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rPr>
        <w:id w:val="-1935342475"/>
        <w:docPartObj>
          <w:docPartGallery w:val="Cover Pages"/>
          <w:docPartUnique/>
        </w:docPartObj>
      </w:sdtPr>
      <w:sdtEndPr/>
      <w:sdtContent>
        <w:p w14:paraId="335E77F7" w14:textId="0F3DA871" w:rsidR="002C4CCE" w:rsidRPr="005149DF" w:rsidRDefault="002C4CCE" w:rsidP="0066584C">
          <w:pPr>
            <w:rPr>
              <w:rFonts w:cs="Arial"/>
            </w:rPr>
          </w:pPr>
        </w:p>
        <w:p w14:paraId="3E86E4F9" w14:textId="328ABB3C" w:rsidR="002C4CCE" w:rsidRPr="005149DF" w:rsidRDefault="002C4CCE" w:rsidP="0066584C">
          <w:pPr>
            <w:rPr>
              <w:rFonts w:cs="Arial"/>
            </w:rPr>
          </w:pPr>
          <w:r w:rsidRPr="005149DF">
            <w:rPr>
              <w:rFonts w:cs="Arial"/>
              <w:noProof/>
            </w:rPr>
            <mc:AlternateContent>
              <mc:Choice Requires="wps">
                <w:drawing>
                  <wp:anchor distT="0" distB="0" distL="114300" distR="114300" simplePos="0" relativeHeight="251662336" behindDoc="0" locked="0" layoutInCell="1" allowOverlap="1" wp14:anchorId="67D1C335" wp14:editId="183BAFC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Pravokotnik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olor w:val="FFFFFF" w:themeColor="background1"/>
                                    <w:sz w:val="36"/>
                                    <w:szCs w:val="36"/>
                                  </w:rPr>
                                  <w:alias w:val="Leto"/>
                                  <w:tag w:val=""/>
                                  <w:id w:val="-785116381"/>
                                  <w:dataBinding w:prefixMappings="xmlns:ns0='http://schemas.microsoft.com/office/2006/coverPageProps' " w:xpath="/ns0:CoverPageProperties[1]/ns0:PublishDate[1]" w:storeItemID="{55AF091B-3C7A-41E3-B477-F2FDAA23CFDA}"/>
                                  <w:date w:fullDate="2024-12-31T00:00:00Z">
                                    <w:dateFormat w:val="yyyy"/>
                                    <w:lid w:val="sl-SI"/>
                                    <w:storeMappedDataAs w:val="dateTime"/>
                                    <w:calendar w:val="gregorian"/>
                                  </w:date>
                                </w:sdtPr>
                                <w:sdtEndPr/>
                                <w:sdtContent>
                                  <w:p w14:paraId="5A4D2111" w14:textId="6F91F4E4" w:rsidR="002C4CCE" w:rsidRDefault="004D30EB">
                                    <w:pPr>
                                      <w:pStyle w:val="Brezrazmikov"/>
                                      <w:jc w:val="right"/>
                                      <w:rPr>
                                        <w:color w:val="FFFFFF" w:themeColor="background1"/>
                                        <w:sz w:val="24"/>
                                        <w:szCs w:val="24"/>
                                      </w:rPr>
                                    </w:pPr>
                                    <w:r w:rsidRPr="00456566">
                                      <w:rPr>
                                        <w:b/>
                                        <w:bCs/>
                                        <w:color w:val="FFFFFF" w:themeColor="background1"/>
                                        <w:sz w:val="36"/>
                                        <w:szCs w:val="36"/>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7D1C335" id="Pravokotnik 132" o:spid="_x0000_s1026" alt="&quot;&quot;" style="position:absolute;margin-left:-4.4pt;margin-top:0;width:46.8pt;height:77.75pt;z-index:25166233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" fillcolor="#ffc000" stroked="f" strokeweight="1pt">
                    <o:lock v:ext="edit" aspectratio="t"/>
                    <v:textbox inset="3.6pt,,3.6pt">
                      <w:txbxContent>
                        <w:sdt>
                          <w:sdtPr>
                            <w:rPr>
                              <w:b/>
                              <w:bCs/>
                              <w:color w:val="FFFFFF" w:themeColor="background1"/>
                              <w:sz w:val="36"/>
                              <w:szCs w:val="36"/>
                            </w:rPr>
                            <w:alias w:val="Leto"/>
                            <w:tag w:val=""/>
                            <w:id w:val="-785116381"/>
                            <w:dataBinding w:prefixMappings="xmlns:ns0='http://schemas.microsoft.com/office/2006/coverPageProps' " w:xpath="/ns0:CoverPageProperties[1]/ns0:PublishDate[1]" w:storeItemID="{55AF091B-3C7A-41E3-B477-F2FDAA23CFDA}"/>
                            <w:date w:fullDate="2024-12-31T00:00:00Z">
                              <w:dateFormat w:val="yyyy"/>
                              <w:lid w:val="sl-SI"/>
                              <w:storeMappedDataAs w:val="dateTime"/>
                              <w:calendar w:val="gregorian"/>
                            </w:date>
                          </w:sdtPr>
                          <w:sdtEndPr/>
                          <w:sdtContent>
                            <w:p w14:paraId="5A4D2111" w14:textId="6F91F4E4" w:rsidR="002C4CCE" w:rsidRDefault="004D30EB">
                              <w:pPr>
                                <w:pStyle w:val="Brezrazmikov"/>
                                <w:jc w:val="right"/>
                                <w:rPr>
                                  <w:color w:val="FFFFFF" w:themeColor="background1"/>
                                  <w:sz w:val="24"/>
                                  <w:szCs w:val="24"/>
                                </w:rPr>
                              </w:pPr>
                              <w:r w:rsidRPr="00456566">
                                <w:rPr>
                                  <w:b/>
                                  <w:bCs/>
                                  <w:color w:val="FFFFFF" w:themeColor="background1"/>
                                  <w:sz w:val="36"/>
                                  <w:szCs w:val="36"/>
                                </w:rPr>
                                <w:t>2024</w:t>
                              </w:r>
                            </w:p>
                          </w:sdtContent>
                        </w:sdt>
                      </w:txbxContent>
                    </v:textbox>
                    <w10:wrap anchorx="margin" anchory="page"/>
                  </v:rect>
                </w:pict>
              </mc:Fallback>
            </mc:AlternateContent>
          </w:r>
        </w:p>
      </w:sdtContent>
    </w:sdt>
    <w:p w14:paraId="27E04850" w14:textId="6307C889" w:rsidR="00DB614E" w:rsidRPr="005149DF" w:rsidRDefault="00DB614E" w:rsidP="0066584C">
      <w:pPr>
        <w:rPr>
          <w:rFonts w:cs="Arial"/>
          <w:sz w:val="24"/>
        </w:rPr>
      </w:pPr>
    </w:p>
    <w:p w14:paraId="0B79F7D1" w14:textId="52C94338" w:rsidR="004C3A36" w:rsidRPr="005149DF" w:rsidRDefault="004C3A36" w:rsidP="0066584C">
      <w:pPr>
        <w:jc w:val="center"/>
        <w:rPr>
          <w:rFonts w:cs="Arial"/>
          <w:b/>
          <w:szCs w:val="20"/>
        </w:rPr>
      </w:pPr>
      <w:r w:rsidRPr="005149DF">
        <w:rPr>
          <w:rFonts w:cs="Arial"/>
          <w:sz w:val="16"/>
          <w:szCs w:val="16"/>
        </w:rPr>
        <w:tab/>
      </w:r>
    </w:p>
    <w:p w14:paraId="35BB8CA5" w14:textId="15BE0CDC" w:rsidR="00D26DE2" w:rsidRPr="005149DF" w:rsidRDefault="00D26DE2" w:rsidP="0066584C">
      <w:pPr>
        <w:rPr>
          <w:rFonts w:cs="Arial"/>
        </w:rPr>
      </w:pPr>
    </w:p>
    <w:p w14:paraId="770F59D3" w14:textId="5B8EBF36" w:rsidR="00D26DE2" w:rsidRPr="005149DF" w:rsidRDefault="00D26DE2" w:rsidP="0066584C">
      <w:pPr>
        <w:rPr>
          <w:rFonts w:cs="Arial"/>
        </w:rPr>
      </w:pPr>
    </w:p>
    <w:p w14:paraId="22F5E339" w14:textId="3F3207B4" w:rsidR="00D26DE2" w:rsidRPr="005149DF" w:rsidRDefault="00456566" w:rsidP="00456566">
      <w:pPr>
        <w:tabs>
          <w:tab w:val="left" w:pos="6640"/>
        </w:tabs>
        <w:rPr>
          <w:rFonts w:cs="Arial"/>
        </w:rPr>
      </w:pPr>
      <w:r w:rsidRPr="005149DF">
        <w:rPr>
          <w:rFonts w:cs="Arial"/>
        </w:rPr>
        <w:tab/>
      </w:r>
    </w:p>
    <w:p w14:paraId="4E1AC704" w14:textId="5F35FD5B" w:rsidR="00D26DE2" w:rsidRPr="005149DF" w:rsidRDefault="00D26DE2" w:rsidP="0066584C">
      <w:pPr>
        <w:rPr>
          <w:rFonts w:cs="Arial"/>
        </w:rPr>
      </w:pPr>
    </w:p>
    <w:p w14:paraId="7451BEF7" w14:textId="4B3D8F0A" w:rsidR="00D26DE2" w:rsidRPr="005149DF" w:rsidRDefault="00D26DE2" w:rsidP="0066584C">
      <w:pPr>
        <w:rPr>
          <w:rFonts w:cs="Arial"/>
        </w:rPr>
      </w:pPr>
    </w:p>
    <w:p w14:paraId="7F17F3C0" w14:textId="77777777" w:rsidR="00D26DE2" w:rsidRPr="005149DF" w:rsidRDefault="00D26DE2" w:rsidP="0066584C">
      <w:pPr>
        <w:rPr>
          <w:rFonts w:cs="Arial"/>
        </w:rPr>
      </w:pPr>
    </w:p>
    <w:p w14:paraId="54EF0DDA" w14:textId="77777777" w:rsidR="00D26DE2" w:rsidRPr="005149DF" w:rsidRDefault="00D26DE2" w:rsidP="0066584C">
      <w:pPr>
        <w:rPr>
          <w:rFonts w:cs="Arial"/>
        </w:rPr>
      </w:pPr>
    </w:p>
    <w:p w14:paraId="71F33CD5" w14:textId="77777777" w:rsidR="00D26DE2" w:rsidRPr="005149DF" w:rsidRDefault="00D26DE2" w:rsidP="0066584C">
      <w:pPr>
        <w:rPr>
          <w:rFonts w:cs="Arial"/>
        </w:rPr>
      </w:pPr>
    </w:p>
    <w:p w14:paraId="73ED48D6" w14:textId="4E05301B" w:rsidR="00D26DE2" w:rsidRPr="005149DF" w:rsidRDefault="00D019E7" w:rsidP="0066584C">
      <w:pPr>
        <w:tabs>
          <w:tab w:val="left" w:pos="3288"/>
        </w:tabs>
        <w:rPr>
          <w:rFonts w:cs="Arial"/>
        </w:rPr>
      </w:pPr>
      <w:r w:rsidRPr="005149DF">
        <w:rPr>
          <w:rFonts w:cs="Arial"/>
        </w:rPr>
        <w:tab/>
      </w:r>
    </w:p>
    <w:p w14:paraId="71103645" w14:textId="77777777" w:rsidR="00D26DE2" w:rsidRPr="005149DF" w:rsidRDefault="00D26DE2" w:rsidP="0066584C">
      <w:pPr>
        <w:rPr>
          <w:rFonts w:cs="Arial"/>
        </w:rPr>
      </w:pPr>
    </w:p>
    <w:p w14:paraId="15FEF113" w14:textId="77777777" w:rsidR="00D26DE2" w:rsidRPr="005149DF" w:rsidRDefault="00D26DE2" w:rsidP="0066584C">
      <w:pPr>
        <w:rPr>
          <w:rFonts w:cs="Arial"/>
        </w:rPr>
      </w:pPr>
    </w:p>
    <w:p w14:paraId="7073310E" w14:textId="77777777" w:rsidR="00086215" w:rsidRPr="005149DF" w:rsidRDefault="00086215" w:rsidP="0066584C">
      <w:pPr>
        <w:pStyle w:val="ZADEVA"/>
        <w:tabs>
          <w:tab w:val="clear" w:pos="1701"/>
          <w:tab w:val="left" w:pos="1000"/>
        </w:tabs>
        <w:spacing w:line="260" w:lineRule="atLeast"/>
        <w:ind w:left="0" w:firstLine="0"/>
        <w:rPr>
          <w:rFonts w:cs="Arial"/>
          <w:bCs/>
          <w:szCs w:val="20"/>
          <w:lang w:val="sl-SI"/>
        </w:rPr>
      </w:pPr>
    </w:p>
    <w:p w14:paraId="39258FE7" w14:textId="77777777" w:rsidR="00D20F29" w:rsidRPr="005149DF" w:rsidRDefault="00755580" w:rsidP="0066584C">
      <w:pPr>
        <w:jc w:val="center"/>
        <w:rPr>
          <w:rFonts w:cs="Arial"/>
          <w:b/>
          <w:sz w:val="32"/>
          <w:szCs w:val="32"/>
        </w:rPr>
      </w:pPr>
      <w:bookmarkStart w:id="0" w:name="_Toc381684645"/>
      <w:r w:rsidRPr="005149DF">
        <w:rPr>
          <w:rFonts w:cs="Arial"/>
          <w:b/>
          <w:sz w:val="32"/>
          <w:szCs w:val="32"/>
        </w:rPr>
        <w:t>POROČI</w:t>
      </w:r>
      <w:r w:rsidR="00D20F29" w:rsidRPr="005149DF">
        <w:rPr>
          <w:rFonts w:cs="Arial"/>
          <w:b/>
          <w:sz w:val="32"/>
          <w:szCs w:val="32"/>
        </w:rPr>
        <w:t>L</w:t>
      </w:r>
      <w:r w:rsidRPr="005149DF">
        <w:rPr>
          <w:rFonts w:cs="Arial"/>
          <w:b/>
          <w:sz w:val="32"/>
          <w:szCs w:val="32"/>
        </w:rPr>
        <w:t>O</w:t>
      </w:r>
      <w:r w:rsidR="00D20F29" w:rsidRPr="005149DF">
        <w:rPr>
          <w:rFonts w:cs="Arial"/>
          <w:b/>
          <w:sz w:val="32"/>
          <w:szCs w:val="32"/>
        </w:rPr>
        <w:t xml:space="preserve"> </w:t>
      </w:r>
      <w:r w:rsidRPr="005149DF">
        <w:rPr>
          <w:rFonts w:cs="Arial"/>
          <w:b/>
          <w:sz w:val="32"/>
          <w:szCs w:val="32"/>
        </w:rPr>
        <w:t xml:space="preserve">O DELU </w:t>
      </w:r>
    </w:p>
    <w:p w14:paraId="5A68D44B" w14:textId="47559442" w:rsidR="00B1792C" w:rsidRPr="005149DF" w:rsidRDefault="00755580" w:rsidP="0066584C">
      <w:pPr>
        <w:jc w:val="center"/>
        <w:rPr>
          <w:rFonts w:cs="Arial"/>
          <w:b/>
          <w:sz w:val="32"/>
          <w:szCs w:val="32"/>
        </w:rPr>
      </w:pPr>
      <w:r w:rsidRPr="005149DF">
        <w:rPr>
          <w:rFonts w:cs="Arial"/>
          <w:b/>
          <w:sz w:val="32"/>
          <w:szCs w:val="32"/>
        </w:rPr>
        <w:t xml:space="preserve">INŠPEKTORATA ZA JAVNI SEKTOR </w:t>
      </w:r>
    </w:p>
    <w:p w14:paraId="7D6C424F" w14:textId="610D4623" w:rsidR="00755580" w:rsidRPr="005149DF" w:rsidRDefault="00CC279B" w:rsidP="0066584C">
      <w:pPr>
        <w:jc w:val="center"/>
        <w:rPr>
          <w:rFonts w:cs="Arial"/>
          <w:b/>
          <w:sz w:val="32"/>
          <w:szCs w:val="32"/>
        </w:rPr>
      </w:pPr>
      <w:r w:rsidRPr="005149DF">
        <w:rPr>
          <w:rFonts w:cs="Arial"/>
          <w:b/>
          <w:sz w:val="32"/>
          <w:szCs w:val="32"/>
        </w:rPr>
        <w:t xml:space="preserve">ZA LETO </w:t>
      </w:r>
      <w:r w:rsidR="00C16AD9" w:rsidRPr="005149DF">
        <w:rPr>
          <w:rFonts w:cs="Arial"/>
          <w:b/>
          <w:sz w:val="32"/>
          <w:szCs w:val="32"/>
        </w:rPr>
        <w:t>20</w:t>
      </w:r>
      <w:r w:rsidR="00674248" w:rsidRPr="005149DF">
        <w:rPr>
          <w:rFonts w:cs="Arial"/>
          <w:b/>
          <w:sz w:val="32"/>
          <w:szCs w:val="32"/>
        </w:rPr>
        <w:t>2</w:t>
      </w:r>
      <w:r w:rsidR="004D30EB" w:rsidRPr="005149DF">
        <w:rPr>
          <w:rFonts w:cs="Arial"/>
          <w:b/>
          <w:sz w:val="32"/>
          <w:szCs w:val="32"/>
        </w:rPr>
        <w:t>4</w:t>
      </w:r>
    </w:p>
    <w:p w14:paraId="3D38BA46" w14:textId="77777777" w:rsidR="00755580" w:rsidRPr="005149DF" w:rsidRDefault="00755580" w:rsidP="0066584C">
      <w:pPr>
        <w:rPr>
          <w:rFonts w:cs="Arial"/>
          <w:b/>
          <w:sz w:val="28"/>
          <w:szCs w:val="28"/>
        </w:rPr>
      </w:pPr>
    </w:p>
    <w:p w14:paraId="444EE6B9" w14:textId="77777777" w:rsidR="00EC694D" w:rsidRPr="005149DF" w:rsidRDefault="00EC694D" w:rsidP="0066584C">
      <w:pPr>
        <w:rPr>
          <w:rFonts w:cs="Arial"/>
        </w:rPr>
      </w:pPr>
    </w:p>
    <w:p w14:paraId="21F61223" w14:textId="77777777" w:rsidR="00996D72" w:rsidRPr="005149DF" w:rsidRDefault="00996D72" w:rsidP="0066584C">
      <w:pPr>
        <w:rPr>
          <w:rFonts w:cs="Arial"/>
        </w:rPr>
      </w:pPr>
    </w:p>
    <w:p w14:paraId="782294C4" w14:textId="77777777" w:rsidR="00996D72" w:rsidRPr="005149DF" w:rsidRDefault="00996D72" w:rsidP="0066584C">
      <w:pPr>
        <w:rPr>
          <w:rFonts w:cs="Arial"/>
        </w:rPr>
      </w:pPr>
    </w:p>
    <w:p w14:paraId="61B20B0D" w14:textId="77777777" w:rsidR="00996D72" w:rsidRPr="005149DF" w:rsidRDefault="00996D72" w:rsidP="0066584C">
      <w:pPr>
        <w:rPr>
          <w:rFonts w:cs="Arial"/>
        </w:rPr>
      </w:pPr>
    </w:p>
    <w:p w14:paraId="065EE8A3" w14:textId="78FA2E6B" w:rsidR="00996D72" w:rsidRPr="005149DF" w:rsidRDefault="00996D72" w:rsidP="0066584C">
      <w:pPr>
        <w:rPr>
          <w:rFonts w:cs="Arial"/>
        </w:rPr>
      </w:pPr>
    </w:p>
    <w:p w14:paraId="020F72CF" w14:textId="6CF34576" w:rsidR="00996D72" w:rsidRPr="005149DF" w:rsidRDefault="00996D72" w:rsidP="0066584C">
      <w:pPr>
        <w:rPr>
          <w:rFonts w:cs="Arial"/>
        </w:rPr>
      </w:pPr>
    </w:p>
    <w:p w14:paraId="25B42E84" w14:textId="29D60BF6" w:rsidR="00996D72" w:rsidRPr="005149DF" w:rsidRDefault="00996D72" w:rsidP="0066584C">
      <w:pPr>
        <w:rPr>
          <w:rFonts w:cs="Arial"/>
        </w:rPr>
      </w:pPr>
    </w:p>
    <w:p w14:paraId="0C694418" w14:textId="70282A8B" w:rsidR="00996D72" w:rsidRPr="005149DF" w:rsidRDefault="00996D72" w:rsidP="0066584C">
      <w:pPr>
        <w:rPr>
          <w:rFonts w:cs="Arial"/>
        </w:rPr>
      </w:pPr>
    </w:p>
    <w:p w14:paraId="3D65F16F" w14:textId="27963D77" w:rsidR="00F31E75" w:rsidRPr="005149DF" w:rsidRDefault="00F31E75" w:rsidP="0066584C">
      <w:pPr>
        <w:rPr>
          <w:rFonts w:cs="Arial"/>
        </w:rPr>
      </w:pPr>
    </w:p>
    <w:p w14:paraId="0AEC0951" w14:textId="01B379FE" w:rsidR="00F31E75" w:rsidRPr="005149DF" w:rsidRDefault="00F31E75" w:rsidP="0066584C">
      <w:pPr>
        <w:rPr>
          <w:rFonts w:cs="Arial"/>
        </w:rPr>
      </w:pPr>
    </w:p>
    <w:p w14:paraId="1C2E21AC" w14:textId="55E54136" w:rsidR="00F31E75" w:rsidRPr="005149DF" w:rsidRDefault="00F31E75" w:rsidP="0066584C">
      <w:pPr>
        <w:rPr>
          <w:rFonts w:cs="Arial"/>
        </w:rPr>
      </w:pPr>
    </w:p>
    <w:p w14:paraId="30CE94A2" w14:textId="00BA2019" w:rsidR="00F31E75" w:rsidRPr="005149DF" w:rsidRDefault="00F31E75" w:rsidP="0066584C">
      <w:pPr>
        <w:rPr>
          <w:rFonts w:cs="Arial"/>
        </w:rPr>
      </w:pPr>
    </w:p>
    <w:p w14:paraId="0028D9D5" w14:textId="77777777" w:rsidR="00F31E75" w:rsidRPr="005149DF" w:rsidRDefault="00F31E75" w:rsidP="0066584C">
      <w:pPr>
        <w:rPr>
          <w:rFonts w:cs="Arial"/>
        </w:rPr>
      </w:pPr>
    </w:p>
    <w:p w14:paraId="3A395EBA" w14:textId="77777777" w:rsidR="00F31E75" w:rsidRPr="005149DF" w:rsidRDefault="00F31E75" w:rsidP="0066584C">
      <w:pPr>
        <w:rPr>
          <w:rFonts w:cs="Arial"/>
        </w:rPr>
      </w:pPr>
    </w:p>
    <w:p w14:paraId="45F3CEB4" w14:textId="77777777" w:rsidR="00996D72" w:rsidRPr="005149DF" w:rsidRDefault="00996D72" w:rsidP="0066584C">
      <w:pPr>
        <w:rPr>
          <w:rFonts w:cs="Arial"/>
        </w:rPr>
      </w:pPr>
    </w:p>
    <w:p w14:paraId="354D9C0B" w14:textId="77777777" w:rsidR="00EA5EEE" w:rsidRPr="005149DF" w:rsidRDefault="00EA5EEE" w:rsidP="0066584C">
      <w:pPr>
        <w:rPr>
          <w:rFonts w:cs="Arial"/>
        </w:rPr>
      </w:pPr>
    </w:p>
    <w:p w14:paraId="7D6824DD" w14:textId="77777777" w:rsidR="00EA5EEE" w:rsidRPr="005149DF" w:rsidRDefault="00EA5EEE" w:rsidP="0066584C">
      <w:pPr>
        <w:rPr>
          <w:rFonts w:cs="Arial"/>
        </w:rPr>
      </w:pPr>
    </w:p>
    <w:p w14:paraId="08117E25" w14:textId="77777777" w:rsidR="00EA5EEE" w:rsidRPr="005149DF" w:rsidRDefault="00EA5EEE" w:rsidP="0066584C">
      <w:pPr>
        <w:rPr>
          <w:rFonts w:cs="Arial"/>
        </w:rPr>
      </w:pPr>
    </w:p>
    <w:p w14:paraId="657C914C" w14:textId="77777777" w:rsidR="00B70FA3" w:rsidRPr="005149DF" w:rsidRDefault="00B70FA3" w:rsidP="0066584C">
      <w:pPr>
        <w:jc w:val="center"/>
        <w:rPr>
          <w:rFonts w:cs="Arial"/>
          <w:sz w:val="24"/>
        </w:rPr>
      </w:pPr>
    </w:p>
    <w:p w14:paraId="6597D89D" w14:textId="77777777" w:rsidR="00B70FA3" w:rsidRPr="005149DF" w:rsidRDefault="00B70FA3" w:rsidP="0066584C">
      <w:pPr>
        <w:jc w:val="center"/>
        <w:rPr>
          <w:rFonts w:cs="Arial"/>
          <w:sz w:val="24"/>
        </w:rPr>
      </w:pPr>
    </w:p>
    <w:p w14:paraId="66E53D8F" w14:textId="77777777" w:rsidR="00B70FA3" w:rsidRPr="005149DF" w:rsidRDefault="00B70FA3" w:rsidP="0066584C">
      <w:pPr>
        <w:jc w:val="center"/>
        <w:rPr>
          <w:rFonts w:cs="Arial"/>
          <w:sz w:val="24"/>
        </w:rPr>
      </w:pPr>
    </w:p>
    <w:p w14:paraId="1B08E635" w14:textId="77777777" w:rsidR="00B70FA3" w:rsidRPr="005149DF" w:rsidRDefault="00B70FA3" w:rsidP="0066584C">
      <w:pPr>
        <w:jc w:val="center"/>
        <w:rPr>
          <w:rFonts w:cs="Arial"/>
          <w:sz w:val="24"/>
        </w:rPr>
      </w:pPr>
    </w:p>
    <w:p w14:paraId="6BD5D30C" w14:textId="77777777" w:rsidR="00B70FA3" w:rsidRPr="005149DF" w:rsidRDefault="00B70FA3" w:rsidP="0066584C">
      <w:pPr>
        <w:jc w:val="center"/>
        <w:rPr>
          <w:rFonts w:cs="Arial"/>
          <w:sz w:val="24"/>
        </w:rPr>
      </w:pPr>
    </w:p>
    <w:p w14:paraId="12861A54" w14:textId="77777777" w:rsidR="00B70FA3" w:rsidRPr="005149DF" w:rsidRDefault="00B70FA3" w:rsidP="0066584C">
      <w:pPr>
        <w:jc w:val="center"/>
        <w:rPr>
          <w:rFonts w:cs="Arial"/>
          <w:sz w:val="24"/>
        </w:rPr>
      </w:pPr>
    </w:p>
    <w:p w14:paraId="222103CC" w14:textId="5B86D9F0" w:rsidR="00DC729F" w:rsidRPr="005149DF" w:rsidRDefault="001B68C3" w:rsidP="0066584C">
      <w:pPr>
        <w:jc w:val="center"/>
        <w:rPr>
          <w:rFonts w:cs="Arial"/>
          <w:sz w:val="24"/>
        </w:rPr>
      </w:pPr>
      <w:r w:rsidRPr="005149DF">
        <w:rPr>
          <w:rFonts w:cs="Arial"/>
          <w:sz w:val="24"/>
        </w:rPr>
        <w:t xml:space="preserve">Ljubljana, </w:t>
      </w:r>
      <w:r w:rsidR="00E84DDF" w:rsidRPr="005149DF">
        <w:rPr>
          <w:rFonts w:cs="Arial"/>
          <w:sz w:val="24"/>
        </w:rPr>
        <w:t>marec</w:t>
      </w:r>
      <w:r w:rsidR="00C16AD9" w:rsidRPr="005149DF">
        <w:rPr>
          <w:rFonts w:cs="Arial"/>
          <w:sz w:val="24"/>
        </w:rPr>
        <w:t xml:space="preserve"> 20</w:t>
      </w:r>
      <w:r w:rsidR="00843742" w:rsidRPr="005149DF">
        <w:rPr>
          <w:rFonts w:cs="Arial"/>
          <w:sz w:val="24"/>
        </w:rPr>
        <w:t>2</w:t>
      </w:r>
      <w:r w:rsidR="004D30EB" w:rsidRPr="005149DF">
        <w:rPr>
          <w:rFonts w:cs="Arial"/>
          <w:sz w:val="24"/>
        </w:rPr>
        <w:t>5</w:t>
      </w:r>
    </w:p>
    <w:bookmarkStart w:id="1" w:name="_Toc34892467" w:displacedByCustomXml="next"/>
    <w:bookmarkStart w:id="2" w:name="_Toc65077454" w:displacedByCustomXml="next"/>
    <w:bookmarkStart w:id="3" w:name="_Toc65137269" w:displacedByCustomXml="next"/>
    <w:bookmarkStart w:id="4" w:name="_Toc65139154" w:displacedByCustomXml="next"/>
    <w:bookmarkStart w:id="5" w:name="_Toc159789611" w:displacedByCustomXml="next"/>
    <w:bookmarkStart w:id="6" w:name="_Hlk65160201" w:displacedByCustomXml="next"/>
    <w:bookmarkStart w:id="7" w:name="_Hlk65160337" w:displacedByCustomXml="next"/>
    <w:sdt>
      <w:sdtPr>
        <w:rPr>
          <w:rFonts w:ascii="Arial" w:eastAsia="Times New Roman" w:hAnsi="Arial" w:cs="Arial"/>
          <w:caps w:val="0"/>
          <w:sz w:val="20"/>
          <w:szCs w:val="20"/>
          <w:lang w:eastAsia="en-US"/>
        </w:rPr>
        <w:id w:val="-1208791116"/>
        <w:docPartObj>
          <w:docPartGallery w:val="Table of Contents"/>
          <w:docPartUnique/>
        </w:docPartObj>
      </w:sdtPr>
      <w:sdtEndPr>
        <w:rPr>
          <w:b/>
          <w:bCs/>
        </w:rPr>
      </w:sdtEndPr>
      <w:sdtContent>
        <w:p w14:paraId="400EA698" w14:textId="7D66B10A" w:rsidR="001C2DA4" w:rsidRPr="00190588" w:rsidRDefault="001C2DA4" w:rsidP="0066584C">
          <w:pPr>
            <w:pStyle w:val="NaslovTOC"/>
            <w:numPr>
              <w:ilvl w:val="0"/>
              <w:numId w:val="0"/>
            </w:numPr>
            <w:spacing w:line="260" w:lineRule="atLeast"/>
            <w:rPr>
              <w:rFonts w:ascii="Arial" w:hAnsi="Arial" w:cs="Arial"/>
              <w:b/>
              <w:bCs/>
              <w:sz w:val="20"/>
              <w:szCs w:val="20"/>
            </w:rPr>
          </w:pPr>
          <w:r w:rsidRPr="00190588">
            <w:rPr>
              <w:rFonts w:ascii="Arial" w:hAnsi="Arial" w:cs="Arial"/>
              <w:b/>
              <w:bCs/>
              <w:sz w:val="20"/>
              <w:szCs w:val="20"/>
            </w:rPr>
            <w:t xml:space="preserve">Kazalo </w:t>
          </w:r>
        </w:p>
        <w:p w14:paraId="58DF970A" w14:textId="77777777" w:rsidR="009D6654" w:rsidRPr="00190588" w:rsidRDefault="009D6654" w:rsidP="0066584C">
          <w:pPr>
            <w:rPr>
              <w:rFonts w:cs="Arial"/>
              <w:szCs w:val="20"/>
              <w:lang w:eastAsia="sl-SI"/>
            </w:rPr>
          </w:pPr>
        </w:p>
        <w:p w14:paraId="4B57217B" w14:textId="5B4A16A9" w:rsidR="00190588" w:rsidRPr="00190588" w:rsidRDefault="001C2DA4">
          <w:pPr>
            <w:pStyle w:val="Kazalovsebine1"/>
            <w:rPr>
              <w:rFonts w:eastAsiaTheme="minorEastAsia"/>
              <w:b w:val="0"/>
              <w:bCs w:val="0"/>
              <w:caps w:val="0"/>
              <w:kern w:val="2"/>
              <w:sz w:val="24"/>
              <w:szCs w:val="24"/>
              <w:lang w:eastAsia="sl-SI"/>
              <w14:ligatures w14:val="standardContextual"/>
            </w:rPr>
          </w:pPr>
          <w:r w:rsidRPr="00190588">
            <w:fldChar w:fldCharType="begin"/>
          </w:r>
          <w:r w:rsidRPr="00190588">
            <w:instrText xml:space="preserve"> TOC \o "1-3" \h \z \u </w:instrText>
          </w:r>
          <w:r w:rsidRPr="00190588">
            <w:fldChar w:fldCharType="separate"/>
          </w:r>
          <w:hyperlink w:anchor="_Toc193285179" w:history="1">
            <w:r w:rsidR="00190588" w:rsidRPr="00190588">
              <w:rPr>
                <w:rStyle w:val="Hiperpovezava"/>
              </w:rPr>
              <w:t>1</w:t>
            </w:r>
            <w:r w:rsidR="00190588" w:rsidRPr="00190588">
              <w:rPr>
                <w:rFonts w:eastAsiaTheme="minorEastAsia"/>
                <w:b w:val="0"/>
                <w:bCs w:val="0"/>
                <w:caps w:val="0"/>
                <w:kern w:val="2"/>
                <w:sz w:val="24"/>
                <w:szCs w:val="24"/>
                <w:lang w:eastAsia="sl-SI"/>
                <w14:ligatures w14:val="standardContextual"/>
              </w:rPr>
              <w:tab/>
            </w:r>
            <w:r w:rsidR="00190588" w:rsidRPr="00190588">
              <w:rPr>
                <w:rStyle w:val="Hiperpovezava"/>
              </w:rPr>
              <w:t>UVODNA POJASNILA</w:t>
            </w:r>
            <w:r w:rsidR="00190588" w:rsidRPr="00190588">
              <w:rPr>
                <w:webHidden/>
              </w:rPr>
              <w:tab/>
            </w:r>
            <w:r w:rsidR="00190588" w:rsidRPr="00190588">
              <w:rPr>
                <w:webHidden/>
              </w:rPr>
              <w:fldChar w:fldCharType="begin"/>
            </w:r>
            <w:r w:rsidR="00190588" w:rsidRPr="00190588">
              <w:rPr>
                <w:webHidden/>
              </w:rPr>
              <w:instrText xml:space="preserve"> PAGEREF _Toc193285179 \h </w:instrText>
            </w:r>
            <w:r w:rsidR="00190588" w:rsidRPr="00190588">
              <w:rPr>
                <w:webHidden/>
              </w:rPr>
            </w:r>
            <w:r w:rsidR="00190588" w:rsidRPr="00190588">
              <w:rPr>
                <w:webHidden/>
              </w:rPr>
              <w:fldChar w:fldCharType="separate"/>
            </w:r>
            <w:r w:rsidR="00190588" w:rsidRPr="00190588">
              <w:rPr>
                <w:webHidden/>
              </w:rPr>
              <w:t>4</w:t>
            </w:r>
            <w:r w:rsidR="00190588" w:rsidRPr="00190588">
              <w:rPr>
                <w:webHidden/>
              </w:rPr>
              <w:fldChar w:fldCharType="end"/>
            </w:r>
          </w:hyperlink>
        </w:p>
        <w:p w14:paraId="68AC411A" w14:textId="21596244" w:rsidR="00190588" w:rsidRPr="00190588" w:rsidRDefault="00A53620">
          <w:pPr>
            <w:pStyle w:val="Kazalovsebine1"/>
            <w:rPr>
              <w:rFonts w:eastAsiaTheme="minorEastAsia"/>
              <w:b w:val="0"/>
              <w:bCs w:val="0"/>
              <w:caps w:val="0"/>
              <w:kern w:val="2"/>
              <w:sz w:val="24"/>
              <w:szCs w:val="24"/>
              <w:lang w:eastAsia="sl-SI"/>
              <w14:ligatures w14:val="standardContextual"/>
            </w:rPr>
          </w:pPr>
          <w:hyperlink w:anchor="_Toc193285180" w:history="1">
            <w:r w:rsidR="00190588" w:rsidRPr="00190588">
              <w:rPr>
                <w:rStyle w:val="Hiperpovezava"/>
              </w:rPr>
              <w:t>2</w:t>
            </w:r>
            <w:r w:rsidR="00190588" w:rsidRPr="00190588">
              <w:rPr>
                <w:rFonts w:eastAsiaTheme="minorEastAsia"/>
                <w:b w:val="0"/>
                <w:bCs w:val="0"/>
                <w:caps w:val="0"/>
                <w:kern w:val="2"/>
                <w:sz w:val="24"/>
                <w:szCs w:val="24"/>
                <w:lang w:eastAsia="sl-SI"/>
                <w14:ligatures w14:val="standardContextual"/>
              </w:rPr>
              <w:tab/>
            </w:r>
            <w:r w:rsidR="00190588" w:rsidRPr="00190588">
              <w:rPr>
                <w:rStyle w:val="Hiperpovezava"/>
              </w:rPr>
              <w:t>o inšpektoratu</w:t>
            </w:r>
            <w:r w:rsidR="00190588" w:rsidRPr="00190588">
              <w:rPr>
                <w:webHidden/>
              </w:rPr>
              <w:tab/>
            </w:r>
            <w:r w:rsidR="00190588" w:rsidRPr="00190588">
              <w:rPr>
                <w:webHidden/>
              </w:rPr>
              <w:fldChar w:fldCharType="begin"/>
            </w:r>
            <w:r w:rsidR="00190588" w:rsidRPr="00190588">
              <w:rPr>
                <w:webHidden/>
              </w:rPr>
              <w:instrText xml:space="preserve"> PAGEREF _Toc193285180 \h </w:instrText>
            </w:r>
            <w:r w:rsidR="00190588" w:rsidRPr="00190588">
              <w:rPr>
                <w:webHidden/>
              </w:rPr>
            </w:r>
            <w:r w:rsidR="00190588" w:rsidRPr="00190588">
              <w:rPr>
                <w:webHidden/>
              </w:rPr>
              <w:fldChar w:fldCharType="separate"/>
            </w:r>
            <w:r w:rsidR="00190588" w:rsidRPr="00190588">
              <w:rPr>
                <w:webHidden/>
              </w:rPr>
              <w:t>6</w:t>
            </w:r>
            <w:r w:rsidR="00190588" w:rsidRPr="00190588">
              <w:rPr>
                <w:webHidden/>
              </w:rPr>
              <w:fldChar w:fldCharType="end"/>
            </w:r>
          </w:hyperlink>
        </w:p>
        <w:p w14:paraId="334A5EFC" w14:textId="001A9E67" w:rsidR="00190588" w:rsidRPr="00190588" w:rsidRDefault="00A53620">
          <w:pPr>
            <w:pStyle w:val="Kazalovsebine2"/>
            <w:tabs>
              <w:tab w:val="left" w:pos="800"/>
              <w:tab w:val="right" w:leader="dot" w:pos="9054"/>
            </w:tabs>
            <w:rPr>
              <w:rFonts w:ascii="Arial" w:eastAsiaTheme="minorEastAsia" w:hAnsi="Arial" w:cs="Arial"/>
              <w:smallCaps w:val="0"/>
              <w:noProof/>
              <w:kern w:val="2"/>
              <w:sz w:val="24"/>
              <w:szCs w:val="24"/>
              <w:lang w:eastAsia="sl-SI"/>
              <w14:ligatures w14:val="standardContextual"/>
            </w:rPr>
          </w:pPr>
          <w:hyperlink w:anchor="_Toc193285181" w:history="1">
            <w:r w:rsidR="00190588" w:rsidRPr="00190588">
              <w:rPr>
                <w:rStyle w:val="Hiperpovezava"/>
                <w:rFonts w:ascii="Arial" w:hAnsi="Arial" w:cs="Arial"/>
                <w:noProof/>
              </w:rPr>
              <w:t>2.1</w:t>
            </w:r>
            <w:r w:rsidR="00190588" w:rsidRPr="00190588">
              <w:rPr>
                <w:rFonts w:ascii="Arial" w:eastAsiaTheme="minorEastAsia" w:hAnsi="Arial" w:cs="Arial"/>
                <w:smallCaps w:val="0"/>
                <w:noProof/>
                <w:kern w:val="2"/>
                <w:sz w:val="24"/>
                <w:szCs w:val="24"/>
                <w:lang w:eastAsia="sl-SI"/>
                <w14:ligatures w14:val="standardContextual"/>
              </w:rPr>
              <w:tab/>
            </w:r>
            <w:r w:rsidR="00190588" w:rsidRPr="00190588">
              <w:rPr>
                <w:rStyle w:val="Hiperpovezava"/>
                <w:rFonts w:ascii="Arial" w:hAnsi="Arial" w:cs="Arial"/>
                <w:noProof/>
              </w:rPr>
              <w:t>POSLANSTVO, VIZIJA IN CILJI</w:t>
            </w:r>
            <w:r w:rsidR="00190588" w:rsidRPr="00190588">
              <w:rPr>
                <w:rFonts w:ascii="Arial" w:hAnsi="Arial" w:cs="Arial"/>
                <w:noProof/>
                <w:webHidden/>
              </w:rPr>
              <w:tab/>
            </w:r>
            <w:r w:rsidR="00190588" w:rsidRPr="00190588">
              <w:rPr>
                <w:rFonts w:ascii="Arial" w:hAnsi="Arial" w:cs="Arial"/>
                <w:noProof/>
                <w:webHidden/>
              </w:rPr>
              <w:fldChar w:fldCharType="begin"/>
            </w:r>
            <w:r w:rsidR="00190588" w:rsidRPr="00190588">
              <w:rPr>
                <w:rFonts w:ascii="Arial" w:hAnsi="Arial" w:cs="Arial"/>
                <w:noProof/>
                <w:webHidden/>
              </w:rPr>
              <w:instrText xml:space="preserve"> PAGEREF _Toc193285181 \h </w:instrText>
            </w:r>
            <w:r w:rsidR="00190588" w:rsidRPr="00190588">
              <w:rPr>
                <w:rFonts w:ascii="Arial" w:hAnsi="Arial" w:cs="Arial"/>
                <w:noProof/>
                <w:webHidden/>
              </w:rPr>
            </w:r>
            <w:r w:rsidR="00190588" w:rsidRPr="00190588">
              <w:rPr>
                <w:rFonts w:ascii="Arial" w:hAnsi="Arial" w:cs="Arial"/>
                <w:noProof/>
                <w:webHidden/>
              </w:rPr>
              <w:fldChar w:fldCharType="separate"/>
            </w:r>
            <w:r w:rsidR="00190588" w:rsidRPr="00190588">
              <w:rPr>
                <w:rFonts w:ascii="Arial" w:hAnsi="Arial" w:cs="Arial"/>
                <w:noProof/>
                <w:webHidden/>
              </w:rPr>
              <w:t>7</w:t>
            </w:r>
            <w:r w:rsidR="00190588" w:rsidRPr="00190588">
              <w:rPr>
                <w:rFonts w:ascii="Arial" w:hAnsi="Arial" w:cs="Arial"/>
                <w:noProof/>
                <w:webHidden/>
              </w:rPr>
              <w:fldChar w:fldCharType="end"/>
            </w:r>
          </w:hyperlink>
        </w:p>
        <w:p w14:paraId="472AA989" w14:textId="2B6C98E8"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82" w:history="1">
            <w:r w:rsidR="00190588" w:rsidRPr="00190588">
              <w:rPr>
                <w:rStyle w:val="Hiperpovezava"/>
                <w:rFonts w:ascii="Arial" w:hAnsi="Arial" w:cs="Arial"/>
              </w:rPr>
              <w:t>2.1.1</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POSLANSTVO INŠPEKTORATA ZA JAVNI SEKTOR</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_Toc193285182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7</w:t>
            </w:r>
            <w:r w:rsidR="00190588" w:rsidRPr="00190588">
              <w:rPr>
                <w:rFonts w:ascii="Arial" w:hAnsi="Arial" w:cs="Arial"/>
                <w:webHidden/>
              </w:rPr>
              <w:fldChar w:fldCharType="end"/>
            </w:r>
          </w:hyperlink>
        </w:p>
        <w:p w14:paraId="4AB6CB41" w14:textId="7468D2F7"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83" w:history="1">
            <w:r w:rsidR="00190588" w:rsidRPr="00190588">
              <w:rPr>
                <w:rStyle w:val="Hiperpovezava"/>
                <w:rFonts w:ascii="Arial" w:hAnsi="Arial" w:cs="Arial"/>
              </w:rPr>
              <w:t>2.1.2</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VIZIJA INŠPEKTORATA ZA JAVNI SEKTOR</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_Toc193285183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7</w:t>
            </w:r>
            <w:r w:rsidR="00190588" w:rsidRPr="00190588">
              <w:rPr>
                <w:rFonts w:ascii="Arial" w:hAnsi="Arial" w:cs="Arial"/>
                <w:webHidden/>
              </w:rPr>
              <w:fldChar w:fldCharType="end"/>
            </w:r>
          </w:hyperlink>
        </w:p>
        <w:p w14:paraId="61A05853" w14:textId="6A5F0E3C"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84" w:history="1">
            <w:r w:rsidR="00190588" w:rsidRPr="00190588">
              <w:rPr>
                <w:rStyle w:val="Hiperpovezava"/>
                <w:rFonts w:ascii="Arial" w:hAnsi="Arial" w:cs="Arial"/>
              </w:rPr>
              <w:t>2.1.3</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CILJI INŠPEKTORATA ZA JAVNI SEKTOR ZA 2024 in DOSEŽENE VREDNOSTI</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_Toc193285184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8</w:t>
            </w:r>
            <w:r w:rsidR="00190588" w:rsidRPr="00190588">
              <w:rPr>
                <w:rFonts w:ascii="Arial" w:hAnsi="Arial" w:cs="Arial"/>
                <w:webHidden/>
              </w:rPr>
              <w:fldChar w:fldCharType="end"/>
            </w:r>
          </w:hyperlink>
        </w:p>
        <w:p w14:paraId="5F694E94" w14:textId="4530F094" w:rsidR="00190588" w:rsidRPr="00190588" w:rsidRDefault="00A53620">
          <w:pPr>
            <w:pStyle w:val="Kazalovsebine2"/>
            <w:tabs>
              <w:tab w:val="left" w:pos="800"/>
              <w:tab w:val="right" w:leader="dot" w:pos="9054"/>
            </w:tabs>
            <w:rPr>
              <w:rFonts w:ascii="Arial" w:eastAsiaTheme="minorEastAsia" w:hAnsi="Arial" w:cs="Arial"/>
              <w:smallCaps w:val="0"/>
              <w:noProof/>
              <w:kern w:val="2"/>
              <w:sz w:val="24"/>
              <w:szCs w:val="24"/>
              <w:lang w:eastAsia="sl-SI"/>
              <w14:ligatures w14:val="standardContextual"/>
            </w:rPr>
          </w:pPr>
          <w:hyperlink w:anchor="_Toc193285185" w:history="1">
            <w:r w:rsidR="00190588" w:rsidRPr="00190588">
              <w:rPr>
                <w:rStyle w:val="Hiperpovezava"/>
                <w:rFonts w:ascii="Arial" w:hAnsi="Arial" w:cs="Arial"/>
                <w:noProof/>
              </w:rPr>
              <w:t>2.2</w:t>
            </w:r>
            <w:r w:rsidR="00190588" w:rsidRPr="00190588">
              <w:rPr>
                <w:rFonts w:ascii="Arial" w:eastAsiaTheme="minorEastAsia" w:hAnsi="Arial" w:cs="Arial"/>
                <w:smallCaps w:val="0"/>
                <w:noProof/>
                <w:kern w:val="2"/>
                <w:sz w:val="24"/>
                <w:szCs w:val="24"/>
                <w:lang w:eastAsia="sl-SI"/>
                <w14:ligatures w14:val="standardContextual"/>
              </w:rPr>
              <w:tab/>
            </w:r>
            <w:r w:rsidR="00190588" w:rsidRPr="00190588">
              <w:rPr>
                <w:rStyle w:val="Hiperpovezava"/>
                <w:rFonts w:ascii="Arial" w:hAnsi="Arial" w:cs="Arial"/>
                <w:noProof/>
              </w:rPr>
              <w:t>ORGANIZIRANOST, KADRI IN IZOBRAŽEVANJE</w:t>
            </w:r>
            <w:r w:rsidR="00190588" w:rsidRPr="00190588">
              <w:rPr>
                <w:rFonts w:ascii="Arial" w:hAnsi="Arial" w:cs="Arial"/>
                <w:noProof/>
                <w:webHidden/>
              </w:rPr>
              <w:tab/>
            </w:r>
            <w:r w:rsidR="00190588" w:rsidRPr="00190588">
              <w:rPr>
                <w:rFonts w:ascii="Arial" w:hAnsi="Arial" w:cs="Arial"/>
                <w:noProof/>
                <w:webHidden/>
              </w:rPr>
              <w:fldChar w:fldCharType="begin"/>
            </w:r>
            <w:r w:rsidR="00190588" w:rsidRPr="00190588">
              <w:rPr>
                <w:rFonts w:ascii="Arial" w:hAnsi="Arial" w:cs="Arial"/>
                <w:noProof/>
                <w:webHidden/>
              </w:rPr>
              <w:instrText xml:space="preserve"> PAGEREF _Toc193285185 \h </w:instrText>
            </w:r>
            <w:r w:rsidR="00190588" w:rsidRPr="00190588">
              <w:rPr>
                <w:rFonts w:ascii="Arial" w:hAnsi="Arial" w:cs="Arial"/>
                <w:noProof/>
                <w:webHidden/>
              </w:rPr>
            </w:r>
            <w:r w:rsidR="00190588" w:rsidRPr="00190588">
              <w:rPr>
                <w:rFonts w:ascii="Arial" w:hAnsi="Arial" w:cs="Arial"/>
                <w:noProof/>
                <w:webHidden/>
              </w:rPr>
              <w:fldChar w:fldCharType="separate"/>
            </w:r>
            <w:r w:rsidR="00190588" w:rsidRPr="00190588">
              <w:rPr>
                <w:rFonts w:ascii="Arial" w:hAnsi="Arial" w:cs="Arial"/>
                <w:noProof/>
                <w:webHidden/>
              </w:rPr>
              <w:t>9</w:t>
            </w:r>
            <w:r w:rsidR="00190588" w:rsidRPr="00190588">
              <w:rPr>
                <w:rFonts w:ascii="Arial" w:hAnsi="Arial" w:cs="Arial"/>
                <w:noProof/>
                <w:webHidden/>
              </w:rPr>
              <w:fldChar w:fldCharType="end"/>
            </w:r>
          </w:hyperlink>
        </w:p>
        <w:p w14:paraId="65F86937" w14:textId="104BF60B"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86" w:history="1">
            <w:r w:rsidR="00190588" w:rsidRPr="00190588">
              <w:rPr>
                <w:rStyle w:val="Hiperpovezava"/>
                <w:rFonts w:ascii="Arial" w:hAnsi="Arial" w:cs="Arial"/>
              </w:rPr>
              <w:t>2.2.1</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ORGANIZIRANOST</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_Toc193285186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9</w:t>
            </w:r>
            <w:r w:rsidR="00190588" w:rsidRPr="00190588">
              <w:rPr>
                <w:rFonts w:ascii="Arial" w:hAnsi="Arial" w:cs="Arial"/>
                <w:webHidden/>
              </w:rPr>
              <w:fldChar w:fldCharType="end"/>
            </w:r>
          </w:hyperlink>
        </w:p>
        <w:p w14:paraId="05E960F0" w14:textId="6CC0B06E"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87" w:history="1">
            <w:r w:rsidR="00190588" w:rsidRPr="00190588">
              <w:rPr>
                <w:rStyle w:val="Hiperpovezava"/>
                <w:rFonts w:ascii="Arial" w:hAnsi="Arial" w:cs="Arial"/>
              </w:rPr>
              <w:t>2.2.2</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Kadri</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_Toc193285187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9</w:t>
            </w:r>
            <w:r w:rsidR="00190588" w:rsidRPr="00190588">
              <w:rPr>
                <w:rFonts w:ascii="Arial" w:hAnsi="Arial" w:cs="Arial"/>
                <w:webHidden/>
              </w:rPr>
              <w:fldChar w:fldCharType="end"/>
            </w:r>
          </w:hyperlink>
        </w:p>
        <w:p w14:paraId="653897A0" w14:textId="64279CE7"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88" w:history="1">
            <w:r w:rsidR="00190588" w:rsidRPr="00190588">
              <w:rPr>
                <w:rStyle w:val="Hiperpovezava"/>
                <w:rFonts w:ascii="Arial" w:hAnsi="Arial" w:cs="Arial"/>
              </w:rPr>
              <w:t>2.2.3</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IZOBRAŽEVANJE</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_Toc193285188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10</w:t>
            </w:r>
            <w:r w:rsidR="00190588" w:rsidRPr="00190588">
              <w:rPr>
                <w:rFonts w:ascii="Arial" w:hAnsi="Arial" w:cs="Arial"/>
                <w:webHidden/>
              </w:rPr>
              <w:fldChar w:fldCharType="end"/>
            </w:r>
          </w:hyperlink>
        </w:p>
        <w:p w14:paraId="471DB70E" w14:textId="1046D31E" w:rsidR="00190588" w:rsidRPr="00190588" w:rsidRDefault="00A53620">
          <w:pPr>
            <w:pStyle w:val="Kazalovsebine2"/>
            <w:tabs>
              <w:tab w:val="left" w:pos="800"/>
              <w:tab w:val="right" w:leader="dot" w:pos="9054"/>
            </w:tabs>
            <w:rPr>
              <w:rFonts w:ascii="Arial" w:eastAsiaTheme="minorEastAsia" w:hAnsi="Arial" w:cs="Arial"/>
              <w:smallCaps w:val="0"/>
              <w:noProof/>
              <w:kern w:val="2"/>
              <w:sz w:val="24"/>
              <w:szCs w:val="24"/>
              <w:lang w:eastAsia="sl-SI"/>
              <w14:ligatures w14:val="standardContextual"/>
            </w:rPr>
          </w:pPr>
          <w:hyperlink w:anchor="_Toc193285189" w:history="1">
            <w:r w:rsidR="00190588" w:rsidRPr="00190588">
              <w:rPr>
                <w:rStyle w:val="Hiperpovezava"/>
                <w:rFonts w:ascii="Arial" w:hAnsi="Arial" w:cs="Arial"/>
                <w:noProof/>
              </w:rPr>
              <w:t>2.3</w:t>
            </w:r>
            <w:r w:rsidR="00190588" w:rsidRPr="00190588">
              <w:rPr>
                <w:rFonts w:ascii="Arial" w:eastAsiaTheme="minorEastAsia" w:hAnsi="Arial" w:cs="Arial"/>
                <w:smallCaps w:val="0"/>
                <w:noProof/>
                <w:kern w:val="2"/>
                <w:sz w:val="24"/>
                <w:szCs w:val="24"/>
                <w:lang w:eastAsia="sl-SI"/>
                <w14:ligatures w14:val="standardContextual"/>
              </w:rPr>
              <w:tab/>
            </w:r>
            <w:r w:rsidR="00190588" w:rsidRPr="00190588">
              <w:rPr>
                <w:rStyle w:val="Hiperpovezava"/>
                <w:rFonts w:ascii="Arial" w:hAnsi="Arial" w:cs="Arial"/>
                <w:noProof/>
              </w:rPr>
              <w:t>POGOJI IN VIRI ZA DELO INŠPEKTORATA (FINANČNI NAČRT, informatika)</w:t>
            </w:r>
            <w:r w:rsidR="00190588" w:rsidRPr="00190588">
              <w:rPr>
                <w:rFonts w:ascii="Arial" w:hAnsi="Arial" w:cs="Arial"/>
                <w:noProof/>
                <w:webHidden/>
              </w:rPr>
              <w:tab/>
            </w:r>
            <w:r w:rsidR="00190588" w:rsidRPr="00190588">
              <w:rPr>
                <w:rFonts w:ascii="Arial" w:hAnsi="Arial" w:cs="Arial"/>
                <w:noProof/>
                <w:webHidden/>
              </w:rPr>
              <w:fldChar w:fldCharType="begin"/>
            </w:r>
            <w:r w:rsidR="00190588" w:rsidRPr="00190588">
              <w:rPr>
                <w:rFonts w:ascii="Arial" w:hAnsi="Arial" w:cs="Arial"/>
                <w:noProof/>
                <w:webHidden/>
              </w:rPr>
              <w:instrText xml:space="preserve"> PAGEREF _Toc193285189 \h </w:instrText>
            </w:r>
            <w:r w:rsidR="00190588" w:rsidRPr="00190588">
              <w:rPr>
                <w:rFonts w:ascii="Arial" w:hAnsi="Arial" w:cs="Arial"/>
                <w:noProof/>
                <w:webHidden/>
              </w:rPr>
            </w:r>
            <w:r w:rsidR="00190588" w:rsidRPr="00190588">
              <w:rPr>
                <w:rFonts w:ascii="Arial" w:hAnsi="Arial" w:cs="Arial"/>
                <w:noProof/>
                <w:webHidden/>
              </w:rPr>
              <w:fldChar w:fldCharType="separate"/>
            </w:r>
            <w:r w:rsidR="00190588" w:rsidRPr="00190588">
              <w:rPr>
                <w:rFonts w:ascii="Arial" w:hAnsi="Arial" w:cs="Arial"/>
                <w:noProof/>
                <w:webHidden/>
              </w:rPr>
              <w:t>10</w:t>
            </w:r>
            <w:r w:rsidR="00190588" w:rsidRPr="00190588">
              <w:rPr>
                <w:rFonts w:ascii="Arial" w:hAnsi="Arial" w:cs="Arial"/>
                <w:noProof/>
                <w:webHidden/>
              </w:rPr>
              <w:fldChar w:fldCharType="end"/>
            </w:r>
          </w:hyperlink>
        </w:p>
        <w:p w14:paraId="5A047D6F" w14:textId="7C1D80BE"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90" w:history="1">
            <w:r w:rsidR="00190588" w:rsidRPr="00190588">
              <w:rPr>
                <w:rStyle w:val="Hiperpovezava"/>
                <w:rFonts w:ascii="Arial" w:hAnsi="Arial" w:cs="Arial"/>
              </w:rPr>
              <w:t>2.3.1</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FINANČNI NAČRT IJS</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_Toc193285190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10</w:t>
            </w:r>
            <w:r w:rsidR="00190588" w:rsidRPr="00190588">
              <w:rPr>
                <w:rFonts w:ascii="Arial" w:hAnsi="Arial" w:cs="Arial"/>
                <w:webHidden/>
              </w:rPr>
              <w:fldChar w:fldCharType="end"/>
            </w:r>
          </w:hyperlink>
        </w:p>
        <w:p w14:paraId="794CF3FF" w14:textId="53567DA5"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91" w:history="1">
            <w:r w:rsidR="00190588" w:rsidRPr="00190588">
              <w:rPr>
                <w:rStyle w:val="Hiperpovezava"/>
                <w:rFonts w:ascii="Arial" w:hAnsi="Arial" w:cs="Arial"/>
              </w:rPr>
              <w:t>2.3.2</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INFORMATIKA</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_Toc193285191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11</w:t>
            </w:r>
            <w:r w:rsidR="00190588" w:rsidRPr="00190588">
              <w:rPr>
                <w:rFonts w:ascii="Arial" w:hAnsi="Arial" w:cs="Arial"/>
                <w:webHidden/>
              </w:rPr>
              <w:fldChar w:fldCharType="end"/>
            </w:r>
          </w:hyperlink>
        </w:p>
        <w:p w14:paraId="18397453" w14:textId="7E78C2C2" w:rsidR="00190588" w:rsidRPr="00190588" w:rsidRDefault="00A53620">
          <w:pPr>
            <w:pStyle w:val="Kazalovsebine2"/>
            <w:tabs>
              <w:tab w:val="left" w:pos="800"/>
              <w:tab w:val="right" w:leader="dot" w:pos="9054"/>
            </w:tabs>
            <w:rPr>
              <w:rFonts w:ascii="Arial" w:eastAsiaTheme="minorEastAsia" w:hAnsi="Arial" w:cs="Arial"/>
              <w:smallCaps w:val="0"/>
              <w:noProof/>
              <w:kern w:val="2"/>
              <w:sz w:val="24"/>
              <w:szCs w:val="24"/>
              <w:lang w:eastAsia="sl-SI"/>
              <w14:ligatures w14:val="standardContextual"/>
            </w:rPr>
          </w:pPr>
          <w:hyperlink w:anchor="_Toc193285192" w:history="1">
            <w:r w:rsidR="00190588" w:rsidRPr="00190588">
              <w:rPr>
                <w:rStyle w:val="Hiperpovezava"/>
                <w:rFonts w:ascii="Arial" w:hAnsi="Arial" w:cs="Arial"/>
                <w:noProof/>
              </w:rPr>
              <w:t>2.4</w:t>
            </w:r>
            <w:r w:rsidR="00190588" w:rsidRPr="00190588">
              <w:rPr>
                <w:rFonts w:ascii="Arial" w:eastAsiaTheme="minorEastAsia" w:hAnsi="Arial" w:cs="Arial"/>
                <w:smallCaps w:val="0"/>
                <w:noProof/>
                <w:kern w:val="2"/>
                <w:sz w:val="24"/>
                <w:szCs w:val="24"/>
                <w:lang w:eastAsia="sl-SI"/>
                <w14:ligatures w14:val="standardContextual"/>
              </w:rPr>
              <w:tab/>
            </w:r>
            <w:r w:rsidR="00190588" w:rsidRPr="00190588">
              <w:rPr>
                <w:rStyle w:val="Hiperpovezava"/>
                <w:rFonts w:ascii="Arial" w:hAnsi="Arial" w:cs="Arial"/>
                <w:noProof/>
              </w:rPr>
              <w:t>sodelovanje z ostalimi institucijami</w:t>
            </w:r>
            <w:r w:rsidR="00190588" w:rsidRPr="00190588">
              <w:rPr>
                <w:rFonts w:ascii="Arial" w:hAnsi="Arial" w:cs="Arial"/>
                <w:noProof/>
                <w:webHidden/>
              </w:rPr>
              <w:tab/>
            </w:r>
            <w:r w:rsidR="00190588" w:rsidRPr="00190588">
              <w:rPr>
                <w:rFonts w:ascii="Arial" w:hAnsi="Arial" w:cs="Arial"/>
                <w:noProof/>
                <w:webHidden/>
              </w:rPr>
              <w:fldChar w:fldCharType="begin"/>
            </w:r>
            <w:r w:rsidR="00190588" w:rsidRPr="00190588">
              <w:rPr>
                <w:rFonts w:ascii="Arial" w:hAnsi="Arial" w:cs="Arial"/>
                <w:noProof/>
                <w:webHidden/>
              </w:rPr>
              <w:instrText xml:space="preserve"> PAGEREF _Toc193285192 \h </w:instrText>
            </w:r>
            <w:r w:rsidR="00190588" w:rsidRPr="00190588">
              <w:rPr>
                <w:rFonts w:ascii="Arial" w:hAnsi="Arial" w:cs="Arial"/>
                <w:noProof/>
                <w:webHidden/>
              </w:rPr>
            </w:r>
            <w:r w:rsidR="00190588" w:rsidRPr="00190588">
              <w:rPr>
                <w:rFonts w:ascii="Arial" w:hAnsi="Arial" w:cs="Arial"/>
                <w:noProof/>
                <w:webHidden/>
              </w:rPr>
              <w:fldChar w:fldCharType="separate"/>
            </w:r>
            <w:r w:rsidR="00190588" w:rsidRPr="00190588">
              <w:rPr>
                <w:rFonts w:ascii="Arial" w:hAnsi="Arial" w:cs="Arial"/>
                <w:noProof/>
                <w:webHidden/>
              </w:rPr>
              <w:t>11</w:t>
            </w:r>
            <w:r w:rsidR="00190588" w:rsidRPr="00190588">
              <w:rPr>
                <w:rFonts w:ascii="Arial" w:hAnsi="Arial" w:cs="Arial"/>
                <w:noProof/>
                <w:webHidden/>
              </w:rPr>
              <w:fldChar w:fldCharType="end"/>
            </w:r>
          </w:hyperlink>
        </w:p>
        <w:p w14:paraId="6F306333" w14:textId="6AA62A7B" w:rsidR="00190588" w:rsidRPr="00190588" w:rsidRDefault="00A53620">
          <w:pPr>
            <w:pStyle w:val="Kazalovsebine2"/>
            <w:tabs>
              <w:tab w:val="left" w:pos="800"/>
              <w:tab w:val="right" w:leader="dot" w:pos="9054"/>
            </w:tabs>
            <w:rPr>
              <w:rFonts w:ascii="Arial" w:eastAsiaTheme="minorEastAsia" w:hAnsi="Arial" w:cs="Arial"/>
              <w:smallCaps w:val="0"/>
              <w:noProof/>
              <w:kern w:val="2"/>
              <w:sz w:val="24"/>
              <w:szCs w:val="24"/>
              <w:lang w:eastAsia="sl-SI"/>
              <w14:ligatures w14:val="standardContextual"/>
            </w:rPr>
          </w:pPr>
          <w:hyperlink w:anchor="_Toc193285193" w:history="1">
            <w:r w:rsidR="00190588" w:rsidRPr="00190588">
              <w:rPr>
                <w:rStyle w:val="Hiperpovezava"/>
                <w:rFonts w:ascii="Arial" w:hAnsi="Arial" w:cs="Arial"/>
                <w:noProof/>
              </w:rPr>
              <w:t>2.5</w:t>
            </w:r>
            <w:r w:rsidR="00190588" w:rsidRPr="00190588">
              <w:rPr>
                <w:rFonts w:ascii="Arial" w:eastAsiaTheme="minorEastAsia" w:hAnsi="Arial" w:cs="Arial"/>
                <w:smallCaps w:val="0"/>
                <w:noProof/>
                <w:kern w:val="2"/>
                <w:sz w:val="24"/>
                <w:szCs w:val="24"/>
                <w:lang w:eastAsia="sl-SI"/>
                <w14:ligatures w14:val="standardContextual"/>
              </w:rPr>
              <w:tab/>
            </w:r>
            <w:r w:rsidR="00190588" w:rsidRPr="00190588">
              <w:rPr>
                <w:rStyle w:val="Hiperpovezava"/>
                <w:rFonts w:ascii="Arial" w:hAnsi="Arial" w:cs="Arial"/>
                <w:noProof/>
              </w:rPr>
              <w:t>dostop do informacij javnega značaja in sodelovanje z javnostjo</w:t>
            </w:r>
            <w:r w:rsidR="00190588" w:rsidRPr="00190588">
              <w:rPr>
                <w:rFonts w:ascii="Arial" w:hAnsi="Arial" w:cs="Arial"/>
                <w:noProof/>
                <w:webHidden/>
              </w:rPr>
              <w:tab/>
            </w:r>
            <w:r w:rsidR="00190588" w:rsidRPr="00190588">
              <w:rPr>
                <w:rFonts w:ascii="Arial" w:hAnsi="Arial" w:cs="Arial"/>
                <w:noProof/>
                <w:webHidden/>
              </w:rPr>
              <w:fldChar w:fldCharType="begin"/>
            </w:r>
            <w:r w:rsidR="00190588" w:rsidRPr="00190588">
              <w:rPr>
                <w:rFonts w:ascii="Arial" w:hAnsi="Arial" w:cs="Arial"/>
                <w:noProof/>
                <w:webHidden/>
              </w:rPr>
              <w:instrText xml:space="preserve"> PAGEREF _Toc193285193 \h </w:instrText>
            </w:r>
            <w:r w:rsidR="00190588" w:rsidRPr="00190588">
              <w:rPr>
                <w:rFonts w:ascii="Arial" w:hAnsi="Arial" w:cs="Arial"/>
                <w:noProof/>
                <w:webHidden/>
              </w:rPr>
            </w:r>
            <w:r w:rsidR="00190588" w:rsidRPr="00190588">
              <w:rPr>
                <w:rFonts w:ascii="Arial" w:hAnsi="Arial" w:cs="Arial"/>
                <w:noProof/>
                <w:webHidden/>
              </w:rPr>
              <w:fldChar w:fldCharType="separate"/>
            </w:r>
            <w:r w:rsidR="00190588" w:rsidRPr="00190588">
              <w:rPr>
                <w:rFonts w:ascii="Arial" w:hAnsi="Arial" w:cs="Arial"/>
                <w:noProof/>
                <w:webHidden/>
              </w:rPr>
              <w:t>12</w:t>
            </w:r>
            <w:r w:rsidR="00190588" w:rsidRPr="00190588">
              <w:rPr>
                <w:rFonts w:ascii="Arial" w:hAnsi="Arial" w:cs="Arial"/>
                <w:noProof/>
                <w:webHidden/>
              </w:rPr>
              <w:fldChar w:fldCharType="end"/>
            </w:r>
          </w:hyperlink>
        </w:p>
        <w:p w14:paraId="2E5A8D92" w14:textId="091642AA" w:rsidR="00190588" w:rsidRPr="00190588" w:rsidRDefault="00A53620">
          <w:pPr>
            <w:pStyle w:val="Kazalovsebine1"/>
            <w:rPr>
              <w:rFonts w:eastAsiaTheme="minorEastAsia"/>
              <w:b w:val="0"/>
              <w:bCs w:val="0"/>
              <w:caps w:val="0"/>
              <w:kern w:val="2"/>
              <w:sz w:val="24"/>
              <w:szCs w:val="24"/>
              <w:lang w:eastAsia="sl-SI"/>
              <w14:ligatures w14:val="standardContextual"/>
            </w:rPr>
          </w:pPr>
          <w:hyperlink w:anchor="_Toc193285194" w:history="1">
            <w:r w:rsidR="00190588" w:rsidRPr="00190588">
              <w:rPr>
                <w:rStyle w:val="Hiperpovezava"/>
              </w:rPr>
              <w:t>3</w:t>
            </w:r>
            <w:r w:rsidR="00190588" w:rsidRPr="00190588">
              <w:rPr>
                <w:rFonts w:eastAsiaTheme="minorEastAsia"/>
                <w:b w:val="0"/>
                <w:bCs w:val="0"/>
                <w:caps w:val="0"/>
                <w:kern w:val="2"/>
                <w:sz w:val="24"/>
                <w:szCs w:val="24"/>
                <w:lang w:eastAsia="sl-SI"/>
                <w14:ligatures w14:val="standardContextual"/>
              </w:rPr>
              <w:tab/>
            </w:r>
            <w:r w:rsidR="00190588" w:rsidRPr="00190588">
              <w:rPr>
                <w:rStyle w:val="Hiperpovezava"/>
              </w:rPr>
              <w:t>UPRAVNA INŠPEKCIJA IN INŠPEKCIJA ZA SISTEM JAVNIH USLUŽBENCEV IN PLAČNI SISTEM</w:t>
            </w:r>
            <w:r w:rsidR="00190588" w:rsidRPr="00190588">
              <w:rPr>
                <w:webHidden/>
              </w:rPr>
              <w:tab/>
            </w:r>
            <w:r w:rsidR="00190588" w:rsidRPr="00190588">
              <w:rPr>
                <w:webHidden/>
              </w:rPr>
              <w:fldChar w:fldCharType="begin"/>
            </w:r>
            <w:r w:rsidR="00190588" w:rsidRPr="00190588">
              <w:rPr>
                <w:webHidden/>
              </w:rPr>
              <w:instrText xml:space="preserve"> PAGEREF _Toc193285194 \h </w:instrText>
            </w:r>
            <w:r w:rsidR="00190588" w:rsidRPr="00190588">
              <w:rPr>
                <w:webHidden/>
              </w:rPr>
            </w:r>
            <w:r w:rsidR="00190588" w:rsidRPr="00190588">
              <w:rPr>
                <w:webHidden/>
              </w:rPr>
              <w:fldChar w:fldCharType="separate"/>
            </w:r>
            <w:r w:rsidR="00190588" w:rsidRPr="00190588">
              <w:rPr>
                <w:webHidden/>
              </w:rPr>
              <w:t>14</w:t>
            </w:r>
            <w:r w:rsidR="00190588" w:rsidRPr="00190588">
              <w:rPr>
                <w:webHidden/>
              </w:rPr>
              <w:fldChar w:fldCharType="end"/>
            </w:r>
          </w:hyperlink>
        </w:p>
        <w:p w14:paraId="62F5DF32" w14:textId="236F48C0" w:rsidR="00190588" w:rsidRPr="00190588" w:rsidRDefault="00A53620">
          <w:pPr>
            <w:pStyle w:val="Kazalovsebine2"/>
            <w:tabs>
              <w:tab w:val="left" w:pos="800"/>
              <w:tab w:val="right" w:leader="dot" w:pos="9054"/>
            </w:tabs>
            <w:rPr>
              <w:rFonts w:ascii="Arial" w:eastAsiaTheme="minorEastAsia" w:hAnsi="Arial" w:cs="Arial"/>
              <w:smallCaps w:val="0"/>
              <w:noProof/>
              <w:kern w:val="2"/>
              <w:sz w:val="24"/>
              <w:szCs w:val="24"/>
              <w:lang w:eastAsia="sl-SI"/>
              <w14:ligatures w14:val="standardContextual"/>
            </w:rPr>
          </w:pPr>
          <w:hyperlink w:anchor="_Toc193285195" w:history="1">
            <w:r w:rsidR="00190588" w:rsidRPr="00190588">
              <w:rPr>
                <w:rStyle w:val="Hiperpovezava"/>
                <w:rFonts w:ascii="Arial" w:hAnsi="Arial" w:cs="Arial"/>
                <w:noProof/>
              </w:rPr>
              <w:t>3.1</w:t>
            </w:r>
            <w:r w:rsidR="00190588" w:rsidRPr="00190588">
              <w:rPr>
                <w:rFonts w:ascii="Arial" w:eastAsiaTheme="minorEastAsia" w:hAnsi="Arial" w:cs="Arial"/>
                <w:smallCaps w:val="0"/>
                <w:noProof/>
                <w:kern w:val="2"/>
                <w:sz w:val="24"/>
                <w:szCs w:val="24"/>
                <w:lang w:eastAsia="sl-SI"/>
                <w14:ligatures w14:val="standardContextual"/>
              </w:rPr>
              <w:tab/>
            </w:r>
            <w:r w:rsidR="00190588" w:rsidRPr="00190588">
              <w:rPr>
                <w:rStyle w:val="Hiperpovezava"/>
                <w:rFonts w:ascii="Arial" w:hAnsi="Arial" w:cs="Arial"/>
                <w:noProof/>
              </w:rPr>
              <w:t>UPRAVNA INŠPEKCIJA</w:t>
            </w:r>
            <w:r w:rsidR="00190588" w:rsidRPr="00190588">
              <w:rPr>
                <w:rFonts w:ascii="Arial" w:hAnsi="Arial" w:cs="Arial"/>
                <w:noProof/>
                <w:webHidden/>
              </w:rPr>
              <w:tab/>
            </w:r>
            <w:r w:rsidR="00190588" w:rsidRPr="00190588">
              <w:rPr>
                <w:rFonts w:ascii="Arial" w:hAnsi="Arial" w:cs="Arial"/>
                <w:noProof/>
                <w:webHidden/>
              </w:rPr>
              <w:fldChar w:fldCharType="begin"/>
            </w:r>
            <w:r w:rsidR="00190588" w:rsidRPr="00190588">
              <w:rPr>
                <w:rFonts w:ascii="Arial" w:hAnsi="Arial" w:cs="Arial"/>
                <w:noProof/>
                <w:webHidden/>
              </w:rPr>
              <w:instrText xml:space="preserve"> PAGEREF _Toc193285195 \h </w:instrText>
            </w:r>
            <w:r w:rsidR="00190588" w:rsidRPr="00190588">
              <w:rPr>
                <w:rFonts w:ascii="Arial" w:hAnsi="Arial" w:cs="Arial"/>
                <w:noProof/>
                <w:webHidden/>
              </w:rPr>
            </w:r>
            <w:r w:rsidR="00190588" w:rsidRPr="00190588">
              <w:rPr>
                <w:rFonts w:ascii="Arial" w:hAnsi="Arial" w:cs="Arial"/>
                <w:noProof/>
                <w:webHidden/>
              </w:rPr>
              <w:fldChar w:fldCharType="separate"/>
            </w:r>
            <w:r w:rsidR="00190588" w:rsidRPr="00190588">
              <w:rPr>
                <w:rFonts w:ascii="Arial" w:hAnsi="Arial" w:cs="Arial"/>
                <w:noProof/>
                <w:webHidden/>
              </w:rPr>
              <w:t>16</w:t>
            </w:r>
            <w:r w:rsidR="00190588" w:rsidRPr="00190588">
              <w:rPr>
                <w:rFonts w:ascii="Arial" w:hAnsi="Arial" w:cs="Arial"/>
                <w:noProof/>
                <w:webHidden/>
              </w:rPr>
              <w:fldChar w:fldCharType="end"/>
            </w:r>
          </w:hyperlink>
        </w:p>
        <w:p w14:paraId="0D80741C" w14:textId="0EB09D21"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96" w:history="1">
            <w:r w:rsidR="00190588" w:rsidRPr="00190588">
              <w:rPr>
                <w:rStyle w:val="Hiperpovezava"/>
                <w:rFonts w:ascii="Arial" w:hAnsi="Arial" w:cs="Arial"/>
              </w:rPr>
              <w:t>3.1.1</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PRISTOJNOST IN ZAKONODAJA</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_Toc193285196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16</w:t>
            </w:r>
            <w:r w:rsidR="00190588" w:rsidRPr="00190588">
              <w:rPr>
                <w:rFonts w:ascii="Arial" w:hAnsi="Arial" w:cs="Arial"/>
                <w:webHidden/>
              </w:rPr>
              <w:fldChar w:fldCharType="end"/>
            </w:r>
          </w:hyperlink>
        </w:p>
        <w:p w14:paraId="13F2FBB7" w14:textId="07C37BBC"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97" w:history="1">
            <w:r w:rsidR="00190588" w:rsidRPr="00190588">
              <w:rPr>
                <w:rStyle w:val="Hiperpovezava"/>
                <w:rFonts w:ascii="Arial" w:hAnsi="Arial" w:cs="Arial"/>
              </w:rPr>
              <w:t>3.1.2</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INŠPEKCIJSKI NADZOR</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_Toc193285197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16</w:t>
            </w:r>
            <w:r w:rsidR="00190588" w:rsidRPr="00190588">
              <w:rPr>
                <w:rFonts w:ascii="Arial" w:hAnsi="Arial" w:cs="Arial"/>
                <w:webHidden/>
              </w:rPr>
              <w:fldChar w:fldCharType="end"/>
            </w:r>
          </w:hyperlink>
        </w:p>
        <w:p w14:paraId="6BAF4F07" w14:textId="7C46318C"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98" w:history="1">
            <w:r w:rsidR="00190588" w:rsidRPr="00190588">
              <w:rPr>
                <w:rStyle w:val="Hiperpovezava"/>
                <w:rFonts w:ascii="Arial" w:hAnsi="Arial" w:cs="Arial"/>
              </w:rPr>
              <w:t>3.1.3</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PREKRŠKOVNI POSTOPKI</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_Toc193285198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41</w:t>
            </w:r>
            <w:r w:rsidR="00190588" w:rsidRPr="00190588">
              <w:rPr>
                <w:rFonts w:ascii="Arial" w:hAnsi="Arial" w:cs="Arial"/>
                <w:webHidden/>
              </w:rPr>
              <w:fldChar w:fldCharType="end"/>
            </w:r>
          </w:hyperlink>
        </w:p>
        <w:p w14:paraId="3F77BE8C" w14:textId="30B40D1A"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199" w:history="1">
            <w:r w:rsidR="00190588" w:rsidRPr="00190588">
              <w:rPr>
                <w:rStyle w:val="Hiperpovezava"/>
                <w:rFonts w:ascii="Arial" w:hAnsi="Arial" w:cs="Arial"/>
              </w:rPr>
              <w:t>3.1.4</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ZAZNANE SISTEMSKE NEPRAVILNOSTI IN DANE POBUDE</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_Toc193285199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43</w:t>
            </w:r>
            <w:r w:rsidR="00190588" w:rsidRPr="00190588">
              <w:rPr>
                <w:rFonts w:ascii="Arial" w:hAnsi="Arial" w:cs="Arial"/>
                <w:webHidden/>
              </w:rPr>
              <w:fldChar w:fldCharType="end"/>
            </w:r>
          </w:hyperlink>
        </w:p>
        <w:p w14:paraId="6FD5D633" w14:textId="0E216590"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200" w:history="1">
            <w:r w:rsidR="00190588" w:rsidRPr="00190588">
              <w:rPr>
                <w:rStyle w:val="Hiperpovezava"/>
                <w:rFonts w:ascii="Arial" w:hAnsi="Arial" w:cs="Arial"/>
              </w:rPr>
              <w:t>3.1.5</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Dane pobude pristojnim ministrstvom in občinam</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_Toc193285200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49</w:t>
            </w:r>
            <w:r w:rsidR="00190588" w:rsidRPr="00190588">
              <w:rPr>
                <w:rFonts w:ascii="Arial" w:hAnsi="Arial" w:cs="Arial"/>
                <w:webHidden/>
              </w:rPr>
              <w:fldChar w:fldCharType="end"/>
            </w:r>
          </w:hyperlink>
        </w:p>
        <w:p w14:paraId="79875E75" w14:textId="0EFE044F" w:rsidR="00190588" w:rsidRPr="00190588" w:rsidRDefault="00A53620">
          <w:pPr>
            <w:pStyle w:val="Kazalovsebine2"/>
            <w:tabs>
              <w:tab w:val="left" w:pos="800"/>
              <w:tab w:val="right" w:leader="dot" w:pos="9054"/>
            </w:tabs>
            <w:rPr>
              <w:rFonts w:ascii="Arial" w:eastAsiaTheme="minorEastAsia" w:hAnsi="Arial" w:cs="Arial"/>
              <w:smallCaps w:val="0"/>
              <w:noProof/>
              <w:kern w:val="2"/>
              <w:sz w:val="24"/>
              <w:szCs w:val="24"/>
              <w:lang w:eastAsia="sl-SI"/>
              <w14:ligatures w14:val="standardContextual"/>
            </w:rPr>
          </w:pPr>
          <w:hyperlink w:anchor="_Toc193285201" w:history="1">
            <w:r w:rsidR="00190588" w:rsidRPr="00190588">
              <w:rPr>
                <w:rStyle w:val="Hiperpovezava"/>
                <w:rFonts w:ascii="Arial" w:hAnsi="Arial" w:cs="Arial"/>
                <w:noProof/>
              </w:rPr>
              <w:t>3.2</w:t>
            </w:r>
            <w:r w:rsidR="00190588" w:rsidRPr="00190588">
              <w:rPr>
                <w:rFonts w:ascii="Arial" w:eastAsiaTheme="minorEastAsia" w:hAnsi="Arial" w:cs="Arial"/>
                <w:smallCaps w:val="0"/>
                <w:noProof/>
                <w:kern w:val="2"/>
                <w:sz w:val="24"/>
                <w:szCs w:val="24"/>
                <w:lang w:eastAsia="sl-SI"/>
                <w14:ligatures w14:val="standardContextual"/>
              </w:rPr>
              <w:tab/>
            </w:r>
            <w:r w:rsidR="00190588" w:rsidRPr="00190588">
              <w:rPr>
                <w:rStyle w:val="Hiperpovezava"/>
                <w:rFonts w:ascii="Arial" w:hAnsi="Arial" w:cs="Arial"/>
                <w:noProof/>
              </w:rPr>
              <w:t>INŠPEKCIJA ZA SISTEM JAVNIH USLUŽBENCEV IN PLAČNI SISTEM</w:t>
            </w:r>
            <w:r w:rsidR="00190588" w:rsidRPr="00190588">
              <w:rPr>
                <w:rFonts w:ascii="Arial" w:hAnsi="Arial" w:cs="Arial"/>
                <w:noProof/>
                <w:webHidden/>
              </w:rPr>
              <w:tab/>
            </w:r>
            <w:r w:rsidR="00190588" w:rsidRPr="00190588">
              <w:rPr>
                <w:rFonts w:ascii="Arial" w:hAnsi="Arial" w:cs="Arial"/>
                <w:noProof/>
                <w:webHidden/>
              </w:rPr>
              <w:fldChar w:fldCharType="begin"/>
            </w:r>
            <w:r w:rsidR="00190588" w:rsidRPr="00190588">
              <w:rPr>
                <w:rFonts w:ascii="Arial" w:hAnsi="Arial" w:cs="Arial"/>
                <w:noProof/>
                <w:webHidden/>
              </w:rPr>
              <w:instrText xml:space="preserve"> PAGEREF _Toc193285201 \h </w:instrText>
            </w:r>
            <w:r w:rsidR="00190588" w:rsidRPr="00190588">
              <w:rPr>
                <w:rFonts w:ascii="Arial" w:hAnsi="Arial" w:cs="Arial"/>
                <w:noProof/>
                <w:webHidden/>
              </w:rPr>
            </w:r>
            <w:r w:rsidR="00190588" w:rsidRPr="00190588">
              <w:rPr>
                <w:rFonts w:ascii="Arial" w:hAnsi="Arial" w:cs="Arial"/>
                <w:noProof/>
                <w:webHidden/>
              </w:rPr>
              <w:fldChar w:fldCharType="separate"/>
            </w:r>
            <w:r w:rsidR="00190588" w:rsidRPr="00190588">
              <w:rPr>
                <w:rFonts w:ascii="Arial" w:hAnsi="Arial" w:cs="Arial"/>
                <w:noProof/>
                <w:webHidden/>
              </w:rPr>
              <w:t>51</w:t>
            </w:r>
            <w:r w:rsidR="00190588" w:rsidRPr="00190588">
              <w:rPr>
                <w:rFonts w:ascii="Arial" w:hAnsi="Arial" w:cs="Arial"/>
                <w:noProof/>
                <w:webHidden/>
              </w:rPr>
              <w:fldChar w:fldCharType="end"/>
            </w:r>
          </w:hyperlink>
        </w:p>
        <w:p w14:paraId="593F9920" w14:textId="6E05344C"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202" w:history="1">
            <w:r w:rsidR="00190588" w:rsidRPr="00190588">
              <w:rPr>
                <w:rStyle w:val="Hiperpovezava"/>
                <w:rFonts w:ascii="Arial" w:hAnsi="Arial" w:cs="Arial"/>
              </w:rPr>
              <w:t>3.2.1</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PRISTOJNOST IN ZAKONODAJA</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_Toc193285202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51</w:t>
            </w:r>
            <w:r w:rsidR="00190588" w:rsidRPr="00190588">
              <w:rPr>
                <w:rFonts w:ascii="Arial" w:hAnsi="Arial" w:cs="Arial"/>
                <w:webHidden/>
              </w:rPr>
              <w:fldChar w:fldCharType="end"/>
            </w:r>
          </w:hyperlink>
        </w:p>
        <w:p w14:paraId="77E24CBE" w14:textId="6A387357"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203" w:history="1">
            <w:r w:rsidR="00190588" w:rsidRPr="00190588">
              <w:rPr>
                <w:rStyle w:val="Hiperpovezava"/>
                <w:rFonts w:ascii="Arial" w:hAnsi="Arial" w:cs="Arial"/>
              </w:rPr>
              <w:t>3.2.2</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INŠPEKCIJSKI NADZOR</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_Toc193285203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51</w:t>
            </w:r>
            <w:r w:rsidR="00190588" w:rsidRPr="00190588">
              <w:rPr>
                <w:rFonts w:ascii="Arial" w:hAnsi="Arial" w:cs="Arial"/>
                <w:webHidden/>
              </w:rPr>
              <w:fldChar w:fldCharType="end"/>
            </w:r>
          </w:hyperlink>
        </w:p>
        <w:p w14:paraId="3FA71959" w14:textId="13BD4B7D"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204" w:history="1">
            <w:r w:rsidR="00190588" w:rsidRPr="00190588">
              <w:rPr>
                <w:rStyle w:val="Hiperpovezava"/>
                <w:rFonts w:ascii="Arial" w:hAnsi="Arial" w:cs="Arial"/>
              </w:rPr>
              <w:t>3.2.3</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PREKRŠKOVNI POSTOPKI</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_Toc193285204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63</w:t>
            </w:r>
            <w:r w:rsidR="00190588" w:rsidRPr="00190588">
              <w:rPr>
                <w:rFonts w:ascii="Arial" w:hAnsi="Arial" w:cs="Arial"/>
                <w:webHidden/>
              </w:rPr>
              <w:fldChar w:fldCharType="end"/>
            </w:r>
          </w:hyperlink>
        </w:p>
        <w:p w14:paraId="08843CC8" w14:textId="0F0EC388"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205" w:history="1">
            <w:r w:rsidR="00190588" w:rsidRPr="00190588">
              <w:rPr>
                <w:rStyle w:val="Hiperpovezava"/>
                <w:rFonts w:ascii="Arial" w:hAnsi="Arial" w:cs="Arial"/>
              </w:rPr>
              <w:t>3.2.4</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ZAZNANE SISTEMSKE NEPRAVILNOSTI IN DANE POBUDE</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_Toc193285205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63</w:t>
            </w:r>
            <w:r w:rsidR="00190588" w:rsidRPr="00190588">
              <w:rPr>
                <w:rFonts w:ascii="Arial" w:hAnsi="Arial" w:cs="Arial"/>
                <w:webHidden/>
              </w:rPr>
              <w:fldChar w:fldCharType="end"/>
            </w:r>
          </w:hyperlink>
        </w:p>
        <w:p w14:paraId="541C8924" w14:textId="2DF9F863" w:rsidR="00190588" w:rsidRPr="00190588" w:rsidRDefault="00A53620">
          <w:pPr>
            <w:pStyle w:val="Kazalovsebine1"/>
            <w:rPr>
              <w:rFonts w:eastAsiaTheme="minorEastAsia"/>
              <w:b w:val="0"/>
              <w:bCs w:val="0"/>
              <w:caps w:val="0"/>
              <w:kern w:val="2"/>
              <w:sz w:val="24"/>
              <w:szCs w:val="24"/>
              <w:lang w:eastAsia="sl-SI"/>
              <w14:ligatures w14:val="standardContextual"/>
            </w:rPr>
          </w:pPr>
          <w:hyperlink w:anchor="_Toc193285206" w:history="1">
            <w:r w:rsidR="00190588" w:rsidRPr="00190588">
              <w:rPr>
                <w:rStyle w:val="Hiperpovezava"/>
              </w:rPr>
              <w:t>4</w:t>
            </w:r>
            <w:r w:rsidR="00190588" w:rsidRPr="00190588">
              <w:rPr>
                <w:rFonts w:eastAsiaTheme="minorEastAsia"/>
                <w:b w:val="0"/>
                <w:bCs w:val="0"/>
                <w:caps w:val="0"/>
                <w:kern w:val="2"/>
                <w:sz w:val="24"/>
                <w:szCs w:val="24"/>
                <w:lang w:eastAsia="sl-SI"/>
                <w14:ligatures w14:val="standardContextual"/>
              </w:rPr>
              <w:tab/>
            </w:r>
            <w:r w:rsidR="00190588" w:rsidRPr="00190588">
              <w:rPr>
                <w:rStyle w:val="Hiperpovezava"/>
              </w:rPr>
              <w:t>ZAKLJUČNE UGOTOVITVE IN PREDLOGI</w:t>
            </w:r>
            <w:r w:rsidR="00190588" w:rsidRPr="00190588">
              <w:rPr>
                <w:webHidden/>
              </w:rPr>
              <w:tab/>
            </w:r>
            <w:r w:rsidR="00190588" w:rsidRPr="00190588">
              <w:rPr>
                <w:webHidden/>
              </w:rPr>
              <w:fldChar w:fldCharType="begin"/>
            </w:r>
            <w:r w:rsidR="00190588" w:rsidRPr="00190588">
              <w:rPr>
                <w:webHidden/>
              </w:rPr>
              <w:instrText xml:space="preserve"> PAGEREF _Toc193285206 \h </w:instrText>
            </w:r>
            <w:r w:rsidR="00190588" w:rsidRPr="00190588">
              <w:rPr>
                <w:webHidden/>
              </w:rPr>
            </w:r>
            <w:r w:rsidR="00190588" w:rsidRPr="00190588">
              <w:rPr>
                <w:webHidden/>
              </w:rPr>
              <w:fldChar w:fldCharType="separate"/>
            </w:r>
            <w:r w:rsidR="00190588" w:rsidRPr="00190588">
              <w:rPr>
                <w:webHidden/>
              </w:rPr>
              <w:t>66</w:t>
            </w:r>
            <w:r w:rsidR="00190588" w:rsidRPr="00190588">
              <w:rPr>
                <w:webHidden/>
              </w:rPr>
              <w:fldChar w:fldCharType="end"/>
            </w:r>
          </w:hyperlink>
        </w:p>
        <w:p w14:paraId="65C604AA" w14:textId="67C16FE0" w:rsidR="00190588" w:rsidRPr="00190588" w:rsidRDefault="00A53620">
          <w:pPr>
            <w:pStyle w:val="Kazalovsebine2"/>
            <w:tabs>
              <w:tab w:val="left" w:pos="800"/>
              <w:tab w:val="right" w:leader="dot" w:pos="9054"/>
            </w:tabs>
            <w:rPr>
              <w:rFonts w:ascii="Arial" w:eastAsiaTheme="minorEastAsia" w:hAnsi="Arial" w:cs="Arial"/>
              <w:smallCaps w:val="0"/>
              <w:noProof/>
              <w:kern w:val="2"/>
              <w:sz w:val="24"/>
              <w:szCs w:val="24"/>
              <w:lang w:eastAsia="sl-SI"/>
              <w14:ligatures w14:val="standardContextual"/>
            </w:rPr>
          </w:pPr>
          <w:hyperlink w:anchor="_Toc193285207" w:history="1">
            <w:r w:rsidR="00190588" w:rsidRPr="00190588">
              <w:rPr>
                <w:rStyle w:val="Hiperpovezava"/>
                <w:rFonts w:ascii="Arial" w:hAnsi="Arial" w:cs="Arial"/>
                <w:noProof/>
              </w:rPr>
              <w:t>4.1</w:t>
            </w:r>
            <w:r w:rsidR="00190588" w:rsidRPr="00190588">
              <w:rPr>
                <w:rFonts w:ascii="Arial" w:eastAsiaTheme="minorEastAsia" w:hAnsi="Arial" w:cs="Arial"/>
                <w:smallCaps w:val="0"/>
                <w:noProof/>
                <w:kern w:val="2"/>
                <w:sz w:val="24"/>
                <w:szCs w:val="24"/>
                <w:lang w:eastAsia="sl-SI"/>
                <w14:ligatures w14:val="standardContextual"/>
              </w:rPr>
              <w:tab/>
            </w:r>
            <w:r w:rsidR="00190588" w:rsidRPr="00190588">
              <w:rPr>
                <w:rStyle w:val="Hiperpovezava"/>
                <w:rFonts w:ascii="Arial" w:hAnsi="Arial" w:cs="Arial"/>
                <w:noProof/>
              </w:rPr>
              <w:t>REALIZACIJA NAČRTA DELA IN STRATEŠKIH USMERITEV</w:t>
            </w:r>
            <w:r w:rsidR="00190588" w:rsidRPr="00190588">
              <w:rPr>
                <w:rFonts w:ascii="Arial" w:hAnsi="Arial" w:cs="Arial"/>
                <w:noProof/>
                <w:webHidden/>
              </w:rPr>
              <w:tab/>
            </w:r>
            <w:r w:rsidR="00190588" w:rsidRPr="00190588">
              <w:rPr>
                <w:rFonts w:ascii="Arial" w:hAnsi="Arial" w:cs="Arial"/>
                <w:noProof/>
                <w:webHidden/>
              </w:rPr>
              <w:fldChar w:fldCharType="begin"/>
            </w:r>
            <w:r w:rsidR="00190588" w:rsidRPr="00190588">
              <w:rPr>
                <w:rFonts w:ascii="Arial" w:hAnsi="Arial" w:cs="Arial"/>
                <w:noProof/>
                <w:webHidden/>
              </w:rPr>
              <w:instrText xml:space="preserve"> PAGEREF _Toc193285207 \h </w:instrText>
            </w:r>
            <w:r w:rsidR="00190588" w:rsidRPr="00190588">
              <w:rPr>
                <w:rFonts w:ascii="Arial" w:hAnsi="Arial" w:cs="Arial"/>
                <w:noProof/>
                <w:webHidden/>
              </w:rPr>
            </w:r>
            <w:r w:rsidR="00190588" w:rsidRPr="00190588">
              <w:rPr>
                <w:rFonts w:ascii="Arial" w:hAnsi="Arial" w:cs="Arial"/>
                <w:noProof/>
                <w:webHidden/>
              </w:rPr>
              <w:fldChar w:fldCharType="separate"/>
            </w:r>
            <w:r w:rsidR="00190588" w:rsidRPr="00190588">
              <w:rPr>
                <w:rFonts w:ascii="Arial" w:hAnsi="Arial" w:cs="Arial"/>
                <w:noProof/>
                <w:webHidden/>
              </w:rPr>
              <w:t>66</w:t>
            </w:r>
            <w:r w:rsidR="00190588" w:rsidRPr="00190588">
              <w:rPr>
                <w:rFonts w:ascii="Arial" w:hAnsi="Arial" w:cs="Arial"/>
                <w:noProof/>
                <w:webHidden/>
              </w:rPr>
              <w:fldChar w:fldCharType="end"/>
            </w:r>
          </w:hyperlink>
        </w:p>
        <w:p w14:paraId="78ADDEBF" w14:textId="4B509158" w:rsidR="00190588" w:rsidRPr="00190588" w:rsidRDefault="00A53620">
          <w:pPr>
            <w:pStyle w:val="Kazalovsebine2"/>
            <w:tabs>
              <w:tab w:val="left" w:pos="800"/>
              <w:tab w:val="right" w:leader="dot" w:pos="9054"/>
            </w:tabs>
            <w:rPr>
              <w:rFonts w:ascii="Arial" w:eastAsiaTheme="minorEastAsia" w:hAnsi="Arial" w:cs="Arial"/>
              <w:smallCaps w:val="0"/>
              <w:noProof/>
              <w:kern w:val="2"/>
              <w:sz w:val="24"/>
              <w:szCs w:val="24"/>
              <w:lang w:eastAsia="sl-SI"/>
              <w14:ligatures w14:val="standardContextual"/>
            </w:rPr>
          </w:pPr>
          <w:hyperlink w:anchor="_Toc193285208" w:history="1">
            <w:r w:rsidR="00190588" w:rsidRPr="00190588">
              <w:rPr>
                <w:rStyle w:val="Hiperpovezava"/>
                <w:rFonts w:ascii="Arial" w:eastAsia="SimSun" w:hAnsi="Arial" w:cs="Arial"/>
                <w:noProof/>
              </w:rPr>
              <w:t>4.2</w:t>
            </w:r>
            <w:r w:rsidR="00190588" w:rsidRPr="00190588">
              <w:rPr>
                <w:rFonts w:ascii="Arial" w:eastAsiaTheme="minorEastAsia" w:hAnsi="Arial" w:cs="Arial"/>
                <w:smallCaps w:val="0"/>
                <w:noProof/>
                <w:kern w:val="2"/>
                <w:sz w:val="24"/>
                <w:szCs w:val="24"/>
                <w:lang w:eastAsia="sl-SI"/>
                <w14:ligatures w14:val="standardContextual"/>
              </w:rPr>
              <w:tab/>
            </w:r>
            <w:r w:rsidR="00190588" w:rsidRPr="00190588">
              <w:rPr>
                <w:rStyle w:val="Hiperpovezava"/>
                <w:rFonts w:ascii="Arial" w:eastAsia="SimSun" w:hAnsi="Arial" w:cs="Arial"/>
                <w:noProof/>
              </w:rPr>
              <w:t>ZAKONODAJNI PREDLOGI</w:t>
            </w:r>
            <w:r w:rsidR="00190588" w:rsidRPr="00190588">
              <w:rPr>
                <w:rFonts w:ascii="Arial" w:hAnsi="Arial" w:cs="Arial"/>
                <w:noProof/>
                <w:webHidden/>
              </w:rPr>
              <w:tab/>
            </w:r>
            <w:r w:rsidR="00190588" w:rsidRPr="00190588">
              <w:rPr>
                <w:rFonts w:ascii="Arial" w:hAnsi="Arial" w:cs="Arial"/>
                <w:noProof/>
                <w:webHidden/>
              </w:rPr>
              <w:fldChar w:fldCharType="begin"/>
            </w:r>
            <w:r w:rsidR="00190588" w:rsidRPr="00190588">
              <w:rPr>
                <w:rFonts w:ascii="Arial" w:hAnsi="Arial" w:cs="Arial"/>
                <w:noProof/>
                <w:webHidden/>
              </w:rPr>
              <w:instrText xml:space="preserve"> PAGEREF _Toc193285208 \h </w:instrText>
            </w:r>
            <w:r w:rsidR="00190588" w:rsidRPr="00190588">
              <w:rPr>
                <w:rFonts w:ascii="Arial" w:hAnsi="Arial" w:cs="Arial"/>
                <w:noProof/>
                <w:webHidden/>
              </w:rPr>
            </w:r>
            <w:r w:rsidR="00190588" w:rsidRPr="00190588">
              <w:rPr>
                <w:rFonts w:ascii="Arial" w:hAnsi="Arial" w:cs="Arial"/>
                <w:noProof/>
                <w:webHidden/>
              </w:rPr>
              <w:fldChar w:fldCharType="separate"/>
            </w:r>
            <w:r w:rsidR="00190588" w:rsidRPr="00190588">
              <w:rPr>
                <w:rFonts w:ascii="Arial" w:hAnsi="Arial" w:cs="Arial"/>
                <w:noProof/>
                <w:webHidden/>
              </w:rPr>
              <w:t>67</w:t>
            </w:r>
            <w:r w:rsidR="00190588" w:rsidRPr="00190588">
              <w:rPr>
                <w:rFonts w:ascii="Arial" w:hAnsi="Arial" w:cs="Arial"/>
                <w:noProof/>
                <w:webHidden/>
              </w:rPr>
              <w:fldChar w:fldCharType="end"/>
            </w:r>
          </w:hyperlink>
        </w:p>
        <w:p w14:paraId="4147424B" w14:textId="478D512D"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209" w:history="1">
            <w:r w:rsidR="00190588" w:rsidRPr="00190588">
              <w:rPr>
                <w:rStyle w:val="Hiperpovezava"/>
                <w:rFonts w:ascii="Arial" w:hAnsi="Arial" w:cs="Arial"/>
              </w:rPr>
              <w:t>4.2.1</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ZAKON O JAVNIH USLUŽBENCIH</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_Toc193285209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67</w:t>
            </w:r>
            <w:r w:rsidR="00190588" w:rsidRPr="00190588">
              <w:rPr>
                <w:rFonts w:ascii="Arial" w:hAnsi="Arial" w:cs="Arial"/>
                <w:webHidden/>
              </w:rPr>
              <w:fldChar w:fldCharType="end"/>
            </w:r>
          </w:hyperlink>
        </w:p>
        <w:p w14:paraId="65C7094A" w14:textId="37258E6B"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210" w:history="1">
            <w:r w:rsidR="00190588" w:rsidRPr="00190588">
              <w:rPr>
                <w:rStyle w:val="Hiperpovezava"/>
                <w:rFonts w:ascii="Arial" w:hAnsi="Arial" w:cs="Arial"/>
              </w:rPr>
              <w:t>4.2.2</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ZAKON O DOSTOPU DO INFORMACIJ JAVNEGA ZNAČAJA</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_Toc193285210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67</w:t>
            </w:r>
            <w:r w:rsidR="00190588" w:rsidRPr="00190588">
              <w:rPr>
                <w:rFonts w:ascii="Arial" w:hAnsi="Arial" w:cs="Arial"/>
                <w:webHidden/>
              </w:rPr>
              <w:fldChar w:fldCharType="end"/>
            </w:r>
          </w:hyperlink>
        </w:p>
        <w:p w14:paraId="1FBC581E" w14:textId="6E24D705" w:rsidR="00190588" w:rsidRPr="00190588" w:rsidRDefault="00A53620">
          <w:pPr>
            <w:pStyle w:val="Kazalovsebine3"/>
            <w:rPr>
              <w:rFonts w:ascii="Arial" w:eastAsiaTheme="minorEastAsia" w:hAnsi="Arial" w:cs="Arial"/>
              <w:iCs w:val="0"/>
              <w:caps w:val="0"/>
              <w:kern w:val="2"/>
              <w:sz w:val="24"/>
              <w:szCs w:val="24"/>
              <w:lang w:eastAsia="sl-SI"/>
              <w14:ligatures w14:val="standardContextual"/>
            </w:rPr>
          </w:pPr>
          <w:hyperlink w:anchor="_Toc193285211" w:history="1">
            <w:r w:rsidR="00190588" w:rsidRPr="00190588">
              <w:rPr>
                <w:rStyle w:val="Hiperpovezava"/>
                <w:rFonts w:ascii="Arial" w:hAnsi="Arial" w:cs="Arial"/>
              </w:rPr>
              <w:t>4.2.3</w:t>
            </w:r>
            <w:r w:rsidR="00190588" w:rsidRPr="00190588">
              <w:rPr>
                <w:rFonts w:ascii="Arial" w:eastAsiaTheme="minorEastAsia" w:hAnsi="Arial" w:cs="Arial"/>
                <w:iCs w:val="0"/>
                <w:caps w:val="0"/>
                <w:kern w:val="2"/>
                <w:sz w:val="24"/>
                <w:szCs w:val="24"/>
                <w:lang w:eastAsia="sl-SI"/>
                <w14:ligatures w14:val="standardContextual"/>
              </w:rPr>
              <w:tab/>
            </w:r>
            <w:r w:rsidR="00190588" w:rsidRPr="00190588">
              <w:rPr>
                <w:rStyle w:val="Hiperpovezava"/>
                <w:rFonts w:ascii="Arial" w:hAnsi="Arial" w:cs="Arial"/>
              </w:rPr>
              <w:t>ZAKON O ZDRAVSTVENI DEJAVNOSTI (ZZDEJ-N)</w:t>
            </w:r>
            <w:r w:rsidR="00190588" w:rsidRPr="00190588">
              <w:rPr>
                <w:rFonts w:ascii="Arial" w:hAnsi="Arial" w:cs="Arial"/>
                <w:webHidden/>
              </w:rPr>
              <w:tab/>
            </w:r>
            <w:r w:rsidR="00190588" w:rsidRPr="00190588">
              <w:rPr>
                <w:rFonts w:ascii="Arial" w:hAnsi="Arial" w:cs="Arial"/>
                <w:webHidden/>
              </w:rPr>
              <w:fldChar w:fldCharType="begin"/>
            </w:r>
            <w:r w:rsidR="00190588" w:rsidRPr="00190588">
              <w:rPr>
                <w:rFonts w:ascii="Arial" w:hAnsi="Arial" w:cs="Arial"/>
                <w:webHidden/>
              </w:rPr>
              <w:instrText xml:space="preserve"> PAGEREF _Toc193285211 \h </w:instrText>
            </w:r>
            <w:r w:rsidR="00190588" w:rsidRPr="00190588">
              <w:rPr>
                <w:rFonts w:ascii="Arial" w:hAnsi="Arial" w:cs="Arial"/>
                <w:webHidden/>
              </w:rPr>
            </w:r>
            <w:r w:rsidR="00190588" w:rsidRPr="00190588">
              <w:rPr>
                <w:rFonts w:ascii="Arial" w:hAnsi="Arial" w:cs="Arial"/>
                <w:webHidden/>
              </w:rPr>
              <w:fldChar w:fldCharType="separate"/>
            </w:r>
            <w:r w:rsidR="00190588" w:rsidRPr="00190588">
              <w:rPr>
                <w:rFonts w:ascii="Arial" w:hAnsi="Arial" w:cs="Arial"/>
                <w:webHidden/>
              </w:rPr>
              <w:t>68</w:t>
            </w:r>
            <w:r w:rsidR="00190588" w:rsidRPr="00190588">
              <w:rPr>
                <w:rFonts w:ascii="Arial" w:hAnsi="Arial" w:cs="Arial"/>
                <w:webHidden/>
              </w:rPr>
              <w:fldChar w:fldCharType="end"/>
            </w:r>
          </w:hyperlink>
        </w:p>
        <w:p w14:paraId="178D3085" w14:textId="1429D1FE" w:rsidR="00190588" w:rsidRPr="00190588" w:rsidRDefault="00A53620">
          <w:pPr>
            <w:pStyle w:val="Kazalovsebine2"/>
            <w:tabs>
              <w:tab w:val="left" w:pos="800"/>
              <w:tab w:val="right" w:leader="dot" w:pos="9054"/>
            </w:tabs>
            <w:rPr>
              <w:rFonts w:ascii="Arial" w:eastAsiaTheme="minorEastAsia" w:hAnsi="Arial" w:cs="Arial"/>
              <w:smallCaps w:val="0"/>
              <w:noProof/>
              <w:kern w:val="2"/>
              <w:sz w:val="24"/>
              <w:szCs w:val="24"/>
              <w:lang w:eastAsia="sl-SI"/>
              <w14:ligatures w14:val="standardContextual"/>
            </w:rPr>
          </w:pPr>
          <w:hyperlink w:anchor="_Toc193285212" w:history="1">
            <w:r w:rsidR="00190588" w:rsidRPr="00190588">
              <w:rPr>
                <w:rStyle w:val="Hiperpovezava"/>
                <w:rFonts w:ascii="Arial" w:eastAsia="SimSun" w:hAnsi="Arial" w:cs="Arial"/>
                <w:noProof/>
              </w:rPr>
              <w:t>4.3</w:t>
            </w:r>
            <w:r w:rsidR="00190588" w:rsidRPr="00190588">
              <w:rPr>
                <w:rFonts w:ascii="Arial" w:eastAsiaTheme="minorEastAsia" w:hAnsi="Arial" w:cs="Arial"/>
                <w:smallCaps w:val="0"/>
                <w:noProof/>
                <w:kern w:val="2"/>
                <w:sz w:val="24"/>
                <w:szCs w:val="24"/>
                <w:lang w:eastAsia="sl-SI"/>
                <w14:ligatures w14:val="standardContextual"/>
              </w:rPr>
              <w:tab/>
            </w:r>
            <w:r w:rsidR="00190588" w:rsidRPr="00190588">
              <w:rPr>
                <w:rStyle w:val="Hiperpovezava"/>
                <w:rFonts w:ascii="Arial" w:eastAsia="SimSun" w:hAnsi="Arial" w:cs="Arial"/>
                <w:noProof/>
              </w:rPr>
              <w:t>PREDLOGI VEZANI NA POGOJE IN VIRE ZA DELO IJS</w:t>
            </w:r>
            <w:r w:rsidR="00190588" w:rsidRPr="00190588">
              <w:rPr>
                <w:rFonts w:ascii="Arial" w:hAnsi="Arial" w:cs="Arial"/>
                <w:noProof/>
                <w:webHidden/>
              </w:rPr>
              <w:tab/>
            </w:r>
            <w:r w:rsidR="00190588" w:rsidRPr="00190588">
              <w:rPr>
                <w:rFonts w:ascii="Arial" w:hAnsi="Arial" w:cs="Arial"/>
                <w:noProof/>
                <w:webHidden/>
              </w:rPr>
              <w:fldChar w:fldCharType="begin"/>
            </w:r>
            <w:r w:rsidR="00190588" w:rsidRPr="00190588">
              <w:rPr>
                <w:rFonts w:ascii="Arial" w:hAnsi="Arial" w:cs="Arial"/>
                <w:noProof/>
                <w:webHidden/>
              </w:rPr>
              <w:instrText xml:space="preserve"> PAGEREF _Toc193285212 \h </w:instrText>
            </w:r>
            <w:r w:rsidR="00190588" w:rsidRPr="00190588">
              <w:rPr>
                <w:rFonts w:ascii="Arial" w:hAnsi="Arial" w:cs="Arial"/>
                <w:noProof/>
                <w:webHidden/>
              </w:rPr>
            </w:r>
            <w:r w:rsidR="00190588" w:rsidRPr="00190588">
              <w:rPr>
                <w:rFonts w:ascii="Arial" w:hAnsi="Arial" w:cs="Arial"/>
                <w:noProof/>
                <w:webHidden/>
              </w:rPr>
              <w:fldChar w:fldCharType="separate"/>
            </w:r>
            <w:r w:rsidR="00190588" w:rsidRPr="00190588">
              <w:rPr>
                <w:rFonts w:ascii="Arial" w:hAnsi="Arial" w:cs="Arial"/>
                <w:noProof/>
                <w:webHidden/>
              </w:rPr>
              <w:t>68</w:t>
            </w:r>
            <w:r w:rsidR="00190588" w:rsidRPr="00190588">
              <w:rPr>
                <w:rFonts w:ascii="Arial" w:hAnsi="Arial" w:cs="Arial"/>
                <w:noProof/>
                <w:webHidden/>
              </w:rPr>
              <w:fldChar w:fldCharType="end"/>
            </w:r>
          </w:hyperlink>
        </w:p>
        <w:p w14:paraId="1E8B2BF2" w14:textId="78002896" w:rsidR="00190588" w:rsidRPr="00190588" w:rsidRDefault="00A53620">
          <w:pPr>
            <w:pStyle w:val="Kazalovsebine2"/>
            <w:tabs>
              <w:tab w:val="left" w:pos="800"/>
              <w:tab w:val="right" w:leader="dot" w:pos="9054"/>
            </w:tabs>
            <w:rPr>
              <w:rFonts w:ascii="Arial" w:eastAsiaTheme="minorEastAsia" w:hAnsi="Arial" w:cs="Arial"/>
              <w:smallCaps w:val="0"/>
              <w:noProof/>
              <w:kern w:val="2"/>
              <w:sz w:val="24"/>
              <w:szCs w:val="24"/>
              <w:lang w:eastAsia="sl-SI"/>
              <w14:ligatures w14:val="standardContextual"/>
            </w:rPr>
          </w:pPr>
          <w:hyperlink w:anchor="_Toc193285213" w:history="1">
            <w:r w:rsidR="00190588" w:rsidRPr="00190588">
              <w:rPr>
                <w:rStyle w:val="Hiperpovezava"/>
                <w:rFonts w:ascii="Arial" w:eastAsia="SimSun" w:hAnsi="Arial" w:cs="Arial"/>
                <w:noProof/>
              </w:rPr>
              <w:t>4.4</w:t>
            </w:r>
            <w:r w:rsidR="00190588" w:rsidRPr="00190588">
              <w:rPr>
                <w:rFonts w:ascii="Arial" w:eastAsiaTheme="minorEastAsia" w:hAnsi="Arial" w:cs="Arial"/>
                <w:smallCaps w:val="0"/>
                <w:noProof/>
                <w:kern w:val="2"/>
                <w:sz w:val="24"/>
                <w:szCs w:val="24"/>
                <w:lang w:eastAsia="sl-SI"/>
                <w14:ligatures w14:val="standardContextual"/>
              </w:rPr>
              <w:tab/>
            </w:r>
            <w:r w:rsidR="00190588" w:rsidRPr="00190588">
              <w:rPr>
                <w:rStyle w:val="Hiperpovezava"/>
                <w:rFonts w:ascii="Arial" w:eastAsia="SimSun" w:hAnsi="Arial" w:cs="Arial"/>
                <w:noProof/>
              </w:rPr>
              <w:t>SKLEPNO</w:t>
            </w:r>
            <w:r w:rsidR="00190588" w:rsidRPr="00190588">
              <w:rPr>
                <w:rFonts w:ascii="Arial" w:hAnsi="Arial" w:cs="Arial"/>
                <w:noProof/>
                <w:webHidden/>
              </w:rPr>
              <w:tab/>
            </w:r>
            <w:r w:rsidR="00190588" w:rsidRPr="00190588">
              <w:rPr>
                <w:rFonts w:ascii="Arial" w:hAnsi="Arial" w:cs="Arial"/>
                <w:noProof/>
                <w:webHidden/>
              </w:rPr>
              <w:fldChar w:fldCharType="begin"/>
            </w:r>
            <w:r w:rsidR="00190588" w:rsidRPr="00190588">
              <w:rPr>
                <w:rFonts w:ascii="Arial" w:hAnsi="Arial" w:cs="Arial"/>
                <w:noProof/>
                <w:webHidden/>
              </w:rPr>
              <w:instrText xml:space="preserve"> PAGEREF _Toc193285213 \h </w:instrText>
            </w:r>
            <w:r w:rsidR="00190588" w:rsidRPr="00190588">
              <w:rPr>
                <w:rFonts w:ascii="Arial" w:hAnsi="Arial" w:cs="Arial"/>
                <w:noProof/>
                <w:webHidden/>
              </w:rPr>
            </w:r>
            <w:r w:rsidR="00190588" w:rsidRPr="00190588">
              <w:rPr>
                <w:rFonts w:ascii="Arial" w:hAnsi="Arial" w:cs="Arial"/>
                <w:noProof/>
                <w:webHidden/>
              </w:rPr>
              <w:fldChar w:fldCharType="separate"/>
            </w:r>
            <w:r w:rsidR="00190588" w:rsidRPr="00190588">
              <w:rPr>
                <w:rFonts w:ascii="Arial" w:hAnsi="Arial" w:cs="Arial"/>
                <w:noProof/>
                <w:webHidden/>
              </w:rPr>
              <w:t>71</w:t>
            </w:r>
            <w:r w:rsidR="00190588" w:rsidRPr="00190588">
              <w:rPr>
                <w:rFonts w:ascii="Arial" w:hAnsi="Arial" w:cs="Arial"/>
                <w:noProof/>
                <w:webHidden/>
              </w:rPr>
              <w:fldChar w:fldCharType="end"/>
            </w:r>
          </w:hyperlink>
        </w:p>
        <w:p w14:paraId="0D19E65F" w14:textId="5C219D48" w:rsidR="001C2DA4" w:rsidRPr="00190588" w:rsidRDefault="001C2DA4" w:rsidP="0066584C">
          <w:pPr>
            <w:rPr>
              <w:rFonts w:cs="Arial"/>
              <w:szCs w:val="20"/>
            </w:rPr>
          </w:pPr>
          <w:r w:rsidRPr="00190588">
            <w:rPr>
              <w:rFonts w:cs="Arial"/>
              <w:b/>
              <w:bCs/>
              <w:szCs w:val="20"/>
            </w:rPr>
            <w:fldChar w:fldCharType="end"/>
          </w:r>
        </w:p>
      </w:sdtContent>
    </w:sdt>
    <w:p w14:paraId="37774CC6" w14:textId="77777777" w:rsidR="00B14A5D" w:rsidRPr="00190588" w:rsidRDefault="00B14A5D" w:rsidP="0066584C">
      <w:pPr>
        <w:rPr>
          <w:rFonts w:cs="Arial"/>
          <w:szCs w:val="20"/>
        </w:rPr>
      </w:pPr>
    </w:p>
    <w:p w14:paraId="357B00F2" w14:textId="02549629" w:rsidR="009D6654" w:rsidRPr="00190588" w:rsidRDefault="009D6654" w:rsidP="0066584C">
      <w:pPr>
        <w:rPr>
          <w:rFonts w:cs="Arial"/>
          <w:szCs w:val="20"/>
        </w:rPr>
      </w:pPr>
      <w:r w:rsidRPr="00190588">
        <w:rPr>
          <w:rFonts w:cs="Arial"/>
          <w:szCs w:val="20"/>
        </w:rPr>
        <w:br w:type="page"/>
      </w:r>
    </w:p>
    <w:p w14:paraId="2DC3911C" w14:textId="2914886C" w:rsidR="009D6654" w:rsidRPr="00190588" w:rsidRDefault="009D6654" w:rsidP="0066584C">
      <w:pPr>
        <w:rPr>
          <w:rFonts w:eastAsiaTheme="majorEastAsia" w:cs="Arial"/>
          <w:b/>
          <w:bCs/>
          <w:caps/>
          <w:szCs w:val="20"/>
          <w:lang w:eastAsia="sl-SI"/>
        </w:rPr>
      </w:pPr>
      <w:r w:rsidRPr="00190588">
        <w:rPr>
          <w:rFonts w:eastAsiaTheme="majorEastAsia" w:cs="Arial"/>
          <w:b/>
          <w:bCs/>
          <w:caps/>
          <w:szCs w:val="20"/>
          <w:lang w:eastAsia="sl-SI"/>
        </w:rPr>
        <w:lastRenderedPageBreak/>
        <w:t xml:space="preserve">KAZALO SLIK </w:t>
      </w:r>
    </w:p>
    <w:p w14:paraId="487B1FE1" w14:textId="77777777" w:rsidR="00151674" w:rsidRPr="00190588" w:rsidRDefault="00151674" w:rsidP="0066584C">
      <w:pPr>
        <w:rPr>
          <w:rFonts w:eastAsiaTheme="majorEastAsia" w:cs="Arial"/>
          <w:b/>
          <w:bCs/>
          <w:caps/>
          <w:szCs w:val="20"/>
          <w:lang w:eastAsia="sl-SI"/>
        </w:rPr>
      </w:pPr>
    </w:p>
    <w:p w14:paraId="6AA3F68E" w14:textId="543BA020" w:rsidR="00190588" w:rsidRPr="00190588" w:rsidRDefault="00151674">
      <w:pPr>
        <w:pStyle w:val="Kazaloslik"/>
        <w:tabs>
          <w:tab w:val="right" w:leader="dot" w:pos="9054"/>
        </w:tabs>
        <w:rPr>
          <w:rFonts w:eastAsiaTheme="minorEastAsia" w:cs="Arial"/>
          <w:noProof/>
          <w:kern w:val="2"/>
          <w:sz w:val="24"/>
          <w:lang w:eastAsia="sl-SI"/>
          <w14:ligatures w14:val="standardContextual"/>
        </w:rPr>
      </w:pPr>
      <w:r w:rsidRPr="00190588">
        <w:rPr>
          <w:rFonts w:eastAsiaTheme="majorEastAsia" w:cs="Arial"/>
          <w:b/>
          <w:bCs/>
          <w:caps/>
          <w:szCs w:val="20"/>
          <w:lang w:eastAsia="sl-SI"/>
        </w:rPr>
        <w:fldChar w:fldCharType="begin"/>
      </w:r>
      <w:r w:rsidRPr="00190588">
        <w:rPr>
          <w:rFonts w:eastAsiaTheme="majorEastAsia" w:cs="Arial"/>
          <w:b/>
          <w:bCs/>
          <w:caps/>
          <w:szCs w:val="20"/>
          <w:lang w:eastAsia="sl-SI"/>
        </w:rPr>
        <w:instrText xml:space="preserve"> TOC \h \z \c "Slika" </w:instrText>
      </w:r>
      <w:r w:rsidRPr="00190588">
        <w:rPr>
          <w:rFonts w:eastAsiaTheme="majorEastAsia" w:cs="Arial"/>
          <w:b/>
          <w:bCs/>
          <w:caps/>
          <w:szCs w:val="20"/>
          <w:lang w:eastAsia="sl-SI"/>
        </w:rPr>
        <w:fldChar w:fldCharType="separate"/>
      </w:r>
      <w:hyperlink w:anchor="_Toc193285241" w:history="1">
        <w:r w:rsidR="00190588" w:rsidRPr="00190588">
          <w:rPr>
            <w:rStyle w:val="Hiperpovezava"/>
            <w:rFonts w:cs="Arial"/>
            <w:noProof/>
          </w:rPr>
          <w:t>Slika 1: Organigram IJS na dan 31. 12.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_Toc193285241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9</w:t>
        </w:r>
        <w:r w:rsidR="00190588" w:rsidRPr="00190588">
          <w:rPr>
            <w:rFonts w:cs="Arial"/>
            <w:noProof/>
            <w:webHidden/>
          </w:rPr>
          <w:fldChar w:fldCharType="end"/>
        </w:r>
      </w:hyperlink>
    </w:p>
    <w:p w14:paraId="55A8F1D9" w14:textId="2F36A078" w:rsidR="00151674" w:rsidRPr="00190588" w:rsidRDefault="00151674" w:rsidP="0066584C">
      <w:pPr>
        <w:rPr>
          <w:rFonts w:eastAsiaTheme="majorEastAsia" w:cs="Arial"/>
          <w:b/>
          <w:bCs/>
          <w:caps/>
          <w:szCs w:val="20"/>
          <w:lang w:eastAsia="sl-SI"/>
        </w:rPr>
      </w:pPr>
      <w:r w:rsidRPr="00190588">
        <w:rPr>
          <w:rFonts w:eastAsiaTheme="majorEastAsia" w:cs="Arial"/>
          <w:b/>
          <w:bCs/>
          <w:caps/>
          <w:szCs w:val="20"/>
          <w:lang w:eastAsia="sl-SI"/>
        </w:rPr>
        <w:fldChar w:fldCharType="end"/>
      </w:r>
    </w:p>
    <w:p w14:paraId="09B85DF5" w14:textId="162675F9" w:rsidR="004E109E" w:rsidRPr="00190588" w:rsidRDefault="004E109E" w:rsidP="0066584C">
      <w:pPr>
        <w:rPr>
          <w:rFonts w:eastAsiaTheme="majorEastAsia" w:cs="Arial"/>
          <w:b/>
          <w:bCs/>
          <w:caps/>
          <w:szCs w:val="20"/>
          <w:lang w:eastAsia="sl-SI"/>
        </w:rPr>
      </w:pPr>
      <w:r w:rsidRPr="00190588">
        <w:rPr>
          <w:rFonts w:eastAsiaTheme="majorEastAsia" w:cs="Arial"/>
          <w:b/>
          <w:bCs/>
          <w:caps/>
          <w:szCs w:val="20"/>
          <w:lang w:eastAsia="sl-SI"/>
        </w:rPr>
        <w:t>KAZALO TABEL</w:t>
      </w:r>
    </w:p>
    <w:p w14:paraId="3D6BDBD1" w14:textId="77777777" w:rsidR="009D6654" w:rsidRPr="00190588" w:rsidRDefault="009D6654" w:rsidP="0066584C">
      <w:pPr>
        <w:pStyle w:val="Kazaloslik"/>
        <w:tabs>
          <w:tab w:val="right" w:leader="dot" w:pos="9054"/>
        </w:tabs>
        <w:rPr>
          <w:rFonts w:cs="Arial"/>
          <w:szCs w:val="20"/>
        </w:rPr>
      </w:pPr>
    </w:p>
    <w:p w14:paraId="60AD4D06" w14:textId="431492FE" w:rsidR="00190588" w:rsidRPr="00190588" w:rsidRDefault="009D6654">
      <w:pPr>
        <w:pStyle w:val="Kazaloslik"/>
        <w:tabs>
          <w:tab w:val="right" w:leader="dot" w:pos="9054"/>
        </w:tabs>
        <w:rPr>
          <w:rFonts w:eastAsiaTheme="minorEastAsia" w:cs="Arial"/>
          <w:noProof/>
          <w:kern w:val="2"/>
          <w:sz w:val="24"/>
          <w:lang w:eastAsia="sl-SI"/>
          <w14:ligatures w14:val="standardContextual"/>
        </w:rPr>
      </w:pPr>
      <w:r w:rsidRPr="00190588">
        <w:rPr>
          <w:rFonts w:cs="Arial"/>
          <w:b/>
          <w:bCs/>
          <w:caps/>
          <w:szCs w:val="20"/>
        </w:rPr>
        <w:fldChar w:fldCharType="begin"/>
      </w:r>
      <w:r w:rsidRPr="00190588">
        <w:rPr>
          <w:rFonts w:cs="Arial"/>
          <w:b/>
          <w:bCs/>
          <w:caps/>
          <w:szCs w:val="20"/>
        </w:rPr>
        <w:instrText xml:space="preserve"> TOC \h \z \c "Tabela" </w:instrText>
      </w:r>
      <w:r w:rsidRPr="00190588">
        <w:rPr>
          <w:rFonts w:cs="Arial"/>
          <w:b/>
          <w:bCs/>
          <w:caps/>
          <w:szCs w:val="20"/>
        </w:rPr>
        <w:fldChar w:fldCharType="separate"/>
      </w:r>
      <w:hyperlink w:anchor="_Toc193285214" w:history="1">
        <w:r w:rsidR="00190588" w:rsidRPr="00190588">
          <w:rPr>
            <w:rStyle w:val="Hiperpovezava"/>
            <w:rFonts w:cs="Arial"/>
            <w:noProof/>
          </w:rPr>
          <w:t>Tabela 1: Cilji IJS, določeni v Letnem načrtu dela za leto 2024 in dosežene vrednosti v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_Toc193285214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8</w:t>
        </w:r>
        <w:r w:rsidR="00190588" w:rsidRPr="00190588">
          <w:rPr>
            <w:rFonts w:cs="Arial"/>
            <w:noProof/>
            <w:webHidden/>
          </w:rPr>
          <w:fldChar w:fldCharType="end"/>
        </w:r>
      </w:hyperlink>
    </w:p>
    <w:p w14:paraId="7370DA5C" w14:textId="6A9C253E"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15" w:history="1">
        <w:r w:rsidR="00190588" w:rsidRPr="00190588">
          <w:rPr>
            <w:rStyle w:val="Hiperpovezava"/>
            <w:rFonts w:cs="Arial"/>
            <w:noProof/>
          </w:rPr>
          <w:t>Tabela 2: G</w:t>
        </w:r>
        <w:r w:rsidR="00190588" w:rsidRPr="00190588">
          <w:rPr>
            <w:rStyle w:val="Hiperpovezava"/>
            <w:rFonts w:eastAsiaTheme="majorEastAsia" w:cs="Arial"/>
            <w:noProof/>
          </w:rPr>
          <w:t>ibanje števila zaposlenih IJS od leta 2020 do leta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_Toc193285215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9</w:t>
        </w:r>
        <w:r w:rsidR="00190588" w:rsidRPr="00190588">
          <w:rPr>
            <w:rFonts w:cs="Arial"/>
            <w:noProof/>
            <w:webHidden/>
          </w:rPr>
          <w:fldChar w:fldCharType="end"/>
        </w:r>
      </w:hyperlink>
    </w:p>
    <w:p w14:paraId="4B75ECF0" w14:textId="0F402DD6"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16" w:history="1">
        <w:r w:rsidR="00190588" w:rsidRPr="00190588">
          <w:rPr>
            <w:rStyle w:val="Hiperpovezava"/>
            <w:rFonts w:cs="Arial"/>
            <w:noProof/>
          </w:rPr>
          <w:t>Tabela 3: Število obravnavanih, rešenih in nerešenih zadev Inšpektorata za javni sektor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_Toc193285216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14</w:t>
        </w:r>
        <w:r w:rsidR="00190588" w:rsidRPr="00190588">
          <w:rPr>
            <w:rFonts w:cs="Arial"/>
            <w:noProof/>
            <w:webHidden/>
          </w:rPr>
          <w:fldChar w:fldCharType="end"/>
        </w:r>
      </w:hyperlink>
    </w:p>
    <w:p w14:paraId="060F9439" w14:textId="3F81D7D5"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17" w:history="1">
        <w:r w:rsidR="00190588" w:rsidRPr="00190588">
          <w:rPr>
            <w:rStyle w:val="Hiperpovezava"/>
            <w:rFonts w:cs="Arial"/>
            <w:noProof/>
          </w:rPr>
          <w:t>Tabela 4: Način zaključka inšpekcijskih zadev v letih od 2020 do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_Toc193285217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14</w:t>
        </w:r>
        <w:r w:rsidR="00190588" w:rsidRPr="00190588">
          <w:rPr>
            <w:rFonts w:cs="Arial"/>
            <w:noProof/>
            <w:webHidden/>
          </w:rPr>
          <w:fldChar w:fldCharType="end"/>
        </w:r>
      </w:hyperlink>
    </w:p>
    <w:p w14:paraId="1EB60ACD" w14:textId="551128DD"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18" w:history="1">
        <w:r w:rsidR="00190588" w:rsidRPr="00190588">
          <w:rPr>
            <w:rStyle w:val="Hiperpovezava"/>
            <w:rFonts w:cs="Arial"/>
            <w:noProof/>
          </w:rPr>
          <w:t>Tabela 5: Število opravljenih inšpekcijskih pregledov v letih od 2020 do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_Toc193285218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14</w:t>
        </w:r>
        <w:r w:rsidR="00190588" w:rsidRPr="00190588">
          <w:rPr>
            <w:rFonts w:cs="Arial"/>
            <w:noProof/>
            <w:webHidden/>
          </w:rPr>
          <w:fldChar w:fldCharType="end"/>
        </w:r>
      </w:hyperlink>
    </w:p>
    <w:p w14:paraId="48C927E0" w14:textId="39E777FE"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19" w:history="1">
        <w:r w:rsidR="00190588" w:rsidRPr="00190588">
          <w:rPr>
            <w:rStyle w:val="Hiperpovezava"/>
            <w:rFonts w:cs="Arial"/>
            <w:noProof/>
          </w:rPr>
          <w:t>Tabela 6: Izdani upravni ukrepi v letih od 2020 do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_Toc193285219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15</w:t>
        </w:r>
        <w:r w:rsidR="00190588" w:rsidRPr="00190588">
          <w:rPr>
            <w:rFonts w:cs="Arial"/>
            <w:noProof/>
            <w:webHidden/>
          </w:rPr>
          <w:fldChar w:fldCharType="end"/>
        </w:r>
      </w:hyperlink>
    </w:p>
    <w:p w14:paraId="680B8833" w14:textId="5728E6A8"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20" w:history="1">
        <w:r w:rsidR="00190588" w:rsidRPr="00190588">
          <w:rPr>
            <w:rStyle w:val="Hiperpovezava"/>
            <w:rFonts w:cs="Arial"/>
            <w:noProof/>
          </w:rPr>
          <w:t>Tabela 7: Obravnavanje prekrškovnih postopkov IJS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_Toc193285220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15</w:t>
        </w:r>
        <w:r w:rsidR="00190588" w:rsidRPr="00190588">
          <w:rPr>
            <w:rFonts w:cs="Arial"/>
            <w:noProof/>
            <w:webHidden/>
          </w:rPr>
          <w:fldChar w:fldCharType="end"/>
        </w:r>
      </w:hyperlink>
    </w:p>
    <w:p w14:paraId="1D7505D7" w14:textId="54903DF5"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21" w:history="1">
        <w:r w:rsidR="00190588" w:rsidRPr="00190588">
          <w:rPr>
            <w:rStyle w:val="Hiperpovezava"/>
            <w:rFonts w:cs="Arial"/>
            <w:noProof/>
          </w:rPr>
          <w:t>Tabela 8: Število izrečenih glob, opominov in opozoril ter višina izrečenih glob in obveznost plačila sodnih taks IJS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_Toc193285221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15</w:t>
        </w:r>
        <w:r w:rsidR="00190588" w:rsidRPr="00190588">
          <w:rPr>
            <w:rFonts w:cs="Arial"/>
            <w:noProof/>
            <w:webHidden/>
          </w:rPr>
          <w:fldChar w:fldCharType="end"/>
        </w:r>
      </w:hyperlink>
    </w:p>
    <w:p w14:paraId="2D6DBF81" w14:textId="4DB71958"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22" w:history="1">
        <w:r w:rsidR="00190588" w:rsidRPr="00190588">
          <w:rPr>
            <w:rStyle w:val="Hiperpovezava"/>
            <w:rFonts w:cs="Arial"/>
            <w:noProof/>
          </w:rPr>
          <w:t>Tabela 9: Obravnavanje prekrškovnih postopkov UI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_Toc193285222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42</w:t>
        </w:r>
        <w:r w:rsidR="00190588" w:rsidRPr="00190588">
          <w:rPr>
            <w:rFonts w:cs="Arial"/>
            <w:noProof/>
            <w:webHidden/>
          </w:rPr>
          <w:fldChar w:fldCharType="end"/>
        </w:r>
      </w:hyperlink>
    </w:p>
    <w:p w14:paraId="66588CC1" w14:textId="367244BC"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23" w:history="1">
        <w:r w:rsidR="00190588" w:rsidRPr="00190588">
          <w:rPr>
            <w:rStyle w:val="Hiperpovezava"/>
            <w:rFonts w:cs="Arial"/>
            <w:noProof/>
          </w:rPr>
          <w:t>Tabela 10: Število izdanih glob, opominov in opozoril ter višina izrečenih glob in obveznost plačila sodnih taks UI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_Toc193285223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42</w:t>
        </w:r>
        <w:r w:rsidR="00190588" w:rsidRPr="00190588">
          <w:rPr>
            <w:rFonts w:cs="Arial"/>
            <w:noProof/>
            <w:webHidden/>
          </w:rPr>
          <w:fldChar w:fldCharType="end"/>
        </w:r>
      </w:hyperlink>
    </w:p>
    <w:p w14:paraId="6E1CC098" w14:textId="7F7D29F1"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24" w:history="1">
        <w:r w:rsidR="00190588" w:rsidRPr="00190588">
          <w:rPr>
            <w:rStyle w:val="Hiperpovezava"/>
            <w:rFonts w:cs="Arial"/>
            <w:noProof/>
          </w:rPr>
          <w:t>Tabela 11: Obravnavanje prekrškovnih postopkov v zvezi ZDIJZ v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_Toc193285224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42</w:t>
        </w:r>
        <w:r w:rsidR="00190588" w:rsidRPr="00190588">
          <w:rPr>
            <w:rFonts w:cs="Arial"/>
            <w:noProof/>
            <w:webHidden/>
          </w:rPr>
          <w:fldChar w:fldCharType="end"/>
        </w:r>
      </w:hyperlink>
    </w:p>
    <w:p w14:paraId="60158A6B" w14:textId="4D49C127"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25" w:history="1">
        <w:r w:rsidR="00190588" w:rsidRPr="00190588">
          <w:rPr>
            <w:rStyle w:val="Hiperpovezava"/>
            <w:rFonts w:cs="Arial"/>
            <w:noProof/>
          </w:rPr>
          <w:t>Tabela 12: Obravnavanje prekrškovnih postopkov ISJU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_Toc193285225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63</w:t>
        </w:r>
        <w:r w:rsidR="00190588" w:rsidRPr="00190588">
          <w:rPr>
            <w:rFonts w:cs="Arial"/>
            <w:noProof/>
            <w:webHidden/>
          </w:rPr>
          <w:fldChar w:fldCharType="end"/>
        </w:r>
      </w:hyperlink>
    </w:p>
    <w:p w14:paraId="356C06CF" w14:textId="6AABA7DE"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26" w:history="1">
        <w:r w:rsidR="00190588" w:rsidRPr="00190588">
          <w:rPr>
            <w:rStyle w:val="Hiperpovezava"/>
            <w:rFonts w:cs="Arial"/>
            <w:noProof/>
          </w:rPr>
          <w:t>Tabela 13: Število izdanih glob, opominov in opozoril ter višina izrečenih glob in obveznost plačila sodnih taks ISJU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_Toc193285226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63</w:t>
        </w:r>
        <w:r w:rsidR="00190588" w:rsidRPr="00190588">
          <w:rPr>
            <w:rFonts w:cs="Arial"/>
            <w:noProof/>
            <w:webHidden/>
          </w:rPr>
          <w:fldChar w:fldCharType="end"/>
        </w:r>
      </w:hyperlink>
    </w:p>
    <w:p w14:paraId="15AEE5E3" w14:textId="0C4E082C" w:rsidR="009D6654" w:rsidRPr="00190588" w:rsidRDefault="009D6654" w:rsidP="0066584C">
      <w:pPr>
        <w:rPr>
          <w:rFonts w:cs="Arial"/>
          <w:szCs w:val="20"/>
        </w:rPr>
      </w:pPr>
      <w:r w:rsidRPr="00190588">
        <w:rPr>
          <w:rFonts w:cs="Arial"/>
          <w:b/>
          <w:bCs/>
          <w:caps/>
          <w:szCs w:val="20"/>
        </w:rPr>
        <w:fldChar w:fldCharType="end"/>
      </w:r>
    </w:p>
    <w:p w14:paraId="716D1052" w14:textId="4953A602" w:rsidR="009D6654" w:rsidRPr="00190588" w:rsidRDefault="004E109E" w:rsidP="0066584C">
      <w:pPr>
        <w:rPr>
          <w:rFonts w:cs="Arial"/>
          <w:b/>
          <w:bCs/>
          <w:szCs w:val="20"/>
        </w:rPr>
      </w:pPr>
      <w:r w:rsidRPr="00190588">
        <w:rPr>
          <w:rFonts w:cs="Arial"/>
          <w:b/>
          <w:bCs/>
          <w:szCs w:val="20"/>
        </w:rPr>
        <w:t>KAZALO GRAFOV</w:t>
      </w:r>
    </w:p>
    <w:p w14:paraId="2A8D949A" w14:textId="77777777" w:rsidR="009D6654" w:rsidRPr="00190588" w:rsidRDefault="009D6654" w:rsidP="0066584C">
      <w:pPr>
        <w:rPr>
          <w:rFonts w:cs="Arial"/>
          <w:szCs w:val="20"/>
        </w:rPr>
      </w:pPr>
    </w:p>
    <w:p w14:paraId="7DEE6EF2" w14:textId="52946756" w:rsidR="00190588" w:rsidRPr="00190588" w:rsidRDefault="004E109E">
      <w:pPr>
        <w:pStyle w:val="Kazaloslik"/>
        <w:tabs>
          <w:tab w:val="right" w:leader="dot" w:pos="9054"/>
        </w:tabs>
        <w:rPr>
          <w:rFonts w:eastAsiaTheme="minorEastAsia" w:cs="Arial"/>
          <w:noProof/>
          <w:kern w:val="2"/>
          <w:sz w:val="24"/>
          <w:lang w:eastAsia="sl-SI"/>
          <w14:ligatures w14:val="standardContextual"/>
        </w:rPr>
      </w:pPr>
      <w:r w:rsidRPr="00190588">
        <w:rPr>
          <w:rFonts w:cs="Arial"/>
          <w:szCs w:val="20"/>
        </w:rPr>
        <w:fldChar w:fldCharType="begin"/>
      </w:r>
      <w:r w:rsidRPr="00190588">
        <w:rPr>
          <w:rFonts w:cs="Arial"/>
          <w:szCs w:val="20"/>
        </w:rPr>
        <w:instrText xml:space="preserve"> TOC \h \z \c "Graf" </w:instrText>
      </w:r>
      <w:r w:rsidRPr="00190588">
        <w:rPr>
          <w:rFonts w:cs="Arial"/>
          <w:szCs w:val="20"/>
        </w:rPr>
        <w:fldChar w:fldCharType="separate"/>
      </w:r>
      <w:hyperlink w:anchor="_Toc193285227" w:history="1">
        <w:r w:rsidR="00190588" w:rsidRPr="00190588">
          <w:rPr>
            <w:rStyle w:val="Hiperpovezava"/>
            <w:rFonts w:cs="Arial"/>
            <w:noProof/>
          </w:rPr>
          <w:t>Graf 1: Način obravnave zahtev za dostop do informacij javnega značaja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_Toc193285227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12</w:t>
        </w:r>
        <w:r w:rsidR="00190588" w:rsidRPr="00190588">
          <w:rPr>
            <w:rFonts w:cs="Arial"/>
            <w:noProof/>
            <w:webHidden/>
          </w:rPr>
          <w:fldChar w:fldCharType="end"/>
        </w:r>
      </w:hyperlink>
    </w:p>
    <w:p w14:paraId="3F232390" w14:textId="1B5F1B4E"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28" w:history="1">
        <w:r w:rsidR="00190588" w:rsidRPr="00190588">
          <w:rPr>
            <w:rStyle w:val="Hiperpovezava"/>
            <w:rFonts w:cs="Arial"/>
            <w:noProof/>
          </w:rPr>
          <w:t>Graf 2: Novo prejete zadeve UI v letu 2024 po podskupinah javnega sektorja</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_Toc193285228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17</w:t>
        </w:r>
        <w:r w:rsidR="00190588" w:rsidRPr="00190588">
          <w:rPr>
            <w:rFonts w:cs="Arial"/>
            <w:noProof/>
            <w:webHidden/>
          </w:rPr>
          <w:fldChar w:fldCharType="end"/>
        </w:r>
      </w:hyperlink>
    </w:p>
    <w:p w14:paraId="421829A6" w14:textId="46AECDD4"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29" w:history="1">
        <w:r w:rsidR="00190588" w:rsidRPr="00190588">
          <w:rPr>
            <w:rStyle w:val="Hiperpovezava"/>
            <w:rFonts w:cs="Arial"/>
            <w:noProof/>
          </w:rPr>
          <w:t>Graf 3: Realizacija Načrta dela Upravne inšpekcije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_Toc193285229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17</w:t>
        </w:r>
        <w:r w:rsidR="00190588" w:rsidRPr="00190588">
          <w:rPr>
            <w:rFonts w:cs="Arial"/>
            <w:noProof/>
            <w:webHidden/>
          </w:rPr>
          <w:fldChar w:fldCharType="end"/>
        </w:r>
      </w:hyperlink>
    </w:p>
    <w:p w14:paraId="34029315" w14:textId="1B65A7C1"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30" w:history="1">
        <w:r w:rsidR="00190588" w:rsidRPr="00190588">
          <w:rPr>
            <w:rStyle w:val="Hiperpovezava"/>
            <w:rFonts w:cs="Arial"/>
            <w:noProof/>
          </w:rPr>
          <w:t>Graf 4: Pregled prejetih in rešenih zadev Upravne inšpekcije od leta 2020 do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_Toc193285230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18</w:t>
        </w:r>
        <w:r w:rsidR="00190588" w:rsidRPr="00190588">
          <w:rPr>
            <w:rFonts w:cs="Arial"/>
            <w:noProof/>
            <w:webHidden/>
          </w:rPr>
          <w:fldChar w:fldCharType="end"/>
        </w:r>
      </w:hyperlink>
    </w:p>
    <w:p w14:paraId="61D154EF" w14:textId="51BC4815"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31" w:history="1">
        <w:r w:rsidR="00190588" w:rsidRPr="00190588">
          <w:rPr>
            <w:rStyle w:val="Hiperpovezava"/>
            <w:rFonts w:cs="Arial"/>
            <w:noProof/>
          </w:rPr>
          <w:t>Graf 5: Način zaključka zadev Upravne inšpekcije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_Toc193285231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19</w:t>
        </w:r>
        <w:r w:rsidR="00190588" w:rsidRPr="00190588">
          <w:rPr>
            <w:rFonts w:cs="Arial"/>
            <w:noProof/>
            <w:webHidden/>
          </w:rPr>
          <w:fldChar w:fldCharType="end"/>
        </w:r>
      </w:hyperlink>
    </w:p>
    <w:p w14:paraId="36B43987" w14:textId="139BE341"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32" w:history="1">
        <w:r w:rsidR="00190588" w:rsidRPr="00190588">
          <w:rPr>
            <w:rStyle w:val="Hiperpovezava"/>
            <w:rFonts w:cs="Arial"/>
            <w:noProof/>
          </w:rPr>
          <w:t>Graf 6: Delež rešenih zadev UI, v katerih so bili odrejeni ukrepi za odpravo nepravilnosti/pomanjkljivosti</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_Toc193285232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19</w:t>
        </w:r>
        <w:r w:rsidR="00190588" w:rsidRPr="00190588">
          <w:rPr>
            <w:rFonts w:cs="Arial"/>
            <w:noProof/>
            <w:webHidden/>
          </w:rPr>
          <w:fldChar w:fldCharType="end"/>
        </w:r>
      </w:hyperlink>
    </w:p>
    <w:p w14:paraId="3B0FCEAE" w14:textId="7E9D6AAA"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33" w:history="1">
        <w:r w:rsidR="00190588" w:rsidRPr="00190588">
          <w:rPr>
            <w:rStyle w:val="Hiperpovezava"/>
            <w:rFonts w:cs="Arial"/>
            <w:noProof/>
          </w:rPr>
          <w:t>Graf 7: Ugotovljene kršitve Upravne inšpekcije na področju ZUP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_Toc193285233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20</w:t>
        </w:r>
        <w:r w:rsidR="00190588" w:rsidRPr="00190588">
          <w:rPr>
            <w:rFonts w:cs="Arial"/>
            <w:noProof/>
            <w:webHidden/>
          </w:rPr>
          <w:fldChar w:fldCharType="end"/>
        </w:r>
      </w:hyperlink>
    </w:p>
    <w:p w14:paraId="6878AC7F" w14:textId="10810D96"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34" w:history="1">
        <w:r w:rsidR="00190588" w:rsidRPr="00190588">
          <w:rPr>
            <w:rStyle w:val="Hiperpovezava"/>
            <w:rFonts w:cs="Arial"/>
            <w:noProof/>
          </w:rPr>
          <w:t>Graf 8: Novo prejete zadeve ISJU v letu 2024 po podskupinah javnega sektorja</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_Toc193285234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52</w:t>
        </w:r>
        <w:r w:rsidR="00190588" w:rsidRPr="00190588">
          <w:rPr>
            <w:rFonts w:cs="Arial"/>
            <w:noProof/>
            <w:webHidden/>
          </w:rPr>
          <w:fldChar w:fldCharType="end"/>
        </w:r>
      </w:hyperlink>
    </w:p>
    <w:p w14:paraId="787E6252" w14:textId="4C52D984"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35" w:history="1">
        <w:r w:rsidR="00190588" w:rsidRPr="00190588">
          <w:rPr>
            <w:rStyle w:val="Hiperpovezava"/>
            <w:rFonts w:cs="Arial"/>
            <w:noProof/>
          </w:rPr>
          <w:t>Graf 9: Realizacija Načrtu dela ISJU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_Toc193285235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52</w:t>
        </w:r>
        <w:r w:rsidR="00190588" w:rsidRPr="00190588">
          <w:rPr>
            <w:rFonts w:cs="Arial"/>
            <w:noProof/>
            <w:webHidden/>
          </w:rPr>
          <w:fldChar w:fldCharType="end"/>
        </w:r>
      </w:hyperlink>
    </w:p>
    <w:p w14:paraId="238EC9FE" w14:textId="2100DFD3"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36" w:history="1">
        <w:r w:rsidR="00190588" w:rsidRPr="00190588">
          <w:rPr>
            <w:rStyle w:val="Hiperpovezava"/>
            <w:rFonts w:cs="Arial"/>
            <w:noProof/>
          </w:rPr>
          <w:t>Graf 10: Pregled prejetih in rešenih zadev ISJU od leta 2020 do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_Toc193285236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53</w:t>
        </w:r>
        <w:r w:rsidR="00190588" w:rsidRPr="00190588">
          <w:rPr>
            <w:rFonts w:cs="Arial"/>
            <w:noProof/>
            <w:webHidden/>
          </w:rPr>
          <w:fldChar w:fldCharType="end"/>
        </w:r>
      </w:hyperlink>
    </w:p>
    <w:p w14:paraId="37E7E5D2" w14:textId="7DCC548C"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37" w:history="1">
        <w:r w:rsidR="00190588" w:rsidRPr="00190588">
          <w:rPr>
            <w:rStyle w:val="Hiperpovezava"/>
            <w:rFonts w:cs="Arial"/>
            <w:noProof/>
          </w:rPr>
          <w:t>Graf 11: Način zaključka zadev ISJU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_Toc193285237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54</w:t>
        </w:r>
        <w:r w:rsidR="00190588" w:rsidRPr="00190588">
          <w:rPr>
            <w:rFonts w:cs="Arial"/>
            <w:noProof/>
            <w:webHidden/>
          </w:rPr>
          <w:fldChar w:fldCharType="end"/>
        </w:r>
      </w:hyperlink>
    </w:p>
    <w:p w14:paraId="56688D3E" w14:textId="09BC99E1"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38" w:history="1">
        <w:r w:rsidR="00190588" w:rsidRPr="00190588">
          <w:rPr>
            <w:rStyle w:val="Hiperpovezava"/>
            <w:rFonts w:cs="Arial"/>
            <w:noProof/>
          </w:rPr>
          <w:t>Graf 12: Delež rešenih zadev ISJU, v katerih so bili odrejeni ukrepi za odpravo nepravilnosti/pomanjkljivosti</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_Toc193285238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54</w:t>
        </w:r>
        <w:r w:rsidR="00190588" w:rsidRPr="00190588">
          <w:rPr>
            <w:rFonts w:cs="Arial"/>
            <w:noProof/>
            <w:webHidden/>
          </w:rPr>
          <w:fldChar w:fldCharType="end"/>
        </w:r>
      </w:hyperlink>
    </w:p>
    <w:p w14:paraId="03FF6935" w14:textId="71A0ADD5"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39" w:history="1">
        <w:r w:rsidR="00190588" w:rsidRPr="00190588">
          <w:rPr>
            <w:rStyle w:val="Hiperpovezava"/>
            <w:rFonts w:cs="Arial"/>
            <w:noProof/>
          </w:rPr>
          <w:t>Graf 13: Ugotovljene kršitve ISJU na področju ZJU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_Toc193285239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55</w:t>
        </w:r>
        <w:r w:rsidR="00190588" w:rsidRPr="00190588">
          <w:rPr>
            <w:rFonts w:cs="Arial"/>
            <w:noProof/>
            <w:webHidden/>
          </w:rPr>
          <w:fldChar w:fldCharType="end"/>
        </w:r>
      </w:hyperlink>
    </w:p>
    <w:p w14:paraId="7873B605" w14:textId="18701778" w:rsidR="00190588" w:rsidRPr="00190588" w:rsidRDefault="00A53620">
      <w:pPr>
        <w:pStyle w:val="Kazaloslik"/>
        <w:tabs>
          <w:tab w:val="right" w:leader="dot" w:pos="9054"/>
        </w:tabs>
        <w:rPr>
          <w:rFonts w:eastAsiaTheme="minorEastAsia" w:cs="Arial"/>
          <w:noProof/>
          <w:kern w:val="2"/>
          <w:sz w:val="24"/>
          <w:lang w:eastAsia="sl-SI"/>
          <w14:ligatures w14:val="standardContextual"/>
        </w:rPr>
      </w:pPr>
      <w:hyperlink w:anchor="_Toc193285240" w:history="1">
        <w:r w:rsidR="00190588" w:rsidRPr="00190588">
          <w:rPr>
            <w:rStyle w:val="Hiperpovezava"/>
            <w:rFonts w:cs="Arial"/>
            <w:noProof/>
          </w:rPr>
          <w:t>Graf 14: Ugotovljene kršitve ISJU na področju ZSPJS v letu 2024</w:t>
        </w:r>
        <w:r w:rsidR="00190588" w:rsidRPr="00190588">
          <w:rPr>
            <w:rFonts w:cs="Arial"/>
            <w:noProof/>
            <w:webHidden/>
          </w:rPr>
          <w:tab/>
        </w:r>
        <w:r w:rsidR="00190588" w:rsidRPr="00190588">
          <w:rPr>
            <w:rFonts w:cs="Arial"/>
            <w:noProof/>
            <w:webHidden/>
          </w:rPr>
          <w:fldChar w:fldCharType="begin"/>
        </w:r>
        <w:r w:rsidR="00190588" w:rsidRPr="00190588">
          <w:rPr>
            <w:rFonts w:cs="Arial"/>
            <w:noProof/>
            <w:webHidden/>
          </w:rPr>
          <w:instrText xml:space="preserve"> PAGEREF _Toc193285240 \h </w:instrText>
        </w:r>
        <w:r w:rsidR="00190588" w:rsidRPr="00190588">
          <w:rPr>
            <w:rFonts w:cs="Arial"/>
            <w:noProof/>
            <w:webHidden/>
          </w:rPr>
        </w:r>
        <w:r w:rsidR="00190588" w:rsidRPr="00190588">
          <w:rPr>
            <w:rFonts w:cs="Arial"/>
            <w:noProof/>
            <w:webHidden/>
          </w:rPr>
          <w:fldChar w:fldCharType="separate"/>
        </w:r>
        <w:r w:rsidR="00190588" w:rsidRPr="00190588">
          <w:rPr>
            <w:rFonts w:cs="Arial"/>
            <w:noProof/>
            <w:webHidden/>
          </w:rPr>
          <w:t>59</w:t>
        </w:r>
        <w:r w:rsidR="00190588" w:rsidRPr="00190588">
          <w:rPr>
            <w:rFonts w:cs="Arial"/>
            <w:noProof/>
            <w:webHidden/>
          </w:rPr>
          <w:fldChar w:fldCharType="end"/>
        </w:r>
      </w:hyperlink>
    </w:p>
    <w:p w14:paraId="2505BCC0" w14:textId="0A1ADE9F" w:rsidR="004E109E" w:rsidRPr="00190588" w:rsidRDefault="004E109E" w:rsidP="0066584C">
      <w:pPr>
        <w:rPr>
          <w:rFonts w:cs="Arial"/>
          <w:szCs w:val="20"/>
        </w:rPr>
      </w:pPr>
      <w:r w:rsidRPr="00190588">
        <w:rPr>
          <w:rFonts w:cs="Arial"/>
          <w:szCs w:val="20"/>
        </w:rPr>
        <w:fldChar w:fldCharType="end"/>
      </w:r>
    </w:p>
    <w:p w14:paraId="585BD9BD" w14:textId="77777777" w:rsidR="00996D76" w:rsidRPr="005149DF" w:rsidRDefault="00996D76" w:rsidP="0066584C">
      <w:pPr>
        <w:rPr>
          <w:rFonts w:cs="Arial"/>
        </w:rPr>
        <w:sectPr w:rsidR="00996D76" w:rsidRPr="005149DF" w:rsidSect="00EE3369">
          <w:headerReference w:type="default" r:id="rId12"/>
          <w:footerReference w:type="default" r:id="rId13"/>
          <w:headerReference w:type="first" r:id="rId14"/>
          <w:footerReference w:type="first" r:id="rId15"/>
          <w:pgSz w:w="11900" w:h="16840" w:code="9"/>
          <w:pgMar w:top="1418" w:right="1418" w:bottom="1418" w:left="1418" w:header="964" w:footer="567" w:gutter="0"/>
          <w:pgNumType w:start="0"/>
          <w:cols w:space="708"/>
          <w:titlePg/>
          <w:docGrid w:linePitch="272"/>
        </w:sectPr>
      </w:pPr>
    </w:p>
    <w:p w14:paraId="5CA4A28B" w14:textId="687D363C" w:rsidR="00250158" w:rsidRPr="005149DF" w:rsidRDefault="00996D76" w:rsidP="0066584C">
      <w:pPr>
        <w:pStyle w:val="Naslov1"/>
        <w:numPr>
          <w:ilvl w:val="0"/>
          <w:numId w:val="14"/>
        </w:numPr>
        <w:rPr>
          <w:rFonts w:ascii="Arial" w:hAnsi="Arial" w:cs="Arial"/>
        </w:rPr>
      </w:pPr>
      <w:bookmarkStart w:id="8" w:name="_Toc193285179"/>
      <w:r w:rsidRPr="005149DF">
        <w:rPr>
          <w:rFonts w:ascii="Arial" w:hAnsi="Arial" w:cs="Arial"/>
        </w:rPr>
        <w:lastRenderedPageBreak/>
        <w:t>U</w:t>
      </w:r>
      <w:r w:rsidR="00250158" w:rsidRPr="005149DF">
        <w:rPr>
          <w:rFonts w:ascii="Arial" w:hAnsi="Arial" w:cs="Arial"/>
        </w:rPr>
        <w:t>VOD</w:t>
      </w:r>
      <w:bookmarkEnd w:id="0"/>
      <w:bookmarkEnd w:id="4"/>
      <w:bookmarkEnd w:id="3"/>
      <w:bookmarkEnd w:id="2"/>
      <w:bookmarkEnd w:id="1"/>
      <w:r w:rsidR="002C7EF2" w:rsidRPr="005149DF">
        <w:rPr>
          <w:rFonts w:ascii="Arial" w:hAnsi="Arial" w:cs="Arial"/>
        </w:rPr>
        <w:t>NA POJASNILA</w:t>
      </w:r>
      <w:bookmarkEnd w:id="8"/>
      <w:bookmarkEnd w:id="5"/>
    </w:p>
    <w:p w14:paraId="32FC9586" w14:textId="77777777" w:rsidR="00250158" w:rsidRPr="005149DF" w:rsidRDefault="00250158" w:rsidP="0066584C">
      <w:pPr>
        <w:jc w:val="both"/>
        <w:rPr>
          <w:rFonts w:cs="Arial"/>
          <w:szCs w:val="20"/>
        </w:rPr>
      </w:pPr>
    </w:p>
    <w:p w14:paraId="7CB7CDAD" w14:textId="5DBEAA44" w:rsidR="00456B37" w:rsidRPr="005149DF" w:rsidRDefault="00FF5971" w:rsidP="0066584C">
      <w:pPr>
        <w:jc w:val="both"/>
        <w:rPr>
          <w:rFonts w:cs="Arial"/>
          <w:szCs w:val="20"/>
        </w:rPr>
      </w:pPr>
      <w:r w:rsidRPr="005149DF">
        <w:rPr>
          <w:rFonts w:cs="Arial"/>
          <w:szCs w:val="20"/>
        </w:rPr>
        <w:t xml:space="preserve">V </w:t>
      </w:r>
      <w:r w:rsidR="001F3359" w:rsidRPr="005149DF">
        <w:rPr>
          <w:rFonts w:cs="Arial"/>
          <w:szCs w:val="20"/>
        </w:rPr>
        <w:t>Inšpe</w:t>
      </w:r>
      <w:r w:rsidR="00456B37" w:rsidRPr="005149DF">
        <w:rPr>
          <w:rFonts w:cs="Arial"/>
          <w:szCs w:val="20"/>
        </w:rPr>
        <w:t>ktorat</w:t>
      </w:r>
      <w:r w:rsidRPr="005149DF">
        <w:rPr>
          <w:rFonts w:cs="Arial"/>
          <w:szCs w:val="20"/>
        </w:rPr>
        <w:t>u</w:t>
      </w:r>
      <w:r w:rsidR="00456B37" w:rsidRPr="005149DF">
        <w:rPr>
          <w:rFonts w:cs="Arial"/>
          <w:szCs w:val="20"/>
        </w:rPr>
        <w:t xml:space="preserve"> za javni sektor </w:t>
      </w:r>
      <w:r w:rsidRPr="005149DF">
        <w:rPr>
          <w:rFonts w:cs="Arial"/>
          <w:szCs w:val="20"/>
        </w:rPr>
        <w:t>smo v letu</w:t>
      </w:r>
      <w:r w:rsidR="00456B37" w:rsidRPr="005149DF">
        <w:rPr>
          <w:rFonts w:cs="Arial"/>
          <w:szCs w:val="20"/>
        </w:rPr>
        <w:t xml:space="preserve"> 202</w:t>
      </w:r>
      <w:r w:rsidR="004D30EB" w:rsidRPr="005149DF">
        <w:rPr>
          <w:rFonts w:cs="Arial"/>
          <w:szCs w:val="20"/>
        </w:rPr>
        <w:t>4</w:t>
      </w:r>
      <w:r w:rsidR="00456B37" w:rsidRPr="005149DF">
        <w:rPr>
          <w:rFonts w:cs="Arial"/>
          <w:szCs w:val="20"/>
        </w:rPr>
        <w:t xml:space="preserve"> </w:t>
      </w:r>
      <w:r w:rsidR="00D01E4B" w:rsidRPr="005149DF">
        <w:rPr>
          <w:rFonts w:cs="Arial"/>
          <w:szCs w:val="20"/>
        </w:rPr>
        <w:t>izvajali</w:t>
      </w:r>
      <w:r w:rsidR="00456B37" w:rsidRPr="005149DF">
        <w:rPr>
          <w:rFonts w:cs="Arial"/>
          <w:szCs w:val="20"/>
        </w:rPr>
        <w:t xml:space="preserve"> naloge </w:t>
      </w:r>
      <w:r w:rsidR="00FC2737" w:rsidRPr="005149DF">
        <w:rPr>
          <w:rFonts w:cs="Arial"/>
          <w:szCs w:val="20"/>
        </w:rPr>
        <w:t xml:space="preserve">v okviru </w:t>
      </w:r>
      <w:r w:rsidR="00E66645" w:rsidRPr="005149DF">
        <w:rPr>
          <w:rFonts w:cs="Arial"/>
          <w:szCs w:val="20"/>
        </w:rPr>
        <w:t>zakonskih pristojnosti</w:t>
      </w:r>
      <w:r w:rsidR="00FC2737" w:rsidRPr="005149DF">
        <w:rPr>
          <w:rFonts w:cs="Arial"/>
          <w:szCs w:val="20"/>
        </w:rPr>
        <w:t xml:space="preserve">, </w:t>
      </w:r>
      <w:r w:rsidR="00E66645" w:rsidRPr="005149DF">
        <w:rPr>
          <w:rFonts w:cs="Arial"/>
          <w:szCs w:val="20"/>
        </w:rPr>
        <w:t>sprejetega l</w:t>
      </w:r>
      <w:r w:rsidR="00456B37" w:rsidRPr="005149DF">
        <w:rPr>
          <w:rFonts w:cs="Arial"/>
          <w:szCs w:val="20"/>
        </w:rPr>
        <w:t>etnega načrta dela</w:t>
      </w:r>
      <w:r w:rsidR="00FC2737" w:rsidRPr="005149DF">
        <w:rPr>
          <w:rFonts w:cs="Arial"/>
          <w:szCs w:val="20"/>
        </w:rPr>
        <w:t xml:space="preserve"> ter</w:t>
      </w:r>
      <w:r w:rsidR="00456B37" w:rsidRPr="005149DF">
        <w:rPr>
          <w:rFonts w:cs="Arial"/>
          <w:szCs w:val="20"/>
        </w:rPr>
        <w:t xml:space="preserve"> strateških usmeritev in prioritet dela. Pretežni del </w:t>
      </w:r>
      <w:r w:rsidRPr="005149DF">
        <w:rPr>
          <w:rFonts w:cs="Arial"/>
          <w:szCs w:val="20"/>
        </w:rPr>
        <w:t xml:space="preserve">naših </w:t>
      </w:r>
      <w:r w:rsidR="00456B37" w:rsidRPr="005149DF">
        <w:rPr>
          <w:rFonts w:cs="Arial"/>
          <w:szCs w:val="20"/>
        </w:rPr>
        <w:t>aktivnosti</w:t>
      </w:r>
      <w:r w:rsidRPr="005149DF">
        <w:rPr>
          <w:rFonts w:cs="Arial"/>
          <w:szCs w:val="20"/>
        </w:rPr>
        <w:t xml:space="preserve"> </w:t>
      </w:r>
      <w:r w:rsidR="00456B37" w:rsidRPr="005149DF">
        <w:rPr>
          <w:rFonts w:cs="Arial"/>
          <w:szCs w:val="20"/>
        </w:rPr>
        <w:t xml:space="preserve">so predstavljali inšpekcijski nadzori, ki so jih izvajali inšpektorji Upravne inšpekcije ter inšpektorji Inšpekcije za sistem javnih uslužbencev in plačni sistem. </w:t>
      </w:r>
    </w:p>
    <w:p w14:paraId="43648B11" w14:textId="77777777" w:rsidR="00456B37" w:rsidRPr="005149DF" w:rsidRDefault="00456B37" w:rsidP="0066584C">
      <w:pPr>
        <w:jc w:val="both"/>
        <w:rPr>
          <w:rFonts w:cs="Arial"/>
          <w:szCs w:val="20"/>
        </w:rPr>
      </w:pPr>
    </w:p>
    <w:p w14:paraId="4642330C" w14:textId="6D2CFE57" w:rsidR="00456B37" w:rsidRPr="005149DF" w:rsidRDefault="00456B37" w:rsidP="0066584C">
      <w:pPr>
        <w:jc w:val="both"/>
        <w:rPr>
          <w:rFonts w:cs="Arial"/>
          <w:szCs w:val="20"/>
        </w:rPr>
      </w:pPr>
      <w:r w:rsidRPr="005149DF">
        <w:rPr>
          <w:rFonts w:cs="Arial"/>
          <w:szCs w:val="20"/>
        </w:rPr>
        <w:t xml:space="preserve">Skupaj </w:t>
      </w:r>
      <w:r w:rsidR="00FF5971" w:rsidRPr="005149DF">
        <w:rPr>
          <w:rFonts w:cs="Arial"/>
          <w:szCs w:val="20"/>
        </w:rPr>
        <w:t>smo</w:t>
      </w:r>
      <w:r w:rsidRPr="005149DF">
        <w:rPr>
          <w:rFonts w:cs="Arial"/>
          <w:szCs w:val="20"/>
        </w:rPr>
        <w:t xml:space="preserve"> v </w:t>
      </w:r>
      <w:r w:rsidR="00D01E4B" w:rsidRPr="005149DF">
        <w:rPr>
          <w:rFonts w:cs="Arial"/>
          <w:szCs w:val="20"/>
        </w:rPr>
        <w:t>Inšpektoratu rešili 1.</w:t>
      </w:r>
      <w:r w:rsidR="00926A45" w:rsidRPr="005149DF">
        <w:rPr>
          <w:rFonts w:cs="Arial"/>
          <w:szCs w:val="20"/>
        </w:rPr>
        <w:t>256</w:t>
      </w:r>
      <w:r w:rsidR="00D01E4B" w:rsidRPr="005149DF">
        <w:rPr>
          <w:rFonts w:cs="Arial"/>
          <w:szCs w:val="20"/>
        </w:rPr>
        <w:t xml:space="preserve"> zadev. Od tega sta </w:t>
      </w:r>
      <w:r w:rsidRPr="005149DF">
        <w:rPr>
          <w:rFonts w:cs="Arial"/>
          <w:szCs w:val="20"/>
        </w:rPr>
        <w:t>obe inšpekcij</w:t>
      </w:r>
      <w:r w:rsidR="00D01E4B" w:rsidRPr="005149DF">
        <w:rPr>
          <w:rFonts w:cs="Arial"/>
          <w:szCs w:val="20"/>
        </w:rPr>
        <w:t>i</w:t>
      </w:r>
      <w:r w:rsidRPr="005149DF">
        <w:rPr>
          <w:rFonts w:cs="Arial"/>
          <w:szCs w:val="20"/>
        </w:rPr>
        <w:t xml:space="preserve"> rešili </w:t>
      </w:r>
      <w:r w:rsidR="00F538CD" w:rsidRPr="005149DF">
        <w:rPr>
          <w:rFonts w:cs="Arial"/>
          <w:szCs w:val="20"/>
        </w:rPr>
        <w:t>1</w:t>
      </w:r>
      <w:r w:rsidR="008821A6" w:rsidRPr="005149DF">
        <w:rPr>
          <w:rFonts w:cs="Arial"/>
          <w:szCs w:val="20"/>
        </w:rPr>
        <w:t>.</w:t>
      </w:r>
      <w:r w:rsidR="00926A45" w:rsidRPr="005149DF">
        <w:rPr>
          <w:rFonts w:cs="Arial"/>
          <w:szCs w:val="20"/>
        </w:rPr>
        <w:t>125</w:t>
      </w:r>
      <w:r w:rsidRPr="005149DF">
        <w:rPr>
          <w:rFonts w:cs="Arial"/>
          <w:szCs w:val="20"/>
        </w:rPr>
        <w:t xml:space="preserve"> inšpekcijskih zadev ter opravili </w:t>
      </w:r>
      <w:r w:rsidR="002E70BB" w:rsidRPr="005149DF">
        <w:rPr>
          <w:rFonts w:cs="Arial"/>
          <w:szCs w:val="20"/>
        </w:rPr>
        <w:t xml:space="preserve">596 </w:t>
      </w:r>
      <w:r w:rsidRPr="005149DF">
        <w:rPr>
          <w:rFonts w:cs="Arial"/>
          <w:szCs w:val="20"/>
        </w:rPr>
        <w:t xml:space="preserve">inšpekcijskih pregledov. </w:t>
      </w:r>
    </w:p>
    <w:p w14:paraId="7B09313C" w14:textId="77777777" w:rsidR="00FC2737" w:rsidRPr="005149DF" w:rsidRDefault="00FC2737" w:rsidP="0066584C">
      <w:pPr>
        <w:jc w:val="both"/>
        <w:rPr>
          <w:rFonts w:cs="Arial"/>
          <w:szCs w:val="20"/>
        </w:rPr>
      </w:pPr>
    </w:p>
    <w:p w14:paraId="156CC4CC" w14:textId="7EC00AD0" w:rsidR="00456B37" w:rsidRPr="005149DF" w:rsidRDefault="00FC2737" w:rsidP="0066584C">
      <w:pPr>
        <w:jc w:val="both"/>
        <w:rPr>
          <w:rFonts w:cs="Arial"/>
          <w:szCs w:val="20"/>
        </w:rPr>
      </w:pPr>
      <w:r w:rsidRPr="005149DF">
        <w:rPr>
          <w:rFonts w:cs="Arial"/>
          <w:szCs w:val="20"/>
        </w:rPr>
        <w:t xml:space="preserve">Inšpektorji so opravljali </w:t>
      </w:r>
      <w:r w:rsidR="00456B37" w:rsidRPr="005149DF">
        <w:rPr>
          <w:rFonts w:cs="Arial"/>
          <w:szCs w:val="20"/>
        </w:rPr>
        <w:t xml:space="preserve">sistemske inšpekcijske nadzore, prioritetne inšpekcijske nadzore na osnovi prejetih pobud/prijav in inšpekcijske nadzore na podlagi ostalih prejetih pobud in prijav, ki </w:t>
      </w:r>
      <w:r w:rsidRPr="005149DF">
        <w:rPr>
          <w:rFonts w:cs="Arial"/>
          <w:szCs w:val="20"/>
        </w:rPr>
        <w:t>so bile obravnavane po vrstnem</w:t>
      </w:r>
      <w:r w:rsidR="00456B37" w:rsidRPr="005149DF">
        <w:rPr>
          <w:rFonts w:cs="Arial"/>
          <w:szCs w:val="20"/>
        </w:rPr>
        <w:t xml:space="preserve"> redu prispetja. Poleg navedenih pa </w:t>
      </w:r>
      <w:r w:rsidRPr="005149DF">
        <w:rPr>
          <w:rFonts w:cs="Arial"/>
          <w:szCs w:val="20"/>
        </w:rPr>
        <w:t>so</w:t>
      </w:r>
      <w:r w:rsidR="00456B37" w:rsidRPr="005149DF">
        <w:rPr>
          <w:rFonts w:cs="Arial"/>
          <w:szCs w:val="20"/>
        </w:rPr>
        <w:t xml:space="preserve"> </w:t>
      </w:r>
      <w:r w:rsidR="002152EB" w:rsidRPr="005149DF">
        <w:rPr>
          <w:rFonts w:cs="Arial"/>
          <w:szCs w:val="20"/>
        </w:rPr>
        <w:t xml:space="preserve">15 </w:t>
      </w:r>
      <w:r w:rsidR="00456B37" w:rsidRPr="005149DF">
        <w:rPr>
          <w:rFonts w:cs="Arial"/>
          <w:szCs w:val="20"/>
        </w:rPr>
        <w:t xml:space="preserve">inšpekcijskih nadzorov </w:t>
      </w:r>
      <w:r w:rsidRPr="005149DF">
        <w:rPr>
          <w:rFonts w:cs="Arial"/>
          <w:szCs w:val="20"/>
        </w:rPr>
        <w:t>uvedli</w:t>
      </w:r>
      <w:r w:rsidR="00456B37" w:rsidRPr="005149DF">
        <w:rPr>
          <w:rFonts w:cs="Arial"/>
          <w:szCs w:val="20"/>
        </w:rPr>
        <w:t xml:space="preserve"> tudi na lastno pobudo oziroma na podlagi osebne zaznave</w:t>
      </w:r>
      <w:r w:rsidR="00431416" w:rsidRPr="005149DF">
        <w:rPr>
          <w:rFonts w:cs="Arial"/>
          <w:szCs w:val="20"/>
        </w:rPr>
        <w:t>.</w:t>
      </w:r>
    </w:p>
    <w:p w14:paraId="5630B793" w14:textId="77777777" w:rsidR="00FC2737" w:rsidRPr="005149DF" w:rsidRDefault="00FC2737" w:rsidP="0066584C">
      <w:pPr>
        <w:jc w:val="both"/>
        <w:rPr>
          <w:rFonts w:cs="Arial"/>
          <w:szCs w:val="20"/>
        </w:rPr>
      </w:pPr>
    </w:p>
    <w:p w14:paraId="5B6094AB" w14:textId="51B4F8C9" w:rsidR="00FC2737" w:rsidRPr="005149DF" w:rsidRDefault="00FC2737" w:rsidP="0066584C">
      <w:pPr>
        <w:jc w:val="both"/>
        <w:rPr>
          <w:rFonts w:cs="Arial"/>
          <w:szCs w:val="20"/>
        </w:rPr>
      </w:pPr>
      <w:r w:rsidRPr="005149DF">
        <w:rPr>
          <w:rFonts w:cs="Arial"/>
          <w:szCs w:val="20"/>
        </w:rPr>
        <w:t>Upravna inšpekcija je v 202</w:t>
      </w:r>
      <w:r w:rsidR="004D30EB" w:rsidRPr="005149DF">
        <w:rPr>
          <w:rFonts w:cs="Arial"/>
          <w:szCs w:val="20"/>
        </w:rPr>
        <w:t>4</w:t>
      </w:r>
      <w:r w:rsidRPr="005149DF">
        <w:rPr>
          <w:rFonts w:cs="Arial"/>
          <w:szCs w:val="20"/>
        </w:rPr>
        <w:t xml:space="preserve"> </w:t>
      </w:r>
      <w:r w:rsidR="006242B1" w:rsidRPr="005149DF">
        <w:rPr>
          <w:rFonts w:cs="Arial"/>
          <w:szCs w:val="20"/>
        </w:rPr>
        <w:t>dala</w:t>
      </w:r>
      <w:r w:rsidRPr="005149DF">
        <w:rPr>
          <w:rFonts w:cs="Arial"/>
          <w:szCs w:val="20"/>
        </w:rPr>
        <w:t xml:space="preserve"> večji poudarek izvedbi sistemskih inšpekcijskih nadzorov. </w:t>
      </w:r>
      <w:r w:rsidR="00E66645" w:rsidRPr="005149DF">
        <w:rPr>
          <w:rFonts w:cs="Arial"/>
          <w:szCs w:val="20"/>
        </w:rPr>
        <w:t xml:space="preserve">V </w:t>
      </w:r>
      <w:r w:rsidRPr="005149DF">
        <w:rPr>
          <w:rFonts w:cs="Arial"/>
          <w:szCs w:val="20"/>
        </w:rPr>
        <w:t>202</w:t>
      </w:r>
      <w:r w:rsidR="004D30EB" w:rsidRPr="005149DF">
        <w:rPr>
          <w:rFonts w:cs="Arial"/>
          <w:szCs w:val="20"/>
        </w:rPr>
        <w:t>4</w:t>
      </w:r>
      <w:r w:rsidRPr="005149DF">
        <w:rPr>
          <w:rFonts w:cs="Arial"/>
          <w:szCs w:val="20"/>
        </w:rPr>
        <w:t xml:space="preserve"> </w:t>
      </w:r>
      <w:r w:rsidR="00E66645" w:rsidRPr="005149DF">
        <w:rPr>
          <w:rFonts w:cs="Arial"/>
          <w:szCs w:val="20"/>
        </w:rPr>
        <w:t xml:space="preserve">je </w:t>
      </w:r>
      <w:r w:rsidR="0052041C" w:rsidRPr="005149DF">
        <w:rPr>
          <w:rFonts w:cs="Arial"/>
          <w:szCs w:val="20"/>
        </w:rPr>
        <w:t>izvedla</w:t>
      </w:r>
      <w:r w:rsidRPr="005149DF">
        <w:rPr>
          <w:rFonts w:cs="Arial"/>
          <w:szCs w:val="20"/>
        </w:rPr>
        <w:t xml:space="preserve"> skupaj </w:t>
      </w:r>
      <w:r w:rsidR="00364F5C" w:rsidRPr="005149DF">
        <w:rPr>
          <w:rFonts w:cs="Arial"/>
          <w:szCs w:val="20"/>
        </w:rPr>
        <w:t xml:space="preserve">11 </w:t>
      </w:r>
      <w:r w:rsidRPr="005149DF">
        <w:rPr>
          <w:rFonts w:cs="Arial"/>
          <w:szCs w:val="20"/>
        </w:rPr>
        <w:t>sistemskih nadzorov</w:t>
      </w:r>
      <w:r w:rsidR="0087768B" w:rsidRPr="005149DF">
        <w:rPr>
          <w:rFonts w:cs="Arial"/>
          <w:szCs w:val="20"/>
        </w:rPr>
        <w:t>, načrtovanih v letnem načrtu za 2024</w:t>
      </w:r>
      <w:r w:rsidRPr="005149DF">
        <w:rPr>
          <w:rFonts w:cs="Arial"/>
          <w:szCs w:val="20"/>
        </w:rPr>
        <w:t xml:space="preserve">, in sicer </w:t>
      </w:r>
      <w:r w:rsidR="0042520E" w:rsidRPr="005149DF">
        <w:rPr>
          <w:rFonts w:cs="Arial"/>
          <w:szCs w:val="20"/>
        </w:rPr>
        <w:t xml:space="preserve">nadzore </w:t>
      </w:r>
      <w:r w:rsidR="00BD5C66" w:rsidRPr="005149DF">
        <w:rPr>
          <w:rFonts w:cs="Arial"/>
          <w:szCs w:val="20"/>
        </w:rPr>
        <w:t xml:space="preserve">nad organi, pri katerih so predstojniki na podlagi nadzorov Upravne inšpekcije, že sprejeli ustrezne ukrepe, </w:t>
      </w:r>
      <w:r w:rsidR="0042520E" w:rsidRPr="005149DF">
        <w:rPr>
          <w:rFonts w:cs="Arial"/>
          <w:szCs w:val="20"/>
        </w:rPr>
        <w:t xml:space="preserve">nadzore </w:t>
      </w:r>
      <w:r w:rsidR="00BD5C66" w:rsidRPr="005149DF">
        <w:rPr>
          <w:rFonts w:cs="Arial"/>
          <w:szCs w:val="20"/>
        </w:rPr>
        <w:t xml:space="preserve">nad organi lokalnih samoupravnih skupnostih, pri katerih se (na podlagi prejetih pobud) </w:t>
      </w:r>
      <w:r w:rsidR="0052041C" w:rsidRPr="005149DF">
        <w:rPr>
          <w:rFonts w:cs="Arial"/>
          <w:szCs w:val="20"/>
        </w:rPr>
        <w:t>je ocenilo</w:t>
      </w:r>
      <w:r w:rsidR="00BD5C66" w:rsidRPr="005149DF">
        <w:rPr>
          <w:rFonts w:cs="Arial"/>
          <w:szCs w:val="20"/>
        </w:rPr>
        <w:t xml:space="preserve">, da prihaja do večkratnih oz. ponavljajočih kršitev UUP in tudi ZUP, </w:t>
      </w:r>
      <w:r w:rsidR="0042520E" w:rsidRPr="005149DF">
        <w:rPr>
          <w:rFonts w:cs="Arial"/>
          <w:szCs w:val="20"/>
        </w:rPr>
        <w:t xml:space="preserve">nadzore </w:t>
      </w:r>
      <w:r w:rsidR="00BD5C66" w:rsidRPr="005149DF">
        <w:rPr>
          <w:rFonts w:cs="Arial"/>
          <w:szCs w:val="20"/>
        </w:rPr>
        <w:t>nad elektronskim poslovanjem organov glede n</w:t>
      </w:r>
      <w:r w:rsidR="0052041C" w:rsidRPr="005149DF">
        <w:rPr>
          <w:rFonts w:cs="Arial"/>
          <w:szCs w:val="20"/>
        </w:rPr>
        <w:t>a</w:t>
      </w:r>
      <w:r w:rsidR="00BD5C66" w:rsidRPr="005149DF">
        <w:rPr>
          <w:rFonts w:cs="Arial"/>
          <w:szCs w:val="20"/>
        </w:rPr>
        <w:t xml:space="preserve"> zadnje spremembe ZUP in UUP in </w:t>
      </w:r>
      <w:r w:rsidR="0042520E" w:rsidRPr="005149DF">
        <w:rPr>
          <w:rFonts w:cs="Arial"/>
          <w:szCs w:val="20"/>
        </w:rPr>
        <w:t xml:space="preserve">nadzore </w:t>
      </w:r>
      <w:r w:rsidR="00BD5C66" w:rsidRPr="005149DF">
        <w:rPr>
          <w:rFonts w:cs="Arial"/>
          <w:szCs w:val="20"/>
        </w:rPr>
        <w:t xml:space="preserve">nad subjekti, pri katerih </w:t>
      </w:r>
      <w:r w:rsidR="0052041C" w:rsidRPr="005149DF">
        <w:rPr>
          <w:rFonts w:cs="Arial"/>
          <w:szCs w:val="20"/>
        </w:rPr>
        <w:t xml:space="preserve">je </w:t>
      </w:r>
      <w:r w:rsidR="00BD5C66" w:rsidRPr="005149DF">
        <w:rPr>
          <w:rFonts w:cs="Arial"/>
          <w:szCs w:val="20"/>
        </w:rPr>
        <w:t>obstaja</w:t>
      </w:r>
      <w:r w:rsidR="0052041C" w:rsidRPr="005149DF">
        <w:rPr>
          <w:rFonts w:cs="Arial"/>
          <w:szCs w:val="20"/>
        </w:rPr>
        <w:t>la</w:t>
      </w:r>
      <w:r w:rsidR="00BD5C66" w:rsidRPr="005149DF">
        <w:rPr>
          <w:rFonts w:cs="Arial"/>
          <w:szCs w:val="20"/>
        </w:rPr>
        <w:t xml:space="preserve"> možnost nastanka škodljivih posledic za podjetja, društva in druge organizacije zaradi kršitev pravil upravnega postopka</w:t>
      </w:r>
      <w:r w:rsidRPr="005149DF">
        <w:rPr>
          <w:rFonts w:cs="Arial"/>
          <w:szCs w:val="20"/>
        </w:rPr>
        <w:t>.</w:t>
      </w:r>
      <w:r w:rsidR="009D56D0" w:rsidRPr="005149DF">
        <w:rPr>
          <w:rFonts w:cs="Arial"/>
          <w:szCs w:val="20"/>
        </w:rPr>
        <w:t xml:space="preserve"> </w:t>
      </w:r>
    </w:p>
    <w:p w14:paraId="7E02E175" w14:textId="77777777" w:rsidR="00FC2737" w:rsidRPr="005149DF" w:rsidRDefault="00FC2737" w:rsidP="0066584C">
      <w:pPr>
        <w:jc w:val="both"/>
        <w:rPr>
          <w:rFonts w:cs="Arial"/>
          <w:szCs w:val="20"/>
        </w:rPr>
      </w:pPr>
    </w:p>
    <w:p w14:paraId="4CA9ABF3" w14:textId="30EDEB97" w:rsidR="00AF6E07" w:rsidRPr="005149DF" w:rsidRDefault="00FC2737" w:rsidP="0066584C">
      <w:pPr>
        <w:jc w:val="both"/>
        <w:rPr>
          <w:rFonts w:cs="Arial"/>
          <w:szCs w:val="20"/>
        </w:rPr>
      </w:pPr>
      <w:r w:rsidRPr="005149DF">
        <w:rPr>
          <w:rFonts w:cs="Arial"/>
          <w:szCs w:val="20"/>
        </w:rPr>
        <w:t>Inšpekcij</w:t>
      </w:r>
      <w:r w:rsidR="008930B2" w:rsidRPr="005149DF">
        <w:rPr>
          <w:rFonts w:cs="Arial"/>
          <w:szCs w:val="20"/>
        </w:rPr>
        <w:t>a</w:t>
      </w:r>
      <w:r w:rsidRPr="005149DF">
        <w:rPr>
          <w:rFonts w:cs="Arial"/>
          <w:szCs w:val="20"/>
        </w:rPr>
        <w:t xml:space="preserve"> za sistem javnih uslužbencev in plačni sistem </w:t>
      </w:r>
      <w:r w:rsidR="0064652C" w:rsidRPr="005149DF">
        <w:rPr>
          <w:rFonts w:cs="Arial"/>
          <w:szCs w:val="20"/>
        </w:rPr>
        <w:t xml:space="preserve">je v letu 2024 </w:t>
      </w:r>
      <w:r w:rsidR="00862EB7" w:rsidRPr="005149DF">
        <w:rPr>
          <w:rFonts w:cs="Arial"/>
          <w:szCs w:val="20"/>
        </w:rPr>
        <w:t>izvedl</w:t>
      </w:r>
      <w:r w:rsidR="008930B2" w:rsidRPr="005149DF">
        <w:rPr>
          <w:rFonts w:cs="Arial"/>
          <w:szCs w:val="20"/>
        </w:rPr>
        <w:t>a</w:t>
      </w:r>
      <w:r w:rsidR="00862EB7" w:rsidRPr="005149DF">
        <w:rPr>
          <w:rFonts w:cs="Arial"/>
          <w:szCs w:val="20"/>
        </w:rPr>
        <w:t xml:space="preserve"> 7 sistemskih nadzorov</w:t>
      </w:r>
      <w:r w:rsidR="0087768B" w:rsidRPr="005149DF">
        <w:rPr>
          <w:rFonts w:cs="Arial"/>
          <w:szCs w:val="20"/>
        </w:rPr>
        <w:t>, načrtovanih v letnem načrtu za 2024, in sicer je izvedla sistemske nadzore</w:t>
      </w:r>
      <w:r w:rsidR="00862EB7" w:rsidRPr="005149DF">
        <w:rPr>
          <w:rFonts w:cs="Arial"/>
          <w:szCs w:val="20"/>
        </w:rPr>
        <w:t xml:space="preserve"> na področju </w:t>
      </w:r>
      <w:r w:rsidR="0064652C" w:rsidRPr="005149DF">
        <w:rPr>
          <w:rFonts w:cs="Arial"/>
          <w:szCs w:val="20"/>
        </w:rPr>
        <w:t xml:space="preserve">izplačevanja </w:t>
      </w:r>
      <w:r w:rsidR="00BD5C66" w:rsidRPr="005149DF">
        <w:rPr>
          <w:rFonts w:cs="Arial"/>
          <w:szCs w:val="20"/>
        </w:rPr>
        <w:t>dodatkov ravnateljem, direktorjem in tajnikom, ki jim na podlagi četrtega odstavka 23. člena ZSPJS ne pripadajo</w:t>
      </w:r>
      <w:r w:rsidR="0042520E" w:rsidRPr="005149DF">
        <w:rPr>
          <w:rFonts w:cs="Arial"/>
          <w:szCs w:val="20"/>
        </w:rPr>
        <w:t>,</w:t>
      </w:r>
      <w:r w:rsidR="00BD5C66" w:rsidRPr="005149DF">
        <w:rPr>
          <w:rFonts w:cs="Arial"/>
          <w:szCs w:val="20"/>
        </w:rPr>
        <w:t xml:space="preserve"> ter na področju uvrščanja delovnih mest plačnih podskupin C1 do J3 v plačne razrede po odpravi plačnega stropa (nad 57. plačnim razredom). </w:t>
      </w:r>
    </w:p>
    <w:p w14:paraId="76809FC0" w14:textId="77777777" w:rsidR="00FC2737" w:rsidRPr="005149DF" w:rsidRDefault="00FC2737" w:rsidP="0066584C">
      <w:pPr>
        <w:jc w:val="both"/>
        <w:rPr>
          <w:rFonts w:cs="Arial"/>
          <w:szCs w:val="20"/>
        </w:rPr>
      </w:pPr>
    </w:p>
    <w:p w14:paraId="3FDD453E" w14:textId="59909595" w:rsidR="000C0D69" w:rsidRPr="005149DF" w:rsidRDefault="00386A6D" w:rsidP="0066584C">
      <w:pPr>
        <w:jc w:val="both"/>
        <w:rPr>
          <w:rFonts w:cs="Arial"/>
          <w:szCs w:val="20"/>
        </w:rPr>
      </w:pPr>
      <w:bookmarkStart w:id="9" w:name="_Hlk161145234"/>
      <w:r w:rsidRPr="005149DF">
        <w:rPr>
          <w:rFonts w:cs="Arial"/>
          <w:szCs w:val="20"/>
        </w:rPr>
        <w:t xml:space="preserve">Poleg inšpekcijskega nadzorstva </w:t>
      </w:r>
      <w:r w:rsidR="0064652C" w:rsidRPr="005149DF">
        <w:rPr>
          <w:rFonts w:cs="Arial"/>
          <w:szCs w:val="20"/>
        </w:rPr>
        <w:t>smo bil</w:t>
      </w:r>
      <w:r w:rsidRPr="005149DF">
        <w:rPr>
          <w:rFonts w:cs="Arial"/>
          <w:szCs w:val="20"/>
        </w:rPr>
        <w:t xml:space="preserve">i aktivni </w:t>
      </w:r>
      <w:r w:rsidR="0064652C" w:rsidRPr="005149DF">
        <w:rPr>
          <w:rFonts w:cs="Arial"/>
          <w:szCs w:val="20"/>
        </w:rPr>
        <w:t xml:space="preserve">v </w:t>
      </w:r>
      <w:r w:rsidR="0052041C" w:rsidRPr="005149DF">
        <w:rPr>
          <w:rFonts w:cs="Arial"/>
          <w:szCs w:val="20"/>
        </w:rPr>
        <w:t>Inšpekcijskem svetu</w:t>
      </w:r>
      <w:r w:rsidR="0064652C" w:rsidRPr="005149DF">
        <w:rPr>
          <w:rFonts w:cs="Arial"/>
          <w:szCs w:val="20"/>
        </w:rPr>
        <w:t xml:space="preserve">, </w:t>
      </w:r>
      <w:r w:rsidR="002A3A7B" w:rsidRPr="005149DF">
        <w:rPr>
          <w:rFonts w:cs="Arial"/>
          <w:szCs w:val="20"/>
        </w:rPr>
        <w:t>pri</w:t>
      </w:r>
      <w:r w:rsidRPr="005149DF">
        <w:rPr>
          <w:rFonts w:cs="Arial"/>
          <w:szCs w:val="20"/>
        </w:rPr>
        <w:t xml:space="preserve"> različnih </w:t>
      </w:r>
      <w:r w:rsidR="00AF6E07" w:rsidRPr="005149DF">
        <w:rPr>
          <w:rFonts w:cs="Arial"/>
          <w:szCs w:val="20"/>
        </w:rPr>
        <w:t>projektih</w:t>
      </w:r>
      <w:r w:rsidR="002A3A7B" w:rsidRPr="005149DF">
        <w:rPr>
          <w:rFonts w:cs="Arial"/>
          <w:szCs w:val="20"/>
        </w:rPr>
        <w:t>, ki so jih izvajale strokovne službe ministrstva</w:t>
      </w:r>
      <w:r w:rsidRPr="005149DF">
        <w:rPr>
          <w:rFonts w:cs="Arial"/>
          <w:szCs w:val="20"/>
        </w:rPr>
        <w:t xml:space="preserve"> </w:t>
      </w:r>
      <w:r w:rsidR="00AF6E07" w:rsidRPr="005149DF">
        <w:rPr>
          <w:rFonts w:cs="Arial"/>
          <w:szCs w:val="20"/>
        </w:rPr>
        <w:t>(Promocija zdravja na delovnem mestu; Inovativen.si</w:t>
      </w:r>
      <w:r w:rsidR="002A3A7B" w:rsidRPr="005149DF">
        <w:rPr>
          <w:rFonts w:cs="Arial"/>
          <w:szCs w:val="20"/>
        </w:rPr>
        <w:t>)</w:t>
      </w:r>
      <w:r w:rsidR="000C0D69" w:rsidRPr="005149DF">
        <w:rPr>
          <w:rFonts w:cs="Arial"/>
          <w:szCs w:val="20"/>
        </w:rPr>
        <w:t>. S</w:t>
      </w:r>
      <w:r w:rsidR="0064652C" w:rsidRPr="005149DF">
        <w:rPr>
          <w:rFonts w:cs="Arial"/>
          <w:szCs w:val="20"/>
        </w:rPr>
        <w:t>odelovali smo tudi pri študijskih obiskih tujih inšpekcijskih organov</w:t>
      </w:r>
      <w:r w:rsidR="000C0D69" w:rsidRPr="005149DF">
        <w:rPr>
          <w:rFonts w:cs="Arial"/>
          <w:szCs w:val="20"/>
        </w:rPr>
        <w:t xml:space="preserve"> in </w:t>
      </w:r>
      <w:r w:rsidR="0064652C" w:rsidRPr="005149DF">
        <w:rPr>
          <w:rFonts w:cs="Arial"/>
          <w:szCs w:val="20"/>
        </w:rPr>
        <w:t xml:space="preserve">pri projektu Upravne svetovalnice, kjer sta dva </w:t>
      </w:r>
      <w:bookmarkEnd w:id="9"/>
      <w:r w:rsidR="00A96CF3" w:rsidRPr="005149DF">
        <w:rPr>
          <w:rFonts w:cs="Arial"/>
          <w:szCs w:val="20"/>
        </w:rPr>
        <w:t xml:space="preserve">upravna inšpektorja </w:t>
      </w:r>
      <w:r w:rsidR="0042520E" w:rsidRPr="005149DF">
        <w:rPr>
          <w:rFonts w:cs="Arial"/>
          <w:szCs w:val="20"/>
        </w:rPr>
        <w:t>kot</w:t>
      </w:r>
      <w:r w:rsidR="00A96CF3" w:rsidRPr="005149DF">
        <w:rPr>
          <w:rFonts w:cs="Arial"/>
          <w:szCs w:val="20"/>
        </w:rPr>
        <w:t xml:space="preserve"> mentorja študentom Fakultete za upravo Univerze v Ljubljani skrbela za reševanje upravno-procesnih vprašanj o razumevanju ZUP in UUP, ki jih na Upravno svetovalnico naslavljajo tako uradne osebe kot stranke. </w:t>
      </w:r>
      <w:r w:rsidR="000C0D69" w:rsidRPr="005149DF">
        <w:rPr>
          <w:rFonts w:cs="Arial"/>
          <w:szCs w:val="20"/>
        </w:rPr>
        <w:t xml:space="preserve">Upravna inšpektorica je kot članica operativne delovne skupine sodelovala pri pripravi Strategije trajnostnega razvoja javne uprave do leta 2030. </w:t>
      </w:r>
    </w:p>
    <w:p w14:paraId="1CDAA13B" w14:textId="77777777" w:rsidR="002058A0" w:rsidRPr="005149DF" w:rsidRDefault="002058A0" w:rsidP="0066584C">
      <w:pPr>
        <w:jc w:val="both"/>
        <w:rPr>
          <w:rFonts w:cs="Arial"/>
          <w:szCs w:val="20"/>
          <w:highlight w:val="yellow"/>
        </w:rPr>
      </w:pPr>
    </w:p>
    <w:p w14:paraId="6A863546" w14:textId="1E133D9F" w:rsidR="00386A6D" w:rsidRPr="005149DF" w:rsidRDefault="000C0D69" w:rsidP="0066584C">
      <w:pPr>
        <w:jc w:val="both"/>
        <w:rPr>
          <w:rFonts w:cs="Arial"/>
          <w:szCs w:val="20"/>
        </w:rPr>
      </w:pPr>
      <w:r w:rsidRPr="005149DF">
        <w:rPr>
          <w:rFonts w:cs="Arial"/>
          <w:szCs w:val="20"/>
        </w:rPr>
        <w:t xml:space="preserve">Aktivni smo bili tudi pri </w:t>
      </w:r>
      <w:r w:rsidR="00AF6E07" w:rsidRPr="005149DF">
        <w:rPr>
          <w:rFonts w:cs="Arial"/>
          <w:szCs w:val="20"/>
        </w:rPr>
        <w:t>pripravi predpisov</w:t>
      </w:r>
      <w:r w:rsidR="00FF5971" w:rsidRPr="005149DF">
        <w:rPr>
          <w:rFonts w:cs="Arial"/>
          <w:szCs w:val="20"/>
        </w:rPr>
        <w:t xml:space="preserve">. </w:t>
      </w:r>
      <w:r w:rsidR="00E6025C" w:rsidRPr="005149DF">
        <w:rPr>
          <w:rFonts w:cs="Arial"/>
          <w:szCs w:val="20"/>
        </w:rPr>
        <w:t>Podali smo</w:t>
      </w:r>
      <w:r w:rsidR="00FF5971" w:rsidRPr="005149DF">
        <w:rPr>
          <w:rFonts w:cs="Arial"/>
          <w:szCs w:val="20"/>
        </w:rPr>
        <w:t xml:space="preserve"> mnenje in predloge na osnutek </w:t>
      </w:r>
      <w:r w:rsidR="00AF6E07" w:rsidRPr="005149DF">
        <w:rPr>
          <w:rFonts w:cs="Arial"/>
          <w:szCs w:val="20"/>
        </w:rPr>
        <w:t>Zakona o skupnih temeljih sistema plač v javnem sektorju</w:t>
      </w:r>
      <w:r w:rsidRPr="005149DF">
        <w:rPr>
          <w:rFonts w:cs="Arial"/>
          <w:szCs w:val="20"/>
        </w:rPr>
        <w:t>, n</w:t>
      </w:r>
      <w:r w:rsidR="00E6025C" w:rsidRPr="005149DF">
        <w:rPr>
          <w:rFonts w:cs="Arial"/>
          <w:szCs w:val="20"/>
        </w:rPr>
        <w:t xml:space="preserve">a </w:t>
      </w:r>
      <w:r w:rsidR="00FF5971" w:rsidRPr="005149DF">
        <w:rPr>
          <w:rFonts w:cs="Arial"/>
          <w:szCs w:val="20"/>
        </w:rPr>
        <w:t>p</w:t>
      </w:r>
      <w:r w:rsidR="00AF6E07" w:rsidRPr="005149DF">
        <w:rPr>
          <w:rFonts w:cs="Arial"/>
          <w:szCs w:val="20"/>
        </w:rPr>
        <w:t>redlog Zakona o javnih uslužbencih</w:t>
      </w:r>
      <w:r w:rsidRPr="005149DF">
        <w:rPr>
          <w:rFonts w:cs="Arial"/>
          <w:szCs w:val="20"/>
        </w:rPr>
        <w:t xml:space="preserve"> in na predlog Zakona o zdravstveni dejavnosti. Predlagali pa smo tudi spremembe in dopolnitve Zakona o splošnem upravnem postopku, Uredbe o upravnem poslovanju in Uredbe o zavarovanih prosto živečih živalskih vrstah. </w:t>
      </w:r>
    </w:p>
    <w:p w14:paraId="3580F0C2" w14:textId="77777777" w:rsidR="00D53B50" w:rsidRPr="005149DF" w:rsidRDefault="00D53B50" w:rsidP="0066584C">
      <w:pPr>
        <w:jc w:val="both"/>
        <w:rPr>
          <w:rFonts w:cs="Arial"/>
          <w:szCs w:val="20"/>
        </w:rPr>
      </w:pPr>
    </w:p>
    <w:p w14:paraId="01C21562" w14:textId="245592B0" w:rsidR="004D6E9E" w:rsidRPr="005149DF" w:rsidRDefault="000C0D69" w:rsidP="0066584C">
      <w:pPr>
        <w:jc w:val="both"/>
        <w:rPr>
          <w:rFonts w:cs="Arial"/>
          <w:szCs w:val="20"/>
        </w:rPr>
      </w:pPr>
      <w:r w:rsidRPr="005149DF">
        <w:rPr>
          <w:rFonts w:cs="Arial"/>
          <w:szCs w:val="20"/>
        </w:rPr>
        <w:t>Prenovili smo</w:t>
      </w:r>
      <w:r w:rsidR="009009A6" w:rsidRPr="005149DF">
        <w:rPr>
          <w:rFonts w:cs="Arial"/>
          <w:szCs w:val="20"/>
        </w:rPr>
        <w:t xml:space="preserve"> Načrt integritete Inšpektorata za javni sektor</w:t>
      </w:r>
      <w:r w:rsidRPr="005149DF">
        <w:rPr>
          <w:rFonts w:cs="Arial"/>
          <w:szCs w:val="20"/>
        </w:rPr>
        <w:t>, imenovali skrbnico načrta integritete</w:t>
      </w:r>
      <w:r w:rsidR="00B36D11" w:rsidRPr="005149DF">
        <w:rPr>
          <w:rFonts w:cs="Arial"/>
          <w:szCs w:val="20"/>
        </w:rPr>
        <w:t>,</w:t>
      </w:r>
      <w:r w:rsidRPr="005149DF">
        <w:rPr>
          <w:rFonts w:cs="Arial"/>
          <w:szCs w:val="20"/>
        </w:rPr>
        <w:t xml:space="preserve"> </w:t>
      </w:r>
      <w:r w:rsidR="00B36D11" w:rsidRPr="005149DF">
        <w:rPr>
          <w:rFonts w:cs="Arial"/>
          <w:szCs w:val="20"/>
        </w:rPr>
        <w:t xml:space="preserve">uredili postopek in normativne podlage ravnanja s prejetimi darili javnih uslužbencev, posvetili pa smo se tudi </w:t>
      </w:r>
      <w:r w:rsidR="004D6E9E" w:rsidRPr="005149DF">
        <w:rPr>
          <w:rFonts w:cs="Arial"/>
          <w:szCs w:val="20"/>
        </w:rPr>
        <w:t>postopku inšpekcijskega nadzora, ki smo ga dopolnili in uredili na način, da je zagotovljeno učinkovitejše izvajanje v praksi.</w:t>
      </w:r>
    </w:p>
    <w:p w14:paraId="59F18C70" w14:textId="77777777" w:rsidR="004D6E9E" w:rsidRPr="005149DF" w:rsidRDefault="004D6E9E" w:rsidP="0066584C">
      <w:pPr>
        <w:jc w:val="both"/>
        <w:rPr>
          <w:rFonts w:cs="Arial"/>
          <w:szCs w:val="20"/>
        </w:rPr>
      </w:pPr>
    </w:p>
    <w:p w14:paraId="2C6647C8" w14:textId="42E49B12" w:rsidR="000C0D69" w:rsidRPr="005149DF" w:rsidRDefault="000C0D69" w:rsidP="0066584C">
      <w:pPr>
        <w:jc w:val="both"/>
        <w:rPr>
          <w:rFonts w:cs="Arial"/>
          <w:szCs w:val="20"/>
        </w:rPr>
      </w:pPr>
      <w:r w:rsidRPr="005149DF">
        <w:rPr>
          <w:rFonts w:cs="Arial"/>
          <w:szCs w:val="20"/>
        </w:rPr>
        <w:t>V okviru odprave administrativnih ovir smo</w:t>
      </w:r>
      <w:r w:rsidR="000F7C0C" w:rsidRPr="005149DF">
        <w:rPr>
          <w:rFonts w:cs="Arial"/>
          <w:szCs w:val="20"/>
        </w:rPr>
        <w:t xml:space="preserve"> </w:t>
      </w:r>
      <w:r w:rsidRPr="005149DF">
        <w:rPr>
          <w:rFonts w:cs="Arial"/>
          <w:szCs w:val="20"/>
        </w:rPr>
        <w:t>zagotovili zmogljivejšo aplikacijo za pregled podatkov o plačah, poročanih v sistem ISPAP</w:t>
      </w:r>
      <w:r w:rsidR="000F7C0C" w:rsidRPr="005149DF">
        <w:rPr>
          <w:rFonts w:cs="Arial"/>
          <w:szCs w:val="20"/>
        </w:rPr>
        <w:t xml:space="preserve">, </w:t>
      </w:r>
      <w:r w:rsidRPr="005149DF">
        <w:rPr>
          <w:rFonts w:cs="Arial"/>
          <w:szCs w:val="20"/>
        </w:rPr>
        <w:t>uredili dostop</w:t>
      </w:r>
      <w:r w:rsidR="0052041C" w:rsidRPr="005149DF">
        <w:rPr>
          <w:rFonts w:cs="Arial"/>
          <w:szCs w:val="20"/>
        </w:rPr>
        <w:t>e</w:t>
      </w:r>
      <w:r w:rsidRPr="005149DF">
        <w:rPr>
          <w:rFonts w:cs="Arial"/>
          <w:szCs w:val="20"/>
        </w:rPr>
        <w:t xml:space="preserve"> do MFERAC, uredili dostop</w:t>
      </w:r>
      <w:r w:rsidR="0052041C" w:rsidRPr="005149DF">
        <w:rPr>
          <w:rFonts w:cs="Arial"/>
          <w:szCs w:val="20"/>
        </w:rPr>
        <w:t>e</w:t>
      </w:r>
      <w:r w:rsidRPr="005149DF">
        <w:rPr>
          <w:rFonts w:cs="Arial"/>
          <w:szCs w:val="20"/>
        </w:rPr>
        <w:t xml:space="preserve"> do Portal</w:t>
      </w:r>
      <w:r w:rsidR="0052041C" w:rsidRPr="005149DF">
        <w:rPr>
          <w:rFonts w:cs="Arial"/>
          <w:szCs w:val="20"/>
        </w:rPr>
        <w:t>a</w:t>
      </w:r>
      <w:r w:rsidRPr="005149DF">
        <w:rPr>
          <w:rFonts w:cs="Arial"/>
          <w:szCs w:val="20"/>
        </w:rPr>
        <w:t xml:space="preserve"> Centralnega </w:t>
      </w:r>
      <w:r w:rsidRPr="005149DF">
        <w:rPr>
          <w:rFonts w:cs="Arial"/>
          <w:szCs w:val="20"/>
        </w:rPr>
        <w:lastRenderedPageBreak/>
        <w:t>registra prebivalstva</w:t>
      </w:r>
      <w:r w:rsidR="000F7C0C" w:rsidRPr="005149DF">
        <w:rPr>
          <w:rFonts w:cs="Arial"/>
          <w:szCs w:val="20"/>
        </w:rPr>
        <w:t xml:space="preserve"> in</w:t>
      </w:r>
      <w:r w:rsidRPr="005149DF">
        <w:rPr>
          <w:rFonts w:cs="Arial"/>
          <w:szCs w:val="20"/>
        </w:rPr>
        <w:t xml:space="preserve"> uredili dostop</w:t>
      </w:r>
      <w:r w:rsidR="0052041C" w:rsidRPr="005149DF">
        <w:rPr>
          <w:rFonts w:cs="Arial"/>
          <w:szCs w:val="20"/>
        </w:rPr>
        <w:t>e</w:t>
      </w:r>
      <w:r w:rsidRPr="005149DF">
        <w:rPr>
          <w:rFonts w:cs="Arial"/>
          <w:szCs w:val="20"/>
        </w:rPr>
        <w:t xml:space="preserve"> do sistema e-Poizvedbe, s katerim upravlja </w:t>
      </w:r>
      <w:r w:rsidR="0052041C" w:rsidRPr="005149DF">
        <w:rPr>
          <w:rFonts w:cs="Arial"/>
          <w:szCs w:val="20"/>
        </w:rPr>
        <w:t>Zavod za zdravstveno zavarovanje Slovenije</w:t>
      </w:r>
      <w:r w:rsidRPr="005149DF">
        <w:rPr>
          <w:rFonts w:cs="Arial"/>
          <w:szCs w:val="20"/>
        </w:rPr>
        <w:t xml:space="preserve">. </w:t>
      </w:r>
    </w:p>
    <w:p w14:paraId="74BEDCD6" w14:textId="77777777" w:rsidR="000C0D69" w:rsidRPr="005149DF" w:rsidRDefault="000C0D69" w:rsidP="0066584C">
      <w:pPr>
        <w:jc w:val="both"/>
        <w:rPr>
          <w:rFonts w:cs="Arial"/>
          <w:szCs w:val="20"/>
        </w:rPr>
      </w:pPr>
    </w:p>
    <w:p w14:paraId="5EA152ED" w14:textId="77777777" w:rsidR="00692821" w:rsidRPr="005149DF" w:rsidRDefault="00692821" w:rsidP="0066584C">
      <w:pPr>
        <w:jc w:val="both"/>
        <w:rPr>
          <w:rFonts w:cs="Arial"/>
          <w:szCs w:val="20"/>
        </w:rPr>
      </w:pPr>
      <w:r w:rsidRPr="005149DF">
        <w:rPr>
          <w:rFonts w:cs="Arial"/>
          <w:szCs w:val="20"/>
        </w:rPr>
        <w:t xml:space="preserve">S strokovnimi službami MDP smo se dogovarjali glede nujnih posodobitev in potrebnih nadgradenj informacijskega sistema IS IJS, ki ga uporabljamo za podporo izvajanja, načrtovanja in poročanja pri izvajanju inšpekcijskega nadzorstva, ter za sklenitev Dogovora o ravni storitve. V ta namen smo pripravili specifikacije potrebnih nadgradnje IS IJS. MDP je pristopilo k posodobitvi programske kode, da bo IS IJS lahko gostoval v </w:t>
      </w:r>
      <w:r w:rsidRPr="005149DF">
        <w:rPr>
          <w:rFonts w:cs="Arial"/>
        </w:rPr>
        <w:t xml:space="preserve">Državnem računalniškem oblaku. Nadgradnje pa naj bi bile predvidoma izvedene v 2025. </w:t>
      </w:r>
    </w:p>
    <w:p w14:paraId="38EF90C5" w14:textId="77777777" w:rsidR="000C0D69" w:rsidRPr="005149DF" w:rsidRDefault="000C0D69" w:rsidP="0066584C">
      <w:pPr>
        <w:jc w:val="both"/>
        <w:rPr>
          <w:rFonts w:cs="Arial"/>
          <w:szCs w:val="20"/>
        </w:rPr>
      </w:pPr>
    </w:p>
    <w:p w14:paraId="67F1E18B" w14:textId="4A8BB786" w:rsidR="000C0D69" w:rsidRPr="005149DF" w:rsidRDefault="00FF5971" w:rsidP="0066584C">
      <w:pPr>
        <w:jc w:val="both"/>
        <w:rPr>
          <w:rFonts w:cs="Arial"/>
          <w:szCs w:val="20"/>
        </w:rPr>
      </w:pPr>
      <w:r w:rsidRPr="005149DF">
        <w:rPr>
          <w:rFonts w:cs="Arial"/>
          <w:szCs w:val="20"/>
        </w:rPr>
        <w:t xml:space="preserve">Za nami je </w:t>
      </w:r>
      <w:r w:rsidR="000C0D69" w:rsidRPr="005149DF">
        <w:rPr>
          <w:rFonts w:cs="Arial"/>
          <w:szCs w:val="20"/>
        </w:rPr>
        <w:t>uspešno</w:t>
      </w:r>
      <w:r w:rsidRPr="005149DF">
        <w:rPr>
          <w:rFonts w:cs="Arial"/>
          <w:szCs w:val="20"/>
        </w:rPr>
        <w:t xml:space="preserve"> leto. </w:t>
      </w:r>
      <w:r w:rsidR="000C0D69" w:rsidRPr="005149DF">
        <w:rPr>
          <w:rFonts w:cs="Arial"/>
          <w:szCs w:val="20"/>
        </w:rPr>
        <w:t xml:space="preserve">Kljub pomembnim kadrovskim izzivom </w:t>
      </w:r>
      <w:r w:rsidR="0052041C" w:rsidRPr="005149DF">
        <w:rPr>
          <w:rFonts w:cs="Arial"/>
          <w:szCs w:val="20"/>
        </w:rPr>
        <w:t xml:space="preserve">smo </w:t>
      </w:r>
      <w:r w:rsidR="000C0D69" w:rsidRPr="005149DF">
        <w:rPr>
          <w:rFonts w:cs="Arial"/>
          <w:szCs w:val="20"/>
        </w:rPr>
        <w:t>dosegli in na nekaterih področjih celo presegli zastavljene cilje</w:t>
      </w:r>
      <w:r w:rsidR="00692821" w:rsidRPr="005149DF">
        <w:rPr>
          <w:rFonts w:cs="Arial"/>
          <w:szCs w:val="20"/>
        </w:rPr>
        <w:t xml:space="preserve">, </w:t>
      </w:r>
      <w:r w:rsidR="00487D32" w:rsidRPr="005149DF">
        <w:rPr>
          <w:rFonts w:cs="Arial"/>
          <w:szCs w:val="20"/>
        </w:rPr>
        <w:t xml:space="preserve">za </w:t>
      </w:r>
      <w:r w:rsidR="00692821" w:rsidRPr="005149DF">
        <w:rPr>
          <w:rFonts w:cs="Arial"/>
          <w:szCs w:val="20"/>
        </w:rPr>
        <w:t xml:space="preserve">kar gre zahvala </w:t>
      </w:r>
      <w:r w:rsidR="00487D32" w:rsidRPr="005149DF">
        <w:rPr>
          <w:rFonts w:cs="Arial"/>
          <w:szCs w:val="20"/>
        </w:rPr>
        <w:t>vsem zaposlenim</w:t>
      </w:r>
      <w:r w:rsidR="00692821" w:rsidRPr="005149DF">
        <w:rPr>
          <w:rFonts w:cs="Arial"/>
          <w:szCs w:val="20"/>
        </w:rPr>
        <w:t xml:space="preserve">. </w:t>
      </w:r>
    </w:p>
    <w:p w14:paraId="06F6BF7C" w14:textId="77777777" w:rsidR="000C0D69" w:rsidRPr="005149DF" w:rsidRDefault="000C0D69" w:rsidP="0066584C">
      <w:pPr>
        <w:jc w:val="both"/>
        <w:rPr>
          <w:rFonts w:cs="Arial"/>
          <w:szCs w:val="20"/>
        </w:rPr>
      </w:pPr>
    </w:p>
    <w:p w14:paraId="6F073D26" w14:textId="7F7F8C89" w:rsidR="00AF3055" w:rsidRPr="005149DF" w:rsidRDefault="00AF3055" w:rsidP="0066584C">
      <w:pPr>
        <w:jc w:val="both"/>
        <w:rPr>
          <w:rFonts w:cs="Arial"/>
          <w:szCs w:val="20"/>
        </w:rPr>
      </w:pPr>
    </w:p>
    <w:p w14:paraId="57FD6178" w14:textId="25CCBF8D" w:rsidR="00AF6E07" w:rsidRPr="005149DF" w:rsidRDefault="00AF6E07" w:rsidP="0066584C">
      <w:pPr>
        <w:ind w:left="5664" w:firstLine="708"/>
        <w:jc w:val="both"/>
        <w:rPr>
          <w:rFonts w:cs="Arial"/>
          <w:szCs w:val="20"/>
        </w:rPr>
      </w:pPr>
      <w:r w:rsidRPr="005149DF">
        <w:rPr>
          <w:rFonts w:cs="Arial"/>
          <w:szCs w:val="20"/>
        </w:rPr>
        <w:t>Albert Nabernik</w:t>
      </w:r>
    </w:p>
    <w:p w14:paraId="55D9723D" w14:textId="59FEA56B" w:rsidR="00AF6E07" w:rsidRPr="005149DF" w:rsidRDefault="004507F6" w:rsidP="0066584C">
      <w:pPr>
        <w:ind w:left="5664" w:firstLine="708"/>
        <w:jc w:val="both"/>
        <w:rPr>
          <w:rFonts w:cs="Arial"/>
          <w:szCs w:val="20"/>
        </w:rPr>
      </w:pPr>
      <w:r w:rsidRPr="005149DF">
        <w:rPr>
          <w:rFonts w:cs="Arial"/>
          <w:szCs w:val="20"/>
        </w:rPr>
        <w:t>g</w:t>
      </w:r>
      <w:r w:rsidR="00AF6E07" w:rsidRPr="005149DF">
        <w:rPr>
          <w:rFonts w:cs="Arial"/>
          <w:szCs w:val="20"/>
        </w:rPr>
        <w:t>lavni inšpektor</w:t>
      </w:r>
    </w:p>
    <w:p w14:paraId="0058490A" w14:textId="77777777" w:rsidR="009F4C33" w:rsidRPr="005149DF" w:rsidRDefault="009F4C33" w:rsidP="0066584C">
      <w:pPr>
        <w:ind w:left="5664" w:firstLine="708"/>
        <w:jc w:val="both"/>
        <w:rPr>
          <w:rFonts w:cs="Arial"/>
          <w:szCs w:val="20"/>
        </w:rPr>
      </w:pPr>
    </w:p>
    <w:p w14:paraId="41FE7C4C" w14:textId="77777777" w:rsidR="009F4C33" w:rsidRPr="005149DF" w:rsidRDefault="009F4C33" w:rsidP="0066584C">
      <w:pPr>
        <w:ind w:left="5664" w:firstLine="708"/>
        <w:jc w:val="both"/>
        <w:rPr>
          <w:rFonts w:cs="Arial"/>
          <w:szCs w:val="20"/>
        </w:rPr>
      </w:pPr>
    </w:p>
    <w:p w14:paraId="7BB88D3B" w14:textId="32AD2BE0" w:rsidR="00E6025C" w:rsidRPr="005149DF" w:rsidRDefault="00E6025C" w:rsidP="0066584C">
      <w:pPr>
        <w:jc w:val="both"/>
        <w:rPr>
          <w:rFonts w:cs="Arial"/>
          <w:szCs w:val="20"/>
        </w:rPr>
      </w:pPr>
      <w:r w:rsidRPr="005149DF">
        <w:rPr>
          <w:rFonts w:cs="Arial"/>
          <w:szCs w:val="20"/>
        </w:rPr>
        <w:br w:type="page"/>
      </w:r>
    </w:p>
    <w:p w14:paraId="2A6B7766" w14:textId="6DC288A9" w:rsidR="006242B1" w:rsidRPr="005149DF" w:rsidRDefault="006242B1" w:rsidP="0066584C">
      <w:pPr>
        <w:pStyle w:val="Naslov1"/>
        <w:rPr>
          <w:rFonts w:ascii="Arial" w:hAnsi="Arial" w:cs="Arial"/>
        </w:rPr>
      </w:pPr>
      <w:bookmarkStart w:id="10" w:name="_Toc159789612"/>
      <w:bookmarkStart w:id="11" w:name="_Toc193285180"/>
      <w:bookmarkStart w:id="12" w:name="_Hlk96417599"/>
      <w:r w:rsidRPr="005149DF">
        <w:rPr>
          <w:rFonts w:ascii="Arial" w:hAnsi="Arial" w:cs="Arial"/>
        </w:rPr>
        <w:lastRenderedPageBreak/>
        <w:t>o inšpektoratu</w:t>
      </w:r>
      <w:bookmarkEnd w:id="10"/>
      <w:bookmarkEnd w:id="11"/>
    </w:p>
    <w:p w14:paraId="699B4FF4" w14:textId="77777777" w:rsidR="006242B1" w:rsidRPr="005149DF" w:rsidRDefault="006242B1" w:rsidP="0066584C">
      <w:pPr>
        <w:rPr>
          <w:rFonts w:cs="Arial"/>
          <w:lang w:eastAsia="sl-SI"/>
        </w:rPr>
      </w:pPr>
    </w:p>
    <w:p w14:paraId="1340CBDC" w14:textId="673C9D0B" w:rsidR="006A62D2" w:rsidRPr="005149DF" w:rsidRDefault="006242B1" w:rsidP="0066584C">
      <w:pPr>
        <w:jc w:val="both"/>
        <w:rPr>
          <w:rFonts w:cs="Arial"/>
          <w:szCs w:val="20"/>
        </w:rPr>
      </w:pPr>
      <w:r w:rsidRPr="005149DF">
        <w:rPr>
          <w:rFonts w:cs="Arial"/>
          <w:szCs w:val="20"/>
        </w:rPr>
        <w:t>Inšpektorat za javni sektor (v nadaljnjem besedilu: IJS) je organ v sestavi Ministrstva za javno upravo (v nadaljnjem besedilu: MJU). V njegovem okviru so v letu 202</w:t>
      </w:r>
      <w:r w:rsidR="004D30EB" w:rsidRPr="005149DF">
        <w:rPr>
          <w:rFonts w:cs="Arial"/>
          <w:szCs w:val="20"/>
        </w:rPr>
        <w:t>4</w:t>
      </w:r>
      <w:r w:rsidRPr="005149DF">
        <w:rPr>
          <w:rFonts w:cs="Arial"/>
          <w:szCs w:val="20"/>
        </w:rPr>
        <w:t xml:space="preserve"> delovali: Upravna inšpekcija (v nadaljnjem besedilu tudi: UI)</w:t>
      </w:r>
      <w:r w:rsidR="00B22DEF" w:rsidRPr="005149DF">
        <w:rPr>
          <w:rFonts w:cs="Arial"/>
          <w:szCs w:val="20"/>
        </w:rPr>
        <w:t xml:space="preserve"> in</w:t>
      </w:r>
      <w:r w:rsidRPr="005149DF">
        <w:rPr>
          <w:rFonts w:cs="Arial"/>
          <w:szCs w:val="20"/>
        </w:rPr>
        <w:t xml:space="preserve"> Inšpekcija za sistem javnih uslužbencev in plačni sistem (v nadaljnjem besedilu tudi: ISJU)</w:t>
      </w:r>
      <w:r w:rsidR="00B22DEF" w:rsidRPr="005149DF">
        <w:rPr>
          <w:rFonts w:cs="Arial"/>
          <w:szCs w:val="20"/>
        </w:rPr>
        <w:t>.</w:t>
      </w:r>
    </w:p>
    <w:p w14:paraId="0B53F2CC" w14:textId="77777777" w:rsidR="0057516B" w:rsidRPr="005149DF" w:rsidRDefault="0057516B" w:rsidP="0066584C">
      <w:pPr>
        <w:jc w:val="both"/>
        <w:rPr>
          <w:rFonts w:cs="Arial"/>
          <w:szCs w:val="20"/>
        </w:rPr>
      </w:pPr>
    </w:p>
    <w:p w14:paraId="15687550" w14:textId="42FBA815" w:rsidR="006242B1" w:rsidRPr="005149DF" w:rsidRDefault="006242B1" w:rsidP="0066584C">
      <w:pPr>
        <w:jc w:val="both"/>
        <w:rPr>
          <w:rFonts w:cs="Arial"/>
          <w:szCs w:val="20"/>
        </w:rPr>
      </w:pPr>
      <w:r w:rsidRPr="005149DF">
        <w:rPr>
          <w:rFonts w:cs="Arial"/>
          <w:szCs w:val="20"/>
        </w:rPr>
        <w:t>UI in ISJU predstavljata obliko notranjega upravnega nadzora nad poslovanjem državnih organov</w:t>
      </w:r>
      <w:r w:rsidR="00101EE8" w:rsidRPr="005149DF">
        <w:rPr>
          <w:rFonts w:cs="Arial"/>
          <w:szCs w:val="20"/>
        </w:rPr>
        <w:t>,</w:t>
      </w:r>
      <w:r w:rsidRPr="005149DF">
        <w:rPr>
          <w:rFonts w:cs="Arial"/>
          <w:szCs w:val="20"/>
        </w:rPr>
        <w:t xml:space="preserve"> organov lokalnih skupnosti</w:t>
      </w:r>
      <w:r w:rsidR="00101EE8" w:rsidRPr="005149DF">
        <w:rPr>
          <w:rFonts w:cs="Arial"/>
          <w:szCs w:val="20"/>
        </w:rPr>
        <w:t>, javnih agencij, javnih skladov, javnih zavodov in javnih gospodarskih zavodov.</w:t>
      </w:r>
      <w:r w:rsidRPr="005149DF">
        <w:rPr>
          <w:rFonts w:cs="Arial"/>
          <w:szCs w:val="20"/>
        </w:rPr>
        <w:t xml:space="preserve"> </w:t>
      </w:r>
    </w:p>
    <w:p w14:paraId="63693AD4" w14:textId="77777777" w:rsidR="006242B1" w:rsidRPr="005149DF" w:rsidRDefault="006242B1" w:rsidP="0066584C">
      <w:pPr>
        <w:jc w:val="both"/>
        <w:rPr>
          <w:rFonts w:cs="Arial"/>
          <w:szCs w:val="20"/>
        </w:rPr>
      </w:pPr>
    </w:p>
    <w:p w14:paraId="1723143A" w14:textId="20B62593" w:rsidR="00A0077D" w:rsidRPr="005149DF" w:rsidRDefault="006242B1" w:rsidP="0066584C">
      <w:pPr>
        <w:jc w:val="both"/>
        <w:rPr>
          <w:rFonts w:cs="Arial"/>
          <w:szCs w:val="20"/>
        </w:rPr>
      </w:pPr>
      <w:r w:rsidRPr="005149DF">
        <w:rPr>
          <w:rFonts w:cs="Arial"/>
          <w:szCs w:val="20"/>
        </w:rPr>
        <w:t xml:space="preserve">Notranji upravni nadzor, ki ga izvajajo inšpektorji UI in ISJU se </w:t>
      </w:r>
      <w:r w:rsidR="002E583A" w:rsidRPr="005149DF">
        <w:rPr>
          <w:rFonts w:cs="Arial"/>
          <w:szCs w:val="20"/>
        </w:rPr>
        <w:t>izvaja kot poseben javnopravni postopek, ki se kot tak ne zaključi z odločitvijo v smislu 2. člena ZUP</w:t>
      </w:r>
      <w:r w:rsidR="002E583A" w:rsidRPr="005149DF">
        <w:rPr>
          <w:rStyle w:val="Sprotnaopomba-sklic"/>
          <w:rFonts w:cs="Arial"/>
          <w:szCs w:val="20"/>
        </w:rPr>
        <w:footnoteReference w:id="1"/>
      </w:r>
      <w:r w:rsidR="002E583A" w:rsidRPr="005149DF">
        <w:rPr>
          <w:rFonts w:cs="Arial"/>
          <w:szCs w:val="20"/>
        </w:rPr>
        <w:t xml:space="preserve">. </w:t>
      </w:r>
      <w:r w:rsidR="00A0077D" w:rsidRPr="005149DF">
        <w:rPr>
          <w:rFonts w:cs="Arial"/>
          <w:szCs w:val="20"/>
        </w:rPr>
        <w:t xml:space="preserve">Od klasičnih inšpekcijskih nadzorov, ki jih izvajajo drugi inšpekcijski organi, se loči glede obsega uporabe določb Zakona o </w:t>
      </w:r>
      <w:r w:rsidR="0058605F" w:rsidRPr="005149DF">
        <w:rPr>
          <w:rFonts w:cs="Arial"/>
          <w:szCs w:val="20"/>
        </w:rPr>
        <w:t>inšpekcijskem nadzoru</w:t>
      </w:r>
      <w:r w:rsidR="00A0077D" w:rsidRPr="005149DF">
        <w:rPr>
          <w:rFonts w:cs="Arial"/>
          <w:szCs w:val="20"/>
        </w:rPr>
        <w:t xml:space="preserve">, načina odrejanja ukrepov in pravnega varstva. </w:t>
      </w:r>
      <w:r w:rsidRPr="005149DF">
        <w:rPr>
          <w:rFonts w:cs="Arial"/>
          <w:szCs w:val="20"/>
        </w:rPr>
        <w:t xml:space="preserve">Prva bistvena ločnica je, da se ukrepi, ki jih odredijo ali predlagajo inšpektorji UI ali ISJU </w:t>
      </w:r>
      <w:r w:rsidR="002E583A" w:rsidRPr="005149DF">
        <w:rPr>
          <w:rFonts w:cs="Arial"/>
          <w:szCs w:val="20"/>
        </w:rPr>
        <w:t>ne izrečejo z upravno odločbo, ampak se o nadzoru sestavi zapisnik, v katerem inšpektorju organu predlagajo/odredijo ustrezne ukrepe za odpravo ugotovljenih nepravilnosti. Zlasti v inšpekcijskih nadzorih, ki jih izvajajo inšpektorji UI pa zapisniki vsebuje napotila in usmeritve za bodoče ravnanje nadzorovanega organa v istovrstnih upravnih zadevah. Zapisnik, ki ga izdajo inšpektorji, ni upravna odločba, ker se z njim ne odloča o pravici in obveznosti, temveč se le ugotavljajo nepravilnosti in predlagajo ukrepi.</w:t>
      </w:r>
      <w:r w:rsidR="00A0077D" w:rsidRPr="005149DF">
        <w:rPr>
          <w:rFonts w:cs="Arial"/>
          <w:szCs w:val="20"/>
        </w:rPr>
        <w:t xml:space="preserve"> Zoper zapisnik o inšpekcijskem nadzoru, ki ga izdajo inšpektorji ISJU ni možne pritožbe, dopusten pa je ugovor</w:t>
      </w:r>
      <w:r w:rsidR="0058605F" w:rsidRPr="005149DF">
        <w:rPr>
          <w:rFonts w:cs="Arial"/>
          <w:szCs w:val="20"/>
        </w:rPr>
        <w:t>,</w:t>
      </w:r>
      <w:r w:rsidR="00A0077D" w:rsidRPr="005149DF">
        <w:rPr>
          <w:rFonts w:cs="Arial"/>
          <w:szCs w:val="20"/>
        </w:rPr>
        <w:t xml:space="preserve"> o katerem odloči minister, pristojen za javno upravo. Odločitev ministra je dokončna in je ni možno izpodbijati v upravnem sporu. To pa ne pomeni, da ko predstojnik organa (inšpekcijski zavezanec) odpravlja z zapisnikom ugotovljene nepravilnosti in pri tem odloča o pravicah in obveznostih posameznikov, da tem posameznik</w:t>
      </w:r>
      <w:r w:rsidR="006A62D2" w:rsidRPr="005149DF">
        <w:rPr>
          <w:rFonts w:cs="Arial"/>
          <w:szCs w:val="20"/>
        </w:rPr>
        <w:t>om</w:t>
      </w:r>
      <w:r w:rsidR="00A0077D" w:rsidRPr="005149DF">
        <w:rPr>
          <w:rFonts w:cs="Arial"/>
          <w:szCs w:val="20"/>
        </w:rPr>
        <w:t xml:space="preserve"> ni zagotovljeno sodno varstvo.  </w:t>
      </w:r>
    </w:p>
    <w:p w14:paraId="2E432531" w14:textId="77777777" w:rsidR="002E583A" w:rsidRPr="005149DF" w:rsidRDefault="002E583A" w:rsidP="0066584C">
      <w:pPr>
        <w:jc w:val="both"/>
        <w:rPr>
          <w:rFonts w:cs="Arial"/>
          <w:szCs w:val="20"/>
        </w:rPr>
      </w:pPr>
    </w:p>
    <w:p w14:paraId="384C981E" w14:textId="71ADAC0B" w:rsidR="006242B1" w:rsidRPr="005149DF" w:rsidRDefault="006242B1" w:rsidP="0066584C">
      <w:pPr>
        <w:jc w:val="both"/>
        <w:rPr>
          <w:rFonts w:cs="Arial"/>
          <w:szCs w:val="20"/>
        </w:rPr>
      </w:pPr>
      <w:r w:rsidRPr="005149DF">
        <w:rPr>
          <w:rFonts w:cs="Arial"/>
          <w:szCs w:val="20"/>
        </w:rPr>
        <w:t xml:space="preserve">Za inšpektorje UI in ISJU veljajo </w:t>
      </w:r>
      <w:r w:rsidR="005019E7" w:rsidRPr="005149DF">
        <w:rPr>
          <w:rFonts w:cs="Arial"/>
          <w:szCs w:val="20"/>
        </w:rPr>
        <w:t>le določbe od 1. do 20. člena in 24. člen Zakona o inšpekcijskem nadzoru (torej je splošne določbe, določbe o načelih, organizaciji, položaju, pravicah in dolžnostih inšpektorjev ter njihovih pooblastilih, ne pa določbe o postopku opravljanja nadzora in o ukrepih, prav tako pa tudi ne kazenske določbe).</w:t>
      </w:r>
    </w:p>
    <w:p w14:paraId="32729644" w14:textId="77777777" w:rsidR="006242B1" w:rsidRPr="005149DF" w:rsidRDefault="006242B1" w:rsidP="0066584C">
      <w:pPr>
        <w:jc w:val="both"/>
        <w:rPr>
          <w:rFonts w:cs="Arial"/>
          <w:szCs w:val="20"/>
        </w:rPr>
      </w:pPr>
    </w:p>
    <w:p w14:paraId="0CEA077B" w14:textId="571DCFD7" w:rsidR="006242B1" w:rsidRPr="005149DF" w:rsidRDefault="006242B1" w:rsidP="0066584C">
      <w:pPr>
        <w:jc w:val="both"/>
        <w:rPr>
          <w:rFonts w:cs="Arial"/>
          <w:szCs w:val="20"/>
        </w:rPr>
      </w:pPr>
      <w:r w:rsidRPr="005149DF">
        <w:rPr>
          <w:rFonts w:cs="Arial"/>
          <w:szCs w:val="20"/>
        </w:rPr>
        <w:t>Pristojnosti in pooblastila inšpektorjev UI so opredeljena v Zakon o splošnem upravnem postopku (v nadaljnjem besedilu: ZUP)</w:t>
      </w:r>
      <w:r w:rsidR="00D24D69" w:rsidRPr="005149DF">
        <w:rPr>
          <w:rFonts w:cs="Arial"/>
          <w:szCs w:val="20"/>
        </w:rPr>
        <w:t>, p</w:t>
      </w:r>
      <w:r w:rsidR="000F7C0C" w:rsidRPr="005149DF">
        <w:rPr>
          <w:rFonts w:cs="Arial"/>
          <w:szCs w:val="20"/>
        </w:rPr>
        <w:t>r</w:t>
      </w:r>
      <w:r w:rsidRPr="005149DF">
        <w:rPr>
          <w:rFonts w:cs="Arial"/>
          <w:szCs w:val="20"/>
        </w:rPr>
        <w:t xml:space="preserve">istojnosti in pooblastila inšpektorjev </w:t>
      </w:r>
      <w:r w:rsidR="00D24D69" w:rsidRPr="005149DF">
        <w:rPr>
          <w:rFonts w:cs="Arial"/>
          <w:szCs w:val="20"/>
        </w:rPr>
        <w:t xml:space="preserve">ISJU pa v </w:t>
      </w:r>
      <w:r w:rsidR="00B22DEF" w:rsidRPr="005149DF">
        <w:rPr>
          <w:rFonts w:cs="Arial"/>
        </w:rPr>
        <w:t>Zakonu o javnih uslužbencih</w:t>
      </w:r>
      <w:r w:rsidRPr="005149DF">
        <w:rPr>
          <w:rFonts w:cs="Arial"/>
          <w:szCs w:val="20"/>
        </w:rPr>
        <w:t xml:space="preserve"> (v nadaljnjem besedilu: ZJU) in </w:t>
      </w:r>
      <w:r w:rsidR="00B22DEF" w:rsidRPr="005149DF">
        <w:rPr>
          <w:rFonts w:cs="Arial"/>
          <w:szCs w:val="20"/>
        </w:rPr>
        <w:t xml:space="preserve">Zakonu o skupnih temeljih sistema plač v javnem sektorju, ki se uporablja od 1. 1. 2025 (v nadaljnjem besedilu: ZSTSPJS). Pred tem je to področje urejal </w:t>
      </w:r>
      <w:r w:rsidR="00B22DEF" w:rsidRPr="005149DF">
        <w:rPr>
          <w:rFonts w:cs="Arial"/>
        </w:rPr>
        <w:t>Zakon o sistemu plač v javnem sektorju</w:t>
      </w:r>
      <w:r w:rsidRPr="005149DF">
        <w:rPr>
          <w:rFonts w:cs="Arial"/>
          <w:szCs w:val="20"/>
        </w:rPr>
        <w:t> (v nadaljnjem besedilu: ZSPJS)</w:t>
      </w:r>
      <w:r w:rsidR="0058605F" w:rsidRPr="005149DF">
        <w:rPr>
          <w:rFonts w:cs="Arial"/>
          <w:szCs w:val="20"/>
        </w:rPr>
        <w:t>, ki se je uporabljal do 31. 12. 2024</w:t>
      </w:r>
      <w:r w:rsidRPr="005149DF">
        <w:rPr>
          <w:rFonts w:cs="Arial"/>
          <w:szCs w:val="20"/>
        </w:rPr>
        <w:t>.</w:t>
      </w:r>
    </w:p>
    <w:p w14:paraId="092DB4F5" w14:textId="77777777" w:rsidR="006242B1" w:rsidRPr="005149DF" w:rsidRDefault="006242B1" w:rsidP="0066584C">
      <w:pPr>
        <w:jc w:val="both"/>
        <w:rPr>
          <w:rFonts w:cs="Arial"/>
          <w:szCs w:val="20"/>
        </w:rPr>
      </w:pPr>
    </w:p>
    <w:p w14:paraId="3983C21E" w14:textId="659097DC" w:rsidR="006242B1" w:rsidRPr="005149DF" w:rsidRDefault="00403DE7" w:rsidP="0066584C">
      <w:pPr>
        <w:jc w:val="both"/>
        <w:rPr>
          <w:rFonts w:cs="Arial"/>
          <w:szCs w:val="20"/>
        </w:rPr>
      </w:pPr>
      <w:r w:rsidRPr="005149DF">
        <w:rPr>
          <w:rFonts w:cs="Arial"/>
          <w:szCs w:val="20"/>
        </w:rPr>
        <w:t>Inšpektorji nadzore izvajajo</w:t>
      </w:r>
      <w:r w:rsidR="006242B1" w:rsidRPr="005149DF">
        <w:rPr>
          <w:rFonts w:cs="Arial"/>
          <w:szCs w:val="20"/>
        </w:rPr>
        <w:t xml:space="preserve"> v državnih organih, organih lokalnih skupnosti, pri nosilcih javnih pooblastil in drugih pravnih in fizičnih osebah (kadar odločajo o upravnih zadevah oziroma opravljajo upravne naloge) ter pri drugih pravnih osebah javnega sektorja (javne agencije, javni skladi, javni zavodi, javni gospodarski zavodi in druge osebe javnega prava), če so posredni uporabniki državnega proračuna ali proračuna lokalnih skupnosti in morajo izvajati navedene predpise. </w:t>
      </w:r>
    </w:p>
    <w:p w14:paraId="4F5BDF9B" w14:textId="77777777" w:rsidR="0072789F" w:rsidRPr="005149DF" w:rsidRDefault="0072789F" w:rsidP="0066584C">
      <w:pPr>
        <w:jc w:val="both"/>
        <w:rPr>
          <w:rFonts w:cs="Arial"/>
          <w:szCs w:val="20"/>
        </w:rPr>
      </w:pPr>
    </w:p>
    <w:p w14:paraId="56FD48D9" w14:textId="387B8E93" w:rsidR="006242B1" w:rsidRPr="005149DF" w:rsidRDefault="00EE138F" w:rsidP="0066584C">
      <w:pPr>
        <w:jc w:val="both"/>
        <w:rPr>
          <w:rFonts w:cs="Arial"/>
          <w:szCs w:val="20"/>
        </w:rPr>
      </w:pPr>
      <w:r w:rsidRPr="005149DF">
        <w:rPr>
          <w:rFonts w:cs="Arial"/>
          <w:szCs w:val="20"/>
        </w:rPr>
        <w:t>Nadzor</w:t>
      </w:r>
      <w:r w:rsidR="00D24D69" w:rsidRPr="005149DF">
        <w:rPr>
          <w:rFonts w:cs="Arial"/>
          <w:szCs w:val="20"/>
        </w:rPr>
        <w:t xml:space="preserve">e </w:t>
      </w:r>
      <w:r w:rsidRPr="005149DF">
        <w:rPr>
          <w:rFonts w:cs="Arial"/>
          <w:szCs w:val="20"/>
        </w:rPr>
        <w:t>izvajajo</w:t>
      </w:r>
      <w:r w:rsidR="006242B1" w:rsidRPr="005149DF">
        <w:rPr>
          <w:rFonts w:cs="Arial"/>
          <w:szCs w:val="20"/>
        </w:rPr>
        <w:t xml:space="preserve"> po uradni dolžnosti, </w:t>
      </w:r>
      <w:r w:rsidR="00652393" w:rsidRPr="005149DF">
        <w:rPr>
          <w:rFonts w:cs="Arial"/>
          <w:szCs w:val="20"/>
        </w:rPr>
        <w:t>v zadevah, za katere na podlagi prejetih prijav inšpektor</w:t>
      </w:r>
      <w:r w:rsidR="00D24D69" w:rsidRPr="005149DF">
        <w:rPr>
          <w:rFonts w:cs="Arial"/>
          <w:szCs w:val="20"/>
        </w:rPr>
        <w:t>ji</w:t>
      </w:r>
      <w:r w:rsidR="00652393" w:rsidRPr="005149DF">
        <w:rPr>
          <w:rFonts w:cs="Arial"/>
          <w:szCs w:val="20"/>
        </w:rPr>
        <w:t xml:space="preserve"> presodi</w:t>
      </w:r>
      <w:r w:rsidR="00D24D69" w:rsidRPr="005149DF">
        <w:rPr>
          <w:rFonts w:cs="Arial"/>
          <w:szCs w:val="20"/>
        </w:rPr>
        <w:t>jo</w:t>
      </w:r>
      <w:r w:rsidR="00652393" w:rsidRPr="005149DF">
        <w:rPr>
          <w:rFonts w:cs="Arial"/>
          <w:szCs w:val="20"/>
        </w:rPr>
        <w:t xml:space="preserve">, da je potrebno opraviti inšpekcijski nadzor, </w:t>
      </w:r>
      <w:r w:rsidR="0058605F" w:rsidRPr="005149DF">
        <w:rPr>
          <w:rFonts w:cs="Arial"/>
          <w:szCs w:val="20"/>
        </w:rPr>
        <w:t xml:space="preserve">v zadevah, </w:t>
      </w:r>
      <w:r w:rsidR="00652393" w:rsidRPr="005149DF">
        <w:rPr>
          <w:rFonts w:cs="Arial"/>
          <w:szCs w:val="20"/>
        </w:rPr>
        <w:t xml:space="preserve">ki so uvrščene v letni načrt dela inšpektorata (sistemski nadzori) in </w:t>
      </w:r>
      <w:r w:rsidR="0058605F" w:rsidRPr="005149DF">
        <w:rPr>
          <w:rFonts w:cs="Arial"/>
          <w:szCs w:val="20"/>
        </w:rPr>
        <w:t xml:space="preserve">v zadevah, </w:t>
      </w:r>
      <w:r w:rsidR="00652393" w:rsidRPr="005149DF">
        <w:rPr>
          <w:rFonts w:cs="Arial"/>
          <w:szCs w:val="20"/>
        </w:rPr>
        <w:t>ki so uvedene na lastno pobudo.</w:t>
      </w:r>
      <w:r w:rsidR="00561655" w:rsidRPr="005149DF">
        <w:rPr>
          <w:rFonts w:cs="Arial"/>
          <w:szCs w:val="20"/>
        </w:rPr>
        <w:t xml:space="preserve"> </w:t>
      </w:r>
      <w:r w:rsidR="006242B1" w:rsidRPr="005149DF">
        <w:rPr>
          <w:rFonts w:cs="Arial"/>
          <w:szCs w:val="20"/>
        </w:rPr>
        <w:t>Pri tem upoštevajo usmeritve in prioritete, ki jih IJS sprejme ob pripravi vsakoletnega načrta dela.</w:t>
      </w:r>
      <w:r w:rsidR="00D24D69" w:rsidRPr="005149DF">
        <w:rPr>
          <w:rFonts w:cs="Arial"/>
          <w:szCs w:val="20"/>
        </w:rPr>
        <w:t xml:space="preserve"> </w:t>
      </w:r>
      <w:r w:rsidR="006242B1" w:rsidRPr="005149DF">
        <w:rPr>
          <w:rFonts w:cs="Arial"/>
          <w:szCs w:val="20"/>
        </w:rPr>
        <w:t xml:space="preserve">V skladu s svojimi pooblastili inšpektorji obeh inšpekcij vodijo tudi prekrškovne postopke.  </w:t>
      </w:r>
    </w:p>
    <w:p w14:paraId="25CE10FD" w14:textId="2054CBB2" w:rsidR="00920F02" w:rsidRPr="005149DF" w:rsidRDefault="00920F02" w:rsidP="0066584C">
      <w:pPr>
        <w:pStyle w:val="Naslov2"/>
        <w:spacing w:line="260" w:lineRule="atLeast"/>
        <w:rPr>
          <w:rFonts w:ascii="Arial" w:hAnsi="Arial"/>
        </w:rPr>
      </w:pPr>
      <w:bookmarkStart w:id="13" w:name="_Toc159789613"/>
      <w:bookmarkStart w:id="14" w:name="_Toc193285181"/>
      <w:r w:rsidRPr="005149DF">
        <w:rPr>
          <w:rFonts w:ascii="Arial" w:hAnsi="Arial"/>
          <w:szCs w:val="20"/>
        </w:rPr>
        <w:lastRenderedPageBreak/>
        <w:t>POSLANSTVO, VIZIJA IN CILJI</w:t>
      </w:r>
      <w:bookmarkEnd w:id="13"/>
      <w:bookmarkEnd w:id="14"/>
      <w:r w:rsidRPr="005149DF">
        <w:rPr>
          <w:rFonts w:ascii="Arial" w:hAnsi="Arial"/>
        </w:rPr>
        <w:t xml:space="preserve"> </w:t>
      </w:r>
    </w:p>
    <w:p w14:paraId="6DBCF42F" w14:textId="3458EBB5" w:rsidR="00996786" w:rsidRPr="005149DF" w:rsidRDefault="00996786" w:rsidP="0066584C">
      <w:pPr>
        <w:pStyle w:val="Naslov3"/>
        <w:rPr>
          <w:color w:val="auto"/>
        </w:rPr>
      </w:pPr>
      <w:bookmarkStart w:id="15" w:name="_Toc159789614"/>
      <w:bookmarkStart w:id="16" w:name="_Toc193285182"/>
      <w:r w:rsidRPr="005149DF">
        <w:rPr>
          <w:color w:val="auto"/>
        </w:rPr>
        <w:t>POSLANSTVO INŠPEKTORATA ZA JAVNI SEKTOR</w:t>
      </w:r>
      <w:bookmarkEnd w:id="15"/>
      <w:bookmarkEnd w:id="16"/>
    </w:p>
    <w:p w14:paraId="7CEB8582" w14:textId="769C487C" w:rsidR="00996786" w:rsidRPr="005149DF" w:rsidRDefault="00996786" w:rsidP="0066584C">
      <w:pPr>
        <w:jc w:val="both"/>
        <w:rPr>
          <w:rFonts w:cs="Arial"/>
          <w:szCs w:val="20"/>
        </w:rPr>
      </w:pPr>
      <w:r w:rsidRPr="005149DF">
        <w:rPr>
          <w:rFonts w:cs="Arial"/>
          <w:noProof/>
          <w:szCs w:val="20"/>
        </w:rPr>
        <w:drawing>
          <wp:inline distT="0" distB="0" distL="0" distR="0" wp14:anchorId="6495B335" wp14:editId="2373D24A">
            <wp:extent cx="5727700" cy="768350"/>
            <wp:effectExtent l="0" t="0" r="25400" b="12700"/>
            <wp:docPr id="2" name="Diagram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E1E6607" w14:textId="77777777" w:rsidR="00167CB0" w:rsidRPr="005149DF" w:rsidRDefault="00167CB0" w:rsidP="0066584C">
      <w:pPr>
        <w:jc w:val="both"/>
        <w:rPr>
          <w:rFonts w:cs="Arial"/>
          <w:szCs w:val="20"/>
        </w:rPr>
      </w:pPr>
    </w:p>
    <w:p w14:paraId="272442CC" w14:textId="4D004606" w:rsidR="00996786" w:rsidRPr="005149DF" w:rsidRDefault="001401EA" w:rsidP="0066584C">
      <w:pPr>
        <w:jc w:val="both"/>
        <w:rPr>
          <w:rFonts w:cs="Arial"/>
          <w:szCs w:val="20"/>
        </w:rPr>
      </w:pPr>
      <w:r w:rsidRPr="005149DF">
        <w:rPr>
          <w:rFonts w:cs="Arial"/>
          <w:szCs w:val="20"/>
        </w:rPr>
        <w:t>Naše poslanstvo uresničujemo z izvajanjem nadzorov pravilnosti izvajanja Zakona o javnih uslužbencih, Zakona o sistemu plač v javnem sektorju</w:t>
      </w:r>
      <w:r w:rsidR="009D16A7" w:rsidRPr="005149DF">
        <w:rPr>
          <w:rFonts w:cs="Arial"/>
          <w:szCs w:val="20"/>
        </w:rPr>
        <w:t xml:space="preserve"> oziroma Zakona o skupnih temeljih sistema plač v javnem sektorju (od 1. 1. 2025 dalje)</w:t>
      </w:r>
      <w:r w:rsidRPr="005149DF">
        <w:rPr>
          <w:rFonts w:cs="Arial"/>
          <w:szCs w:val="20"/>
        </w:rPr>
        <w:t xml:space="preserve"> in na njegovi podlagi izdanih izvršilnih predpisov ter kolektivnih pogodb, Zakona o splošnem upravnem postopku in drugih zakonov, ki določajo posebne upravne postopke, ter Uredbe o upravnem poslovanju</w:t>
      </w:r>
      <w:r w:rsidR="00996786" w:rsidRPr="005149DF">
        <w:rPr>
          <w:rFonts w:cs="Arial"/>
          <w:szCs w:val="20"/>
        </w:rPr>
        <w:t>.</w:t>
      </w:r>
    </w:p>
    <w:p w14:paraId="29FC8D99" w14:textId="77777777" w:rsidR="00996786" w:rsidRPr="005149DF" w:rsidRDefault="00996786" w:rsidP="0066584C">
      <w:pPr>
        <w:jc w:val="both"/>
        <w:rPr>
          <w:rFonts w:cs="Arial"/>
          <w:szCs w:val="20"/>
        </w:rPr>
      </w:pPr>
    </w:p>
    <w:p w14:paraId="33E4586D" w14:textId="70EB0FF9" w:rsidR="00935CEE" w:rsidRPr="005149DF" w:rsidRDefault="00996786" w:rsidP="0066584C">
      <w:pPr>
        <w:jc w:val="both"/>
        <w:rPr>
          <w:rFonts w:cs="Arial"/>
          <w:szCs w:val="20"/>
        </w:rPr>
      </w:pPr>
      <w:r w:rsidRPr="005149DF">
        <w:rPr>
          <w:rFonts w:cs="Arial"/>
          <w:szCs w:val="20"/>
        </w:rPr>
        <w:t xml:space="preserve">Z izvajanjem poslanstva </w:t>
      </w:r>
      <w:r w:rsidR="001401EA" w:rsidRPr="005149DF">
        <w:rPr>
          <w:rFonts w:cs="Arial"/>
          <w:szCs w:val="20"/>
        </w:rPr>
        <w:t>zagotavljamo izvajanje načela enakega plačila za delo na primerljivih delovnih mestih, nazivih in funkcijah, prispevamo k zagotavljanju transparentnosti plač in vzdržnosti javnih financ, prispevamo k vzpostavitvi strokovne javne uprave, ki lahko nudi učinkovite in kakovostne javne storitve ter zagotavljamo, da so procesi, v katerih javna uprava stopa v stik s svojimi uporabniki, poenoteni, kot tudi, da je v postopkih zagotovljeno varstvo pravic strank in varstvo javnega interesa.</w:t>
      </w:r>
    </w:p>
    <w:p w14:paraId="7D6E905F" w14:textId="691A5032" w:rsidR="001401EA" w:rsidRPr="005149DF" w:rsidRDefault="006242B1" w:rsidP="0066584C">
      <w:pPr>
        <w:pStyle w:val="Naslov3"/>
        <w:rPr>
          <w:color w:val="auto"/>
        </w:rPr>
      </w:pPr>
      <w:bookmarkStart w:id="17" w:name="_Toc159789615"/>
      <w:bookmarkStart w:id="18" w:name="_Toc193285183"/>
      <w:r w:rsidRPr="005149DF">
        <w:rPr>
          <w:color w:val="auto"/>
        </w:rPr>
        <w:t xml:space="preserve">VIZIJA </w:t>
      </w:r>
      <w:r w:rsidR="00906992" w:rsidRPr="005149DF">
        <w:rPr>
          <w:color w:val="auto"/>
        </w:rPr>
        <w:t>INŠPEKTORATA ZA JAVNI SEKTOR</w:t>
      </w:r>
      <w:bookmarkEnd w:id="17"/>
      <w:bookmarkEnd w:id="18"/>
      <w:r w:rsidR="00906992" w:rsidRPr="005149DF">
        <w:rPr>
          <w:color w:val="auto"/>
        </w:rPr>
        <w:t xml:space="preserve"> </w:t>
      </w:r>
    </w:p>
    <w:p w14:paraId="6E46E39F" w14:textId="77777777" w:rsidR="005745A9" w:rsidRPr="005149DF" w:rsidRDefault="005745A9" w:rsidP="0066584C">
      <w:pPr>
        <w:jc w:val="both"/>
        <w:rPr>
          <w:rFonts w:cs="Arial"/>
          <w:szCs w:val="20"/>
        </w:rPr>
      </w:pPr>
    </w:p>
    <w:p w14:paraId="453EDCCC" w14:textId="77777777" w:rsidR="005745A9" w:rsidRPr="005149DF" w:rsidRDefault="005745A9" w:rsidP="0066584C">
      <w:pPr>
        <w:jc w:val="both"/>
        <w:rPr>
          <w:rFonts w:cs="Arial"/>
          <w:szCs w:val="20"/>
        </w:rPr>
      </w:pPr>
      <w:r w:rsidRPr="005149DF">
        <w:rPr>
          <w:rFonts w:cs="Arial"/>
          <w:szCs w:val="20"/>
        </w:rPr>
        <w:t xml:space="preserve">Glavni inšpektor je ob začetku mandata sprejel Vizijo delovanja in razvoja Inšpektorata za javni sektor v mandatu 2023 – 2028. </w:t>
      </w:r>
    </w:p>
    <w:p w14:paraId="56049DEF" w14:textId="77777777" w:rsidR="005745A9" w:rsidRPr="005149DF" w:rsidRDefault="005745A9" w:rsidP="0066584C">
      <w:pPr>
        <w:jc w:val="both"/>
        <w:rPr>
          <w:rFonts w:cs="Arial"/>
          <w:szCs w:val="20"/>
        </w:rPr>
      </w:pPr>
    </w:p>
    <w:p w14:paraId="678557B1" w14:textId="39449059" w:rsidR="005745A9" w:rsidRPr="005149DF" w:rsidRDefault="005745A9" w:rsidP="0066584C">
      <w:pPr>
        <w:jc w:val="both"/>
        <w:rPr>
          <w:rFonts w:cs="Arial"/>
          <w:szCs w:val="20"/>
        </w:rPr>
      </w:pPr>
      <w:r w:rsidRPr="005149DF">
        <w:rPr>
          <w:rFonts w:cs="Arial"/>
          <w:szCs w:val="20"/>
        </w:rPr>
        <w:t xml:space="preserve">Na podlagi sprejete vizije so prednostne naloge Inšpektorata za javni sektor: </w:t>
      </w:r>
    </w:p>
    <w:p w14:paraId="6591D515" w14:textId="581B9DD0" w:rsidR="005745A9" w:rsidRPr="005149DF" w:rsidRDefault="005745A9" w:rsidP="0066584C">
      <w:pPr>
        <w:jc w:val="both"/>
        <w:rPr>
          <w:rFonts w:cs="Arial"/>
          <w:szCs w:val="20"/>
        </w:rPr>
      </w:pPr>
      <w:r w:rsidRPr="005149DF">
        <w:rPr>
          <w:rFonts w:cs="Arial"/>
          <w:noProof/>
          <w:szCs w:val="20"/>
        </w:rPr>
        <w:drawing>
          <wp:inline distT="0" distB="0" distL="0" distR="0" wp14:anchorId="4DE9162C" wp14:editId="2D57175B">
            <wp:extent cx="5727700" cy="1962150"/>
            <wp:effectExtent l="0" t="0" r="6350" b="19050"/>
            <wp:docPr id="1"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6DC3416" w14:textId="77777777" w:rsidR="005745A9" w:rsidRPr="005149DF" w:rsidRDefault="005745A9" w:rsidP="0066584C">
      <w:pPr>
        <w:jc w:val="both"/>
        <w:rPr>
          <w:rFonts w:cs="Arial"/>
          <w:szCs w:val="20"/>
        </w:rPr>
      </w:pPr>
    </w:p>
    <w:p w14:paraId="57919ABD" w14:textId="3407D3C7" w:rsidR="00906992" w:rsidRPr="005149DF" w:rsidRDefault="00906992" w:rsidP="0066584C">
      <w:pPr>
        <w:jc w:val="both"/>
        <w:rPr>
          <w:rFonts w:cs="Arial"/>
          <w:szCs w:val="20"/>
          <w:u w:val="single"/>
        </w:rPr>
      </w:pPr>
      <w:r w:rsidRPr="005149DF">
        <w:rPr>
          <w:rFonts w:cs="Arial"/>
          <w:u w:val="single"/>
        </w:rPr>
        <w:t xml:space="preserve">Da </w:t>
      </w:r>
      <w:r w:rsidRPr="005149DF">
        <w:rPr>
          <w:rFonts w:cs="Arial"/>
          <w:szCs w:val="20"/>
          <w:u w:val="single"/>
        </w:rPr>
        <w:t xml:space="preserve">bi delovali v skladu s svojim poslanstvom in povečali skladnost ravnanj inšpekcijskih zavezancev bomo poleg učinkovitega izvajanja inšpekcijskega nadzora pozornost namenili </w:t>
      </w:r>
      <w:r w:rsidR="00020C0F" w:rsidRPr="005149DF">
        <w:rPr>
          <w:rFonts w:cs="Arial"/>
          <w:szCs w:val="20"/>
          <w:u w:val="single"/>
        </w:rPr>
        <w:t>naslednjim</w:t>
      </w:r>
      <w:r w:rsidRPr="005149DF">
        <w:rPr>
          <w:rFonts w:cs="Arial"/>
          <w:szCs w:val="20"/>
          <w:u w:val="single"/>
        </w:rPr>
        <w:t xml:space="preserve"> aktivnostim: </w:t>
      </w:r>
    </w:p>
    <w:p w14:paraId="3F07DEFD" w14:textId="0A6B01E5" w:rsidR="00906992" w:rsidRPr="005149DF" w:rsidRDefault="00906992" w:rsidP="0066584C">
      <w:pPr>
        <w:pStyle w:val="Odstavekseznama"/>
        <w:numPr>
          <w:ilvl w:val="0"/>
          <w:numId w:val="11"/>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sodelovanje z inšpekcijskimi in drugimi nadzornimi organi, </w:t>
      </w:r>
    </w:p>
    <w:p w14:paraId="7066C189" w14:textId="1442B6F7" w:rsidR="00906992" w:rsidRPr="005149DF" w:rsidRDefault="00906992" w:rsidP="0066584C">
      <w:pPr>
        <w:pStyle w:val="Odstavekseznama"/>
        <w:numPr>
          <w:ilvl w:val="0"/>
          <w:numId w:val="11"/>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ozaveščanje inšpekcijskih zavezancev o pravilni uporabi predpisov, </w:t>
      </w:r>
    </w:p>
    <w:p w14:paraId="0B89624F" w14:textId="27F2631A" w:rsidR="00906992" w:rsidRPr="005149DF" w:rsidRDefault="00906992" w:rsidP="0066584C">
      <w:pPr>
        <w:pStyle w:val="Odstavekseznama"/>
        <w:numPr>
          <w:ilvl w:val="0"/>
          <w:numId w:val="11"/>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aktivnejša vloga Inšpektorata pri podaji pobud zakonskih sprememb, naslovljenih na ministrstva glede sistemskih tveganj zaznanih v inšpekcijskih nadzorih, </w:t>
      </w:r>
    </w:p>
    <w:p w14:paraId="33A8AD63" w14:textId="2329476E" w:rsidR="00906992" w:rsidRPr="005149DF" w:rsidRDefault="00906992" w:rsidP="0066584C">
      <w:pPr>
        <w:pStyle w:val="Odstavekseznama"/>
        <w:numPr>
          <w:ilvl w:val="0"/>
          <w:numId w:val="11"/>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predlaganje normativnih sprememb, ki bi povečale učinkovitost delovanja Inšpektorata, </w:t>
      </w:r>
    </w:p>
    <w:p w14:paraId="3B73EBF7" w14:textId="09A1A8E2" w:rsidR="00906992" w:rsidRPr="005149DF" w:rsidRDefault="00906992" w:rsidP="0066584C">
      <w:pPr>
        <w:pStyle w:val="Odstavekseznama"/>
        <w:numPr>
          <w:ilvl w:val="0"/>
          <w:numId w:val="11"/>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več sredstev za izobraževanja inšpektorjev in drugih zaposlenih v Inšpektoratu in </w:t>
      </w:r>
    </w:p>
    <w:p w14:paraId="35C50742" w14:textId="005C7955" w:rsidR="005745A9" w:rsidRPr="005149DF" w:rsidRDefault="00906992" w:rsidP="0066584C">
      <w:pPr>
        <w:pStyle w:val="Odstavekseznama"/>
        <w:numPr>
          <w:ilvl w:val="0"/>
          <w:numId w:val="11"/>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nadgradnja informacijskega sistema Inšpektorata ali prehod na nov informacijski sistem. </w:t>
      </w:r>
      <w:r w:rsidR="005745A9" w:rsidRPr="005149DF">
        <w:rPr>
          <w:rFonts w:ascii="Arial" w:hAnsi="Arial" w:cs="Arial"/>
          <w:sz w:val="20"/>
          <w:szCs w:val="20"/>
          <w:lang w:val="sl-SI"/>
        </w:rPr>
        <w:cr/>
      </w:r>
    </w:p>
    <w:p w14:paraId="41C0732C" w14:textId="1E50BF34" w:rsidR="001401EA" w:rsidRPr="005149DF" w:rsidRDefault="00906992" w:rsidP="0066584C">
      <w:pPr>
        <w:jc w:val="both"/>
        <w:rPr>
          <w:rFonts w:cs="Arial"/>
          <w:szCs w:val="20"/>
        </w:rPr>
      </w:pPr>
      <w:r w:rsidRPr="005149DF">
        <w:rPr>
          <w:rFonts w:cs="Arial"/>
          <w:szCs w:val="20"/>
        </w:rPr>
        <w:t>Pri izvajanju srednjeročnih in dolgoročnih ciljev ministrstva in Inšpektorata bomo:</w:t>
      </w:r>
    </w:p>
    <w:p w14:paraId="6719EB49" w14:textId="77777777" w:rsidR="00906992" w:rsidRPr="005149DF" w:rsidRDefault="00906992" w:rsidP="0066584C">
      <w:pPr>
        <w:jc w:val="both"/>
        <w:rPr>
          <w:rFonts w:cs="Arial"/>
          <w:szCs w:val="20"/>
        </w:rPr>
      </w:pPr>
    </w:p>
    <w:p w14:paraId="2D5F9C33" w14:textId="77777777" w:rsidR="00906992" w:rsidRPr="005149DF" w:rsidRDefault="00906992" w:rsidP="0066584C">
      <w:pPr>
        <w:jc w:val="both"/>
        <w:rPr>
          <w:rFonts w:cs="Arial"/>
          <w:szCs w:val="20"/>
          <w:u w:val="single"/>
        </w:rPr>
      </w:pPr>
      <w:r w:rsidRPr="005149DF">
        <w:rPr>
          <w:rFonts w:cs="Arial"/>
          <w:szCs w:val="20"/>
          <w:u w:val="single"/>
        </w:rPr>
        <w:t xml:space="preserve">Delovali v skladu s cilji ministrstva: </w:t>
      </w:r>
    </w:p>
    <w:p w14:paraId="12C3E325" w14:textId="563E12DD" w:rsidR="00906992" w:rsidRPr="005149DF" w:rsidRDefault="00906992" w:rsidP="0066584C">
      <w:pPr>
        <w:pStyle w:val="Odstavekseznama"/>
        <w:numPr>
          <w:ilvl w:val="0"/>
          <w:numId w:val="12"/>
        </w:numPr>
        <w:spacing w:line="260" w:lineRule="atLeast"/>
        <w:jc w:val="both"/>
        <w:rPr>
          <w:rFonts w:ascii="Arial" w:hAnsi="Arial" w:cs="Arial"/>
          <w:sz w:val="20"/>
          <w:szCs w:val="20"/>
          <w:lang w:val="sl-SI"/>
        </w:rPr>
      </w:pPr>
      <w:r w:rsidRPr="005149DF">
        <w:rPr>
          <w:rFonts w:ascii="Arial" w:hAnsi="Arial" w:cs="Arial"/>
          <w:sz w:val="20"/>
          <w:szCs w:val="20"/>
          <w:lang w:val="sl-SI"/>
        </w:rPr>
        <w:lastRenderedPageBreak/>
        <w:t xml:space="preserve">usmerjenost uprave k uporabnikom, </w:t>
      </w:r>
    </w:p>
    <w:p w14:paraId="6070E720" w14:textId="1E203690" w:rsidR="00906992" w:rsidRPr="005149DF" w:rsidRDefault="00906992" w:rsidP="0066584C">
      <w:pPr>
        <w:pStyle w:val="Odstavekseznama"/>
        <w:numPr>
          <w:ilvl w:val="0"/>
          <w:numId w:val="12"/>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učinkovit uslužbenski in plačni sistem, </w:t>
      </w:r>
    </w:p>
    <w:p w14:paraId="7B1EF7EF" w14:textId="0D1B1A57" w:rsidR="00906992" w:rsidRPr="005149DF" w:rsidRDefault="00906992" w:rsidP="0066584C">
      <w:pPr>
        <w:pStyle w:val="Odstavekseznama"/>
        <w:numPr>
          <w:ilvl w:val="0"/>
          <w:numId w:val="12"/>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kakovostno in učinkovito poslovanje javne uprave ter </w:t>
      </w:r>
    </w:p>
    <w:p w14:paraId="0A9A8461" w14:textId="24AB334D" w:rsidR="00906992" w:rsidRPr="005149DF" w:rsidRDefault="00906992" w:rsidP="0066584C">
      <w:pPr>
        <w:pStyle w:val="Odstavekseznama"/>
        <w:numPr>
          <w:ilvl w:val="0"/>
          <w:numId w:val="12"/>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odprtost in preglednost poslovanja celotne javne uprave. </w:t>
      </w:r>
    </w:p>
    <w:p w14:paraId="64E549AE" w14:textId="77777777" w:rsidR="00906992" w:rsidRPr="005149DF" w:rsidRDefault="00906992" w:rsidP="0066584C">
      <w:pPr>
        <w:jc w:val="both"/>
        <w:rPr>
          <w:rFonts w:cs="Arial"/>
          <w:szCs w:val="20"/>
        </w:rPr>
      </w:pPr>
    </w:p>
    <w:p w14:paraId="394B805B" w14:textId="77777777" w:rsidR="00906992" w:rsidRPr="005149DF" w:rsidRDefault="00906992" w:rsidP="0066584C">
      <w:pPr>
        <w:jc w:val="both"/>
        <w:rPr>
          <w:rFonts w:cs="Arial"/>
          <w:szCs w:val="20"/>
          <w:u w:val="single"/>
        </w:rPr>
      </w:pPr>
      <w:r w:rsidRPr="005149DF">
        <w:rPr>
          <w:rFonts w:cs="Arial"/>
          <w:szCs w:val="20"/>
          <w:u w:val="single"/>
        </w:rPr>
        <w:t xml:space="preserve">Zasledovali bomo ostale srednjeročne in dolgoročne cilje MJU in Inšpektorata: </w:t>
      </w:r>
    </w:p>
    <w:p w14:paraId="1A88260B" w14:textId="0798F802" w:rsidR="00906992" w:rsidRPr="005149DF" w:rsidRDefault="00906992" w:rsidP="0066584C">
      <w:pPr>
        <w:pStyle w:val="Odstavekseznama"/>
        <w:numPr>
          <w:ilvl w:val="0"/>
          <w:numId w:val="13"/>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pomoč vladi in ministrstvu pri doseganju cilja javno finančne vzdržnosti javnega sektorja, </w:t>
      </w:r>
    </w:p>
    <w:p w14:paraId="433A21BC" w14:textId="66EA1763" w:rsidR="00906992" w:rsidRPr="005149DF" w:rsidRDefault="00906992" w:rsidP="0066584C">
      <w:pPr>
        <w:pStyle w:val="Odstavekseznama"/>
        <w:numPr>
          <w:ilvl w:val="0"/>
          <w:numId w:val="13"/>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aktivno sodelovanje v inšpekcijskem svetu in delovnih telesih, </w:t>
      </w:r>
    </w:p>
    <w:p w14:paraId="5F65C3D6" w14:textId="4F994BF5" w:rsidR="00906992" w:rsidRPr="005149DF" w:rsidRDefault="00906992" w:rsidP="0066584C">
      <w:pPr>
        <w:pStyle w:val="Odstavekseznama"/>
        <w:numPr>
          <w:ilvl w:val="0"/>
          <w:numId w:val="13"/>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poenostavitev izvedbe inšpekcijskih nadzorov s ciljem zmanjšanja časa izvedbe inšpekcijskih nadzorov in s tem zmanjšanje zaostankov, </w:t>
      </w:r>
    </w:p>
    <w:p w14:paraId="2DC5B6AD" w14:textId="40BDE864" w:rsidR="00906992" w:rsidRPr="005149DF" w:rsidRDefault="00906992" w:rsidP="0066584C">
      <w:pPr>
        <w:pStyle w:val="Odstavekseznama"/>
        <w:numPr>
          <w:ilvl w:val="0"/>
          <w:numId w:val="13"/>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zagotavljanje javnosti dela, </w:t>
      </w:r>
    </w:p>
    <w:p w14:paraId="6A3E10FD" w14:textId="363E995C" w:rsidR="00906992" w:rsidRPr="005149DF" w:rsidRDefault="00906992" w:rsidP="0066584C">
      <w:pPr>
        <w:pStyle w:val="Odstavekseznama"/>
        <w:numPr>
          <w:ilvl w:val="0"/>
          <w:numId w:val="13"/>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večji poudarek na inšpekcijskih nadzorih na podlagi analize tveganja, </w:t>
      </w:r>
    </w:p>
    <w:p w14:paraId="34A0A132" w14:textId="6EA3E2B9" w:rsidR="00906992" w:rsidRPr="005149DF" w:rsidRDefault="00906992" w:rsidP="0066584C">
      <w:pPr>
        <w:pStyle w:val="Odstavekseznama"/>
        <w:numPr>
          <w:ilvl w:val="0"/>
          <w:numId w:val="13"/>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spremljanje zakonskih sprememb, </w:t>
      </w:r>
    </w:p>
    <w:p w14:paraId="67A4684C" w14:textId="77B88F7D" w:rsidR="00906992" w:rsidRPr="005149DF" w:rsidRDefault="00906992" w:rsidP="0066584C">
      <w:pPr>
        <w:pStyle w:val="Odstavekseznama"/>
        <w:numPr>
          <w:ilvl w:val="0"/>
          <w:numId w:val="13"/>
        </w:numPr>
        <w:spacing w:line="260" w:lineRule="atLeast"/>
        <w:jc w:val="both"/>
        <w:rPr>
          <w:rFonts w:ascii="Arial" w:hAnsi="Arial" w:cs="Arial"/>
          <w:sz w:val="20"/>
          <w:szCs w:val="20"/>
          <w:lang w:val="sl-SI"/>
        </w:rPr>
      </w:pPr>
      <w:r w:rsidRPr="005149DF">
        <w:rPr>
          <w:rFonts w:ascii="Arial" w:hAnsi="Arial" w:cs="Arial"/>
          <w:sz w:val="20"/>
          <w:szCs w:val="20"/>
          <w:lang w:val="sl-SI"/>
        </w:rPr>
        <w:t>večja prepoznavnost Inšpektorata.</w:t>
      </w:r>
    </w:p>
    <w:p w14:paraId="6F0E97B9" w14:textId="6905146A" w:rsidR="00CF3DCC" w:rsidRPr="005149DF" w:rsidRDefault="005745A9" w:rsidP="0066584C">
      <w:pPr>
        <w:pStyle w:val="Naslov3"/>
        <w:rPr>
          <w:color w:val="auto"/>
        </w:rPr>
      </w:pPr>
      <w:bookmarkStart w:id="19" w:name="_Toc159789616"/>
      <w:bookmarkStart w:id="20" w:name="_Toc193285184"/>
      <w:r w:rsidRPr="005149DF">
        <w:rPr>
          <w:color w:val="auto"/>
        </w:rPr>
        <w:t xml:space="preserve">CILJI </w:t>
      </w:r>
      <w:r w:rsidR="00676570" w:rsidRPr="005149DF">
        <w:rPr>
          <w:color w:val="auto"/>
        </w:rPr>
        <w:t>INŠPEKTORATA ZA JAVNI SEKTOR</w:t>
      </w:r>
      <w:bookmarkEnd w:id="19"/>
      <w:r w:rsidR="007E4706" w:rsidRPr="005149DF">
        <w:rPr>
          <w:color w:val="auto"/>
        </w:rPr>
        <w:t xml:space="preserve"> ZA 2024 in DOSEŽENE VREDNOSTI</w:t>
      </w:r>
      <w:bookmarkEnd w:id="20"/>
    </w:p>
    <w:p w14:paraId="171EA661" w14:textId="77777777" w:rsidR="00C662FC" w:rsidRPr="005149DF" w:rsidRDefault="00C662FC" w:rsidP="0066584C">
      <w:pPr>
        <w:jc w:val="both"/>
        <w:rPr>
          <w:rFonts w:cs="Arial"/>
        </w:rPr>
      </w:pPr>
    </w:p>
    <w:p w14:paraId="095FA8C8" w14:textId="4905DD21" w:rsidR="002F4BDA" w:rsidRPr="005149DF" w:rsidRDefault="002F4BDA" w:rsidP="0066584C">
      <w:pPr>
        <w:jc w:val="both"/>
        <w:rPr>
          <w:rFonts w:cs="Arial"/>
          <w:szCs w:val="20"/>
        </w:rPr>
      </w:pPr>
      <w:r w:rsidRPr="005149DF">
        <w:rPr>
          <w:rFonts w:cs="Arial"/>
          <w:szCs w:val="20"/>
        </w:rPr>
        <w:t>IJS je načrt dela za leto 202</w:t>
      </w:r>
      <w:r w:rsidR="005A59B1" w:rsidRPr="005149DF">
        <w:rPr>
          <w:rFonts w:cs="Arial"/>
          <w:szCs w:val="20"/>
        </w:rPr>
        <w:t>4</w:t>
      </w:r>
      <w:r w:rsidRPr="005149DF">
        <w:rPr>
          <w:rFonts w:cs="Arial"/>
          <w:szCs w:val="20"/>
        </w:rPr>
        <w:t xml:space="preserve"> pripravil na podlagi Metodologije za načrtovanje, spremljanje, ocenjevanje in poročanje o kakovosti in obsegu dela inšpektorjev, inšpekcij in inšpektorata, Internega navodila za določanje prioritet ISJU, Internega navodila za določanje prioritet UI</w:t>
      </w:r>
      <w:r w:rsidR="00C94FB3" w:rsidRPr="005149DF">
        <w:rPr>
          <w:rFonts w:cs="Arial"/>
          <w:szCs w:val="20"/>
        </w:rPr>
        <w:t xml:space="preserve">, </w:t>
      </w:r>
      <w:r w:rsidRPr="005149DF">
        <w:rPr>
          <w:rFonts w:cs="Arial"/>
          <w:szCs w:val="20"/>
        </w:rPr>
        <w:t xml:space="preserve">evidence Informacijskega sistema IJS ter </w:t>
      </w:r>
      <w:r w:rsidR="00C94FB3" w:rsidRPr="005149DF">
        <w:rPr>
          <w:rFonts w:cs="Arial"/>
          <w:szCs w:val="20"/>
        </w:rPr>
        <w:t xml:space="preserve">evidence </w:t>
      </w:r>
      <w:r w:rsidRPr="005149DF">
        <w:rPr>
          <w:rFonts w:cs="Arial"/>
          <w:szCs w:val="20"/>
        </w:rPr>
        <w:t xml:space="preserve">dokumentarnega gradiva </w:t>
      </w:r>
      <w:r w:rsidR="0058605F" w:rsidRPr="005149DF">
        <w:rPr>
          <w:rFonts w:cs="Arial"/>
          <w:szCs w:val="20"/>
        </w:rPr>
        <w:t>KRPAN</w:t>
      </w:r>
      <w:r w:rsidRPr="005149DF">
        <w:rPr>
          <w:rFonts w:cs="Arial"/>
          <w:szCs w:val="20"/>
        </w:rPr>
        <w:t>.</w:t>
      </w:r>
    </w:p>
    <w:p w14:paraId="3645CDE3" w14:textId="77777777" w:rsidR="002F4BDA" w:rsidRPr="005149DF" w:rsidRDefault="002F4BDA" w:rsidP="0066584C">
      <w:pPr>
        <w:jc w:val="both"/>
        <w:rPr>
          <w:rFonts w:cs="Arial"/>
          <w:szCs w:val="20"/>
        </w:rPr>
      </w:pPr>
    </w:p>
    <w:p w14:paraId="12C1A8F9" w14:textId="415C4291" w:rsidR="00676570" w:rsidRPr="005149DF" w:rsidRDefault="00F00181" w:rsidP="0066584C">
      <w:pPr>
        <w:jc w:val="both"/>
        <w:rPr>
          <w:rFonts w:cs="Arial"/>
          <w:szCs w:val="20"/>
        </w:rPr>
      </w:pPr>
      <w:r w:rsidRPr="005149DF">
        <w:rPr>
          <w:rFonts w:cs="Arial"/>
          <w:szCs w:val="20"/>
        </w:rPr>
        <w:t xml:space="preserve">Cilji </w:t>
      </w:r>
      <w:r w:rsidR="00C662FC" w:rsidRPr="005149DF">
        <w:rPr>
          <w:rFonts w:cs="Arial"/>
          <w:szCs w:val="20"/>
        </w:rPr>
        <w:t>IJS</w:t>
      </w:r>
      <w:r w:rsidRPr="005149DF">
        <w:rPr>
          <w:rFonts w:cs="Arial"/>
          <w:szCs w:val="20"/>
        </w:rPr>
        <w:t xml:space="preserve">, določeni v </w:t>
      </w:r>
      <w:r w:rsidR="002F4BDA" w:rsidRPr="005149DF">
        <w:rPr>
          <w:rFonts w:cs="Arial"/>
          <w:szCs w:val="20"/>
        </w:rPr>
        <w:t>Letnem načrtu dela za leto 202</w:t>
      </w:r>
      <w:r w:rsidR="005A59B1" w:rsidRPr="005149DF">
        <w:rPr>
          <w:rFonts w:cs="Arial"/>
          <w:szCs w:val="20"/>
        </w:rPr>
        <w:t>4</w:t>
      </w:r>
      <w:r w:rsidR="00020C0F" w:rsidRPr="005149DF">
        <w:rPr>
          <w:rFonts w:cs="Arial"/>
          <w:szCs w:val="20"/>
        </w:rPr>
        <w:t xml:space="preserve"> </w:t>
      </w:r>
      <w:r w:rsidR="00954FAE" w:rsidRPr="005149DF">
        <w:rPr>
          <w:rFonts w:cs="Arial"/>
          <w:szCs w:val="20"/>
        </w:rPr>
        <w:t xml:space="preserve">in dosežene vrednosti, </w:t>
      </w:r>
      <w:r w:rsidR="002F4BDA" w:rsidRPr="005149DF">
        <w:rPr>
          <w:rFonts w:cs="Arial"/>
          <w:szCs w:val="20"/>
        </w:rPr>
        <w:t xml:space="preserve">so </w:t>
      </w:r>
      <w:r w:rsidR="00020C0F" w:rsidRPr="005149DF">
        <w:rPr>
          <w:rFonts w:cs="Arial"/>
          <w:szCs w:val="20"/>
        </w:rPr>
        <w:t>razvidni iz naslednje tabele</w:t>
      </w:r>
      <w:r w:rsidR="002F4BDA" w:rsidRPr="005149DF">
        <w:rPr>
          <w:rFonts w:cs="Arial"/>
          <w:szCs w:val="20"/>
        </w:rPr>
        <w:t xml:space="preserve">: </w:t>
      </w:r>
    </w:p>
    <w:p w14:paraId="242782D6" w14:textId="081A5A60" w:rsidR="00B14A5D" w:rsidRPr="005149DF" w:rsidRDefault="00B14A5D" w:rsidP="0066584C">
      <w:pPr>
        <w:pStyle w:val="Napis"/>
        <w:keepNext/>
        <w:spacing w:line="260" w:lineRule="atLeast"/>
        <w:rPr>
          <w:rFonts w:ascii="Arial" w:hAnsi="Arial" w:cs="Arial"/>
          <w:b w:val="0"/>
          <w:bCs w:val="0"/>
          <w:sz w:val="18"/>
          <w:szCs w:val="18"/>
        </w:rPr>
      </w:pPr>
    </w:p>
    <w:p w14:paraId="646E0529" w14:textId="46A26AC7" w:rsidR="00167CB0" w:rsidRPr="005149DF" w:rsidRDefault="00167CB0" w:rsidP="0066584C">
      <w:pPr>
        <w:pStyle w:val="Napis"/>
        <w:keepNext/>
        <w:spacing w:line="260" w:lineRule="atLeast"/>
        <w:rPr>
          <w:rFonts w:ascii="Arial" w:hAnsi="Arial" w:cs="Arial"/>
          <w:sz w:val="18"/>
          <w:szCs w:val="18"/>
        </w:rPr>
      </w:pPr>
      <w:bookmarkStart w:id="21" w:name="_Toc193285214"/>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1</w:t>
      </w:r>
      <w:r w:rsidRPr="005149DF">
        <w:rPr>
          <w:rFonts w:ascii="Arial" w:hAnsi="Arial" w:cs="Arial"/>
          <w:sz w:val="18"/>
          <w:szCs w:val="18"/>
        </w:rPr>
        <w:fldChar w:fldCharType="end"/>
      </w:r>
      <w:r w:rsidRPr="005149DF">
        <w:rPr>
          <w:rFonts w:ascii="Arial" w:hAnsi="Arial" w:cs="Arial"/>
          <w:sz w:val="18"/>
          <w:szCs w:val="18"/>
        </w:rPr>
        <w:t>:</w:t>
      </w:r>
      <w:r w:rsidRPr="005149DF">
        <w:rPr>
          <w:rFonts w:ascii="Arial" w:hAnsi="Arial" w:cs="Arial"/>
          <w:b w:val="0"/>
          <w:bCs w:val="0"/>
          <w:sz w:val="18"/>
          <w:szCs w:val="18"/>
        </w:rPr>
        <w:t xml:space="preserve"> Cilji IJS, določeni v Letnem načrtu dela za leto 202</w:t>
      </w:r>
      <w:r w:rsidR="005A59B1" w:rsidRPr="005149DF">
        <w:rPr>
          <w:rFonts w:ascii="Arial" w:hAnsi="Arial" w:cs="Arial"/>
          <w:b w:val="0"/>
          <w:bCs w:val="0"/>
          <w:sz w:val="18"/>
          <w:szCs w:val="18"/>
        </w:rPr>
        <w:t>4</w:t>
      </w:r>
      <w:r w:rsidRPr="005149DF">
        <w:rPr>
          <w:rFonts w:ascii="Arial" w:hAnsi="Arial" w:cs="Arial"/>
          <w:b w:val="0"/>
          <w:bCs w:val="0"/>
          <w:sz w:val="18"/>
          <w:szCs w:val="18"/>
        </w:rPr>
        <w:t xml:space="preserve"> in </w:t>
      </w:r>
      <w:r w:rsidR="00954FAE" w:rsidRPr="005149DF">
        <w:rPr>
          <w:rFonts w:ascii="Arial" w:hAnsi="Arial" w:cs="Arial"/>
          <w:b w:val="0"/>
          <w:bCs w:val="0"/>
          <w:sz w:val="18"/>
          <w:szCs w:val="18"/>
        </w:rPr>
        <w:t>dosežene vrednosti</w:t>
      </w:r>
      <w:r w:rsidR="001B7994" w:rsidRPr="005149DF">
        <w:rPr>
          <w:rFonts w:ascii="Arial" w:hAnsi="Arial" w:cs="Arial"/>
          <w:b w:val="0"/>
          <w:bCs w:val="0"/>
          <w:sz w:val="18"/>
          <w:szCs w:val="18"/>
        </w:rPr>
        <w:t xml:space="preserve"> v 2024</w:t>
      </w:r>
      <w:bookmarkEnd w:id="21"/>
    </w:p>
    <w:tbl>
      <w:tblPr>
        <w:tblW w:w="9155" w:type="dxa"/>
        <w:tblLayout w:type="fixed"/>
        <w:tblCellMar>
          <w:left w:w="70" w:type="dxa"/>
          <w:right w:w="70" w:type="dxa"/>
        </w:tblCellMar>
        <w:tblLook w:val="04A0" w:firstRow="1" w:lastRow="0" w:firstColumn="1" w:lastColumn="0" w:noHBand="0" w:noVBand="1"/>
      </w:tblPr>
      <w:tblGrid>
        <w:gridCol w:w="6006"/>
        <w:gridCol w:w="1049"/>
        <w:gridCol w:w="1050"/>
        <w:gridCol w:w="1050"/>
      </w:tblGrid>
      <w:tr w:rsidR="0066584C" w:rsidRPr="005149DF" w14:paraId="0DE6C9C3" w14:textId="25FB0DAD" w:rsidTr="004D49CF">
        <w:trPr>
          <w:trHeight w:val="563"/>
        </w:trPr>
        <w:tc>
          <w:tcPr>
            <w:tcW w:w="6006" w:type="dxa"/>
            <w:tcBorders>
              <w:top w:val="single" w:sz="8" w:space="0" w:color="9BC2E6"/>
              <w:left w:val="single" w:sz="8" w:space="0" w:color="9BC2E6"/>
              <w:bottom w:val="single" w:sz="8" w:space="0" w:color="9BC2E6"/>
              <w:right w:val="nil"/>
            </w:tcBorders>
            <w:shd w:val="clear" w:color="000000" w:fill="5B9BD5"/>
            <w:noWrap/>
            <w:vAlign w:val="center"/>
            <w:hideMark/>
          </w:tcPr>
          <w:p w14:paraId="39E62966" w14:textId="483D543C" w:rsidR="00561655" w:rsidRPr="005149DF" w:rsidRDefault="00561655" w:rsidP="0066584C">
            <w:pPr>
              <w:rPr>
                <w:rFonts w:cs="Arial"/>
                <w:szCs w:val="20"/>
                <w:lang w:eastAsia="sl-SI"/>
              </w:rPr>
            </w:pPr>
            <w:r w:rsidRPr="005149DF">
              <w:rPr>
                <w:rFonts w:cs="Arial"/>
                <w:szCs w:val="20"/>
                <w:lang w:eastAsia="sl-SI"/>
              </w:rPr>
              <w:t>Vrsta inšpekcijskih nadzorov</w:t>
            </w:r>
          </w:p>
        </w:tc>
        <w:tc>
          <w:tcPr>
            <w:tcW w:w="1049" w:type="dxa"/>
            <w:tcBorders>
              <w:top w:val="single" w:sz="8" w:space="0" w:color="9BC2E6"/>
              <w:left w:val="nil"/>
              <w:bottom w:val="single" w:sz="8" w:space="0" w:color="9BC2E6"/>
              <w:right w:val="single" w:sz="8" w:space="0" w:color="9BC2E6"/>
            </w:tcBorders>
            <w:shd w:val="clear" w:color="000000" w:fill="5B9BD5"/>
            <w:noWrap/>
            <w:vAlign w:val="center"/>
            <w:hideMark/>
          </w:tcPr>
          <w:p w14:paraId="4DCEF3F6" w14:textId="5DFCCA2C" w:rsidR="00561655" w:rsidRPr="005149DF" w:rsidRDefault="00561655" w:rsidP="0066584C">
            <w:pPr>
              <w:jc w:val="center"/>
              <w:rPr>
                <w:rFonts w:cs="Arial"/>
                <w:szCs w:val="20"/>
                <w:lang w:eastAsia="sl-SI"/>
              </w:rPr>
            </w:pPr>
            <w:r w:rsidRPr="005149DF">
              <w:rPr>
                <w:rFonts w:cs="Arial"/>
                <w:szCs w:val="20"/>
                <w:lang w:eastAsia="sl-SI"/>
              </w:rPr>
              <w:t>Planirana vrednost 2024</w:t>
            </w:r>
          </w:p>
        </w:tc>
        <w:tc>
          <w:tcPr>
            <w:tcW w:w="1050" w:type="dxa"/>
            <w:tcBorders>
              <w:top w:val="single" w:sz="8" w:space="0" w:color="9BC2E6"/>
              <w:left w:val="nil"/>
              <w:bottom w:val="single" w:sz="8" w:space="0" w:color="9BC2E6"/>
              <w:right w:val="single" w:sz="8" w:space="0" w:color="9BC2E6"/>
            </w:tcBorders>
            <w:shd w:val="clear" w:color="000000" w:fill="5B9BD5"/>
            <w:vAlign w:val="center"/>
          </w:tcPr>
          <w:p w14:paraId="523C08F5" w14:textId="7AF3972B" w:rsidR="00561655" w:rsidRPr="005149DF" w:rsidRDefault="00561655" w:rsidP="0066584C">
            <w:pPr>
              <w:jc w:val="center"/>
              <w:rPr>
                <w:rFonts w:cs="Arial"/>
                <w:szCs w:val="20"/>
                <w:lang w:eastAsia="sl-SI"/>
              </w:rPr>
            </w:pPr>
            <w:r w:rsidRPr="005149DF">
              <w:rPr>
                <w:rFonts w:cs="Arial"/>
                <w:szCs w:val="20"/>
                <w:lang w:eastAsia="sl-SI"/>
              </w:rPr>
              <w:t>Dosežena vrednost 2024</w:t>
            </w:r>
          </w:p>
        </w:tc>
        <w:tc>
          <w:tcPr>
            <w:tcW w:w="1050" w:type="dxa"/>
            <w:tcBorders>
              <w:top w:val="single" w:sz="8" w:space="0" w:color="9BC2E6"/>
              <w:left w:val="nil"/>
              <w:bottom w:val="single" w:sz="8" w:space="0" w:color="9BC2E6"/>
              <w:right w:val="single" w:sz="8" w:space="0" w:color="9BC2E6"/>
            </w:tcBorders>
            <w:shd w:val="clear" w:color="000000" w:fill="5B9BD5"/>
            <w:vAlign w:val="center"/>
          </w:tcPr>
          <w:p w14:paraId="2B487A98" w14:textId="335B25E4" w:rsidR="00561655" w:rsidRPr="005149DF" w:rsidRDefault="00561655" w:rsidP="0066584C">
            <w:pPr>
              <w:jc w:val="center"/>
              <w:rPr>
                <w:rFonts w:cs="Arial"/>
                <w:szCs w:val="20"/>
                <w:lang w:eastAsia="sl-SI"/>
              </w:rPr>
            </w:pPr>
            <w:r w:rsidRPr="005149DF">
              <w:rPr>
                <w:rFonts w:cs="Arial"/>
                <w:szCs w:val="20"/>
                <w:lang w:eastAsia="sl-SI"/>
              </w:rPr>
              <w:t>Indeks</w:t>
            </w:r>
          </w:p>
        </w:tc>
      </w:tr>
      <w:tr w:rsidR="0066584C" w:rsidRPr="005149DF" w14:paraId="2DDE3486" w14:textId="1693DD68" w:rsidTr="004D49CF">
        <w:trPr>
          <w:trHeight w:val="337"/>
        </w:trPr>
        <w:tc>
          <w:tcPr>
            <w:tcW w:w="6006" w:type="dxa"/>
            <w:tcBorders>
              <w:top w:val="single" w:sz="4" w:space="0" w:color="9BC2E6"/>
              <w:left w:val="single" w:sz="8" w:space="0" w:color="9BC2E6"/>
              <w:bottom w:val="single" w:sz="8" w:space="0" w:color="9BC2E6"/>
              <w:right w:val="nil"/>
            </w:tcBorders>
            <w:shd w:val="clear" w:color="000000" w:fill="DDEBF7"/>
            <w:noWrap/>
            <w:vAlign w:val="center"/>
            <w:hideMark/>
          </w:tcPr>
          <w:p w14:paraId="69D6F522" w14:textId="77777777" w:rsidR="00561655" w:rsidRPr="005149DF" w:rsidRDefault="00561655" w:rsidP="0066584C">
            <w:pPr>
              <w:rPr>
                <w:rFonts w:cs="Arial"/>
                <w:szCs w:val="20"/>
                <w:lang w:eastAsia="sl-SI"/>
              </w:rPr>
            </w:pPr>
            <w:r w:rsidRPr="005149DF">
              <w:rPr>
                <w:rFonts w:cs="Arial"/>
                <w:szCs w:val="20"/>
                <w:lang w:eastAsia="sl-SI"/>
              </w:rPr>
              <w:t>Izvedba sistemskih  inšpekcijskih nadzorov</w:t>
            </w:r>
          </w:p>
        </w:tc>
        <w:tc>
          <w:tcPr>
            <w:tcW w:w="1049" w:type="dxa"/>
            <w:tcBorders>
              <w:top w:val="single" w:sz="8" w:space="0" w:color="9BC2E6"/>
              <w:left w:val="nil"/>
              <w:bottom w:val="single" w:sz="8" w:space="0" w:color="9BC2E6"/>
              <w:right w:val="nil"/>
            </w:tcBorders>
            <w:shd w:val="clear" w:color="000000" w:fill="DDEBF7"/>
            <w:noWrap/>
            <w:vAlign w:val="center"/>
            <w:hideMark/>
          </w:tcPr>
          <w:p w14:paraId="76871B80" w14:textId="4ECD1B55" w:rsidR="00561655" w:rsidRPr="005149DF" w:rsidRDefault="00561655" w:rsidP="0066584C">
            <w:pPr>
              <w:jc w:val="center"/>
              <w:rPr>
                <w:rFonts w:cs="Arial"/>
                <w:szCs w:val="20"/>
                <w:lang w:eastAsia="sl-SI"/>
              </w:rPr>
            </w:pPr>
            <w:r w:rsidRPr="005149DF">
              <w:rPr>
                <w:rFonts w:cs="Arial"/>
                <w:szCs w:val="20"/>
                <w:lang w:eastAsia="sl-SI"/>
              </w:rPr>
              <w:t>20</w:t>
            </w:r>
          </w:p>
        </w:tc>
        <w:tc>
          <w:tcPr>
            <w:tcW w:w="1050" w:type="dxa"/>
            <w:tcBorders>
              <w:top w:val="single" w:sz="8" w:space="0" w:color="9BC2E6"/>
              <w:left w:val="nil"/>
              <w:bottom w:val="single" w:sz="8" w:space="0" w:color="9BC2E6"/>
              <w:right w:val="nil"/>
            </w:tcBorders>
            <w:shd w:val="clear" w:color="000000" w:fill="DDEBF7"/>
            <w:vAlign w:val="center"/>
          </w:tcPr>
          <w:p w14:paraId="358FA600" w14:textId="4D4AFD60" w:rsidR="00561655" w:rsidRPr="005149DF" w:rsidRDefault="00561655" w:rsidP="0066584C">
            <w:pPr>
              <w:jc w:val="center"/>
              <w:rPr>
                <w:rFonts w:cs="Arial"/>
                <w:szCs w:val="20"/>
                <w:lang w:eastAsia="sl-SI"/>
              </w:rPr>
            </w:pPr>
            <w:r w:rsidRPr="005149DF">
              <w:rPr>
                <w:rFonts w:cs="Arial"/>
                <w:szCs w:val="20"/>
                <w:lang w:eastAsia="sl-SI"/>
              </w:rPr>
              <w:t>18</w:t>
            </w:r>
          </w:p>
        </w:tc>
        <w:tc>
          <w:tcPr>
            <w:tcW w:w="1050" w:type="dxa"/>
            <w:tcBorders>
              <w:top w:val="single" w:sz="8" w:space="0" w:color="9BC2E6"/>
              <w:left w:val="nil"/>
              <w:bottom w:val="single" w:sz="8" w:space="0" w:color="9BC2E6"/>
              <w:right w:val="nil"/>
            </w:tcBorders>
            <w:shd w:val="clear" w:color="000000" w:fill="DDEBF7"/>
            <w:vAlign w:val="center"/>
          </w:tcPr>
          <w:p w14:paraId="41A19D7F" w14:textId="3CDBB3E0" w:rsidR="00561655" w:rsidRPr="005149DF" w:rsidRDefault="00561655" w:rsidP="0066584C">
            <w:pPr>
              <w:jc w:val="center"/>
              <w:rPr>
                <w:rFonts w:cs="Arial"/>
                <w:szCs w:val="20"/>
                <w:lang w:eastAsia="sl-SI"/>
              </w:rPr>
            </w:pPr>
            <w:r w:rsidRPr="005149DF">
              <w:rPr>
                <w:rFonts w:cs="Arial"/>
                <w:szCs w:val="20"/>
                <w:lang w:eastAsia="sl-SI"/>
              </w:rPr>
              <w:t>90</w:t>
            </w:r>
          </w:p>
        </w:tc>
      </w:tr>
      <w:tr w:rsidR="0066584C" w:rsidRPr="005149DF" w14:paraId="72A96B20" w14:textId="7023EC3F" w:rsidTr="004D49CF">
        <w:trPr>
          <w:trHeight w:val="337"/>
        </w:trPr>
        <w:tc>
          <w:tcPr>
            <w:tcW w:w="6006" w:type="dxa"/>
            <w:tcBorders>
              <w:top w:val="single" w:sz="4" w:space="0" w:color="9BC2E6"/>
              <w:left w:val="single" w:sz="8" w:space="0" w:color="9BC2E6"/>
              <w:bottom w:val="single" w:sz="8" w:space="0" w:color="9BC2E6"/>
              <w:right w:val="nil"/>
            </w:tcBorders>
            <w:shd w:val="clear" w:color="auto" w:fill="auto"/>
            <w:noWrap/>
            <w:vAlign w:val="center"/>
            <w:hideMark/>
          </w:tcPr>
          <w:p w14:paraId="4091D0A5" w14:textId="77777777" w:rsidR="00561655" w:rsidRPr="005149DF" w:rsidRDefault="00561655" w:rsidP="0066584C">
            <w:pPr>
              <w:rPr>
                <w:rFonts w:cs="Arial"/>
                <w:szCs w:val="20"/>
                <w:lang w:eastAsia="sl-SI"/>
              </w:rPr>
            </w:pPr>
            <w:r w:rsidRPr="005149DF">
              <w:rPr>
                <w:rFonts w:cs="Arial"/>
                <w:szCs w:val="20"/>
                <w:lang w:eastAsia="sl-SI"/>
              </w:rPr>
              <w:t>Izvedba oziroma zaključek sistemskih inšpekcijskih nadzorov, začetih v preteklih letih</w:t>
            </w:r>
          </w:p>
        </w:tc>
        <w:tc>
          <w:tcPr>
            <w:tcW w:w="1049" w:type="dxa"/>
            <w:tcBorders>
              <w:top w:val="single" w:sz="8" w:space="0" w:color="9BC2E6"/>
              <w:left w:val="nil"/>
              <w:bottom w:val="single" w:sz="8" w:space="0" w:color="9BC2E6"/>
              <w:right w:val="nil"/>
            </w:tcBorders>
            <w:shd w:val="clear" w:color="auto" w:fill="auto"/>
            <w:noWrap/>
            <w:vAlign w:val="center"/>
            <w:hideMark/>
          </w:tcPr>
          <w:p w14:paraId="34FE2D39" w14:textId="289E7649" w:rsidR="00561655" w:rsidRPr="005149DF" w:rsidRDefault="00561655" w:rsidP="0066584C">
            <w:pPr>
              <w:jc w:val="center"/>
              <w:rPr>
                <w:rFonts w:cs="Arial"/>
                <w:szCs w:val="20"/>
                <w:lang w:eastAsia="sl-SI"/>
              </w:rPr>
            </w:pPr>
            <w:r w:rsidRPr="005149DF">
              <w:rPr>
                <w:rFonts w:cs="Arial"/>
                <w:szCs w:val="20"/>
                <w:lang w:eastAsia="sl-SI"/>
              </w:rPr>
              <w:t>7</w:t>
            </w:r>
          </w:p>
        </w:tc>
        <w:tc>
          <w:tcPr>
            <w:tcW w:w="1050" w:type="dxa"/>
            <w:tcBorders>
              <w:top w:val="single" w:sz="8" w:space="0" w:color="9BC2E6"/>
              <w:left w:val="nil"/>
              <w:bottom w:val="single" w:sz="8" w:space="0" w:color="9BC2E6"/>
              <w:right w:val="nil"/>
            </w:tcBorders>
            <w:vAlign w:val="center"/>
          </w:tcPr>
          <w:p w14:paraId="4A430D59" w14:textId="1633583E" w:rsidR="00561655" w:rsidRPr="005149DF" w:rsidRDefault="00561655" w:rsidP="0066584C">
            <w:pPr>
              <w:jc w:val="center"/>
              <w:rPr>
                <w:rFonts w:cs="Arial"/>
                <w:szCs w:val="20"/>
                <w:lang w:eastAsia="sl-SI"/>
              </w:rPr>
            </w:pPr>
            <w:r w:rsidRPr="005149DF">
              <w:rPr>
                <w:rFonts w:cs="Arial"/>
                <w:szCs w:val="20"/>
                <w:lang w:eastAsia="sl-SI"/>
              </w:rPr>
              <w:t>7</w:t>
            </w:r>
          </w:p>
        </w:tc>
        <w:tc>
          <w:tcPr>
            <w:tcW w:w="1050" w:type="dxa"/>
            <w:tcBorders>
              <w:top w:val="single" w:sz="8" w:space="0" w:color="9BC2E6"/>
              <w:left w:val="nil"/>
              <w:bottom w:val="single" w:sz="8" w:space="0" w:color="9BC2E6"/>
              <w:right w:val="nil"/>
            </w:tcBorders>
            <w:vAlign w:val="center"/>
          </w:tcPr>
          <w:p w14:paraId="2D2B284C" w14:textId="794AE72F" w:rsidR="00561655" w:rsidRPr="005149DF" w:rsidRDefault="00561655" w:rsidP="0066584C">
            <w:pPr>
              <w:jc w:val="center"/>
              <w:rPr>
                <w:rFonts w:cs="Arial"/>
                <w:szCs w:val="20"/>
                <w:lang w:eastAsia="sl-SI"/>
              </w:rPr>
            </w:pPr>
            <w:r w:rsidRPr="005149DF">
              <w:rPr>
                <w:rFonts w:cs="Arial"/>
                <w:szCs w:val="20"/>
                <w:lang w:eastAsia="sl-SI"/>
              </w:rPr>
              <w:t>100</w:t>
            </w:r>
          </w:p>
        </w:tc>
      </w:tr>
      <w:tr w:rsidR="0066584C" w:rsidRPr="005149DF" w14:paraId="3D626E05" w14:textId="6BB5A560" w:rsidTr="004D49CF">
        <w:trPr>
          <w:trHeight w:val="337"/>
        </w:trPr>
        <w:tc>
          <w:tcPr>
            <w:tcW w:w="6006" w:type="dxa"/>
            <w:tcBorders>
              <w:top w:val="single" w:sz="4" w:space="0" w:color="9BC2E6"/>
              <w:left w:val="single" w:sz="8" w:space="0" w:color="9BC2E6"/>
              <w:bottom w:val="single" w:sz="8" w:space="0" w:color="9BC2E6"/>
              <w:right w:val="nil"/>
            </w:tcBorders>
            <w:shd w:val="clear" w:color="000000" w:fill="DDEBF7"/>
            <w:noWrap/>
            <w:vAlign w:val="center"/>
            <w:hideMark/>
          </w:tcPr>
          <w:p w14:paraId="687FA80E" w14:textId="77777777" w:rsidR="00561655" w:rsidRPr="005149DF" w:rsidRDefault="00561655" w:rsidP="0066584C">
            <w:pPr>
              <w:rPr>
                <w:rFonts w:cs="Arial"/>
                <w:szCs w:val="20"/>
                <w:lang w:eastAsia="sl-SI"/>
              </w:rPr>
            </w:pPr>
            <w:r w:rsidRPr="005149DF">
              <w:rPr>
                <w:rFonts w:cs="Arial"/>
                <w:szCs w:val="20"/>
                <w:lang w:eastAsia="sl-SI"/>
              </w:rPr>
              <w:t>Izvedba prioritetnih inšpekcijskih nadzorov</w:t>
            </w:r>
          </w:p>
        </w:tc>
        <w:tc>
          <w:tcPr>
            <w:tcW w:w="1049" w:type="dxa"/>
            <w:tcBorders>
              <w:top w:val="single" w:sz="8" w:space="0" w:color="9BC2E6"/>
              <w:left w:val="nil"/>
              <w:bottom w:val="single" w:sz="8" w:space="0" w:color="9BC2E6"/>
              <w:right w:val="nil"/>
            </w:tcBorders>
            <w:shd w:val="clear" w:color="000000" w:fill="DDEBF7"/>
            <w:noWrap/>
            <w:vAlign w:val="center"/>
            <w:hideMark/>
          </w:tcPr>
          <w:p w14:paraId="045EFDA0" w14:textId="1A16AEB3" w:rsidR="00561655" w:rsidRPr="005149DF" w:rsidRDefault="00561655" w:rsidP="0066584C">
            <w:pPr>
              <w:jc w:val="center"/>
              <w:rPr>
                <w:rFonts w:cs="Arial"/>
                <w:szCs w:val="20"/>
                <w:lang w:eastAsia="sl-SI"/>
              </w:rPr>
            </w:pPr>
            <w:r w:rsidRPr="005149DF">
              <w:rPr>
                <w:rFonts w:cs="Arial"/>
                <w:szCs w:val="20"/>
                <w:lang w:eastAsia="sl-SI"/>
              </w:rPr>
              <w:t>74</w:t>
            </w:r>
          </w:p>
        </w:tc>
        <w:tc>
          <w:tcPr>
            <w:tcW w:w="1050" w:type="dxa"/>
            <w:tcBorders>
              <w:top w:val="single" w:sz="8" w:space="0" w:color="9BC2E6"/>
              <w:left w:val="nil"/>
              <w:bottom w:val="single" w:sz="8" w:space="0" w:color="9BC2E6"/>
              <w:right w:val="nil"/>
            </w:tcBorders>
            <w:shd w:val="clear" w:color="000000" w:fill="DDEBF7"/>
            <w:vAlign w:val="center"/>
          </w:tcPr>
          <w:p w14:paraId="5B3F7446" w14:textId="1A3BE973" w:rsidR="00561655" w:rsidRPr="005149DF" w:rsidRDefault="00561655" w:rsidP="0066584C">
            <w:pPr>
              <w:jc w:val="center"/>
              <w:rPr>
                <w:rFonts w:cs="Arial"/>
                <w:szCs w:val="20"/>
                <w:lang w:eastAsia="sl-SI"/>
              </w:rPr>
            </w:pPr>
            <w:r w:rsidRPr="005149DF">
              <w:rPr>
                <w:rFonts w:cs="Arial"/>
                <w:szCs w:val="20"/>
                <w:lang w:eastAsia="sl-SI"/>
              </w:rPr>
              <w:t>111</w:t>
            </w:r>
          </w:p>
        </w:tc>
        <w:tc>
          <w:tcPr>
            <w:tcW w:w="1050" w:type="dxa"/>
            <w:tcBorders>
              <w:top w:val="single" w:sz="8" w:space="0" w:color="9BC2E6"/>
              <w:left w:val="nil"/>
              <w:bottom w:val="single" w:sz="8" w:space="0" w:color="9BC2E6"/>
              <w:right w:val="nil"/>
            </w:tcBorders>
            <w:shd w:val="clear" w:color="000000" w:fill="DDEBF7"/>
            <w:vAlign w:val="center"/>
          </w:tcPr>
          <w:p w14:paraId="329655CD" w14:textId="492AF85F" w:rsidR="00561655" w:rsidRPr="005149DF" w:rsidRDefault="00561655" w:rsidP="0066584C">
            <w:pPr>
              <w:jc w:val="center"/>
              <w:rPr>
                <w:rFonts w:cs="Arial"/>
                <w:szCs w:val="20"/>
                <w:lang w:eastAsia="sl-SI"/>
              </w:rPr>
            </w:pPr>
            <w:r w:rsidRPr="005149DF">
              <w:rPr>
                <w:rFonts w:cs="Arial"/>
                <w:szCs w:val="20"/>
                <w:lang w:eastAsia="sl-SI"/>
              </w:rPr>
              <w:t>150</w:t>
            </w:r>
          </w:p>
        </w:tc>
      </w:tr>
      <w:tr w:rsidR="0066584C" w:rsidRPr="005149DF" w14:paraId="4D061EF3" w14:textId="4C66721D" w:rsidTr="004D49CF">
        <w:trPr>
          <w:trHeight w:val="337"/>
        </w:trPr>
        <w:tc>
          <w:tcPr>
            <w:tcW w:w="6006" w:type="dxa"/>
            <w:tcBorders>
              <w:top w:val="single" w:sz="4" w:space="0" w:color="9BC2E6"/>
              <w:left w:val="single" w:sz="8" w:space="0" w:color="9BC2E6"/>
              <w:bottom w:val="single" w:sz="8" w:space="0" w:color="9BC2E6"/>
              <w:right w:val="nil"/>
            </w:tcBorders>
            <w:shd w:val="clear" w:color="auto" w:fill="auto"/>
            <w:noWrap/>
            <w:vAlign w:val="center"/>
            <w:hideMark/>
          </w:tcPr>
          <w:p w14:paraId="04239188" w14:textId="77777777" w:rsidR="00561655" w:rsidRPr="005149DF" w:rsidRDefault="00561655" w:rsidP="0066584C">
            <w:pPr>
              <w:rPr>
                <w:rFonts w:cs="Arial"/>
                <w:szCs w:val="20"/>
                <w:lang w:eastAsia="sl-SI"/>
              </w:rPr>
            </w:pPr>
            <w:r w:rsidRPr="005149DF">
              <w:rPr>
                <w:rFonts w:cs="Arial"/>
                <w:szCs w:val="20"/>
                <w:lang w:eastAsia="sl-SI"/>
              </w:rPr>
              <w:t>Izvedba oziroma zaključek prioritetnih inšpekcijskih nadzorov, začetih v preteklih letih</w:t>
            </w:r>
          </w:p>
        </w:tc>
        <w:tc>
          <w:tcPr>
            <w:tcW w:w="1049" w:type="dxa"/>
            <w:tcBorders>
              <w:top w:val="single" w:sz="8" w:space="0" w:color="9BC2E6"/>
              <w:left w:val="nil"/>
              <w:bottom w:val="single" w:sz="8" w:space="0" w:color="9BC2E6"/>
              <w:right w:val="nil"/>
            </w:tcBorders>
            <w:shd w:val="clear" w:color="auto" w:fill="auto"/>
            <w:noWrap/>
            <w:vAlign w:val="center"/>
            <w:hideMark/>
          </w:tcPr>
          <w:p w14:paraId="6392CE78" w14:textId="63B2A660" w:rsidR="00561655" w:rsidRPr="005149DF" w:rsidRDefault="00561655" w:rsidP="0066584C">
            <w:pPr>
              <w:jc w:val="center"/>
              <w:rPr>
                <w:rFonts w:cs="Arial"/>
                <w:szCs w:val="20"/>
                <w:lang w:eastAsia="sl-SI"/>
              </w:rPr>
            </w:pPr>
            <w:r w:rsidRPr="005149DF">
              <w:rPr>
                <w:rFonts w:cs="Arial"/>
                <w:szCs w:val="20"/>
                <w:lang w:eastAsia="sl-SI"/>
              </w:rPr>
              <w:t>69</w:t>
            </w:r>
          </w:p>
        </w:tc>
        <w:tc>
          <w:tcPr>
            <w:tcW w:w="1050" w:type="dxa"/>
            <w:tcBorders>
              <w:top w:val="single" w:sz="8" w:space="0" w:color="9BC2E6"/>
              <w:left w:val="nil"/>
              <w:bottom w:val="single" w:sz="8" w:space="0" w:color="9BC2E6"/>
              <w:right w:val="nil"/>
            </w:tcBorders>
            <w:vAlign w:val="center"/>
          </w:tcPr>
          <w:p w14:paraId="735F12D2" w14:textId="2A7D2876" w:rsidR="00561655" w:rsidRPr="005149DF" w:rsidRDefault="00561655" w:rsidP="0066584C">
            <w:pPr>
              <w:jc w:val="center"/>
              <w:rPr>
                <w:rFonts w:cs="Arial"/>
                <w:szCs w:val="20"/>
                <w:lang w:eastAsia="sl-SI"/>
              </w:rPr>
            </w:pPr>
            <w:r w:rsidRPr="005149DF">
              <w:rPr>
                <w:rFonts w:cs="Arial"/>
                <w:szCs w:val="20"/>
                <w:lang w:eastAsia="sl-SI"/>
              </w:rPr>
              <w:t>52</w:t>
            </w:r>
          </w:p>
        </w:tc>
        <w:tc>
          <w:tcPr>
            <w:tcW w:w="1050" w:type="dxa"/>
            <w:tcBorders>
              <w:top w:val="single" w:sz="8" w:space="0" w:color="9BC2E6"/>
              <w:left w:val="nil"/>
              <w:bottom w:val="single" w:sz="8" w:space="0" w:color="9BC2E6"/>
              <w:right w:val="nil"/>
            </w:tcBorders>
            <w:vAlign w:val="center"/>
          </w:tcPr>
          <w:p w14:paraId="113497CF" w14:textId="3A32A15D" w:rsidR="00561655" w:rsidRPr="005149DF" w:rsidRDefault="00561655" w:rsidP="0066584C">
            <w:pPr>
              <w:jc w:val="center"/>
              <w:rPr>
                <w:rFonts w:cs="Arial"/>
                <w:szCs w:val="20"/>
                <w:lang w:eastAsia="sl-SI"/>
              </w:rPr>
            </w:pPr>
            <w:r w:rsidRPr="005149DF">
              <w:rPr>
                <w:rFonts w:cs="Arial"/>
                <w:szCs w:val="20"/>
                <w:lang w:eastAsia="sl-SI"/>
              </w:rPr>
              <w:t>75</w:t>
            </w:r>
          </w:p>
        </w:tc>
      </w:tr>
      <w:tr w:rsidR="0066584C" w:rsidRPr="005149DF" w14:paraId="3ABA9123" w14:textId="29B08870" w:rsidTr="004D49CF">
        <w:trPr>
          <w:trHeight w:val="337"/>
        </w:trPr>
        <w:tc>
          <w:tcPr>
            <w:tcW w:w="6006" w:type="dxa"/>
            <w:tcBorders>
              <w:top w:val="single" w:sz="4" w:space="0" w:color="9BC2E6"/>
              <w:left w:val="single" w:sz="8" w:space="0" w:color="9BC2E6"/>
              <w:bottom w:val="single" w:sz="8" w:space="0" w:color="9BC2E6"/>
              <w:right w:val="nil"/>
            </w:tcBorders>
            <w:shd w:val="clear" w:color="000000" w:fill="DDEBF7"/>
            <w:noWrap/>
            <w:vAlign w:val="center"/>
            <w:hideMark/>
          </w:tcPr>
          <w:p w14:paraId="7EDE3713" w14:textId="77777777" w:rsidR="00561655" w:rsidRPr="005149DF" w:rsidRDefault="00561655" w:rsidP="0066584C">
            <w:pPr>
              <w:rPr>
                <w:rFonts w:cs="Arial"/>
                <w:szCs w:val="20"/>
                <w:lang w:eastAsia="sl-SI"/>
              </w:rPr>
            </w:pPr>
            <w:r w:rsidRPr="005149DF">
              <w:rPr>
                <w:rFonts w:cs="Arial"/>
                <w:szCs w:val="20"/>
                <w:lang w:eastAsia="sl-SI"/>
              </w:rPr>
              <w:t>Izvedba inšpekcijskih nadzorov, obravnavanih po vrstnem redu prispetja</w:t>
            </w:r>
          </w:p>
        </w:tc>
        <w:tc>
          <w:tcPr>
            <w:tcW w:w="1049" w:type="dxa"/>
            <w:tcBorders>
              <w:top w:val="single" w:sz="8" w:space="0" w:color="9BC2E6"/>
              <w:left w:val="nil"/>
              <w:bottom w:val="single" w:sz="8" w:space="0" w:color="9BC2E6"/>
              <w:right w:val="nil"/>
            </w:tcBorders>
            <w:shd w:val="clear" w:color="000000" w:fill="DDEBF7"/>
            <w:noWrap/>
            <w:vAlign w:val="center"/>
            <w:hideMark/>
          </w:tcPr>
          <w:p w14:paraId="2DF3DC33" w14:textId="62445122" w:rsidR="00561655" w:rsidRPr="005149DF" w:rsidRDefault="00561655" w:rsidP="0066584C">
            <w:pPr>
              <w:jc w:val="center"/>
              <w:rPr>
                <w:rFonts w:cs="Arial"/>
                <w:szCs w:val="20"/>
                <w:lang w:eastAsia="sl-SI"/>
              </w:rPr>
            </w:pPr>
            <w:r w:rsidRPr="005149DF">
              <w:rPr>
                <w:rFonts w:cs="Arial"/>
                <w:szCs w:val="20"/>
                <w:lang w:eastAsia="sl-SI"/>
              </w:rPr>
              <w:t>683</w:t>
            </w:r>
          </w:p>
        </w:tc>
        <w:tc>
          <w:tcPr>
            <w:tcW w:w="1050" w:type="dxa"/>
            <w:tcBorders>
              <w:top w:val="single" w:sz="8" w:space="0" w:color="9BC2E6"/>
              <w:left w:val="nil"/>
              <w:bottom w:val="single" w:sz="8" w:space="0" w:color="9BC2E6"/>
              <w:right w:val="nil"/>
            </w:tcBorders>
            <w:shd w:val="clear" w:color="000000" w:fill="DDEBF7"/>
            <w:vAlign w:val="center"/>
          </w:tcPr>
          <w:p w14:paraId="477C73BA" w14:textId="21239CA9" w:rsidR="00561655" w:rsidRPr="005149DF" w:rsidRDefault="00561655" w:rsidP="0066584C">
            <w:pPr>
              <w:jc w:val="center"/>
              <w:rPr>
                <w:rFonts w:cs="Arial"/>
                <w:szCs w:val="20"/>
                <w:lang w:eastAsia="sl-SI"/>
              </w:rPr>
            </w:pPr>
            <w:r w:rsidRPr="005149DF">
              <w:rPr>
                <w:rFonts w:cs="Arial"/>
                <w:szCs w:val="20"/>
                <w:lang w:eastAsia="sl-SI"/>
              </w:rPr>
              <w:t>937</w:t>
            </w:r>
          </w:p>
        </w:tc>
        <w:tc>
          <w:tcPr>
            <w:tcW w:w="1050" w:type="dxa"/>
            <w:tcBorders>
              <w:top w:val="single" w:sz="8" w:space="0" w:color="9BC2E6"/>
              <w:left w:val="nil"/>
              <w:bottom w:val="single" w:sz="8" w:space="0" w:color="9BC2E6"/>
              <w:right w:val="nil"/>
            </w:tcBorders>
            <w:shd w:val="clear" w:color="000000" w:fill="DDEBF7"/>
            <w:vAlign w:val="center"/>
          </w:tcPr>
          <w:p w14:paraId="746EF8EA" w14:textId="573350CB" w:rsidR="00561655" w:rsidRPr="005149DF" w:rsidRDefault="00561655" w:rsidP="0066584C">
            <w:pPr>
              <w:jc w:val="center"/>
              <w:rPr>
                <w:rFonts w:cs="Arial"/>
                <w:szCs w:val="20"/>
                <w:lang w:eastAsia="sl-SI"/>
              </w:rPr>
            </w:pPr>
            <w:r w:rsidRPr="005149DF">
              <w:rPr>
                <w:rFonts w:cs="Arial"/>
                <w:szCs w:val="20"/>
                <w:lang w:eastAsia="sl-SI"/>
              </w:rPr>
              <w:t>137</w:t>
            </w:r>
          </w:p>
        </w:tc>
      </w:tr>
      <w:tr w:rsidR="004D49CF" w:rsidRPr="005149DF" w14:paraId="36BFA2E0" w14:textId="60502D1B" w:rsidTr="004D49CF">
        <w:trPr>
          <w:trHeight w:val="321"/>
        </w:trPr>
        <w:tc>
          <w:tcPr>
            <w:tcW w:w="6006" w:type="dxa"/>
            <w:tcBorders>
              <w:top w:val="single" w:sz="4" w:space="0" w:color="9BC2E6"/>
              <w:left w:val="single" w:sz="8" w:space="0" w:color="9BC2E6"/>
              <w:bottom w:val="single" w:sz="8" w:space="0" w:color="9BC2E6"/>
              <w:right w:val="nil"/>
            </w:tcBorders>
            <w:shd w:val="clear" w:color="auto" w:fill="auto"/>
            <w:noWrap/>
            <w:vAlign w:val="center"/>
            <w:hideMark/>
          </w:tcPr>
          <w:p w14:paraId="225EB812" w14:textId="77777777" w:rsidR="00561655" w:rsidRPr="005149DF" w:rsidRDefault="00561655" w:rsidP="0066584C">
            <w:pPr>
              <w:rPr>
                <w:rFonts w:cs="Arial"/>
                <w:b/>
                <w:bCs/>
                <w:szCs w:val="20"/>
                <w:lang w:eastAsia="sl-SI"/>
              </w:rPr>
            </w:pPr>
            <w:r w:rsidRPr="005149DF">
              <w:rPr>
                <w:rFonts w:cs="Arial"/>
                <w:b/>
                <w:bCs/>
                <w:szCs w:val="20"/>
                <w:lang w:eastAsia="sl-SI"/>
              </w:rPr>
              <w:t>Skupaj</w:t>
            </w:r>
          </w:p>
        </w:tc>
        <w:tc>
          <w:tcPr>
            <w:tcW w:w="1049" w:type="dxa"/>
            <w:tcBorders>
              <w:top w:val="single" w:sz="8" w:space="0" w:color="9BC2E6"/>
              <w:left w:val="nil"/>
              <w:bottom w:val="single" w:sz="8" w:space="0" w:color="9BC2E6"/>
              <w:right w:val="nil"/>
            </w:tcBorders>
            <w:shd w:val="clear" w:color="auto" w:fill="auto"/>
            <w:noWrap/>
            <w:vAlign w:val="center"/>
            <w:hideMark/>
          </w:tcPr>
          <w:p w14:paraId="26C8418A" w14:textId="4904F1C2" w:rsidR="00561655" w:rsidRPr="005149DF" w:rsidRDefault="00561655" w:rsidP="0066584C">
            <w:pPr>
              <w:jc w:val="center"/>
              <w:rPr>
                <w:rFonts w:cs="Arial"/>
                <w:b/>
                <w:bCs/>
                <w:szCs w:val="20"/>
                <w:lang w:eastAsia="sl-SI"/>
              </w:rPr>
            </w:pPr>
            <w:r w:rsidRPr="005149DF">
              <w:rPr>
                <w:rFonts w:cs="Arial"/>
                <w:b/>
                <w:bCs/>
                <w:szCs w:val="20"/>
                <w:lang w:eastAsia="sl-SI"/>
              </w:rPr>
              <w:t>853</w:t>
            </w:r>
          </w:p>
        </w:tc>
        <w:tc>
          <w:tcPr>
            <w:tcW w:w="1050" w:type="dxa"/>
            <w:tcBorders>
              <w:top w:val="single" w:sz="8" w:space="0" w:color="9BC2E6"/>
              <w:left w:val="nil"/>
              <w:bottom w:val="single" w:sz="8" w:space="0" w:color="9BC2E6"/>
              <w:right w:val="nil"/>
            </w:tcBorders>
            <w:vAlign w:val="center"/>
          </w:tcPr>
          <w:p w14:paraId="54DB1838" w14:textId="4C87F52E" w:rsidR="00561655" w:rsidRPr="005149DF" w:rsidRDefault="00561655" w:rsidP="0066584C">
            <w:pPr>
              <w:jc w:val="center"/>
              <w:rPr>
                <w:rFonts w:cs="Arial"/>
                <w:b/>
                <w:bCs/>
                <w:szCs w:val="20"/>
                <w:lang w:eastAsia="sl-SI"/>
              </w:rPr>
            </w:pPr>
            <w:r w:rsidRPr="005149DF">
              <w:rPr>
                <w:rFonts w:cs="Arial"/>
                <w:b/>
                <w:bCs/>
                <w:szCs w:val="20"/>
                <w:lang w:eastAsia="sl-SI"/>
              </w:rPr>
              <w:t>1.125</w:t>
            </w:r>
          </w:p>
        </w:tc>
        <w:tc>
          <w:tcPr>
            <w:tcW w:w="1050" w:type="dxa"/>
            <w:tcBorders>
              <w:top w:val="single" w:sz="8" w:space="0" w:color="9BC2E6"/>
              <w:left w:val="nil"/>
              <w:bottom w:val="single" w:sz="8" w:space="0" w:color="9BC2E6"/>
              <w:right w:val="nil"/>
            </w:tcBorders>
            <w:vAlign w:val="center"/>
          </w:tcPr>
          <w:p w14:paraId="7EDF47A3" w14:textId="46A5368B" w:rsidR="00561655" w:rsidRPr="005149DF" w:rsidRDefault="00561655" w:rsidP="0066584C">
            <w:pPr>
              <w:jc w:val="center"/>
              <w:rPr>
                <w:rFonts w:cs="Arial"/>
                <w:b/>
                <w:bCs/>
                <w:szCs w:val="20"/>
                <w:lang w:eastAsia="sl-SI"/>
              </w:rPr>
            </w:pPr>
            <w:r w:rsidRPr="005149DF">
              <w:rPr>
                <w:rFonts w:cs="Arial"/>
                <w:b/>
                <w:bCs/>
                <w:szCs w:val="20"/>
                <w:lang w:eastAsia="sl-SI"/>
              </w:rPr>
              <w:t>132</w:t>
            </w:r>
          </w:p>
        </w:tc>
      </w:tr>
    </w:tbl>
    <w:p w14:paraId="142FFCB9" w14:textId="77777777" w:rsidR="00F00181" w:rsidRPr="005149DF" w:rsidRDefault="00F00181" w:rsidP="0066584C">
      <w:pPr>
        <w:jc w:val="both"/>
        <w:rPr>
          <w:rFonts w:cs="Arial"/>
          <w:szCs w:val="20"/>
        </w:rPr>
      </w:pPr>
    </w:p>
    <w:p w14:paraId="6AA61456" w14:textId="6170B63F" w:rsidR="007E4706" w:rsidRPr="005149DF" w:rsidRDefault="007E4706" w:rsidP="0066584C">
      <w:pPr>
        <w:jc w:val="both"/>
        <w:rPr>
          <w:rFonts w:cs="Arial"/>
          <w:szCs w:val="20"/>
        </w:rPr>
      </w:pPr>
      <w:r w:rsidRPr="005149DF">
        <w:rPr>
          <w:rFonts w:cs="Arial"/>
        </w:rPr>
        <w:t xml:space="preserve">Skupno število opravljenih nadzorov v obeh inšpekcijah (UI in ISJU) </w:t>
      </w:r>
      <w:r w:rsidR="00911B3C" w:rsidRPr="005149DF">
        <w:rPr>
          <w:rFonts w:cs="Arial"/>
        </w:rPr>
        <w:t xml:space="preserve">(1.125) </w:t>
      </w:r>
      <w:r w:rsidRPr="005149DF">
        <w:rPr>
          <w:rFonts w:cs="Arial"/>
        </w:rPr>
        <w:t xml:space="preserve">je preseglo letni </w:t>
      </w:r>
      <w:r w:rsidRPr="005149DF">
        <w:rPr>
          <w:rFonts w:cs="Arial"/>
          <w:szCs w:val="20"/>
        </w:rPr>
        <w:t>načrt za 3</w:t>
      </w:r>
      <w:r w:rsidR="00911B3C" w:rsidRPr="005149DF">
        <w:rPr>
          <w:rFonts w:cs="Arial"/>
          <w:szCs w:val="20"/>
        </w:rPr>
        <w:t>2</w:t>
      </w:r>
      <w:r w:rsidRPr="005149DF">
        <w:rPr>
          <w:rFonts w:cs="Arial"/>
          <w:szCs w:val="20"/>
        </w:rPr>
        <w:t xml:space="preserve"> %</w:t>
      </w:r>
      <w:r w:rsidR="00911B3C" w:rsidRPr="005149DF">
        <w:rPr>
          <w:rFonts w:cs="Arial"/>
          <w:szCs w:val="20"/>
        </w:rPr>
        <w:t xml:space="preserve"> (853)</w:t>
      </w:r>
      <w:r w:rsidRPr="005149DF">
        <w:rPr>
          <w:rFonts w:cs="Arial"/>
          <w:szCs w:val="20"/>
        </w:rPr>
        <w:t>, kar dokazuje visoko produktivnost.</w:t>
      </w:r>
      <w:r w:rsidR="004D49CF" w:rsidRPr="005149DF">
        <w:rPr>
          <w:rFonts w:cs="Arial"/>
          <w:szCs w:val="20"/>
        </w:rPr>
        <w:t xml:space="preserve"> </w:t>
      </w:r>
      <w:r w:rsidRPr="005149DF">
        <w:rPr>
          <w:rFonts w:cs="Arial"/>
          <w:szCs w:val="20"/>
        </w:rPr>
        <w:t xml:space="preserve">Prioritetni inšpekcijski nadzori </w:t>
      </w:r>
      <w:r w:rsidR="00911B3C" w:rsidRPr="005149DF">
        <w:rPr>
          <w:rFonts w:cs="Arial"/>
          <w:szCs w:val="20"/>
        </w:rPr>
        <w:t xml:space="preserve">(163) </w:t>
      </w:r>
      <w:r w:rsidRPr="005149DF">
        <w:rPr>
          <w:rFonts w:cs="Arial"/>
          <w:szCs w:val="20"/>
        </w:rPr>
        <w:t>so presegli načrtovan obseg za 14 %</w:t>
      </w:r>
      <w:r w:rsidR="00911B3C" w:rsidRPr="005149DF">
        <w:rPr>
          <w:rFonts w:cs="Arial"/>
          <w:szCs w:val="20"/>
        </w:rPr>
        <w:t xml:space="preserve"> (143)</w:t>
      </w:r>
      <w:r w:rsidRPr="005149DF">
        <w:rPr>
          <w:rFonts w:cs="Arial"/>
          <w:szCs w:val="20"/>
        </w:rPr>
        <w:t>, kar kaže na uspešno reševanje ključnih izzivov.</w:t>
      </w:r>
      <w:r w:rsidR="004D49CF" w:rsidRPr="005149DF">
        <w:rPr>
          <w:rFonts w:cs="Arial"/>
          <w:szCs w:val="20"/>
        </w:rPr>
        <w:t xml:space="preserve"> </w:t>
      </w:r>
      <w:r w:rsidRPr="005149DF">
        <w:rPr>
          <w:rFonts w:cs="Arial"/>
          <w:szCs w:val="20"/>
        </w:rPr>
        <w:t>Nadzori na osnovi prijav, ki so bili obravnavani po vrstnem redu prispetja</w:t>
      </w:r>
      <w:r w:rsidR="00911B3C" w:rsidRPr="005149DF">
        <w:rPr>
          <w:rFonts w:cs="Arial"/>
          <w:szCs w:val="20"/>
        </w:rPr>
        <w:t xml:space="preserve"> (937)</w:t>
      </w:r>
      <w:r w:rsidRPr="005149DF">
        <w:rPr>
          <w:rFonts w:cs="Arial"/>
          <w:szCs w:val="20"/>
        </w:rPr>
        <w:t>, so presegli načrtovane količine za 37 %</w:t>
      </w:r>
      <w:r w:rsidR="00911B3C" w:rsidRPr="005149DF">
        <w:rPr>
          <w:rFonts w:cs="Arial"/>
          <w:szCs w:val="20"/>
        </w:rPr>
        <w:t xml:space="preserve"> (683)</w:t>
      </w:r>
      <w:r w:rsidRPr="005149DF">
        <w:rPr>
          <w:rFonts w:cs="Arial"/>
          <w:szCs w:val="20"/>
        </w:rPr>
        <w:t>, kar potrjuje odzivnost IJS na potrebe javnosti.</w:t>
      </w:r>
    </w:p>
    <w:p w14:paraId="770BB56B" w14:textId="77777777" w:rsidR="00FB2167" w:rsidRPr="005149DF" w:rsidRDefault="00FB2167" w:rsidP="0066584C">
      <w:pPr>
        <w:jc w:val="both"/>
        <w:rPr>
          <w:rFonts w:cs="Arial"/>
          <w:szCs w:val="20"/>
        </w:rPr>
      </w:pPr>
    </w:p>
    <w:p w14:paraId="6A87DADF" w14:textId="77777777" w:rsidR="00FB2167" w:rsidRPr="005149DF" w:rsidRDefault="00FB2167" w:rsidP="0066584C">
      <w:pPr>
        <w:jc w:val="both"/>
        <w:rPr>
          <w:rFonts w:cs="Arial"/>
          <w:szCs w:val="20"/>
        </w:rPr>
      </w:pPr>
    </w:p>
    <w:p w14:paraId="787D2FC7" w14:textId="77777777" w:rsidR="00FB2167" w:rsidRPr="005149DF" w:rsidRDefault="00FB2167" w:rsidP="0066584C">
      <w:pPr>
        <w:jc w:val="both"/>
        <w:rPr>
          <w:rFonts w:cs="Arial"/>
          <w:szCs w:val="20"/>
        </w:rPr>
      </w:pPr>
    </w:p>
    <w:p w14:paraId="17F7CC73" w14:textId="40AE2259" w:rsidR="002C7EF2" w:rsidRPr="005149DF" w:rsidRDefault="002C7EF2" w:rsidP="0066584C">
      <w:pPr>
        <w:pStyle w:val="Naslov2"/>
        <w:spacing w:line="260" w:lineRule="atLeast"/>
        <w:rPr>
          <w:rFonts w:ascii="Arial" w:hAnsi="Arial"/>
        </w:rPr>
      </w:pPr>
      <w:bookmarkStart w:id="22" w:name="_Toc159789617"/>
      <w:bookmarkStart w:id="23" w:name="_Toc193285185"/>
      <w:r w:rsidRPr="005149DF">
        <w:rPr>
          <w:rFonts w:ascii="Arial" w:hAnsi="Arial"/>
          <w:szCs w:val="20"/>
        </w:rPr>
        <w:lastRenderedPageBreak/>
        <w:t>ORGANIZIRANOST</w:t>
      </w:r>
      <w:r w:rsidR="003D26C1" w:rsidRPr="005149DF">
        <w:rPr>
          <w:rFonts w:ascii="Arial" w:hAnsi="Arial"/>
          <w:szCs w:val="20"/>
        </w:rPr>
        <w:t xml:space="preserve">, </w:t>
      </w:r>
      <w:r w:rsidR="00CF3DCC" w:rsidRPr="005149DF">
        <w:rPr>
          <w:rFonts w:ascii="Arial" w:hAnsi="Arial"/>
          <w:szCs w:val="20"/>
        </w:rPr>
        <w:t xml:space="preserve">KADRI IN </w:t>
      </w:r>
      <w:r w:rsidRPr="005149DF">
        <w:rPr>
          <w:rFonts w:ascii="Arial" w:hAnsi="Arial"/>
          <w:szCs w:val="20"/>
        </w:rPr>
        <w:t>IZOBRAŽEVANJE</w:t>
      </w:r>
      <w:bookmarkEnd w:id="22"/>
      <w:bookmarkEnd w:id="23"/>
      <w:r w:rsidRPr="005149DF">
        <w:rPr>
          <w:rFonts w:ascii="Arial" w:hAnsi="Arial"/>
        </w:rPr>
        <w:t xml:space="preserve"> </w:t>
      </w:r>
    </w:p>
    <w:p w14:paraId="6905667A" w14:textId="56A2773D" w:rsidR="00CF3DCC" w:rsidRPr="005149DF" w:rsidRDefault="00CF3DCC" w:rsidP="0066584C">
      <w:pPr>
        <w:pStyle w:val="Naslov3"/>
        <w:rPr>
          <w:color w:val="auto"/>
        </w:rPr>
      </w:pPr>
      <w:bookmarkStart w:id="24" w:name="_Toc159789618"/>
      <w:bookmarkStart w:id="25" w:name="_Toc193285186"/>
      <w:bookmarkStart w:id="26" w:name="_Hlk96417848"/>
      <w:r w:rsidRPr="005149DF">
        <w:rPr>
          <w:color w:val="auto"/>
        </w:rPr>
        <w:t>ORGANIZIRANOST</w:t>
      </w:r>
      <w:bookmarkEnd w:id="24"/>
      <w:bookmarkEnd w:id="25"/>
    </w:p>
    <w:p w14:paraId="75D80A4A" w14:textId="77777777" w:rsidR="00CF3DCC" w:rsidRPr="005149DF" w:rsidRDefault="00CF3DCC" w:rsidP="0066584C">
      <w:pPr>
        <w:jc w:val="both"/>
        <w:rPr>
          <w:rFonts w:cs="Arial"/>
          <w:szCs w:val="20"/>
        </w:rPr>
      </w:pPr>
    </w:p>
    <w:p w14:paraId="730C85C7" w14:textId="59748AAA" w:rsidR="00CF3DCC" w:rsidRPr="005149DF" w:rsidRDefault="00CF3DCC" w:rsidP="0066584C">
      <w:pPr>
        <w:jc w:val="both"/>
        <w:rPr>
          <w:rFonts w:cs="Arial"/>
          <w:szCs w:val="20"/>
        </w:rPr>
      </w:pPr>
      <w:r w:rsidRPr="005149DF">
        <w:rPr>
          <w:rFonts w:cs="Arial"/>
          <w:szCs w:val="20"/>
        </w:rPr>
        <w:t>Inšpektorat vodi glavni inšpektor.</w:t>
      </w:r>
      <w:r w:rsidR="00321EDD" w:rsidRPr="005149DF">
        <w:rPr>
          <w:rFonts w:cs="Arial"/>
          <w:szCs w:val="20"/>
        </w:rPr>
        <w:t xml:space="preserve"> </w:t>
      </w:r>
      <w:r w:rsidR="00935CEE" w:rsidRPr="005149DF">
        <w:rPr>
          <w:rFonts w:cs="Arial"/>
          <w:szCs w:val="20"/>
        </w:rPr>
        <w:t>O</w:t>
      </w:r>
      <w:r w:rsidRPr="005149DF">
        <w:rPr>
          <w:rFonts w:cs="Arial"/>
          <w:szCs w:val="20"/>
        </w:rPr>
        <w:t xml:space="preserve">be inšpekciji, ki </w:t>
      </w:r>
      <w:r w:rsidR="001410D6" w:rsidRPr="005149DF">
        <w:rPr>
          <w:rFonts w:cs="Arial"/>
          <w:szCs w:val="20"/>
        </w:rPr>
        <w:t>sta na dan 31. 12. 202</w:t>
      </w:r>
      <w:r w:rsidR="004D30EB" w:rsidRPr="005149DF">
        <w:rPr>
          <w:rFonts w:cs="Arial"/>
          <w:szCs w:val="20"/>
        </w:rPr>
        <w:t>4</w:t>
      </w:r>
      <w:r w:rsidRPr="005149DF">
        <w:rPr>
          <w:rFonts w:cs="Arial"/>
          <w:szCs w:val="20"/>
        </w:rPr>
        <w:t xml:space="preserve"> deloval</w:t>
      </w:r>
      <w:r w:rsidR="001410D6" w:rsidRPr="005149DF">
        <w:rPr>
          <w:rFonts w:cs="Arial"/>
          <w:szCs w:val="20"/>
        </w:rPr>
        <w:t>i</w:t>
      </w:r>
      <w:r w:rsidRPr="005149DF">
        <w:rPr>
          <w:rFonts w:cs="Arial"/>
          <w:szCs w:val="20"/>
        </w:rPr>
        <w:t xml:space="preserve"> v okviru inšpektorata, sta bili organizirani kot samostojni organizacijski enoti. Vsako inšpekcijo je vodil direktor inšpekcije.</w:t>
      </w:r>
    </w:p>
    <w:p w14:paraId="534C5D0F" w14:textId="77777777" w:rsidR="004235B3" w:rsidRPr="005149DF" w:rsidRDefault="00AE5122" w:rsidP="0066584C">
      <w:pPr>
        <w:keepNext/>
        <w:jc w:val="center"/>
        <w:rPr>
          <w:rFonts w:cs="Arial"/>
        </w:rPr>
      </w:pPr>
      <w:r w:rsidRPr="005149DF">
        <w:rPr>
          <w:rFonts w:eastAsia="Calibri" w:cs="Arial"/>
          <w:noProof/>
        </w:rPr>
        <w:drawing>
          <wp:inline distT="0" distB="0" distL="0" distR="0" wp14:anchorId="0A5401A0" wp14:editId="5369E5BA">
            <wp:extent cx="4535170" cy="2179955"/>
            <wp:effectExtent l="0" t="0" r="0" b="0"/>
            <wp:docPr id="16" name="Slika 16" descr="Organigram Inšpektorata za javni sektor, ki je sestavljen in upravne inšpekcije in inšpekcije za sistem javnih uslužbencev in plačni siste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Organigram Inšpektorata za javni sektor, ki je sestavljen in upravne inšpekcije in inšpekcije za sistem javnih uslužbencev in plačni sistem.&#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35170" cy="2179955"/>
                    </a:xfrm>
                    <a:prstGeom prst="rect">
                      <a:avLst/>
                    </a:prstGeom>
                    <a:ln>
                      <a:noFill/>
                    </a:ln>
                    <a:effectLst>
                      <a:softEdge rad="112500"/>
                    </a:effectLst>
                  </pic:spPr>
                </pic:pic>
              </a:graphicData>
            </a:graphic>
          </wp:inline>
        </w:drawing>
      </w:r>
    </w:p>
    <w:p w14:paraId="42751C3A" w14:textId="64851A1A" w:rsidR="00CF3DCC" w:rsidRPr="005149DF" w:rsidRDefault="004235B3" w:rsidP="0066584C">
      <w:pPr>
        <w:pStyle w:val="Napis"/>
        <w:spacing w:line="260" w:lineRule="atLeast"/>
        <w:jc w:val="center"/>
        <w:rPr>
          <w:rFonts w:ascii="Arial" w:hAnsi="Arial" w:cs="Arial"/>
          <w:sz w:val="18"/>
          <w:szCs w:val="18"/>
        </w:rPr>
      </w:pPr>
      <w:bookmarkStart w:id="27" w:name="_Toc161148491"/>
      <w:bookmarkStart w:id="28" w:name="_Toc193285241"/>
      <w:r w:rsidRPr="005149DF">
        <w:rPr>
          <w:rFonts w:ascii="Arial" w:hAnsi="Arial" w:cs="Arial"/>
          <w:sz w:val="18"/>
          <w:szCs w:val="18"/>
        </w:rPr>
        <w:t xml:space="preserve">Slika </w:t>
      </w:r>
      <w:r w:rsidRPr="005149DF">
        <w:rPr>
          <w:rFonts w:ascii="Arial" w:hAnsi="Arial" w:cs="Arial"/>
          <w:sz w:val="18"/>
          <w:szCs w:val="18"/>
        </w:rPr>
        <w:fldChar w:fldCharType="begin"/>
      </w:r>
      <w:r w:rsidRPr="005149DF">
        <w:rPr>
          <w:rFonts w:ascii="Arial" w:hAnsi="Arial" w:cs="Arial"/>
          <w:sz w:val="18"/>
          <w:szCs w:val="18"/>
        </w:rPr>
        <w:instrText xml:space="preserve"> SEQ Slika \* ARABIC </w:instrText>
      </w:r>
      <w:r w:rsidRPr="005149DF">
        <w:rPr>
          <w:rFonts w:ascii="Arial" w:hAnsi="Arial" w:cs="Arial"/>
          <w:sz w:val="18"/>
          <w:szCs w:val="18"/>
        </w:rPr>
        <w:fldChar w:fldCharType="separate"/>
      </w:r>
      <w:r w:rsidR="00061E5C" w:rsidRPr="005149DF">
        <w:rPr>
          <w:rFonts w:ascii="Arial" w:hAnsi="Arial" w:cs="Arial"/>
          <w:noProof/>
          <w:sz w:val="18"/>
          <w:szCs w:val="18"/>
        </w:rPr>
        <w:t>1</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Organigram IJS na dan 31. 12. 202</w:t>
      </w:r>
      <w:r w:rsidR="004D30EB" w:rsidRPr="005149DF">
        <w:rPr>
          <w:rFonts w:ascii="Arial" w:hAnsi="Arial" w:cs="Arial"/>
          <w:b w:val="0"/>
          <w:bCs w:val="0"/>
          <w:sz w:val="18"/>
          <w:szCs w:val="18"/>
        </w:rPr>
        <w:t>4</w:t>
      </w:r>
      <w:bookmarkEnd w:id="27"/>
      <w:bookmarkEnd w:id="28"/>
    </w:p>
    <w:p w14:paraId="21C8BD81" w14:textId="6AC03C7F" w:rsidR="00CF3DCC" w:rsidRPr="005149DF" w:rsidRDefault="00CF3DCC" w:rsidP="0066584C">
      <w:pPr>
        <w:rPr>
          <w:rFonts w:cs="Arial"/>
          <w:sz w:val="18"/>
          <w:szCs w:val="18"/>
        </w:rPr>
      </w:pPr>
    </w:p>
    <w:p w14:paraId="34A10974" w14:textId="6FDC628F" w:rsidR="00CF3DCC" w:rsidRPr="005149DF" w:rsidRDefault="00CF3DCC" w:rsidP="0066584C">
      <w:pPr>
        <w:pStyle w:val="Naslov3"/>
        <w:rPr>
          <w:color w:val="auto"/>
        </w:rPr>
      </w:pPr>
      <w:bookmarkStart w:id="29" w:name="_Toc159789619"/>
      <w:bookmarkStart w:id="30" w:name="_Toc193285187"/>
      <w:r w:rsidRPr="005149DF">
        <w:rPr>
          <w:color w:val="auto"/>
        </w:rPr>
        <w:t>Kadri</w:t>
      </w:r>
      <w:bookmarkEnd w:id="29"/>
      <w:bookmarkEnd w:id="30"/>
    </w:p>
    <w:p w14:paraId="6B5846CD" w14:textId="77777777" w:rsidR="00CF3DCC" w:rsidRPr="005149DF" w:rsidRDefault="00CF3DCC" w:rsidP="0066584C">
      <w:pPr>
        <w:suppressAutoHyphens/>
        <w:autoSpaceDN w:val="0"/>
        <w:jc w:val="both"/>
        <w:textAlignment w:val="baseline"/>
        <w:rPr>
          <w:rFonts w:eastAsia="Calibri" w:cs="Arial"/>
        </w:rPr>
      </w:pPr>
    </w:p>
    <w:p w14:paraId="2371C03D" w14:textId="039AA86E" w:rsidR="00CF3DCC" w:rsidRPr="005149DF" w:rsidRDefault="00CF3DCC" w:rsidP="0066584C">
      <w:pPr>
        <w:suppressAutoHyphens/>
        <w:autoSpaceDN w:val="0"/>
        <w:jc w:val="both"/>
        <w:textAlignment w:val="baseline"/>
        <w:rPr>
          <w:rFonts w:eastAsia="Calibri" w:cs="Arial"/>
        </w:rPr>
      </w:pPr>
      <w:r w:rsidRPr="005149DF">
        <w:rPr>
          <w:rFonts w:eastAsia="Calibri" w:cs="Arial"/>
        </w:rPr>
        <w:t>Na Inšpektoratu za javni sektor je bilo na dan 31. 12. 202</w:t>
      </w:r>
      <w:r w:rsidR="004D30EB" w:rsidRPr="005149DF">
        <w:rPr>
          <w:rFonts w:eastAsia="Calibri" w:cs="Arial"/>
        </w:rPr>
        <w:t>4</w:t>
      </w:r>
      <w:r w:rsidRPr="005149DF">
        <w:rPr>
          <w:rFonts w:eastAsia="Calibri" w:cs="Arial"/>
        </w:rPr>
        <w:t xml:space="preserve"> zaposlenih </w:t>
      </w:r>
      <w:r w:rsidR="00101EE8" w:rsidRPr="005149DF">
        <w:rPr>
          <w:rFonts w:eastAsia="Calibri" w:cs="Arial"/>
        </w:rPr>
        <w:t xml:space="preserve">skupno </w:t>
      </w:r>
      <w:r w:rsidRPr="005149DF">
        <w:rPr>
          <w:rFonts w:eastAsia="Calibri" w:cs="Arial"/>
        </w:rPr>
        <w:t>1</w:t>
      </w:r>
      <w:r w:rsidR="004D30EB" w:rsidRPr="005149DF">
        <w:rPr>
          <w:rFonts w:eastAsia="Calibri" w:cs="Arial"/>
        </w:rPr>
        <w:t>6</w:t>
      </w:r>
      <w:r w:rsidRPr="005149DF">
        <w:rPr>
          <w:rFonts w:eastAsia="Calibri" w:cs="Arial"/>
        </w:rPr>
        <w:t xml:space="preserve"> javnih uslužbencev, </w:t>
      </w:r>
      <w:r w:rsidR="00101EE8" w:rsidRPr="005149DF">
        <w:rPr>
          <w:rFonts w:eastAsia="Calibri" w:cs="Arial"/>
        </w:rPr>
        <w:t>in sicer</w:t>
      </w:r>
      <w:r w:rsidRPr="005149DF">
        <w:rPr>
          <w:rFonts w:eastAsia="Calibri" w:cs="Arial"/>
        </w:rPr>
        <w:t xml:space="preserve"> 1</w:t>
      </w:r>
      <w:r w:rsidR="004D30EB" w:rsidRPr="005149DF">
        <w:rPr>
          <w:rFonts w:eastAsia="Calibri" w:cs="Arial"/>
        </w:rPr>
        <w:t>3</w:t>
      </w:r>
      <w:r w:rsidRPr="005149DF">
        <w:rPr>
          <w:rFonts w:eastAsia="Calibri" w:cs="Arial"/>
        </w:rPr>
        <w:t xml:space="preserve"> inšpektorjev (v UI 7</w:t>
      </w:r>
      <w:r w:rsidR="00E91316" w:rsidRPr="005149DF">
        <w:rPr>
          <w:rFonts w:eastAsia="Calibri" w:cs="Arial"/>
        </w:rPr>
        <w:t xml:space="preserve"> in</w:t>
      </w:r>
      <w:r w:rsidRPr="005149DF">
        <w:rPr>
          <w:rFonts w:eastAsia="Calibri" w:cs="Arial"/>
        </w:rPr>
        <w:t xml:space="preserve"> v ISJU </w:t>
      </w:r>
      <w:r w:rsidR="004D30EB" w:rsidRPr="005149DF">
        <w:rPr>
          <w:rFonts w:eastAsia="Calibri" w:cs="Arial"/>
        </w:rPr>
        <w:t>6</w:t>
      </w:r>
      <w:r w:rsidRPr="005149DF">
        <w:rPr>
          <w:rFonts w:eastAsia="Calibri" w:cs="Arial"/>
        </w:rPr>
        <w:t xml:space="preserve">), 2 uradnika za skupne in podporne naloge </w:t>
      </w:r>
      <w:r w:rsidR="00101EE8" w:rsidRPr="005149DF">
        <w:rPr>
          <w:rFonts w:eastAsia="Calibri" w:cs="Arial"/>
        </w:rPr>
        <w:t>ter</w:t>
      </w:r>
      <w:r w:rsidRPr="005149DF">
        <w:rPr>
          <w:rFonts w:eastAsia="Calibri" w:cs="Arial"/>
        </w:rPr>
        <w:t xml:space="preserve"> glavn</w:t>
      </w:r>
      <w:r w:rsidR="00E91316" w:rsidRPr="005149DF">
        <w:rPr>
          <w:rFonts w:eastAsia="Calibri" w:cs="Arial"/>
        </w:rPr>
        <w:t>i</w:t>
      </w:r>
      <w:r w:rsidRPr="005149DF">
        <w:rPr>
          <w:rFonts w:eastAsia="Calibri" w:cs="Arial"/>
        </w:rPr>
        <w:t xml:space="preserve"> inšpektor. </w:t>
      </w:r>
      <w:r w:rsidR="00BE2F1A" w:rsidRPr="005149DF">
        <w:rPr>
          <w:rFonts w:eastAsia="Calibri" w:cs="Arial"/>
        </w:rPr>
        <w:t>V nadaljevanju so prikazani podatki o številu zaposlenih</w:t>
      </w:r>
      <w:r w:rsidR="00101EE8" w:rsidRPr="005149DF">
        <w:rPr>
          <w:rFonts w:eastAsia="Calibri" w:cs="Arial"/>
        </w:rPr>
        <w:t>,</w:t>
      </w:r>
      <w:r w:rsidR="00BE2F1A" w:rsidRPr="005149DF">
        <w:rPr>
          <w:rFonts w:eastAsia="Calibri" w:cs="Arial"/>
        </w:rPr>
        <w:t xml:space="preserve"> izračunani glede na prisotnost: </w:t>
      </w:r>
    </w:p>
    <w:p w14:paraId="0F615CA5" w14:textId="77777777" w:rsidR="000463B8" w:rsidRPr="005149DF" w:rsidRDefault="000463B8" w:rsidP="0066584C">
      <w:pPr>
        <w:jc w:val="both"/>
        <w:rPr>
          <w:rFonts w:cs="Arial"/>
          <w:szCs w:val="20"/>
        </w:rPr>
      </w:pPr>
    </w:p>
    <w:p w14:paraId="2F34381D" w14:textId="4FD12E8A" w:rsidR="000463B8" w:rsidRPr="005149DF" w:rsidRDefault="000463B8" w:rsidP="0066584C">
      <w:pPr>
        <w:pStyle w:val="Napis"/>
        <w:keepNext/>
        <w:spacing w:line="260" w:lineRule="atLeast"/>
        <w:rPr>
          <w:rFonts w:ascii="Arial" w:hAnsi="Arial" w:cs="Arial"/>
          <w:sz w:val="18"/>
          <w:szCs w:val="18"/>
        </w:rPr>
      </w:pPr>
      <w:bookmarkStart w:id="31" w:name="_Toc193285215"/>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2</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G</w:t>
      </w:r>
      <w:r w:rsidRPr="005149DF">
        <w:rPr>
          <w:rFonts w:ascii="Arial" w:eastAsiaTheme="majorEastAsia" w:hAnsi="Arial" w:cs="Arial"/>
          <w:b w:val="0"/>
          <w:bCs w:val="0"/>
          <w:sz w:val="18"/>
          <w:szCs w:val="18"/>
        </w:rPr>
        <w:t>ibanje števila zaposlenih IJS od leta 20</w:t>
      </w:r>
      <w:r w:rsidR="00B40379" w:rsidRPr="005149DF">
        <w:rPr>
          <w:rFonts w:ascii="Arial" w:eastAsiaTheme="majorEastAsia" w:hAnsi="Arial" w:cs="Arial"/>
          <w:b w:val="0"/>
          <w:bCs w:val="0"/>
          <w:sz w:val="18"/>
          <w:szCs w:val="18"/>
        </w:rPr>
        <w:t>20</w:t>
      </w:r>
      <w:r w:rsidRPr="005149DF">
        <w:rPr>
          <w:rFonts w:ascii="Arial" w:eastAsiaTheme="majorEastAsia" w:hAnsi="Arial" w:cs="Arial"/>
          <w:b w:val="0"/>
          <w:bCs w:val="0"/>
          <w:sz w:val="18"/>
          <w:szCs w:val="18"/>
        </w:rPr>
        <w:t xml:space="preserve"> do leta 202</w:t>
      </w:r>
      <w:r w:rsidR="0082204A" w:rsidRPr="005149DF">
        <w:rPr>
          <w:rFonts w:ascii="Arial" w:eastAsiaTheme="majorEastAsia" w:hAnsi="Arial" w:cs="Arial"/>
          <w:b w:val="0"/>
          <w:bCs w:val="0"/>
          <w:sz w:val="18"/>
          <w:szCs w:val="18"/>
        </w:rPr>
        <w:t>4</w:t>
      </w:r>
      <w:r w:rsidRPr="005149DF">
        <w:rPr>
          <w:rStyle w:val="Sprotnaopomba-sklic"/>
          <w:rFonts w:ascii="Arial" w:eastAsiaTheme="majorEastAsia" w:hAnsi="Arial" w:cs="Arial"/>
          <w:b w:val="0"/>
          <w:bCs w:val="0"/>
          <w:sz w:val="18"/>
          <w:szCs w:val="18"/>
        </w:rPr>
        <w:footnoteReference w:id="2"/>
      </w:r>
      <w:bookmarkEnd w:id="31"/>
    </w:p>
    <w:tbl>
      <w:tblPr>
        <w:tblW w:w="9072" w:type="dxa"/>
        <w:tblInd w:w="-5" w:type="dxa"/>
        <w:tblCellMar>
          <w:left w:w="70" w:type="dxa"/>
          <w:right w:w="70" w:type="dxa"/>
        </w:tblCellMar>
        <w:tblLook w:val="04A0" w:firstRow="1" w:lastRow="0" w:firstColumn="1" w:lastColumn="0" w:noHBand="0" w:noVBand="1"/>
      </w:tblPr>
      <w:tblGrid>
        <w:gridCol w:w="3396"/>
        <w:gridCol w:w="1135"/>
        <w:gridCol w:w="1135"/>
        <w:gridCol w:w="1135"/>
        <w:gridCol w:w="1135"/>
        <w:gridCol w:w="1136"/>
      </w:tblGrid>
      <w:tr w:rsidR="0066584C" w:rsidRPr="005149DF" w14:paraId="6E5C444F" w14:textId="0258E279" w:rsidTr="00B40379">
        <w:trPr>
          <w:trHeight w:val="290"/>
        </w:trPr>
        <w:tc>
          <w:tcPr>
            <w:tcW w:w="3396" w:type="dxa"/>
            <w:tcBorders>
              <w:top w:val="single" w:sz="4" w:space="0" w:color="9BC2E6"/>
              <w:left w:val="single" w:sz="4" w:space="0" w:color="9BC2E6"/>
              <w:bottom w:val="single" w:sz="4" w:space="0" w:color="9BC2E6"/>
              <w:right w:val="nil"/>
            </w:tcBorders>
            <w:shd w:val="clear" w:color="5B9BD5" w:fill="5B9BD5"/>
            <w:noWrap/>
            <w:vAlign w:val="bottom"/>
            <w:hideMark/>
          </w:tcPr>
          <w:p w14:paraId="352B41B6" w14:textId="42E143C4" w:rsidR="00B40379" w:rsidRPr="005149DF" w:rsidRDefault="00B40379" w:rsidP="0066584C">
            <w:pPr>
              <w:ind w:left="-82" w:firstLine="82"/>
              <w:rPr>
                <w:rFonts w:cs="Arial"/>
                <w:szCs w:val="20"/>
                <w:lang w:eastAsia="sl-SI"/>
              </w:rPr>
            </w:pPr>
            <w:r w:rsidRPr="005149DF">
              <w:rPr>
                <w:rFonts w:cs="Arial"/>
                <w:szCs w:val="20"/>
                <w:lang w:eastAsia="sl-SI"/>
              </w:rPr>
              <w:t>Število zaposlenih po letih</w:t>
            </w:r>
          </w:p>
        </w:tc>
        <w:tc>
          <w:tcPr>
            <w:tcW w:w="1135" w:type="dxa"/>
            <w:tcBorders>
              <w:top w:val="single" w:sz="4" w:space="0" w:color="9BC2E6"/>
              <w:left w:val="nil"/>
              <w:bottom w:val="single" w:sz="4" w:space="0" w:color="9BC2E6"/>
              <w:right w:val="nil"/>
            </w:tcBorders>
            <w:shd w:val="clear" w:color="5B9BD5" w:fill="5B9BD5"/>
            <w:noWrap/>
            <w:vAlign w:val="bottom"/>
            <w:hideMark/>
          </w:tcPr>
          <w:p w14:paraId="19C7DAE3" w14:textId="77777777" w:rsidR="00B40379" w:rsidRPr="005149DF" w:rsidRDefault="00B40379" w:rsidP="0066584C">
            <w:pPr>
              <w:rPr>
                <w:rFonts w:cs="Arial"/>
                <w:szCs w:val="20"/>
                <w:lang w:eastAsia="sl-SI"/>
              </w:rPr>
            </w:pPr>
            <w:r w:rsidRPr="005149DF">
              <w:rPr>
                <w:rFonts w:cs="Arial"/>
                <w:szCs w:val="20"/>
                <w:lang w:eastAsia="sl-SI"/>
              </w:rPr>
              <w:t>2020</w:t>
            </w:r>
          </w:p>
        </w:tc>
        <w:tc>
          <w:tcPr>
            <w:tcW w:w="1135" w:type="dxa"/>
            <w:tcBorders>
              <w:top w:val="single" w:sz="4" w:space="0" w:color="9BC2E6"/>
              <w:left w:val="nil"/>
              <w:bottom w:val="single" w:sz="4" w:space="0" w:color="9BC2E6"/>
              <w:right w:val="nil"/>
            </w:tcBorders>
            <w:shd w:val="clear" w:color="5B9BD5" w:fill="5B9BD5"/>
            <w:noWrap/>
            <w:vAlign w:val="bottom"/>
            <w:hideMark/>
          </w:tcPr>
          <w:p w14:paraId="2324EF7D" w14:textId="77777777" w:rsidR="00B40379" w:rsidRPr="005149DF" w:rsidRDefault="00B40379" w:rsidP="0066584C">
            <w:pPr>
              <w:rPr>
                <w:rFonts w:cs="Arial"/>
                <w:szCs w:val="20"/>
                <w:lang w:eastAsia="sl-SI"/>
              </w:rPr>
            </w:pPr>
            <w:r w:rsidRPr="005149DF">
              <w:rPr>
                <w:rFonts w:cs="Arial"/>
                <w:szCs w:val="20"/>
                <w:lang w:eastAsia="sl-SI"/>
              </w:rPr>
              <w:t>2021</w:t>
            </w:r>
          </w:p>
        </w:tc>
        <w:tc>
          <w:tcPr>
            <w:tcW w:w="1135" w:type="dxa"/>
            <w:tcBorders>
              <w:top w:val="single" w:sz="4" w:space="0" w:color="9BC2E6"/>
              <w:left w:val="nil"/>
              <w:bottom w:val="single" w:sz="4" w:space="0" w:color="9BC2E6"/>
              <w:right w:val="nil"/>
            </w:tcBorders>
            <w:shd w:val="clear" w:color="5B9BD5" w:fill="5B9BD5"/>
            <w:noWrap/>
            <w:vAlign w:val="bottom"/>
            <w:hideMark/>
          </w:tcPr>
          <w:p w14:paraId="5B044AA7" w14:textId="77777777" w:rsidR="00B40379" w:rsidRPr="005149DF" w:rsidRDefault="00B40379" w:rsidP="0066584C">
            <w:pPr>
              <w:rPr>
                <w:rFonts w:cs="Arial"/>
                <w:szCs w:val="20"/>
                <w:lang w:eastAsia="sl-SI"/>
              </w:rPr>
            </w:pPr>
            <w:r w:rsidRPr="005149DF">
              <w:rPr>
                <w:rFonts w:cs="Arial"/>
                <w:szCs w:val="20"/>
                <w:lang w:eastAsia="sl-SI"/>
              </w:rPr>
              <w:t>2022</w:t>
            </w:r>
          </w:p>
        </w:tc>
        <w:tc>
          <w:tcPr>
            <w:tcW w:w="1135" w:type="dxa"/>
            <w:tcBorders>
              <w:top w:val="single" w:sz="4" w:space="0" w:color="9BC2E6"/>
              <w:left w:val="nil"/>
              <w:bottom w:val="single" w:sz="4" w:space="0" w:color="9BC2E6"/>
              <w:right w:val="single" w:sz="4" w:space="0" w:color="9BC2E6"/>
            </w:tcBorders>
            <w:shd w:val="clear" w:color="5B9BD5" w:fill="5B9BD5"/>
            <w:noWrap/>
            <w:vAlign w:val="bottom"/>
            <w:hideMark/>
          </w:tcPr>
          <w:p w14:paraId="4EB0C401" w14:textId="77777777" w:rsidR="00B40379" w:rsidRPr="005149DF" w:rsidRDefault="00B40379" w:rsidP="0066584C">
            <w:pPr>
              <w:rPr>
                <w:rFonts w:cs="Arial"/>
                <w:szCs w:val="20"/>
                <w:lang w:eastAsia="sl-SI"/>
              </w:rPr>
            </w:pPr>
            <w:r w:rsidRPr="005149DF">
              <w:rPr>
                <w:rFonts w:cs="Arial"/>
                <w:szCs w:val="20"/>
                <w:lang w:eastAsia="sl-SI"/>
              </w:rPr>
              <w:t>2023</w:t>
            </w:r>
          </w:p>
        </w:tc>
        <w:tc>
          <w:tcPr>
            <w:tcW w:w="1136" w:type="dxa"/>
            <w:tcBorders>
              <w:top w:val="single" w:sz="4" w:space="0" w:color="9BC2E6"/>
              <w:left w:val="nil"/>
              <w:bottom w:val="single" w:sz="4" w:space="0" w:color="9BC2E6"/>
              <w:right w:val="single" w:sz="4" w:space="0" w:color="9BC2E6"/>
            </w:tcBorders>
            <w:shd w:val="clear" w:color="5B9BD5" w:fill="5B9BD5"/>
          </w:tcPr>
          <w:p w14:paraId="26F4DDFA" w14:textId="0D9237BC" w:rsidR="00B40379" w:rsidRPr="005149DF" w:rsidRDefault="00B40379" w:rsidP="0066584C">
            <w:pPr>
              <w:rPr>
                <w:rFonts w:cs="Arial"/>
                <w:szCs w:val="20"/>
                <w:lang w:eastAsia="sl-SI"/>
              </w:rPr>
            </w:pPr>
            <w:r w:rsidRPr="005149DF">
              <w:rPr>
                <w:rFonts w:cs="Arial"/>
                <w:szCs w:val="20"/>
                <w:lang w:eastAsia="sl-SI"/>
              </w:rPr>
              <w:t>2024</w:t>
            </w:r>
          </w:p>
        </w:tc>
      </w:tr>
      <w:tr w:rsidR="0066584C" w:rsidRPr="005149DF" w14:paraId="1C2CFF0C" w14:textId="1AF48522" w:rsidTr="00B40379">
        <w:trPr>
          <w:trHeight w:val="290"/>
        </w:trPr>
        <w:tc>
          <w:tcPr>
            <w:tcW w:w="3396" w:type="dxa"/>
            <w:tcBorders>
              <w:top w:val="single" w:sz="4" w:space="0" w:color="9BC2E6"/>
              <w:left w:val="single" w:sz="4" w:space="0" w:color="9BC2E6"/>
              <w:bottom w:val="single" w:sz="4" w:space="0" w:color="9BC2E6"/>
              <w:right w:val="nil"/>
            </w:tcBorders>
            <w:shd w:val="clear" w:color="DDEBF7" w:fill="DDEBF7"/>
            <w:noWrap/>
            <w:vAlign w:val="bottom"/>
            <w:hideMark/>
          </w:tcPr>
          <w:p w14:paraId="64B584C1" w14:textId="77777777" w:rsidR="00B40379" w:rsidRPr="005149DF" w:rsidRDefault="00B40379" w:rsidP="0066584C">
            <w:pPr>
              <w:rPr>
                <w:rFonts w:cs="Arial"/>
                <w:szCs w:val="20"/>
                <w:lang w:eastAsia="sl-SI"/>
              </w:rPr>
            </w:pPr>
            <w:r w:rsidRPr="005149DF">
              <w:rPr>
                <w:rFonts w:cs="Arial"/>
                <w:szCs w:val="20"/>
                <w:lang w:eastAsia="sl-SI"/>
              </w:rPr>
              <w:t>UI</w:t>
            </w:r>
          </w:p>
        </w:tc>
        <w:tc>
          <w:tcPr>
            <w:tcW w:w="1135" w:type="dxa"/>
            <w:tcBorders>
              <w:top w:val="single" w:sz="4" w:space="0" w:color="9BC2E6"/>
              <w:left w:val="nil"/>
              <w:bottom w:val="single" w:sz="4" w:space="0" w:color="9BC2E6"/>
              <w:right w:val="nil"/>
            </w:tcBorders>
            <w:shd w:val="clear" w:color="DDEBF7" w:fill="DDEBF7"/>
            <w:noWrap/>
            <w:vAlign w:val="bottom"/>
            <w:hideMark/>
          </w:tcPr>
          <w:p w14:paraId="42B91C15" w14:textId="77777777" w:rsidR="00B40379" w:rsidRPr="005149DF" w:rsidRDefault="00B40379" w:rsidP="0066584C">
            <w:pPr>
              <w:rPr>
                <w:rFonts w:cs="Arial"/>
                <w:szCs w:val="20"/>
                <w:lang w:eastAsia="sl-SI"/>
              </w:rPr>
            </w:pPr>
            <w:r w:rsidRPr="005149DF">
              <w:rPr>
                <w:rFonts w:cs="Arial"/>
                <w:szCs w:val="20"/>
                <w:lang w:eastAsia="sl-SI"/>
              </w:rPr>
              <w:t>7</w:t>
            </w:r>
          </w:p>
        </w:tc>
        <w:tc>
          <w:tcPr>
            <w:tcW w:w="1135" w:type="dxa"/>
            <w:tcBorders>
              <w:top w:val="single" w:sz="4" w:space="0" w:color="9BC2E6"/>
              <w:left w:val="nil"/>
              <w:bottom w:val="single" w:sz="4" w:space="0" w:color="9BC2E6"/>
              <w:right w:val="nil"/>
            </w:tcBorders>
            <w:shd w:val="clear" w:color="DDEBF7" w:fill="DDEBF7"/>
            <w:noWrap/>
            <w:vAlign w:val="bottom"/>
            <w:hideMark/>
          </w:tcPr>
          <w:p w14:paraId="52772360" w14:textId="77777777" w:rsidR="00B40379" w:rsidRPr="005149DF" w:rsidRDefault="00B40379" w:rsidP="0066584C">
            <w:pPr>
              <w:rPr>
                <w:rFonts w:cs="Arial"/>
                <w:szCs w:val="20"/>
                <w:lang w:eastAsia="sl-SI"/>
              </w:rPr>
            </w:pPr>
            <w:r w:rsidRPr="005149DF">
              <w:rPr>
                <w:rFonts w:cs="Arial"/>
                <w:szCs w:val="20"/>
                <w:lang w:eastAsia="sl-SI"/>
              </w:rPr>
              <w:t>7</w:t>
            </w:r>
          </w:p>
        </w:tc>
        <w:tc>
          <w:tcPr>
            <w:tcW w:w="1135" w:type="dxa"/>
            <w:tcBorders>
              <w:top w:val="single" w:sz="4" w:space="0" w:color="9BC2E6"/>
              <w:left w:val="nil"/>
              <w:bottom w:val="single" w:sz="4" w:space="0" w:color="9BC2E6"/>
              <w:right w:val="nil"/>
            </w:tcBorders>
            <w:shd w:val="clear" w:color="DDEBF7" w:fill="DDEBF7"/>
            <w:noWrap/>
            <w:vAlign w:val="bottom"/>
            <w:hideMark/>
          </w:tcPr>
          <w:p w14:paraId="3F94FA3C" w14:textId="77777777" w:rsidR="00B40379" w:rsidRPr="005149DF" w:rsidRDefault="00B40379" w:rsidP="0066584C">
            <w:pPr>
              <w:rPr>
                <w:rFonts w:cs="Arial"/>
                <w:szCs w:val="20"/>
                <w:lang w:eastAsia="sl-SI"/>
              </w:rPr>
            </w:pPr>
            <w:r w:rsidRPr="005149DF">
              <w:rPr>
                <w:rFonts w:cs="Arial"/>
                <w:szCs w:val="20"/>
                <w:lang w:eastAsia="sl-SI"/>
              </w:rPr>
              <w:t>7</w:t>
            </w:r>
          </w:p>
        </w:tc>
        <w:tc>
          <w:tcPr>
            <w:tcW w:w="1135" w:type="dxa"/>
            <w:tcBorders>
              <w:top w:val="single" w:sz="4" w:space="0" w:color="9BC2E6"/>
              <w:left w:val="nil"/>
              <w:bottom w:val="single" w:sz="4" w:space="0" w:color="9BC2E6"/>
              <w:right w:val="single" w:sz="4" w:space="0" w:color="9BC2E6"/>
            </w:tcBorders>
            <w:shd w:val="clear" w:color="DDEBF7" w:fill="DDEBF7"/>
            <w:noWrap/>
            <w:vAlign w:val="bottom"/>
            <w:hideMark/>
          </w:tcPr>
          <w:p w14:paraId="515099E6" w14:textId="77777777" w:rsidR="00B40379" w:rsidRPr="005149DF" w:rsidRDefault="00B40379" w:rsidP="0066584C">
            <w:pPr>
              <w:rPr>
                <w:rFonts w:cs="Arial"/>
                <w:szCs w:val="20"/>
                <w:lang w:eastAsia="sl-SI"/>
              </w:rPr>
            </w:pPr>
            <w:r w:rsidRPr="005149DF">
              <w:rPr>
                <w:rFonts w:cs="Arial"/>
                <w:szCs w:val="20"/>
                <w:lang w:eastAsia="sl-SI"/>
              </w:rPr>
              <w:t>7</w:t>
            </w:r>
          </w:p>
        </w:tc>
        <w:tc>
          <w:tcPr>
            <w:tcW w:w="1136" w:type="dxa"/>
            <w:tcBorders>
              <w:top w:val="single" w:sz="4" w:space="0" w:color="9BC2E6"/>
              <w:left w:val="nil"/>
              <w:bottom w:val="single" w:sz="4" w:space="0" w:color="9BC2E6"/>
              <w:right w:val="single" w:sz="4" w:space="0" w:color="9BC2E6"/>
            </w:tcBorders>
            <w:shd w:val="clear" w:color="DDEBF7" w:fill="DDEBF7"/>
          </w:tcPr>
          <w:p w14:paraId="31A43481" w14:textId="3D70DA40" w:rsidR="00B40379" w:rsidRPr="005149DF" w:rsidRDefault="00B40379" w:rsidP="0066584C">
            <w:pPr>
              <w:rPr>
                <w:rFonts w:cs="Arial"/>
                <w:szCs w:val="20"/>
                <w:lang w:eastAsia="sl-SI"/>
              </w:rPr>
            </w:pPr>
            <w:r w:rsidRPr="005149DF">
              <w:rPr>
                <w:rFonts w:cs="Arial"/>
                <w:szCs w:val="20"/>
                <w:lang w:eastAsia="sl-SI"/>
              </w:rPr>
              <w:t>7</w:t>
            </w:r>
          </w:p>
        </w:tc>
      </w:tr>
      <w:tr w:rsidR="0066584C" w:rsidRPr="005149DF" w14:paraId="5B5D7A64" w14:textId="037F19D3" w:rsidTr="00B40379">
        <w:trPr>
          <w:trHeight w:val="290"/>
        </w:trPr>
        <w:tc>
          <w:tcPr>
            <w:tcW w:w="3396" w:type="dxa"/>
            <w:tcBorders>
              <w:top w:val="single" w:sz="4" w:space="0" w:color="9BC2E6"/>
              <w:left w:val="single" w:sz="4" w:space="0" w:color="9BC2E6"/>
              <w:bottom w:val="single" w:sz="4" w:space="0" w:color="9BC2E6"/>
              <w:right w:val="nil"/>
            </w:tcBorders>
            <w:shd w:val="clear" w:color="auto" w:fill="auto"/>
            <w:noWrap/>
            <w:vAlign w:val="bottom"/>
            <w:hideMark/>
          </w:tcPr>
          <w:p w14:paraId="054137D2" w14:textId="77777777" w:rsidR="00B40379" w:rsidRPr="005149DF" w:rsidRDefault="00B40379" w:rsidP="0066584C">
            <w:pPr>
              <w:rPr>
                <w:rFonts w:cs="Arial"/>
                <w:szCs w:val="20"/>
                <w:lang w:eastAsia="sl-SI"/>
              </w:rPr>
            </w:pPr>
            <w:r w:rsidRPr="005149DF">
              <w:rPr>
                <w:rFonts w:cs="Arial"/>
                <w:szCs w:val="20"/>
                <w:lang w:eastAsia="sl-SI"/>
              </w:rPr>
              <w:t>ISJU</w:t>
            </w:r>
          </w:p>
        </w:tc>
        <w:tc>
          <w:tcPr>
            <w:tcW w:w="1135" w:type="dxa"/>
            <w:tcBorders>
              <w:top w:val="single" w:sz="4" w:space="0" w:color="9BC2E6"/>
              <w:left w:val="nil"/>
              <w:bottom w:val="single" w:sz="4" w:space="0" w:color="9BC2E6"/>
              <w:right w:val="nil"/>
            </w:tcBorders>
            <w:shd w:val="clear" w:color="auto" w:fill="auto"/>
            <w:noWrap/>
            <w:vAlign w:val="bottom"/>
            <w:hideMark/>
          </w:tcPr>
          <w:p w14:paraId="555EB648" w14:textId="77777777" w:rsidR="00B40379" w:rsidRPr="005149DF" w:rsidRDefault="00B40379" w:rsidP="0066584C">
            <w:pPr>
              <w:rPr>
                <w:rFonts w:cs="Arial"/>
                <w:szCs w:val="20"/>
                <w:lang w:eastAsia="sl-SI"/>
              </w:rPr>
            </w:pPr>
            <w:r w:rsidRPr="005149DF">
              <w:rPr>
                <w:rFonts w:cs="Arial"/>
                <w:szCs w:val="20"/>
                <w:lang w:eastAsia="sl-SI"/>
              </w:rPr>
              <w:t>7</w:t>
            </w:r>
          </w:p>
        </w:tc>
        <w:tc>
          <w:tcPr>
            <w:tcW w:w="1135" w:type="dxa"/>
            <w:tcBorders>
              <w:top w:val="single" w:sz="4" w:space="0" w:color="9BC2E6"/>
              <w:left w:val="nil"/>
              <w:bottom w:val="single" w:sz="4" w:space="0" w:color="9BC2E6"/>
              <w:right w:val="nil"/>
            </w:tcBorders>
            <w:shd w:val="clear" w:color="auto" w:fill="auto"/>
            <w:noWrap/>
            <w:vAlign w:val="bottom"/>
            <w:hideMark/>
          </w:tcPr>
          <w:p w14:paraId="2D83D28E" w14:textId="77777777" w:rsidR="00B40379" w:rsidRPr="005149DF" w:rsidRDefault="00B40379" w:rsidP="0066584C">
            <w:pPr>
              <w:rPr>
                <w:rFonts w:cs="Arial"/>
                <w:szCs w:val="20"/>
                <w:lang w:eastAsia="sl-SI"/>
              </w:rPr>
            </w:pPr>
            <w:r w:rsidRPr="005149DF">
              <w:rPr>
                <w:rFonts w:cs="Arial"/>
                <w:szCs w:val="20"/>
                <w:lang w:eastAsia="sl-SI"/>
              </w:rPr>
              <w:t>7</w:t>
            </w:r>
          </w:p>
        </w:tc>
        <w:tc>
          <w:tcPr>
            <w:tcW w:w="1135" w:type="dxa"/>
            <w:tcBorders>
              <w:top w:val="single" w:sz="4" w:space="0" w:color="9BC2E6"/>
              <w:left w:val="nil"/>
              <w:bottom w:val="single" w:sz="4" w:space="0" w:color="9BC2E6"/>
              <w:right w:val="nil"/>
            </w:tcBorders>
            <w:shd w:val="clear" w:color="auto" w:fill="auto"/>
            <w:noWrap/>
            <w:vAlign w:val="bottom"/>
            <w:hideMark/>
          </w:tcPr>
          <w:p w14:paraId="353168BB" w14:textId="77777777" w:rsidR="00B40379" w:rsidRPr="005149DF" w:rsidRDefault="00B40379" w:rsidP="0066584C">
            <w:pPr>
              <w:rPr>
                <w:rFonts w:cs="Arial"/>
                <w:szCs w:val="20"/>
                <w:lang w:eastAsia="sl-SI"/>
              </w:rPr>
            </w:pPr>
            <w:r w:rsidRPr="005149DF">
              <w:rPr>
                <w:rFonts w:cs="Arial"/>
                <w:szCs w:val="20"/>
                <w:lang w:eastAsia="sl-SI"/>
              </w:rPr>
              <w:t>7</w:t>
            </w:r>
          </w:p>
        </w:tc>
        <w:tc>
          <w:tcPr>
            <w:tcW w:w="1135" w:type="dxa"/>
            <w:tcBorders>
              <w:top w:val="single" w:sz="4" w:space="0" w:color="9BC2E6"/>
              <w:left w:val="nil"/>
              <w:bottom w:val="single" w:sz="4" w:space="0" w:color="9BC2E6"/>
              <w:right w:val="single" w:sz="4" w:space="0" w:color="9BC2E6"/>
            </w:tcBorders>
            <w:shd w:val="clear" w:color="auto" w:fill="auto"/>
            <w:noWrap/>
            <w:vAlign w:val="bottom"/>
            <w:hideMark/>
          </w:tcPr>
          <w:p w14:paraId="438B8AED" w14:textId="65C3F9BE" w:rsidR="00B40379" w:rsidRPr="005149DF" w:rsidRDefault="00B40379" w:rsidP="0066584C">
            <w:pPr>
              <w:rPr>
                <w:rFonts w:cs="Arial"/>
                <w:szCs w:val="20"/>
                <w:lang w:eastAsia="sl-SI"/>
              </w:rPr>
            </w:pPr>
            <w:r w:rsidRPr="005149DF">
              <w:rPr>
                <w:rFonts w:cs="Arial"/>
                <w:szCs w:val="20"/>
                <w:lang w:eastAsia="sl-SI"/>
              </w:rPr>
              <w:t>6,5</w:t>
            </w:r>
          </w:p>
        </w:tc>
        <w:tc>
          <w:tcPr>
            <w:tcW w:w="1136" w:type="dxa"/>
            <w:tcBorders>
              <w:top w:val="single" w:sz="4" w:space="0" w:color="9BC2E6"/>
              <w:left w:val="nil"/>
              <w:bottom w:val="single" w:sz="4" w:space="0" w:color="9BC2E6"/>
              <w:right w:val="single" w:sz="4" w:space="0" w:color="9BC2E6"/>
            </w:tcBorders>
          </w:tcPr>
          <w:p w14:paraId="3E0E68C7" w14:textId="4ED6B0D6" w:rsidR="00B40379" w:rsidRPr="005149DF" w:rsidRDefault="00B40379" w:rsidP="0066584C">
            <w:pPr>
              <w:rPr>
                <w:rFonts w:cs="Arial"/>
                <w:szCs w:val="20"/>
                <w:lang w:eastAsia="sl-SI"/>
              </w:rPr>
            </w:pPr>
            <w:r w:rsidRPr="005149DF">
              <w:rPr>
                <w:rFonts w:cs="Arial"/>
                <w:szCs w:val="20"/>
                <w:lang w:eastAsia="sl-SI"/>
              </w:rPr>
              <w:t>6,17</w:t>
            </w:r>
          </w:p>
        </w:tc>
      </w:tr>
      <w:tr w:rsidR="0066584C" w:rsidRPr="005149DF" w14:paraId="688EBFC8" w14:textId="49D66BD1" w:rsidTr="00B40379">
        <w:trPr>
          <w:trHeight w:val="290"/>
        </w:trPr>
        <w:tc>
          <w:tcPr>
            <w:tcW w:w="3396" w:type="dxa"/>
            <w:tcBorders>
              <w:top w:val="single" w:sz="4" w:space="0" w:color="9BC2E6"/>
              <w:left w:val="single" w:sz="4" w:space="0" w:color="9BC2E6"/>
              <w:bottom w:val="single" w:sz="4" w:space="0" w:color="9BC2E6"/>
              <w:right w:val="nil"/>
            </w:tcBorders>
            <w:shd w:val="clear" w:color="DDEBF7" w:fill="DDEBF7"/>
            <w:noWrap/>
            <w:vAlign w:val="bottom"/>
            <w:hideMark/>
          </w:tcPr>
          <w:p w14:paraId="2C2D356E" w14:textId="77777777" w:rsidR="00B40379" w:rsidRPr="005149DF" w:rsidRDefault="00B40379" w:rsidP="0066584C">
            <w:pPr>
              <w:rPr>
                <w:rFonts w:cs="Arial"/>
                <w:szCs w:val="20"/>
                <w:lang w:eastAsia="sl-SI"/>
              </w:rPr>
            </w:pPr>
            <w:r w:rsidRPr="005149DF">
              <w:rPr>
                <w:rFonts w:cs="Arial"/>
                <w:szCs w:val="20"/>
                <w:lang w:eastAsia="sl-SI"/>
              </w:rPr>
              <w:t>IJS - ostali zaposleni</w:t>
            </w:r>
          </w:p>
        </w:tc>
        <w:tc>
          <w:tcPr>
            <w:tcW w:w="1135" w:type="dxa"/>
            <w:tcBorders>
              <w:top w:val="single" w:sz="4" w:space="0" w:color="9BC2E6"/>
              <w:left w:val="nil"/>
              <w:bottom w:val="single" w:sz="4" w:space="0" w:color="9BC2E6"/>
              <w:right w:val="nil"/>
            </w:tcBorders>
            <w:shd w:val="clear" w:color="DDEBF7" w:fill="DDEBF7"/>
            <w:noWrap/>
            <w:vAlign w:val="bottom"/>
            <w:hideMark/>
          </w:tcPr>
          <w:p w14:paraId="69B50C48" w14:textId="77777777" w:rsidR="00B40379" w:rsidRPr="005149DF" w:rsidRDefault="00B40379" w:rsidP="0066584C">
            <w:pPr>
              <w:rPr>
                <w:rFonts w:cs="Arial"/>
                <w:szCs w:val="20"/>
                <w:lang w:eastAsia="sl-SI"/>
              </w:rPr>
            </w:pPr>
            <w:r w:rsidRPr="005149DF">
              <w:rPr>
                <w:rFonts w:cs="Arial"/>
                <w:szCs w:val="20"/>
                <w:lang w:eastAsia="sl-SI"/>
              </w:rPr>
              <w:t>3,5</w:t>
            </w:r>
          </w:p>
        </w:tc>
        <w:tc>
          <w:tcPr>
            <w:tcW w:w="1135" w:type="dxa"/>
            <w:tcBorders>
              <w:top w:val="single" w:sz="4" w:space="0" w:color="9BC2E6"/>
              <w:left w:val="nil"/>
              <w:bottom w:val="single" w:sz="4" w:space="0" w:color="9BC2E6"/>
              <w:right w:val="nil"/>
            </w:tcBorders>
            <w:shd w:val="clear" w:color="DDEBF7" w:fill="DDEBF7"/>
            <w:noWrap/>
            <w:vAlign w:val="bottom"/>
            <w:hideMark/>
          </w:tcPr>
          <w:p w14:paraId="61A51054" w14:textId="77777777" w:rsidR="00B40379" w:rsidRPr="005149DF" w:rsidRDefault="00B40379" w:rsidP="0066584C">
            <w:pPr>
              <w:rPr>
                <w:rFonts w:cs="Arial"/>
                <w:szCs w:val="20"/>
                <w:lang w:eastAsia="sl-SI"/>
              </w:rPr>
            </w:pPr>
            <w:r w:rsidRPr="005149DF">
              <w:rPr>
                <w:rFonts w:cs="Arial"/>
                <w:szCs w:val="20"/>
                <w:lang w:eastAsia="sl-SI"/>
              </w:rPr>
              <w:t>3</w:t>
            </w:r>
          </w:p>
        </w:tc>
        <w:tc>
          <w:tcPr>
            <w:tcW w:w="1135" w:type="dxa"/>
            <w:tcBorders>
              <w:top w:val="single" w:sz="4" w:space="0" w:color="9BC2E6"/>
              <w:left w:val="nil"/>
              <w:bottom w:val="single" w:sz="4" w:space="0" w:color="9BC2E6"/>
              <w:right w:val="nil"/>
            </w:tcBorders>
            <w:shd w:val="clear" w:color="DDEBF7" w:fill="DDEBF7"/>
            <w:noWrap/>
            <w:vAlign w:val="bottom"/>
            <w:hideMark/>
          </w:tcPr>
          <w:p w14:paraId="14704F1E" w14:textId="77777777" w:rsidR="00B40379" w:rsidRPr="005149DF" w:rsidRDefault="00B40379" w:rsidP="0066584C">
            <w:pPr>
              <w:rPr>
                <w:rFonts w:cs="Arial"/>
                <w:szCs w:val="20"/>
                <w:lang w:eastAsia="sl-SI"/>
              </w:rPr>
            </w:pPr>
            <w:r w:rsidRPr="005149DF">
              <w:rPr>
                <w:rFonts w:cs="Arial"/>
                <w:szCs w:val="20"/>
                <w:lang w:eastAsia="sl-SI"/>
              </w:rPr>
              <w:t>3</w:t>
            </w:r>
          </w:p>
        </w:tc>
        <w:tc>
          <w:tcPr>
            <w:tcW w:w="1135" w:type="dxa"/>
            <w:tcBorders>
              <w:top w:val="single" w:sz="4" w:space="0" w:color="9BC2E6"/>
              <w:left w:val="nil"/>
              <w:bottom w:val="single" w:sz="4" w:space="0" w:color="9BC2E6"/>
              <w:right w:val="single" w:sz="4" w:space="0" w:color="9BC2E6"/>
            </w:tcBorders>
            <w:shd w:val="clear" w:color="DDEBF7" w:fill="DDEBF7"/>
            <w:noWrap/>
            <w:vAlign w:val="bottom"/>
            <w:hideMark/>
          </w:tcPr>
          <w:p w14:paraId="3397FB41" w14:textId="77777777" w:rsidR="00B40379" w:rsidRPr="005149DF" w:rsidRDefault="00B40379" w:rsidP="0066584C">
            <w:pPr>
              <w:rPr>
                <w:rFonts w:cs="Arial"/>
                <w:szCs w:val="20"/>
                <w:lang w:eastAsia="sl-SI"/>
              </w:rPr>
            </w:pPr>
            <w:r w:rsidRPr="005149DF">
              <w:rPr>
                <w:rFonts w:cs="Arial"/>
                <w:szCs w:val="20"/>
                <w:lang w:eastAsia="sl-SI"/>
              </w:rPr>
              <w:t>3</w:t>
            </w:r>
          </w:p>
        </w:tc>
        <w:tc>
          <w:tcPr>
            <w:tcW w:w="1136" w:type="dxa"/>
            <w:tcBorders>
              <w:top w:val="single" w:sz="4" w:space="0" w:color="9BC2E6"/>
              <w:left w:val="nil"/>
              <w:bottom w:val="single" w:sz="4" w:space="0" w:color="9BC2E6"/>
              <w:right w:val="single" w:sz="4" w:space="0" w:color="9BC2E6"/>
            </w:tcBorders>
            <w:shd w:val="clear" w:color="DDEBF7" w:fill="DDEBF7"/>
          </w:tcPr>
          <w:p w14:paraId="41F2FC61" w14:textId="1D4AF1D6" w:rsidR="00B40379" w:rsidRPr="005149DF" w:rsidRDefault="00B40379" w:rsidP="0066584C">
            <w:pPr>
              <w:rPr>
                <w:rFonts w:cs="Arial"/>
                <w:szCs w:val="20"/>
                <w:lang w:eastAsia="sl-SI"/>
              </w:rPr>
            </w:pPr>
            <w:r w:rsidRPr="005149DF">
              <w:rPr>
                <w:rFonts w:cs="Arial"/>
                <w:szCs w:val="20"/>
                <w:lang w:eastAsia="sl-SI"/>
              </w:rPr>
              <w:t>3</w:t>
            </w:r>
          </w:p>
        </w:tc>
      </w:tr>
      <w:tr w:rsidR="0066584C" w:rsidRPr="005149DF" w14:paraId="327122C4" w14:textId="21C8EBB5" w:rsidTr="00B40379">
        <w:trPr>
          <w:trHeight w:val="290"/>
        </w:trPr>
        <w:tc>
          <w:tcPr>
            <w:tcW w:w="3396" w:type="dxa"/>
            <w:tcBorders>
              <w:top w:val="single" w:sz="4" w:space="0" w:color="9BC2E6"/>
              <w:left w:val="single" w:sz="4" w:space="0" w:color="9BC2E6"/>
              <w:bottom w:val="single" w:sz="4" w:space="0" w:color="9BC2E6"/>
              <w:right w:val="nil"/>
            </w:tcBorders>
            <w:shd w:val="clear" w:color="auto" w:fill="auto"/>
            <w:noWrap/>
            <w:vAlign w:val="bottom"/>
            <w:hideMark/>
          </w:tcPr>
          <w:p w14:paraId="47604D53" w14:textId="03B9AD31" w:rsidR="00B40379" w:rsidRPr="005149DF" w:rsidRDefault="00B40379" w:rsidP="0066584C">
            <w:pPr>
              <w:rPr>
                <w:rFonts w:cs="Arial"/>
                <w:b/>
                <w:bCs/>
                <w:szCs w:val="20"/>
                <w:lang w:eastAsia="sl-SI"/>
              </w:rPr>
            </w:pPr>
            <w:r w:rsidRPr="005149DF">
              <w:rPr>
                <w:rFonts w:cs="Arial"/>
                <w:b/>
                <w:bCs/>
                <w:szCs w:val="20"/>
                <w:lang w:eastAsia="sl-SI"/>
              </w:rPr>
              <w:t>Skupaj</w:t>
            </w:r>
          </w:p>
        </w:tc>
        <w:tc>
          <w:tcPr>
            <w:tcW w:w="1135" w:type="dxa"/>
            <w:tcBorders>
              <w:top w:val="single" w:sz="4" w:space="0" w:color="9BC2E6"/>
              <w:left w:val="nil"/>
              <w:bottom w:val="single" w:sz="4" w:space="0" w:color="9BC2E6"/>
              <w:right w:val="nil"/>
            </w:tcBorders>
            <w:shd w:val="clear" w:color="auto" w:fill="auto"/>
            <w:noWrap/>
            <w:vAlign w:val="bottom"/>
            <w:hideMark/>
          </w:tcPr>
          <w:p w14:paraId="4815D9D2" w14:textId="77777777" w:rsidR="00B40379" w:rsidRPr="005149DF" w:rsidRDefault="00B40379" w:rsidP="0066584C">
            <w:pPr>
              <w:rPr>
                <w:rFonts w:cs="Arial"/>
                <w:b/>
                <w:bCs/>
                <w:szCs w:val="20"/>
                <w:lang w:eastAsia="sl-SI"/>
              </w:rPr>
            </w:pPr>
            <w:r w:rsidRPr="005149DF">
              <w:rPr>
                <w:rFonts w:cs="Arial"/>
                <w:b/>
                <w:bCs/>
                <w:szCs w:val="20"/>
                <w:lang w:eastAsia="sl-SI"/>
              </w:rPr>
              <w:t>17,5</w:t>
            </w:r>
          </w:p>
        </w:tc>
        <w:tc>
          <w:tcPr>
            <w:tcW w:w="1135" w:type="dxa"/>
            <w:tcBorders>
              <w:top w:val="single" w:sz="4" w:space="0" w:color="9BC2E6"/>
              <w:left w:val="nil"/>
              <w:bottom w:val="single" w:sz="4" w:space="0" w:color="9BC2E6"/>
              <w:right w:val="nil"/>
            </w:tcBorders>
            <w:shd w:val="clear" w:color="auto" w:fill="auto"/>
            <w:noWrap/>
            <w:vAlign w:val="bottom"/>
            <w:hideMark/>
          </w:tcPr>
          <w:p w14:paraId="09521F90" w14:textId="5DD9BB6D" w:rsidR="00B40379" w:rsidRPr="005149DF" w:rsidRDefault="00B40379" w:rsidP="0066584C">
            <w:pPr>
              <w:rPr>
                <w:rFonts w:cs="Arial"/>
                <w:b/>
                <w:bCs/>
                <w:szCs w:val="20"/>
                <w:lang w:eastAsia="sl-SI"/>
              </w:rPr>
            </w:pPr>
            <w:r w:rsidRPr="005149DF">
              <w:rPr>
                <w:rFonts w:cs="Arial"/>
                <w:b/>
                <w:bCs/>
                <w:szCs w:val="20"/>
                <w:lang w:eastAsia="sl-SI"/>
              </w:rPr>
              <w:t>17</w:t>
            </w:r>
          </w:p>
        </w:tc>
        <w:tc>
          <w:tcPr>
            <w:tcW w:w="1135" w:type="dxa"/>
            <w:tcBorders>
              <w:top w:val="single" w:sz="4" w:space="0" w:color="9BC2E6"/>
              <w:left w:val="nil"/>
              <w:bottom w:val="single" w:sz="4" w:space="0" w:color="9BC2E6"/>
              <w:right w:val="nil"/>
            </w:tcBorders>
            <w:shd w:val="clear" w:color="auto" w:fill="auto"/>
            <w:noWrap/>
            <w:vAlign w:val="bottom"/>
            <w:hideMark/>
          </w:tcPr>
          <w:p w14:paraId="2E919BB9" w14:textId="3D86826E" w:rsidR="00B40379" w:rsidRPr="005149DF" w:rsidRDefault="00B40379" w:rsidP="0066584C">
            <w:pPr>
              <w:rPr>
                <w:rFonts w:cs="Arial"/>
                <w:b/>
                <w:bCs/>
                <w:szCs w:val="20"/>
                <w:lang w:eastAsia="sl-SI"/>
              </w:rPr>
            </w:pPr>
            <w:r w:rsidRPr="005149DF">
              <w:rPr>
                <w:rFonts w:cs="Arial"/>
                <w:b/>
                <w:bCs/>
                <w:szCs w:val="20"/>
                <w:lang w:eastAsia="sl-SI"/>
              </w:rPr>
              <w:t>17</w:t>
            </w:r>
          </w:p>
        </w:tc>
        <w:tc>
          <w:tcPr>
            <w:tcW w:w="1135" w:type="dxa"/>
            <w:tcBorders>
              <w:top w:val="single" w:sz="4" w:space="0" w:color="9BC2E6"/>
              <w:left w:val="nil"/>
              <w:bottom w:val="single" w:sz="4" w:space="0" w:color="9BC2E6"/>
              <w:right w:val="single" w:sz="4" w:space="0" w:color="9BC2E6"/>
            </w:tcBorders>
            <w:shd w:val="clear" w:color="auto" w:fill="auto"/>
            <w:noWrap/>
            <w:vAlign w:val="bottom"/>
            <w:hideMark/>
          </w:tcPr>
          <w:p w14:paraId="230FDBD4" w14:textId="3C53F8D6" w:rsidR="00B40379" w:rsidRPr="005149DF" w:rsidRDefault="00B40379" w:rsidP="0066584C">
            <w:pPr>
              <w:rPr>
                <w:rFonts w:cs="Arial"/>
                <w:b/>
                <w:bCs/>
                <w:szCs w:val="20"/>
                <w:lang w:eastAsia="sl-SI"/>
              </w:rPr>
            </w:pPr>
            <w:r w:rsidRPr="005149DF">
              <w:rPr>
                <w:rFonts w:cs="Arial"/>
                <w:b/>
                <w:bCs/>
                <w:szCs w:val="20"/>
                <w:lang w:eastAsia="sl-SI"/>
              </w:rPr>
              <w:t>16,5</w:t>
            </w:r>
          </w:p>
        </w:tc>
        <w:tc>
          <w:tcPr>
            <w:tcW w:w="1136" w:type="dxa"/>
            <w:tcBorders>
              <w:top w:val="single" w:sz="4" w:space="0" w:color="9BC2E6"/>
              <w:left w:val="nil"/>
              <w:bottom w:val="single" w:sz="4" w:space="0" w:color="9BC2E6"/>
              <w:right w:val="single" w:sz="4" w:space="0" w:color="9BC2E6"/>
            </w:tcBorders>
          </w:tcPr>
          <w:p w14:paraId="340749C2" w14:textId="07D4492A" w:rsidR="00B40379" w:rsidRPr="005149DF" w:rsidRDefault="00B40379" w:rsidP="0066584C">
            <w:pPr>
              <w:rPr>
                <w:rFonts w:cs="Arial"/>
                <w:b/>
                <w:bCs/>
                <w:szCs w:val="20"/>
                <w:lang w:eastAsia="sl-SI"/>
              </w:rPr>
            </w:pPr>
            <w:r w:rsidRPr="005149DF">
              <w:rPr>
                <w:rFonts w:cs="Arial"/>
                <w:b/>
                <w:bCs/>
                <w:szCs w:val="20"/>
                <w:lang w:eastAsia="sl-SI"/>
              </w:rPr>
              <w:t>16,17</w:t>
            </w:r>
          </w:p>
        </w:tc>
      </w:tr>
    </w:tbl>
    <w:p w14:paraId="385D8180" w14:textId="77777777" w:rsidR="00CF3DCC" w:rsidRPr="005149DF" w:rsidRDefault="00CF3DCC" w:rsidP="0066584C">
      <w:pPr>
        <w:jc w:val="center"/>
        <w:rPr>
          <w:rFonts w:cs="Arial"/>
          <w:szCs w:val="20"/>
        </w:rPr>
      </w:pPr>
    </w:p>
    <w:p w14:paraId="5E011095" w14:textId="2646BB6E" w:rsidR="00B82345" w:rsidRPr="005149DF" w:rsidRDefault="00CF3DCC" w:rsidP="0066584C">
      <w:pPr>
        <w:suppressAutoHyphens/>
        <w:autoSpaceDN w:val="0"/>
        <w:jc w:val="both"/>
        <w:textAlignment w:val="baseline"/>
        <w:rPr>
          <w:rFonts w:eastAsia="Calibri" w:cs="Arial"/>
        </w:rPr>
      </w:pPr>
      <w:r w:rsidRPr="005149DF">
        <w:rPr>
          <w:rFonts w:eastAsia="Calibri" w:cs="Arial"/>
        </w:rPr>
        <w:t xml:space="preserve">Kadrovska zasedba </w:t>
      </w:r>
      <w:r w:rsidR="001410D6" w:rsidRPr="005149DF">
        <w:rPr>
          <w:rFonts w:eastAsia="Calibri" w:cs="Arial"/>
        </w:rPr>
        <w:t>IJS</w:t>
      </w:r>
      <w:r w:rsidRPr="005149DF">
        <w:rPr>
          <w:rFonts w:eastAsia="Calibri" w:cs="Arial"/>
        </w:rPr>
        <w:t xml:space="preserve"> </w:t>
      </w:r>
      <w:r w:rsidR="001410D6" w:rsidRPr="005149DF">
        <w:rPr>
          <w:rFonts w:eastAsia="Calibri" w:cs="Arial"/>
        </w:rPr>
        <w:t xml:space="preserve">se od 2017 </w:t>
      </w:r>
      <w:r w:rsidR="00954FAE" w:rsidRPr="005149DF">
        <w:rPr>
          <w:rFonts w:eastAsia="Calibri" w:cs="Arial"/>
        </w:rPr>
        <w:t>bistveno</w:t>
      </w:r>
      <w:r w:rsidR="001410D6" w:rsidRPr="005149DF">
        <w:rPr>
          <w:rFonts w:eastAsia="Calibri" w:cs="Arial"/>
        </w:rPr>
        <w:t xml:space="preserve"> ni spremenila. </w:t>
      </w:r>
      <w:r w:rsidR="00B82345" w:rsidRPr="005149DF">
        <w:rPr>
          <w:rFonts w:eastAsia="Calibri" w:cs="Arial"/>
        </w:rPr>
        <w:t xml:space="preserve">Obseg števila zaposlenih inšpektorjev UI in ISJU omogoča odzivanje na prejete pobude, ki predstavljajo okoli 97 % vseh inšpekcijskih nadzorov, ne omogoča pa večje samoiniciativnosti v smislu obsežnejših sistemskih nadzorov ter uvedbe </w:t>
      </w:r>
      <w:r w:rsidR="000352E2" w:rsidRPr="005149DF">
        <w:rPr>
          <w:rFonts w:eastAsia="Calibri" w:cs="Arial"/>
        </w:rPr>
        <w:t xml:space="preserve">večjega števila </w:t>
      </w:r>
      <w:r w:rsidR="00B82345" w:rsidRPr="005149DF">
        <w:rPr>
          <w:rFonts w:eastAsia="Calibri" w:cs="Arial"/>
        </w:rPr>
        <w:t>inšpekcijskih nadzorov po lastni pobudi na podlagi zaznav v medijih idr., ki zahtevajo hitro odziv</w:t>
      </w:r>
      <w:r w:rsidR="000352E2" w:rsidRPr="005149DF">
        <w:rPr>
          <w:rFonts w:eastAsia="Calibri" w:cs="Arial"/>
        </w:rPr>
        <w:t>anje</w:t>
      </w:r>
      <w:r w:rsidR="00B82345" w:rsidRPr="005149DF">
        <w:rPr>
          <w:rFonts w:eastAsia="Calibri" w:cs="Arial"/>
        </w:rPr>
        <w:t xml:space="preserve">. Zaradi manjšega števila zaposlenih inšpektorjev vsaka </w:t>
      </w:r>
      <w:r w:rsidR="006A4AB9" w:rsidRPr="005149DF">
        <w:rPr>
          <w:rFonts w:eastAsia="Calibri" w:cs="Arial"/>
        </w:rPr>
        <w:t xml:space="preserve">daljša </w:t>
      </w:r>
      <w:r w:rsidR="00B82345" w:rsidRPr="005149DF">
        <w:rPr>
          <w:rFonts w:eastAsia="Calibri" w:cs="Arial"/>
        </w:rPr>
        <w:t>odsotnost inšpektorjev</w:t>
      </w:r>
      <w:r w:rsidR="00954FAE" w:rsidRPr="005149DF">
        <w:rPr>
          <w:rFonts w:eastAsia="Calibri" w:cs="Arial"/>
        </w:rPr>
        <w:t xml:space="preserve"> kot tudi dodatne zakonske pristojnosti</w:t>
      </w:r>
      <w:r w:rsidR="00B82345" w:rsidRPr="005149DF">
        <w:rPr>
          <w:rFonts w:eastAsia="Calibri" w:cs="Arial"/>
        </w:rPr>
        <w:t xml:space="preserve"> vpliva</w:t>
      </w:r>
      <w:r w:rsidR="00954FAE" w:rsidRPr="005149DF">
        <w:rPr>
          <w:rFonts w:eastAsia="Calibri" w:cs="Arial"/>
        </w:rPr>
        <w:t>jo</w:t>
      </w:r>
      <w:r w:rsidR="00B82345" w:rsidRPr="005149DF">
        <w:rPr>
          <w:rFonts w:eastAsia="Calibri" w:cs="Arial"/>
        </w:rPr>
        <w:t xml:space="preserve"> na uspešnost in učinkovitost posamezne inšpekcije</w:t>
      </w:r>
      <w:r w:rsidR="00954FAE" w:rsidRPr="005149DF">
        <w:rPr>
          <w:rFonts w:eastAsia="Calibri" w:cs="Arial"/>
        </w:rPr>
        <w:t xml:space="preserve">, kar </w:t>
      </w:r>
      <w:r w:rsidR="000352E2" w:rsidRPr="005149DF">
        <w:rPr>
          <w:rFonts w:eastAsia="Calibri" w:cs="Arial"/>
        </w:rPr>
        <w:t>povečuje razkorak med številom prejetih in rešenih prijav.</w:t>
      </w:r>
    </w:p>
    <w:p w14:paraId="2492BFDA" w14:textId="77777777" w:rsidR="00851173" w:rsidRPr="005149DF" w:rsidRDefault="00851173" w:rsidP="0066584C">
      <w:pPr>
        <w:suppressAutoHyphens/>
        <w:autoSpaceDN w:val="0"/>
        <w:jc w:val="both"/>
        <w:textAlignment w:val="baseline"/>
        <w:rPr>
          <w:rFonts w:eastAsia="Calibri" w:cs="Arial"/>
        </w:rPr>
      </w:pPr>
    </w:p>
    <w:p w14:paraId="48ED76B9" w14:textId="7B7D1953" w:rsidR="00681B5B" w:rsidRPr="005149DF" w:rsidRDefault="00681B5B" w:rsidP="0066584C">
      <w:pPr>
        <w:suppressAutoHyphens/>
        <w:autoSpaceDN w:val="0"/>
        <w:jc w:val="both"/>
        <w:textAlignment w:val="baseline"/>
        <w:rPr>
          <w:rFonts w:eastAsia="Calibri" w:cs="Arial"/>
        </w:rPr>
      </w:pPr>
      <w:r w:rsidRPr="005149DF">
        <w:rPr>
          <w:rFonts w:eastAsia="Calibri" w:cs="Arial"/>
        </w:rPr>
        <w:t>Glede na izobrazbeno strukturo je bilo na dan 31. 12. 202</w:t>
      </w:r>
      <w:r w:rsidR="004D30EB" w:rsidRPr="005149DF">
        <w:rPr>
          <w:rFonts w:eastAsia="Calibri" w:cs="Arial"/>
        </w:rPr>
        <w:t>4</w:t>
      </w:r>
      <w:r w:rsidRPr="005149DF">
        <w:rPr>
          <w:rFonts w:eastAsia="Calibri" w:cs="Arial"/>
        </w:rPr>
        <w:t xml:space="preserve"> v Inšpektoratu za javni sektor zaposlenih</w:t>
      </w:r>
      <w:r w:rsidR="00954FAE" w:rsidRPr="005149DF">
        <w:rPr>
          <w:rFonts w:eastAsia="Calibri" w:cs="Arial"/>
        </w:rPr>
        <w:t xml:space="preserve"> 16 javnih uslužbencev</w:t>
      </w:r>
      <w:r w:rsidRPr="005149DF">
        <w:rPr>
          <w:rFonts w:eastAsia="Calibri" w:cs="Arial"/>
        </w:rPr>
        <w:t>, od tega je imelo:</w:t>
      </w:r>
    </w:p>
    <w:bookmarkEnd w:id="26"/>
    <w:p w14:paraId="67D03E2A" w14:textId="6878899F" w:rsidR="004235B3" w:rsidRPr="005149DF" w:rsidRDefault="004E7FEF" w:rsidP="0066584C">
      <w:pPr>
        <w:numPr>
          <w:ilvl w:val="0"/>
          <w:numId w:val="18"/>
        </w:numPr>
        <w:rPr>
          <w:rFonts w:cs="Arial"/>
          <w:szCs w:val="22"/>
        </w:rPr>
      </w:pPr>
      <w:r w:rsidRPr="005149DF">
        <w:rPr>
          <w:rFonts w:cs="Arial"/>
          <w:szCs w:val="20"/>
        </w:rPr>
        <w:t>7</w:t>
      </w:r>
      <w:r w:rsidR="004235B3" w:rsidRPr="005149DF">
        <w:rPr>
          <w:rFonts w:cs="Arial"/>
          <w:szCs w:val="20"/>
        </w:rPr>
        <w:t xml:space="preserve"> magisterij znanosti - VIII,</w:t>
      </w:r>
      <w:r w:rsidR="004235B3" w:rsidRPr="005149DF">
        <w:rPr>
          <w:rFonts w:cs="Arial"/>
        </w:rPr>
        <w:t xml:space="preserve"> </w:t>
      </w:r>
    </w:p>
    <w:p w14:paraId="3AEDC493" w14:textId="77777777" w:rsidR="004235B3" w:rsidRPr="005149DF" w:rsidRDefault="004235B3" w:rsidP="0066584C">
      <w:pPr>
        <w:numPr>
          <w:ilvl w:val="0"/>
          <w:numId w:val="18"/>
        </w:numPr>
        <w:spacing w:before="100" w:beforeAutospacing="1" w:after="100" w:afterAutospacing="1"/>
        <w:rPr>
          <w:rFonts w:cs="Arial"/>
          <w:szCs w:val="22"/>
        </w:rPr>
      </w:pPr>
      <w:r w:rsidRPr="005149DF">
        <w:rPr>
          <w:rFonts w:cs="Arial"/>
        </w:rPr>
        <w:t>1 magistrsko izobrazbo (2. bolonjska stopnja)</w:t>
      </w:r>
    </w:p>
    <w:p w14:paraId="4E9B03C8" w14:textId="5A9227C6" w:rsidR="004235B3" w:rsidRPr="005149DF" w:rsidRDefault="004E7FEF" w:rsidP="0066584C">
      <w:pPr>
        <w:numPr>
          <w:ilvl w:val="0"/>
          <w:numId w:val="18"/>
        </w:numPr>
        <w:spacing w:before="100" w:beforeAutospacing="1" w:after="100" w:afterAutospacing="1"/>
        <w:rPr>
          <w:rFonts w:cs="Arial"/>
        </w:rPr>
      </w:pPr>
      <w:r w:rsidRPr="005149DF">
        <w:rPr>
          <w:rFonts w:cs="Arial"/>
          <w:szCs w:val="20"/>
        </w:rPr>
        <w:t>6</w:t>
      </w:r>
      <w:r w:rsidR="004235B3" w:rsidRPr="005149DF">
        <w:rPr>
          <w:rFonts w:cs="Arial"/>
          <w:szCs w:val="20"/>
        </w:rPr>
        <w:t xml:space="preserve"> visokošolsko univerzitetno izobrazbo – VII/2,</w:t>
      </w:r>
      <w:r w:rsidR="004235B3" w:rsidRPr="005149DF">
        <w:rPr>
          <w:rFonts w:cs="Arial"/>
        </w:rPr>
        <w:t xml:space="preserve"> </w:t>
      </w:r>
    </w:p>
    <w:p w14:paraId="2BECFB54" w14:textId="77777777" w:rsidR="004235B3" w:rsidRPr="005149DF" w:rsidRDefault="004235B3" w:rsidP="0066584C">
      <w:pPr>
        <w:numPr>
          <w:ilvl w:val="0"/>
          <w:numId w:val="18"/>
        </w:numPr>
        <w:spacing w:before="100" w:beforeAutospacing="1" w:after="100" w:afterAutospacing="1"/>
        <w:rPr>
          <w:rFonts w:cs="Arial"/>
        </w:rPr>
      </w:pPr>
      <w:r w:rsidRPr="005149DF">
        <w:rPr>
          <w:rFonts w:cs="Arial"/>
          <w:szCs w:val="20"/>
        </w:rPr>
        <w:t>1 visokošolsko strokovno izobrazbo (prejšnja) – VII/1 in</w:t>
      </w:r>
      <w:r w:rsidRPr="005149DF">
        <w:rPr>
          <w:rFonts w:cs="Arial"/>
        </w:rPr>
        <w:t xml:space="preserve"> </w:t>
      </w:r>
    </w:p>
    <w:p w14:paraId="3D72A008" w14:textId="77777777" w:rsidR="004235B3" w:rsidRPr="005149DF" w:rsidRDefault="004235B3" w:rsidP="0066584C">
      <w:pPr>
        <w:numPr>
          <w:ilvl w:val="0"/>
          <w:numId w:val="18"/>
        </w:numPr>
        <w:spacing w:before="100" w:beforeAutospacing="1" w:after="100" w:afterAutospacing="1"/>
        <w:rPr>
          <w:rFonts w:cs="Arial"/>
        </w:rPr>
      </w:pPr>
      <w:r w:rsidRPr="005149DF">
        <w:rPr>
          <w:rFonts w:cs="Arial"/>
          <w:szCs w:val="20"/>
        </w:rPr>
        <w:lastRenderedPageBreak/>
        <w:t>1 visokošolsko strokovno izobrazbo (1. bolonjska stopnja) - VI/2.</w:t>
      </w:r>
    </w:p>
    <w:p w14:paraId="37CD3809" w14:textId="00CBC3D9" w:rsidR="00753C05" w:rsidRPr="005149DF" w:rsidRDefault="003948E5" w:rsidP="0066584C">
      <w:pPr>
        <w:suppressAutoHyphens/>
        <w:autoSpaceDN w:val="0"/>
        <w:jc w:val="both"/>
        <w:textAlignment w:val="baseline"/>
        <w:rPr>
          <w:rFonts w:eastAsia="Calibri" w:cs="Arial"/>
        </w:rPr>
      </w:pPr>
      <w:r w:rsidRPr="005149DF">
        <w:rPr>
          <w:rFonts w:eastAsia="Calibri" w:cs="Arial"/>
        </w:rPr>
        <w:t>V UI je bilo v letu 2024 skozi celotno leto zaposlenih sedem upravnih inšpektorjev, pri čemer je bila ena upravna inšpektorica zaradi bolniškega staleža dalj časa odsotna, kar je povzročilo 7-odstotni izpad zmogljivosti. Kljub nespremenjenemu obsegu dela kadrovska zasedba UI omogoča izvajanje temeljnega poslanstva IJS, tj. učinkovito izvajanje inšpekcijskega nadzora za varovanje javnega interesa ter interesov pravnih in fizičnih oseb.</w:t>
      </w:r>
    </w:p>
    <w:p w14:paraId="5D393AC4" w14:textId="77777777" w:rsidR="003948E5" w:rsidRPr="005149DF" w:rsidRDefault="003948E5" w:rsidP="0066584C">
      <w:pPr>
        <w:suppressAutoHyphens/>
        <w:autoSpaceDN w:val="0"/>
        <w:jc w:val="both"/>
        <w:textAlignment w:val="baseline"/>
        <w:rPr>
          <w:rFonts w:eastAsia="Calibri" w:cs="Arial"/>
        </w:rPr>
      </w:pPr>
    </w:p>
    <w:p w14:paraId="3D612207" w14:textId="37D55D35" w:rsidR="00354769" w:rsidRPr="005149DF" w:rsidRDefault="006A4AB9" w:rsidP="0066584C">
      <w:pPr>
        <w:suppressAutoHyphens/>
        <w:autoSpaceDN w:val="0"/>
        <w:jc w:val="both"/>
        <w:textAlignment w:val="baseline"/>
        <w:rPr>
          <w:rFonts w:eastAsia="Calibri" w:cs="Arial"/>
        </w:rPr>
      </w:pPr>
      <w:r w:rsidRPr="005149DF">
        <w:rPr>
          <w:rFonts w:eastAsia="Calibri" w:cs="Arial"/>
        </w:rPr>
        <w:t>ISJU</w:t>
      </w:r>
      <w:r w:rsidR="00753C05" w:rsidRPr="005149DF">
        <w:rPr>
          <w:rFonts w:eastAsia="Calibri" w:cs="Arial"/>
        </w:rPr>
        <w:t xml:space="preserve"> </w:t>
      </w:r>
      <w:r w:rsidR="00354769" w:rsidRPr="005149DF">
        <w:rPr>
          <w:rFonts w:eastAsia="Calibri" w:cs="Arial"/>
        </w:rPr>
        <w:t>se</w:t>
      </w:r>
      <w:r w:rsidR="00AB5399" w:rsidRPr="005149DF">
        <w:rPr>
          <w:rFonts w:eastAsia="Calibri" w:cs="Arial"/>
        </w:rPr>
        <w:t xml:space="preserve"> je </w:t>
      </w:r>
      <w:r w:rsidR="0082204A" w:rsidRPr="005149DF">
        <w:rPr>
          <w:rFonts w:eastAsia="Calibri" w:cs="Arial"/>
        </w:rPr>
        <w:t xml:space="preserve">konec marca </w:t>
      </w:r>
      <w:r w:rsidR="00AB5399" w:rsidRPr="005149DF">
        <w:rPr>
          <w:rFonts w:eastAsia="Calibri" w:cs="Arial"/>
        </w:rPr>
        <w:t>202</w:t>
      </w:r>
      <w:r w:rsidR="0082204A" w:rsidRPr="005149DF">
        <w:rPr>
          <w:rFonts w:eastAsia="Calibri" w:cs="Arial"/>
        </w:rPr>
        <w:t>4</w:t>
      </w:r>
      <w:r w:rsidR="00354769" w:rsidRPr="005149DF">
        <w:rPr>
          <w:rFonts w:eastAsia="Calibri" w:cs="Arial"/>
        </w:rPr>
        <w:t xml:space="preserve"> soočila z </w:t>
      </w:r>
      <w:r w:rsidR="0082204A" w:rsidRPr="005149DF">
        <w:rPr>
          <w:rFonts w:eastAsia="Calibri" w:cs="Arial"/>
        </w:rPr>
        <w:t xml:space="preserve">upokojitvijo ene inšpektorice in </w:t>
      </w:r>
      <w:r w:rsidR="00146765" w:rsidRPr="005149DF">
        <w:rPr>
          <w:rFonts w:eastAsia="Calibri" w:cs="Arial"/>
        </w:rPr>
        <w:t xml:space="preserve">konec septembra </w:t>
      </w:r>
      <w:r w:rsidR="0082204A" w:rsidRPr="005149DF">
        <w:rPr>
          <w:rFonts w:eastAsia="Calibri" w:cs="Arial"/>
        </w:rPr>
        <w:t>z odpovedjo delovnega razmerja ene inšpektorice</w:t>
      </w:r>
      <w:r w:rsidR="00146765" w:rsidRPr="005149DF">
        <w:rPr>
          <w:rFonts w:eastAsia="Calibri" w:cs="Arial"/>
        </w:rPr>
        <w:t xml:space="preserve">. V začetku </w:t>
      </w:r>
      <w:r w:rsidR="003948E5" w:rsidRPr="005149DF">
        <w:rPr>
          <w:rFonts w:eastAsia="Calibri" w:cs="Arial"/>
        </w:rPr>
        <w:t>novembra</w:t>
      </w:r>
      <w:r w:rsidR="00146765" w:rsidRPr="005149DF">
        <w:rPr>
          <w:rFonts w:eastAsia="Calibri" w:cs="Arial"/>
        </w:rPr>
        <w:t xml:space="preserve"> pa se je na ISJU na novo zaposlila inšpektorica</w:t>
      </w:r>
      <w:r w:rsidR="003948E5" w:rsidRPr="005149DF">
        <w:rPr>
          <w:rFonts w:eastAsia="Calibri" w:cs="Arial"/>
        </w:rPr>
        <w:t>, ki je decembra že izpolnila pogoje za samostojno izvajanje inšpekcijskih nadzorov.</w:t>
      </w:r>
    </w:p>
    <w:p w14:paraId="0708778B" w14:textId="77777777" w:rsidR="00354769" w:rsidRPr="005149DF" w:rsidRDefault="00354769" w:rsidP="0066584C">
      <w:pPr>
        <w:jc w:val="both"/>
        <w:rPr>
          <w:rFonts w:cs="Arial"/>
          <w:szCs w:val="20"/>
        </w:rPr>
      </w:pPr>
    </w:p>
    <w:p w14:paraId="249FEEA9" w14:textId="021C1A75" w:rsidR="002A3018" w:rsidRPr="005149DF" w:rsidRDefault="002A3018" w:rsidP="0066584C">
      <w:pPr>
        <w:suppressAutoHyphens/>
        <w:autoSpaceDN w:val="0"/>
        <w:jc w:val="both"/>
        <w:textAlignment w:val="baseline"/>
        <w:rPr>
          <w:rFonts w:eastAsia="Calibri" w:cs="Arial"/>
        </w:rPr>
      </w:pPr>
      <w:r w:rsidRPr="005149DF">
        <w:rPr>
          <w:rFonts w:eastAsia="Calibri" w:cs="Arial"/>
        </w:rPr>
        <w:t>Tako kot doslej bo tudi v prihodnje izziv IJS in drugih inšpekcijskih služb zagotoviti nadomeščanje inšpektorjev, ki se bodo upokojili, še posebej ob nizkem zanimanju za poklic inšpektorja. Pravočasna kadrovska nadomestitev bo ključna za ohranjanje uspešnosti in učinkovitosti dela ter za prenos znanja in izkušenj.</w:t>
      </w:r>
    </w:p>
    <w:p w14:paraId="5FB6E81A" w14:textId="342DD449" w:rsidR="000404C0" w:rsidRPr="005149DF" w:rsidRDefault="000404C0" w:rsidP="0066584C">
      <w:pPr>
        <w:pStyle w:val="Naslov3"/>
        <w:rPr>
          <w:color w:val="auto"/>
        </w:rPr>
      </w:pPr>
      <w:bookmarkStart w:id="32" w:name="_Toc159789620"/>
      <w:bookmarkStart w:id="33" w:name="_Toc193285188"/>
      <w:r w:rsidRPr="005149DF">
        <w:rPr>
          <w:color w:val="auto"/>
        </w:rPr>
        <w:t>IZOBRAŽEVANJE</w:t>
      </w:r>
      <w:bookmarkEnd w:id="32"/>
      <w:bookmarkEnd w:id="33"/>
    </w:p>
    <w:p w14:paraId="5E2067F3" w14:textId="77777777" w:rsidR="000404C0" w:rsidRPr="005149DF" w:rsidRDefault="000404C0" w:rsidP="0066584C">
      <w:pPr>
        <w:jc w:val="both"/>
        <w:rPr>
          <w:rFonts w:cs="Arial"/>
          <w:szCs w:val="20"/>
        </w:rPr>
      </w:pPr>
    </w:p>
    <w:p w14:paraId="717F6E11" w14:textId="322C8E7B" w:rsidR="00E725DF" w:rsidRPr="005149DF" w:rsidRDefault="004E27F8" w:rsidP="00E725DF">
      <w:pPr>
        <w:suppressAutoHyphens/>
        <w:autoSpaceDN w:val="0"/>
        <w:jc w:val="both"/>
        <w:textAlignment w:val="baseline"/>
        <w:rPr>
          <w:rFonts w:cs="Arial"/>
        </w:rPr>
      </w:pPr>
      <w:r w:rsidRPr="005149DF">
        <w:rPr>
          <w:rFonts w:eastAsia="Calibri" w:cs="Arial"/>
        </w:rPr>
        <w:t>V letu 202</w:t>
      </w:r>
      <w:r w:rsidR="004E7FEF" w:rsidRPr="005149DF">
        <w:rPr>
          <w:rFonts w:eastAsia="Calibri" w:cs="Arial"/>
        </w:rPr>
        <w:t>4</w:t>
      </w:r>
      <w:r w:rsidRPr="005149DF">
        <w:rPr>
          <w:rFonts w:eastAsia="Calibri" w:cs="Arial"/>
        </w:rPr>
        <w:t xml:space="preserve"> </w:t>
      </w:r>
      <w:r w:rsidR="00E725DF" w:rsidRPr="005149DF">
        <w:rPr>
          <w:rFonts w:eastAsia="Calibri" w:cs="Arial"/>
        </w:rPr>
        <w:t xml:space="preserve">so se javni uslužbenci udeležili </w:t>
      </w:r>
      <w:r w:rsidR="00E725DF" w:rsidRPr="005149DF">
        <w:rPr>
          <w:rFonts w:cs="Arial"/>
        </w:rPr>
        <w:t>91 usposabljanjih, od tega je 47 usposabljanj (51,65 %) izvedla Upravna akademija, 44 (48,35 %) pa drugi izvajalci. 76 (83,52 %) udeležb na usposabljanjih je bilo brez kotizacije, za 15 udeležb pa je bila plačana kotizacija v skupnem znesku 2.367,00 EUR, kar predstavlja 34,81 % vseh načrtovanih sredstev.</w:t>
      </w:r>
    </w:p>
    <w:p w14:paraId="585CC4A3" w14:textId="77777777" w:rsidR="00E725DF" w:rsidRPr="005149DF" w:rsidRDefault="00E725DF" w:rsidP="00E725DF">
      <w:pPr>
        <w:suppressAutoHyphens/>
        <w:autoSpaceDN w:val="0"/>
        <w:jc w:val="both"/>
        <w:textAlignment w:val="baseline"/>
        <w:rPr>
          <w:rFonts w:cs="Arial"/>
        </w:rPr>
      </w:pPr>
    </w:p>
    <w:p w14:paraId="1B6E0596" w14:textId="1DE08EE4" w:rsidR="00E725DF" w:rsidRPr="005149DF" w:rsidRDefault="00E725DF" w:rsidP="00E725DF">
      <w:pPr>
        <w:suppressAutoHyphens/>
        <w:autoSpaceDN w:val="0"/>
        <w:jc w:val="both"/>
        <w:textAlignment w:val="baseline"/>
        <w:rPr>
          <w:rFonts w:cs="Arial"/>
        </w:rPr>
      </w:pPr>
      <w:r w:rsidRPr="005149DF">
        <w:rPr>
          <w:rFonts w:cs="Arial"/>
        </w:rPr>
        <w:t>Usposabljanja so se izvajala v živo na lokaciji organizatorja in na daljavo, in sicer je bilo 45 udeležb na daljavo (49,45 %) ter 46 udeležb v živo (50,55 %).</w:t>
      </w:r>
    </w:p>
    <w:p w14:paraId="1573182C" w14:textId="77777777" w:rsidR="00E725DF" w:rsidRPr="005149DF" w:rsidRDefault="00E725DF" w:rsidP="0066584C">
      <w:pPr>
        <w:suppressAutoHyphens/>
        <w:autoSpaceDN w:val="0"/>
        <w:jc w:val="both"/>
        <w:textAlignment w:val="baseline"/>
        <w:rPr>
          <w:rFonts w:eastAsia="Calibri" w:cs="Arial"/>
          <w:highlight w:val="yellow"/>
        </w:rPr>
      </w:pPr>
    </w:p>
    <w:p w14:paraId="5CACA88C" w14:textId="7C9080C5" w:rsidR="002A3018" w:rsidRPr="005149DF" w:rsidRDefault="00E725DF" w:rsidP="0066584C">
      <w:pPr>
        <w:suppressAutoHyphens/>
        <w:autoSpaceDN w:val="0"/>
        <w:jc w:val="both"/>
        <w:textAlignment w:val="baseline"/>
        <w:rPr>
          <w:rFonts w:eastAsia="Calibri" w:cs="Arial"/>
        </w:rPr>
      </w:pPr>
      <w:r w:rsidRPr="005149DF">
        <w:rPr>
          <w:rFonts w:eastAsia="Calibri" w:cs="Arial"/>
        </w:rPr>
        <w:t xml:space="preserve">Vsa usposabljanja, ki so jih obiskali javni uslužbenci, so skupaj </w:t>
      </w:r>
      <w:r w:rsidR="002A3018" w:rsidRPr="005149DF">
        <w:rPr>
          <w:rFonts w:eastAsia="Calibri" w:cs="Arial"/>
        </w:rPr>
        <w:t>trajala</w:t>
      </w:r>
      <w:r w:rsidRPr="005149DF">
        <w:rPr>
          <w:rFonts w:eastAsia="Calibri" w:cs="Arial"/>
        </w:rPr>
        <w:t xml:space="preserve"> </w:t>
      </w:r>
      <w:r w:rsidR="002A3018" w:rsidRPr="005149DF">
        <w:rPr>
          <w:rFonts w:eastAsia="Calibri" w:cs="Arial"/>
        </w:rPr>
        <w:t xml:space="preserve">390,5 ur, kar </w:t>
      </w:r>
      <w:r w:rsidRPr="005149DF">
        <w:rPr>
          <w:rFonts w:eastAsia="Calibri" w:cs="Arial"/>
        </w:rPr>
        <w:t>pomeni</w:t>
      </w:r>
      <w:r w:rsidR="002A3018" w:rsidRPr="005149DF">
        <w:rPr>
          <w:rFonts w:eastAsia="Calibri" w:cs="Arial"/>
        </w:rPr>
        <w:t xml:space="preserve"> v povprečju </w:t>
      </w:r>
      <w:r w:rsidR="003B4E4F" w:rsidRPr="005149DF">
        <w:rPr>
          <w:rFonts w:eastAsia="Calibri" w:cs="Arial"/>
        </w:rPr>
        <w:t>3 dni na zaposlenega</w:t>
      </w:r>
      <w:r w:rsidRPr="005149DF">
        <w:rPr>
          <w:rFonts w:eastAsia="Calibri" w:cs="Arial"/>
        </w:rPr>
        <w:t>. Inšpektorji so se</w:t>
      </w:r>
      <w:r w:rsidR="003B4E4F" w:rsidRPr="005149DF">
        <w:rPr>
          <w:rFonts w:eastAsia="Calibri" w:cs="Arial"/>
        </w:rPr>
        <w:t xml:space="preserve"> udeležili 77 usposabljan</w:t>
      </w:r>
      <w:r w:rsidRPr="005149DF">
        <w:rPr>
          <w:rFonts w:eastAsia="Calibri" w:cs="Arial"/>
        </w:rPr>
        <w:t>j s skupnim trajanjem</w:t>
      </w:r>
      <w:r w:rsidR="003B4E4F" w:rsidRPr="005149DF">
        <w:rPr>
          <w:rFonts w:eastAsia="Calibri" w:cs="Arial"/>
        </w:rPr>
        <w:t xml:space="preserve"> 335,5 ur oziroma 2,96 dni na inšpektorja. </w:t>
      </w:r>
    </w:p>
    <w:p w14:paraId="077A7C13" w14:textId="3C276A7A" w:rsidR="003B4E4F" w:rsidRPr="005149DF" w:rsidRDefault="003B4E4F" w:rsidP="0066584C">
      <w:pPr>
        <w:suppressAutoHyphens/>
        <w:autoSpaceDN w:val="0"/>
        <w:jc w:val="both"/>
        <w:textAlignment w:val="baseline"/>
        <w:rPr>
          <w:rFonts w:eastAsia="Calibri" w:cs="Arial"/>
          <w:szCs w:val="20"/>
          <w:highlight w:val="yellow"/>
        </w:rPr>
      </w:pPr>
    </w:p>
    <w:p w14:paraId="4310A666" w14:textId="538112E9" w:rsidR="00B170D9" w:rsidRPr="005149DF" w:rsidRDefault="00B170D9" w:rsidP="0066584C">
      <w:pPr>
        <w:suppressAutoHyphens/>
        <w:autoSpaceDN w:val="0"/>
        <w:jc w:val="both"/>
        <w:textAlignment w:val="baseline"/>
        <w:rPr>
          <w:rFonts w:eastAsia="Calibri" w:cs="Arial"/>
          <w:szCs w:val="20"/>
        </w:rPr>
      </w:pPr>
      <w:r w:rsidRPr="005149DF">
        <w:rPr>
          <w:rFonts w:eastAsia="Calibri" w:cs="Arial"/>
          <w:szCs w:val="20"/>
        </w:rPr>
        <w:t>Javni uslužbenci so se udeležili predvsem enodnevnih dogodkov in usposabljanj s področja obdelave tajnih podatkov, upravljanja dokumentarnega gradiva, zaščite prijaviteljev, prenove plačnega sistema ter pridobivanja digitalnih kompetenc.</w:t>
      </w:r>
    </w:p>
    <w:p w14:paraId="61412B99" w14:textId="77777777" w:rsidR="00B170D9" w:rsidRPr="005149DF" w:rsidRDefault="00B170D9" w:rsidP="0066584C">
      <w:pPr>
        <w:suppressAutoHyphens/>
        <w:autoSpaceDN w:val="0"/>
        <w:jc w:val="both"/>
        <w:textAlignment w:val="baseline"/>
        <w:rPr>
          <w:rFonts w:eastAsia="Calibri" w:cs="Arial"/>
          <w:szCs w:val="20"/>
        </w:rPr>
      </w:pPr>
    </w:p>
    <w:p w14:paraId="61F10E2B" w14:textId="0989B50C" w:rsidR="003B4E4F" w:rsidRPr="005149DF" w:rsidRDefault="00B170D9" w:rsidP="0066584C">
      <w:pPr>
        <w:suppressAutoHyphens/>
        <w:autoSpaceDN w:val="0"/>
        <w:jc w:val="both"/>
        <w:textAlignment w:val="baseline"/>
        <w:rPr>
          <w:rFonts w:eastAsia="Calibri" w:cs="Arial"/>
          <w:szCs w:val="20"/>
        </w:rPr>
      </w:pPr>
      <w:r w:rsidRPr="005149DF">
        <w:rPr>
          <w:rFonts w:eastAsia="Calibri" w:cs="Arial"/>
          <w:szCs w:val="20"/>
        </w:rPr>
        <w:t xml:space="preserve">Prav tako so se udeležili konference, ki jo je organiziralo MJU – </w:t>
      </w:r>
      <w:r w:rsidRPr="005149DF">
        <w:rPr>
          <w:rFonts w:eastAsia="Calibri" w:cs="Arial"/>
          <w:i/>
          <w:iCs/>
          <w:szCs w:val="20"/>
        </w:rPr>
        <w:t>Konferenca JUTRI: Javna uprava – trendi, razvojne priložnosti, izzivi</w:t>
      </w:r>
      <w:r w:rsidRPr="005149DF">
        <w:rPr>
          <w:rFonts w:eastAsia="Calibri" w:cs="Arial"/>
          <w:szCs w:val="20"/>
        </w:rPr>
        <w:t xml:space="preserve"> – ter strokovnih konferenc drugih organizatorjev, med njimi </w:t>
      </w:r>
      <w:r w:rsidRPr="005149DF">
        <w:rPr>
          <w:rFonts w:eastAsia="Calibri" w:cs="Arial"/>
          <w:i/>
          <w:iCs/>
          <w:szCs w:val="20"/>
        </w:rPr>
        <w:t>Aktualna vprašanja izvajanja inšpekcijskega nadzora po ZIN in ZUP</w:t>
      </w:r>
      <w:r w:rsidRPr="005149DF">
        <w:rPr>
          <w:rFonts w:eastAsia="Calibri" w:cs="Arial"/>
          <w:szCs w:val="20"/>
        </w:rPr>
        <w:t xml:space="preserve">, </w:t>
      </w:r>
      <w:r w:rsidRPr="005149DF">
        <w:rPr>
          <w:rFonts w:eastAsia="Calibri" w:cs="Arial"/>
          <w:i/>
          <w:iCs/>
          <w:szCs w:val="20"/>
        </w:rPr>
        <w:t>Kaj prinaša umetna inteligenca posameznikom in družbi</w:t>
      </w:r>
      <w:r w:rsidR="00E00B1B" w:rsidRPr="005149DF">
        <w:rPr>
          <w:rFonts w:eastAsia="Calibri" w:cs="Arial"/>
          <w:i/>
          <w:iCs/>
          <w:szCs w:val="20"/>
        </w:rPr>
        <w:t xml:space="preserve">, </w:t>
      </w:r>
      <w:proofErr w:type="spellStart"/>
      <w:r w:rsidR="00E00B1B" w:rsidRPr="005149DF">
        <w:rPr>
          <w:rFonts w:eastAsia="Calibri" w:cs="Arial"/>
          <w:i/>
          <w:iCs/>
          <w:szCs w:val="20"/>
        </w:rPr>
        <w:t>Dnevov</w:t>
      </w:r>
      <w:proofErr w:type="spellEnd"/>
      <w:r w:rsidR="00E00B1B" w:rsidRPr="005149DF">
        <w:rPr>
          <w:rFonts w:eastAsia="Calibri" w:cs="Arial"/>
          <w:i/>
          <w:iCs/>
          <w:szCs w:val="20"/>
        </w:rPr>
        <w:t xml:space="preserve"> slovenske uprave</w:t>
      </w:r>
      <w:r w:rsidRPr="005149DF">
        <w:rPr>
          <w:rFonts w:eastAsia="Calibri" w:cs="Arial"/>
          <w:szCs w:val="20"/>
        </w:rPr>
        <w:t xml:space="preserve"> ter </w:t>
      </w:r>
      <w:r w:rsidRPr="005149DF">
        <w:rPr>
          <w:rFonts w:eastAsia="Calibri" w:cs="Arial"/>
          <w:i/>
          <w:iCs/>
          <w:szCs w:val="20"/>
        </w:rPr>
        <w:t>9. akademija javnega sektorja – Vpliv umetne inteligence</w:t>
      </w:r>
      <w:r w:rsidR="007537E4" w:rsidRPr="005149DF">
        <w:rPr>
          <w:rFonts w:eastAsia="Calibri" w:cs="Arial"/>
          <w:szCs w:val="20"/>
        </w:rPr>
        <w:t>.</w:t>
      </w:r>
    </w:p>
    <w:p w14:paraId="2A1506B3" w14:textId="77777777" w:rsidR="00B170D9" w:rsidRPr="005149DF" w:rsidRDefault="00B170D9" w:rsidP="0066584C">
      <w:pPr>
        <w:suppressAutoHyphens/>
        <w:autoSpaceDN w:val="0"/>
        <w:jc w:val="both"/>
        <w:textAlignment w:val="baseline"/>
        <w:rPr>
          <w:rFonts w:eastAsia="Calibri" w:cs="Arial"/>
          <w:szCs w:val="20"/>
        </w:rPr>
      </w:pPr>
    </w:p>
    <w:p w14:paraId="5BCD7FFD" w14:textId="79DBAD13" w:rsidR="00B170D9" w:rsidRPr="005149DF" w:rsidRDefault="00B170D9" w:rsidP="0066584C">
      <w:pPr>
        <w:suppressAutoHyphens/>
        <w:autoSpaceDN w:val="0"/>
        <w:jc w:val="both"/>
        <w:textAlignment w:val="baseline"/>
        <w:rPr>
          <w:rFonts w:eastAsia="Calibri" w:cs="Arial"/>
        </w:rPr>
      </w:pPr>
      <w:r w:rsidRPr="005149DF">
        <w:rPr>
          <w:rFonts w:eastAsia="Calibri" w:cs="Arial"/>
        </w:rPr>
        <w:t>Inšpektorji so v okviru službe sodelovali tudi kot predavatelji na večjih dogodkih in usposabljanjih manjših skupin, kamor so bili povabljeni. S svojim delom so prispevali k ozaveščanju inšpekcijskih zavezancev in uporabnikov javnih storitev ter tako pripomogli k uresničevanju vizije Inšpektorata in izboljšanju skladnosti ravnanj zavezancev.</w:t>
      </w:r>
    </w:p>
    <w:p w14:paraId="5FC5696F" w14:textId="53D2CC67" w:rsidR="002C7EF2" w:rsidRPr="005149DF" w:rsidRDefault="002C7EF2" w:rsidP="0066584C">
      <w:pPr>
        <w:pStyle w:val="Naslov2"/>
        <w:spacing w:line="260" w:lineRule="atLeast"/>
        <w:jc w:val="both"/>
        <w:rPr>
          <w:rFonts w:ascii="Arial" w:hAnsi="Arial"/>
        </w:rPr>
      </w:pPr>
      <w:bookmarkStart w:id="34" w:name="_Toc159789621"/>
      <w:bookmarkStart w:id="35" w:name="_Toc193285189"/>
      <w:r w:rsidRPr="005149DF">
        <w:rPr>
          <w:rFonts w:ascii="Arial" w:hAnsi="Arial"/>
        </w:rPr>
        <w:t>POGOJI IN VIRI ZA DELO INŠPEKTORATA (</w:t>
      </w:r>
      <w:r w:rsidR="004235B3" w:rsidRPr="005149DF">
        <w:rPr>
          <w:rFonts w:ascii="Arial" w:hAnsi="Arial"/>
        </w:rPr>
        <w:t>FINANČNI NAČRT</w:t>
      </w:r>
      <w:r w:rsidRPr="005149DF">
        <w:rPr>
          <w:rFonts w:ascii="Arial" w:hAnsi="Arial"/>
        </w:rPr>
        <w:t>, informatika)</w:t>
      </w:r>
      <w:bookmarkEnd w:id="34"/>
      <w:bookmarkEnd w:id="35"/>
      <w:r w:rsidRPr="005149DF">
        <w:rPr>
          <w:rFonts w:ascii="Arial" w:hAnsi="Arial"/>
        </w:rPr>
        <w:t xml:space="preserve"> </w:t>
      </w:r>
    </w:p>
    <w:p w14:paraId="121AB6B7" w14:textId="421D55A8" w:rsidR="00935CEE" w:rsidRPr="005149DF" w:rsidRDefault="004235B3" w:rsidP="0066584C">
      <w:pPr>
        <w:pStyle w:val="Naslov3"/>
        <w:rPr>
          <w:color w:val="auto"/>
        </w:rPr>
      </w:pPr>
      <w:bookmarkStart w:id="36" w:name="_Toc159789622"/>
      <w:bookmarkStart w:id="37" w:name="_Toc193285190"/>
      <w:r w:rsidRPr="005149DF">
        <w:rPr>
          <w:color w:val="auto"/>
        </w:rPr>
        <w:t>FINANČNI NAČRT</w:t>
      </w:r>
      <w:r w:rsidR="00AC4AB3" w:rsidRPr="005149DF">
        <w:rPr>
          <w:color w:val="auto"/>
        </w:rPr>
        <w:t xml:space="preserve"> IJS</w:t>
      </w:r>
      <w:bookmarkEnd w:id="36"/>
      <w:bookmarkEnd w:id="37"/>
    </w:p>
    <w:p w14:paraId="6F47A730" w14:textId="77777777" w:rsidR="00253352" w:rsidRPr="005149DF" w:rsidRDefault="00253352" w:rsidP="0066584C">
      <w:pPr>
        <w:jc w:val="both"/>
        <w:rPr>
          <w:rFonts w:cs="Arial"/>
          <w:szCs w:val="20"/>
        </w:rPr>
      </w:pPr>
    </w:p>
    <w:p w14:paraId="69A04812" w14:textId="528B1E33" w:rsidR="007B11EB" w:rsidRPr="005149DF" w:rsidRDefault="007B11EB" w:rsidP="0066584C">
      <w:pPr>
        <w:suppressAutoHyphens/>
        <w:autoSpaceDN w:val="0"/>
        <w:jc w:val="both"/>
        <w:textAlignment w:val="baseline"/>
        <w:rPr>
          <w:rFonts w:eastAsia="Calibri" w:cs="Arial"/>
        </w:rPr>
      </w:pPr>
      <w:bookmarkStart w:id="38" w:name="_Toc159789623"/>
      <w:r w:rsidRPr="005149DF">
        <w:rPr>
          <w:rFonts w:eastAsia="Calibri" w:cs="Arial"/>
        </w:rPr>
        <w:t>V letu 202</w:t>
      </w:r>
      <w:r w:rsidR="004E7FEF" w:rsidRPr="005149DF">
        <w:rPr>
          <w:rFonts w:eastAsia="Calibri" w:cs="Arial"/>
        </w:rPr>
        <w:t>4</w:t>
      </w:r>
      <w:r w:rsidRPr="005149DF">
        <w:rPr>
          <w:rFonts w:eastAsia="Calibri" w:cs="Arial"/>
        </w:rPr>
        <w:t xml:space="preserve"> je imel IJS na voljo </w:t>
      </w:r>
      <w:r w:rsidR="00833AB5" w:rsidRPr="005149DF">
        <w:rPr>
          <w:rFonts w:eastAsia="Calibri" w:cs="Arial"/>
        </w:rPr>
        <w:t>990.579,48</w:t>
      </w:r>
      <w:r w:rsidRPr="005149DF">
        <w:rPr>
          <w:rFonts w:eastAsia="Calibri" w:cs="Arial"/>
        </w:rPr>
        <w:t xml:space="preserve"> EUR veljavnega proračuna, predvsem iz naslova plač. </w:t>
      </w:r>
    </w:p>
    <w:p w14:paraId="44F9CBAE" w14:textId="77777777" w:rsidR="007B11EB" w:rsidRPr="005149DF" w:rsidRDefault="007B11EB" w:rsidP="0066584C">
      <w:pPr>
        <w:suppressAutoHyphens/>
        <w:autoSpaceDN w:val="0"/>
        <w:jc w:val="both"/>
        <w:textAlignment w:val="baseline"/>
        <w:rPr>
          <w:rFonts w:eastAsia="Calibri" w:cs="Arial"/>
        </w:rPr>
      </w:pPr>
    </w:p>
    <w:p w14:paraId="7DA1F88D" w14:textId="13D9DB03" w:rsidR="007B11EB" w:rsidRPr="005149DF" w:rsidRDefault="007B11EB" w:rsidP="0066584C">
      <w:pPr>
        <w:suppressAutoHyphens/>
        <w:autoSpaceDN w:val="0"/>
        <w:jc w:val="both"/>
        <w:textAlignment w:val="baseline"/>
        <w:rPr>
          <w:rFonts w:eastAsia="Calibri" w:cs="Arial"/>
        </w:rPr>
      </w:pPr>
      <w:r w:rsidRPr="005149DF">
        <w:rPr>
          <w:rFonts w:eastAsia="Calibri" w:cs="Arial"/>
        </w:rPr>
        <w:lastRenderedPageBreak/>
        <w:t xml:space="preserve">Za plače in druge izdatke zaposlenim ter prispevke je bilo realiziranih </w:t>
      </w:r>
      <w:r w:rsidR="006713E3" w:rsidRPr="005149DF">
        <w:rPr>
          <w:rFonts w:eastAsia="Calibri" w:cs="Arial"/>
        </w:rPr>
        <w:t>974.067,53 EUR, kar pomeni 2,64 % rast izdatkov glede na leto 2023 (</w:t>
      </w:r>
      <w:r w:rsidRPr="005149DF">
        <w:rPr>
          <w:rFonts w:eastAsia="Calibri" w:cs="Arial"/>
        </w:rPr>
        <w:t>949.003</w:t>
      </w:r>
      <w:r w:rsidR="006713E3" w:rsidRPr="005149DF">
        <w:rPr>
          <w:rFonts w:eastAsia="Calibri" w:cs="Arial"/>
        </w:rPr>
        <w:t>,00)</w:t>
      </w:r>
      <w:r w:rsidRPr="005149DF">
        <w:rPr>
          <w:rFonts w:eastAsia="Calibri" w:cs="Arial"/>
        </w:rPr>
        <w:t xml:space="preserve">, za materialne stroške </w:t>
      </w:r>
      <w:r w:rsidR="006713E3" w:rsidRPr="005149DF">
        <w:rPr>
          <w:rFonts w:eastAsia="Calibri" w:cs="Arial"/>
        </w:rPr>
        <w:t xml:space="preserve">pa </w:t>
      </w:r>
      <w:r w:rsidRPr="005149DF">
        <w:rPr>
          <w:rFonts w:eastAsia="Calibri" w:cs="Arial"/>
        </w:rPr>
        <w:t>je bilo porabljenih</w:t>
      </w:r>
      <w:r w:rsidR="006713E3" w:rsidRPr="005149DF">
        <w:rPr>
          <w:rFonts w:eastAsia="Calibri" w:cs="Arial"/>
        </w:rPr>
        <w:t xml:space="preserve"> 6.799,11</w:t>
      </w:r>
      <w:r w:rsidRPr="005149DF">
        <w:rPr>
          <w:rFonts w:eastAsia="Calibri" w:cs="Arial"/>
        </w:rPr>
        <w:t xml:space="preserve"> </w:t>
      </w:r>
      <w:r w:rsidR="006713E3" w:rsidRPr="005149DF">
        <w:rPr>
          <w:rFonts w:eastAsia="Calibri" w:cs="Arial"/>
        </w:rPr>
        <w:t>EUR oziroma 26,3 % manj kot leta 2023 (</w:t>
      </w:r>
      <w:r w:rsidRPr="005149DF">
        <w:rPr>
          <w:rFonts w:eastAsia="Calibri" w:cs="Arial"/>
        </w:rPr>
        <w:t>9.228</w:t>
      </w:r>
      <w:r w:rsidR="006713E3" w:rsidRPr="005149DF">
        <w:rPr>
          <w:rFonts w:eastAsia="Calibri" w:cs="Arial"/>
        </w:rPr>
        <w:t>,00)</w:t>
      </w:r>
      <w:r w:rsidRPr="005149DF">
        <w:rPr>
          <w:rFonts w:eastAsia="Calibri" w:cs="Arial"/>
        </w:rPr>
        <w:t xml:space="preserve">. Investicijskih odhodkov </w:t>
      </w:r>
      <w:r w:rsidR="000A7181" w:rsidRPr="005149DF">
        <w:rPr>
          <w:rFonts w:eastAsia="Calibri" w:cs="Arial"/>
        </w:rPr>
        <w:t>IJS</w:t>
      </w:r>
      <w:r w:rsidRPr="005149DF">
        <w:rPr>
          <w:rFonts w:eastAsia="Calibri" w:cs="Arial"/>
        </w:rPr>
        <w:t xml:space="preserve"> nima.</w:t>
      </w:r>
    </w:p>
    <w:p w14:paraId="49C93CA6" w14:textId="77777777" w:rsidR="007B11EB" w:rsidRPr="005149DF" w:rsidRDefault="007B11EB" w:rsidP="0066584C">
      <w:pPr>
        <w:suppressAutoHyphens/>
        <w:autoSpaceDN w:val="0"/>
        <w:jc w:val="both"/>
        <w:textAlignment w:val="baseline"/>
        <w:rPr>
          <w:rFonts w:eastAsia="Calibri" w:cs="Arial"/>
        </w:rPr>
      </w:pPr>
    </w:p>
    <w:p w14:paraId="482876DC" w14:textId="77777777" w:rsidR="007B11EB" w:rsidRPr="005149DF" w:rsidRDefault="007B11EB" w:rsidP="0066584C">
      <w:pPr>
        <w:suppressAutoHyphens/>
        <w:autoSpaceDN w:val="0"/>
        <w:jc w:val="both"/>
        <w:textAlignment w:val="baseline"/>
        <w:rPr>
          <w:rFonts w:eastAsia="Calibri" w:cs="Arial"/>
        </w:rPr>
      </w:pPr>
      <w:r w:rsidRPr="005149DF">
        <w:rPr>
          <w:rFonts w:eastAsia="Calibri" w:cs="Arial"/>
        </w:rPr>
        <w:t xml:space="preserve">Materialni stroški so zajemali plačilo stroškov, kot so pisarniški material in drugi tekoči stroški organa, ki so nujno potrebni za nemoteno delovanje. S postavke materialni stroški smo delno krili tudi stroške zdravstvenih pregledov uslužbencev ter stroške strokovnega izobraževanja in usposabljanja ter za nakup literature, ki se vsakodnevno uporablja pri delu. </w:t>
      </w:r>
    </w:p>
    <w:p w14:paraId="5364A57F" w14:textId="77777777" w:rsidR="007B11EB" w:rsidRPr="005149DF" w:rsidRDefault="007B11EB" w:rsidP="0066584C">
      <w:pPr>
        <w:suppressAutoHyphens/>
        <w:autoSpaceDN w:val="0"/>
        <w:jc w:val="both"/>
        <w:textAlignment w:val="baseline"/>
        <w:rPr>
          <w:rFonts w:eastAsia="Calibri" w:cs="Arial"/>
        </w:rPr>
      </w:pPr>
    </w:p>
    <w:p w14:paraId="572DCF3A" w14:textId="77777777" w:rsidR="007B11EB" w:rsidRPr="005149DF" w:rsidRDefault="007B11EB" w:rsidP="0066584C">
      <w:pPr>
        <w:suppressAutoHyphens/>
        <w:autoSpaceDN w:val="0"/>
        <w:jc w:val="both"/>
        <w:textAlignment w:val="baseline"/>
        <w:rPr>
          <w:rFonts w:eastAsia="Calibri" w:cs="Arial"/>
        </w:rPr>
      </w:pPr>
      <w:r w:rsidRPr="005149DF">
        <w:rPr>
          <w:rFonts w:eastAsia="Calibri" w:cs="Arial"/>
        </w:rPr>
        <w:t xml:space="preserve">S sredstvi za izobraževanja so bila izvedena usposabljanja in strokovna izobraževanja glede na potrebe uslužbencev pri opravljanju delovnih nalog. Sredstva so bila porabljena v skladu z načelom gospodarnosti in učinkovitosti. </w:t>
      </w:r>
    </w:p>
    <w:p w14:paraId="29CA3CDF" w14:textId="540FCD1D" w:rsidR="00AC4AB3" w:rsidRPr="005149DF" w:rsidRDefault="00AC4AB3" w:rsidP="0066584C">
      <w:pPr>
        <w:pStyle w:val="Naslov3"/>
        <w:rPr>
          <w:color w:val="auto"/>
        </w:rPr>
      </w:pPr>
      <w:bookmarkStart w:id="39" w:name="_Toc193285191"/>
      <w:r w:rsidRPr="005149DF">
        <w:rPr>
          <w:color w:val="auto"/>
        </w:rPr>
        <w:t>INFORMATIKA</w:t>
      </w:r>
      <w:bookmarkEnd w:id="38"/>
      <w:bookmarkEnd w:id="39"/>
    </w:p>
    <w:p w14:paraId="3746B99D" w14:textId="77777777" w:rsidR="00AC4AB3" w:rsidRPr="005149DF" w:rsidRDefault="00AC4AB3" w:rsidP="0066584C">
      <w:pPr>
        <w:jc w:val="both"/>
        <w:rPr>
          <w:rFonts w:cs="Arial"/>
          <w:szCs w:val="20"/>
        </w:rPr>
      </w:pPr>
    </w:p>
    <w:p w14:paraId="56B36755" w14:textId="25C169B0" w:rsidR="006E52C1" w:rsidRPr="005149DF" w:rsidRDefault="006E52C1" w:rsidP="0066584C">
      <w:pPr>
        <w:suppressAutoHyphens/>
        <w:autoSpaceDN w:val="0"/>
        <w:jc w:val="both"/>
        <w:textAlignment w:val="baseline"/>
        <w:rPr>
          <w:rFonts w:eastAsia="Calibri" w:cs="Arial"/>
        </w:rPr>
      </w:pPr>
      <w:r w:rsidRPr="005149DF">
        <w:rPr>
          <w:rFonts w:eastAsia="Calibri" w:cs="Arial"/>
        </w:rPr>
        <w:t>IJS za načrtovanje inšpekcijskih aktivnosti in spremljanje realizacije ciljev uporablja informacijski sistem IS IJS</w:t>
      </w:r>
      <w:r w:rsidR="00FB2167" w:rsidRPr="005149DF">
        <w:rPr>
          <w:rFonts w:eastAsia="Calibri" w:cs="Arial"/>
        </w:rPr>
        <w:t xml:space="preserve">, ki ga je leta 2017 razvil sodelavec </w:t>
      </w:r>
      <w:r w:rsidRPr="005149DF">
        <w:rPr>
          <w:rFonts w:eastAsia="Calibri" w:cs="Arial"/>
        </w:rPr>
        <w:t>Direktorat</w:t>
      </w:r>
      <w:r w:rsidR="00FB2167" w:rsidRPr="005149DF">
        <w:rPr>
          <w:rFonts w:eastAsia="Calibri" w:cs="Arial"/>
        </w:rPr>
        <w:t>a</w:t>
      </w:r>
      <w:r w:rsidRPr="005149DF">
        <w:rPr>
          <w:rFonts w:eastAsia="Calibri" w:cs="Arial"/>
        </w:rPr>
        <w:t xml:space="preserve"> za informatiko pri MJU, ki je po reorganizaciji leta 2023 prešel pod Ministrstvo za digitalno preobrazbo (v nadaljevanju MDP).</w:t>
      </w:r>
    </w:p>
    <w:p w14:paraId="589E6F87" w14:textId="77777777" w:rsidR="006E52C1" w:rsidRPr="005149DF" w:rsidRDefault="006E52C1" w:rsidP="0066584C">
      <w:pPr>
        <w:suppressAutoHyphens/>
        <w:autoSpaceDN w:val="0"/>
        <w:jc w:val="both"/>
        <w:textAlignment w:val="baseline"/>
        <w:rPr>
          <w:rFonts w:eastAsia="Calibri" w:cs="Arial"/>
        </w:rPr>
      </w:pPr>
    </w:p>
    <w:p w14:paraId="3B8FF907" w14:textId="77777777" w:rsidR="006E52C1" w:rsidRPr="005149DF" w:rsidRDefault="006E52C1" w:rsidP="0066584C">
      <w:pPr>
        <w:suppressAutoHyphens/>
        <w:autoSpaceDN w:val="0"/>
        <w:jc w:val="both"/>
        <w:textAlignment w:val="baseline"/>
        <w:rPr>
          <w:rFonts w:eastAsia="Calibri" w:cs="Arial"/>
        </w:rPr>
      </w:pPr>
      <w:r w:rsidRPr="005149DF">
        <w:rPr>
          <w:rFonts w:eastAsia="Calibri" w:cs="Arial"/>
        </w:rPr>
        <w:t>Z leti uporabe in tehnološkega napredka se je izkazalo, da IS IJS še vedno ustreza osnovnim potrebam, kot so priprava letnega načrta dela, spremljanje realizacije in priprava letnega poročila. Prav tako omogoča izpise za različne analize in odgovore. Kljub temu so zaznana določena tveganja in pomanjkanje ključnih funkcionalnosti.</w:t>
      </w:r>
    </w:p>
    <w:p w14:paraId="448CCD37" w14:textId="77777777" w:rsidR="006E52C1" w:rsidRPr="005149DF" w:rsidRDefault="006E52C1" w:rsidP="0066584C">
      <w:pPr>
        <w:suppressAutoHyphens/>
        <w:autoSpaceDN w:val="0"/>
        <w:jc w:val="both"/>
        <w:textAlignment w:val="baseline"/>
        <w:rPr>
          <w:rFonts w:eastAsia="Calibri" w:cs="Arial"/>
        </w:rPr>
      </w:pPr>
    </w:p>
    <w:p w14:paraId="1D515085" w14:textId="77777777" w:rsidR="006E52C1" w:rsidRPr="005149DF" w:rsidRDefault="006E52C1" w:rsidP="0066584C">
      <w:pPr>
        <w:suppressAutoHyphens/>
        <w:autoSpaceDN w:val="0"/>
        <w:jc w:val="both"/>
        <w:textAlignment w:val="baseline"/>
        <w:rPr>
          <w:rFonts w:eastAsia="Calibri" w:cs="Arial"/>
        </w:rPr>
      </w:pPr>
      <w:r w:rsidRPr="005149DF">
        <w:rPr>
          <w:rFonts w:eastAsia="Calibri" w:cs="Arial"/>
        </w:rPr>
        <w:t>IS IJS aplikativno in tehnično vzdržuje zgolj ena oseba na MDP. Zaradi te kadrovske odvisnosti obstaja tveganje, da bi IJS v primeru bolniške odsotnosti ali drugih zadržkov ostal brez ustrezne podpore. IJS pa nima lastnih kadrovskih ali finančnih virov, da bi lahko to tveganje obvladal.</w:t>
      </w:r>
    </w:p>
    <w:p w14:paraId="3F20D6D2" w14:textId="77777777" w:rsidR="006E52C1" w:rsidRPr="005149DF" w:rsidRDefault="006E52C1" w:rsidP="0066584C">
      <w:pPr>
        <w:suppressAutoHyphens/>
        <w:autoSpaceDN w:val="0"/>
        <w:jc w:val="both"/>
        <w:textAlignment w:val="baseline"/>
        <w:rPr>
          <w:rFonts w:eastAsia="Calibri" w:cs="Arial"/>
        </w:rPr>
      </w:pPr>
    </w:p>
    <w:p w14:paraId="538AC306" w14:textId="77777777" w:rsidR="006E52C1" w:rsidRPr="005149DF" w:rsidRDefault="006E52C1" w:rsidP="0066584C">
      <w:pPr>
        <w:suppressAutoHyphens/>
        <w:autoSpaceDN w:val="0"/>
        <w:jc w:val="both"/>
        <w:textAlignment w:val="baseline"/>
        <w:rPr>
          <w:rFonts w:eastAsia="Calibri" w:cs="Arial"/>
        </w:rPr>
      </w:pPr>
      <w:r w:rsidRPr="005149DF">
        <w:rPr>
          <w:rFonts w:eastAsia="Calibri" w:cs="Arial"/>
        </w:rPr>
        <w:t>Eden glavnih izzivov je ročni vnos vseh inšpekcijskih zadev (številka zadeve, zavezanec, prijavitelj, datum prejema, nosilec zadeve), saj IS IJS ni sinhroniziran z dokumentnim sistemom Krpan. Osnovne podatke sicer vnašajo v glavni pisarni, vendar jih je treba nato znova ročno vnesti v IS IJS, kar povečuje možnost napak.</w:t>
      </w:r>
    </w:p>
    <w:p w14:paraId="27E7B116" w14:textId="631A3E32" w:rsidR="00253352" w:rsidRPr="005149DF" w:rsidRDefault="00AC4AB3" w:rsidP="0066584C">
      <w:pPr>
        <w:suppressAutoHyphens/>
        <w:autoSpaceDN w:val="0"/>
        <w:jc w:val="both"/>
        <w:textAlignment w:val="baseline"/>
        <w:rPr>
          <w:rFonts w:cs="Arial"/>
        </w:rPr>
      </w:pPr>
      <w:r w:rsidRPr="005149DF">
        <w:rPr>
          <w:rFonts w:eastAsia="Calibri" w:cs="Arial"/>
        </w:rPr>
        <w:t xml:space="preserve"> </w:t>
      </w:r>
    </w:p>
    <w:p w14:paraId="6C1008D6" w14:textId="77777777" w:rsidR="006E52C1" w:rsidRPr="005149DF" w:rsidRDefault="006E52C1" w:rsidP="0066584C">
      <w:pPr>
        <w:pStyle w:val="xmsolistparagraph"/>
        <w:spacing w:line="260" w:lineRule="atLeast"/>
        <w:ind w:left="0"/>
        <w:rPr>
          <w:rFonts w:ascii="Arial" w:eastAsia="Calibri" w:hAnsi="Arial" w:cs="Arial"/>
          <w:sz w:val="20"/>
          <w:szCs w:val="24"/>
          <w:lang w:eastAsia="en-US"/>
          <w14:shadow w14:blurRad="50800" w14:dist="25400" w14:dir="5400000" w14:sx="0" w14:sy="0" w14:kx="0" w14:ky="0" w14:algn="ctr">
            <w14:srgbClr w14:val="000000">
              <w14:alpha w14:val="56870"/>
            </w14:srgbClr>
          </w14:shadow>
        </w:rPr>
      </w:pPr>
      <w:r w:rsidRPr="005149DF">
        <w:rPr>
          <w:rFonts w:ascii="Arial" w:eastAsia="Calibri" w:hAnsi="Arial" w:cs="Arial"/>
          <w:sz w:val="20"/>
          <w:szCs w:val="24"/>
          <w:lang w:eastAsia="en-US"/>
          <w14:shadow w14:blurRad="50800" w14:dist="25400" w14:dir="5400000" w14:sx="0" w14:sy="0" w14:kx="0" w14:ky="0" w14:algn="ctr">
            <w14:srgbClr w14:val="000000">
              <w14:alpha w14:val="56870"/>
            </w14:srgbClr>
          </w14:shadow>
        </w:rPr>
        <w:t>Zaradi izkazanih potreb bi bilo treba IS IJS nadgraditi z naslednjimi funkcionalnostmi:</w:t>
      </w:r>
    </w:p>
    <w:p w14:paraId="3E2FF167" w14:textId="77777777" w:rsidR="006E52C1" w:rsidRPr="005149DF" w:rsidRDefault="006E52C1" w:rsidP="0066584C">
      <w:pPr>
        <w:numPr>
          <w:ilvl w:val="0"/>
          <w:numId w:val="18"/>
        </w:numPr>
        <w:ind w:left="714" w:hanging="357"/>
        <w:rPr>
          <w:rFonts w:cs="Arial"/>
        </w:rPr>
      </w:pPr>
      <w:r w:rsidRPr="005149DF">
        <w:rPr>
          <w:rFonts w:cs="Arial"/>
        </w:rPr>
        <w:t>avtomatska sinhronizacija z dokumentnim sistemom Krpan,</w:t>
      </w:r>
    </w:p>
    <w:p w14:paraId="504CD967" w14:textId="77777777" w:rsidR="006E52C1" w:rsidRPr="005149DF" w:rsidRDefault="006E52C1" w:rsidP="0066584C">
      <w:pPr>
        <w:numPr>
          <w:ilvl w:val="0"/>
          <w:numId w:val="18"/>
        </w:numPr>
        <w:spacing w:before="100" w:beforeAutospacing="1" w:after="100" w:afterAutospacing="1"/>
        <w:rPr>
          <w:rFonts w:cs="Arial"/>
        </w:rPr>
      </w:pPr>
      <w:r w:rsidRPr="005149DF">
        <w:rPr>
          <w:rFonts w:cs="Arial"/>
        </w:rPr>
        <w:t>možnost iskanja po kršitvah, zapisnikih in odrejenih ukrepih IJS,</w:t>
      </w:r>
    </w:p>
    <w:p w14:paraId="2F3D2E38" w14:textId="77777777" w:rsidR="006E52C1" w:rsidRPr="005149DF" w:rsidRDefault="006E52C1" w:rsidP="0066584C">
      <w:pPr>
        <w:numPr>
          <w:ilvl w:val="0"/>
          <w:numId w:val="18"/>
        </w:numPr>
        <w:spacing w:before="100" w:beforeAutospacing="1" w:after="100" w:afterAutospacing="1"/>
        <w:rPr>
          <w:rFonts w:cs="Arial"/>
        </w:rPr>
      </w:pPr>
      <w:r w:rsidRPr="005149DF">
        <w:rPr>
          <w:rFonts w:cs="Arial"/>
        </w:rPr>
        <w:t>pregled zadev ter vizualizacija zapisnikov, ugovorov in odločitev MJU o ugovorih,</w:t>
      </w:r>
    </w:p>
    <w:p w14:paraId="5922E01A" w14:textId="77777777" w:rsidR="006E52C1" w:rsidRPr="005149DF" w:rsidRDefault="006E52C1" w:rsidP="0066584C">
      <w:pPr>
        <w:numPr>
          <w:ilvl w:val="0"/>
          <w:numId w:val="18"/>
        </w:numPr>
        <w:spacing w:before="100" w:beforeAutospacing="1" w:after="100" w:afterAutospacing="1"/>
        <w:rPr>
          <w:rFonts w:cs="Arial"/>
        </w:rPr>
      </w:pPr>
      <w:r w:rsidRPr="005149DF">
        <w:rPr>
          <w:rFonts w:cs="Arial"/>
        </w:rPr>
        <w:t>možnost priklica dokumentov, ki jih pripravijo inšpektorji ali ki prispejo kot vhodna pošta, ter uvedba šifrantov za bolj strukturirano zbiranje podatkov in dokumentacije.</w:t>
      </w:r>
    </w:p>
    <w:p w14:paraId="6DE198FD" w14:textId="77777777" w:rsidR="006E52C1" w:rsidRPr="005149DF" w:rsidRDefault="006E52C1" w:rsidP="0066584C">
      <w:pPr>
        <w:spacing w:before="100" w:beforeAutospacing="1" w:after="100" w:afterAutospacing="1"/>
        <w:jc w:val="both"/>
        <w:rPr>
          <w:rFonts w:eastAsia="Calibri" w:cs="Arial"/>
        </w:rPr>
      </w:pPr>
      <w:r w:rsidRPr="005149DF">
        <w:rPr>
          <w:rFonts w:eastAsia="Calibri" w:cs="Arial"/>
        </w:rPr>
        <w:t>Te izboljšave bi inšpektorjem omogočile poenotenje prakse in lažji prenos znanja pri izvajanju nadzorov. Glavni inšpektor bi pridobil boljši vpogled v učinkovitost dela IJS, kar bi pozitivno vplivalo na delovne procese.</w:t>
      </w:r>
    </w:p>
    <w:p w14:paraId="02B7268A" w14:textId="77777777" w:rsidR="006E52C1" w:rsidRPr="005149DF" w:rsidRDefault="006E52C1" w:rsidP="0066584C">
      <w:pPr>
        <w:spacing w:before="100" w:beforeAutospacing="1" w:after="100" w:afterAutospacing="1"/>
        <w:jc w:val="both"/>
        <w:rPr>
          <w:rFonts w:eastAsia="Calibri" w:cs="Arial"/>
        </w:rPr>
      </w:pPr>
      <w:r w:rsidRPr="005149DF">
        <w:rPr>
          <w:rFonts w:eastAsia="Calibri" w:cs="Arial"/>
        </w:rPr>
        <w:t>IJS se o potrebnih nadgradnjah aktivno dogovarja z MDP in pričakuje, da bo do sprememb prišlo v letu 2025.</w:t>
      </w:r>
    </w:p>
    <w:p w14:paraId="54206B01" w14:textId="0C54D240" w:rsidR="002C7EF2" w:rsidRPr="005149DF" w:rsidRDefault="00CF3DCC" w:rsidP="0066584C">
      <w:pPr>
        <w:pStyle w:val="Naslov2"/>
        <w:spacing w:line="260" w:lineRule="atLeast"/>
        <w:jc w:val="both"/>
        <w:rPr>
          <w:rFonts w:ascii="Arial" w:hAnsi="Arial"/>
        </w:rPr>
      </w:pPr>
      <w:bookmarkStart w:id="40" w:name="_Toc193285192"/>
      <w:bookmarkStart w:id="41" w:name="_Toc159789624"/>
      <w:r w:rsidRPr="005149DF">
        <w:rPr>
          <w:rFonts w:ascii="Arial" w:hAnsi="Arial"/>
        </w:rPr>
        <w:t>sodelovanje z ostalimi institucijami</w:t>
      </w:r>
      <w:bookmarkEnd w:id="40"/>
      <w:r w:rsidR="002C7EF2" w:rsidRPr="005149DF">
        <w:rPr>
          <w:rFonts w:ascii="Arial" w:hAnsi="Arial"/>
        </w:rPr>
        <w:t xml:space="preserve"> </w:t>
      </w:r>
      <w:bookmarkEnd w:id="41"/>
    </w:p>
    <w:p w14:paraId="05276A29" w14:textId="7AB5E378" w:rsidR="002C7EF2" w:rsidRPr="005149DF" w:rsidRDefault="002C7EF2" w:rsidP="0066584C">
      <w:pPr>
        <w:jc w:val="both"/>
        <w:rPr>
          <w:rFonts w:cs="Arial"/>
          <w:szCs w:val="20"/>
        </w:rPr>
      </w:pPr>
    </w:p>
    <w:p w14:paraId="1E63C3AB" w14:textId="77777777" w:rsidR="006E52C1" w:rsidRPr="005149DF" w:rsidRDefault="00F04041" w:rsidP="0066584C">
      <w:pPr>
        <w:jc w:val="both"/>
        <w:rPr>
          <w:rFonts w:cs="Arial"/>
          <w:szCs w:val="20"/>
        </w:rPr>
      </w:pPr>
      <w:r w:rsidRPr="005149DF">
        <w:rPr>
          <w:rFonts w:cs="Arial"/>
          <w:szCs w:val="20"/>
        </w:rPr>
        <w:t xml:space="preserve">V skladu s sprejeto vizijo je IJS poseben poudarek namenil tudi okrepitvi sodelovanja z inšpekcijskimi in drugimi nadzornimi organi. </w:t>
      </w:r>
    </w:p>
    <w:p w14:paraId="79B22A04" w14:textId="77777777" w:rsidR="006E52C1" w:rsidRPr="005149DF" w:rsidRDefault="006E52C1" w:rsidP="0066584C">
      <w:pPr>
        <w:jc w:val="both"/>
        <w:rPr>
          <w:rFonts w:cs="Arial"/>
          <w:szCs w:val="20"/>
        </w:rPr>
      </w:pPr>
    </w:p>
    <w:p w14:paraId="021E5EC5" w14:textId="73F61795" w:rsidR="00E26ACB" w:rsidRPr="005149DF" w:rsidRDefault="00E26ACB" w:rsidP="0066584C">
      <w:pPr>
        <w:jc w:val="both"/>
        <w:rPr>
          <w:rFonts w:cs="Arial"/>
        </w:rPr>
      </w:pPr>
      <w:r w:rsidRPr="005149DF">
        <w:rPr>
          <w:rFonts w:cs="Arial"/>
        </w:rPr>
        <w:lastRenderedPageBreak/>
        <w:t xml:space="preserve">IJS v 2024 ni izvedel skupnega inšpekcijskega nadzora je pa sodeloval z drugimi inšpekcijskimi organi, in sicer zlasti z Zdravstvenim inšpektoratom RS, </w:t>
      </w:r>
      <w:r w:rsidRPr="005149DF">
        <w:rPr>
          <w:rFonts w:cs="Arial"/>
          <w:szCs w:val="20"/>
        </w:rPr>
        <w:t xml:space="preserve">Inšpektorat RS za šolstvo, </w:t>
      </w:r>
      <w:r w:rsidRPr="005149DF">
        <w:rPr>
          <w:rFonts w:cs="Arial"/>
        </w:rPr>
        <w:t xml:space="preserve">Inšpektoratom RS za obrambo, Inšpektoratom RS za delo, Informacijskim pooblaščencem in Sektorjem proračunske inšpekcije. </w:t>
      </w:r>
    </w:p>
    <w:p w14:paraId="4433D213" w14:textId="2ADEEBE2" w:rsidR="002C7EF2" w:rsidRPr="005149DF" w:rsidRDefault="00CF3DCC" w:rsidP="0066584C">
      <w:pPr>
        <w:pStyle w:val="Naslov2"/>
        <w:spacing w:line="260" w:lineRule="atLeast"/>
        <w:jc w:val="both"/>
        <w:rPr>
          <w:rFonts w:ascii="Arial" w:hAnsi="Arial"/>
        </w:rPr>
      </w:pPr>
      <w:bookmarkStart w:id="42" w:name="_Toc159789625"/>
      <w:bookmarkStart w:id="43" w:name="_Toc193285193"/>
      <w:r w:rsidRPr="005149DF">
        <w:rPr>
          <w:rFonts w:ascii="Arial" w:hAnsi="Arial"/>
        </w:rPr>
        <w:t>dostop do informacij javnega značaja</w:t>
      </w:r>
      <w:r w:rsidR="002C7EF2" w:rsidRPr="005149DF">
        <w:rPr>
          <w:rFonts w:ascii="Arial" w:hAnsi="Arial"/>
        </w:rPr>
        <w:t xml:space="preserve"> </w:t>
      </w:r>
      <w:r w:rsidR="00E91316" w:rsidRPr="005149DF">
        <w:rPr>
          <w:rFonts w:ascii="Arial" w:hAnsi="Arial"/>
        </w:rPr>
        <w:t>in sodelovanje z javnostjo</w:t>
      </w:r>
      <w:bookmarkEnd w:id="42"/>
      <w:bookmarkEnd w:id="43"/>
    </w:p>
    <w:p w14:paraId="3B19CE25" w14:textId="6F603E9B" w:rsidR="00753C05" w:rsidRPr="005149DF" w:rsidRDefault="00753C05" w:rsidP="0066584C">
      <w:pPr>
        <w:spacing w:before="120"/>
        <w:jc w:val="both"/>
        <w:rPr>
          <w:rFonts w:cs="Arial"/>
          <w:lang w:eastAsia="sl-SI"/>
        </w:rPr>
      </w:pPr>
      <w:r w:rsidRPr="005149DF">
        <w:rPr>
          <w:rFonts w:cs="Arial"/>
          <w:lang w:eastAsia="sl-SI"/>
        </w:rPr>
        <w:t xml:space="preserve">IJS je v letu </w:t>
      </w:r>
      <w:r w:rsidR="00E26ACB" w:rsidRPr="005149DF">
        <w:rPr>
          <w:rFonts w:cs="Arial"/>
          <w:lang w:eastAsia="sl-SI"/>
        </w:rPr>
        <w:t xml:space="preserve">2024 </w:t>
      </w:r>
      <w:r w:rsidR="00DA2CBF" w:rsidRPr="005149DF">
        <w:rPr>
          <w:rFonts w:cs="Arial"/>
          <w:lang w:eastAsia="sl-SI"/>
        </w:rPr>
        <w:t xml:space="preserve">prejel </w:t>
      </w:r>
      <w:r w:rsidR="0005211B" w:rsidRPr="005149DF">
        <w:rPr>
          <w:rFonts w:cs="Arial"/>
          <w:b/>
          <w:bCs/>
          <w:lang w:eastAsia="sl-SI"/>
        </w:rPr>
        <w:t>12</w:t>
      </w:r>
      <w:r w:rsidR="00DA2CBF" w:rsidRPr="005149DF">
        <w:rPr>
          <w:rFonts w:cs="Arial"/>
          <w:b/>
          <w:bCs/>
          <w:lang w:eastAsia="sl-SI"/>
        </w:rPr>
        <w:t>6</w:t>
      </w:r>
      <w:r w:rsidR="0005211B" w:rsidRPr="005149DF">
        <w:rPr>
          <w:rFonts w:cs="Arial"/>
          <w:lang w:eastAsia="sl-SI"/>
        </w:rPr>
        <w:t xml:space="preserve"> </w:t>
      </w:r>
      <w:r w:rsidRPr="005149DF">
        <w:rPr>
          <w:rFonts w:cs="Arial"/>
          <w:lang w:eastAsia="sl-SI"/>
        </w:rPr>
        <w:t>zahtev</w:t>
      </w:r>
      <w:r w:rsidR="00316A4B" w:rsidRPr="005149DF">
        <w:rPr>
          <w:rFonts w:cs="Arial"/>
          <w:lang w:eastAsia="sl-SI"/>
        </w:rPr>
        <w:t xml:space="preserve"> za dostop do informacij javnega značaja</w:t>
      </w:r>
      <w:r w:rsidRPr="005149DF">
        <w:rPr>
          <w:rFonts w:cs="Arial"/>
          <w:lang w:eastAsia="sl-SI"/>
        </w:rPr>
        <w:t xml:space="preserve">, </w:t>
      </w:r>
      <w:r w:rsidR="00DA2CBF" w:rsidRPr="005149DF">
        <w:rPr>
          <w:rFonts w:cs="Arial"/>
          <w:b/>
          <w:bCs/>
          <w:lang w:eastAsia="sl-SI"/>
        </w:rPr>
        <w:t>121</w:t>
      </w:r>
      <w:r w:rsidR="00DA2CBF" w:rsidRPr="005149DF">
        <w:rPr>
          <w:rFonts w:cs="Arial"/>
          <w:lang w:eastAsia="sl-SI"/>
        </w:rPr>
        <w:t xml:space="preserve"> je bilo </w:t>
      </w:r>
      <w:r w:rsidR="003C4F99" w:rsidRPr="005149DF">
        <w:rPr>
          <w:rFonts w:cs="Arial"/>
          <w:lang w:eastAsia="sl-SI"/>
        </w:rPr>
        <w:t xml:space="preserve"> </w:t>
      </w:r>
      <w:r w:rsidR="00316A4B" w:rsidRPr="005149DF">
        <w:rPr>
          <w:rFonts w:cs="Arial"/>
          <w:lang w:eastAsia="sl-SI"/>
        </w:rPr>
        <w:t>rešen</w:t>
      </w:r>
      <w:r w:rsidR="00DA2CBF" w:rsidRPr="005149DF">
        <w:rPr>
          <w:rFonts w:cs="Arial"/>
          <w:lang w:eastAsia="sl-SI"/>
        </w:rPr>
        <w:t>ih</w:t>
      </w:r>
      <w:r w:rsidR="00316A4B" w:rsidRPr="005149DF">
        <w:rPr>
          <w:rFonts w:cs="Arial"/>
          <w:lang w:eastAsia="sl-SI"/>
        </w:rPr>
        <w:t xml:space="preserve"> do 31. 12. </w:t>
      </w:r>
      <w:r w:rsidR="0005211B" w:rsidRPr="005149DF">
        <w:rPr>
          <w:rFonts w:cs="Arial"/>
          <w:lang w:eastAsia="sl-SI"/>
        </w:rPr>
        <w:t>2024</w:t>
      </w:r>
      <w:r w:rsidR="00B65D54" w:rsidRPr="005149DF">
        <w:rPr>
          <w:rFonts w:cs="Arial"/>
          <w:lang w:eastAsia="sl-SI"/>
        </w:rPr>
        <w:t xml:space="preserve">, kar je </w:t>
      </w:r>
      <w:r w:rsidR="0005211B" w:rsidRPr="005149DF">
        <w:rPr>
          <w:rFonts w:cs="Arial"/>
          <w:lang w:eastAsia="sl-SI"/>
        </w:rPr>
        <w:t xml:space="preserve">za četrtino več kot </w:t>
      </w:r>
      <w:r w:rsidR="00B65D54" w:rsidRPr="005149DF">
        <w:rPr>
          <w:rFonts w:cs="Arial"/>
          <w:lang w:eastAsia="sl-SI"/>
        </w:rPr>
        <w:t xml:space="preserve"> </w:t>
      </w:r>
      <w:r w:rsidR="0005211B" w:rsidRPr="005149DF">
        <w:rPr>
          <w:rFonts w:cs="Arial"/>
          <w:lang w:eastAsia="sl-SI"/>
        </w:rPr>
        <w:t xml:space="preserve">leta 2023 </w:t>
      </w:r>
      <w:r w:rsidR="00B65D54" w:rsidRPr="005149DF">
        <w:rPr>
          <w:rFonts w:cs="Arial"/>
          <w:lang w:eastAsia="sl-SI"/>
        </w:rPr>
        <w:t>(</w:t>
      </w:r>
      <w:r w:rsidR="0005211B" w:rsidRPr="005149DF">
        <w:rPr>
          <w:rFonts w:cs="Arial"/>
          <w:lang w:eastAsia="sl-SI"/>
        </w:rPr>
        <w:t>96</w:t>
      </w:r>
      <w:r w:rsidR="00B65D54" w:rsidRPr="005149DF">
        <w:rPr>
          <w:rFonts w:cs="Arial"/>
          <w:lang w:eastAsia="sl-SI"/>
        </w:rPr>
        <w:t>).</w:t>
      </w:r>
      <w:r w:rsidR="003C4F99" w:rsidRPr="005149DF">
        <w:rPr>
          <w:rFonts w:cs="Arial"/>
          <w:lang w:eastAsia="sl-SI"/>
        </w:rPr>
        <w:t xml:space="preserve"> 5 zahtev v letu 202</w:t>
      </w:r>
      <w:r w:rsidR="00DA2CBF" w:rsidRPr="005149DF">
        <w:rPr>
          <w:rFonts w:cs="Arial"/>
          <w:lang w:eastAsia="sl-SI"/>
        </w:rPr>
        <w:t>4</w:t>
      </w:r>
      <w:r w:rsidR="003C4F99" w:rsidRPr="005149DF">
        <w:rPr>
          <w:rFonts w:cs="Arial"/>
          <w:lang w:eastAsia="sl-SI"/>
        </w:rPr>
        <w:t xml:space="preserve"> ni bilo zaključenih in so se prenesle v reševanje v leto 202</w:t>
      </w:r>
      <w:r w:rsidR="00DA2CBF" w:rsidRPr="005149DF">
        <w:rPr>
          <w:rFonts w:cs="Arial"/>
          <w:lang w:eastAsia="sl-SI"/>
        </w:rPr>
        <w:t>5</w:t>
      </w:r>
      <w:r w:rsidR="003C4F99" w:rsidRPr="005149DF">
        <w:rPr>
          <w:rFonts w:cs="Arial"/>
          <w:lang w:eastAsia="sl-SI"/>
        </w:rPr>
        <w:t>.</w:t>
      </w:r>
      <w:r w:rsidRPr="005149DF">
        <w:rPr>
          <w:rFonts w:cs="Arial"/>
          <w:lang w:eastAsia="sl-SI"/>
        </w:rPr>
        <w:t xml:space="preserve"> </w:t>
      </w:r>
    </w:p>
    <w:p w14:paraId="75D68DB0" w14:textId="253DE3BD" w:rsidR="00D82019" w:rsidRPr="005149DF" w:rsidRDefault="00AE09BC" w:rsidP="0066584C">
      <w:pPr>
        <w:keepNext/>
        <w:spacing w:before="120" w:after="120"/>
        <w:jc w:val="center"/>
        <w:rPr>
          <w:rFonts w:cs="Arial"/>
        </w:rPr>
      </w:pPr>
      <w:r w:rsidRPr="005149DF">
        <w:rPr>
          <w:rFonts w:cs="Arial"/>
          <w:noProof/>
          <w:sz w:val="18"/>
          <w:szCs w:val="22"/>
        </w:rPr>
        <w:drawing>
          <wp:inline distT="0" distB="0" distL="0" distR="0" wp14:anchorId="52568A19" wp14:editId="593B5FF7">
            <wp:extent cx="5270740" cy="2990850"/>
            <wp:effectExtent l="0" t="0" r="6350" b="0"/>
            <wp:docPr id="1807792232" name="Grafikon 1" descr="Graf 1: Način obravnave zahtev za dostop do informacij javnega značaja v letu 2024&#10;&#10;">
              <a:extLst xmlns:a="http://schemas.openxmlformats.org/drawingml/2006/main">
                <a:ext uri="{FF2B5EF4-FFF2-40B4-BE49-F238E27FC236}">
                  <a16:creationId xmlns:a16="http://schemas.microsoft.com/office/drawing/2014/main" id="{DCA69849-A9C9-407C-8D6D-EE8D5D50D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3A89B19" w14:textId="4BE5023B" w:rsidR="00D82019" w:rsidRPr="005149DF" w:rsidRDefault="00D82019" w:rsidP="0066584C">
      <w:pPr>
        <w:pStyle w:val="Napis"/>
        <w:spacing w:line="260" w:lineRule="atLeast"/>
        <w:jc w:val="center"/>
        <w:rPr>
          <w:rFonts w:ascii="Arial" w:hAnsi="Arial" w:cs="Arial"/>
          <w:sz w:val="18"/>
          <w:szCs w:val="18"/>
        </w:rPr>
      </w:pPr>
      <w:bookmarkStart w:id="44" w:name="_Toc193285227"/>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1</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 xml:space="preserve">Način obravnave zahtev za dostop do informacij javnega značaja v letu </w:t>
      </w:r>
      <w:r w:rsidR="00E26ACB" w:rsidRPr="005149DF">
        <w:rPr>
          <w:rFonts w:ascii="Arial" w:hAnsi="Arial" w:cs="Arial"/>
          <w:b w:val="0"/>
          <w:bCs w:val="0"/>
          <w:sz w:val="18"/>
          <w:szCs w:val="18"/>
        </w:rPr>
        <w:t>2024</w:t>
      </w:r>
      <w:bookmarkEnd w:id="44"/>
    </w:p>
    <w:p w14:paraId="4E0B107D" w14:textId="77777777" w:rsidR="004235B3" w:rsidRPr="005149DF" w:rsidRDefault="004235B3" w:rsidP="0066584C">
      <w:pPr>
        <w:rPr>
          <w:rFonts w:cs="Arial"/>
          <w:lang w:eastAsia="sl-SI"/>
        </w:rPr>
      </w:pPr>
    </w:p>
    <w:p w14:paraId="6564C65E" w14:textId="43D808FC" w:rsidR="00316A4B" w:rsidRPr="005149DF" w:rsidRDefault="00316A4B" w:rsidP="0066584C">
      <w:pPr>
        <w:spacing w:before="120" w:after="120"/>
        <w:jc w:val="both"/>
        <w:rPr>
          <w:rFonts w:cs="Arial"/>
          <w:szCs w:val="20"/>
        </w:rPr>
      </w:pPr>
      <w:r w:rsidRPr="005149DF">
        <w:rPr>
          <w:rFonts w:cs="Arial"/>
          <w:lang w:eastAsia="sl-SI"/>
        </w:rPr>
        <w:t>Glede na način obravnave zadev je IJS v največ primerih (5</w:t>
      </w:r>
      <w:r w:rsidR="00DA2CBF" w:rsidRPr="005149DF">
        <w:rPr>
          <w:rFonts w:cs="Arial"/>
          <w:lang w:eastAsia="sl-SI"/>
        </w:rPr>
        <w:t>4</w:t>
      </w:r>
      <w:r w:rsidRPr="005149DF">
        <w:rPr>
          <w:rFonts w:cs="Arial"/>
          <w:lang w:eastAsia="sl-SI"/>
        </w:rPr>
        <w:t xml:space="preserve">) </w:t>
      </w:r>
      <w:r w:rsidR="00DA2CBF" w:rsidRPr="005149DF">
        <w:rPr>
          <w:rFonts w:cs="Arial"/>
          <w:lang w:eastAsia="sl-SI"/>
        </w:rPr>
        <w:t>zahtevam ugod</w:t>
      </w:r>
      <w:r w:rsidR="005D2C44" w:rsidRPr="005149DF">
        <w:rPr>
          <w:rFonts w:cs="Arial"/>
          <w:lang w:eastAsia="sl-SI"/>
        </w:rPr>
        <w:t xml:space="preserve">il </w:t>
      </w:r>
      <w:r w:rsidR="00DA2CBF" w:rsidRPr="005149DF">
        <w:rPr>
          <w:rFonts w:cs="Arial"/>
          <w:lang w:eastAsia="sl-SI"/>
        </w:rPr>
        <w:t>v celoti</w:t>
      </w:r>
      <w:r w:rsidR="006C4928" w:rsidRPr="005149DF">
        <w:rPr>
          <w:rFonts w:cs="Arial"/>
          <w:lang w:eastAsia="sl-SI"/>
        </w:rPr>
        <w:t xml:space="preserve">, kar pomeni, da so </w:t>
      </w:r>
      <w:r w:rsidR="00DA2CBF" w:rsidRPr="005149DF">
        <w:rPr>
          <w:rFonts w:cs="Arial"/>
          <w:lang w:eastAsia="sl-SI"/>
        </w:rPr>
        <w:t>bile prosilcem posredovane vse zahtevane informacije.</w:t>
      </w:r>
      <w:r w:rsidRPr="005149DF">
        <w:rPr>
          <w:rFonts w:cs="Arial"/>
          <w:szCs w:val="20"/>
        </w:rPr>
        <w:t xml:space="preserve"> </w:t>
      </w:r>
    </w:p>
    <w:p w14:paraId="359FFCA7" w14:textId="4866CE7A" w:rsidR="00DA2CBF" w:rsidRPr="005149DF" w:rsidRDefault="00DA2CBF" w:rsidP="0066584C">
      <w:pPr>
        <w:spacing w:before="120" w:after="120"/>
        <w:jc w:val="both"/>
        <w:rPr>
          <w:rFonts w:cs="Arial"/>
          <w:lang w:eastAsia="sl-SI"/>
        </w:rPr>
      </w:pPr>
      <w:r w:rsidRPr="005149DF">
        <w:rPr>
          <w:rFonts w:cs="Arial"/>
          <w:lang w:eastAsia="sl-SI"/>
        </w:rPr>
        <w:t xml:space="preserve">V 40 primerih je IJS zahtevam delno ugodil. Razlogi za izdajo odločbe o delnem dostopu so bili naslednji: </w:t>
      </w:r>
    </w:p>
    <w:p w14:paraId="55AC58A6" w14:textId="267062C7" w:rsidR="00DA2CBF" w:rsidRPr="005149DF" w:rsidRDefault="00DA2CBF" w:rsidP="0066584C">
      <w:pPr>
        <w:numPr>
          <w:ilvl w:val="0"/>
          <w:numId w:val="18"/>
        </w:numPr>
        <w:rPr>
          <w:rFonts w:cs="Arial"/>
          <w:szCs w:val="20"/>
        </w:rPr>
      </w:pPr>
      <w:r w:rsidRPr="005149DF">
        <w:rPr>
          <w:rFonts w:cs="Arial"/>
          <w:szCs w:val="20"/>
        </w:rPr>
        <w:t>izjem</w:t>
      </w:r>
      <w:r w:rsidR="005D2C44" w:rsidRPr="005149DF">
        <w:rPr>
          <w:rFonts w:cs="Arial"/>
          <w:szCs w:val="20"/>
        </w:rPr>
        <w:t>a</w:t>
      </w:r>
      <w:r w:rsidRPr="005149DF">
        <w:rPr>
          <w:rFonts w:cs="Arial"/>
          <w:szCs w:val="20"/>
        </w:rPr>
        <w:t xml:space="preserve"> v zvezi z varstvom osebnih podatkov</w:t>
      </w:r>
      <w:r w:rsidR="00205959" w:rsidRPr="005149DF">
        <w:rPr>
          <w:rFonts w:cs="Arial"/>
          <w:szCs w:val="20"/>
        </w:rPr>
        <w:t>,</w:t>
      </w:r>
      <w:r w:rsidRPr="005149DF">
        <w:rPr>
          <w:rFonts w:cs="Arial"/>
          <w:szCs w:val="20"/>
        </w:rPr>
        <w:t xml:space="preserve"> </w:t>
      </w:r>
    </w:p>
    <w:p w14:paraId="7DC14543" w14:textId="706A0F41" w:rsidR="005A6D48" w:rsidRPr="005149DF" w:rsidRDefault="00DA2CBF" w:rsidP="0066584C">
      <w:pPr>
        <w:numPr>
          <w:ilvl w:val="0"/>
          <w:numId w:val="18"/>
        </w:numPr>
        <w:rPr>
          <w:rFonts w:cs="Arial"/>
          <w:szCs w:val="20"/>
        </w:rPr>
      </w:pPr>
      <w:r w:rsidRPr="005149DF">
        <w:rPr>
          <w:rFonts w:cs="Arial"/>
          <w:szCs w:val="20"/>
        </w:rPr>
        <w:t>izjem</w:t>
      </w:r>
      <w:r w:rsidR="005A6D48" w:rsidRPr="005149DF">
        <w:rPr>
          <w:rFonts w:cs="Arial"/>
          <w:szCs w:val="20"/>
        </w:rPr>
        <w:t>a</w:t>
      </w:r>
      <w:r w:rsidRPr="005149DF">
        <w:rPr>
          <w:rFonts w:cs="Arial"/>
          <w:szCs w:val="20"/>
        </w:rPr>
        <w:t xml:space="preserve"> v zvezi z varovanjem tajnosti vira prijave</w:t>
      </w:r>
      <w:r w:rsidR="00205959" w:rsidRPr="005149DF">
        <w:rPr>
          <w:rFonts w:cs="Arial"/>
          <w:szCs w:val="20"/>
        </w:rPr>
        <w:t>,</w:t>
      </w:r>
    </w:p>
    <w:p w14:paraId="547D4F7E" w14:textId="3D6EDEF4" w:rsidR="00205959" w:rsidRPr="005149DF" w:rsidRDefault="00205959" w:rsidP="0066584C">
      <w:pPr>
        <w:numPr>
          <w:ilvl w:val="0"/>
          <w:numId w:val="18"/>
        </w:numPr>
        <w:rPr>
          <w:rFonts w:cs="Arial"/>
          <w:szCs w:val="20"/>
        </w:rPr>
      </w:pPr>
      <w:r w:rsidRPr="005149DF">
        <w:rPr>
          <w:rFonts w:cs="Arial"/>
          <w:szCs w:val="20"/>
        </w:rPr>
        <w:t xml:space="preserve">izjema v zvezi z varstvom upravnega postopka, </w:t>
      </w:r>
    </w:p>
    <w:p w14:paraId="58F56BCE" w14:textId="493B39B8" w:rsidR="0030758C" w:rsidRPr="005149DF" w:rsidRDefault="00205959" w:rsidP="0066584C">
      <w:pPr>
        <w:numPr>
          <w:ilvl w:val="0"/>
          <w:numId w:val="18"/>
        </w:numPr>
        <w:rPr>
          <w:rFonts w:cs="Arial"/>
          <w:szCs w:val="20"/>
        </w:rPr>
      </w:pPr>
      <w:r w:rsidRPr="005149DF">
        <w:rPr>
          <w:rFonts w:cs="Arial"/>
          <w:szCs w:val="20"/>
        </w:rPr>
        <w:t xml:space="preserve">ker </w:t>
      </w:r>
      <w:r w:rsidR="005D2C44" w:rsidRPr="005149DF">
        <w:rPr>
          <w:rFonts w:cs="Arial"/>
          <w:szCs w:val="20"/>
        </w:rPr>
        <w:t>organ</w:t>
      </w:r>
      <w:r w:rsidRPr="005149DF">
        <w:rPr>
          <w:rFonts w:cs="Arial"/>
          <w:szCs w:val="20"/>
        </w:rPr>
        <w:t xml:space="preserve"> z informacijami ni razpolagal in</w:t>
      </w:r>
    </w:p>
    <w:p w14:paraId="46B2AB12" w14:textId="0B5E4084" w:rsidR="0030758C" w:rsidRPr="005149DF" w:rsidRDefault="0086132F" w:rsidP="0066584C">
      <w:pPr>
        <w:numPr>
          <w:ilvl w:val="0"/>
          <w:numId w:val="18"/>
        </w:numPr>
        <w:rPr>
          <w:rFonts w:cs="Arial"/>
          <w:szCs w:val="20"/>
        </w:rPr>
      </w:pPr>
      <w:r w:rsidRPr="005149DF">
        <w:rPr>
          <w:rFonts w:cs="Arial"/>
          <w:szCs w:val="20"/>
        </w:rPr>
        <w:t xml:space="preserve">ker </w:t>
      </w:r>
      <w:r w:rsidR="00205959" w:rsidRPr="005149DF">
        <w:rPr>
          <w:rFonts w:cs="Arial"/>
          <w:szCs w:val="20"/>
        </w:rPr>
        <w:t xml:space="preserve">zahtevana informacija ni bila </w:t>
      </w:r>
      <w:r w:rsidR="0030758C" w:rsidRPr="005149DF">
        <w:rPr>
          <w:rFonts w:cs="Arial"/>
          <w:szCs w:val="20"/>
        </w:rPr>
        <w:t>informacija javnega značaja</w:t>
      </w:r>
      <w:r w:rsidR="00205959" w:rsidRPr="005149DF">
        <w:rPr>
          <w:rFonts w:cs="Arial"/>
          <w:szCs w:val="20"/>
        </w:rPr>
        <w:t>.</w:t>
      </w:r>
    </w:p>
    <w:p w14:paraId="328AB423" w14:textId="21B55085" w:rsidR="0086132F" w:rsidRPr="005149DF" w:rsidRDefault="00753C05" w:rsidP="0066584C">
      <w:pPr>
        <w:spacing w:before="120" w:after="120"/>
        <w:jc w:val="both"/>
        <w:rPr>
          <w:rFonts w:cs="Arial"/>
          <w:lang w:eastAsia="sl-SI"/>
        </w:rPr>
      </w:pPr>
      <w:r w:rsidRPr="005149DF">
        <w:rPr>
          <w:rFonts w:cs="Arial"/>
          <w:lang w:eastAsia="sl-SI"/>
        </w:rPr>
        <w:t xml:space="preserve">V </w:t>
      </w:r>
      <w:r w:rsidR="005A6D48" w:rsidRPr="005149DF">
        <w:rPr>
          <w:rFonts w:cs="Arial"/>
          <w:lang w:eastAsia="sl-SI"/>
        </w:rPr>
        <w:t xml:space="preserve">12 </w:t>
      </w:r>
      <w:r w:rsidRPr="005149DF">
        <w:rPr>
          <w:rFonts w:cs="Arial"/>
          <w:lang w:eastAsia="sl-SI"/>
        </w:rPr>
        <w:t xml:space="preserve">primerih je IJS odstopil zahteve v reševanje </w:t>
      </w:r>
      <w:r w:rsidR="00A41D7E" w:rsidRPr="005149DF">
        <w:rPr>
          <w:rFonts w:cs="Arial"/>
          <w:lang w:eastAsia="sl-SI"/>
        </w:rPr>
        <w:t xml:space="preserve">drugim </w:t>
      </w:r>
      <w:r w:rsidRPr="005149DF">
        <w:rPr>
          <w:rFonts w:cs="Arial"/>
          <w:lang w:eastAsia="sl-SI"/>
        </w:rPr>
        <w:t xml:space="preserve">pristojnim organom. V </w:t>
      </w:r>
      <w:r w:rsidR="0030758C" w:rsidRPr="005149DF">
        <w:rPr>
          <w:rFonts w:cs="Arial"/>
          <w:lang w:eastAsia="sl-SI"/>
        </w:rPr>
        <w:t>10</w:t>
      </w:r>
      <w:r w:rsidR="00DA2CBF" w:rsidRPr="005149DF">
        <w:rPr>
          <w:rFonts w:cs="Arial"/>
          <w:lang w:eastAsia="sl-SI"/>
        </w:rPr>
        <w:t xml:space="preserve"> </w:t>
      </w:r>
      <w:r w:rsidRPr="005149DF">
        <w:rPr>
          <w:rFonts w:cs="Arial"/>
          <w:lang w:eastAsia="sl-SI"/>
        </w:rPr>
        <w:t>primer</w:t>
      </w:r>
      <w:r w:rsidR="003C4F99" w:rsidRPr="005149DF">
        <w:rPr>
          <w:rFonts w:cs="Arial"/>
          <w:lang w:eastAsia="sl-SI"/>
        </w:rPr>
        <w:t>ih</w:t>
      </w:r>
      <w:r w:rsidRPr="005149DF">
        <w:rPr>
          <w:rFonts w:cs="Arial"/>
          <w:lang w:eastAsia="sl-SI"/>
        </w:rPr>
        <w:t xml:space="preserve"> je bil dostop do informacij zavrnjen v celoti, ker IJS z informacijami ni razpolagal. </w:t>
      </w:r>
      <w:r w:rsidR="00205959" w:rsidRPr="005149DF">
        <w:rPr>
          <w:rFonts w:cs="Arial"/>
          <w:lang w:eastAsia="sl-SI"/>
        </w:rPr>
        <w:t xml:space="preserve">V 3 primerih so prosilci odstopili od svoje zahteve. </w:t>
      </w:r>
      <w:r w:rsidR="0086132F" w:rsidRPr="005149DF">
        <w:rPr>
          <w:rFonts w:cs="Arial"/>
          <w:lang w:eastAsia="sl-SI"/>
        </w:rPr>
        <w:t>V 2 primerih pa je bila zahteva zavržena, ker prosilca nista dopolnila svoje zahteve v roku.</w:t>
      </w:r>
    </w:p>
    <w:p w14:paraId="7C8751F9" w14:textId="012E8DF5" w:rsidR="00A41D7E" w:rsidRPr="005149DF" w:rsidRDefault="00753C05" w:rsidP="0066584C">
      <w:pPr>
        <w:spacing w:before="120" w:after="120"/>
        <w:jc w:val="both"/>
        <w:rPr>
          <w:rFonts w:cs="Arial"/>
          <w:lang w:eastAsia="sl-SI"/>
        </w:rPr>
      </w:pPr>
      <w:r w:rsidRPr="005149DF">
        <w:rPr>
          <w:rFonts w:cs="Arial"/>
          <w:lang w:eastAsia="sl-SI"/>
        </w:rPr>
        <w:t xml:space="preserve">V večini primerov so se zahteve nanašale na zaprosilo za posredovanje zapisnikov o opravljenih inšpekcijskih nadzorih. </w:t>
      </w:r>
    </w:p>
    <w:p w14:paraId="7330A840" w14:textId="7646D9F1" w:rsidR="00753C05" w:rsidRPr="005149DF" w:rsidRDefault="00753C05" w:rsidP="0066584C">
      <w:pPr>
        <w:spacing w:before="120" w:after="120"/>
        <w:jc w:val="both"/>
        <w:rPr>
          <w:rFonts w:cs="Arial"/>
          <w:lang w:eastAsia="sl-SI"/>
        </w:rPr>
      </w:pPr>
      <w:r w:rsidRPr="005149DF">
        <w:rPr>
          <w:rFonts w:cs="Arial"/>
          <w:lang w:eastAsia="sl-SI"/>
        </w:rPr>
        <w:t xml:space="preserve">V </w:t>
      </w:r>
      <w:r w:rsidR="00A200F2" w:rsidRPr="005149DF">
        <w:rPr>
          <w:rFonts w:cs="Arial"/>
          <w:lang w:eastAsia="sl-SI"/>
        </w:rPr>
        <w:t>dveh</w:t>
      </w:r>
      <w:r w:rsidRPr="005149DF">
        <w:rPr>
          <w:rFonts w:cs="Arial"/>
          <w:lang w:eastAsia="sl-SI"/>
        </w:rPr>
        <w:t xml:space="preserve"> primerih </w:t>
      </w:r>
      <w:r w:rsidR="00072976" w:rsidRPr="005149DF">
        <w:rPr>
          <w:rFonts w:cs="Arial"/>
          <w:lang w:eastAsia="sl-SI"/>
        </w:rPr>
        <w:t>sta bili vloženi pritožbi</w:t>
      </w:r>
      <w:r w:rsidRPr="005149DF">
        <w:rPr>
          <w:rFonts w:cs="Arial"/>
          <w:lang w:eastAsia="sl-SI"/>
        </w:rPr>
        <w:t xml:space="preserve"> na izdan</w:t>
      </w:r>
      <w:r w:rsidR="00A200F2" w:rsidRPr="005149DF">
        <w:rPr>
          <w:rFonts w:cs="Arial"/>
          <w:lang w:eastAsia="sl-SI"/>
        </w:rPr>
        <w:t>i</w:t>
      </w:r>
      <w:r w:rsidRPr="005149DF">
        <w:rPr>
          <w:rFonts w:cs="Arial"/>
          <w:lang w:eastAsia="sl-SI"/>
        </w:rPr>
        <w:t xml:space="preserve"> odločb</w:t>
      </w:r>
      <w:r w:rsidR="00A200F2" w:rsidRPr="005149DF">
        <w:rPr>
          <w:rFonts w:cs="Arial"/>
          <w:lang w:eastAsia="sl-SI"/>
        </w:rPr>
        <w:t>i</w:t>
      </w:r>
      <w:r w:rsidRPr="005149DF">
        <w:rPr>
          <w:rFonts w:cs="Arial"/>
          <w:lang w:eastAsia="sl-SI"/>
        </w:rPr>
        <w:t>, ki pa s</w:t>
      </w:r>
      <w:r w:rsidR="00A200F2" w:rsidRPr="005149DF">
        <w:rPr>
          <w:rFonts w:cs="Arial"/>
          <w:lang w:eastAsia="sl-SI"/>
        </w:rPr>
        <w:t>ta</w:t>
      </w:r>
      <w:r w:rsidRPr="005149DF">
        <w:rPr>
          <w:rFonts w:cs="Arial"/>
          <w:lang w:eastAsia="sl-SI"/>
        </w:rPr>
        <w:t xml:space="preserve"> bil</w:t>
      </w:r>
      <w:r w:rsidR="00A200F2" w:rsidRPr="005149DF">
        <w:rPr>
          <w:rFonts w:cs="Arial"/>
          <w:lang w:eastAsia="sl-SI"/>
        </w:rPr>
        <w:t>i</w:t>
      </w:r>
      <w:r w:rsidRPr="005149DF">
        <w:rPr>
          <w:rFonts w:cs="Arial"/>
          <w:lang w:eastAsia="sl-SI"/>
        </w:rPr>
        <w:t xml:space="preserve"> odstopljen</w:t>
      </w:r>
      <w:r w:rsidR="00A200F2" w:rsidRPr="005149DF">
        <w:rPr>
          <w:rFonts w:cs="Arial"/>
          <w:lang w:eastAsia="sl-SI"/>
        </w:rPr>
        <w:t>i</w:t>
      </w:r>
      <w:r w:rsidRPr="005149DF">
        <w:rPr>
          <w:rFonts w:cs="Arial"/>
          <w:lang w:eastAsia="sl-SI"/>
        </w:rPr>
        <w:t xml:space="preserve"> v reševanje Informacijskemu pooblaščencu. Informacijski pooblaščenec je pritožb</w:t>
      </w:r>
      <w:r w:rsidR="0086132F" w:rsidRPr="005149DF">
        <w:rPr>
          <w:rFonts w:cs="Arial"/>
          <w:lang w:eastAsia="sl-SI"/>
        </w:rPr>
        <w:t>am</w:t>
      </w:r>
      <w:r w:rsidRPr="005149DF">
        <w:rPr>
          <w:rFonts w:cs="Arial"/>
          <w:lang w:eastAsia="sl-SI"/>
        </w:rPr>
        <w:t xml:space="preserve"> delno ugodil</w:t>
      </w:r>
      <w:r w:rsidR="00205959" w:rsidRPr="005149DF">
        <w:rPr>
          <w:rFonts w:cs="Arial"/>
          <w:lang w:eastAsia="sl-SI"/>
        </w:rPr>
        <w:t xml:space="preserve">, vendar pa </w:t>
      </w:r>
      <w:r w:rsidR="00072976" w:rsidRPr="005149DF">
        <w:rPr>
          <w:rFonts w:cs="Arial"/>
          <w:lang w:eastAsia="sl-SI"/>
        </w:rPr>
        <w:t>sta bili</w:t>
      </w:r>
      <w:r w:rsidR="00205959" w:rsidRPr="005149DF">
        <w:rPr>
          <w:rFonts w:cs="Arial"/>
          <w:lang w:eastAsia="sl-SI"/>
        </w:rPr>
        <w:t xml:space="preserve"> v obeh primerih vložen</w:t>
      </w:r>
      <w:r w:rsidR="00072976" w:rsidRPr="005149DF">
        <w:rPr>
          <w:rFonts w:cs="Arial"/>
          <w:lang w:eastAsia="sl-SI"/>
        </w:rPr>
        <w:t>i</w:t>
      </w:r>
      <w:r w:rsidR="00205959" w:rsidRPr="005149DF">
        <w:rPr>
          <w:rFonts w:cs="Arial"/>
          <w:lang w:eastAsia="sl-SI"/>
        </w:rPr>
        <w:t xml:space="preserve"> tožb</w:t>
      </w:r>
      <w:r w:rsidR="00072976" w:rsidRPr="005149DF">
        <w:rPr>
          <w:rFonts w:cs="Arial"/>
          <w:lang w:eastAsia="sl-SI"/>
        </w:rPr>
        <w:t>i</w:t>
      </w:r>
      <w:r w:rsidR="00205959" w:rsidRPr="005149DF">
        <w:rPr>
          <w:rFonts w:cs="Arial"/>
          <w:lang w:eastAsia="sl-SI"/>
        </w:rPr>
        <w:t xml:space="preserve"> na Upravnem sodišču, ki pa na dan 31.</w:t>
      </w:r>
      <w:r w:rsidR="00072976" w:rsidRPr="005149DF">
        <w:rPr>
          <w:rFonts w:cs="Arial"/>
          <w:lang w:eastAsia="sl-SI"/>
        </w:rPr>
        <w:t xml:space="preserve"> </w:t>
      </w:r>
      <w:r w:rsidR="00205959" w:rsidRPr="005149DF">
        <w:rPr>
          <w:rFonts w:cs="Arial"/>
          <w:lang w:eastAsia="sl-SI"/>
        </w:rPr>
        <w:t>12.</w:t>
      </w:r>
      <w:r w:rsidR="00072976" w:rsidRPr="005149DF">
        <w:rPr>
          <w:rFonts w:cs="Arial"/>
          <w:lang w:eastAsia="sl-SI"/>
        </w:rPr>
        <w:t xml:space="preserve"> </w:t>
      </w:r>
      <w:r w:rsidR="00205959" w:rsidRPr="005149DF">
        <w:rPr>
          <w:rFonts w:cs="Arial"/>
          <w:lang w:eastAsia="sl-SI"/>
        </w:rPr>
        <w:t>2024 še nista bili zaključeni</w:t>
      </w:r>
      <w:r w:rsidRPr="005149DF">
        <w:rPr>
          <w:rFonts w:cs="Arial"/>
          <w:iCs/>
        </w:rPr>
        <w:t>.</w:t>
      </w:r>
      <w:r w:rsidRPr="005149DF">
        <w:rPr>
          <w:rFonts w:cs="Arial"/>
          <w:lang w:eastAsia="sl-SI"/>
        </w:rPr>
        <w:t xml:space="preserve"> </w:t>
      </w:r>
    </w:p>
    <w:p w14:paraId="2CB3A260" w14:textId="10E80B98" w:rsidR="00753C05" w:rsidRPr="005149DF" w:rsidRDefault="00753C05" w:rsidP="0066584C">
      <w:pPr>
        <w:spacing w:before="120" w:after="120"/>
        <w:jc w:val="both"/>
        <w:rPr>
          <w:rFonts w:cs="Arial"/>
          <w:lang w:eastAsia="sl-SI"/>
        </w:rPr>
      </w:pPr>
      <w:r w:rsidRPr="005149DF">
        <w:rPr>
          <w:rFonts w:cs="Arial"/>
          <w:lang w:eastAsia="sl-SI"/>
        </w:rPr>
        <w:t xml:space="preserve">Na podlagi Zakona o medijih je inšpektorat odgovoril na </w:t>
      </w:r>
      <w:r w:rsidR="006C4928" w:rsidRPr="005149DF">
        <w:rPr>
          <w:rFonts w:cs="Arial"/>
          <w:lang w:eastAsia="sl-SI"/>
        </w:rPr>
        <w:t>26</w:t>
      </w:r>
      <w:r w:rsidRPr="005149DF">
        <w:rPr>
          <w:rFonts w:cs="Arial"/>
          <w:lang w:eastAsia="sl-SI"/>
        </w:rPr>
        <w:t xml:space="preserve"> vprašanj novinarjev. </w:t>
      </w:r>
    </w:p>
    <w:p w14:paraId="543E8D0A" w14:textId="21E1DA73" w:rsidR="009F4C33" w:rsidRPr="005149DF" w:rsidRDefault="00753C05" w:rsidP="0066584C">
      <w:pPr>
        <w:spacing w:before="120" w:after="120"/>
        <w:jc w:val="both"/>
        <w:rPr>
          <w:rFonts w:cs="Arial"/>
          <w:lang w:eastAsia="sl-SI"/>
        </w:rPr>
      </w:pPr>
      <w:r w:rsidRPr="005149DF">
        <w:rPr>
          <w:rFonts w:cs="Arial"/>
          <w:lang w:eastAsia="sl-SI"/>
        </w:rPr>
        <w:lastRenderedPageBreak/>
        <w:t xml:space="preserve">Na spletnih straneh je Inšpektorat izvedel </w:t>
      </w:r>
      <w:r w:rsidR="0086132F" w:rsidRPr="005149DF">
        <w:rPr>
          <w:rFonts w:cs="Arial"/>
          <w:lang w:eastAsia="sl-SI"/>
        </w:rPr>
        <w:t xml:space="preserve">40 </w:t>
      </w:r>
      <w:r w:rsidRPr="005149DF">
        <w:rPr>
          <w:rFonts w:cs="Arial"/>
          <w:lang w:eastAsia="sl-SI"/>
        </w:rPr>
        <w:t>objav (zapisniki o opravljenih inšpekcijskih nadzorih, poročila, obvestila)</w:t>
      </w:r>
      <w:r w:rsidR="00A41D7E" w:rsidRPr="005149DF">
        <w:rPr>
          <w:rFonts w:cs="Arial"/>
          <w:lang w:eastAsia="sl-SI"/>
        </w:rPr>
        <w:t>.</w:t>
      </w:r>
    </w:p>
    <w:p w14:paraId="0416B908" w14:textId="4668FF71" w:rsidR="006635FB" w:rsidRPr="005149DF" w:rsidRDefault="006635FB" w:rsidP="0066584C">
      <w:pPr>
        <w:spacing w:before="120" w:after="120"/>
        <w:jc w:val="both"/>
        <w:rPr>
          <w:rFonts w:cs="Arial"/>
          <w:lang w:eastAsia="sl-SI"/>
        </w:rPr>
      </w:pPr>
      <w:r w:rsidRPr="005149DF">
        <w:rPr>
          <w:rFonts w:cs="Arial"/>
          <w:lang w:eastAsia="sl-SI"/>
        </w:rPr>
        <w:br w:type="page"/>
      </w:r>
    </w:p>
    <w:p w14:paraId="000173C3" w14:textId="322EB7FF" w:rsidR="000449A7" w:rsidRPr="005149DF" w:rsidRDefault="000449A7" w:rsidP="0066584C">
      <w:pPr>
        <w:pStyle w:val="Naslov1"/>
        <w:jc w:val="both"/>
        <w:rPr>
          <w:rFonts w:ascii="Arial" w:hAnsi="Arial" w:cs="Arial"/>
        </w:rPr>
      </w:pPr>
      <w:bookmarkStart w:id="45" w:name="_Toc65077466"/>
      <w:bookmarkStart w:id="46" w:name="_Toc65137281"/>
      <w:bookmarkStart w:id="47" w:name="_Toc65139166"/>
      <w:bookmarkStart w:id="48" w:name="_Toc159789626"/>
      <w:bookmarkStart w:id="49" w:name="_Toc193285194"/>
      <w:bookmarkStart w:id="50" w:name="_Hlk96418004"/>
      <w:bookmarkStart w:id="51" w:name="_Toc381684646"/>
      <w:bookmarkStart w:id="52" w:name="_Toc34892473"/>
      <w:bookmarkEnd w:id="12"/>
      <w:bookmarkEnd w:id="6"/>
      <w:r w:rsidRPr="005149DF">
        <w:rPr>
          <w:rFonts w:ascii="Arial" w:hAnsi="Arial" w:cs="Arial"/>
        </w:rPr>
        <w:lastRenderedPageBreak/>
        <w:t>UPRAVNA INŠPEKCIJA</w:t>
      </w:r>
      <w:bookmarkEnd w:id="45"/>
      <w:bookmarkEnd w:id="46"/>
      <w:bookmarkEnd w:id="47"/>
      <w:r w:rsidR="00B144FB" w:rsidRPr="005149DF">
        <w:rPr>
          <w:rFonts w:ascii="Arial" w:hAnsi="Arial" w:cs="Arial"/>
        </w:rPr>
        <w:t xml:space="preserve"> </w:t>
      </w:r>
      <w:r w:rsidR="003C3AE1" w:rsidRPr="005149DF">
        <w:rPr>
          <w:rFonts w:ascii="Arial" w:hAnsi="Arial" w:cs="Arial"/>
        </w:rPr>
        <w:t>IN</w:t>
      </w:r>
      <w:r w:rsidR="00B144FB" w:rsidRPr="005149DF">
        <w:rPr>
          <w:rFonts w:ascii="Arial" w:hAnsi="Arial" w:cs="Arial"/>
        </w:rPr>
        <w:t xml:space="preserve"> INŠPEKCIJA ZA SISTEM JAVNIH USLUŽBENCEV</w:t>
      </w:r>
      <w:bookmarkEnd w:id="48"/>
      <w:r w:rsidR="00F00181" w:rsidRPr="005149DF">
        <w:rPr>
          <w:rFonts w:ascii="Arial" w:hAnsi="Arial" w:cs="Arial"/>
        </w:rPr>
        <w:t xml:space="preserve"> IN PLAČNI SISTEM</w:t>
      </w:r>
      <w:bookmarkEnd w:id="49"/>
      <w:r w:rsidR="00F00181" w:rsidRPr="005149DF">
        <w:rPr>
          <w:rFonts w:ascii="Arial" w:hAnsi="Arial" w:cs="Arial"/>
        </w:rPr>
        <w:t xml:space="preserve"> </w:t>
      </w:r>
    </w:p>
    <w:p w14:paraId="0A9267E5" w14:textId="2DA86FAB" w:rsidR="00675950" w:rsidRPr="005149DF" w:rsidRDefault="00675950" w:rsidP="0066584C">
      <w:pPr>
        <w:rPr>
          <w:rFonts w:cs="Arial"/>
        </w:rPr>
      </w:pPr>
    </w:p>
    <w:p w14:paraId="7EA5464D" w14:textId="4C20C211" w:rsidR="00675950" w:rsidRPr="005149DF" w:rsidRDefault="00FA628E" w:rsidP="0066584C">
      <w:pPr>
        <w:jc w:val="both"/>
        <w:rPr>
          <w:rFonts w:cs="Arial"/>
          <w:szCs w:val="20"/>
        </w:rPr>
      </w:pPr>
      <w:r w:rsidRPr="005149DF">
        <w:rPr>
          <w:rFonts w:cs="Arial"/>
          <w:szCs w:val="20"/>
        </w:rPr>
        <w:t>V nadaljevanju je prikazano skupno število vseh zadev</w:t>
      </w:r>
      <w:r w:rsidR="00675950" w:rsidRPr="005149DF">
        <w:rPr>
          <w:rFonts w:cs="Arial"/>
          <w:szCs w:val="20"/>
        </w:rPr>
        <w:t xml:space="preserve">, ki </w:t>
      </w:r>
      <w:r w:rsidRPr="005149DF">
        <w:rPr>
          <w:rFonts w:cs="Arial"/>
          <w:szCs w:val="20"/>
        </w:rPr>
        <w:t>jih je v 202</w:t>
      </w:r>
      <w:r w:rsidR="00153FAC" w:rsidRPr="005149DF">
        <w:rPr>
          <w:rFonts w:cs="Arial"/>
          <w:szCs w:val="20"/>
        </w:rPr>
        <w:t>4</w:t>
      </w:r>
      <w:r w:rsidRPr="005149DF">
        <w:rPr>
          <w:rFonts w:cs="Arial"/>
          <w:szCs w:val="20"/>
        </w:rPr>
        <w:t xml:space="preserve"> obravnaval</w:t>
      </w:r>
      <w:r w:rsidR="00675950" w:rsidRPr="005149DF">
        <w:rPr>
          <w:rFonts w:cs="Arial"/>
          <w:szCs w:val="20"/>
        </w:rPr>
        <w:t xml:space="preserve"> Inšpektorat za javni sektor</w:t>
      </w:r>
      <w:r w:rsidRPr="005149DF">
        <w:rPr>
          <w:rFonts w:cs="Arial"/>
          <w:szCs w:val="20"/>
        </w:rPr>
        <w:t xml:space="preserve">. Obravnavane zadeve </w:t>
      </w:r>
      <w:r w:rsidR="00675950" w:rsidRPr="005149DF">
        <w:rPr>
          <w:rFonts w:cs="Arial"/>
          <w:szCs w:val="20"/>
        </w:rPr>
        <w:t xml:space="preserve">se </w:t>
      </w:r>
      <w:r w:rsidRPr="005149DF">
        <w:rPr>
          <w:rFonts w:cs="Arial"/>
          <w:szCs w:val="20"/>
        </w:rPr>
        <w:t xml:space="preserve">najpogosteje </w:t>
      </w:r>
      <w:r w:rsidR="00675950" w:rsidRPr="005149DF">
        <w:rPr>
          <w:rFonts w:cs="Arial"/>
          <w:szCs w:val="20"/>
        </w:rPr>
        <w:t>nanašajo na izvajanje inšpekcijskega nadzora, vodenje prekrškovnih postopkov</w:t>
      </w:r>
      <w:r w:rsidRPr="005149DF">
        <w:rPr>
          <w:rFonts w:cs="Arial"/>
          <w:szCs w:val="20"/>
        </w:rPr>
        <w:t xml:space="preserve"> in </w:t>
      </w:r>
      <w:r w:rsidR="00675950" w:rsidRPr="005149DF">
        <w:rPr>
          <w:rFonts w:cs="Arial"/>
          <w:szCs w:val="20"/>
        </w:rPr>
        <w:t xml:space="preserve">reševanje zahtev za </w:t>
      </w:r>
      <w:r w:rsidR="00F00181" w:rsidRPr="005149DF">
        <w:rPr>
          <w:rFonts w:cs="Arial"/>
          <w:szCs w:val="20"/>
        </w:rPr>
        <w:t xml:space="preserve">dostop do </w:t>
      </w:r>
      <w:r w:rsidR="00675950" w:rsidRPr="005149DF">
        <w:rPr>
          <w:rFonts w:cs="Arial"/>
          <w:szCs w:val="20"/>
        </w:rPr>
        <w:t>informacij javnega značaja.</w:t>
      </w:r>
    </w:p>
    <w:p w14:paraId="0F85DB59" w14:textId="77777777" w:rsidR="00E34D9F" w:rsidRPr="005149DF" w:rsidRDefault="00E34D9F" w:rsidP="0066584C">
      <w:pPr>
        <w:jc w:val="both"/>
        <w:rPr>
          <w:rFonts w:cs="Arial"/>
          <w:szCs w:val="20"/>
        </w:rPr>
      </w:pPr>
    </w:p>
    <w:p w14:paraId="37AD00D6" w14:textId="2900119A" w:rsidR="009D6654" w:rsidRPr="005149DF" w:rsidRDefault="009D6654" w:rsidP="0066584C">
      <w:pPr>
        <w:pStyle w:val="Napis"/>
        <w:keepNext/>
        <w:spacing w:line="260" w:lineRule="atLeast"/>
        <w:rPr>
          <w:rFonts w:ascii="Arial" w:hAnsi="Arial" w:cs="Arial"/>
        </w:rPr>
      </w:pPr>
      <w:bookmarkStart w:id="53" w:name="_Toc193285216"/>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3</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Število obravnavanih, rešenih in nerešenih zadev Inšpektorata za javni sektor v letu</w:t>
      </w:r>
      <w:r w:rsidRPr="005149DF">
        <w:rPr>
          <w:rFonts w:ascii="Arial" w:hAnsi="Arial" w:cs="Arial"/>
          <w:sz w:val="18"/>
          <w:szCs w:val="18"/>
        </w:rPr>
        <w:t xml:space="preserve"> </w:t>
      </w:r>
      <w:r w:rsidRPr="005149DF">
        <w:rPr>
          <w:rFonts w:ascii="Arial" w:hAnsi="Arial" w:cs="Arial"/>
          <w:b w:val="0"/>
          <w:bCs w:val="0"/>
          <w:sz w:val="18"/>
          <w:szCs w:val="18"/>
        </w:rPr>
        <w:t>202</w:t>
      </w:r>
      <w:r w:rsidR="00FB1C4C" w:rsidRPr="005149DF">
        <w:rPr>
          <w:rFonts w:ascii="Arial" w:hAnsi="Arial" w:cs="Arial"/>
          <w:b w:val="0"/>
          <w:bCs w:val="0"/>
          <w:sz w:val="18"/>
          <w:szCs w:val="18"/>
        </w:rPr>
        <w:t>4</w:t>
      </w:r>
      <w:bookmarkEnd w:id="53"/>
    </w:p>
    <w:tbl>
      <w:tblPr>
        <w:tblW w:w="9071" w:type="dxa"/>
        <w:tblCellMar>
          <w:left w:w="70" w:type="dxa"/>
          <w:right w:w="70" w:type="dxa"/>
        </w:tblCellMar>
        <w:tblLook w:val="04A0" w:firstRow="1" w:lastRow="0" w:firstColumn="1" w:lastColumn="0" w:noHBand="0" w:noVBand="1"/>
      </w:tblPr>
      <w:tblGrid>
        <w:gridCol w:w="4952"/>
        <w:gridCol w:w="567"/>
        <w:gridCol w:w="708"/>
        <w:gridCol w:w="816"/>
        <w:gridCol w:w="885"/>
        <w:gridCol w:w="1143"/>
      </w:tblGrid>
      <w:tr w:rsidR="0066584C" w:rsidRPr="005149DF" w14:paraId="32FF86E8" w14:textId="77777777" w:rsidTr="00395336">
        <w:trPr>
          <w:trHeight w:val="131"/>
        </w:trPr>
        <w:tc>
          <w:tcPr>
            <w:tcW w:w="4952" w:type="dxa"/>
            <w:tcBorders>
              <w:top w:val="single" w:sz="8" w:space="0" w:color="auto"/>
              <w:left w:val="single" w:sz="8" w:space="0" w:color="auto"/>
              <w:bottom w:val="single" w:sz="8" w:space="0" w:color="auto"/>
              <w:right w:val="single" w:sz="8" w:space="0" w:color="auto"/>
            </w:tcBorders>
            <w:shd w:val="clear" w:color="5B9BD5" w:fill="5B9BD5"/>
            <w:noWrap/>
            <w:vAlign w:val="center"/>
            <w:hideMark/>
          </w:tcPr>
          <w:p w14:paraId="1CE1B7C2" w14:textId="1FC1E6E9" w:rsidR="00395336" w:rsidRPr="005149DF" w:rsidRDefault="00395336" w:rsidP="0066584C">
            <w:pPr>
              <w:jc w:val="center"/>
              <w:rPr>
                <w:rFonts w:cs="Arial"/>
                <w:szCs w:val="20"/>
                <w:lang w:eastAsia="sl-SI"/>
              </w:rPr>
            </w:pPr>
            <w:r w:rsidRPr="005149DF">
              <w:rPr>
                <w:rFonts w:cs="Arial"/>
                <w:szCs w:val="20"/>
                <w:lang w:eastAsia="sl-SI"/>
              </w:rPr>
              <w:t>IJS/202</w:t>
            </w:r>
            <w:r w:rsidR="00153FAC" w:rsidRPr="005149DF">
              <w:rPr>
                <w:rFonts w:cs="Arial"/>
                <w:szCs w:val="20"/>
                <w:lang w:eastAsia="sl-SI"/>
              </w:rPr>
              <w:t>4</w:t>
            </w:r>
          </w:p>
        </w:tc>
        <w:tc>
          <w:tcPr>
            <w:tcW w:w="567" w:type="dxa"/>
            <w:tcBorders>
              <w:top w:val="single" w:sz="8" w:space="0" w:color="auto"/>
              <w:left w:val="nil"/>
              <w:bottom w:val="single" w:sz="8" w:space="0" w:color="auto"/>
              <w:right w:val="single" w:sz="8" w:space="0" w:color="auto"/>
            </w:tcBorders>
            <w:shd w:val="clear" w:color="5B9BD5" w:fill="5B9BD5"/>
            <w:vAlign w:val="center"/>
            <w:hideMark/>
          </w:tcPr>
          <w:p w14:paraId="1A533EE5" w14:textId="77777777" w:rsidR="00395336" w:rsidRPr="005149DF" w:rsidRDefault="00395336" w:rsidP="0066584C">
            <w:pPr>
              <w:jc w:val="center"/>
              <w:rPr>
                <w:rFonts w:cs="Arial"/>
                <w:szCs w:val="20"/>
                <w:lang w:eastAsia="sl-SI"/>
              </w:rPr>
            </w:pPr>
            <w:r w:rsidRPr="005149DF">
              <w:rPr>
                <w:rFonts w:cs="Arial"/>
                <w:szCs w:val="20"/>
                <w:lang w:eastAsia="sl-SI"/>
              </w:rPr>
              <w:t>UI</w:t>
            </w:r>
          </w:p>
        </w:tc>
        <w:tc>
          <w:tcPr>
            <w:tcW w:w="708" w:type="dxa"/>
            <w:tcBorders>
              <w:top w:val="single" w:sz="8" w:space="0" w:color="auto"/>
              <w:left w:val="nil"/>
              <w:bottom w:val="single" w:sz="8" w:space="0" w:color="auto"/>
              <w:right w:val="single" w:sz="8" w:space="0" w:color="auto"/>
            </w:tcBorders>
            <w:shd w:val="clear" w:color="5B9BD5" w:fill="5B9BD5"/>
            <w:vAlign w:val="center"/>
            <w:hideMark/>
          </w:tcPr>
          <w:p w14:paraId="06A095DF" w14:textId="77777777" w:rsidR="00395336" w:rsidRPr="005149DF" w:rsidRDefault="00395336" w:rsidP="0066584C">
            <w:pPr>
              <w:jc w:val="center"/>
              <w:rPr>
                <w:rFonts w:cs="Arial"/>
                <w:szCs w:val="20"/>
                <w:lang w:eastAsia="sl-SI"/>
              </w:rPr>
            </w:pPr>
            <w:r w:rsidRPr="005149DF">
              <w:rPr>
                <w:rFonts w:cs="Arial"/>
                <w:szCs w:val="20"/>
                <w:lang w:eastAsia="sl-SI"/>
              </w:rPr>
              <w:t>ISJU</w:t>
            </w:r>
          </w:p>
        </w:tc>
        <w:tc>
          <w:tcPr>
            <w:tcW w:w="816" w:type="dxa"/>
            <w:tcBorders>
              <w:top w:val="single" w:sz="8" w:space="0" w:color="auto"/>
              <w:left w:val="nil"/>
              <w:bottom w:val="single" w:sz="8" w:space="0" w:color="auto"/>
              <w:right w:val="single" w:sz="8" w:space="0" w:color="auto"/>
            </w:tcBorders>
            <w:shd w:val="clear" w:color="5B9BD5" w:fill="5B9BD5"/>
            <w:vAlign w:val="center"/>
            <w:hideMark/>
          </w:tcPr>
          <w:p w14:paraId="59A25075" w14:textId="77777777" w:rsidR="00395336" w:rsidRPr="005149DF" w:rsidRDefault="00395336" w:rsidP="0066584C">
            <w:pPr>
              <w:jc w:val="center"/>
              <w:rPr>
                <w:rFonts w:cs="Arial"/>
                <w:szCs w:val="20"/>
                <w:lang w:eastAsia="sl-SI"/>
              </w:rPr>
            </w:pPr>
            <w:r w:rsidRPr="005149DF">
              <w:rPr>
                <w:rFonts w:cs="Arial"/>
                <w:szCs w:val="20"/>
                <w:lang w:eastAsia="sl-SI"/>
              </w:rPr>
              <w:t>Ostalo</w:t>
            </w:r>
          </w:p>
        </w:tc>
        <w:tc>
          <w:tcPr>
            <w:tcW w:w="885" w:type="dxa"/>
            <w:tcBorders>
              <w:top w:val="single" w:sz="8" w:space="0" w:color="auto"/>
              <w:left w:val="nil"/>
              <w:bottom w:val="single" w:sz="8" w:space="0" w:color="auto"/>
              <w:right w:val="single" w:sz="8" w:space="0" w:color="auto"/>
            </w:tcBorders>
            <w:shd w:val="clear" w:color="5B9BD5" w:fill="5B9BD5"/>
            <w:vAlign w:val="center"/>
            <w:hideMark/>
          </w:tcPr>
          <w:p w14:paraId="42F582CA" w14:textId="77777777" w:rsidR="00395336" w:rsidRPr="005149DF" w:rsidRDefault="00395336" w:rsidP="0066584C">
            <w:pPr>
              <w:jc w:val="center"/>
              <w:rPr>
                <w:rFonts w:cs="Arial"/>
                <w:szCs w:val="20"/>
                <w:lang w:eastAsia="sl-SI"/>
              </w:rPr>
            </w:pPr>
            <w:r w:rsidRPr="005149DF">
              <w:rPr>
                <w:rFonts w:cs="Arial"/>
                <w:szCs w:val="20"/>
                <w:lang w:eastAsia="sl-SI"/>
              </w:rPr>
              <w:t>Skupaj</w:t>
            </w:r>
          </w:p>
        </w:tc>
        <w:tc>
          <w:tcPr>
            <w:tcW w:w="1143" w:type="dxa"/>
            <w:tcBorders>
              <w:top w:val="single" w:sz="8" w:space="0" w:color="auto"/>
              <w:left w:val="nil"/>
              <w:bottom w:val="single" w:sz="8" w:space="0" w:color="auto"/>
              <w:right w:val="single" w:sz="8" w:space="0" w:color="auto"/>
            </w:tcBorders>
            <w:shd w:val="clear" w:color="5B9BD5" w:fill="5B9BD5"/>
            <w:vAlign w:val="center"/>
            <w:hideMark/>
          </w:tcPr>
          <w:p w14:paraId="5FA75F4A" w14:textId="77777777" w:rsidR="00395336" w:rsidRPr="005149DF" w:rsidRDefault="00395336" w:rsidP="0066584C">
            <w:pPr>
              <w:jc w:val="center"/>
              <w:rPr>
                <w:rFonts w:cs="Arial"/>
                <w:szCs w:val="20"/>
                <w:lang w:eastAsia="sl-SI"/>
              </w:rPr>
            </w:pPr>
            <w:r w:rsidRPr="005149DF">
              <w:rPr>
                <w:rFonts w:cs="Arial"/>
                <w:szCs w:val="20"/>
                <w:lang w:eastAsia="sl-SI"/>
              </w:rPr>
              <w:t>Delež (%)</w:t>
            </w:r>
          </w:p>
        </w:tc>
      </w:tr>
      <w:tr w:rsidR="0066584C" w:rsidRPr="005149DF" w14:paraId="6AC7AEE5" w14:textId="77777777" w:rsidTr="00395336">
        <w:trPr>
          <w:trHeight w:val="509"/>
        </w:trPr>
        <w:tc>
          <w:tcPr>
            <w:tcW w:w="4952" w:type="dxa"/>
            <w:tcBorders>
              <w:top w:val="single" w:sz="4" w:space="0" w:color="9BC2E6"/>
              <w:left w:val="single" w:sz="8" w:space="0" w:color="auto"/>
              <w:bottom w:val="single" w:sz="8" w:space="0" w:color="auto"/>
              <w:right w:val="single" w:sz="8" w:space="0" w:color="auto"/>
            </w:tcBorders>
            <w:shd w:val="clear" w:color="DDEBF7" w:fill="DDEBF7"/>
            <w:vAlign w:val="center"/>
            <w:hideMark/>
          </w:tcPr>
          <w:p w14:paraId="0FE730C6" w14:textId="1422D921" w:rsidR="00395336" w:rsidRPr="005149DF" w:rsidRDefault="00395336" w:rsidP="0066584C">
            <w:pPr>
              <w:rPr>
                <w:rFonts w:cs="Arial"/>
                <w:b/>
                <w:bCs/>
                <w:szCs w:val="20"/>
                <w:lang w:eastAsia="sl-SI"/>
              </w:rPr>
            </w:pPr>
            <w:r w:rsidRPr="005149DF">
              <w:rPr>
                <w:rFonts w:cs="Arial"/>
                <w:b/>
                <w:bCs/>
                <w:szCs w:val="20"/>
                <w:lang w:eastAsia="sl-SI"/>
              </w:rPr>
              <w:t>Skupno število obravnavanih zadev v letu 202</w:t>
            </w:r>
            <w:r w:rsidR="00FB1C4C" w:rsidRPr="005149DF">
              <w:rPr>
                <w:rFonts w:cs="Arial"/>
                <w:b/>
                <w:bCs/>
                <w:szCs w:val="20"/>
                <w:lang w:eastAsia="sl-SI"/>
              </w:rPr>
              <w:t>4</w:t>
            </w:r>
          </w:p>
        </w:tc>
        <w:tc>
          <w:tcPr>
            <w:tcW w:w="567" w:type="dxa"/>
            <w:tcBorders>
              <w:top w:val="single" w:sz="4" w:space="0" w:color="9BC2E6"/>
              <w:left w:val="nil"/>
              <w:bottom w:val="single" w:sz="8" w:space="0" w:color="auto"/>
              <w:right w:val="single" w:sz="8" w:space="0" w:color="auto"/>
            </w:tcBorders>
            <w:shd w:val="clear" w:color="DDEBF7" w:fill="DDEBF7"/>
            <w:noWrap/>
            <w:vAlign w:val="center"/>
            <w:hideMark/>
          </w:tcPr>
          <w:p w14:paraId="3346E223" w14:textId="6CC43F39" w:rsidR="00395336" w:rsidRPr="005149DF" w:rsidRDefault="00153FAC" w:rsidP="0066584C">
            <w:pPr>
              <w:jc w:val="center"/>
              <w:rPr>
                <w:rFonts w:cs="Arial"/>
                <w:b/>
                <w:bCs/>
                <w:szCs w:val="20"/>
                <w:lang w:eastAsia="sl-SI"/>
              </w:rPr>
            </w:pPr>
            <w:r w:rsidRPr="005149DF">
              <w:rPr>
                <w:rFonts w:cs="Arial"/>
                <w:b/>
                <w:bCs/>
                <w:szCs w:val="20"/>
                <w:lang w:eastAsia="sl-SI"/>
              </w:rPr>
              <w:t>861</w:t>
            </w:r>
          </w:p>
        </w:tc>
        <w:tc>
          <w:tcPr>
            <w:tcW w:w="708" w:type="dxa"/>
            <w:tcBorders>
              <w:top w:val="single" w:sz="4" w:space="0" w:color="9BC2E6"/>
              <w:left w:val="nil"/>
              <w:bottom w:val="single" w:sz="8" w:space="0" w:color="auto"/>
              <w:right w:val="single" w:sz="8" w:space="0" w:color="auto"/>
            </w:tcBorders>
            <w:shd w:val="clear" w:color="DDEBF7" w:fill="DDEBF7"/>
            <w:noWrap/>
            <w:vAlign w:val="center"/>
            <w:hideMark/>
          </w:tcPr>
          <w:p w14:paraId="415E3A1F" w14:textId="3FBA71F5" w:rsidR="00395336" w:rsidRPr="005149DF" w:rsidRDefault="00153FAC" w:rsidP="0066584C">
            <w:pPr>
              <w:jc w:val="center"/>
              <w:rPr>
                <w:rFonts w:cs="Arial"/>
                <w:b/>
                <w:bCs/>
                <w:szCs w:val="20"/>
                <w:lang w:eastAsia="sl-SI"/>
              </w:rPr>
            </w:pPr>
            <w:r w:rsidRPr="005149DF">
              <w:rPr>
                <w:rFonts w:cs="Arial"/>
                <w:b/>
                <w:bCs/>
                <w:szCs w:val="20"/>
                <w:lang w:eastAsia="sl-SI"/>
              </w:rPr>
              <w:t>682</w:t>
            </w:r>
          </w:p>
        </w:tc>
        <w:tc>
          <w:tcPr>
            <w:tcW w:w="816" w:type="dxa"/>
            <w:tcBorders>
              <w:top w:val="single" w:sz="4" w:space="0" w:color="9BC2E6"/>
              <w:left w:val="nil"/>
              <w:bottom w:val="single" w:sz="8" w:space="0" w:color="auto"/>
              <w:right w:val="single" w:sz="8" w:space="0" w:color="auto"/>
            </w:tcBorders>
            <w:shd w:val="clear" w:color="DDEBF7" w:fill="DDEBF7"/>
            <w:noWrap/>
            <w:vAlign w:val="center"/>
            <w:hideMark/>
          </w:tcPr>
          <w:p w14:paraId="56E89632" w14:textId="6EB28E68" w:rsidR="00395336" w:rsidRPr="005149DF" w:rsidRDefault="00153FAC" w:rsidP="0066584C">
            <w:pPr>
              <w:jc w:val="center"/>
              <w:rPr>
                <w:rFonts w:cs="Arial"/>
                <w:b/>
                <w:bCs/>
                <w:szCs w:val="20"/>
                <w:lang w:eastAsia="sl-SI"/>
              </w:rPr>
            </w:pPr>
            <w:r w:rsidRPr="005149DF">
              <w:rPr>
                <w:rFonts w:cs="Arial"/>
                <w:b/>
                <w:bCs/>
                <w:szCs w:val="20"/>
                <w:lang w:eastAsia="sl-SI"/>
              </w:rPr>
              <w:t>139</w:t>
            </w:r>
          </w:p>
        </w:tc>
        <w:tc>
          <w:tcPr>
            <w:tcW w:w="885" w:type="dxa"/>
            <w:tcBorders>
              <w:top w:val="single" w:sz="4" w:space="0" w:color="9BC2E6"/>
              <w:left w:val="nil"/>
              <w:bottom w:val="single" w:sz="8" w:space="0" w:color="auto"/>
              <w:right w:val="single" w:sz="8" w:space="0" w:color="auto"/>
            </w:tcBorders>
            <w:shd w:val="clear" w:color="DDEBF7" w:fill="DDEBF7"/>
            <w:noWrap/>
            <w:vAlign w:val="center"/>
            <w:hideMark/>
          </w:tcPr>
          <w:p w14:paraId="33D6DB53" w14:textId="0653290E" w:rsidR="00395336" w:rsidRPr="005149DF" w:rsidRDefault="00153FAC" w:rsidP="0066584C">
            <w:pPr>
              <w:jc w:val="center"/>
              <w:rPr>
                <w:rFonts w:cs="Arial"/>
                <w:b/>
                <w:bCs/>
                <w:szCs w:val="20"/>
                <w:lang w:eastAsia="sl-SI"/>
              </w:rPr>
            </w:pPr>
            <w:r w:rsidRPr="005149DF">
              <w:rPr>
                <w:rFonts w:cs="Arial"/>
                <w:b/>
                <w:bCs/>
                <w:szCs w:val="20"/>
                <w:lang w:eastAsia="sl-SI"/>
              </w:rPr>
              <w:t>1</w:t>
            </w:r>
            <w:r w:rsidR="00122B6A" w:rsidRPr="005149DF">
              <w:rPr>
                <w:rFonts w:cs="Arial"/>
                <w:b/>
                <w:bCs/>
                <w:szCs w:val="20"/>
                <w:lang w:eastAsia="sl-SI"/>
              </w:rPr>
              <w:t>.</w:t>
            </w:r>
            <w:r w:rsidRPr="005149DF">
              <w:rPr>
                <w:rFonts w:cs="Arial"/>
                <w:b/>
                <w:bCs/>
                <w:szCs w:val="20"/>
                <w:lang w:eastAsia="sl-SI"/>
              </w:rPr>
              <w:t>682</w:t>
            </w:r>
          </w:p>
        </w:tc>
        <w:tc>
          <w:tcPr>
            <w:tcW w:w="1143" w:type="dxa"/>
            <w:tcBorders>
              <w:top w:val="single" w:sz="4" w:space="0" w:color="9BC2E6"/>
              <w:left w:val="nil"/>
              <w:bottom w:val="single" w:sz="8" w:space="0" w:color="auto"/>
              <w:right w:val="single" w:sz="8" w:space="0" w:color="auto"/>
            </w:tcBorders>
            <w:shd w:val="clear" w:color="DDEBF7" w:fill="DDEBF7"/>
            <w:noWrap/>
            <w:vAlign w:val="center"/>
            <w:hideMark/>
          </w:tcPr>
          <w:p w14:paraId="54A8CCDA" w14:textId="77777777" w:rsidR="00395336" w:rsidRPr="005149DF" w:rsidRDefault="00395336" w:rsidP="0066584C">
            <w:pPr>
              <w:jc w:val="center"/>
              <w:rPr>
                <w:rFonts w:cs="Arial"/>
                <w:b/>
                <w:bCs/>
                <w:szCs w:val="20"/>
                <w:lang w:eastAsia="sl-SI"/>
              </w:rPr>
            </w:pPr>
            <w:r w:rsidRPr="005149DF">
              <w:rPr>
                <w:rFonts w:cs="Arial"/>
                <w:b/>
                <w:bCs/>
                <w:szCs w:val="20"/>
                <w:lang w:eastAsia="sl-SI"/>
              </w:rPr>
              <w:t>100</w:t>
            </w:r>
          </w:p>
        </w:tc>
      </w:tr>
      <w:tr w:rsidR="0066584C" w:rsidRPr="005149DF" w14:paraId="333C63D3" w14:textId="77777777" w:rsidTr="00395336">
        <w:trPr>
          <w:trHeight w:val="131"/>
        </w:trPr>
        <w:tc>
          <w:tcPr>
            <w:tcW w:w="4952" w:type="dxa"/>
            <w:tcBorders>
              <w:top w:val="single" w:sz="4" w:space="0" w:color="9BC2E6"/>
              <w:left w:val="single" w:sz="8" w:space="0" w:color="auto"/>
              <w:bottom w:val="single" w:sz="8" w:space="0" w:color="auto"/>
              <w:right w:val="single" w:sz="8" w:space="0" w:color="auto"/>
            </w:tcBorders>
            <w:shd w:val="clear" w:color="auto" w:fill="auto"/>
            <w:noWrap/>
            <w:vAlign w:val="center"/>
            <w:hideMark/>
          </w:tcPr>
          <w:p w14:paraId="098D7005" w14:textId="5E19BDFD" w:rsidR="00395336" w:rsidRPr="005149DF" w:rsidRDefault="00395336" w:rsidP="0066584C">
            <w:pPr>
              <w:rPr>
                <w:rFonts w:cs="Arial"/>
                <w:szCs w:val="20"/>
                <w:lang w:eastAsia="sl-SI"/>
              </w:rPr>
            </w:pPr>
            <w:r w:rsidRPr="005149DF">
              <w:rPr>
                <w:rFonts w:cs="Arial"/>
                <w:szCs w:val="20"/>
                <w:lang w:eastAsia="sl-SI"/>
              </w:rPr>
              <w:t>Število  prejetih zadev v letu 202</w:t>
            </w:r>
            <w:r w:rsidR="00153FAC" w:rsidRPr="005149DF">
              <w:rPr>
                <w:rFonts w:cs="Arial"/>
                <w:szCs w:val="20"/>
                <w:lang w:eastAsia="sl-SI"/>
              </w:rPr>
              <w:t>4</w:t>
            </w:r>
          </w:p>
        </w:tc>
        <w:tc>
          <w:tcPr>
            <w:tcW w:w="567" w:type="dxa"/>
            <w:tcBorders>
              <w:top w:val="single" w:sz="4" w:space="0" w:color="9BC2E6"/>
              <w:left w:val="nil"/>
              <w:bottom w:val="single" w:sz="8" w:space="0" w:color="auto"/>
              <w:right w:val="single" w:sz="8" w:space="0" w:color="auto"/>
            </w:tcBorders>
            <w:shd w:val="clear" w:color="auto" w:fill="auto"/>
            <w:noWrap/>
            <w:vAlign w:val="center"/>
            <w:hideMark/>
          </w:tcPr>
          <w:p w14:paraId="120F27CA" w14:textId="1C9A870D" w:rsidR="00395336" w:rsidRPr="005149DF" w:rsidRDefault="00153FAC" w:rsidP="0066584C">
            <w:pPr>
              <w:jc w:val="center"/>
              <w:rPr>
                <w:rFonts w:cs="Arial"/>
                <w:szCs w:val="20"/>
                <w:lang w:eastAsia="sl-SI"/>
              </w:rPr>
            </w:pPr>
            <w:r w:rsidRPr="005149DF">
              <w:rPr>
                <w:rFonts w:cs="Arial"/>
                <w:szCs w:val="20"/>
                <w:lang w:eastAsia="sl-SI"/>
              </w:rPr>
              <w:t>734</w:t>
            </w:r>
          </w:p>
        </w:tc>
        <w:tc>
          <w:tcPr>
            <w:tcW w:w="708" w:type="dxa"/>
            <w:tcBorders>
              <w:top w:val="single" w:sz="4" w:space="0" w:color="9BC2E6"/>
              <w:left w:val="nil"/>
              <w:bottom w:val="single" w:sz="8" w:space="0" w:color="auto"/>
              <w:right w:val="single" w:sz="8" w:space="0" w:color="auto"/>
            </w:tcBorders>
            <w:shd w:val="clear" w:color="auto" w:fill="auto"/>
            <w:noWrap/>
            <w:vAlign w:val="center"/>
            <w:hideMark/>
          </w:tcPr>
          <w:p w14:paraId="6A763E28" w14:textId="6F3BC607" w:rsidR="00395336" w:rsidRPr="005149DF" w:rsidRDefault="00153FAC" w:rsidP="0066584C">
            <w:pPr>
              <w:jc w:val="center"/>
              <w:rPr>
                <w:rFonts w:cs="Arial"/>
                <w:szCs w:val="20"/>
                <w:lang w:eastAsia="sl-SI"/>
              </w:rPr>
            </w:pPr>
            <w:r w:rsidRPr="005149DF">
              <w:rPr>
                <w:rFonts w:cs="Arial"/>
                <w:szCs w:val="20"/>
                <w:lang w:eastAsia="sl-SI"/>
              </w:rPr>
              <w:t>364</w:t>
            </w:r>
          </w:p>
        </w:tc>
        <w:tc>
          <w:tcPr>
            <w:tcW w:w="816" w:type="dxa"/>
            <w:tcBorders>
              <w:top w:val="single" w:sz="4" w:space="0" w:color="9BC2E6"/>
              <w:left w:val="nil"/>
              <w:bottom w:val="single" w:sz="8" w:space="0" w:color="auto"/>
              <w:right w:val="single" w:sz="8" w:space="0" w:color="auto"/>
            </w:tcBorders>
            <w:shd w:val="clear" w:color="auto" w:fill="auto"/>
            <w:noWrap/>
            <w:vAlign w:val="center"/>
            <w:hideMark/>
          </w:tcPr>
          <w:p w14:paraId="553B7333" w14:textId="6328DF3F" w:rsidR="00395336" w:rsidRPr="005149DF" w:rsidRDefault="00153FAC" w:rsidP="0066584C">
            <w:pPr>
              <w:jc w:val="center"/>
              <w:rPr>
                <w:rFonts w:cs="Arial"/>
                <w:szCs w:val="20"/>
                <w:lang w:eastAsia="sl-SI"/>
              </w:rPr>
            </w:pPr>
            <w:r w:rsidRPr="005149DF">
              <w:rPr>
                <w:rFonts w:cs="Arial"/>
                <w:szCs w:val="20"/>
                <w:lang w:eastAsia="sl-SI"/>
              </w:rPr>
              <w:t>132</w:t>
            </w:r>
          </w:p>
        </w:tc>
        <w:tc>
          <w:tcPr>
            <w:tcW w:w="885" w:type="dxa"/>
            <w:tcBorders>
              <w:top w:val="single" w:sz="4" w:space="0" w:color="9BC2E6"/>
              <w:left w:val="nil"/>
              <w:bottom w:val="single" w:sz="8" w:space="0" w:color="auto"/>
              <w:right w:val="single" w:sz="8" w:space="0" w:color="auto"/>
            </w:tcBorders>
            <w:shd w:val="clear" w:color="auto" w:fill="auto"/>
            <w:noWrap/>
            <w:vAlign w:val="center"/>
            <w:hideMark/>
          </w:tcPr>
          <w:p w14:paraId="64BF503B" w14:textId="4FAFB3A1" w:rsidR="00395336" w:rsidRPr="005149DF" w:rsidRDefault="00153FAC" w:rsidP="0066584C">
            <w:pPr>
              <w:jc w:val="center"/>
              <w:rPr>
                <w:rFonts w:cs="Arial"/>
                <w:szCs w:val="20"/>
                <w:lang w:eastAsia="sl-SI"/>
              </w:rPr>
            </w:pPr>
            <w:r w:rsidRPr="005149DF">
              <w:rPr>
                <w:rFonts w:cs="Arial"/>
                <w:szCs w:val="20"/>
                <w:lang w:eastAsia="sl-SI"/>
              </w:rPr>
              <w:t>1</w:t>
            </w:r>
            <w:r w:rsidR="00122B6A" w:rsidRPr="005149DF">
              <w:rPr>
                <w:rFonts w:cs="Arial"/>
                <w:szCs w:val="20"/>
                <w:lang w:eastAsia="sl-SI"/>
              </w:rPr>
              <w:t>.</w:t>
            </w:r>
            <w:r w:rsidRPr="005149DF">
              <w:rPr>
                <w:rFonts w:cs="Arial"/>
                <w:szCs w:val="20"/>
                <w:lang w:eastAsia="sl-SI"/>
              </w:rPr>
              <w:t>230</w:t>
            </w:r>
          </w:p>
        </w:tc>
        <w:tc>
          <w:tcPr>
            <w:tcW w:w="1143" w:type="dxa"/>
            <w:tcBorders>
              <w:top w:val="single" w:sz="4" w:space="0" w:color="9BC2E6"/>
              <w:left w:val="nil"/>
              <w:bottom w:val="single" w:sz="8" w:space="0" w:color="auto"/>
              <w:right w:val="single" w:sz="8" w:space="0" w:color="auto"/>
            </w:tcBorders>
            <w:shd w:val="clear" w:color="auto" w:fill="auto"/>
            <w:noWrap/>
            <w:vAlign w:val="center"/>
            <w:hideMark/>
          </w:tcPr>
          <w:p w14:paraId="1A75C612" w14:textId="77777777" w:rsidR="00395336" w:rsidRPr="005149DF" w:rsidRDefault="00395336" w:rsidP="0066584C">
            <w:pPr>
              <w:jc w:val="center"/>
              <w:rPr>
                <w:rFonts w:cs="Arial"/>
                <w:szCs w:val="20"/>
                <w:lang w:eastAsia="sl-SI"/>
              </w:rPr>
            </w:pPr>
            <w:r w:rsidRPr="005149DF">
              <w:rPr>
                <w:rFonts w:cs="Arial"/>
                <w:szCs w:val="20"/>
                <w:lang w:eastAsia="sl-SI"/>
              </w:rPr>
              <w:t>78</w:t>
            </w:r>
          </w:p>
        </w:tc>
      </w:tr>
      <w:tr w:rsidR="0066584C" w:rsidRPr="005149DF" w14:paraId="2FBBD483" w14:textId="77777777" w:rsidTr="00395336">
        <w:trPr>
          <w:trHeight w:val="131"/>
        </w:trPr>
        <w:tc>
          <w:tcPr>
            <w:tcW w:w="4952" w:type="dxa"/>
            <w:tcBorders>
              <w:top w:val="single" w:sz="4" w:space="0" w:color="9BC2E6"/>
              <w:left w:val="single" w:sz="8" w:space="0" w:color="auto"/>
              <w:bottom w:val="single" w:sz="8" w:space="0" w:color="auto"/>
              <w:right w:val="single" w:sz="8" w:space="0" w:color="auto"/>
            </w:tcBorders>
            <w:shd w:val="clear" w:color="DDEBF7" w:fill="DDEBF7"/>
            <w:noWrap/>
            <w:vAlign w:val="center"/>
            <w:hideMark/>
          </w:tcPr>
          <w:p w14:paraId="2ECE73D7" w14:textId="77777777" w:rsidR="00395336" w:rsidRPr="005149DF" w:rsidRDefault="00395336" w:rsidP="0066584C">
            <w:pPr>
              <w:rPr>
                <w:rFonts w:cs="Arial"/>
                <w:szCs w:val="20"/>
                <w:lang w:eastAsia="sl-SI"/>
              </w:rPr>
            </w:pPr>
            <w:r w:rsidRPr="005149DF">
              <w:rPr>
                <w:rFonts w:cs="Arial"/>
                <w:szCs w:val="20"/>
                <w:lang w:eastAsia="sl-SI"/>
              </w:rPr>
              <w:t>Število zadev, prenesenih iz preteklih let</w:t>
            </w:r>
          </w:p>
        </w:tc>
        <w:tc>
          <w:tcPr>
            <w:tcW w:w="567" w:type="dxa"/>
            <w:tcBorders>
              <w:top w:val="single" w:sz="4" w:space="0" w:color="9BC2E6"/>
              <w:left w:val="nil"/>
              <w:bottom w:val="single" w:sz="8" w:space="0" w:color="auto"/>
              <w:right w:val="single" w:sz="8" w:space="0" w:color="auto"/>
            </w:tcBorders>
            <w:shd w:val="clear" w:color="DDEBF7" w:fill="DDEBF7"/>
            <w:noWrap/>
            <w:vAlign w:val="center"/>
            <w:hideMark/>
          </w:tcPr>
          <w:p w14:paraId="413EBEF2" w14:textId="2AAFA1F8" w:rsidR="00395336" w:rsidRPr="005149DF" w:rsidRDefault="00153FAC" w:rsidP="0066584C">
            <w:pPr>
              <w:jc w:val="center"/>
              <w:rPr>
                <w:rFonts w:cs="Arial"/>
                <w:szCs w:val="20"/>
                <w:lang w:eastAsia="sl-SI"/>
              </w:rPr>
            </w:pPr>
            <w:r w:rsidRPr="005149DF">
              <w:rPr>
                <w:rFonts w:cs="Arial"/>
                <w:szCs w:val="20"/>
                <w:lang w:eastAsia="sl-SI"/>
              </w:rPr>
              <w:t>127</w:t>
            </w:r>
          </w:p>
        </w:tc>
        <w:tc>
          <w:tcPr>
            <w:tcW w:w="708" w:type="dxa"/>
            <w:tcBorders>
              <w:top w:val="single" w:sz="4" w:space="0" w:color="9BC2E6"/>
              <w:left w:val="nil"/>
              <w:bottom w:val="single" w:sz="8" w:space="0" w:color="auto"/>
              <w:right w:val="single" w:sz="8" w:space="0" w:color="auto"/>
            </w:tcBorders>
            <w:shd w:val="clear" w:color="DDEBF7" w:fill="DDEBF7"/>
            <w:noWrap/>
            <w:vAlign w:val="center"/>
            <w:hideMark/>
          </w:tcPr>
          <w:p w14:paraId="1F301A77" w14:textId="2EE55EEB" w:rsidR="00395336" w:rsidRPr="005149DF" w:rsidRDefault="00153FAC" w:rsidP="0066584C">
            <w:pPr>
              <w:jc w:val="center"/>
              <w:rPr>
                <w:rFonts w:cs="Arial"/>
                <w:szCs w:val="20"/>
                <w:lang w:eastAsia="sl-SI"/>
              </w:rPr>
            </w:pPr>
            <w:r w:rsidRPr="005149DF">
              <w:rPr>
                <w:rFonts w:cs="Arial"/>
                <w:szCs w:val="20"/>
                <w:lang w:eastAsia="sl-SI"/>
              </w:rPr>
              <w:t>318</w:t>
            </w:r>
          </w:p>
        </w:tc>
        <w:tc>
          <w:tcPr>
            <w:tcW w:w="816" w:type="dxa"/>
            <w:tcBorders>
              <w:top w:val="single" w:sz="4" w:space="0" w:color="9BC2E6"/>
              <w:left w:val="nil"/>
              <w:bottom w:val="single" w:sz="8" w:space="0" w:color="auto"/>
              <w:right w:val="single" w:sz="8" w:space="0" w:color="auto"/>
            </w:tcBorders>
            <w:shd w:val="clear" w:color="DDEBF7" w:fill="DDEBF7"/>
            <w:noWrap/>
            <w:vAlign w:val="center"/>
            <w:hideMark/>
          </w:tcPr>
          <w:p w14:paraId="137404D3" w14:textId="30771D36" w:rsidR="00395336" w:rsidRPr="005149DF" w:rsidRDefault="00153FAC" w:rsidP="0066584C">
            <w:pPr>
              <w:jc w:val="center"/>
              <w:rPr>
                <w:rFonts w:cs="Arial"/>
                <w:szCs w:val="20"/>
                <w:lang w:eastAsia="sl-SI"/>
              </w:rPr>
            </w:pPr>
            <w:r w:rsidRPr="005149DF">
              <w:rPr>
                <w:rFonts w:cs="Arial"/>
                <w:szCs w:val="20"/>
                <w:lang w:eastAsia="sl-SI"/>
              </w:rPr>
              <w:t>7</w:t>
            </w:r>
          </w:p>
        </w:tc>
        <w:tc>
          <w:tcPr>
            <w:tcW w:w="885" w:type="dxa"/>
            <w:tcBorders>
              <w:top w:val="single" w:sz="4" w:space="0" w:color="9BC2E6"/>
              <w:left w:val="nil"/>
              <w:bottom w:val="single" w:sz="8" w:space="0" w:color="auto"/>
              <w:right w:val="single" w:sz="8" w:space="0" w:color="auto"/>
            </w:tcBorders>
            <w:shd w:val="clear" w:color="DDEBF7" w:fill="DDEBF7"/>
            <w:noWrap/>
            <w:vAlign w:val="center"/>
            <w:hideMark/>
          </w:tcPr>
          <w:p w14:paraId="64E9D1F7" w14:textId="64A8712A" w:rsidR="00395336" w:rsidRPr="005149DF" w:rsidRDefault="00153FAC" w:rsidP="0066584C">
            <w:pPr>
              <w:jc w:val="center"/>
              <w:rPr>
                <w:rFonts w:cs="Arial"/>
                <w:szCs w:val="20"/>
                <w:lang w:eastAsia="sl-SI"/>
              </w:rPr>
            </w:pPr>
            <w:r w:rsidRPr="005149DF">
              <w:rPr>
                <w:rFonts w:cs="Arial"/>
                <w:szCs w:val="20"/>
                <w:lang w:eastAsia="sl-SI"/>
              </w:rPr>
              <w:t>452</w:t>
            </w:r>
          </w:p>
        </w:tc>
        <w:tc>
          <w:tcPr>
            <w:tcW w:w="1143" w:type="dxa"/>
            <w:tcBorders>
              <w:top w:val="single" w:sz="4" w:space="0" w:color="9BC2E6"/>
              <w:left w:val="nil"/>
              <w:bottom w:val="single" w:sz="8" w:space="0" w:color="auto"/>
              <w:right w:val="single" w:sz="8" w:space="0" w:color="auto"/>
            </w:tcBorders>
            <w:shd w:val="clear" w:color="DDEBF7" w:fill="DDEBF7"/>
            <w:noWrap/>
            <w:vAlign w:val="center"/>
            <w:hideMark/>
          </w:tcPr>
          <w:p w14:paraId="7928DD39" w14:textId="77777777" w:rsidR="00395336" w:rsidRPr="005149DF" w:rsidRDefault="00395336" w:rsidP="0066584C">
            <w:pPr>
              <w:jc w:val="center"/>
              <w:rPr>
                <w:rFonts w:cs="Arial"/>
                <w:szCs w:val="20"/>
                <w:lang w:eastAsia="sl-SI"/>
              </w:rPr>
            </w:pPr>
            <w:r w:rsidRPr="005149DF">
              <w:rPr>
                <w:rFonts w:cs="Arial"/>
                <w:szCs w:val="20"/>
                <w:lang w:eastAsia="sl-SI"/>
              </w:rPr>
              <w:t>22</w:t>
            </w:r>
          </w:p>
        </w:tc>
      </w:tr>
      <w:tr w:rsidR="0066584C" w:rsidRPr="005149DF" w14:paraId="53CF9E35" w14:textId="77777777" w:rsidTr="00395336">
        <w:trPr>
          <w:trHeight w:val="131"/>
        </w:trPr>
        <w:tc>
          <w:tcPr>
            <w:tcW w:w="4952" w:type="dxa"/>
            <w:tcBorders>
              <w:top w:val="single" w:sz="4" w:space="0" w:color="9BC2E6"/>
              <w:left w:val="single" w:sz="8" w:space="0" w:color="auto"/>
              <w:bottom w:val="single" w:sz="8" w:space="0" w:color="auto"/>
              <w:right w:val="single" w:sz="8" w:space="0" w:color="auto"/>
            </w:tcBorders>
            <w:shd w:val="clear" w:color="auto" w:fill="auto"/>
            <w:noWrap/>
            <w:vAlign w:val="center"/>
            <w:hideMark/>
          </w:tcPr>
          <w:p w14:paraId="53D4625B" w14:textId="2D0A3C37" w:rsidR="00395336" w:rsidRPr="005149DF" w:rsidRDefault="00395336" w:rsidP="0066584C">
            <w:pPr>
              <w:rPr>
                <w:rFonts w:cs="Arial"/>
                <w:szCs w:val="20"/>
                <w:lang w:eastAsia="sl-SI"/>
              </w:rPr>
            </w:pPr>
            <w:r w:rsidRPr="005149DF">
              <w:rPr>
                <w:rFonts w:cs="Arial"/>
                <w:szCs w:val="20"/>
                <w:lang w:eastAsia="sl-SI"/>
              </w:rPr>
              <w:t>Število rešenih zadev v letu 202</w:t>
            </w:r>
            <w:r w:rsidR="00153FAC" w:rsidRPr="005149DF">
              <w:rPr>
                <w:rFonts w:cs="Arial"/>
                <w:szCs w:val="20"/>
                <w:lang w:eastAsia="sl-SI"/>
              </w:rPr>
              <w:t>4</w:t>
            </w:r>
          </w:p>
        </w:tc>
        <w:tc>
          <w:tcPr>
            <w:tcW w:w="567" w:type="dxa"/>
            <w:tcBorders>
              <w:top w:val="single" w:sz="4" w:space="0" w:color="9BC2E6"/>
              <w:left w:val="nil"/>
              <w:bottom w:val="single" w:sz="8" w:space="0" w:color="auto"/>
              <w:right w:val="single" w:sz="8" w:space="0" w:color="auto"/>
            </w:tcBorders>
            <w:shd w:val="clear" w:color="auto" w:fill="auto"/>
            <w:noWrap/>
            <w:vAlign w:val="center"/>
            <w:hideMark/>
          </w:tcPr>
          <w:p w14:paraId="15CE22D0" w14:textId="7CB4C94B" w:rsidR="00395336" w:rsidRPr="005149DF" w:rsidRDefault="00153FAC" w:rsidP="0066584C">
            <w:pPr>
              <w:jc w:val="center"/>
              <w:rPr>
                <w:rFonts w:cs="Arial"/>
                <w:b/>
                <w:bCs/>
                <w:szCs w:val="20"/>
                <w:lang w:eastAsia="sl-SI"/>
              </w:rPr>
            </w:pPr>
            <w:r w:rsidRPr="005149DF">
              <w:rPr>
                <w:rFonts w:cs="Arial"/>
                <w:b/>
                <w:bCs/>
                <w:szCs w:val="20"/>
                <w:lang w:eastAsia="sl-SI"/>
              </w:rPr>
              <w:t>747</w:t>
            </w:r>
          </w:p>
        </w:tc>
        <w:tc>
          <w:tcPr>
            <w:tcW w:w="708" w:type="dxa"/>
            <w:tcBorders>
              <w:top w:val="single" w:sz="4" w:space="0" w:color="9BC2E6"/>
              <w:left w:val="nil"/>
              <w:bottom w:val="single" w:sz="8" w:space="0" w:color="auto"/>
              <w:right w:val="single" w:sz="8" w:space="0" w:color="auto"/>
            </w:tcBorders>
            <w:shd w:val="clear" w:color="auto" w:fill="auto"/>
            <w:noWrap/>
            <w:vAlign w:val="center"/>
            <w:hideMark/>
          </w:tcPr>
          <w:p w14:paraId="201A52AA" w14:textId="77777777" w:rsidR="00395336" w:rsidRPr="005149DF" w:rsidRDefault="00395336" w:rsidP="0066584C">
            <w:pPr>
              <w:jc w:val="center"/>
              <w:rPr>
                <w:rFonts w:cs="Arial"/>
                <w:b/>
                <w:bCs/>
                <w:szCs w:val="20"/>
                <w:lang w:eastAsia="sl-SI"/>
              </w:rPr>
            </w:pPr>
            <w:r w:rsidRPr="005149DF">
              <w:rPr>
                <w:rFonts w:cs="Arial"/>
                <w:b/>
                <w:bCs/>
                <w:szCs w:val="20"/>
                <w:lang w:eastAsia="sl-SI"/>
              </w:rPr>
              <w:t>378</w:t>
            </w:r>
          </w:p>
        </w:tc>
        <w:tc>
          <w:tcPr>
            <w:tcW w:w="816" w:type="dxa"/>
            <w:tcBorders>
              <w:top w:val="single" w:sz="4" w:space="0" w:color="9BC2E6"/>
              <w:left w:val="nil"/>
              <w:bottom w:val="single" w:sz="8" w:space="0" w:color="auto"/>
              <w:right w:val="single" w:sz="8" w:space="0" w:color="auto"/>
            </w:tcBorders>
            <w:shd w:val="clear" w:color="auto" w:fill="auto"/>
            <w:noWrap/>
            <w:vAlign w:val="center"/>
            <w:hideMark/>
          </w:tcPr>
          <w:p w14:paraId="2CE21A14" w14:textId="3E9B2EBE" w:rsidR="00395336" w:rsidRPr="005149DF" w:rsidRDefault="00153FAC" w:rsidP="0066584C">
            <w:pPr>
              <w:jc w:val="center"/>
              <w:rPr>
                <w:rFonts w:cs="Arial"/>
                <w:b/>
                <w:bCs/>
                <w:szCs w:val="20"/>
                <w:lang w:eastAsia="sl-SI"/>
              </w:rPr>
            </w:pPr>
            <w:r w:rsidRPr="005149DF">
              <w:rPr>
                <w:rFonts w:cs="Arial"/>
                <w:b/>
                <w:bCs/>
                <w:szCs w:val="20"/>
                <w:lang w:eastAsia="sl-SI"/>
              </w:rPr>
              <w:t>131</w:t>
            </w:r>
          </w:p>
        </w:tc>
        <w:tc>
          <w:tcPr>
            <w:tcW w:w="885" w:type="dxa"/>
            <w:tcBorders>
              <w:top w:val="single" w:sz="4" w:space="0" w:color="9BC2E6"/>
              <w:left w:val="nil"/>
              <w:bottom w:val="single" w:sz="8" w:space="0" w:color="auto"/>
              <w:right w:val="single" w:sz="8" w:space="0" w:color="auto"/>
            </w:tcBorders>
            <w:shd w:val="clear" w:color="auto" w:fill="auto"/>
            <w:noWrap/>
            <w:vAlign w:val="center"/>
            <w:hideMark/>
          </w:tcPr>
          <w:p w14:paraId="790F2E54" w14:textId="506824FA" w:rsidR="00395336" w:rsidRPr="005149DF" w:rsidRDefault="00153FAC" w:rsidP="0066584C">
            <w:pPr>
              <w:jc w:val="center"/>
              <w:rPr>
                <w:rFonts w:cs="Arial"/>
                <w:b/>
                <w:bCs/>
                <w:szCs w:val="20"/>
                <w:lang w:eastAsia="sl-SI"/>
              </w:rPr>
            </w:pPr>
            <w:r w:rsidRPr="005149DF">
              <w:rPr>
                <w:rFonts w:cs="Arial"/>
                <w:b/>
                <w:bCs/>
                <w:szCs w:val="20"/>
                <w:lang w:eastAsia="sl-SI"/>
              </w:rPr>
              <w:t>1</w:t>
            </w:r>
            <w:r w:rsidR="00122B6A" w:rsidRPr="005149DF">
              <w:rPr>
                <w:rFonts w:cs="Arial"/>
                <w:b/>
                <w:bCs/>
                <w:szCs w:val="20"/>
                <w:lang w:eastAsia="sl-SI"/>
              </w:rPr>
              <w:t>.</w:t>
            </w:r>
            <w:r w:rsidRPr="005149DF">
              <w:rPr>
                <w:rFonts w:cs="Arial"/>
                <w:b/>
                <w:bCs/>
                <w:szCs w:val="20"/>
                <w:lang w:eastAsia="sl-SI"/>
              </w:rPr>
              <w:t>256</w:t>
            </w:r>
          </w:p>
        </w:tc>
        <w:tc>
          <w:tcPr>
            <w:tcW w:w="1143" w:type="dxa"/>
            <w:tcBorders>
              <w:top w:val="single" w:sz="4" w:space="0" w:color="9BC2E6"/>
              <w:left w:val="nil"/>
              <w:bottom w:val="single" w:sz="8" w:space="0" w:color="auto"/>
              <w:right w:val="single" w:sz="8" w:space="0" w:color="auto"/>
            </w:tcBorders>
            <w:shd w:val="clear" w:color="auto" w:fill="auto"/>
            <w:noWrap/>
            <w:vAlign w:val="center"/>
            <w:hideMark/>
          </w:tcPr>
          <w:p w14:paraId="56714E24" w14:textId="58BFCDB9" w:rsidR="00395336" w:rsidRPr="005149DF" w:rsidRDefault="00395336" w:rsidP="0066584C">
            <w:pPr>
              <w:jc w:val="center"/>
              <w:rPr>
                <w:rFonts w:cs="Arial"/>
                <w:b/>
                <w:bCs/>
                <w:szCs w:val="20"/>
                <w:lang w:eastAsia="sl-SI"/>
              </w:rPr>
            </w:pPr>
            <w:r w:rsidRPr="005149DF">
              <w:rPr>
                <w:rFonts w:cs="Arial"/>
                <w:b/>
                <w:bCs/>
                <w:szCs w:val="20"/>
                <w:lang w:eastAsia="sl-SI"/>
              </w:rPr>
              <w:t>7</w:t>
            </w:r>
            <w:r w:rsidR="00F06AD1" w:rsidRPr="005149DF">
              <w:rPr>
                <w:rFonts w:cs="Arial"/>
                <w:b/>
                <w:bCs/>
                <w:szCs w:val="20"/>
                <w:lang w:eastAsia="sl-SI"/>
              </w:rPr>
              <w:t>5</w:t>
            </w:r>
          </w:p>
        </w:tc>
      </w:tr>
      <w:tr w:rsidR="0066584C" w:rsidRPr="005149DF" w14:paraId="59385D16" w14:textId="77777777" w:rsidTr="00CF3C5E">
        <w:trPr>
          <w:trHeight w:val="217"/>
        </w:trPr>
        <w:tc>
          <w:tcPr>
            <w:tcW w:w="4952" w:type="dxa"/>
            <w:tcBorders>
              <w:top w:val="single" w:sz="4" w:space="0" w:color="9BC2E6"/>
              <w:left w:val="single" w:sz="8" w:space="0" w:color="auto"/>
              <w:bottom w:val="single" w:sz="8" w:space="0" w:color="auto"/>
              <w:right w:val="single" w:sz="8" w:space="0" w:color="auto"/>
            </w:tcBorders>
            <w:shd w:val="clear" w:color="DDEBF7" w:fill="DDEBF7"/>
            <w:vAlign w:val="center"/>
            <w:hideMark/>
          </w:tcPr>
          <w:p w14:paraId="5EF53D01" w14:textId="2640D6ED" w:rsidR="00395336" w:rsidRPr="005149DF" w:rsidRDefault="00395336" w:rsidP="0066584C">
            <w:pPr>
              <w:rPr>
                <w:rFonts w:cs="Arial"/>
                <w:szCs w:val="20"/>
                <w:lang w:eastAsia="sl-SI"/>
              </w:rPr>
            </w:pPr>
            <w:r w:rsidRPr="005149DF">
              <w:rPr>
                <w:rFonts w:cs="Arial"/>
                <w:szCs w:val="20"/>
                <w:lang w:eastAsia="sl-SI"/>
              </w:rPr>
              <w:t>Število nerešenih zadev na dan 31. 12. 202</w:t>
            </w:r>
            <w:r w:rsidR="00153FAC" w:rsidRPr="005149DF">
              <w:rPr>
                <w:rFonts w:cs="Arial"/>
                <w:szCs w:val="20"/>
                <w:lang w:eastAsia="sl-SI"/>
              </w:rPr>
              <w:t>4</w:t>
            </w:r>
          </w:p>
        </w:tc>
        <w:tc>
          <w:tcPr>
            <w:tcW w:w="567" w:type="dxa"/>
            <w:tcBorders>
              <w:top w:val="single" w:sz="4" w:space="0" w:color="9BC2E6"/>
              <w:left w:val="nil"/>
              <w:bottom w:val="single" w:sz="8" w:space="0" w:color="auto"/>
              <w:right w:val="single" w:sz="8" w:space="0" w:color="auto"/>
            </w:tcBorders>
            <w:shd w:val="clear" w:color="DDEBF7" w:fill="DDEBF7"/>
            <w:noWrap/>
            <w:vAlign w:val="center"/>
            <w:hideMark/>
          </w:tcPr>
          <w:p w14:paraId="013242D5" w14:textId="77777777" w:rsidR="00395336" w:rsidRPr="005149DF" w:rsidRDefault="00395336" w:rsidP="0066584C">
            <w:pPr>
              <w:jc w:val="center"/>
              <w:rPr>
                <w:rFonts w:cs="Arial"/>
                <w:szCs w:val="20"/>
                <w:lang w:eastAsia="sl-SI"/>
              </w:rPr>
            </w:pPr>
            <w:r w:rsidRPr="005149DF">
              <w:rPr>
                <w:rFonts w:cs="Arial"/>
                <w:szCs w:val="20"/>
                <w:lang w:eastAsia="sl-SI"/>
              </w:rPr>
              <w:t>114</w:t>
            </w:r>
          </w:p>
        </w:tc>
        <w:tc>
          <w:tcPr>
            <w:tcW w:w="708" w:type="dxa"/>
            <w:tcBorders>
              <w:top w:val="single" w:sz="4" w:space="0" w:color="9BC2E6"/>
              <w:left w:val="nil"/>
              <w:bottom w:val="single" w:sz="8" w:space="0" w:color="auto"/>
              <w:right w:val="single" w:sz="8" w:space="0" w:color="auto"/>
            </w:tcBorders>
            <w:shd w:val="clear" w:color="DDEBF7" w:fill="DDEBF7"/>
            <w:noWrap/>
            <w:vAlign w:val="center"/>
            <w:hideMark/>
          </w:tcPr>
          <w:p w14:paraId="003A9556" w14:textId="2081FA85" w:rsidR="00395336" w:rsidRPr="005149DF" w:rsidRDefault="00153FAC" w:rsidP="0066584C">
            <w:pPr>
              <w:jc w:val="center"/>
              <w:rPr>
                <w:rFonts w:cs="Arial"/>
                <w:szCs w:val="20"/>
                <w:lang w:eastAsia="sl-SI"/>
              </w:rPr>
            </w:pPr>
            <w:r w:rsidRPr="005149DF">
              <w:rPr>
                <w:rFonts w:cs="Arial"/>
                <w:szCs w:val="20"/>
                <w:lang w:eastAsia="sl-SI"/>
              </w:rPr>
              <w:t>304</w:t>
            </w:r>
          </w:p>
        </w:tc>
        <w:tc>
          <w:tcPr>
            <w:tcW w:w="816" w:type="dxa"/>
            <w:tcBorders>
              <w:top w:val="single" w:sz="4" w:space="0" w:color="9BC2E6"/>
              <w:left w:val="nil"/>
              <w:bottom w:val="single" w:sz="8" w:space="0" w:color="auto"/>
              <w:right w:val="single" w:sz="8" w:space="0" w:color="auto"/>
            </w:tcBorders>
            <w:shd w:val="clear" w:color="DDEBF7" w:fill="DDEBF7"/>
            <w:noWrap/>
            <w:vAlign w:val="center"/>
            <w:hideMark/>
          </w:tcPr>
          <w:p w14:paraId="627FC14F" w14:textId="77777777" w:rsidR="00395336" w:rsidRPr="005149DF" w:rsidRDefault="00395336" w:rsidP="0066584C">
            <w:pPr>
              <w:jc w:val="center"/>
              <w:rPr>
                <w:rFonts w:cs="Arial"/>
                <w:szCs w:val="20"/>
                <w:lang w:eastAsia="sl-SI"/>
              </w:rPr>
            </w:pPr>
            <w:r w:rsidRPr="005149DF">
              <w:rPr>
                <w:rFonts w:cs="Arial"/>
                <w:szCs w:val="20"/>
                <w:lang w:eastAsia="sl-SI"/>
              </w:rPr>
              <w:t>8</w:t>
            </w:r>
          </w:p>
        </w:tc>
        <w:tc>
          <w:tcPr>
            <w:tcW w:w="885" w:type="dxa"/>
            <w:tcBorders>
              <w:top w:val="single" w:sz="4" w:space="0" w:color="9BC2E6"/>
              <w:left w:val="nil"/>
              <w:bottom w:val="single" w:sz="8" w:space="0" w:color="auto"/>
              <w:right w:val="single" w:sz="8" w:space="0" w:color="auto"/>
            </w:tcBorders>
            <w:shd w:val="clear" w:color="DDEBF7" w:fill="DDEBF7"/>
            <w:noWrap/>
            <w:vAlign w:val="center"/>
            <w:hideMark/>
          </w:tcPr>
          <w:p w14:paraId="5A27DA76" w14:textId="3574918A" w:rsidR="00395336" w:rsidRPr="005149DF" w:rsidRDefault="00BE5BBE" w:rsidP="0066584C">
            <w:pPr>
              <w:jc w:val="center"/>
              <w:rPr>
                <w:rFonts w:cs="Arial"/>
                <w:szCs w:val="20"/>
                <w:lang w:eastAsia="sl-SI"/>
              </w:rPr>
            </w:pPr>
            <w:r w:rsidRPr="005149DF">
              <w:rPr>
                <w:rFonts w:cs="Arial"/>
                <w:szCs w:val="20"/>
                <w:lang w:eastAsia="sl-SI"/>
              </w:rPr>
              <w:t>426</w:t>
            </w:r>
          </w:p>
        </w:tc>
        <w:tc>
          <w:tcPr>
            <w:tcW w:w="1143" w:type="dxa"/>
            <w:tcBorders>
              <w:top w:val="single" w:sz="4" w:space="0" w:color="9BC2E6"/>
              <w:left w:val="nil"/>
              <w:bottom w:val="single" w:sz="8" w:space="0" w:color="auto"/>
              <w:right w:val="single" w:sz="8" w:space="0" w:color="auto"/>
            </w:tcBorders>
            <w:shd w:val="clear" w:color="DDEBF7" w:fill="DDEBF7"/>
            <w:noWrap/>
            <w:vAlign w:val="center"/>
            <w:hideMark/>
          </w:tcPr>
          <w:p w14:paraId="45F4BE61" w14:textId="3E5D6E31" w:rsidR="00395336" w:rsidRPr="005149DF" w:rsidRDefault="00395336" w:rsidP="0066584C">
            <w:pPr>
              <w:jc w:val="center"/>
              <w:rPr>
                <w:rFonts w:cs="Arial"/>
                <w:szCs w:val="20"/>
                <w:lang w:eastAsia="sl-SI"/>
              </w:rPr>
            </w:pPr>
            <w:r w:rsidRPr="005149DF">
              <w:rPr>
                <w:rFonts w:cs="Arial"/>
                <w:szCs w:val="20"/>
                <w:lang w:eastAsia="sl-SI"/>
              </w:rPr>
              <w:t>2</w:t>
            </w:r>
            <w:r w:rsidR="00F06AD1" w:rsidRPr="005149DF">
              <w:rPr>
                <w:rFonts w:cs="Arial"/>
                <w:szCs w:val="20"/>
                <w:lang w:eastAsia="sl-SI"/>
              </w:rPr>
              <w:t>5</w:t>
            </w:r>
          </w:p>
        </w:tc>
      </w:tr>
    </w:tbl>
    <w:p w14:paraId="31836AAC" w14:textId="77777777" w:rsidR="00675950" w:rsidRPr="005149DF" w:rsidRDefault="00675950" w:rsidP="0066584C">
      <w:pPr>
        <w:jc w:val="both"/>
        <w:rPr>
          <w:rFonts w:cs="Arial"/>
          <w:szCs w:val="20"/>
        </w:rPr>
      </w:pPr>
    </w:p>
    <w:p w14:paraId="19A009C0" w14:textId="74E7E48D" w:rsidR="00675950" w:rsidRPr="005149DF" w:rsidRDefault="00675950" w:rsidP="0066584C">
      <w:pPr>
        <w:jc w:val="both"/>
        <w:rPr>
          <w:rFonts w:cs="Arial"/>
          <w:szCs w:val="20"/>
        </w:rPr>
      </w:pPr>
      <w:r w:rsidRPr="005149DF">
        <w:rPr>
          <w:rFonts w:cs="Arial"/>
          <w:szCs w:val="20"/>
        </w:rPr>
        <w:t>IJS je imel v letu 202</w:t>
      </w:r>
      <w:r w:rsidR="00153FAC" w:rsidRPr="005149DF">
        <w:rPr>
          <w:rFonts w:cs="Arial"/>
          <w:szCs w:val="20"/>
        </w:rPr>
        <w:t>4</w:t>
      </w:r>
      <w:r w:rsidRPr="005149DF">
        <w:rPr>
          <w:rFonts w:cs="Arial"/>
          <w:szCs w:val="20"/>
        </w:rPr>
        <w:t xml:space="preserve"> v obravnavi skupaj 1</w:t>
      </w:r>
      <w:r w:rsidR="000F6FE9" w:rsidRPr="005149DF">
        <w:rPr>
          <w:rFonts w:cs="Arial"/>
          <w:szCs w:val="20"/>
        </w:rPr>
        <w:t>.</w:t>
      </w:r>
      <w:r w:rsidR="001F3D63" w:rsidRPr="005149DF">
        <w:rPr>
          <w:rFonts w:cs="Arial"/>
          <w:szCs w:val="20"/>
        </w:rPr>
        <w:t>68</w:t>
      </w:r>
      <w:r w:rsidR="00153FAC" w:rsidRPr="005149DF">
        <w:rPr>
          <w:rFonts w:cs="Arial"/>
          <w:szCs w:val="20"/>
        </w:rPr>
        <w:t>2</w:t>
      </w:r>
      <w:r w:rsidRPr="005149DF">
        <w:rPr>
          <w:rFonts w:cs="Arial"/>
          <w:szCs w:val="20"/>
        </w:rPr>
        <w:t xml:space="preserve"> zadev. Od tega je bilo </w:t>
      </w:r>
      <w:r w:rsidR="00153FAC" w:rsidRPr="005149DF">
        <w:rPr>
          <w:rFonts w:cs="Arial"/>
          <w:szCs w:val="20"/>
        </w:rPr>
        <w:t>1</w:t>
      </w:r>
      <w:r w:rsidR="000F6FE9" w:rsidRPr="005149DF">
        <w:rPr>
          <w:rFonts w:cs="Arial"/>
          <w:szCs w:val="20"/>
        </w:rPr>
        <w:t>.</w:t>
      </w:r>
      <w:r w:rsidR="00153FAC" w:rsidRPr="005149DF">
        <w:rPr>
          <w:rFonts w:cs="Arial"/>
          <w:szCs w:val="20"/>
        </w:rPr>
        <w:t xml:space="preserve">230 </w:t>
      </w:r>
      <w:r w:rsidRPr="005149DF">
        <w:rPr>
          <w:rFonts w:cs="Arial"/>
          <w:szCs w:val="20"/>
        </w:rPr>
        <w:t>(</w:t>
      </w:r>
      <w:r w:rsidR="00122B6A" w:rsidRPr="005149DF">
        <w:rPr>
          <w:rFonts w:cs="Arial"/>
          <w:szCs w:val="20"/>
        </w:rPr>
        <w:t xml:space="preserve">73 </w:t>
      </w:r>
      <w:r w:rsidRPr="005149DF">
        <w:rPr>
          <w:rFonts w:cs="Arial"/>
          <w:szCs w:val="20"/>
        </w:rPr>
        <w:t>%) novih zadev, ki jih je prejel v letu 202</w:t>
      </w:r>
      <w:r w:rsidR="00153FAC" w:rsidRPr="005149DF">
        <w:rPr>
          <w:rFonts w:cs="Arial"/>
          <w:szCs w:val="20"/>
        </w:rPr>
        <w:t>4</w:t>
      </w:r>
      <w:r w:rsidRPr="005149DF">
        <w:rPr>
          <w:rFonts w:cs="Arial"/>
          <w:szCs w:val="20"/>
        </w:rPr>
        <w:t xml:space="preserve"> in </w:t>
      </w:r>
      <w:r w:rsidR="00153FAC" w:rsidRPr="005149DF">
        <w:rPr>
          <w:rFonts w:cs="Arial"/>
          <w:szCs w:val="20"/>
        </w:rPr>
        <w:t>4</w:t>
      </w:r>
      <w:r w:rsidR="00BE5BBE" w:rsidRPr="005149DF">
        <w:rPr>
          <w:rFonts w:cs="Arial"/>
          <w:szCs w:val="20"/>
        </w:rPr>
        <w:t>52</w:t>
      </w:r>
      <w:r w:rsidR="00FB1C4C" w:rsidRPr="005149DF">
        <w:rPr>
          <w:rFonts w:cs="Arial"/>
          <w:szCs w:val="20"/>
        </w:rPr>
        <w:t xml:space="preserve"> </w:t>
      </w:r>
      <w:r w:rsidRPr="005149DF">
        <w:rPr>
          <w:rFonts w:cs="Arial"/>
          <w:szCs w:val="20"/>
        </w:rPr>
        <w:t>(</w:t>
      </w:r>
      <w:r w:rsidR="00122B6A" w:rsidRPr="005149DF">
        <w:rPr>
          <w:rFonts w:cs="Arial"/>
          <w:szCs w:val="20"/>
        </w:rPr>
        <w:t xml:space="preserve">27 </w:t>
      </w:r>
      <w:r w:rsidRPr="005149DF">
        <w:rPr>
          <w:rFonts w:cs="Arial"/>
          <w:szCs w:val="20"/>
        </w:rPr>
        <w:t>%) zadev, ki niso bile zaključene v letu pred tem (202</w:t>
      </w:r>
      <w:r w:rsidR="00153FAC" w:rsidRPr="005149DF">
        <w:rPr>
          <w:rFonts w:cs="Arial"/>
          <w:szCs w:val="20"/>
        </w:rPr>
        <w:t>3</w:t>
      </w:r>
      <w:r w:rsidRPr="005149DF">
        <w:rPr>
          <w:rFonts w:cs="Arial"/>
          <w:szCs w:val="20"/>
        </w:rPr>
        <w:t>) in je bilo njihovo reševanje preneseno v leto 202</w:t>
      </w:r>
      <w:r w:rsidR="00153FAC" w:rsidRPr="005149DF">
        <w:rPr>
          <w:rFonts w:cs="Arial"/>
          <w:szCs w:val="20"/>
        </w:rPr>
        <w:t>4</w:t>
      </w:r>
      <w:r w:rsidRPr="005149DF">
        <w:rPr>
          <w:rFonts w:cs="Arial"/>
          <w:szCs w:val="20"/>
        </w:rPr>
        <w:t xml:space="preserve">. </w:t>
      </w:r>
    </w:p>
    <w:p w14:paraId="2BA2C63F" w14:textId="77777777" w:rsidR="00675950" w:rsidRPr="005149DF" w:rsidRDefault="00675950" w:rsidP="0066584C">
      <w:pPr>
        <w:rPr>
          <w:rFonts w:cs="Arial"/>
          <w:sz w:val="18"/>
          <w:szCs w:val="18"/>
        </w:rPr>
      </w:pPr>
    </w:p>
    <w:p w14:paraId="37ABC86E" w14:textId="122CC632" w:rsidR="00675950" w:rsidRPr="005149DF" w:rsidRDefault="00675950" w:rsidP="0066584C">
      <w:pPr>
        <w:jc w:val="both"/>
        <w:rPr>
          <w:rFonts w:cs="Arial"/>
          <w:szCs w:val="20"/>
        </w:rPr>
      </w:pPr>
      <w:r w:rsidRPr="005149DF">
        <w:rPr>
          <w:rFonts w:cs="Arial"/>
          <w:szCs w:val="20"/>
        </w:rPr>
        <w:t>IJS je od skupno obravnavanih 1</w:t>
      </w:r>
      <w:r w:rsidR="007A470E" w:rsidRPr="005149DF">
        <w:rPr>
          <w:rFonts w:cs="Arial"/>
          <w:szCs w:val="20"/>
        </w:rPr>
        <w:t>.</w:t>
      </w:r>
      <w:r w:rsidR="001F3D63" w:rsidRPr="005149DF">
        <w:rPr>
          <w:rFonts w:cs="Arial"/>
          <w:szCs w:val="20"/>
        </w:rPr>
        <w:t>68</w:t>
      </w:r>
      <w:r w:rsidR="00153FAC" w:rsidRPr="005149DF">
        <w:rPr>
          <w:rFonts w:cs="Arial"/>
          <w:szCs w:val="20"/>
        </w:rPr>
        <w:t>2</w:t>
      </w:r>
      <w:r w:rsidRPr="005149DF">
        <w:rPr>
          <w:rFonts w:cs="Arial"/>
          <w:szCs w:val="20"/>
        </w:rPr>
        <w:t xml:space="preserve"> zadev rešil </w:t>
      </w:r>
      <w:r w:rsidR="001F3D63" w:rsidRPr="005149DF">
        <w:rPr>
          <w:rFonts w:cs="Arial"/>
          <w:szCs w:val="20"/>
        </w:rPr>
        <w:t>1</w:t>
      </w:r>
      <w:r w:rsidR="007A470E" w:rsidRPr="005149DF">
        <w:rPr>
          <w:rFonts w:cs="Arial"/>
          <w:szCs w:val="20"/>
        </w:rPr>
        <w:t>.</w:t>
      </w:r>
      <w:r w:rsidR="00153FAC" w:rsidRPr="005149DF">
        <w:rPr>
          <w:rFonts w:cs="Arial"/>
          <w:szCs w:val="20"/>
        </w:rPr>
        <w:t xml:space="preserve">256 </w:t>
      </w:r>
      <w:r w:rsidRPr="005149DF">
        <w:rPr>
          <w:rFonts w:cs="Arial"/>
          <w:szCs w:val="20"/>
        </w:rPr>
        <w:t xml:space="preserve">zadev, kar predstavlja </w:t>
      </w:r>
      <w:r w:rsidR="00122B6A" w:rsidRPr="005149DF">
        <w:rPr>
          <w:rFonts w:cs="Arial"/>
          <w:szCs w:val="20"/>
        </w:rPr>
        <w:t xml:space="preserve">75 </w:t>
      </w:r>
      <w:r w:rsidRPr="005149DF">
        <w:rPr>
          <w:rFonts w:cs="Arial"/>
          <w:szCs w:val="20"/>
        </w:rPr>
        <w:t>%</w:t>
      </w:r>
      <w:r w:rsidR="00A200F2" w:rsidRPr="005149DF">
        <w:rPr>
          <w:rFonts w:cs="Arial"/>
          <w:szCs w:val="20"/>
        </w:rPr>
        <w:t xml:space="preserve"> delež</w:t>
      </w:r>
      <w:r w:rsidRPr="005149DF">
        <w:rPr>
          <w:rFonts w:cs="Arial"/>
          <w:szCs w:val="20"/>
        </w:rPr>
        <w:t xml:space="preserve"> vseh obravnavanih zadev. Na dan 31. 12. 202</w:t>
      </w:r>
      <w:r w:rsidR="00153FAC" w:rsidRPr="005149DF">
        <w:rPr>
          <w:rFonts w:cs="Arial"/>
          <w:szCs w:val="20"/>
        </w:rPr>
        <w:t>4</w:t>
      </w:r>
      <w:r w:rsidRPr="005149DF">
        <w:rPr>
          <w:rFonts w:cs="Arial"/>
          <w:szCs w:val="20"/>
        </w:rPr>
        <w:t xml:space="preserve"> je ostalo nerešenih </w:t>
      </w:r>
      <w:r w:rsidR="00BE5BBE" w:rsidRPr="005149DF">
        <w:rPr>
          <w:rFonts w:cs="Arial"/>
          <w:szCs w:val="20"/>
        </w:rPr>
        <w:t xml:space="preserve">426 </w:t>
      </w:r>
      <w:r w:rsidRPr="005149DF">
        <w:rPr>
          <w:rFonts w:cs="Arial"/>
          <w:szCs w:val="20"/>
        </w:rPr>
        <w:t xml:space="preserve">zadev, kar predstavlja </w:t>
      </w:r>
      <w:r w:rsidR="00122B6A" w:rsidRPr="005149DF">
        <w:rPr>
          <w:rFonts w:cs="Arial"/>
          <w:szCs w:val="20"/>
        </w:rPr>
        <w:t xml:space="preserve">25 </w:t>
      </w:r>
      <w:r w:rsidRPr="005149DF">
        <w:rPr>
          <w:rFonts w:cs="Arial"/>
          <w:szCs w:val="20"/>
        </w:rPr>
        <w:t>%</w:t>
      </w:r>
      <w:r w:rsidR="00A200F2" w:rsidRPr="005149DF">
        <w:rPr>
          <w:rFonts w:cs="Arial"/>
          <w:szCs w:val="20"/>
        </w:rPr>
        <w:t xml:space="preserve"> delež</w:t>
      </w:r>
      <w:r w:rsidRPr="005149DF">
        <w:rPr>
          <w:rFonts w:cs="Arial"/>
          <w:szCs w:val="20"/>
        </w:rPr>
        <w:t xml:space="preserve"> vseh obravnavanih zadev. Pretežni del obravnavanih zadev se </w:t>
      </w:r>
      <w:r w:rsidR="005778EB" w:rsidRPr="005149DF">
        <w:rPr>
          <w:rFonts w:cs="Arial"/>
          <w:szCs w:val="20"/>
        </w:rPr>
        <w:t xml:space="preserve">je </w:t>
      </w:r>
      <w:r w:rsidRPr="005149DF">
        <w:rPr>
          <w:rFonts w:cs="Arial"/>
          <w:szCs w:val="20"/>
        </w:rPr>
        <w:t>nanaša</w:t>
      </w:r>
      <w:r w:rsidR="005778EB" w:rsidRPr="005149DF">
        <w:rPr>
          <w:rFonts w:cs="Arial"/>
          <w:szCs w:val="20"/>
        </w:rPr>
        <w:t>l</w:t>
      </w:r>
      <w:r w:rsidRPr="005149DF">
        <w:rPr>
          <w:rFonts w:cs="Arial"/>
          <w:szCs w:val="20"/>
        </w:rPr>
        <w:t xml:space="preserve"> na izvajanje inšpekcijskega nadzora. </w:t>
      </w:r>
      <w:r w:rsidR="00347147" w:rsidRPr="005149DF">
        <w:rPr>
          <w:rFonts w:cs="Arial"/>
          <w:szCs w:val="20"/>
        </w:rPr>
        <w:t>Od vseh rešenih zadev (1.</w:t>
      </w:r>
      <w:r w:rsidR="00BE5BBE" w:rsidRPr="005149DF">
        <w:rPr>
          <w:rFonts w:cs="Arial"/>
          <w:szCs w:val="20"/>
        </w:rPr>
        <w:t>256</w:t>
      </w:r>
      <w:r w:rsidR="00347147" w:rsidRPr="005149DF">
        <w:rPr>
          <w:rFonts w:cs="Arial"/>
          <w:szCs w:val="20"/>
        </w:rPr>
        <w:t>) je bilo 1.</w:t>
      </w:r>
      <w:r w:rsidR="00BE5BBE" w:rsidRPr="005149DF">
        <w:rPr>
          <w:rFonts w:cs="Arial"/>
          <w:szCs w:val="20"/>
        </w:rPr>
        <w:t xml:space="preserve">125 </w:t>
      </w:r>
      <w:r w:rsidR="00347147" w:rsidRPr="005149DF">
        <w:rPr>
          <w:rFonts w:cs="Arial"/>
          <w:szCs w:val="20"/>
        </w:rPr>
        <w:t xml:space="preserve">inšpekcijskih zadev, </w:t>
      </w:r>
      <w:r w:rsidR="00BE5BBE" w:rsidRPr="005149DF">
        <w:rPr>
          <w:rFonts w:cs="Arial"/>
          <w:szCs w:val="20"/>
        </w:rPr>
        <w:t xml:space="preserve">131 </w:t>
      </w:r>
      <w:r w:rsidR="00347147" w:rsidRPr="005149DF">
        <w:rPr>
          <w:rFonts w:cs="Arial"/>
          <w:szCs w:val="20"/>
        </w:rPr>
        <w:t>pa ostalih zadev.</w:t>
      </w:r>
    </w:p>
    <w:p w14:paraId="7C71E0C6" w14:textId="77777777" w:rsidR="00347147" w:rsidRPr="005149DF" w:rsidRDefault="00347147" w:rsidP="0066584C">
      <w:pPr>
        <w:jc w:val="both"/>
        <w:rPr>
          <w:rFonts w:cs="Arial"/>
          <w:szCs w:val="20"/>
        </w:rPr>
      </w:pPr>
    </w:p>
    <w:p w14:paraId="02EC5DB2" w14:textId="08EBE957" w:rsidR="00724F82" w:rsidRPr="005149DF" w:rsidRDefault="00347147" w:rsidP="0066584C">
      <w:pPr>
        <w:jc w:val="both"/>
        <w:rPr>
          <w:rFonts w:cs="Arial"/>
          <w:szCs w:val="20"/>
        </w:rPr>
      </w:pPr>
      <w:r w:rsidRPr="005149DF">
        <w:rPr>
          <w:rFonts w:cs="Arial"/>
          <w:szCs w:val="20"/>
        </w:rPr>
        <w:t>S pregledom način zaključka/rešitve inšpekcijskih zadev</w:t>
      </w:r>
      <w:r w:rsidR="00724F82" w:rsidRPr="005149DF">
        <w:rPr>
          <w:rFonts w:cs="Arial"/>
          <w:szCs w:val="20"/>
        </w:rPr>
        <w:t xml:space="preserve"> (</w:t>
      </w:r>
      <w:r w:rsidR="00564CC5" w:rsidRPr="005149DF">
        <w:rPr>
          <w:rFonts w:cs="Arial"/>
          <w:szCs w:val="20"/>
        </w:rPr>
        <w:t>1</w:t>
      </w:r>
      <w:r w:rsidR="000F6FE9" w:rsidRPr="005149DF">
        <w:rPr>
          <w:rFonts w:cs="Arial"/>
          <w:szCs w:val="20"/>
        </w:rPr>
        <w:t>.</w:t>
      </w:r>
      <w:r w:rsidR="00564CC5" w:rsidRPr="005149DF">
        <w:rPr>
          <w:rFonts w:cs="Arial"/>
          <w:szCs w:val="20"/>
        </w:rPr>
        <w:t>125</w:t>
      </w:r>
      <w:r w:rsidR="00724F82" w:rsidRPr="005149DF">
        <w:rPr>
          <w:rFonts w:cs="Arial"/>
          <w:szCs w:val="20"/>
        </w:rPr>
        <w:t>)</w:t>
      </w:r>
      <w:r w:rsidR="00C3481F" w:rsidRPr="005149DF">
        <w:rPr>
          <w:rFonts w:cs="Arial"/>
          <w:szCs w:val="20"/>
        </w:rPr>
        <w:t>, rešenih v letu 2024,</w:t>
      </w:r>
      <w:r w:rsidRPr="005149DF">
        <w:rPr>
          <w:rFonts w:cs="Arial"/>
          <w:szCs w:val="20"/>
        </w:rPr>
        <w:t xml:space="preserve"> lahko ugotovimo, da je bilo v </w:t>
      </w:r>
      <w:r w:rsidR="00C3481F" w:rsidRPr="005149DF">
        <w:rPr>
          <w:rFonts w:cs="Arial"/>
          <w:szCs w:val="20"/>
        </w:rPr>
        <w:t xml:space="preserve">letu </w:t>
      </w:r>
      <w:r w:rsidRPr="005149DF">
        <w:rPr>
          <w:rFonts w:cs="Arial"/>
          <w:szCs w:val="20"/>
        </w:rPr>
        <w:t>202</w:t>
      </w:r>
      <w:r w:rsidR="00564CC5" w:rsidRPr="005149DF">
        <w:rPr>
          <w:rFonts w:cs="Arial"/>
          <w:szCs w:val="20"/>
        </w:rPr>
        <w:t>4</w:t>
      </w:r>
      <w:r w:rsidRPr="005149DF">
        <w:rPr>
          <w:rFonts w:cs="Arial"/>
          <w:szCs w:val="20"/>
        </w:rPr>
        <w:t xml:space="preserve"> z </w:t>
      </w:r>
      <w:r w:rsidR="00724F82" w:rsidRPr="005149DF">
        <w:rPr>
          <w:rFonts w:cs="Arial"/>
          <w:szCs w:val="20"/>
        </w:rPr>
        <w:t>zapisnikom</w:t>
      </w:r>
      <w:r w:rsidRPr="005149DF">
        <w:rPr>
          <w:rFonts w:cs="Arial"/>
          <w:szCs w:val="20"/>
        </w:rPr>
        <w:t xml:space="preserve"> zaključenih </w:t>
      </w:r>
      <w:r w:rsidR="00724F82" w:rsidRPr="005149DF">
        <w:rPr>
          <w:rFonts w:cs="Arial"/>
          <w:szCs w:val="20"/>
        </w:rPr>
        <w:t>3</w:t>
      </w:r>
      <w:r w:rsidR="00F71017" w:rsidRPr="005149DF">
        <w:rPr>
          <w:rFonts w:cs="Arial"/>
          <w:szCs w:val="20"/>
        </w:rPr>
        <w:t>03</w:t>
      </w:r>
      <w:r w:rsidR="00724F82" w:rsidRPr="005149DF">
        <w:rPr>
          <w:rFonts w:cs="Arial"/>
          <w:szCs w:val="20"/>
        </w:rPr>
        <w:t xml:space="preserve"> zadev, z odgovorom 4</w:t>
      </w:r>
      <w:r w:rsidR="00F71017" w:rsidRPr="005149DF">
        <w:rPr>
          <w:rFonts w:cs="Arial"/>
          <w:szCs w:val="20"/>
        </w:rPr>
        <w:t>82</w:t>
      </w:r>
      <w:r w:rsidR="00724F82" w:rsidRPr="005149DF">
        <w:rPr>
          <w:rFonts w:cs="Arial"/>
          <w:szCs w:val="20"/>
        </w:rPr>
        <w:t xml:space="preserve"> zadev, z uradnim zaznamkom 1</w:t>
      </w:r>
      <w:r w:rsidR="00F71017" w:rsidRPr="005149DF">
        <w:rPr>
          <w:rFonts w:cs="Arial"/>
          <w:szCs w:val="20"/>
        </w:rPr>
        <w:t>83</w:t>
      </w:r>
      <w:r w:rsidR="00724F82" w:rsidRPr="005149DF">
        <w:rPr>
          <w:rFonts w:cs="Arial"/>
          <w:szCs w:val="20"/>
        </w:rPr>
        <w:t xml:space="preserve"> zadev, z odstopom 1</w:t>
      </w:r>
      <w:r w:rsidR="00F71017" w:rsidRPr="005149DF">
        <w:rPr>
          <w:rFonts w:cs="Arial"/>
          <w:szCs w:val="20"/>
        </w:rPr>
        <w:t>30</w:t>
      </w:r>
      <w:r w:rsidR="00724F82" w:rsidRPr="005149DF">
        <w:rPr>
          <w:rFonts w:cs="Arial"/>
          <w:szCs w:val="20"/>
        </w:rPr>
        <w:t xml:space="preserve"> zadev in z ustavitvijo </w:t>
      </w:r>
      <w:r w:rsidR="00C3481F" w:rsidRPr="005149DF">
        <w:rPr>
          <w:rFonts w:cs="Arial"/>
          <w:szCs w:val="20"/>
        </w:rPr>
        <w:t xml:space="preserve">27 </w:t>
      </w:r>
      <w:r w:rsidR="00724F82" w:rsidRPr="005149DF">
        <w:rPr>
          <w:rFonts w:cs="Arial"/>
          <w:szCs w:val="20"/>
        </w:rPr>
        <w:t xml:space="preserve">zadev. </w:t>
      </w:r>
    </w:p>
    <w:p w14:paraId="1FE3A707" w14:textId="77777777" w:rsidR="00347147" w:rsidRPr="005149DF" w:rsidRDefault="00347147" w:rsidP="0066584C">
      <w:pPr>
        <w:jc w:val="both"/>
        <w:rPr>
          <w:rFonts w:cs="Arial"/>
          <w:szCs w:val="20"/>
        </w:rPr>
      </w:pPr>
    </w:p>
    <w:p w14:paraId="6AF19EA6" w14:textId="1588B82A" w:rsidR="004E6BEF" w:rsidRPr="005149DF" w:rsidRDefault="004E6BEF" w:rsidP="0066584C">
      <w:pPr>
        <w:pStyle w:val="Napis"/>
        <w:keepNext/>
        <w:spacing w:line="260" w:lineRule="atLeast"/>
        <w:rPr>
          <w:rFonts w:ascii="Arial" w:hAnsi="Arial" w:cs="Arial"/>
          <w:sz w:val="18"/>
          <w:szCs w:val="18"/>
        </w:rPr>
      </w:pPr>
      <w:bookmarkStart w:id="54" w:name="_Toc193285217"/>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4</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 xml:space="preserve">Način zaključka inšpekcijskih zadev v letih od </w:t>
      </w:r>
      <w:r w:rsidR="00564CC5" w:rsidRPr="005149DF">
        <w:rPr>
          <w:rFonts w:ascii="Arial" w:hAnsi="Arial" w:cs="Arial"/>
          <w:b w:val="0"/>
          <w:bCs w:val="0"/>
          <w:sz w:val="18"/>
          <w:szCs w:val="18"/>
        </w:rPr>
        <w:t>20</w:t>
      </w:r>
      <w:r w:rsidR="00396DB7" w:rsidRPr="005149DF">
        <w:rPr>
          <w:rFonts w:ascii="Arial" w:hAnsi="Arial" w:cs="Arial"/>
          <w:b w:val="0"/>
          <w:bCs w:val="0"/>
          <w:sz w:val="18"/>
          <w:szCs w:val="18"/>
        </w:rPr>
        <w:t>20</w:t>
      </w:r>
      <w:r w:rsidR="00564CC5" w:rsidRPr="005149DF">
        <w:rPr>
          <w:rFonts w:ascii="Arial" w:hAnsi="Arial" w:cs="Arial"/>
          <w:b w:val="0"/>
          <w:bCs w:val="0"/>
          <w:sz w:val="18"/>
          <w:szCs w:val="18"/>
        </w:rPr>
        <w:t xml:space="preserve"> </w:t>
      </w:r>
      <w:r w:rsidRPr="005149DF">
        <w:rPr>
          <w:rFonts w:ascii="Arial" w:hAnsi="Arial" w:cs="Arial"/>
          <w:b w:val="0"/>
          <w:bCs w:val="0"/>
          <w:sz w:val="18"/>
          <w:szCs w:val="18"/>
        </w:rPr>
        <w:t>do 202</w:t>
      </w:r>
      <w:r w:rsidR="00564CC5" w:rsidRPr="005149DF">
        <w:rPr>
          <w:rFonts w:ascii="Arial" w:hAnsi="Arial" w:cs="Arial"/>
          <w:b w:val="0"/>
          <w:bCs w:val="0"/>
          <w:sz w:val="18"/>
          <w:szCs w:val="18"/>
        </w:rPr>
        <w:t>4</w:t>
      </w:r>
      <w:bookmarkEnd w:id="54"/>
    </w:p>
    <w:tbl>
      <w:tblPr>
        <w:tblW w:w="9067" w:type="dxa"/>
        <w:tblLayout w:type="fixed"/>
        <w:tblCellMar>
          <w:left w:w="70" w:type="dxa"/>
          <w:right w:w="70" w:type="dxa"/>
        </w:tblCellMar>
        <w:tblLook w:val="04A0" w:firstRow="1" w:lastRow="0" w:firstColumn="1" w:lastColumn="0" w:noHBand="0" w:noVBand="1"/>
      </w:tblPr>
      <w:tblGrid>
        <w:gridCol w:w="3539"/>
        <w:gridCol w:w="1105"/>
        <w:gridCol w:w="1106"/>
        <w:gridCol w:w="1105"/>
        <w:gridCol w:w="1106"/>
        <w:gridCol w:w="1106"/>
      </w:tblGrid>
      <w:tr w:rsidR="0066584C" w:rsidRPr="005149DF" w14:paraId="361F9957" w14:textId="77777777" w:rsidTr="00396DB7">
        <w:trPr>
          <w:trHeight w:val="288"/>
        </w:trPr>
        <w:tc>
          <w:tcPr>
            <w:tcW w:w="3539" w:type="dxa"/>
            <w:tcBorders>
              <w:top w:val="single" w:sz="4" w:space="0" w:color="9BC2E6"/>
              <w:left w:val="single" w:sz="4" w:space="0" w:color="9BC2E6"/>
              <w:bottom w:val="single" w:sz="4" w:space="0" w:color="9BC2E6"/>
              <w:right w:val="nil"/>
            </w:tcBorders>
            <w:shd w:val="clear" w:color="5B9BD5" w:fill="5B9BD5"/>
            <w:noWrap/>
            <w:vAlign w:val="bottom"/>
            <w:hideMark/>
          </w:tcPr>
          <w:p w14:paraId="6FDC8260" w14:textId="057DE4F2" w:rsidR="00396DB7" w:rsidRPr="005149DF" w:rsidRDefault="00396DB7" w:rsidP="0066584C">
            <w:pPr>
              <w:rPr>
                <w:rFonts w:cs="Arial"/>
                <w:b/>
                <w:bCs/>
                <w:szCs w:val="20"/>
                <w:lang w:eastAsia="sl-SI"/>
              </w:rPr>
            </w:pPr>
            <w:r w:rsidRPr="005149DF">
              <w:rPr>
                <w:rFonts w:cs="Arial"/>
                <w:b/>
                <w:bCs/>
                <w:szCs w:val="20"/>
                <w:lang w:eastAsia="sl-SI"/>
              </w:rPr>
              <w:t>Način zaključka zadev</w:t>
            </w:r>
          </w:p>
        </w:tc>
        <w:tc>
          <w:tcPr>
            <w:tcW w:w="1105" w:type="dxa"/>
            <w:tcBorders>
              <w:top w:val="single" w:sz="4" w:space="0" w:color="9BC2E6"/>
              <w:left w:val="nil"/>
              <w:bottom w:val="single" w:sz="4" w:space="0" w:color="9BC2E6"/>
              <w:right w:val="nil"/>
            </w:tcBorders>
            <w:shd w:val="clear" w:color="5B9BD5" w:fill="5B9BD5"/>
            <w:noWrap/>
            <w:vAlign w:val="bottom"/>
            <w:hideMark/>
          </w:tcPr>
          <w:p w14:paraId="20D410FB" w14:textId="77777777" w:rsidR="00396DB7" w:rsidRPr="005149DF" w:rsidRDefault="00396DB7" w:rsidP="0066584C">
            <w:pPr>
              <w:jc w:val="center"/>
              <w:rPr>
                <w:rFonts w:cs="Arial"/>
                <w:b/>
                <w:bCs/>
                <w:szCs w:val="20"/>
                <w:lang w:eastAsia="sl-SI"/>
              </w:rPr>
            </w:pPr>
            <w:r w:rsidRPr="005149DF">
              <w:rPr>
                <w:rFonts w:cs="Arial"/>
                <w:b/>
                <w:bCs/>
                <w:szCs w:val="20"/>
                <w:lang w:eastAsia="sl-SI"/>
              </w:rPr>
              <w:t>2020</w:t>
            </w:r>
          </w:p>
        </w:tc>
        <w:tc>
          <w:tcPr>
            <w:tcW w:w="1106" w:type="dxa"/>
            <w:tcBorders>
              <w:top w:val="single" w:sz="4" w:space="0" w:color="9BC2E6"/>
              <w:left w:val="nil"/>
              <w:bottom w:val="single" w:sz="4" w:space="0" w:color="9BC2E6"/>
              <w:right w:val="nil"/>
            </w:tcBorders>
            <w:shd w:val="clear" w:color="5B9BD5" w:fill="5B9BD5"/>
            <w:noWrap/>
            <w:vAlign w:val="bottom"/>
            <w:hideMark/>
          </w:tcPr>
          <w:p w14:paraId="029C2EC0" w14:textId="77777777" w:rsidR="00396DB7" w:rsidRPr="005149DF" w:rsidRDefault="00396DB7" w:rsidP="0066584C">
            <w:pPr>
              <w:jc w:val="center"/>
              <w:rPr>
                <w:rFonts w:cs="Arial"/>
                <w:b/>
                <w:bCs/>
                <w:szCs w:val="20"/>
                <w:lang w:eastAsia="sl-SI"/>
              </w:rPr>
            </w:pPr>
            <w:r w:rsidRPr="005149DF">
              <w:rPr>
                <w:rFonts w:cs="Arial"/>
                <w:b/>
                <w:bCs/>
                <w:szCs w:val="20"/>
                <w:lang w:eastAsia="sl-SI"/>
              </w:rPr>
              <w:t>2021</w:t>
            </w:r>
          </w:p>
        </w:tc>
        <w:tc>
          <w:tcPr>
            <w:tcW w:w="1105" w:type="dxa"/>
            <w:tcBorders>
              <w:top w:val="single" w:sz="4" w:space="0" w:color="9BC2E6"/>
              <w:left w:val="nil"/>
              <w:bottom w:val="single" w:sz="4" w:space="0" w:color="9BC2E6"/>
              <w:right w:val="nil"/>
            </w:tcBorders>
            <w:shd w:val="clear" w:color="5B9BD5" w:fill="5B9BD5"/>
            <w:noWrap/>
            <w:vAlign w:val="bottom"/>
            <w:hideMark/>
          </w:tcPr>
          <w:p w14:paraId="3CBA2CC1" w14:textId="77777777" w:rsidR="00396DB7" w:rsidRPr="005149DF" w:rsidRDefault="00396DB7" w:rsidP="0066584C">
            <w:pPr>
              <w:jc w:val="center"/>
              <w:rPr>
                <w:rFonts w:cs="Arial"/>
                <w:b/>
                <w:bCs/>
                <w:szCs w:val="20"/>
                <w:lang w:eastAsia="sl-SI"/>
              </w:rPr>
            </w:pPr>
            <w:r w:rsidRPr="005149DF">
              <w:rPr>
                <w:rFonts w:cs="Arial"/>
                <w:b/>
                <w:bCs/>
                <w:szCs w:val="20"/>
                <w:lang w:eastAsia="sl-SI"/>
              </w:rPr>
              <w:t>2022</w:t>
            </w:r>
          </w:p>
        </w:tc>
        <w:tc>
          <w:tcPr>
            <w:tcW w:w="1106" w:type="dxa"/>
            <w:tcBorders>
              <w:top w:val="single" w:sz="4" w:space="0" w:color="9BC2E6"/>
              <w:left w:val="nil"/>
              <w:bottom w:val="single" w:sz="4" w:space="0" w:color="9BC2E6"/>
              <w:right w:val="nil"/>
            </w:tcBorders>
            <w:shd w:val="clear" w:color="5B9BD5" w:fill="5B9BD5"/>
            <w:noWrap/>
            <w:vAlign w:val="bottom"/>
            <w:hideMark/>
          </w:tcPr>
          <w:p w14:paraId="4D53BA03" w14:textId="77777777" w:rsidR="00396DB7" w:rsidRPr="005149DF" w:rsidRDefault="00396DB7" w:rsidP="0066584C">
            <w:pPr>
              <w:jc w:val="center"/>
              <w:rPr>
                <w:rFonts w:cs="Arial"/>
                <w:b/>
                <w:bCs/>
                <w:szCs w:val="20"/>
                <w:lang w:eastAsia="sl-SI"/>
              </w:rPr>
            </w:pPr>
            <w:r w:rsidRPr="005149DF">
              <w:rPr>
                <w:rFonts w:cs="Arial"/>
                <w:b/>
                <w:bCs/>
                <w:szCs w:val="20"/>
                <w:lang w:eastAsia="sl-SI"/>
              </w:rPr>
              <w:t>2023</w:t>
            </w:r>
          </w:p>
        </w:tc>
        <w:tc>
          <w:tcPr>
            <w:tcW w:w="1106" w:type="dxa"/>
            <w:tcBorders>
              <w:top w:val="single" w:sz="4" w:space="0" w:color="9BC2E6"/>
              <w:left w:val="nil"/>
              <w:bottom w:val="single" w:sz="4" w:space="0" w:color="9BC2E6"/>
              <w:right w:val="single" w:sz="4" w:space="0" w:color="9BC2E6"/>
            </w:tcBorders>
            <w:shd w:val="clear" w:color="5B9BD5" w:fill="5B9BD5"/>
            <w:noWrap/>
            <w:vAlign w:val="bottom"/>
            <w:hideMark/>
          </w:tcPr>
          <w:p w14:paraId="2013E407" w14:textId="77777777" w:rsidR="00396DB7" w:rsidRPr="005149DF" w:rsidRDefault="00396DB7" w:rsidP="0066584C">
            <w:pPr>
              <w:jc w:val="center"/>
              <w:rPr>
                <w:rFonts w:cs="Arial"/>
                <w:b/>
                <w:bCs/>
                <w:szCs w:val="20"/>
                <w:lang w:eastAsia="sl-SI"/>
              </w:rPr>
            </w:pPr>
            <w:r w:rsidRPr="005149DF">
              <w:rPr>
                <w:rFonts w:cs="Arial"/>
                <w:b/>
                <w:bCs/>
                <w:szCs w:val="20"/>
                <w:lang w:eastAsia="sl-SI"/>
              </w:rPr>
              <w:t>2024</w:t>
            </w:r>
          </w:p>
        </w:tc>
      </w:tr>
      <w:tr w:rsidR="0066584C" w:rsidRPr="005149DF" w14:paraId="6F4BCF36" w14:textId="77777777" w:rsidTr="00396DB7">
        <w:trPr>
          <w:trHeight w:val="288"/>
        </w:trPr>
        <w:tc>
          <w:tcPr>
            <w:tcW w:w="3539" w:type="dxa"/>
            <w:tcBorders>
              <w:top w:val="single" w:sz="4" w:space="0" w:color="9BC2E6"/>
              <w:left w:val="single" w:sz="4" w:space="0" w:color="9BC2E6"/>
              <w:bottom w:val="single" w:sz="4" w:space="0" w:color="9BC2E6"/>
              <w:right w:val="nil"/>
            </w:tcBorders>
            <w:shd w:val="clear" w:color="DDEBF7" w:fill="DDEBF7"/>
            <w:noWrap/>
            <w:vAlign w:val="bottom"/>
            <w:hideMark/>
          </w:tcPr>
          <w:p w14:paraId="754A6C4E" w14:textId="77777777" w:rsidR="00396DB7" w:rsidRPr="005149DF" w:rsidRDefault="00396DB7" w:rsidP="0066584C">
            <w:pPr>
              <w:rPr>
                <w:rFonts w:cs="Arial"/>
                <w:szCs w:val="20"/>
                <w:lang w:eastAsia="sl-SI"/>
              </w:rPr>
            </w:pPr>
            <w:r w:rsidRPr="005149DF">
              <w:rPr>
                <w:rFonts w:cs="Arial"/>
                <w:szCs w:val="20"/>
                <w:lang w:eastAsia="sl-SI"/>
              </w:rPr>
              <w:t>zapisnik o inšpekcijskem nadzoru</w:t>
            </w:r>
          </w:p>
        </w:tc>
        <w:tc>
          <w:tcPr>
            <w:tcW w:w="1105" w:type="dxa"/>
            <w:tcBorders>
              <w:top w:val="single" w:sz="4" w:space="0" w:color="9BC2E6"/>
              <w:left w:val="nil"/>
              <w:bottom w:val="single" w:sz="4" w:space="0" w:color="9BC2E6"/>
              <w:right w:val="nil"/>
            </w:tcBorders>
            <w:shd w:val="clear" w:color="DDEBF7" w:fill="DDEBF7"/>
            <w:noWrap/>
            <w:vAlign w:val="bottom"/>
            <w:hideMark/>
          </w:tcPr>
          <w:p w14:paraId="36B84618" w14:textId="77777777" w:rsidR="00396DB7" w:rsidRPr="005149DF" w:rsidRDefault="00396DB7" w:rsidP="0066584C">
            <w:pPr>
              <w:jc w:val="center"/>
              <w:rPr>
                <w:rFonts w:cs="Arial"/>
                <w:szCs w:val="20"/>
                <w:lang w:eastAsia="sl-SI"/>
              </w:rPr>
            </w:pPr>
            <w:r w:rsidRPr="005149DF">
              <w:rPr>
                <w:rFonts w:cs="Arial"/>
                <w:szCs w:val="20"/>
                <w:lang w:eastAsia="sl-SI"/>
              </w:rPr>
              <w:t>291</w:t>
            </w:r>
          </w:p>
        </w:tc>
        <w:tc>
          <w:tcPr>
            <w:tcW w:w="1106" w:type="dxa"/>
            <w:tcBorders>
              <w:top w:val="single" w:sz="4" w:space="0" w:color="9BC2E6"/>
              <w:left w:val="nil"/>
              <w:bottom w:val="single" w:sz="4" w:space="0" w:color="9BC2E6"/>
              <w:right w:val="nil"/>
            </w:tcBorders>
            <w:shd w:val="clear" w:color="DDEBF7" w:fill="DDEBF7"/>
            <w:noWrap/>
            <w:vAlign w:val="bottom"/>
            <w:hideMark/>
          </w:tcPr>
          <w:p w14:paraId="5665E4FA" w14:textId="77777777" w:rsidR="00396DB7" w:rsidRPr="005149DF" w:rsidRDefault="00396DB7" w:rsidP="0066584C">
            <w:pPr>
              <w:jc w:val="center"/>
              <w:rPr>
                <w:rFonts w:cs="Arial"/>
                <w:szCs w:val="20"/>
                <w:lang w:eastAsia="sl-SI"/>
              </w:rPr>
            </w:pPr>
            <w:r w:rsidRPr="005149DF">
              <w:rPr>
                <w:rFonts w:cs="Arial"/>
                <w:szCs w:val="20"/>
                <w:lang w:eastAsia="sl-SI"/>
              </w:rPr>
              <w:t>337</w:t>
            </w:r>
          </w:p>
        </w:tc>
        <w:tc>
          <w:tcPr>
            <w:tcW w:w="1105" w:type="dxa"/>
            <w:tcBorders>
              <w:top w:val="single" w:sz="4" w:space="0" w:color="9BC2E6"/>
              <w:left w:val="nil"/>
              <w:bottom w:val="single" w:sz="4" w:space="0" w:color="9BC2E6"/>
              <w:right w:val="nil"/>
            </w:tcBorders>
            <w:shd w:val="clear" w:color="DDEBF7" w:fill="DDEBF7"/>
            <w:noWrap/>
            <w:vAlign w:val="bottom"/>
            <w:hideMark/>
          </w:tcPr>
          <w:p w14:paraId="1E0E37FE" w14:textId="77777777" w:rsidR="00396DB7" w:rsidRPr="005149DF" w:rsidRDefault="00396DB7" w:rsidP="0066584C">
            <w:pPr>
              <w:jc w:val="center"/>
              <w:rPr>
                <w:rFonts w:cs="Arial"/>
                <w:szCs w:val="20"/>
                <w:lang w:eastAsia="sl-SI"/>
              </w:rPr>
            </w:pPr>
            <w:r w:rsidRPr="005149DF">
              <w:rPr>
                <w:rFonts w:cs="Arial"/>
                <w:szCs w:val="20"/>
                <w:lang w:eastAsia="sl-SI"/>
              </w:rPr>
              <w:t>366</w:t>
            </w:r>
          </w:p>
        </w:tc>
        <w:tc>
          <w:tcPr>
            <w:tcW w:w="1106" w:type="dxa"/>
            <w:tcBorders>
              <w:top w:val="single" w:sz="4" w:space="0" w:color="9BC2E6"/>
              <w:left w:val="nil"/>
              <w:bottom w:val="single" w:sz="4" w:space="0" w:color="9BC2E6"/>
              <w:right w:val="nil"/>
            </w:tcBorders>
            <w:shd w:val="clear" w:color="DDEBF7" w:fill="DDEBF7"/>
            <w:noWrap/>
            <w:vAlign w:val="bottom"/>
            <w:hideMark/>
          </w:tcPr>
          <w:p w14:paraId="2286D7B4" w14:textId="77777777" w:rsidR="00396DB7" w:rsidRPr="005149DF" w:rsidRDefault="00396DB7" w:rsidP="0066584C">
            <w:pPr>
              <w:jc w:val="center"/>
              <w:rPr>
                <w:rFonts w:cs="Arial"/>
                <w:szCs w:val="20"/>
                <w:lang w:eastAsia="sl-SI"/>
              </w:rPr>
            </w:pPr>
            <w:r w:rsidRPr="005149DF">
              <w:rPr>
                <w:rFonts w:cs="Arial"/>
                <w:szCs w:val="20"/>
                <w:lang w:eastAsia="sl-SI"/>
              </w:rPr>
              <w:t>359</w:t>
            </w:r>
          </w:p>
        </w:tc>
        <w:tc>
          <w:tcPr>
            <w:tcW w:w="1106" w:type="dxa"/>
            <w:tcBorders>
              <w:top w:val="single" w:sz="4" w:space="0" w:color="9BC2E6"/>
              <w:left w:val="nil"/>
              <w:bottom w:val="single" w:sz="4" w:space="0" w:color="9BC2E6"/>
              <w:right w:val="single" w:sz="4" w:space="0" w:color="9BC2E6"/>
            </w:tcBorders>
            <w:shd w:val="clear" w:color="DDEBF7" w:fill="DDEBF7"/>
            <w:noWrap/>
            <w:vAlign w:val="bottom"/>
            <w:hideMark/>
          </w:tcPr>
          <w:p w14:paraId="2A0DD25C" w14:textId="1AA2E906" w:rsidR="00396DB7" w:rsidRPr="005149DF" w:rsidRDefault="00396DB7" w:rsidP="0066584C">
            <w:pPr>
              <w:jc w:val="center"/>
              <w:rPr>
                <w:rFonts w:cs="Arial"/>
                <w:szCs w:val="20"/>
                <w:lang w:eastAsia="sl-SI"/>
              </w:rPr>
            </w:pPr>
            <w:r w:rsidRPr="005149DF">
              <w:rPr>
                <w:rFonts w:cs="Arial"/>
                <w:szCs w:val="20"/>
                <w:lang w:eastAsia="sl-SI"/>
              </w:rPr>
              <w:t>303</w:t>
            </w:r>
          </w:p>
        </w:tc>
      </w:tr>
      <w:tr w:rsidR="0066584C" w:rsidRPr="005149DF" w14:paraId="67D74EC9" w14:textId="77777777" w:rsidTr="00396DB7">
        <w:trPr>
          <w:trHeight w:val="288"/>
        </w:trPr>
        <w:tc>
          <w:tcPr>
            <w:tcW w:w="3539" w:type="dxa"/>
            <w:tcBorders>
              <w:top w:val="single" w:sz="4" w:space="0" w:color="9BC2E6"/>
              <w:left w:val="single" w:sz="4" w:space="0" w:color="9BC2E6"/>
              <w:bottom w:val="single" w:sz="4" w:space="0" w:color="9BC2E6"/>
              <w:right w:val="nil"/>
            </w:tcBorders>
            <w:shd w:val="clear" w:color="auto" w:fill="auto"/>
            <w:noWrap/>
            <w:vAlign w:val="bottom"/>
            <w:hideMark/>
          </w:tcPr>
          <w:p w14:paraId="4A5948DF" w14:textId="77777777" w:rsidR="00396DB7" w:rsidRPr="005149DF" w:rsidRDefault="00396DB7" w:rsidP="0066584C">
            <w:pPr>
              <w:rPr>
                <w:rFonts w:cs="Arial"/>
                <w:szCs w:val="20"/>
                <w:lang w:eastAsia="sl-SI"/>
              </w:rPr>
            </w:pPr>
            <w:r w:rsidRPr="005149DF">
              <w:rPr>
                <w:rFonts w:cs="Arial"/>
                <w:szCs w:val="20"/>
                <w:lang w:eastAsia="sl-SI"/>
              </w:rPr>
              <w:t>odgovor</w:t>
            </w:r>
          </w:p>
        </w:tc>
        <w:tc>
          <w:tcPr>
            <w:tcW w:w="1105" w:type="dxa"/>
            <w:tcBorders>
              <w:top w:val="single" w:sz="4" w:space="0" w:color="9BC2E6"/>
              <w:left w:val="nil"/>
              <w:bottom w:val="single" w:sz="4" w:space="0" w:color="9BC2E6"/>
              <w:right w:val="nil"/>
            </w:tcBorders>
            <w:shd w:val="clear" w:color="auto" w:fill="auto"/>
            <w:noWrap/>
            <w:vAlign w:val="bottom"/>
            <w:hideMark/>
          </w:tcPr>
          <w:p w14:paraId="5BB77478" w14:textId="77777777" w:rsidR="00396DB7" w:rsidRPr="005149DF" w:rsidRDefault="00396DB7" w:rsidP="0066584C">
            <w:pPr>
              <w:jc w:val="center"/>
              <w:rPr>
                <w:rFonts w:cs="Arial"/>
                <w:szCs w:val="20"/>
                <w:lang w:eastAsia="sl-SI"/>
              </w:rPr>
            </w:pPr>
            <w:r w:rsidRPr="005149DF">
              <w:rPr>
                <w:rFonts w:cs="Arial"/>
                <w:szCs w:val="20"/>
                <w:lang w:eastAsia="sl-SI"/>
              </w:rPr>
              <w:t>379</w:t>
            </w:r>
          </w:p>
        </w:tc>
        <w:tc>
          <w:tcPr>
            <w:tcW w:w="1106" w:type="dxa"/>
            <w:tcBorders>
              <w:top w:val="single" w:sz="4" w:space="0" w:color="9BC2E6"/>
              <w:left w:val="nil"/>
              <w:bottom w:val="single" w:sz="4" w:space="0" w:color="9BC2E6"/>
              <w:right w:val="nil"/>
            </w:tcBorders>
            <w:shd w:val="clear" w:color="auto" w:fill="auto"/>
            <w:noWrap/>
            <w:vAlign w:val="bottom"/>
            <w:hideMark/>
          </w:tcPr>
          <w:p w14:paraId="27FC0652" w14:textId="77777777" w:rsidR="00396DB7" w:rsidRPr="005149DF" w:rsidRDefault="00396DB7" w:rsidP="0066584C">
            <w:pPr>
              <w:jc w:val="center"/>
              <w:rPr>
                <w:rFonts w:cs="Arial"/>
                <w:szCs w:val="20"/>
                <w:lang w:eastAsia="sl-SI"/>
              </w:rPr>
            </w:pPr>
            <w:r w:rsidRPr="005149DF">
              <w:rPr>
                <w:rFonts w:cs="Arial"/>
                <w:szCs w:val="20"/>
                <w:lang w:eastAsia="sl-SI"/>
              </w:rPr>
              <w:t>436</w:t>
            </w:r>
          </w:p>
        </w:tc>
        <w:tc>
          <w:tcPr>
            <w:tcW w:w="1105" w:type="dxa"/>
            <w:tcBorders>
              <w:top w:val="single" w:sz="4" w:space="0" w:color="9BC2E6"/>
              <w:left w:val="nil"/>
              <w:bottom w:val="single" w:sz="4" w:space="0" w:color="9BC2E6"/>
              <w:right w:val="nil"/>
            </w:tcBorders>
            <w:shd w:val="clear" w:color="auto" w:fill="auto"/>
            <w:noWrap/>
            <w:vAlign w:val="bottom"/>
            <w:hideMark/>
          </w:tcPr>
          <w:p w14:paraId="0A8B52C1" w14:textId="77777777" w:rsidR="00396DB7" w:rsidRPr="005149DF" w:rsidRDefault="00396DB7" w:rsidP="0066584C">
            <w:pPr>
              <w:jc w:val="center"/>
              <w:rPr>
                <w:rFonts w:cs="Arial"/>
                <w:szCs w:val="20"/>
                <w:lang w:eastAsia="sl-SI"/>
              </w:rPr>
            </w:pPr>
            <w:r w:rsidRPr="005149DF">
              <w:rPr>
                <w:rFonts w:cs="Arial"/>
                <w:szCs w:val="20"/>
                <w:lang w:eastAsia="sl-SI"/>
              </w:rPr>
              <w:t>502</w:t>
            </w:r>
          </w:p>
        </w:tc>
        <w:tc>
          <w:tcPr>
            <w:tcW w:w="1106" w:type="dxa"/>
            <w:tcBorders>
              <w:top w:val="single" w:sz="4" w:space="0" w:color="9BC2E6"/>
              <w:left w:val="nil"/>
              <w:bottom w:val="single" w:sz="4" w:space="0" w:color="9BC2E6"/>
              <w:right w:val="nil"/>
            </w:tcBorders>
            <w:shd w:val="clear" w:color="auto" w:fill="auto"/>
            <w:noWrap/>
            <w:vAlign w:val="bottom"/>
            <w:hideMark/>
          </w:tcPr>
          <w:p w14:paraId="1DF27D39" w14:textId="77777777" w:rsidR="00396DB7" w:rsidRPr="005149DF" w:rsidRDefault="00396DB7" w:rsidP="0066584C">
            <w:pPr>
              <w:jc w:val="center"/>
              <w:rPr>
                <w:rFonts w:cs="Arial"/>
                <w:szCs w:val="20"/>
                <w:lang w:eastAsia="sl-SI"/>
              </w:rPr>
            </w:pPr>
            <w:r w:rsidRPr="005149DF">
              <w:rPr>
                <w:rFonts w:cs="Arial"/>
                <w:szCs w:val="20"/>
                <w:lang w:eastAsia="sl-SI"/>
              </w:rPr>
              <w:t>424</w:t>
            </w:r>
          </w:p>
        </w:tc>
        <w:tc>
          <w:tcPr>
            <w:tcW w:w="1106" w:type="dxa"/>
            <w:tcBorders>
              <w:top w:val="single" w:sz="4" w:space="0" w:color="9BC2E6"/>
              <w:left w:val="nil"/>
              <w:bottom w:val="single" w:sz="4" w:space="0" w:color="9BC2E6"/>
              <w:right w:val="single" w:sz="4" w:space="0" w:color="9BC2E6"/>
            </w:tcBorders>
            <w:shd w:val="clear" w:color="auto" w:fill="auto"/>
            <w:noWrap/>
            <w:vAlign w:val="bottom"/>
            <w:hideMark/>
          </w:tcPr>
          <w:p w14:paraId="7ABAB5A4" w14:textId="77777777" w:rsidR="00396DB7" w:rsidRPr="005149DF" w:rsidRDefault="00396DB7" w:rsidP="0066584C">
            <w:pPr>
              <w:jc w:val="center"/>
              <w:rPr>
                <w:rFonts w:cs="Arial"/>
                <w:szCs w:val="20"/>
                <w:lang w:eastAsia="sl-SI"/>
              </w:rPr>
            </w:pPr>
            <w:r w:rsidRPr="005149DF">
              <w:rPr>
                <w:rFonts w:cs="Arial"/>
                <w:szCs w:val="20"/>
                <w:lang w:eastAsia="sl-SI"/>
              </w:rPr>
              <w:t>482</w:t>
            </w:r>
          </w:p>
        </w:tc>
      </w:tr>
      <w:tr w:rsidR="0066584C" w:rsidRPr="005149DF" w14:paraId="4B95730C" w14:textId="77777777" w:rsidTr="00396DB7">
        <w:trPr>
          <w:trHeight w:val="288"/>
        </w:trPr>
        <w:tc>
          <w:tcPr>
            <w:tcW w:w="3539" w:type="dxa"/>
            <w:tcBorders>
              <w:top w:val="single" w:sz="4" w:space="0" w:color="9BC2E6"/>
              <w:left w:val="single" w:sz="4" w:space="0" w:color="9BC2E6"/>
              <w:bottom w:val="single" w:sz="4" w:space="0" w:color="9BC2E6"/>
              <w:right w:val="nil"/>
            </w:tcBorders>
            <w:shd w:val="clear" w:color="DDEBF7" w:fill="DDEBF7"/>
            <w:noWrap/>
            <w:vAlign w:val="bottom"/>
            <w:hideMark/>
          </w:tcPr>
          <w:p w14:paraId="49F658C0" w14:textId="77777777" w:rsidR="00396DB7" w:rsidRPr="005149DF" w:rsidRDefault="00396DB7" w:rsidP="0066584C">
            <w:pPr>
              <w:rPr>
                <w:rFonts w:cs="Arial"/>
                <w:szCs w:val="20"/>
                <w:lang w:eastAsia="sl-SI"/>
              </w:rPr>
            </w:pPr>
            <w:r w:rsidRPr="005149DF">
              <w:rPr>
                <w:rFonts w:cs="Arial"/>
                <w:szCs w:val="20"/>
                <w:lang w:eastAsia="sl-SI"/>
              </w:rPr>
              <w:t>uradni zaznamek</w:t>
            </w:r>
          </w:p>
        </w:tc>
        <w:tc>
          <w:tcPr>
            <w:tcW w:w="1105" w:type="dxa"/>
            <w:tcBorders>
              <w:top w:val="single" w:sz="4" w:space="0" w:color="9BC2E6"/>
              <w:left w:val="nil"/>
              <w:bottom w:val="single" w:sz="4" w:space="0" w:color="9BC2E6"/>
              <w:right w:val="nil"/>
            </w:tcBorders>
            <w:shd w:val="clear" w:color="DDEBF7" w:fill="DDEBF7"/>
            <w:noWrap/>
            <w:vAlign w:val="bottom"/>
            <w:hideMark/>
          </w:tcPr>
          <w:p w14:paraId="3EE37D2D" w14:textId="77777777" w:rsidR="00396DB7" w:rsidRPr="005149DF" w:rsidRDefault="00396DB7" w:rsidP="0066584C">
            <w:pPr>
              <w:jc w:val="center"/>
              <w:rPr>
                <w:rFonts w:cs="Arial"/>
                <w:szCs w:val="20"/>
                <w:lang w:eastAsia="sl-SI"/>
              </w:rPr>
            </w:pPr>
            <w:r w:rsidRPr="005149DF">
              <w:rPr>
                <w:rFonts w:cs="Arial"/>
                <w:szCs w:val="20"/>
                <w:lang w:eastAsia="sl-SI"/>
              </w:rPr>
              <w:t>129</w:t>
            </w:r>
          </w:p>
        </w:tc>
        <w:tc>
          <w:tcPr>
            <w:tcW w:w="1106" w:type="dxa"/>
            <w:tcBorders>
              <w:top w:val="single" w:sz="4" w:space="0" w:color="9BC2E6"/>
              <w:left w:val="nil"/>
              <w:bottom w:val="single" w:sz="4" w:space="0" w:color="9BC2E6"/>
              <w:right w:val="nil"/>
            </w:tcBorders>
            <w:shd w:val="clear" w:color="DDEBF7" w:fill="DDEBF7"/>
            <w:noWrap/>
            <w:vAlign w:val="bottom"/>
            <w:hideMark/>
          </w:tcPr>
          <w:p w14:paraId="384600AA" w14:textId="77777777" w:rsidR="00396DB7" w:rsidRPr="005149DF" w:rsidRDefault="00396DB7" w:rsidP="0066584C">
            <w:pPr>
              <w:jc w:val="center"/>
              <w:rPr>
                <w:rFonts w:cs="Arial"/>
                <w:szCs w:val="20"/>
                <w:lang w:eastAsia="sl-SI"/>
              </w:rPr>
            </w:pPr>
            <w:r w:rsidRPr="005149DF">
              <w:rPr>
                <w:rFonts w:cs="Arial"/>
                <w:szCs w:val="20"/>
                <w:lang w:eastAsia="sl-SI"/>
              </w:rPr>
              <w:t>181</w:t>
            </w:r>
          </w:p>
        </w:tc>
        <w:tc>
          <w:tcPr>
            <w:tcW w:w="1105" w:type="dxa"/>
            <w:tcBorders>
              <w:top w:val="single" w:sz="4" w:space="0" w:color="9BC2E6"/>
              <w:left w:val="nil"/>
              <w:bottom w:val="single" w:sz="4" w:space="0" w:color="9BC2E6"/>
              <w:right w:val="nil"/>
            </w:tcBorders>
            <w:shd w:val="clear" w:color="DDEBF7" w:fill="DDEBF7"/>
            <w:noWrap/>
            <w:vAlign w:val="bottom"/>
            <w:hideMark/>
          </w:tcPr>
          <w:p w14:paraId="70944103" w14:textId="77777777" w:rsidR="00396DB7" w:rsidRPr="005149DF" w:rsidRDefault="00396DB7" w:rsidP="0066584C">
            <w:pPr>
              <w:jc w:val="center"/>
              <w:rPr>
                <w:rFonts w:cs="Arial"/>
                <w:szCs w:val="20"/>
                <w:lang w:eastAsia="sl-SI"/>
              </w:rPr>
            </w:pPr>
            <w:r w:rsidRPr="005149DF">
              <w:rPr>
                <w:rFonts w:cs="Arial"/>
                <w:szCs w:val="20"/>
                <w:lang w:eastAsia="sl-SI"/>
              </w:rPr>
              <w:t>148</w:t>
            </w:r>
          </w:p>
        </w:tc>
        <w:tc>
          <w:tcPr>
            <w:tcW w:w="1106" w:type="dxa"/>
            <w:tcBorders>
              <w:top w:val="single" w:sz="4" w:space="0" w:color="9BC2E6"/>
              <w:left w:val="nil"/>
              <w:bottom w:val="single" w:sz="4" w:space="0" w:color="9BC2E6"/>
              <w:right w:val="nil"/>
            </w:tcBorders>
            <w:shd w:val="clear" w:color="DDEBF7" w:fill="DDEBF7"/>
            <w:noWrap/>
            <w:vAlign w:val="bottom"/>
            <w:hideMark/>
          </w:tcPr>
          <w:p w14:paraId="028F0655" w14:textId="77777777" w:rsidR="00396DB7" w:rsidRPr="005149DF" w:rsidRDefault="00396DB7" w:rsidP="0066584C">
            <w:pPr>
              <w:jc w:val="center"/>
              <w:rPr>
                <w:rFonts w:cs="Arial"/>
                <w:szCs w:val="20"/>
                <w:lang w:eastAsia="sl-SI"/>
              </w:rPr>
            </w:pPr>
            <w:r w:rsidRPr="005149DF">
              <w:rPr>
                <w:rFonts w:cs="Arial"/>
                <w:szCs w:val="20"/>
                <w:lang w:eastAsia="sl-SI"/>
              </w:rPr>
              <w:t>134</w:t>
            </w:r>
          </w:p>
        </w:tc>
        <w:tc>
          <w:tcPr>
            <w:tcW w:w="1106" w:type="dxa"/>
            <w:tcBorders>
              <w:top w:val="single" w:sz="4" w:space="0" w:color="9BC2E6"/>
              <w:left w:val="nil"/>
              <w:bottom w:val="single" w:sz="4" w:space="0" w:color="9BC2E6"/>
              <w:right w:val="single" w:sz="4" w:space="0" w:color="9BC2E6"/>
            </w:tcBorders>
            <w:shd w:val="clear" w:color="DDEBF7" w:fill="DDEBF7"/>
            <w:noWrap/>
            <w:vAlign w:val="bottom"/>
            <w:hideMark/>
          </w:tcPr>
          <w:p w14:paraId="43F29045" w14:textId="77777777" w:rsidR="00396DB7" w:rsidRPr="005149DF" w:rsidRDefault="00396DB7" w:rsidP="0066584C">
            <w:pPr>
              <w:jc w:val="center"/>
              <w:rPr>
                <w:rFonts w:cs="Arial"/>
                <w:szCs w:val="20"/>
                <w:lang w:eastAsia="sl-SI"/>
              </w:rPr>
            </w:pPr>
            <w:r w:rsidRPr="005149DF">
              <w:rPr>
                <w:rFonts w:cs="Arial"/>
                <w:szCs w:val="20"/>
                <w:lang w:eastAsia="sl-SI"/>
              </w:rPr>
              <w:t>183</w:t>
            </w:r>
          </w:p>
        </w:tc>
      </w:tr>
      <w:tr w:rsidR="0066584C" w:rsidRPr="005149DF" w14:paraId="6D26E51F" w14:textId="77777777" w:rsidTr="00396DB7">
        <w:trPr>
          <w:trHeight w:val="288"/>
        </w:trPr>
        <w:tc>
          <w:tcPr>
            <w:tcW w:w="3539" w:type="dxa"/>
            <w:tcBorders>
              <w:top w:val="single" w:sz="4" w:space="0" w:color="9BC2E6"/>
              <w:left w:val="single" w:sz="4" w:space="0" w:color="9BC2E6"/>
              <w:bottom w:val="single" w:sz="4" w:space="0" w:color="9BC2E6"/>
              <w:right w:val="nil"/>
            </w:tcBorders>
            <w:shd w:val="clear" w:color="auto" w:fill="auto"/>
            <w:noWrap/>
            <w:vAlign w:val="bottom"/>
            <w:hideMark/>
          </w:tcPr>
          <w:p w14:paraId="3F6B64E2" w14:textId="77777777" w:rsidR="00396DB7" w:rsidRPr="005149DF" w:rsidRDefault="00396DB7" w:rsidP="0066584C">
            <w:pPr>
              <w:rPr>
                <w:rFonts w:cs="Arial"/>
                <w:szCs w:val="20"/>
                <w:lang w:eastAsia="sl-SI"/>
              </w:rPr>
            </w:pPr>
            <w:r w:rsidRPr="005149DF">
              <w:rPr>
                <w:rFonts w:cs="Arial"/>
                <w:szCs w:val="20"/>
                <w:lang w:eastAsia="sl-SI"/>
              </w:rPr>
              <w:t>odstop</w:t>
            </w:r>
          </w:p>
        </w:tc>
        <w:tc>
          <w:tcPr>
            <w:tcW w:w="1105" w:type="dxa"/>
            <w:tcBorders>
              <w:top w:val="single" w:sz="4" w:space="0" w:color="9BC2E6"/>
              <w:left w:val="nil"/>
              <w:bottom w:val="single" w:sz="4" w:space="0" w:color="9BC2E6"/>
              <w:right w:val="nil"/>
            </w:tcBorders>
            <w:shd w:val="clear" w:color="auto" w:fill="auto"/>
            <w:noWrap/>
            <w:vAlign w:val="bottom"/>
            <w:hideMark/>
          </w:tcPr>
          <w:p w14:paraId="1851070E" w14:textId="77777777" w:rsidR="00396DB7" w:rsidRPr="005149DF" w:rsidRDefault="00396DB7" w:rsidP="0066584C">
            <w:pPr>
              <w:jc w:val="center"/>
              <w:rPr>
                <w:rFonts w:cs="Arial"/>
                <w:szCs w:val="20"/>
                <w:lang w:eastAsia="sl-SI"/>
              </w:rPr>
            </w:pPr>
            <w:r w:rsidRPr="005149DF">
              <w:rPr>
                <w:rFonts w:cs="Arial"/>
                <w:szCs w:val="20"/>
                <w:lang w:eastAsia="sl-SI"/>
              </w:rPr>
              <w:t>144</w:t>
            </w:r>
          </w:p>
        </w:tc>
        <w:tc>
          <w:tcPr>
            <w:tcW w:w="1106" w:type="dxa"/>
            <w:tcBorders>
              <w:top w:val="single" w:sz="4" w:space="0" w:color="9BC2E6"/>
              <w:left w:val="nil"/>
              <w:bottom w:val="single" w:sz="4" w:space="0" w:color="9BC2E6"/>
              <w:right w:val="nil"/>
            </w:tcBorders>
            <w:shd w:val="clear" w:color="auto" w:fill="auto"/>
            <w:noWrap/>
            <w:vAlign w:val="bottom"/>
            <w:hideMark/>
          </w:tcPr>
          <w:p w14:paraId="77886F16" w14:textId="77777777" w:rsidR="00396DB7" w:rsidRPr="005149DF" w:rsidRDefault="00396DB7" w:rsidP="0066584C">
            <w:pPr>
              <w:jc w:val="center"/>
              <w:rPr>
                <w:rFonts w:cs="Arial"/>
                <w:szCs w:val="20"/>
                <w:lang w:eastAsia="sl-SI"/>
              </w:rPr>
            </w:pPr>
            <w:r w:rsidRPr="005149DF">
              <w:rPr>
                <w:rFonts w:cs="Arial"/>
                <w:szCs w:val="20"/>
                <w:lang w:eastAsia="sl-SI"/>
              </w:rPr>
              <w:t>160</w:t>
            </w:r>
          </w:p>
        </w:tc>
        <w:tc>
          <w:tcPr>
            <w:tcW w:w="1105" w:type="dxa"/>
            <w:tcBorders>
              <w:top w:val="single" w:sz="4" w:space="0" w:color="9BC2E6"/>
              <w:left w:val="nil"/>
              <w:bottom w:val="single" w:sz="4" w:space="0" w:color="9BC2E6"/>
              <w:right w:val="nil"/>
            </w:tcBorders>
            <w:shd w:val="clear" w:color="auto" w:fill="auto"/>
            <w:noWrap/>
            <w:vAlign w:val="bottom"/>
            <w:hideMark/>
          </w:tcPr>
          <w:p w14:paraId="481A9860" w14:textId="77777777" w:rsidR="00396DB7" w:rsidRPr="005149DF" w:rsidRDefault="00396DB7" w:rsidP="0066584C">
            <w:pPr>
              <w:jc w:val="center"/>
              <w:rPr>
                <w:rFonts w:cs="Arial"/>
                <w:szCs w:val="20"/>
                <w:lang w:eastAsia="sl-SI"/>
              </w:rPr>
            </w:pPr>
            <w:r w:rsidRPr="005149DF">
              <w:rPr>
                <w:rFonts w:cs="Arial"/>
                <w:szCs w:val="20"/>
                <w:lang w:eastAsia="sl-SI"/>
              </w:rPr>
              <w:t>174</w:t>
            </w:r>
          </w:p>
        </w:tc>
        <w:tc>
          <w:tcPr>
            <w:tcW w:w="1106" w:type="dxa"/>
            <w:tcBorders>
              <w:top w:val="single" w:sz="4" w:space="0" w:color="9BC2E6"/>
              <w:left w:val="nil"/>
              <w:bottom w:val="single" w:sz="4" w:space="0" w:color="9BC2E6"/>
              <w:right w:val="nil"/>
            </w:tcBorders>
            <w:shd w:val="clear" w:color="auto" w:fill="auto"/>
            <w:noWrap/>
            <w:vAlign w:val="bottom"/>
            <w:hideMark/>
          </w:tcPr>
          <w:p w14:paraId="3F547E9B" w14:textId="77777777" w:rsidR="00396DB7" w:rsidRPr="005149DF" w:rsidRDefault="00396DB7" w:rsidP="0066584C">
            <w:pPr>
              <w:jc w:val="center"/>
              <w:rPr>
                <w:rFonts w:cs="Arial"/>
                <w:szCs w:val="20"/>
                <w:lang w:eastAsia="sl-SI"/>
              </w:rPr>
            </w:pPr>
            <w:r w:rsidRPr="005149DF">
              <w:rPr>
                <w:rFonts w:cs="Arial"/>
                <w:szCs w:val="20"/>
                <w:lang w:eastAsia="sl-SI"/>
              </w:rPr>
              <w:t>144</w:t>
            </w:r>
          </w:p>
        </w:tc>
        <w:tc>
          <w:tcPr>
            <w:tcW w:w="1106" w:type="dxa"/>
            <w:tcBorders>
              <w:top w:val="single" w:sz="4" w:space="0" w:color="9BC2E6"/>
              <w:left w:val="nil"/>
              <w:bottom w:val="single" w:sz="4" w:space="0" w:color="9BC2E6"/>
              <w:right w:val="single" w:sz="4" w:space="0" w:color="9BC2E6"/>
            </w:tcBorders>
            <w:shd w:val="clear" w:color="auto" w:fill="auto"/>
            <w:noWrap/>
            <w:vAlign w:val="bottom"/>
            <w:hideMark/>
          </w:tcPr>
          <w:p w14:paraId="2789D115" w14:textId="77777777" w:rsidR="00396DB7" w:rsidRPr="005149DF" w:rsidRDefault="00396DB7" w:rsidP="0066584C">
            <w:pPr>
              <w:jc w:val="center"/>
              <w:rPr>
                <w:rFonts w:cs="Arial"/>
                <w:szCs w:val="20"/>
                <w:lang w:eastAsia="sl-SI"/>
              </w:rPr>
            </w:pPr>
            <w:r w:rsidRPr="005149DF">
              <w:rPr>
                <w:rFonts w:cs="Arial"/>
                <w:szCs w:val="20"/>
                <w:lang w:eastAsia="sl-SI"/>
              </w:rPr>
              <w:t>130</w:t>
            </w:r>
          </w:p>
        </w:tc>
      </w:tr>
      <w:tr w:rsidR="0066584C" w:rsidRPr="005149DF" w14:paraId="5535A393" w14:textId="77777777" w:rsidTr="00396DB7">
        <w:trPr>
          <w:trHeight w:val="288"/>
        </w:trPr>
        <w:tc>
          <w:tcPr>
            <w:tcW w:w="3539" w:type="dxa"/>
            <w:tcBorders>
              <w:top w:val="single" w:sz="4" w:space="0" w:color="9BC2E6"/>
              <w:left w:val="single" w:sz="4" w:space="0" w:color="9BC2E6"/>
              <w:bottom w:val="single" w:sz="4" w:space="0" w:color="9BC2E6"/>
              <w:right w:val="nil"/>
            </w:tcBorders>
            <w:shd w:val="clear" w:color="DDEBF7" w:fill="DDEBF7"/>
            <w:noWrap/>
            <w:vAlign w:val="bottom"/>
            <w:hideMark/>
          </w:tcPr>
          <w:p w14:paraId="0830D5F1" w14:textId="77777777" w:rsidR="00396DB7" w:rsidRPr="005149DF" w:rsidRDefault="00396DB7" w:rsidP="0066584C">
            <w:pPr>
              <w:rPr>
                <w:rFonts w:cs="Arial"/>
                <w:szCs w:val="20"/>
                <w:lang w:eastAsia="sl-SI"/>
              </w:rPr>
            </w:pPr>
            <w:r w:rsidRPr="005149DF">
              <w:rPr>
                <w:rFonts w:cs="Arial"/>
                <w:szCs w:val="20"/>
                <w:lang w:eastAsia="sl-SI"/>
              </w:rPr>
              <w:t>ustavitev postopka</w:t>
            </w:r>
          </w:p>
        </w:tc>
        <w:tc>
          <w:tcPr>
            <w:tcW w:w="1105" w:type="dxa"/>
            <w:tcBorders>
              <w:top w:val="single" w:sz="4" w:space="0" w:color="9BC2E6"/>
              <w:left w:val="nil"/>
              <w:bottom w:val="single" w:sz="4" w:space="0" w:color="9BC2E6"/>
              <w:right w:val="nil"/>
            </w:tcBorders>
            <w:shd w:val="clear" w:color="DDEBF7" w:fill="DDEBF7"/>
            <w:noWrap/>
            <w:vAlign w:val="bottom"/>
            <w:hideMark/>
          </w:tcPr>
          <w:p w14:paraId="245EE613" w14:textId="77777777" w:rsidR="00396DB7" w:rsidRPr="005149DF" w:rsidRDefault="00396DB7" w:rsidP="0066584C">
            <w:pPr>
              <w:jc w:val="center"/>
              <w:rPr>
                <w:rFonts w:cs="Arial"/>
                <w:szCs w:val="20"/>
                <w:lang w:eastAsia="sl-SI"/>
              </w:rPr>
            </w:pPr>
            <w:r w:rsidRPr="005149DF">
              <w:rPr>
                <w:rFonts w:cs="Arial"/>
                <w:szCs w:val="20"/>
                <w:lang w:eastAsia="sl-SI"/>
              </w:rPr>
              <w:t>24</w:t>
            </w:r>
          </w:p>
        </w:tc>
        <w:tc>
          <w:tcPr>
            <w:tcW w:w="1106" w:type="dxa"/>
            <w:tcBorders>
              <w:top w:val="single" w:sz="4" w:space="0" w:color="9BC2E6"/>
              <w:left w:val="nil"/>
              <w:bottom w:val="single" w:sz="4" w:space="0" w:color="9BC2E6"/>
              <w:right w:val="nil"/>
            </w:tcBorders>
            <w:shd w:val="clear" w:color="DDEBF7" w:fill="DDEBF7"/>
            <w:noWrap/>
            <w:vAlign w:val="bottom"/>
            <w:hideMark/>
          </w:tcPr>
          <w:p w14:paraId="67AD3281" w14:textId="77777777" w:rsidR="00396DB7" w:rsidRPr="005149DF" w:rsidRDefault="00396DB7" w:rsidP="0066584C">
            <w:pPr>
              <w:jc w:val="center"/>
              <w:rPr>
                <w:rFonts w:cs="Arial"/>
                <w:szCs w:val="20"/>
                <w:lang w:eastAsia="sl-SI"/>
              </w:rPr>
            </w:pPr>
            <w:r w:rsidRPr="005149DF">
              <w:rPr>
                <w:rFonts w:cs="Arial"/>
                <w:szCs w:val="20"/>
                <w:lang w:eastAsia="sl-SI"/>
              </w:rPr>
              <w:t>6</w:t>
            </w:r>
          </w:p>
        </w:tc>
        <w:tc>
          <w:tcPr>
            <w:tcW w:w="1105" w:type="dxa"/>
            <w:tcBorders>
              <w:top w:val="single" w:sz="4" w:space="0" w:color="9BC2E6"/>
              <w:left w:val="nil"/>
              <w:bottom w:val="single" w:sz="4" w:space="0" w:color="9BC2E6"/>
              <w:right w:val="nil"/>
            </w:tcBorders>
            <w:shd w:val="clear" w:color="DDEBF7" w:fill="DDEBF7"/>
            <w:noWrap/>
            <w:vAlign w:val="bottom"/>
            <w:hideMark/>
          </w:tcPr>
          <w:p w14:paraId="7A776344" w14:textId="77777777" w:rsidR="00396DB7" w:rsidRPr="005149DF" w:rsidRDefault="00396DB7" w:rsidP="0066584C">
            <w:pPr>
              <w:jc w:val="center"/>
              <w:rPr>
                <w:rFonts w:cs="Arial"/>
                <w:szCs w:val="20"/>
                <w:lang w:eastAsia="sl-SI"/>
              </w:rPr>
            </w:pPr>
            <w:r w:rsidRPr="005149DF">
              <w:rPr>
                <w:rFonts w:cs="Arial"/>
                <w:szCs w:val="20"/>
                <w:lang w:eastAsia="sl-SI"/>
              </w:rPr>
              <w:t>11</w:t>
            </w:r>
          </w:p>
        </w:tc>
        <w:tc>
          <w:tcPr>
            <w:tcW w:w="1106" w:type="dxa"/>
            <w:tcBorders>
              <w:top w:val="single" w:sz="4" w:space="0" w:color="9BC2E6"/>
              <w:left w:val="nil"/>
              <w:bottom w:val="single" w:sz="4" w:space="0" w:color="9BC2E6"/>
              <w:right w:val="nil"/>
            </w:tcBorders>
            <w:shd w:val="clear" w:color="DDEBF7" w:fill="DDEBF7"/>
            <w:noWrap/>
            <w:vAlign w:val="bottom"/>
            <w:hideMark/>
          </w:tcPr>
          <w:p w14:paraId="512810D4" w14:textId="77777777" w:rsidR="00396DB7" w:rsidRPr="005149DF" w:rsidRDefault="00396DB7" w:rsidP="0066584C">
            <w:pPr>
              <w:jc w:val="center"/>
              <w:rPr>
                <w:rFonts w:cs="Arial"/>
                <w:szCs w:val="20"/>
                <w:lang w:eastAsia="sl-SI"/>
              </w:rPr>
            </w:pPr>
            <w:r w:rsidRPr="005149DF">
              <w:rPr>
                <w:rFonts w:cs="Arial"/>
                <w:szCs w:val="20"/>
                <w:lang w:eastAsia="sl-SI"/>
              </w:rPr>
              <w:t>21</w:t>
            </w:r>
          </w:p>
        </w:tc>
        <w:tc>
          <w:tcPr>
            <w:tcW w:w="1106" w:type="dxa"/>
            <w:tcBorders>
              <w:top w:val="single" w:sz="4" w:space="0" w:color="9BC2E6"/>
              <w:left w:val="nil"/>
              <w:bottom w:val="single" w:sz="4" w:space="0" w:color="9BC2E6"/>
              <w:right w:val="single" w:sz="4" w:space="0" w:color="9BC2E6"/>
            </w:tcBorders>
            <w:shd w:val="clear" w:color="DDEBF7" w:fill="DDEBF7"/>
            <w:noWrap/>
            <w:vAlign w:val="bottom"/>
            <w:hideMark/>
          </w:tcPr>
          <w:p w14:paraId="091A68DD" w14:textId="5D636886" w:rsidR="00396DB7" w:rsidRPr="005149DF" w:rsidRDefault="00A32BA3" w:rsidP="0066584C">
            <w:pPr>
              <w:jc w:val="center"/>
              <w:rPr>
                <w:rFonts w:cs="Arial"/>
                <w:szCs w:val="20"/>
                <w:lang w:eastAsia="sl-SI"/>
              </w:rPr>
            </w:pPr>
            <w:r w:rsidRPr="005149DF">
              <w:rPr>
                <w:rFonts w:cs="Arial"/>
                <w:szCs w:val="20"/>
                <w:lang w:eastAsia="sl-SI"/>
              </w:rPr>
              <w:t>27</w:t>
            </w:r>
          </w:p>
        </w:tc>
      </w:tr>
      <w:tr w:rsidR="00396DB7" w:rsidRPr="005149DF" w14:paraId="4E6A37FB" w14:textId="77777777" w:rsidTr="00396DB7">
        <w:trPr>
          <w:trHeight w:val="288"/>
        </w:trPr>
        <w:tc>
          <w:tcPr>
            <w:tcW w:w="3539" w:type="dxa"/>
            <w:tcBorders>
              <w:top w:val="single" w:sz="4" w:space="0" w:color="9BC2E6"/>
              <w:left w:val="single" w:sz="4" w:space="0" w:color="9BC2E6"/>
              <w:bottom w:val="single" w:sz="4" w:space="0" w:color="9BC2E6"/>
              <w:right w:val="nil"/>
            </w:tcBorders>
            <w:shd w:val="clear" w:color="auto" w:fill="auto"/>
            <w:noWrap/>
            <w:vAlign w:val="bottom"/>
            <w:hideMark/>
          </w:tcPr>
          <w:p w14:paraId="05D12E93" w14:textId="77777777" w:rsidR="00396DB7" w:rsidRPr="005149DF" w:rsidRDefault="00396DB7" w:rsidP="0066584C">
            <w:pPr>
              <w:rPr>
                <w:rFonts w:cs="Arial"/>
                <w:szCs w:val="20"/>
                <w:lang w:eastAsia="sl-SI"/>
              </w:rPr>
            </w:pPr>
            <w:r w:rsidRPr="005149DF">
              <w:rPr>
                <w:rFonts w:cs="Arial"/>
                <w:szCs w:val="20"/>
                <w:lang w:eastAsia="sl-SI"/>
              </w:rPr>
              <w:t>Skupaj</w:t>
            </w:r>
          </w:p>
        </w:tc>
        <w:tc>
          <w:tcPr>
            <w:tcW w:w="1105" w:type="dxa"/>
            <w:tcBorders>
              <w:top w:val="single" w:sz="4" w:space="0" w:color="9BC2E6"/>
              <w:left w:val="nil"/>
              <w:bottom w:val="single" w:sz="4" w:space="0" w:color="9BC2E6"/>
              <w:right w:val="nil"/>
            </w:tcBorders>
            <w:shd w:val="clear" w:color="auto" w:fill="auto"/>
            <w:noWrap/>
            <w:vAlign w:val="bottom"/>
            <w:hideMark/>
          </w:tcPr>
          <w:p w14:paraId="701F9EF8" w14:textId="77777777" w:rsidR="00396DB7" w:rsidRPr="005149DF" w:rsidRDefault="00396DB7" w:rsidP="0066584C">
            <w:pPr>
              <w:jc w:val="center"/>
              <w:rPr>
                <w:rFonts w:cs="Arial"/>
                <w:szCs w:val="20"/>
                <w:lang w:eastAsia="sl-SI"/>
              </w:rPr>
            </w:pPr>
            <w:r w:rsidRPr="005149DF">
              <w:rPr>
                <w:rFonts w:cs="Arial"/>
                <w:szCs w:val="20"/>
                <w:lang w:eastAsia="sl-SI"/>
              </w:rPr>
              <w:t>967</w:t>
            </w:r>
          </w:p>
        </w:tc>
        <w:tc>
          <w:tcPr>
            <w:tcW w:w="1106" w:type="dxa"/>
            <w:tcBorders>
              <w:top w:val="single" w:sz="4" w:space="0" w:color="9BC2E6"/>
              <w:left w:val="nil"/>
              <w:bottom w:val="single" w:sz="4" w:space="0" w:color="9BC2E6"/>
              <w:right w:val="nil"/>
            </w:tcBorders>
            <w:shd w:val="clear" w:color="auto" w:fill="auto"/>
            <w:noWrap/>
            <w:vAlign w:val="bottom"/>
            <w:hideMark/>
          </w:tcPr>
          <w:p w14:paraId="0822813D" w14:textId="56582570" w:rsidR="00396DB7" w:rsidRPr="005149DF" w:rsidRDefault="00396DB7" w:rsidP="0066584C">
            <w:pPr>
              <w:jc w:val="center"/>
              <w:rPr>
                <w:rFonts w:cs="Arial"/>
                <w:szCs w:val="20"/>
                <w:lang w:eastAsia="sl-SI"/>
              </w:rPr>
            </w:pPr>
            <w:r w:rsidRPr="005149DF">
              <w:rPr>
                <w:rFonts w:cs="Arial"/>
                <w:szCs w:val="20"/>
                <w:lang w:eastAsia="sl-SI"/>
              </w:rPr>
              <w:t>1</w:t>
            </w:r>
            <w:r w:rsidR="00824F1F" w:rsidRPr="005149DF">
              <w:rPr>
                <w:rFonts w:cs="Arial"/>
                <w:szCs w:val="20"/>
                <w:lang w:eastAsia="sl-SI"/>
              </w:rPr>
              <w:t>.</w:t>
            </w:r>
            <w:r w:rsidRPr="005149DF">
              <w:rPr>
                <w:rFonts w:cs="Arial"/>
                <w:szCs w:val="20"/>
                <w:lang w:eastAsia="sl-SI"/>
              </w:rPr>
              <w:t>120</w:t>
            </w:r>
          </w:p>
        </w:tc>
        <w:tc>
          <w:tcPr>
            <w:tcW w:w="1105" w:type="dxa"/>
            <w:tcBorders>
              <w:top w:val="single" w:sz="4" w:space="0" w:color="9BC2E6"/>
              <w:left w:val="nil"/>
              <w:bottom w:val="single" w:sz="4" w:space="0" w:color="9BC2E6"/>
              <w:right w:val="nil"/>
            </w:tcBorders>
            <w:shd w:val="clear" w:color="auto" w:fill="auto"/>
            <w:noWrap/>
            <w:vAlign w:val="bottom"/>
            <w:hideMark/>
          </w:tcPr>
          <w:p w14:paraId="2EC4BF6D" w14:textId="0EA1176D" w:rsidR="00396DB7" w:rsidRPr="005149DF" w:rsidRDefault="00396DB7" w:rsidP="0066584C">
            <w:pPr>
              <w:jc w:val="center"/>
              <w:rPr>
                <w:rFonts w:cs="Arial"/>
                <w:szCs w:val="20"/>
                <w:lang w:eastAsia="sl-SI"/>
              </w:rPr>
            </w:pPr>
            <w:r w:rsidRPr="005149DF">
              <w:rPr>
                <w:rFonts w:cs="Arial"/>
                <w:szCs w:val="20"/>
                <w:lang w:eastAsia="sl-SI"/>
              </w:rPr>
              <w:t>1</w:t>
            </w:r>
            <w:r w:rsidR="00824F1F" w:rsidRPr="005149DF">
              <w:rPr>
                <w:rFonts w:cs="Arial"/>
                <w:szCs w:val="20"/>
                <w:lang w:eastAsia="sl-SI"/>
              </w:rPr>
              <w:t>.</w:t>
            </w:r>
            <w:r w:rsidRPr="005149DF">
              <w:rPr>
                <w:rFonts w:cs="Arial"/>
                <w:szCs w:val="20"/>
                <w:lang w:eastAsia="sl-SI"/>
              </w:rPr>
              <w:t>201</w:t>
            </w:r>
          </w:p>
        </w:tc>
        <w:tc>
          <w:tcPr>
            <w:tcW w:w="1106" w:type="dxa"/>
            <w:tcBorders>
              <w:top w:val="single" w:sz="4" w:space="0" w:color="9BC2E6"/>
              <w:left w:val="nil"/>
              <w:bottom w:val="single" w:sz="4" w:space="0" w:color="9BC2E6"/>
              <w:right w:val="nil"/>
            </w:tcBorders>
            <w:shd w:val="clear" w:color="auto" w:fill="auto"/>
            <w:noWrap/>
            <w:vAlign w:val="bottom"/>
            <w:hideMark/>
          </w:tcPr>
          <w:p w14:paraId="4CF09043" w14:textId="692BF4B8" w:rsidR="00396DB7" w:rsidRPr="005149DF" w:rsidRDefault="00396DB7" w:rsidP="0066584C">
            <w:pPr>
              <w:jc w:val="center"/>
              <w:rPr>
                <w:rFonts w:cs="Arial"/>
                <w:szCs w:val="20"/>
                <w:lang w:eastAsia="sl-SI"/>
              </w:rPr>
            </w:pPr>
            <w:r w:rsidRPr="005149DF">
              <w:rPr>
                <w:rFonts w:cs="Arial"/>
                <w:szCs w:val="20"/>
                <w:lang w:eastAsia="sl-SI"/>
              </w:rPr>
              <w:t>1</w:t>
            </w:r>
            <w:r w:rsidR="00824F1F" w:rsidRPr="005149DF">
              <w:rPr>
                <w:rFonts w:cs="Arial"/>
                <w:szCs w:val="20"/>
                <w:lang w:eastAsia="sl-SI"/>
              </w:rPr>
              <w:t>.</w:t>
            </w:r>
            <w:r w:rsidRPr="005149DF">
              <w:rPr>
                <w:rFonts w:cs="Arial"/>
                <w:szCs w:val="20"/>
                <w:lang w:eastAsia="sl-SI"/>
              </w:rPr>
              <w:t>082</w:t>
            </w:r>
          </w:p>
        </w:tc>
        <w:tc>
          <w:tcPr>
            <w:tcW w:w="1106" w:type="dxa"/>
            <w:tcBorders>
              <w:top w:val="single" w:sz="4" w:space="0" w:color="9BC2E6"/>
              <w:left w:val="nil"/>
              <w:bottom w:val="single" w:sz="4" w:space="0" w:color="9BC2E6"/>
              <w:right w:val="single" w:sz="4" w:space="0" w:color="9BC2E6"/>
            </w:tcBorders>
            <w:shd w:val="clear" w:color="auto" w:fill="auto"/>
            <w:noWrap/>
            <w:vAlign w:val="bottom"/>
            <w:hideMark/>
          </w:tcPr>
          <w:p w14:paraId="43DB481C" w14:textId="35F73EAB" w:rsidR="00396DB7" w:rsidRPr="005149DF" w:rsidRDefault="00A32BA3" w:rsidP="0066584C">
            <w:pPr>
              <w:jc w:val="center"/>
              <w:rPr>
                <w:rFonts w:cs="Arial"/>
                <w:szCs w:val="20"/>
                <w:lang w:eastAsia="sl-SI"/>
              </w:rPr>
            </w:pPr>
            <w:r w:rsidRPr="005149DF">
              <w:rPr>
                <w:rFonts w:cs="Arial"/>
                <w:szCs w:val="20"/>
                <w:lang w:eastAsia="sl-SI"/>
              </w:rPr>
              <w:t>1</w:t>
            </w:r>
            <w:r w:rsidR="00824F1F" w:rsidRPr="005149DF">
              <w:rPr>
                <w:rFonts w:cs="Arial"/>
                <w:szCs w:val="20"/>
                <w:lang w:eastAsia="sl-SI"/>
              </w:rPr>
              <w:t>.</w:t>
            </w:r>
            <w:r w:rsidRPr="005149DF">
              <w:rPr>
                <w:rFonts w:cs="Arial"/>
                <w:szCs w:val="20"/>
                <w:lang w:eastAsia="sl-SI"/>
              </w:rPr>
              <w:t>125</w:t>
            </w:r>
          </w:p>
        </w:tc>
      </w:tr>
    </w:tbl>
    <w:p w14:paraId="194581CC" w14:textId="023F2906" w:rsidR="004E6BEF" w:rsidRPr="005149DF" w:rsidRDefault="004E6BEF" w:rsidP="0066584C">
      <w:pPr>
        <w:jc w:val="both"/>
        <w:rPr>
          <w:rFonts w:cs="Arial"/>
          <w:szCs w:val="20"/>
          <w:highlight w:val="yellow"/>
        </w:rPr>
      </w:pPr>
    </w:p>
    <w:p w14:paraId="1562A7AA" w14:textId="66176708" w:rsidR="00724F82" w:rsidRPr="005149DF" w:rsidRDefault="00347147" w:rsidP="0066584C">
      <w:pPr>
        <w:jc w:val="both"/>
        <w:rPr>
          <w:rFonts w:cs="Arial"/>
          <w:szCs w:val="20"/>
        </w:rPr>
      </w:pPr>
      <w:r w:rsidRPr="005149DF">
        <w:rPr>
          <w:rFonts w:cs="Arial"/>
          <w:szCs w:val="20"/>
        </w:rPr>
        <w:t xml:space="preserve">V </w:t>
      </w:r>
      <w:r w:rsidR="00724F82" w:rsidRPr="005149DF">
        <w:rPr>
          <w:rFonts w:cs="Arial"/>
          <w:szCs w:val="20"/>
        </w:rPr>
        <w:t>202</w:t>
      </w:r>
      <w:r w:rsidR="00F71017" w:rsidRPr="005149DF">
        <w:rPr>
          <w:rFonts w:cs="Arial"/>
          <w:szCs w:val="20"/>
        </w:rPr>
        <w:t>4</w:t>
      </w:r>
      <w:r w:rsidR="00724F82" w:rsidRPr="005149DF">
        <w:rPr>
          <w:rFonts w:cs="Arial"/>
          <w:szCs w:val="20"/>
        </w:rPr>
        <w:t xml:space="preserve"> so inšpektorji IJS opravili </w:t>
      </w:r>
      <w:r w:rsidR="00A76BB9" w:rsidRPr="005149DF">
        <w:rPr>
          <w:rFonts w:cs="Arial"/>
          <w:szCs w:val="20"/>
        </w:rPr>
        <w:t>596</w:t>
      </w:r>
      <w:r w:rsidR="00A76BB9" w:rsidRPr="005149DF">
        <w:rPr>
          <w:rStyle w:val="Sprotnaopomba-sklic"/>
          <w:rFonts w:cs="Arial"/>
          <w:szCs w:val="20"/>
        </w:rPr>
        <w:footnoteReference w:id="3"/>
      </w:r>
      <w:r w:rsidR="00A76BB9" w:rsidRPr="005149DF">
        <w:rPr>
          <w:rFonts w:cs="Arial"/>
          <w:szCs w:val="20"/>
        </w:rPr>
        <w:t xml:space="preserve"> </w:t>
      </w:r>
      <w:r w:rsidR="00724F82" w:rsidRPr="005149DF">
        <w:rPr>
          <w:rFonts w:cs="Arial"/>
          <w:szCs w:val="20"/>
        </w:rPr>
        <w:t xml:space="preserve">inšpekcijskih pregledov, in sicer so izdali </w:t>
      </w:r>
      <w:r w:rsidR="00A76BB9" w:rsidRPr="005149DF">
        <w:rPr>
          <w:rFonts w:cs="Arial"/>
          <w:szCs w:val="20"/>
        </w:rPr>
        <w:t xml:space="preserve">313 </w:t>
      </w:r>
      <w:r w:rsidR="00724F82" w:rsidRPr="005149DF">
        <w:rPr>
          <w:rFonts w:cs="Arial"/>
          <w:szCs w:val="20"/>
        </w:rPr>
        <w:t xml:space="preserve">zapisnikov o inšpekcijskem nadzoru, </w:t>
      </w:r>
      <w:r w:rsidR="00A76BB9" w:rsidRPr="005149DF">
        <w:rPr>
          <w:rFonts w:cs="Arial"/>
          <w:szCs w:val="20"/>
        </w:rPr>
        <w:t xml:space="preserve">57 </w:t>
      </w:r>
      <w:r w:rsidR="00724F82" w:rsidRPr="005149DF">
        <w:rPr>
          <w:rFonts w:cs="Arial"/>
          <w:szCs w:val="20"/>
        </w:rPr>
        <w:t>zapisnikov o izvajanju ukrepov</w:t>
      </w:r>
      <w:r w:rsidR="003124BD" w:rsidRPr="005149DF">
        <w:rPr>
          <w:rFonts w:cs="Arial"/>
          <w:szCs w:val="20"/>
        </w:rPr>
        <w:t xml:space="preserve">, </w:t>
      </w:r>
      <w:r w:rsidR="00A76BB9" w:rsidRPr="005149DF">
        <w:rPr>
          <w:rFonts w:cs="Arial"/>
          <w:szCs w:val="20"/>
        </w:rPr>
        <w:t xml:space="preserve">1 nadomestni </w:t>
      </w:r>
      <w:r w:rsidR="003124BD" w:rsidRPr="005149DF">
        <w:rPr>
          <w:rFonts w:cs="Arial"/>
          <w:szCs w:val="20"/>
        </w:rPr>
        <w:t>zapisnik</w:t>
      </w:r>
      <w:r w:rsidR="00724F82" w:rsidRPr="005149DF">
        <w:rPr>
          <w:rFonts w:cs="Arial"/>
          <w:szCs w:val="20"/>
        </w:rPr>
        <w:t xml:space="preserve"> in </w:t>
      </w:r>
      <w:r w:rsidR="00A76BB9" w:rsidRPr="005149DF">
        <w:rPr>
          <w:rFonts w:cs="Arial"/>
          <w:szCs w:val="20"/>
        </w:rPr>
        <w:t xml:space="preserve">225 </w:t>
      </w:r>
      <w:r w:rsidR="00724F82" w:rsidRPr="005149DF">
        <w:rPr>
          <w:rFonts w:cs="Arial"/>
          <w:szCs w:val="20"/>
        </w:rPr>
        <w:t>zaključnih zapisnikov.</w:t>
      </w:r>
    </w:p>
    <w:p w14:paraId="423847BE" w14:textId="77777777" w:rsidR="004E6BEF" w:rsidRPr="005149DF" w:rsidRDefault="004E6BEF" w:rsidP="0066584C">
      <w:pPr>
        <w:jc w:val="both"/>
        <w:rPr>
          <w:rFonts w:cs="Arial"/>
          <w:szCs w:val="20"/>
        </w:rPr>
      </w:pPr>
    </w:p>
    <w:p w14:paraId="04252D14" w14:textId="37FD8953" w:rsidR="004E6BEF" w:rsidRPr="005149DF" w:rsidRDefault="004E6BEF" w:rsidP="0066584C">
      <w:pPr>
        <w:pStyle w:val="Napis"/>
        <w:keepNext/>
        <w:spacing w:line="260" w:lineRule="atLeast"/>
        <w:rPr>
          <w:rFonts w:ascii="Arial" w:hAnsi="Arial" w:cs="Arial"/>
          <w:sz w:val="18"/>
          <w:szCs w:val="18"/>
        </w:rPr>
      </w:pPr>
      <w:bookmarkStart w:id="55" w:name="_Toc193285218"/>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5</w:t>
      </w:r>
      <w:r w:rsidRPr="005149DF">
        <w:rPr>
          <w:rFonts w:ascii="Arial" w:hAnsi="Arial" w:cs="Arial"/>
          <w:sz w:val="18"/>
          <w:szCs w:val="18"/>
        </w:rPr>
        <w:fldChar w:fldCharType="end"/>
      </w:r>
      <w:r w:rsidRPr="005149DF">
        <w:rPr>
          <w:rFonts w:ascii="Arial" w:hAnsi="Arial" w:cs="Arial"/>
          <w:sz w:val="18"/>
          <w:szCs w:val="18"/>
        </w:rPr>
        <w:t xml:space="preserve">: </w:t>
      </w:r>
      <w:r w:rsidR="00D84804" w:rsidRPr="005149DF">
        <w:rPr>
          <w:rFonts w:ascii="Arial" w:hAnsi="Arial" w:cs="Arial"/>
          <w:b w:val="0"/>
          <w:bCs w:val="0"/>
          <w:sz w:val="18"/>
          <w:szCs w:val="18"/>
        </w:rPr>
        <w:t>Število opravljenih</w:t>
      </w:r>
      <w:r w:rsidRPr="005149DF">
        <w:rPr>
          <w:rFonts w:ascii="Arial" w:hAnsi="Arial" w:cs="Arial"/>
          <w:b w:val="0"/>
          <w:bCs w:val="0"/>
          <w:sz w:val="18"/>
          <w:szCs w:val="18"/>
        </w:rPr>
        <w:t xml:space="preserve"> inšpekcijskih pregledov v letih od 202</w:t>
      </w:r>
      <w:r w:rsidR="0083428D" w:rsidRPr="005149DF">
        <w:rPr>
          <w:rFonts w:ascii="Arial" w:hAnsi="Arial" w:cs="Arial"/>
          <w:b w:val="0"/>
          <w:bCs w:val="0"/>
          <w:sz w:val="18"/>
          <w:szCs w:val="18"/>
        </w:rPr>
        <w:t xml:space="preserve">0 </w:t>
      </w:r>
      <w:r w:rsidRPr="005149DF">
        <w:rPr>
          <w:rFonts w:ascii="Arial" w:hAnsi="Arial" w:cs="Arial"/>
          <w:b w:val="0"/>
          <w:bCs w:val="0"/>
          <w:sz w:val="18"/>
          <w:szCs w:val="18"/>
        </w:rPr>
        <w:t xml:space="preserve">do </w:t>
      </w:r>
      <w:r w:rsidR="00564CC5" w:rsidRPr="005149DF">
        <w:rPr>
          <w:rFonts w:ascii="Arial" w:hAnsi="Arial" w:cs="Arial"/>
          <w:b w:val="0"/>
          <w:bCs w:val="0"/>
          <w:sz w:val="18"/>
          <w:szCs w:val="18"/>
        </w:rPr>
        <w:t>2024</w:t>
      </w:r>
      <w:bookmarkEnd w:id="55"/>
      <w:r w:rsidR="00564CC5" w:rsidRPr="005149DF">
        <w:rPr>
          <w:rFonts w:ascii="Arial" w:hAnsi="Arial" w:cs="Arial"/>
          <w:sz w:val="18"/>
          <w:szCs w:val="18"/>
        </w:rPr>
        <w:t xml:space="preserve"> </w:t>
      </w:r>
    </w:p>
    <w:tbl>
      <w:tblPr>
        <w:tblW w:w="9067" w:type="dxa"/>
        <w:tblLayout w:type="fixed"/>
        <w:tblCellMar>
          <w:left w:w="70" w:type="dxa"/>
          <w:right w:w="70" w:type="dxa"/>
        </w:tblCellMar>
        <w:tblLook w:val="04A0" w:firstRow="1" w:lastRow="0" w:firstColumn="1" w:lastColumn="0" w:noHBand="0" w:noVBand="1"/>
      </w:tblPr>
      <w:tblGrid>
        <w:gridCol w:w="3340"/>
        <w:gridCol w:w="1145"/>
        <w:gridCol w:w="1145"/>
        <w:gridCol w:w="1146"/>
        <w:gridCol w:w="1145"/>
        <w:gridCol w:w="1146"/>
      </w:tblGrid>
      <w:tr w:rsidR="0066584C" w:rsidRPr="005149DF" w14:paraId="2F007C78" w14:textId="77777777" w:rsidTr="005D43A7">
        <w:trPr>
          <w:trHeight w:val="288"/>
        </w:trPr>
        <w:tc>
          <w:tcPr>
            <w:tcW w:w="3340" w:type="dxa"/>
            <w:tcBorders>
              <w:top w:val="single" w:sz="4" w:space="0" w:color="9BC2E6"/>
              <w:left w:val="single" w:sz="4" w:space="0" w:color="9BC2E6"/>
              <w:bottom w:val="single" w:sz="4" w:space="0" w:color="9BC2E6"/>
              <w:right w:val="nil"/>
            </w:tcBorders>
            <w:shd w:val="clear" w:color="5B9BD5" w:fill="5B9BD5"/>
            <w:noWrap/>
            <w:vAlign w:val="bottom"/>
            <w:hideMark/>
          </w:tcPr>
          <w:p w14:paraId="5859F030" w14:textId="77777777" w:rsidR="005D43A7" w:rsidRPr="005149DF" w:rsidRDefault="005D43A7" w:rsidP="0066584C">
            <w:pPr>
              <w:rPr>
                <w:rFonts w:cs="Arial"/>
                <w:b/>
                <w:bCs/>
                <w:szCs w:val="20"/>
                <w:lang w:eastAsia="sl-SI"/>
              </w:rPr>
            </w:pPr>
            <w:r w:rsidRPr="005149DF">
              <w:rPr>
                <w:rFonts w:cs="Arial"/>
                <w:b/>
                <w:bCs/>
                <w:szCs w:val="20"/>
                <w:lang w:eastAsia="sl-SI"/>
              </w:rPr>
              <w:t>Število inšpekcijskih pregledov</w:t>
            </w:r>
          </w:p>
        </w:tc>
        <w:tc>
          <w:tcPr>
            <w:tcW w:w="1145" w:type="dxa"/>
            <w:tcBorders>
              <w:top w:val="single" w:sz="4" w:space="0" w:color="9BC2E6"/>
              <w:left w:val="nil"/>
              <w:bottom w:val="single" w:sz="4" w:space="0" w:color="9BC2E6"/>
              <w:right w:val="nil"/>
            </w:tcBorders>
            <w:shd w:val="clear" w:color="5B9BD5" w:fill="5B9BD5"/>
            <w:noWrap/>
            <w:vAlign w:val="bottom"/>
            <w:hideMark/>
          </w:tcPr>
          <w:p w14:paraId="0D60404D" w14:textId="77777777" w:rsidR="005D43A7" w:rsidRPr="005149DF" w:rsidRDefault="005D43A7" w:rsidP="0066584C">
            <w:pPr>
              <w:jc w:val="center"/>
              <w:rPr>
                <w:rFonts w:cs="Arial"/>
                <w:b/>
                <w:bCs/>
                <w:szCs w:val="20"/>
                <w:lang w:eastAsia="sl-SI"/>
              </w:rPr>
            </w:pPr>
            <w:r w:rsidRPr="005149DF">
              <w:rPr>
                <w:rFonts w:cs="Arial"/>
                <w:b/>
                <w:bCs/>
                <w:szCs w:val="20"/>
                <w:lang w:eastAsia="sl-SI"/>
              </w:rPr>
              <w:t>2020</w:t>
            </w:r>
          </w:p>
        </w:tc>
        <w:tc>
          <w:tcPr>
            <w:tcW w:w="1145" w:type="dxa"/>
            <w:tcBorders>
              <w:top w:val="single" w:sz="4" w:space="0" w:color="9BC2E6"/>
              <w:left w:val="nil"/>
              <w:bottom w:val="single" w:sz="4" w:space="0" w:color="9BC2E6"/>
              <w:right w:val="nil"/>
            </w:tcBorders>
            <w:shd w:val="clear" w:color="5B9BD5" w:fill="5B9BD5"/>
            <w:noWrap/>
            <w:vAlign w:val="bottom"/>
            <w:hideMark/>
          </w:tcPr>
          <w:p w14:paraId="408F7BCD" w14:textId="77777777" w:rsidR="005D43A7" w:rsidRPr="005149DF" w:rsidRDefault="005D43A7" w:rsidP="0066584C">
            <w:pPr>
              <w:jc w:val="center"/>
              <w:rPr>
                <w:rFonts w:cs="Arial"/>
                <w:b/>
                <w:bCs/>
                <w:szCs w:val="20"/>
                <w:lang w:eastAsia="sl-SI"/>
              </w:rPr>
            </w:pPr>
            <w:r w:rsidRPr="005149DF">
              <w:rPr>
                <w:rFonts w:cs="Arial"/>
                <w:b/>
                <w:bCs/>
                <w:szCs w:val="20"/>
                <w:lang w:eastAsia="sl-SI"/>
              </w:rPr>
              <w:t>2021</w:t>
            </w:r>
          </w:p>
        </w:tc>
        <w:tc>
          <w:tcPr>
            <w:tcW w:w="1146" w:type="dxa"/>
            <w:tcBorders>
              <w:top w:val="single" w:sz="4" w:space="0" w:color="9BC2E6"/>
              <w:left w:val="nil"/>
              <w:bottom w:val="single" w:sz="4" w:space="0" w:color="9BC2E6"/>
              <w:right w:val="nil"/>
            </w:tcBorders>
            <w:shd w:val="clear" w:color="5B9BD5" w:fill="5B9BD5"/>
            <w:noWrap/>
            <w:vAlign w:val="bottom"/>
            <w:hideMark/>
          </w:tcPr>
          <w:p w14:paraId="5B8D394B" w14:textId="77777777" w:rsidR="005D43A7" w:rsidRPr="005149DF" w:rsidRDefault="005D43A7" w:rsidP="0066584C">
            <w:pPr>
              <w:jc w:val="center"/>
              <w:rPr>
                <w:rFonts w:cs="Arial"/>
                <w:b/>
                <w:bCs/>
                <w:szCs w:val="20"/>
                <w:lang w:eastAsia="sl-SI"/>
              </w:rPr>
            </w:pPr>
            <w:r w:rsidRPr="005149DF">
              <w:rPr>
                <w:rFonts w:cs="Arial"/>
                <w:b/>
                <w:bCs/>
                <w:szCs w:val="20"/>
                <w:lang w:eastAsia="sl-SI"/>
              </w:rPr>
              <w:t>2022</w:t>
            </w:r>
          </w:p>
        </w:tc>
        <w:tc>
          <w:tcPr>
            <w:tcW w:w="1145" w:type="dxa"/>
            <w:tcBorders>
              <w:top w:val="single" w:sz="4" w:space="0" w:color="9BC2E6"/>
              <w:left w:val="nil"/>
              <w:bottom w:val="single" w:sz="4" w:space="0" w:color="9BC2E6"/>
              <w:right w:val="nil"/>
            </w:tcBorders>
            <w:shd w:val="clear" w:color="5B9BD5" w:fill="5B9BD5"/>
            <w:noWrap/>
            <w:vAlign w:val="bottom"/>
            <w:hideMark/>
          </w:tcPr>
          <w:p w14:paraId="53DBD992" w14:textId="77777777" w:rsidR="005D43A7" w:rsidRPr="005149DF" w:rsidRDefault="005D43A7" w:rsidP="0066584C">
            <w:pPr>
              <w:jc w:val="center"/>
              <w:rPr>
                <w:rFonts w:cs="Arial"/>
                <w:b/>
                <w:bCs/>
                <w:szCs w:val="20"/>
                <w:lang w:eastAsia="sl-SI"/>
              </w:rPr>
            </w:pPr>
            <w:r w:rsidRPr="005149DF">
              <w:rPr>
                <w:rFonts w:cs="Arial"/>
                <w:b/>
                <w:bCs/>
                <w:szCs w:val="20"/>
                <w:lang w:eastAsia="sl-SI"/>
              </w:rPr>
              <w:t>2023</w:t>
            </w:r>
          </w:p>
        </w:tc>
        <w:tc>
          <w:tcPr>
            <w:tcW w:w="1146" w:type="dxa"/>
            <w:tcBorders>
              <w:top w:val="single" w:sz="4" w:space="0" w:color="9BC2E6"/>
              <w:left w:val="nil"/>
              <w:bottom w:val="single" w:sz="4" w:space="0" w:color="9BC2E6"/>
              <w:right w:val="single" w:sz="4" w:space="0" w:color="9BC2E6"/>
            </w:tcBorders>
            <w:shd w:val="clear" w:color="5B9BD5" w:fill="5B9BD5"/>
            <w:noWrap/>
            <w:vAlign w:val="bottom"/>
            <w:hideMark/>
          </w:tcPr>
          <w:p w14:paraId="3436A263" w14:textId="77777777" w:rsidR="005D43A7" w:rsidRPr="005149DF" w:rsidRDefault="005D43A7" w:rsidP="0066584C">
            <w:pPr>
              <w:jc w:val="center"/>
              <w:rPr>
                <w:rFonts w:cs="Arial"/>
                <w:b/>
                <w:bCs/>
                <w:szCs w:val="20"/>
                <w:lang w:eastAsia="sl-SI"/>
              </w:rPr>
            </w:pPr>
            <w:r w:rsidRPr="005149DF">
              <w:rPr>
                <w:rFonts w:cs="Arial"/>
                <w:b/>
                <w:bCs/>
                <w:szCs w:val="20"/>
                <w:lang w:eastAsia="sl-SI"/>
              </w:rPr>
              <w:t>2024</w:t>
            </w:r>
          </w:p>
        </w:tc>
      </w:tr>
      <w:tr w:rsidR="0066584C" w:rsidRPr="005149DF" w14:paraId="139BD0FF" w14:textId="77777777" w:rsidTr="005D43A7">
        <w:trPr>
          <w:trHeight w:val="288"/>
        </w:trPr>
        <w:tc>
          <w:tcPr>
            <w:tcW w:w="3340" w:type="dxa"/>
            <w:tcBorders>
              <w:top w:val="single" w:sz="4" w:space="0" w:color="9BC2E6"/>
              <w:left w:val="single" w:sz="4" w:space="0" w:color="9BC2E6"/>
              <w:bottom w:val="single" w:sz="4" w:space="0" w:color="9BC2E6"/>
              <w:right w:val="nil"/>
            </w:tcBorders>
            <w:shd w:val="clear" w:color="DDEBF7" w:fill="DDEBF7"/>
            <w:noWrap/>
            <w:vAlign w:val="bottom"/>
            <w:hideMark/>
          </w:tcPr>
          <w:p w14:paraId="40B3CC87" w14:textId="77777777" w:rsidR="005D43A7" w:rsidRPr="005149DF" w:rsidRDefault="005D43A7" w:rsidP="0066584C">
            <w:pPr>
              <w:rPr>
                <w:rFonts w:cs="Arial"/>
                <w:szCs w:val="20"/>
                <w:lang w:eastAsia="sl-SI"/>
              </w:rPr>
            </w:pPr>
            <w:r w:rsidRPr="005149DF">
              <w:rPr>
                <w:rFonts w:cs="Arial"/>
                <w:szCs w:val="20"/>
                <w:lang w:eastAsia="sl-SI"/>
              </w:rPr>
              <w:t>zapisnik o inšpekcijskem nadzoru</w:t>
            </w:r>
          </w:p>
        </w:tc>
        <w:tc>
          <w:tcPr>
            <w:tcW w:w="1145" w:type="dxa"/>
            <w:tcBorders>
              <w:top w:val="single" w:sz="4" w:space="0" w:color="9BC2E6"/>
              <w:left w:val="nil"/>
              <w:bottom w:val="single" w:sz="4" w:space="0" w:color="9BC2E6"/>
              <w:right w:val="nil"/>
            </w:tcBorders>
            <w:shd w:val="clear" w:color="DDEBF7" w:fill="DDEBF7"/>
            <w:noWrap/>
            <w:vAlign w:val="bottom"/>
            <w:hideMark/>
          </w:tcPr>
          <w:p w14:paraId="4CBA3514" w14:textId="77777777" w:rsidR="005D43A7" w:rsidRPr="005149DF" w:rsidRDefault="005D43A7" w:rsidP="0066584C">
            <w:pPr>
              <w:jc w:val="center"/>
              <w:rPr>
                <w:rFonts w:cs="Arial"/>
                <w:szCs w:val="20"/>
                <w:lang w:eastAsia="sl-SI"/>
              </w:rPr>
            </w:pPr>
            <w:r w:rsidRPr="005149DF">
              <w:rPr>
                <w:rFonts w:cs="Arial"/>
                <w:szCs w:val="20"/>
                <w:lang w:eastAsia="sl-SI"/>
              </w:rPr>
              <w:t>292</w:t>
            </w:r>
          </w:p>
        </w:tc>
        <w:tc>
          <w:tcPr>
            <w:tcW w:w="1145" w:type="dxa"/>
            <w:tcBorders>
              <w:top w:val="single" w:sz="4" w:space="0" w:color="9BC2E6"/>
              <w:left w:val="nil"/>
              <w:bottom w:val="single" w:sz="4" w:space="0" w:color="9BC2E6"/>
              <w:right w:val="nil"/>
            </w:tcBorders>
            <w:shd w:val="clear" w:color="DDEBF7" w:fill="DDEBF7"/>
            <w:noWrap/>
            <w:vAlign w:val="bottom"/>
            <w:hideMark/>
          </w:tcPr>
          <w:p w14:paraId="1E931889" w14:textId="77777777" w:rsidR="005D43A7" w:rsidRPr="005149DF" w:rsidRDefault="005D43A7" w:rsidP="0066584C">
            <w:pPr>
              <w:jc w:val="center"/>
              <w:rPr>
                <w:rFonts w:cs="Arial"/>
                <w:szCs w:val="20"/>
                <w:lang w:eastAsia="sl-SI"/>
              </w:rPr>
            </w:pPr>
            <w:r w:rsidRPr="005149DF">
              <w:rPr>
                <w:rFonts w:cs="Arial"/>
                <w:szCs w:val="20"/>
                <w:lang w:eastAsia="sl-SI"/>
              </w:rPr>
              <w:t>337</w:t>
            </w:r>
          </w:p>
        </w:tc>
        <w:tc>
          <w:tcPr>
            <w:tcW w:w="1146" w:type="dxa"/>
            <w:tcBorders>
              <w:top w:val="single" w:sz="4" w:space="0" w:color="9BC2E6"/>
              <w:left w:val="nil"/>
              <w:bottom w:val="single" w:sz="4" w:space="0" w:color="9BC2E6"/>
              <w:right w:val="nil"/>
            </w:tcBorders>
            <w:shd w:val="clear" w:color="DDEBF7" w:fill="DDEBF7"/>
            <w:noWrap/>
            <w:vAlign w:val="bottom"/>
            <w:hideMark/>
          </w:tcPr>
          <w:p w14:paraId="0C20F233" w14:textId="77777777" w:rsidR="005D43A7" w:rsidRPr="005149DF" w:rsidRDefault="005D43A7" w:rsidP="0066584C">
            <w:pPr>
              <w:jc w:val="center"/>
              <w:rPr>
                <w:rFonts w:cs="Arial"/>
                <w:szCs w:val="20"/>
                <w:lang w:eastAsia="sl-SI"/>
              </w:rPr>
            </w:pPr>
            <w:r w:rsidRPr="005149DF">
              <w:rPr>
                <w:rFonts w:cs="Arial"/>
                <w:szCs w:val="20"/>
                <w:lang w:eastAsia="sl-SI"/>
              </w:rPr>
              <w:t>366</w:t>
            </w:r>
          </w:p>
        </w:tc>
        <w:tc>
          <w:tcPr>
            <w:tcW w:w="1145" w:type="dxa"/>
            <w:tcBorders>
              <w:top w:val="single" w:sz="4" w:space="0" w:color="9BC2E6"/>
              <w:left w:val="nil"/>
              <w:bottom w:val="single" w:sz="4" w:space="0" w:color="9BC2E6"/>
              <w:right w:val="nil"/>
            </w:tcBorders>
            <w:shd w:val="clear" w:color="DDEBF7" w:fill="DDEBF7"/>
            <w:noWrap/>
            <w:vAlign w:val="bottom"/>
            <w:hideMark/>
          </w:tcPr>
          <w:p w14:paraId="66F84B5E" w14:textId="77777777" w:rsidR="005D43A7" w:rsidRPr="005149DF" w:rsidRDefault="005D43A7" w:rsidP="0066584C">
            <w:pPr>
              <w:jc w:val="center"/>
              <w:rPr>
                <w:rFonts w:cs="Arial"/>
                <w:szCs w:val="20"/>
                <w:lang w:eastAsia="sl-SI"/>
              </w:rPr>
            </w:pPr>
            <w:r w:rsidRPr="005149DF">
              <w:rPr>
                <w:rFonts w:cs="Arial"/>
                <w:szCs w:val="20"/>
                <w:lang w:eastAsia="sl-SI"/>
              </w:rPr>
              <w:t>359</w:t>
            </w:r>
          </w:p>
        </w:tc>
        <w:tc>
          <w:tcPr>
            <w:tcW w:w="1146" w:type="dxa"/>
            <w:tcBorders>
              <w:top w:val="single" w:sz="4" w:space="0" w:color="9BC2E6"/>
              <w:left w:val="nil"/>
              <w:bottom w:val="single" w:sz="4" w:space="0" w:color="9BC2E6"/>
              <w:right w:val="single" w:sz="4" w:space="0" w:color="9BC2E6"/>
            </w:tcBorders>
            <w:shd w:val="clear" w:color="DDEBF7" w:fill="DDEBF7"/>
            <w:noWrap/>
            <w:vAlign w:val="bottom"/>
            <w:hideMark/>
          </w:tcPr>
          <w:p w14:paraId="5E7041DE" w14:textId="2AD881F0" w:rsidR="005D43A7" w:rsidRPr="005149DF" w:rsidRDefault="00A76BB9" w:rsidP="0066584C">
            <w:pPr>
              <w:jc w:val="center"/>
              <w:rPr>
                <w:rFonts w:cs="Arial"/>
                <w:szCs w:val="20"/>
                <w:lang w:eastAsia="sl-SI"/>
              </w:rPr>
            </w:pPr>
            <w:r w:rsidRPr="005149DF">
              <w:rPr>
                <w:rFonts w:cs="Arial"/>
                <w:szCs w:val="20"/>
                <w:lang w:eastAsia="sl-SI"/>
              </w:rPr>
              <w:t>313</w:t>
            </w:r>
          </w:p>
        </w:tc>
      </w:tr>
      <w:tr w:rsidR="0066584C" w:rsidRPr="005149DF" w14:paraId="4B31D25F" w14:textId="77777777" w:rsidTr="005D43A7">
        <w:trPr>
          <w:trHeight w:val="288"/>
        </w:trPr>
        <w:tc>
          <w:tcPr>
            <w:tcW w:w="3340" w:type="dxa"/>
            <w:tcBorders>
              <w:top w:val="single" w:sz="4" w:space="0" w:color="9BC2E6"/>
              <w:left w:val="single" w:sz="4" w:space="0" w:color="9BC2E6"/>
              <w:bottom w:val="single" w:sz="4" w:space="0" w:color="9BC2E6"/>
              <w:right w:val="nil"/>
            </w:tcBorders>
            <w:shd w:val="clear" w:color="auto" w:fill="auto"/>
            <w:noWrap/>
            <w:vAlign w:val="bottom"/>
            <w:hideMark/>
          </w:tcPr>
          <w:p w14:paraId="5BAD76F7" w14:textId="77777777" w:rsidR="005D43A7" w:rsidRPr="005149DF" w:rsidRDefault="005D43A7" w:rsidP="0066584C">
            <w:pPr>
              <w:rPr>
                <w:rFonts w:cs="Arial"/>
                <w:szCs w:val="20"/>
                <w:lang w:eastAsia="sl-SI"/>
              </w:rPr>
            </w:pPr>
            <w:r w:rsidRPr="005149DF">
              <w:rPr>
                <w:rFonts w:cs="Arial"/>
                <w:szCs w:val="20"/>
                <w:lang w:eastAsia="sl-SI"/>
              </w:rPr>
              <w:t>dopolnilni zapisnik</w:t>
            </w:r>
          </w:p>
        </w:tc>
        <w:tc>
          <w:tcPr>
            <w:tcW w:w="1145" w:type="dxa"/>
            <w:tcBorders>
              <w:top w:val="single" w:sz="4" w:space="0" w:color="9BC2E6"/>
              <w:left w:val="nil"/>
              <w:bottom w:val="single" w:sz="4" w:space="0" w:color="9BC2E6"/>
              <w:right w:val="nil"/>
            </w:tcBorders>
            <w:shd w:val="clear" w:color="auto" w:fill="auto"/>
            <w:noWrap/>
            <w:vAlign w:val="bottom"/>
            <w:hideMark/>
          </w:tcPr>
          <w:p w14:paraId="28B9C1A4" w14:textId="77777777" w:rsidR="005D43A7" w:rsidRPr="005149DF" w:rsidRDefault="005D43A7" w:rsidP="0066584C">
            <w:pPr>
              <w:jc w:val="center"/>
              <w:rPr>
                <w:rFonts w:cs="Arial"/>
                <w:szCs w:val="20"/>
                <w:lang w:eastAsia="sl-SI"/>
              </w:rPr>
            </w:pPr>
            <w:r w:rsidRPr="005149DF">
              <w:rPr>
                <w:rFonts w:cs="Arial"/>
                <w:szCs w:val="20"/>
                <w:lang w:eastAsia="sl-SI"/>
              </w:rPr>
              <w:t>2</w:t>
            </w:r>
          </w:p>
        </w:tc>
        <w:tc>
          <w:tcPr>
            <w:tcW w:w="1145" w:type="dxa"/>
            <w:tcBorders>
              <w:top w:val="single" w:sz="4" w:space="0" w:color="9BC2E6"/>
              <w:left w:val="nil"/>
              <w:bottom w:val="single" w:sz="4" w:space="0" w:color="9BC2E6"/>
              <w:right w:val="nil"/>
            </w:tcBorders>
            <w:shd w:val="clear" w:color="auto" w:fill="auto"/>
            <w:noWrap/>
            <w:vAlign w:val="bottom"/>
            <w:hideMark/>
          </w:tcPr>
          <w:p w14:paraId="7946773B" w14:textId="77777777" w:rsidR="005D43A7" w:rsidRPr="005149DF" w:rsidRDefault="005D43A7" w:rsidP="0066584C">
            <w:pPr>
              <w:jc w:val="center"/>
              <w:rPr>
                <w:rFonts w:cs="Arial"/>
                <w:szCs w:val="20"/>
                <w:lang w:eastAsia="sl-SI"/>
              </w:rPr>
            </w:pPr>
            <w:r w:rsidRPr="005149DF">
              <w:rPr>
                <w:rFonts w:cs="Arial"/>
                <w:szCs w:val="20"/>
                <w:lang w:eastAsia="sl-SI"/>
              </w:rPr>
              <w:t>18</w:t>
            </w:r>
          </w:p>
        </w:tc>
        <w:tc>
          <w:tcPr>
            <w:tcW w:w="1146" w:type="dxa"/>
            <w:tcBorders>
              <w:top w:val="single" w:sz="4" w:space="0" w:color="9BC2E6"/>
              <w:left w:val="nil"/>
              <w:bottom w:val="single" w:sz="4" w:space="0" w:color="9BC2E6"/>
              <w:right w:val="nil"/>
            </w:tcBorders>
            <w:shd w:val="clear" w:color="auto" w:fill="auto"/>
            <w:noWrap/>
            <w:vAlign w:val="bottom"/>
            <w:hideMark/>
          </w:tcPr>
          <w:p w14:paraId="1F591DA7" w14:textId="77777777" w:rsidR="005D43A7" w:rsidRPr="005149DF" w:rsidRDefault="005D43A7" w:rsidP="0066584C">
            <w:pPr>
              <w:jc w:val="center"/>
              <w:rPr>
                <w:rFonts w:cs="Arial"/>
                <w:szCs w:val="20"/>
                <w:lang w:eastAsia="sl-SI"/>
              </w:rPr>
            </w:pPr>
            <w:r w:rsidRPr="005149DF">
              <w:rPr>
                <w:rFonts w:cs="Arial"/>
                <w:szCs w:val="20"/>
                <w:lang w:eastAsia="sl-SI"/>
              </w:rPr>
              <w:t>2</w:t>
            </w:r>
          </w:p>
        </w:tc>
        <w:tc>
          <w:tcPr>
            <w:tcW w:w="1145" w:type="dxa"/>
            <w:tcBorders>
              <w:top w:val="single" w:sz="4" w:space="0" w:color="9BC2E6"/>
              <w:left w:val="nil"/>
              <w:bottom w:val="single" w:sz="4" w:space="0" w:color="9BC2E6"/>
              <w:right w:val="nil"/>
            </w:tcBorders>
            <w:shd w:val="clear" w:color="auto" w:fill="auto"/>
            <w:noWrap/>
            <w:vAlign w:val="bottom"/>
            <w:hideMark/>
          </w:tcPr>
          <w:p w14:paraId="38D35607" w14:textId="77777777" w:rsidR="005D43A7" w:rsidRPr="005149DF" w:rsidRDefault="005D43A7" w:rsidP="0066584C">
            <w:pPr>
              <w:jc w:val="center"/>
              <w:rPr>
                <w:rFonts w:cs="Arial"/>
                <w:szCs w:val="20"/>
                <w:lang w:eastAsia="sl-SI"/>
              </w:rPr>
            </w:pPr>
            <w:r w:rsidRPr="005149DF">
              <w:rPr>
                <w:rFonts w:cs="Arial"/>
                <w:szCs w:val="20"/>
                <w:lang w:eastAsia="sl-SI"/>
              </w:rPr>
              <w:t>0</w:t>
            </w:r>
          </w:p>
        </w:tc>
        <w:tc>
          <w:tcPr>
            <w:tcW w:w="1146" w:type="dxa"/>
            <w:tcBorders>
              <w:top w:val="single" w:sz="4" w:space="0" w:color="9BC2E6"/>
              <w:left w:val="nil"/>
              <w:bottom w:val="single" w:sz="4" w:space="0" w:color="9BC2E6"/>
              <w:right w:val="single" w:sz="4" w:space="0" w:color="9BC2E6"/>
            </w:tcBorders>
            <w:shd w:val="clear" w:color="auto" w:fill="auto"/>
            <w:noWrap/>
            <w:vAlign w:val="bottom"/>
            <w:hideMark/>
          </w:tcPr>
          <w:p w14:paraId="1E981387" w14:textId="2EF87A54" w:rsidR="005D43A7" w:rsidRPr="005149DF" w:rsidRDefault="005D43A7" w:rsidP="0066584C">
            <w:pPr>
              <w:jc w:val="center"/>
              <w:rPr>
                <w:rFonts w:cs="Arial"/>
                <w:szCs w:val="20"/>
                <w:lang w:eastAsia="sl-SI"/>
              </w:rPr>
            </w:pPr>
            <w:r w:rsidRPr="005149DF">
              <w:rPr>
                <w:rFonts w:cs="Arial"/>
                <w:szCs w:val="20"/>
                <w:lang w:eastAsia="sl-SI"/>
              </w:rPr>
              <w:t>0</w:t>
            </w:r>
          </w:p>
        </w:tc>
      </w:tr>
      <w:tr w:rsidR="0066584C" w:rsidRPr="005149DF" w14:paraId="19B767D8" w14:textId="77777777" w:rsidTr="005D43A7">
        <w:trPr>
          <w:trHeight w:val="288"/>
        </w:trPr>
        <w:tc>
          <w:tcPr>
            <w:tcW w:w="3340" w:type="dxa"/>
            <w:tcBorders>
              <w:top w:val="single" w:sz="4" w:space="0" w:color="9BC2E6"/>
              <w:left w:val="single" w:sz="4" w:space="0" w:color="9BC2E6"/>
              <w:bottom w:val="single" w:sz="4" w:space="0" w:color="9BC2E6"/>
              <w:right w:val="nil"/>
            </w:tcBorders>
            <w:shd w:val="clear" w:color="DDEBF7" w:fill="DDEBF7"/>
            <w:noWrap/>
            <w:vAlign w:val="bottom"/>
            <w:hideMark/>
          </w:tcPr>
          <w:p w14:paraId="5160666B" w14:textId="77777777" w:rsidR="005D43A7" w:rsidRPr="005149DF" w:rsidRDefault="005D43A7" w:rsidP="0066584C">
            <w:pPr>
              <w:rPr>
                <w:rFonts w:cs="Arial"/>
                <w:szCs w:val="20"/>
                <w:lang w:eastAsia="sl-SI"/>
              </w:rPr>
            </w:pPr>
            <w:r w:rsidRPr="005149DF">
              <w:rPr>
                <w:rFonts w:cs="Arial"/>
                <w:szCs w:val="20"/>
                <w:lang w:eastAsia="sl-SI"/>
              </w:rPr>
              <w:t>nadomestni zapisnik</w:t>
            </w:r>
          </w:p>
        </w:tc>
        <w:tc>
          <w:tcPr>
            <w:tcW w:w="1145" w:type="dxa"/>
            <w:tcBorders>
              <w:top w:val="single" w:sz="4" w:space="0" w:color="9BC2E6"/>
              <w:left w:val="nil"/>
              <w:bottom w:val="single" w:sz="4" w:space="0" w:color="9BC2E6"/>
              <w:right w:val="nil"/>
            </w:tcBorders>
            <w:shd w:val="clear" w:color="DDEBF7" w:fill="DDEBF7"/>
            <w:noWrap/>
            <w:vAlign w:val="bottom"/>
            <w:hideMark/>
          </w:tcPr>
          <w:p w14:paraId="7A4603E3" w14:textId="77777777" w:rsidR="005D43A7" w:rsidRPr="005149DF" w:rsidRDefault="005D43A7" w:rsidP="0066584C">
            <w:pPr>
              <w:jc w:val="center"/>
              <w:rPr>
                <w:rFonts w:cs="Arial"/>
                <w:szCs w:val="20"/>
                <w:lang w:eastAsia="sl-SI"/>
              </w:rPr>
            </w:pPr>
            <w:r w:rsidRPr="005149DF">
              <w:rPr>
                <w:rFonts w:cs="Arial"/>
                <w:szCs w:val="20"/>
                <w:lang w:eastAsia="sl-SI"/>
              </w:rPr>
              <w:t>1</w:t>
            </w:r>
          </w:p>
        </w:tc>
        <w:tc>
          <w:tcPr>
            <w:tcW w:w="1145" w:type="dxa"/>
            <w:tcBorders>
              <w:top w:val="single" w:sz="4" w:space="0" w:color="9BC2E6"/>
              <w:left w:val="nil"/>
              <w:bottom w:val="single" w:sz="4" w:space="0" w:color="9BC2E6"/>
              <w:right w:val="nil"/>
            </w:tcBorders>
            <w:shd w:val="clear" w:color="DDEBF7" w:fill="DDEBF7"/>
            <w:noWrap/>
            <w:vAlign w:val="bottom"/>
            <w:hideMark/>
          </w:tcPr>
          <w:p w14:paraId="6B1026AE" w14:textId="77777777" w:rsidR="005D43A7" w:rsidRPr="005149DF" w:rsidRDefault="005D43A7" w:rsidP="0066584C">
            <w:pPr>
              <w:jc w:val="center"/>
              <w:rPr>
                <w:rFonts w:cs="Arial"/>
                <w:szCs w:val="20"/>
                <w:lang w:eastAsia="sl-SI"/>
              </w:rPr>
            </w:pPr>
            <w:r w:rsidRPr="005149DF">
              <w:rPr>
                <w:rFonts w:cs="Arial"/>
                <w:szCs w:val="20"/>
                <w:lang w:eastAsia="sl-SI"/>
              </w:rPr>
              <w:t>19</w:t>
            </w:r>
          </w:p>
        </w:tc>
        <w:tc>
          <w:tcPr>
            <w:tcW w:w="1146" w:type="dxa"/>
            <w:tcBorders>
              <w:top w:val="single" w:sz="4" w:space="0" w:color="9BC2E6"/>
              <w:left w:val="nil"/>
              <w:bottom w:val="single" w:sz="4" w:space="0" w:color="9BC2E6"/>
              <w:right w:val="nil"/>
            </w:tcBorders>
            <w:shd w:val="clear" w:color="DDEBF7" w:fill="DDEBF7"/>
            <w:noWrap/>
            <w:vAlign w:val="bottom"/>
            <w:hideMark/>
          </w:tcPr>
          <w:p w14:paraId="65A8CDEE" w14:textId="77777777" w:rsidR="005D43A7" w:rsidRPr="005149DF" w:rsidRDefault="005D43A7" w:rsidP="0066584C">
            <w:pPr>
              <w:jc w:val="center"/>
              <w:rPr>
                <w:rFonts w:cs="Arial"/>
                <w:szCs w:val="20"/>
                <w:lang w:eastAsia="sl-SI"/>
              </w:rPr>
            </w:pPr>
            <w:r w:rsidRPr="005149DF">
              <w:rPr>
                <w:rFonts w:cs="Arial"/>
                <w:szCs w:val="20"/>
                <w:lang w:eastAsia="sl-SI"/>
              </w:rPr>
              <w:t>1</w:t>
            </w:r>
          </w:p>
        </w:tc>
        <w:tc>
          <w:tcPr>
            <w:tcW w:w="1145" w:type="dxa"/>
            <w:tcBorders>
              <w:top w:val="single" w:sz="4" w:space="0" w:color="9BC2E6"/>
              <w:left w:val="nil"/>
              <w:bottom w:val="single" w:sz="4" w:space="0" w:color="9BC2E6"/>
              <w:right w:val="nil"/>
            </w:tcBorders>
            <w:shd w:val="clear" w:color="DDEBF7" w:fill="DDEBF7"/>
            <w:noWrap/>
            <w:vAlign w:val="bottom"/>
            <w:hideMark/>
          </w:tcPr>
          <w:p w14:paraId="17F112E2" w14:textId="77777777" w:rsidR="005D43A7" w:rsidRPr="005149DF" w:rsidRDefault="005D43A7" w:rsidP="0066584C">
            <w:pPr>
              <w:jc w:val="center"/>
              <w:rPr>
                <w:rFonts w:cs="Arial"/>
                <w:szCs w:val="20"/>
                <w:lang w:eastAsia="sl-SI"/>
              </w:rPr>
            </w:pPr>
            <w:r w:rsidRPr="005149DF">
              <w:rPr>
                <w:rFonts w:cs="Arial"/>
                <w:szCs w:val="20"/>
                <w:lang w:eastAsia="sl-SI"/>
              </w:rPr>
              <w:t>0</w:t>
            </w:r>
          </w:p>
        </w:tc>
        <w:tc>
          <w:tcPr>
            <w:tcW w:w="1146" w:type="dxa"/>
            <w:tcBorders>
              <w:top w:val="single" w:sz="4" w:space="0" w:color="9BC2E6"/>
              <w:left w:val="nil"/>
              <w:bottom w:val="single" w:sz="4" w:space="0" w:color="9BC2E6"/>
              <w:right w:val="single" w:sz="4" w:space="0" w:color="9BC2E6"/>
            </w:tcBorders>
            <w:shd w:val="clear" w:color="DDEBF7" w:fill="DDEBF7"/>
            <w:noWrap/>
            <w:vAlign w:val="bottom"/>
            <w:hideMark/>
          </w:tcPr>
          <w:p w14:paraId="166E1F67" w14:textId="4EFD9A78" w:rsidR="005D43A7" w:rsidRPr="005149DF" w:rsidRDefault="00A76BB9" w:rsidP="0066584C">
            <w:pPr>
              <w:jc w:val="center"/>
              <w:rPr>
                <w:rFonts w:cs="Arial"/>
                <w:szCs w:val="20"/>
                <w:lang w:eastAsia="sl-SI"/>
              </w:rPr>
            </w:pPr>
            <w:r w:rsidRPr="005149DF">
              <w:rPr>
                <w:rFonts w:cs="Arial"/>
                <w:szCs w:val="20"/>
                <w:lang w:eastAsia="sl-SI"/>
              </w:rPr>
              <w:t>1</w:t>
            </w:r>
          </w:p>
        </w:tc>
      </w:tr>
      <w:tr w:rsidR="0066584C" w:rsidRPr="005149DF" w14:paraId="4D84C431" w14:textId="77777777" w:rsidTr="005D43A7">
        <w:trPr>
          <w:trHeight w:val="288"/>
        </w:trPr>
        <w:tc>
          <w:tcPr>
            <w:tcW w:w="3340" w:type="dxa"/>
            <w:tcBorders>
              <w:top w:val="single" w:sz="4" w:space="0" w:color="9BC2E6"/>
              <w:left w:val="single" w:sz="4" w:space="0" w:color="9BC2E6"/>
              <w:bottom w:val="single" w:sz="4" w:space="0" w:color="9BC2E6"/>
              <w:right w:val="nil"/>
            </w:tcBorders>
            <w:shd w:val="clear" w:color="auto" w:fill="auto"/>
            <w:noWrap/>
            <w:vAlign w:val="bottom"/>
            <w:hideMark/>
          </w:tcPr>
          <w:p w14:paraId="2C179081" w14:textId="77777777" w:rsidR="005D43A7" w:rsidRPr="005149DF" w:rsidRDefault="005D43A7" w:rsidP="0066584C">
            <w:pPr>
              <w:rPr>
                <w:rFonts w:cs="Arial"/>
                <w:szCs w:val="20"/>
                <w:lang w:eastAsia="sl-SI"/>
              </w:rPr>
            </w:pPr>
            <w:r w:rsidRPr="005149DF">
              <w:rPr>
                <w:rFonts w:cs="Arial"/>
                <w:szCs w:val="20"/>
                <w:lang w:eastAsia="sl-SI"/>
              </w:rPr>
              <w:lastRenderedPageBreak/>
              <w:t>zapisnik o izvajanju ukrepov</w:t>
            </w:r>
          </w:p>
        </w:tc>
        <w:tc>
          <w:tcPr>
            <w:tcW w:w="1145" w:type="dxa"/>
            <w:tcBorders>
              <w:top w:val="single" w:sz="4" w:space="0" w:color="9BC2E6"/>
              <w:left w:val="nil"/>
              <w:bottom w:val="single" w:sz="4" w:space="0" w:color="9BC2E6"/>
              <w:right w:val="nil"/>
            </w:tcBorders>
            <w:shd w:val="clear" w:color="auto" w:fill="auto"/>
            <w:noWrap/>
            <w:vAlign w:val="bottom"/>
            <w:hideMark/>
          </w:tcPr>
          <w:p w14:paraId="1F0F5FD6" w14:textId="77777777" w:rsidR="005D43A7" w:rsidRPr="005149DF" w:rsidRDefault="005D43A7" w:rsidP="0066584C">
            <w:pPr>
              <w:jc w:val="center"/>
              <w:rPr>
                <w:rFonts w:cs="Arial"/>
                <w:szCs w:val="20"/>
                <w:lang w:eastAsia="sl-SI"/>
              </w:rPr>
            </w:pPr>
            <w:r w:rsidRPr="005149DF">
              <w:rPr>
                <w:rFonts w:cs="Arial"/>
                <w:szCs w:val="20"/>
                <w:lang w:eastAsia="sl-SI"/>
              </w:rPr>
              <w:t>48</w:t>
            </w:r>
          </w:p>
        </w:tc>
        <w:tc>
          <w:tcPr>
            <w:tcW w:w="1145" w:type="dxa"/>
            <w:tcBorders>
              <w:top w:val="single" w:sz="4" w:space="0" w:color="9BC2E6"/>
              <w:left w:val="nil"/>
              <w:bottom w:val="single" w:sz="4" w:space="0" w:color="9BC2E6"/>
              <w:right w:val="nil"/>
            </w:tcBorders>
            <w:shd w:val="clear" w:color="auto" w:fill="auto"/>
            <w:noWrap/>
            <w:vAlign w:val="bottom"/>
            <w:hideMark/>
          </w:tcPr>
          <w:p w14:paraId="2BDC4659" w14:textId="77777777" w:rsidR="005D43A7" w:rsidRPr="005149DF" w:rsidRDefault="005D43A7" w:rsidP="0066584C">
            <w:pPr>
              <w:jc w:val="center"/>
              <w:rPr>
                <w:rFonts w:cs="Arial"/>
                <w:szCs w:val="20"/>
                <w:lang w:eastAsia="sl-SI"/>
              </w:rPr>
            </w:pPr>
            <w:r w:rsidRPr="005149DF">
              <w:rPr>
                <w:rFonts w:cs="Arial"/>
                <w:szCs w:val="20"/>
                <w:lang w:eastAsia="sl-SI"/>
              </w:rPr>
              <w:t>94</w:t>
            </w:r>
          </w:p>
        </w:tc>
        <w:tc>
          <w:tcPr>
            <w:tcW w:w="1146" w:type="dxa"/>
            <w:tcBorders>
              <w:top w:val="single" w:sz="4" w:space="0" w:color="9BC2E6"/>
              <w:left w:val="nil"/>
              <w:bottom w:val="single" w:sz="4" w:space="0" w:color="9BC2E6"/>
              <w:right w:val="nil"/>
            </w:tcBorders>
            <w:shd w:val="clear" w:color="auto" w:fill="auto"/>
            <w:noWrap/>
            <w:vAlign w:val="bottom"/>
            <w:hideMark/>
          </w:tcPr>
          <w:p w14:paraId="3C838140" w14:textId="77777777" w:rsidR="005D43A7" w:rsidRPr="005149DF" w:rsidRDefault="005D43A7" w:rsidP="0066584C">
            <w:pPr>
              <w:jc w:val="center"/>
              <w:rPr>
                <w:rFonts w:cs="Arial"/>
                <w:szCs w:val="20"/>
                <w:lang w:eastAsia="sl-SI"/>
              </w:rPr>
            </w:pPr>
            <w:r w:rsidRPr="005149DF">
              <w:rPr>
                <w:rFonts w:cs="Arial"/>
                <w:szCs w:val="20"/>
                <w:lang w:eastAsia="sl-SI"/>
              </w:rPr>
              <w:t>49</w:t>
            </w:r>
          </w:p>
        </w:tc>
        <w:tc>
          <w:tcPr>
            <w:tcW w:w="1145" w:type="dxa"/>
            <w:tcBorders>
              <w:top w:val="single" w:sz="4" w:space="0" w:color="9BC2E6"/>
              <w:left w:val="nil"/>
              <w:bottom w:val="single" w:sz="4" w:space="0" w:color="9BC2E6"/>
              <w:right w:val="nil"/>
            </w:tcBorders>
            <w:shd w:val="clear" w:color="auto" w:fill="auto"/>
            <w:noWrap/>
            <w:vAlign w:val="bottom"/>
            <w:hideMark/>
          </w:tcPr>
          <w:p w14:paraId="1C024194" w14:textId="77777777" w:rsidR="005D43A7" w:rsidRPr="005149DF" w:rsidRDefault="005D43A7" w:rsidP="0066584C">
            <w:pPr>
              <w:jc w:val="center"/>
              <w:rPr>
                <w:rFonts w:cs="Arial"/>
                <w:szCs w:val="20"/>
                <w:lang w:eastAsia="sl-SI"/>
              </w:rPr>
            </w:pPr>
            <w:r w:rsidRPr="005149DF">
              <w:rPr>
                <w:rFonts w:cs="Arial"/>
                <w:szCs w:val="20"/>
                <w:lang w:eastAsia="sl-SI"/>
              </w:rPr>
              <w:t>43</w:t>
            </w:r>
          </w:p>
        </w:tc>
        <w:tc>
          <w:tcPr>
            <w:tcW w:w="1146" w:type="dxa"/>
            <w:tcBorders>
              <w:top w:val="single" w:sz="4" w:space="0" w:color="9BC2E6"/>
              <w:left w:val="nil"/>
              <w:bottom w:val="single" w:sz="4" w:space="0" w:color="9BC2E6"/>
              <w:right w:val="single" w:sz="4" w:space="0" w:color="9BC2E6"/>
            </w:tcBorders>
            <w:shd w:val="clear" w:color="auto" w:fill="auto"/>
            <w:noWrap/>
            <w:vAlign w:val="bottom"/>
            <w:hideMark/>
          </w:tcPr>
          <w:p w14:paraId="1D9A8FA1" w14:textId="721BD5F7" w:rsidR="005D43A7" w:rsidRPr="005149DF" w:rsidRDefault="00A76BB9" w:rsidP="0066584C">
            <w:pPr>
              <w:jc w:val="center"/>
              <w:rPr>
                <w:rFonts w:cs="Arial"/>
                <w:szCs w:val="20"/>
                <w:lang w:eastAsia="sl-SI"/>
              </w:rPr>
            </w:pPr>
            <w:r w:rsidRPr="005149DF">
              <w:rPr>
                <w:rFonts w:cs="Arial"/>
                <w:szCs w:val="20"/>
                <w:lang w:eastAsia="sl-SI"/>
              </w:rPr>
              <w:t>57</w:t>
            </w:r>
          </w:p>
        </w:tc>
      </w:tr>
      <w:tr w:rsidR="0066584C" w:rsidRPr="005149DF" w14:paraId="6076BA83" w14:textId="77777777" w:rsidTr="005D43A7">
        <w:trPr>
          <w:trHeight w:val="288"/>
        </w:trPr>
        <w:tc>
          <w:tcPr>
            <w:tcW w:w="3340" w:type="dxa"/>
            <w:tcBorders>
              <w:top w:val="single" w:sz="4" w:space="0" w:color="9BC2E6"/>
              <w:left w:val="single" w:sz="4" w:space="0" w:color="9BC2E6"/>
              <w:bottom w:val="single" w:sz="4" w:space="0" w:color="9BC2E6"/>
              <w:right w:val="nil"/>
            </w:tcBorders>
            <w:shd w:val="clear" w:color="DDEBF7" w:fill="DDEBF7"/>
            <w:noWrap/>
            <w:vAlign w:val="bottom"/>
            <w:hideMark/>
          </w:tcPr>
          <w:p w14:paraId="7967682F" w14:textId="77777777" w:rsidR="005D43A7" w:rsidRPr="005149DF" w:rsidRDefault="005D43A7" w:rsidP="0066584C">
            <w:pPr>
              <w:rPr>
                <w:rFonts w:cs="Arial"/>
                <w:szCs w:val="20"/>
                <w:lang w:eastAsia="sl-SI"/>
              </w:rPr>
            </w:pPr>
            <w:r w:rsidRPr="005149DF">
              <w:rPr>
                <w:rFonts w:cs="Arial"/>
                <w:szCs w:val="20"/>
                <w:lang w:eastAsia="sl-SI"/>
              </w:rPr>
              <w:t>zaključni zapisnik</w:t>
            </w:r>
          </w:p>
        </w:tc>
        <w:tc>
          <w:tcPr>
            <w:tcW w:w="1145" w:type="dxa"/>
            <w:tcBorders>
              <w:top w:val="single" w:sz="4" w:space="0" w:color="9BC2E6"/>
              <w:left w:val="nil"/>
              <w:bottom w:val="single" w:sz="4" w:space="0" w:color="9BC2E6"/>
              <w:right w:val="nil"/>
            </w:tcBorders>
            <w:shd w:val="clear" w:color="DDEBF7" w:fill="DDEBF7"/>
            <w:noWrap/>
            <w:vAlign w:val="bottom"/>
            <w:hideMark/>
          </w:tcPr>
          <w:p w14:paraId="0F14D1DB" w14:textId="77777777" w:rsidR="005D43A7" w:rsidRPr="005149DF" w:rsidRDefault="005D43A7" w:rsidP="0066584C">
            <w:pPr>
              <w:jc w:val="center"/>
              <w:rPr>
                <w:rFonts w:cs="Arial"/>
                <w:szCs w:val="20"/>
                <w:lang w:eastAsia="sl-SI"/>
              </w:rPr>
            </w:pPr>
            <w:r w:rsidRPr="005149DF">
              <w:rPr>
                <w:rFonts w:cs="Arial"/>
                <w:szCs w:val="20"/>
                <w:lang w:eastAsia="sl-SI"/>
              </w:rPr>
              <w:t>229</w:t>
            </w:r>
          </w:p>
        </w:tc>
        <w:tc>
          <w:tcPr>
            <w:tcW w:w="1145" w:type="dxa"/>
            <w:tcBorders>
              <w:top w:val="single" w:sz="4" w:space="0" w:color="9BC2E6"/>
              <w:left w:val="nil"/>
              <w:bottom w:val="single" w:sz="4" w:space="0" w:color="9BC2E6"/>
              <w:right w:val="nil"/>
            </w:tcBorders>
            <w:shd w:val="clear" w:color="DDEBF7" w:fill="DDEBF7"/>
            <w:noWrap/>
            <w:vAlign w:val="bottom"/>
            <w:hideMark/>
          </w:tcPr>
          <w:p w14:paraId="2CC37EEC" w14:textId="77777777" w:rsidR="005D43A7" w:rsidRPr="005149DF" w:rsidRDefault="005D43A7" w:rsidP="0066584C">
            <w:pPr>
              <w:jc w:val="center"/>
              <w:rPr>
                <w:rFonts w:cs="Arial"/>
                <w:szCs w:val="20"/>
                <w:lang w:eastAsia="sl-SI"/>
              </w:rPr>
            </w:pPr>
            <w:r w:rsidRPr="005149DF">
              <w:rPr>
                <w:rFonts w:cs="Arial"/>
                <w:szCs w:val="20"/>
                <w:lang w:eastAsia="sl-SI"/>
              </w:rPr>
              <w:t>270</w:t>
            </w:r>
          </w:p>
        </w:tc>
        <w:tc>
          <w:tcPr>
            <w:tcW w:w="1146" w:type="dxa"/>
            <w:tcBorders>
              <w:top w:val="single" w:sz="4" w:space="0" w:color="9BC2E6"/>
              <w:left w:val="nil"/>
              <w:bottom w:val="single" w:sz="4" w:space="0" w:color="9BC2E6"/>
              <w:right w:val="nil"/>
            </w:tcBorders>
            <w:shd w:val="clear" w:color="DDEBF7" w:fill="DDEBF7"/>
            <w:noWrap/>
            <w:vAlign w:val="bottom"/>
            <w:hideMark/>
          </w:tcPr>
          <w:p w14:paraId="62E8FEB2" w14:textId="77777777" w:rsidR="005D43A7" w:rsidRPr="005149DF" w:rsidRDefault="005D43A7" w:rsidP="0066584C">
            <w:pPr>
              <w:jc w:val="center"/>
              <w:rPr>
                <w:rFonts w:cs="Arial"/>
                <w:szCs w:val="20"/>
                <w:lang w:eastAsia="sl-SI"/>
              </w:rPr>
            </w:pPr>
            <w:r w:rsidRPr="005149DF">
              <w:rPr>
                <w:rFonts w:cs="Arial"/>
                <w:szCs w:val="20"/>
                <w:lang w:eastAsia="sl-SI"/>
              </w:rPr>
              <w:t>244</w:t>
            </w:r>
          </w:p>
        </w:tc>
        <w:tc>
          <w:tcPr>
            <w:tcW w:w="1145" w:type="dxa"/>
            <w:tcBorders>
              <w:top w:val="single" w:sz="4" w:space="0" w:color="9BC2E6"/>
              <w:left w:val="nil"/>
              <w:bottom w:val="single" w:sz="4" w:space="0" w:color="9BC2E6"/>
              <w:right w:val="nil"/>
            </w:tcBorders>
            <w:shd w:val="clear" w:color="DDEBF7" w:fill="DDEBF7"/>
            <w:noWrap/>
            <w:vAlign w:val="bottom"/>
            <w:hideMark/>
          </w:tcPr>
          <w:p w14:paraId="1F7FE023" w14:textId="77777777" w:rsidR="005D43A7" w:rsidRPr="005149DF" w:rsidRDefault="005D43A7" w:rsidP="0066584C">
            <w:pPr>
              <w:jc w:val="center"/>
              <w:rPr>
                <w:rFonts w:cs="Arial"/>
                <w:szCs w:val="20"/>
                <w:lang w:eastAsia="sl-SI"/>
              </w:rPr>
            </w:pPr>
            <w:r w:rsidRPr="005149DF">
              <w:rPr>
                <w:rFonts w:cs="Arial"/>
                <w:szCs w:val="20"/>
                <w:lang w:eastAsia="sl-SI"/>
              </w:rPr>
              <w:t>259</w:t>
            </w:r>
          </w:p>
        </w:tc>
        <w:tc>
          <w:tcPr>
            <w:tcW w:w="1146" w:type="dxa"/>
            <w:tcBorders>
              <w:top w:val="single" w:sz="4" w:space="0" w:color="9BC2E6"/>
              <w:left w:val="nil"/>
              <w:bottom w:val="single" w:sz="4" w:space="0" w:color="9BC2E6"/>
              <w:right w:val="single" w:sz="4" w:space="0" w:color="9BC2E6"/>
            </w:tcBorders>
            <w:shd w:val="clear" w:color="DDEBF7" w:fill="DDEBF7"/>
            <w:noWrap/>
            <w:vAlign w:val="bottom"/>
            <w:hideMark/>
          </w:tcPr>
          <w:p w14:paraId="07C660A8" w14:textId="30EC65E8" w:rsidR="005D43A7" w:rsidRPr="005149DF" w:rsidRDefault="00A76BB9" w:rsidP="0066584C">
            <w:pPr>
              <w:jc w:val="center"/>
              <w:rPr>
                <w:rFonts w:cs="Arial"/>
                <w:szCs w:val="20"/>
                <w:lang w:eastAsia="sl-SI"/>
              </w:rPr>
            </w:pPr>
            <w:r w:rsidRPr="005149DF">
              <w:rPr>
                <w:rFonts w:cs="Arial"/>
                <w:szCs w:val="20"/>
                <w:lang w:eastAsia="sl-SI"/>
              </w:rPr>
              <w:t>225</w:t>
            </w:r>
          </w:p>
        </w:tc>
      </w:tr>
      <w:tr w:rsidR="005D43A7" w:rsidRPr="005149DF" w14:paraId="07300C3A" w14:textId="77777777" w:rsidTr="005D43A7">
        <w:trPr>
          <w:trHeight w:val="288"/>
        </w:trPr>
        <w:tc>
          <w:tcPr>
            <w:tcW w:w="3340" w:type="dxa"/>
            <w:tcBorders>
              <w:top w:val="single" w:sz="4" w:space="0" w:color="9BC2E6"/>
              <w:left w:val="single" w:sz="4" w:space="0" w:color="9BC2E6"/>
              <w:bottom w:val="single" w:sz="4" w:space="0" w:color="9BC2E6"/>
              <w:right w:val="nil"/>
            </w:tcBorders>
            <w:shd w:val="clear" w:color="auto" w:fill="auto"/>
            <w:noWrap/>
            <w:vAlign w:val="bottom"/>
            <w:hideMark/>
          </w:tcPr>
          <w:p w14:paraId="45DE173F" w14:textId="77777777" w:rsidR="005D43A7" w:rsidRPr="005149DF" w:rsidRDefault="005D43A7" w:rsidP="0066584C">
            <w:pPr>
              <w:rPr>
                <w:rFonts w:cs="Arial"/>
                <w:szCs w:val="20"/>
                <w:lang w:eastAsia="sl-SI"/>
              </w:rPr>
            </w:pPr>
            <w:r w:rsidRPr="005149DF">
              <w:rPr>
                <w:rFonts w:cs="Arial"/>
                <w:szCs w:val="20"/>
                <w:lang w:eastAsia="sl-SI"/>
              </w:rPr>
              <w:t>Skupaj</w:t>
            </w:r>
          </w:p>
        </w:tc>
        <w:tc>
          <w:tcPr>
            <w:tcW w:w="1145" w:type="dxa"/>
            <w:tcBorders>
              <w:top w:val="single" w:sz="4" w:space="0" w:color="9BC2E6"/>
              <w:left w:val="nil"/>
              <w:bottom w:val="single" w:sz="4" w:space="0" w:color="9BC2E6"/>
              <w:right w:val="nil"/>
            </w:tcBorders>
            <w:shd w:val="clear" w:color="auto" w:fill="auto"/>
            <w:noWrap/>
            <w:vAlign w:val="bottom"/>
            <w:hideMark/>
          </w:tcPr>
          <w:p w14:paraId="742E95B0" w14:textId="77777777" w:rsidR="005D43A7" w:rsidRPr="005149DF" w:rsidRDefault="005D43A7" w:rsidP="0066584C">
            <w:pPr>
              <w:jc w:val="center"/>
              <w:rPr>
                <w:rFonts w:cs="Arial"/>
                <w:szCs w:val="20"/>
                <w:lang w:eastAsia="sl-SI"/>
              </w:rPr>
            </w:pPr>
            <w:r w:rsidRPr="005149DF">
              <w:rPr>
                <w:rFonts w:cs="Arial"/>
                <w:szCs w:val="20"/>
                <w:lang w:eastAsia="sl-SI"/>
              </w:rPr>
              <w:t>572</w:t>
            </w:r>
          </w:p>
        </w:tc>
        <w:tc>
          <w:tcPr>
            <w:tcW w:w="1145" w:type="dxa"/>
            <w:tcBorders>
              <w:top w:val="single" w:sz="4" w:space="0" w:color="9BC2E6"/>
              <w:left w:val="nil"/>
              <w:bottom w:val="single" w:sz="4" w:space="0" w:color="9BC2E6"/>
              <w:right w:val="nil"/>
            </w:tcBorders>
            <w:shd w:val="clear" w:color="auto" w:fill="auto"/>
            <w:noWrap/>
            <w:vAlign w:val="bottom"/>
            <w:hideMark/>
          </w:tcPr>
          <w:p w14:paraId="3A317DEB" w14:textId="77777777" w:rsidR="005D43A7" w:rsidRPr="005149DF" w:rsidRDefault="005D43A7" w:rsidP="0066584C">
            <w:pPr>
              <w:jc w:val="center"/>
              <w:rPr>
                <w:rFonts w:cs="Arial"/>
                <w:szCs w:val="20"/>
                <w:lang w:eastAsia="sl-SI"/>
              </w:rPr>
            </w:pPr>
            <w:r w:rsidRPr="005149DF">
              <w:rPr>
                <w:rFonts w:cs="Arial"/>
                <w:szCs w:val="20"/>
                <w:lang w:eastAsia="sl-SI"/>
              </w:rPr>
              <w:t>738</w:t>
            </w:r>
          </w:p>
        </w:tc>
        <w:tc>
          <w:tcPr>
            <w:tcW w:w="1146" w:type="dxa"/>
            <w:tcBorders>
              <w:top w:val="single" w:sz="4" w:space="0" w:color="9BC2E6"/>
              <w:left w:val="nil"/>
              <w:bottom w:val="single" w:sz="4" w:space="0" w:color="9BC2E6"/>
              <w:right w:val="nil"/>
            </w:tcBorders>
            <w:shd w:val="clear" w:color="auto" w:fill="auto"/>
            <w:noWrap/>
            <w:vAlign w:val="bottom"/>
            <w:hideMark/>
          </w:tcPr>
          <w:p w14:paraId="17B87950" w14:textId="77777777" w:rsidR="005D43A7" w:rsidRPr="005149DF" w:rsidRDefault="005D43A7" w:rsidP="0066584C">
            <w:pPr>
              <w:jc w:val="center"/>
              <w:rPr>
                <w:rFonts w:cs="Arial"/>
                <w:szCs w:val="20"/>
                <w:lang w:eastAsia="sl-SI"/>
              </w:rPr>
            </w:pPr>
            <w:r w:rsidRPr="005149DF">
              <w:rPr>
                <w:rFonts w:cs="Arial"/>
                <w:szCs w:val="20"/>
                <w:lang w:eastAsia="sl-SI"/>
              </w:rPr>
              <w:t>662</w:t>
            </w:r>
          </w:p>
        </w:tc>
        <w:tc>
          <w:tcPr>
            <w:tcW w:w="1145" w:type="dxa"/>
            <w:tcBorders>
              <w:top w:val="single" w:sz="4" w:space="0" w:color="9BC2E6"/>
              <w:left w:val="nil"/>
              <w:bottom w:val="single" w:sz="4" w:space="0" w:color="9BC2E6"/>
              <w:right w:val="nil"/>
            </w:tcBorders>
            <w:shd w:val="clear" w:color="auto" w:fill="auto"/>
            <w:noWrap/>
            <w:vAlign w:val="bottom"/>
            <w:hideMark/>
          </w:tcPr>
          <w:p w14:paraId="1B12BCD8" w14:textId="77777777" w:rsidR="005D43A7" w:rsidRPr="005149DF" w:rsidRDefault="005D43A7" w:rsidP="0066584C">
            <w:pPr>
              <w:jc w:val="center"/>
              <w:rPr>
                <w:rFonts w:cs="Arial"/>
                <w:szCs w:val="20"/>
                <w:lang w:eastAsia="sl-SI"/>
              </w:rPr>
            </w:pPr>
            <w:r w:rsidRPr="005149DF">
              <w:rPr>
                <w:rFonts w:cs="Arial"/>
                <w:szCs w:val="20"/>
                <w:lang w:eastAsia="sl-SI"/>
              </w:rPr>
              <w:t>661</w:t>
            </w:r>
          </w:p>
        </w:tc>
        <w:tc>
          <w:tcPr>
            <w:tcW w:w="1146" w:type="dxa"/>
            <w:tcBorders>
              <w:top w:val="single" w:sz="4" w:space="0" w:color="9BC2E6"/>
              <w:left w:val="nil"/>
              <w:bottom w:val="single" w:sz="4" w:space="0" w:color="9BC2E6"/>
              <w:right w:val="single" w:sz="4" w:space="0" w:color="9BC2E6"/>
            </w:tcBorders>
            <w:shd w:val="clear" w:color="auto" w:fill="auto"/>
            <w:noWrap/>
            <w:vAlign w:val="bottom"/>
            <w:hideMark/>
          </w:tcPr>
          <w:p w14:paraId="38E36896" w14:textId="58D8A01B" w:rsidR="005D43A7" w:rsidRPr="005149DF" w:rsidRDefault="00A76BB9" w:rsidP="0066584C">
            <w:pPr>
              <w:jc w:val="center"/>
              <w:rPr>
                <w:rFonts w:cs="Arial"/>
                <w:szCs w:val="20"/>
                <w:lang w:eastAsia="sl-SI"/>
              </w:rPr>
            </w:pPr>
            <w:r w:rsidRPr="005149DF">
              <w:rPr>
                <w:rFonts w:cs="Arial"/>
                <w:szCs w:val="20"/>
                <w:lang w:eastAsia="sl-SI"/>
              </w:rPr>
              <w:t>596</w:t>
            </w:r>
          </w:p>
        </w:tc>
      </w:tr>
    </w:tbl>
    <w:p w14:paraId="4A7D49EE" w14:textId="27CFBA90" w:rsidR="004E6BEF" w:rsidRPr="005149DF" w:rsidRDefault="004E6BEF" w:rsidP="0066584C">
      <w:pPr>
        <w:jc w:val="both"/>
        <w:rPr>
          <w:rFonts w:cs="Arial"/>
          <w:szCs w:val="20"/>
        </w:rPr>
      </w:pPr>
    </w:p>
    <w:p w14:paraId="57353A49" w14:textId="1E028A9C" w:rsidR="00724F82" w:rsidRPr="005149DF" w:rsidRDefault="00347147" w:rsidP="0066584C">
      <w:pPr>
        <w:jc w:val="both"/>
        <w:rPr>
          <w:rFonts w:cs="Arial"/>
          <w:szCs w:val="20"/>
        </w:rPr>
      </w:pPr>
      <w:r w:rsidRPr="005149DF">
        <w:rPr>
          <w:rFonts w:cs="Arial"/>
          <w:szCs w:val="20"/>
        </w:rPr>
        <w:t>V letu 202</w:t>
      </w:r>
      <w:r w:rsidR="005D43A7" w:rsidRPr="005149DF">
        <w:rPr>
          <w:rFonts w:cs="Arial"/>
          <w:szCs w:val="20"/>
        </w:rPr>
        <w:t>4</w:t>
      </w:r>
      <w:r w:rsidRPr="005149DF">
        <w:rPr>
          <w:rFonts w:cs="Arial"/>
          <w:szCs w:val="20"/>
        </w:rPr>
        <w:t xml:space="preserve"> so </w:t>
      </w:r>
      <w:r w:rsidR="00724F82" w:rsidRPr="005149DF">
        <w:rPr>
          <w:rFonts w:cs="Arial"/>
          <w:szCs w:val="20"/>
        </w:rPr>
        <w:t xml:space="preserve">vsi inšpektorji IJS v </w:t>
      </w:r>
      <w:r w:rsidR="00456CE1" w:rsidRPr="005149DF">
        <w:rPr>
          <w:rFonts w:cs="Arial"/>
          <w:szCs w:val="20"/>
        </w:rPr>
        <w:t>358</w:t>
      </w:r>
      <w:r w:rsidR="00724F82" w:rsidRPr="005149DF">
        <w:rPr>
          <w:rFonts w:cs="Arial"/>
          <w:szCs w:val="20"/>
        </w:rPr>
        <w:t xml:space="preserve"> zadevah </w:t>
      </w:r>
      <w:r w:rsidR="00BF4F30" w:rsidRPr="005149DF">
        <w:rPr>
          <w:rFonts w:cs="Arial"/>
          <w:szCs w:val="20"/>
        </w:rPr>
        <w:t xml:space="preserve">predlagali ali odredili </w:t>
      </w:r>
      <w:r w:rsidR="0083428D" w:rsidRPr="005149DF">
        <w:rPr>
          <w:rFonts w:cs="Arial"/>
          <w:szCs w:val="20"/>
        </w:rPr>
        <w:t>874</w:t>
      </w:r>
      <w:r w:rsidR="00BF4F30" w:rsidRPr="005149DF">
        <w:rPr>
          <w:rFonts w:cs="Arial"/>
          <w:szCs w:val="20"/>
        </w:rPr>
        <w:t xml:space="preserve"> upravn</w:t>
      </w:r>
      <w:r w:rsidR="002C7F34" w:rsidRPr="005149DF">
        <w:rPr>
          <w:rFonts w:cs="Arial"/>
          <w:szCs w:val="20"/>
        </w:rPr>
        <w:t>ih</w:t>
      </w:r>
      <w:r w:rsidR="00BF4F30" w:rsidRPr="005149DF">
        <w:rPr>
          <w:rFonts w:cs="Arial"/>
          <w:szCs w:val="20"/>
        </w:rPr>
        <w:t xml:space="preserve"> ukrep</w:t>
      </w:r>
      <w:r w:rsidR="002C7F34" w:rsidRPr="005149DF">
        <w:rPr>
          <w:rFonts w:cs="Arial"/>
          <w:szCs w:val="20"/>
        </w:rPr>
        <w:t>ov</w:t>
      </w:r>
      <w:r w:rsidR="00BF4F30" w:rsidRPr="005149DF">
        <w:rPr>
          <w:rFonts w:cs="Arial"/>
          <w:szCs w:val="20"/>
        </w:rPr>
        <w:t xml:space="preserve"> za odpravo nepravilnosti.</w:t>
      </w:r>
      <w:r w:rsidR="00724F82" w:rsidRPr="005149DF">
        <w:rPr>
          <w:rFonts w:cs="Arial"/>
          <w:szCs w:val="20"/>
        </w:rPr>
        <w:t xml:space="preserve">  </w:t>
      </w:r>
    </w:p>
    <w:p w14:paraId="0D105F54" w14:textId="77777777" w:rsidR="00D84804" w:rsidRPr="005149DF" w:rsidRDefault="00D84804" w:rsidP="0066584C">
      <w:pPr>
        <w:jc w:val="both"/>
        <w:rPr>
          <w:rFonts w:cs="Arial"/>
          <w:szCs w:val="20"/>
        </w:rPr>
      </w:pPr>
    </w:p>
    <w:p w14:paraId="0A5CC4E5" w14:textId="38DD8EC3" w:rsidR="00D84804" w:rsidRPr="005149DF" w:rsidRDefault="00D84804" w:rsidP="0066584C">
      <w:pPr>
        <w:pStyle w:val="Napis"/>
        <w:keepNext/>
        <w:spacing w:line="260" w:lineRule="atLeast"/>
        <w:rPr>
          <w:rFonts w:ascii="Arial" w:hAnsi="Arial" w:cs="Arial"/>
          <w:sz w:val="18"/>
          <w:szCs w:val="18"/>
        </w:rPr>
      </w:pPr>
      <w:bookmarkStart w:id="56" w:name="_Toc193285219"/>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Pr="005149DF">
        <w:rPr>
          <w:rFonts w:ascii="Arial" w:hAnsi="Arial" w:cs="Arial"/>
          <w:noProof/>
          <w:sz w:val="18"/>
          <w:szCs w:val="18"/>
        </w:rPr>
        <w:t>6</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Izdani upravni ukrepi v letih od 2020 do 202</w:t>
      </w:r>
      <w:r w:rsidR="00564CC5" w:rsidRPr="005149DF">
        <w:rPr>
          <w:rFonts w:ascii="Arial" w:hAnsi="Arial" w:cs="Arial"/>
          <w:b w:val="0"/>
          <w:bCs w:val="0"/>
          <w:sz w:val="18"/>
          <w:szCs w:val="18"/>
        </w:rPr>
        <w:t>4</w:t>
      </w:r>
      <w:bookmarkEnd w:id="56"/>
    </w:p>
    <w:tbl>
      <w:tblPr>
        <w:tblW w:w="9262" w:type="dxa"/>
        <w:tblLayout w:type="fixed"/>
        <w:tblCellMar>
          <w:left w:w="70" w:type="dxa"/>
          <w:right w:w="70" w:type="dxa"/>
        </w:tblCellMar>
        <w:tblLook w:val="04A0" w:firstRow="1" w:lastRow="0" w:firstColumn="1" w:lastColumn="0" w:noHBand="0" w:noVBand="1"/>
      </w:tblPr>
      <w:tblGrid>
        <w:gridCol w:w="3539"/>
        <w:gridCol w:w="1144"/>
        <w:gridCol w:w="1145"/>
        <w:gridCol w:w="1144"/>
        <w:gridCol w:w="1145"/>
        <w:gridCol w:w="1145"/>
      </w:tblGrid>
      <w:tr w:rsidR="0066584C" w:rsidRPr="005149DF" w14:paraId="26A0F4DD" w14:textId="77777777" w:rsidTr="0083428D">
        <w:trPr>
          <w:trHeight w:val="288"/>
        </w:trPr>
        <w:tc>
          <w:tcPr>
            <w:tcW w:w="3539" w:type="dxa"/>
            <w:tcBorders>
              <w:top w:val="single" w:sz="4" w:space="0" w:color="9BC2E6"/>
              <w:left w:val="single" w:sz="4" w:space="0" w:color="9BC2E6"/>
              <w:bottom w:val="single" w:sz="4" w:space="0" w:color="9BC2E6"/>
              <w:right w:val="nil"/>
            </w:tcBorders>
            <w:shd w:val="clear" w:color="5B9BD5" w:fill="5B9BD5"/>
            <w:noWrap/>
            <w:vAlign w:val="bottom"/>
            <w:hideMark/>
          </w:tcPr>
          <w:p w14:paraId="28CE3D7E" w14:textId="77777777" w:rsidR="0083428D" w:rsidRPr="005149DF" w:rsidRDefault="0083428D" w:rsidP="0066584C">
            <w:pPr>
              <w:rPr>
                <w:rFonts w:cs="Arial"/>
                <w:b/>
                <w:bCs/>
                <w:szCs w:val="20"/>
                <w:lang w:eastAsia="sl-SI"/>
              </w:rPr>
            </w:pPr>
            <w:r w:rsidRPr="005149DF">
              <w:rPr>
                <w:rFonts w:cs="Arial"/>
                <w:b/>
                <w:bCs/>
                <w:szCs w:val="20"/>
                <w:lang w:eastAsia="sl-SI"/>
              </w:rPr>
              <w:t>Izdani upravni ukrepi</w:t>
            </w:r>
          </w:p>
        </w:tc>
        <w:tc>
          <w:tcPr>
            <w:tcW w:w="1144" w:type="dxa"/>
            <w:tcBorders>
              <w:top w:val="single" w:sz="4" w:space="0" w:color="9BC2E6"/>
              <w:left w:val="nil"/>
              <w:bottom w:val="single" w:sz="4" w:space="0" w:color="9BC2E6"/>
              <w:right w:val="nil"/>
            </w:tcBorders>
            <w:shd w:val="clear" w:color="5B9BD5" w:fill="5B9BD5"/>
            <w:noWrap/>
            <w:vAlign w:val="bottom"/>
            <w:hideMark/>
          </w:tcPr>
          <w:p w14:paraId="0B19D182" w14:textId="77777777" w:rsidR="0083428D" w:rsidRPr="005149DF" w:rsidRDefault="0083428D" w:rsidP="0066584C">
            <w:pPr>
              <w:jc w:val="center"/>
              <w:rPr>
                <w:rFonts w:cs="Arial"/>
                <w:b/>
                <w:bCs/>
                <w:szCs w:val="20"/>
                <w:lang w:eastAsia="sl-SI"/>
              </w:rPr>
            </w:pPr>
            <w:r w:rsidRPr="005149DF">
              <w:rPr>
                <w:rFonts w:cs="Arial"/>
                <w:b/>
                <w:bCs/>
                <w:szCs w:val="20"/>
                <w:lang w:eastAsia="sl-SI"/>
              </w:rPr>
              <w:t>2020</w:t>
            </w:r>
          </w:p>
        </w:tc>
        <w:tc>
          <w:tcPr>
            <w:tcW w:w="1145" w:type="dxa"/>
            <w:tcBorders>
              <w:top w:val="single" w:sz="4" w:space="0" w:color="9BC2E6"/>
              <w:left w:val="nil"/>
              <w:bottom w:val="single" w:sz="4" w:space="0" w:color="9BC2E6"/>
              <w:right w:val="nil"/>
            </w:tcBorders>
            <w:shd w:val="clear" w:color="5B9BD5" w:fill="5B9BD5"/>
            <w:noWrap/>
            <w:vAlign w:val="bottom"/>
            <w:hideMark/>
          </w:tcPr>
          <w:p w14:paraId="78872DAF" w14:textId="77777777" w:rsidR="0083428D" w:rsidRPr="005149DF" w:rsidRDefault="0083428D" w:rsidP="0066584C">
            <w:pPr>
              <w:jc w:val="center"/>
              <w:rPr>
                <w:rFonts w:cs="Arial"/>
                <w:b/>
                <w:bCs/>
                <w:szCs w:val="20"/>
                <w:lang w:eastAsia="sl-SI"/>
              </w:rPr>
            </w:pPr>
            <w:r w:rsidRPr="005149DF">
              <w:rPr>
                <w:rFonts w:cs="Arial"/>
                <w:b/>
                <w:bCs/>
                <w:szCs w:val="20"/>
                <w:lang w:eastAsia="sl-SI"/>
              </w:rPr>
              <w:t>2021</w:t>
            </w:r>
          </w:p>
        </w:tc>
        <w:tc>
          <w:tcPr>
            <w:tcW w:w="1144" w:type="dxa"/>
            <w:tcBorders>
              <w:top w:val="single" w:sz="4" w:space="0" w:color="9BC2E6"/>
              <w:left w:val="nil"/>
              <w:bottom w:val="single" w:sz="4" w:space="0" w:color="9BC2E6"/>
              <w:right w:val="nil"/>
            </w:tcBorders>
            <w:shd w:val="clear" w:color="5B9BD5" w:fill="5B9BD5"/>
            <w:noWrap/>
            <w:vAlign w:val="bottom"/>
            <w:hideMark/>
          </w:tcPr>
          <w:p w14:paraId="74F07B05" w14:textId="77777777" w:rsidR="0083428D" w:rsidRPr="005149DF" w:rsidRDefault="0083428D" w:rsidP="0066584C">
            <w:pPr>
              <w:jc w:val="center"/>
              <w:rPr>
                <w:rFonts w:cs="Arial"/>
                <w:b/>
                <w:bCs/>
                <w:szCs w:val="20"/>
                <w:lang w:eastAsia="sl-SI"/>
              </w:rPr>
            </w:pPr>
            <w:r w:rsidRPr="005149DF">
              <w:rPr>
                <w:rFonts w:cs="Arial"/>
                <w:b/>
                <w:bCs/>
                <w:szCs w:val="20"/>
                <w:lang w:eastAsia="sl-SI"/>
              </w:rPr>
              <w:t>2022</w:t>
            </w:r>
          </w:p>
        </w:tc>
        <w:tc>
          <w:tcPr>
            <w:tcW w:w="1145" w:type="dxa"/>
            <w:tcBorders>
              <w:top w:val="single" w:sz="4" w:space="0" w:color="9BC2E6"/>
              <w:left w:val="nil"/>
              <w:bottom w:val="single" w:sz="4" w:space="0" w:color="9BC2E6"/>
              <w:right w:val="nil"/>
            </w:tcBorders>
            <w:shd w:val="clear" w:color="5B9BD5" w:fill="5B9BD5"/>
            <w:noWrap/>
            <w:vAlign w:val="bottom"/>
            <w:hideMark/>
          </w:tcPr>
          <w:p w14:paraId="48AC771C" w14:textId="77777777" w:rsidR="0083428D" w:rsidRPr="005149DF" w:rsidRDefault="0083428D" w:rsidP="0066584C">
            <w:pPr>
              <w:jc w:val="center"/>
              <w:rPr>
                <w:rFonts w:cs="Arial"/>
                <w:b/>
                <w:bCs/>
                <w:szCs w:val="20"/>
                <w:lang w:eastAsia="sl-SI"/>
              </w:rPr>
            </w:pPr>
            <w:r w:rsidRPr="005149DF">
              <w:rPr>
                <w:rFonts w:cs="Arial"/>
                <w:b/>
                <w:bCs/>
                <w:szCs w:val="20"/>
                <w:lang w:eastAsia="sl-SI"/>
              </w:rPr>
              <w:t>2023</w:t>
            </w:r>
          </w:p>
        </w:tc>
        <w:tc>
          <w:tcPr>
            <w:tcW w:w="1145" w:type="dxa"/>
            <w:tcBorders>
              <w:top w:val="single" w:sz="4" w:space="0" w:color="9BC2E6"/>
              <w:left w:val="nil"/>
              <w:bottom w:val="single" w:sz="4" w:space="0" w:color="9BC2E6"/>
              <w:right w:val="single" w:sz="4" w:space="0" w:color="9BC2E6"/>
            </w:tcBorders>
            <w:shd w:val="clear" w:color="5B9BD5" w:fill="5B9BD5"/>
            <w:noWrap/>
            <w:vAlign w:val="bottom"/>
            <w:hideMark/>
          </w:tcPr>
          <w:p w14:paraId="1B625699" w14:textId="77777777" w:rsidR="0083428D" w:rsidRPr="005149DF" w:rsidRDefault="0083428D" w:rsidP="0066584C">
            <w:pPr>
              <w:jc w:val="center"/>
              <w:rPr>
                <w:rFonts w:cs="Arial"/>
                <w:b/>
                <w:bCs/>
                <w:szCs w:val="20"/>
                <w:lang w:eastAsia="sl-SI"/>
              </w:rPr>
            </w:pPr>
            <w:r w:rsidRPr="005149DF">
              <w:rPr>
                <w:rFonts w:cs="Arial"/>
                <w:b/>
                <w:bCs/>
                <w:szCs w:val="20"/>
                <w:lang w:eastAsia="sl-SI"/>
              </w:rPr>
              <w:t>2024</w:t>
            </w:r>
          </w:p>
        </w:tc>
      </w:tr>
      <w:tr w:rsidR="0066584C" w:rsidRPr="005149DF" w14:paraId="6CE9D5F0" w14:textId="77777777" w:rsidTr="0083428D">
        <w:trPr>
          <w:trHeight w:val="288"/>
        </w:trPr>
        <w:tc>
          <w:tcPr>
            <w:tcW w:w="3539" w:type="dxa"/>
            <w:tcBorders>
              <w:top w:val="single" w:sz="4" w:space="0" w:color="9BC2E6"/>
              <w:left w:val="single" w:sz="4" w:space="0" w:color="9BC2E6"/>
              <w:bottom w:val="single" w:sz="4" w:space="0" w:color="9BC2E6"/>
              <w:right w:val="nil"/>
            </w:tcBorders>
            <w:shd w:val="clear" w:color="DDEBF7" w:fill="DDEBF7"/>
            <w:noWrap/>
            <w:vAlign w:val="bottom"/>
            <w:hideMark/>
          </w:tcPr>
          <w:p w14:paraId="07DE8E7E" w14:textId="77777777" w:rsidR="0083428D" w:rsidRPr="005149DF" w:rsidRDefault="0083428D" w:rsidP="0066584C">
            <w:pPr>
              <w:rPr>
                <w:rFonts w:cs="Arial"/>
                <w:szCs w:val="20"/>
                <w:lang w:eastAsia="sl-SI"/>
              </w:rPr>
            </w:pPr>
            <w:r w:rsidRPr="005149DF">
              <w:rPr>
                <w:rFonts w:cs="Arial"/>
                <w:szCs w:val="20"/>
                <w:lang w:eastAsia="sl-SI"/>
              </w:rPr>
              <w:t>število zadev</w:t>
            </w:r>
          </w:p>
        </w:tc>
        <w:tc>
          <w:tcPr>
            <w:tcW w:w="1144" w:type="dxa"/>
            <w:tcBorders>
              <w:top w:val="single" w:sz="4" w:space="0" w:color="9BC2E6"/>
              <w:left w:val="nil"/>
              <w:bottom w:val="single" w:sz="4" w:space="0" w:color="9BC2E6"/>
              <w:right w:val="nil"/>
            </w:tcBorders>
            <w:shd w:val="clear" w:color="DDEBF7" w:fill="DDEBF7"/>
            <w:noWrap/>
            <w:vAlign w:val="bottom"/>
            <w:hideMark/>
          </w:tcPr>
          <w:p w14:paraId="000D20D7" w14:textId="77777777" w:rsidR="0083428D" w:rsidRPr="005149DF" w:rsidRDefault="0083428D" w:rsidP="0066584C">
            <w:pPr>
              <w:jc w:val="center"/>
              <w:rPr>
                <w:rFonts w:cs="Arial"/>
                <w:szCs w:val="20"/>
                <w:lang w:eastAsia="sl-SI"/>
              </w:rPr>
            </w:pPr>
            <w:r w:rsidRPr="005149DF">
              <w:rPr>
                <w:rFonts w:cs="Arial"/>
                <w:szCs w:val="20"/>
                <w:lang w:eastAsia="sl-SI"/>
              </w:rPr>
              <w:t>365</w:t>
            </w:r>
          </w:p>
        </w:tc>
        <w:tc>
          <w:tcPr>
            <w:tcW w:w="1145" w:type="dxa"/>
            <w:tcBorders>
              <w:top w:val="single" w:sz="4" w:space="0" w:color="9BC2E6"/>
              <w:left w:val="nil"/>
              <w:bottom w:val="single" w:sz="4" w:space="0" w:color="9BC2E6"/>
              <w:right w:val="nil"/>
            </w:tcBorders>
            <w:shd w:val="clear" w:color="DDEBF7" w:fill="DDEBF7"/>
            <w:noWrap/>
            <w:vAlign w:val="bottom"/>
            <w:hideMark/>
          </w:tcPr>
          <w:p w14:paraId="12B179E7" w14:textId="77777777" w:rsidR="0083428D" w:rsidRPr="005149DF" w:rsidRDefault="0083428D" w:rsidP="0066584C">
            <w:pPr>
              <w:jc w:val="center"/>
              <w:rPr>
                <w:rFonts w:cs="Arial"/>
                <w:szCs w:val="20"/>
                <w:lang w:eastAsia="sl-SI"/>
              </w:rPr>
            </w:pPr>
            <w:r w:rsidRPr="005149DF">
              <w:rPr>
                <w:rFonts w:cs="Arial"/>
                <w:szCs w:val="20"/>
                <w:lang w:eastAsia="sl-SI"/>
              </w:rPr>
              <w:t>412</w:t>
            </w:r>
          </w:p>
        </w:tc>
        <w:tc>
          <w:tcPr>
            <w:tcW w:w="1144" w:type="dxa"/>
            <w:tcBorders>
              <w:top w:val="single" w:sz="4" w:space="0" w:color="9BC2E6"/>
              <w:left w:val="nil"/>
              <w:bottom w:val="single" w:sz="4" w:space="0" w:color="9BC2E6"/>
              <w:right w:val="nil"/>
            </w:tcBorders>
            <w:shd w:val="clear" w:color="DDEBF7" w:fill="DDEBF7"/>
            <w:noWrap/>
            <w:vAlign w:val="bottom"/>
            <w:hideMark/>
          </w:tcPr>
          <w:p w14:paraId="3D9E4353" w14:textId="77777777" w:rsidR="0083428D" w:rsidRPr="005149DF" w:rsidRDefault="0083428D" w:rsidP="0066584C">
            <w:pPr>
              <w:jc w:val="center"/>
              <w:rPr>
                <w:rFonts w:cs="Arial"/>
                <w:szCs w:val="20"/>
                <w:lang w:eastAsia="sl-SI"/>
              </w:rPr>
            </w:pPr>
            <w:r w:rsidRPr="005149DF">
              <w:rPr>
                <w:rFonts w:cs="Arial"/>
                <w:szCs w:val="20"/>
                <w:lang w:eastAsia="sl-SI"/>
              </w:rPr>
              <w:t>430</w:t>
            </w:r>
          </w:p>
        </w:tc>
        <w:tc>
          <w:tcPr>
            <w:tcW w:w="1145" w:type="dxa"/>
            <w:tcBorders>
              <w:top w:val="single" w:sz="4" w:space="0" w:color="9BC2E6"/>
              <w:left w:val="nil"/>
              <w:bottom w:val="single" w:sz="4" w:space="0" w:color="9BC2E6"/>
              <w:right w:val="nil"/>
            </w:tcBorders>
            <w:shd w:val="clear" w:color="DDEBF7" w:fill="DDEBF7"/>
            <w:noWrap/>
            <w:vAlign w:val="bottom"/>
            <w:hideMark/>
          </w:tcPr>
          <w:p w14:paraId="7B899551" w14:textId="77777777" w:rsidR="0083428D" w:rsidRPr="005149DF" w:rsidRDefault="0083428D" w:rsidP="0066584C">
            <w:pPr>
              <w:jc w:val="center"/>
              <w:rPr>
                <w:rFonts w:cs="Arial"/>
                <w:szCs w:val="20"/>
                <w:lang w:eastAsia="sl-SI"/>
              </w:rPr>
            </w:pPr>
            <w:r w:rsidRPr="005149DF">
              <w:rPr>
                <w:rFonts w:cs="Arial"/>
                <w:szCs w:val="20"/>
                <w:lang w:eastAsia="sl-SI"/>
              </w:rPr>
              <w:t>430</w:t>
            </w:r>
          </w:p>
        </w:tc>
        <w:tc>
          <w:tcPr>
            <w:tcW w:w="1145" w:type="dxa"/>
            <w:tcBorders>
              <w:top w:val="single" w:sz="4" w:space="0" w:color="9BC2E6"/>
              <w:left w:val="nil"/>
              <w:bottom w:val="single" w:sz="4" w:space="0" w:color="9BC2E6"/>
              <w:right w:val="single" w:sz="4" w:space="0" w:color="9BC2E6"/>
            </w:tcBorders>
            <w:shd w:val="clear" w:color="DDEBF7" w:fill="DDEBF7"/>
            <w:noWrap/>
            <w:vAlign w:val="bottom"/>
            <w:hideMark/>
          </w:tcPr>
          <w:p w14:paraId="68324E11" w14:textId="77777777" w:rsidR="0083428D" w:rsidRPr="005149DF" w:rsidRDefault="0083428D" w:rsidP="0066584C">
            <w:pPr>
              <w:jc w:val="center"/>
              <w:rPr>
                <w:rFonts w:cs="Arial"/>
                <w:szCs w:val="20"/>
                <w:lang w:eastAsia="sl-SI"/>
              </w:rPr>
            </w:pPr>
            <w:r w:rsidRPr="005149DF">
              <w:rPr>
                <w:rFonts w:cs="Arial"/>
                <w:szCs w:val="20"/>
                <w:lang w:eastAsia="sl-SI"/>
              </w:rPr>
              <w:t>358</w:t>
            </w:r>
          </w:p>
        </w:tc>
      </w:tr>
      <w:tr w:rsidR="0083428D" w:rsidRPr="005149DF" w14:paraId="03518D22" w14:textId="77777777" w:rsidTr="0083428D">
        <w:trPr>
          <w:trHeight w:val="288"/>
        </w:trPr>
        <w:tc>
          <w:tcPr>
            <w:tcW w:w="3539" w:type="dxa"/>
            <w:tcBorders>
              <w:top w:val="single" w:sz="4" w:space="0" w:color="9BC2E6"/>
              <w:left w:val="single" w:sz="4" w:space="0" w:color="9BC2E6"/>
              <w:bottom w:val="single" w:sz="4" w:space="0" w:color="9BC2E6"/>
              <w:right w:val="nil"/>
            </w:tcBorders>
            <w:shd w:val="clear" w:color="auto" w:fill="auto"/>
            <w:noWrap/>
            <w:vAlign w:val="bottom"/>
            <w:hideMark/>
          </w:tcPr>
          <w:p w14:paraId="61C14A60" w14:textId="77777777" w:rsidR="0083428D" w:rsidRPr="005149DF" w:rsidRDefault="0083428D" w:rsidP="0066584C">
            <w:pPr>
              <w:rPr>
                <w:rFonts w:cs="Arial"/>
                <w:szCs w:val="20"/>
                <w:lang w:eastAsia="sl-SI"/>
              </w:rPr>
            </w:pPr>
            <w:r w:rsidRPr="005149DF">
              <w:rPr>
                <w:rFonts w:cs="Arial"/>
                <w:szCs w:val="20"/>
                <w:lang w:eastAsia="sl-SI"/>
              </w:rPr>
              <w:t>število predlaganih/odrejenih ukrepov</w:t>
            </w:r>
          </w:p>
        </w:tc>
        <w:tc>
          <w:tcPr>
            <w:tcW w:w="1144" w:type="dxa"/>
            <w:tcBorders>
              <w:top w:val="single" w:sz="4" w:space="0" w:color="9BC2E6"/>
              <w:left w:val="nil"/>
              <w:bottom w:val="single" w:sz="4" w:space="0" w:color="9BC2E6"/>
              <w:right w:val="nil"/>
            </w:tcBorders>
            <w:shd w:val="clear" w:color="auto" w:fill="auto"/>
            <w:noWrap/>
            <w:vAlign w:val="bottom"/>
            <w:hideMark/>
          </w:tcPr>
          <w:p w14:paraId="4F4F3E2F" w14:textId="77777777" w:rsidR="0083428D" w:rsidRPr="005149DF" w:rsidRDefault="0083428D" w:rsidP="0066584C">
            <w:pPr>
              <w:jc w:val="center"/>
              <w:rPr>
                <w:rFonts w:cs="Arial"/>
                <w:szCs w:val="20"/>
                <w:lang w:eastAsia="sl-SI"/>
              </w:rPr>
            </w:pPr>
            <w:r w:rsidRPr="005149DF">
              <w:rPr>
                <w:rFonts w:cs="Arial"/>
                <w:szCs w:val="20"/>
                <w:lang w:eastAsia="sl-SI"/>
              </w:rPr>
              <w:t>913</w:t>
            </w:r>
          </w:p>
        </w:tc>
        <w:tc>
          <w:tcPr>
            <w:tcW w:w="1145" w:type="dxa"/>
            <w:tcBorders>
              <w:top w:val="single" w:sz="4" w:space="0" w:color="9BC2E6"/>
              <w:left w:val="nil"/>
              <w:bottom w:val="single" w:sz="4" w:space="0" w:color="9BC2E6"/>
              <w:right w:val="nil"/>
            </w:tcBorders>
            <w:shd w:val="clear" w:color="auto" w:fill="auto"/>
            <w:noWrap/>
            <w:vAlign w:val="bottom"/>
            <w:hideMark/>
          </w:tcPr>
          <w:p w14:paraId="2E116DD6" w14:textId="06EC9C9E" w:rsidR="0083428D" w:rsidRPr="005149DF" w:rsidRDefault="0083428D" w:rsidP="0066584C">
            <w:pPr>
              <w:jc w:val="center"/>
              <w:rPr>
                <w:rFonts w:cs="Arial"/>
                <w:szCs w:val="20"/>
                <w:lang w:eastAsia="sl-SI"/>
              </w:rPr>
            </w:pPr>
            <w:r w:rsidRPr="005149DF">
              <w:rPr>
                <w:rFonts w:cs="Arial"/>
                <w:szCs w:val="20"/>
                <w:lang w:eastAsia="sl-SI"/>
              </w:rPr>
              <w:t>1</w:t>
            </w:r>
            <w:r w:rsidR="002753E3" w:rsidRPr="005149DF">
              <w:rPr>
                <w:rFonts w:cs="Arial"/>
                <w:szCs w:val="20"/>
                <w:lang w:eastAsia="sl-SI"/>
              </w:rPr>
              <w:t>.</w:t>
            </w:r>
            <w:r w:rsidRPr="005149DF">
              <w:rPr>
                <w:rFonts w:cs="Arial"/>
                <w:szCs w:val="20"/>
                <w:lang w:eastAsia="sl-SI"/>
              </w:rPr>
              <w:t>139</w:t>
            </w:r>
          </w:p>
        </w:tc>
        <w:tc>
          <w:tcPr>
            <w:tcW w:w="1144" w:type="dxa"/>
            <w:tcBorders>
              <w:top w:val="single" w:sz="4" w:space="0" w:color="9BC2E6"/>
              <w:left w:val="nil"/>
              <w:bottom w:val="single" w:sz="4" w:space="0" w:color="9BC2E6"/>
              <w:right w:val="nil"/>
            </w:tcBorders>
            <w:shd w:val="clear" w:color="auto" w:fill="auto"/>
            <w:noWrap/>
            <w:vAlign w:val="bottom"/>
            <w:hideMark/>
          </w:tcPr>
          <w:p w14:paraId="6DAF7FA2" w14:textId="7154D86A" w:rsidR="0083428D" w:rsidRPr="005149DF" w:rsidRDefault="0083428D" w:rsidP="0066584C">
            <w:pPr>
              <w:jc w:val="center"/>
              <w:rPr>
                <w:rFonts w:cs="Arial"/>
                <w:szCs w:val="20"/>
                <w:lang w:eastAsia="sl-SI"/>
              </w:rPr>
            </w:pPr>
            <w:r w:rsidRPr="005149DF">
              <w:rPr>
                <w:rFonts w:cs="Arial"/>
                <w:szCs w:val="20"/>
                <w:lang w:eastAsia="sl-SI"/>
              </w:rPr>
              <w:t>1</w:t>
            </w:r>
            <w:r w:rsidR="002753E3" w:rsidRPr="005149DF">
              <w:rPr>
                <w:rFonts w:cs="Arial"/>
                <w:szCs w:val="20"/>
                <w:lang w:eastAsia="sl-SI"/>
              </w:rPr>
              <w:t>.</w:t>
            </w:r>
            <w:r w:rsidRPr="005149DF">
              <w:rPr>
                <w:rFonts w:cs="Arial"/>
                <w:szCs w:val="20"/>
                <w:lang w:eastAsia="sl-SI"/>
              </w:rPr>
              <w:t>143</w:t>
            </w:r>
          </w:p>
        </w:tc>
        <w:tc>
          <w:tcPr>
            <w:tcW w:w="1145" w:type="dxa"/>
            <w:tcBorders>
              <w:top w:val="single" w:sz="4" w:space="0" w:color="9BC2E6"/>
              <w:left w:val="nil"/>
              <w:bottom w:val="single" w:sz="4" w:space="0" w:color="9BC2E6"/>
              <w:right w:val="nil"/>
            </w:tcBorders>
            <w:shd w:val="clear" w:color="auto" w:fill="auto"/>
            <w:noWrap/>
            <w:vAlign w:val="bottom"/>
            <w:hideMark/>
          </w:tcPr>
          <w:p w14:paraId="00C06257" w14:textId="592AF2A0" w:rsidR="0083428D" w:rsidRPr="005149DF" w:rsidRDefault="0083428D" w:rsidP="0066584C">
            <w:pPr>
              <w:jc w:val="center"/>
              <w:rPr>
                <w:rFonts w:cs="Arial"/>
                <w:szCs w:val="20"/>
                <w:lang w:eastAsia="sl-SI"/>
              </w:rPr>
            </w:pPr>
            <w:r w:rsidRPr="005149DF">
              <w:rPr>
                <w:rFonts w:cs="Arial"/>
                <w:szCs w:val="20"/>
                <w:lang w:eastAsia="sl-SI"/>
              </w:rPr>
              <w:t>1</w:t>
            </w:r>
            <w:r w:rsidR="002753E3" w:rsidRPr="005149DF">
              <w:rPr>
                <w:rFonts w:cs="Arial"/>
                <w:szCs w:val="20"/>
                <w:lang w:eastAsia="sl-SI"/>
              </w:rPr>
              <w:t>.</w:t>
            </w:r>
            <w:r w:rsidRPr="005149DF">
              <w:rPr>
                <w:rFonts w:cs="Arial"/>
                <w:szCs w:val="20"/>
                <w:lang w:eastAsia="sl-SI"/>
              </w:rPr>
              <w:t>004</w:t>
            </w:r>
          </w:p>
        </w:tc>
        <w:tc>
          <w:tcPr>
            <w:tcW w:w="1145" w:type="dxa"/>
            <w:tcBorders>
              <w:top w:val="single" w:sz="4" w:space="0" w:color="9BC2E6"/>
              <w:left w:val="nil"/>
              <w:bottom w:val="single" w:sz="4" w:space="0" w:color="9BC2E6"/>
              <w:right w:val="single" w:sz="4" w:space="0" w:color="9BC2E6"/>
            </w:tcBorders>
            <w:shd w:val="clear" w:color="auto" w:fill="auto"/>
            <w:noWrap/>
            <w:vAlign w:val="bottom"/>
            <w:hideMark/>
          </w:tcPr>
          <w:p w14:paraId="6F895A13" w14:textId="77777777" w:rsidR="0083428D" w:rsidRPr="005149DF" w:rsidRDefault="0083428D" w:rsidP="0066584C">
            <w:pPr>
              <w:jc w:val="center"/>
              <w:rPr>
                <w:rFonts w:cs="Arial"/>
                <w:szCs w:val="20"/>
                <w:lang w:eastAsia="sl-SI"/>
              </w:rPr>
            </w:pPr>
            <w:r w:rsidRPr="005149DF">
              <w:rPr>
                <w:rFonts w:cs="Arial"/>
                <w:szCs w:val="20"/>
                <w:lang w:eastAsia="sl-SI"/>
              </w:rPr>
              <w:t>874</w:t>
            </w:r>
          </w:p>
        </w:tc>
      </w:tr>
    </w:tbl>
    <w:p w14:paraId="6B13F59D" w14:textId="77777777" w:rsidR="00D84804" w:rsidRPr="005149DF" w:rsidRDefault="00D84804" w:rsidP="0066584C">
      <w:pPr>
        <w:jc w:val="both"/>
        <w:rPr>
          <w:rFonts w:cs="Arial"/>
          <w:szCs w:val="20"/>
        </w:rPr>
      </w:pPr>
    </w:p>
    <w:p w14:paraId="0F371B7A" w14:textId="3C66BA47" w:rsidR="00993E25" w:rsidRPr="005149DF" w:rsidRDefault="00993E25" w:rsidP="0066584C">
      <w:pPr>
        <w:jc w:val="both"/>
        <w:rPr>
          <w:rFonts w:cs="Arial"/>
          <w:szCs w:val="20"/>
        </w:rPr>
      </w:pPr>
      <w:r w:rsidRPr="005149DF">
        <w:rPr>
          <w:rFonts w:cs="Arial"/>
          <w:szCs w:val="20"/>
        </w:rPr>
        <w:t>IJS je v letu 202</w:t>
      </w:r>
      <w:r w:rsidR="003124BD" w:rsidRPr="005149DF">
        <w:rPr>
          <w:rFonts w:cs="Arial"/>
          <w:szCs w:val="20"/>
        </w:rPr>
        <w:t>4</w:t>
      </w:r>
      <w:r w:rsidRPr="005149DF">
        <w:rPr>
          <w:rFonts w:cs="Arial"/>
          <w:szCs w:val="20"/>
        </w:rPr>
        <w:t xml:space="preserve"> </w:t>
      </w:r>
      <w:r w:rsidR="005778EB" w:rsidRPr="005149DF">
        <w:rPr>
          <w:rFonts w:cs="Arial"/>
          <w:szCs w:val="20"/>
        </w:rPr>
        <w:t xml:space="preserve">izvajal tudi prekrškovne pristojnosti. Uvedel je </w:t>
      </w:r>
      <w:r w:rsidR="006E01D5" w:rsidRPr="005149DF">
        <w:rPr>
          <w:rFonts w:cs="Arial"/>
          <w:szCs w:val="20"/>
        </w:rPr>
        <w:t>49</w:t>
      </w:r>
      <w:r w:rsidRPr="005149DF">
        <w:rPr>
          <w:rFonts w:cs="Arial"/>
          <w:szCs w:val="20"/>
        </w:rPr>
        <w:t xml:space="preserve"> prekrškovnih postopkov, </w:t>
      </w:r>
      <w:r w:rsidR="006E01D5" w:rsidRPr="005149DF">
        <w:rPr>
          <w:rFonts w:cs="Arial"/>
          <w:szCs w:val="20"/>
        </w:rPr>
        <w:t>11</w:t>
      </w:r>
      <w:r w:rsidRPr="005149DF">
        <w:rPr>
          <w:rFonts w:cs="Arial"/>
          <w:szCs w:val="20"/>
        </w:rPr>
        <w:t xml:space="preserve"> pa </w:t>
      </w:r>
      <w:r w:rsidR="006E01D5" w:rsidRPr="005149DF">
        <w:rPr>
          <w:rFonts w:cs="Arial"/>
          <w:szCs w:val="20"/>
        </w:rPr>
        <w:t>jih je bilo prenešenih</w:t>
      </w:r>
      <w:r w:rsidRPr="005149DF">
        <w:rPr>
          <w:rFonts w:cs="Arial"/>
          <w:szCs w:val="20"/>
        </w:rPr>
        <w:t xml:space="preserve"> iz prejšnjih let. V letu 202</w:t>
      </w:r>
      <w:r w:rsidR="006E01D5" w:rsidRPr="005149DF">
        <w:rPr>
          <w:rFonts w:cs="Arial"/>
          <w:szCs w:val="20"/>
        </w:rPr>
        <w:t>4</w:t>
      </w:r>
      <w:r w:rsidRPr="005149DF">
        <w:rPr>
          <w:rFonts w:cs="Arial"/>
          <w:szCs w:val="20"/>
        </w:rPr>
        <w:t xml:space="preserve"> je IJS zaključil </w:t>
      </w:r>
      <w:r w:rsidR="006E01D5" w:rsidRPr="005149DF">
        <w:rPr>
          <w:rFonts w:cs="Arial"/>
          <w:szCs w:val="20"/>
        </w:rPr>
        <w:t>48</w:t>
      </w:r>
      <w:r w:rsidRPr="005149DF">
        <w:rPr>
          <w:rFonts w:cs="Arial"/>
          <w:szCs w:val="20"/>
        </w:rPr>
        <w:t xml:space="preserve"> prekrškovnih postopkov, 1</w:t>
      </w:r>
      <w:r w:rsidR="006E01D5" w:rsidRPr="005149DF">
        <w:rPr>
          <w:rFonts w:cs="Arial"/>
          <w:szCs w:val="20"/>
        </w:rPr>
        <w:t>2</w:t>
      </w:r>
      <w:r w:rsidRPr="005149DF">
        <w:rPr>
          <w:rFonts w:cs="Arial"/>
          <w:szCs w:val="20"/>
        </w:rPr>
        <w:t xml:space="preserve"> pa je na dan 31. 12. 202</w:t>
      </w:r>
      <w:r w:rsidR="006E01D5" w:rsidRPr="005149DF">
        <w:rPr>
          <w:rFonts w:cs="Arial"/>
          <w:szCs w:val="20"/>
        </w:rPr>
        <w:t>4</w:t>
      </w:r>
      <w:r w:rsidRPr="005149DF">
        <w:rPr>
          <w:rFonts w:cs="Arial"/>
          <w:szCs w:val="20"/>
        </w:rPr>
        <w:t xml:space="preserve"> ostal</w:t>
      </w:r>
      <w:r w:rsidR="00C0534B" w:rsidRPr="005149DF">
        <w:rPr>
          <w:rFonts w:cs="Arial"/>
          <w:szCs w:val="20"/>
        </w:rPr>
        <w:t>o</w:t>
      </w:r>
      <w:r w:rsidRPr="005149DF">
        <w:rPr>
          <w:rFonts w:cs="Arial"/>
          <w:szCs w:val="20"/>
        </w:rPr>
        <w:t xml:space="preserve"> nezaključen</w:t>
      </w:r>
      <w:r w:rsidR="00C0534B" w:rsidRPr="005149DF">
        <w:rPr>
          <w:rFonts w:cs="Arial"/>
          <w:szCs w:val="20"/>
        </w:rPr>
        <w:t>ih</w:t>
      </w:r>
      <w:r w:rsidRPr="005149DF">
        <w:rPr>
          <w:rFonts w:cs="Arial"/>
          <w:szCs w:val="20"/>
        </w:rPr>
        <w:t xml:space="preserve"> in se b</w:t>
      </w:r>
      <w:r w:rsidR="00C0534B" w:rsidRPr="005149DF">
        <w:rPr>
          <w:rFonts w:cs="Arial"/>
          <w:szCs w:val="20"/>
        </w:rPr>
        <w:t>odo nadaljevali</w:t>
      </w:r>
      <w:r w:rsidRPr="005149DF">
        <w:rPr>
          <w:rFonts w:cs="Arial"/>
          <w:szCs w:val="20"/>
        </w:rPr>
        <w:t xml:space="preserve"> v letu 202</w:t>
      </w:r>
      <w:r w:rsidR="006E01D5" w:rsidRPr="005149DF">
        <w:rPr>
          <w:rFonts w:cs="Arial"/>
          <w:szCs w:val="20"/>
        </w:rPr>
        <w:t>5</w:t>
      </w:r>
      <w:r w:rsidRPr="005149DF">
        <w:rPr>
          <w:rFonts w:cs="Arial"/>
          <w:szCs w:val="20"/>
        </w:rPr>
        <w:t>. V letu 202</w:t>
      </w:r>
      <w:r w:rsidR="006E01D5" w:rsidRPr="005149DF">
        <w:rPr>
          <w:rFonts w:cs="Arial"/>
          <w:szCs w:val="20"/>
        </w:rPr>
        <w:t>4</w:t>
      </w:r>
      <w:r w:rsidRPr="005149DF">
        <w:rPr>
          <w:rFonts w:cs="Arial"/>
          <w:szCs w:val="20"/>
        </w:rPr>
        <w:t xml:space="preserve"> </w:t>
      </w:r>
      <w:r w:rsidR="006E01D5" w:rsidRPr="005149DF">
        <w:rPr>
          <w:rFonts w:cs="Arial"/>
          <w:szCs w:val="20"/>
        </w:rPr>
        <w:t xml:space="preserve">je bila 1 vložena zahteva </w:t>
      </w:r>
      <w:r w:rsidRPr="005149DF">
        <w:rPr>
          <w:rFonts w:cs="Arial"/>
          <w:szCs w:val="20"/>
        </w:rPr>
        <w:t>za sodno varstvo.</w:t>
      </w:r>
    </w:p>
    <w:p w14:paraId="39DA891C" w14:textId="77777777" w:rsidR="00993E25" w:rsidRPr="005149DF" w:rsidRDefault="00993E25" w:rsidP="0066584C">
      <w:pPr>
        <w:jc w:val="both"/>
        <w:rPr>
          <w:rFonts w:cs="Arial"/>
          <w:szCs w:val="20"/>
        </w:rPr>
      </w:pPr>
    </w:p>
    <w:p w14:paraId="15C45D31" w14:textId="2353F66D" w:rsidR="000463B8" w:rsidRPr="005149DF" w:rsidRDefault="000463B8" w:rsidP="0066584C">
      <w:pPr>
        <w:pStyle w:val="Napis"/>
        <w:keepNext/>
        <w:spacing w:line="260" w:lineRule="atLeast"/>
        <w:rPr>
          <w:rFonts w:ascii="Arial" w:hAnsi="Arial" w:cs="Arial"/>
          <w:sz w:val="18"/>
          <w:szCs w:val="18"/>
        </w:rPr>
      </w:pPr>
      <w:bookmarkStart w:id="57" w:name="_Toc193285220"/>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7</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Obravnavanje prekrškovnih postopkov IJS v letu 202</w:t>
      </w:r>
      <w:r w:rsidR="006E01D5" w:rsidRPr="005149DF">
        <w:rPr>
          <w:rFonts w:ascii="Arial" w:hAnsi="Arial" w:cs="Arial"/>
          <w:b w:val="0"/>
          <w:bCs w:val="0"/>
          <w:sz w:val="18"/>
          <w:szCs w:val="18"/>
        </w:rPr>
        <w:t>4</w:t>
      </w:r>
      <w:bookmarkEnd w:id="57"/>
    </w:p>
    <w:tbl>
      <w:tblPr>
        <w:tblStyle w:val="Tabelamrea4poudarek5"/>
        <w:tblW w:w="9119" w:type="dxa"/>
        <w:tblLook w:val="04A0" w:firstRow="1" w:lastRow="0" w:firstColumn="1" w:lastColumn="0" w:noHBand="0" w:noVBand="1"/>
      </w:tblPr>
      <w:tblGrid>
        <w:gridCol w:w="1657"/>
        <w:gridCol w:w="1657"/>
        <w:gridCol w:w="1657"/>
        <w:gridCol w:w="1741"/>
        <w:gridCol w:w="1154"/>
        <w:gridCol w:w="1253"/>
      </w:tblGrid>
      <w:tr w:rsidR="0066584C" w:rsidRPr="005149DF" w14:paraId="13637503" w14:textId="77777777" w:rsidTr="00C86D17">
        <w:trPr>
          <w:cnfStyle w:val="100000000000" w:firstRow="1" w:lastRow="0" w:firstColumn="0" w:lastColumn="0" w:oddVBand="0" w:evenVBand="0" w:oddHBand="0" w:evenHBand="0"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1657" w:type="dxa"/>
            <w:hideMark/>
          </w:tcPr>
          <w:p w14:paraId="12BB373D" w14:textId="77777777" w:rsidR="00395336" w:rsidRPr="005149DF" w:rsidRDefault="00395336" w:rsidP="0066584C">
            <w:pPr>
              <w:jc w:val="center"/>
              <w:rPr>
                <w:rFonts w:cs="Arial"/>
                <w:color w:val="auto"/>
                <w:szCs w:val="20"/>
                <w:lang w:eastAsia="sl-SI"/>
              </w:rPr>
            </w:pPr>
            <w:r w:rsidRPr="005149DF">
              <w:rPr>
                <w:rFonts w:cs="Arial"/>
                <w:color w:val="auto"/>
                <w:szCs w:val="20"/>
                <w:lang w:eastAsia="sl-SI"/>
              </w:rPr>
              <w:t>Prekrškovni postopki prenešeni iz prejšnjih let</w:t>
            </w:r>
          </w:p>
        </w:tc>
        <w:tc>
          <w:tcPr>
            <w:tcW w:w="1657" w:type="dxa"/>
            <w:hideMark/>
          </w:tcPr>
          <w:p w14:paraId="3342E1C6" w14:textId="75F1B7B7" w:rsidR="00395336" w:rsidRPr="005149DF" w:rsidRDefault="00395336" w:rsidP="0066584C">
            <w:pPr>
              <w:jc w:val="center"/>
              <w:cnfStyle w:val="100000000000" w:firstRow="1" w:lastRow="0" w:firstColumn="0" w:lastColumn="0" w:oddVBand="0" w:evenVBand="0" w:oddHBand="0" w:evenHBand="0" w:firstRowFirstColumn="0" w:firstRowLastColumn="0" w:lastRowFirstColumn="0" w:lastRowLastColumn="0"/>
              <w:rPr>
                <w:rFonts w:cs="Arial"/>
                <w:color w:val="auto"/>
                <w:szCs w:val="20"/>
                <w:lang w:eastAsia="sl-SI"/>
              </w:rPr>
            </w:pPr>
            <w:r w:rsidRPr="005149DF">
              <w:rPr>
                <w:rFonts w:cs="Arial"/>
                <w:color w:val="auto"/>
                <w:szCs w:val="20"/>
                <w:lang w:eastAsia="sl-SI"/>
              </w:rPr>
              <w:t>Prekrškovni postopki uvedeni v letu 202</w:t>
            </w:r>
            <w:r w:rsidR="006E01D5" w:rsidRPr="005149DF">
              <w:rPr>
                <w:rFonts w:cs="Arial"/>
                <w:color w:val="auto"/>
                <w:szCs w:val="20"/>
                <w:lang w:eastAsia="sl-SI"/>
              </w:rPr>
              <w:t>4</w:t>
            </w:r>
          </w:p>
        </w:tc>
        <w:tc>
          <w:tcPr>
            <w:tcW w:w="1657" w:type="dxa"/>
            <w:hideMark/>
          </w:tcPr>
          <w:p w14:paraId="27DC2EC4" w14:textId="0F6EC596" w:rsidR="00395336" w:rsidRPr="005149DF" w:rsidRDefault="00395336" w:rsidP="0066584C">
            <w:pPr>
              <w:jc w:val="center"/>
              <w:cnfStyle w:val="100000000000" w:firstRow="1" w:lastRow="0" w:firstColumn="0" w:lastColumn="0" w:oddVBand="0" w:evenVBand="0" w:oddHBand="0" w:evenHBand="0" w:firstRowFirstColumn="0" w:firstRowLastColumn="0" w:lastRowFirstColumn="0" w:lastRowLastColumn="0"/>
              <w:rPr>
                <w:rFonts w:cs="Arial"/>
                <w:color w:val="auto"/>
                <w:szCs w:val="20"/>
                <w:lang w:eastAsia="sl-SI"/>
              </w:rPr>
            </w:pPr>
            <w:r w:rsidRPr="005149DF">
              <w:rPr>
                <w:rFonts w:cs="Arial"/>
                <w:color w:val="auto"/>
                <w:szCs w:val="20"/>
                <w:lang w:eastAsia="sl-SI"/>
              </w:rPr>
              <w:t>Prekrškovni postopki zaključeni v letu 202</w:t>
            </w:r>
            <w:r w:rsidR="006E01D5" w:rsidRPr="005149DF">
              <w:rPr>
                <w:rFonts w:cs="Arial"/>
                <w:color w:val="auto"/>
                <w:szCs w:val="20"/>
                <w:lang w:eastAsia="sl-SI"/>
              </w:rPr>
              <w:t>4</w:t>
            </w:r>
          </w:p>
        </w:tc>
        <w:tc>
          <w:tcPr>
            <w:tcW w:w="1741" w:type="dxa"/>
            <w:hideMark/>
          </w:tcPr>
          <w:p w14:paraId="44FAD3C5" w14:textId="0F2DEBFC" w:rsidR="00395336" w:rsidRPr="005149DF" w:rsidRDefault="00395336" w:rsidP="0066584C">
            <w:pPr>
              <w:jc w:val="center"/>
              <w:cnfStyle w:val="100000000000" w:firstRow="1" w:lastRow="0" w:firstColumn="0" w:lastColumn="0" w:oddVBand="0" w:evenVBand="0" w:oddHBand="0" w:evenHBand="0" w:firstRowFirstColumn="0" w:firstRowLastColumn="0" w:lastRowFirstColumn="0" w:lastRowLastColumn="0"/>
              <w:rPr>
                <w:rFonts w:cs="Arial"/>
                <w:color w:val="auto"/>
                <w:szCs w:val="20"/>
                <w:lang w:eastAsia="sl-SI"/>
              </w:rPr>
            </w:pPr>
            <w:r w:rsidRPr="005149DF">
              <w:rPr>
                <w:rFonts w:cs="Arial"/>
                <w:color w:val="auto"/>
                <w:szCs w:val="20"/>
                <w:lang w:eastAsia="sl-SI"/>
              </w:rPr>
              <w:t>Nezaključeni prekrškovni postopki na dan 31. 12. 202</w:t>
            </w:r>
            <w:r w:rsidR="006E01D5" w:rsidRPr="005149DF">
              <w:rPr>
                <w:rFonts w:cs="Arial"/>
                <w:color w:val="auto"/>
                <w:szCs w:val="20"/>
                <w:lang w:eastAsia="sl-SI"/>
              </w:rPr>
              <w:t>4</w:t>
            </w:r>
          </w:p>
        </w:tc>
        <w:tc>
          <w:tcPr>
            <w:tcW w:w="1154" w:type="dxa"/>
            <w:hideMark/>
          </w:tcPr>
          <w:p w14:paraId="659AF9BE" w14:textId="77777777" w:rsidR="00395336" w:rsidRPr="005149DF" w:rsidRDefault="00395336" w:rsidP="0066584C">
            <w:pPr>
              <w:jc w:val="center"/>
              <w:cnfStyle w:val="100000000000" w:firstRow="1" w:lastRow="0" w:firstColumn="0" w:lastColumn="0" w:oddVBand="0" w:evenVBand="0" w:oddHBand="0" w:evenHBand="0" w:firstRowFirstColumn="0" w:firstRowLastColumn="0" w:lastRowFirstColumn="0" w:lastRowLastColumn="0"/>
              <w:rPr>
                <w:rFonts w:cs="Arial"/>
                <w:color w:val="auto"/>
                <w:szCs w:val="20"/>
                <w:lang w:eastAsia="sl-SI"/>
              </w:rPr>
            </w:pPr>
            <w:r w:rsidRPr="005149DF">
              <w:rPr>
                <w:rFonts w:cs="Arial"/>
                <w:color w:val="auto"/>
                <w:szCs w:val="20"/>
                <w:lang w:eastAsia="sl-SI"/>
              </w:rPr>
              <w:t>Vložene zahteve za sodno varstvo</w:t>
            </w:r>
          </w:p>
        </w:tc>
        <w:tc>
          <w:tcPr>
            <w:tcW w:w="1253" w:type="dxa"/>
            <w:hideMark/>
          </w:tcPr>
          <w:p w14:paraId="056BCB50" w14:textId="77777777" w:rsidR="00395336" w:rsidRPr="005149DF" w:rsidRDefault="00395336" w:rsidP="0066584C">
            <w:pPr>
              <w:jc w:val="center"/>
              <w:cnfStyle w:val="100000000000" w:firstRow="1" w:lastRow="0" w:firstColumn="0" w:lastColumn="0" w:oddVBand="0" w:evenVBand="0" w:oddHBand="0" w:evenHBand="0" w:firstRowFirstColumn="0" w:firstRowLastColumn="0" w:lastRowFirstColumn="0" w:lastRowLastColumn="0"/>
              <w:rPr>
                <w:rFonts w:cs="Arial"/>
                <w:color w:val="auto"/>
                <w:szCs w:val="20"/>
                <w:lang w:eastAsia="sl-SI"/>
              </w:rPr>
            </w:pPr>
            <w:r w:rsidRPr="005149DF">
              <w:rPr>
                <w:rFonts w:cs="Arial"/>
                <w:color w:val="auto"/>
                <w:szCs w:val="20"/>
                <w:lang w:eastAsia="sl-SI"/>
              </w:rPr>
              <w:t>Uspešne zahteve za sodno varstvo</w:t>
            </w:r>
          </w:p>
        </w:tc>
      </w:tr>
      <w:tr w:rsidR="0066584C" w:rsidRPr="005149DF" w14:paraId="66FC4493" w14:textId="77777777" w:rsidTr="00C86D17">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1657" w:type="dxa"/>
            <w:noWrap/>
          </w:tcPr>
          <w:p w14:paraId="698CA95D" w14:textId="416D6D97" w:rsidR="00395336" w:rsidRPr="005149DF" w:rsidRDefault="003124BD" w:rsidP="0066584C">
            <w:pPr>
              <w:jc w:val="center"/>
              <w:rPr>
                <w:rFonts w:cs="Arial"/>
                <w:b w:val="0"/>
                <w:bCs w:val="0"/>
                <w:szCs w:val="20"/>
                <w:lang w:eastAsia="sl-SI"/>
              </w:rPr>
            </w:pPr>
            <w:r w:rsidRPr="005149DF">
              <w:rPr>
                <w:rFonts w:cs="Arial"/>
                <w:szCs w:val="20"/>
                <w:lang w:eastAsia="sl-SI"/>
              </w:rPr>
              <w:t>11</w:t>
            </w:r>
          </w:p>
        </w:tc>
        <w:tc>
          <w:tcPr>
            <w:tcW w:w="1657" w:type="dxa"/>
            <w:noWrap/>
          </w:tcPr>
          <w:p w14:paraId="544A343E" w14:textId="1603D1BA" w:rsidR="00395336" w:rsidRPr="005149DF" w:rsidRDefault="003124BD" w:rsidP="0066584C">
            <w:pPr>
              <w:jc w:val="center"/>
              <w:cnfStyle w:val="000000100000" w:firstRow="0" w:lastRow="0" w:firstColumn="0" w:lastColumn="0" w:oddVBand="0" w:evenVBand="0" w:oddHBand="1" w:evenHBand="0" w:firstRowFirstColumn="0" w:firstRowLastColumn="0" w:lastRowFirstColumn="0" w:lastRowLastColumn="0"/>
              <w:rPr>
                <w:rFonts w:cs="Arial"/>
                <w:szCs w:val="20"/>
                <w:lang w:eastAsia="sl-SI"/>
              </w:rPr>
            </w:pPr>
            <w:r w:rsidRPr="005149DF">
              <w:rPr>
                <w:rFonts w:cs="Arial"/>
                <w:szCs w:val="20"/>
                <w:lang w:eastAsia="sl-SI"/>
              </w:rPr>
              <w:t>49</w:t>
            </w:r>
          </w:p>
        </w:tc>
        <w:tc>
          <w:tcPr>
            <w:tcW w:w="1657" w:type="dxa"/>
            <w:noWrap/>
          </w:tcPr>
          <w:p w14:paraId="3DC31819" w14:textId="21FB91B8" w:rsidR="00395336" w:rsidRPr="005149DF" w:rsidRDefault="003124BD" w:rsidP="0066584C">
            <w:pPr>
              <w:jc w:val="center"/>
              <w:cnfStyle w:val="000000100000" w:firstRow="0" w:lastRow="0" w:firstColumn="0" w:lastColumn="0" w:oddVBand="0" w:evenVBand="0" w:oddHBand="1" w:evenHBand="0" w:firstRowFirstColumn="0" w:firstRowLastColumn="0" w:lastRowFirstColumn="0" w:lastRowLastColumn="0"/>
              <w:rPr>
                <w:rFonts w:cs="Arial"/>
                <w:szCs w:val="20"/>
                <w:lang w:eastAsia="sl-SI"/>
              </w:rPr>
            </w:pPr>
            <w:r w:rsidRPr="005149DF">
              <w:rPr>
                <w:rFonts w:cs="Arial"/>
                <w:szCs w:val="20"/>
                <w:lang w:eastAsia="sl-SI"/>
              </w:rPr>
              <w:t>48</w:t>
            </w:r>
          </w:p>
        </w:tc>
        <w:tc>
          <w:tcPr>
            <w:tcW w:w="1741" w:type="dxa"/>
            <w:noWrap/>
          </w:tcPr>
          <w:p w14:paraId="00804E4E" w14:textId="0DF7BCB3" w:rsidR="00395336" w:rsidRPr="005149DF" w:rsidRDefault="00C0534B" w:rsidP="0066584C">
            <w:pPr>
              <w:jc w:val="center"/>
              <w:cnfStyle w:val="000000100000" w:firstRow="0" w:lastRow="0" w:firstColumn="0" w:lastColumn="0" w:oddVBand="0" w:evenVBand="0" w:oddHBand="1" w:evenHBand="0" w:firstRowFirstColumn="0" w:firstRowLastColumn="0" w:lastRowFirstColumn="0" w:lastRowLastColumn="0"/>
              <w:rPr>
                <w:rFonts w:cs="Arial"/>
                <w:szCs w:val="20"/>
                <w:lang w:eastAsia="sl-SI"/>
              </w:rPr>
            </w:pPr>
            <w:r w:rsidRPr="005149DF">
              <w:rPr>
                <w:rFonts w:cs="Arial"/>
                <w:szCs w:val="20"/>
                <w:lang w:eastAsia="sl-SI"/>
              </w:rPr>
              <w:t>1</w:t>
            </w:r>
            <w:r w:rsidR="003124BD" w:rsidRPr="005149DF">
              <w:rPr>
                <w:rFonts w:cs="Arial"/>
                <w:szCs w:val="20"/>
                <w:lang w:eastAsia="sl-SI"/>
              </w:rPr>
              <w:t>2</w:t>
            </w:r>
          </w:p>
        </w:tc>
        <w:tc>
          <w:tcPr>
            <w:tcW w:w="1154" w:type="dxa"/>
            <w:noWrap/>
          </w:tcPr>
          <w:p w14:paraId="5548A3EF" w14:textId="7B408768" w:rsidR="00395336" w:rsidRPr="005149DF" w:rsidRDefault="003124BD" w:rsidP="0066584C">
            <w:pPr>
              <w:jc w:val="center"/>
              <w:cnfStyle w:val="000000100000" w:firstRow="0" w:lastRow="0" w:firstColumn="0" w:lastColumn="0" w:oddVBand="0" w:evenVBand="0" w:oddHBand="1" w:evenHBand="0" w:firstRowFirstColumn="0" w:firstRowLastColumn="0" w:lastRowFirstColumn="0" w:lastRowLastColumn="0"/>
              <w:rPr>
                <w:rFonts w:cs="Arial"/>
                <w:szCs w:val="20"/>
                <w:lang w:eastAsia="sl-SI"/>
              </w:rPr>
            </w:pPr>
            <w:r w:rsidRPr="005149DF">
              <w:rPr>
                <w:rFonts w:cs="Arial"/>
                <w:szCs w:val="20"/>
                <w:lang w:eastAsia="sl-SI"/>
              </w:rPr>
              <w:t>1</w:t>
            </w:r>
          </w:p>
        </w:tc>
        <w:tc>
          <w:tcPr>
            <w:tcW w:w="1253" w:type="dxa"/>
            <w:noWrap/>
          </w:tcPr>
          <w:p w14:paraId="5EC5D7FF" w14:textId="12DFA067" w:rsidR="00395336" w:rsidRPr="005149DF" w:rsidRDefault="00C0534B" w:rsidP="0066584C">
            <w:pPr>
              <w:jc w:val="center"/>
              <w:cnfStyle w:val="000000100000" w:firstRow="0" w:lastRow="0" w:firstColumn="0" w:lastColumn="0" w:oddVBand="0" w:evenVBand="0" w:oddHBand="1" w:evenHBand="0" w:firstRowFirstColumn="0" w:firstRowLastColumn="0" w:lastRowFirstColumn="0" w:lastRowLastColumn="0"/>
              <w:rPr>
                <w:rFonts w:cs="Arial"/>
                <w:szCs w:val="20"/>
                <w:lang w:eastAsia="sl-SI"/>
              </w:rPr>
            </w:pPr>
            <w:r w:rsidRPr="005149DF">
              <w:rPr>
                <w:rFonts w:cs="Arial"/>
                <w:szCs w:val="20"/>
                <w:lang w:eastAsia="sl-SI"/>
              </w:rPr>
              <w:t>0</w:t>
            </w:r>
          </w:p>
        </w:tc>
      </w:tr>
    </w:tbl>
    <w:p w14:paraId="3A2CB1BB" w14:textId="77777777" w:rsidR="00993E25" w:rsidRPr="005149DF" w:rsidRDefault="00993E25" w:rsidP="0066584C">
      <w:pPr>
        <w:jc w:val="both"/>
        <w:rPr>
          <w:rFonts w:cs="Arial"/>
          <w:szCs w:val="20"/>
        </w:rPr>
      </w:pPr>
    </w:p>
    <w:p w14:paraId="42047A94" w14:textId="0591682B" w:rsidR="00993E25" w:rsidRPr="005149DF" w:rsidRDefault="005778EB" w:rsidP="0066584C">
      <w:pPr>
        <w:jc w:val="both"/>
        <w:rPr>
          <w:rFonts w:cs="Arial"/>
          <w:szCs w:val="20"/>
        </w:rPr>
      </w:pPr>
      <w:r w:rsidRPr="005149DF">
        <w:rPr>
          <w:rFonts w:cs="Arial"/>
          <w:szCs w:val="20"/>
        </w:rPr>
        <w:t>V zvezi z obravnavanimi prekrškovnimi postopki je IJS v letu 202</w:t>
      </w:r>
      <w:r w:rsidR="006E01D5" w:rsidRPr="005149DF">
        <w:rPr>
          <w:rFonts w:cs="Arial"/>
          <w:szCs w:val="20"/>
        </w:rPr>
        <w:t>4</w:t>
      </w:r>
      <w:r w:rsidRPr="005149DF">
        <w:rPr>
          <w:rFonts w:cs="Arial"/>
          <w:szCs w:val="20"/>
        </w:rPr>
        <w:t xml:space="preserve"> izrekel </w:t>
      </w:r>
      <w:r w:rsidR="006E01D5" w:rsidRPr="005149DF">
        <w:rPr>
          <w:rFonts w:cs="Arial"/>
          <w:szCs w:val="20"/>
        </w:rPr>
        <w:t>7</w:t>
      </w:r>
      <w:r w:rsidRPr="005149DF">
        <w:rPr>
          <w:rFonts w:cs="Arial"/>
          <w:szCs w:val="20"/>
        </w:rPr>
        <w:t xml:space="preserve"> opozoril, </w:t>
      </w:r>
      <w:r w:rsidR="00C0534B" w:rsidRPr="005149DF">
        <w:rPr>
          <w:rFonts w:cs="Arial"/>
          <w:szCs w:val="20"/>
        </w:rPr>
        <w:t>3</w:t>
      </w:r>
      <w:r w:rsidR="006E01D5" w:rsidRPr="005149DF">
        <w:rPr>
          <w:rFonts w:cs="Arial"/>
          <w:szCs w:val="20"/>
        </w:rPr>
        <w:t>6</w:t>
      </w:r>
      <w:r w:rsidRPr="005149DF">
        <w:rPr>
          <w:rFonts w:cs="Arial"/>
          <w:szCs w:val="20"/>
        </w:rPr>
        <w:t xml:space="preserve"> opomin</w:t>
      </w:r>
      <w:r w:rsidR="00C0534B" w:rsidRPr="005149DF">
        <w:rPr>
          <w:rFonts w:cs="Arial"/>
          <w:szCs w:val="20"/>
        </w:rPr>
        <w:t xml:space="preserve">ov in 2 globi. </w:t>
      </w:r>
      <w:r w:rsidR="006E01D5" w:rsidRPr="005149DF">
        <w:rPr>
          <w:rFonts w:cs="Arial"/>
          <w:szCs w:val="20"/>
        </w:rPr>
        <w:t>3 postopki so bili ustavljeni.</w:t>
      </w:r>
    </w:p>
    <w:p w14:paraId="5F4A35F1" w14:textId="77777777" w:rsidR="00456A37" w:rsidRPr="005149DF" w:rsidRDefault="00456A37" w:rsidP="0066584C">
      <w:pPr>
        <w:jc w:val="both"/>
        <w:rPr>
          <w:rFonts w:cs="Arial"/>
          <w:szCs w:val="20"/>
        </w:rPr>
      </w:pPr>
    </w:p>
    <w:p w14:paraId="6FB7F906" w14:textId="6E180951" w:rsidR="000463B8" w:rsidRPr="005149DF" w:rsidRDefault="000463B8" w:rsidP="0066584C">
      <w:pPr>
        <w:pStyle w:val="Napis"/>
        <w:keepNext/>
        <w:spacing w:line="260" w:lineRule="atLeast"/>
        <w:rPr>
          <w:rFonts w:ascii="Arial" w:hAnsi="Arial" w:cs="Arial"/>
          <w:sz w:val="18"/>
          <w:szCs w:val="18"/>
        </w:rPr>
      </w:pPr>
      <w:bookmarkStart w:id="58" w:name="_Toc193285221"/>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8</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Število izrečenih glob, opominov in opozoril ter višina izrečenih glob in obveznost plačila sodnih taks IJS v letu 202</w:t>
      </w:r>
      <w:r w:rsidR="006E01D5" w:rsidRPr="005149DF">
        <w:rPr>
          <w:rFonts w:ascii="Arial" w:hAnsi="Arial" w:cs="Arial"/>
          <w:b w:val="0"/>
          <w:bCs w:val="0"/>
          <w:sz w:val="18"/>
          <w:szCs w:val="18"/>
        </w:rPr>
        <w:t>4</w:t>
      </w:r>
      <w:bookmarkEnd w:id="58"/>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3"/>
        <w:gridCol w:w="1279"/>
        <w:gridCol w:w="1422"/>
        <w:gridCol w:w="1787"/>
        <w:gridCol w:w="1239"/>
        <w:gridCol w:w="1808"/>
      </w:tblGrid>
      <w:tr w:rsidR="0066584C" w:rsidRPr="005149DF" w14:paraId="70E06E44" w14:textId="77777777" w:rsidTr="00E3678F">
        <w:trPr>
          <w:trHeight w:val="308"/>
        </w:trPr>
        <w:tc>
          <w:tcPr>
            <w:tcW w:w="1523" w:type="dxa"/>
            <w:shd w:val="clear" w:color="5B9BD5" w:fill="5B9BD5"/>
            <w:vAlign w:val="center"/>
            <w:hideMark/>
          </w:tcPr>
          <w:p w14:paraId="05F5B472" w14:textId="77777777" w:rsidR="00456A37" w:rsidRPr="005149DF" w:rsidRDefault="00456A37" w:rsidP="0066584C">
            <w:pPr>
              <w:jc w:val="center"/>
              <w:rPr>
                <w:rFonts w:cs="Arial"/>
                <w:b/>
                <w:bCs/>
                <w:sz w:val="18"/>
                <w:szCs w:val="18"/>
                <w:lang w:eastAsia="sl-SI"/>
              </w:rPr>
            </w:pPr>
            <w:r w:rsidRPr="005149DF">
              <w:rPr>
                <w:rFonts w:cs="Arial"/>
                <w:b/>
                <w:bCs/>
                <w:sz w:val="18"/>
                <w:szCs w:val="18"/>
                <w:lang w:eastAsia="sl-SI"/>
              </w:rPr>
              <w:t>Število izrečenih glob</w:t>
            </w:r>
          </w:p>
        </w:tc>
        <w:tc>
          <w:tcPr>
            <w:tcW w:w="1279" w:type="dxa"/>
            <w:shd w:val="clear" w:color="5B9BD5" w:fill="5B9BD5"/>
            <w:vAlign w:val="center"/>
            <w:hideMark/>
          </w:tcPr>
          <w:p w14:paraId="3E182CBE" w14:textId="77777777" w:rsidR="00456A37" w:rsidRPr="005149DF" w:rsidRDefault="00456A37" w:rsidP="0066584C">
            <w:pPr>
              <w:jc w:val="center"/>
              <w:rPr>
                <w:rFonts w:cs="Arial"/>
                <w:b/>
                <w:bCs/>
                <w:sz w:val="18"/>
                <w:szCs w:val="18"/>
                <w:lang w:eastAsia="sl-SI"/>
              </w:rPr>
            </w:pPr>
            <w:r w:rsidRPr="005149DF">
              <w:rPr>
                <w:rFonts w:cs="Arial"/>
                <w:b/>
                <w:bCs/>
                <w:sz w:val="18"/>
                <w:szCs w:val="18"/>
                <w:lang w:eastAsia="sl-SI"/>
              </w:rPr>
              <w:t>Višina izrečenih glob</w:t>
            </w:r>
          </w:p>
        </w:tc>
        <w:tc>
          <w:tcPr>
            <w:tcW w:w="1422" w:type="dxa"/>
            <w:shd w:val="clear" w:color="5B9BD5" w:fill="5B9BD5"/>
            <w:vAlign w:val="center"/>
            <w:hideMark/>
          </w:tcPr>
          <w:p w14:paraId="407938C2" w14:textId="77777777" w:rsidR="00456A37" w:rsidRPr="005149DF" w:rsidRDefault="00456A37" w:rsidP="0066584C">
            <w:pPr>
              <w:jc w:val="center"/>
              <w:rPr>
                <w:rFonts w:cs="Arial"/>
                <w:b/>
                <w:bCs/>
                <w:sz w:val="18"/>
                <w:szCs w:val="18"/>
                <w:lang w:eastAsia="sl-SI"/>
              </w:rPr>
            </w:pPr>
            <w:r w:rsidRPr="005149DF">
              <w:rPr>
                <w:rFonts w:cs="Arial"/>
                <w:b/>
                <w:bCs/>
                <w:sz w:val="18"/>
                <w:szCs w:val="18"/>
                <w:lang w:eastAsia="sl-SI"/>
              </w:rPr>
              <w:t>Globa -sodna taksa</w:t>
            </w:r>
          </w:p>
        </w:tc>
        <w:tc>
          <w:tcPr>
            <w:tcW w:w="1787" w:type="dxa"/>
            <w:shd w:val="clear" w:color="5B9BD5" w:fill="5B9BD5"/>
            <w:vAlign w:val="center"/>
            <w:hideMark/>
          </w:tcPr>
          <w:p w14:paraId="05834C1D" w14:textId="77777777" w:rsidR="00456A37" w:rsidRPr="005149DF" w:rsidRDefault="00456A37" w:rsidP="0066584C">
            <w:pPr>
              <w:jc w:val="center"/>
              <w:rPr>
                <w:rFonts w:cs="Arial"/>
                <w:b/>
                <w:bCs/>
                <w:sz w:val="18"/>
                <w:szCs w:val="18"/>
                <w:lang w:eastAsia="sl-SI"/>
              </w:rPr>
            </w:pPr>
            <w:r w:rsidRPr="005149DF">
              <w:rPr>
                <w:rFonts w:cs="Arial"/>
                <w:b/>
                <w:bCs/>
                <w:sz w:val="18"/>
                <w:szCs w:val="18"/>
                <w:lang w:eastAsia="sl-SI"/>
              </w:rPr>
              <w:t>Število izrečenih opominov</w:t>
            </w:r>
          </w:p>
        </w:tc>
        <w:tc>
          <w:tcPr>
            <w:tcW w:w="1239" w:type="dxa"/>
            <w:shd w:val="clear" w:color="5B9BD5" w:fill="5B9BD5"/>
            <w:vAlign w:val="center"/>
            <w:hideMark/>
          </w:tcPr>
          <w:p w14:paraId="190B9BA7" w14:textId="77777777" w:rsidR="00456A37" w:rsidRPr="005149DF" w:rsidRDefault="00456A37" w:rsidP="0066584C">
            <w:pPr>
              <w:jc w:val="center"/>
              <w:rPr>
                <w:rFonts w:cs="Arial"/>
                <w:b/>
                <w:bCs/>
                <w:sz w:val="18"/>
                <w:szCs w:val="18"/>
                <w:lang w:eastAsia="sl-SI"/>
              </w:rPr>
            </w:pPr>
            <w:r w:rsidRPr="005149DF">
              <w:rPr>
                <w:rFonts w:cs="Arial"/>
                <w:b/>
                <w:bCs/>
                <w:sz w:val="18"/>
                <w:szCs w:val="18"/>
                <w:lang w:eastAsia="sl-SI"/>
              </w:rPr>
              <w:t>Opomin - sodna taksa</w:t>
            </w:r>
          </w:p>
        </w:tc>
        <w:tc>
          <w:tcPr>
            <w:tcW w:w="1808" w:type="dxa"/>
            <w:shd w:val="clear" w:color="5B9BD5" w:fill="5B9BD5"/>
            <w:vAlign w:val="center"/>
            <w:hideMark/>
          </w:tcPr>
          <w:p w14:paraId="6D5F0219" w14:textId="77777777" w:rsidR="00456A37" w:rsidRPr="005149DF" w:rsidRDefault="00456A37" w:rsidP="0066584C">
            <w:pPr>
              <w:jc w:val="center"/>
              <w:rPr>
                <w:rFonts w:cs="Arial"/>
                <w:b/>
                <w:bCs/>
                <w:sz w:val="18"/>
                <w:szCs w:val="18"/>
                <w:lang w:eastAsia="sl-SI"/>
              </w:rPr>
            </w:pPr>
            <w:r w:rsidRPr="005149DF">
              <w:rPr>
                <w:rFonts w:cs="Arial"/>
                <w:b/>
                <w:bCs/>
                <w:sz w:val="18"/>
                <w:szCs w:val="18"/>
                <w:lang w:eastAsia="sl-SI"/>
              </w:rPr>
              <w:t>Število izdanih opozoril</w:t>
            </w:r>
          </w:p>
        </w:tc>
      </w:tr>
      <w:tr w:rsidR="0066584C" w:rsidRPr="005149DF" w14:paraId="4C7765EA" w14:textId="77777777" w:rsidTr="00E3678F">
        <w:trPr>
          <w:trHeight w:val="298"/>
        </w:trPr>
        <w:tc>
          <w:tcPr>
            <w:tcW w:w="1523" w:type="dxa"/>
            <w:shd w:val="clear" w:color="DDEBF7" w:fill="DDEBF7"/>
            <w:noWrap/>
            <w:vAlign w:val="center"/>
          </w:tcPr>
          <w:p w14:paraId="03E6A6F5" w14:textId="4481E5F6" w:rsidR="00456A37" w:rsidRPr="005149DF" w:rsidRDefault="00C0534B" w:rsidP="0066584C">
            <w:pPr>
              <w:jc w:val="center"/>
              <w:rPr>
                <w:rFonts w:cs="Arial"/>
                <w:szCs w:val="20"/>
                <w:lang w:eastAsia="sl-SI"/>
              </w:rPr>
            </w:pPr>
            <w:r w:rsidRPr="005149DF">
              <w:rPr>
                <w:rFonts w:cs="Arial"/>
                <w:szCs w:val="20"/>
                <w:lang w:eastAsia="sl-SI"/>
              </w:rPr>
              <w:t>2</w:t>
            </w:r>
          </w:p>
        </w:tc>
        <w:tc>
          <w:tcPr>
            <w:tcW w:w="1279" w:type="dxa"/>
            <w:shd w:val="clear" w:color="DDEBF7" w:fill="DDEBF7"/>
            <w:noWrap/>
            <w:vAlign w:val="center"/>
          </w:tcPr>
          <w:p w14:paraId="429FA8AC" w14:textId="46297257" w:rsidR="00456A37" w:rsidRPr="005149DF" w:rsidRDefault="006E01D5" w:rsidP="0066584C">
            <w:pPr>
              <w:jc w:val="center"/>
              <w:rPr>
                <w:rFonts w:cs="Arial"/>
                <w:szCs w:val="20"/>
                <w:lang w:eastAsia="sl-SI"/>
              </w:rPr>
            </w:pPr>
            <w:r w:rsidRPr="005149DF">
              <w:rPr>
                <w:rFonts w:cs="Arial"/>
                <w:szCs w:val="20"/>
                <w:lang w:eastAsia="sl-SI"/>
              </w:rPr>
              <w:t>2</w:t>
            </w:r>
            <w:r w:rsidR="00C0534B" w:rsidRPr="005149DF">
              <w:rPr>
                <w:rFonts w:cs="Arial"/>
                <w:szCs w:val="20"/>
                <w:lang w:eastAsia="sl-SI"/>
              </w:rPr>
              <w:t>.</w:t>
            </w:r>
            <w:r w:rsidRPr="005149DF">
              <w:rPr>
                <w:rFonts w:cs="Arial"/>
                <w:szCs w:val="20"/>
                <w:lang w:eastAsia="sl-SI"/>
              </w:rPr>
              <w:t>2</w:t>
            </w:r>
            <w:r w:rsidR="00C0534B" w:rsidRPr="005149DF">
              <w:rPr>
                <w:rFonts w:cs="Arial"/>
                <w:szCs w:val="20"/>
                <w:lang w:eastAsia="sl-SI"/>
              </w:rPr>
              <w:t>00,00 €</w:t>
            </w:r>
          </w:p>
        </w:tc>
        <w:tc>
          <w:tcPr>
            <w:tcW w:w="1422" w:type="dxa"/>
            <w:shd w:val="clear" w:color="DDEBF7" w:fill="DDEBF7"/>
            <w:noWrap/>
            <w:vAlign w:val="center"/>
          </w:tcPr>
          <w:p w14:paraId="021693A6" w14:textId="34DEAE25" w:rsidR="00456A37" w:rsidRPr="005149DF" w:rsidRDefault="006E01D5" w:rsidP="0066584C">
            <w:pPr>
              <w:jc w:val="center"/>
              <w:rPr>
                <w:rFonts w:cs="Arial"/>
                <w:szCs w:val="20"/>
                <w:lang w:eastAsia="sl-SI"/>
              </w:rPr>
            </w:pPr>
            <w:r w:rsidRPr="005149DF">
              <w:rPr>
                <w:rFonts w:cs="Arial"/>
                <w:szCs w:val="20"/>
                <w:lang w:eastAsia="sl-SI"/>
              </w:rPr>
              <w:t>22</w:t>
            </w:r>
            <w:r w:rsidR="00C0534B" w:rsidRPr="005149DF">
              <w:rPr>
                <w:rFonts w:cs="Arial"/>
                <w:szCs w:val="20"/>
                <w:lang w:eastAsia="sl-SI"/>
              </w:rPr>
              <w:t xml:space="preserve">0 </w:t>
            </w:r>
            <w:r w:rsidR="007A470E" w:rsidRPr="005149DF">
              <w:rPr>
                <w:rFonts w:cs="Arial"/>
                <w:szCs w:val="20"/>
                <w:lang w:eastAsia="sl-SI"/>
              </w:rPr>
              <w:t>€</w:t>
            </w:r>
          </w:p>
        </w:tc>
        <w:tc>
          <w:tcPr>
            <w:tcW w:w="1787" w:type="dxa"/>
            <w:shd w:val="clear" w:color="DDEBF7" w:fill="DDEBF7"/>
            <w:noWrap/>
            <w:vAlign w:val="center"/>
          </w:tcPr>
          <w:p w14:paraId="372AED85" w14:textId="637ED3F4" w:rsidR="00456A37" w:rsidRPr="005149DF" w:rsidRDefault="00C0534B" w:rsidP="0066584C">
            <w:pPr>
              <w:jc w:val="center"/>
              <w:rPr>
                <w:rFonts w:cs="Arial"/>
                <w:szCs w:val="20"/>
                <w:lang w:eastAsia="sl-SI"/>
              </w:rPr>
            </w:pPr>
            <w:r w:rsidRPr="005149DF">
              <w:rPr>
                <w:rFonts w:cs="Arial"/>
                <w:szCs w:val="20"/>
                <w:lang w:eastAsia="sl-SI"/>
              </w:rPr>
              <w:t>3</w:t>
            </w:r>
            <w:r w:rsidR="006E01D5" w:rsidRPr="005149DF">
              <w:rPr>
                <w:rFonts w:cs="Arial"/>
                <w:szCs w:val="20"/>
                <w:lang w:eastAsia="sl-SI"/>
              </w:rPr>
              <w:t>6</w:t>
            </w:r>
          </w:p>
        </w:tc>
        <w:tc>
          <w:tcPr>
            <w:tcW w:w="1239" w:type="dxa"/>
            <w:shd w:val="clear" w:color="DDEBF7" w:fill="DDEBF7"/>
            <w:noWrap/>
            <w:vAlign w:val="center"/>
          </w:tcPr>
          <w:p w14:paraId="04E6D33A" w14:textId="7CC6929A" w:rsidR="00456A37" w:rsidRPr="005149DF" w:rsidRDefault="00F20F09" w:rsidP="0066584C">
            <w:pPr>
              <w:jc w:val="center"/>
              <w:rPr>
                <w:rFonts w:cs="Arial"/>
                <w:szCs w:val="20"/>
                <w:lang w:eastAsia="sl-SI"/>
              </w:rPr>
            </w:pPr>
            <w:r w:rsidRPr="005149DF">
              <w:rPr>
                <w:rFonts w:cs="Arial"/>
                <w:szCs w:val="20"/>
                <w:lang w:eastAsia="sl-SI"/>
              </w:rPr>
              <w:t>1.050 €</w:t>
            </w:r>
          </w:p>
        </w:tc>
        <w:tc>
          <w:tcPr>
            <w:tcW w:w="1808" w:type="dxa"/>
            <w:shd w:val="clear" w:color="DDEBF7" w:fill="DDEBF7"/>
            <w:noWrap/>
            <w:vAlign w:val="center"/>
          </w:tcPr>
          <w:p w14:paraId="2641FC43" w14:textId="0003E388" w:rsidR="00456A37" w:rsidRPr="005149DF" w:rsidRDefault="006E01D5" w:rsidP="0066584C">
            <w:pPr>
              <w:jc w:val="center"/>
              <w:rPr>
                <w:rFonts w:cs="Arial"/>
                <w:szCs w:val="20"/>
                <w:lang w:eastAsia="sl-SI"/>
              </w:rPr>
            </w:pPr>
            <w:r w:rsidRPr="005149DF">
              <w:rPr>
                <w:rFonts w:cs="Arial"/>
                <w:szCs w:val="20"/>
                <w:lang w:eastAsia="sl-SI"/>
              </w:rPr>
              <w:t>7</w:t>
            </w:r>
          </w:p>
        </w:tc>
      </w:tr>
    </w:tbl>
    <w:p w14:paraId="5689607C" w14:textId="0187961A" w:rsidR="000463B8" w:rsidRPr="005149DF" w:rsidRDefault="000463B8" w:rsidP="0066584C">
      <w:pPr>
        <w:jc w:val="both"/>
        <w:rPr>
          <w:rFonts w:cs="Arial"/>
          <w:szCs w:val="20"/>
        </w:rPr>
      </w:pPr>
      <w:r w:rsidRPr="005149DF">
        <w:rPr>
          <w:rFonts w:cs="Arial"/>
          <w:szCs w:val="20"/>
        </w:rPr>
        <w:br w:type="page"/>
      </w:r>
    </w:p>
    <w:p w14:paraId="52C2BA6F" w14:textId="7C8786DF" w:rsidR="000449A7" w:rsidRPr="005149DF" w:rsidRDefault="00B144FB" w:rsidP="0066584C">
      <w:pPr>
        <w:pStyle w:val="Naslov2"/>
        <w:spacing w:line="260" w:lineRule="atLeast"/>
        <w:rPr>
          <w:rFonts w:ascii="Arial" w:hAnsi="Arial"/>
        </w:rPr>
      </w:pPr>
      <w:bookmarkStart w:id="59" w:name="_Toc159789627"/>
      <w:bookmarkStart w:id="60" w:name="_Toc193285195"/>
      <w:bookmarkStart w:id="61" w:name="_Toc65077467"/>
      <w:bookmarkStart w:id="62" w:name="_Toc65137282"/>
      <w:bookmarkStart w:id="63" w:name="_Toc65139167"/>
      <w:r w:rsidRPr="005149DF">
        <w:rPr>
          <w:rFonts w:ascii="Arial" w:hAnsi="Arial"/>
        </w:rPr>
        <w:lastRenderedPageBreak/>
        <w:t>UPRAVNA INŠPEKCIJA</w:t>
      </w:r>
      <w:bookmarkEnd w:id="59"/>
      <w:bookmarkEnd w:id="60"/>
      <w:r w:rsidR="000449A7" w:rsidRPr="005149DF">
        <w:rPr>
          <w:rFonts w:ascii="Arial" w:hAnsi="Arial"/>
        </w:rPr>
        <w:t xml:space="preserve"> </w:t>
      </w:r>
      <w:bookmarkEnd w:id="61"/>
      <w:bookmarkEnd w:id="62"/>
      <w:bookmarkEnd w:id="63"/>
    </w:p>
    <w:p w14:paraId="1A6CCA49" w14:textId="33CC5C36" w:rsidR="00B144FB" w:rsidRPr="005149DF" w:rsidRDefault="00B144FB" w:rsidP="0066584C">
      <w:pPr>
        <w:pStyle w:val="Naslov3"/>
        <w:rPr>
          <w:color w:val="auto"/>
        </w:rPr>
      </w:pPr>
      <w:bookmarkStart w:id="64" w:name="_Toc159789628"/>
      <w:bookmarkStart w:id="65" w:name="_Toc193285196"/>
      <w:r w:rsidRPr="005149DF">
        <w:rPr>
          <w:color w:val="auto"/>
        </w:rPr>
        <w:t>PRISTOJNOST IN ZAKONODAJA</w:t>
      </w:r>
      <w:bookmarkEnd w:id="64"/>
      <w:bookmarkEnd w:id="65"/>
    </w:p>
    <w:p w14:paraId="189FBECA" w14:textId="436703E1" w:rsidR="00B144FB" w:rsidRPr="005149DF" w:rsidRDefault="00B144FB" w:rsidP="0066584C">
      <w:pPr>
        <w:rPr>
          <w:rFonts w:cs="Arial"/>
        </w:rPr>
      </w:pPr>
    </w:p>
    <w:p w14:paraId="7A4714E7" w14:textId="2DB63AB8" w:rsidR="00B144FB" w:rsidRPr="005149DF" w:rsidRDefault="00B144FB" w:rsidP="0066584C">
      <w:pPr>
        <w:pStyle w:val="Navadensplet"/>
        <w:spacing w:after="0" w:line="260" w:lineRule="atLeast"/>
        <w:jc w:val="both"/>
        <w:rPr>
          <w:rFonts w:ascii="Arial" w:hAnsi="Arial" w:cs="Arial"/>
          <w:color w:val="auto"/>
          <w:sz w:val="20"/>
          <w:szCs w:val="20"/>
        </w:rPr>
      </w:pPr>
      <w:r w:rsidRPr="005149DF">
        <w:rPr>
          <w:rFonts w:ascii="Arial" w:hAnsi="Arial" w:cs="Arial"/>
          <w:b/>
          <w:color w:val="auto"/>
          <w:sz w:val="20"/>
          <w:szCs w:val="22"/>
        </w:rPr>
        <w:t>Upravna inšpekcija</w:t>
      </w:r>
      <w:r w:rsidRPr="005149DF">
        <w:rPr>
          <w:rFonts w:ascii="Arial" w:hAnsi="Arial" w:cs="Arial"/>
          <w:color w:val="auto"/>
          <w:sz w:val="22"/>
          <w:szCs w:val="22"/>
        </w:rPr>
        <w:t xml:space="preserve"> </w:t>
      </w:r>
      <w:r w:rsidRPr="005149DF">
        <w:rPr>
          <w:rFonts w:ascii="Arial" w:hAnsi="Arial" w:cs="Arial"/>
          <w:color w:val="auto"/>
          <w:sz w:val="20"/>
          <w:szCs w:val="20"/>
        </w:rPr>
        <w:t>izvaja nadzor nad pravilnostjo izvajanja upravnih postopkov in upravnega poslovanja. Nadzor izvaja pri organih in nosilcih javnih pooblastil, ki morajo na podlagi določb </w:t>
      </w:r>
      <w:hyperlink r:id="rId28" w:history="1">
        <w:r w:rsidRPr="005149DF">
          <w:rPr>
            <w:rStyle w:val="Hiperpovezava"/>
            <w:rFonts w:ascii="Arial" w:hAnsi="Arial" w:cs="Arial"/>
            <w:b/>
            <w:bCs/>
            <w:color w:val="auto"/>
            <w:sz w:val="20"/>
            <w:szCs w:val="20"/>
            <w:u w:val="none"/>
          </w:rPr>
          <w:t>ZUP</w:t>
        </w:r>
        <w:r w:rsidRPr="005149DF">
          <w:rPr>
            <w:rStyle w:val="Hiperpovezava"/>
            <w:rFonts w:ascii="Arial" w:hAnsi="Arial" w:cs="Arial"/>
            <w:color w:val="auto"/>
            <w:sz w:val="20"/>
            <w:szCs w:val="20"/>
            <w:u w:val="none"/>
          </w:rPr>
          <w:t xml:space="preserve">, </w:t>
        </w:r>
      </w:hyperlink>
      <w:r w:rsidRPr="005149DF">
        <w:rPr>
          <w:rFonts w:ascii="Arial" w:hAnsi="Arial" w:cs="Arial"/>
          <w:color w:val="auto"/>
          <w:sz w:val="20"/>
          <w:szCs w:val="20"/>
        </w:rPr>
        <w:t>na podlagi drugih zakonov, ki določajo posebne upravne postopke, in na podlagi</w:t>
      </w:r>
      <w:hyperlink r:id="rId29" w:history="1">
        <w:r w:rsidRPr="005149DF">
          <w:rPr>
            <w:rStyle w:val="Hiperpovezava"/>
            <w:rFonts w:ascii="Arial" w:hAnsi="Arial" w:cs="Arial"/>
            <w:color w:val="auto"/>
            <w:sz w:val="20"/>
            <w:szCs w:val="20"/>
            <w:u w:val="none"/>
          </w:rPr>
          <w:t xml:space="preserve"> </w:t>
        </w:r>
        <w:r w:rsidRPr="005149DF">
          <w:rPr>
            <w:rStyle w:val="Hiperpovezava"/>
            <w:rFonts w:ascii="Arial" w:hAnsi="Arial" w:cs="Arial"/>
            <w:b/>
            <w:bCs/>
            <w:color w:val="auto"/>
            <w:sz w:val="20"/>
            <w:szCs w:val="20"/>
            <w:u w:val="none"/>
          </w:rPr>
          <w:t>UUP</w:t>
        </w:r>
        <w:r w:rsidRPr="005149DF">
          <w:rPr>
            <w:rStyle w:val="Hiperpovezava"/>
            <w:rFonts w:ascii="Arial" w:hAnsi="Arial" w:cs="Arial"/>
            <w:color w:val="auto"/>
            <w:sz w:val="20"/>
            <w:szCs w:val="20"/>
            <w:u w:val="none"/>
          </w:rPr>
          <w:t> </w:t>
        </w:r>
      </w:hyperlink>
      <w:r w:rsidRPr="005149DF">
        <w:rPr>
          <w:rFonts w:ascii="Arial" w:hAnsi="Arial" w:cs="Arial"/>
          <w:color w:val="auto"/>
          <w:sz w:val="20"/>
          <w:szCs w:val="20"/>
        </w:rPr>
        <w:t xml:space="preserve">ravnati v skladu s temi predpisi. V zvezi z izvajanjem </w:t>
      </w:r>
      <w:r w:rsidRPr="005149DF">
        <w:rPr>
          <w:rFonts w:ascii="Arial" w:hAnsi="Arial" w:cs="Arial"/>
          <w:b/>
          <w:bCs/>
          <w:color w:val="auto"/>
          <w:sz w:val="20"/>
          <w:szCs w:val="20"/>
        </w:rPr>
        <w:t>ZDIJZ</w:t>
      </w:r>
      <w:r w:rsidR="00B54E7C" w:rsidRPr="005149DF">
        <w:rPr>
          <w:rFonts w:ascii="Arial" w:hAnsi="Arial" w:cs="Arial"/>
          <w:color w:val="auto"/>
          <w:sz w:val="20"/>
          <w:szCs w:val="20"/>
        </w:rPr>
        <w:t xml:space="preserve"> in Zakona o prostovoljstvu (</w:t>
      </w:r>
      <w:r w:rsidR="00B54E7C" w:rsidRPr="005149DF">
        <w:rPr>
          <w:rFonts w:ascii="Arial" w:hAnsi="Arial" w:cs="Arial"/>
          <w:b/>
          <w:bCs/>
          <w:color w:val="auto"/>
          <w:sz w:val="20"/>
          <w:szCs w:val="20"/>
        </w:rPr>
        <w:t>ZPROST)</w:t>
      </w:r>
      <w:r w:rsidR="00B54E7C" w:rsidRPr="005149DF">
        <w:rPr>
          <w:rFonts w:ascii="Arial" w:hAnsi="Arial" w:cs="Arial"/>
          <w:color w:val="auto"/>
          <w:sz w:val="20"/>
          <w:szCs w:val="20"/>
        </w:rPr>
        <w:t xml:space="preserve"> </w:t>
      </w:r>
      <w:r w:rsidRPr="005149DF">
        <w:rPr>
          <w:rFonts w:ascii="Arial" w:hAnsi="Arial" w:cs="Arial"/>
          <w:color w:val="auto"/>
          <w:sz w:val="20"/>
          <w:szCs w:val="20"/>
        </w:rPr>
        <w:t>opravlja naloge prekrškovnega organa.</w:t>
      </w:r>
    </w:p>
    <w:p w14:paraId="13F9D1A4" w14:textId="77777777" w:rsidR="00B144FB" w:rsidRPr="005149DF" w:rsidRDefault="00B144FB" w:rsidP="0066584C">
      <w:pPr>
        <w:jc w:val="both"/>
        <w:rPr>
          <w:rFonts w:cs="Arial"/>
          <w:szCs w:val="20"/>
        </w:rPr>
      </w:pPr>
    </w:p>
    <w:p w14:paraId="71EC2D75" w14:textId="77777777" w:rsidR="00B144FB" w:rsidRPr="005149DF" w:rsidRDefault="00B144FB" w:rsidP="0066584C">
      <w:pPr>
        <w:jc w:val="both"/>
        <w:rPr>
          <w:rFonts w:cs="Arial"/>
          <w:szCs w:val="20"/>
        </w:rPr>
      </w:pPr>
      <w:r w:rsidRPr="005149DF">
        <w:rPr>
          <w:rFonts w:cs="Arial"/>
          <w:szCs w:val="20"/>
        </w:rPr>
        <w:t>Upravni inšpektorji izvajajo nadzor nad:</w:t>
      </w:r>
    </w:p>
    <w:p w14:paraId="0C98DA24" w14:textId="77777777" w:rsidR="00B144FB" w:rsidRPr="005149DF" w:rsidRDefault="00B144FB" w:rsidP="0066584C">
      <w:pPr>
        <w:numPr>
          <w:ilvl w:val="0"/>
          <w:numId w:val="8"/>
        </w:numPr>
        <w:jc w:val="both"/>
        <w:rPr>
          <w:rFonts w:cs="Arial"/>
          <w:szCs w:val="20"/>
        </w:rPr>
      </w:pPr>
      <w:r w:rsidRPr="005149DF">
        <w:rPr>
          <w:rFonts w:cs="Arial"/>
          <w:szCs w:val="20"/>
        </w:rPr>
        <w:t xml:space="preserve">temeljnimi načeli upravnega postopka, določbami o pristojnostih, izdajanjem pooblastil po ZUP za vodenje/odločanje, poslovanjem z vlogo, zastopanjem strank, vabljenjem strank, izdelovanjem zapisnikov, izdelovanjem odločb, vročanjem dokumentov, spoštovanjem rokov za odločanje, stroški postopka, izmenjavo podatkov, poslovanjem s pritožbami, delom organa II. stopnje, ponovnim postopkom na I. stopnji, izrednimi pravnimi sredstvi, izvršbami, izdajanjem potrdil, </w:t>
      </w:r>
    </w:p>
    <w:p w14:paraId="5EF55BA3" w14:textId="77777777" w:rsidR="00B144FB" w:rsidRPr="005149DF" w:rsidRDefault="00B144FB" w:rsidP="0066584C">
      <w:pPr>
        <w:numPr>
          <w:ilvl w:val="0"/>
          <w:numId w:val="8"/>
        </w:numPr>
        <w:jc w:val="both"/>
        <w:rPr>
          <w:rFonts w:cs="Arial"/>
          <w:szCs w:val="20"/>
        </w:rPr>
      </w:pPr>
      <w:r w:rsidRPr="005149DF">
        <w:rPr>
          <w:rFonts w:cs="Arial"/>
          <w:szCs w:val="20"/>
        </w:rPr>
        <w:t xml:space="preserve">zagotavljanjem splošnih informacij strankam, objavljanjem seznama uradnih oseb, pooblaščenih za vodenje in odločanje v upravnih postopkih, odgovarjanjem na dopise in obravnavanjem pritožb, označevanjem zgradb in uradnih prostorov, objavami poslovnega časa in uradnih ur, poslovanjem in upravljanjem z dokumentarnim gradivom, kot npr. evidentiranje prejetih dokumentov, evidentiranje dokumentov, prejetih po elektronski pošti, uporabo načrta klasifikacijskih znakov, napakami pri uporabi ovoja zadeve,  oblikovnimi značilnostmi dokumentov, elektronskim vročanjem, poslovanjem s tekočo zbirko, pridobivanjem podatkov iz uradnih evidenc, </w:t>
      </w:r>
    </w:p>
    <w:p w14:paraId="05C95DC6" w14:textId="77777777" w:rsidR="00B144FB" w:rsidRPr="005149DF" w:rsidRDefault="00B144FB" w:rsidP="0066584C">
      <w:pPr>
        <w:numPr>
          <w:ilvl w:val="0"/>
          <w:numId w:val="8"/>
        </w:numPr>
        <w:jc w:val="both"/>
        <w:rPr>
          <w:rFonts w:cs="Arial"/>
          <w:szCs w:val="20"/>
        </w:rPr>
      </w:pPr>
      <w:r w:rsidRPr="005149DF">
        <w:rPr>
          <w:rFonts w:cs="Arial"/>
          <w:szCs w:val="20"/>
        </w:rPr>
        <w:t>postopkom posredovanja informacij javnega značaja, objavo kataloga informacij javnega značaja in vsebino kataloga, pravočasno predložitvijo letnega poročila in ponovno uporabo informacij javnega značaja.</w:t>
      </w:r>
    </w:p>
    <w:p w14:paraId="620CA6ED" w14:textId="2F5DACE5" w:rsidR="00B144FB" w:rsidRPr="005149DF" w:rsidRDefault="00B144FB" w:rsidP="0066584C">
      <w:pPr>
        <w:rPr>
          <w:rFonts w:cs="Arial"/>
        </w:rPr>
      </w:pPr>
    </w:p>
    <w:p w14:paraId="2339C20F" w14:textId="06672741" w:rsidR="00723B46" w:rsidRPr="005149DF" w:rsidRDefault="00723B46" w:rsidP="0066584C">
      <w:pPr>
        <w:jc w:val="both"/>
        <w:rPr>
          <w:rFonts w:cs="Arial"/>
          <w:szCs w:val="20"/>
        </w:rPr>
      </w:pPr>
      <w:r w:rsidRPr="005149DF">
        <w:rPr>
          <w:rFonts w:cs="Arial"/>
          <w:szCs w:val="20"/>
        </w:rPr>
        <w:t>Pristojnost, pooblastila in ukrepi Upravne inšpekcije so določeni v:</w:t>
      </w:r>
    </w:p>
    <w:p w14:paraId="4434ECA4" w14:textId="50052F69" w:rsidR="00723B46" w:rsidRPr="005149DF" w:rsidRDefault="00723B46" w:rsidP="0066584C">
      <w:pPr>
        <w:pStyle w:val="Odstavekseznama"/>
        <w:numPr>
          <w:ilvl w:val="0"/>
          <w:numId w:val="9"/>
        </w:numPr>
        <w:spacing w:line="260" w:lineRule="atLeast"/>
        <w:jc w:val="both"/>
        <w:rPr>
          <w:rFonts w:ascii="Arial" w:eastAsia="Times New Roman" w:hAnsi="Arial" w:cs="Arial"/>
          <w:sz w:val="20"/>
          <w:szCs w:val="20"/>
          <w:lang w:val="sl-SI"/>
        </w:rPr>
      </w:pPr>
      <w:r w:rsidRPr="005149DF">
        <w:rPr>
          <w:rFonts w:ascii="Arial" w:eastAsia="Times New Roman" w:hAnsi="Arial" w:cs="Arial"/>
          <w:sz w:val="20"/>
          <w:szCs w:val="20"/>
          <w:lang w:val="sl-SI"/>
        </w:rPr>
        <w:t>Zakonu o splošnem upravnem postopku,</w:t>
      </w:r>
    </w:p>
    <w:p w14:paraId="45FCEBEB" w14:textId="0F329AB2" w:rsidR="00696488" w:rsidRPr="005149DF" w:rsidRDefault="00696488" w:rsidP="0066584C">
      <w:pPr>
        <w:pStyle w:val="Odstavekseznama"/>
        <w:numPr>
          <w:ilvl w:val="0"/>
          <w:numId w:val="9"/>
        </w:numPr>
        <w:spacing w:line="260" w:lineRule="atLeast"/>
        <w:jc w:val="both"/>
        <w:rPr>
          <w:rFonts w:ascii="Arial" w:eastAsia="Times New Roman" w:hAnsi="Arial" w:cs="Arial"/>
          <w:sz w:val="20"/>
          <w:szCs w:val="20"/>
          <w:lang w:val="sl-SI"/>
        </w:rPr>
      </w:pPr>
      <w:r w:rsidRPr="005149DF">
        <w:rPr>
          <w:rFonts w:ascii="Arial" w:eastAsia="Times New Roman" w:hAnsi="Arial" w:cs="Arial"/>
          <w:sz w:val="20"/>
          <w:szCs w:val="20"/>
          <w:lang w:val="sl-SI"/>
        </w:rPr>
        <w:t>Zakon o inšpekcijskem nadzoru,</w:t>
      </w:r>
    </w:p>
    <w:p w14:paraId="0BB0A32F" w14:textId="7111FBFE" w:rsidR="00723B46" w:rsidRPr="005149DF" w:rsidRDefault="00723B46" w:rsidP="0066584C">
      <w:pPr>
        <w:pStyle w:val="Odstavekseznama"/>
        <w:numPr>
          <w:ilvl w:val="0"/>
          <w:numId w:val="9"/>
        </w:numPr>
        <w:spacing w:line="260" w:lineRule="atLeast"/>
        <w:jc w:val="both"/>
        <w:rPr>
          <w:rFonts w:ascii="Arial" w:eastAsia="Times New Roman" w:hAnsi="Arial" w:cs="Arial"/>
          <w:sz w:val="20"/>
          <w:szCs w:val="20"/>
          <w:lang w:val="sl-SI"/>
        </w:rPr>
      </w:pPr>
      <w:r w:rsidRPr="005149DF">
        <w:rPr>
          <w:rFonts w:ascii="Arial" w:eastAsia="Times New Roman" w:hAnsi="Arial" w:cs="Arial"/>
          <w:sz w:val="20"/>
          <w:szCs w:val="20"/>
          <w:lang w:val="sl-SI"/>
        </w:rPr>
        <w:t>Zakonu o prekrških,</w:t>
      </w:r>
    </w:p>
    <w:p w14:paraId="618D731B" w14:textId="3EF3808D" w:rsidR="00723B46" w:rsidRPr="005149DF" w:rsidRDefault="00723B46" w:rsidP="0066584C">
      <w:pPr>
        <w:pStyle w:val="Odstavekseznama"/>
        <w:numPr>
          <w:ilvl w:val="0"/>
          <w:numId w:val="9"/>
        </w:numPr>
        <w:spacing w:line="260" w:lineRule="atLeast"/>
        <w:jc w:val="both"/>
        <w:rPr>
          <w:rFonts w:ascii="Arial" w:eastAsia="Times New Roman" w:hAnsi="Arial" w:cs="Arial"/>
          <w:sz w:val="20"/>
          <w:szCs w:val="20"/>
          <w:lang w:val="sl-SI"/>
        </w:rPr>
      </w:pPr>
      <w:r w:rsidRPr="005149DF">
        <w:rPr>
          <w:rFonts w:ascii="Arial" w:eastAsia="Times New Roman" w:hAnsi="Arial" w:cs="Arial"/>
          <w:sz w:val="20"/>
          <w:szCs w:val="20"/>
          <w:lang w:val="sl-SI"/>
        </w:rPr>
        <w:t>Uredbi o upravnem poslovanju.</w:t>
      </w:r>
    </w:p>
    <w:p w14:paraId="27B0545D" w14:textId="7C352DDA" w:rsidR="00EA6969" w:rsidRPr="005149DF" w:rsidRDefault="00EA6969" w:rsidP="0066584C">
      <w:pPr>
        <w:pStyle w:val="Naslov3"/>
        <w:rPr>
          <w:color w:val="auto"/>
        </w:rPr>
      </w:pPr>
      <w:bookmarkStart w:id="66" w:name="_Toc159789629"/>
      <w:bookmarkStart w:id="67" w:name="_Toc193285197"/>
      <w:r w:rsidRPr="005149DF">
        <w:rPr>
          <w:color w:val="auto"/>
        </w:rPr>
        <w:t>INŠPEKCIJSKI NADZOR</w:t>
      </w:r>
      <w:bookmarkEnd w:id="66"/>
      <w:bookmarkEnd w:id="67"/>
    </w:p>
    <w:p w14:paraId="45E8A43C" w14:textId="0EB2FCFA" w:rsidR="00EA6969" w:rsidRPr="005149DF" w:rsidRDefault="00EA6969" w:rsidP="0066584C">
      <w:pPr>
        <w:pStyle w:val="Naslov4"/>
        <w:spacing w:line="260" w:lineRule="atLeast"/>
        <w:rPr>
          <w:rFonts w:ascii="Arial" w:hAnsi="Arial" w:cs="Arial"/>
        </w:rPr>
      </w:pPr>
      <w:bookmarkStart w:id="68" w:name="_Hlk96418209"/>
      <w:r w:rsidRPr="005149DF">
        <w:rPr>
          <w:rFonts w:ascii="Arial" w:hAnsi="Arial" w:cs="Arial"/>
        </w:rPr>
        <w:t>Prejete zadeve v letu 202</w:t>
      </w:r>
      <w:r w:rsidR="00321590" w:rsidRPr="005149DF">
        <w:rPr>
          <w:rFonts w:ascii="Arial" w:hAnsi="Arial" w:cs="Arial"/>
        </w:rPr>
        <w:t>4</w:t>
      </w:r>
      <w:r w:rsidR="00F00181" w:rsidRPr="005149DF">
        <w:rPr>
          <w:rFonts w:ascii="Arial" w:hAnsi="Arial" w:cs="Arial"/>
        </w:rPr>
        <w:t xml:space="preserve"> </w:t>
      </w:r>
    </w:p>
    <w:p w14:paraId="092B423F" w14:textId="77777777" w:rsidR="000449A7" w:rsidRPr="005149DF" w:rsidRDefault="000449A7" w:rsidP="0066584C">
      <w:pPr>
        <w:jc w:val="both"/>
        <w:rPr>
          <w:rFonts w:cs="Arial"/>
          <w:szCs w:val="20"/>
        </w:rPr>
      </w:pPr>
    </w:p>
    <w:p w14:paraId="5B9910E0" w14:textId="20A2D8F9" w:rsidR="000449A7" w:rsidRPr="005149DF" w:rsidRDefault="000449A7" w:rsidP="0066584C">
      <w:pPr>
        <w:jc w:val="both"/>
        <w:rPr>
          <w:rFonts w:cs="Arial"/>
          <w:szCs w:val="20"/>
        </w:rPr>
      </w:pPr>
      <w:r w:rsidRPr="005149DF">
        <w:rPr>
          <w:rFonts w:cs="Arial"/>
          <w:szCs w:val="20"/>
        </w:rPr>
        <w:t>Upravna inšpekcija je v letu 202</w:t>
      </w:r>
      <w:r w:rsidR="00321590" w:rsidRPr="005149DF">
        <w:rPr>
          <w:rFonts w:cs="Arial"/>
          <w:szCs w:val="20"/>
        </w:rPr>
        <w:t>4</w:t>
      </w:r>
      <w:r w:rsidRPr="005149DF">
        <w:rPr>
          <w:rFonts w:cs="Arial"/>
          <w:szCs w:val="20"/>
        </w:rPr>
        <w:t xml:space="preserve"> na novo prejela </w:t>
      </w:r>
      <w:r w:rsidRPr="005149DF">
        <w:rPr>
          <w:rFonts w:cs="Arial"/>
          <w:b/>
          <w:bCs/>
          <w:szCs w:val="20"/>
        </w:rPr>
        <w:t>7</w:t>
      </w:r>
      <w:r w:rsidR="000B4B65" w:rsidRPr="005149DF">
        <w:rPr>
          <w:rFonts w:cs="Arial"/>
          <w:b/>
          <w:bCs/>
          <w:szCs w:val="20"/>
        </w:rPr>
        <w:t>34</w:t>
      </w:r>
      <w:r w:rsidRPr="005149DF">
        <w:rPr>
          <w:rFonts w:cs="Arial"/>
          <w:szCs w:val="20"/>
        </w:rPr>
        <w:t xml:space="preserve"> zadev, v katerih so </w:t>
      </w:r>
      <w:r w:rsidR="000A0D02" w:rsidRPr="005149DF">
        <w:rPr>
          <w:rFonts w:cs="Arial"/>
          <w:szCs w:val="20"/>
        </w:rPr>
        <w:t>pobudniki</w:t>
      </w:r>
      <w:r w:rsidRPr="005149DF">
        <w:rPr>
          <w:rFonts w:cs="Arial"/>
          <w:szCs w:val="20"/>
        </w:rPr>
        <w:t xml:space="preserve"> zatrjeval</w:t>
      </w:r>
      <w:r w:rsidR="000A0D02" w:rsidRPr="005149DF">
        <w:rPr>
          <w:rFonts w:cs="Arial"/>
          <w:szCs w:val="20"/>
        </w:rPr>
        <w:t>i</w:t>
      </w:r>
      <w:r w:rsidRPr="005149DF">
        <w:rPr>
          <w:rFonts w:cs="Arial"/>
          <w:szCs w:val="20"/>
        </w:rPr>
        <w:t xml:space="preserve"> kršitve ZUP</w:t>
      </w:r>
      <w:r w:rsidR="006C2EC5" w:rsidRPr="005149DF">
        <w:rPr>
          <w:rFonts w:cs="Arial"/>
          <w:szCs w:val="20"/>
        </w:rPr>
        <w:t xml:space="preserve">, posebnih upravnih postopkov določenih v drugih predpisih, </w:t>
      </w:r>
      <w:r w:rsidR="00D64547" w:rsidRPr="005149DF">
        <w:rPr>
          <w:rFonts w:cs="Arial"/>
          <w:szCs w:val="20"/>
        </w:rPr>
        <w:t xml:space="preserve">ali </w:t>
      </w:r>
      <w:r w:rsidR="00BB3A34" w:rsidRPr="005149DF">
        <w:rPr>
          <w:rFonts w:cs="Arial"/>
          <w:szCs w:val="20"/>
        </w:rPr>
        <w:t xml:space="preserve">kršitve </w:t>
      </w:r>
      <w:r w:rsidRPr="005149DF">
        <w:rPr>
          <w:rFonts w:cs="Arial"/>
          <w:szCs w:val="20"/>
        </w:rPr>
        <w:t>UUP oziroma so od U</w:t>
      </w:r>
      <w:r w:rsidR="007475DE" w:rsidRPr="005149DF">
        <w:rPr>
          <w:rFonts w:cs="Arial"/>
          <w:szCs w:val="20"/>
        </w:rPr>
        <w:t>pravne inšpekcije</w:t>
      </w:r>
      <w:r w:rsidRPr="005149DF">
        <w:rPr>
          <w:rFonts w:cs="Arial"/>
          <w:szCs w:val="20"/>
        </w:rPr>
        <w:t xml:space="preserve"> zahteval</w:t>
      </w:r>
      <w:r w:rsidR="00D64547" w:rsidRPr="005149DF">
        <w:rPr>
          <w:rFonts w:cs="Arial"/>
          <w:szCs w:val="20"/>
        </w:rPr>
        <w:t>i</w:t>
      </w:r>
      <w:r w:rsidRPr="005149DF">
        <w:rPr>
          <w:rFonts w:cs="Arial"/>
          <w:szCs w:val="20"/>
        </w:rPr>
        <w:t xml:space="preserve"> določena pojasnila in odgovore. </w:t>
      </w:r>
    </w:p>
    <w:p w14:paraId="1A293EBD" w14:textId="77777777" w:rsidR="000449A7" w:rsidRPr="005149DF" w:rsidRDefault="000449A7" w:rsidP="0066584C">
      <w:pPr>
        <w:jc w:val="both"/>
        <w:rPr>
          <w:rFonts w:cs="Arial"/>
          <w:szCs w:val="20"/>
        </w:rPr>
      </w:pPr>
    </w:p>
    <w:p w14:paraId="0B6ED455" w14:textId="019DAEBF" w:rsidR="00DD09C0" w:rsidRPr="005149DF" w:rsidRDefault="000449A7" w:rsidP="0066584C">
      <w:pPr>
        <w:jc w:val="both"/>
        <w:rPr>
          <w:rFonts w:cs="Arial"/>
          <w:szCs w:val="20"/>
        </w:rPr>
      </w:pPr>
      <w:r w:rsidRPr="005149DF">
        <w:rPr>
          <w:rFonts w:cs="Arial"/>
          <w:szCs w:val="20"/>
        </w:rPr>
        <w:t>Največji delež na novo prejetih zadev v letu 202</w:t>
      </w:r>
      <w:r w:rsidR="00321590" w:rsidRPr="005149DF">
        <w:rPr>
          <w:rFonts w:cs="Arial"/>
          <w:szCs w:val="20"/>
        </w:rPr>
        <w:t>4</w:t>
      </w:r>
      <w:r w:rsidRPr="005149DF">
        <w:rPr>
          <w:rFonts w:cs="Arial"/>
          <w:szCs w:val="20"/>
        </w:rPr>
        <w:t xml:space="preserve"> se je nanašal na zatrjevane kršitve in vprašanja, ki se nanašajo na </w:t>
      </w:r>
      <w:r w:rsidR="00F84347" w:rsidRPr="005149DF">
        <w:rPr>
          <w:rFonts w:cs="Arial"/>
          <w:szCs w:val="20"/>
        </w:rPr>
        <w:t>ministrstva in organe v sestavi</w:t>
      </w:r>
      <w:r w:rsidR="000A0D02" w:rsidRPr="005149DF">
        <w:rPr>
          <w:rFonts w:cs="Arial"/>
          <w:szCs w:val="20"/>
        </w:rPr>
        <w:t>. N</w:t>
      </w:r>
      <w:r w:rsidRPr="005149DF">
        <w:rPr>
          <w:rFonts w:cs="Arial"/>
          <w:szCs w:val="20"/>
        </w:rPr>
        <w:t xml:space="preserve">jihov delež je znašal </w:t>
      </w:r>
      <w:r w:rsidR="00F84347" w:rsidRPr="005149DF">
        <w:rPr>
          <w:rFonts w:cs="Arial"/>
          <w:szCs w:val="20"/>
        </w:rPr>
        <w:t>3</w:t>
      </w:r>
      <w:r w:rsidR="00321590" w:rsidRPr="005149DF">
        <w:rPr>
          <w:rFonts w:cs="Arial"/>
          <w:szCs w:val="20"/>
        </w:rPr>
        <w:t>0</w:t>
      </w:r>
      <w:r w:rsidRPr="005149DF">
        <w:rPr>
          <w:rFonts w:cs="Arial"/>
          <w:szCs w:val="20"/>
        </w:rPr>
        <w:t xml:space="preserve"> % (2</w:t>
      </w:r>
      <w:r w:rsidR="00321590" w:rsidRPr="005149DF">
        <w:rPr>
          <w:rFonts w:cs="Arial"/>
          <w:szCs w:val="20"/>
        </w:rPr>
        <w:t>18</w:t>
      </w:r>
      <w:r w:rsidRPr="005149DF">
        <w:rPr>
          <w:rFonts w:cs="Arial"/>
          <w:szCs w:val="20"/>
        </w:rPr>
        <w:t xml:space="preserve"> zadev), kar predstavlja </w:t>
      </w:r>
      <w:r w:rsidR="00A200F2" w:rsidRPr="005149DF">
        <w:rPr>
          <w:rFonts w:cs="Arial"/>
          <w:szCs w:val="20"/>
        </w:rPr>
        <w:t xml:space="preserve">malo </w:t>
      </w:r>
      <w:r w:rsidR="00321590" w:rsidRPr="005149DF">
        <w:rPr>
          <w:rFonts w:cs="Arial"/>
          <w:szCs w:val="20"/>
        </w:rPr>
        <w:t>manj</w:t>
      </w:r>
      <w:r w:rsidR="00A200F2" w:rsidRPr="005149DF">
        <w:rPr>
          <w:rFonts w:cs="Arial"/>
          <w:szCs w:val="20"/>
        </w:rPr>
        <w:t xml:space="preserve"> kot</w:t>
      </w:r>
      <w:r w:rsidR="00F84347" w:rsidRPr="005149DF">
        <w:rPr>
          <w:rFonts w:cs="Arial"/>
          <w:szCs w:val="20"/>
        </w:rPr>
        <w:t xml:space="preserve"> </w:t>
      </w:r>
      <w:r w:rsidRPr="005149DF">
        <w:rPr>
          <w:rFonts w:cs="Arial"/>
          <w:szCs w:val="20"/>
        </w:rPr>
        <w:t xml:space="preserve">tretjino vseh prejetih zadev. Sledijo zadeve, ki so v pristojnosti </w:t>
      </w:r>
      <w:r w:rsidR="00F84347" w:rsidRPr="005149DF">
        <w:rPr>
          <w:rFonts w:cs="Arial"/>
          <w:szCs w:val="20"/>
        </w:rPr>
        <w:t>upravnih enot</w:t>
      </w:r>
      <w:r w:rsidRPr="005149DF">
        <w:rPr>
          <w:rFonts w:cs="Arial"/>
          <w:szCs w:val="20"/>
        </w:rPr>
        <w:t xml:space="preserve"> (</w:t>
      </w:r>
      <w:r w:rsidR="00F84347" w:rsidRPr="005149DF">
        <w:rPr>
          <w:rFonts w:cs="Arial"/>
          <w:szCs w:val="20"/>
        </w:rPr>
        <w:t>1</w:t>
      </w:r>
      <w:r w:rsidR="00321590" w:rsidRPr="005149DF">
        <w:rPr>
          <w:rFonts w:cs="Arial"/>
          <w:szCs w:val="20"/>
        </w:rPr>
        <w:t>47</w:t>
      </w:r>
      <w:r w:rsidRPr="005149DF">
        <w:rPr>
          <w:rFonts w:cs="Arial"/>
          <w:szCs w:val="20"/>
        </w:rPr>
        <w:t>)</w:t>
      </w:r>
      <w:r w:rsidR="00A5184F" w:rsidRPr="005149DF">
        <w:rPr>
          <w:rFonts w:cs="Arial"/>
          <w:szCs w:val="20"/>
        </w:rPr>
        <w:t xml:space="preserve">, </w:t>
      </w:r>
      <w:r w:rsidR="00F84347" w:rsidRPr="005149DF">
        <w:rPr>
          <w:rFonts w:cs="Arial"/>
          <w:szCs w:val="20"/>
        </w:rPr>
        <w:t>občin</w:t>
      </w:r>
      <w:r w:rsidR="00304219" w:rsidRPr="005149DF">
        <w:rPr>
          <w:rFonts w:cs="Arial"/>
          <w:szCs w:val="20"/>
        </w:rPr>
        <w:t xml:space="preserve"> in drugih lokalnih skupnosti</w:t>
      </w:r>
      <w:r w:rsidRPr="005149DF">
        <w:rPr>
          <w:rFonts w:cs="Arial"/>
          <w:szCs w:val="20"/>
        </w:rPr>
        <w:t xml:space="preserve"> (</w:t>
      </w:r>
      <w:r w:rsidR="00321590" w:rsidRPr="005149DF">
        <w:rPr>
          <w:rFonts w:cs="Arial"/>
          <w:szCs w:val="20"/>
        </w:rPr>
        <w:t>133</w:t>
      </w:r>
      <w:r w:rsidRPr="005149DF">
        <w:rPr>
          <w:rFonts w:cs="Arial"/>
          <w:szCs w:val="20"/>
        </w:rPr>
        <w:t>), izvajalce</w:t>
      </w:r>
      <w:r w:rsidR="00A5184F" w:rsidRPr="005149DF">
        <w:rPr>
          <w:rFonts w:cs="Arial"/>
          <w:szCs w:val="20"/>
        </w:rPr>
        <w:t>v</w:t>
      </w:r>
      <w:r w:rsidRPr="005149DF">
        <w:rPr>
          <w:rFonts w:cs="Arial"/>
          <w:szCs w:val="20"/>
        </w:rPr>
        <w:t xml:space="preserve"> javnih služb (</w:t>
      </w:r>
      <w:r w:rsidR="00F84347" w:rsidRPr="005149DF">
        <w:rPr>
          <w:rFonts w:cs="Arial"/>
          <w:szCs w:val="20"/>
        </w:rPr>
        <w:t>8</w:t>
      </w:r>
      <w:r w:rsidR="00321590" w:rsidRPr="005149DF">
        <w:rPr>
          <w:rFonts w:cs="Arial"/>
          <w:szCs w:val="20"/>
        </w:rPr>
        <w:t>8</w:t>
      </w:r>
      <w:r w:rsidRPr="005149DF">
        <w:rPr>
          <w:rFonts w:cs="Arial"/>
          <w:szCs w:val="20"/>
        </w:rPr>
        <w:t>), nevladn</w:t>
      </w:r>
      <w:r w:rsidR="00A5184F" w:rsidRPr="005149DF">
        <w:rPr>
          <w:rFonts w:cs="Arial"/>
          <w:szCs w:val="20"/>
        </w:rPr>
        <w:t>ih</w:t>
      </w:r>
      <w:r w:rsidRPr="005149DF">
        <w:rPr>
          <w:rFonts w:cs="Arial"/>
          <w:szCs w:val="20"/>
        </w:rPr>
        <w:t xml:space="preserve"> proračunsk</w:t>
      </w:r>
      <w:r w:rsidR="00A5184F" w:rsidRPr="005149DF">
        <w:rPr>
          <w:rFonts w:cs="Arial"/>
          <w:szCs w:val="20"/>
        </w:rPr>
        <w:t>ih</w:t>
      </w:r>
      <w:r w:rsidRPr="005149DF">
        <w:rPr>
          <w:rFonts w:cs="Arial"/>
          <w:szCs w:val="20"/>
        </w:rPr>
        <w:t xml:space="preserve"> uporabnik</w:t>
      </w:r>
      <w:r w:rsidR="00A5184F" w:rsidRPr="005149DF">
        <w:rPr>
          <w:rFonts w:cs="Arial"/>
          <w:szCs w:val="20"/>
        </w:rPr>
        <w:t>ov</w:t>
      </w:r>
      <w:r w:rsidRPr="005149DF">
        <w:rPr>
          <w:rFonts w:cs="Arial"/>
          <w:szCs w:val="20"/>
        </w:rPr>
        <w:t xml:space="preserve"> in vladn</w:t>
      </w:r>
      <w:r w:rsidR="00A5184F" w:rsidRPr="005149DF">
        <w:rPr>
          <w:rFonts w:cs="Arial"/>
          <w:szCs w:val="20"/>
        </w:rPr>
        <w:t>ih</w:t>
      </w:r>
      <w:r w:rsidRPr="005149DF">
        <w:rPr>
          <w:rFonts w:cs="Arial"/>
          <w:szCs w:val="20"/>
        </w:rPr>
        <w:t xml:space="preserve"> služb (</w:t>
      </w:r>
      <w:r w:rsidR="00F84347" w:rsidRPr="005149DF">
        <w:rPr>
          <w:rFonts w:cs="Arial"/>
          <w:szCs w:val="20"/>
        </w:rPr>
        <w:t>1</w:t>
      </w:r>
      <w:r w:rsidR="00321590" w:rsidRPr="005149DF">
        <w:rPr>
          <w:rFonts w:cs="Arial"/>
          <w:szCs w:val="20"/>
        </w:rPr>
        <w:t>7</w:t>
      </w:r>
      <w:r w:rsidRPr="005149DF">
        <w:rPr>
          <w:rFonts w:cs="Arial"/>
          <w:szCs w:val="20"/>
        </w:rPr>
        <w:t>) in pravosodn</w:t>
      </w:r>
      <w:r w:rsidR="00A5184F" w:rsidRPr="005149DF">
        <w:rPr>
          <w:rFonts w:cs="Arial"/>
          <w:szCs w:val="20"/>
        </w:rPr>
        <w:t>ih</w:t>
      </w:r>
      <w:r w:rsidRPr="005149DF">
        <w:rPr>
          <w:rFonts w:cs="Arial"/>
          <w:szCs w:val="20"/>
        </w:rPr>
        <w:t xml:space="preserve"> proračunsk</w:t>
      </w:r>
      <w:r w:rsidR="00A5184F" w:rsidRPr="005149DF">
        <w:rPr>
          <w:rFonts w:cs="Arial"/>
          <w:szCs w:val="20"/>
        </w:rPr>
        <w:t>ih</w:t>
      </w:r>
      <w:r w:rsidRPr="005149DF">
        <w:rPr>
          <w:rFonts w:cs="Arial"/>
          <w:szCs w:val="20"/>
        </w:rPr>
        <w:t xml:space="preserve"> uporabnik</w:t>
      </w:r>
      <w:r w:rsidR="00A5184F" w:rsidRPr="005149DF">
        <w:rPr>
          <w:rFonts w:cs="Arial"/>
          <w:szCs w:val="20"/>
        </w:rPr>
        <w:t>ov</w:t>
      </w:r>
      <w:r w:rsidRPr="005149DF">
        <w:rPr>
          <w:rFonts w:cs="Arial"/>
          <w:szCs w:val="20"/>
        </w:rPr>
        <w:t xml:space="preserve"> (</w:t>
      </w:r>
      <w:r w:rsidR="00321590" w:rsidRPr="005149DF">
        <w:rPr>
          <w:rFonts w:cs="Arial"/>
          <w:szCs w:val="20"/>
        </w:rPr>
        <w:t>11</w:t>
      </w:r>
      <w:r w:rsidRPr="005149DF">
        <w:rPr>
          <w:rFonts w:cs="Arial"/>
          <w:szCs w:val="20"/>
        </w:rPr>
        <w:t xml:space="preserve">), ki skupaj predstavljajo </w:t>
      </w:r>
      <w:r w:rsidR="00321590" w:rsidRPr="005149DF">
        <w:rPr>
          <w:rFonts w:cs="Arial"/>
          <w:szCs w:val="20"/>
        </w:rPr>
        <w:t>54</w:t>
      </w:r>
      <w:r w:rsidR="005D23D1" w:rsidRPr="005149DF">
        <w:rPr>
          <w:rFonts w:cs="Arial"/>
          <w:szCs w:val="20"/>
        </w:rPr>
        <w:t xml:space="preserve"> </w:t>
      </w:r>
      <w:r w:rsidRPr="005149DF">
        <w:rPr>
          <w:rFonts w:cs="Arial"/>
          <w:szCs w:val="20"/>
        </w:rPr>
        <w:t>% vseh prejetih zadev. Pod Drugo (</w:t>
      </w:r>
      <w:r w:rsidR="00F84347" w:rsidRPr="005149DF">
        <w:rPr>
          <w:rFonts w:cs="Arial"/>
          <w:szCs w:val="20"/>
        </w:rPr>
        <w:t>1</w:t>
      </w:r>
      <w:r w:rsidR="00321590" w:rsidRPr="005149DF">
        <w:rPr>
          <w:rFonts w:cs="Arial"/>
          <w:szCs w:val="20"/>
        </w:rPr>
        <w:t>20</w:t>
      </w:r>
      <w:r w:rsidRPr="005149DF">
        <w:rPr>
          <w:rFonts w:cs="Arial"/>
          <w:szCs w:val="20"/>
        </w:rPr>
        <w:t xml:space="preserve">) se nahajajo zadeve, kjer so </w:t>
      </w:r>
      <w:r w:rsidR="000A0D02" w:rsidRPr="005149DF">
        <w:rPr>
          <w:rFonts w:cs="Arial"/>
          <w:szCs w:val="20"/>
        </w:rPr>
        <w:t>bila</w:t>
      </w:r>
      <w:r w:rsidRPr="005149DF">
        <w:rPr>
          <w:rFonts w:cs="Arial"/>
          <w:szCs w:val="20"/>
        </w:rPr>
        <w:t xml:space="preserve"> zastavlj</w:t>
      </w:r>
      <w:r w:rsidR="000A0D02" w:rsidRPr="005149DF">
        <w:rPr>
          <w:rFonts w:cs="Arial"/>
          <w:szCs w:val="20"/>
        </w:rPr>
        <w:t xml:space="preserve">ena </w:t>
      </w:r>
      <w:r w:rsidRPr="005149DF">
        <w:rPr>
          <w:rFonts w:cs="Arial"/>
          <w:szCs w:val="20"/>
        </w:rPr>
        <w:t>različna splošna vprašanja, zatrjeva</w:t>
      </w:r>
      <w:r w:rsidR="000A0D02" w:rsidRPr="005149DF">
        <w:rPr>
          <w:rFonts w:cs="Arial"/>
          <w:szCs w:val="20"/>
        </w:rPr>
        <w:t>n</w:t>
      </w:r>
      <w:r w:rsidRPr="005149DF">
        <w:rPr>
          <w:rFonts w:cs="Arial"/>
          <w:szCs w:val="20"/>
        </w:rPr>
        <w:t xml:space="preserve">e splošne sistemske nepravilnosti ali pa so se zatrjevane kršitve nanašale na subjekte, ki ne spadajo v nobeno od podskupin javnega sektorja, kar je predstavljalo </w:t>
      </w:r>
      <w:r w:rsidR="00321590" w:rsidRPr="005149DF">
        <w:rPr>
          <w:rFonts w:cs="Arial"/>
          <w:szCs w:val="20"/>
        </w:rPr>
        <w:t>16</w:t>
      </w:r>
      <w:r w:rsidRPr="005149DF">
        <w:rPr>
          <w:rFonts w:cs="Arial"/>
          <w:szCs w:val="20"/>
        </w:rPr>
        <w:t xml:space="preserve"> % na novo prejetih zadev v letu 202</w:t>
      </w:r>
      <w:r w:rsidR="00321590" w:rsidRPr="005149DF">
        <w:rPr>
          <w:rFonts w:cs="Arial"/>
          <w:szCs w:val="20"/>
        </w:rPr>
        <w:t>4</w:t>
      </w:r>
      <w:r w:rsidRPr="005149DF">
        <w:rPr>
          <w:rFonts w:cs="Arial"/>
          <w:szCs w:val="20"/>
        </w:rPr>
        <w:t>.</w:t>
      </w:r>
      <w:r w:rsidR="00DD09C0" w:rsidRPr="005149DF">
        <w:rPr>
          <w:rFonts w:cs="Arial"/>
          <w:szCs w:val="20"/>
        </w:rPr>
        <w:t xml:space="preserve"> </w:t>
      </w:r>
    </w:p>
    <w:p w14:paraId="32135DA5" w14:textId="77777777" w:rsidR="00DD09C0" w:rsidRPr="005149DF" w:rsidRDefault="00DD09C0" w:rsidP="0066584C">
      <w:pPr>
        <w:jc w:val="both"/>
        <w:rPr>
          <w:rFonts w:cs="Arial"/>
          <w:szCs w:val="20"/>
        </w:rPr>
      </w:pPr>
    </w:p>
    <w:p w14:paraId="4E233C49" w14:textId="77777777" w:rsidR="006635FB" w:rsidRPr="005149DF" w:rsidRDefault="006635FB" w:rsidP="0066584C">
      <w:pPr>
        <w:jc w:val="both"/>
        <w:rPr>
          <w:rFonts w:cs="Arial"/>
          <w:szCs w:val="20"/>
        </w:rPr>
      </w:pPr>
    </w:p>
    <w:p w14:paraId="23C71522" w14:textId="77777777" w:rsidR="006635FB" w:rsidRPr="005149DF" w:rsidRDefault="006635FB" w:rsidP="0066584C">
      <w:pPr>
        <w:jc w:val="both"/>
        <w:rPr>
          <w:rFonts w:cs="Arial"/>
          <w:szCs w:val="20"/>
        </w:rPr>
      </w:pPr>
    </w:p>
    <w:p w14:paraId="52E343AF" w14:textId="77777777" w:rsidR="006635FB" w:rsidRPr="005149DF" w:rsidRDefault="006635FB" w:rsidP="0066584C">
      <w:pPr>
        <w:jc w:val="both"/>
        <w:rPr>
          <w:rFonts w:cs="Arial"/>
          <w:szCs w:val="20"/>
        </w:rPr>
      </w:pPr>
    </w:p>
    <w:p w14:paraId="4062CE7B" w14:textId="77777777" w:rsidR="00AE77FE" w:rsidRPr="005149DF" w:rsidRDefault="00162E6E" w:rsidP="0066584C">
      <w:pPr>
        <w:keepNext/>
        <w:tabs>
          <w:tab w:val="left" w:pos="6946"/>
        </w:tabs>
        <w:jc w:val="center"/>
        <w:rPr>
          <w:rFonts w:cs="Arial"/>
        </w:rPr>
      </w:pPr>
      <w:r w:rsidRPr="005149DF">
        <w:rPr>
          <w:rFonts w:cs="Arial"/>
          <w:noProof/>
          <w:sz w:val="18"/>
          <w:szCs w:val="22"/>
        </w:rPr>
        <w:drawing>
          <wp:inline distT="0" distB="0" distL="0" distR="0" wp14:anchorId="3067DCC0" wp14:editId="2BB69B1B">
            <wp:extent cx="5541645" cy="1780309"/>
            <wp:effectExtent l="0" t="0" r="1905" b="10795"/>
            <wp:docPr id="1980720394" name="Grafikon 1" descr="Graf 2: Novo prejete zadeve UI v letu 2024 po podskupinah javnega sektorja ">
              <a:extLst xmlns:a="http://schemas.openxmlformats.org/drawingml/2006/main">
                <a:ext uri="{FF2B5EF4-FFF2-40B4-BE49-F238E27FC236}">
                  <a16:creationId xmlns:a16="http://schemas.microsoft.com/office/drawing/2014/main" id="{960B6CA5-D825-48F3-A76C-4AB3ECACC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84DD5BE" w14:textId="2F5EED55" w:rsidR="00D82019" w:rsidRPr="005149DF" w:rsidRDefault="00AE77FE" w:rsidP="0066584C">
      <w:pPr>
        <w:pStyle w:val="Napis"/>
        <w:spacing w:line="260" w:lineRule="atLeast"/>
        <w:jc w:val="center"/>
        <w:rPr>
          <w:rFonts w:ascii="Arial" w:hAnsi="Arial" w:cs="Arial"/>
          <w:sz w:val="18"/>
          <w:szCs w:val="18"/>
        </w:rPr>
      </w:pPr>
      <w:bookmarkStart w:id="69" w:name="_Toc193285228"/>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2</w:t>
      </w:r>
      <w:r w:rsidRPr="005149DF">
        <w:rPr>
          <w:rFonts w:ascii="Arial" w:hAnsi="Arial" w:cs="Arial"/>
          <w:sz w:val="18"/>
          <w:szCs w:val="18"/>
        </w:rPr>
        <w:fldChar w:fldCharType="end"/>
      </w:r>
      <w:r w:rsidRPr="005149DF">
        <w:rPr>
          <w:rFonts w:ascii="Arial" w:hAnsi="Arial" w:cs="Arial"/>
          <w:sz w:val="18"/>
          <w:szCs w:val="18"/>
        </w:rPr>
        <w:t xml:space="preserve">: </w:t>
      </w:r>
      <w:bookmarkStart w:id="70" w:name="_Toc161148493"/>
      <w:r w:rsidRPr="005149DF">
        <w:rPr>
          <w:rFonts w:ascii="Arial" w:hAnsi="Arial" w:cs="Arial"/>
          <w:b w:val="0"/>
          <w:bCs w:val="0"/>
          <w:sz w:val="18"/>
          <w:szCs w:val="18"/>
        </w:rPr>
        <w:t>Novo prejete zadeve UI v letu 2024 po podskupinah javnega sektorja</w:t>
      </w:r>
      <w:bookmarkEnd w:id="70"/>
      <w:bookmarkEnd w:id="69"/>
    </w:p>
    <w:p w14:paraId="577AA3D8" w14:textId="5588BDE3" w:rsidR="00D82019" w:rsidRPr="005149DF" w:rsidRDefault="00D82019" w:rsidP="0066584C">
      <w:pPr>
        <w:pStyle w:val="Napis"/>
        <w:spacing w:line="260" w:lineRule="atLeast"/>
        <w:jc w:val="both"/>
        <w:rPr>
          <w:rFonts w:ascii="Arial" w:hAnsi="Arial" w:cs="Arial"/>
          <w:sz w:val="18"/>
          <w:szCs w:val="18"/>
        </w:rPr>
      </w:pPr>
    </w:p>
    <w:p w14:paraId="7202E5A6" w14:textId="64E56683" w:rsidR="00375958" w:rsidRPr="005149DF" w:rsidRDefault="00375958" w:rsidP="0066584C">
      <w:pPr>
        <w:pStyle w:val="Naslov4"/>
        <w:spacing w:line="260" w:lineRule="atLeast"/>
        <w:rPr>
          <w:rFonts w:ascii="Arial" w:hAnsi="Arial" w:cs="Arial"/>
        </w:rPr>
      </w:pPr>
      <w:r w:rsidRPr="005149DF">
        <w:rPr>
          <w:rFonts w:ascii="Arial" w:hAnsi="Arial" w:cs="Arial"/>
        </w:rPr>
        <w:t>Načrt dela UI za leto 202</w:t>
      </w:r>
      <w:r w:rsidR="00321590" w:rsidRPr="005149DF">
        <w:rPr>
          <w:rFonts w:ascii="Arial" w:hAnsi="Arial" w:cs="Arial"/>
        </w:rPr>
        <w:t>4</w:t>
      </w:r>
      <w:r w:rsidRPr="005149DF">
        <w:rPr>
          <w:rFonts w:ascii="Arial" w:hAnsi="Arial" w:cs="Arial"/>
        </w:rPr>
        <w:t xml:space="preserve"> in njegova realizacija</w:t>
      </w:r>
      <w:r w:rsidR="00DD01CC" w:rsidRPr="005149DF">
        <w:rPr>
          <w:rFonts w:ascii="Arial" w:hAnsi="Arial" w:cs="Arial"/>
        </w:rPr>
        <w:t xml:space="preserve"> </w:t>
      </w:r>
    </w:p>
    <w:p w14:paraId="6A58C7F3" w14:textId="77777777" w:rsidR="000449A7" w:rsidRPr="005149DF" w:rsidRDefault="000449A7" w:rsidP="0066584C">
      <w:pPr>
        <w:jc w:val="both"/>
        <w:rPr>
          <w:rFonts w:cs="Arial"/>
          <w:szCs w:val="20"/>
        </w:rPr>
      </w:pPr>
    </w:p>
    <w:p w14:paraId="09F29DD0" w14:textId="0097DFFC" w:rsidR="003A47EC" w:rsidRPr="005149DF" w:rsidRDefault="000449A7" w:rsidP="0066584C">
      <w:pPr>
        <w:jc w:val="both"/>
        <w:rPr>
          <w:rFonts w:cs="Arial"/>
          <w:szCs w:val="20"/>
        </w:rPr>
      </w:pPr>
      <w:r w:rsidRPr="005149DF">
        <w:rPr>
          <w:rFonts w:cs="Arial"/>
          <w:szCs w:val="20"/>
        </w:rPr>
        <w:t>Načrt dela za leto 202</w:t>
      </w:r>
      <w:r w:rsidR="00321590" w:rsidRPr="005149DF">
        <w:rPr>
          <w:rFonts w:cs="Arial"/>
          <w:szCs w:val="20"/>
        </w:rPr>
        <w:t>4</w:t>
      </w:r>
      <w:r w:rsidRPr="005149DF">
        <w:rPr>
          <w:rFonts w:cs="Arial"/>
          <w:szCs w:val="20"/>
        </w:rPr>
        <w:t xml:space="preserve"> je določal, da bo Upravna inšpekcija rešila </w:t>
      </w:r>
      <w:r w:rsidRPr="005149DF">
        <w:rPr>
          <w:rFonts w:cs="Arial"/>
          <w:b/>
          <w:bCs/>
          <w:szCs w:val="20"/>
        </w:rPr>
        <w:t>5</w:t>
      </w:r>
      <w:r w:rsidR="00321590" w:rsidRPr="005149DF">
        <w:rPr>
          <w:rFonts w:cs="Arial"/>
          <w:b/>
          <w:bCs/>
          <w:szCs w:val="20"/>
        </w:rPr>
        <w:t>80</w:t>
      </w:r>
      <w:r w:rsidRPr="005149DF">
        <w:rPr>
          <w:rFonts w:cs="Arial"/>
          <w:szCs w:val="20"/>
        </w:rPr>
        <w:t xml:space="preserve"> zadev. V načrtu je bilo predvideno, da bo uvedla </w:t>
      </w:r>
      <w:r w:rsidR="000E204D" w:rsidRPr="005149DF">
        <w:rPr>
          <w:rFonts w:cs="Arial"/>
          <w:szCs w:val="20"/>
        </w:rPr>
        <w:t>1</w:t>
      </w:r>
      <w:r w:rsidR="00321590" w:rsidRPr="005149DF">
        <w:rPr>
          <w:rFonts w:cs="Arial"/>
          <w:szCs w:val="20"/>
        </w:rPr>
        <w:t>8</w:t>
      </w:r>
      <w:r w:rsidRPr="005149DF">
        <w:rPr>
          <w:rFonts w:cs="Arial"/>
          <w:szCs w:val="20"/>
        </w:rPr>
        <w:t xml:space="preserve"> sistemskih nadzorov</w:t>
      </w:r>
      <w:r w:rsidR="002708F7" w:rsidRPr="005149DF">
        <w:rPr>
          <w:rFonts w:cs="Arial"/>
          <w:szCs w:val="20"/>
        </w:rPr>
        <w:t xml:space="preserve"> </w:t>
      </w:r>
      <w:r w:rsidR="003F2E83" w:rsidRPr="005149DF">
        <w:rPr>
          <w:rFonts w:cs="Arial"/>
          <w:szCs w:val="20"/>
        </w:rPr>
        <w:t xml:space="preserve">(od tega zaključila </w:t>
      </w:r>
      <w:r w:rsidR="00321590" w:rsidRPr="005149DF">
        <w:rPr>
          <w:rFonts w:cs="Arial"/>
          <w:szCs w:val="20"/>
        </w:rPr>
        <w:t>5</w:t>
      </w:r>
      <w:r w:rsidR="002708F7" w:rsidRPr="005149DF">
        <w:rPr>
          <w:rFonts w:cs="Arial"/>
          <w:szCs w:val="20"/>
        </w:rPr>
        <w:t xml:space="preserve"> sistemsk</w:t>
      </w:r>
      <w:r w:rsidR="00321590" w:rsidRPr="005149DF">
        <w:rPr>
          <w:rFonts w:cs="Arial"/>
          <w:szCs w:val="20"/>
        </w:rPr>
        <w:t>ih</w:t>
      </w:r>
      <w:r w:rsidR="002708F7" w:rsidRPr="005149DF">
        <w:rPr>
          <w:rFonts w:cs="Arial"/>
          <w:szCs w:val="20"/>
        </w:rPr>
        <w:t xml:space="preserve"> nadzor</w:t>
      </w:r>
      <w:r w:rsidR="00321590" w:rsidRPr="005149DF">
        <w:rPr>
          <w:rFonts w:cs="Arial"/>
          <w:szCs w:val="20"/>
        </w:rPr>
        <w:t>ov</w:t>
      </w:r>
      <w:r w:rsidR="002708F7" w:rsidRPr="005149DF">
        <w:rPr>
          <w:rFonts w:cs="Arial"/>
          <w:szCs w:val="20"/>
        </w:rPr>
        <w:t>, ki so bili začeti v letu 202</w:t>
      </w:r>
      <w:r w:rsidR="00321590" w:rsidRPr="005149DF">
        <w:rPr>
          <w:rFonts w:cs="Arial"/>
          <w:szCs w:val="20"/>
        </w:rPr>
        <w:t>3</w:t>
      </w:r>
      <w:r w:rsidR="002708F7" w:rsidRPr="005149DF">
        <w:rPr>
          <w:rFonts w:cs="Arial"/>
          <w:szCs w:val="20"/>
        </w:rPr>
        <w:t>)</w:t>
      </w:r>
      <w:r w:rsidRPr="005149DF">
        <w:rPr>
          <w:rFonts w:cs="Arial"/>
          <w:szCs w:val="20"/>
        </w:rPr>
        <w:t xml:space="preserve">, </w:t>
      </w:r>
      <w:r w:rsidR="003F2E83" w:rsidRPr="005149DF">
        <w:rPr>
          <w:rFonts w:cs="Arial"/>
          <w:szCs w:val="20"/>
        </w:rPr>
        <w:t xml:space="preserve">uvedla </w:t>
      </w:r>
      <w:r w:rsidR="00321590" w:rsidRPr="005149DF">
        <w:rPr>
          <w:rFonts w:cs="Arial"/>
          <w:szCs w:val="20"/>
        </w:rPr>
        <w:t>62</w:t>
      </w:r>
      <w:r w:rsidRPr="005149DF">
        <w:rPr>
          <w:rFonts w:cs="Arial"/>
          <w:szCs w:val="20"/>
        </w:rPr>
        <w:t xml:space="preserve"> prioritetnih nadzorov</w:t>
      </w:r>
      <w:r w:rsidR="002708F7" w:rsidRPr="005149DF">
        <w:rPr>
          <w:rFonts w:cs="Arial"/>
          <w:szCs w:val="20"/>
        </w:rPr>
        <w:t xml:space="preserve"> (od tega</w:t>
      </w:r>
      <w:r w:rsidR="00BB3A34" w:rsidRPr="005149DF">
        <w:rPr>
          <w:rFonts w:cs="Arial"/>
          <w:szCs w:val="20"/>
        </w:rPr>
        <w:t xml:space="preserve"> zaključila</w:t>
      </w:r>
      <w:r w:rsidR="002708F7" w:rsidRPr="005149DF">
        <w:rPr>
          <w:rFonts w:cs="Arial"/>
          <w:szCs w:val="20"/>
        </w:rPr>
        <w:t xml:space="preserve"> 1</w:t>
      </w:r>
      <w:r w:rsidR="00321590" w:rsidRPr="005149DF">
        <w:rPr>
          <w:rFonts w:cs="Arial"/>
          <w:szCs w:val="20"/>
        </w:rPr>
        <w:t>2</w:t>
      </w:r>
      <w:r w:rsidR="002708F7" w:rsidRPr="005149DF">
        <w:rPr>
          <w:rFonts w:cs="Arial"/>
          <w:szCs w:val="20"/>
        </w:rPr>
        <w:t xml:space="preserve"> prioritetnih nadzorov, ki so bili začeti v letu 202</w:t>
      </w:r>
      <w:r w:rsidR="00321590" w:rsidRPr="005149DF">
        <w:rPr>
          <w:rFonts w:cs="Arial"/>
          <w:szCs w:val="20"/>
        </w:rPr>
        <w:t>3</w:t>
      </w:r>
      <w:r w:rsidR="002708F7" w:rsidRPr="005149DF">
        <w:rPr>
          <w:rFonts w:cs="Arial"/>
          <w:szCs w:val="20"/>
        </w:rPr>
        <w:t>)</w:t>
      </w:r>
      <w:r w:rsidRPr="005149DF">
        <w:rPr>
          <w:rFonts w:cs="Arial"/>
          <w:szCs w:val="20"/>
        </w:rPr>
        <w:t xml:space="preserve"> in </w:t>
      </w:r>
      <w:r w:rsidR="003F2E83" w:rsidRPr="005149DF">
        <w:rPr>
          <w:rFonts w:cs="Arial"/>
          <w:szCs w:val="20"/>
        </w:rPr>
        <w:t xml:space="preserve">uvedla </w:t>
      </w:r>
      <w:r w:rsidR="00321590" w:rsidRPr="005149DF">
        <w:rPr>
          <w:rFonts w:cs="Arial"/>
          <w:szCs w:val="20"/>
        </w:rPr>
        <w:t>500</w:t>
      </w:r>
      <w:r w:rsidRPr="005149DF">
        <w:rPr>
          <w:rFonts w:cs="Arial"/>
          <w:szCs w:val="20"/>
        </w:rPr>
        <w:t xml:space="preserve"> nadzorov po vrstnem redu prispetja. U</w:t>
      </w:r>
      <w:r w:rsidR="007475DE" w:rsidRPr="005149DF">
        <w:rPr>
          <w:rFonts w:cs="Arial"/>
          <w:szCs w:val="20"/>
        </w:rPr>
        <w:t>pravna inšpekcija</w:t>
      </w:r>
      <w:r w:rsidRPr="005149DF">
        <w:rPr>
          <w:rFonts w:cs="Arial"/>
          <w:szCs w:val="20"/>
        </w:rPr>
        <w:t xml:space="preserve"> je v načrtu določila, da bo </w:t>
      </w:r>
      <w:r w:rsidR="005D23D1" w:rsidRPr="005149DF">
        <w:rPr>
          <w:rFonts w:cs="Arial"/>
          <w:szCs w:val="20"/>
        </w:rPr>
        <w:t xml:space="preserve">kot </w:t>
      </w:r>
      <w:r w:rsidRPr="005149DF">
        <w:rPr>
          <w:rFonts w:cs="Arial"/>
          <w:szCs w:val="20"/>
        </w:rPr>
        <w:t xml:space="preserve">sistemske inšpekcijske nadzore izvajala </w:t>
      </w:r>
      <w:r w:rsidR="003A47EC" w:rsidRPr="005149DF">
        <w:rPr>
          <w:rFonts w:cs="Arial"/>
          <w:szCs w:val="20"/>
        </w:rPr>
        <w:t xml:space="preserve">nadzore </w:t>
      </w:r>
      <w:bookmarkStart w:id="71" w:name="_Hlk191391380"/>
      <w:r w:rsidR="003A47EC" w:rsidRPr="005149DF">
        <w:rPr>
          <w:rFonts w:cs="Arial"/>
          <w:szCs w:val="20"/>
        </w:rPr>
        <w:t xml:space="preserve">nad organi, pri katerih so predstojniki na podlagi nadzorov Upravne inšpekcije, že sprejeli ustrezne ukrepe, </w:t>
      </w:r>
      <w:r w:rsidR="005D23D1" w:rsidRPr="005149DF">
        <w:rPr>
          <w:rFonts w:cs="Arial"/>
          <w:szCs w:val="20"/>
        </w:rPr>
        <w:t xml:space="preserve">nadzore </w:t>
      </w:r>
      <w:r w:rsidR="003A47EC" w:rsidRPr="005149DF">
        <w:rPr>
          <w:rFonts w:cs="Arial"/>
          <w:szCs w:val="20"/>
        </w:rPr>
        <w:t xml:space="preserve">nad organi lokalnih samoupravnih skupnostih, pri katerih se (na podlagi prejetih pobud) ocenjuje, da prihaja do večkratnih oz. ponavljajočih kršitev UUP in tudi ZUP, </w:t>
      </w:r>
      <w:r w:rsidR="005D23D1" w:rsidRPr="005149DF">
        <w:rPr>
          <w:rFonts w:cs="Arial"/>
          <w:szCs w:val="20"/>
        </w:rPr>
        <w:t xml:space="preserve">nadzore </w:t>
      </w:r>
      <w:r w:rsidR="003A47EC" w:rsidRPr="005149DF">
        <w:rPr>
          <w:rFonts w:cs="Arial"/>
          <w:szCs w:val="20"/>
        </w:rPr>
        <w:t xml:space="preserve">nad elektronskim poslovanjem organov glede ne zadnje spremembe ZUP in UUP in </w:t>
      </w:r>
      <w:r w:rsidR="005D23D1" w:rsidRPr="005149DF">
        <w:rPr>
          <w:rFonts w:cs="Arial"/>
          <w:szCs w:val="20"/>
        </w:rPr>
        <w:t xml:space="preserve">nadzore </w:t>
      </w:r>
      <w:r w:rsidR="003A47EC" w:rsidRPr="005149DF">
        <w:rPr>
          <w:rFonts w:cs="Arial"/>
          <w:szCs w:val="20"/>
        </w:rPr>
        <w:t>nad subjekti, pri katerih obstaja možnost nastanka škodljivih posledic za podjetja, društva in druge organizacije zaradi kršitev pravil upravnega postopka</w:t>
      </w:r>
      <w:bookmarkEnd w:id="71"/>
      <w:r w:rsidR="003A47EC" w:rsidRPr="005149DF">
        <w:rPr>
          <w:rFonts w:cs="Arial"/>
          <w:szCs w:val="20"/>
        </w:rPr>
        <w:t>.</w:t>
      </w:r>
    </w:p>
    <w:p w14:paraId="18EEC352" w14:textId="77777777" w:rsidR="00957E08" w:rsidRPr="005149DF" w:rsidRDefault="00957E08" w:rsidP="0066584C">
      <w:pPr>
        <w:keepNext/>
        <w:jc w:val="both"/>
        <w:rPr>
          <w:rFonts w:cs="Arial"/>
          <w:noProof/>
        </w:rPr>
      </w:pPr>
      <w:bookmarkStart w:id="72" w:name="_Hlk96418994"/>
    </w:p>
    <w:p w14:paraId="327D204E" w14:textId="77777777" w:rsidR="00AE77FE" w:rsidRPr="005149DF" w:rsidRDefault="00957E08" w:rsidP="0066584C">
      <w:pPr>
        <w:keepNext/>
        <w:jc w:val="center"/>
        <w:rPr>
          <w:rFonts w:cs="Arial"/>
        </w:rPr>
      </w:pPr>
      <w:r w:rsidRPr="005149DF">
        <w:rPr>
          <w:rFonts w:cs="Arial"/>
          <w:noProof/>
        </w:rPr>
        <w:drawing>
          <wp:inline distT="0" distB="0" distL="0" distR="0" wp14:anchorId="135F1730" wp14:editId="3D990EC1">
            <wp:extent cx="5735488" cy="2172970"/>
            <wp:effectExtent l="0" t="0" r="17780" b="17780"/>
            <wp:docPr id="1759206992" name="Grafikon 1" descr="Graf 3: Realizacija Načrta dela Upravne inšpekcije v letu 2024&#10;">
              <a:extLst xmlns:a="http://schemas.openxmlformats.org/drawingml/2006/main">
                <a:ext uri="{FF2B5EF4-FFF2-40B4-BE49-F238E27FC236}">
                  <a16:creationId xmlns:a16="http://schemas.microsoft.com/office/drawing/2014/main" id="{A45D3366-8FBC-443F-B6A3-B52FA0B8DF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7CB10CC" w14:textId="14A06077" w:rsidR="00AE77FE" w:rsidRPr="005149DF" w:rsidRDefault="00AE77FE" w:rsidP="0066584C">
      <w:pPr>
        <w:pStyle w:val="Napis"/>
        <w:spacing w:line="260" w:lineRule="atLeast"/>
        <w:jc w:val="center"/>
        <w:rPr>
          <w:rFonts w:ascii="Arial" w:hAnsi="Arial" w:cs="Arial"/>
          <w:sz w:val="18"/>
          <w:szCs w:val="18"/>
          <w:highlight w:val="yellow"/>
        </w:rPr>
      </w:pPr>
      <w:bookmarkStart w:id="73" w:name="_Toc193285229"/>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3</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Realizacija Načrta dela Upravne inšpekcije v letu 2024</w:t>
      </w:r>
      <w:bookmarkEnd w:id="73"/>
    </w:p>
    <w:p w14:paraId="03B1BB70" w14:textId="145009E6" w:rsidR="00D82019" w:rsidRPr="005149DF" w:rsidRDefault="00D82019" w:rsidP="0066584C">
      <w:pPr>
        <w:pStyle w:val="Napis"/>
        <w:spacing w:line="260" w:lineRule="atLeast"/>
        <w:jc w:val="both"/>
        <w:rPr>
          <w:rFonts w:ascii="Arial" w:hAnsi="Arial" w:cs="Arial"/>
        </w:rPr>
      </w:pPr>
    </w:p>
    <w:p w14:paraId="354EC882" w14:textId="1044092A" w:rsidR="000449A7" w:rsidRPr="005149DF" w:rsidRDefault="000449A7" w:rsidP="0066584C">
      <w:pPr>
        <w:jc w:val="both"/>
        <w:rPr>
          <w:rFonts w:cs="Arial"/>
          <w:szCs w:val="20"/>
        </w:rPr>
      </w:pPr>
      <w:r w:rsidRPr="005149DF">
        <w:rPr>
          <w:rFonts w:cs="Arial"/>
          <w:szCs w:val="20"/>
        </w:rPr>
        <w:t>U</w:t>
      </w:r>
      <w:r w:rsidR="007475DE" w:rsidRPr="005149DF">
        <w:rPr>
          <w:rFonts w:cs="Arial"/>
          <w:szCs w:val="20"/>
        </w:rPr>
        <w:t>pravna inšpekcija</w:t>
      </w:r>
      <w:r w:rsidRPr="005149DF">
        <w:rPr>
          <w:rFonts w:cs="Arial"/>
          <w:szCs w:val="20"/>
        </w:rPr>
        <w:t xml:space="preserve"> je v letu 202</w:t>
      </w:r>
      <w:r w:rsidR="007C7CA0" w:rsidRPr="005149DF">
        <w:rPr>
          <w:rFonts w:cs="Arial"/>
          <w:szCs w:val="20"/>
        </w:rPr>
        <w:t>4</w:t>
      </w:r>
      <w:r w:rsidRPr="005149DF">
        <w:rPr>
          <w:rFonts w:cs="Arial"/>
          <w:szCs w:val="20"/>
        </w:rPr>
        <w:t xml:space="preserve"> rešila skupaj </w:t>
      </w:r>
      <w:r w:rsidR="00D50669" w:rsidRPr="005149DF">
        <w:rPr>
          <w:rFonts w:cs="Arial"/>
          <w:b/>
          <w:bCs/>
          <w:szCs w:val="20"/>
        </w:rPr>
        <w:t>7</w:t>
      </w:r>
      <w:r w:rsidR="00AD6982" w:rsidRPr="005149DF">
        <w:rPr>
          <w:rFonts w:cs="Arial"/>
          <w:b/>
          <w:bCs/>
          <w:szCs w:val="20"/>
        </w:rPr>
        <w:t>47</w:t>
      </w:r>
      <w:r w:rsidRPr="005149DF">
        <w:rPr>
          <w:rFonts w:cs="Arial"/>
          <w:szCs w:val="20"/>
        </w:rPr>
        <w:t xml:space="preserve"> zadev</w:t>
      </w:r>
      <w:r w:rsidR="000A0D02" w:rsidRPr="005149DF">
        <w:rPr>
          <w:rFonts w:cs="Arial"/>
          <w:szCs w:val="20"/>
        </w:rPr>
        <w:t xml:space="preserve">, kar vključuje </w:t>
      </w:r>
      <w:r w:rsidR="00D50669" w:rsidRPr="005149DF">
        <w:rPr>
          <w:rFonts w:cs="Arial"/>
          <w:szCs w:val="20"/>
        </w:rPr>
        <w:t>1</w:t>
      </w:r>
      <w:r w:rsidR="00AD6982" w:rsidRPr="005149DF">
        <w:rPr>
          <w:rFonts w:cs="Arial"/>
          <w:szCs w:val="20"/>
        </w:rPr>
        <w:t>6</w:t>
      </w:r>
      <w:r w:rsidRPr="005149DF">
        <w:rPr>
          <w:rFonts w:cs="Arial"/>
          <w:szCs w:val="20"/>
        </w:rPr>
        <w:t xml:space="preserve"> sistemsk</w:t>
      </w:r>
      <w:r w:rsidR="00D50669" w:rsidRPr="005149DF">
        <w:rPr>
          <w:rFonts w:cs="Arial"/>
          <w:szCs w:val="20"/>
        </w:rPr>
        <w:t>ih</w:t>
      </w:r>
      <w:r w:rsidRPr="005149DF">
        <w:rPr>
          <w:rFonts w:cs="Arial"/>
          <w:szCs w:val="20"/>
        </w:rPr>
        <w:t xml:space="preserve"> nadzor</w:t>
      </w:r>
      <w:r w:rsidR="00D50669" w:rsidRPr="005149DF">
        <w:rPr>
          <w:rFonts w:cs="Arial"/>
          <w:szCs w:val="20"/>
        </w:rPr>
        <w:t>ov</w:t>
      </w:r>
      <w:r w:rsidR="002708F7" w:rsidRPr="005149DF">
        <w:rPr>
          <w:rFonts w:cs="Arial"/>
          <w:szCs w:val="20"/>
        </w:rPr>
        <w:t xml:space="preserve"> (od tega </w:t>
      </w:r>
      <w:r w:rsidR="00AD6982" w:rsidRPr="005149DF">
        <w:rPr>
          <w:rFonts w:cs="Arial"/>
          <w:szCs w:val="20"/>
        </w:rPr>
        <w:t>5</w:t>
      </w:r>
      <w:r w:rsidR="002708F7" w:rsidRPr="005149DF">
        <w:rPr>
          <w:rFonts w:cs="Arial"/>
          <w:szCs w:val="20"/>
        </w:rPr>
        <w:t xml:space="preserve"> sistemski</w:t>
      </w:r>
      <w:r w:rsidR="00B12A73" w:rsidRPr="005149DF">
        <w:rPr>
          <w:rFonts w:cs="Arial"/>
          <w:szCs w:val="20"/>
        </w:rPr>
        <w:t>h</w:t>
      </w:r>
      <w:r w:rsidR="002708F7" w:rsidRPr="005149DF">
        <w:rPr>
          <w:rFonts w:cs="Arial"/>
          <w:szCs w:val="20"/>
        </w:rPr>
        <w:t xml:space="preserve"> nadzor</w:t>
      </w:r>
      <w:r w:rsidR="00B12A73" w:rsidRPr="005149DF">
        <w:rPr>
          <w:rFonts w:cs="Arial"/>
          <w:szCs w:val="20"/>
        </w:rPr>
        <w:t>ov</w:t>
      </w:r>
      <w:r w:rsidR="002708F7" w:rsidRPr="005149DF">
        <w:rPr>
          <w:rFonts w:cs="Arial"/>
          <w:szCs w:val="20"/>
        </w:rPr>
        <w:t>, ki so bili začeti v letu 202</w:t>
      </w:r>
      <w:r w:rsidR="00AD6982" w:rsidRPr="005149DF">
        <w:rPr>
          <w:rFonts w:cs="Arial"/>
          <w:szCs w:val="20"/>
        </w:rPr>
        <w:t>3</w:t>
      </w:r>
      <w:r w:rsidR="002708F7" w:rsidRPr="005149DF">
        <w:rPr>
          <w:rFonts w:cs="Arial"/>
          <w:szCs w:val="20"/>
        </w:rPr>
        <w:t>)</w:t>
      </w:r>
      <w:r w:rsidRPr="005149DF">
        <w:rPr>
          <w:rFonts w:cs="Arial"/>
          <w:szCs w:val="20"/>
        </w:rPr>
        <w:t xml:space="preserve">, </w:t>
      </w:r>
      <w:r w:rsidR="00B12A73" w:rsidRPr="005149DF">
        <w:rPr>
          <w:rFonts w:cs="Arial"/>
          <w:szCs w:val="20"/>
        </w:rPr>
        <w:t xml:space="preserve">80 </w:t>
      </w:r>
      <w:r w:rsidRPr="005149DF">
        <w:rPr>
          <w:rFonts w:cs="Arial"/>
          <w:szCs w:val="20"/>
        </w:rPr>
        <w:t>prioritetnih nadzorov</w:t>
      </w:r>
      <w:r w:rsidR="003B5298" w:rsidRPr="005149DF">
        <w:rPr>
          <w:rFonts w:cs="Arial"/>
          <w:szCs w:val="20"/>
        </w:rPr>
        <w:t xml:space="preserve"> (od tega</w:t>
      </w:r>
      <w:r w:rsidR="000A0D02" w:rsidRPr="005149DF">
        <w:rPr>
          <w:rFonts w:cs="Arial"/>
          <w:szCs w:val="20"/>
        </w:rPr>
        <w:t xml:space="preserve"> </w:t>
      </w:r>
      <w:r w:rsidR="00C4280A" w:rsidRPr="005149DF">
        <w:rPr>
          <w:rFonts w:cs="Arial"/>
          <w:szCs w:val="20"/>
        </w:rPr>
        <w:t>11</w:t>
      </w:r>
      <w:r w:rsidRPr="005149DF">
        <w:rPr>
          <w:rFonts w:cs="Arial"/>
          <w:szCs w:val="20"/>
        </w:rPr>
        <w:t xml:space="preserve"> prioritetnih nadzorov, ki so bili uvedeni v preteklih letih</w:t>
      </w:r>
      <w:r w:rsidR="007C7CA0" w:rsidRPr="005149DF">
        <w:rPr>
          <w:rFonts w:cs="Arial"/>
          <w:szCs w:val="20"/>
        </w:rPr>
        <w:t xml:space="preserve"> in 25 prioritetnih uvedenih med letom</w:t>
      </w:r>
      <w:r w:rsidR="003B5298" w:rsidRPr="005149DF">
        <w:rPr>
          <w:rFonts w:cs="Arial"/>
          <w:szCs w:val="20"/>
        </w:rPr>
        <w:t>)</w:t>
      </w:r>
      <w:r w:rsidRPr="005149DF">
        <w:rPr>
          <w:rFonts w:cs="Arial"/>
          <w:szCs w:val="20"/>
        </w:rPr>
        <w:t xml:space="preserve"> ter </w:t>
      </w:r>
      <w:r w:rsidR="00C4280A" w:rsidRPr="005149DF">
        <w:rPr>
          <w:rFonts w:cs="Arial"/>
          <w:szCs w:val="20"/>
        </w:rPr>
        <w:t>65</w:t>
      </w:r>
      <w:r w:rsidR="00D50669" w:rsidRPr="005149DF">
        <w:rPr>
          <w:rFonts w:cs="Arial"/>
          <w:szCs w:val="20"/>
        </w:rPr>
        <w:t>1</w:t>
      </w:r>
      <w:r w:rsidRPr="005149DF">
        <w:rPr>
          <w:rFonts w:cs="Arial"/>
          <w:szCs w:val="20"/>
        </w:rPr>
        <w:t xml:space="preserve"> nadzorov po vrstnem redu prispetja. Uvedeni so bili vsi sistemski nadzori, ki so bili določeni v Načrtu dela za leto 202</w:t>
      </w:r>
      <w:r w:rsidR="00C4280A" w:rsidRPr="005149DF">
        <w:rPr>
          <w:rFonts w:cs="Arial"/>
          <w:szCs w:val="20"/>
        </w:rPr>
        <w:t>4</w:t>
      </w:r>
      <w:r w:rsidRPr="005149DF">
        <w:rPr>
          <w:rFonts w:cs="Arial"/>
          <w:szCs w:val="20"/>
        </w:rPr>
        <w:t xml:space="preserve">. </w:t>
      </w:r>
      <w:r w:rsidR="00C4280A" w:rsidRPr="005149DF">
        <w:rPr>
          <w:rFonts w:cs="Arial"/>
          <w:szCs w:val="20"/>
        </w:rPr>
        <w:t>Dva</w:t>
      </w:r>
      <w:r w:rsidRPr="005149DF">
        <w:rPr>
          <w:rFonts w:cs="Arial"/>
          <w:szCs w:val="20"/>
        </w:rPr>
        <w:t xml:space="preserve"> nadzor</w:t>
      </w:r>
      <w:r w:rsidR="00C4280A" w:rsidRPr="005149DF">
        <w:rPr>
          <w:rFonts w:cs="Arial"/>
          <w:szCs w:val="20"/>
        </w:rPr>
        <w:t>a</w:t>
      </w:r>
      <w:r w:rsidRPr="005149DF">
        <w:rPr>
          <w:rFonts w:cs="Arial"/>
          <w:szCs w:val="20"/>
        </w:rPr>
        <w:t xml:space="preserve"> v letu 202</w:t>
      </w:r>
      <w:r w:rsidR="00C4280A" w:rsidRPr="005149DF">
        <w:rPr>
          <w:rFonts w:cs="Arial"/>
          <w:szCs w:val="20"/>
        </w:rPr>
        <w:t>4</w:t>
      </w:r>
      <w:r w:rsidRPr="005149DF">
        <w:rPr>
          <w:rFonts w:cs="Arial"/>
          <w:szCs w:val="20"/>
        </w:rPr>
        <w:t xml:space="preserve"> še ni</w:t>
      </w:r>
      <w:r w:rsidR="00C4280A" w:rsidRPr="005149DF">
        <w:rPr>
          <w:rFonts w:cs="Arial"/>
          <w:szCs w:val="20"/>
        </w:rPr>
        <w:t>sta</w:t>
      </w:r>
      <w:r w:rsidRPr="005149DF">
        <w:rPr>
          <w:rFonts w:cs="Arial"/>
          <w:szCs w:val="20"/>
        </w:rPr>
        <w:t xml:space="preserve"> bil</w:t>
      </w:r>
      <w:r w:rsidR="00C4280A" w:rsidRPr="005149DF">
        <w:rPr>
          <w:rFonts w:cs="Arial"/>
          <w:szCs w:val="20"/>
        </w:rPr>
        <w:t>a</w:t>
      </w:r>
      <w:r w:rsidRPr="005149DF">
        <w:rPr>
          <w:rFonts w:cs="Arial"/>
          <w:szCs w:val="20"/>
        </w:rPr>
        <w:t xml:space="preserve"> zaključen</w:t>
      </w:r>
      <w:r w:rsidR="00C4280A" w:rsidRPr="005149DF">
        <w:rPr>
          <w:rFonts w:cs="Arial"/>
          <w:szCs w:val="20"/>
        </w:rPr>
        <w:t>a</w:t>
      </w:r>
      <w:r w:rsidR="00B12A73" w:rsidRPr="005149DF">
        <w:rPr>
          <w:rFonts w:cs="Arial"/>
          <w:szCs w:val="20"/>
        </w:rPr>
        <w:t>. P</w:t>
      </w:r>
      <w:r w:rsidRPr="005149DF">
        <w:rPr>
          <w:rFonts w:cs="Arial"/>
          <w:szCs w:val="20"/>
        </w:rPr>
        <w:t xml:space="preserve">rioritetnih nadzorov je bilo zaključenih za </w:t>
      </w:r>
      <w:r w:rsidR="00C4280A" w:rsidRPr="005149DF">
        <w:rPr>
          <w:rFonts w:cs="Arial"/>
          <w:szCs w:val="20"/>
        </w:rPr>
        <w:t>29</w:t>
      </w:r>
      <w:r w:rsidRPr="005149DF">
        <w:rPr>
          <w:rFonts w:cs="Arial"/>
          <w:szCs w:val="20"/>
        </w:rPr>
        <w:t xml:space="preserve"> % več od načrtovanih, in sicer </w:t>
      </w:r>
      <w:r w:rsidR="00C4280A" w:rsidRPr="005149DF">
        <w:rPr>
          <w:rFonts w:cs="Arial"/>
          <w:szCs w:val="20"/>
        </w:rPr>
        <w:t>80</w:t>
      </w:r>
      <w:r w:rsidRPr="005149DF">
        <w:rPr>
          <w:rFonts w:cs="Arial"/>
          <w:szCs w:val="20"/>
        </w:rPr>
        <w:t xml:space="preserve"> (</w:t>
      </w:r>
      <w:r w:rsidR="00C4280A" w:rsidRPr="005149DF">
        <w:rPr>
          <w:rFonts w:cs="Arial"/>
          <w:szCs w:val="20"/>
        </w:rPr>
        <w:t>62</w:t>
      </w:r>
      <w:r w:rsidRPr="005149DF">
        <w:rPr>
          <w:rFonts w:cs="Arial"/>
          <w:szCs w:val="20"/>
        </w:rPr>
        <w:t xml:space="preserve"> planiranih), med njimi </w:t>
      </w:r>
      <w:r w:rsidR="00C4280A" w:rsidRPr="005149DF">
        <w:rPr>
          <w:rFonts w:cs="Arial"/>
          <w:szCs w:val="20"/>
        </w:rPr>
        <w:t>25</w:t>
      </w:r>
      <w:r w:rsidRPr="005149DF">
        <w:rPr>
          <w:rFonts w:cs="Arial"/>
          <w:szCs w:val="20"/>
        </w:rPr>
        <w:t xml:space="preserve"> prioritetnih nadzorov, ki se jim je prioriteta določila med letom. </w:t>
      </w:r>
      <w:r w:rsidR="003B5298" w:rsidRPr="005149DF">
        <w:rPr>
          <w:rFonts w:cs="Arial"/>
          <w:szCs w:val="20"/>
        </w:rPr>
        <w:t xml:space="preserve">Za </w:t>
      </w:r>
      <w:r w:rsidR="00C4280A" w:rsidRPr="005149DF">
        <w:rPr>
          <w:rFonts w:cs="Arial"/>
          <w:szCs w:val="20"/>
        </w:rPr>
        <w:t>30</w:t>
      </w:r>
      <w:r w:rsidR="003B5298" w:rsidRPr="005149DF">
        <w:rPr>
          <w:rFonts w:cs="Arial"/>
          <w:szCs w:val="20"/>
        </w:rPr>
        <w:t xml:space="preserve"> % v</w:t>
      </w:r>
      <w:r w:rsidR="000E6999" w:rsidRPr="005149DF">
        <w:rPr>
          <w:rFonts w:cs="Arial"/>
          <w:szCs w:val="20"/>
        </w:rPr>
        <w:t>eč od načrtovanih je bilo zaključenih tudi n</w:t>
      </w:r>
      <w:r w:rsidRPr="005149DF">
        <w:rPr>
          <w:rFonts w:cs="Arial"/>
          <w:szCs w:val="20"/>
        </w:rPr>
        <w:t>adzorov po vrstnem redu prispetja</w:t>
      </w:r>
      <w:r w:rsidR="000E6999" w:rsidRPr="005149DF">
        <w:rPr>
          <w:rFonts w:cs="Arial"/>
          <w:szCs w:val="20"/>
        </w:rPr>
        <w:t>.</w:t>
      </w:r>
    </w:p>
    <w:p w14:paraId="265DEEAE" w14:textId="38B79838" w:rsidR="00375958" w:rsidRPr="005149DF" w:rsidRDefault="00375958" w:rsidP="0066584C">
      <w:pPr>
        <w:pStyle w:val="Naslov4"/>
        <w:spacing w:line="260" w:lineRule="atLeast"/>
        <w:rPr>
          <w:rFonts w:ascii="Arial" w:hAnsi="Arial" w:cs="Arial"/>
        </w:rPr>
      </w:pPr>
      <w:r w:rsidRPr="005149DF">
        <w:rPr>
          <w:rFonts w:ascii="Arial" w:hAnsi="Arial" w:cs="Arial"/>
        </w:rPr>
        <w:lastRenderedPageBreak/>
        <w:t xml:space="preserve">Rešene zadeve, ugotovljene kršitve in ukrepi v letu </w:t>
      </w:r>
      <w:r w:rsidR="00B514C8" w:rsidRPr="005149DF">
        <w:rPr>
          <w:rFonts w:ascii="Arial" w:hAnsi="Arial" w:cs="Arial"/>
        </w:rPr>
        <w:t>2024</w:t>
      </w:r>
    </w:p>
    <w:p w14:paraId="7F2BA421" w14:textId="092D0CF1" w:rsidR="000449A7" w:rsidRPr="005149DF" w:rsidRDefault="000449A7" w:rsidP="0066584C">
      <w:pPr>
        <w:pStyle w:val="Naslov5"/>
        <w:spacing w:line="260" w:lineRule="atLeast"/>
        <w:rPr>
          <w:rFonts w:ascii="Arial" w:hAnsi="Arial" w:cs="Arial"/>
        </w:rPr>
      </w:pPr>
      <w:bookmarkStart w:id="74" w:name="_Toc65077474"/>
      <w:bookmarkStart w:id="75" w:name="_Toc65137289"/>
      <w:bookmarkStart w:id="76" w:name="_Toc65139174"/>
      <w:bookmarkEnd w:id="68"/>
      <w:r w:rsidRPr="005149DF">
        <w:rPr>
          <w:rFonts w:ascii="Arial" w:hAnsi="Arial" w:cs="Arial"/>
        </w:rPr>
        <w:t xml:space="preserve">Pregled reševanja zadev v obdobju </w:t>
      </w:r>
      <w:r w:rsidR="00D06B83" w:rsidRPr="005149DF">
        <w:rPr>
          <w:rFonts w:ascii="Arial" w:hAnsi="Arial" w:cs="Arial"/>
        </w:rPr>
        <w:t>20</w:t>
      </w:r>
      <w:r w:rsidR="00BA44A5" w:rsidRPr="005149DF">
        <w:rPr>
          <w:rFonts w:ascii="Arial" w:hAnsi="Arial" w:cs="Arial"/>
        </w:rPr>
        <w:t>20</w:t>
      </w:r>
      <w:r w:rsidR="00D06B83" w:rsidRPr="005149DF">
        <w:rPr>
          <w:rFonts w:ascii="Arial" w:hAnsi="Arial" w:cs="Arial"/>
        </w:rPr>
        <w:t xml:space="preserve"> </w:t>
      </w:r>
      <w:r w:rsidR="00BF4869" w:rsidRPr="005149DF">
        <w:rPr>
          <w:rFonts w:ascii="Arial" w:hAnsi="Arial" w:cs="Arial"/>
        </w:rPr>
        <w:t>–</w:t>
      </w:r>
      <w:r w:rsidRPr="005149DF">
        <w:rPr>
          <w:rFonts w:ascii="Arial" w:hAnsi="Arial" w:cs="Arial"/>
        </w:rPr>
        <w:t xml:space="preserve"> </w:t>
      </w:r>
      <w:bookmarkEnd w:id="74"/>
      <w:bookmarkEnd w:id="75"/>
      <w:bookmarkEnd w:id="76"/>
      <w:r w:rsidR="00D06B83" w:rsidRPr="005149DF">
        <w:rPr>
          <w:rFonts w:ascii="Arial" w:hAnsi="Arial" w:cs="Arial"/>
        </w:rPr>
        <w:t>202</w:t>
      </w:r>
      <w:r w:rsidR="00BA44A5" w:rsidRPr="005149DF">
        <w:rPr>
          <w:rFonts w:ascii="Arial" w:hAnsi="Arial" w:cs="Arial"/>
        </w:rPr>
        <w:t>4</w:t>
      </w:r>
      <w:r w:rsidR="005C2F5B" w:rsidRPr="005149DF">
        <w:rPr>
          <w:rFonts w:ascii="Arial" w:hAnsi="Arial" w:cs="Arial"/>
        </w:rPr>
        <w:t xml:space="preserve"> </w:t>
      </w:r>
    </w:p>
    <w:p w14:paraId="48447BED" w14:textId="77777777" w:rsidR="000449A7" w:rsidRPr="005149DF" w:rsidRDefault="000449A7" w:rsidP="0066584C">
      <w:pPr>
        <w:jc w:val="both"/>
        <w:rPr>
          <w:rFonts w:cs="Arial"/>
          <w:szCs w:val="20"/>
        </w:rPr>
      </w:pPr>
    </w:p>
    <w:p w14:paraId="54BDB89E" w14:textId="77777777" w:rsidR="00587C89" w:rsidRPr="005149DF" w:rsidRDefault="00D06B83" w:rsidP="0066584C">
      <w:pPr>
        <w:jc w:val="both"/>
        <w:rPr>
          <w:rFonts w:cs="Arial"/>
          <w:szCs w:val="20"/>
        </w:rPr>
      </w:pPr>
      <w:r w:rsidRPr="005149DF">
        <w:rPr>
          <w:rFonts w:cs="Arial"/>
          <w:szCs w:val="20"/>
        </w:rPr>
        <w:t>Kadrovsk</w:t>
      </w:r>
      <w:r w:rsidR="00A62F20" w:rsidRPr="005149DF">
        <w:rPr>
          <w:rFonts w:cs="Arial"/>
          <w:szCs w:val="20"/>
        </w:rPr>
        <w:t>a</w:t>
      </w:r>
      <w:r w:rsidRPr="005149DF">
        <w:rPr>
          <w:rFonts w:cs="Arial"/>
          <w:szCs w:val="20"/>
        </w:rPr>
        <w:t xml:space="preserve"> </w:t>
      </w:r>
      <w:r w:rsidR="00A62F20" w:rsidRPr="005149DF">
        <w:rPr>
          <w:rFonts w:cs="Arial"/>
          <w:szCs w:val="20"/>
        </w:rPr>
        <w:t>zasedenost</w:t>
      </w:r>
      <w:r w:rsidRPr="005149DF">
        <w:rPr>
          <w:rFonts w:cs="Arial"/>
          <w:szCs w:val="20"/>
        </w:rPr>
        <w:t xml:space="preserve"> Upravne inšpekcije </w:t>
      </w:r>
      <w:r w:rsidR="00587C89" w:rsidRPr="005149DF">
        <w:rPr>
          <w:rFonts w:cs="Arial"/>
          <w:szCs w:val="20"/>
        </w:rPr>
        <w:t xml:space="preserve">ostaja nespremenjena od </w:t>
      </w:r>
      <w:r w:rsidR="008863A9" w:rsidRPr="005149DF">
        <w:rPr>
          <w:rFonts w:cs="Arial"/>
          <w:szCs w:val="20"/>
        </w:rPr>
        <w:t>2017</w:t>
      </w:r>
      <w:r w:rsidR="00587C89" w:rsidRPr="005149DF">
        <w:rPr>
          <w:rFonts w:cs="Arial"/>
          <w:szCs w:val="20"/>
        </w:rPr>
        <w:t>, pri čemer n</w:t>
      </w:r>
      <w:r w:rsidR="00AE346B" w:rsidRPr="005149DF">
        <w:rPr>
          <w:rFonts w:cs="Arial"/>
          <w:szCs w:val="20"/>
        </w:rPr>
        <w:t xml:space="preserve">aloge na tem področju </w:t>
      </w:r>
      <w:r w:rsidR="00587C89" w:rsidRPr="005149DF">
        <w:rPr>
          <w:rFonts w:cs="Arial"/>
          <w:szCs w:val="20"/>
        </w:rPr>
        <w:t>opravlja</w:t>
      </w:r>
      <w:r w:rsidR="00AE346B" w:rsidRPr="005149DF">
        <w:rPr>
          <w:rFonts w:cs="Arial"/>
          <w:szCs w:val="20"/>
        </w:rPr>
        <w:t xml:space="preserve"> 7 inšpektorjev. </w:t>
      </w:r>
      <w:r w:rsidR="00587C89" w:rsidRPr="005149DF">
        <w:rPr>
          <w:rFonts w:cs="Arial"/>
          <w:szCs w:val="20"/>
        </w:rPr>
        <w:t>V obdobju 2020–2024 je povprečno število prejetih zadev znašalo 714 na leto, povprečno število rešenih zadev pa 734 na leto, kar kaže na učinkovito obvladovanje novih pobud in postopno zmanjševanje števila nerešenih zadev. Ob koncu leta 2024 je tako ostalo 114 nerešenih zadev.</w:t>
      </w:r>
    </w:p>
    <w:p w14:paraId="43C28963" w14:textId="77777777" w:rsidR="00587C89" w:rsidRPr="005149DF" w:rsidRDefault="00587C89" w:rsidP="0066584C">
      <w:pPr>
        <w:jc w:val="both"/>
        <w:rPr>
          <w:rFonts w:cs="Arial"/>
          <w:szCs w:val="20"/>
        </w:rPr>
      </w:pPr>
    </w:p>
    <w:p w14:paraId="353F29B1" w14:textId="5EEB55FD" w:rsidR="00587C89" w:rsidRPr="005149DF" w:rsidRDefault="00587C89" w:rsidP="0066584C">
      <w:pPr>
        <w:jc w:val="both"/>
        <w:rPr>
          <w:rFonts w:cs="Arial"/>
          <w:szCs w:val="20"/>
        </w:rPr>
      </w:pPr>
      <w:r w:rsidRPr="005149DF">
        <w:rPr>
          <w:rFonts w:cs="Arial"/>
          <w:szCs w:val="20"/>
        </w:rPr>
        <w:t>V letu 2024 je Upravna inšpekcija posebno pozornost namenila sistemskim nadzorom. Med drugim je preverjala, ali so organi, ki so bili v preteklosti že nadzirani, sprejeli ustrezne ukrepe, nadzore pa je izvedla tudi pri organih, pri katerih je bilo na podlagi prejetih pobud zaznano ponavljajoče se kršenje določb ZUP in UUP. Skupno je bilo izvedenih 16 sistemskih nadzorov, kar predstavlja 14-odstotno povečanje v primerjavi s prejšnjim letom.</w:t>
      </w:r>
    </w:p>
    <w:p w14:paraId="5518034C" w14:textId="77777777" w:rsidR="00587C89" w:rsidRPr="005149DF" w:rsidRDefault="00587C89" w:rsidP="0066584C">
      <w:pPr>
        <w:jc w:val="both"/>
        <w:rPr>
          <w:rFonts w:cs="Arial"/>
          <w:szCs w:val="20"/>
        </w:rPr>
      </w:pPr>
    </w:p>
    <w:p w14:paraId="2064D05A" w14:textId="532F352E" w:rsidR="003950DA" w:rsidRPr="005149DF" w:rsidRDefault="00872D93" w:rsidP="0066584C">
      <w:pPr>
        <w:jc w:val="both"/>
        <w:rPr>
          <w:rFonts w:cs="Arial"/>
          <w:szCs w:val="20"/>
        </w:rPr>
      </w:pPr>
      <w:r w:rsidRPr="005149DF">
        <w:rPr>
          <w:rFonts w:cs="Arial"/>
          <w:szCs w:val="20"/>
        </w:rPr>
        <w:t>Smiselnost nadzora UI je zlasti v i</w:t>
      </w:r>
      <w:r w:rsidR="00BF4869" w:rsidRPr="005149DF">
        <w:rPr>
          <w:rFonts w:cs="Arial"/>
          <w:szCs w:val="20"/>
        </w:rPr>
        <w:t>zvajanj</w:t>
      </w:r>
      <w:r w:rsidRPr="005149DF">
        <w:rPr>
          <w:rFonts w:cs="Arial"/>
          <w:szCs w:val="20"/>
        </w:rPr>
        <w:t>u</w:t>
      </w:r>
      <w:r w:rsidR="00BF4869" w:rsidRPr="005149DF">
        <w:rPr>
          <w:rFonts w:cs="Arial"/>
          <w:szCs w:val="20"/>
        </w:rPr>
        <w:t xml:space="preserve"> sistemskih nadzorov</w:t>
      </w:r>
      <w:r w:rsidRPr="005149DF">
        <w:rPr>
          <w:rFonts w:cs="Arial"/>
          <w:szCs w:val="20"/>
        </w:rPr>
        <w:t xml:space="preserve"> oziroma celovitem nadzoru na celotnem področju poslovanja v konkretnih upravnih zadevah</w:t>
      </w:r>
      <w:r w:rsidR="0003386D" w:rsidRPr="005149DF">
        <w:rPr>
          <w:rStyle w:val="Sprotnaopomba-sklic"/>
          <w:rFonts w:cs="Arial"/>
          <w:szCs w:val="20"/>
        </w:rPr>
        <w:footnoteReference w:id="4"/>
      </w:r>
      <w:r w:rsidR="00511ADD" w:rsidRPr="005149DF">
        <w:rPr>
          <w:rFonts w:cs="Arial"/>
          <w:szCs w:val="20"/>
        </w:rPr>
        <w:t xml:space="preserve">, </w:t>
      </w:r>
      <w:r w:rsidR="00BF4869" w:rsidRPr="005149DF">
        <w:rPr>
          <w:rFonts w:cs="Arial"/>
          <w:szCs w:val="20"/>
        </w:rPr>
        <w:t xml:space="preserve">saj </w:t>
      </w:r>
      <w:r w:rsidR="0003386D" w:rsidRPr="005149DF">
        <w:rPr>
          <w:rFonts w:cs="Arial"/>
          <w:szCs w:val="20"/>
        </w:rPr>
        <w:t xml:space="preserve">lahko </w:t>
      </w:r>
      <w:r w:rsidR="00BF4869" w:rsidRPr="005149DF">
        <w:rPr>
          <w:rFonts w:cs="Arial"/>
          <w:szCs w:val="20"/>
        </w:rPr>
        <w:t xml:space="preserve">preko obravnave večjega števila zadev prispeva </w:t>
      </w:r>
      <w:r w:rsidR="003950DA" w:rsidRPr="005149DF">
        <w:rPr>
          <w:rFonts w:cs="Arial"/>
          <w:szCs w:val="20"/>
        </w:rPr>
        <w:t xml:space="preserve">k večji zakonitosti in strokovnosti upravnega odločanja in upravnega poslovanja na širšem področju. </w:t>
      </w:r>
    </w:p>
    <w:p w14:paraId="6864B07E" w14:textId="77777777" w:rsidR="003950DA" w:rsidRPr="005149DF" w:rsidRDefault="003950DA" w:rsidP="0066584C">
      <w:pPr>
        <w:jc w:val="both"/>
        <w:rPr>
          <w:rFonts w:cs="Arial"/>
          <w:szCs w:val="20"/>
        </w:rPr>
      </w:pPr>
    </w:p>
    <w:p w14:paraId="47730A8F" w14:textId="3764E142" w:rsidR="000449A7" w:rsidRPr="005149DF" w:rsidRDefault="000449A7" w:rsidP="0066584C">
      <w:pPr>
        <w:jc w:val="both"/>
        <w:rPr>
          <w:rFonts w:cs="Arial"/>
          <w:szCs w:val="20"/>
        </w:rPr>
      </w:pPr>
      <w:r w:rsidRPr="005149DF">
        <w:rPr>
          <w:rFonts w:cs="Arial"/>
          <w:szCs w:val="20"/>
        </w:rPr>
        <w:t>Upravna inšpekcija je v letu 202</w:t>
      </w:r>
      <w:r w:rsidR="00B05883" w:rsidRPr="005149DF">
        <w:rPr>
          <w:rFonts w:cs="Arial"/>
          <w:szCs w:val="20"/>
        </w:rPr>
        <w:t>4</w:t>
      </w:r>
      <w:r w:rsidRPr="005149DF">
        <w:rPr>
          <w:rFonts w:cs="Arial"/>
          <w:szCs w:val="20"/>
        </w:rPr>
        <w:t xml:space="preserve"> ob </w:t>
      </w:r>
      <w:r w:rsidRPr="005149DF">
        <w:rPr>
          <w:rFonts w:cs="Arial"/>
          <w:b/>
          <w:bCs/>
          <w:szCs w:val="20"/>
        </w:rPr>
        <w:t>7</w:t>
      </w:r>
      <w:r w:rsidR="00B05883" w:rsidRPr="005149DF">
        <w:rPr>
          <w:rFonts w:cs="Arial"/>
          <w:b/>
          <w:bCs/>
          <w:szCs w:val="20"/>
        </w:rPr>
        <w:t>34</w:t>
      </w:r>
      <w:r w:rsidRPr="005149DF">
        <w:rPr>
          <w:rFonts w:cs="Arial"/>
          <w:szCs w:val="20"/>
        </w:rPr>
        <w:t xml:space="preserve"> na novo prejetih zadev v tekočem letu rešila </w:t>
      </w:r>
      <w:r w:rsidR="00FC1F35" w:rsidRPr="005149DF">
        <w:rPr>
          <w:rFonts w:cs="Arial"/>
          <w:b/>
          <w:bCs/>
          <w:szCs w:val="20"/>
        </w:rPr>
        <w:t>7</w:t>
      </w:r>
      <w:r w:rsidR="00B05883" w:rsidRPr="005149DF">
        <w:rPr>
          <w:rFonts w:cs="Arial"/>
          <w:b/>
          <w:bCs/>
          <w:szCs w:val="20"/>
        </w:rPr>
        <w:t>47</w:t>
      </w:r>
      <w:r w:rsidRPr="005149DF">
        <w:rPr>
          <w:rFonts w:cs="Arial"/>
          <w:szCs w:val="20"/>
        </w:rPr>
        <w:t xml:space="preserve"> zadev</w:t>
      </w:r>
      <w:r w:rsidR="000E6999" w:rsidRPr="005149DF">
        <w:rPr>
          <w:rFonts w:cs="Arial"/>
          <w:szCs w:val="20"/>
        </w:rPr>
        <w:t xml:space="preserve">. </w:t>
      </w:r>
      <w:r w:rsidR="00F736BA" w:rsidRPr="005149DF">
        <w:rPr>
          <w:rFonts w:cs="Arial"/>
          <w:szCs w:val="20"/>
        </w:rPr>
        <w:t>Zaostanki so ostali na enakem nivoju kot v letu 202</w:t>
      </w:r>
      <w:r w:rsidR="00B05883" w:rsidRPr="005149DF">
        <w:rPr>
          <w:rFonts w:cs="Arial"/>
          <w:szCs w:val="20"/>
        </w:rPr>
        <w:t>3</w:t>
      </w:r>
      <w:r w:rsidRPr="005149DF">
        <w:rPr>
          <w:rFonts w:cs="Arial"/>
          <w:szCs w:val="20"/>
        </w:rPr>
        <w:t xml:space="preserve"> (</w:t>
      </w:r>
      <w:r w:rsidR="00FA333B" w:rsidRPr="005149DF">
        <w:rPr>
          <w:rFonts w:cs="Arial"/>
          <w:szCs w:val="20"/>
        </w:rPr>
        <w:t xml:space="preserve">114 </w:t>
      </w:r>
      <w:r w:rsidR="0069183A" w:rsidRPr="005149DF">
        <w:rPr>
          <w:rFonts w:cs="Arial"/>
          <w:szCs w:val="20"/>
        </w:rPr>
        <w:t xml:space="preserve">nerešenih </w:t>
      </w:r>
      <w:r w:rsidRPr="005149DF">
        <w:rPr>
          <w:rFonts w:cs="Arial"/>
          <w:szCs w:val="20"/>
        </w:rPr>
        <w:t xml:space="preserve">zadev je bilo preneseno v leto </w:t>
      </w:r>
      <w:r w:rsidR="00FA333B" w:rsidRPr="005149DF">
        <w:rPr>
          <w:rFonts w:cs="Arial"/>
          <w:szCs w:val="20"/>
        </w:rPr>
        <w:t>2025</w:t>
      </w:r>
      <w:r w:rsidRPr="005149DF">
        <w:rPr>
          <w:rFonts w:cs="Arial"/>
          <w:szCs w:val="20"/>
        </w:rPr>
        <w:t xml:space="preserve">). </w:t>
      </w:r>
    </w:p>
    <w:p w14:paraId="293E4445" w14:textId="2A2A92CF" w:rsidR="000449A7" w:rsidRPr="005149DF" w:rsidRDefault="000449A7" w:rsidP="0066584C">
      <w:pPr>
        <w:jc w:val="center"/>
        <w:rPr>
          <w:rFonts w:cs="Arial"/>
          <w:szCs w:val="20"/>
        </w:rPr>
      </w:pPr>
    </w:p>
    <w:p w14:paraId="2284194C" w14:textId="77777777" w:rsidR="002E2D92" w:rsidRPr="005149DF" w:rsidRDefault="00FB344B" w:rsidP="0066584C">
      <w:pPr>
        <w:keepNext/>
        <w:jc w:val="center"/>
        <w:rPr>
          <w:rFonts w:cs="Arial"/>
        </w:rPr>
      </w:pPr>
      <w:r w:rsidRPr="005149DF">
        <w:rPr>
          <w:rFonts w:cs="Arial"/>
          <w:noProof/>
        </w:rPr>
        <w:drawing>
          <wp:inline distT="0" distB="0" distL="0" distR="0" wp14:anchorId="4FCDB60F" wp14:editId="0028BAEF">
            <wp:extent cx="5805410" cy="2329133"/>
            <wp:effectExtent l="0" t="0" r="5080" b="14605"/>
            <wp:docPr id="1889980281" name="Grafikon 1" descr="Graf 4: Pregled prejetih in rešenih zadev Upravne inšpekcije od leta 2020 do 2024&#10;">
              <a:extLst xmlns:a="http://schemas.openxmlformats.org/drawingml/2006/main">
                <a:ext uri="{FF2B5EF4-FFF2-40B4-BE49-F238E27FC236}">
                  <a16:creationId xmlns:a16="http://schemas.microsoft.com/office/drawing/2014/main" id="{58DD7AB9-92A4-42CD-8FA1-7B7FA3FE2B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801B93B" w14:textId="0146F332" w:rsidR="002E2D92" w:rsidRPr="005149DF" w:rsidRDefault="002E2D92" w:rsidP="0066584C">
      <w:pPr>
        <w:pStyle w:val="Napis"/>
        <w:spacing w:line="260" w:lineRule="atLeast"/>
        <w:jc w:val="center"/>
        <w:rPr>
          <w:rFonts w:ascii="Arial" w:hAnsi="Arial" w:cs="Arial"/>
          <w:b w:val="0"/>
          <w:bCs w:val="0"/>
          <w:sz w:val="18"/>
          <w:szCs w:val="18"/>
        </w:rPr>
      </w:pPr>
      <w:bookmarkStart w:id="77" w:name="_Toc193285230"/>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4</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Pregled prejetih in rešenih zadev Upravne inšpekcije od leta 2020 do 2024</w:t>
      </w:r>
      <w:bookmarkEnd w:id="77"/>
    </w:p>
    <w:p w14:paraId="4BBE4E36" w14:textId="252BFF00" w:rsidR="00AE0EE0" w:rsidRPr="005149DF" w:rsidRDefault="00AE0EE0" w:rsidP="0066584C">
      <w:pPr>
        <w:pStyle w:val="Napis"/>
        <w:spacing w:line="260" w:lineRule="atLeast"/>
        <w:rPr>
          <w:rFonts w:ascii="Arial" w:hAnsi="Arial" w:cs="Arial"/>
        </w:rPr>
      </w:pPr>
    </w:p>
    <w:p w14:paraId="3D4D92FB" w14:textId="1B394F85" w:rsidR="007A1F5B" w:rsidRPr="005149DF" w:rsidRDefault="007A1F5B" w:rsidP="0066584C">
      <w:pPr>
        <w:pStyle w:val="Naslov5"/>
        <w:spacing w:line="260" w:lineRule="atLeast"/>
        <w:rPr>
          <w:rFonts w:ascii="Arial" w:hAnsi="Arial" w:cs="Arial"/>
        </w:rPr>
      </w:pPr>
      <w:bookmarkStart w:id="78" w:name="_Toc65077475"/>
      <w:bookmarkStart w:id="79" w:name="_Toc65137290"/>
      <w:bookmarkStart w:id="80" w:name="_Toc65139175"/>
      <w:r w:rsidRPr="005149DF">
        <w:rPr>
          <w:rFonts w:ascii="Arial" w:hAnsi="Arial" w:cs="Arial"/>
        </w:rPr>
        <w:t>Pregled reševanja zadev v letu 202</w:t>
      </w:r>
      <w:r w:rsidR="00572D6B" w:rsidRPr="005149DF">
        <w:rPr>
          <w:rFonts w:ascii="Arial" w:hAnsi="Arial" w:cs="Arial"/>
        </w:rPr>
        <w:t>4</w:t>
      </w:r>
      <w:r w:rsidR="003957C0" w:rsidRPr="005149DF">
        <w:rPr>
          <w:rFonts w:ascii="Arial" w:hAnsi="Arial" w:cs="Arial"/>
        </w:rPr>
        <w:t xml:space="preserve"> </w:t>
      </w:r>
    </w:p>
    <w:bookmarkEnd w:id="78"/>
    <w:bookmarkEnd w:id="79"/>
    <w:bookmarkEnd w:id="80"/>
    <w:p w14:paraId="79355110" w14:textId="77777777" w:rsidR="000449A7" w:rsidRPr="005149DF" w:rsidRDefault="000449A7" w:rsidP="0066584C">
      <w:pPr>
        <w:jc w:val="both"/>
        <w:rPr>
          <w:rFonts w:cs="Arial"/>
          <w:szCs w:val="20"/>
        </w:rPr>
      </w:pPr>
    </w:p>
    <w:p w14:paraId="0D73CF0C" w14:textId="5AC85F8C" w:rsidR="000449A7" w:rsidRPr="005149DF" w:rsidRDefault="000449A7" w:rsidP="0066584C">
      <w:pPr>
        <w:jc w:val="both"/>
        <w:rPr>
          <w:rFonts w:cs="Arial"/>
          <w:szCs w:val="20"/>
        </w:rPr>
      </w:pPr>
      <w:r w:rsidRPr="005149DF">
        <w:rPr>
          <w:rFonts w:cs="Arial"/>
          <w:szCs w:val="20"/>
        </w:rPr>
        <w:t>Upravna inšpekcija je v letu 202</w:t>
      </w:r>
      <w:r w:rsidR="00572D6B" w:rsidRPr="005149DF">
        <w:rPr>
          <w:rFonts w:cs="Arial"/>
          <w:szCs w:val="20"/>
        </w:rPr>
        <w:t>4</w:t>
      </w:r>
      <w:r w:rsidRPr="005149DF">
        <w:rPr>
          <w:rFonts w:cs="Arial"/>
          <w:szCs w:val="20"/>
        </w:rPr>
        <w:t xml:space="preserve"> od skupno </w:t>
      </w:r>
      <w:r w:rsidR="00F736BA" w:rsidRPr="005149DF">
        <w:rPr>
          <w:rFonts w:cs="Arial"/>
          <w:szCs w:val="20"/>
        </w:rPr>
        <w:t>8</w:t>
      </w:r>
      <w:r w:rsidR="00B05883" w:rsidRPr="005149DF">
        <w:rPr>
          <w:rFonts w:cs="Arial"/>
          <w:szCs w:val="20"/>
        </w:rPr>
        <w:t>61</w:t>
      </w:r>
      <w:r w:rsidRPr="005149DF">
        <w:rPr>
          <w:rFonts w:cs="Arial"/>
          <w:szCs w:val="20"/>
        </w:rPr>
        <w:t xml:space="preserve"> zadev (</w:t>
      </w:r>
      <w:r w:rsidR="00F736BA" w:rsidRPr="005149DF">
        <w:rPr>
          <w:rFonts w:cs="Arial"/>
          <w:szCs w:val="20"/>
        </w:rPr>
        <w:t>1</w:t>
      </w:r>
      <w:r w:rsidR="00B05883" w:rsidRPr="005149DF">
        <w:rPr>
          <w:rFonts w:cs="Arial"/>
          <w:szCs w:val="20"/>
        </w:rPr>
        <w:t>27</w:t>
      </w:r>
      <w:r w:rsidRPr="005149DF">
        <w:rPr>
          <w:rFonts w:cs="Arial"/>
          <w:szCs w:val="20"/>
        </w:rPr>
        <w:t xml:space="preserve"> zadev prenešenih iz leta 202</w:t>
      </w:r>
      <w:r w:rsidR="00B05883" w:rsidRPr="005149DF">
        <w:rPr>
          <w:rFonts w:cs="Arial"/>
          <w:szCs w:val="20"/>
        </w:rPr>
        <w:t>3</w:t>
      </w:r>
      <w:r w:rsidRPr="005149DF">
        <w:rPr>
          <w:rFonts w:cs="Arial"/>
          <w:szCs w:val="20"/>
        </w:rPr>
        <w:t xml:space="preserve"> </w:t>
      </w:r>
      <w:r w:rsidR="003950DA" w:rsidRPr="005149DF">
        <w:rPr>
          <w:rFonts w:cs="Arial"/>
          <w:szCs w:val="20"/>
        </w:rPr>
        <w:t>in</w:t>
      </w:r>
      <w:r w:rsidRPr="005149DF">
        <w:rPr>
          <w:rFonts w:cs="Arial"/>
          <w:szCs w:val="20"/>
        </w:rPr>
        <w:t xml:space="preserve"> </w:t>
      </w:r>
      <w:r w:rsidR="00F736BA" w:rsidRPr="005149DF">
        <w:rPr>
          <w:rFonts w:cs="Arial"/>
          <w:szCs w:val="20"/>
        </w:rPr>
        <w:t>7</w:t>
      </w:r>
      <w:r w:rsidR="00B05883" w:rsidRPr="005149DF">
        <w:rPr>
          <w:rFonts w:cs="Arial"/>
          <w:szCs w:val="20"/>
        </w:rPr>
        <w:t>34</w:t>
      </w:r>
      <w:r w:rsidRPr="005149DF">
        <w:rPr>
          <w:rFonts w:cs="Arial"/>
          <w:szCs w:val="20"/>
        </w:rPr>
        <w:t xml:space="preserve"> na novo prejetih zadev v letu 202</w:t>
      </w:r>
      <w:r w:rsidR="00B05883" w:rsidRPr="005149DF">
        <w:rPr>
          <w:rFonts w:cs="Arial"/>
          <w:szCs w:val="20"/>
        </w:rPr>
        <w:t>4</w:t>
      </w:r>
      <w:r w:rsidRPr="005149DF">
        <w:rPr>
          <w:rFonts w:cs="Arial"/>
          <w:szCs w:val="20"/>
        </w:rPr>
        <w:t>, ki jih je imela v obravnavi</w:t>
      </w:r>
      <w:r w:rsidR="00C358D9" w:rsidRPr="005149DF">
        <w:rPr>
          <w:rFonts w:cs="Arial"/>
          <w:szCs w:val="20"/>
        </w:rPr>
        <w:t>)</w:t>
      </w:r>
      <w:r w:rsidRPr="005149DF">
        <w:rPr>
          <w:rFonts w:cs="Arial"/>
          <w:szCs w:val="20"/>
        </w:rPr>
        <w:t xml:space="preserve">, rešila </w:t>
      </w:r>
      <w:r w:rsidR="00F736BA" w:rsidRPr="005149DF">
        <w:rPr>
          <w:rFonts w:cs="Arial"/>
          <w:b/>
          <w:bCs/>
          <w:szCs w:val="20"/>
        </w:rPr>
        <w:t>7</w:t>
      </w:r>
      <w:r w:rsidR="00B05883" w:rsidRPr="005149DF">
        <w:rPr>
          <w:rFonts w:cs="Arial"/>
          <w:b/>
          <w:bCs/>
          <w:szCs w:val="20"/>
        </w:rPr>
        <w:t>47</w:t>
      </w:r>
      <w:r w:rsidRPr="005149DF">
        <w:rPr>
          <w:rFonts w:cs="Arial"/>
          <w:b/>
          <w:bCs/>
          <w:szCs w:val="20"/>
        </w:rPr>
        <w:t xml:space="preserve"> </w:t>
      </w:r>
      <w:r w:rsidRPr="005149DF">
        <w:rPr>
          <w:rFonts w:cs="Arial"/>
          <w:szCs w:val="20"/>
        </w:rPr>
        <w:t xml:space="preserve">zadev, kar predstavlja </w:t>
      </w:r>
      <w:r w:rsidR="008863A9" w:rsidRPr="005149DF">
        <w:rPr>
          <w:rFonts w:cs="Arial"/>
          <w:szCs w:val="20"/>
        </w:rPr>
        <w:t xml:space="preserve">87 </w:t>
      </w:r>
      <w:r w:rsidRPr="005149DF">
        <w:rPr>
          <w:rFonts w:cs="Arial"/>
          <w:szCs w:val="20"/>
        </w:rPr>
        <w:t>% delež vseh zadev v obravnavi.</w:t>
      </w:r>
    </w:p>
    <w:p w14:paraId="1ACB918F" w14:textId="77777777" w:rsidR="00E73C4A" w:rsidRPr="005149DF" w:rsidRDefault="00E73C4A" w:rsidP="0066584C">
      <w:pPr>
        <w:jc w:val="both"/>
        <w:rPr>
          <w:rFonts w:cs="Arial"/>
          <w:szCs w:val="20"/>
        </w:rPr>
      </w:pPr>
    </w:p>
    <w:p w14:paraId="16D2B43C" w14:textId="6833803D" w:rsidR="009B42A2" w:rsidRPr="005149DF" w:rsidRDefault="00457F5D" w:rsidP="0066584C">
      <w:pPr>
        <w:jc w:val="both"/>
        <w:rPr>
          <w:rFonts w:cs="Arial"/>
          <w:szCs w:val="20"/>
        </w:rPr>
      </w:pPr>
      <w:r w:rsidRPr="005149DF">
        <w:rPr>
          <w:rFonts w:cs="Arial"/>
          <w:szCs w:val="20"/>
        </w:rPr>
        <w:lastRenderedPageBreak/>
        <w:t xml:space="preserve">139 </w:t>
      </w:r>
      <w:r w:rsidR="000449A7" w:rsidRPr="005149DF">
        <w:rPr>
          <w:rFonts w:cs="Arial"/>
          <w:szCs w:val="20"/>
        </w:rPr>
        <w:t xml:space="preserve">zadev je Upravna inšpekcija zaključila z zapisnikom, </w:t>
      </w:r>
      <w:r w:rsidR="00572D6B" w:rsidRPr="005149DF">
        <w:rPr>
          <w:rFonts w:cs="Arial"/>
          <w:szCs w:val="20"/>
        </w:rPr>
        <w:t>438</w:t>
      </w:r>
      <w:r w:rsidR="000449A7" w:rsidRPr="005149DF">
        <w:rPr>
          <w:rFonts w:cs="Arial"/>
          <w:szCs w:val="20"/>
        </w:rPr>
        <w:t xml:space="preserve"> zadev z odgovorom, </w:t>
      </w:r>
      <w:r w:rsidR="008863A9" w:rsidRPr="005149DF">
        <w:rPr>
          <w:rFonts w:cs="Arial"/>
          <w:szCs w:val="20"/>
        </w:rPr>
        <w:t xml:space="preserve">116 zadev </w:t>
      </w:r>
      <w:r w:rsidR="000449A7" w:rsidRPr="005149DF">
        <w:rPr>
          <w:rFonts w:cs="Arial"/>
          <w:szCs w:val="20"/>
        </w:rPr>
        <w:t>z uradnim zaznamkom</w:t>
      </w:r>
      <w:r w:rsidR="008863A9" w:rsidRPr="005149DF">
        <w:rPr>
          <w:rFonts w:cs="Arial"/>
          <w:szCs w:val="20"/>
        </w:rPr>
        <w:t>, v</w:t>
      </w:r>
      <w:r w:rsidR="000449A7" w:rsidRPr="005149DF">
        <w:rPr>
          <w:rFonts w:cs="Arial"/>
          <w:szCs w:val="20"/>
        </w:rPr>
        <w:t xml:space="preserve"> </w:t>
      </w:r>
      <w:r w:rsidR="00572D6B" w:rsidRPr="005149DF">
        <w:rPr>
          <w:rFonts w:cs="Arial"/>
          <w:szCs w:val="20"/>
        </w:rPr>
        <w:t>5</w:t>
      </w:r>
      <w:r w:rsidR="003E3098" w:rsidRPr="005149DF">
        <w:rPr>
          <w:rFonts w:cs="Arial"/>
          <w:szCs w:val="20"/>
        </w:rPr>
        <w:t>2</w:t>
      </w:r>
      <w:r w:rsidR="000449A7" w:rsidRPr="005149DF">
        <w:rPr>
          <w:rFonts w:cs="Arial"/>
          <w:szCs w:val="20"/>
        </w:rPr>
        <w:t xml:space="preserve"> primerih je zadeve odstopila v reševanje drugemu pristojnemu organu</w:t>
      </w:r>
      <w:r w:rsidR="008863A9" w:rsidRPr="005149DF">
        <w:rPr>
          <w:rFonts w:cs="Arial"/>
          <w:szCs w:val="20"/>
        </w:rPr>
        <w:t>, v</w:t>
      </w:r>
      <w:r w:rsidR="003E3098" w:rsidRPr="005149DF">
        <w:rPr>
          <w:rFonts w:cs="Arial"/>
          <w:szCs w:val="20"/>
        </w:rPr>
        <w:t xml:space="preserve"> </w:t>
      </w:r>
      <w:r w:rsidRPr="005149DF">
        <w:rPr>
          <w:rFonts w:cs="Arial"/>
          <w:szCs w:val="20"/>
        </w:rPr>
        <w:t xml:space="preserve">2 </w:t>
      </w:r>
      <w:r w:rsidR="003E3098" w:rsidRPr="005149DF">
        <w:rPr>
          <w:rFonts w:cs="Arial"/>
          <w:szCs w:val="20"/>
        </w:rPr>
        <w:t>zadevah</w:t>
      </w:r>
      <w:r w:rsidR="00C358D9" w:rsidRPr="005149DF">
        <w:rPr>
          <w:rFonts w:cs="Arial"/>
          <w:szCs w:val="20"/>
        </w:rPr>
        <w:t xml:space="preserve"> </w:t>
      </w:r>
      <w:r w:rsidR="008863A9" w:rsidRPr="005149DF">
        <w:rPr>
          <w:rFonts w:cs="Arial"/>
          <w:szCs w:val="20"/>
        </w:rPr>
        <w:t xml:space="preserve">pa </w:t>
      </w:r>
      <w:r w:rsidR="00C358D9" w:rsidRPr="005149DF">
        <w:rPr>
          <w:rFonts w:cs="Arial"/>
          <w:szCs w:val="20"/>
        </w:rPr>
        <w:t>je</w:t>
      </w:r>
      <w:r w:rsidR="003E3098" w:rsidRPr="005149DF">
        <w:rPr>
          <w:rFonts w:cs="Arial"/>
          <w:szCs w:val="20"/>
        </w:rPr>
        <w:t xml:space="preserve"> </w:t>
      </w:r>
      <w:r w:rsidR="000449A7" w:rsidRPr="005149DF">
        <w:rPr>
          <w:rFonts w:cs="Arial"/>
          <w:szCs w:val="20"/>
        </w:rPr>
        <w:t>inšpekcijsk</w:t>
      </w:r>
      <w:r w:rsidR="003E3098" w:rsidRPr="005149DF">
        <w:rPr>
          <w:rFonts w:cs="Arial"/>
          <w:szCs w:val="20"/>
        </w:rPr>
        <w:t>i</w:t>
      </w:r>
      <w:r w:rsidR="000449A7" w:rsidRPr="005149DF">
        <w:rPr>
          <w:rFonts w:cs="Arial"/>
          <w:szCs w:val="20"/>
        </w:rPr>
        <w:t xml:space="preserve"> postop</w:t>
      </w:r>
      <w:r w:rsidR="003E3098" w:rsidRPr="005149DF">
        <w:rPr>
          <w:rFonts w:cs="Arial"/>
          <w:szCs w:val="20"/>
        </w:rPr>
        <w:t>e</w:t>
      </w:r>
      <w:r w:rsidR="000449A7" w:rsidRPr="005149DF">
        <w:rPr>
          <w:rFonts w:cs="Arial"/>
          <w:szCs w:val="20"/>
        </w:rPr>
        <w:t>k ustavila</w:t>
      </w:r>
      <w:r w:rsidR="002E2567" w:rsidRPr="005149DF">
        <w:rPr>
          <w:rFonts w:cs="Arial"/>
          <w:szCs w:val="20"/>
        </w:rPr>
        <w:t>.</w:t>
      </w:r>
    </w:p>
    <w:p w14:paraId="2A1E3401" w14:textId="77777777" w:rsidR="002E2567" w:rsidRPr="005149DF" w:rsidRDefault="002E2567" w:rsidP="0066584C">
      <w:pPr>
        <w:jc w:val="both"/>
        <w:rPr>
          <w:rFonts w:cs="Arial"/>
          <w:szCs w:val="20"/>
        </w:rPr>
      </w:pPr>
    </w:p>
    <w:p w14:paraId="039B4B0E" w14:textId="64B3C005" w:rsidR="002E2D92" w:rsidRPr="005149DF" w:rsidRDefault="00457F5D" w:rsidP="0066584C">
      <w:pPr>
        <w:keepNext/>
        <w:jc w:val="center"/>
        <w:rPr>
          <w:rFonts w:cs="Arial"/>
        </w:rPr>
      </w:pPr>
      <w:r w:rsidRPr="005149DF">
        <w:rPr>
          <w:rFonts w:cs="Arial"/>
          <w:noProof/>
        </w:rPr>
        <w:drawing>
          <wp:inline distT="0" distB="0" distL="0" distR="0" wp14:anchorId="5EDA7095" wp14:editId="51DE96D3">
            <wp:extent cx="5194119" cy="2644955"/>
            <wp:effectExtent l="0" t="0" r="6985" b="3175"/>
            <wp:docPr id="1461998892" name="Grafikon 1" descr="Graf 5: Način zaključka zadev Upravne inšpekcije v letu 2024">
              <a:extLst xmlns:a="http://schemas.openxmlformats.org/drawingml/2006/main">
                <a:ext uri="{FF2B5EF4-FFF2-40B4-BE49-F238E27FC236}">
                  <a16:creationId xmlns:a16="http://schemas.microsoft.com/office/drawing/2014/main" id="{38684B13-4AB4-4E18-ADE0-FF47240695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369439A" w14:textId="5FF05DDD" w:rsidR="008668FD" w:rsidRPr="005149DF" w:rsidRDefault="002E2D92" w:rsidP="0066584C">
      <w:pPr>
        <w:pStyle w:val="Napis"/>
        <w:spacing w:line="260" w:lineRule="atLeast"/>
        <w:jc w:val="center"/>
        <w:rPr>
          <w:rFonts w:ascii="Arial" w:hAnsi="Arial" w:cs="Arial"/>
          <w:sz w:val="18"/>
          <w:szCs w:val="18"/>
        </w:rPr>
      </w:pPr>
      <w:bookmarkStart w:id="81" w:name="_Toc193285231"/>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5</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Način zaključka zadev Upravne inšpekcije v letu 2024</w:t>
      </w:r>
      <w:bookmarkEnd w:id="81"/>
    </w:p>
    <w:p w14:paraId="2D9A6DBE" w14:textId="0297DDAB" w:rsidR="001211F9" w:rsidRPr="005149DF" w:rsidRDefault="001211F9" w:rsidP="0066584C">
      <w:pPr>
        <w:pStyle w:val="Napis"/>
        <w:spacing w:line="260" w:lineRule="atLeast"/>
        <w:jc w:val="center"/>
        <w:rPr>
          <w:rFonts w:ascii="Arial" w:hAnsi="Arial" w:cs="Arial"/>
          <w:noProof/>
        </w:rPr>
      </w:pPr>
    </w:p>
    <w:p w14:paraId="17F458E2" w14:textId="77777777" w:rsidR="008668FD" w:rsidRPr="005149DF" w:rsidRDefault="008668FD" w:rsidP="0066584C">
      <w:pPr>
        <w:keepNext/>
        <w:jc w:val="both"/>
        <w:rPr>
          <w:rFonts w:cs="Arial"/>
          <w:noProof/>
          <w:sz w:val="18"/>
          <w:szCs w:val="22"/>
        </w:rPr>
      </w:pPr>
    </w:p>
    <w:p w14:paraId="7E2AA142" w14:textId="2906D5A2" w:rsidR="000449A7" w:rsidRPr="005149DF" w:rsidRDefault="000449A7" w:rsidP="0066584C">
      <w:pPr>
        <w:jc w:val="both"/>
        <w:rPr>
          <w:rFonts w:cs="Arial"/>
          <w:szCs w:val="20"/>
        </w:rPr>
      </w:pPr>
      <w:r w:rsidRPr="005149DF">
        <w:rPr>
          <w:rFonts w:cs="Arial"/>
          <w:szCs w:val="20"/>
        </w:rPr>
        <w:t xml:space="preserve">Upravna inšpekcija je v inšpekcijskih nadzorih opravila skupaj </w:t>
      </w:r>
      <w:r w:rsidRPr="005149DF">
        <w:rPr>
          <w:rFonts w:cs="Arial"/>
          <w:b/>
          <w:bCs/>
          <w:szCs w:val="20"/>
        </w:rPr>
        <w:t>3</w:t>
      </w:r>
      <w:r w:rsidR="00572D6B" w:rsidRPr="005149DF">
        <w:rPr>
          <w:rFonts w:cs="Arial"/>
          <w:b/>
          <w:bCs/>
          <w:szCs w:val="20"/>
        </w:rPr>
        <w:t>04</w:t>
      </w:r>
      <w:r w:rsidRPr="005149DF">
        <w:rPr>
          <w:rFonts w:cs="Arial"/>
          <w:szCs w:val="20"/>
        </w:rPr>
        <w:t xml:space="preserve"> inšpekcijskih pregledov</w:t>
      </w:r>
      <w:r w:rsidRPr="005149DF">
        <w:rPr>
          <w:rStyle w:val="Sprotnaopomba-sklic"/>
          <w:rFonts w:cs="Arial"/>
          <w:szCs w:val="20"/>
        </w:rPr>
        <w:footnoteReference w:id="5"/>
      </w:r>
      <w:r w:rsidRPr="005149DF">
        <w:rPr>
          <w:rFonts w:cs="Arial"/>
          <w:szCs w:val="20"/>
        </w:rPr>
        <w:t>. Pri tem je izdala 1</w:t>
      </w:r>
      <w:r w:rsidR="00572D6B" w:rsidRPr="005149DF">
        <w:rPr>
          <w:rFonts w:cs="Arial"/>
          <w:szCs w:val="20"/>
        </w:rPr>
        <w:t>39</w:t>
      </w:r>
      <w:r w:rsidRPr="005149DF">
        <w:rPr>
          <w:rFonts w:cs="Arial"/>
          <w:szCs w:val="20"/>
        </w:rPr>
        <w:t xml:space="preserve"> zapisnikov o inšpekcijsk</w:t>
      </w:r>
      <w:r w:rsidR="00692005" w:rsidRPr="005149DF">
        <w:rPr>
          <w:rFonts w:cs="Arial"/>
          <w:szCs w:val="20"/>
        </w:rPr>
        <w:t>em</w:t>
      </w:r>
      <w:r w:rsidRPr="005149DF">
        <w:rPr>
          <w:rFonts w:cs="Arial"/>
          <w:szCs w:val="20"/>
        </w:rPr>
        <w:t xml:space="preserve"> </w:t>
      </w:r>
      <w:r w:rsidR="00692005" w:rsidRPr="005149DF">
        <w:rPr>
          <w:rFonts w:cs="Arial"/>
          <w:szCs w:val="20"/>
        </w:rPr>
        <w:t>nadzoru</w:t>
      </w:r>
      <w:r w:rsidRPr="005149DF">
        <w:rPr>
          <w:rFonts w:cs="Arial"/>
          <w:szCs w:val="20"/>
        </w:rPr>
        <w:t xml:space="preserve">, </w:t>
      </w:r>
      <w:r w:rsidR="007B47C8" w:rsidRPr="005149DF">
        <w:rPr>
          <w:rFonts w:cs="Arial"/>
          <w:szCs w:val="20"/>
        </w:rPr>
        <w:t>2</w:t>
      </w:r>
      <w:r w:rsidR="00572D6B" w:rsidRPr="005149DF">
        <w:rPr>
          <w:rFonts w:cs="Arial"/>
          <w:szCs w:val="20"/>
        </w:rPr>
        <w:t>9</w:t>
      </w:r>
      <w:r w:rsidRPr="005149DF">
        <w:rPr>
          <w:rFonts w:cs="Arial"/>
          <w:szCs w:val="20"/>
        </w:rPr>
        <w:t xml:space="preserve"> zapisnikov o izvajanju ukrepov</w:t>
      </w:r>
      <w:r w:rsidR="007B47C8" w:rsidRPr="005149DF">
        <w:rPr>
          <w:rFonts w:cs="Arial"/>
          <w:szCs w:val="20"/>
        </w:rPr>
        <w:t xml:space="preserve"> in</w:t>
      </w:r>
      <w:r w:rsidRPr="005149DF">
        <w:rPr>
          <w:rFonts w:cs="Arial"/>
          <w:szCs w:val="20"/>
        </w:rPr>
        <w:t xml:space="preserve"> 1</w:t>
      </w:r>
      <w:r w:rsidR="00572D6B" w:rsidRPr="005149DF">
        <w:rPr>
          <w:rFonts w:cs="Arial"/>
          <w:szCs w:val="20"/>
        </w:rPr>
        <w:t>36</w:t>
      </w:r>
      <w:r w:rsidRPr="005149DF">
        <w:rPr>
          <w:rFonts w:cs="Arial"/>
          <w:szCs w:val="20"/>
        </w:rPr>
        <w:t xml:space="preserve"> zaključnih zapisnikov. </w:t>
      </w:r>
    </w:p>
    <w:p w14:paraId="112E38FF" w14:textId="72C95F94" w:rsidR="000449A7" w:rsidRPr="005149DF" w:rsidRDefault="000449A7" w:rsidP="0066584C">
      <w:pPr>
        <w:pStyle w:val="Naslov4"/>
        <w:spacing w:line="260" w:lineRule="atLeast"/>
        <w:rPr>
          <w:rFonts w:ascii="Arial" w:hAnsi="Arial" w:cs="Arial"/>
        </w:rPr>
      </w:pPr>
      <w:bookmarkStart w:id="82" w:name="_Toc65077476"/>
      <w:bookmarkStart w:id="83" w:name="_Toc65137291"/>
      <w:bookmarkStart w:id="84" w:name="_Toc65139176"/>
      <w:r w:rsidRPr="005149DF">
        <w:rPr>
          <w:rFonts w:ascii="Arial" w:hAnsi="Arial" w:cs="Arial"/>
        </w:rPr>
        <w:t>Najpogostejše ugotovljene kršitve in odrejeni ukrepi v rešenih zadevah</w:t>
      </w:r>
      <w:bookmarkEnd w:id="82"/>
      <w:bookmarkEnd w:id="83"/>
      <w:bookmarkEnd w:id="84"/>
      <w:r w:rsidR="00B4673C" w:rsidRPr="005149DF">
        <w:rPr>
          <w:rFonts w:ascii="Arial" w:hAnsi="Arial" w:cs="Arial"/>
        </w:rPr>
        <w:t xml:space="preserve"> </w:t>
      </w:r>
    </w:p>
    <w:p w14:paraId="354D56D4" w14:textId="77777777" w:rsidR="000449A7" w:rsidRPr="005149DF" w:rsidRDefault="000449A7" w:rsidP="0066584C">
      <w:pPr>
        <w:jc w:val="both"/>
        <w:rPr>
          <w:rFonts w:cs="Arial"/>
          <w:szCs w:val="20"/>
        </w:rPr>
      </w:pPr>
    </w:p>
    <w:p w14:paraId="7308D971" w14:textId="40691452" w:rsidR="000449A7" w:rsidRPr="005149DF" w:rsidRDefault="000449A7" w:rsidP="0066584C">
      <w:pPr>
        <w:jc w:val="both"/>
        <w:rPr>
          <w:rFonts w:cs="Arial"/>
          <w:szCs w:val="20"/>
        </w:rPr>
      </w:pPr>
      <w:r w:rsidRPr="005149DF">
        <w:rPr>
          <w:rFonts w:cs="Arial"/>
          <w:szCs w:val="20"/>
        </w:rPr>
        <w:t xml:space="preserve">Upravna inšpekcija je od </w:t>
      </w:r>
      <w:r w:rsidR="00516DA0" w:rsidRPr="005149DF">
        <w:rPr>
          <w:rFonts w:cs="Arial"/>
          <w:szCs w:val="20"/>
        </w:rPr>
        <w:t>7</w:t>
      </w:r>
      <w:r w:rsidR="009169B3" w:rsidRPr="005149DF">
        <w:rPr>
          <w:rFonts w:cs="Arial"/>
          <w:szCs w:val="20"/>
        </w:rPr>
        <w:t>47</w:t>
      </w:r>
      <w:r w:rsidRPr="005149DF">
        <w:rPr>
          <w:rFonts w:cs="Arial"/>
          <w:szCs w:val="20"/>
        </w:rPr>
        <w:t xml:space="preserve"> rešenih zadev zaključila 1</w:t>
      </w:r>
      <w:r w:rsidR="00FD2A34" w:rsidRPr="005149DF">
        <w:rPr>
          <w:rFonts w:cs="Arial"/>
          <w:szCs w:val="20"/>
        </w:rPr>
        <w:t>40</w:t>
      </w:r>
      <w:r w:rsidRPr="005149DF">
        <w:rPr>
          <w:rFonts w:cs="Arial"/>
          <w:szCs w:val="20"/>
        </w:rPr>
        <w:t xml:space="preserve"> inšpekcijskih nadzorov in v 1</w:t>
      </w:r>
      <w:r w:rsidR="00FD2A34" w:rsidRPr="005149DF">
        <w:rPr>
          <w:rFonts w:cs="Arial"/>
          <w:szCs w:val="20"/>
        </w:rPr>
        <w:t>30</w:t>
      </w:r>
      <w:r w:rsidRPr="005149DF">
        <w:rPr>
          <w:rFonts w:cs="Arial"/>
          <w:szCs w:val="20"/>
        </w:rPr>
        <w:t xml:space="preserve"> zadevah</w:t>
      </w:r>
      <w:r w:rsidR="0083348F" w:rsidRPr="005149DF">
        <w:rPr>
          <w:rFonts w:cs="Arial"/>
          <w:szCs w:val="20"/>
        </w:rPr>
        <w:t xml:space="preserve">, v katerih je </w:t>
      </w:r>
      <w:r w:rsidRPr="005149DF">
        <w:rPr>
          <w:rFonts w:cs="Arial"/>
          <w:szCs w:val="20"/>
        </w:rPr>
        <w:t>ugotovila kršitve ZUP in/ali UUP in/ali ZDIJZ</w:t>
      </w:r>
      <w:r w:rsidR="00256E5C" w:rsidRPr="005149DF">
        <w:rPr>
          <w:rFonts w:cs="Arial"/>
          <w:szCs w:val="20"/>
        </w:rPr>
        <w:t xml:space="preserve"> </w:t>
      </w:r>
      <w:r w:rsidR="0083348F" w:rsidRPr="005149DF">
        <w:rPr>
          <w:rFonts w:cs="Arial"/>
          <w:szCs w:val="20"/>
        </w:rPr>
        <w:t>odredila</w:t>
      </w:r>
      <w:r w:rsidR="00256E5C" w:rsidRPr="005149DF">
        <w:rPr>
          <w:rFonts w:cs="Arial"/>
          <w:szCs w:val="20"/>
        </w:rPr>
        <w:t xml:space="preserve"> ukrepe za odpravo nepravilnosti/pomanjkljivosti. </w:t>
      </w:r>
      <w:r w:rsidRPr="005149DF">
        <w:rPr>
          <w:rFonts w:cs="Arial"/>
          <w:szCs w:val="20"/>
        </w:rPr>
        <w:t xml:space="preserve"> </w:t>
      </w:r>
    </w:p>
    <w:p w14:paraId="0E362809" w14:textId="11650AAA" w:rsidR="00C37B5A" w:rsidRPr="005149DF" w:rsidRDefault="00C37B5A" w:rsidP="0066584C">
      <w:pPr>
        <w:rPr>
          <w:rFonts w:cs="Arial"/>
          <w:sz w:val="18"/>
          <w:szCs w:val="18"/>
        </w:rPr>
      </w:pPr>
      <w:bookmarkStart w:id="85" w:name="_Hlk96422840"/>
      <w:bookmarkEnd w:id="72"/>
    </w:p>
    <w:p w14:paraId="601A3F71" w14:textId="04505B3D" w:rsidR="002E2D92" w:rsidRPr="005149DF" w:rsidRDefault="0083348F" w:rsidP="0066584C">
      <w:pPr>
        <w:keepNext/>
        <w:jc w:val="center"/>
        <w:rPr>
          <w:rFonts w:cs="Arial"/>
        </w:rPr>
      </w:pPr>
      <w:r w:rsidRPr="005149DF">
        <w:rPr>
          <w:rFonts w:cs="Arial"/>
          <w:noProof/>
        </w:rPr>
        <w:t xml:space="preserve"> </w:t>
      </w:r>
      <w:r w:rsidR="00D162CE" w:rsidRPr="005149DF">
        <w:rPr>
          <w:rFonts w:cs="Arial"/>
          <w:noProof/>
        </w:rPr>
        <w:drawing>
          <wp:inline distT="0" distB="0" distL="0" distR="0" wp14:anchorId="19C8DD33" wp14:editId="0BC4FC14">
            <wp:extent cx="5322198" cy="2070339"/>
            <wp:effectExtent l="0" t="0" r="12065" b="6350"/>
            <wp:docPr id="969593063" name="Grafikon 1" descr="Graf 6: Delež rešenih zadev UI, v katerih so bili odrejeni ukrepi za odpravo nepravilnosti/pomanjkljivosti">
              <a:extLst xmlns:a="http://schemas.openxmlformats.org/drawingml/2006/main">
                <a:ext uri="{FF2B5EF4-FFF2-40B4-BE49-F238E27FC236}">
                  <a16:creationId xmlns:a16="http://schemas.microsoft.com/office/drawing/2014/main" id="{2A5CEDFC-44A3-07E8-2152-6B031458A8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82C629A" w14:textId="2BA6C204" w:rsidR="00064533" w:rsidRPr="005149DF" w:rsidRDefault="002E2D92" w:rsidP="0066584C">
      <w:pPr>
        <w:pStyle w:val="Napis"/>
        <w:spacing w:line="260" w:lineRule="atLeast"/>
        <w:jc w:val="center"/>
        <w:rPr>
          <w:rFonts w:ascii="Arial" w:hAnsi="Arial" w:cs="Arial"/>
          <w:sz w:val="18"/>
          <w:szCs w:val="18"/>
        </w:rPr>
      </w:pPr>
      <w:bookmarkStart w:id="86" w:name="_Toc193285232"/>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6</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Delež rešenih zadev UI, v katerih so bili odrejeni ukrepi za odpravo nepravilnosti/pomanjkljivosti</w:t>
      </w:r>
      <w:bookmarkEnd w:id="86"/>
    </w:p>
    <w:p w14:paraId="37BFE46E" w14:textId="75AC18F6" w:rsidR="001211F9" w:rsidRPr="005149DF" w:rsidRDefault="001211F9" w:rsidP="0066584C">
      <w:pPr>
        <w:pStyle w:val="Napis"/>
        <w:spacing w:line="260" w:lineRule="atLeast"/>
        <w:rPr>
          <w:rFonts w:ascii="Arial" w:hAnsi="Arial" w:cs="Arial"/>
          <w:noProof/>
          <w:sz w:val="18"/>
          <w:szCs w:val="18"/>
        </w:rPr>
      </w:pPr>
    </w:p>
    <w:p w14:paraId="62EE067E" w14:textId="17D87F0E" w:rsidR="001211F9" w:rsidRPr="005149DF" w:rsidRDefault="001211F9" w:rsidP="0066584C">
      <w:pPr>
        <w:pStyle w:val="Napis"/>
        <w:spacing w:line="260" w:lineRule="atLeast"/>
        <w:rPr>
          <w:rFonts w:ascii="Arial" w:hAnsi="Arial" w:cs="Arial"/>
          <w:sz w:val="18"/>
          <w:szCs w:val="18"/>
        </w:rPr>
      </w:pPr>
    </w:p>
    <w:p w14:paraId="2420120A" w14:textId="38238835" w:rsidR="000449A7" w:rsidRPr="005149DF" w:rsidRDefault="000449A7" w:rsidP="0066584C">
      <w:pPr>
        <w:rPr>
          <w:rFonts w:cs="Arial"/>
          <w:szCs w:val="20"/>
        </w:rPr>
      </w:pPr>
      <w:r w:rsidRPr="005149DF">
        <w:rPr>
          <w:rFonts w:cs="Arial"/>
          <w:szCs w:val="20"/>
        </w:rPr>
        <w:t xml:space="preserve">V nadaljevanju je podrobneje predstavljeno posamezno področje nadzora. </w:t>
      </w:r>
    </w:p>
    <w:p w14:paraId="0F130B86" w14:textId="7330ABEF" w:rsidR="007A1F5B" w:rsidRPr="005149DF" w:rsidRDefault="007A1F5B" w:rsidP="0066584C">
      <w:pPr>
        <w:pStyle w:val="Naslov5"/>
        <w:spacing w:line="260" w:lineRule="atLeast"/>
        <w:rPr>
          <w:rFonts w:ascii="Arial" w:hAnsi="Arial" w:cs="Arial"/>
        </w:rPr>
      </w:pPr>
      <w:r w:rsidRPr="005149DF">
        <w:rPr>
          <w:rFonts w:ascii="Arial" w:hAnsi="Arial" w:cs="Arial"/>
        </w:rPr>
        <w:lastRenderedPageBreak/>
        <w:t>Ugotovljene kršitve ZUP</w:t>
      </w:r>
    </w:p>
    <w:p w14:paraId="32DACDB9" w14:textId="77777777" w:rsidR="007A1F5B" w:rsidRPr="005149DF" w:rsidRDefault="007A1F5B" w:rsidP="0066584C">
      <w:pPr>
        <w:rPr>
          <w:rFonts w:cs="Arial"/>
          <w:szCs w:val="20"/>
        </w:rPr>
      </w:pPr>
    </w:p>
    <w:p w14:paraId="0F35F22F" w14:textId="34AF884A" w:rsidR="0024092E" w:rsidRPr="005149DF" w:rsidRDefault="000449A7" w:rsidP="0066584C">
      <w:pPr>
        <w:jc w:val="both"/>
        <w:rPr>
          <w:rFonts w:cs="Arial"/>
          <w:szCs w:val="20"/>
        </w:rPr>
      </w:pPr>
      <w:bookmarkStart w:id="87" w:name="_Hlk129156501"/>
      <w:r w:rsidRPr="005149DF">
        <w:rPr>
          <w:rFonts w:cs="Arial"/>
          <w:szCs w:val="20"/>
        </w:rPr>
        <w:t>Upravna inšpekcija je v 1</w:t>
      </w:r>
      <w:r w:rsidR="004E1AC1" w:rsidRPr="005149DF">
        <w:rPr>
          <w:rFonts w:cs="Arial"/>
          <w:szCs w:val="20"/>
        </w:rPr>
        <w:t>15</w:t>
      </w:r>
      <w:r w:rsidRPr="005149DF">
        <w:rPr>
          <w:rFonts w:cs="Arial"/>
          <w:szCs w:val="20"/>
        </w:rPr>
        <w:t xml:space="preserve"> zadevah ugotovila </w:t>
      </w:r>
      <w:r w:rsidR="00A421FB" w:rsidRPr="005149DF">
        <w:rPr>
          <w:rFonts w:cs="Arial"/>
          <w:b/>
          <w:bCs/>
          <w:szCs w:val="20"/>
        </w:rPr>
        <w:t>4</w:t>
      </w:r>
      <w:r w:rsidR="004E1AC1" w:rsidRPr="005149DF">
        <w:rPr>
          <w:rFonts w:cs="Arial"/>
          <w:b/>
          <w:bCs/>
          <w:szCs w:val="20"/>
        </w:rPr>
        <w:t>56</w:t>
      </w:r>
      <w:r w:rsidRPr="005149DF">
        <w:rPr>
          <w:rFonts w:cs="Arial"/>
          <w:szCs w:val="20"/>
        </w:rPr>
        <w:t xml:space="preserve"> kršitev določil ZUP. Med najpogostejše kršitve se uvrščajo</w:t>
      </w:r>
      <w:r w:rsidR="0024092E" w:rsidRPr="005149DF">
        <w:rPr>
          <w:rFonts w:cs="Arial"/>
          <w:szCs w:val="20"/>
        </w:rPr>
        <w:t>:</w:t>
      </w:r>
    </w:p>
    <w:p w14:paraId="065D6039" w14:textId="3BB93056" w:rsidR="0024092E" w:rsidRPr="005149DF" w:rsidRDefault="000449A7"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nepravilnosti pri izdelovanju odločb (uvod, izrek, obrazložitev, pouk o pravnem sredstvu, podpisi), in sicer kar 3</w:t>
      </w:r>
      <w:r w:rsidR="004E1AC1" w:rsidRPr="005149DF">
        <w:rPr>
          <w:rFonts w:ascii="Arial" w:hAnsi="Arial" w:cs="Arial"/>
          <w:sz w:val="20"/>
          <w:szCs w:val="16"/>
          <w:lang w:val="sl-SI"/>
        </w:rPr>
        <w:t>2</w:t>
      </w:r>
      <w:r w:rsidRPr="005149DF">
        <w:rPr>
          <w:rFonts w:ascii="Arial" w:hAnsi="Arial" w:cs="Arial"/>
          <w:sz w:val="20"/>
          <w:szCs w:val="16"/>
          <w:lang w:val="sl-SI"/>
        </w:rPr>
        <w:t xml:space="preserve"> % vseh kršitev (1</w:t>
      </w:r>
      <w:r w:rsidR="004E1AC1" w:rsidRPr="005149DF">
        <w:rPr>
          <w:rFonts w:ascii="Arial" w:hAnsi="Arial" w:cs="Arial"/>
          <w:sz w:val="20"/>
          <w:szCs w:val="16"/>
          <w:lang w:val="sl-SI"/>
        </w:rPr>
        <w:t>45</w:t>
      </w:r>
      <w:r w:rsidRPr="005149DF">
        <w:rPr>
          <w:rFonts w:ascii="Arial" w:hAnsi="Arial" w:cs="Arial"/>
          <w:sz w:val="20"/>
          <w:szCs w:val="16"/>
          <w:lang w:val="sl-SI"/>
        </w:rPr>
        <w:t xml:space="preserve">); </w:t>
      </w:r>
    </w:p>
    <w:p w14:paraId="289FDDB4" w14:textId="0CF85B5C" w:rsidR="0024092E" w:rsidRPr="005149DF" w:rsidRDefault="000449A7"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kršitve temeljnih načel ZUP (</w:t>
      </w:r>
      <w:r w:rsidR="004E1AC1" w:rsidRPr="005149DF">
        <w:rPr>
          <w:rFonts w:ascii="Arial" w:hAnsi="Arial" w:cs="Arial"/>
          <w:sz w:val="20"/>
          <w:szCs w:val="16"/>
          <w:lang w:val="sl-SI"/>
        </w:rPr>
        <w:t>98</w:t>
      </w:r>
      <w:r w:rsidRPr="005149DF">
        <w:rPr>
          <w:rFonts w:ascii="Arial" w:hAnsi="Arial" w:cs="Arial"/>
          <w:sz w:val="20"/>
          <w:szCs w:val="16"/>
          <w:lang w:val="sl-SI"/>
        </w:rPr>
        <w:t xml:space="preserve">; </w:t>
      </w:r>
      <w:r w:rsidR="004E1AC1" w:rsidRPr="005149DF">
        <w:rPr>
          <w:rFonts w:ascii="Arial" w:hAnsi="Arial" w:cs="Arial"/>
          <w:sz w:val="20"/>
          <w:szCs w:val="16"/>
          <w:lang w:val="sl-SI"/>
        </w:rPr>
        <w:t>21</w:t>
      </w:r>
      <w:r w:rsidRPr="005149DF">
        <w:rPr>
          <w:rFonts w:ascii="Arial" w:hAnsi="Arial" w:cs="Arial"/>
          <w:sz w:val="20"/>
          <w:szCs w:val="16"/>
          <w:lang w:val="sl-SI"/>
        </w:rPr>
        <w:t xml:space="preserve"> %), </w:t>
      </w:r>
    </w:p>
    <w:p w14:paraId="2F64C26D" w14:textId="0C7E488E" w:rsidR="0024092E" w:rsidRPr="005149DF" w:rsidRDefault="000449A7"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kršitve spoštovanja rokov za odločanje (</w:t>
      </w:r>
      <w:r w:rsidR="004E1AC1" w:rsidRPr="005149DF">
        <w:rPr>
          <w:rFonts w:ascii="Arial" w:hAnsi="Arial" w:cs="Arial"/>
          <w:sz w:val="20"/>
          <w:szCs w:val="16"/>
          <w:lang w:val="sl-SI"/>
        </w:rPr>
        <w:t>54</w:t>
      </w:r>
      <w:r w:rsidRPr="005149DF">
        <w:rPr>
          <w:rFonts w:ascii="Arial" w:hAnsi="Arial" w:cs="Arial"/>
          <w:sz w:val="20"/>
          <w:szCs w:val="16"/>
          <w:lang w:val="sl-SI"/>
        </w:rPr>
        <w:t>; 1</w:t>
      </w:r>
      <w:r w:rsidR="004E1AC1" w:rsidRPr="005149DF">
        <w:rPr>
          <w:rFonts w:ascii="Arial" w:hAnsi="Arial" w:cs="Arial"/>
          <w:sz w:val="20"/>
          <w:szCs w:val="16"/>
          <w:lang w:val="sl-SI"/>
        </w:rPr>
        <w:t>2</w:t>
      </w:r>
      <w:r w:rsidRPr="005149DF">
        <w:rPr>
          <w:rFonts w:ascii="Arial" w:hAnsi="Arial" w:cs="Arial"/>
          <w:sz w:val="20"/>
          <w:szCs w:val="16"/>
          <w:lang w:val="sl-SI"/>
        </w:rPr>
        <w:t xml:space="preserve"> %), </w:t>
      </w:r>
    </w:p>
    <w:p w14:paraId="21559BDF" w14:textId="45CF5946" w:rsidR="0024092E" w:rsidRPr="005149DF" w:rsidRDefault="000449A7"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kršitve poslovanja z vlogo (</w:t>
      </w:r>
      <w:r w:rsidR="00A421FB" w:rsidRPr="005149DF">
        <w:rPr>
          <w:rFonts w:ascii="Arial" w:hAnsi="Arial" w:cs="Arial"/>
          <w:sz w:val="20"/>
          <w:szCs w:val="16"/>
          <w:lang w:val="sl-SI"/>
        </w:rPr>
        <w:t>3</w:t>
      </w:r>
      <w:r w:rsidR="004E1AC1" w:rsidRPr="005149DF">
        <w:rPr>
          <w:rFonts w:ascii="Arial" w:hAnsi="Arial" w:cs="Arial"/>
          <w:sz w:val="20"/>
          <w:szCs w:val="16"/>
          <w:lang w:val="sl-SI"/>
        </w:rPr>
        <w:t>3</w:t>
      </w:r>
      <w:r w:rsidRPr="005149DF">
        <w:rPr>
          <w:rFonts w:ascii="Arial" w:hAnsi="Arial" w:cs="Arial"/>
          <w:sz w:val="20"/>
          <w:szCs w:val="16"/>
          <w:lang w:val="sl-SI"/>
        </w:rPr>
        <w:t xml:space="preserve">; </w:t>
      </w:r>
      <w:r w:rsidR="00A421FB" w:rsidRPr="005149DF">
        <w:rPr>
          <w:rFonts w:ascii="Arial" w:hAnsi="Arial" w:cs="Arial"/>
          <w:sz w:val="20"/>
          <w:szCs w:val="16"/>
          <w:lang w:val="sl-SI"/>
        </w:rPr>
        <w:t>7</w:t>
      </w:r>
      <w:r w:rsidRPr="005149DF">
        <w:rPr>
          <w:rFonts w:ascii="Arial" w:hAnsi="Arial" w:cs="Arial"/>
          <w:sz w:val="20"/>
          <w:szCs w:val="16"/>
          <w:lang w:val="sl-SI"/>
        </w:rPr>
        <w:t xml:space="preserve"> %), </w:t>
      </w:r>
    </w:p>
    <w:p w14:paraId="587B8043" w14:textId="4A6C62D4" w:rsidR="0024092E" w:rsidRPr="005149DF" w:rsidRDefault="004E1AC1"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izdelovanje zapisnikov</w:t>
      </w:r>
      <w:r w:rsidR="00A421FB" w:rsidRPr="005149DF">
        <w:rPr>
          <w:rFonts w:ascii="Arial" w:hAnsi="Arial" w:cs="Arial"/>
          <w:sz w:val="20"/>
          <w:szCs w:val="16"/>
          <w:lang w:val="sl-SI"/>
        </w:rPr>
        <w:t xml:space="preserve"> (2</w:t>
      </w:r>
      <w:r w:rsidRPr="005149DF">
        <w:rPr>
          <w:rFonts w:ascii="Arial" w:hAnsi="Arial" w:cs="Arial"/>
          <w:sz w:val="20"/>
          <w:szCs w:val="16"/>
          <w:lang w:val="sl-SI"/>
        </w:rPr>
        <w:t>1</w:t>
      </w:r>
      <w:r w:rsidR="00A421FB" w:rsidRPr="005149DF">
        <w:rPr>
          <w:rFonts w:ascii="Arial" w:hAnsi="Arial" w:cs="Arial"/>
          <w:sz w:val="20"/>
          <w:szCs w:val="16"/>
          <w:lang w:val="sl-SI"/>
        </w:rPr>
        <w:t xml:space="preserve">; 5%) ter </w:t>
      </w:r>
    </w:p>
    <w:p w14:paraId="49E872C5" w14:textId="7CEA0AF4" w:rsidR="000449A7" w:rsidRPr="005149DF" w:rsidRDefault="004E1AC1"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Izdajanje pooblastil po ZUP za vodenja/odločanje</w:t>
      </w:r>
      <w:r w:rsidR="000449A7" w:rsidRPr="005149DF">
        <w:rPr>
          <w:rFonts w:ascii="Arial" w:hAnsi="Arial" w:cs="Arial"/>
          <w:sz w:val="20"/>
          <w:szCs w:val="16"/>
          <w:lang w:val="sl-SI"/>
        </w:rPr>
        <w:t xml:space="preserve"> (</w:t>
      </w:r>
      <w:r w:rsidR="00A421FB" w:rsidRPr="005149DF">
        <w:rPr>
          <w:rFonts w:ascii="Arial" w:hAnsi="Arial" w:cs="Arial"/>
          <w:sz w:val="20"/>
          <w:szCs w:val="16"/>
          <w:lang w:val="sl-SI"/>
        </w:rPr>
        <w:t>20</w:t>
      </w:r>
      <w:r w:rsidR="000449A7" w:rsidRPr="005149DF">
        <w:rPr>
          <w:rFonts w:ascii="Arial" w:hAnsi="Arial" w:cs="Arial"/>
          <w:sz w:val="20"/>
          <w:szCs w:val="16"/>
          <w:lang w:val="sl-SI"/>
        </w:rPr>
        <w:t xml:space="preserve">; </w:t>
      </w:r>
      <w:r w:rsidR="00A421FB" w:rsidRPr="005149DF">
        <w:rPr>
          <w:rFonts w:ascii="Arial" w:hAnsi="Arial" w:cs="Arial"/>
          <w:sz w:val="20"/>
          <w:szCs w:val="16"/>
          <w:lang w:val="sl-SI"/>
        </w:rPr>
        <w:t>4</w:t>
      </w:r>
      <w:r w:rsidR="000449A7" w:rsidRPr="005149DF">
        <w:rPr>
          <w:rFonts w:ascii="Arial" w:hAnsi="Arial" w:cs="Arial"/>
          <w:sz w:val="20"/>
          <w:szCs w:val="16"/>
          <w:lang w:val="sl-SI"/>
        </w:rPr>
        <w:t xml:space="preserve"> %).</w:t>
      </w:r>
    </w:p>
    <w:p w14:paraId="03D31406" w14:textId="77777777" w:rsidR="00061E5C" w:rsidRPr="005149DF" w:rsidRDefault="00061E5C" w:rsidP="0066584C">
      <w:pPr>
        <w:jc w:val="both"/>
        <w:rPr>
          <w:rFonts w:cs="Arial"/>
          <w:szCs w:val="16"/>
        </w:rPr>
      </w:pPr>
    </w:p>
    <w:p w14:paraId="5DAA6444" w14:textId="77777777" w:rsidR="00D72999" w:rsidRPr="005149DF" w:rsidRDefault="00650E2C" w:rsidP="0066584C">
      <w:pPr>
        <w:keepNext/>
        <w:jc w:val="center"/>
        <w:rPr>
          <w:rFonts w:cs="Arial"/>
        </w:rPr>
      </w:pPr>
      <w:r w:rsidRPr="005149DF">
        <w:rPr>
          <w:rFonts w:cs="Arial"/>
          <w:noProof/>
        </w:rPr>
        <w:drawing>
          <wp:inline distT="0" distB="0" distL="0" distR="0" wp14:anchorId="03112EC3" wp14:editId="2B4B93BE">
            <wp:extent cx="5731414" cy="3433313"/>
            <wp:effectExtent l="0" t="0" r="41275" b="15240"/>
            <wp:docPr id="1602656548" name="Grafikon 1" descr="Graf 7: Ugotovljene kršitve Upravne inšpekcije na področju ZUP v letu 2024">
              <a:extLst xmlns:a="http://schemas.openxmlformats.org/drawingml/2006/main">
                <a:ext uri="{FF2B5EF4-FFF2-40B4-BE49-F238E27FC236}">
                  <a16:creationId xmlns:a16="http://schemas.microsoft.com/office/drawing/2014/main" id="{B987222E-4080-4309-8420-CA95B51C70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F3475ED" w14:textId="57F690CB" w:rsidR="00650E2C" w:rsidRPr="005149DF" w:rsidRDefault="00D72999" w:rsidP="0066584C">
      <w:pPr>
        <w:pStyle w:val="Napis"/>
        <w:spacing w:line="260" w:lineRule="atLeast"/>
        <w:jc w:val="center"/>
        <w:rPr>
          <w:rFonts w:ascii="Arial" w:hAnsi="Arial" w:cs="Arial"/>
          <w:sz w:val="18"/>
          <w:szCs w:val="18"/>
        </w:rPr>
      </w:pPr>
      <w:bookmarkStart w:id="88" w:name="_Toc193285233"/>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Pr="005149DF">
        <w:rPr>
          <w:rFonts w:ascii="Arial" w:hAnsi="Arial" w:cs="Arial"/>
          <w:noProof/>
          <w:sz w:val="18"/>
          <w:szCs w:val="18"/>
        </w:rPr>
        <w:t>7</w:t>
      </w:r>
      <w:r w:rsidRPr="005149DF">
        <w:rPr>
          <w:rFonts w:ascii="Arial" w:hAnsi="Arial" w:cs="Arial"/>
          <w:sz w:val="18"/>
          <w:szCs w:val="18"/>
        </w:rPr>
        <w:fldChar w:fldCharType="end"/>
      </w:r>
      <w:r w:rsidRPr="005149DF">
        <w:rPr>
          <w:rFonts w:ascii="Arial" w:hAnsi="Arial" w:cs="Arial"/>
          <w:sz w:val="18"/>
          <w:szCs w:val="18"/>
        </w:rPr>
        <w:t>:</w:t>
      </w:r>
      <w:r w:rsidRPr="005149DF">
        <w:rPr>
          <w:rFonts w:ascii="Arial" w:hAnsi="Arial" w:cs="Arial"/>
          <w:b w:val="0"/>
          <w:bCs w:val="0"/>
          <w:sz w:val="18"/>
          <w:szCs w:val="18"/>
        </w:rPr>
        <w:t xml:space="preserve"> Ugotovljene kršitve Upravne inšpekcije na področju ZUP v letu 2024</w:t>
      </w:r>
      <w:bookmarkEnd w:id="88"/>
    </w:p>
    <w:p w14:paraId="4399AF92" w14:textId="77777777" w:rsidR="00D72999" w:rsidRPr="005149DF" w:rsidRDefault="00D72999" w:rsidP="0066584C">
      <w:pPr>
        <w:pStyle w:val="Napis"/>
        <w:spacing w:line="260" w:lineRule="atLeast"/>
        <w:jc w:val="center"/>
        <w:rPr>
          <w:rFonts w:ascii="Arial" w:hAnsi="Arial" w:cs="Arial"/>
          <w:sz w:val="18"/>
          <w:szCs w:val="18"/>
        </w:rPr>
      </w:pPr>
    </w:p>
    <w:bookmarkEnd w:id="87"/>
    <w:p w14:paraId="08A57819" w14:textId="78822B4C" w:rsidR="004E1AC1" w:rsidRPr="005149DF" w:rsidRDefault="00D72999" w:rsidP="0066584C">
      <w:pPr>
        <w:jc w:val="both"/>
        <w:rPr>
          <w:rFonts w:cs="Arial"/>
          <w:szCs w:val="20"/>
        </w:rPr>
      </w:pPr>
      <w:r w:rsidRPr="005149DF">
        <w:rPr>
          <w:rFonts w:cs="Arial"/>
          <w:szCs w:val="20"/>
        </w:rPr>
        <w:t>O</w:t>
      </w:r>
      <w:r w:rsidR="000449A7" w:rsidRPr="005149DF">
        <w:rPr>
          <w:rFonts w:cs="Arial"/>
          <w:szCs w:val="20"/>
        </w:rPr>
        <w:t>stale ugotovljene kršitve (</w:t>
      </w:r>
      <w:r w:rsidR="00A421FB" w:rsidRPr="005149DF">
        <w:rPr>
          <w:rFonts w:cs="Arial"/>
          <w:szCs w:val="20"/>
        </w:rPr>
        <w:t>8</w:t>
      </w:r>
      <w:r w:rsidR="000449A7" w:rsidRPr="005149DF">
        <w:rPr>
          <w:rFonts w:cs="Arial"/>
          <w:szCs w:val="20"/>
        </w:rPr>
        <w:t>5; 1</w:t>
      </w:r>
      <w:r w:rsidR="004E1AC1" w:rsidRPr="005149DF">
        <w:rPr>
          <w:rFonts w:cs="Arial"/>
          <w:szCs w:val="20"/>
        </w:rPr>
        <w:t>9</w:t>
      </w:r>
      <w:r w:rsidR="000449A7" w:rsidRPr="005149DF">
        <w:rPr>
          <w:rFonts w:cs="Arial"/>
          <w:szCs w:val="20"/>
        </w:rPr>
        <w:t xml:space="preserve"> %) se nanašajo na kršitve v zvezi </w:t>
      </w:r>
      <w:r w:rsidR="000325B2" w:rsidRPr="005149DF">
        <w:rPr>
          <w:rFonts w:cs="Arial"/>
          <w:szCs w:val="20"/>
        </w:rPr>
        <w:t>s</w:t>
      </w:r>
      <w:r w:rsidR="004E1AC1" w:rsidRPr="005149DF">
        <w:rPr>
          <w:rFonts w:cs="Arial"/>
          <w:szCs w:val="20"/>
        </w:rPr>
        <w:t xml:space="preserve"> poslovanjem s pritožbami, vročanje dokumentov (npr. vročanje dokumentov, ki niso stranke postopka), vabljenem strank, nepravilnosti pri vročanju dok. v elektronski obliki (86. in 86. a člen), delom organa II. </w:t>
      </w:r>
      <w:r w:rsidR="000325B2" w:rsidRPr="005149DF">
        <w:rPr>
          <w:rFonts w:cs="Arial"/>
          <w:szCs w:val="20"/>
        </w:rPr>
        <w:t>s</w:t>
      </w:r>
      <w:r w:rsidR="004E1AC1" w:rsidRPr="005149DF">
        <w:rPr>
          <w:rFonts w:cs="Arial"/>
          <w:szCs w:val="20"/>
        </w:rPr>
        <w:t>topnje, izdelovanjem uradnih zaznamkov, zastopanjem strank, ponovnim postopkom na I.</w:t>
      </w:r>
      <w:r w:rsidR="000325B2" w:rsidRPr="005149DF">
        <w:rPr>
          <w:rFonts w:cs="Arial"/>
          <w:szCs w:val="20"/>
        </w:rPr>
        <w:t xml:space="preserve"> </w:t>
      </w:r>
      <w:r w:rsidR="004E1AC1" w:rsidRPr="005149DF">
        <w:rPr>
          <w:rFonts w:cs="Arial"/>
          <w:szCs w:val="20"/>
        </w:rPr>
        <w:t>stopnji, izvršbo, nepravilnostmi pri reševanju vlog za vpogled v dokumente zadeve (82. člen), nepravilnostmi pri uporabi jezika, nepravilnostmi pri določanju dokončnosti/pravnomočnosti/izvršljivosti odločb, ravnanju z vlogo za podaljšanje roka (99.člen), stroški postopka, določb</w:t>
      </w:r>
      <w:r w:rsidR="00364FE8" w:rsidRPr="005149DF">
        <w:rPr>
          <w:rFonts w:cs="Arial"/>
          <w:szCs w:val="20"/>
        </w:rPr>
        <w:t>ami</w:t>
      </w:r>
      <w:r w:rsidR="004E1AC1" w:rsidRPr="005149DF">
        <w:rPr>
          <w:rFonts w:cs="Arial"/>
          <w:szCs w:val="20"/>
        </w:rPr>
        <w:t xml:space="preserve"> </w:t>
      </w:r>
      <w:r w:rsidR="000325B2" w:rsidRPr="005149DF">
        <w:rPr>
          <w:rFonts w:cs="Arial"/>
          <w:szCs w:val="20"/>
        </w:rPr>
        <w:t xml:space="preserve">o </w:t>
      </w:r>
      <w:r w:rsidR="004E1AC1" w:rsidRPr="005149DF">
        <w:rPr>
          <w:rFonts w:cs="Arial"/>
          <w:szCs w:val="20"/>
        </w:rPr>
        <w:t>pristojnosti</w:t>
      </w:r>
      <w:r w:rsidR="00364FE8" w:rsidRPr="005149DF">
        <w:rPr>
          <w:rFonts w:cs="Arial"/>
          <w:szCs w:val="20"/>
        </w:rPr>
        <w:t xml:space="preserve"> in v zvezi z i</w:t>
      </w:r>
      <w:r w:rsidR="004E1AC1" w:rsidRPr="005149DF">
        <w:rPr>
          <w:rFonts w:cs="Arial"/>
          <w:szCs w:val="20"/>
        </w:rPr>
        <w:t>zdajanje</w:t>
      </w:r>
      <w:r w:rsidR="00364FE8" w:rsidRPr="005149DF">
        <w:rPr>
          <w:rFonts w:cs="Arial"/>
          <w:szCs w:val="20"/>
        </w:rPr>
        <w:t>m</w:t>
      </w:r>
      <w:r w:rsidR="004E1AC1" w:rsidRPr="005149DF">
        <w:rPr>
          <w:rFonts w:cs="Arial"/>
          <w:szCs w:val="20"/>
        </w:rPr>
        <w:t xml:space="preserve"> potrdil</w:t>
      </w:r>
      <w:r w:rsidR="00364FE8" w:rsidRPr="005149DF">
        <w:rPr>
          <w:rFonts w:cs="Arial"/>
          <w:szCs w:val="20"/>
        </w:rPr>
        <w:t>.</w:t>
      </w:r>
    </w:p>
    <w:p w14:paraId="5A601A94" w14:textId="77777777" w:rsidR="004E1AC1" w:rsidRPr="005149DF" w:rsidRDefault="004E1AC1" w:rsidP="0066584C">
      <w:pPr>
        <w:jc w:val="both"/>
        <w:rPr>
          <w:rFonts w:cs="Arial"/>
          <w:szCs w:val="20"/>
        </w:rPr>
      </w:pPr>
    </w:p>
    <w:p w14:paraId="3D98EA06" w14:textId="1981194F" w:rsidR="00A345AC" w:rsidRPr="005149DF" w:rsidRDefault="000449A7" w:rsidP="0066584C">
      <w:pPr>
        <w:jc w:val="both"/>
        <w:rPr>
          <w:rFonts w:cs="Arial"/>
          <w:szCs w:val="20"/>
        </w:rPr>
      </w:pPr>
      <w:r w:rsidRPr="005149DF">
        <w:rPr>
          <w:rFonts w:cs="Arial"/>
          <w:szCs w:val="20"/>
        </w:rPr>
        <w:t xml:space="preserve">Pri kršitvah temeljnih načel ZUP (v </w:t>
      </w:r>
      <w:r w:rsidR="00F823A3" w:rsidRPr="005149DF">
        <w:rPr>
          <w:rFonts w:cs="Arial"/>
          <w:szCs w:val="20"/>
        </w:rPr>
        <w:t>98</w:t>
      </w:r>
      <w:r w:rsidRPr="005149DF">
        <w:rPr>
          <w:rFonts w:cs="Arial"/>
          <w:szCs w:val="20"/>
        </w:rPr>
        <w:t xml:space="preserve"> primerih) je bilo največkrat kršeno</w:t>
      </w:r>
      <w:r w:rsidR="00A345AC" w:rsidRPr="005149DF">
        <w:rPr>
          <w:rFonts w:cs="Arial"/>
          <w:szCs w:val="20"/>
        </w:rPr>
        <w:t>:</w:t>
      </w:r>
    </w:p>
    <w:p w14:paraId="66ADC037" w14:textId="538B369B" w:rsidR="00A345AC" w:rsidRPr="005149DF" w:rsidRDefault="000449A7"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načelo ekonomičnosti</w:t>
      </w:r>
      <w:r w:rsidR="00127D5C" w:rsidRPr="005149DF">
        <w:rPr>
          <w:rFonts w:ascii="Arial" w:hAnsi="Arial" w:cs="Arial"/>
          <w:sz w:val="20"/>
          <w:szCs w:val="16"/>
          <w:lang w:val="sl-SI"/>
        </w:rPr>
        <w:t xml:space="preserve"> </w:t>
      </w:r>
      <w:r w:rsidRPr="005149DF">
        <w:rPr>
          <w:rFonts w:ascii="Arial" w:hAnsi="Arial" w:cs="Arial"/>
          <w:sz w:val="20"/>
          <w:szCs w:val="16"/>
          <w:lang w:val="sl-SI"/>
        </w:rPr>
        <w:t xml:space="preserve">v </w:t>
      </w:r>
      <w:r w:rsidR="00F823A3" w:rsidRPr="005149DF">
        <w:rPr>
          <w:rFonts w:ascii="Arial" w:hAnsi="Arial" w:cs="Arial"/>
          <w:sz w:val="20"/>
          <w:szCs w:val="16"/>
          <w:lang w:val="sl-SI"/>
        </w:rPr>
        <w:t>51</w:t>
      </w:r>
      <w:r w:rsidRPr="005149DF">
        <w:rPr>
          <w:rFonts w:ascii="Arial" w:hAnsi="Arial" w:cs="Arial"/>
          <w:sz w:val="20"/>
          <w:szCs w:val="16"/>
          <w:lang w:val="sl-SI"/>
        </w:rPr>
        <w:t xml:space="preserve"> % (</w:t>
      </w:r>
      <w:r w:rsidR="00F823A3" w:rsidRPr="005149DF">
        <w:rPr>
          <w:rFonts w:ascii="Arial" w:hAnsi="Arial" w:cs="Arial"/>
          <w:sz w:val="20"/>
          <w:szCs w:val="16"/>
          <w:lang w:val="sl-SI"/>
        </w:rPr>
        <w:t>50</w:t>
      </w:r>
      <w:r w:rsidRPr="005149DF">
        <w:rPr>
          <w:rFonts w:ascii="Arial" w:hAnsi="Arial" w:cs="Arial"/>
          <w:sz w:val="20"/>
          <w:szCs w:val="16"/>
          <w:lang w:val="sl-SI"/>
        </w:rPr>
        <w:t xml:space="preserve"> primerih)</w:t>
      </w:r>
      <w:r w:rsidR="00A345AC" w:rsidRPr="005149DF">
        <w:rPr>
          <w:rFonts w:ascii="Arial" w:hAnsi="Arial" w:cs="Arial"/>
          <w:sz w:val="20"/>
          <w:szCs w:val="16"/>
          <w:lang w:val="sl-SI"/>
        </w:rPr>
        <w:t>,</w:t>
      </w:r>
    </w:p>
    <w:p w14:paraId="3AF507BC" w14:textId="6E57944D" w:rsidR="00A345AC" w:rsidRPr="005149DF" w:rsidRDefault="000449A7"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 xml:space="preserve">načela varstva pravic v </w:t>
      </w:r>
      <w:r w:rsidR="00F823A3" w:rsidRPr="005149DF">
        <w:rPr>
          <w:rFonts w:ascii="Arial" w:hAnsi="Arial" w:cs="Arial"/>
          <w:sz w:val="20"/>
          <w:szCs w:val="16"/>
          <w:lang w:val="sl-SI"/>
        </w:rPr>
        <w:t>18</w:t>
      </w:r>
      <w:r w:rsidRPr="005149DF">
        <w:rPr>
          <w:rFonts w:ascii="Arial" w:hAnsi="Arial" w:cs="Arial"/>
          <w:sz w:val="20"/>
          <w:szCs w:val="16"/>
          <w:lang w:val="sl-SI"/>
        </w:rPr>
        <w:t xml:space="preserve"> %, </w:t>
      </w:r>
    </w:p>
    <w:p w14:paraId="77C15086" w14:textId="0152AA66" w:rsidR="00A345AC" w:rsidRPr="005149DF" w:rsidRDefault="007D0629"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 xml:space="preserve">načela zakonitosti v </w:t>
      </w:r>
      <w:r w:rsidR="00F823A3" w:rsidRPr="005149DF">
        <w:rPr>
          <w:rFonts w:ascii="Arial" w:hAnsi="Arial" w:cs="Arial"/>
          <w:sz w:val="20"/>
          <w:szCs w:val="16"/>
          <w:lang w:val="sl-SI"/>
        </w:rPr>
        <w:t>15</w:t>
      </w:r>
      <w:r w:rsidRPr="005149DF">
        <w:rPr>
          <w:rFonts w:ascii="Arial" w:hAnsi="Arial" w:cs="Arial"/>
          <w:sz w:val="20"/>
          <w:szCs w:val="16"/>
          <w:lang w:val="sl-SI"/>
        </w:rPr>
        <w:t xml:space="preserve"> %, </w:t>
      </w:r>
    </w:p>
    <w:p w14:paraId="4D5C0B59" w14:textId="5B5FAE58" w:rsidR="00A345AC" w:rsidRPr="005149DF" w:rsidRDefault="000449A7"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 xml:space="preserve">načela zaslišanja strank v </w:t>
      </w:r>
      <w:r w:rsidR="00F823A3" w:rsidRPr="005149DF">
        <w:rPr>
          <w:rFonts w:ascii="Arial" w:hAnsi="Arial" w:cs="Arial"/>
          <w:sz w:val="20"/>
          <w:szCs w:val="16"/>
          <w:lang w:val="sl-SI"/>
        </w:rPr>
        <w:t>11</w:t>
      </w:r>
      <w:r w:rsidRPr="005149DF">
        <w:rPr>
          <w:rFonts w:ascii="Arial" w:hAnsi="Arial" w:cs="Arial"/>
          <w:sz w:val="20"/>
          <w:szCs w:val="16"/>
          <w:lang w:val="sl-SI"/>
        </w:rPr>
        <w:t xml:space="preserve"> %, </w:t>
      </w:r>
    </w:p>
    <w:p w14:paraId="3F67C225" w14:textId="00B05505" w:rsidR="00A345AC" w:rsidRPr="005149DF" w:rsidRDefault="000449A7"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 xml:space="preserve">načela samostojnosti v </w:t>
      </w:r>
      <w:r w:rsidR="007D0629" w:rsidRPr="005149DF">
        <w:rPr>
          <w:rFonts w:ascii="Arial" w:hAnsi="Arial" w:cs="Arial"/>
          <w:sz w:val="20"/>
          <w:szCs w:val="16"/>
          <w:lang w:val="sl-SI"/>
        </w:rPr>
        <w:t>2</w:t>
      </w:r>
      <w:r w:rsidRPr="005149DF">
        <w:rPr>
          <w:rFonts w:ascii="Arial" w:hAnsi="Arial" w:cs="Arial"/>
          <w:sz w:val="20"/>
          <w:szCs w:val="16"/>
          <w:lang w:val="sl-SI"/>
        </w:rPr>
        <w:t xml:space="preserve"> % in </w:t>
      </w:r>
    </w:p>
    <w:p w14:paraId="43D0F987" w14:textId="07BA40BD" w:rsidR="00F823A3" w:rsidRPr="005149DF" w:rsidRDefault="000449A7"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 xml:space="preserve">načela </w:t>
      </w:r>
      <w:r w:rsidR="007D0629" w:rsidRPr="005149DF">
        <w:rPr>
          <w:rFonts w:ascii="Arial" w:hAnsi="Arial" w:cs="Arial"/>
          <w:sz w:val="20"/>
          <w:szCs w:val="16"/>
          <w:lang w:val="sl-SI"/>
        </w:rPr>
        <w:t xml:space="preserve">poštene uporabe pravic </w:t>
      </w:r>
      <w:r w:rsidRPr="005149DF">
        <w:rPr>
          <w:rFonts w:ascii="Arial" w:hAnsi="Arial" w:cs="Arial"/>
          <w:sz w:val="20"/>
          <w:szCs w:val="16"/>
          <w:lang w:val="sl-SI"/>
        </w:rPr>
        <w:t xml:space="preserve">v </w:t>
      </w:r>
      <w:r w:rsidR="007D0629" w:rsidRPr="005149DF">
        <w:rPr>
          <w:rFonts w:ascii="Arial" w:hAnsi="Arial" w:cs="Arial"/>
          <w:sz w:val="20"/>
          <w:szCs w:val="16"/>
          <w:lang w:val="sl-SI"/>
        </w:rPr>
        <w:t>1</w:t>
      </w:r>
      <w:r w:rsidRPr="005149DF">
        <w:rPr>
          <w:rFonts w:ascii="Arial" w:hAnsi="Arial" w:cs="Arial"/>
          <w:sz w:val="20"/>
          <w:szCs w:val="16"/>
          <w:lang w:val="sl-SI"/>
        </w:rPr>
        <w:t xml:space="preserve"> %</w:t>
      </w:r>
    </w:p>
    <w:p w14:paraId="4C44C107" w14:textId="3167F04B" w:rsidR="00A345AC" w:rsidRPr="005149DF" w:rsidRDefault="00F823A3" w:rsidP="0066584C">
      <w:pPr>
        <w:pStyle w:val="Odstavekseznama"/>
        <w:numPr>
          <w:ilvl w:val="0"/>
          <w:numId w:val="19"/>
        </w:numPr>
        <w:spacing w:line="260" w:lineRule="atLeast"/>
        <w:jc w:val="both"/>
        <w:rPr>
          <w:rFonts w:ascii="Arial" w:hAnsi="Arial" w:cs="Arial"/>
          <w:sz w:val="20"/>
          <w:szCs w:val="16"/>
          <w:lang w:val="sl-SI"/>
        </w:rPr>
      </w:pPr>
      <w:r w:rsidRPr="005149DF">
        <w:rPr>
          <w:rFonts w:ascii="Arial" w:hAnsi="Arial" w:cs="Arial"/>
          <w:sz w:val="20"/>
          <w:szCs w:val="16"/>
          <w:lang w:val="sl-SI"/>
        </w:rPr>
        <w:t>pravic</w:t>
      </w:r>
      <w:r w:rsidR="009B4A20" w:rsidRPr="005149DF">
        <w:rPr>
          <w:rFonts w:ascii="Arial" w:hAnsi="Arial" w:cs="Arial"/>
          <w:sz w:val="20"/>
          <w:szCs w:val="16"/>
          <w:lang w:val="sl-SI"/>
        </w:rPr>
        <w:t>a</w:t>
      </w:r>
      <w:r w:rsidRPr="005149DF">
        <w:rPr>
          <w:rFonts w:ascii="Arial" w:hAnsi="Arial" w:cs="Arial"/>
          <w:sz w:val="20"/>
          <w:szCs w:val="16"/>
          <w:lang w:val="sl-SI"/>
        </w:rPr>
        <w:t xml:space="preserve"> do pritožbe v 1 %</w:t>
      </w:r>
      <w:r w:rsidR="000449A7" w:rsidRPr="005149DF">
        <w:rPr>
          <w:rFonts w:ascii="Arial" w:hAnsi="Arial" w:cs="Arial"/>
          <w:sz w:val="20"/>
          <w:szCs w:val="16"/>
          <w:lang w:val="sl-SI"/>
        </w:rPr>
        <w:t xml:space="preserve">. </w:t>
      </w:r>
    </w:p>
    <w:p w14:paraId="21B38490" w14:textId="77777777" w:rsidR="00A345AC" w:rsidRPr="005149DF" w:rsidRDefault="00A345AC" w:rsidP="0066584C">
      <w:pPr>
        <w:jc w:val="both"/>
        <w:rPr>
          <w:rFonts w:cs="Arial"/>
          <w:szCs w:val="20"/>
        </w:rPr>
      </w:pPr>
    </w:p>
    <w:p w14:paraId="6B662C38" w14:textId="38A9B8CE" w:rsidR="007D0629" w:rsidRPr="005149DF" w:rsidRDefault="000449A7" w:rsidP="0066584C">
      <w:pPr>
        <w:jc w:val="both"/>
        <w:rPr>
          <w:rFonts w:cs="Arial"/>
          <w:szCs w:val="20"/>
        </w:rPr>
      </w:pPr>
      <w:r w:rsidRPr="005149DF">
        <w:rPr>
          <w:rFonts w:cs="Arial"/>
          <w:szCs w:val="20"/>
        </w:rPr>
        <w:t>Kršitev načela materialne resnice</w:t>
      </w:r>
      <w:r w:rsidR="00F823A3" w:rsidRPr="005149DF">
        <w:rPr>
          <w:rFonts w:cs="Arial"/>
          <w:szCs w:val="20"/>
        </w:rPr>
        <w:t xml:space="preserve"> in </w:t>
      </w:r>
      <w:r w:rsidR="007D0629" w:rsidRPr="005149DF">
        <w:rPr>
          <w:rFonts w:cs="Arial"/>
          <w:szCs w:val="20"/>
        </w:rPr>
        <w:t xml:space="preserve">proste presoje dokazov </w:t>
      </w:r>
      <w:r w:rsidRPr="005149DF">
        <w:rPr>
          <w:rFonts w:cs="Arial"/>
          <w:szCs w:val="20"/>
        </w:rPr>
        <w:t>pa v letu 202</w:t>
      </w:r>
      <w:r w:rsidR="00F823A3" w:rsidRPr="005149DF">
        <w:rPr>
          <w:rFonts w:cs="Arial"/>
          <w:szCs w:val="20"/>
        </w:rPr>
        <w:t>4</w:t>
      </w:r>
      <w:r w:rsidRPr="005149DF">
        <w:rPr>
          <w:rFonts w:cs="Arial"/>
          <w:szCs w:val="20"/>
        </w:rPr>
        <w:t xml:space="preserve"> ni bilo ugotovljenih.</w:t>
      </w:r>
    </w:p>
    <w:p w14:paraId="42D5B61E" w14:textId="189168EB" w:rsidR="000449A7" w:rsidRPr="005149DF" w:rsidRDefault="000449A7" w:rsidP="0066584C">
      <w:pPr>
        <w:rPr>
          <w:rFonts w:cs="Arial"/>
          <w:u w:val="single"/>
        </w:rPr>
      </w:pPr>
      <w:r w:rsidRPr="005149DF">
        <w:rPr>
          <w:rFonts w:cs="Arial"/>
          <w:szCs w:val="20"/>
          <w:u w:val="single"/>
        </w:rPr>
        <w:lastRenderedPageBreak/>
        <w:t>Inšpektorji so v nadzorih ugotovili naslednje najpogostejše kršitve ZUP:</w:t>
      </w:r>
    </w:p>
    <w:p w14:paraId="29EAEA9E" w14:textId="77777777" w:rsidR="00D92F7C" w:rsidRPr="005149DF" w:rsidRDefault="00D92F7C" w:rsidP="0066584C">
      <w:pPr>
        <w:rPr>
          <w:rFonts w:cs="Arial"/>
          <w:b/>
          <w:bCs/>
          <w:szCs w:val="20"/>
        </w:rPr>
      </w:pPr>
    </w:p>
    <w:p w14:paraId="3FAB91A0" w14:textId="2BDEFC87" w:rsidR="005955F0" w:rsidRPr="005149DF" w:rsidRDefault="005955F0" w:rsidP="0066584C">
      <w:pPr>
        <w:rPr>
          <w:rFonts w:cs="Arial"/>
          <w:b/>
          <w:bCs/>
          <w:szCs w:val="20"/>
        </w:rPr>
      </w:pPr>
      <w:r w:rsidRPr="005149DF">
        <w:rPr>
          <w:rFonts w:cs="Arial"/>
          <w:b/>
          <w:bCs/>
          <w:szCs w:val="20"/>
        </w:rPr>
        <w:t>1.</w:t>
      </w:r>
      <w:r w:rsidR="00B44E7C" w:rsidRPr="005149DF">
        <w:rPr>
          <w:rFonts w:cs="Arial"/>
          <w:b/>
          <w:bCs/>
          <w:szCs w:val="20"/>
        </w:rPr>
        <w:t xml:space="preserve"> IZDELOVANJE ODLOČB</w:t>
      </w:r>
    </w:p>
    <w:p w14:paraId="39C4E31D" w14:textId="77777777" w:rsidR="00B44E7C" w:rsidRPr="005149DF" w:rsidRDefault="00B44E7C" w:rsidP="0066584C">
      <w:pPr>
        <w:contextualSpacing/>
        <w:rPr>
          <w:rFonts w:cs="Arial"/>
          <w:b/>
          <w:bCs/>
          <w:szCs w:val="20"/>
        </w:rPr>
      </w:pPr>
    </w:p>
    <w:p w14:paraId="44A0C12C" w14:textId="102A8E1D" w:rsidR="005955F0" w:rsidRPr="005149DF" w:rsidRDefault="005955F0" w:rsidP="0066584C">
      <w:pPr>
        <w:contextualSpacing/>
        <w:rPr>
          <w:rFonts w:cs="Arial"/>
          <w:b/>
          <w:bCs/>
          <w:szCs w:val="20"/>
        </w:rPr>
      </w:pPr>
      <w:r w:rsidRPr="005149DF">
        <w:rPr>
          <w:rFonts w:cs="Arial"/>
          <w:b/>
          <w:bCs/>
          <w:szCs w:val="20"/>
        </w:rPr>
        <w:t>1.</w:t>
      </w:r>
      <w:r w:rsidR="00B44E7C" w:rsidRPr="005149DF">
        <w:rPr>
          <w:rFonts w:cs="Arial"/>
          <w:b/>
          <w:bCs/>
          <w:szCs w:val="20"/>
        </w:rPr>
        <w:t>1</w:t>
      </w:r>
      <w:r w:rsidRPr="005149DF">
        <w:rPr>
          <w:rFonts w:cs="Arial"/>
          <w:b/>
          <w:bCs/>
          <w:szCs w:val="20"/>
        </w:rPr>
        <w:t>.</w:t>
      </w:r>
      <w:r w:rsidR="00B44E7C" w:rsidRPr="005149DF">
        <w:rPr>
          <w:rFonts w:cs="Arial"/>
          <w:b/>
          <w:bCs/>
          <w:szCs w:val="20"/>
        </w:rPr>
        <w:t xml:space="preserve"> </w:t>
      </w:r>
      <w:r w:rsidRPr="005149DF">
        <w:rPr>
          <w:rFonts w:cs="Arial"/>
          <w:b/>
          <w:bCs/>
          <w:szCs w:val="20"/>
        </w:rPr>
        <w:t>Uvod odločbe</w:t>
      </w:r>
    </w:p>
    <w:p w14:paraId="7492D80C" w14:textId="77777777" w:rsidR="00B44E7C" w:rsidRPr="005149DF" w:rsidRDefault="00B44E7C" w:rsidP="0066584C">
      <w:pPr>
        <w:rPr>
          <w:rFonts w:cs="Arial"/>
          <w:b/>
          <w:bCs/>
          <w:szCs w:val="20"/>
        </w:rPr>
      </w:pPr>
    </w:p>
    <w:p w14:paraId="661F85C1" w14:textId="248A9C17" w:rsidR="005955F0" w:rsidRPr="005149DF" w:rsidRDefault="005955F0" w:rsidP="0066584C">
      <w:pPr>
        <w:rPr>
          <w:rFonts w:cs="Arial"/>
          <w:szCs w:val="20"/>
        </w:rPr>
      </w:pPr>
      <w:r w:rsidRPr="005149DF">
        <w:rPr>
          <w:rFonts w:cs="Arial"/>
          <w:szCs w:val="20"/>
        </w:rPr>
        <w:t>Primeri:</w:t>
      </w:r>
    </w:p>
    <w:p w14:paraId="625B35F9" w14:textId="77777777" w:rsidR="005955F0" w:rsidRPr="005149DF" w:rsidRDefault="005955F0" w:rsidP="0066584C">
      <w:pPr>
        <w:pStyle w:val="Odstavekseznama"/>
        <w:numPr>
          <w:ilvl w:val="0"/>
          <w:numId w:val="26"/>
        </w:numPr>
        <w:spacing w:before="240" w:line="260" w:lineRule="atLeast"/>
        <w:ind w:left="714" w:hanging="357"/>
        <w:contextualSpacing w:val="0"/>
        <w:jc w:val="both"/>
        <w:rPr>
          <w:rFonts w:ascii="Arial" w:hAnsi="Arial" w:cs="Arial"/>
          <w:bCs/>
          <w:sz w:val="20"/>
          <w:szCs w:val="20"/>
          <w:lang w:val="sl-SI"/>
        </w:rPr>
      </w:pPr>
      <w:r w:rsidRPr="005149DF">
        <w:rPr>
          <w:rFonts w:ascii="Arial" w:hAnsi="Arial" w:cs="Arial"/>
          <w:bCs/>
          <w:sz w:val="20"/>
          <w:szCs w:val="20"/>
          <w:lang w:val="sl-SI"/>
        </w:rPr>
        <w:t>V uvodu je sta kot pravni podlagi za izdajo odločbe navedena tudi 213. in 214. člena  ZUP, ki pa ne predstavljata pravni podlagi za izdajo odločbe. Navedeno predstavlja kršitev 212. člena ZUP;</w:t>
      </w:r>
    </w:p>
    <w:p w14:paraId="60326AC5" w14:textId="77777777" w:rsidR="005955F0" w:rsidRPr="005149DF" w:rsidRDefault="005955F0" w:rsidP="0066584C">
      <w:pPr>
        <w:pStyle w:val="Odstavekseznama"/>
        <w:numPr>
          <w:ilvl w:val="0"/>
          <w:numId w:val="26"/>
        </w:numPr>
        <w:spacing w:before="240" w:line="260" w:lineRule="atLeast"/>
        <w:ind w:left="714" w:hanging="357"/>
        <w:jc w:val="both"/>
        <w:rPr>
          <w:rFonts w:ascii="Arial" w:hAnsi="Arial" w:cs="Arial"/>
          <w:bCs/>
          <w:sz w:val="20"/>
          <w:szCs w:val="20"/>
          <w:lang w:val="sl-SI"/>
        </w:rPr>
      </w:pPr>
      <w:r w:rsidRPr="005149DF">
        <w:rPr>
          <w:rFonts w:ascii="Arial" w:hAnsi="Arial" w:cs="Arial"/>
          <w:sz w:val="20"/>
          <w:szCs w:val="20"/>
          <w:lang w:val="sl-SI"/>
        </w:rPr>
        <w:t>V uvodu sklepa o podaljšanju roka za predložitev dokumentov je navedeni 17. člen Zakona o finančni upravi, kar pa ne predstavlja pravne podlage za izdajo tovrstnega sklepa ampak, bi moral organ v tem primeru uporabiti 99. člen ZUP, ki se v tem primeru za tovrstni sklep uporablja na podlagi 3. člena ZUP;</w:t>
      </w:r>
    </w:p>
    <w:p w14:paraId="0936F531" w14:textId="77777777" w:rsidR="005955F0" w:rsidRPr="005149DF" w:rsidRDefault="005955F0" w:rsidP="0066584C">
      <w:pPr>
        <w:pStyle w:val="Odstavekseznama"/>
        <w:numPr>
          <w:ilvl w:val="0"/>
          <w:numId w:val="26"/>
        </w:numPr>
        <w:spacing w:before="240" w:line="260" w:lineRule="atLeast"/>
        <w:ind w:left="714" w:hanging="357"/>
        <w:jc w:val="both"/>
        <w:rPr>
          <w:rFonts w:ascii="Arial" w:hAnsi="Arial" w:cs="Arial"/>
          <w:bCs/>
          <w:sz w:val="20"/>
          <w:szCs w:val="20"/>
          <w:lang w:val="sl-SI"/>
        </w:rPr>
      </w:pPr>
      <w:r w:rsidRPr="005149DF">
        <w:rPr>
          <w:rFonts w:ascii="Arial" w:hAnsi="Arial" w:cs="Arial"/>
          <w:sz w:val="20"/>
          <w:szCs w:val="20"/>
          <w:lang w:val="sl-SI"/>
        </w:rPr>
        <w:t>Navedba 207. člena ZUP, kot pravna podlaga za izdajo odločbe je v konkretnem primeru odveč in nepotrebna (dovolj so navedene pravne podlage materialnih predpisov), navedbe podatkov o stranki pa so pomanjkljive, saj ni navedbe zakonitega zastopnika društva, kar predstavlja kršitev 212. člena ZUP;</w:t>
      </w:r>
    </w:p>
    <w:p w14:paraId="1C690250" w14:textId="69AA904C" w:rsidR="005955F0" w:rsidRPr="005149DF" w:rsidRDefault="005955F0" w:rsidP="0066584C">
      <w:pPr>
        <w:pStyle w:val="Odstavekseznama"/>
        <w:numPr>
          <w:ilvl w:val="0"/>
          <w:numId w:val="26"/>
        </w:numPr>
        <w:spacing w:line="260" w:lineRule="atLeast"/>
        <w:ind w:left="714" w:hanging="357"/>
        <w:jc w:val="both"/>
        <w:rPr>
          <w:rFonts w:ascii="Arial" w:hAnsi="Arial" w:cs="Arial"/>
          <w:sz w:val="20"/>
          <w:szCs w:val="20"/>
          <w:lang w:val="sl-SI"/>
        </w:rPr>
      </w:pPr>
      <w:r w:rsidRPr="005149DF">
        <w:rPr>
          <w:rFonts w:ascii="Arial" w:hAnsi="Arial" w:cs="Arial"/>
          <w:sz w:val="20"/>
          <w:szCs w:val="20"/>
          <w:lang w:val="sl-SI"/>
        </w:rPr>
        <w:t xml:space="preserve">V uvodu je pomanjkljivo naveden podatek o </w:t>
      </w:r>
      <w:r w:rsidR="00B44E7C" w:rsidRPr="005149DF">
        <w:rPr>
          <w:rFonts w:ascii="Arial" w:hAnsi="Arial" w:cs="Arial"/>
          <w:sz w:val="20"/>
          <w:szCs w:val="20"/>
          <w:lang w:val="sl-SI"/>
        </w:rPr>
        <w:t>j</w:t>
      </w:r>
      <w:r w:rsidRPr="005149DF">
        <w:rPr>
          <w:rFonts w:ascii="Arial" w:hAnsi="Arial" w:cs="Arial"/>
          <w:sz w:val="20"/>
          <w:szCs w:val="20"/>
          <w:lang w:val="sl-SI"/>
        </w:rPr>
        <w:t xml:space="preserve">avnem razpisu, na podlagi katerega je izdana odločba, in sicer ni naveden podatek (datum in mesto objave) objave </w:t>
      </w:r>
      <w:r w:rsidR="00B44E7C" w:rsidRPr="005149DF">
        <w:rPr>
          <w:rFonts w:ascii="Arial" w:hAnsi="Arial" w:cs="Arial"/>
          <w:sz w:val="20"/>
          <w:szCs w:val="20"/>
          <w:lang w:val="sl-SI"/>
        </w:rPr>
        <w:t>j</w:t>
      </w:r>
      <w:r w:rsidRPr="005149DF">
        <w:rPr>
          <w:rFonts w:ascii="Arial" w:hAnsi="Arial" w:cs="Arial"/>
          <w:sz w:val="20"/>
          <w:szCs w:val="20"/>
          <w:lang w:val="sl-SI"/>
        </w:rPr>
        <w:t>avnega razpisa;</w:t>
      </w:r>
    </w:p>
    <w:p w14:paraId="038A82AB" w14:textId="77777777" w:rsidR="005955F0" w:rsidRPr="005149DF" w:rsidRDefault="005955F0" w:rsidP="0066584C">
      <w:pPr>
        <w:pStyle w:val="Odstavekseznama"/>
        <w:numPr>
          <w:ilvl w:val="0"/>
          <w:numId w:val="26"/>
        </w:numPr>
        <w:spacing w:before="240" w:line="260" w:lineRule="atLeast"/>
        <w:ind w:left="714" w:hanging="357"/>
        <w:jc w:val="both"/>
        <w:rPr>
          <w:rFonts w:ascii="Arial" w:hAnsi="Arial" w:cs="Arial"/>
          <w:bCs/>
          <w:sz w:val="20"/>
          <w:szCs w:val="20"/>
          <w:lang w:val="sl-SI"/>
        </w:rPr>
      </w:pPr>
      <w:r w:rsidRPr="005149DF">
        <w:rPr>
          <w:rFonts w:ascii="Arial" w:hAnsi="Arial" w:cs="Arial"/>
          <w:sz w:val="20"/>
          <w:szCs w:val="20"/>
          <w:lang w:val="sl-SI"/>
        </w:rPr>
        <w:t>V uvodu izdanih odločb ni navedena upravna zadeva, kar predstavlja kršitev 212. člena ZUP;</w:t>
      </w:r>
    </w:p>
    <w:p w14:paraId="73C39829" w14:textId="2A060A07" w:rsidR="005955F0" w:rsidRPr="005149DF" w:rsidRDefault="005955F0" w:rsidP="0066584C">
      <w:pPr>
        <w:pStyle w:val="Odstavekseznama"/>
        <w:numPr>
          <w:ilvl w:val="0"/>
          <w:numId w:val="26"/>
        </w:numPr>
        <w:spacing w:after="160" w:line="260" w:lineRule="atLeast"/>
        <w:ind w:left="714" w:hanging="357"/>
        <w:jc w:val="both"/>
        <w:rPr>
          <w:rFonts w:ascii="Arial" w:hAnsi="Arial" w:cs="Arial"/>
          <w:sz w:val="20"/>
          <w:szCs w:val="20"/>
          <w:lang w:val="sl-SI"/>
        </w:rPr>
      </w:pPr>
      <w:r w:rsidRPr="005149DF">
        <w:rPr>
          <w:rFonts w:ascii="Arial" w:hAnsi="Arial" w:cs="Arial"/>
          <w:sz w:val="20"/>
          <w:szCs w:val="20"/>
          <w:lang w:val="sl-SI"/>
        </w:rPr>
        <w:t>Vložnik vloge je pravna oseba, podatki o zakonitem zastopniku pravne osebe so navedeni v vlogi. Podatkov o zakonitem zastopniku, pa ni navedenih v uvodu izdane odločbe;</w:t>
      </w:r>
    </w:p>
    <w:p w14:paraId="31B14605" w14:textId="77777777" w:rsidR="005955F0" w:rsidRPr="005149DF" w:rsidRDefault="005955F0" w:rsidP="0066584C">
      <w:pPr>
        <w:pStyle w:val="Odstavekseznama"/>
        <w:numPr>
          <w:ilvl w:val="0"/>
          <w:numId w:val="26"/>
        </w:numPr>
        <w:spacing w:after="160" w:line="260" w:lineRule="atLeast"/>
        <w:ind w:left="714" w:hanging="357"/>
        <w:jc w:val="both"/>
        <w:rPr>
          <w:rFonts w:ascii="Arial" w:hAnsi="Arial" w:cs="Arial"/>
          <w:sz w:val="20"/>
          <w:szCs w:val="20"/>
          <w:lang w:val="sl-SI"/>
        </w:rPr>
      </w:pPr>
      <w:r w:rsidRPr="005149DF">
        <w:rPr>
          <w:rFonts w:ascii="Arial" w:hAnsi="Arial" w:cs="Arial"/>
          <w:sz w:val="20"/>
          <w:szCs w:val="20"/>
          <w:lang w:val="sl-SI"/>
        </w:rPr>
        <w:t>Uvod odločbe ne vsebuje vseh sestavin (načina uvedbe postopka, osebnega imena stranke oziroma njenega pooblaščenca, kratko označeno zadevo, za katero gre v postopku);</w:t>
      </w:r>
    </w:p>
    <w:p w14:paraId="11C4940D" w14:textId="3D80EBA5" w:rsidR="005955F0" w:rsidRPr="005149DF" w:rsidRDefault="005955F0" w:rsidP="0066584C">
      <w:pPr>
        <w:pStyle w:val="Odstavekseznama"/>
        <w:numPr>
          <w:ilvl w:val="0"/>
          <w:numId w:val="26"/>
        </w:numPr>
        <w:spacing w:after="160" w:line="260" w:lineRule="atLeast"/>
        <w:jc w:val="both"/>
        <w:rPr>
          <w:rFonts w:ascii="Arial" w:hAnsi="Arial" w:cs="Arial"/>
          <w:sz w:val="20"/>
          <w:szCs w:val="20"/>
          <w:lang w:val="sl-SI"/>
        </w:rPr>
      </w:pPr>
      <w:r w:rsidRPr="005149DF">
        <w:rPr>
          <w:rFonts w:ascii="Arial" w:hAnsi="Arial" w:cs="Arial"/>
          <w:sz w:val="20"/>
          <w:szCs w:val="20"/>
          <w:lang w:val="sl-SI"/>
        </w:rPr>
        <w:t xml:space="preserve">Uvod odločbe ne vsebuje osebnega imena stranke in njenega morebitnega zakonitega zastopnika ali pooblaščenca, ni naveden način uvedbe postopka, navedena pa je tudi  napačna pravna podlaga za izdajo akta (npr. kot pravna podlaga za odločitev je naveden 77. člen Zakona o veterinarskih merilih skladnosti, ki pa ne predstavlja pravne podlage za izdajo odločbe, ampak je pravilna </w:t>
      </w:r>
      <w:r w:rsidR="00B44E7C" w:rsidRPr="005149DF">
        <w:rPr>
          <w:rFonts w:ascii="Arial" w:hAnsi="Arial" w:cs="Arial"/>
          <w:sz w:val="20"/>
          <w:szCs w:val="20"/>
          <w:lang w:val="sl-SI"/>
        </w:rPr>
        <w:t xml:space="preserve">pravna podlaga </w:t>
      </w:r>
      <w:r w:rsidRPr="005149DF">
        <w:rPr>
          <w:rFonts w:ascii="Arial" w:hAnsi="Arial" w:cs="Arial"/>
          <w:sz w:val="20"/>
          <w:szCs w:val="20"/>
          <w:lang w:val="sl-SI"/>
        </w:rPr>
        <w:t>za izdajo odločbe 85. člen navedenega zakona):</w:t>
      </w:r>
    </w:p>
    <w:p w14:paraId="3D7080AD" w14:textId="77777777" w:rsidR="005955F0" w:rsidRPr="005149DF" w:rsidRDefault="005955F0" w:rsidP="0066584C">
      <w:pPr>
        <w:pStyle w:val="Odstavekseznama"/>
        <w:numPr>
          <w:ilvl w:val="0"/>
          <w:numId w:val="26"/>
        </w:numPr>
        <w:tabs>
          <w:tab w:val="left" w:pos="284"/>
        </w:tabs>
        <w:spacing w:line="260" w:lineRule="atLeast"/>
        <w:jc w:val="both"/>
        <w:rPr>
          <w:rStyle w:val="Bodytext2"/>
          <w:sz w:val="20"/>
          <w:szCs w:val="20"/>
          <w:lang w:val="sl-SI"/>
        </w:rPr>
      </w:pPr>
      <w:r w:rsidRPr="005149DF">
        <w:rPr>
          <w:rStyle w:val="Bodytext2"/>
          <w:sz w:val="20"/>
          <w:szCs w:val="20"/>
          <w:lang w:val="sl-SI"/>
        </w:rPr>
        <w:t>Pravna podlaga za izdajo sklepa o stroških postopka je le 118. člen ZUP, ostali navedeni členi v uvodu so odveč. Prav tako v uvodu ni naveden način uvedbe postopka in v kateri upravni zadevi, zato se ugotavlja kršitev določb 212. člena ZUP;</w:t>
      </w:r>
    </w:p>
    <w:p w14:paraId="20055167" w14:textId="0A8D7E5D"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eastAsia="Calibri" w:hAnsi="Arial" w:cs="Arial"/>
          <w:sz w:val="20"/>
          <w:szCs w:val="20"/>
          <w:lang w:val="sl-SI"/>
        </w:rPr>
        <w:t xml:space="preserve">V uvodu je nepravilno navedena stvarna pristojnost za izdajo odločbe, saj je odločbo izdal prvostopenjski organ, </w:t>
      </w:r>
      <w:proofErr w:type="spellStart"/>
      <w:r w:rsidRPr="005149DF">
        <w:rPr>
          <w:rFonts w:ascii="Arial" w:eastAsia="Calibri" w:hAnsi="Arial" w:cs="Arial"/>
          <w:sz w:val="20"/>
          <w:szCs w:val="20"/>
          <w:lang w:val="sl-SI"/>
        </w:rPr>
        <w:t>t.j</w:t>
      </w:r>
      <w:proofErr w:type="spellEnd"/>
      <w:r w:rsidRPr="005149DF">
        <w:rPr>
          <w:rFonts w:ascii="Arial" w:eastAsia="Calibri" w:hAnsi="Arial" w:cs="Arial"/>
          <w:sz w:val="20"/>
          <w:szCs w:val="20"/>
          <w:lang w:val="sl-SI"/>
        </w:rPr>
        <w:t xml:space="preserve">. </w:t>
      </w:r>
      <w:r w:rsidR="00B44E7C" w:rsidRPr="005149DF">
        <w:rPr>
          <w:rFonts w:ascii="Arial" w:eastAsia="Calibri" w:hAnsi="Arial" w:cs="Arial"/>
          <w:sz w:val="20"/>
          <w:szCs w:val="20"/>
          <w:lang w:val="sl-SI"/>
        </w:rPr>
        <w:t xml:space="preserve">občinska </w:t>
      </w:r>
      <w:r w:rsidRPr="005149DF">
        <w:rPr>
          <w:rFonts w:ascii="Arial" w:eastAsia="Calibri" w:hAnsi="Arial" w:cs="Arial"/>
          <w:sz w:val="20"/>
          <w:szCs w:val="20"/>
          <w:lang w:val="sl-SI"/>
        </w:rPr>
        <w:t xml:space="preserve">uprava in ne </w:t>
      </w:r>
      <w:r w:rsidR="00B44E7C" w:rsidRPr="005149DF">
        <w:rPr>
          <w:rFonts w:ascii="Arial" w:eastAsia="Calibri" w:hAnsi="Arial" w:cs="Arial"/>
          <w:sz w:val="20"/>
          <w:szCs w:val="20"/>
          <w:lang w:val="sl-SI"/>
        </w:rPr>
        <w:t>občina</w:t>
      </w:r>
      <w:r w:rsidR="0044047C" w:rsidRPr="005149DF">
        <w:rPr>
          <w:rFonts w:ascii="Arial" w:eastAsia="Calibri" w:hAnsi="Arial" w:cs="Arial"/>
          <w:sz w:val="20"/>
          <w:szCs w:val="20"/>
          <w:lang w:val="sl-SI"/>
        </w:rPr>
        <w:t>,</w:t>
      </w:r>
      <w:r w:rsidR="00B44E7C" w:rsidRPr="005149DF">
        <w:rPr>
          <w:rFonts w:ascii="Arial" w:eastAsia="Calibri" w:hAnsi="Arial" w:cs="Arial"/>
          <w:sz w:val="20"/>
          <w:szCs w:val="20"/>
          <w:lang w:val="sl-SI"/>
        </w:rPr>
        <w:t xml:space="preserve"> </w:t>
      </w:r>
      <w:r w:rsidR="0044047C" w:rsidRPr="005149DF">
        <w:rPr>
          <w:rFonts w:ascii="Arial" w:eastAsia="Calibri" w:hAnsi="Arial" w:cs="Arial"/>
          <w:sz w:val="20"/>
          <w:szCs w:val="20"/>
          <w:lang w:val="sl-SI"/>
        </w:rPr>
        <w:t>uvod pa je tudi pomanjkljiv</w:t>
      </w:r>
      <w:r w:rsidRPr="005149DF">
        <w:rPr>
          <w:rFonts w:ascii="Arial" w:eastAsia="Calibri" w:hAnsi="Arial" w:cs="Arial"/>
          <w:sz w:val="20"/>
          <w:szCs w:val="20"/>
          <w:lang w:val="sl-SI"/>
        </w:rPr>
        <w:t>, ker ne vsebuje na kratko navedene upravne zadeve, za katero gre v postopku;</w:t>
      </w:r>
    </w:p>
    <w:p w14:paraId="0710AD1F" w14:textId="77777777" w:rsidR="005955F0" w:rsidRPr="005149DF" w:rsidRDefault="005955F0" w:rsidP="0066584C">
      <w:pPr>
        <w:pStyle w:val="Odstavekseznama"/>
        <w:numPr>
          <w:ilvl w:val="0"/>
          <w:numId w:val="26"/>
        </w:numPr>
        <w:spacing w:after="160" w:line="260" w:lineRule="atLeast"/>
        <w:jc w:val="both"/>
        <w:rPr>
          <w:rFonts w:ascii="Arial" w:hAnsi="Arial" w:cs="Arial"/>
          <w:b/>
          <w:bCs/>
          <w:i/>
          <w:iCs/>
          <w:sz w:val="20"/>
          <w:szCs w:val="20"/>
          <w:lang w:val="sl-SI"/>
        </w:rPr>
      </w:pPr>
      <w:r w:rsidRPr="005149DF">
        <w:rPr>
          <w:rFonts w:ascii="Arial" w:hAnsi="Arial" w:cs="Arial"/>
          <w:sz w:val="20"/>
          <w:szCs w:val="20"/>
          <w:lang w:val="sl-SI"/>
        </w:rPr>
        <w:t>V uvodu odločbe (prav tako tudi v glavi dokumenta) je naveden nepravilen naziv in naslov organa, in sicer Inšpektorat RS za okolje in prostor, Dunajska cesta 58, Ljubljana, čeprav je bil v času odločanja organa že ustanovljen Inšpektorat RS za okolje in energijo, ki posluje na naslovu Dunajska cesta 56;</w:t>
      </w:r>
    </w:p>
    <w:p w14:paraId="25CE236E" w14:textId="77777777" w:rsidR="005955F0" w:rsidRPr="005149DF" w:rsidRDefault="005955F0" w:rsidP="0066584C">
      <w:pPr>
        <w:pStyle w:val="Odstavekseznama"/>
        <w:numPr>
          <w:ilvl w:val="0"/>
          <w:numId w:val="26"/>
        </w:numPr>
        <w:spacing w:line="260" w:lineRule="atLeast"/>
        <w:jc w:val="both"/>
        <w:rPr>
          <w:rFonts w:ascii="Arial" w:hAnsi="Arial" w:cs="Arial"/>
          <w:sz w:val="20"/>
          <w:szCs w:val="20"/>
          <w:lang w:val="sl-SI"/>
        </w:rPr>
      </w:pPr>
      <w:r w:rsidRPr="005149DF">
        <w:rPr>
          <w:rFonts w:ascii="Arial" w:hAnsi="Arial" w:cs="Arial"/>
          <w:sz w:val="20"/>
          <w:szCs w:val="20"/>
          <w:lang w:val="sl-SI"/>
        </w:rPr>
        <w:t>Uvod odločbe je pomanjkljiv, saj ne vsebuje navedbe stranke in njenega pooblaščenca, zato se ugotavlja kršitev prvega odstavka 212. člena ZUP;</w:t>
      </w:r>
    </w:p>
    <w:p w14:paraId="7031EA08" w14:textId="77777777" w:rsidR="005955F0" w:rsidRPr="005149DF" w:rsidRDefault="005955F0" w:rsidP="0066584C">
      <w:pPr>
        <w:pStyle w:val="Alineazaodstavkom"/>
        <w:tabs>
          <w:tab w:val="clear" w:pos="720"/>
          <w:tab w:val="left" w:pos="284"/>
        </w:tabs>
        <w:spacing w:line="260" w:lineRule="atLeast"/>
        <w:ind w:left="720" w:firstLine="0"/>
        <w:contextualSpacing/>
        <w:rPr>
          <w:sz w:val="20"/>
          <w:szCs w:val="20"/>
        </w:rPr>
      </w:pPr>
      <w:r w:rsidRPr="005149DF">
        <w:rPr>
          <w:sz w:val="20"/>
          <w:szCs w:val="20"/>
        </w:rPr>
        <w:t>Uvod odločbe ne vsebuje osebnega imena stranke in njenega zakonitega zastopnika ali pooblaščenca ter na kratko označene zadeve, za katero gre v postopku, zato se ugotavljajo kršitve določb 212. člena ZUP;</w:t>
      </w:r>
    </w:p>
    <w:p w14:paraId="45EC2227" w14:textId="77777777" w:rsidR="005955F0" w:rsidRPr="005149DF" w:rsidRDefault="005955F0" w:rsidP="0066584C">
      <w:pPr>
        <w:numPr>
          <w:ilvl w:val="0"/>
          <w:numId w:val="26"/>
        </w:numPr>
        <w:contextualSpacing/>
        <w:jc w:val="both"/>
        <w:rPr>
          <w:rFonts w:cs="Arial"/>
          <w:szCs w:val="20"/>
        </w:rPr>
      </w:pPr>
      <w:r w:rsidRPr="005149DF">
        <w:rPr>
          <w:rFonts w:cs="Arial"/>
          <w:szCs w:val="20"/>
        </w:rPr>
        <w:t xml:space="preserve">Upravna inšpekcija ugotavlja, da je v uvodu potrebno navajati samo predpis o pristojnosti organa, ki pa je glede na vsebino odločanja v konkretnem primeru prvi odstavek 248. člena ZUP, ki določa, da organ druge stopnje zavrne pritožbo, če ugotovi, da je bil postopek pred odločbo pravilen, da je odločba pravilna in na zakonu utemeljena, pritožba pa neutemeljena; </w:t>
      </w:r>
    </w:p>
    <w:p w14:paraId="0EE705B7" w14:textId="21498823" w:rsidR="005955F0" w:rsidRPr="005149DF" w:rsidRDefault="005955F0" w:rsidP="0066584C">
      <w:pPr>
        <w:numPr>
          <w:ilvl w:val="0"/>
          <w:numId w:val="26"/>
        </w:numPr>
        <w:spacing w:before="240"/>
        <w:contextualSpacing/>
        <w:jc w:val="both"/>
        <w:rPr>
          <w:rFonts w:cs="Arial"/>
          <w:szCs w:val="20"/>
        </w:rPr>
      </w:pPr>
      <w:r w:rsidRPr="005149DF">
        <w:rPr>
          <w:rFonts w:cs="Arial"/>
          <w:szCs w:val="20"/>
        </w:rPr>
        <w:t xml:space="preserve">V uvodu odločbe inšpektorica navaja 109. člen Zakona o varstvu kulturne dediščine, 18. člen in 32. člen Zakona o inšpekcijskem nadzoru, kar je nepotrebno in odveč. Pravna podlaga za izdajo </w:t>
      </w:r>
      <w:r w:rsidRPr="005149DF">
        <w:rPr>
          <w:rFonts w:cs="Arial"/>
          <w:szCs w:val="20"/>
        </w:rPr>
        <w:lastRenderedPageBreak/>
        <w:t>odločbe je 110. člen ZVKD-1, ki določa pooblastila inšpektorjev. Navedeno predstavlja kršitev 212. člena ZUP;</w:t>
      </w:r>
    </w:p>
    <w:p w14:paraId="4FD30543" w14:textId="214D0518" w:rsidR="005955F0" w:rsidRPr="005149DF" w:rsidRDefault="005955F0" w:rsidP="0066584C">
      <w:pPr>
        <w:pStyle w:val="Odstavekseznama"/>
        <w:numPr>
          <w:ilvl w:val="0"/>
          <w:numId w:val="26"/>
        </w:numPr>
        <w:spacing w:after="160" w:line="260" w:lineRule="atLeast"/>
        <w:jc w:val="both"/>
        <w:rPr>
          <w:rFonts w:ascii="Arial" w:hAnsi="Arial" w:cs="Arial"/>
          <w:sz w:val="20"/>
          <w:szCs w:val="20"/>
          <w:lang w:val="sl-SI"/>
        </w:rPr>
      </w:pPr>
      <w:r w:rsidRPr="005149DF">
        <w:rPr>
          <w:rFonts w:ascii="Arial" w:hAnsi="Arial" w:cs="Arial"/>
          <w:sz w:val="20"/>
          <w:szCs w:val="20"/>
          <w:lang w:val="sl-SI"/>
        </w:rPr>
        <w:t>Upravna inšpekcija ugotavlja, da se organ v uvodu sklicuje na 18. in 53</w:t>
      </w:r>
      <w:r w:rsidR="00B44E7C" w:rsidRPr="005149DF">
        <w:rPr>
          <w:rFonts w:ascii="Arial" w:hAnsi="Arial" w:cs="Arial"/>
          <w:sz w:val="20"/>
          <w:szCs w:val="20"/>
          <w:lang w:val="sl-SI"/>
        </w:rPr>
        <w:t>.</w:t>
      </w:r>
      <w:r w:rsidRPr="005149DF">
        <w:rPr>
          <w:rFonts w:ascii="Arial" w:hAnsi="Arial" w:cs="Arial"/>
          <w:sz w:val="20"/>
          <w:szCs w:val="20"/>
          <w:lang w:val="sl-SI"/>
        </w:rPr>
        <w:t xml:space="preserve"> člen ZKme-1, pri tem je 53. člen ZKme-1 odveč, saj ne določa pristojnosti, prav tako je odveč navedba Uredbe o izvajanju intervencij v sektorju čebelarskih proizvodov in strateškega načrta skupne kmetijske politike 2023-2027 ter Javnega razpisa, saj se pravne podlage za odločitev v skladu z 214. členom ZUP navedejo v obrazložitvi odločbe;</w:t>
      </w:r>
    </w:p>
    <w:p w14:paraId="6D7DB5A0" w14:textId="2518FC7E" w:rsidR="005955F0" w:rsidRPr="005149DF" w:rsidRDefault="005955F0" w:rsidP="0066584C">
      <w:pPr>
        <w:pStyle w:val="Odstavekseznama"/>
        <w:numPr>
          <w:ilvl w:val="0"/>
          <w:numId w:val="26"/>
        </w:numPr>
        <w:spacing w:after="160" w:line="260" w:lineRule="atLeast"/>
        <w:jc w:val="both"/>
        <w:rPr>
          <w:rFonts w:ascii="Arial" w:hAnsi="Arial" w:cs="Arial"/>
          <w:sz w:val="20"/>
          <w:szCs w:val="20"/>
          <w:lang w:val="sl-SI"/>
        </w:rPr>
      </w:pPr>
      <w:r w:rsidRPr="005149DF">
        <w:rPr>
          <w:rFonts w:ascii="Arial" w:hAnsi="Arial" w:cs="Arial"/>
          <w:sz w:val="20"/>
          <w:szCs w:val="20"/>
          <w:lang w:val="sl-SI"/>
        </w:rPr>
        <w:t xml:space="preserve">Upravna inšpekcija v zvezi z navedbo predpisov o pristojnosti organa (navedeni so: 18. člen Zakona o kmetijstvu in prvi odstavek 135. člena </w:t>
      </w:r>
      <w:r w:rsidR="00B44E7C" w:rsidRPr="005149DF">
        <w:rPr>
          <w:rFonts w:ascii="Arial" w:hAnsi="Arial" w:cs="Arial"/>
          <w:sz w:val="20"/>
          <w:szCs w:val="20"/>
          <w:lang w:val="sl-SI"/>
        </w:rPr>
        <w:t>ZUP</w:t>
      </w:r>
      <w:r w:rsidRPr="005149DF">
        <w:rPr>
          <w:rFonts w:ascii="Arial" w:hAnsi="Arial" w:cs="Arial"/>
          <w:sz w:val="20"/>
          <w:szCs w:val="20"/>
          <w:lang w:val="sl-SI"/>
        </w:rPr>
        <w:t xml:space="preserve"> v zvezi z Uredbo o izvajanju intervencij podpora za vzpostavitev gospodarstev mladih kmetov in medgeneracijski prenos znanja iz strateškega načrta skupne kmetijske politike 2023 — 2027 ter Javnim razpisom za intervencijo podpora za vzpostavitev gospodarstev mladih kmetov za leto 2023) za izdajo procesnega sklepa o ustavitvi postopka pojasnjuje, da je glede na to, da gre za procesni sklep, pravna podlaga le 135. člen ZUP in, da so vsi ostali navedeni predpisi v uvodu odveč.</w:t>
      </w:r>
    </w:p>
    <w:p w14:paraId="45433F56" w14:textId="7344BB05" w:rsidR="005955F0" w:rsidRPr="005149DF" w:rsidRDefault="005955F0" w:rsidP="0066584C">
      <w:pPr>
        <w:contextualSpacing/>
        <w:rPr>
          <w:rFonts w:cs="Arial"/>
          <w:b/>
          <w:bCs/>
          <w:szCs w:val="20"/>
        </w:rPr>
      </w:pPr>
      <w:r w:rsidRPr="005149DF">
        <w:rPr>
          <w:rFonts w:cs="Arial"/>
          <w:b/>
          <w:bCs/>
          <w:szCs w:val="20"/>
        </w:rPr>
        <w:t>1.</w:t>
      </w:r>
      <w:r w:rsidR="00B44E7C" w:rsidRPr="005149DF">
        <w:rPr>
          <w:rFonts w:cs="Arial"/>
          <w:b/>
          <w:bCs/>
          <w:szCs w:val="20"/>
        </w:rPr>
        <w:t>2</w:t>
      </w:r>
      <w:r w:rsidRPr="005149DF">
        <w:rPr>
          <w:rFonts w:cs="Arial"/>
          <w:b/>
          <w:bCs/>
          <w:szCs w:val="20"/>
        </w:rPr>
        <w:t>.</w:t>
      </w:r>
      <w:r w:rsidR="00B44E7C" w:rsidRPr="005149DF">
        <w:rPr>
          <w:rFonts w:cs="Arial"/>
          <w:b/>
          <w:bCs/>
          <w:szCs w:val="20"/>
        </w:rPr>
        <w:t xml:space="preserve"> </w:t>
      </w:r>
      <w:r w:rsidRPr="005149DF">
        <w:rPr>
          <w:rFonts w:cs="Arial"/>
          <w:b/>
          <w:bCs/>
          <w:szCs w:val="20"/>
        </w:rPr>
        <w:t>Izrek odločbe</w:t>
      </w:r>
    </w:p>
    <w:p w14:paraId="39287777" w14:textId="77777777" w:rsidR="00B62349" w:rsidRPr="005149DF" w:rsidRDefault="00B62349" w:rsidP="0066584C">
      <w:pPr>
        <w:rPr>
          <w:rFonts w:cs="Arial"/>
          <w:b/>
          <w:bCs/>
          <w:szCs w:val="20"/>
        </w:rPr>
      </w:pPr>
    </w:p>
    <w:p w14:paraId="3FE196B7" w14:textId="2EC79193" w:rsidR="005955F0" w:rsidRPr="005149DF" w:rsidRDefault="005955F0" w:rsidP="0066584C">
      <w:pPr>
        <w:rPr>
          <w:rFonts w:cs="Arial"/>
          <w:szCs w:val="20"/>
        </w:rPr>
      </w:pPr>
      <w:r w:rsidRPr="005149DF">
        <w:rPr>
          <w:rFonts w:cs="Arial"/>
          <w:szCs w:val="20"/>
        </w:rPr>
        <w:t>Primeri:</w:t>
      </w:r>
    </w:p>
    <w:p w14:paraId="4C5FC777" w14:textId="0A5442CC" w:rsidR="005955F0" w:rsidRPr="005149DF" w:rsidRDefault="005955F0" w:rsidP="0066584C">
      <w:pPr>
        <w:pStyle w:val="Odstavekseznama"/>
        <w:numPr>
          <w:ilvl w:val="0"/>
          <w:numId w:val="26"/>
        </w:numPr>
        <w:spacing w:before="240" w:line="260" w:lineRule="atLeast"/>
        <w:jc w:val="both"/>
        <w:rPr>
          <w:rFonts w:ascii="Arial" w:hAnsi="Arial" w:cs="Arial"/>
          <w:sz w:val="20"/>
          <w:szCs w:val="20"/>
          <w:lang w:val="sl-SI"/>
        </w:rPr>
      </w:pPr>
      <w:r w:rsidRPr="005149DF">
        <w:rPr>
          <w:rFonts w:ascii="Arial" w:hAnsi="Arial" w:cs="Arial"/>
          <w:bCs/>
          <w:sz w:val="20"/>
          <w:szCs w:val="20"/>
          <w:lang w:val="sl-SI"/>
        </w:rPr>
        <w:t>V izreku so poleg sprejete odločitve o vlogi strank</w:t>
      </w:r>
      <w:r w:rsidR="00B62349" w:rsidRPr="005149DF">
        <w:rPr>
          <w:rFonts w:ascii="Arial" w:hAnsi="Arial" w:cs="Arial"/>
          <w:bCs/>
          <w:sz w:val="20"/>
          <w:szCs w:val="20"/>
          <w:lang w:val="sl-SI"/>
        </w:rPr>
        <w:t>e</w:t>
      </w:r>
      <w:r w:rsidRPr="005149DF">
        <w:rPr>
          <w:rFonts w:ascii="Arial" w:hAnsi="Arial" w:cs="Arial"/>
          <w:bCs/>
          <w:sz w:val="20"/>
          <w:szCs w:val="20"/>
          <w:lang w:val="sl-SI"/>
        </w:rPr>
        <w:t xml:space="preserve">, navedeni tudi razlogi za sprejeto odločitev, kar pa ni v skladu z določbo 213. člena ZUP, saj ta vsebina ne spada v izrek odločbe ampak v obrazložitev; </w:t>
      </w:r>
    </w:p>
    <w:p w14:paraId="11740A08" w14:textId="5B5BEE6C" w:rsidR="005955F0" w:rsidRPr="005149DF" w:rsidRDefault="005955F0" w:rsidP="0066584C">
      <w:pPr>
        <w:pStyle w:val="Odstavekseznama"/>
        <w:numPr>
          <w:ilvl w:val="0"/>
          <w:numId w:val="26"/>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V izreku je dobesedno napisana (prepisana) celotna vloga (ki je nato še enkrat enako navedena v obrazložitvi odločbe), zato je podana kršitev določb 213. člena ZUP, ki določa, da mora </w:t>
      </w:r>
      <w:r w:rsidR="00872951" w:rsidRPr="005149DF">
        <w:rPr>
          <w:rFonts w:ascii="Arial" w:hAnsi="Arial" w:cs="Arial"/>
          <w:sz w:val="20"/>
          <w:szCs w:val="20"/>
          <w:lang w:val="sl-SI"/>
        </w:rPr>
        <w:t xml:space="preserve">biti </w:t>
      </w:r>
      <w:r w:rsidRPr="005149DF">
        <w:rPr>
          <w:rFonts w:ascii="Arial" w:hAnsi="Arial" w:cs="Arial"/>
          <w:sz w:val="20"/>
          <w:szCs w:val="20"/>
          <w:lang w:val="sl-SI"/>
        </w:rPr>
        <w:t xml:space="preserve">izrek kratek in določen (6. odst. 213. člena ZUP). Upravna inšpekcija pojasnjuje, da se  v izrek navede zgolj zahtevek in odločitev glede zahtevka (npr. da se ugodi ali ne ugodi zahtevku); </w:t>
      </w:r>
    </w:p>
    <w:p w14:paraId="2BB19AAB" w14:textId="77777777" w:rsidR="005955F0" w:rsidRPr="005149DF" w:rsidRDefault="005955F0" w:rsidP="0066584C">
      <w:pPr>
        <w:pStyle w:val="Odstavekseznama"/>
        <w:numPr>
          <w:ilvl w:val="0"/>
          <w:numId w:val="28"/>
        </w:numPr>
        <w:spacing w:before="240" w:line="260" w:lineRule="atLeast"/>
        <w:jc w:val="both"/>
        <w:rPr>
          <w:rFonts w:ascii="Arial" w:hAnsi="Arial" w:cs="Arial"/>
          <w:bCs/>
          <w:sz w:val="20"/>
          <w:szCs w:val="20"/>
          <w:lang w:val="sl-SI"/>
        </w:rPr>
      </w:pPr>
      <w:r w:rsidRPr="005149DF">
        <w:rPr>
          <w:rFonts w:ascii="Arial" w:hAnsi="Arial" w:cs="Arial"/>
          <w:sz w:val="20"/>
          <w:szCs w:val="20"/>
          <w:lang w:val="sl-SI"/>
        </w:rPr>
        <w:t xml:space="preserve">Izrek odločbe vsebuje več odstavkov (8 odstavkov) med katerimi je v 7. odstavku vsebina izreka, ki ne spada v izrek glede upravnega odločanja. V tem odstavku je navedeno: </w:t>
      </w:r>
      <w:r w:rsidRPr="005149DF">
        <w:rPr>
          <w:rFonts w:ascii="Arial" w:hAnsi="Arial" w:cs="Arial"/>
          <w:i/>
          <w:iCs/>
          <w:sz w:val="20"/>
          <w:szCs w:val="20"/>
          <w:lang w:val="sl-SI"/>
        </w:rPr>
        <w:t xml:space="preserve">Organizator odgovarja za vso škodo na materialu in ljudeh, ki bo nastala na javnih in drugih površinah ob izvajanju prireditve po splošnih načelih odškodninske odgovornosti; </w:t>
      </w:r>
    </w:p>
    <w:p w14:paraId="578749B7" w14:textId="77777777" w:rsidR="005955F0" w:rsidRPr="005149DF" w:rsidRDefault="005955F0" w:rsidP="0066584C">
      <w:pPr>
        <w:pStyle w:val="Odstavekseznama"/>
        <w:numPr>
          <w:ilvl w:val="0"/>
          <w:numId w:val="26"/>
        </w:numPr>
        <w:spacing w:before="240" w:line="260" w:lineRule="atLeast"/>
        <w:jc w:val="both"/>
        <w:rPr>
          <w:rFonts w:ascii="Arial" w:hAnsi="Arial" w:cs="Arial"/>
          <w:bCs/>
          <w:sz w:val="20"/>
          <w:szCs w:val="20"/>
          <w:lang w:val="sl-SI"/>
        </w:rPr>
      </w:pPr>
      <w:r w:rsidRPr="005149DF">
        <w:rPr>
          <w:rFonts w:ascii="Arial" w:hAnsi="Arial" w:cs="Arial"/>
          <w:sz w:val="20"/>
          <w:szCs w:val="20"/>
          <w:lang w:val="sl-SI"/>
        </w:rPr>
        <w:t>Izrek odločb ni oblikovan tako, da bi bilo nedvoumno razvidno, za katero stranko gre, saj je navedeno, da se je odločalo le o zahtevi V. R. ni pa navedenih več konkretnih podatkov o tej stranki. Tak izrek pa ni določljiv, kar predstavlja kršitev 213. člena ZUP;</w:t>
      </w:r>
    </w:p>
    <w:p w14:paraId="7C23E923" w14:textId="77777777" w:rsidR="005955F0" w:rsidRPr="005149DF" w:rsidRDefault="005955F0" w:rsidP="0066584C">
      <w:pPr>
        <w:pStyle w:val="Odstavekseznama"/>
        <w:numPr>
          <w:ilvl w:val="0"/>
          <w:numId w:val="26"/>
        </w:numPr>
        <w:spacing w:after="160" w:line="260" w:lineRule="atLeast"/>
        <w:jc w:val="both"/>
        <w:rPr>
          <w:rFonts w:ascii="Arial" w:hAnsi="Arial" w:cs="Arial"/>
          <w:sz w:val="20"/>
          <w:szCs w:val="20"/>
          <w:lang w:val="sl-SI"/>
        </w:rPr>
      </w:pPr>
      <w:r w:rsidRPr="005149DF">
        <w:rPr>
          <w:rFonts w:ascii="Arial" w:hAnsi="Arial" w:cs="Arial"/>
          <w:sz w:val="20"/>
          <w:szCs w:val="20"/>
          <w:lang w:val="sl-SI"/>
        </w:rPr>
        <w:t>Izrek odločbe je predolg in vsebuje elemente, ki vanj ne sodijo, saj sodijo v obrazložitev ali pa za njihov zapis ni pravne podlage. 213. člen ZUP določa, da se v izreku odloči o predmetu postopka in o vseh zahtevkih strank, v skladu s področnim (materialnim) zakonom pa se lahko določijo tudi pogoji ali nalogi, povezani z odločitvijo organa o predmetu postopka. Organ je v konkretnem primeru v izrek odločbe navedel tudi določene pogoje in naloge, ki jih mora stranka izpolnjevati, a pri tem ni izhajal iz materialnega predpisa, ki bi tovrstno obveznost stranke opredeljeval. Vsebina naloge oziroma pogoja mora biti torej navedena v predpisu ali iz njega vsaj izhajati, to pa mora biti (torej pravna podlaga za zapis naloge ali pogoja v izreku) razvidno iz obrazložitve, kar pa pri obravnavanih odločbah ni razvidno, zato gre za zapis v izreku, ki nima podlage v materialnem predpisu in s tem kršitev 213. člena ZUP;</w:t>
      </w:r>
    </w:p>
    <w:p w14:paraId="08B3E6FE" w14:textId="77777777" w:rsidR="005955F0" w:rsidRPr="005149DF" w:rsidRDefault="005955F0" w:rsidP="0066584C">
      <w:pPr>
        <w:pStyle w:val="Odstavekseznama"/>
        <w:numPr>
          <w:ilvl w:val="0"/>
          <w:numId w:val="26"/>
        </w:numPr>
        <w:spacing w:after="160" w:line="260" w:lineRule="atLeast"/>
        <w:jc w:val="both"/>
        <w:rPr>
          <w:rFonts w:ascii="Arial" w:hAnsi="Arial" w:cs="Arial"/>
          <w:sz w:val="20"/>
          <w:szCs w:val="20"/>
          <w:lang w:val="sl-SI"/>
        </w:rPr>
      </w:pPr>
      <w:r w:rsidRPr="005149DF">
        <w:rPr>
          <w:rFonts w:ascii="Arial" w:hAnsi="Arial" w:cs="Arial"/>
          <w:sz w:val="20"/>
          <w:szCs w:val="20"/>
          <w:lang w:val="sl-SI"/>
        </w:rPr>
        <w:t>Izrek odločbe vsebuje veljavnost odločbe (soglasja), pravna podlaga za tovrstno določilo pa ne izhaja iz obrazložitve odločbe, niti je ne vsebuje materialni predpis;</w:t>
      </w:r>
    </w:p>
    <w:p w14:paraId="78B15ABD" w14:textId="77777777" w:rsidR="005955F0" w:rsidRPr="005149DF" w:rsidRDefault="005955F0" w:rsidP="0066584C">
      <w:pPr>
        <w:pStyle w:val="Odstavekseznama"/>
        <w:numPr>
          <w:ilvl w:val="0"/>
          <w:numId w:val="26"/>
        </w:numPr>
        <w:spacing w:after="160" w:line="260" w:lineRule="atLeast"/>
        <w:jc w:val="both"/>
        <w:rPr>
          <w:rFonts w:ascii="Arial" w:hAnsi="Arial" w:cs="Arial"/>
          <w:sz w:val="20"/>
          <w:szCs w:val="20"/>
          <w:lang w:val="sl-SI"/>
        </w:rPr>
      </w:pPr>
      <w:r w:rsidRPr="005149DF">
        <w:rPr>
          <w:rFonts w:ascii="Arial" w:hAnsi="Arial" w:cs="Arial"/>
          <w:sz w:val="20"/>
          <w:szCs w:val="20"/>
          <w:lang w:val="sl-SI"/>
        </w:rPr>
        <w:t>Izrek ne vsebuje podatkov o stranki in navedbe o predmetu postopka;</w:t>
      </w:r>
    </w:p>
    <w:p w14:paraId="46F2F4E7" w14:textId="77777777" w:rsidR="005955F0" w:rsidRPr="005149DF" w:rsidRDefault="005955F0" w:rsidP="0066584C">
      <w:pPr>
        <w:pStyle w:val="Odstavekseznama"/>
        <w:numPr>
          <w:ilvl w:val="0"/>
          <w:numId w:val="26"/>
        </w:numPr>
        <w:suppressAutoHyphens/>
        <w:autoSpaceDN w:val="0"/>
        <w:spacing w:line="260" w:lineRule="atLeast"/>
        <w:contextualSpacing w:val="0"/>
        <w:jc w:val="both"/>
        <w:textAlignment w:val="baseline"/>
        <w:rPr>
          <w:rFonts w:ascii="Arial" w:hAnsi="Arial" w:cs="Arial"/>
          <w:sz w:val="20"/>
          <w:szCs w:val="20"/>
          <w:lang w:val="sl-SI"/>
        </w:rPr>
      </w:pPr>
      <w:r w:rsidRPr="005149DF">
        <w:rPr>
          <w:rFonts w:ascii="Arial" w:hAnsi="Arial" w:cs="Arial"/>
          <w:sz w:val="20"/>
          <w:szCs w:val="20"/>
          <w:lang w:val="sl-SI"/>
        </w:rPr>
        <w:t>V izreku odločbe ni odločeno o stroških postopka;</w:t>
      </w:r>
    </w:p>
    <w:p w14:paraId="71AA1FA7" w14:textId="77777777" w:rsidR="005955F0" w:rsidRPr="005149DF" w:rsidRDefault="005955F0" w:rsidP="0066584C">
      <w:pPr>
        <w:pStyle w:val="Odstavekseznama"/>
        <w:numPr>
          <w:ilvl w:val="0"/>
          <w:numId w:val="26"/>
        </w:numPr>
        <w:tabs>
          <w:tab w:val="left" w:pos="284"/>
        </w:tabs>
        <w:spacing w:line="260" w:lineRule="atLeast"/>
        <w:jc w:val="both"/>
        <w:rPr>
          <w:rStyle w:val="Bodytext2"/>
          <w:sz w:val="20"/>
          <w:szCs w:val="20"/>
          <w:lang w:val="sl-SI"/>
        </w:rPr>
      </w:pPr>
      <w:r w:rsidRPr="005149DF">
        <w:rPr>
          <w:rFonts w:ascii="Arial" w:hAnsi="Arial" w:cs="Arial"/>
          <w:bCs/>
          <w:sz w:val="20"/>
          <w:szCs w:val="20"/>
          <w:lang w:val="sl-SI"/>
        </w:rPr>
        <w:t>Izrek je pomanjkljiv, saj v izreku ni odločeno, glede katerih dokumentov ali njihovih delov, se dostop ne omogoči, zato je tak izrek ne dosega standarda določnosti oz. ni konkretiziran;</w:t>
      </w:r>
    </w:p>
    <w:p w14:paraId="268D2C6D" w14:textId="77777777"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V izreku ni navedenih strank postopka, zato je v tem delu pomanjkljiv;</w:t>
      </w:r>
    </w:p>
    <w:p w14:paraId="10EE14A9" w14:textId="77777777" w:rsidR="005955F0" w:rsidRPr="005149DF" w:rsidRDefault="005955F0" w:rsidP="0066584C">
      <w:pPr>
        <w:pStyle w:val="Odstavekseznama"/>
        <w:numPr>
          <w:ilvl w:val="0"/>
          <w:numId w:val="26"/>
        </w:numPr>
        <w:tabs>
          <w:tab w:val="left" w:pos="284"/>
        </w:tabs>
        <w:spacing w:line="260" w:lineRule="atLeast"/>
        <w:jc w:val="both"/>
        <w:rPr>
          <w:rStyle w:val="Bodytext2"/>
          <w:sz w:val="20"/>
          <w:szCs w:val="20"/>
          <w:lang w:val="sl-SI"/>
        </w:rPr>
      </w:pPr>
      <w:r w:rsidRPr="005149DF">
        <w:rPr>
          <w:rFonts w:ascii="Arial" w:hAnsi="Arial" w:cs="Arial"/>
          <w:sz w:val="20"/>
          <w:szCs w:val="20"/>
          <w:lang w:val="sl-SI"/>
        </w:rPr>
        <w:t>O tem, ali so z izdajo sklepa nastali stroški, ni odločeno, zato je tak izrek pomanjkljiv,</w:t>
      </w:r>
    </w:p>
    <w:p w14:paraId="189B60AD" w14:textId="77777777"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eastAsia="Calibri" w:hAnsi="Arial" w:cs="Arial"/>
          <w:sz w:val="20"/>
          <w:szCs w:val="20"/>
          <w:lang w:val="sl-SI"/>
        </w:rPr>
        <w:t>izrek je pomanjkljiv oziroma nedoločen, saj z njim ni odločeno, katera vloga se zavrne (navedeno je le, vloga XX, se zavrne);</w:t>
      </w:r>
    </w:p>
    <w:p w14:paraId="1BD8990D" w14:textId="3668CD23"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eastAsia="Calibri" w:hAnsi="Arial" w:cs="Arial"/>
          <w:sz w:val="20"/>
          <w:szCs w:val="20"/>
          <w:lang w:val="sl-SI"/>
        </w:rPr>
        <w:lastRenderedPageBreak/>
        <w:t>I</w:t>
      </w:r>
      <w:r w:rsidRPr="005149DF">
        <w:rPr>
          <w:rFonts w:ascii="Arial" w:hAnsi="Arial" w:cs="Arial"/>
          <w:bCs/>
          <w:sz w:val="20"/>
          <w:szCs w:val="20"/>
          <w:lang w:val="sl-SI"/>
        </w:rPr>
        <w:t>zrek odločbe vsebuje odločitev o izvedbi materialnih dejanj, to je, kdaj se omogoči vpogled, kar po mnenju upravne inšpekcije ne spada v izrek, ampak gre za materialno dejanja postopka v odločanju o dostopu do IJZ</w:t>
      </w:r>
      <w:r w:rsidR="00BF127D" w:rsidRPr="005149DF">
        <w:rPr>
          <w:rFonts w:ascii="Arial" w:hAnsi="Arial" w:cs="Arial"/>
          <w:bCs/>
          <w:sz w:val="20"/>
          <w:szCs w:val="20"/>
          <w:lang w:val="sl-SI"/>
        </w:rPr>
        <w:t>;</w:t>
      </w:r>
    </w:p>
    <w:p w14:paraId="28152263" w14:textId="77777777" w:rsidR="00BF127D" w:rsidRPr="005149DF" w:rsidRDefault="005955F0" w:rsidP="0066584C">
      <w:pPr>
        <w:numPr>
          <w:ilvl w:val="0"/>
          <w:numId w:val="26"/>
        </w:numPr>
        <w:suppressAutoHyphens/>
        <w:ind w:left="714" w:hanging="357"/>
        <w:contextualSpacing/>
        <w:jc w:val="both"/>
        <w:rPr>
          <w:rFonts w:cs="Arial"/>
          <w:szCs w:val="20"/>
        </w:rPr>
      </w:pPr>
      <w:r w:rsidRPr="005149DF">
        <w:rPr>
          <w:rFonts w:cs="Arial"/>
          <w:szCs w:val="20"/>
          <w:lang w:eastAsia="ar-SA"/>
        </w:rPr>
        <w:t>Obveznost, ki je zavezancu določena v 2. točki izreka inšpekcijske odločbe ni dovolj določna (šesti odst. 213. člena ZUP), saj se na splošno nanaša na vse odpadke, ki nastajajo zaradi opravljanja dejavnosti. V izreku bi bilo treba navesti vrsto in količino odpadka ter določiti primeren rok, ki ne more biti vezan na nastanek odpadka, ampak na kriterije iz 3. odst. 7. člena Zakona o inšpekcijskem nadzoru (načelo sorazmernosti). To bi bilo pomembno zlasti tedaj, če zavezanec ne bi pristopil k izpolnitvi na splošno določene obveznosti in bi bila ta predmet izvršbe</w:t>
      </w:r>
      <w:r w:rsidR="00BF127D" w:rsidRPr="005149DF">
        <w:rPr>
          <w:rFonts w:cs="Arial"/>
          <w:szCs w:val="20"/>
          <w:lang w:eastAsia="ar-SA"/>
        </w:rPr>
        <w:t>;</w:t>
      </w:r>
    </w:p>
    <w:p w14:paraId="0D4014F7" w14:textId="646F9788" w:rsidR="005955F0" w:rsidRPr="005149DF" w:rsidRDefault="005955F0" w:rsidP="0066584C">
      <w:pPr>
        <w:numPr>
          <w:ilvl w:val="0"/>
          <w:numId w:val="26"/>
        </w:numPr>
        <w:suppressAutoHyphens/>
        <w:ind w:left="714" w:hanging="357"/>
        <w:contextualSpacing/>
        <w:jc w:val="both"/>
        <w:rPr>
          <w:rFonts w:cs="Arial"/>
          <w:szCs w:val="20"/>
        </w:rPr>
      </w:pPr>
      <w:r w:rsidRPr="005149DF">
        <w:rPr>
          <w:rFonts w:cs="Arial"/>
          <w:szCs w:val="20"/>
        </w:rPr>
        <w:t>Na podlagi šestega odst. 213. člena ZUP mora biti izrek odločbe kratek in določen. V tem primeru izrek ne zadosti zahtevi po določnosti, saj iz njega ni razvidno, glede katerega dokumenta se zahtevi prosilca ugodi oziroma glede katerega se zahteva zavrne. Navedeno je razvidno šele iz obrazložitve odločbe, saj je organ pojasnil, da se dostop do dokumenta Državnega odvetništva zavrne na podlagi 11. točke prvega odst. 6. člena ZDIJZ in da ni ovir za posredovanje odgovora ministrstva;</w:t>
      </w:r>
    </w:p>
    <w:p w14:paraId="6E70F822" w14:textId="30E482C1" w:rsidR="005955F0" w:rsidRPr="005149DF" w:rsidRDefault="005955F0" w:rsidP="0066584C">
      <w:pPr>
        <w:pStyle w:val="podpisi"/>
        <w:numPr>
          <w:ilvl w:val="0"/>
          <w:numId w:val="26"/>
        </w:numPr>
        <w:ind w:left="714" w:hanging="357"/>
        <w:contextualSpacing/>
        <w:jc w:val="both"/>
        <w:rPr>
          <w:rFonts w:cs="Arial"/>
          <w:szCs w:val="20"/>
          <w:lang w:val="sl-SI"/>
        </w:rPr>
      </w:pPr>
      <w:r w:rsidRPr="005149DF">
        <w:rPr>
          <w:rFonts w:cs="Arial"/>
          <w:szCs w:val="20"/>
          <w:lang w:val="sl-SI"/>
        </w:rPr>
        <w:t>ZUP določa obligatorne in fakultativne sestavine izreka. Obligatorne so odločitev o predmetu postopka, o vseh zahtevkih strank in o stroških postopka. Kot fakultativne pa ZUP navaja: določitev pogoja ali naloga in določitev izpolnitvenega roka. Področni predpis lahko določi posebne sestavine izreka, ki v tem primeru izhajajo iz 10. člena Uredbe (ES) št. 1013/2006 (soglasje s pogoji) in</w:t>
      </w:r>
      <w:r w:rsidRPr="005149DF">
        <w:rPr>
          <w:rFonts w:cs="Arial"/>
          <w:b/>
          <w:bCs/>
          <w:szCs w:val="20"/>
          <w:lang w:val="sl-SI"/>
        </w:rPr>
        <w:t xml:space="preserve"> </w:t>
      </w:r>
      <w:r w:rsidRPr="005149DF">
        <w:rPr>
          <w:rFonts w:cs="Arial"/>
          <w:szCs w:val="20"/>
          <w:lang w:val="sl-SI"/>
        </w:rPr>
        <w:t>č</w:t>
      </w:r>
      <w:r w:rsidRPr="005149DF">
        <w:rPr>
          <w:rFonts w:cs="Arial"/>
          <w:szCs w:val="20"/>
          <w:shd w:val="clear" w:color="auto" w:fill="FFFFFF"/>
          <w:lang w:val="sl-SI"/>
        </w:rPr>
        <w:t xml:space="preserve">etrtega odst. 12. člena Uredbe o izvajanju Uredbe (ES) o pošiljkah odpadkov (določitev roka veljavnosti soglasja in navedba pogoja, da je soglasje veljavno le, če je prijavitelj pridobil tudi ustrezna soglasja drugih pristojnih organov), kar je organ upošteval. </w:t>
      </w:r>
      <w:r w:rsidRPr="005149DF">
        <w:rPr>
          <w:rFonts w:cs="Arial"/>
          <w:szCs w:val="20"/>
          <w:lang w:val="sl-SI"/>
        </w:rPr>
        <w:t>Navedbe iz 4., 5. in 6. točke izreka niso obligatorna ali fakultativna sestavina izreka in so lahko navedene v obrazložitvi odločbe (gre za zapise glede primerov preklica soglasij za pošiljanje odpadkov, okoliščin prenehanje veljavnosti soglasij  in časa hrambe tovrstne dokumentacije)</w:t>
      </w:r>
      <w:r w:rsidR="0036183D" w:rsidRPr="005149DF">
        <w:rPr>
          <w:rFonts w:cs="Arial"/>
          <w:szCs w:val="20"/>
          <w:lang w:val="sl-SI"/>
        </w:rPr>
        <w:t>;</w:t>
      </w:r>
    </w:p>
    <w:p w14:paraId="7EEC1739" w14:textId="77777777" w:rsidR="005955F0" w:rsidRPr="005149DF" w:rsidRDefault="005955F0" w:rsidP="0066584C">
      <w:pPr>
        <w:pStyle w:val="podpisi"/>
        <w:spacing w:before="240"/>
        <w:contextualSpacing/>
        <w:jc w:val="both"/>
        <w:rPr>
          <w:rFonts w:cs="Arial"/>
          <w:szCs w:val="20"/>
          <w:lang w:val="sl-SI"/>
        </w:rPr>
      </w:pPr>
    </w:p>
    <w:p w14:paraId="441C9344" w14:textId="114C6782" w:rsidR="005955F0" w:rsidRPr="005149DF" w:rsidRDefault="005955F0" w:rsidP="0066584C">
      <w:pPr>
        <w:pStyle w:val="podpisi"/>
        <w:spacing w:before="240"/>
        <w:contextualSpacing/>
        <w:jc w:val="both"/>
        <w:rPr>
          <w:rFonts w:cs="Arial"/>
          <w:b/>
          <w:bCs/>
          <w:szCs w:val="20"/>
          <w:lang w:val="sl-SI"/>
        </w:rPr>
      </w:pPr>
      <w:r w:rsidRPr="005149DF">
        <w:rPr>
          <w:rFonts w:cs="Arial"/>
          <w:b/>
          <w:bCs/>
          <w:szCs w:val="20"/>
          <w:lang w:val="sl-SI"/>
        </w:rPr>
        <w:t>1.</w:t>
      </w:r>
      <w:r w:rsidR="0036183D" w:rsidRPr="005149DF">
        <w:rPr>
          <w:rFonts w:cs="Arial"/>
          <w:b/>
          <w:bCs/>
          <w:szCs w:val="20"/>
          <w:lang w:val="sl-SI"/>
        </w:rPr>
        <w:t xml:space="preserve">3. </w:t>
      </w:r>
      <w:r w:rsidRPr="005149DF">
        <w:rPr>
          <w:rFonts w:cs="Arial"/>
          <w:b/>
          <w:bCs/>
          <w:szCs w:val="20"/>
          <w:lang w:val="sl-SI"/>
        </w:rPr>
        <w:t>Obrazložitev odločbe</w:t>
      </w:r>
    </w:p>
    <w:p w14:paraId="15214422" w14:textId="77777777" w:rsidR="0036183D" w:rsidRPr="005149DF" w:rsidRDefault="0036183D" w:rsidP="0066584C">
      <w:pPr>
        <w:pStyle w:val="podpisi"/>
        <w:spacing w:before="240"/>
        <w:contextualSpacing/>
        <w:jc w:val="both"/>
        <w:rPr>
          <w:rFonts w:cs="Arial"/>
          <w:b/>
          <w:bCs/>
          <w:szCs w:val="20"/>
          <w:lang w:val="sl-SI"/>
        </w:rPr>
      </w:pPr>
    </w:p>
    <w:p w14:paraId="174A839A" w14:textId="77777777" w:rsidR="005955F0" w:rsidRPr="005149DF" w:rsidRDefault="005955F0" w:rsidP="0066584C">
      <w:pPr>
        <w:rPr>
          <w:rFonts w:cs="Arial"/>
          <w:szCs w:val="20"/>
        </w:rPr>
      </w:pPr>
      <w:r w:rsidRPr="005149DF">
        <w:rPr>
          <w:rFonts w:cs="Arial"/>
          <w:szCs w:val="20"/>
        </w:rPr>
        <w:t>Primeri:</w:t>
      </w:r>
    </w:p>
    <w:p w14:paraId="20A77401" w14:textId="192DC0F8" w:rsidR="005955F0" w:rsidRPr="005149DF" w:rsidRDefault="005955F0" w:rsidP="0066584C">
      <w:pPr>
        <w:pStyle w:val="Odstavekseznama"/>
        <w:numPr>
          <w:ilvl w:val="0"/>
          <w:numId w:val="26"/>
        </w:numPr>
        <w:spacing w:after="160" w:line="260" w:lineRule="atLeast"/>
        <w:jc w:val="both"/>
        <w:rPr>
          <w:rFonts w:ascii="Arial" w:hAnsi="Arial" w:cs="Arial"/>
          <w:sz w:val="20"/>
          <w:szCs w:val="20"/>
          <w:lang w:val="sl-SI"/>
        </w:rPr>
      </w:pPr>
      <w:r w:rsidRPr="005149DF">
        <w:rPr>
          <w:rFonts w:ascii="Arial" w:hAnsi="Arial" w:cs="Arial"/>
          <w:sz w:val="20"/>
          <w:szCs w:val="20"/>
          <w:lang w:val="sl-SI"/>
        </w:rPr>
        <w:t>Vsebina obrazložitve odločbe je premalo individualizirana in konkretizirana (ne vsebuje dejanskega stanja in dokazov, na katere je le-to oprto, ne vsebuje razlogov, odločilnih za presojo dokazov, ne vsebuje strankinih navedb o dejstvih ter opredelitve organa do le-teh) ter ne vsebuje podatka o stroških v upravnem postopku</w:t>
      </w:r>
      <w:r w:rsidR="0036183D" w:rsidRPr="005149DF">
        <w:rPr>
          <w:rFonts w:ascii="Arial" w:hAnsi="Arial" w:cs="Arial"/>
          <w:sz w:val="20"/>
          <w:szCs w:val="20"/>
          <w:lang w:val="sl-SI"/>
        </w:rPr>
        <w:t>;</w:t>
      </w:r>
    </w:p>
    <w:p w14:paraId="5414AE1B" w14:textId="4A87D9FF" w:rsidR="005955F0" w:rsidRPr="005149DF" w:rsidRDefault="0066584C"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eastAsia="Calibri" w:hAnsi="Arial" w:cs="Arial"/>
          <w:sz w:val="20"/>
          <w:szCs w:val="20"/>
          <w:lang w:val="sl-SI"/>
        </w:rPr>
        <w:t>O</w:t>
      </w:r>
      <w:r w:rsidR="005955F0" w:rsidRPr="005149DF">
        <w:rPr>
          <w:rFonts w:ascii="Arial" w:eastAsia="Calibri" w:hAnsi="Arial" w:cs="Arial"/>
          <w:sz w:val="20"/>
          <w:szCs w:val="20"/>
          <w:lang w:val="sl-SI"/>
        </w:rPr>
        <w:t>dločba nima pravne obrazložitve (navedb določb predpisov, na katere se opira odločba) in je ni mogoče preizkusiti</w:t>
      </w:r>
      <w:r w:rsidR="0036183D" w:rsidRPr="005149DF">
        <w:rPr>
          <w:rFonts w:ascii="Arial" w:eastAsia="Calibri" w:hAnsi="Arial" w:cs="Arial"/>
          <w:sz w:val="20"/>
          <w:szCs w:val="20"/>
          <w:lang w:val="sl-SI"/>
        </w:rPr>
        <w:t>;</w:t>
      </w:r>
    </w:p>
    <w:p w14:paraId="38682324" w14:textId="77777777"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eastAsia="Calibri" w:hAnsi="Arial" w:cs="Arial"/>
          <w:sz w:val="20"/>
          <w:szCs w:val="20"/>
          <w:lang w:val="sl-SI"/>
        </w:rPr>
        <w:t>Iz obrazložitve, ni razvidno, v kateri upravni zadevi se odloča, niti ali se je odločalo o pravici do vpogleda v upravno ali drugo zadevo, zato odločitve sploh ni mogoče preizkusiti;</w:t>
      </w:r>
    </w:p>
    <w:p w14:paraId="0E18F40C" w14:textId="77777777"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Sklep o podaljšanju roka ni obrazložen, saj iz njega ne izhaja utemeljitev opravičljivih razlogov za podaljšanje roka, kar predstavlja kršitev določb 99. in 214. člena ZUP;</w:t>
      </w:r>
    </w:p>
    <w:p w14:paraId="6E572D46" w14:textId="77777777"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Obrazložitev je dejansko in pravno pomanjkljiva, saj ni obrazložene nujnosti postopka (po 215. členu ZUreP-3) v povezavi z ugotovljenim dejanskim stanjem ter pogoji, ki morajo biti izpolnjeni (iz 202. člena ZUreP-3) in nadalje z 203. členom ZUreP-3, ampak je nujnost utemeljena samo v enem stavku, in sicer, da »</w:t>
      </w:r>
      <w:r w:rsidRPr="005149DF">
        <w:rPr>
          <w:rFonts w:ascii="Arial" w:hAnsi="Arial" w:cs="Arial"/>
          <w:i/>
          <w:iCs/>
          <w:sz w:val="20"/>
          <w:szCs w:val="20"/>
          <w:lang w:val="sl-SI"/>
        </w:rPr>
        <w:t>gre za javno cesto, ki je že zgrajena in po kateri poteka promet«</w:t>
      </w:r>
      <w:r w:rsidRPr="005149DF">
        <w:rPr>
          <w:rFonts w:ascii="Arial" w:hAnsi="Arial" w:cs="Arial"/>
          <w:sz w:val="20"/>
          <w:szCs w:val="20"/>
          <w:lang w:val="sl-SI"/>
        </w:rPr>
        <w:t>, zato odločbe v tem delu ni mogoče preizkusiti;</w:t>
      </w:r>
    </w:p>
    <w:p w14:paraId="2170CA1F" w14:textId="77777777"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Obrazložitev ne vsebuje obrazložitve odločitve (ne pravne, ne dejanske) o zavrnitvi zahtevka (2, 3 in 4 izreka), zato odločitve v tem delu ni mogoče preizkusiti;</w:t>
      </w:r>
    </w:p>
    <w:p w14:paraId="7F06CC1E" w14:textId="77777777" w:rsidR="005955F0" w:rsidRPr="005149DF" w:rsidRDefault="005955F0" w:rsidP="0066584C">
      <w:pPr>
        <w:pStyle w:val="Odstavekseznama"/>
        <w:numPr>
          <w:ilvl w:val="0"/>
          <w:numId w:val="26"/>
        </w:numPr>
        <w:spacing w:after="160" w:line="260" w:lineRule="atLeast"/>
        <w:jc w:val="both"/>
        <w:rPr>
          <w:rFonts w:ascii="Arial" w:hAnsi="Arial" w:cs="Arial"/>
          <w:bCs/>
          <w:sz w:val="20"/>
          <w:szCs w:val="20"/>
          <w:lang w:val="sl-SI"/>
        </w:rPr>
      </w:pPr>
      <w:r w:rsidRPr="005149DF">
        <w:rPr>
          <w:rFonts w:ascii="Arial" w:hAnsi="Arial" w:cs="Arial"/>
          <w:sz w:val="20"/>
          <w:szCs w:val="20"/>
          <w:lang w:val="sl-SI"/>
        </w:rPr>
        <w:t xml:space="preserve">Upravna inšpekcija </w:t>
      </w:r>
      <w:r w:rsidRPr="005149DF">
        <w:rPr>
          <w:rFonts w:ascii="Arial" w:hAnsi="Arial" w:cs="Arial"/>
          <w:bCs/>
          <w:sz w:val="20"/>
          <w:szCs w:val="20"/>
          <w:lang w:val="sl-SI"/>
        </w:rPr>
        <w:t>ugotavlja, da je uradna oseba s sklepom podaljšala rok za dopolnitev vloge do 3. 3. 2023 oziroma za 80 dni. V obrazložitvi sklepa je kot razlog oz. okoliščine in utemeljitev podaljšanja roka, navedeno:  »ker še ni pridobil vseh potrebnih mnenj«. Upravna inšpekcija ocenjuje, da bi morala uradna oseba v obrazložitvi sklepa podrobneje obrazložiti opravičljive razloge za podaljšanje roka,  ter, da je taka obrazložitev sklepa pomanjkljiva;</w:t>
      </w:r>
    </w:p>
    <w:p w14:paraId="42D19854" w14:textId="3DB8D696" w:rsidR="005955F0" w:rsidRPr="005149DF" w:rsidRDefault="005955F0" w:rsidP="0066584C">
      <w:pPr>
        <w:pStyle w:val="Odstavekseznama"/>
        <w:numPr>
          <w:ilvl w:val="0"/>
          <w:numId w:val="26"/>
        </w:numPr>
        <w:spacing w:after="160" w:line="260" w:lineRule="atLeast"/>
        <w:jc w:val="both"/>
        <w:rPr>
          <w:rFonts w:ascii="Arial" w:hAnsi="Arial" w:cs="Arial"/>
          <w:sz w:val="20"/>
          <w:szCs w:val="20"/>
          <w:lang w:val="sl-SI"/>
        </w:rPr>
      </w:pPr>
      <w:r w:rsidRPr="005149DF">
        <w:rPr>
          <w:rFonts w:ascii="Arial" w:hAnsi="Arial" w:cs="Arial"/>
          <w:sz w:val="20"/>
          <w:szCs w:val="20"/>
          <w:lang w:val="sl-SI"/>
        </w:rPr>
        <w:lastRenderedPageBreak/>
        <w:t xml:space="preserve">Upravna inšpekcija ugotavlja, da v obrazložitvi ni navedeno dejansko stanje in dokazi, na katere je le-to oprto ter razlogi, ki glede na ugotovljeno dejansko stanje narekujejo takšno odločbo, kar je v nasprotju </w:t>
      </w:r>
      <w:r w:rsidR="0036183D" w:rsidRPr="005149DF">
        <w:rPr>
          <w:rFonts w:ascii="Arial" w:hAnsi="Arial" w:cs="Arial"/>
          <w:sz w:val="20"/>
          <w:szCs w:val="20"/>
          <w:lang w:val="sl-SI"/>
        </w:rPr>
        <w:t>s</w:t>
      </w:r>
      <w:r w:rsidRPr="005149DF">
        <w:rPr>
          <w:rFonts w:ascii="Arial" w:hAnsi="Arial" w:cs="Arial"/>
          <w:sz w:val="20"/>
          <w:szCs w:val="20"/>
          <w:lang w:val="sl-SI"/>
        </w:rPr>
        <w:t xml:space="preserve"> 5. točko 214. člena ZUP, saj mora obrazložitev odločbe med drugim obsegati razloge, ki glede na ugotovljeno dejansko stanje narekujejo takšno odločbo. Delno je sicer v 2. točki izreka navedeno, kako so bila po posameznih dejavnostih odobrena sredstva, vendar bi to moralo biti navedeno v obrazložitvi in v izreku. Prav tako v obrazložitev ne spadajo navedbe v zvezi z dinamiko uveljavljanja sredstev, nadzorom nad izvajanjem ukrepov, kontrolo dokumentacije ter objavo podatkov (3. - 7. odstavek odločbe), ker to ni predmet odločanja. </w:t>
      </w:r>
    </w:p>
    <w:p w14:paraId="7DCDAB0C" w14:textId="77777777" w:rsidR="005955F0" w:rsidRPr="005149DF" w:rsidRDefault="005955F0" w:rsidP="0066584C">
      <w:pPr>
        <w:pStyle w:val="Odstavekseznama"/>
        <w:spacing w:line="260" w:lineRule="atLeast"/>
        <w:jc w:val="both"/>
        <w:rPr>
          <w:rFonts w:ascii="Arial" w:hAnsi="Arial" w:cs="Arial"/>
          <w:sz w:val="20"/>
          <w:szCs w:val="20"/>
          <w:lang w:val="sl-SI"/>
        </w:rPr>
      </w:pPr>
      <w:r w:rsidRPr="005149DF">
        <w:rPr>
          <w:rFonts w:ascii="Arial" w:hAnsi="Arial" w:cs="Arial"/>
          <w:sz w:val="20"/>
          <w:szCs w:val="20"/>
          <w:lang w:val="sl-SI"/>
        </w:rPr>
        <w:t>Nepravilno so navedene pravne podlage za izdajo odločbe, saj niso navedene v skladu s 4. tč. 1. odst. 214. člena ZUP. Navede se polni naziv predpisa z vsemi objavami, relevantni členi in kratek povzetek norm. Glede na vse navedeno upravna inšpekcija ugotavlja kršitev 214. člena ZUP in pri tem dodatno opozarja, da če odločba nima obveznih sestavin obrazložitve, ki se nanašajo na dejansko (1., 2. in 3. točka prvega odst. 214. člena ZUP) in pravno podlago, na kateri temelji izrek odločbe (4., 5. in 6. točka prvega odst. 214. člena ZUP), je podana bistvena kršitev določb upravnega postopka, saj se odločbe ne da preizkusiti (7. točka drugega odst. 237. člena ZUP);</w:t>
      </w:r>
    </w:p>
    <w:p w14:paraId="5627F813" w14:textId="77777777" w:rsidR="005955F0" w:rsidRPr="005149DF" w:rsidRDefault="005955F0" w:rsidP="0066584C">
      <w:pPr>
        <w:pStyle w:val="Odstavekseznama"/>
        <w:numPr>
          <w:ilvl w:val="0"/>
          <w:numId w:val="26"/>
        </w:numPr>
        <w:spacing w:after="160" w:line="260" w:lineRule="atLeast"/>
        <w:jc w:val="both"/>
        <w:rPr>
          <w:rFonts w:ascii="Arial" w:hAnsi="Arial" w:cs="Arial"/>
          <w:sz w:val="20"/>
          <w:szCs w:val="20"/>
          <w:lang w:val="sl-SI"/>
        </w:rPr>
      </w:pPr>
      <w:r w:rsidRPr="005149DF">
        <w:rPr>
          <w:rFonts w:ascii="Arial" w:hAnsi="Arial" w:cs="Arial"/>
          <w:sz w:val="20"/>
          <w:szCs w:val="20"/>
          <w:lang w:val="sl-SI"/>
        </w:rPr>
        <w:t>Upravna inšpekcija opozarja, da v obrazložitev sklepa o ustavitvi postopka ne spadajo navedbe v zvezi z ugotavljanjem dejanskega stanja v navedeni zadevi (2-7. odst. obrazložitve), plačilom takse ter opozorilom (na podlagi 2. odst. 67. člena UUP), da bo vloga zavržena, če v roku ne bo dopolnjena, saj o tem s predmetnim sklepom ni bilo odločeno in tako ne gre za razloge za odločitev v tej zadevi.</w:t>
      </w:r>
    </w:p>
    <w:p w14:paraId="5664CF89" w14:textId="77777777" w:rsidR="005955F0" w:rsidRPr="005149DF" w:rsidRDefault="005955F0" w:rsidP="0066584C">
      <w:pPr>
        <w:pStyle w:val="Odstavekseznama"/>
        <w:spacing w:line="260" w:lineRule="atLeast"/>
        <w:jc w:val="both"/>
        <w:rPr>
          <w:rFonts w:ascii="Arial" w:hAnsi="Arial" w:cs="Arial"/>
          <w:bCs/>
          <w:sz w:val="20"/>
          <w:szCs w:val="20"/>
          <w:lang w:val="sl-SI"/>
        </w:rPr>
      </w:pPr>
    </w:p>
    <w:p w14:paraId="20027B0F" w14:textId="204AFBB0" w:rsidR="005955F0" w:rsidRPr="005149DF" w:rsidRDefault="005955F0" w:rsidP="0066584C">
      <w:pPr>
        <w:contextualSpacing/>
        <w:rPr>
          <w:rFonts w:cs="Arial"/>
          <w:b/>
          <w:bCs/>
          <w:szCs w:val="20"/>
        </w:rPr>
      </w:pPr>
      <w:r w:rsidRPr="005149DF">
        <w:rPr>
          <w:rFonts w:cs="Arial"/>
          <w:b/>
          <w:bCs/>
          <w:szCs w:val="20"/>
        </w:rPr>
        <w:t>1.</w:t>
      </w:r>
      <w:r w:rsidR="00EE62C1" w:rsidRPr="005149DF">
        <w:rPr>
          <w:rFonts w:cs="Arial"/>
          <w:b/>
          <w:bCs/>
          <w:szCs w:val="20"/>
        </w:rPr>
        <w:t xml:space="preserve">4. </w:t>
      </w:r>
      <w:r w:rsidRPr="005149DF">
        <w:rPr>
          <w:rFonts w:cs="Arial"/>
          <w:b/>
          <w:bCs/>
          <w:szCs w:val="20"/>
        </w:rPr>
        <w:t>Pouk o pravnem sredstvu</w:t>
      </w:r>
    </w:p>
    <w:p w14:paraId="429ED38A" w14:textId="77777777" w:rsidR="00EE62C1" w:rsidRPr="005149DF" w:rsidRDefault="00EE62C1" w:rsidP="0066584C">
      <w:pPr>
        <w:rPr>
          <w:rFonts w:cs="Arial"/>
          <w:b/>
          <w:bCs/>
          <w:szCs w:val="20"/>
        </w:rPr>
      </w:pPr>
    </w:p>
    <w:p w14:paraId="1A37AE5E" w14:textId="77A651D8" w:rsidR="005955F0" w:rsidRPr="005149DF" w:rsidRDefault="005955F0" w:rsidP="0066584C">
      <w:pPr>
        <w:rPr>
          <w:rFonts w:cs="Arial"/>
          <w:szCs w:val="20"/>
        </w:rPr>
      </w:pPr>
      <w:r w:rsidRPr="005149DF">
        <w:rPr>
          <w:rFonts w:cs="Arial"/>
          <w:szCs w:val="20"/>
        </w:rPr>
        <w:t>Primeri:</w:t>
      </w:r>
    </w:p>
    <w:p w14:paraId="6528FD4D" w14:textId="77777777" w:rsidR="005955F0" w:rsidRPr="005149DF" w:rsidRDefault="005955F0" w:rsidP="0066584C">
      <w:pPr>
        <w:pStyle w:val="Odstavekseznama"/>
        <w:numPr>
          <w:ilvl w:val="0"/>
          <w:numId w:val="26"/>
        </w:numPr>
        <w:spacing w:before="240" w:line="260" w:lineRule="atLeast"/>
        <w:jc w:val="both"/>
        <w:rPr>
          <w:rFonts w:ascii="Arial" w:hAnsi="Arial" w:cs="Arial"/>
          <w:bCs/>
          <w:sz w:val="20"/>
          <w:szCs w:val="20"/>
          <w:lang w:val="sl-SI"/>
        </w:rPr>
      </w:pPr>
      <w:r w:rsidRPr="005149DF">
        <w:rPr>
          <w:rFonts w:ascii="Arial" w:hAnsi="Arial" w:cs="Arial"/>
          <w:bCs/>
          <w:sz w:val="20"/>
          <w:szCs w:val="20"/>
          <w:lang w:val="sl-SI"/>
        </w:rPr>
        <w:t xml:space="preserve">Vsebina pouka o načinu vložitve pravnega sredstva je glede na določbo 215. člen ZUP pomanjkljiva, saj ni navedeno, pri kom (kateremu organu), je mogoča vložitev pritožbe ustno na zapisnik, oz. na kateri organ se pošlje pisna pritožba po pošti; </w:t>
      </w:r>
    </w:p>
    <w:p w14:paraId="05978EE4" w14:textId="77777777" w:rsidR="005955F0" w:rsidRPr="005149DF" w:rsidRDefault="005955F0" w:rsidP="0066584C">
      <w:pPr>
        <w:pStyle w:val="Odstavekseznama"/>
        <w:numPr>
          <w:ilvl w:val="0"/>
          <w:numId w:val="26"/>
        </w:numPr>
        <w:spacing w:line="260" w:lineRule="atLeast"/>
        <w:jc w:val="both"/>
        <w:rPr>
          <w:rFonts w:ascii="Arial" w:hAnsi="Arial" w:cs="Arial"/>
          <w:sz w:val="20"/>
          <w:szCs w:val="20"/>
          <w:lang w:val="sl-SI"/>
        </w:rPr>
      </w:pPr>
      <w:r w:rsidRPr="005149DF">
        <w:rPr>
          <w:rFonts w:ascii="Arial" w:hAnsi="Arial" w:cs="Arial"/>
          <w:sz w:val="20"/>
          <w:szCs w:val="20"/>
          <w:lang w:val="sl-SI"/>
        </w:rPr>
        <w:t>Pravilno poimenovanje v skladu s 215. členom ZUP je »Pouk o pravnem sredstvu« in ne »Pravni pouk«, kot je bilo navedeno na izdani odločbi. Ni navedeno tudi, koliko znaša taksa za pritožbo, prav tako mora biti organ, pri katerem je potrebno vložiti pritožbo, naveden s polnim osebnim imenom in naslovom, zato ugotavlja kršitev 215. člena ZUP;</w:t>
      </w:r>
    </w:p>
    <w:p w14:paraId="22518397" w14:textId="77777777" w:rsidR="005955F0" w:rsidRPr="005149DF" w:rsidRDefault="005955F0" w:rsidP="0066584C">
      <w:pPr>
        <w:pStyle w:val="Odstavekseznama"/>
        <w:numPr>
          <w:ilvl w:val="0"/>
          <w:numId w:val="26"/>
        </w:numPr>
        <w:spacing w:after="160" w:line="260" w:lineRule="atLeast"/>
        <w:jc w:val="both"/>
        <w:rPr>
          <w:rFonts w:ascii="Arial" w:hAnsi="Arial" w:cs="Arial"/>
          <w:sz w:val="20"/>
          <w:szCs w:val="20"/>
          <w:lang w:val="sl-SI"/>
        </w:rPr>
      </w:pPr>
      <w:r w:rsidRPr="005149DF">
        <w:rPr>
          <w:rFonts w:ascii="Arial" w:hAnsi="Arial" w:cs="Arial"/>
          <w:sz w:val="20"/>
          <w:szCs w:val="20"/>
          <w:lang w:val="sl-SI"/>
        </w:rPr>
        <w:t xml:space="preserve">V pouku o pravnem sredstvu je navedeno, da se pritožba lahko vloži tudi pri organu, ki je izdal odločbo, brez navedbe konkretnega naslova in imena organa, kar predstavlja pomanjkljiva vsebina pouka o pravnem sredstvu, kot ga predpisuje ZUP V 215. členu; </w:t>
      </w:r>
    </w:p>
    <w:p w14:paraId="2C320BA0" w14:textId="77777777" w:rsidR="005955F0" w:rsidRPr="005149DF" w:rsidRDefault="005955F0" w:rsidP="0066584C">
      <w:pPr>
        <w:pStyle w:val="Odstavekseznama"/>
        <w:numPr>
          <w:ilvl w:val="0"/>
          <w:numId w:val="26"/>
        </w:numPr>
        <w:spacing w:line="260" w:lineRule="atLeast"/>
        <w:jc w:val="both"/>
        <w:rPr>
          <w:rFonts w:ascii="Arial" w:hAnsi="Arial" w:cs="Arial"/>
          <w:sz w:val="20"/>
          <w:szCs w:val="20"/>
          <w:lang w:val="sl-SI"/>
        </w:rPr>
      </w:pPr>
      <w:r w:rsidRPr="005149DF">
        <w:rPr>
          <w:rFonts w:ascii="Arial" w:hAnsi="Arial" w:cs="Arial"/>
          <w:sz w:val="20"/>
          <w:szCs w:val="20"/>
          <w:lang w:val="sl-SI"/>
        </w:rPr>
        <w:t>Pouk o pravnem sredstvu ne vsebuje polne navedbe organa, pri katerem je potrebno vložiti pritožbo, ne vsebuje navedbe, da lahko stranka poda pritožbo na zapisnik pri organu, ki je odločbo izdal;</w:t>
      </w:r>
    </w:p>
    <w:p w14:paraId="16F4D5D0" w14:textId="77777777"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hAnsi="Arial" w:cs="Arial"/>
          <w:sz w:val="20"/>
          <w:szCs w:val="20"/>
          <w:shd w:val="clear" w:color="auto" w:fill="FFFFFF"/>
          <w:lang w:val="sl-SI"/>
        </w:rPr>
        <w:t xml:space="preserve">Pouk o pravnem sredstvu ni pravilen in je pomanjkljiv, saj v njem ni navedeno, na koga se stranka lahko pritoži (npr. na IP), koliko znaša taksa zanjo in nepravilno je navedeno, da se pritožba vloži pri pritožbenem organu (npr. IP), saj se vloži pri organu, ki je izdal odločbo, pri čemer se navede polno osebno ime in naslov (v konkretnem primeru ministrstvo), zato se ugotavlja kršitev 2. odstavka 215. člena ZUP.  Iz 2. odstavka 13. člena ZVOP-2 oziroma točke </w:t>
      </w:r>
      <w:r w:rsidRPr="005149DF">
        <w:rPr>
          <w:rFonts w:ascii="Arial" w:hAnsi="Arial" w:cs="Arial"/>
          <w:sz w:val="20"/>
          <w:szCs w:val="20"/>
          <w:lang w:val="sl-SI"/>
        </w:rPr>
        <w:t>f) prvega odstavka 15. člena Splošne uredbe sicer izhaja, da ima posameznik pravico do pritožbe pri nadzornem organu. Po oceni upravne inšpekcije pa to ne pomeni, da se pritožba tam tudi vloži, saj v skladu s pravnim redom RS in s tem ZUP, pravila glede vlaganja pravnih sredstev določa ZUP, ki se uporablja subsidiarno, kot to izhaja iz 1. odstavka 13. člena ZVOP-2;</w:t>
      </w:r>
    </w:p>
    <w:p w14:paraId="49BB5A7D" w14:textId="39964A56"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hAnsi="Arial" w:cs="Arial"/>
          <w:sz w:val="20"/>
          <w:szCs w:val="20"/>
          <w:shd w:val="clear" w:color="auto" w:fill="FFFFFF"/>
          <w:lang w:val="sl-SI"/>
        </w:rPr>
        <w:t xml:space="preserve">Vsebina pouka o pravnem sredstvu je nepravilna, saj je v njem določeno, da je rok za pritožbo 8 dni, čeprav je rok </w:t>
      </w:r>
      <w:r w:rsidR="00EE62C1" w:rsidRPr="005149DF">
        <w:rPr>
          <w:rFonts w:ascii="Arial" w:hAnsi="Arial" w:cs="Arial"/>
          <w:sz w:val="20"/>
          <w:szCs w:val="20"/>
          <w:shd w:val="clear" w:color="auto" w:fill="FFFFFF"/>
          <w:lang w:val="sl-SI"/>
        </w:rPr>
        <w:t xml:space="preserve">za </w:t>
      </w:r>
      <w:r w:rsidRPr="005149DF">
        <w:rPr>
          <w:rFonts w:ascii="Arial" w:hAnsi="Arial" w:cs="Arial"/>
          <w:sz w:val="20"/>
          <w:szCs w:val="20"/>
          <w:shd w:val="clear" w:color="auto" w:fill="FFFFFF"/>
          <w:lang w:val="sl-SI"/>
        </w:rPr>
        <w:t xml:space="preserve">pritožbo 15 dni, če poseben zakon ne določa drugače (1. odstavek 239. člen ZUP) , in ker v konkretnem primeru poseben zakon ne določa drugače, gre za kršitev 215. </w:t>
      </w:r>
      <w:r w:rsidRPr="005149DF">
        <w:rPr>
          <w:rFonts w:ascii="Arial" w:hAnsi="Arial" w:cs="Arial"/>
          <w:sz w:val="20"/>
          <w:szCs w:val="20"/>
          <w:shd w:val="clear" w:color="auto" w:fill="FFFFFF"/>
          <w:lang w:val="sl-SI"/>
        </w:rPr>
        <w:lastRenderedPageBreak/>
        <w:t>člena ZUP. Prav tako ni pravilno navedeno, da se pritožba vloži pri županu, kar je nepravilno, saj se vloži pri občinski upravi občine, dovoljena pa je na župana občine;</w:t>
      </w:r>
    </w:p>
    <w:p w14:paraId="338B43A7" w14:textId="77777777"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hAnsi="Arial" w:cs="Arial"/>
          <w:bCs/>
          <w:sz w:val="20"/>
          <w:szCs w:val="20"/>
          <w:lang w:val="sl-SI"/>
        </w:rPr>
        <w:t xml:space="preserve">V pouku o pravnem sredstvu </w:t>
      </w:r>
      <w:r w:rsidRPr="005149DF">
        <w:rPr>
          <w:rFonts w:ascii="Arial" w:hAnsi="Arial" w:cs="Arial"/>
          <w:sz w:val="20"/>
          <w:szCs w:val="20"/>
          <w:shd w:val="clear" w:color="auto" w:fill="FFFFFF"/>
          <w:lang w:val="sl-SI"/>
        </w:rPr>
        <w:t>ni pravne podlage za navedbo in zahtevo po predložitvi potrdila o plačani upravni taksi, saj  mora organ na podlagi 139. člena ZUP pridobiti te podatke sam (pri lastni finančni službi), zato je kršena določba 215. člena ZUP</w:t>
      </w:r>
      <w:r w:rsidRPr="005149DF">
        <w:rPr>
          <w:rFonts w:ascii="Arial" w:hAnsi="Arial" w:cs="Arial"/>
          <w:b/>
          <w:bCs/>
          <w:sz w:val="20"/>
          <w:szCs w:val="20"/>
          <w:shd w:val="clear" w:color="auto" w:fill="FFFFFF"/>
          <w:lang w:val="sl-SI"/>
        </w:rPr>
        <w:t>;</w:t>
      </w:r>
    </w:p>
    <w:p w14:paraId="088BE3B4" w14:textId="3A1BA560" w:rsidR="005955F0" w:rsidRPr="005149DF" w:rsidRDefault="005955F0" w:rsidP="0066584C">
      <w:pPr>
        <w:pStyle w:val="Odstavekseznama"/>
        <w:numPr>
          <w:ilvl w:val="0"/>
          <w:numId w:val="26"/>
        </w:numPr>
        <w:spacing w:line="260" w:lineRule="atLeast"/>
        <w:jc w:val="both"/>
        <w:rPr>
          <w:rFonts w:ascii="Arial" w:hAnsi="Arial" w:cs="Arial"/>
          <w:sz w:val="20"/>
          <w:szCs w:val="20"/>
          <w:lang w:val="sl-SI"/>
        </w:rPr>
      </w:pPr>
      <w:r w:rsidRPr="005149DF">
        <w:rPr>
          <w:rFonts w:ascii="Arial" w:hAnsi="Arial" w:cs="Arial"/>
          <w:sz w:val="20"/>
          <w:szCs w:val="20"/>
          <w:lang w:val="sl-SI"/>
        </w:rPr>
        <w:t>V pouku manjka navedba, da lahko stranka poda pritožbo tudi na zapisnik pri organu, ki je pritožbo izdal (drugi odst. 215. člena ZUP);</w:t>
      </w:r>
    </w:p>
    <w:p w14:paraId="79AB2BF5" w14:textId="77777777" w:rsidR="005955F0" w:rsidRPr="005149DF" w:rsidRDefault="005955F0" w:rsidP="0066584C">
      <w:pPr>
        <w:pStyle w:val="Odstavekseznama"/>
        <w:numPr>
          <w:ilvl w:val="0"/>
          <w:numId w:val="26"/>
        </w:numPr>
        <w:spacing w:line="260" w:lineRule="atLeast"/>
        <w:contextualSpacing w:val="0"/>
        <w:jc w:val="both"/>
        <w:rPr>
          <w:rFonts w:ascii="Arial" w:hAnsi="Arial" w:cs="Arial"/>
          <w:bCs/>
          <w:sz w:val="20"/>
          <w:szCs w:val="20"/>
          <w:lang w:val="sl-SI"/>
        </w:rPr>
      </w:pPr>
      <w:r w:rsidRPr="005149DF">
        <w:rPr>
          <w:rFonts w:ascii="Arial" w:hAnsi="Arial" w:cs="Arial"/>
          <w:bCs/>
          <w:sz w:val="20"/>
          <w:szCs w:val="20"/>
          <w:lang w:val="sl-SI" w:eastAsia="sl-SI"/>
        </w:rPr>
        <w:t xml:space="preserve">Zapis v pouku o pravnem sredstvu: »Pritožba na to odločbo, ne zadrži njene izvršitve«, ne spada v ta del odločbe ampak v izreku odločbe. V skladu z določbami prvega in drugega odstavka 215. člena s poukom o pravnem sredstvu se stranki sporoči ali je zoper odločbo možno vložiti pritožbo ali upravni spor.  Sestavni del pouka o pravnem sredstvu je tudi napotilo </w:t>
      </w:r>
      <w:r w:rsidRPr="005149DF">
        <w:rPr>
          <w:rFonts w:ascii="Arial" w:hAnsi="Arial" w:cs="Arial"/>
          <w:sz w:val="20"/>
          <w:szCs w:val="20"/>
          <w:shd w:val="clear" w:color="auto" w:fill="FFFFFF"/>
          <w:lang w:val="sl-SI"/>
        </w:rPr>
        <w:t>na koga se stranka lahko pritoži, pri kom in v katerem roku vloži pritožbo in koliko znaša zanjo taksa ter da lahko poda pritožbo tudi na zapisnik pri organu, ki je odločbo izdal. Organ, pri katerem je potrebno vložiti pritožbo, mora biti naveden s polnim osebnim imenom in naslovom.</w:t>
      </w:r>
      <w:r w:rsidRPr="005149DF">
        <w:rPr>
          <w:rFonts w:ascii="Arial" w:hAnsi="Arial" w:cs="Arial"/>
          <w:bCs/>
          <w:sz w:val="20"/>
          <w:szCs w:val="20"/>
          <w:lang w:val="sl-SI" w:eastAsia="sl-SI"/>
        </w:rPr>
        <w:t xml:space="preserve"> V konkretnem primeru vsebina pouka o pravnem sredstvu ne vsebuje nobenih predpisanih sestavin iz določb 215. člena. </w:t>
      </w:r>
    </w:p>
    <w:p w14:paraId="36C23F5B" w14:textId="77777777" w:rsidR="005955F0" w:rsidRPr="005149DF" w:rsidRDefault="005955F0" w:rsidP="0066584C">
      <w:pPr>
        <w:pStyle w:val="Odstavekseznama"/>
        <w:spacing w:line="260" w:lineRule="atLeast"/>
        <w:jc w:val="both"/>
        <w:rPr>
          <w:rFonts w:ascii="Arial" w:hAnsi="Arial" w:cs="Arial"/>
          <w:sz w:val="20"/>
          <w:szCs w:val="20"/>
          <w:lang w:val="sl-SI"/>
        </w:rPr>
      </w:pPr>
    </w:p>
    <w:p w14:paraId="46BBF493" w14:textId="0B631FF1" w:rsidR="005955F0" w:rsidRPr="005149DF" w:rsidRDefault="005955F0" w:rsidP="0066584C">
      <w:pPr>
        <w:contextualSpacing/>
        <w:rPr>
          <w:rFonts w:cs="Arial"/>
          <w:b/>
          <w:bCs/>
          <w:szCs w:val="20"/>
        </w:rPr>
      </w:pPr>
      <w:r w:rsidRPr="005149DF">
        <w:rPr>
          <w:rFonts w:cs="Arial"/>
          <w:b/>
          <w:bCs/>
          <w:szCs w:val="20"/>
        </w:rPr>
        <w:t>1.</w:t>
      </w:r>
      <w:r w:rsidR="00EE62C1" w:rsidRPr="005149DF">
        <w:rPr>
          <w:rFonts w:cs="Arial"/>
          <w:b/>
          <w:bCs/>
          <w:szCs w:val="20"/>
        </w:rPr>
        <w:t>5</w:t>
      </w:r>
      <w:r w:rsidRPr="005149DF">
        <w:rPr>
          <w:rFonts w:cs="Arial"/>
          <w:b/>
          <w:bCs/>
          <w:szCs w:val="20"/>
        </w:rPr>
        <w:t>.</w:t>
      </w:r>
      <w:r w:rsidR="00EE62C1" w:rsidRPr="005149DF">
        <w:rPr>
          <w:rFonts w:cs="Arial"/>
          <w:b/>
          <w:bCs/>
          <w:szCs w:val="20"/>
        </w:rPr>
        <w:t xml:space="preserve"> </w:t>
      </w:r>
      <w:r w:rsidRPr="005149DF">
        <w:rPr>
          <w:rFonts w:cs="Arial"/>
          <w:b/>
          <w:bCs/>
          <w:szCs w:val="20"/>
        </w:rPr>
        <w:t>Podpisi odločbe</w:t>
      </w:r>
    </w:p>
    <w:p w14:paraId="7CF8C605" w14:textId="77777777" w:rsidR="00EE62C1" w:rsidRPr="005149DF" w:rsidRDefault="00EE62C1" w:rsidP="0066584C">
      <w:pPr>
        <w:rPr>
          <w:rFonts w:cs="Arial"/>
          <w:b/>
          <w:bCs/>
          <w:szCs w:val="20"/>
        </w:rPr>
      </w:pPr>
    </w:p>
    <w:p w14:paraId="33A29893" w14:textId="74CD245C" w:rsidR="005955F0" w:rsidRPr="005149DF" w:rsidRDefault="005955F0" w:rsidP="0066584C">
      <w:pPr>
        <w:rPr>
          <w:rFonts w:cs="Arial"/>
          <w:szCs w:val="20"/>
        </w:rPr>
      </w:pPr>
      <w:r w:rsidRPr="005149DF">
        <w:rPr>
          <w:rFonts w:cs="Arial"/>
          <w:szCs w:val="20"/>
        </w:rPr>
        <w:t>Primeri:</w:t>
      </w:r>
    </w:p>
    <w:p w14:paraId="7FC40BD3" w14:textId="7A956403" w:rsidR="005955F0" w:rsidRPr="005149DF" w:rsidRDefault="005955F0" w:rsidP="0066584C">
      <w:pPr>
        <w:pStyle w:val="Odstavekseznama"/>
        <w:numPr>
          <w:ilvl w:val="0"/>
          <w:numId w:val="26"/>
        </w:numPr>
        <w:spacing w:line="260" w:lineRule="atLeast"/>
        <w:jc w:val="both"/>
        <w:rPr>
          <w:rFonts w:ascii="Arial" w:hAnsi="Arial" w:cs="Arial"/>
          <w:sz w:val="20"/>
          <w:szCs w:val="20"/>
          <w:lang w:val="sl-SI"/>
        </w:rPr>
      </w:pPr>
      <w:r w:rsidRPr="005149DF">
        <w:rPr>
          <w:rFonts w:ascii="Arial" w:hAnsi="Arial" w:cs="Arial"/>
          <w:bCs/>
          <w:sz w:val="20"/>
          <w:szCs w:val="20"/>
          <w:lang w:val="sl-SI"/>
        </w:rPr>
        <w:t>Na odločbi je kot uradna oseba, ki je o zadevi odločila</w:t>
      </w:r>
      <w:r w:rsidR="00EE62C1" w:rsidRPr="005149DF">
        <w:rPr>
          <w:rFonts w:ascii="Arial" w:hAnsi="Arial" w:cs="Arial"/>
          <w:bCs/>
          <w:sz w:val="20"/>
          <w:szCs w:val="20"/>
          <w:lang w:val="sl-SI"/>
        </w:rPr>
        <w:t>,</w:t>
      </w:r>
      <w:r w:rsidRPr="005149DF">
        <w:rPr>
          <w:rFonts w:ascii="Arial" w:hAnsi="Arial" w:cs="Arial"/>
          <w:bCs/>
          <w:sz w:val="20"/>
          <w:szCs w:val="20"/>
          <w:lang w:val="sl-SI"/>
        </w:rPr>
        <w:t xml:space="preserve"> naveden bivši direktor organa, kar pomeni, da bi slednji moral imeti opravljen izpit iz ZUP, kot to določa ZUP v 31. členu, vendar slednji tega nima. Postopek do izdaje odločbe je vodila uslužbenka organa, ki pa ima opravljen izpit iz ZUP-a, vendar odločbe ni podpisala, zato se ugotavlja kršitev 216. člena ZUP, ker odločba ni bila podpisana s strani uradne osebe, ki je vodila postopek;</w:t>
      </w:r>
    </w:p>
    <w:p w14:paraId="5D751A33" w14:textId="502ABFCC" w:rsidR="005955F0" w:rsidRPr="005149DF" w:rsidRDefault="005955F0" w:rsidP="0066584C">
      <w:pPr>
        <w:pStyle w:val="Odstavekseznama"/>
        <w:numPr>
          <w:ilvl w:val="0"/>
          <w:numId w:val="26"/>
        </w:numPr>
        <w:spacing w:before="240" w:line="260" w:lineRule="atLeast"/>
        <w:jc w:val="both"/>
        <w:rPr>
          <w:rFonts w:ascii="Arial" w:hAnsi="Arial" w:cs="Arial"/>
          <w:sz w:val="20"/>
          <w:szCs w:val="20"/>
          <w:lang w:val="sl-SI"/>
        </w:rPr>
      </w:pPr>
      <w:r w:rsidRPr="005149DF">
        <w:rPr>
          <w:rFonts w:ascii="Arial" w:hAnsi="Arial" w:cs="Arial"/>
          <w:sz w:val="20"/>
          <w:szCs w:val="20"/>
          <w:lang w:val="sl-SI"/>
        </w:rPr>
        <w:t>Odločbo sta podpisali dve uradni osebi, ki naj bi postopek vodili, a iz samega dokumenta ne izhaja, da sta postopek tudi dejansko vodili;</w:t>
      </w:r>
    </w:p>
    <w:p w14:paraId="707AF562" w14:textId="32760BEC" w:rsidR="005955F0" w:rsidRPr="005149DF" w:rsidRDefault="005955F0" w:rsidP="0066584C">
      <w:pPr>
        <w:pStyle w:val="Odstavekseznama"/>
        <w:numPr>
          <w:ilvl w:val="0"/>
          <w:numId w:val="26"/>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Na odločbi je kot podpisnik navedena uradna oseba </w:t>
      </w:r>
      <w:r w:rsidR="00EE62C1" w:rsidRPr="005149DF">
        <w:rPr>
          <w:rFonts w:ascii="Arial" w:hAnsi="Arial" w:cs="Arial"/>
          <w:sz w:val="20"/>
          <w:szCs w:val="20"/>
          <w:lang w:val="sl-SI"/>
        </w:rPr>
        <w:t>xx</w:t>
      </w:r>
      <w:r w:rsidRPr="005149DF">
        <w:rPr>
          <w:rFonts w:ascii="Arial" w:hAnsi="Arial" w:cs="Arial"/>
          <w:sz w:val="20"/>
          <w:szCs w:val="20"/>
          <w:lang w:val="sl-SI"/>
        </w:rPr>
        <w:t xml:space="preserve">, poleg navedb podpisnika, pa je še odtisnjena štampiljka s pripisom </w:t>
      </w:r>
      <w:r w:rsidRPr="005149DF">
        <w:rPr>
          <w:rFonts w:ascii="Arial" w:hAnsi="Arial" w:cs="Arial"/>
          <w:i/>
          <w:iCs/>
          <w:sz w:val="20"/>
          <w:szCs w:val="20"/>
          <w:lang w:val="sl-SI"/>
        </w:rPr>
        <w:t>»Po pooblastilu«</w:t>
      </w:r>
      <w:r w:rsidRPr="005149DF">
        <w:rPr>
          <w:rFonts w:ascii="Arial" w:hAnsi="Arial" w:cs="Arial"/>
          <w:sz w:val="20"/>
          <w:szCs w:val="20"/>
          <w:lang w:val="sl-SI"/>
        </w:rPr>
        <w:t xml:space="preserve"> in navedba še uradne osebe </w:t>
      </w:r>
      <w:proofErr w:type="spellStart"/>
      <w:r w:rsidR="00EE62C1" w:rsidRPr="005149DF">
        <w:rPr>
          <w:rFonts w:ascii="Arial" w:hAnsi="Arial" w:cs="Arial"/>
          <w:sz w:val="20"/>
          <w:szCs w:val="20"/>
          <w:lang w:val="sl-SI"/>
        </w:rPr>
        <w:t>yy</w:t>
      </w:r>
      <w:proofErr w:type="spellEnd"/>
      <w:r w:rsidRPr="005149DF">
        <w:rPr>
          <w:rFonts w:ascii="Arial" w:hAnsi="Arial" w:cs="Arial"/>
          <w:sz w:val="20"/>
          <w:szCs w:val="20"/>
          <w:lang w:val="sl-SI"/>
        </w:rPr>
        <w:t>, ki je odločbo dejansko elektronsko podpisala. Upravna inšpekcija ugotavlja, da ZUP ne določa, da se pri podpisu uradne osebe na izdani odločbi, pripisuje »po pooblastilu« zato gre za nepravilno izvedbo določb 216. člena .</w:t>
      </w:r>
    </w:p>
    <w:p w14:paraId="3824AF28" w14:textId="77777777" w:rsidR="005955F0" w:rsidRPr="005149DF" w:rsidRDefault="005955F0" w:rsidP="0066584C">
      <w:pPr>
        <w:jc w:val="both"/>
        <w:rPr>
          <w:rFonts w:cs="Arial"/>
          <w:szCs w:val="20"/>
        </w:rPr>
      </w:pPr>
    </w:p>
    <w:p w14:paraId="1CF9D5EA" w14:textId="2F5F71E3" w:rsidR="005955F0" w:rsidRPr="005149DF" w:rsidRDefault="00EE62C1" w:rsidP="0066584C">
      <w:pPr>
        <w:jc w:val="both"/>
        <w:rPr>
          <w:rFonts w:cs="Arial"/>
          <w:b/>
          <w:bCs/>
          <w:szCs w:val="20"/>
        </w:rPr>
      </w:pPr>
      <w:r w:rsidRPr="005149DF">
        <w:rPr>
          <w:rFonts w:cs="Arial"/>
          <w:b/>
          <w:bCs/>
          <w:szCs w:val="20"/>
        </w:rPr>
        <w:t>2. TEMELJNA NAČELA</w:t>
      </w:r>
    </w:p>
    <w:p w14:paraId="37903418" w14:textId="77777777" w:rsidR="005955F0" w:rsidRPr="005149DF" w:rsidRDefault="005955F0" w:rsidP="0066584C">
      <w:pPr>
        <w:jc w:val="both"/>
        <w:rPr>
          <w:rFonts w:cs="Arial"/>
          <w:szCs w:val="20"/>
        </w:rPr>
      </w:pPr>
    </w:p>
    <w:p w14:paraId="44D52FEA" w14:textId="634B30BA" w:rsidR="005955F0" w:rsidRPr="005149DF" w:rsidRDefault="005955F0" w:rsidP="0066584C">
      <w:pPr>
        <w:contextualSpacing/>
        <w:jc w:val="both"/>
        <w:rPr>
          <w:rFonts w:cs="Arial"/>
          <w:b/>
          <w:bCs/>
          <w:szCs w:val="20"/>
        </w:rPr>
      </w:pPr>
      <w:r w:rsidRPr="005149DF">
        <w:rPr>
          <w:rFonts w:cs="Arial"/>
          <w:b/>
          <w:bCs/>
          <w:szCs w:val="20"/>
        </w:rPr>
        <w:t>2.1.</w:t>
      </w:r>
      <w:r w:rsidR="00EE62C1" w:rsidRPr="005149DF">
        <w:rPr>
          <w:rFonts w:cs="Arial"/>
          <w:b/>
          <w:bCs/>
          <w:szCs w:val="20"/>
        </w:rPr>
        <w:t xml:space="preserve"> </w:t>
      </w:r>
      <w:r w:rsidRPr="005149DF">
        <w:rPr>
          <w:rFonts w:cs="Arial"/>
          <w:b/>
          <w:bCs/>
          <w:szCs w:val="20"/>
        </w:rPr>
        <w:t>Načelo zakonitosti</w:t>
      </w:r>
    </w:p>
    <w:p w14:paraId="277F9243" w14:textId="77777777" w:rsidR="00EE62C1" w:rsidRPr="005149DF" w:rsidRDefault="00EE62C1" w:rsidP="0066584C">
      <w:pPr>
        <w:contextualSpacing/>
        <w:rPr>
          <w:rFonts w:cs="Arial"/>
          <w:b/>
          <w:bCs/>
          <w:szCs w:val="20"/>
        </w:rPr>
      </w:pPr>
    </w:p>
    <w:p w14:paraId="419BEE90" w14:textId="1214153D" w:rsidR="005955F0" w:rsidRPr="005149DF" w:rsidRDefault="005955F0" w:rsidP="0066584C">
      <w:pPr>
        <w:contextualSpacing/>
        <w:rPr>
          <w:rFonts w:cs="Arial"/>
          <w:szCs w:val="20"/>
        </w:rPr>
      </w:pPr>
      <w:r w:rsidRPr="005149DF">
        <w:rPr>
          <w:rFonts w:cs="Arial"/>
          <w:szCs w:val="20"/>
        </w:rPr>
        <w:t>Primer:</w:t>
      </w:r>
    </w:p>
    <w:p w14:paraId="4582AF8F" w14:textId="77777777" w:rsidR="005955F0" w:rsidRPr="005149DF" w:rsidRDefault="005955F0" w:rsidP="0066584C">
      <w:pPr>
        <w:pStyle w:val="Odstavekseznama"/>
        <w:numPr>
          <w:ilvl w:val="0"/>
          <w:numId w:val="30"/>
        </w:numPr>
        <w:spacing w:line="260" w:lineRule="atLeast"/>
        <w:jc w:val="both"/>
        <w:rPr>
          <w:rFonts w:ascii="Arial" w:hAnsi="Arial" w:cs="Arial"/>
          <w:sz w:val="20"/>
          <w:szCs w:val="20"/>
          <w:lang w:val="sl-SI"/>
        </w:rPr>
      </w:pPr>
      <w:r w:rsidRPr="005149DF">
        <w:rPr>
          <w:rFonts w:ascii="Arial" w:hAnsi="Arial" w:cs="Arial"/>
          <w:bCs/>
          <w:sz w:val="20"/>
          <w:szCs w:val="20"/>
          <w:lang w:val="sl-SI" w:eastAsia="sl-SI"/>
        </w:rPr>
        <w:t xml:space="preserve">Uradna oseba v konkretnem primeru </w:t>
      </w:r>
      <w:r w:rsidRPr="005149DF">
        <w:rPr>
          <w:rFonts w:ascii="Arial" w:hAnsi="Arial" w:cs="Arial"/>
          <w:sz w:val="20"/>
          <w:szCs w:val="20"/>
          <w:lang w:val="sl-SI"/>
        </w:rPr>
        <w:t>ni ravnala postopkovno pravilno, saj o umiku vloge, ni izdala sklep o ustavitvi postopka, zato upravna inšpekcija ugotavlja kršitev načela (formalne) zakonitosti iz 6. člena ZUP ter 135. člena ZUP.</w:t>
      </w:r>
    </w:p>
    <w:p w14:paraId="4195CF79" w14:textId="77777777" w:rsidR="005955F0" w:rsidRPr="005149DF" w:rsidRDefault="005955F0" w:rsidP="0066584C">
      <w:pPr>
        <w:jc w:val="both"/>
        <w:rPr>
          <w:rFonts w:cs="Arial"/>
          <w:szCs w:val="20"/>
        </w:rPr>
      </w:pPr>
    </w:p>
    <w:p w14:paraId="1A3201FD" w14:textId="630CF3F1" w:rsidR="005955F0" w:rsidRPr="005149DF" w:rsidRDefault="005955F0" w:rsidP="0066584C">
      <w:pPr>
        <w:jc w:val="both"/>
        <w:rPr>
          <w:rFonts w:cs="Arial"/>
          <w:b/>
          <w:bCs/>
          <w:szCs w:val="20"/>
        </w:rPr>
      </w:pPr>
      <w:r w:rsidRPr="005149DF">
        <w:rPr>
          <w:rFonts w:cs="Arial"/>
          <w:b/>
          <w:bCs/>
          <w:szCs w:val="20"/>
        </w:rPr>
        <w:t>2.2.</w:t>
      </w:r>
      <w:r w:rsidR="00EE62C1" w:rsidRPr="005149DF">
        <w:rPr>
          <w:rFonts w:cs="Arial"/>
          <w:b/>
          <w:bCs/>
          <w:szCs w:val="20"/>
        </w:rPr>
        <w:t xml:space="preserve"> </w:t>
      </w:r>
      <w:r w:rsidRPr="005149DF">
        <w:rPr>
          <w:rFonts w:cs="Arial"/>
          <w:b/>
          <w:bCs/>
          <w:szCs w:val="20"/>
        </w:rPr>
        <w:t>Načelo ekonomičnosti</w:t>
      </w:r>
    </w:p>
    <w:p w14:paraId="628E8F15" w14:textId="77777777" w:rsidR="00EE62C1" w:rsidRPr="005149DF" w:rsidRDefault="00EE62C1" w:rsidP="0066584C">
      <w:pPr>
        <w:rPr>
          <w:rFonts w:cs="Arial"/>
          <w:b/>
          <w:bCs/>
          <w:szCs w:val="20"/>
        </w:rPr>
      </w:pPr>
    </w:p>
    <w:p w14:paraId="0B8302EE" w14:textId="02F7413E" w:rsidR="005955F0" w:rsidRPr="005149DF" w:rsidRDefault="005955F0" w:rsidP="0066584C">
      <w:pPr>
        <w:rPr>
          <w:rFonts w:cs="Arial"/>
          <w:szCs w:val="20"/>
        </w:rPr>
      </w:pPr>
      <w:r w:rsidRPr="005149DF">
        <w:rPr>
          <w:rFonts w:cs="Arial"/>
          <w:szCs w:val="20"/>
        </w:rPr>
        <w:t>Primeri:</w:t>
      </w:r>
    </w:p>
    <w:p w14:paraId="3C142AE5" w14:textId="77777777" w:rsidR="005955F0" w:rsidRPr="005149DF" w:rsidRDefault="005955F0" w:rsidP="0066584C">
      <w:pPr>
        <w:pStyle w:val="Oznaenseznam"/>
        <w:numPr>
          <w:ilvl w:val="0"/>
          <w:numId w:val="26"/>
        </w:numPr>
        <w:spacing w:before="0" w:line="260" w:lineRule="atLeast"/>
        <w:rPr>
          <w:rFonts w:cs="Arial"/>
          <w:szCs w:val="20"/>
        </w:rPr>
      </w:pPr>
      <w:r w:rsidRPr="005149DF">
        <w:rPr>
          <w:rFonts w:cs="Arial"/>
          <w:szCs w:val="20"/>
        </w:rPr>
        <w:t xml:space="preserve">Organ v ponovljenih postopkih procesna dejanja in sam postopek ni vodil v takšni intenziteti, da bi odločbe izdajal v predpisanih instrukcijskih rokih, kot jih določajo 64. člen Zakon o upravnem sporu in ZUP v 251. členu. V obeh primerih mora organ odločiti v 30 dnevnem roku, od prejema sodbe sodišča oziroma drugostopenjske odločbe. Še posebej pa je ta rok bil občutno kršen v zadnjem ponovljenem postopku, ko organ praktično v času od 16. 4. 2021 do 19. 12. 2023 ni izvedel nobenega procesnega dejanja v smeri odločitve v ponovljenem postopku. Na podlagi teh dejstev se ugotavlja kršitve instrukcijskega roka za odločitev in tudi kršitev načela ekonomičnosti upravnega postopka. </w:t>
      </w:r>
    </w:p>
    <w:p w14:paraId="6CBE6323" w14:textId="77777777" w:rsidR="005955F0" w:rsidRPr="005149DF" w:rsidRDefault="005955F0" w:rsidP="0066584C">
      <w:pPr>
        <w:pStyle w:val="Odstavekseznama"/>
        <w:numPr>
          <w:ilvl w:val="0"/>
          <w:numId w:val="26"/>
        </w:numPr>
        <w:spacing w:line="260" w:lineRule="atLeast"/>
        <w:jc w:val="both"/>
        <w:rPr>
          <w:rFonts w:ascii="Arial" w:hAnsi="Arial" w:cs="Arial"/>
          <w:sz w:val="20"/>
          <w:szCs w:val="20"/>
          <w:lang w:val="sl-SI"/>
        </w:rPr>
      </w:pPr>
      <w:r w:rsidRPr="005149DF">
        <w:rPr>
          <w:rFonts w:ascii="Arial" w:hAnsi="Arial" w:cs="Arial"/>
          <w:sz w:val="20"/>
          <w:szCs w:val="20"/>
          <w:lang w:val="sl-SI"/>
        </w:rPr>
        <w:lastRenderedPageBreak/>
        <w:t>Organ je stranko pozval na dopolnitev vloge šele po šestih mesecih od njenega prejema, kar predstavlja kršitev 14. člena ZUP. Za enako kršitev gre tudi v primerih, ko:</w:t>
      </w:r>
    </w:p>
    <w:p w14:paraId="5EEE2EA6" w14:textId="77777777" w:rsidR="005955F0" w:rsidRPr="005149DF" w:rsidRDefault="005955F0" w:rsidP="0066584C">
      <w:pPr>
        <w:pStyle w:val="Odstavekseznama"/>
        <w:numPr>
          <w:ilvl w:val="1"/>
          <w:numId w:val="26"/>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je organ izdal odločbo šele po osmih mesecih od prejema popolne vloge, </w:t>
      </w:r>
    </w:p>
    <w:p w14:paraId="728076BC" w14:textId="77777777" w:rsidR="005955F0" w:rsidRPr="005149DF" w:rsidRDefault="005955F0" w:rsidP="0066584C">
      <w:pPr>
        <w:pStyle w:val="Odstavekseznama"/>
        <w:numPr>
          <w:ilvl w:val="1"/>
          <w:numId w:val="26"/>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je organ druge stopnje izdal odločbo šele po sedmih mesecih od prejema pritožbe, </w:t>
      </w:r>
    </w:p>
    <w:p w14:paraId="455801BC" w14:textId="77777777" w:rsidR="005955F0" w:rsidRPr="005149DF" w:rsidRDefault="005955F0" w:rsidP="0066584C">
      <w:pPr>
        <w:pStyle w:val="Odstavekseznama"/>
        <w:numPr>
          <w:ilvl w:val="1"/>
          <w:numId w:val="26"/>
        </w:numPr>
        <w:spacing w:line="260" w:lineRule="atLeast"/>
        <w:jc w:val="both"/>
        <w:rPr>
          <w:rFonts w:ascii="Arial" w:hAnsi="Arial" w:cs="Arial"/>
          <w:sz w:val="20"/>
          <w:szCs w:val="20"/>
          <w:lang w:val="sl-SI"/>
        </w:rPr>
      </w:pPr>
      <w:r w:rsidRPr="005149DF">
        <w:rPr>
          <w:rFonts w:ascii="Arial" w:hAnsi="Arial" w:cs="Arial"/>
          <w:sz w:val="20"/>
          <w:szCs w:val="20"/>
          <w:lang w:val="sl-SI"/>
        </w:rPr>
        <w:t>je organ izdal akt šele po več mesecih od prejema vloge,</w:t>
      </w:r>
    </w:p>
    <w:p w14:paraId="5C475174" w14:textId="77777777" w:rsidR="005955F0" w:rsidRPr="005149DF" w:rsidRDefault="005955F0" w:rsidP="0066584C">
      <w:pPr>
        <w:pStyle w:val="Odstavekseznama"/>
        <w:numPr>
          <w:ilvl w:val="1"/>
          <w:numId w:val="26"/>
        </w:numPr>
        <w:spacing w:line="260" w:lineRule="atLeast"/>
        <w:ind w:left="1416"/>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v zadevi že skoraj tri leta ni bilo opravljenega nobenega procesnega dejanja</w:t>
      </w:r>
    </w:p>
    <w:p w14:paraId="370CA5E9" w14:textId="77777777" w:rsidR="005955F0" w:rsidRPr="005149DF" w:rsidRDefault="005955F0" w:rsidP="0066584C">
      <w:pPr>
        <w:pStyle w:val="Odstavekseznama"/>
        <w:numPr>
          <w:ilvl w:val="1"/>
          <w:numId w:val="26"/>
        </w:numPr>
        <w:spacing w:line="260" w:lineRule="atLeast"/>
        <w:ind w:left="1416"/>
        <w:jc w:val="both"/>
        <w:rPr>
          <w:rFonts w:ascii="Arial" w:hAnsi="Arial" w:cs="Arial"/>
          <w:sz w:val="20"/>
          <w:szCs w:val="20"/>
          <w:shd w:val="clear" w:color="auto" w:fill="FFFFFF"/>
          <w:lang w:val="sl-SI"/>
        </w:rPr>
      </w:pPr>
      <w:r w:rsidRPr="005149DF">
        <w:rPr>
          <w:rFonts w:ascii="Arial" w:eastAsia="Times New Roman" w:hAnsi="Arial" w:cs="Arial"/>
          <w:sz w:val="20"/>
          <w:szCs w:val="20"/>
          <w:lang w:val="sl-SI"/>
        </w:rPr>
        <w:t>obdobju petih mesecev ni pristopil k reševanju zadeve;</w:t>
      </w:r>
    </w:p>
    <w:p w14:paraId="7B459C28" w14:textId="77777777" w:rsidR="005955F0" w:rsidRPr="005149DF" w:rsidRDefault="005955F0" w:rsidP="0066584C">
      <w:pPr>
        <w:pStyle w:val="Odstavekseznama"/>
        <w:numPr>
          <w:ilvl w:val="0"/>
          <w:numId w:val="31"/>
        </w:numPr>
        <w:spacing w:line="260" w:lineRule="atLeast"/>
        <w:jc w:val="both"/>
        <w:rPr>
          <w:rFonts w:ascii="Arial" w:hAnsi="Arial" w:cs="Arial"/>
          <w:bCs/>
          <w:sz w:val="20"/>
          <w:szCs w:val="20"/>
          <w:lang w:val="sl-SI"/>
        </w:rPr>
      </w:pPr>
      <w:r w:rsidRPr="005149DF">
        <w:rPr>
          <w:rFonts w:ascii="Arial" w:eastAsia="Times New Roman" w:hAnsi="Arial" w:cs="Arial"/>
          <w:sz w:val="20"/>
          <w:szCs w:val="20"/>
          <w:lang w:val="sl-SI"/>
        </w:rPr>
        <w:t>je o</w:t>
      </w:r>
      <w:r w:rsidRPr="005149DF">
        <w:rPr>
          <w:rFonts w:ascii="Arial" w:hAnsi="Arial" w:cs="Arial"/>
          <w:bCs/>
          <w:sz w:val="20"/>
          <w:szCs w:val="20"/>
          <w:lang w:val="sl-SI"/>
        </w:rPr>
        <w:t xml:space="preserve">d izdaje odločbe o postavitvi skrbnika dne 30. 8. 2023 pa do izdaje naslednjega dokumenta v zadevi (dopis - seznanitev skrbnika dne 3. 10. 2023), </w:t>
      </w:r>
      <w:r w:rsidRPr="005149DF">
        <w:rPr>
          <w:rFonts w:ascii="Arial" w:hAnsi="Arial" w:cs="Arial"/>
          <w:sz w:val="20"/>
          <w:szCs w:val="20"/>
          <w:lang w:val="sl-SI"/>
        </w:rPr>
        <w:t xml:space="preserve">preteklo 34 dni; </w:t>
      </w:r>
    </w:p>
    <w:p w14:paraId="3884936E" w14:textId="77777777" w:rsidR="005955F0" w:rsidRPr="005149DF" w:rsidRDefault="005955F0" w:rsidP="0066584C">
      <w:pPr>
        <w:pStyle w:val="odstavek0"/>
        <w:numPr>
          <w:ilvl w:val="0"/>
          <w:numId w:val="27"/>
        </w:numPr>
        <w:spacing w:before="0" w:beforeAutospacing="0" w:after="0" w:afterAutospacing="0" w:line="260" w:lineRule="atLeast"/>
        <w:jc w:val="both"/>
        <w:rPr>
          <w:rFonts w:ascii="Arial" w:hAnsi="Arial" w:cs="Arial"/>
          <w:bCs/>
          <w:sz w:val="20"/>
          <w:szCs w:val="20"/>
        </w:rPr>
      </w:pPr>
      <w:r w:rsidRPr="005149DF">
        <w:rPr>
          <w:rFonts w:ascii="Arial" w:hAnsi="Arial" w:cs="Arial"/>
          <w:sz w:val="20"/>
          <w:szCs w:val="20"/>
          <w:shd w:val="clear" w:color="auto" w:fill="FFFFFF"/>
        </w:rPr>
        <w:t xml:space="preserve">je organ </w:t>
      </w:r>
      <w:r w:rsidRPr="005149DF">
        <w:rPr>
          <w:rFonts w:ascii="Arial" w:hAnsi="Arial" w:cs="Arial"/>
          <w:sz w:val="20"/>
          <w:szCs w:val="20"/>
        </w:rPr>
        <w:t>izdal soglasje po 6 mesecih od prejema vloge za izdajo soglasja;</w:t>
      </w:r>
    </w:p>
    <w:p w14:paraId="5118C830" w14:textId="77777777" w:rsidR="005955F0" w:rsidRPr="005149DF" w:rsidRDefault="005955F0" w:rsidP="0066584C">
      <w:pPr>
        <w:pStyle w:val="Odstavekseznama"/>
        <w:numPr>
          <w:ilvl w:val="0"/>
          <w:numId w:val="26"/>
        </w:numPr>
        <w:spacing w:line="260" w:lineRule="atLeast"/>
        <w:jc w:val="both"/>
        <w:rPr>
          <w:rFonts w:ascii="Arial" w:hAnsi="Arial" w:cs="Arial"/>
          <w:sz w:val="20"/>
          <w:szCs w:val="20"/>
          <w:shd w:val="clear" w:color="auto" w:fill="FFFFFF"/>
          <w:lang w:val="sl-SI"/>
        </w:rPr>
      </w:pPr>
      <w:r w:rsidRPr="005149DF">
        <w:rPr>
          <w:rFonts w:ascii="Arial" w:hAnsi="Arial" w:cs="Arial"/>
          <w:sz w:val="20"/>
          <w:szCs w:val="20"/>
          <w:lang w:val="sl-SI"/>
        </w:rPr>
        <w:t>Na podlagi pojasnil organa in vpogleda v tek reševanja upravne zadeve upravna inšpekcija ugotavlja, da je bila vloga za izdajo dovoljenja vložena dne 4. 1. 2023, prvo dejanje v postopku izvedeno dne 1. 2. 2023, odločitev pa sprejeta šele dne 16. 5. 2023, zato se ugotavlja kršitev načela ekonomičnosti postopka.</w:t>
      </w:r>
    </w:p>
    <w:p w14:paraId="3EC4C27D" w14:textId="77777777" w:rsidR="005955F0" w:rsidRPr="005149DF" w:rsidRDefault="005955F0" w:rsidP="0066584C">
      <w:pPr>
        <w:pStyle w:val="Odstavekseznama"/>
        <w:numPr>
          <w:ilvl w:val="0"/>
          <w:numId w:val="26"/>
        </w:numPr>
        <w:tabs>
          <w:tab w:val="left" w:pos="284"/>
        </w:tabs>
        <w:spacing w:line="260" w:lineRule="atLeast"/>
        <w:contextualSpacing w:val="0"/>
        <w:jc w:val="both"/>
        <w:rPr>
          <w:rFonts w:ascii="Arial" w:hAnsi="Arial" w:cs="Arial"/>
          <w:sz w:val="20"/>
          <w:szCs w:val="20"/>
          <w:lang w:val="sl-SI"/>
        </w:rPr>
      </w:pPr>
      <w:r w:rsidRPr="005149DF">
        <w:rPr>
          <w:rFonts w:ascii="Arial" w:hAnsi="Arial" w:cs="Arial"/>
          <w:sz w:val="20"/>
          <w:szCs w:val="20"/>
          <w:lang w:val="sl-SI"/>
        </w:rPr>
        <w:t>Ker uradna oseba o vlogi stranke na dan 8. 4. 2024 še ni odločila meritorno, glede na to, da so bili za to izpolnjeni pogoji že od 19. 2. 2024 dalje, se ugotavlja opustitev dolžnih ravnanj in kršitev določb 222. člena ZUP ter načela ekonomičnosti postopka;</w:t>
      </w:r>
    </w:p>
    <w:p w14:paraId="1D660237" w14:textId="77777777" w:rsidR="005955F0" w:rsidRPr="005149DF" w:rsidRDefault="005955F0" w:rsidP="0066584C">
      <w:pPr>
        <w:pStyle w:val="Odstavekseznama"/>
        <w:numPr>
          <w:ilvl w:val="0"/>
          <w:numId w:val="26"/>
        </w:numPr>
        <w:tabs>
          <w:tab w:val="left" w:pos="284"/>
        </w:tabs>
        <w:autoSpaceDE w:val="0"/>
        <w:autoSpaceDN w:val="0"/>
        <w:adjustRightInd w:val="0"/>
        <w:spacing w:line="260" w:lineRule="atLeast"/>
        <w:jc w:val="both"/>
        <w:rPr>
          <w:rFonts w:ascii="Arial" w:hAnsi="Arial" w:cs="Arial"/>
          <w:sz w:val="20"/>
          <w:szCs w:val="20"/>
          <w:shd w:val="clear" w:color="auto" w:fill="FFFFFF"/>
          <w:lang w:val="sl-SI"/>
        </w:rPr>
      </w:pPr>
      <w:r w:rsidRPr="005149DF">
        <w:rPr>
          <w:rFonts w:ascii="Arial" w:hAnsi="Arial" w:cs="Arial"/>
          <w:sz w:val="20"/>
          <w:szCs w:val="20"/>
          <w:lang w:val="sl-SI"/>
        </w:rPr>
        <w:t>Uradna oseba je pristopila k reševanju zadeve šele več kot dva meseca po prejemu vloge, zato je podana kršitev načela ekonomičnosti postopka;</w:t>
      </w:r>
    </w:p>
    <w:p w14:paraId="6D6FB26C" w14:textId="77777777"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Vročanje vabila pooblaščencu v vednost po fizični poti ni v skladu z načelom ekonomičnosti postopka, saj je na vlogi naveden e-naslov pooblaščenca in e-naslov (zakonitega zastopnika pooblaščenca), zato po oceni upravne inšpekcije ni zadržkov, da se ne bi pisanja vročala elektronsko na e-naslov;</w:t>
      </w:r>
    </w:p>
    <w:p w14:paraId="711CCD25" w14:textId="77777777" w:rsidR="005955F0" w:rsidRPr="005149DF" w:rsidRDefault="005955F0" w:rsidP="0066584C">
      <w:pPr>
        <w:pStyle w:val="Odstavekseznama"/>
        <w:numPr>
          <w:ilvl w:val="0"/>
          <w:numId w:val="26"/>
        </w:numPr>
        <w:tabs>
          <w:tab w:val="left" w:pos="284"/>
        </w:tabs>
        <w:autoSpaceDE w:val="0"/>
        <w:autoSpaceDN w:val="0"/>
        <w:adjustRightInd w:val="0"/>
        <w:spacing w:line="260" w:lineRule="atLeast"/>
        <w:jc w:val="both"/>
        <w:rPr>
          <w:rFonts w:ascii="Arial" w:hAnsi="Arial" w:cs="Arial"/>
          <w:sz w:val="20"/>
          <w:szCs w:val="20"/>
          <w:shd w:val="clear" w:color="auto" w:fill="FFFFFF"/>
          <w:lang w:val="sl-SI"/>
        </w:rPr>
      </w:pPr>
      <w:r w:rsidRPr="005149DF">
        <w:rPr>
          <w:rFonts w:ascii="Arial" w:hAnsi="Arial" w:cs="Arial"/>
          <w:sz w:val="20"/>
          <w:szCs w:val="20"/>
          <w:lang w:val="sl-SI"/>
        </w:rPr>
        <w:t>Če ima stranka pooblaščenca, se vroča njemu (88. člen ZUP), zato je pošiljanje »v vednost« (in to še po navadni pošti) stranskemu udeležencu, ki ima pooblaščenca, nepotrebno in ni v skladu z načelom ekonomičnosti postopka;</w:t>
      </w:r>
    </w:p>
    <w:p w14:paraId="78F704A4" w14:textId="77777777" w:rsidR="005955F0" w:rsidRPr="005149DF" w:rsidRDefault="005955F0" w:rsidP="0066584C">
      <w:pPr>
        <w:pStyle w:val="Odstavekseznama"/>
        <w:numPr>
          <w:ilvl w:val="0"/>
          <w:numId w:val="26"/>
        </w:numPr>
        <w:tabs>
          <w:tab w:val="left" w:pos="284"/>
        </w:tabs>
        <w:autoSpaceDE w:val="0"/>
        <w:autoSpaceDN w:val="0"/>
        <w:adjustRightInd w:val="0"/>
        <w:spacing w:line="260" w:lineRule="atLeast"/>
        <w:jc w:val="both"/>
        <w:rPr>
          <w:rFonts w:ascii="Arial" w:hAnsi="Arial" w:cs="Arial"/>
          <w:sz w:val="20"/>
          <w:szCs w:val="20"/>
          <w:shd w:val="clear" w:color="auto" w:fill="FFFFFF"/>
          <w:lang w:val="sl-SI"/>
        </w:rPr>
      </w:pPr>
      <w:r w:rsidRPr="005149DF">
        <w:rPr>
          <w:rFonts w:ascii="Arial" w:hAnsi="Arial" w:cs="Arial"/>
          <w:sz w:val="20"/>
          <w:szCs w:val="20"/>
          <w:lang w:val="sl-SI"/>
        </w:rPr>
        <w:t>Ugotavlja se neažurno in s tem neekonomično vodenje postopka, saj so med posameznimi dejanji uradne osebe pretekla 3 leta, od prošnje za prestavitev inšpekcijskega pregleda pa ni bilo opravljenih nadaljnjih procesnih dejanj uradne osebe in s tem nedopustno dolgo trajanje inšpekcijskega postopka;</w:t>
      </w:r>
    </w:p>
    <w:p w14:paraId="3779FFB0" w14:textId="77777777" w:rsidR="005955F0" w:rsidRPr="005149DF" w:rsidRDefault="005955F0" w:rsidP="0066584C">
      <w:pPr>
        <w:pStyle w:val="Odstavekseznama"/>
        <w:numPr>
          <w:ilvl w:val="0"/>
          <w:numId w:val="26"/>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Na formalno dopolnitev vloge bi morala uradna oseba stranko pozvati v roku 15 dni od prejema vloge, zato se ugotavlja kršitev določb 46. člena GZ-1. Določen 30-dnevni rok je za formalno dopolnjevanje vloge po oceni upravne inšpekcije predolg. Uradna oseba podaljšuje rok za pridobitev mnenja, s tem pa dejansko podaljšuje rok za izdajo mnenja </w:t>
      </w:r>
      <w:proofErr w:type="spellStart"/>
      <w:r w:rsidRPr="005149DF">
        <w:rPr>
          <w:rFonts w:ascii="Arial" w:hAnsi="Arial" w:cs="Arial"/>
          <w:sz w:val="20"/>
          <w:szCs w:val="20"/>
          <w:lang w:val="sl-SI"/>
        </w:rPr>
        <w:t>mnenjedajalcu</w:t>
      </w:r>
      <w:proofErr w:type="spellEnd"/>
      <w:r w:rsidRPr="005149DF">
        <w:rPr>
          <w:rFonts w:ascii="Arial" w:hAnsi="Arial" w:cs="Arial"/>
          <w:sz w:val="20"/>
          <w:szCs w:val="20"/>
          <w:lang w:val="sl-SI"/>
        </w:rPr>
        <w:t xml:space="preserve"> in opušča dolžno postopanje in odločanje o izdaji gradbenega dovoljenja, kar pa ni ne v skladu z namenom GZ-1, ne v skladu z načelom ekonomičnosti postopka, na podlagi katerega si mora uradna oseba tudi sama prizadevati, da bo postopek čim hitreje končan;</w:t>
      </w:r>
    </w:p>
    <w:p w14:paraId="5E52E35E" w14:textId="77777777" w:rsidR="005955F0" w:rsidRPr="005149DF" w:rsidRDefault="005955F0" w:rsidP="0066584C">
      <w:pPr>
        <w:pStyle w:val="Odstavekseznama"/>
        <w:numPr>
          <w:ilvl w:val="0"/>
          <w:numId w:val="26"/>
        </w:numPr>
        <w:tabs>
          <w:tab w:val="left" w:pos="284"/>
        </w:tabs>
        <w:spacing w:line="260" w:lineRule="atLeast"/>
        <w:contextualSpacing w:val="0"/>
        <w:jc w:val="both"/>
        <w:rPr>
          <w:rFonts w:ascii="Arial" w:hAnsi="Arial" w:cs="Arial"/>
          <w:sz w:val="20"/>
          <w:szCs w:val="20"/>
          <w:lang w:val="sl-SI"/>
        </w:rPr>
      </w:pPr>
      <w:r w:rsidRPr="005149DF">
        <w:rPr>
          <w:rFonts w:ascii="Arial" w:hAnsi="Arial" w:cs="Arial"/>
          <w:sz w:val="20"/>
          <w:szCs w:val="20"/>
          <w:lang w:val="sl-SI"/>
        </w:rPr>
        <w:t xml:space="preserve">Iz zadeve izhaja, da uradna oseba od dneva prejema vloge, </w:t>
      </w:r>
      <w:proofErr w:type="spellStart"/>
      <w:r w:rsidRPr="005149DF">
        <w:rPr>
          <w:rFonts w:ascii="Arial" w:hAnsi="Arial" w:cs="Arial"/>
          <w:sz w:val="20"/>
          <w:szCs w:val="20"/>
          <w:lang w:val="sl-SI"/>
        </w:rPr>
        <w:t>t.j</w:t>
      </w:r>
      <w:proofErr w:type="spellEnd"/>
      <w:r w:rsidRPr="005149DF">
        <w:rPr>
          <w:rFonts w:ascii="Arial" w:hAnsi="Arial" w:cs="Arial"/>
          <w:sz w:val="20"/>
          <w:szCs w:val="20"/>
          <w:lang w:val="sl-SI"/>
        </w:rPr>
        <w:t>.  18. 10. 2023 ni pristopila k obravnavi le-te. Ker je bila zahteva za izločitev uradne osebe organa vložena zaradi suma nepristranskosti (torej domnevnega obstoja odklonitvenega razloga) in ne zaradi razlogov iz 35. člena ZUP (izključitveni razlogi), bi morala uradna oseba nadaljevati z opravo posameznih procesnih dejanj, zato se ugotavlja kršitev določb 36. člena ZUP in načela ekonomičnosti postopka.</w:t>
      </w:r>
    </w:p>
    <w:p w14:paraId="2CE98496" w14:textId="77777777" w:rsidR="005955F0" w:rsidRPr="005149DF" w:rsidRDefault="005955F0" w:rsidP="0066584C">
      <w:pPr>
        <w:pStyle w:val="pf0"/>
        <w:numPr>
          <w:ilvl w:val="0"/>
          <w:numId w:val="26"/>
        </w:numPr>
        <w:spacing w:line="260" w:lineRule="atLeast"/>
        <w:jc w:val="both"/>
        <w:rPr>
          <w:rStyle w:val="cf01"/>
          <w:rFonts w:ascii="Arial" w:hAnsi="Arial" w:cs="Arial"/>
          <w:bCs/>
          <w:sz w:val="20"/>
          <w:szCs w:val="20"/>
        </w:rPr>
      </w:pPr>
      <w:r w:rsidRPr="005149DF">
        <w:rPr>
          <w:rFonts w:ascii="Arial" w:hAnsi="Arial" w:cs="Arial"/>
          <w:sz w:val="20"/>
          <w:szCs w:val="20"/>
        </w:rPr>
        <w:t xml:space="preserve">Upravna inšpekcija </w:t>
      </w:r>
      <w:r w:rsidRPr="005149DF">
        <w:rPr>
          <w:rStyle w:val="cf01"/>
          <w:rFonts w:ascii="Arial" w:hAnsi="Arial" w:cs="Arial"/>
          <w:sz w:val="20"/>
          <w:szCs w:val="20"/>
        </w:rPr>
        <w:t xml:space="preserve">ugotavlja, da od izdaje sklepa o dovolitvi izvršbe </w:t>
      </w:r>
      <w:r w:rsidRPr="005149DF">
        <w:rPr>
          <w:rFonts w:ascii="Arial" w:hAnsi="Arial" w:cs="Arial"/>
          <w:sz w:val="20"/>
          <w:szCs w:val="20"/>
        </w:rPr>
        <w:t>z dne 5. 1. 2024</w:t>
      </w:r>
      <w:r w:rsidRPr="005149DF">
        <w:rPr>
          <w:rStyle w:val="cf01"/>
          <w:rFonts w:ascii="Arial" w:hAnsi="Arial" w:cs="Arial"/>
          <w:sz w:val="20"/>
          <w:szCs w:val="20"/>
        </w:rPr>
        <w:t>, postopek izvršbe miruje, oziroma po tem datumu ni izkazana nobena aktivnost, ne inšpekcijskega zavezanca, ne inšpektorice organa,  zato ugotavlja nekontinuirano vodenje postopka upravne izvršbe, kar predstavlja opustitev dolžnih ravnanj v postopku in kršitev načela ekonomičnosti iz 14. člena ZUP;</w:t>
      </w:r>
    </w:p>
    <w:p w14:paraId="15903680" w14:textId="77777777" w:rsidR="005955F0" w:rsidRPr="005149DF" w:rsidRDefault="005955F0" w:rsidP="0066584C">
      <w:pPr>
        <w:pStyle w:val="Odstavekseznama"/>
        <w:numPr>
          <w:ilvl w:val="0"/>
          <w:numId w:val="26"/>
        </w:numPr>
        <w:spacing w:line="260" w:lineRule="atLeast"/>
        <w:contextualSpacing w:val="0"/>
        <w:jc w:val="both"/>
        <w:rPr>
          <w:rFonts w:ascii="Arial" w:hAnsi="Arial" w:cs="Arial"/>
          <w:sz w:val="20"/>
          <w:szCs w:val="20"/>
          <w:lang w:val="sl-SI" w:eastAsia="sl-SI"/>
        </w:rPr>
      </w:pPr>
      <w:r w:rsidRPr="005149DF">
        <w:rPr>
          <w:rFonts w:ascii="Arial" w:hAnsi="Arial" w:cs="Arial"/>
          <w:sz w:val="20"/>
          <w:szCs w:val="20"/>
          <w:lang w:val="sl-SI"/>
        </w:rPr>
        <w:t>Upravna inšpekcija ugotavlja, da od sestave zapisnika z dne 30. 1. 2024, inšpektorica ni izvedla nobenega procesnega dejanja v postopku, zato upravna inšpekcija ugotavlja neupravičeno mirovanje postopka, za kar niso izkazani upravičljivi razlogi. Navedeno pomeni kršitev načela ekonomičnosti iz 14. člena ZUP.</w:t>
      </w:r>
    </w:p>
    <w:p w14:paraId="58879554" w14:textId="77777777"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lastRenderedPageBreak/>
        <w:t>Nezmožnost geodetske izmere od pozne jeseni do zgodnje pomladi ne more biti razlog za skoraj enoletno neaktivnost uradne osebe, saj je med procesnim dejanjem uradne osebe preteklo 10 mesecev (od 10. 3. 2023 do 10. 5. 2024), zato razlogi organa za nedopustno dolgo neaktivnost uradne osebe v nujnem postopku razlastitve, niso upravičeni in je podana kršitev načela ekonomičnosti,</w:t>
      </w:r>
    </w:p>
    <w:p w14:paraId="6478A6A2" w14:textId="77777777" w:rsidR="005955F0" w:rsidRPr="005149DF" w:rsidRDefault="005955F0" w:rsidP="0066584C">
      <w:pPr>
        <w:pStyle w:val="Odstavekseznama"/>
        <w:numPr>
          <w:ilvl w:val="0"/>
          <w:numId w:val="26"/>
        </w:numPr>
        <w:spacing w:after="160" w:line="260" w:lineRule="atLeast"/>
        <w:jc w:val="both"/>
        <w:rPr>
          <w:rFonts w:ascii="Arial" w:hAnsi="Arial" w:cs="Arial"/>
          <w:sz w:val="20"/>
          <w:szCs w:val="20"/>
          <w:lang w:val="sl-SI"/>
        </w:rPr>
      </w:pPr>
      <w:r w:rsidRPr="005149DF">
        <w:rPr>
          <w:rFonts w:ascii="Arial" w:hAnsi="Arial" w:cs="Arial"/>
          <w:sz w:val="20"/>
          <w:szCs w:val="20"/>
          <w:lang w:val="sl-SI"/>
        </w:rPr>
        <w:t xml:space="preserve">Upravna inšpekcija ugotavlja kršitev 2. odstavka 27a. člena Zakona o državljanstvu Republike Slovenije, saj UE ni v roku 15 delovnih dni od vložitve vloge po uradni dolžnosti priskrbela podatkov o dejstvih, o katerih vodi uradno evidenco sama in zahtevala podatkov o dejstvih, o katerih vodijo uradne evidence drugi državni organi oziroma organi samoupravne lokalne skupnosti ali nosilci javnih pooblastil ter o dejstvih, ki se štejejo za davčno tajnost. Prav tako UE vlagatelja ni v roku petih delovnih dni pozvala k dopolnitvi vloge, temveč ga je k dopolnitvi pozvala po preteku več kot dveh mesecev, pri čemer je bilo nedvomno kršeno tudi načelo ekonomičnosti vodenja postopka (14. člen ZUP), posredno pa bilo kršeno tudi načelo varstva pravic strank (7. člen ZUP), saj je organ vlagatelju na ta način onemogočil, da bi učinkovito uveljavil svoje pravice, pri čemer mora ravno organ, ki vodi postopek skrbeti, da nevednost in neukost stranke nista v škodo pravic, ki jim gredo po zakonu.  </w:t>
      </w:r>
    </w:p>
    <w:p w14:paraId="4BD15545" w14:textId="22B7BD8C" w:rsidR="005955F0" w:rsidRPr="005149DF" w:rsidRDefault="005955F0" w:rsidP="0066584C">
      <w:pPr>
        <w:pStyle w:val="Oznaenseznam"/>
        <w:numPr>
          <w:ilvl w:val="0"/>
          <w:numId w:val="0"/>
        </w:numPr>
        <w:spacing w:line="260" w:lineRule="atLeast"/>
        <w:ind w:left="360" w:hanging="360"/>
        <w:rPr>
          <w:rFonts w:cs="Arial"/>
          <w:b/>
          <w:bCs/>
          <w:szCs w:val="20"/>
        </w:rPr>
      </w:pPr>
      <w:r w:rsidRPr="005149DF">
        <w:rPr>
          <w:rFonts w:cs="Arial"/>
          <w:b/>
          <w:bCs/>
          <w:szCs w:val="20"/>
        </w:rPr>
        <w:t>2.3.</w:t>
      </w:r>
      <w:r w:rsidR="00EE1C25" w:rsidRPr="005149DF">
        <w:rPr>
          <w:rFonts w:cs="Arial"/>
          <w:b/>
          <w:bCs/>
          <w:szCs w:val="20"/>
        </w:rPr>
        <w:t xml:space="preserve"> </w:t>
      </w:r>
      <w:r w:rsidRPr="005149DF">
        <w:rPr>
          <w:rFonts w:cs="Arial"/>
          <w:b/>
          <w:bCs/>
          <w:szCs w:val="20"/>
        </w:rPr>
        <w:t xml:space="preserve">Načelo zaslišanja stranke </w:t>
      </w:r>
    </w:p>
    <w:p w14:paraId="65D6034B" w14:textId="77777777" w:rsidR="00EE1C25" w:rsidRPr="005149DF" w:rsidRDefault="00EE1C25" w:rsidP="0066584C">
      <w:pPr>
        <w:contextualSpacing/>
        <w:rPr>
          <w:rFonts w:cs="Arial"/>
          <w:b/>
          <w:bCs/>
          <w:szCs w:val="20"/>
        </w:rPr>
      </w:pPr>
    </w:p>
    <w:p w14:paraId="38C123F7" w14:textId="7DEF712F" w:rsidR="005955F0" w:rsidRPr="005149DF" w:rsidRDefault="005955F0" w:rsidP="0066584C">
      <w:pPr>
        <w:contextualSpacing/>
        <w:rPr>
          <w:rFonts w:cs="Arial"/>
          <w:szCs w:val="20"/>
        </w:rPr>
      </w:pPr>
      <w:r w:rsidRPr="005149DF">
        <w:rPr>
          <w:rFonts w:cs="Arial"/>
          <w:szCs w:val="20"/>
        </w:rPr>
        <w:t>Primeri:</w:t>
      </w:r>
    </w:p>
    <w:p w14:paraId="04FF5601" w14:textId="77777777" w:rsidR="005955F0" w:rsidRPr="005149DF" w:rsidRDefault="005955F0" w:rsidP="0066584C">
      <w:pPr>
        <w:pStyle w:val="Odstavekseznama"/>
        <w:numPr>
          <w:ilvl w:val="0"/>
          <w:numId w:val="26"/>
        </w:numPr>
        <w:tabs>
          <w:tab w:val="left" w:pos="284"/>
        </w:tabs>
        <w:autoSpaceDE w:val="0"/>
        <w:autoSpaceDN w:val="0"/>
        <w:adjustRightInd w:val="0"/>
        <w:spacing w:line="260" w:lineRule="atLeast"/>
        <w:jc w:val="both"/>
        <w:rPr>
          <w:rFonts w:ascii="Arial" w:hAnsi="Arial" w:cs="Arial"/>
          <w:sz w:val="20"/>
          <w:szCs w:val="20"/>
          <w:shd w:val="clear" w:color="auto" w:fill="FFFFFF"/>
          <w:lang w:val="sl-SI"/>
        </w:rPr>
      </w:pPr>
      <w:r w:rsidRPr="005149DF">
        <w:rPr>
          <w:rFonts w:ascii="Arial" w:hAnsi="Arial" w:cs="Arial"/>
          <w:sz w:val="20"/>
          <w:szCs w:val="20"/>
          <w:lang w:val="sl-SI"/>
        </w:rPr>
        <w:t>Uradna oseba stranki ni omogočila sodelovanja na obravnavi, na kateri se je zasliševalo priče, in  s tem kršila določbe 154. člena ZUP ter načelo zaslišanja stranke in varstva pravic strank;</w:t>
      </w:r>
    </w:p>
    <w:p w14:paraId="52930508" w14:textId="46359AED" w:rsidR="005955F0" w:rsidRPr="005149DF" w:rsidRDefault="005955F0" w:rsidP="0066584C">
      <w:pPr>
        <w:pStyle w:val="Bodytext20"/>
        <w:numPr>
          <w:ilvl w:val="0"/>
          <w:numId w:val="26"/>
        </w:numPr>
        <w:shd w:val="clear" w:color="auto" w:fill="auto"/>
        <w:tabs>
          <w:tab w:val="left" w:pos="284"/>
        </w:tabs>
        <w:suppressAutoHyphens/>
        <w:spacing w:before="0" w:line="260" w:lineRule="atLeast"/>
        <w:ind w:left="714" w:hanging="357"/>
        <w:contextualSpacing/>
        <w:rPr>
          <w:rStyle w:val="Bodytext2"/>
        </w:rPr>
      </w:pPr>
      <w:r w:rsidRPr="005149DF">
        <w:rPr>
          <w:rStyle w:val="Bodytext2"/>
        </w:rPr>
        <w:t>Upravna inšpekcija ugotavlja kršitvi načela zaslišanja stranke (9. člen ZUP), saj iz obrazložitve odločbe izhaja, da gre v konkretnem primeru za posebni ugotovitveni postopek, v postopku pred izdajo odločbe pa stranka ni bila seznanjena z ugotovitvami upravnega organa in ji ni bila dana možnost, da se z ugotovitvami seznani in izjavi;</w:t>
      </w:r>
    </w:p>
    <w:p w14:paraId="6D34E53C" w14:textId="11854FB7" w:rsidR="005955F0" w:rsidRPr="005149DF" w:rsidRDefault="005955F0" w:rsidP="0066584C">
      <w:pPr>
        <w:pStyle w:val="Bodytext20"/>
        <w:numPr>
          <w:ilvl w:val="0"/>
          <w:numId w:val="26"/>
        </w:numPr>
        <w:shd w:val="clear" w:color="auto" w:fill="auto"/>
        <w:tabs>
          <w:tab w:val="left" w:pos="284"/>
        </w:tabs>
        <w:suppressAutoHyphens/>
        <w:spacing w:before="240" w:line="260" w:lineRule="atLeast"/>
        <w:contextualSpacing/>
      </w:pPr>
      <w:r w:rsidRPr="005149DF">
        <w:rPr>
          <w:rFonts w:eastAsia="Calibri"/>
        </w:rPr>
        <w:t>V konkretnem dopisu pravica stranki, da se pred izdajo odločbe izjavi, ni bila dana, saj zgolj obvestilo o ugotovitvah (ki daje sicer videz odločitve), brez da se stranko pouči o možnosti podaje izjave in ji določi rok ter posledice, če se ne bo izjavila v določenem roku, predstavlja kršitev določb načela zaslišanja stranke 146. člena ZUP in načela varstva pravic strank (7. člen ZUP);</w:t>
      </w:r>
    </w:p>
    <w:p w14:paraId="214B2D21" w14:textId="77777777" w:rsidR="005955F0" w:rsidRPr="005149DF" w:rsidRDefault="005955F0" w:rsidP="0066584C">
      <w:pPr>
        <w:pStyle w:val="Bodytext20"/>
        <w:numPr>
          <w:ilvl w:val="0"/>
          <w:numId w:val="26"/>
        </w:numPr>
        <w:shd w:val="clear" w:color="auto" w:fill="auto"/>
        <w:tabs>
          <w:tab w:val="left" w:pos="284"/>
        </w:tabs>
        <w:suppressAutoHyphens/>
        <w:spacing w:before="240" w:line="260" w:lineRule="atLeast"/>
        <w:contextualSpacing/>
      </w:pPr>
      <w:r w:rsidRPr="005149DF">
        <w:t>V obrazložitvi dopisa niso konkretno navedena dejstva in okoliščine, ki bi se nanašala na nameravano pošiljko odpadkov, kar stranki onemogoča, da bi se o stališču organa učinkovito izjavila. Dopis, s katerim organ seznani stranko z ugotovljenimi dejstvi in okoliščinami, mora biti v zadostni meri konkretiziran, da lahko stranka navedbe organa preizkusi in se do njih opredeli, sicer je lahko kršeno načelo zaslišanja stranke (9. člen ZUP). V obravnavanem primeru je bila ta pomanjkljivost odpravljena z naknadnim dopisom organa;</w:t>
      </w:r>
    </w:p>
    <w:p w14:paraId="5C0F080E" w14:textId="77777777" w:rsidR="005955F0" w:rsidRPr="005149DF" w:rsidRDefault="005955F0" w:rsidP="0066584C">
      <w:pPr>
        <w:pStyle w:val="Odstavekseznama"/>
        <w:spacing w:line="260" w:lineRule="atLeast"/>
        <w:jc w:val="both"/>
        <w:rPr>
          <w:rFonts w:ascii="Arial" w:hAnsi="Arial" w:cs="Arial"/>
          <w:sz w:val="20"/>
          <w:szCs w:val="20"/>
          <w:lang w:val="sl-SI"/>
        </w:rPr>
      </w:pPr>
    </w:p>
    <w:p w14:paraId="00762551" w14:textId="339F97FA" w:rsidR="005955F0" w:rsidRPr="005149DF" w:rsidRDefault="005955F0" w:rsidP="0066584C">
      <w:pPr>
        <w:jc w:val="both"/>
        <w:rPr>
          <w:rFonts w:cs="Arial"/>
          <w:b/>
          <w:bCs/>
          <w:szCs w:val="20"/>
        </w:rPr>
      </w:pPr>
      <w:r w:rsidRPr="005149DF">
        <w:rPr>
          <w:rFonts w:cs="Arial"/>
          <w:b/>
          <w:bCs/>
          <w:szCs w:val="20"/>
        </w:rPr>
        <w:t>2.4.</w:t>
      </w:r>
      <w:r w:rsidR="00EE1C25" w:rsidRPr="005149DF">
        <w:rPr>
          <w:rFonts w:cs="Arial"/>
          <w:b/>
          <w:bCs/>
          <w:szCs w:val="20"/>
        </w:rPr>
        <w:t xml:space="preserve"> </w:t>
      </w:r>
      <w:r w:rsidRPr="005149DF">
        <w:rPr>
          <w:rFonts w:cs="Arial"/>
          <w:b/>
          <w:bCs/>
          <w:szCs w:val="20"/>
        </w:rPr>
        <w:t xml:space="preserve">Načelo varstva pravic strank in varstvo javne koristi </w:t>
      </w:r>
    </w:p>
    <w:p w14:paraId="74FC67C2" w14:textId="77777777" w:rsidR="00EE1C25" w:rsidRPr="005149DF" w:rsidRDefault="00EE1C25" w:rsidP="0066584C">
      <w:pPr>
        <w:contextualSpacing/>
        <w:rPr>
          <w:rFonts w:cs="Arial"/>
          <w:b/>
          <w:bCs/>
          <w:szCs w:val="20"/>
        </w:rPr>
      </w:pPr>
    </w:p>
    <w:p w14:paraId="4F8245E1" w14:textId="0C9616FC" w:rsidR="005955F0" w:rsidRPr="005149DF" w:rsidRDefault="005955F0" w:rsidP="0066584C">
      <w:pPr>
        <w:contextualSpacing/>
        <w:rPr>
          <w:rFonts w:cs="Arial"/>
          <w:szCs w:val="20"/>
        </w:rPr>
      </w:pPr>
      <w:r w:rsidRPr="005149DF">
        <w:rPr>
          <w:rFonts w:cs="Arial"/>
          <w:szCs w:val="20"/>
        </w:rPr>
        <w:t>Primeri:</w:t>
      </w:r>
    </w:p>
    <w:p w14:paraId="79206CA8" w14:textId="77777777" w:rsidR="005955F0" w:rsidRPr="005149DF" w:rsidRDefault="005955F0" w:rsidP="0066584C">
      <w:pPr>
        <w:pStyle w:val="Odstavekseznama"/>
        <w:numPr>
          <w:ilvl w:val="0"/>
          <w:numId w:val="26"/>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Gradbena inšpektorica je postopek ustavila preuranjeno, torej še pred dokončnostjo sklepa o zavrnitvi zahteve za vstop v postopek, s čimer je kršila določbo 1. odstavka 142. člena ZUP in načelo varstva pravic strank, saj pritožba zoper sklep</w:t>
      </w:r>
      <w:r w:rsidRPr="005149DF">
        <w:rPr>
          <w:rFonts w:ascii="Arial" w:hAnsi="Arial" w:cs="Arial"/>
          <w:sz w:val="20"/>
          <w:szCs w:val="20"/>
          <w:shd w:val="clear" w:color="auto" w:fill="FFFFFF"/>
          <w:lang w:val="sl-SI"/>
        </w:rPr>
        <w:t>, s katerim se lastnost stranke ne prizna, zadrži izvršitev sklepa;</w:t>
      </w:r>
    </w:p>
    <w:p w14:paraId="6BF571D9" w14:textId="77777777" w:rsidR="005955F0" w:rsidRPr="005149DF" w:rsidRDefault="005955F0" w:rsidP="0066584C">
      <w:pPr>
        <w:pStyle w:val="Odstavekseznama"/>
        <w:numPr>
          <w:ilvl w:val="0"/>
          <w:numId w:val="26"/>
        </w:numPr>
        <w:tabs>
          <w:tab w:val="left" w:pos="284"/>
        </w:tabs>
        <w:autoSpaceDE w:val="0"/>
        <w:autoSpaceDN w:val="0"/>
        <w:adjustRightInd w:val="0"/>
        <w:spacing w:line="260" w:lineRule="atLeast"/>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Sklep o ustavitvi inšpekcijskega postopka bi moral biti vročen tudi strankama, ki sta sodelovali v postopku zoper zavezanca, ne le zavezancu, zato je kršeno tudi načelo varstva pravic strank;</w:t>
      </w:r>
    </w:p>
    <w:p w14:paraId="421D85BF" w14:textId="77777777" w:rsidR="005955F0" w:rsidRPr="005149DF" w:rsidRDefault="005955F0" w:rsidP="0066584C">
      <w:pPr>
        <w:pStyle w:val="Odstavekseznama"/>
        <w:numPr>
          <w:ilvl w:val="0"/>
          <w:numId w:val="26"/>
        </w:numPr>
        <w:tabs>
          <w:tab w:val="left" w:pos="284"/>
        </w:tabs>
        <w:autoSpaceDE w:val="0"/>
        <w:autoSpaceDN w:val="0"/>
        <w:adjustRightInd w:val="0"/>
        <w:spacing w:line="260" w:lineRule="atLeast"/>
        <w:jc w:val="both"/>
        <w:rPr>
          <w:rFonts w:ascii="Arial" w:hAnsi="Arial" w:cs="Arial"/>
          <w:sz w:val="20"/>
          <w:szCs w:val="20"/>
          <w:shd w:val="clear" w:color="auto" w:fill="FFFFFF"/>
          <w:lang w:val="sl-SI"/>
        </w:rPr>
      </w:pPr>
      <w:r w:rsidRPr="005149DF">
        <w:rPr>
          <w:rFonts w:ascii="Arial" w:hAnsi="Arial" w:cs="Arial"/>
          <w:sz w:val="20"/>
          <w:szCs w:val="20"/>
          <w:lang w:val="sl-SI"/>
        </w:rPr>
        <w:t>V dopisu ni navedenih pravnih posledic, če se stranka na dopis ne bi odzvala v določenem roku, kar predstavlja kršitev načela varstva pravic strank;</w:t>
      </w:r>
    </w:p>
    <w:p w14:paraId="01A0CA3B" w14:textId="77777777" w:rsidR="005955F0" w:rsidRPr="005149DF" w:rsidRDefault="005955F0" w:rsidP="0066584C">
      <w:pPr>
        <w:numPr>
          <w:ilvl w:val="0"/>
          <w:numId w:val="26"/>
        </w:numPr>
        <w:contextualSpacing/>
        <w:jc w:val="both"/>
        <w:rPr>
          <w:rFonts w:cs="Arial"/>
          <w:szCs w:val="20"/>
        </w:rPr>
      </w:pPr>
      <w:r w:rsidRPr="005149DF">
        <w:rPr>
          <w:rFonts w:cs="Arial"/>
          <w:szCs w:val="20"/>
        </w:rPr>
        <w:t xml:space="preserve">V pozivu za dopolnitev vloge manjka navedba pravne podlage. Kolikor gre za poziv stranki za predložitev dokazil, pri čemer ima lahko </w:t>
      </w:r>
      <w:proofErr w:type="spellStart"/>
      <w:r w:rsidRPr="005149DF">
        <w:rPr>
          <w:rFonts w:cs="Arial"/>
          <w:szCs w:val="20"/>
        </w:rPr>
        <w:t>nepredložitev</w:t>
      </w:r>
      <w:proofErr w:type="spellEnd"/>
      <w:r w:rsidRPr="005149DF">
        <w:rPr>
          <w:rFonts w:cs="Arial"/>
          <w:szCs w:val="20"/>
        </w:rPr>
        <w:t xml:space="preserve"> zahtevanih podatkov pravne posledice za naslovnika, mora organ navesti tudi pravno podlago (140. člen ZUP), saj je to v skladu z načelom varstva pravic strank iz 7. člena ZUP;</w:t>
      </w:r>
    </w:p>
    <w:p w14:paraId="107AE4BF" w14:textId="77777777" w:rsidR="005955F0" w:rsidRPr="005149DF" w:rsidRDefault="005955F0" w:rsidP="0066584C">
      <w:pPr>
        <w:pStyle w:val="Odstavekseznama"/>
        <w:numPr>
          <w:ilvl w:val="0"/>
          <w:numId w:val="26"/>
        </w:numPr>
        <w:spacing w:after="240" w:line="260" w:lineRule="atLeast"/>
        <w:jc w:val="both"/>
        <w:rPr>
          <w:rFonts w:ascii="Arial" w:hAnsi="Arial" w:cs="Arial"/>
          <w:sz w:val="20"/>
          <w:szCs w:val="20"/>
          <w:lang w:val="sl-SI"/>
        </w:rPr>
      </w:pPr>
      <w:r w:rsidRPr="005149DF">
        <w:rPr>
          <w:rFonts w:ascii="Arial" w:hAnsi="Arial" w:cs="Arial"/>
          <w:sz w:val="20"/>
          <w:szCs w:val="20"/>
          <w:shd w:val="clear" w:color="auto" w:fill="FFFFFF"/>
          <w:lang w:val="sl-SI"/>
        </w:rPr>
        <w:lastRenderedPageBreak/>
        <w:t>Ker organ stranki ni omogočil, da bi odpravila pomanjkljivosti v nerazumljivi ali nepopolni vlogi, je kršil temeljni načeli ZUP varstva pravic strank in načelo pomoči neuki stranki iz 7. člena ZUP. Kadar je zahtevek stranke nejasen ali nepopoln, zlasti še tedaj, kadar gre za zahtevek neuke stranke, mora organ pozvati stranko, da pojasni in opredeli svoj zahtevek. Organ ne more sam presoditi ali predpostavljati smisla nepopolnega in nejasnega zahtevka;</w:t>
      </w:r>
    </w:p>
    <w:p w14:paraId="55A6266A" w14:textId="77777777" w:rsidR="005955F0" w:rsidRPr="005149DF" w:rsidRDefault="005955F0" w:rsidP="0066584C">
      <w:pPr>
        <w:pStyle w:val="Odstavekseznama"/>
        <w:spacing w:line="260" w:lineRule="atLeast"/>
        <w:rPr>
          <w:rFonts w:ascii="Arial" w:hAnsi="Arial" w:cs="Arial"/>
          <w:sz w:val="20"/>
          <w:szCs w:val="20"/>
          <w:shd w:val="clear" w:color="auto" w:fill="FFFFFF"/>
          <w:lang w:val="sl-SI"/>
        </w:rPr>
      </w:pPr>
    </w:p>
    <w:p w14:paraId="7BEFFA28" w14:textId="747F917B" w:rsidR="005955F0" w:rsidRPr="005149DF" w:rsidRDefault="005955F0" w:rsidP="0066584C">
      <w:pPr>
        <w:tabs>
          <w:tab w:val="left" w:pos="284"/>
        </w:tabs>
        <w:autoSpaceDE w:val="0"/>
        <w:autoSpaceDN w:val="0"/>
        <w:adjustRightInd w:val="0"/>
        <w:jc w:val="both"/>
        <w:rPr>
          <w:rFonts w:cs="Arial"/>
          <w:b/>
          <w:bCs/>
          <w:szCs w:val="20"/>
          <w:shd w:val="clear" w:color="auto" w:fill="FFFFFF"/>
        </w:rPr>
      </w:pPr>
      <w:r w:rsidRPr="005149DF">
        <w:rPr>
          <w:rFonts w:cs="Arial"/>
          <w:b/>
          <w:bCs/>
          <w:szCs w:val="20"/>
          <w:shd w:val="clear" w:color="auto" w:fill="FFFFFF"/>
        </w:rPr>
        <w:t>2.5.</w:t>
      </w:r>
      <w:r w:rsidR="00EE1C25" w:rsidRPr="005149DF">
        <w:rPr>
          <w:rFonts w:cs="Arial"/>
          <w:b/>
          <w:bCs/>
          <w:szCs w:val="20"/>
          <w:shd w:val="clear" w:color="auto" w:fill="FFFFFF"/>
        </w:rPr>
        <w:t xml:space="preserve"> </w:t>
      </w:r>
      <w:r w:rsidRPr="005149DF">
        <w:rPr>
          <w:rFonts w:cs="Arial"/>
          <w:b/>
          <w:bCs/>
          <w:szCs w:val="20"/>
          <w:shd w:val="clear" w:color="auto" w:fill="FFFFFF"/>
        </w:rPr>
        <w:t>Načelo samostojnosti</w:t>
      </w:r>
    </w:p>
    <w:p w14:paraId="71B6ECBA" w14:textId="77777777" w:rsidR="00EE1C25" w:rsidRPr="005149DF" w:rsidRDefault="00EE1C25" w:rsidP="0066584C">
      <w:pPr>
        <w:contextualSpacing/>
        <w:rPr>
          <w:rFonts w:cs="Arial"/>
          <w:b/>
          <w:bCs/>
          <w:szCs w:val="20"/>
        </w:rPr>
      </w:pPr>
    </w:p>
    <w:p w14:paraId="405CD2FB" w14:textId="5CFD0508" w:rsidR="005955F0" w:rsidRPr="005149DF" w:rsidRDefault="005955F0" w:rsidP="0066584C">
      <w:pPr>
        <w:contextualSpacing/>
        <w:rPr>
          <w:rFonts w:cs="Arial"/>
          <w:szCs w:val="20"/>
        </w:rPr>
      </w:pPr>
      <w:r w:rsidRPr="005149DF">
        <w:rPr>
          <w:rFonts w:cs="Arial"/>
          <w:szCs w:val="20"/>
        </w:rPr>
        <w:t>Primeri:</w:t>
      </w:r>
    </w:p>
    <w:p w14:paraId="39568513" w14:textId="77777777" w:rsidR="005955F0" w:rsidRPr="005149DF" w:rsidRDefault="005955F0" w:rsidP="0066584C">
      <w:pPr>
        <w:pStyle w:val="Odstavekseznama"/>
        <w:numPr>
          <w:ilvl w:val="0"/>
          <w:numId w:val="26"/>
        </w:numPr>
        <w:tabs>
          <w:tab w:val="left" w:pos="284"/>
        </w:tabs>
        <w:autoSpaceDE w:val="0"/>
        <w:autoSpaceDN w:val="0"/>
        <w:adjustRightInd w:val="0"/>
        <w:spacing w:line="260" w:lineRule="atLeast"/>
        <w:jc w:val="both"/>
        <w:rPr>
          <w:rFonts w:ascii="Arial" w:hAnsi="Arial" w:cs="Arial"/>
          <w:sz w:val="20"/>
          <w:szCs w:val="20"/>
          <w:lang w:val="sl-SI"/>
        </w:rPr>
      </w:pPr>
      <w:r w:rsidRPr="005149DF">
        <w:rPr>
          <w:rFonts w:ascii="Arial" w:eastAsia="Times New Roman" w:hAnsi="Arial" w:cs="Arial"/>
          <w:sz w:val="20"/>
          <w:szCs w:val="20"/>
          <w:lang w:val="sl-SI"/>
        </w:rPr>
        <w:t xml:space="preserve">V postopku pregleda dokumentacije zadeve na podlagi ZDIJZ je bil udeležen odvetnik. Na podlagi pisnih pojasnil občine je bilo ugotovljeno, da je odvetnik zastopal občino oz. njeno uradno osebo. Za udeležbo odvetnika v upravnem postopku, ki nastopa kot pooblaščenec upravnega organa oziroma njegove uradne osebe, ni pravne podlage, zato so bila s tem kršena pravila ZUP glede udeležencev postopka, predvsem pa posredno tudi načelo samostojnosti (12. člen ZUP), po katerem uradna oseba organa samostojno vodi postopek in izvaja posamezna dejanja postopka; </w:t>
      </w:r>
    </w:p>
    <w:p w14:paraId="473BFF3F" w14:textId="77777777" w:rsidR="005955F0" w:rsidRPr="005149DF" w:rsidRDefault="005955F0" w:rsidP="0066584C">
      <w:pPr>
        <w:tabs>
          <w:tab w:val="left" w:pos="284"/>
        </w:tabs>
        <w:autoSpaceDE w:val="0"/>
        <w:autoSpaceDN w:val="0"/>
        <w:adjustRightInd w:val="0"/>
        <w:jc w:val="both"/>
        <w:rPr>
          <w:rFonts w:cs="Arial"/>
          <w:szCs w:val="20"/>
        </w:rPr>
      </w:pPr>
    </w:p>
    <w:p w14:paraId="54FCF225" w14:textId="7118B674" w:rsidR="005955F0" w:rsidRPr="005149DF" w:rsidRDefault="00EE1C25" w:rsidP="0066584C">
      <w:pPr>
        <w:tabs>
          <w:tab w:val="left" w:pos="284"/>
        </w:tabs>
        <w:autoSpaceDE w:val="0"/>
        <w:autoSpaceDN w:val="0"/>
        <w:adjustRightInd w:val="0"/>
        <w:jc w:val="both"/>
        <w:rPr>
          <w:rFonts w:cs="Arial"/>
          <w:b/>
          <w:bCs/>
          <w:szCs w:val="20"/>
          <w:shd w:val="clear" w:color="auto" w:fill="FFFFFF"/>
        </w:rPr>
      </w:pPr>
      <w:r w:rsidRPr="005149DF">
        <w:rPr>
          <w:rFonts w:cs="Arial"/>
          <w:b/>
          <w:bCs/>
          <w:szCs w:val="20"/>
          <w:shd w:val="clear" w:color="auto" w:fill="FFFFFF"/>
        </w:rPr>
        <w:t>3. SPOŠTOVANJE ROKOV ZA ODLOČANJE</w:t>
      </w:r>
    </w:p>
    <w:p w14:paraId="73E912F8" w14:textId="77777777" w:rsidR="00EE1C25" w:rsidRPr="005149DF" w:rsidRDefault="00EE1C25" w:rsidP="0066584C">
      <w:pPr>
        <w:contextualSpacing/>
        <w:rPr>
          <w:rFonts w:cs="Arial"/>
          <w:szCs w:val="20"/>
        </w:rPr>
      </w:pPr>
    </w:p>
    <w:p w14:paraId="06E254AE" w14:textId="069742C4" w:rsidR="005955F0" w:rsidRPr="005149DF" w:rsidRDefault="005955F0" w:rsidP="0066584C">
      <w:pPr>
        <w:contextualSpacing/>
        <w:rPr>
          <w:rFonts w:cs="Arial"/>
          <w:szCs w:val="20"/>
        </w:rPr>
      </w:pPr>
      <w:r w:rsidRPr="005149DF">
        <w:rPr>
          <w:rFonts w:cs="Arial"/>
          <w:szCs w:val="20"/>
        </w:rPr>
        <w:t>Primeri:</w:t>
      </w:r>
    </w:p>
    <w:p w14:paraId="33D74585" w14:textId="2E165F77" w:rsidR="005955F0" w:rsidRPr="005149DF" w:rsidRDefault="005955F0" w:rsidP="0066584C">
      <w:pPr>
        <w:pStyle w:val="Odstavekseznama"/>
        <w:numPr>
          <w:ilvl w:val="0"/>
          <w:numId w:val="26"/>
        </w:numPr>
        <w:spacing w:line="260" w:lineRule="atLeast"/>
        <w:jc w:val="both"/>
        <w:rPr>
          <w:rFonts w:ascii="Arial" w:hAnsi="Arial" w:cs="Arial"/>
          <w:sz w:val="20"/>
          <w:szCs w:val="20"/>
          <w:lang w:val="sl-SI"/>
        </w:rPr>
      </w:pPr>
      <w:r w:rsidRPr="005149DF">
        <w:rPr>
          <w:rFonts w:ascii="Arial" w:hAnsi="Arial" w:cs="Arial"/>
          <w:sz w:val="20"/>
          <w:szCs w:val="20"/>
          <w:lang w:val="sl-SI"/>
        </w:rPr>
        <w:t>Na podlagi pregleda dokumentacije in prikazane kronologije reševanje zadeve se ugotavlja, da je organ kršil instrukcijski rok za odločitev, kot je opredeljen v 23. členu ZDIJZ, saj odločitev ni bila sprejeta v roku 20 delovnih dni od dneva prejema popolne zahteve</w:t>
      </w:r>
      <w:r w:rsidR="001F2C0C" w:rsidRPr="005149DF">
        <w:rPr>
          <w:rFonts w:ascii="Arial" w:hAnsi="Arial" w:cs="Arial"/>
          <w:sz w:val="20"/>
          <w:szCs w:val="20"/>
          <w:lang w:val="sl-SI"/>
        </w:rPr>
        <w:t>;</w:t>
      </w:r>
    </w:p>
    <w:p w14:paraId="6492BC88" w14:textId="147BB566" w:rsidR="005955F0" w:rsidRPr="005149DF" w:rsidRDefault="005955F0" w:rsidP="0066584C">
      <w:pPr>
        <w:pStyle w:val="Odstavekseznama"/>
        <w:numPr>
          <w:ilvl w:val="0"/>
          <w:numId w:val="26"/>
        </w:numPr>
        <w:spacing w:before="240" w:line="260" w:lineRule="atLeast"/>
        <w:jc w:val="both"/>
        <w:rPr>
          <w:rFonts w:ascii="Arial" w:hAnsi="Arial" w:cs="Arial"/>
          <w:sz w:val="20"/>
          <w:szCs w:val="20"/>
          <w:lang w:val="sl-SI"/>
        </w:rPr>
      </w:pPr>
      <w:bookmarkStart w:id="89" w:name="_Hlk175226889"/>
      <w:r w:rsidRPr="005149DF">
        <w:rPr>
          <w:rFonts w:ascii="Arial" w:hAnsi="Arial" w:cs="Arial"/>
          <w:sz w:val="20"/>
          <w:szCs w:val="20"/>
          <w:lang w:val="sl-SI"/>
        </w:rPr>
        <w:t>Pritožbeni postopek ni bil rešen v predpisanem instrukcijskem roku, opredeljenim v 256. členu ZUP</w:t>
      </w:r>
      <w:bookmarkEnd w:id="89"/>
      <w:r w:rsidR="001F2C0C" w:rsidRPr="005149DF">
        <w:rPr>
          <w:rFonts w:ascii="Arial" w:hAnsi="Arial" w:cs="Arial"/>
          <w:sz w:val="20"/>
          <w:szCs w:val="20"/>
          <w:lang w:val="sl-SI"/>
        </w:rPr>
        <w:t>;</w:t>
      </w:r>
    </w:p>
    <w:p w14:paraId="6C57969A" w14:textId="138C5884" w:rsidR="005955F0" w:rsidRPr="005149DF" w:rsidRDefault="005955F0" w:rsidP="0066584C">
      <w:pPr>
        <w:pStyle w:val="Odstavekseznama"/>
        <w:numPr>
          <w:ilvl w:val="0"/>
          <w:numId w:val="26"/>
        </w:numPr>
        <w:spacing w:before="240" w:line="260" w:lineRule="atLeast"/>
        <w:jc w:val="both"/>
        <w:rPr>
          <w:rFonts w:ascii="Arial" w:hAnsi="Arial" w:cs="Arial"/>
          <w:sz w:val="20"/>
          <w:szCs w:val="20"/>
          <w:lang w:val="sl-SI"/>
        </w:rPr>
      </w:pPr>
      <w:r w:rsidRPr="005149DF">
        <w:rPr>
          <w:rFonts w:ascii="Arial" w:hAnsi="Arial" w:cs="Arial"/>
          <w:sz w:val="20"/>
          <w:szCs w:val="20"/>
          <w:lang w:val="sl-SI"/>
        </w:rPr>
        <w:t>Upravna inšpekcija ugotavlja kršitev instrukcijskega roka za izdajo upravnega akta v ponovljenem postopku, kot ga določa 64. člen Zakona o upravnem sporu (30 dni od dneva prejema sodbe sodišča)</w:t>
      </w:r>
      <w:r w:rsidR="001F2C0C" w:rsidRPr="005149DF">
        <w:rPr>
          <w:rFonts w:ascii="Arial" w:hAnsi="Arial" w:cs="Arial"/>
          <w:sz w:val="20"/>
          <w:szCs w:val="20"/>
          <w:lang w:val="sl-SI"/>
        </w:rPr>
        <w:t>;</w:t>
      </w:r>
    </w:p>
    <w:p w14:paraId="7739930B" w14:textId="68E75704" w:rsidR="005955F0" w:rsidRPr="005149DF" w:rsidRDefault="005955F0" w:rsidP="0066584C">
      <w:pPr>
        <w:pStyle w:val="Odstavekseznama"/>
        <w:numPr>
          <w:ilvl w:val="0"/>
          <w:numId w:val="26"/>
        </w:numPr>
        <w:spacing w:before="240" w:line="260" w:lineRule="atLeast"/>
        <w:jc w:val="both"/>
        <w:rPr>
          <w:rFonts w:ascii="Arial" w:hAnsi="Arial" w:cs="Arial"/>
          <w:sz w:val="20"/>
          <w:szCs w:val="20"/>
          <w:lang w:val="sl-SI"/>
        </w:rPr>
      </w:pPr>
      <w:r w:rsidRPr="005149DF">
        <w:rPr>
          <w:rFonts w:ascii="Arial" w:hAnsi="Arial" w:cs="Arial"/>
          <w:sz w:val="20"/>
          <w:szCs w:val="20"/>
          <w:lang w:val="sl-SI"/>
        </w:rPr>
        <w:t>Organ je kršil tretji odstavek 251. člena ZUP, ko ni v predpisanem roku odločil v ponovnem postopku. Po določbi tega člena je bil organ dolžan odločiti, brez odlašanja, najpozneje pa v 30 dneh od prejema drugostopenjske zadeve</w:t>
      </w:r>
      <w:r w:rsidR="001F2C0C" w:rsidRPr="005149DF">
        <w:rPr>
          <w:rFonts w:ascii="Arial" w:hAnsi="Arial" w:cs="Arial"/>
          <w:sz w:val="20"/>
          <w:szCs w:val="20"/>
          <w:lang w:val="sl-SI"/>
        </w:rPr>
        <w:t>;</w:t>
      </w:r>
    </w:p>
    <w:p w14:paraId="76CB0BFF" w14:textId="77777777" w:rsidR="005955F0" w:rsidRPr="005149DF" w:rsidRDefault="005955F0" w:rsidP="0066584C">
      <w:pPr>
        <w:pStyle w:val="Odstavekseznama"/>
        <w:numPr>
          <w:ilvl w:val="0"/>
          <w:numId w:val="26"/>
        </w:numPr>
        <w:spacing w:before="240" w:line="260" w:lineRule="atLeast"/>
        <w:jc w:val="both"/>
        <w:rPr>
          <w:rFonts w:ascii="Arial" w:hAnsi="Arial" w:cs="Arial"/>
          <w:sz w:val="20"/>
          <w:szCs w:val="20"/>
          <w:lang w:val="sl-SI"/>
        </w:rPr>
      </w:pPr>
      <w:r w:rsidRPr="005149DF">
        <w:rPr>
          <w:rFonts w:ascii="Arial" w:hAnsi="Arial" w:cs="Arial"/>
          <w:sz w:val="20"/>
          <w:szCs w:val="20"/>
          <w:lang w:val="sl-SI"/>
        </w:rPr>
        <w:t>Organ prve stopnje je izdal novo odločbo šele po skoraj petih mesecih, čeprav bi jo moral izdati najpozneje v 30 dneh od prejema zadeve;</w:t>
      </w:r>
    </w:p>
    <w:p w14:paraId="66983157" w14:textId="77777777" w:rsidR="005955F0" w:rsidRPr="005149DF" w:rsidRDefault="005955F0" w:rsidP="0066584C">
      <w:pPr>
        <w:pStyle w:val="Odstavekseznama"/>
        <w:numPr>
          <w:ilvl w:val="0"/>
          <w:numId w:val="26"/>
        </w:numPr>
        <w:spacing w:before="240" w:line="260" w:lineRule="atLeast"/>
        <w:jc w:val="both"/>
        <w:rPr>
          <w:rFonts w:ascii="Arial" w:hAnsi="Arial" w:cs="Arial"/>
          <w:sz w:val="20"/>
          <w:szCs w:val="20"/>
          <w:lang w:val="sl-SI"/>
        </w:rPr>
      </w:pPr>
      <w:r w:rsidRPr="005149DF">
        <w:rPr>
          <w:rFonts w:ascii="Arial" w:hAnsi="Arial" w:cs="Arial"/>
          <w:sz w:val="20"/>
          <w:szCs w:val="20"/>
          <w:lang w:val="sl-SI"/>
        </w:rPr>
        <w:t>Organ je vlogo stranke za podaljšanje vodnega dovoljenja za neposredno rabo vode, prejel 25. 11. 2022. Vloga je vložena na vnaprej pripravljenem obrazcu. Do dneva inšpekcijskega nadzora upravne inšpekcije 15. 11. 2024 o vlogi ni bilo odločeno, kar predstavlja kršitev 222. člena ZUP;</w:t>
      </w:r>
    </w:p>
    <w:p w14:paraId="77A9D29C" w14:textId="77777777" w:rsidR="005955F0" w:rsidRPr="005149DF" w:rsidRDefault="005955F0" w:rsidP="0066584C">
      <w:pPr>
        <w:pStyle w:val="Odstavekseznama"/>
        <w:numPr>
          <w:ilvl w:val="0"/>
          <w:numId w:val="26"/>
        </w:numPr>
        <w:tabs>
          <w:tab w:val="left" w:pos="284"/>
        </w:tabs>
        <w:spacing w:before="240" w:line="260" w:lineRule="atLeast"/>
        <w:jc w:val="both"/>
        <w:rPr>
          <w:rFonts w:ascii="Arial" w:hAnsi="Arial" w:cs="Arial"/>
          <w:sz w:val="20"/>
          <w:szCs w:val="20"/>
          <w:lang w:val="sl-SI"/>
        </w:rPr>
      </w:pPr>
      <w:r w:rsidRPr="005149DF">
        <w:rPr>
          <w:rFonts w:ascii="Arial" w:hAnsi="Arial" w:cs="Arial"/>
          <w:sz w:val="20"/>
          <w:szCs w:val="20"/>
          <w:shd w:val="clear" w:color="auto" w:fill="FFFFFF"/>
          <w:lang w:val="sl-SI"/>
        </w:rPr>
        <w:t xml:space="preserve">Gradbena inšpektorica je prvo procesno dejanje v ponovnem postopku opravila po več kot letu dni od izdane sodbe Upravnega sodišča RS, s čimer je občutno kršen tudi 30-dnevni instrukcijski rok za odločanje v ponovnem postopku </w:t>
      </w:r>
      <w:r w:rsidRPr="005149DF">
        <w:rPr>
          <w:rFonts w:ascii="Arial" w:hAnsi="Arial" w:cs="Arial"/>
          <w:sz w:val="20"/>
          <w:szCs w:val="20"/>
          <w:lang w:val="sl-SI"/>
        </w:rPr>
        <w:t xml:space="preserve">iz 5. odstavka 64. člena ZUS-1; </w:t>
      </w:r>
    </w:p>
    <w:p w14:paraId="49019C1D" w14:textId="77777777" w:rsidR="005955F0" w:rsidRPr="005149DF" w:rsidRDefault="005955F0" w:rsidP="0066584C">
      <w:pPr>
        <w:pStyle w:val="Odstavekseznama"/>
        <w:numPr>
          <w:ilvl w:val="0"/>
          <w:numId w:val="26"/>
        </w:numPr>
        <w:tabs>
          <w:tab w:val="left" w:pos="284"/>
        </w:tabs>
        <w:spacing w:before="240" w:line="260" w:lineRule="atLeast"/>
        <w:jc w:val="both"/>
        <w:rPr>
          <w:rFonts w:ascii="Arial" w:hAnsi="Arial" w:cs="Arial"/>
          <w:sz w:val="20"/>
          <w:szCs w:val="20"/>
          <w:lang w:val="sl-SI"/>
        </w:rPr>
      </w:pPr>
      <w:r w:rsidRPr="005149DF">
        <w:rPr>
          <w:rFonts w:ascii="Arial" w:hAnsi="Arial" w:cs="Arial"/>
          <w:sz w:val="20"/>
          <w:szCs w:val="20"/>
          <w:lang w:val="sl-SI"/>
        </w:rPr>
        <w:t>Postopek je bil uveden v letu 2020 in bi se moral zaključiti v instrukcijskem roku iz 222. člena ZUP v skladu z veljavno zakonodajo, v juniju 2024 pa še ni bil zaključen;</w:t>
      </w:r>
    </w:p>
    <w:p w14:paraId="5DCEDEAC" w14:textId="77777777" w:rsidR="005955F0" w:rsidRPr="005149DF" w:rsidRDefault="005955F0" w:rsidP="0066584C">
      <w:pPr>
        <w:numPr>
          <w:ilvl w:val="0"/>
          <w:numId w:val="26"/>
        </w:numPr>
        <w:contextualSpacing/>
        <w:jc w:val="both"/>
        <w:rPr>
          <w:rFonts w:cs="Arial"/>
          <w:szCs w:val="20"/>
        </w:rPr>
      </w:pPr>
      <w:r w:rsidRPr="005149DF">
        <w:rPr>
          <w:rFonts w:cs="Arial"/>
          <w:szCs w:val="20"/>
        </w:rPr>
        <w:t>Pri izdaji odločbe je bil bistveno prekoračen instrukcijski rok dveh mesecev od popolnosti vloge iz prvega odst. 222. člena ZUP, pri čemer za zamik pri odločanju niso izkazani razlogi, ki bi se nanašali na vodenje postopka;</w:t>
      </w:r>
    </w:p>
    <w:p w14:paraId="64415A07" w14:textId="77777777" w:rsidR="005955F0" w:rsidRPr="005149DF" w:rsidRDefault="005955F0" w:rsidP="0066584C">
      <w:pPr>
        <w:pStyle w:val="ZADEVA"/>
        <w:numPr>
          <w:ilvl w:val="0"/>
          <w:numId w:val="26"/>
        </w:numPr>
        <w:spacing w:line="260" w:lineRule="atLeast"/>
        <w:jc w:val="both"/>
        <w:rPr>
          <w:rFonts w:cs="Arial"/>
          <w:szCs w:val="20"/>
          <w:lang w:val="sl-SI"/>
        </w:rPr>
      </w:pPr>
      <w:r w:rsidRPr="005149DF">
        <w:rPr>
          <w:rFonts w:cs="Arial"/>
          <w:b w:val="0"/>
          <w:szCs w:val="20"/>
          <w:lang w:val="sl-SI"/>
        </w:rPr>
        <w:t xml:space="preserve">Upravna inšpekcija ugotavlja, da je bilo o vlogi za izločitev uradne osebe z dne 18. 5. 2023, odločeno šele po skoraj petih mesecih od prejema zahteve za izločitev, zato je podana kršitev instrukcijskega roka za odločanje iz 222. člena ZUP. </w:t>
      </w:r>
    </w:p>
    <w:p w14:paraId="3A27ADD0" w14:textId="77777777" w:rsidR="005955F0" w:rsidRPr="005149DF" w:rsidRDefault="005955F0" w:rsidP="0066584C">
      <w:pPr>
        <w:pStyle w:val="ZADEVA"/>
        <w:numPr>
          <w:ilvl w:val="0"/>
          <w:numId w:val="26"/>
        </w:numPr>
        <w:spacing w:line="260" w:lineRule="atLeast"/>
        <w:jc w:val="both"/>
        <w:rPr>
          <w:rFonts w:cs="Arial"/>
          <w:b w:val="0"/>
          <w:szCs w:val="20"/>
          <w:lang w:val="sl-SI"/>
        </w:rPr>
      </w:pPr>
      <w:r w:rsidRPr="005149DF">
        <w:rPr>
          <w:rFonts w:cs="Arial"/>
          <w:b w:val="0"/>
          <w:szCs w:val="20"/>
          <w:lang w:val="sl-SI"/>
        </w:rPr>
        <w:t>Pri izdaji odločbe je prišlo do kršitve 15. dnevnega roka za izdajo odmerne odločbe iz sedmega odstavka 331. člena ZUreP-3., zato je podana kršitev sedmega odstavka 331. člena Zakona o urejanju prostora, ki predpisuje roka za izdajo odločbe.</w:t>
      </w:r>
    </w:p>
    <w:p w14:paraId="1F43D44A" w14:textId="77777777" w:rsidR="005955F0" w:rsidRPr="005149DF" w:rsidRDefault="005955F0" w:rsidP="0066584C">
      <w:pPr>
        <w:ind w:left="720"/>
        <w:contextualSpacing/>
        <w:jc w:val="both"/>
        <w:rPr>
          <w:rFonts w:cs="Arial"/>
          <w:szCs w:val="20"/>
        </w:rPr>
      </w:pPr>
    </w:p>
    <w:p w14:paraId="0833D88D" w14:textId="77777777" w:rsidR="005955F0" w:rsidRPr="005149DF" w:rsidRDefault="005955F0" w:rsidP="0066584C">
      <w:pPr>
        <w:numPr>
          <w:ilvl w:val="0"/>
          <w:numId w:val="26"/>
        </w:numPr>
        <w:spacing w:before="240"/>
        <w:contextualSpacing/>
        <w:jc w:val="both"/>
        <w:rPr>
          <w:rFonts w:cs="Arial"/>
          <w:szCs w:val="20"/>
        </w:rPr>
      </w:pPr>
      <w:r w:rsidRPr="005149DF">
        <w:rPr>
          <w:rFonts w:cs="Arial"/>
          <w:szCs w:val="20"/>
        </w:rPr>
        <w:t xml:space="preserve">Za kršitev roka za odločanje gre tudi, ko: </w:t>
      </w:r>
    </w:p>
    <w:p w14:paraId="48075F81" w14:textId="77777777" w:rsidR="005955F0" w:rsidRPr="005149DF" w:rsidRDefault="005955F0" w:rsidP="0066584C">
      <w:pPr>
        <w:pStyle w:val="Odstavekseznama"/>
        <w:numPr>
          <w:ilvl w:val="1"/>
          <w:numId w:val="26"/>
        </w:numPr>
        <w:spacing w:line="260" w:lineRule="atLeast"/>
        <w:jc w:val="both"/>
        <w:rPr>
          <w:rFonts w:ascii="Arial" w:hAnsi="Arial" w:cs="Arial"/>
          <w:sz w:val="20"/>
          <w:szCs w:val="20"/>
          <w:lang w:val="sl-SI"/>
        </w:rPr>
      </w:pPr>
      <w:r w:rsidRPr="005149DF">
        <w:rPr>
          <w:rFonts w:ascii="Arial" w:hAnsi="Arial" w:cs="Arial"/>
          <w:sz w:val="20"/>
          <w:szCs w:val="20"/>
          <w:lang w:val="sl-SI"/>
        </w:rPr>
        <w:t>je organ izdal odločbo šele po osmih mesecih od prejema popolne vloge,</w:t>
      </w:r>
    </w:p>
    <w:p w14:paraId="5DE7C03D" w14:textId="77777777" w:rsidR="005955F0" w:rsidRPr="005149DF" w:rsidRDefault="005955F0" w:rsidP="0066584C">
      <w:pPr>
        <w:pStyle w:val="Odstavekseznama"/>
        <w:numPr>
          <w:ilvl w:val="1"/>
          <w:numId w:val="26"/>
        </w:numPr>
        <w:spacing w:line="260" w:lineRule="atLeast"/>
        <w:jc w:val="both"/>
        <w:rPr>
          <w:rFonts w:ascii="Arial" w:hAnsi="Arial" w:cs="Arial"/>
          <w:sz w:val="20"/>
          <w:szCs w:val="20"/>
          <w:lang w:val="sl-SI"/>
        </w:rPr>
      </w:pPr>
      <w:r w:rsidRPr="005149DF">
        <w:rPr>
          <w:rFonts w:ascii="Arial" w:hAnsi="Arial" w:cs="Arial"/>
          <w:sz w:val="20"/>
          <w:szCs w:val="20"/>
          <w:lang w:val="sl-SI"/>
        </w:rPr>
        <w:lastRenderedPageBreak/>
        <w:t xml:space="preserve">je organ druge stopnje izdal odločbo šele po sedmih mesecih od prejema popolne pritožbe, </w:t>
      </w:r>
    </w:p>
    <w:p w14:paraId="1EC6BEFA" w14:textId="77777777" w:rsidR="005955F0" w:rsidRPr="005149DF" w:rsidRDefault="005955F0" w:rsidP="0066584C">
      <w:pPr>
        <w:pStyle w:val="Odstavekseznama"/>
        <w:numPr>
          <w:ilvl w:val="1"/>
          <w:numId w:val="26"/>
        </w:numPr>
        <w:spacing w:line="260" w:lineRule="atLeast"/>
        <w:jc w:val="both"/>
        <w:rPr>
          <w:rFonts w:ascii="Arial" w:hAnsi="Arial" w:cs="Arial"/>
          <w:sz w:val="20"/>
          <w:szCs w:val="20"/>
          <w:lang w:val="sl-SI"/>
        </w:rPr>
      </w:pPr>
      <w:r w:rsidRPr="005149DF">
        <w:rPr>
          <w:rFonts w:ascii="Arial" w:hAnsi="Arial" w:cs="Arial"/>
          <w:sz w:val="20"/>
          <w:szCs w:val="20"/>
          <w:lang w:val="sl-SI"/>
        </w:rPr>
        <w:t>organ o vlogi stranke še ni odločil, čeprav je od njenega prejema vloge preteklo že več kot enajst 11 mesecev (kršitev 1. odst. 57. člena GZ-1),</w:t>
      </w:r>
    </w:p>
    <w:p w14:paraId="499935FE" w14:textId="77777777" w:rsidR="005955F0" w:rsidRPr="005149DF" w:rsidRDefault="005955F0" w:rsidP="0066584C">
      <w:pPr>
        <w:pStyle w:val="Odstavekseznama"/>
        <w:numPr>
          <w:ilvl w:val="1"/>
          <w:numId w:val="26"/>
        </w:numPr>
        <w:spacing w:line="260" w:lineRule="atLeast"/>
        <w:jc w:val="both"/>
        <w:rPr>
          <w:rFonts w:ascii="Arial" w:hAnsi="Arial" w:cs="Arial"/>
          <w:sz w:val="20"/>
          <w:szCs w:val="20"/>
          <w:lang w:val="sl-SI"/>
        </w:rPr>
      </w:pPr>
      <w:r w:rsidRPr="005149DF">
        <w:rPr>
          <w:rFonts w:ascii="Arial" w:hAnsi="Arial" w:cs="Arial"/>
          <w:sz w:val="20"/>
          <w:szCs w:val="20"/>
          <w:lang w:val="sl-SI"/>
        </w:rPr>
        <w:t>je organ izdal odločbo deseti dan od prejema popolne vloge, čeprav bi jo moral izdati v roku osmih dni (kršitev 4. odst. 81. člena ZZZVZZ),</w:t>
      </w:r>
    </w:p>
    <w:p w14:paraId="15B91B75" w14:textId="77777777" w:rsidR="005955F0" w:rsidRPr="005149DF" w:rsidRDefault="005955F0" w:rsidP="0066584C">
      <w:pPr>
        <w:pStyle w:val="Odstavekseznama"/>
        <w:numPr>
          <w:ilvl w:val="1"/>
          <w:numId w:val="26"/>
        </w:numPr>
        <w:spacing w:line="260" w:lineRule="atLeast"/>
        <w:jc w:val="both"/>
        <w:rPr>
          <w:rFonts w:ascii="Arial" w:hAnsi="Arial" w:cs="Arial"/>
          <w:sz w:val="20"/>
          <w:szCs w:val="20"/>
          <w:lang w:val="sl-SI"/>
        </w:rPr>
      </w:pPr>
      <w:r w:rsidRPr="005149DF">
        <w:rPr>
          <w:rFonts w:ascii="Arial" w:hAnsi="Arial" w:cs="Arial"/>
          <w:sz w:val="20"/>
          <w:szCs w:val="20"/>
          <w:lang w:val="sl-SI"/>
        </w:rPr>
        <w:t>je organ izdal odločbo šele po 39 delovnih dneh od prejema popolne vloge, čeprav bi jo moral izdati nemudoma oziroma najkasneje v roku dvajsetih delovnih dneh (kršitev 23. člena ZDIJZ),</w:t>
      </w:r>
    </w:p>
    <w:p w14:paraId="795F043C" w14:textId="77777777" w:rsidR="005955F0" w:rsidRPr="005149DF" w:rsidRDefault="005955F0" w:rsidP="0066584C">
      <w:pPr>
        <w:pStyle w:val="Odstavekseznama"/>
        <w:numPr>
          <w:ilvl w:val="1"/>
          <w:numId w:val="26"/>
        </w:numPr>
        <w:spacing w:line="260" w:lineRule="atLeast"/>
        <w:jc w:val="both"/>
        <w:rPr>
          <w:rFonts w:ascii="Arial" w:hAnsi="Arial" w:cs="Arial"/>
          <w:sz w:val="20"/>
          <w:szCs w:val="20"/>
          <w:lang w:val="sl-SI"/>
        </w:rPr>
      </w:pPr>
      <w:r w:rsidRPr="005149DF">
        <w:rPr>
          <w:rFonts w:ascii="Arial" w:hAnsi="Arial" w:cs="Arial"/>
          <w:sz w:val="20"/>
          <w:szCs w:val="20"/>
          <w:lang w:val="sl-SI"/>
        </w:rPr>
        <w:t>je organ druge stopnje izdal odločbo šele po sedmih mesecih od prejema pritožbe.</w:t>
      </w:r>
    </w:p>
    <w:p w14:paraId="5F5B0C0E" w14:textId="77777777" w:rsidR="007238EB" w:rsidRPr="005149DF" w:rsidRDefault="007238EB" w:rsidP="0066584C">
      <w:pPr>
        <w:jc w:val="both"/>
        <w:rPr>
          <w:rFonts w:cs="Arial"/>
          <w:szCs w:val="20"/>
        </w:rPr>
      </w:pPr>
    </w:p>
    <w:p w14:paraId="1DA95842" w14:textId="1000679B" w:rsidR="005955F0" w:rsidRPr="005149DF" w:rsidRDefault="00EE1C25" w:rsidP="0066584C">
      <w:pPr>
        <w:contextualSpacing/>
        <w:rPr>
          <w:rFonts w:cs="Arial"/>
          <w:b/>
          <w:bCs/>
          <w:szCs w:val="20"/>
        </w:rPr>
      </w:pPr>
      <w:r w:rsidRPr="005149DF">
        <w:rPr>
          <w:rFonts w:cs="Arial"/>
          <w:b/>
          <w:bCs/>
          <w:szCs w:val="20"/>
        </w:rPr>
        <w:t>4. POSLOVANJE Z VLOGO</w:t>
      </w:r>
    </w:p>
    <w:p w14:paraId="028DFF83" w14:textId="77777777" w:rsidR="00EE1C25" w:rsidRPr="005149DF" w:rsidRDefault="00EE1C25" w:rsidP="0066584C">
      <w:pPr>
        <w:contextualSpacing/>
        <w:rPr>
          <w:rFonts w:cs="Arial"/>
          <w:szCs w:val="20"/>
        </w:rPr>
      </w:pPr>
    </w:p>
    <w:p w14:paraId="04AB8B69" w14:textId="7A935E1A" w:rsidR="005955F0" w:rsidRPr="005149DF" w:rsidRDefault="005955F0" w:rsidP="0066584C">
      <w:pPr>
        <w:contextualSpacing/>
        <w:rPr>
          <w:rFonts w:cs="Arial"/>
          <w:szCs w:val="20"/>
        </w:rPr>
      </w:pPr>
      <w:r w:rsidRPr="005149DF">
        <w:rPr>
          <w:rFonts w:cs="Arial"/>
          <w:szCs w:val="20"/>
        </w:rPr>
        <w:t>Primeri:</w:t>
      </w:r>
    </w:p>
    <w:p w14:paraId="440FEDCC" w14:textId="77777777" w:rsidR="005955F0" w:rsidRPr="005149DF" w:rsidRDefault="005955F0" w:rsidP="0066584C">
      <w:pPr>
        <w:pStyle w:val="Odstavekseznama"/>
        <w:numPr>
          <w:ilvl w:val="0"/>
          <w:numId w:val="26"/>
        </w:numPr>
        <w:tabs>
          <w:tab w:val="left" w:pos="284"/>
        </w:tabs>
        <w:spacing w:before="240" w:line="260" w:lineRule="atLeast"/>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Glede na to, da se je prosilec v svoji vlogi skliceval tako na ZDIJZ kot tudi UUP in glede na samo vsebino vloge upravna inšpekcija svetuje, da organ v smislu 67. člena ZUP (v podobnih primerih) preveri, za kakšno vlogo dejansko gre (ali za vlogo po ZUP, ali pa za dopis, na katerega stranka pričakuje odgovor po UUP);</w:t>
      </w:r>
    </w:p>
    <w:p w14:paraId="32227CDB" w14:textId="77777777" w:rsidR="005955F0" w:rsidRPr="005149DF" w:rsidRDefault="005955F0" w:rsidP="0066584C">
      <w:pPr>
        <w:pStyle w:val="Odstavekseznama"/>
        <w:numPr>
          <w:ilvl w:val="0"/>
          <w:numId w:val="26"/>
        </w:numPr>
        <w:tabs>
          <w:tab w:val="left" w:pos="284"/>
        </w:tabs>
        <w:spacing w:before="240" w:line="260" w:lineRule="atLeast"/>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Stranka je bila na dopolnitev vloge pozvana šele po več kot petih mesecih, čeprav bi jo moral organ pozvati na dopolnitev v petih delovnih dneh (1. odst. 67. ZUP);</w:t>
      </w:r>
    </w:p>
    <w:p w14:paraId="701CBDEA" w14:textId="77777777" w:rsidR="005955F0" w:rsidRPr="005149DF" w:rsidRDefault="005955F0" w:rsidP="0066584C">
      <w:pPr>
        <w:pStyle w:val="Odstavekseznama"/>
        <w:numPr>
          <w:ilvl w:val="0"/>
          <w:numId w:val="26"/>
        </w:numPr>
        <w:tabs>
          <w:tab w:val="left" w:pos="284"/>
        </w:tabs>
        <w:spacing w:before="240" w:line="260" w:lineRule="atLeast"/>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Stranka je bila s pozivom pozvana na dopolnitev vloge, kateri pa ne vsebuje roka, v katerem mora vlogo dopolniti;</w:t>
      </w:r>
    </w:p>
    <w:p w14:paraId="19AEAA7A" w14:textId="77777777" w:rsidR="005955F0" w:rsidRPr="005149DF" w:rsidRDefault="005955F0" w:rsidP="0066584C">
      <w:pPr>
        <w:pStyle w:val="Odstavekseznama"/>
        <w:numPr>
          <w:ilvl w:val="0"/>
          <w:numId w:val="26"/>
        </w:numPr>
        <w:tabs>
          <w:tab w:val="left" w:pos="284"/>
        </w:tabs>
        <w:spacing w:before="240" w:line="260" w:lineRule="atLeast"/>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V 11 od 21 zadevah je bilo ugotovljeno, da uradne osebe ne pristopijo k formalni obravnavi vloge v 15-dnevnem roku po prejemu le te in s tem kršijo 15-dnevni rok za pregled vloge iz določbe 6. odstavka 46. člena GZ-1;</w:t>
      </w:r>
    </w:p>
    <w:p w14:paraId="5CCED685" w14:textId="77777777" w:rsidR="005955F0" w:rsidRPr="005149DF" w:rsidRDefault="005955F0" w:rsidP="0066584C">
      <w:pPr>
        <w:pStyle w:val="Odstavekseznama"/>
        <w:numPr>
          <w:ilvl w:val="0"/>
          <w:numId w:val="26"/>
        </w:numPr>
        <w:tabs>
          <w:tab w:val="left" w:pos="284"/>
        </w:tabs>
        <w:spacing w:before="240" w:line="260" w:lineRule="atLeast"/>
        <w:jc w:val="both"/>
        <w:rPr>
          <w:rFonts w:ascii="Arial" w:hAnsi="Arial" w:cs="Arial"/>
          <w:sz w:val="20"/>
          <w:szCs w:val="20"/>
          <w:lang w:val="sl-SI"/>
        </w:rPr>
      </w:pPr>
      <w:r w:rsidRPr="005149DF">
        <w:rPr>
          <w:rFonts w:ascii="Arial" w:hAnsi="Arial" w:cs="Arial"/>
          <w:sz w:val="20"/>
          <w:szCs w:val="20"/>
          <w:lang w:val="sl-SI"/>
        </w:rPr>
        <w:t>Uradna oseba stranke ni pozvala k dopolnitvi vloge z dopisom, v katerem bi jo morala seznaniti  s pomanjkljivo vlogo in navesti, kaj mora k vlogi predložiti, vključno s pravnimi podlagami za zahtevane dopolnitve ter jo opozoriti na posledice, če tega ne bo storila v določenem roku;</w:t>
      </w:r>
    </w:p>
    <w:p w14:paraId="0608A21C" w14:textId="77777777" w:rsidR="005955F0" w:rsidRPr="005149DF" w:rsidRDefault="005955F0" w:rsidP="0066584C">
      <w:pPr>
        <w:pStyle w:val="Odstavekseznama"/>
        <w:numPr>
          <w:ilvl w:val="0"/>
          <w:numId w:val="26"/>
        </w:numPr>
        <w:tabs>
          <w:tab w:val="left" w:pos="284"/>
        </w:tabs>
        <w:spacing w:before="240" w:line="260" w:lineRule="atLeast"/>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Stranka se je odzvala na dogovorjen termin za prevzem potnih listin na konzularnem oddelku, vendar ji ni bila dana možnost vložitve vloge za osebno izkaznico v poslovnem času organa, saj je vodja konzularnega oddelka zaradi nesoglasij prekinila komunikacijo in zaprla konzularno okno. Ker stranki, ki se na določeno storitev ni naročila, samo zaradi tega ni mogoče odreči možnosti vložitve vloge v poslovnem času organa, je bilo ravnanje uradne osebe v nasprotju s prvim. odst. 64. člena ZUP.</w:t>
      </w:r>
    </w:p>
    <w:p w14:paraId="143FADF8" w14:textId="77777777" w:rsidR="005955F0" w:rsidRPr="005149DF" w:rsidRDefault="005955F0" w:rsidP="0066584C">
      <w:pPr>
        <w:pStyle w:val="Odstavekseznama"/>
        <w:numPr>
          <w:ilvl w:val="0"/>
          <w:numId w:val="26"/>
        </w:numPr>
        <w:tabs>
          <w:tab w:val="left" w:pos="284"/>
        </w:tabs>
        <w:spacing w:before="240" w:line="260" w:lineRule="atLeast"/>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 xml:space="preserve">Upravna inšpekcija ugotavlja, da je bila zahteva stranke za pridobitev podatkov nepopolna oziroma nerazumljiva, saj v njej ni bilo navedeno, na kakšni pravni podlagi stranka želi pridobiti podatke (82. člen ZUP ali na podlagi ZDIJZ), zato bi morala uradna oseba organa v skladu z določbami prvega odstavka 67. člena ZUP od stranke v roku petih delovnih dni zahtevati, da pomanjkljivosti odpravi. </w:t>
      </w:r>
    </w:p>
    <w:p w14:paraId="6A01B37F" w14:textId="77777777" w:rsidR="005955F0" w:rsidRPr="005149DF" w:rsidRDefault="005955F0" w:rsidP="0066584C">
      <w:pPr>
        <w:pStyle w:val="Odstavekseznama"/>
        <w:spacing w:line="260" w:lineRule="atLeast"/>
        <w:jc w:val="both"/>
        <w:rPr>
          <w:rFonts w:ascii="Arial" w:hAnsi="Arial" w:cs="Arial"/>
          <w:sz w:val="20"/>
          <w:szCs w:val="20"/>
          <w:lang w:val="sl-SI"/>
        </w:rPr>
      </w:pPr>
    </w:p>
    <w:p w14:paraId="3C9DB9FD" w14:textId="7D7CDAE1" w:rsidR="005955F0" w:rsidRPr="005149DF" w:rsidRDefault="00130E95" w:rsidP="0066584C">
      <w:pPr>
        <w:contextualSpacing/>
        <w:rPr>
          <w:rFonts w:cs="Arial"/>
          <w:b/>
          <w:bCs/>
          <w:szCs w:val="20"/>
        </w:rPr>
      </w:pPr>
      <w:r w:rsidRPr="005149DF">
        <w:rPr>
          <w:rFonts w:cs="Arial"/>
          <w:b/>
          <w:bCs/>
          <w:szCs w:val="20"/>
        </w:rPr>
        <w:t>5. IZDELOVANJE ZAPISNIKOV</w:t>
      </w:r>
    </w:p>
    <w:p w14:paraId="451E6AC8" w14:textId="77777777" w:rsidR="00130E95" w:rsidRPr="005149DF" w:rsidRDefault="00130E95" w:rsidP="0066584C">
      <w:pPr>
        <w:contextualSpacing/>
        <w:rPr>
          <w:rFonts w:cs="Arial"/>
          <w:szCs w:val="20"/>
        </w:rPr>
      </w:pPr>
      <w:bookmarkStart w:id="90" w:name="_Hlk191902127"/>
    </w:p>
    <w:p w14:paraId="09F50424" w14:textId="39E5EF69" w:rsidR="005955F0" w:rsidRPr="005149DF" w:rsidRDefault="005955F0" w:rsidP="0066584C">
      <w:pPr>
        <w:contextualSpacing/>
        <w:rPr>
          <w:rFonts w:cs="Arial"/>
          <w:szCs w:val="20"/>
        </w:rPr>
      </w:pPr>
      <w:r w:rsidRPr="005149DF">
        <w:rPr>
          <w:rFonts w:cs="Arial"/>
          <w:szCs w:val="20"/>
        </w:rPr>
        <w:t>Primeri:</w:t>
      </w:r>
    </w:p>
    <w:bookmarkEnd w:id="90"/>
    <w:p w14:paraId="17AC9BC4" w14:textId="77777777" w:rsidR="005955F0" w:rsidRPr="005149DF" w:rsidRDefault="005955F0" w:rsidP="0066584C">
      <w:pPr>
        <w:contextualSpacing/>
        <w:rPr>
          <w:rFonts w:cs="Arial"/>
          <w:szCs w:val="20"/>
        </w:rPr>
      </w:pPr>
    </w:p>
    <w:p w14:paraId="53E07B01" w14:textId="77777777" w:rsidR="005955F0" w:rsidRPr="005149DF" w:rsidRDefault="005955F0" w:rsidP="0066584C">
      <w:pPr>
        <w:pStyle w:val="Odstavekseznama"/>
        <w:numPr>
          <w:ilvl w:val="0"/>
          <w:numId w:val="15"/>
        </w:numPr>
        <w:spacing w:after="160" w:line="260" w:lineRule="atLeast"/>
        <w:ind w:left="720"/>
        <w:rPr>
          <w:rFonts w:ascii="Arial" w:hAnsi="Arial" w:cs="Arial"/>
          <w:sz w:val="20"/>
          <w:szCs w:val="20"/>
          <w:lang w:val="sl-SI"/>
        </w:rPr>
      </w:pPr>
      <w:r w:rsidRPr="005149DF">
        <w:rPr>
          <w:rFonts w:ascii="Arial" w:hAnsi="Arial" w:cs="Arial"/>
          <w:sz w:val="20"/>
          <w:szCs w:val="20"/>
          <w:lang w:val="sl-SI"/>
        </w:rPr>
        <w:t>Zapisano besedilo, ki je v zapisniku prečrtano, uradna oseba, ki je vodila postopek, ni overila s svojim podpisom;</w:t>
      </w:r>
    </w:p>
    <w:p w14:paraId="65DBB62B"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Zapisnik ne vsebuje navedbe sedeža organa, ki opravlja dejanje;</w:t>
      </w:r>
    </w:p>
    <w:p w14:paraId="4B0AF889"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Uradna oseba, ki je vodila postopek, s svojim podpisom ni overila vsako stran na koncu zapisnika, prav tako je ni podpisala niti stranka, čigar izjava je bila zapisana na koncu strani;</w:t>
      </w:r>
    </w:p>
    <w:p w14:paraId="7EED6A78" w14:textId="24D4F41C" w:rsidR="005955F0" w:rsidRPr="005149DF" w:rsidRDefault="00130E95"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Z</w:t>
      </w:r>
      <w:r w:rsidR="005955F0" w:rsidRPr="005149DF">
        <w:rPr>
          <w:rFonts w:ascii="Arial" w:hAnsi="Arial" w:cs="Arial"/>
          <w:sz w:val="20"/>
          <w:szCs w:val="20"/>
          <w:lang w:val="sl-SI"/>
        </w:rPr>
        <w:t>apisnik ni podpisan s strani udeleženke zaslišanja;</w:t>
      </w:r>
    </w:p>
    <w:p w14:paraId="751A8177"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V zapisniku ni navedena ura začetka dejanja;</w:t>
      </w:r>
    </w:p>
    <w:p w14:paraId="14E5A672"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Izjave strank niso zapisane dobesedno;</w:t>
      </w:r>
    </w:p>
    <w:p w14:paraId="492F32C3" w14:textId="05F60C91" w:rsidR="005955F0" w:rsidRPr="005149DF" w:rsidRDefault="00130E95"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lastRenderedPageBreak/>
        <w:t>Z</w:t>
      </w:r>
      <w:r w:rsidR="005955F0" w:rsidRPr="005149DF">
        <w:rPr>
          <w:rFonts w:ascii="Arial" w:hAnsi="Arial" w:cs="Arial"/>
          <w:sz w:val="20"/>
          <w:szCs w:val="20"/>
          <w:lang w:val="sl-SI"/>
        </w:rPr>
        <w:t>apisnik</w:t>
      </w:r>
      <w:r w:rsidRPr="005149DF">
        <w:rPr>
          <w:rFonts w:ascii="Arial" w:hAnsi="Arial" w:cs="Arial"/>
          <w:sz w:val="20"/>
          <w:szCs w:val="20"/>
          <w:lang w:val="sl-SI"/>
        </w:rPr>
        <w:t>,</w:t>
      </w:r>
      <w:r w:rsidR="005955F0" w:rsidRPr="005149DF">
        <w:rPr>
          <w:rFonts w:ascii="Arial" w:hAnsi="Arial" w:cs="Arial"/>
          <w:sz w:val="20"/>
          <w:szCs w:val="20"/>
          <w:lang w:val="sl-SI"/>
        </w:rPr>
        <w:t xml:space="preserve"> sestavljen na več straneh</w:t>
      </w:r>
      <w:r w:rsidRPr="005149DF">
        <w:rPr>
          <w:rFonts w:ascii="Arial" w:hAnsi="Arial" w:cs="Arial"/>
          <w:sz w:val="20"/>
          <w:szCs w:val="20"/>
          <w:lang w:val="sl-SI"/>
        </w:rPr>
        <w:t>,</w:t>
      </w:r>
      <w:r w:rsidR="005955F0" w:rsidRPr="005149DF">
        <w:rPr>
          <w:rFonts w:ascii="Arial" w:hAnsi="Arial" w:cs="Arial"/>
          <w:sz w:val="20"/>
          <w:szCs w:val="20"/>
          <w:lang w:val="sl-SI"/>
        </w:rPr>
        <w:t xml:space="preserve"> ni označen z zaporednimi številkami strani;</w:t>
      </w:r>
    </w:p>
    <w:p w14:paraId="32BB4A64" w14:textId="34BC6322" w:rsidR="005955F0" w:rsidRPr="005149DF" w:rsidRDefault="005955F0" w:rsidP="0066584C">
      <w:pPr>
        <w:numPr>
          <w:ilvl w:val="0"/>
          <w:numId w:val="32"/>
        </w:numPr>
        <w:suppressAutoHyphens/>
        <w:contextualSpacing/>
        <w:jc w:val="both"/>
        <w:rPr>
          <w:rFonts w:cs="Arial"/>
          <w:szCs w:val="20"/>
        </w:rPr>
      </w:pPr>
      <w:r w:rsidRPr="005149DF">
        <w:rPr>
          <w:rFonts w:cs="Arial"/>
          <w:szCs w:val="20"/>
          <w:lang w:eastAsia="ar-SA"/>
        </w:rPr>
        <w:t>Iz zapisnika je razvidno, da je inšpektorica za okolje povzela izjave navzoče predstavnice zavezanke, ki jih je ta dala pri ogledu prostorov, kjer zavezanka opravlja dejavnost. Skladno s tretjim odst. 76. člena ZUP se izjave strank pišejo v zapisniku dobesedno v prvi osebi</w:t>
      </w:r>
      <w:r w:rsidR="00130E95" w:rsidRPr="005149DF">
        <w:rPr>
          <w:rFonts w:cs="Arial"/>
          <w:szCs w:val="20"/>
          <w:lang w:eastAsia="ar-SA"/>
        </w:rPr>
        <w:t>;</w:t>
      </w:r>
    </w:p>
    <w:p w14:paraId="5621B937" w14:textId="77777777" w:rsidR="005955F0" w:rsidRPr="005149DF" w:rsidRDefault="005955F0" w:rsidP="0066584C">
      <w:pPr>
        <w:numPr>
          <w:ilvl w:val="0"/>
          <w:numId w:val="33"/>
        </w:numPr>
        <w:contextualSpacing/>
        <w:jc w:val="both"/>
        <w:rPr>
          <w:rFonts w:cs="Arial"/>
          <w:szCs w:val="20"/>
        </w:rPr>
      </w:pPr>
      <w:r w:rsidRPr="005149DF">
        <w:rPr>
          <w:rFonts w:cs="Arial"/>
          <w:szCs w:val="20"/>
        </w:rPr>
        <w:t>Na podlagi prvega odst. 74. člena ZUP se o ustnih izjavah strank ali drugih oseb oziroma pomembnejših dejanjih v postopku sestavi zapisnik. Svetovalna delavka bi morala o ustni izjavi matere, ki se je zglasila pri šolski svetovalni službi, ker se ni strinjala z vpisom otroka v to osnovno šolo, sestaviti zapisnik ob upoštevanju 75. do 78. člena ZUP;</w:t>
      </w:r>
    </w:p>
    <w:p w14:paraId="66CB597B" w14:textId="77777777" w:rsidR="005955F0" w:rsidRPr="005149DF" w:rsidRDefault="005955F0" w:rsidP="0066584C">
      <w:pPr>
        <w:numPr>
          <w:ilvl w:val="0"/>
          <w:numId w:val="33"/>
        </w:numPr>
        <w:jc w:val="both"/>
        <w:rPr>
          <w:rFonts w:cs="Arial"/>
          <w:szCs w:val="20"/>
        </w:rPr>
      </w:pPr>
      <w:r w:rsidRPr="005149DF">
        <w:rPr>
          <w:rFonts w:cs="Arial"/>
          <w:szCs w:val="20"/>
        </w:rPr>
        <w:t>Izjava stranke v zapisniku ni zapisana v prvi osebi ednine, kot to določajo pravila ZUP glede izdelovanja zapisnikov v 3. odstavku 76. člena ZUP. Ustne izjave se zapišejo v zapisnik v obliki pripovedovanja v direktnem pogovoru, v prvi osebi ednine ter v kratkih in preprostih stavkih. Zapisnik mora dati bistveno vsebino ustne izjave stranke.  Na koncu zapisnika manjka navedba, da je zapisnik prebran in nanj ni bilo pripomb. Glede na navedene pomanjkljivosti pri pisanju zapisnika upravna inšpekcija ugotavlja kršitve določb 76. člena ZUP;</w:t>
      </w:r>
    </w:p>
    <w:p w14:paraId="2234B01B" w14:textId="7E142EAE" w:rsidR="005955F0" w:rsidRPr="005149DF" w:rsidRDefault="005955F0" w:rsidP="0066584C">
      <w:pPr>
        <w:pStyle w:val="Odstavekseznama"/>
        <w:numPr>
          <w:ilvl w:val="0"/>
          <w:numId w:val="37"/>
        </w:numPr>
        <w:spacing w:after="160" w:line="260" w:lineRule="atLeast"/>
        <w:jc w:val="both"/>
        <w:rPr>
          <w:rFonts w:ascii="Arial" w:hAnsi="Arial" w:cs="Arial"/>
          <w:sz w:val="20"/>
          <w:szCs w:val="20"/>
          <w:lang w:val="sl-SI"/>
        </w:rPr>
      </w:pPr>
      <w:r w:rsidRPr="005149DF">
        <w:rPr>
          <w:rFonts w:ascii="Arial" w:hAnsi="Arial" w:cs="Arial"/>
          <w:sz w:val="20"/>
          <w:szCs w:val="20"/>
          <w:lang w:val="sl-SI"/>
        </w:rPr>
        <w:t>Upravna inšpekcija ugotavlja, da ima zapisnik več strani in je vsaka stran na koncu pravilno overjena s strani uradne osebe, vendar pa manjka podpis tistega, čigar izjava je zapisa</w:t>
      </w:r>
      <w:r w:rsidR="00130E95" w:rsidRPr="005149DF">
        <w:rPr>
          <w:rFonts w:ascii="Arial" w:hAnsi="Arial" w:cs="Arial"/>
          <w:sz w:val="20"/>
          <w:szCs w:val="20"/>
          <w:lang w:val="sl-SI"/>
        </w:rPr>
        <w:t>na</w:t>
      </w:r>
      <w:r w:rsidRPr="005149DF">
        <w:rPr>
          <w:rFonts w:ascii="Arial" w:hAnsi="Arial" w:cs="Arial"/>
          <w:sz w:val="20"/>
          <w:szCs w:val="20"/>
          <w:lang w:val="sl-SI"/>
        </w:rPr>
        <w:t xml:space="preserve"> na koncu strani</w:t>
      </w:r>
      <w:r w:rsidR="00130E95" w:rsidRPr="005149DF">
        <w:rPr>
          <w:rFonts w:ascii="Arial" w:hAnsi="Arial" w:cs="Arial"/>
          <w:sz w:val="20"/>
          <w:szCs w:val="20"/>
          <w:lang w:val="sl-SI"/>
        </w:rPr>
        <w:t>.</w:t>
      </w:r>
    </w:p>
    <w:p w14:paraId="02A0BDF9" w14:textId="7CE36017" w:rsidR="005955F0" w:rsidRPr="005149DF" w:rsidRDefault="005955F0" w:rsidP="0066584C">
      <w:pPr>
        <w:contextualSpacing/>
        <w:rPr>
          <w:rFonts w:cs="Arial"/>
          <w:b/>
          <w:bCs/>
          <w:szCs w:val="20"/>
        </w:rPr>
      </w:pPr>
      <w:r w:rsidRPr="005149DF">
        <w:rPr>
          <w:rFonts w:cs="Arial"/>
          <w:b/>
          <w:bCs/>
          <w:szCs w:val="20"/>
        </w:rPr>
        <w:t>6.</w:t>
      </w:r>
      <w:r w:rsidR="00476442" w:rsidRPr="005149DF">
        <w:rPr>
          <w:rFonts w:cs="Arial"/>
          <w:b/>
          <w:bCs/>
          <w:szCs w:val="20"/>
        </w:rPr>
        <w:t xml:space="preserve"> IZDAJANJE POOBLASTIL PO</w:t>
      </w:r>
      <w:r w:rsidRPr="005149DF">
        <w:rPr>
          <w:rFonts w:cs="Arial"/>
          <w:b/>
          <w:bCs/>
          <w:szCs w:val="20"/>
        </w:rPr>
        <w:t xml:space="preserve"> ZUP</w:t>
      </w:r>
    </w:p>
    <w:p w14:paraId="663D1C6E" w14:textId="77777777" w:rsidR="00476442" w:rsidRPr="005149DF" w:rsidRDefault="00476442" w:rsidP="0066584C">
      <w:pPr>
        <w:contextualSpacing/>
        <w:rPr>
          <w:rFonts w:cs="Arial"/>
          <w:szCs w:val="20"/>
        </w:rPr>
      </w:pPr>
    </w:p>
    <w:p w14:paraId="6BA4B180" w14:textId="2AA710D2" w:rsidR="005955F0" w:rsidRPr="005149DF" w:rsidRDefault="005955F0" w:rsidP="0066584C">
      <w:pPr>
        <w:contextualSpacing/>
        <w:rPr>
          <w:rFonts w:cs="Arial"/>
          <w:szCs w:val="20"/>
        </w:rPr>
      </w:pPr>
      <w:r w:rsidRPr="005149DF">
        <w:rPr>
          <w:rFonts w:cs="Arial"/>
          <w:szCs w:val="20"/>
        </w:rPr>
        <w:t>Primeri:</w:t>
      </w:r>
    </w:p>
    <w:p w14:paraId="283A769C"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Uradna oseba ni imela pooblastila predstojnika za vodenje postopka oziroma za odločanje v zvezi s posredovanjem informacij javnega značaja, zato je podana kršitev 28 in 30. člena ZUP;</w:t>
      </w:r>
    </w:p>
    <w:p w14:paraId="65E519DC"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Iz izdanega pooblastila predstojnika organa ne izhaja jasna delegacija pristojnosti, saj iz njega ne izhaja konkretno na katere uradne osebe se prenos pristojnosti nanaša, niti ne izkazuje jasnega stališča ali so dotične uradne osebe pooblaščene za vodenje postopka v smislu 30. člena ZUP ali tudi za odločanje v smislu 28. člena ZUP;</w:t>
      </w:r>
    </w:p>
    <w:p w14:paraId="211DE8F0"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Uradna oseba, ki je vodila postopek oziroma odločala v upravni zadevi, ni imela opravljenega strokovnega izpita iz upravnega postopka, niti ni imela pooblastila za vodenje oziroma odločanje v upravnem postopku;</w:t>
      </w:r>
    </w:p>
    <w:p w14:paraId="6223B1CF"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Pooblastilo predstojnika organa (zavoda) ni izdano na podlagi 28. ali 30. člena ZUP, pač pa na podlagi drugih aktov (npr. statuta organa);</w:t>
      </w:r>
    </w:p>
    <w:p w14:paraId="0E692B4B"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Uslužbenke, ki so jim izdana pooblastila, ne izpolnjujejo pogojev za vodenje upravnih postopkov in s tem tudi ne za vodenje in odločanje o pravici do dostopa do informacij javnega značaja, saj nimajo opravljenega izpita iz ZUP;</w:t>
      </w:r>
    </w:p>
    <w:p w14:paraId="73AE8E98" w14:textId="7530120F" w:rsidR="005955F0" w:rsidRPr="005149DF" w:rsidRDefault="005955F0" w:rsidP="0066584C">
      <w:pPr>
        <w:pStyle w:val="Odstavekseznama"/>
        <w:numPr>
          <w:ilvl w:val="0"/>
          <w:numId w:val="15"/>
        </w:numPr>
        <w:tabs>
          <w:tab w:val="left" w:pos="284"/>
        </w:tabs>
        <w:autoSpaceDE w:val="0"/>
        <w:autoSpaceDN w:val="0"/>
        <w:adjustRightInd w:val="0"/>
        <w:spacing w:line="260" w:lineRule="atLeast"/>
        <w:ind w:left="720"/>
        <w:jc w:val="both"/>
        <w:rPr>
          <w:rFonts w:ascii="Arial" w:hAnsi="Arial" w:cs="Arial"/>
          <w:sz w:val="20"/>
          <w:szCs w:val="20"/>
          <w:lang w:val="sl-SI"/>
        </w:rPr>
      </w:pPr>
      <w:r w:rsidRPr="005149DF">
        <w:rPr>
          <w:rFonts w:ascii="Arial" w:hAnsi="Arial" w:cs="Arial"/>
          <w:sz w:val="20"/>
          <w:szCs w:val="20"/>
          <w:lang w:val="sl-SI"/>
        </w:rPr>
        <w:t>Župan sam vodi postopke in odloča na drugi stopnji, vendar pa nima opravljenega izpita iz splošnega upravnega postopka, zato ne izpolnjuje pogojev za vodenje postopkov iz 31. člena ZUP</w:t>
      </w:r>
      <w:r w:rsidR="00476442" w:rsidRPr="005149DF">
        <w:rPr>
          <w:rFonts w:ascii="Arial" w:hAnsi="Arial" w:cs="Arial"/>
          <w:sz w:val="20"/>
          <w:szCs w:val="20"/>
          <w:lang w:val="sl-SI"/>
        </w:rPr>
        <w:t>;</w:t>
      </w:r>
    </w:p>
    <w:p w14:paraId="0AA15FD3" w14:textId="77777777" w:rsidR="005955F0" w:rsidRPr="005149DF" w:rsidRDefault="005955F0" w:rsidP="0066584C">
      <w:pPr>
        <w:pStyle w:val="Odstavekseznama"/>
        <w:numPr>
          <w:ilvl w:val="0"/>
          <w:numId w:val="15"/>
        </w:numPr>
        <w:tabs>
          <w:tab w:val="left" w:pos="284"/>
        </w:tabs>
        <w:autoSpaceDE w:val="0"/>
        <w:autoSpaceDN w:val="0"/>
        <w:adjustRightInd w:val="0"/>
        <w:spacing w:line="260" w:lineRule="atLeast"/>
        <w:ind w:left="720"/>
        <w:jc w:val="both"/>
        <w:rPr>
          <w:rFonts w:ascii="Arial" w:hAnsi="Arial" w:cs="Arial"/>
          <w:sz w:val="20"/>
          <w:szCs w:val="20"/>
          <w:lang w:val="sl-SI"/>
        </w:rPr>
      </w:pPr>
      <w:r w:rsidRPr="005149DF">
        <w:rPr>
          <w:rFonts w:ascii="Arial" w:hAnsi="Arial" w:cs="Arial"/>
          <w:sz w:val="20"/>
          <w:szCs w:val="20"/>
          <w:lang w:val="sl-SI"/>
        </w:rPr>
        <w:t xml:space="preserve">Župan je izdal pooblastila za vodenje in odločanje uslužbenkam za odločanje v upravnih zadevah na prvi stopnji. Taka pooblastila bi moral izdati uslužbenkam predstojnik (npr. direktor ali tajnik)  občinske uprave in ne župan občine.  </w:t>
      </w:r>
    </w:p>
    <w:p w14:paraId="6BE5C5D7" w14:textId="77777777" w:rsidR="005955F0" w:rsidRPr="005149DF" w:rsidRDefault="005955F0" w:rsidP="0066584C">
      <w:pPr>
        <w:pStyle w:val="Odstavekseznama"/>
        <w:numPr>
          <w:ilvl w:val="0"/>
          <w:numId w:val="15"/>
        </w:numPr>
        <w:tabs>
          <w:tab w:val="left" w:pos="284"/>
        </w:tabs>
        <w:spacing w:after="160" w:line="260" w:lineRule="atLeast"/>
        <w:ind w:left="720"/>
        <w:jc w:val="both"/>
        <w:rPr>
          <w:rStyle w:val="Bodytext2"/>
          <w:b/>
          <w:bCs/>
          <w:sz w:val="20"/>
          <w:szCs w:val="20"/>
          <w:lang w:val="sl-SI"/>
        </w:rPr>
      </w:pPr>
      <w:r w:rsidRPr="005149DF">
        <w:rPr>
          <w:rFonts w:ascii="Arial" w:hAnsi="Arial" w:cs="Arial"/>
          <w:sz w:val="20"/>
          <w:szCs w:val="20"/>
          <w:shd w:val="clear" w:color="auto" w:fill="FFFFFF"/>
          <w:lang w:val="sl-SI"/>
        </w:rPr>
        <w:t xml:space="preserve">Ker je odločbo </w:t>
      </w:r>
      <w:r w:rsidRPr="005149DF">
        <w:rPr>
          <w:rFonts w:ascii="Arial" w:hAnsi="Arial" w:cs="Arial"/>
          <w:sz w:val="20"/>
          <w:szCs w:val="20"/>
          <w:lang w:val="sl-SI"/>
        </w:rPr>
        <w:t xml:space="preserve">podpisal samo minister, se šteje, da je ta postopek tudi vodil. Če postopka </w:t>
      </w:r>
      <w:r w:rsidRPr="005149DF">
        <w:rPr>
          <w:rStyle w:val="Bodytext2"/>
          <w:sz w:val="20"/>
          <w:szCs w:val="20"/>
          <w:lang w:val="sl-SI"/>
        </w:rPr>
        <w:t>ni vodil sam, bi za to moral pooblastiti drugo osebo, zaposleno pri organu, za vodenje posameznih dejanj pred izdajo odločbe, ki izpolnjuje pogoje glede izobrazbe in strokovnega izpita iz upravnega postopka. Iz dokumentacije je razvidno, da je postopek vodil javni uslužbenec, ki ni predstojnik in za vodenje postopka ni imel izdanega pooblastila. S tem so bile kršene določbe 1. odstavka 30. člena ZUP;</w:t>
      </w:r>
    </w:p>
    <w:p w14:paraId="68E3BF0A" w14:textId="77777777" w:rsidR="005955F0" w:rsidRPr="005149DF" w:rsidRDefault="005955F0" w:rsidP="0066584C">
      <w:pPr>
        <w:pStyle w:val="Odstavekseznama"/>
        <w:numPr>
          <w:ilvl w:val="0"/>
          <w:numId w:val="15"/>
        </w:numPr>
        <w:tabs>
          <w:tab w:val="left" w:pos="284"/>
        </w:tabs>
        <w:spacing w:after="160" w:line="260" w:lineRule="atLeast"/>
        <w:ind w:left="720"/>
        <w:jc w:val="both"/>
        <w:rPr>
          <w:rStyle w:val="Bodytext2"/>
          <w:b/>
          <w:bCs/>
          <w:sz w:val="20"/>
          <w:szCs w:val="20"/>
          <w:lang w:val="sl-SI"/>
        </w:rPr>
      </w:pPr>
      <w:r w:rsidRPr="005149DF">
        <w:rPr>
          <w:rStyle w:val="Bodytext2"/>
          <w:sz w:val="20"/>
          <w:szCs w:val="20"/>
          <w:lang w:val="sl-SI"/>
        </w:rPr>
        <w:t>V zadevi je odločil uslužbenec, ki za to nima ne pooblastila, niti ne izpolnjuje pogojev za vodenje postopkov in odločanje;</w:t>
      </w:r>
    </w:p>
    <w:p w14:paraId="0424DF3E" w14:textId="77777777" w:rsidR="005955F0" w:rsidRPr="005149DF" w:rsidRDefault="005955F0" w:rsidP="0066584C">
      <w:pPr>
        <w:pStyle w:val="Odstavekseznama"/>
        <w:numPr>
          <w:ilvl w:val="0"/>
          <w:numId w:val="15"/>
        </w:numPr>
        <w:tabs>
          <w:tab w:val="left" w:pos="284"/>
        </w:tabs>
        <w:spacing w:after="160" w:line="260" w:lineRule="atLeast"/>
        <w:ind w:left="720"/>
        <w:jc w:val="both"/>
        <w:rPr>
          <w:rFonts w:ascii="Arial" w:hAnsi="Arial" w:cs="Arial"/>
          <w:sz w:val="20"/>
          <w:szCs w:val="20"/>
          <w:lang w:val="sl-SI"/>
        </w:rPr>
      </w:pPr>
      <w:r w:rsidRPr="005149DF">
        <w:rPr>
          <w:rFonts w:ascii="Arial" w:hAnsi="Arial" w:cs="Arial"/>
          <w:sz w:val="20"/>
          <w:szCs w:val="20"/>
          <w:lang w:val="sl-SI"/>
        </w:rPr>
        <w:t>Uslužbenki je izdal pooblastilo v.d. generalnega sekretarja in ne predstojnik organa, kar ni v skladu z določili 28. člena ZUP (pooblastilo za odločanje je personalno, vezano na predstojnika (to je v konkretnem primeru: ministra);</w:t>
      </w:r>
    </w:p>
    <w:p w14:paraId="159503A0" w14:textId="77777777" w:rsidR="005955F0" w:rsidRPr="005149DF" w:rsidRDefault="005955F0" w:rsidP="0066584C">
      <w:pPr>
        <w:pStyle w:val="Odstavekseznama"/>
        <w:numPr>
          <w:ilvl w:val="0"/>
          <w:numId w:val="15"/>
        </w:numPr>
        <w:suppressAutoHyphens/>
        <w:spacing w:line="260" w:lineRule="atLeast"/>
        <w:ind w:left="720"/>
        <w:jc w:val="both"/>
        <w:rPr>
          <w:rFonts w:ascii="Arial" w:eastAsia="Times New Roman" w:hAnsi="Arial" w:cs="Arial"/>
          <w:b/>
          <w:bCs/>
          <w:i/>
          <w:iCs/>
          <w:sz w:val="20"/>
          <w:szCs w:val="20"/>
          <w:lang w:val="sl-SI" w:eastAsia="ar-SA"/>
        </w:rPr>
      </w:pPr>
      <w:r w:rsidRPr="005149DF">
        <w:rPr>
          <w:rFonts w:ascii="Arial" w:hAnsi="Arial" w:cs="Arial"/>
          <w:sz w:val="20"/>
          <w:szCs w:val="20"/>
          <w:lang w:val="sl-SI"/>
        </w:rPr>
        <w:t xml:space="preserve">Ker predsednik nadzornega sveta ni bil pooblaščen za odločanje, bi moral tedanji direktor javnega podjetja po prejemu zahteve za dostop do informacij javnega značaja sam vzeti zadevo </w:t>
      </w:r>
      <w:r w:rsidRPr="005149DF">
        <w:rPr>
          <w:rFonts w:ascii="Arial" w:hAnsi="Arial" w:cs="Arial"/>
          <w:sz w:val="20"/>
          <w:szCs w:val="20"/>
          <w:lang w:val="sl-SI"/>
        </w:rPr>
        <w:lastRenderedPageBreak/>
        <w:t>v reševanje (kolikor je za vodenje postopka izpolnjeval predpisane pogoje) oziroma zagotoviti, da bi zadevo reševala uradna oseba iz 9. člena ZDIJZ, ki bi bila pooblaščena za vodenje postopka v zvezi z zahtevami prosilcev oziroma za odločanje;</w:t>
      </w:r>
    </w:p>
    <w:p w14:paraId="10B8CA26" w14:textId="3E109FAA" w:rsidR="005955F0" w:rsidRPr="005149DF" w:rsidRDefault="005955F0" w:rsidP="0066584C">
      <w:pPr>
        <w:pStyle w:val="Odstavekseznama"/>
        <w:numPr>
          <w:ilvl w:val="0"/>
          <w:numId w:val="15"/>
        </w:numPr>
        <w:suppressAutoHyphens/>
        <w:spacing w:line="260" w:lineRule="atLeast"/>
        <w:ind w:left="720"/>
        <w:jc w:val="both"/>
        <w:rPr>
          <w:rFonts w:ascii="Arial" w:eastAsia="Times New Roman" w:hAnsi="Arial" w:cs="Arial"/>
          <w:sz w:val="20"/>
          <w:szCs w:val="20"/>
          <w:lang w:val="sl-SI" w:eastAsia="ar-SA"/>
        </w:rPr>
      </w:pPr>
      <w:r w:rsidRPr="005149DF">
        <w:rPr>
          <w:rFonts w:ascii="Arial" w:eastAsia="Times New Roman" w:hAnsi="Arial" w:cs="Arial"/>
          <w:sz w:val="20"/>
          <w:szCs w:val="20"/>
          <w:lang w:val="sl-SI"/>
        </w:rPr>
        <w:t>Organ je v postopku nadzora predložil pooblastilo, s katerim je minister pooblastil državno sekretarko, da ga nadomešča v času njegove odsotnosti ali zadržanosti pri vodenju in predstavljanju ministrstva, podpisovanju dokumentov v njegovi pristojnosti ter predlaganju gradiv v obravnavo vladi. Pooblastilo je bilo izdano na podlagi 16. člena ZDU-1 in ne na podlagi drugega odstavka 28. člena ZUP.</w:t>
      </w:r>
      <w:r w:rsidRPr="005149DF">
        <w:rPr>
          <w:rFonts w:ascii="Arial" w:eastAsia="Times New Roman" w:hAnsi="Arial" w:cs="Arial"/>
          <w:sz w:val="20"/>
          <w:szCs w:val="20"/>
          <w:shd w:val="clear" w:color="auto" w:fill="FFFFFF"/>
          <w:lang w:val="sl-SI"/>
        </w:rPr>
        <w:t xml:space="preserve"> Iz vsebine pooblastila ne izhaja, da bi bila državna sekretarka pooblaščena za podpisovanje upravnih aktov namesto odsotnega predstojnika.</w:t>
      </w:r>
      <w:r w:rsidRPr="005149DF">
        <w:rPr>
          <w:rFonts w:ascii="Arial" w:eastAsia="Times New Roman" w:hAnsi="Arial" w:cs="Arial"/>
          <w:bCs/>
          <w:sz w:val="20"/>
          <w:szCs w:val="20"/>
          <w:lang w:val="sl-SI"/>
        </w:rPr>
        <w:t xml:space="preserve"> Glede na pomen uradne osebe po ZUP bi moralo biti v pooblastilu izrecno navedeno</w:t>
      </w:r>
      <w:r w:rsidRPr="005149DF">
        <w:rPr>
          <w:rFonts w:ascii="Arial" w:eastAsia="Times New Roman" w:hAnsi="Arial" w:cs="Arial"/>
          <w:sz w:val="20"/>
          <w:szCs w:val="20"/>
          <w:shd w:val="clear" w:color="auto" w:fill="FFFFFF"/>
          <w:lang w:val="sl-SI"/>
        </w:rPr>
        <w:t xml:space="preserve">, da je državna sekretarka (ko nadomešča odsotnega predstojnika) pooblaščena za odločanje v posameznih ali vseh vrstah upravnih zadev. Ker pooblastilo tega ne vsebuje, je treba šteti, </w:t>
      </w:r>
      <w:r w:rsidRPr="005149DF">
        <w:rPr>
          <w:rFonts w:ascii="Arial" w:eastAsia="Times New Roman" w:hAnsi="Arial" w:cs="Arial"/>
          <w:sz w:val="20"/>
          <w:szCs w:val="20"/>
          <w:lang w:val="sl-SI"/>
        </w:rPr>
        <w:t xml:space="preserve">da pri izdaji upravnih aktov ni mogla nastopati v funkciji uradne osebe organa (kršitev drugega odst. 5. člena ZUP v zvezi z drugim odst. 28. člena ZUP). V tej funkciji </w:t>
      </w:r>
      <w:r w:rsidR="00BB24C1" w:rsidRPr="005149DF">
        <w:rPr>
          <w:rFonts w:ascii="Arial" w:eastAsia="Times New Roman" w:hAnsi="Arial" w:cs="Arial"/>
          <w:sz w:val="20"/>
          <w:szCs w:val="20"/>
          <w:lang w:val="sl-SI"/>
        </w:rPr>
        <w:t>lahko nastopa</w:t>
      </w:r>
      <w:r w:rsidRPr="005149DF">
        <w:rPr>
          <w:rFonts w:ascii="Arial" w:eastAsia="Times New Roman" w:hAnsi="Arial" w:cs="Arial"/>
          <w:sz w:val="20"/>
          <w:szCs w:val="20"/>
          <w:lang w:val="sl-SI"/>
        </w:rPr>
        <w:t xml:space="preserve">, če </w:t>
      </w:r>
      <w:r w:rsidR="00BB24C1" w:rsidRPr="005149DF">
        <w:rPr>
          <w:rFonts w:ascii="Arial" w:eastAsia="Times New Roman" w:hAnsi="Arial" w:cs="Arial"/>
          <w:sz w:val="20"/>
          <w:szCs w:val="20"/>
          <w:lang w:val="sl-SI"/>
        </w:rPr>
        <w:t>ima</w:t>
      </w:r>
      <w:r w:rsidRPr="005149DF">
        <w:rPr>
          <w:rFonts w:ascii="Arial" w:eastAsia="Times New Roman" w:hAnsi="Arial" w:cs="Arial"/>
          <w:sz w:val="20"/>
          <w:szCs w:val="20"/>
          <w:lang w:val="sl-SI"/>
        </w:rPr>
        <w:t xml:space="preserve"> veljavno pooblastilo </w:t>
      </w:r>
      <w:r w:rsidR="00BB24C1" w:rsidRPr="005149DF">
        <w:rPr>
          <w:rFonts w:ascii="Arial" w:eastAsia="Times New Roman" w:hAnsi="Arial" w:cs="Arial"/>
          <w:sz w:val="20"/>
          <w:szCs w:val="20"/>
          <w:lang w:val="sl-SI"/>
        </w:rPr>
        <w:t>in če izpolnjuje</w:t>
      </w:r>
      <w:r w:rsidRPr="005149DF">
        <w:rPr>
          <w:rFonts w:ascii="Arial" w:eastAsia="Times New Roman" w:hAnsi="Arial" w:cs="Arial"/>
          <w:sz w:val="20"/>
          <w:szCs w:val="20"/>
          <w:lang w:val="sl-SI"/>
        </w:rPr>
        <w:t xml:space="preserve"> tudi strokovne pogoje (pogoj izobrazbe in strokovnega izpita iz upravnega postopka);</w:t>
      </w:r>
    </w:p>
    <w:p w14:paraId="1C2FD00D"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eastAsia="Times New Roman" w:hAnsi="Arial" w:cs="Arial"/>
          <w:sz w:val="20"/>
          <w:szCs w:val="20"/>
          <w:lang w:val="sl-SI"/>
        </w:rPr>
        <w:t>Iz pooblastila, ki ga je minister dal državnemu sekretarju, ne izhaja, da bi bil državni sekretar pooblaščen za podpisovanje pooblastil uradnih oseb po drugem odst. 28. člena oziroma prvem odst. 30. člena ZUP, splošno pooblastilo za nadomeščanje ali za podpisovanje listin pa ne zadoščata z vidika posebne ureditve v ZUP. Glede na navedeno je treba šteti, da pooblastila za vodenje postopa oziroma odločanje, ki jih je podpisal državni sekretar, niso veljavna;</w:t>
      </w:r>
    </w:p>
    <w:p w14:paraId="714D37B2" w14:textId="475399F7" w:rsidR="005955F0" w:rsidRPr="005149DF" w:rsidRDefault="005955F0" w:rsidP="0066584C">
      <w:pPr>
        <w:pStyle w:val="odstavek0"/>
        <w:numPr>
          <w:ilvl w:val="0"/>
          <w:numId w:val="15"/>
        </w:numPr>
        <w:spacing w:before="0" w:beforeAutospacing="0" w:after="0" w:afterAutospacing="0" w:line="260" w:lineRule="atLeast"/>
        <w:ind w:left="720"/>
        <w:jc w:val="both"/>
        <w:rPr>
          <w:rFonts w:ascii="Arial" w:hAnsi="Arial" w:cs="Arial"/>
          <w:bCs/>
          <w:sz w:val="20"/>
          <w:szCs w:val="20"/>
        </w:rPr>
      </w:pPr>
      <w:r w:rsidRPr="005149DF">
        <w:rPr>
          <w:rFonts w:ascii="Arial" w:hAnsi="Arial" w:cs="Arial"/>
          <w:bCs/>
          <w:sz w:val="20"/>
          <w:szCs w:val="20"/>
        </w:rPr>
        <w:t xml:space="preserve">Iz pregleda pooblastil je razvidno, da so bila izdana na podlagi 67. člena Zakona o lokalni samoupravi, ter 28 ali 30. člena ZUP-a, z veljavnostjo do preklica. </w:t>
      </w:r>
      <w:r w:rsidRPr="005149DF">
        <w:rPr>
          <w:rFonts w:ascii="Arial" w:hAnsi="Arial" w:cs="Arial"/>
          <w:sz w:val="20"/>
          <w:szCs w:val="20"/>
        </w:rPr>
        <w:t xml:space="preserve">Upravna inšpekcija </w:t>
      </w:r>
      <w:r w:rsidRPr="005149DF">
        <w:rPr>
          <w:rFonts w:ascii="Arial" w:hAnsi="Arial" w:cs="Arial"/>
          <w:bCs/>
          <w:sz w:val="20"/>
          <w:szCs w:val="20"/>
        </w:rPr>
        <w:t xml:space="preserve"> ugotavlja, da je pravna podlaga za izdajo pooblastil 28. člen ali 30. člen ZUP ( odvisno ali gre za pooblastilo za vodenje ali za odločanje po ZUP), in je navajanje 67. člena Zakona o lokalni samoupravi odveč</w:t>
      </w:r>
      <w:r w:rsidR="00BB24C1" w:rsidRPr="005149DF">
        <w:rPr>
          <w:rFonts w:ascii="Arial" w:hAnsi="Arial" w:cs="Arial"/>
          <w:bCs/>
          <w:sz w:val="20"/>
          <w:szCs w:val="20"/>
        </w:rPr>
        <w:t>;</w:t>
      </w:r>
    </w:p>
    <w:p w14:paraId="3A5E919D" w14:textId="72DC600F" w:rsidR="005955F0" w:rsidRPr="005149DF" w:rsidRDefault="005955F0" w:rsidP="0066584C">
      <w:pPr>
        <w:pStyle w:val="odstavek0"/>
        <w:numPr>
          <w:ilvl w:val="0"/>
          <w:numId w:val="15"/>
        </w:numPr>
        <w:spacing w:before="0" w:beforeAutospacing="0" w:after="0" w:afterAutospacing="0" w:line="260" w:lineRule="atLeast"/>
        <w:ind w:left="720"/>
        <w:jc w:val="both"/>
        <w:rPr>
          <w:rFonts w:ascii="Arial" w:hAnsi="Arial" w:cs="Arial"/>
          <w:sz w:val="20"/>
          <w:szCs w:val="20"/>
        </w:rPr>
      </w:pPr>
      <w:r w:rsidRPr="005149DF">
        <w:rPr>
          <w:rFonts w:ascii="Arial" w:hAnsi="Arial" w:cs="Arial"/>
          <w:bCs/>
          <w:sz w:val="20"/>
          <w:szCs w:val="20"/>
        </w:rPr>
        <w:t xml:space="preserve">V konkretnem primeru, ko uradne osebe občinske uprave vodijo in odločajo v upravnih postopkih na prvi stopnji na podlagi pooblastila za odločanje v upravnem postopku, katerega jim je izdal župan občine, pa </w:t>
      </w:r>
      <w:r w:rsidRPr="005149DF">
        <w:rPr>
          <w:rFonts w:ascii="Arial" w:hAnsi="Arial" w:cs="Arial"/>
          <w:sz w:val="20"/>
          <w:szCs w:val="20"/>
        </w:rPr>
        <w:t xml:space="preserve">Upravna inšpekcija </w:t>
      </w:r>
      <w:r w:rsidRPr="005149DF">
        <w:rPr>
          <w:rFonts w:ascii="Arial" w:hAnsi="Arial" w:cs="Arial"/>
          <w:bCs/>
          <w:sz w:val="20"/>
          <w:szCs w:val="20"/>
        </w:rPr>
        <w:t>pojasnjuje, da so navedena pooblastila neveljavna. Kot pritožbeni organ župan v nobenem primeru ne more biti hkrati pooblaščen za odločanje na prvi stopnji (s tem bi "padlo" ustavno in zakonsko načelo pravice do pritožbe). Če nima pravice odločati v upravnih zadevah na prvi stopnji, tudi ne more imeti pravice, da bi druge osebe pooblaščal za odločanje v zadevah, v katerih sam ne more (ne sme, ni pooblaščen) odločati. Uradne osebe občinske uprave občine torej vodijo upravne postopke na prvi stopnji brez veljavnega pooblastila za odločanje v upravnem postopku, kar pomeni kršitev pravil upravnega postopka</w:t>
      </w:r>
      <w:r w:rsidR="00FF0E6D" w:rsidRPr="005149DF">
        <w:rPr>
          <w:rFonts w:ascii="Arial" w:hAnsi="Arial" w:cs="Arial"/>
          <w:bCs/>
          <w:sz w:val="20"/>
          <w:szCs w:val="20"/>
        </w:rPr>
        <w:t>;</w:t>
      </w:r>
    </w:p>
    <w:p w14:paraId="590507E1" w14:textId="6BA7ECA4" w:rsidR="005955F0" w:rsidRPr="005149DF" w:rsidRDefault="005955F0" w:rsidP="0066584C">
      <w:pPr>
        <w:pStyle w:val="odstavek0"/>
        <w:numPr>
          <w:ilvl w:val="0"/>
          <w:numId w:val="15"/>
        </w:numPr>
        <w:spacing w:before="0" w:beforeAutospacing="0" w:after="0" w:afterAutospacing="0" w:line="260" w:lineRule="atLeast"/>
        <w:ind w:left="720"/>
        <w:jc w:val="both"/>
        <w:rPr>
          <w:rFonts w:ascii="Arial" w:hAnsi="Arial" w:cs="Arial"/>
          <w:bCs/>
          <w:sz w:val="20"/>
          <w:szCs w:val="20"/>
        </w:rPr>
      </w:pPr>
      <w:r w:rsidRPr="005149DF">
        <w:rPr>
          <w:rFonts w:ascii="Arial" w:hAnsi="Arial" w:cs="Arial"/>
          <w:sz w:val="20"/>
          <w:szCs w:val="20"/>
        </w:rPr>
        <w:t>Upravna inšpekcija ugotavlja, da je pooblastilo, vsebinsko pomanjkljivo, saj iz njega ni razvidno ali se nanaša na vodenje in odločanje v upravnih postopkih na prvi ali drugi stopnji. Župan in uprava samoupravne lokalne skupnosti sta dva različna upravna organa. Direktorica občinske uprave izdaja pooblastila za vodenje in odločanje v upravnih postopkih na prvi stopnji. Župan pa izdaja pooblastila za opravljanje posameznih dejanj v postopku na drugi stopnji ali celotnega drugostopenjskega postopka</w:t>
      </w:r>
      <w:r w:rsidR="00FF0E6D" w:rsidRPr="005149DF">
        <w:rPr>
          <w:rFonts w:ascii="Arial" w:hAnsi="Arial" w:cs="Arial"/>
          <w:sz w:val="20"/>
          <w:szCs w:val="20"/>
        </w:rPr>
        <w:t>;</w:t>
      </w:r>
    </w:p>
    <w:p w14:paraId="310C2665" w14:textId="77777777" w:rsidR="005955F0" w:rsidRPr="005149DF" w:rsidRDefault="005955F0" w:rsidP="0066584C">
      <w:pPr>
        <w:pStyle w:val="odstavek0"/>
        <w:numPr>
          <w:ilvl w:val="0"/>
          <w:numId w:val="15"/>
        </w:numPr>
        <w:spacing w:before="0" w:beforeAutospacing="0" w:after="0" w:afterAutospacing="0" w:line="260" w:lineRule="atLeast"/>
        <w:ind w:left="720"/>
        <w:jc w:val="both"/>
        <w:rPr>
          <w:rFonts w:ascii="Arial" w:hAnsi="Arial" w:cs="Arial"/>
          <w:bCs/>
          <w:sz w:val="20"/>
          <w:szCs w:val="20"/>
        </w:rPr>
      </w:pPr>
      <w:r w:rsidRPr="005149DF">
        <w:rPr>
          <w:rFonts w:ascii="Arial" w:hAnsi="Arial" w:cs="Arial"/>
          <w:bCs/>
          <w:sz w:val="20"/>
          <w:szCs w:val="20"/>
        </w:rPr>
        <w:t xml:space="preserve">Iz pregleda pooblastil je razvidno, da so bila izdana na podlagi 15. člena Odloka o organizaciji in delovnem področju občinske uprave, ter 28 ali 30. člena ZUP. </w:t>
      </w:r>
      <w:r w:rsidRPr="005149DF">
        <w:rPr>
          <w:rFonts w:ascii="Arial" w:hAnsi="Arial" w:cs="Arial"/>
          <w:sz w:val="20"/>
          <w:szCs w:val="20"/>
        </w:rPr>
        <w:t xml:space="preserve">Upravna inšpekcija </w:t>
      </w:r>
      <w:r w:rsidRPr="005149DF">
        <w:rPr>
          <w:rFonts w:ascii="Arial" w:hAnsi="Arial" w:cs="Arial"/>
          <w:bCs/>
          <w:sz w:val="20"/>
          <w:szCs w:val="20"/>
        </w:rPr>
        <w:t>ugotavlja, da je pravilna pravna podlaga za izdajo pooblastil 28. člen ali 30. člen ZUP(odvisno ali gre za pooblastilo za vodenje ali za odločanje po ZUP), in da je navajanje 15. člena Odloka odveč in nepravilno.</w:t>
      </w:r>
    </w:p>
    <w:p w14:paraId="3A29BA7F" w14:textId="77777777" w:rsidR="005955F0" w:rsidRPr="005149DF" w:rsidRDefault="005955F0" w:rsidP="0066584C">
      <w:pPr>
        <w:jc w:val="both"/>
        <w:rPr>
          <w:rFonts w:cs="Arial"/>
          <w:szCs w:val="20"/>
        </w:rPr>
      </w:pPr>
    </w:p>
    <w:p w14:paraId="6FC6750D" w14:textId="46DBE125" w:rsidR="005955F0" w:rsidRPr="005149DF" w:rsidRDefault="00FF0E6D" w:rsidP="0066584C">
      <w:pPr>
        <w:contextualSpacing/>
        <w:rPr>
          <w:rFonts w:cs="Arial"/>
          <w:b/>
          <w:bCs/>
          <w:szCs w:val="20"/>
        </w:rPr>
      </w:pPr>
      <w:r w:rsidRPr="005149DF">
        <w:rPr>
          <w:rFonts w:cs="Arial"/>
          <w:b/>
          <w:bCs/>
          <w:szCs w:val="20"/>
        </w:rPr>
        <w:t>7. POSLOVANJE S PRITOŽBAMI</w:t>
      </w:r>
    </w:p>
    <w:p w14:paraId="6672ACF1" w14:textId="77777777" w:rsidR="00FF0E6D" w:rsidRPr="005149DF" w:rsidRDefault="00FF0E6D" w:rsidP="0066584C">
      <w:pPr>
        <w:contextualSpacing/>
        <w:rPr>
          <w:rFonts w:cs="Arial"/>
          <w:szCs w:val="20"/>
        </w:rPr>
      </w:pPr>
    </w:p>
    <w:p w14:paraId="2B8564F1" w14:textId="265D5AD7" w:rsidR="005955F0" w:rsidRPr="005149DF" w:rsidRDefault="005955F0" w:rsidP="0066584C">
      <w:pPr>
        <w:contextualSpacing/>
        <w:rPr>
          <w:rFonts w:cs="Arial"/>
          <w:szCs w:val="20"/>
        </w:rPr>
      </w:pPr>
      <w:r w:rsidRPr="005149DF">
        <w:rPr>
          <w:rFonts w:cs="Arial"/>
          <w:szCs w:val="20"/>
        </w:rPr>
        <w:t>Primeri:</w:t>
      </w:r>
    </w:p>
    <w:p w14:paraId="377E36B6" w14:textId="2AEB3B47" w:rsidR="005955F0" w:rsidRPr="005149DF" w:rsidRDefault="005955F0" w:rsidP="0066584C">
      <w:pPr>
        <w:pStyle w:val="Odstavekseznama"/>
        <w:numPr>
          <w:ilvl w:val="0"/>
          <w:numId w:val="34"/>
        </w:numPr>
        <w:spacing w:after="160" w:line="260" w:lineRule="atLeast"/>
        <w:jc w:val="both"/>
        <w:rPr>
          <w:rFonts w:ascii="Arial" w:hAnsi="Arial" w:cs="Arial"/>
          <w:sz w:val="20"/>
          <w:szCs w:val="20"/>
          <w:shd w:val="clear" w:color="auto" w:fill="FFFFFF"/>
          <w:lang w:val="sl-SI"/>
        </w:rPr>
      </w:pPr>
      <w:r w:rsidRPr="005149DF">
        <w:rPr>
          <w:rFonts w:ascii="Arial" w:hAnsi="Arial" w:cs="Arial"/>
          <w:sz w:val="20"/>
          <w:szCs w:val="20"/>
          <w:lang w:val="sl-SI"/>
        </w:rPr>
        <w:t xml:space="preserve">Organ je prejel poziv pritožbenega organa za predložitev kompletne dokumentacije, ki se nanaša na reševanje strankine pritožbe, saj je organ pritožbenemu organu poslal nepopolno </w:t>
      </w:r>
      <w:r w:rsidRPr="005149DF">
        <w:rPr>
          <w:rFonts w:ascii="Arial" w:hAnsi="Arial" w:cs="Arial"/>
          <w:sz w:val="20"/>
          <w:szCs w:val="20"/>
          <w:lang w:val="sl-SI"/>
        </w:rPr>
        <w:lastRenderedPageBreak/>
        <w:t>dokumentacijo. Ugotavlja se, da organ s prejeto pritožbo ni ravnal v skladu z določili 2</w:t>
      </w:r>
      <w:r w:rsidR="007738AD" w:rsidRPr="005149DF">
        <w:rPr>
          <w:rFonts w:ascii="Arial" w:hAnsi="Arial" w:cs="Arial"/>
          <w:sz w:val="20"/>
          <w:szCs w:val="20"/>
          <w:lang w:val="sl-SI"/>
        </w:rPr>
        <w:t>.</w:t>
      </w:r>
      <w:r w:rsidRPr="005149DF">
        <w:rPr>
          <w:rFonts w:ascii="Arial" w:hAnsi="Arial" w:cs="Arial"/>
          <w:sz w:val="20"/>
          <w:szCs w:val="20"/>
          <w:lang w:val="sl-SI"/>
        </w:rPr>
        <w:t xml:space="preserve"> odstavka 245. člena ZUP, po katerem bi moral pritožbenem organu poslati vse dokumente, ki se tičejo zadeve;</w:t>
      </w:r>
    </w:p>
    <w:p w14:paraId="0005B0B3" w14:textId="77777777" w:rsidR="005955F0" w:rsidRPr="005149DF" w:rsidRDefault="005955F0" w:rsidP="0066584C">
      <w:pPr>
        <w:pStyle w:val="Odstavekseznama"/>
        <w:numPr>
          <w:ilvl w:val="0"/>
          <w:numId w:val="34"/>
        </w:numPr>
        <w:spacing w:line="260" w:lineRule="atLeast"/>
        <w:jc w:val="both"/>
        <w:rPr>
          <w:rFonts w:ascii="Arial" w:hAnsi="Arial" w:cs="Arial"/>
          <w:sz w:val="20"/>
          <w:szCs w:val="20"/>
          <w:lang w:val="sl-SI"/>
        </w:rPr>
      </w:pPr>
      <w:r w:rsidRPr="005149DF">
        <w:rPr>
          <w:rFonts w:ascii="Arial" w:hAnsi="Arial" w:cs="Arial"/>
          <w:sz w:val="20"/>
          <w:szCs w:val="20"/>
          <w:lang w:val="sl-SI"/>
        </w:rPr>
        <w:t>Ker organ v predpisanem roku pritožbe ni odstopil (oz. vrnil) drugostopenjskemu organu, je podana kršitev 245. člena ZUP.  Organ je v nadzoru pojasnil, da je do zamude prišlo zaradi obilice drugega dela in da je ta naloga enostavno bila spregledana, vendar ta obrazložitev na ugotovitev te nepravilnosti ne vpliva;</w:t>
      </w:r>
    </w:p>
    <w:p w14:paraId="75586890" w14:textId="77777777" w:rsidR="005955F0" w:rsidRPr="005149DF" w:rsidRDefault="005955F0" w:rsidP="0066584C">
      <w:pPr>
        <w:pStyle w:val="Odstavekseznama"/>
        <w:numPr>
          <w:ilvl w:val="0"/>
          <w:numId w:val="34"/>
        </w:numPr>
        <w:spacing w:after="160" w:line="260" w:lineRule="atLeast"/>
        <w:jc w:val="both"/>
        <w:rPr>
          <w:rFonts w:ascii="Arial" w:hAnsi="Arial" w:cs="Arial"/>
          <w:sz w:val="20"/>
          <w:szCs w:val="20"/>
          <w:lang w:val="sl-SI"/>
        </w:rPr>
      </w:pPr>
      <w:r w:rsidRPr="005149DF">
        <w:rPr>
          <w:rFonts w:ascii="Arial" w:hAnsi="Arial" w:cs="Arial"/>
          <w:sz w:val="20"/>
          <w:szCs w:val="20"/>
          <w:lang w:val="sl-SI"/>
        </w:rPr>
        <w:t>Organ ni obravnaval prejete pritožbe, niti da bi na podlagi pritožbenih navedb izdal nadomestno odločbo oziroma da bi pritožbo odstopil drugostopenjskemu organu, pač pa je izdal povsem novo odločbo;</w:t>
      </w:r>
    </w:p>
    <w:p w14:paraId="5BB05C97" w14:textId="77777777" w:rsidR="005955F0" w:rsidRPr="005149DF" w:rsidRDefault="005955F0" w:rsidP="0066584C">
      <w:pPr>
        <w:pStyle w:val="Odstavekseznama"/>
        <w:numPr>
          <w:ilvl w:val="0"/>
          <w:numId w:val="34"/>
        </w:numPr>
        <w:spacing w:after="160" w:line="260" w:lineRule="atLeast"/>
        <w:jc w:val="both"/>
        <w:rPr>
          <w:rFonts w:ascii="Arial" w:hAnsi="Arial" w:cs="Arial"/>
          <w:sz w:val="20"/>
          <w:szCs w:val="20"/>
          <w:lang w:val="sl-SI"/>
        </w:rPr>
      </w:pPr>
      <w:r w:rsidRPr="005149DF">
        <w:rPr>
          <w:rFonts w:ascii="Arial" w:hAnsi="Arial" w:cs="Arial"/>
          <w:sz w:val="20"/>
          <w:szCs w:val="20"/>
          <w:lang w:val="sl-SI"/>
        </w:rPr>
        <w:t>Stranka ni bila pozvana na dopolnitev pritožbe v roku petih delovnih dni (1. odst. 67. člen ZUP), pač pa šele po šestih mesecih;</w:t>
      </w:r>
    </w:p>
    <w:p w14:paraId="17DCF36F" w14:textId="77777777" w:rsidR="005955F0" w:rsidRPr="005149DF" w:rsidRDefault="005955F0" w:rsidP="0066584C">
      <w:pPr>
        <w:pStyle w:val="Odstavekseznama"/>
        <w:numPr>
          <w:ilvl w:val="0"/>
          <w:numId w:val="34"/>
        </w:numPr>
        <w:spacing w:line="260" w:lineRule="atLeast"/>
        <w:jc w:val="both"/>
        <w:rPr>
          <w:rFonts w:ascii="Arial" w:hAnsi="Arial" w:cs="Arial"/>
          <w:sz w:val="20"/>
          <w:szCs w:val="20"/>
          <w:lang w:val="sl-SI"/>
        </w:rPr>
      </w:pPr>
      <w:r w:rsidRPr="005149DF">
        <w:rPr>
          <w:rFonts w:ascii="Arial" w:hAnsi="Arial" w:cs="Arial"/>
          <w:sz w:val="20"/>
          <w:szCs w:val="20"/>
          <w:lang w:val="sl-SI"/>
        </w:rPr>
        <w:t>Pritožba je bila organu druge stopnje odstopljena brez dopisa (zgolj izročitev zadeve organa prve stopnje, organu druge stopnje v samoupravni lokalni skupnosti);</w:t>
      </w:r>
    </w:p>
    <w:p w14:paraId="1273B65B" w14:textId="77777777" w:rsidR="005955F0" w:rsidRPr="005149DF" w:rsidRDefault="005955F0" w:rsidP="0066584C">
      <w:pPr>
        <w:pStyle w:val="Odstavekseznama"/>
        <w:numPr>
          <w:ilvl w:val="0"/>
          <w:numId w:val="34"/>
        </w:numPr>
        <w:tabs>
          <w:tab w:val="left" w:pos="284"/>
        </w:tabs>
        <w:autoSpaceDE w:val="0"/>
        <w:autoSpaceDN w:val="0"/>
        <w:adjustRightInd w:val="0"/>
        <w:spacing w:line="260" w:lineRule="atLeast"/>
        <w:jc w:val="both"/>
        <w:rPr>
          <w:rFonts w:ascii="Arial" w:hAnsi="Arial" w:cs="Arial"/>
          <w:sz w:val="20"/>
          <w:szCs w:val="20"/>
          <w:lang w:val="sl-SI"/>
        </w:rPr>
      </w:pPr>
      <w:r w:rsidRPr="005149DF">
        <w:rPr>
          <w:rFonts w:ascii="Arial" w:hAnsi="Arial" w:cs="Arial"/>
          <w:sz w:val="20"/>
          <w:szCs w:val="20"/>
          <w:lang w:val="sl-SI"/>
        </w:rPr>
        <w:t>Uradna oseba bi morala pritožbo, če je ugotovila, da niso izpolnjeni pogoji za izdajo nadomestne odločbe, le-to nemudoma oziroma najkasneje v roku 15 dni po prejemu, odstopiti v reševanje pritožbenemu organu. Ker tega tudi še po štirih mesecih ni storila, je kršila procesne določbe ZUP glede obravnave pritožbe (240. do 245. člena ZUP);</w:t>
      </w:r>
    </w:p>
    <w:p w14:paraId="7C276A0B" w14:textId="77777777" w:rsidR="005955F0" w:rsidRPr="005149DF" w:rsidRDefault="005955F0" w:rsidP="0066584C">
      <w:pPr>
        <w:pStyle w:val="Odstavekseznama"/>
        <w:numPr>
          <w:ilvl w:val="0"/>
          <w:numId w:val="34"/>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Ker je uradna oseba odstopila pritožbo ministrstvu šele po več kot treh mesecih od njenega prejema, je bil kršen instrukcijski rok pri obravnavi pritožbe, glede odstopa drugostopenjskemu organu;</w:t>
      </w:r>
    </w:p>
    <w:p w14:paraId="0F1C0F8D" w14:textId="77777777" w:rsidR="005955F0" w:rsidRPr="005149DF" w:rsidRDefault="005955F0" w:rsidP="0066584C">
      <w:pPr>
        <w:pStyle w:val="Odstavekseznama"/>
        <w:numPr>
          <w:ilvl w:val="0"/>
          <w:numId w:val="34"/>
        </w:numPr>
        <w:tabs>
          <w:tab w:val="left" w:pos="284"/>
        </w:tabs>
        <w:spacing w:line="260" w:lineRule="atLeast"/>
        <w:jc w:val="both"/>
        <w:rPr>
          <w:rFonts w:ascii="Arial" w:hAnsi="Arial" w:cs="Arial"/>
          <w:sz w:val="20"/>
          <w:szCs w:val="20"/>
          <w:lang w:val="sl-SI"/>
        </w:rPr>
      </w:pPr>
      <w:r w:rsidRPr="005149DF">
        <w:rPr>
          <w:rFonts w:ascii="Arial" w:eastAsia="Calibri" w:hAnsi="Arial" w:cs="Arial"/>
          <w:sz w:val="20"/>
          <w:szCs w:val="20"/>
          <w:lang w:val="sl-SI"/>
        </w:rPr>
        <w:t>Iz dopisa o odstopu pritožbe drugostopenjskemu organu ni razvidno, da je organ opravil formalni preizkus pritožbe, kršil pa je tudi 15-dnevni instrukcijski rok za odstop pritožbe;</w:t>
      </w:r>
    </w:p>
    <w:p w14:paraId="428D48E6" w14:textId="77777777" w:rsidR="005955F0" w:rsidRPr="005149DF" w:rsidRDefault="005955F0" w:rsidP="0066584C">
      <w:pPr>
        <w:pStyle w:val="Odstavekseznama"/>
        <w:numPr>
          <w:ilvl w:val="0"/>
          <w:numId w:val="34"/>
        </w:numPr>
        <w:tabs>
          <w:tab w:val="left" w:pos="284"/>
        </w:tabs>
        <w:spacing w:line="260" w:lineRule="atLeast"/>
        <w:jc w:val="both"/>
        <w:rPr>
          <w:rFonts w:ascii="Arial" w:hAnsi="Arial" w:cs="Arial"/>
          <w:sz w:val="20"/>
          <w:szCs w:val="20"/>
          <w:lang w:val="sl-SI"/>
        </w:rPr>
      </w:pPr>
      <w:r w:rsidRPr="005149DF">
        <w:rPr>
          <w:rFonts w:ascii="Arial" w:hAnsi="Arial" w:cs="Arial"/>
          <w:sz w:val="20"/>
          <w:szCs w:val="20"/>
          <w:shd w:val="clear" w:color="auto" w:fill="FFFFFF"/>
          <w:lang w:val="sl-SI"/>
        </w:rPr>
        <w:t>V konkretni zadevi pa pri organu ni bila vložena prijava s strani posameznika iz 30. člena ZVOP-2, ampak iz zadeve nedvoumno izhaja, da je organ prejel s strani upravljalca v pristojno reševanje pritožbo zoper odločbo, ki jo je izdal upravljalec kot prvostopenjski organ. Zato bi moral organ obravnavati pritožbo kot drugostopenjski organ, v skladu z določbami 246. do 254. člena ZUP.</w:t>
      </w:r>
      <w:r w:rsidRPr="005149DF">
        <w:rPr>
          <w:rFonts w:ascii="Arial" w:hAnsi="Arial" w:cs="Arial"/>
          <w:sz w:val="20"/>
          <w:szCs w:val="20"/>
          <w:lang w:val="sl-SI"/>
        </w:rPr>
        <w:t xml:space="preserve"> </w:t>
      </w:r>
      <w:r w:rsidRPr="005149DF">
        <w:rPr>
          <w:rStyle w:val="Bodytext2"/>
          <w:sz w:val="20"/>
          <w:szCs w:val="20"/>
          <w:lang w:val="sl-SI"/>
        </w:rPr>
        <w:t>Ni pa se mogoče strinjati s stališčem, da se tudi pritožbe zoper odločitve prvostopenjskih organov, ki so odstopljene v reševanje organu, kot drugostopenjskemu organu, obravnavajo kot prijave v okviru sui generis nadzornega postopka, saj je takšno postopanje v nasprotju s pravnim sistemom RS in torej tudi ZUP;</w:t>
      </w:r>
    </w:p>
    <w:p w14:paraId="41326DA1" w14:textId="77777777" w:rsidR="005955F0" w:rsidRPr="005149DF" w:rsidRDefault="005955F0" w:rsidP="0066584C">
      <w:pPr>
        <w:pStyle w:val="Odstavekseznama"/>
        <w:numPr>
          <w:ilvl w:val="0"/>
          <w:numId w:val="34"/>
        </w:numPr>
        <w:tabs>
          <w:tab w:val="left" w:pos="284"/>
        </w:tabs>
        <w:spacing w:after="160" w:line="260" w:lineRule="atLeast"/>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Ker organ ni odločil o pritožbi prosilca, je s tem kršil 246. člen ZUP in dvomesečni rok za odločitev o pritožbi iz 1. odstavka 256. člena ZUP;</w:t>
      </w:r>
    </w:p>
    <w:p w14:paraId="46A49DAB" w14:textId="10DFB112" w:rsidR="005955F0" w:rsidRPr="005149DF" w:rsidRDefault="005955F0" w:rsidP="0066584C">
      <w:pPr>
        <w:pStyle w:val="Odstavekseznama"/>
        <w:numPr>
          <w:ilvl w:val="0"/>
          <w:numId w:val="34"/>
        </w:numPr>
        <w:tabs>
          <w:tab w:val="left" w:pos="284"/>
        </w:tabs>
        <w:spacing w:after="160" w:line="260" w:lineRule="atLeast"/>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Zoper odločitev nadzornega sveta je</w:t>
      </w:r>
      <w:r w:rsidRPr="005149DF">
        <w:rPr>
          <w:rFonts w:ascii="Arial" w:hAnsi="Arial" w:cs="Arial"/>
          <w:sz w:val="20"/>
          <w:szCs w:val="20"/>
          <w:lang w:val="sl-SI"/>
        </w:rPr>
        <w:t xml:space="preserve"> </w:t>
      </w:r>
      <w:r w:rsidRPr="005149DF">
        <w:rPr>
          <w:rFonts w:ascii="Arial" w:hAnsi="Arial" w:cs="Arial"/>
          <w:sz w:val="20"/>
          <w:szCs w:val="20"/>
          <w:shd w:val="clear" w:color="auto" w:fill="FFFFFF"/>
          <w:lang w:val="sl-SI"/>
        </w:rPr>
        <w:t>prosilec vložil pritožbo neposredno pri organu druge stopnje. Informacijski pooblaščenec je pritožbo odstopil organu prve stopnje, da ta opravi preizkus procesnih predpostavk in oceni, ali bo o zadevi odločil drugače. Iz podatkov zadeve izhaja, da organ ni pravočasno opravil preizkusa procesnih predpostavk, dokumentacijo pa je posredoval Informacijskemu pooblaščencu šele po njegovem pozivu. Glede na navedeno je bil kršen 245. člen ZUP</w:t>
      </w:r>
      <w:r w:rsidR="0022056F" w:rsidRPr="005149DF">
        <w:rPr>
          <w:rFonts w:ascii="Arial" w:hAnsi="Arial" w:cs="Arial"/>
          <w:sz w:val="20"/>
          <w:szCs w:val="20"/>
          <w:shd w:val="clear" w:color="auto" w:fill="FFFFFF"/>
          <w:lang w:val="sl-SI"/>
        </w:rPr>
        <w:t>;</w:t>
      </w:r>
    </w:p>
    <w:p w14:paraId="34417D57" w14:textId="77777777" w:rsidR="005955F0" w:rsidRPr="005149DF" w:rsidRDefault="005955F0" w:rsidP="0066584C">
      <w:pPr>
        <w:pStyle w:val="Odstavekseznama"/>
        <w:numPr>
          <w:ilvl w:val="0"/>
          <w:numId w:val="34"/>
        </w:numPr>
        <w:autoSpaceDE w:val="0"/>
        <w:autoSpaceDN w:val="0"/>
        <w:adjustRightInd w:val="0"/>
        <w:spacing w:line="260" w:lineRule="atLeast"/>
        <w:jc w:val="both"/>
        <w:rPr>
          <w:rFonts w:ascii="Arial" w:hAnsi="Arial" w:cs="Arial"/>
          <w:bCs/>
          <w:sz w:val="20"/>
          <w:szCs w:val="20"/>
          <w:lang w:val="sl-SI"/>
        </w:rPr>
      </w:pPr>
      <w:r w:rsidRPr="005149DF">
        <w:rPr>
          <w:rFonts w:ascii="Arial" w:hAnsi="Arial" w:cs="Arial"/>
          <w:bCs/>
          <w:sz w:val="20"/>
          <w:szCs w:val="20"/>
          <w:lang w:val="sl-SI"/>
        </w:rPr>
        <w:t xml:space="preserve">Upravna inšpekcija ugotavlja, da prejeta pritožba z dne 8. 9. 2023, do dneva izvedbe inšpekcijskega pregleda do 23. 3. 2024, ni bila obravnavala ne v procesnem in ne v materialnem smislu, zato ugotavlja kršitev pravil upravnega postopka (določbe  240. člena - 245. člena ZUP).  Ravnanje organa s prejeto pritožbo predpisujejo določbe 240. - 245. člena ZUP. Organ prve stopnje najprej opravi splošni nadzor izpolnjevanja procesnih predpostavk za obravnavanje pritožbe (dovoljenost, pravočasnost, legitimacija). Šele po preučitvi vseh navedenih možnosti postopanja lahko organ prve stopnje pritožbo posreduje v reševanje organu druge stopnje (245. člen ZUP). </w:t>
      </w:r>
    </w:p>
    <w:p w14:paraId="22B7F332" w14:textId="77777777" w:rsidR="0022056F" w:rsidRPr="005149DF" w:rsidRDefault="0022056F" w:rsidP="0066584C">
      <w:pPr>
        <w:pStyle w:val="Odstavekseznama"/>
        <w:autoSpaceDE w:val="0"/>
        <w:autoSpaceDN w:val="0"/>
        <w:adjustRightInd w:val="0"/>
        <w:spacing w:line="260" w:lineRule="atLeast"/>
        <w:jc w:val="both"/>
        <w:rPr>
          <w:rFonts w:ascii="Arial" w:hAnsi="Arial" w:cs="Arial"/>
          <w:bCs/>
          <w:sz w:val="20"/>
          <w:szCs w:val="20"/>
          <w:lang w:val="sl-SI"/>
        </w:rPr>
      </w:pPr>
    </w:p>
    <w:p w14:paraId="6FDCF838" w14:textId="78A3CE6C" w:rsidR="005955F0" w:rsidRPr="005149DF" w:rsidRDefault="0022056F" w:rsidP="0066584C">
      <w:pPr>
        <w:contextualSpacing/>
        <w:rPr>
          <w:rFonts w:cs="Arial"/>
          <w:b/>
          <w:bCs/>
          <w:szCs w:val="20"/>
        </w:rPr>
      </w:pPr>
      <w:r w:rsidRPr="005149DF">
        <w:rPr>
          <w:rFonts w:cs="Arial"/>
          <w:b/>
          <w:bCs/>
          <w:szCs w:val="20"/>
        </w:rPr>
        <w:t>8. VROČANJE DOKUMENTOV</w:t>
      </w:r>
    </w:p>
    <w:p w14:paraId="79D02042" w14:textId="77777777" w:rsidR="0022056F" w:rsidRPr="005149DF" w:rsidRDefault="0022056F" w:rsidP="0066584C">
      <w:pPr>
        <w:contextualSpacing/>
        <w:rPr>
          <w:rFonts w:cs="Arial"/>
          <w:szCs w:val="20"/>
        </w:rPr>
      </w:pPr>
    </w:p>
    <w:p w14:paraId="0B2B7B33" w14:textId="3066FBA1" w:rsidR="005955F0" w:rsidRPr="005149DF" w:rsidRDefault="005955F0" w:rsidP="0066584C">
      <w:pPr>
        <w:contextualSpacing/>
        <w:rPr>
          <w:rFonts w:cs="Arial"/>
          <w:szCs w:val="20"/>
        </w:rPr>
      </w:pPr>
      <w:r w:rsidRPr="005149DF">
        <w:rPr>
          <w:rFonts w:cs="Arial"/>
          <w:szCs w:val="20"/>
        </w:rPr>
        <w:t>Primeri:</w:t>
      </w:r>
    </w:p>
    <w:p w14:paraId="1E221AF0"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Vročanje odločbe je bilo opravljeno po navadni pošti in ne skladno z določili ZUP (bodisi osebno po določbah 87. člena ZUP ali po pravilih elektronskega vročanja 86. in 86.a člena ZUP);</w:t>
      </w:r>
    </w:p>
    <w:p w14:paraId="1D7020A3"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lastRenderedPageBreak/>
        <w:t>Organ vroča odločbe tudi drugim organom in ne zgolj strankam v upravnem postopku v smislu 42. člena ZUP, za kar pa v predpisih nima pravne podlage; (npr. javno podjetje izda soglasje stranki, obenem pa ga pošlje tudi občini v vednost).</w:t>
      </w:r>
    </w:p>
    <w:p w14:paraId="71A0D093"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Vročanje je bilo izvedeno direktno stranki in ne njenemu pooblaščencu;</w:t>
      </w:r>
    </w:p>
    <w:p w14:paraId="416E7C8E"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Vročanje fizičnega dokumenta neposredno pri organu ni bilo ustrezno (ni bilo skladno s Pravilnikom o ovojnici, vročilnici in drugih sporočilih za vročanje v upravnih postopkih);</w:t>
      </w:r>
    </w:p>
    <w:p w14:paraId="46AD35D1"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Vročanje stranki in ne pooblaščencu, kateri jo je na podlagi pooblastila zastopal v postopku izdaje gradbenega dovoljenja, je bilo nepravilno;</w:t>
      </w:r>
    </w:p>
    <w:p w14:paraId="7DF671C8" w14:textId="77777777" w:rsidR="005955F0" w:rsidRPr="005149DF" w:rsidRDefault="005955F0" w:rsidP="0066584C">
      <w:pPr>
        <w:pStyle w:val="Odstavekseznama"/>
        <w:numPr>
          <w:ilvl w:val="0"/>
          <w:numId w:val="15"/>
        </w:numPr>
        <w:tabs>
          <w:tab w:val="left" w:pos="284"/>
        </w:tabs>
        <w:spacing w:line="260" w:lineRule="atLeast"/>
        <w:ind w:left="720"/>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Vabilo na narok, s pravnimi posledicami, če se obravnave stranka ne bo udeležila iz neupravičenih razlogov ni bilo izrecno vročeno strankinemu pooblaščencu;</w:t>
      </w:r>
    </w:p>
    <w:p w14:paraId="72780435" w14:textId="77777777" w:rsidR="005955F0" w:rsidRPr="005149DF" w:rsidRDefault="005955F0" w:rsidP="0066584C">
      <w:pPr>
        <w:numPr>
          <w:ilvl w:val="0"/>
          <w:numId w:val="35"/>
        </w:numPr>
        <w:contextualSpacing/>
        <w:jc w:val="both"/>
        <w:rPr>
          <w:rFonts w:cs="Arial"/>
          <w:szCs w:val="20"/>
        </w:rPr>
      </w:pPr>
      <w:r w:rsidRPr="005149DF">
        <w:rPr>
          <w:rFonts w:cs="Arial"/>
          <w:szCs w:val="20"/>
        </w:rPr>
        <w:t>Glede načina opredelitev vročitve dopisa s prilogo (ki je predstavljal sklep), upravna inšpekcija ugotavlja, da slednji ni bil vročen po določbah 87. člena ZUP, ampak po poštnih predpisih (z navadno vročitvijo), kar predstavlja kršitev navedenega člena, saj gre za dokument od vročitve katerega začnejo teči procesnih roki.</w:t>
      </w:r>
    </w:p>
    <w:p w14:paraId="01465D85" w14:textId="77777777" w:rsidR="005955F0" w:rsidRPr="005149DF" w:rsidRDefault="005955F0" w:rsidP="0066584C">
      <w:pPr>
        <w:ind w:left="720"/>
        <w:contextualSpacing/>
        <w:jc w:val="both"/>
        <w:rPr>
          <w:rFonts w:cs="Arial"/>
          <w:szCs w:val="20"/>
        </w:rPr>
      </w:pPr>
    </w:p>
    <w:p w14:paraId="21279E33" w14:textId="631D317F" w:rsidR="005955F0" w:rsidRPr="005149DF" w:rsidRDefault="0022056F" w:rsidP="0066584C">
      <w:pPr>
        <w:contextualSpacing/>
        <w:rPr>
          <w:rFonts w:cs="Arial"/>
          <w:b/>
          <w:bCs/>
          <w:szCs w:val="20"/>
        </w:rPr>
      </w:pPr>
      <w:r w:rsidRPr="005149DF">
        <w:rPr>
          <w:rFonts w:cs="Arial"/>
          <w:b/>
          <w:bCs/>
          <w:szCs w:val="20"/>
        </w:rPr>
        <w:t>9. VABLJENJE STRANK</w:t>
      </w:r>
    </w:p>
    <w:p w14:paraId="7DC5F64E" w14:textId="77777777" w:rsidR="0022056F" w:rsidRPr="005149DF" w:rsidRDefault="0022056F" w:rsidP="0066584C">
      <w:pPr>
        <w:contextualSpacing/>
        <w:rPr>
          <w:rFonts w:cs="Arial"/>
          <w:szCs w:val="20"/>
        </w:rPr>
      </w:pPr>
    </w:p>
    <w:p w14:paraId="07ECDEC9" w14:textId="3D298AFE" w:rsidR="005955F0" w:rsidRPr="005149DF" w:rsidRDefault="005955F0" w:rsidP="0066584C">
      <w:pPr>
        <w:contextualSpacing/>
        <w:rPr>
          <w:rFonts w:cs="Arial"/>
          <w:szCs w:val="20"/>
        </w:rPr>
      </w:pPr>
      <w:r w:rsidRPr="005149DF">
        <w:rPr>
          <w:rFonts w:cs="Arial"/>
          <w:szCs w:val="20"/>
        </w:rPr>
        <w:t>Primeri:</w:t>
      </w:r>
    </w:p>
    <w:p w14:paraId="252B6773" w14:textId="01AB0826" w:rsidR="005955F0" w:rsidRPr="005149DF" w:rsidRDefault="005955F0" w:rsidP="0066584C">
      <w:pPr>
        <w:numPr>
          <w:ilvl w:val="0"/>
          <w:numId w:val="15"/>
        </w:numPr>
        <w:ind w:left="720"/>
        <w:jc w:val="both"/>
        <w:rPr>
          <w:rFonts w:cs="Arial"/>
          <w:szCs w:val="20"/>
        </w:rPr>
      </w:pPr>
      <w:r w:rsidRPr="005149DF">
        <w:rPr>
          <w:rFonts w:cs="Arial"/>
          <w:szCs w:val="20"/>
        </w:rPr>
        <w:t>Upravna inšpekcija ugotavlja, da pri določanj</w:t>
      </w:r>
      <w:r w:rsidR="00FD5A71" w:rsidRPr="005149DF">
        <w:rPr>
          <w:rFonts w:cs="Arial"/>
          <w:szCs w:val="20"/>
        </w:rPr>
        <w:t>u</w:t>
      </w:r>
      <w:r w:rsidRPr="005149DF">
        <w:rPr>
          <w:rFonts w:cs="Arial"/>
          <w:szCs w:val="20"/>
        </w:rPr>
        <w:t xml:space="preserve"> datuma naroka, občina ni sledila določbam 87. člena ZUP, po katerem ima stranka dokument, ki se ji vroča po navedenem členu, pravico prevzeti v roku 15 dni od prejema obvestila o prispeli pošiljki, in ne določilom drugega odstavka</w:t>
      </w:r>
      <w:r w:rsidRPr="005149DF">
        <w:rPr>
          <w:rFonts w:cs="Arial"/>
          <w:szCs w:val="20"/>
          <w:vertAlign w:val="superscript"/>
        </w:rPr>
        <w:t xml:space="preserve"> </w:t>
      </w:r>
      <w:r w:rsidRPr="005149DF">
        <w:rPr>
          <w:rFonts w:cs="Arial"/>
          <w:szCs w:val="20"/>
        </w:rPr>
        <w:t>157. člena ZUP, saj je ustno obravnavo razpisala za 2. 2. 2024, to je dva delovna dneva od sestave vabila, kar pomeni, da strankam ni pustila dovolj časa, da bi se lahko pripravile za obravnavo;</w:t>
      </w:r>
    </w:p>
    <w:p w14:paraId="0D2C7F3C" w14:textId="77777777" w:rsidR="005955F0" w:rsidRPr="005149DF" w:rsidRDefault="005955F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Iz vabila ne izhaja kot kaj je naslovnik vabljen (stranka, priča, tolmač, izvedenec itd.) ter ali mora povabljeni priti osebno ali lahko pošlje svojega pooblaščenca, ki ga bo zastopal;</w:t>
      </w:r>
    </w:p>
    <w:p w14:paraId="7F19D176" w14:textId="73F4C43B" w:rsidR="005955F0" w:rsidRPr="005149DF" w:rsidRDefault="005955F0" w:rsidP="0066584C">
      <w:pPr>
        <w:pStyle w:val="Odstavekseznama"/>
        <w:numPr>
          <w:ilvl w:val="0"/>
          <w:numId w:val="15"/>
        </w:numPr>
        <w:tabs>
          <w:tab w:val="left" w:pos="284"/>
        </w:tabs>
        <w:autoSpaceDE w:val="0"/>
        <w:autoSpaceDN w:val="0"/>
        <w:adjustRightInd w:val="0"/>
        <w:spacing w:line="260" w:lineRule="atLeast"/>
        <w:ind w:left="720" w:right="-7"/>
        <w:jc w:val="both"/>
        <w:rPr>
          <w:rFonts w:ascii="Arial" w:hAnsi="Arial" w:cs="Arial"/>
          <w:sz w:val="20"/>
          <w:szCs w:val="20"/>
          <w:lang w:val="sl-SI"/>
        </w:rPr>
      </w:pPr>
      <w:r w:rsidRPr="005149DF">
        <w:rPr>
          <w:rFonts w:ascii="Arial" w:hAnsi="Arial" w:cs="Arial"/>
          <w:sz w:val="20"/>
          <w:szCs w:val="20"/>
          <w:lang w:val="sl-SI"/>
        </w:rPr>
        <w:t>V vabilih ni navedeno, kot kaj je vabljeni vabljen k organu. V konkretnem primeru je šlo za vabljenje prič, kar pa v vabilih ni bilo navedeno (kršitev 71. člen ZUP), niti da se morajo zato vabilu odzvati in tudi pričati (kršitev 183. člena ZUP), hkrati pa bi morali biti opozorjeni tudi na posledice ob neupravičenem izostanku (kršitev 187. člena ZUP);</w:t>
      </w:r>
    </w:p>
    <w:p w14:paraId="1C8587F4" w14:textId="5C049C5D" w:rsidR="005955F0" w:rsidRPr="005149DF" w:rsidRDefault="005955F0" w:rsidP="0066584C">
      <w:pPr>
        <w:pStyle w:val="Odstavekseznama"/>
        <w:numPr>
          <w:ilvl w:val="0"/>
          <w:numId w:val="15"/>
        </w:numPr>
        <w:tabs>
          <w:tab w:val="left" w:pos="284"/>
        </w:tabs>
        <w:autoSpaceDE w:val="0"/>
        <w:autoSpaceDN w:val="0"/>
        <w:adjustRightInd w:val="0"/>
        <w:spacing w:line="260" w:lineRule="atLeast"/>
        <w:ind w:left="720" w:right="-7"/>
        <w:jc w:val="both"/>
        <w:rPr>
          <w:rFonts w:ascii="Arial" w:hAnsi="Arial" w:cs="Arial"/>
          <w:sz w:val="20"/>
          <w:szCs w:val="20"/>
          <w:lang w:val="sl-SI"/>
        </w:rPr>
      </w:pPr>
      <w:r w:rsidRPr="005149DF">
        <w:rPr>
          <w:rFonts w:ascii="Arial" w:hAnsi="Arial" w:cs="Arial"/>
          <w:sz w:val="20"/>
          <w:szCs w:val="20"/>
          <w:lang w:val="sl-SI"/>
        </w:rPr>
        <w:t xml:space="preserve">Vabljeni niso bili seznanjeni, ali </w:t>
      </w:r>
      <w:r w:rsidRPr="005149DF">
        <w:rPr>
          <w:rFonts w:ascii="Arial" w:hAnsi="Arial" w:cs="Arial"/>
          <w:sz w:val="20"/>
          <w:szCs w:val="20"/>
          <w:shd w:val="clear" w:color="auto" w:fill="FFFFFF"/>
          <w:lang w:val="sl-SI"/>
        </w:rPr>
        <w:t>morajo priti osebno ali pa lahko pošljejo pooblaščenca, ki bi jih zastopal, niti niso bili opozorjeni, kako ravnati, če se vabilu ne bi mogli odzvati in</w:t>
      </w:r>
      <w:r w:rsidRPr="005149DF">
        <w:rPr>
          <w:rFonts w:ascii="Arial" w:hAnsi="Arial" w:cs="Arial"/>
          <w:sz w:val="20"/>
          <w:szCs w:val="20"/>
          <w:lang w:val="sl-SI"/>
        </w:rPr>
        <w:t xml:space="preserve"> kako ravnati, če se vabilu ne bi mogli odzvati v primeru bolezni </w:t>
      </w:r>
      <w:r w:rsidRPr="005149DF">
        <w:rPr>
          <w:rFonts w:ascii="Arial" w:hAnsi="Arial" w:cs="Arial"/>
          <w:sz w:val="20"/>
          <w:szCs w:val="20"/>
          <w:shd w:val="clear" w:color="auto" w:fill="FFFFFF"/>
          <w:lang w:val="sl-SI"/>
        </w:rPr>
        <w:t>ali iz kakšnega drugega opravičenega vzroka, kar predstavlja kršitev 70., 71.</w:t>
      </w:r>
      <w:r w:rsidR="00FD5A71" w:rsidRPr="005149DF">
        <w:rPr>
          <w:rFonts w:ascii="Arial" w:hAnsi="Arial" w:cs="Arial"/>
          <w:sz w:val="20"/>
          <w:szCs w:val="20"/>
          <w:shd w:val="clear" w:color="auto" w:fill="FFFFFF"/>
          <w:lang w:val="sl-SI"/>
        </w:rPr>
        <w:t xml:space="preserve"> in</w:t>
      </w:r>
      <w:r w:rsidRPr="005149DF">
        <w:rPr>
          <w:rFonts w:ascii="Arial" w:hAnsi="Arial" w:cs="Arial"/>
          <w:sz w:val="20"/>
          <w:szCs w:val="20"/>
          <w:shd w:val="clear" w:color="auto" w:fill="FFFFFF"/>
          <w:lang w:val="sl-SI"/>
        </w:rPr>
        <w:t xml:space="preserve"> 73.</w:t>
      </w:r>
      <w:r w:rsidRPr="005149DF" w:rsidDel="002B3787">
        <w:rPr>
          <w:rFonts w:ascii="Arial" w:hAnsi="Arial" w:cs="Arial"/>
          <w:sz w:val="20"/>
          <w:szCs w:val="20"/>
          <w:shd w:val="clear" w:color="auto" w:fill="FFFFFF"/>
          <w:lang w:val="sl-SI"/>
        </w:rPr>
        <w:t xml:space="preserve"> </w:t>
      </w:r>
      <w:r w:rsidRPr="005149DF">
        <w:rPr>
          <w:rFonts w:ascii="Arial" w:hAnsi="Arial" w:cs="Arial"/>
          <w:sz w:val="20"/>
          <w:szCs w:val="20"/>
          <w:shd w:val="clear" w:color="auto" w:fill="FFFFFF"/>
          <w:lang w:val="sl-SI"/>
        </w:rPr>
        <w:t>člena ZUP;</w:t>
      </w:r>
    </w:p>
    <w:p w14:paraId="49BD630C" w14:textId="2AC5206E" w:rsidR="005955F0" w:rsidRPr="005149DF" w:rsidRDefault="005955F0" w:rsidP="0066584C">
      <w:pPr>
        <w:pStyle w:val="Odstavekseznama"/>
        <w:numPr>
          <w:ilvl w:val="0"/>
          <w:numId w:val="15"/>
        </w:numPr>
        <w:tabs>
          <w:tab w:val="left" w:pos="284"/>
        </w:tabs>
        <w:spacing w:line="260" w:lineRule="atLeast"/>
        <w:ind w:left="720"/>
        <w:contextualSpacing w:val="0"/>
        <w:jc w:val="both"/>
        <w:rPr>
          <w:rFonts w:ascii="Arial" w:hAnsi="Arial" w:cs="Arial"/>
          <w:sz w:val="20"/>
          <w:szCs w:val="20"/>
          <w:lang w:val="sl-SI"/>
        </w:rPr>
      </w:pPr>
      <w:r w:rsidRPr="005149DF">
        <w:rPr>
          <w:rFonts w:ascii="Arial" w:hAnsi="Arial" w:cs="Arial"/>
          <w:sz w:val="20"/>
          <w:szCs w:val="20"/>
          <w:lang w:val="sl-SI"/>
        </w:rPr>
        <w:t>V vabilu na ustno obravnavo so napačno povzete določbe 48. člena GZ-1, saj ta ne določa, kaj je upravni organ dolžan storiti, ampak kdo so stranke in kdo so lahko stranski udeleženci postopka. V vabilu ni navedenih pravnih posledic, če vabljene osebe ne priglasijo udeležbe v postopek (1. in 2. odstavek 50. člena GZ-1)</w:t>
      </w:r>
      <w:r w:rsidR="00FD5A71" w:rsidRPr="005149DF">
        <w:rPr>
          <w:rFonts w:ascii="Arial" w:hAnsi="Arial" w:cs="Arial"/>
          <w:sz w:val="20"/>
          <w:szCs w:val="20"/>
          <w:lang w:val="sl-SI"/>
        </w:rPr>
        <w:t>, zato</w:t>
      </w:r>
      <w:r w:rsidRPr="005149DF">
        <w:rPr>
          <w:rFonts w:ascii="Arial" w:hAnsi="Arial" w:cs="Arial"/>
          <w:sz w:val="20"/>
          <w:szCs w:val="20"/>
          <w:lang w:val="sl-SI"/>
        </w:rPr>
        <w:t xml:space="preserve"> je s tem kršen 71. člen ZUP;</w:t>
      </w:r>
    </w:p>
    <w:p w14:paraId="018DA12C" w14:textId="47FAE324" w:rsidR="005955F0" w:rsidRPr="005149DF" w:rsidRDefault="005955F0" w:rsidP="0066584C">
      <w:pPr>
        <w:pStyle w:val="Odstavekseznama"/>
        <w:numPr>
          <w:ilvl w:val="0"/>
          <w:numId w:val="15"/>
        </w:numPr>
        <w:tabs>
          <w:tab w:val="left" w:pos="284"/>
        </w:tabs>
        <w:spacing w:line="260" w:lineRule="atLeast"/>
        <w:ind w:left="720"/>
        <w:contextualSpacing w:val="0"/>
        <w:jc w:val="both"/>
        <w:rPr>
          <w:rFonts w:ascii="Arial" w:hAnsi="Arial" w:cs="Arial"/>
          <w:sz w:val="20"/>
          <w:szCs w:val="20"/>
          <w:lang w:val="sl-SI"/>
        </w:rPr>
      </w:pPr>
      <w:r w:rsidRPr="005149DF">
        <w:rPr>
          <w:rFonts w:ascii="Arial" w:hAnsi="Arial" w:cs="Arial"/>
          <w:sz w:val="20"/>
          <w:szCs w:val="20"/>
          <w:lang w:val="sl-SI"/>
        </w:rPr>
        <w:t>Uradna oseba ni upoštevala pravil vabljenja, saj je vabilo na ustno obravnavo razpisala preuranjeno, ko še ni potekel rok za priglasitev udeležbe . Niti vabilo ni bilo poslano najmanj 8 dni pred izvedbo obravnave, da bi se stranke lahko nanjo pripravile (npr. stranki je bilo vabilo vročeno v e-predal na dan obravnave), zato se ugotavlja kršitev določb 102. člena ZUP in načelo varstva pravic strank</w:t>
      </w:r>
      <w:r w:rsidR="00FD5A71" w:rsidRPr="005149DF">
        <w:rPr>
          <w:rFonts w:ascii="Arial" w:hAnsi="Arial" w:cs="Arial"/>
          <w:sz w:val="20"/>
          <w:szCs w:val="20"/>
          <w:lang w:val="sl-SI"/>
        </w:rPr>
        <w:t>.</w:t>
      </w:r>
    </w:p>
    <w:p w14:paraId="5BF07D77" w14:textId="77777777" w:rsidR="00457F5D" w:rsidRPr="005149DF" w:rsidRDefault="00457F5D" w:rsidP="0066584C">
      <w:pPr>
        <w:pStyle w:val="Odstavekseznama"/>
        <w:tabs>
          <w:tab w:val="left" w:pos="284"/>
        </w:tabs>
        <w:spacing w:line="260" w:lineRule="atLeast"/>
        <w:contextualSpacing w:val="0"/>
        <w:jc w:val="both"/>
        <w:rPr>
          <w:rFonts w:ascii="Arial" w:hAnsi="Arial" w:cs="Arial"/>
          <w:sz w:val="20"/>
          <w:szCs w:val="20"/>
          <w:lang w:val="sl-SI"/>
        </w:rPr>
      </w:pPr>
    </w:p>
    <w:p w14:paraId="316CD859" w14:textId="77777777" w:rsidR="005955F0" w:rsidRPr="005149DF" w:rsidRDefault="005955F0" w:rsidP="0066584C">
      <w:pPr>
        <w:pStyle w:val="Odstavekseznama"/>
        <w:spacing w:line="260" w:lineRule="atLeast"/>
        <w:jc w:val="both"/>
        <w:rPr>
          <w:rFonts w:ascii="Arial" w:hAnsi="Arial" w:cs="Arial"/>
          <w:sz w:val="20"/>
          <w:szCs w:val="20"/>
          <w:lang w:val="sl-SI"/>
        </w:rPr>
      </w:pPr>
    </w:p>
    <w:p w14:paraId="2496CBD9" w14:textId="2EC49349" w:rsidR="005955F0" w:rsidRPr="005149DF" w:rsidRDefault="004573C2" w:rsidP="0066584C">
      <w:pPr>
        <w:contextualSpacing/>
        <w:rPr>
          <w:rFonts w:cs="Arial"/>
          <w:b/>
          <w:bCs/>
          <w:szCs w:val="20"/>
        </w:rPr>
      </w:pPr>
      <w:r w:rsidRPr="005149DF">
        <w:rPr>
          <w:rFonts w:cs="Arial"/>
          <w:b/>
          <w:bCs/>
          <w:szCs w:val="20"/>
        </w:rPr>
        <w:t>10. NEPRAVILNOSTI PRI VROČANJU DOKUMENTOV ELEKTRONSKI OBLIKI</w:t>
      </w:r>
    </w:p>
    <w:p w14:paraId="4034DE06" w14:textId="77777777" w:rsidR="004573C2" w:rsidRPr="005149DF" w:rsidRDefault="004573C2" w:rsidP="0066584C">
      <w:pPr>
        <w:contextualSpacing/>
        <w:rPr>
          <w:rFonts w:cs="Arial"/>
          <w:szCs w:val="20"/>
        </w:rPr>
      </w:pPr>
    </w:p>
    <w:p w14:paraId="4816FD14" w14:textId="7C897405" w:rsidR="005955F0" w:rsidRPr="005149DF" w:rsidRDefault="005955F0" w:rsidP="0066584C">
      <w:pPr>
        <w:contextualSpacing/>
        <w:rPr>
          <w:rFonts w:cs="Arial"/>
          <w:szCs w:val="20"/>
        </w:rPr>
      </w:pPr>
      <w:r w:rsidRPr="005149DF">
        <w:rPr>
          <w:rFonts w:cs="Arial"/>
          <w:szCs w:val="20"/>
        </w:rPr>
        <w:t>Primeri:</w:t>
      </w:r>
    </w:p>
    <w:p w14:paraId="34F7B96A" w14:textId="35EC1BD2" w:rsidR="005955F0" w:rsidRPr="005149DF" w:rsidRDefault="005955F0" w:rsidP="0066584C">
      <w:pPr>
        <w:pStyle w:val="Odstavekseznama"/>
        <w:numPr>
          <w:ilvl w:val="0"/>
          <w:numId w:val="36"/>
        </w:numPr>
        <w:spacing w:before="240" w:line="260" w:lineRule="atLeast"/>
        <w:jc w:val="both"/>
        <w:rPr>
          <w:rFonts w:ascii="Arial" w:hAnsi="Arial" w:cs="Arial"/>
          <w:sz w:val="20"/>
          <w:szCs w:val="20"/>
          <w:lang w:val="sl-SI"/>
        </w:rPr>
      </w:pPr>
      <w:r w:rsidRPr="005149DF">
        <w:rPr>
          <w:rFonts w:ascii="Arial" w:hAnsi="Arial" w:cs="Arial"/>
          <w:sz w:val="20"/>
          <w:szCs w:val="20"/>
          <w:lang w:val="sl-SI"/>
        </w:rPr>
        <w:t>Organ bi lahko, glede na to, da je strank</w:t>
      </w:r>
      <w:r w:rsidR="00CC3BED" w:rsidRPr="005149DF">
        <w:rPr>
          <w:rFonts w:ascii="Arial" w:hAnsi="Arial" w:cs="Arial"/>
          <w:sz w:val="20"/>
          <w:szCs w:val="20"/>
          <w:lang w:val="sl-SI"/>
        </w:rPr>
        <w:t>a</w:t>
      </w:r>
      <w:r w:rsidRPr="005149DF">
        <w:rPr>
          <w:rFonts w:ascii="Arial" w:hAnsi="Arial" w:cs="Arial"/>
          <w:sz w:val="20"/>
          <w:szCs w:val="20"/>
          <w:lang w:val="sl-SI"/>
        </w:rPr>
        <w:t xml:space="preserve"> v vlogi navedla svoj elektronski naslov, odločbo stranki vročil po elektronski pošti, kot to določa ZUP v 86a. členu, če za takšno vročanje pri organu obstajajo tehnične možnosti;</w:t>
      </w:r>
    </w:p>
    <w:p w14:paraId="1E90E67C" w14:textId="77777777" w:rsidR="005955F0" w:rsidRPr="005149DF" w:rsidRDefault="005955F0" w:rsidP="0066584C">
      <w:pPr>
        <w:pStyle w:val="Odstavekseznama"/>
        <w:numPr>
          <w:ilvl w:val="0"/>
          <w:numId w:val="36"/>
        </w:numPr>
        <w:tabs>
          <w:tab w:val="left" w:pos="284"/>
          <w:tab w:val="left" w:pos="2977"/>
          <w:tab w:val="left" w:pos="3402"/>
        </w:tabs>
        <w:autoSpaceDE w:val="0"/>
        <w:autoSpaceDN w:val="0"/>
        <w:adjustRightInd w:val="0"/>
        <w:spacing w:line="260" w:lineRule="atLeast"/>
        <w:jc w:val="both"/>
        <w:rPr>
          <w:rFonts w:ascii="Arial" w:eastAsia="Calibri" w:hAnsi="Arial" w:cs="Arial"/>
          <w:sz w:val="20"/>
          <w:szCs w:val="20"/>
          <w:lang w:val="sl-SI"/>
        </w:rPr>
      </w:pPr>
      <w:r w:rsidRPr="005149DF">
        <w:rPr>
          <w:rFonts w:ascii="Arial" w:eastAsia="Calibri" w:hAnsi="Arial" w:cs="Arial"/>
          <w:sz w:val="20"/>
          <w:szCs w:val="20"/>
          <w:lang w:val="sl-SI"/>
        </w:rPr>
        <w:lastRenderedPageBreak/>
        <w:t xml:space="preserve">Iz dokumenta ali kako drugače ni razvidno, da bi uradna oseba stranko </w:t>
      </w:r>
      <w:r w:rsidRPr="005149DF">
        <w:rPr>
          <w:rFonts w:ascii="Arial" w:hAnsi="Arial" w:cs="Arial"/>
          <w:sz w:val="20"/>
          <w:szCs w:val="20"/>
          <w:lang w:val="sl-SI"/>
        </w:rPr>
        <w:t>obvestila, da ji bo  dokumente v upravnem postopku (od katerih vročitve začne teči rok) vročala v elektronski obliki na e-naslov, s katerega je stranka poslala vlogo, kot to predpisuje določba 2. odstavka 86. člena ZUP;</w:t>
      </w:r>
    </w:p>
    <w:p w14:paraId="37E6E7C2" w14:textId="5A73D77A" w:rsidR="005955F0" w:rsidRPr="005149DF" w:rsidRDefault="00CC3BED" w:rsidP="0066584C">
      <w:pPr>
        <w:pStyle w:val="Odstavekseznama"/>
        <w:numPr>
          <w:ilvl w:val="0"/>
          <w:numId w:val="36"/>
        </w:numPr>
        <w:tabs>
          <w:tab w:val="left" w:pos="284"/>
        </w:tabs>
        <w:spacing w:line="260" w:lineRule="atLeast"/>
        <w:contextualSpacing w:val="0"/>
        <w:jc w:val="both"/>
        <w:rPr>
          <w:rFonts w:ascii="Arial" w:hAnsi="Arial" w:cs="Arial"/>
          <w:sz w:val="20"/>
          <w:szCs w:val="20"/>
          <w:lang w:val="sl-SI"/>
        </w:rPr>
      </w:pPr>
      <w:r w:rsidRPr="005149DF">
        <w:rPr>
          <w:rFonts w:ascii="Arial" w:hAnsi="Arial" w:cs="Arial"/>
          <w:sz w:val="20"/>
          <w:szCs w:val="20"/>
          <w:lang w:val="sl-SI"/>
        </w:rPr>
        <w:t>N</w:t>
      </w:r>
      <w:r w:rsidR="005955F0" w:rsidRPr="005149DF">
        <w:rPr>
          <w:rFonts w:ascii="Arial" w:hAnsi="Arial" w:cs="Arial"/>
          <w:sz w:val="20"/>
          <w:szCs w:val="20"/>
          <w:lang w:val="sl-SI"/>
        </w:rPr>
        <w:t xml:space="preserve">e glede na to, da je izbira načina vročitve v pristojnosti organa oziroma njegove uradne osebe, pa ni jasno, zakaj se je pooblaščenki vročalo v fizični obliki glede na prej posredovano obvestilo pooblaščenki o nameravanem e-vročanju, saj iz dokumentov zadeve ne izhaja, da bi pooblaščenka sporočila, da želi, da se ji vroča na fizični naslov. Zato se ugotavlja nepravilna raba določb 86. člena ZUP; </w:t>
      </w:r>
    </w:p>
    <w:p w14:paraId="3055C69C" w14:textId="77777777" w:rsidR="005955F0" w:rsidRPr="005149DF" w:rsidRDefault="005955F0" w:rsidP="0066584C">
      <w:pPr>
        <w:pStyle w:val="Odstavekseznama"/>
        <w:numPr>
          <w:ilvl w:val="0"/>
          <w:numId w:val="36"/>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Iz obvestila o nameravanem vročanju ni razvidno, kdaj začne teči določen rok. Pošiljanje poziva po e-pošti istega dne kot obvestilo o nameravanem vročanju po e-pošti, je preuranjeno, glede na to, da 5-dnevni rok, naveden v obvestilu o vročanju z dne 28. 3. 2023, še ni potekel. Ugotavlja se nepravilna raba določb 86. člena ZUP;</w:t>
      </w:r>
    </w:p>
    <w:p w14:paraId="65B10CEF" w14:textId="77777777" w:rsidR="005955F0" w:rsidRPr="005149DF" w:rsidRDefault="005955F0" w:rsidP="0066584C">
      <w:pPr>
        <w:pStyle w:val="Odstavekseznama"/>
        <w:numPr>
          <w:ilvl w:val="0"/>
          <w:numId w:val="36"/>
        </w:numPr>
        <w:tabs>
          <w:tab w:val="left" w:pos="284"/>
        </w:tabs>
        <w:spacing w:line="260" w:lineRule="atLeast"/>
        <w:contextualSpacing w:val="0"/>
        <w:jc w:val="both"/>
        <w:rPr>
          <w:rFonts w:ascii="Arial" w:hAnsi="Arial" w:cs="Arial"/>
          <w:sz w:val="20"/>
          <w:szCs w:val="20"/>
          <w:lang w:val="sl-SI"/>
        </w:rPr>
      </w:pPr>
      <w:r w:rsidRPr="005149DF">
        <w:rPr>
          <w:rFonts w:ascii="Arial" w:hAnsi="Arial" w:cs="Arial"/>
          <w:sz w:val="20"/>
          <w:szCs w:val="20"/>
          <w:lang w:val="sl-SI"/>
        </w:rPr>
        <w:t>Preko SMS se na e-naslov podjetij, ki so pravne osebe, ne vroča, saj pravne osebe praviloma ne uporabljajo uradnega mobilnega telefona, na katerega bi se lahko poslalo obvestilo. Ker pa je registriran elektronski naslov obvezen podatek pri registraciji gospodarskih družb v Sodnem registru, se lahko vroča na e-naslov podjetja na podlagi določb 1. odstavka 86. člena ZUP, za kar sicer ni predpisano posebno obveščanje, vendar se z vidika varstva pravic strank (7. člen ZUP), stranko na to lahko opozori (na obrazcih vlog ali posebej z obvestili). Zato se ugotavlja nepravilna raba določb 86. in 86. a člena ZUP;</w:t>
      </w:r>
    </w:p>
    <w:p w14:paraId="544A2ADA" w14:textId="77777777" w:rsidR="005955F0" w:rsidRPr="005149DF" w:rsidRDefault="005955F0" w:rsidP="0066584C">
      <w:pPr>
        <w:pStyle w:val="Odstavekseznama"/>
        <w:numPr>
          <w:ilvl w:val="0"/>
          <w:numId w:val="36"/>
        </w:numPr>
        <w:spacing w:after="160" w:line="260" w:lineRule="atLeast"/>
        <w:jc w:val="both"/>
        <w:rPr>
          <w:rFonts w:ascii="Arial" w:hAnsi="Arial" w:cs="Arial"/>
          <w:sz w:val="20"/>
          <w:szCs w:val="20"/>
          <w:lang w:val="sl-SI"/>
        </w:rPr>
      </w:pPr>
      <w:r w:rsidRPr="005149DF">
        <w:rPr>
          <w:rFonts w:ascii="Arial" w:hAnsi="Arial" w:cs="Arial"/>
          <w:sz w:val="20"/>
          <w:szCs w:val="20"/>
          <w:lang w:val="sl-SI"/>
        </w:rPr>
        <w:t>Organ vroča upravne akte v navaden elektronski predal, iz katerega prosilec pošilja vloge, vendar pri tem ne uporablja informacijskega sistema za vročanje oziroma takega informacijskega sistema nima, to pa je predpogoj za zakonitost elektronskega vročanja po ZUP;</w:t>
      </w:r>
    </w:p>
    <w:p w14:paraId="3C5ADAF7" w14:textId="7A1BB746" w:rsidR="005955F0" w:rsidRPr="005149DF" w:rsidRDefault="005955F0" w:rsidP="0066584C">
      <w:pPr>
        <w:pStyle w:val="Odstavekseznama"/>
        <w:numPr>
          <w:ilvl w:val="0"/>
          <w:numId w:val="36"/>
        </w:numPr>
        <w:autoSpaceDE w:val="0"/>
        <w:autoSpaceDN w:val="0"/>
        <w:adjustRightInd w:val="0"/>
        <w:spacing w:line="260" w:lineRule="atLeast"/>
        <w:jc w:val="both"/>
        <w:rPr>
          <w:rFonts w:ascii="Arial" w:hAnsi="Arial" w:cs="Arial"/>
          <w:sz w:val="20"/>
          <w:szCs w:val="20"/>
          <w:lang w:val="sl-SI"/>
        </w:rPr>
      </w:pPr>
      <w:r w:rsidRPr="005149DF">
        <w:rPr>
          <w:rFonts w:ascii="Arial" w:hAnsi="Arial" w:cs="Arial"/>
          <w:sz w:val="20"/>
          <w:szCs w:val="20"/>
          <w:lang w:val="sl-SI"/>
        </w:rPr>
        <w:t xml:space="preserve">Po mnenju upravne inšpekcije bi morala inšpektorica dopis elektronsko podpisati in ga vročiti po </w:t>
      </w:r>
      <w:r w:rsidRPr="005149DF">
        <w:rPr>
          <w:rFonts w:ascii="Arial" w:eastAsia="Calibri" w:hAnsi="Arial" w:cs="Arial"/>
          <w:sz w:val="20"/>
          <w:szCs w:val="20"/>
          <w:lang w:val="sl-SI"/>
        </w:rPr>
        <w:t>el</w:t>
      </w:r>
      <w:r w:rsidR="00CC3BED" w:rsidRPr="005149DF">
        <w:rPr>
          <w:rFonts w:ascii="Arial" w:eastAsia="Calibri" w:hAnsi="Arial" w:cs="Arial"/>
          <w:sz w:val="20"/>
          <w:szCs w:val="20"/>
          <w:lang w:val="sl-SI"/>
        </w:rPr>
        <w:t>ektronski</w:t>
      </w:r>
      <w:r w:rsidRPr="005149DF">
        <w:rPr>
          <w:rFonts w:ascii="Arial" w:eastAsia="Calibri" w:hAnsi="Arial" w:cs="Arial"/>
          <w:sz w:val="20"/>
          <w:szCs w:val="20"/>
          <w:lang w:val="sl-SI"/>
        </w:rPr>
        <w:t xml:space="preserve"> poti, ki se opravi na registriran elektronski naslov za vročanje, saj gre za zavezan</w:t>
      </w:r>
      <w:r w:rsidR="00CC3BED" w:rsidRPr="005149DF">
        <w:rPr>
          <w:rFonts w:ascii="Arial" w:eastAsia="Calibri" w:hAnsi="Arial" w:cs="Arial"/>
          <w:sz w:val="20"/>
          <w:szCs w:val="20"/>
          <w:lang w:val="sl-SI"/>
        </w:rPr>
        <w:t>ca</w:t>
      </w:r>
      <w:r w:rsidRPr="005149DF">
        <w:rPr>
          <w:rFonts w:ascii="Arial" w:eastAsia="Calibri" w:hAnsi="Arial" w:cs="Arial"/>
          <w:sz w:val="20"/>
          <w:szCs w:val="20"/>
          <w:lang w:val="sl-SI"/>
        </w:rPr>
        <w:t xml:space="preserve">, ki je državni organ, zato se vročanje opravi po </w:t>
      </w:r>
      <w:r w:rsidRPr="005149DF">
        <w:rPr>
          <w:rFonts w:ascii="Arial" w:hAnsi="Arial" w:cs="Arial"/>
          <w:sz w:val="20"/>
          <w:szCs w:val="20"/>
          <w:lang w:val="sl-SI"/>
        </w:rPr>
        <w:t xml:space="preserve">elektronski poti. </w:t>
      </w:r>
      <w:r w:rsidRPr="005149DF">
        <w:rPr>
          <w:rFonts w:ascii="Arial" w:eastAsia="Calibri" w:hAnsi="Arial" w:cs="Arial"/>
          <w:sz w:val="20"/>
          <w:szCs w:val="20"/>
          <w:lang w:val="sl-SI"/>
        </w:rPr>
        <w:t>Ker uradna oseba ni postopala tako, je kršila določbe 87. in 86. a člena ZUP ter 4. člen UUP</w:t>
      </w:r>
      <w:r w:rsidRPr="005149DF">
        <w:rPr>
          <w:rFonts w:ascii="Arial" w:hAnsi="Arial" w:cs="Arial"/>
          <w:sz w:val="20"/>
          <w:szCs w:val="20"/>
          <w:lang w:val="sl-SI"/>
        </w:rPr>
        <w:t>;</w:t>
      </w:r>
    </w:p>
    <w:p w14:paraId="048F138B" w14:textId="77777777" w:rsidR="005955F0" w:rsidRPr="005149DF" w:rsidRDefault="005955F0" w:rsidP="0066584C">
      <w:pPr>
        <w:numPr>
          <w:ilvl w:val="0"/>
          <w:numId w:val="36"/>
        </w:numPr>
        <w:autoSpaceDE w:val="0"/>
        <w:autoSpaceDN w:val="0"/>
        <w:adjustRightInd w:val="0"/>
        <w:ind w:left="714" w:hanging="357"/>
        <w:jc w:val="both"/>
        <w:rPr>
          <w:rFonts w:cs="Arial"/>
          <w:szCs w:val="20"/>
        </w:rPr>
      </w:pPr>
      <w:r w:rsidRPr="005149DF">
        <w:rPr>
          <w:rFonts w:cs="Arial"/>
          <w:szCs w:val="20"/>
        </w:rPr>
        <w:t>Tudi pošiljanje vabila po navadni elektronski poti, ni pravilni način vročanja,  saj se morajo odločbe in sklepi ter drugi dokumenti, od katerih vročitve začne teči rok, vročiti osebno tistemu, kateremu so namenjeni. Pravilno v</w:t>
      </w:r>
      <w:r w:rsidRPr="005149DF">
        <w:rPr>
          <w:rFonts w:eastAsia="Calibri" w:cs="Arial"/>
          <w:szCs w:val="20"/>
        </w:rPr>
        <w:t>ročanje po el. poti se opravi na registriran elektronski naslov za vročanje, ali v drug elektronski predal, ki se opravi tako, da informacijski sistem na telefonsko številko mobilnega telefona in v drug elektronski predal pošlje sporočilo o dolžnosti prevzema dokumenta in o posledicah takega vročanja. Ker uradna oseba ni postopala pravilno je kršila določbe 87. in 86. a člena ZUP</w:t>
      </w:r>
      <w:r w:rsidRPr="005149DF">
        <w:rPr>
          <w:rFonts w:cs="Arial"/>
          <w:szCs w:val="20"/>
        </w:rPr>
        <w:t>.</w:t>
      </w:r>
    </w:p>
    <w:p w14:paraId="02E7E2B0" w14:textId="43B76EB5" w:rsidR="007A1F5B" w:rsidRPr="005149DF" w:rsidRDefault="007A1F5B" w:rsidP="0066584C">
      <w:pPr>
        <w:pStyle w:val="Naslov5"/>
        <w:spacing w:line="260" w:lineRule="atLeast"/>
        <w:rPr>
          <w:rFonts w:ascii="Arial" w:hAnsi="Arial" w:cs="Arial"/>
        </w:rPr>
      </w:pPr>
      <w:r w:rsidRPr="005149DF">
        <w:rPr>
          <w:rFonts w:ascii="Arial" w:hAnsi="Arial" w:cs="Arial"/>
        </w:rPr>
        <w:t>Odrejeni ukrepi ZUP</w:t>
      </w:r>
    </w:p>
    <w:p w14:paraId="53627728" w14:textId="77777777" w:rsidR="000449A7" w:rsidRPr="005149DF" w:rsidRDefault="000449A7" w:rsidP="0066584C">
      <w:pPr>
        <w:jc w:val="both"/>
        <w:rPr>
          <w:rFonts w:cs="Arial"/>
          <w:szCs w:val="20"/>
        </w:rPr>
      </w:pPr>
    </w:p>
    <w:p w14:paraId="58CCE1EE" w14:textId="78D53212" w:rsidR="00165DDE" w:rsidRPr="005149DF" w:rsidRDefault="000449A7" w:rsidP="0066584C">
      <w:pPr>
        <w:jc w:val="both"/>
        <w:rPr>
          <w:rFonts w:cs="Arial"/>
          <w:szCs w:val="20"/>
        </w:rPr>
      </w:pPr>
      <w:r w:rsidRPr="005149DF">
        <w:rPr>
          <w:rFonts w:cs="Arial"/>
          <w:szCs w:val="20"/>
        </w:rPr>
        <w:t xml:space="preserve">Inšpektorji </w:t>
      </w:r>
      <w:r w:rsidR="007475DE" w:rsidRPr="005149DF">
        <w:rPr>
          <w:rFonts w:cs="Arial"/>
          <w:szCs w:val="20"/>
        </w:rPr>
        <w:t>Upravne inšpekcije</w:t>
      </w:r>
      <w:r w:rsidRPr="005149DF">
        <w:rPr>
          <w:rFonts w:cs="Arial"/>
          <w:szCs w:val="20"/>
        </w:rPr>
        <w:t xml:space="preserve"> so v </w:t>
      </w:r>
      <w:r w:rsidRPr="005149DF">
        <w:rPr>
          <w:rFonts w:cs="Arial"/>
          <w:b/>
          <w:bCs/>
          <w:szCs w:val="20"/>
        </w:rPr>
        <w:t>1</w:t>
      </w:r>
      <w:r w:rsidR="003827C1" w:rsidRPr="005149DF">
        <w:rPr>
          <w:rFonts w:cs="Arial"/>
          <w:b/>
          <w:bCs/>
          <w:szCs w:val="20"/>
        </w:rPr>
        <w:t>15</w:t>
      </w:r>
      <w:r w:rsidRPr="005149DF">
        <w:rPr>
          <w:rFonts w:cs="Arial"/>
          <w:szCs w:val="20"/>
        </w:rPr>
        <w:t xml:space="preserve"> zadevah inšpekcijskega nadzora nad izvajanjem ZUP </w:t>
      </w:r>
      <w:r w:rsidR="004D749E" w:rsidRPr="005149DF">
        <w:rPr>
          <w:rFonts w:cs="Arial"/>
          <w:szCs w:val="20"/>
        </w:rPr>
        <w:t xml:space="preserve">predstojnikom/odgovornim osebam </w:t>
      </w:r>
      <w:r w:rsidRPr="005149DF">
        <w:rPr>
          <w:rFonts w:cs="Arial"/>
          <w:szCs w:val="20"/>
        </w:rPr>
        <w:t xml:space="preserve">odredili skupaj </w:t>
      </w:r>
      <w:r w:rsidR="005A2B3D" w:rsidRPr="005149DF">
        <w:rPr>
          <w:rFonts w:cs="Arial"/>
          <w:b/>
          <w:bCs/>
          <w:szCs w:val="20"/>
        </w:rPr>
        <w:t>41</w:t>
      </w:r>
      <w:r w:rsidR="003827C1" w:rsidRPr="005149DF">
        <w:rPr>
          <w:rFonts w:cs="Arial"/>
          <w:b/>
          <w:bCs/>
          <w:szCs w:val="20"/>
        </w:rPr>
        <w:t>7</w:t>
      </w:r>
      <w:r w:rsidRPr="005149DF">
        <w:rPr>
          <w:rFonts w:cs="Arial"/>
          <w:szCs w:val="20"/>
        </w:rPr>
        <w:t xml:space="preserve"> ukrepov za odpravo nepravilnosti. </w:t>
      </w:r>
    </w:p>
    <w:p w14:paraId="0CB0F176" w14:textId="77777777" w:rsidR="00165DDE" w:rsidRPr="005149DF" w:rsidRDefault="00165DDE" w:rsidP="0066584C">
      <w:pPr>
        <w:jc w:val="both"/>
        <w:rPr>
          <w:rFonts w:cs="Arial"/>
          <w:szCs w:val="20"/>
        </w:rPr>
      </w:pPr>
    </w:p>
    <w:p w14:paraId="78F7CE40" w14:textId="47045801" w:rsidR="00165DDE" w:rsidRPr="005149DF" w:rsidRDefault="000449A7" w:rsidP="0066584C">
      <w:pPr>
        <w:jc w:val="both"/>
        <w:rPr>
          <w:rFonts w:cs="Arial"/>
          <w:szCs w:val="20"/>
        </w:rPr>
      </w:pPr>
      <w:r w:rsidRPr="005149DF">
        <w:rPr>
          <w:rFonts w:cs="Arial"/>
          <w:szCs w:val="20"/>
        </w:rPr>
        <w:t>Inšpektorji so najpogosteje odredili</w:t>
      </w:r>
      <w:r w:rsidR="00165DDE" w:rsidRPr="005149DF">
        <w:rPr>
          <w:rFonts w:cs="Arial"/>
          <w:szCs w:val="20"/>
        </w:rPr>
        <w:t>:</w:t>
      </w:r>
    </w:p>
    <w:p w14:paraId="3023D106" w14:textId="395B2133" w:rsidR="00165DDE" w:rsidRPr="005149DF" w:rsidRDefault="00165DDE"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 xml:space="preserve">da </w:t>
      </w:r>
      <w:r w:rsidR="000449A7" w:rsidRPr="005149DF">
        <w:rPr>
          <w:rFonts w:ascii="Arial" w:hAnsi="Arial" w:cs="Arial"/>
          <w:sz w:val="20"/>
          <w:szCs w:val="20"/>
          <w:lang w:val="sl-SI"/>
        </w:rPr>
        <w:t>odgovorna oseba z ugotovitvami zapisnika seznani zaposlene in jih opozori na ugotovljene nepravilnosti (</w:t>
      </w:r>
      <w:r w:rsidR="003827C1" w:rsidRPr="005149DF">
        <w:rPr>
          <w:rFonts w:ascii="Arial" w:hAnsi="Arial" w:cs="Arial"/>
          <w:sz w:val="20"/>
          <w:szCs w:val="20"/>
          <w:lang w:val="sl-SI"/>
        </w:rPr>
        <w:t>94</w:t>
      </w:r>
      <w:r w:rsidR="000449A7" w:rsidRPr="005149DF">
        <w:rPr>
          <w:rFonts w:ascii="Arial" w:hAnsi="Arial" w:cs="Arial"/>
          <w:sz w:val="20"/>
          <w:szCs w:val="20"/>
          <w:lang w:val="sl-SI"/>
        </w:rPr>
        <w:t xml:space="preserve">), </w:t>
      </w:r>
    </w:p>
    <w:p w14:paraId="2132B0D2" w14:textId="1DF56626"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 xml:space="preserve">da jih predstojnik opozori na spoštovanje temeljnih načel upravnega postopka (63), </w:t>
      </w:r>
    </w:p>
    <w:p w14:paraId="3AD8BC9B" w14:textId="77777777" w:rsidR="00D31A1E"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 xml:space="preserve">da odpravi nepravilnosti glede ugotovljenih kršitev instrukcijskih rokov (50) </w:t>
      </w:r>
    </w:p>
    <w:p w14:paraId="5DB63017" w14:textId="38ED6697" w:rsidR="003827C1" w:rsidRPr="005149DF" w:rsidRDefault="00D31A1E"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odpravi nepravilnosti/pomanjkljivosti glede izdelovanja odločb</w:t>
      </w:r>
      <w:r w:rsidRPr="005149DF">
        <w:rPr>
          <w:rFonts w:ascii="Arial" w:hAnsi="Arial" w:cs="Arial"/>
          <w:sz w:val="20"/>
          <w:szCs w:val="20"/>
          <w:lang w:val="sl-SI"/>
        </w:rPr>
        <w:tab/>
        <w:t xml:space="preserve">(48) </w:t>
      </w:r>
      <w:r w:rsidR="003827C1" w:rsidRPr="005149DF">
        <w:rPr>
          <w:rFonts w:ascii="Arial" w:hAnsi="Arial" w:cs="Arial"/>
          <w:sz w:val="20"/>
          <w:szCs w:val="20"/>
          <w:lang w:val="sl-SI"/>
        </w:rPr>
        <w:t>in</w:t>
      </w:r>
    </w:p>
    <w:p w14:paraId="2D5ADE8E" w14:textId="49F6FC10"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opozori uradne osebe na pravilno ravnanje z vlogami, da vloge obravnavajo vsebinsko in procesno pravilno glede na njihovo vsebino (kršitve 67., 68., 69. in 82. ter 142. člena ZUP)</w:t>
      </w:r>
      <w:r w:rsidR="00D31A1E" w:rsidRPr="005149DF">
        <w:rPr>
          <w:rFonts w:ascii="Arial" w:hAnsi="Arial" w:cs="Arial"/>
          <w:sz w:val="20"/>
          <w:szCs w:val="20"/>
          <w:lang w:val="sl-SI"/>
        </w:rPr>
        <w:t xml:space="preserve"> </w:t>
      </w:r>
      <w:r w:rsidRPr="005149DF">
        <w:rPr>
          <w:rFonts w:ascii="Arial" w:hAnsi="Arial" w:cs="Arial"/>
          <w:sz w:val="20"/>
          <w:szCs w:val="20"/>
          <w:lang w:val="sl-SI"/>
        </w:rPr>
        <w:t>(23).</w:t>
      </w:r>
    </w:p>
    <w:p w14:paraId="478D595D" w14:textId="77777777" w:rsidR="00165DDE" w:rsidRPr="005149DF" w:rsidRDefault="00165DDE" w:rsidP="0066584C">
      <w:pPr>
        <w:jc w:val="both"/>
        <w:rPr>
          <w:rFonts w:cs="Arial"/>
          <w:szCs w:val="20"/>
        </w:rPr>
      </w:pPr>
    </w:p>
    <w:p w14:paraId="03822522" w14:textId="33DAD5ED" w:rsidR="000449A7" w:rsidRPr="005149DF" w:rsidRDefault="000449A7" w:rsidP="0066584C">
      <w:pPr>
        <w:jc w:val="both"/>
        <w:rPr>
          <w:rFonts w:cs="Arial"/>
          <w:szCs w:val="20"/>
        </w:rPr>
      </w:pPr>
      <w:r w:rsidRPr="005149DF">
        <w:rPr>
          <w:rFonts w:cs="Arial"/>
          <w:szCs w:val="20"/>
        </w:rPr>
        <w:t>Ostali odrejeni ukrepi (1</w:t>
      </w:r>
      <w:r w:rsidR="003827C1" w:rsidRPr="005149DF">
        <w:rPr>
          <w:rFonts w:cs="Arial"/>
          <w:szCs w:val="20"/>
        </w:rPr>
        <w:t>39</w:t>
      </w:r>
      <w:r w:rsidRPr="005149DF">
        <w:rPr>
          <w:rFonts w:cs="Arial"/>
          <w:szCs w:val="20"/>
        </w:rPr>
        <w:t>), ki se nanašajo na ugotovljene kršitve so naslednji:</w:t>
      </w:r>
    </w:p>
    <w:p w14:paraId="5A5DD1F6" w14:textId="37AA92BF"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odpravi nepravilnost/pomanjkljivosti glede izdelovanja zapisnikov/uradnih zaznamkov</w:t>
      </w:r>
    </w:p>
    <w:p w14:paraId="183E1DB6" w14:textId="004C9022"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opravi nepravilnosti/pomanjkljivosti glede vročanja dokumentov v upravnem postopku</w:t>
      </w:r>
    </w:p>
    <w:p w14:paraId="22068033" w14:textId="468BAD31"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lastRenderedPageBreak/>
        <w:t>da poskrbi za pravilno izvajanje 28. in 30. člena ZUP in uradnih osebam izda ustrezna pooblastila za vodenje in odločanje v upravnem postopku</w:t>
      </w:r>
    </w:p>
    <w:p w14:paraId="6E70D707" w14:textId="03CE6A34"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poskrbi, da bodo uradne osebe vloge reševale v okviru predpisanih instrukcijskih rokov (kršitve določb 63. 64. 65. 66. 67. 68. 69. in 142. ZUP)</w:t>
      </w:r>
    </w:p>
    <w:p w14:paraId="79F611B7" w14:textId="75E9CCEB"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odpravi nepravilnosti glede poslovanja s pritožbami (poslovanje I. stopenjskega organa)</w:t>
      </w:r>
    </w:p>
    <w:p w14:paraId="70128227" w14:textId="05F2D7B1"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odpravi ugotovljene nepravilnosti pri izdelovanju vabil</w:t>
      </w:r>
    </w:p>
    <w:p w14:paraId="111808EF" w14:textId="26AB1A76"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odpravi nepravilnosti glede izvajanja določb 86. in 86. a člena ZUP (vročanje dok. v elektronski obliki)</w:t>
      </w:r>
    </w:p>
    <w:p w14:paraId="621B688D" w14:textId="0E3B8E7F"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odloči v ponovnem postopku v predpisanem roku (kršitev 251. člena ZUP) oziroma odpravi nepravilnosti pri uporabi 251. člena</w:t>
      </w:r>
    </w:p>
    <w:p w14:paraId="5086DE1C" w14:textId="40A4359D"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v skladu s svojimi pristojnostmi preuči potrebo po uvedbi disciplinskega postopka zoper uradno osebo</w:t>
      </w:r>
    </w:p>
    <w:p w14:paraId="6103BFCC" w14:textId="65DBF2B9"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odpravi nepravilnosti glede ugotovljenih kršitev o pristojnosti organa in uradnih oseb (odločanje istih uradnih oseb na I. in II. stopnji)</w:t>
      </w:r>
    </w:p>
    <w:p w14:paraId="67E1D6F7" w14:textId="28C9D4A9"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izda odločbe</w:t>
      </w:r>
    </w:p>
    <w:p w14:paraId="5E00A41C" w14:textId="55F88D05"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odpravi nepravilnosti glede določb o zastopanju strank</w:t>
      </w:r>
    </w:p>
    <w:p w14:paraId="59A4B2F7" w14:textId="52CF284F"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odpravi nepravilnosti pri potrjevanju pravnomočnosti in dokončnosti upravnih aktov</w:t>
      </w:r>
    </w:p>
    <w:p w14:paraId="1E72A40B" w14:textId="6CBADD08"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odpravi nepravilnosti glede izvajanja določb 99. člena ZUP</w:t>
      </w:r>
    </w:p>
    <w:p w14:paraId="2F0C0C92" w14:textId="4041E037"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odpravi nepravilnosti glede odločanje o stroških postopka</w:t>
      </w:r>
    </w:p>
    <w:p w14:paraId="7C4AF6F5" w14:textId="47A6787D"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drugostopenjski organ odpravi nepravilnosti v zvezi z ugotovljenimi nepravilnostmi pri reševanju pritožb</w:t>
      </w:r>
    </w:p>
    <w:p w14:paraId="62F0FE80" w14:textId="572D5415"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odpravi nepravilnost glede vodenja izvršbe</w:t>
      </w:r>
    </w:p>
    <w:p w14:paraId="52606B1C" w14:textId="683AA38B"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odpravi nepravilnosti pri izdajanju potrdil</w:t>
      </w:r>
    </w:p>
    <w:p w14:paraId="57F9FF9D" w14:textId="3833DBB5"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za odpravo ugotovljenih nepravilnosti sprejme ustrezne kadrovske in organizacijske ukrepe</w:t>
      </w:r>
    </w:p>
    <w:p w14:paraId="2CD02033" w14:textId="372A33B3"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odpravi nepravilnosti glede objave seznama uradnih oseb, ki so pooblaščene za vodenje in odločanje v upravnih postopkih (kršitev 319. člena ZUP)</w:t>
      </w:r>
    </w:p>
    <w:p w14:paraId="47700929" w14:textId="61169B40"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poskrbi za dodatno strokovno izpopolnjevanje uradnih oseb, ki vodijo in odločajo v upravnih postopkih</w:t>
      </w:r>
    </w:p>
    <w:p w14:paraId="301C526C" w14:textId="47FB8A37"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odreditev ukrepov ni bila potrebna. Pri obravnavi zadeve ugotovimo, da je v postopku prišlo do kršitve ZUP, vendar je nadziranec v času našega nadzora nepravilnosti že prepoznal, jih tudi odpravil ali kako drugače zadevo saniral ali pa je šlo za minimalen kršitve. Npr</w:t>
      </w:r>
      <w:r w:rsidR="0066584C" w:rsidRPr="005149DF">
        <w:rPr>
          <w:rFonts w:ascii="Arial" w:hAnsi="Arial" w:cs="Arial"/>
          <w:sz w:val="20"/>
          <w:szCs w:val="20"/>
          <w:lang w:val="sl-SI"/>
        </w:rPr>
        <w:t>.</w:t>
      </w:r>
      <w:r w:rsidRPr="005149DF">
        <w:rPr>
          <w:rFonts w:ascii="Arial" w:hAnsi="Arial" w:cs="Arial"/>
          <w:sz w:val="20"/>
          <w:szCs w:val="20"/>
          <w:lang w:val="sl-SI"/>
        </w:rPr>
        <w:t xml:space="preserve"> kršitev instrukcijskega roka za par dni. V tem primeru tudi posebnega obvestila o kršitvi določb ZUP, ni smiselno pošiljati </w:t>
      </w:r>
      <w:proofErr w:type="spellStart"/>
      <w:r w:rsidRPr="005149DF">
        <w:rPr>
          <w:rFonts w:ascii="Arial" w:hAnsi="Arial" w:cs="Arial"/>
          <w:sz w:val="20"/>
          <w:szCs w:val="20"/>
          <w:lang w:val="sl-SI"/>
        </w:rPr>
        <w:t>nadzirancu</w:t>
      </w:r>
      <w:proofErr w:type="spellEnd"/>
      <w:r w:rsidRPr="005149DF">
        <w:rPr>
          <w:rFonts w:ascii="Arial" w:hAnsi="Arial" w:cs="Arial"/>
          <w:sz w:val="20"/>
          <w:szCs w:val="20"/>
          <w:lang w:val="sl-SI"/>
        </w:rPr>
        <w:t>, zato tudi ni potrebe po odreditvi ukrepov (niti v smislu obvestila o kršitvi)</w:t>
      </w:r>
    </w:p>
    <w:p w14:paraId="635609EE" w14:textId="03FC7B67" w:rsidR="003827C1" w:rsidRPr="005149DF" w:rsidRDefault="003827C1" w:rsidP="0066584C">
      <w:pPr>
        <w:pStyle w:val="Odstavekseznama"/>
        <w:numPr>
          <w:ilvl w:val="0"/>
          <w:numId w:val="15"/>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o vlogah za izločitvi uradnih oseb, odloči na predpisan način.</w:t>
      </w:r>
    </w:p>
    <w:p w14:paraId="63403E3F" w14:textId="6A47D092" w:rsidR="00723F9E" w:rsidRPr="005149DF" w:rsidRDefault="00723F9E" w:rsidP="0066584C">
      <w:pPr>
        <w:pStyle w:val="Naslov5"/>
        <w:spacing w:line="260" w:lineRule="atLeast"/>
        <w:rPr>
          <w:rFonts w:ascii="Arial" w:hAnsi="Arial" w:cs="Arial"/>
        </w:rPr>
      </w:pPr>
      <w:bookmarkStart w:id="91" w:name="_Toc65077479"/>
      <w:bookmarkStart w:id="92" w:name="_Toc65137294"/>
      <w:bookmarkStart w:id="93" w:name="_Toc65139179"/>
      <w:r w:rsidRPr="005149DF">
        <w:rPr>
          <w:rFonts w:ascii="Arial" w:hAnsi="Arial" w:cs="Arial"/>
        </w:rPr>
        <w:t>Ugotovljene kršitve UUP</w:t>
      </w:r>
    </w:p>
    <w:bookmarkEnd w:id="91"/>
    <w:bookmarkEnd w:id="92"/>
    <w:bookmarkEnd w:id="93"/>
    <w:p w14:paraId="5073EC6D" w14:textId="77777777" w:rsidR="000449A7" w:rsidRPr="005149DF" w:rsidRDefault="000449A7" w:rsidP="0066584C">
      <w:pPr>
        <w:jc w:val="both"/>
        <w:rPr>
          <w:rFonts w:cs="Arial"/>
          <w:szCs w:val="20"/>
        </w:rPr>
      </w:pPr>
    </w:p>
    <w:p w14:paraId="038FFFDF" w14:textId="54067452" w:rsidR="00610069" w:rsidRPr="005149DF" w:rsidRDefault="000449A7" w:rsidP="0066584C">
      <w:pPr>
        <w:jc w:val="both"/>
        <w:rPr>
          <w:rFonts w:cs="Arial"/>
          <w:szCs w:val="20"/>
        </w:rPr>
      </w:pPr>
      <w:r w:rsidRPr="005149DF">
        <w:rPr>
          <w:rFonts w:cs="Arial"/>
          <w:szCs w:val="20"/>
        </w:rPr>
        <w:t xml:space="preserve">Upravna inšpekcija je v </w:t>
      </w:r>
      <w:r w:rsidRPr="005149DF">
        <w:rPr>
          <w:rFonts w:cs="Arial"/>
          <w:b/>
          <w:bCs/>
          <w:szCs w:val="20"/>
        </w:rPr>
        <w:t>1</w:t>
      </w:r>
      <w:r w:rsidR="00FB0568" w:rsidRPr="005149DF">
        <w:rPr>
          <w:rFonts w:cs="Arial"/>
          <w:b/>
          <w:bCs/>
          <w:szCs w:val="20"/>
        </w:rPr>
        <w:t>05</w:t>
      </w:r>
      <w:r w:rsidRPr="005149DF">
        <w:rPr>
          <w:rFonts w:cs="Arial"/>
          <w:szCs w:val="20"/>
        </w:rPr>
        <w:t xml:space="preserve"> zadevah ugotovila skupaj </w:t>
      </w:r>
      <w:r w:rsidR="00FB0568" w:rsidRPr="005149DF">
        <w:rPr>
          <w:rFonts w:cs="Arial"/>
          <w:b/>
          <w:bCs/>
          <w:szCs w:val="20"/>
        </w:rPr>
        <w:t>312</w:t>
      </w:r>
      <w:r w:rsidRPr="005149DF">
        <w:rPr>
          <w:rFonts w:cs="Arial"/>
          <w:szCs w:val="20"/>
        </w:rPr>
        <w:t xml:space="preserve"> kršitev UUP. Najpogostejše so bile kršitve pri evidentiranju </w:t>
      </w:r>
      <w:r w:rsidR="00FB0568" w:rsidRPr="005149DF">
        <w:rPr>
          <w:rFonts w:cs="Arial"/>
          <w:szCs w:val="20"/>
        </w:rPr>
        <w:t xml:space="preserve">lastnih in izhodnih dokumentov </w:t>
      </w:r>
      <w:r w:rsidRPr="005149DF">
        <w:rPr>
          <w:rFonts w:cs="Arial"/>
          <w:szCs w:val="20"/>
        </w:rPr>
        <w:t>(</w:t>
      </w:r>
      <w:r w:rsidR="00FB0568" w:rsidRPr="005149DF">
        <w:rPr>
          <w:rFonts w:cs="Arial"/>
          <w:szCs w:val="20"/>
        </w:rPr>
        <w:t>38</w:t>
      </w:r>
      <w:r w:rsidRPr="005149DF">
        <w:rPr>
          <w:rFonts w:cs="Arial"/>
          <w:szCs w:val="20"/>
        </w:rPr>
        <w:t>;</w:t>
      </w:r>
      <w:r w:rsidR="002711E9" w:rsidRPr="005149DF">
        <w:rPr>
          <w:rFonts w:cs="Arial"/>
          <w:szCs w:val="20"/>
        </w:rPr>
        <w:t xml:space="preserve"> </w:t>
      </w:r>
      <w:r w:rsidRPr="005149DF">
        <w:rPr>
          <w:rFonts w:cs="Arial"/>
          <w:szCs w:val="20"/>
        </w:rPr>
        <w:t>1</w:t>
      </w:r>
      <w:r w:rsidR="00FB0568" w:rsidRPr="005149DF">
        <w:rPr>
          <w:rFonts w:cs="Arial"/>
          <w:szCs w:val="20"/>
        </w:rPr>
        <w:t>2</w:t>
      </w:r>
      <w:r w:rsidR="002711E9" w:rsidRPr="005149DF">
        <w:rPr>
          <w:rFonts w:cs="Arial"/>
          <w:szCs w:val="20"/>
        </w:rPr>
        <w:t xml:space="preserve"> </w:t>
      </w:r>
      <w:r w:rsidRPr="005149DF">
        <w:rPr>
          <w:rFonts w:cs="Arial"/>
          <w:szCs w:val="20"/>
        </w:rPr>
        <w:t xml:space="preserve">%), sledijo kršitve pri evidentiranju </w:t>
      </w:r>
      <w:r w:rsidR="00FB0568" w:rsidRPr="005149DF">
        <w:rPr>
          <w:rFonts w:cs="Arial"/>
          <w:szCs w:val="20"/>
        </w:rPr>
        <w:t xml:space="preserve">prejetih </w:t>
      </w:r>
      <w:r w:rsidRPr="005149DF">
        <w:rPr>
          <w:rFonts w:cs="Arial"/>
          <w:szCs w:val="20"/>
        </w:rPr>
        <w:t>dokumentov (</w:t>
      </w:r>
      <w:r w:rsidR="00FB0568" w:rsidRPr="005149DF">
        <w:rPr>
          <w:rFonts w:cs="Arial"/>
          <w:szCs w:val="20"/>
        </w:rPr>
        <w:t>38</w:t>
      </w:r>
      <w:r w:rsidRPr="005149DF">
        <w:rPr>
          <w:rFonts w:cs="Arial"/>
          <w:szCs w:val="20"/>
        </w:rPr>
        <w:t>;</w:t>
      </w:r>
      <w:r w:rsidR="002711E9" w:rsidRPr="005149DF">
        <w:rPr>
          <w:rFonts w:cs="Arial"/>
          <w:szCs w:val="20"/>
        </w:rPr>
        <w:t xml:space="preserve"> </w:t>
      </w:r>
      <w:r w:rsidRPr="005149DF">
        <w:rPr>
          <w:rFonts w:cs="Arial"/>
          <w:szCs w:val="20"/>
        </w:rPr>
        <w:t>1</w:t>
      </w:r>
      <w:r w:rsidR="00FB0568" w:rsidRPr="005149DF">
        <w:rPr>
          <w:rFonts w:cs="Arial"/>
          <w:szCs w:val="20"/>
        </w:rPr>
        <w:t>2</w:t>
      </w:r>
      <w:r w:rsidR="002711E9" w:rsidRPr="005149DF">
        <w:rPr>
          <w:rFonts w:cs="Arial"/>
          <w:szCs w:val="20"/>
        </w:rPr>
        <w:t xml:space="preserve"> </w:t>
      </w:r>
      <w:r w:rsidRPr="005149DF">
        <w:rPr>
          <w:rFonts w:cs="Arial"/>
          <w:szCs w:val="20"/>
        </w:rPr>
        <w:t>%),</w:t>
      </w:r>
      <w:r w:rsidR="00970212" w:rsidRPr="005149DF">
        <w:rPr>
          <w:rFonts w:cs="Arial"/>
          <w:szCs w:val="20"/>
        </w:rPr>
        <w:t xml:space="preserve"> </w:t>
      </w:r>
      <w:r w:rsidR="00FB0568" w:rsidRPr="005149DF">
        <w:rPr>
          <w:rFonts w:cs="Arial"/>
          <w:szCs w:val="20"/>
        </w:rPr>
        <w:t>kršitve pri odgovarjanju na dopise in obravnavi pritožb (</w:t>
      </w:r>
      <w:r w:rsidR="00747B42" w:rsidRPr="005149DF">
        <w:rPr>
          <w:rFonts w:cs="Arial"/>
          <w:szCs w:val="20"/>
        </w:rPr>
        <w:t>36;</w:t>
      </w:r>
      <w:r w:rsidR="002711E9" w:rsidRPr="005149DF">
        <w:rPr>
          <w:rFonts w:cs="Arial"/>
          <w:szCs w:val="20"/>
        </w:rPr>
        <w:t xml:space="preserve"> </w:t>
      </w:r>
      <w:r w:rsidR="00747B42" w:rsidRPr="005149DF">
        <w:rPr>
          <w:rFonts w:cs="Arial"/>
          <w:szCs w:val="20"/>
        </w:rPr>
        <w:t>11</w:t>
      </w:r>
      <w:r w:rsidR="002711E9" w:rsidRPr="005149DF">
        <w:rPr>
          <w:rFonts w:cs="Arial"/>
          <w:szCs w:val="20"/>
        </w:rPr>
        <w:t xml:space="preserve"> </w:t>
      </w:r>
      <w:r w:rsidR="00FB0568" w:rsidRPr="005149DF">
        <w:rPr>
          <w:rFonts w:cs="Arial"/>
          <w:szCs w:val="20"/>
        </w:rPr>
        <w:t xml:space="preserve">%), </w:t>
      </w:r>
      <w:r w:rsidR="00970212" w:rsidRPr="005149DF">
        <w:rPr>
          <w:rFonts w:cs="Arial"/>
          <w:szCs w:val="20"/>
        </w:rPr>
        <w:t>kršitve pri evidentiranju dokumentov, prejetih po elektronski pošti (</w:t>
      </w:r>
      <w:r w:rsidR="00747B42" w:rsidRPr="005149DF">
        <w:rPr>
          <w:rFonts w:cs="Arial"/>
          <w:szCs w:val="20"/>
        </w:rPr>
        <w:t>34</w:t>
      </w:r>
      <w:r w:rsidR="00970212" w:rsidRPr="005149DF">
        <w:rPr>
          <w:rFonts w:cs="Arial"/>
          <w:szCs w:val="20"/>
        </w:rPr>
        <w:t>;</w:t>
      </w:r>
      <w:r w:rsidR="002711E9" w:rsidRPr="005149DF">
        <w:rPr>
          <w:rFonts w:cs="Arial"/>
          <w:szCs w:val="20"/>
        </w:rPr>
        <w:t xml:space="preserve"> </w:t>
      </w:r>
      <w:r w:rsidR="00970212" w:rsidRPr="005149DF">
        <w:rPr>
          <w:rFonts w:cs="Arial"/>
          <w:szCs w:val="20"/>
        </w:rPr>
        <w:t>1</w:t>
      </w:r>
      <w:r w:rsidR="00747B42" w:rsidRPr="005149DF">
        <w:rPr>
          <w:rFonts w:cs="Arial"/>
          <w:szCs w:val="20"/>
        </w:rPr>
        <w:t>1</w:t>
      </w:r>
      <w:r w:rsidR="002711E9" w:rsidRPr="005149DF">
        <w:rPr>
          <w:rFonts w:cs="Arial"/>
          <w:szCs w:val="20"/>
        </w:rPr>
        <w:t xml:space="preserve"> </w:t>
      </w:r>
      <w:r w:rsidR="00970212" w:rsidRPr="005149DF">
        <w:rPr>
          <w:rFonts w:cs="Arial"/>
          <w:szCs w:val="20"/>
        </w:rPr>
        <w:t>%)</w:t>
      </w:r>
      <w:r w:rsidR="00747B42" w:rsidRPr="005149DF">
        <w:rPr>
          <w:rFonts w:cs="Arial"/>
          <w:szCs w:val="20"/>
        </w:rPr>
        <w:t xml:space="preserve"> in</w:t>
      </w:r>
      <w:r w:rsidR="00970212" w:rsidRPr="005149DF">
        <w:rPr>
          <w:rFonts w:cs="Arial"/>
          <w:szCs w:val="20"/>
        </w:rPr>
        <w:t xml:space="preserve"> </w:t>
      </w:r>
      <w:r w:rsidRPr="005149DF">
        <w:rPr>
          <w:rFonts w:cs="Arial"/>
          <w:szCs w:val="20"/>
        </w:rPr>
        <w:t>kršitve pri upoštevanju oblikovnih značilnosti dokumentov (</w:t>
      </w:r>
      <w:r w:rsidR="00747B42" w:rsidRPr="005149DF">
        <w:rPr>
          <w:rFonts w:cs="Arial"/>
          <w:szCs w:val="20"/>
        </w:rPr>
        <w:t>33</w:t>
      </w:r>
      <w:r w:rsidRPr="005149DF">
        <w:rPr>
          <w:rFonts w:cs="Arial"/>
          <w:szCs w:val="20"/>
        </w:rPr>
        <w:t>;</w:t>
      </w:r>
      <w:r w:rsidR="002711E9" w:rsidRPr="005149DF">
        <w:rPr>
          <w:rFonts w:cs="Arial"/>
          <w:szCs w:val="20"/>
        </w:rPr>
        <w:t xml:space="preserve"> </w:t>
      </w:r>
      <w:r w:rsidRPr="005149DF">
        <w:rPr>
          <w:rFonts w:cs="Arial"/>
          <w:szCs w:val="20"/>
        </w:rPr>
        <w:t>1</w:t>
      </w:r>
      <w:r w:rsidR="00970212" w:rsidRPr="005149DF">
        <w:rPr>
          <w:rFonts w:cs="Arial"/>
          <w:szCs w:val="20"/>
        </w:rPr>
        <w:t>1</w:t>
      </w:r>
      <w:r w:rsidR="002711E9" w:rsidRPr="005149DF">
        <w:rPr>
          <w:rFonts w:cs="Arial"/>
          <w:szCs w:val="20"/>
        </w:rPr>
        <w:t xml:space="preserve"> </w:t>
      </w:r>
      <w:r w:rsidRPr="005149DF">
        <w:rPr>
          <w:rFonts w:cs="Arial"/>
          <w:szCs w:val="20"/>
        </w:rPr>
        <w:t>%)</w:t>
      </w:r>
      <w:r w:rsidR="00D75649" w:rsidRPr="005149DF">
        <w:rPr>
          <w:rFonts w:cs="Arial"/>
          <w:szCs w:val="20"/>
        </w:rPr>
        <w:t>.</w:t>
      </w:r>
    </w:p>
    <w:p w14:paraId="4300257F" w14:textId="77777777" w:rsidR="00610069" w:rsidRPr="005149DF" w:rsidRDefault="00610069" w:rsidP="0066584C">
      <w:pPr>
        <w:jc w:val="center"/>
        <w:rPr>
          <w:rFonts w:cs="Arial"/>
          <w:szCs w:val="20"/>
        </w:rPr>
      </w:pPr>
    </w:p>
    <w:p w14:paraId="356F3AAB" w14:textId="0B433129" w:rsidR="00580A96" w:rsidRPr="005149DF" w:rsidRDefault="000449A7" w:rsidP="0066584C">
      <w:pPr>
        <w:jc w:val="both"/>
        <w:rPr>
          <w:rFonts w:cs="Arial"/>
          <w:szCs w:val="20"/>
        </w:rPr>
      </w:pPr>
      <w:r w:rsidRPr="005149DF">
        <w:rPr>
          <w:rFonts w:cs="Arial"/>
          <w:szCs w:val="20"/>
        </w:rPr>
        <w:t>Ostale kršitve (</w:t>
      </w:r>
      <w:r w:rsidR="00610069" w:rsidRPr="005149DF">
        <w:rPr>
          <w:rFonts w:cs="Arial"/>
          <w:szCs w:val="20"/>
        </w:rPr>
        <w:t>1</w:t>
      </w:r>
      <w:r w:rsidR="00747B42" w:rsidRPr="005149DF">
        <w:rPr>
          <w:rFonts w:cs="Arial"/>
          <w:szCs w:val="20"/>
        </w:rPr>
        <w:t>33</w:t>
      </w:r>
      <w:r w:rsidRPr="005149DF">
        <w:rPr>
          <w:rFonts w:cs="Arial"/>
          <w:szCs w:val="20"/>
        </w:rPr>
        <w:t>;</w:t>
      </w:r>
      <w:r w:rsidR="002711E9" w:rsidRPr="005149DF">
        <w:rPr>
          <w:rFonts w:cs="Arial"/>
          <w:szCs w:val="20"/>
        </w:rPr>
        <w:t xml:space="preserve"> </w:t>
      </w:r>
      <w:r w:rsidR="00747B42" w:rsidRPr="005149DF">
        <w:rPr>
          <w:rFonts w:cs="Arial"/>
          <w:szCs w:val="20"/>
        </w:rPr>
        <w:t>43</w:t>
      </w:r>
      <w:r w:rsidR="002711E9" w:rsidRPr="005149DF">
        <w:rPr>
          <w:rFonts w:cs="Arial"/>
          <w:szCs w:val="20"/>
        </w:rPr>
        <w:t xml:space="preserve"> </w:t>
      </w:r>
      <w:r w:rsidRPr="005149DF">
        <w:rPr>
          <w:rFonts w:cs="Arial"/>
          <w:szCs w:val="20"/>
        </w:rPr>
        <w:t xml:space="preserve">%) se nanašajo predvsem na </w:t>
      </w:r>
      <w:r w:rsidR="00E00B1B" w:rsidRPr="005149DF">
        <w:rPr>
          <w:rFonts w:cs="Arial"/>
          <w:szCs w:val="20"/>
        </w:rPr>
        <w:t xml:space="preserve">uporabo </w:t>
      </w:r>
      <w:r w:rsidR="00747B42" w:rsidRPr="005149DF">
        <w:rPr>
          <w:rFonts w:cs="Arial"/>
          <w:szCs w:val="20"/>
        </w:rPr>
        <w:t xml:space="preserve">načrta klasifikacijskih znakov, </w:t>
      </w:r>
      <w:r w:rsidR="00E00B1B" w:rsidRPr="005149DF">
        <w:rPr>
          <w:rFonts w:cs="Arial"/>
          <w:szCs w:val="20"/>
        </w:rPr>
        <w:t>potrjevanja prejema dokumentov</w:t>
      </w:r>
      <w:r w:rsidR="00747B42" w:rsidRPr="005149DF">
        <w:rPr>
          <w:rFonts w:cs="Arial"/>
          <w:szCs w:val="20"/>
        </w:rPr>
        <w:t>, zagotavljanje elektronskega poslovanja (4. in 13. člen UUP), kopije dokumentov (od 65. do 65. b člen UUP), oblika in elektronski podpis dokumenta, objava seznama uradnih oseb, pisarniške odredbe za odpremo dokumentov navedene na dokumentih, poslovanje s tekočo zbirko in ostalimi zbirkami dokumentarnega gradiva, zagotavljanje splošnih informacij strankam, napake pri uporabi ovoja zadeve, elektronsko vročanje (od 87. do 89. č člena UUP), nepravilnosti pri zagotavljanju pravočasne odpreme dokumentov, potrjevanje dokončnosti/pravnomočnosti odločb (5 odstavek 71. člena UUP), nepravilnosti pri izdelavi popisov zadev in na kršitev določbe 112. člena UUP glede zagotavljanja varnosti.</w:t>
      </w:r>
    </w:p>
    <w:p w14:paraId="13014F3C" w14:textId="77777777" w:rsidR="000449A7" w:rsidRPr="005149DF" w:rsidRDefault="000449A7" w:rsidP="0066584C">
      <w:pPr>
        <w:rPr>
          <w:rFonts w:cs="Arial"/>
        </w:rPr>
      </w:pPr>
      <w:r w:rsidRPr="005149DF">
        <w:rPr>
          <w:rFonts w:cs="Arial"/>
          <w:szCs w:val="20"/>
        </w:rPr>
        <w:lastRenderedPageBreak/>
        <w:t>Inšpektorji so v nadzorih ugotovili naslednje najpogostejše kršitve UUP:</w:t>
      </w:r>
    </w:p>
    <w:p w14:paraId="6E81706C" w14:textId="77777777" w:rsidR="00BD0852" w:rsidRPr="005149DF" w:rsidRDefault="00BD0852" w:rsidP="0066584C">
      <w:pPr>
        <w:rPr>
          <w:rFonts w:cs="Arial"/>
          <w:b/>
          <w:bCs/>
          <w:szCs w:val="20"/>
          <w:highlight w:val="yellow"/>
        </w:rPr>
      </w:pPr>
    </w:p>
    <w:p w14:paraId="6115385A" w14:textId="58BE0F2F" w:rsidR="009A0370" w:rsidRPr="005149DF" w:rsidRDefault="009A0370" w:rsidP="0066584C">
      <w:pPr>
        <w:autoSpaceDE w:val="0"/>
        <w:autoSpaceDN w:val="0"/>
        <w:adjustRightInd w:val="0"/>
        <w:jc w:val="both"/>
        <w:rPr>
          <w:rFonts w:cs="Arial"/>
          <w:b/>
          <w:bCs/>
          <w:szCs w:val="20"/>
        </w:rPr>
      </w:pPr>
      <w:r w:rsidRPr="005149DF">
        <w:rPr>
          <w:rFonts w:cs="Arial"/>
          <w:b/>
          <w:bCs/>
          <w:szCs w:val="20"/>
        </w:rPr>
        <w:t>1.</w:t>
      </w:r>
      <w:r w:rsidR="00EE62C1" w:rsidRPr="005149DF">
        <w:rPr>
          <w:rFonts w:cs="Arial"/>
          <w:b/>
          <w:bCs/>
          <w:szCs w:val="20"/>
        </w:rPr>
        <w:t xml:space="preserve"> </w:t>
      </w:r>
      <w:r w:rsidR="00824F1F" w:rsidRPr="005149DF">
        <w:rPr>
          <w:rFonts w:cs="Arial"/>
          <w:b/>
          <w:bCs/>
          <w:szCs w:val="20"/>
        </w:rPr>
        <w:t>EVIDENTIRANJE LASTNIH IN IZHODNIH DOKUMENTOV</w:t>
      </w:r>
    </w:p>
    <w:p w14:paraId="5B84B14B" w14:textId="77777777" w:rsidR="00EE62C1" w:rsidRPr="005149DF" w:rsidRDefault="00EE62C1" w:rsidP="0066584C">
      <w:pPr>
        <w:autoSpaceDE w:val="0"/>
        <w:autoSpaceDN w:val="0"/>
        <w:adjustRightInd w:val="0"/>
        <w:jc w:val="both"/>
        <w:rPr>
          <w:rFonts w:cs="Arial"/>
          <w:b/>
          <w:bCs/>
          <w:szCs w:val="20"/>
        </w:rPr>
      </w:pPr>
    </w:p>
    <w:p w14:paraId="061FB3C8" w14:textId="22FCE909" w:rsidR="009A0370" w:rsidRPr="005149DF" w:rsidRDefault="009A0370" w:rsidP="0066584C">
      <w:pPr>
        <w:autoSpaceDE w:val="0"/>
        <w:autoSpaceDN w:val="0"/>
        <w:adjustRightInd w:val="0"/>
        <w:jc w:val="both"/>
        <w:rPr>
          <w:rFonts w:cs="Arial"/>
          <w:szCs w:val="20"/>
        </w:rPr>
      </w:pPr>
      <w:r w:rsidRPr="005149DF">
        <w:rPr>
          <w:rFonts w:cs="Arial"/>
          <w:szCs w:val="20"/>
        </w:rPr>
        <w:t>Primeri:</w:t>
      </w:r>
    </w:p>
    <w:p w14:paraId="0940C664"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Dokumentacija o upravni zadevi (reševanje vloge po določbah ZDIJZ) se ne vodi v skladu s pravili upravnega poslovanje, kot ga določa UUP, saj je vsak posamezni dokument, ki spada v okvir iste upravne zadeve, evidentiran pod različnimi številkami, kar ni v skladu z določbo 18. točke 6. člena UUP, 51. člena UUP in 54. člena UUP;</w:t>
      </w:r>
    </w:p>
    <w:p w14:paraId="1507AFCA" w14:textId="77777777" w:rsidR="009A0370" w:rsidRPr="005149DF" w:rsidRDefault="009A0370" w:rsidP="0066584C">
      <w:pPr>
        <w:pStyle w:val="Odstavekseznama"/>
        <w:numPr>
          <w:ilvl w:val="0"/>
          <w:numId w:val="38"/>
        </w:numPr>
        <w:spacing w:before="240" w:line="260" w:lineRule="atLeast"/>
        <w:jc w:val="both"/>
        <w:rPr>
          <w:rFonts w:ascii="Arial" w:hAnsi="Arial" w:cs="Arial"/>
          <w:sz w:val="20"/>
          <w:szCs w:val="20"/>
          <w:lang w:val="sl-SI"/>
        </w:rPr>
      </w:pPr>
      <w:r w:rsidRPr="005149DF">
        <w:rPr>
          <w:rFonts w:ascii="Arial" w:hAnsi="Arial" w:cs="Arial"/>
          <w:sz w:val="20"/>
          <w:szCs w:val="20"/>
          <w:lang w:val="sl-SI"/>
        </w:rPr>
        <w:t>Med dokumentacijo zadeve se nahajata dva zapisnika, ki pa nista evidentirana v zadevi, kar je razvidno iz popisa zadeve (ni ju med evidentiranimi dokumenti) niti iz samih dokumentov ni razvidno, pod katero številko bi bila evidentirana. Ugotavlja se, da organ z dokumentarnim gradivom (posameznimi dokumenti) ni ravnal v skladu z določbami 32., 48. in 51. člena UUP;</w:t>
      </w:r>
    </w:p>
    <w:p w14:paraId="62EF9A78" w14:textId="7E7D246F" w:rsidR="009A0370" w:rsidRPr="005149DF" w:rsidRDefault="009A0370" w:rsidP="0066584C">
      <w:pPr>
        <w:pStyle w:val="Odstavekseznama"/>
        <w:numPr>
          <w:ilvl w:val="0"/>
          <w:numId w:val="38"/>
        </w:numPr>
        <w:spacing w:before="240" w:line="260" w:lineRule="atLeast"/>
        <w:jc w:val="both"/>
        <w:rPr>
          <w:rFonts w:ascii="Arial" w:hAnsi="Arial" w:cs="Arial"/>
          <w:sz w:val="20"/>
          <w:szCs w:val="20"/>
          <w:lang w:val="sl-SI"/>
        </w:rPr>
      </w:pPr>
      <w:r w:rsidRPr="005149DF">
        <w:rPr>
          <w:rFonts w:ascii="Arial" w:hAnsi="Arial" w:cs="Arial"/>
          <w:sz w:val="20"/>
          <w:szCs w:val="20"/>
          <w:lang w:val="sl-SI"/>
        </w:rPr>
        <w:t xml:space="preserve">Iz pregledane dokumentacije je razvidno, da je pobudnik v pobudi predložil fotokopijo zapisa sestanka, ki je bil izveden pri organu 6. 3. 2023, vendar tega dokumenta ni med dokumenti zadeve, kar predstavlja kršitev pravil evidentiranja dokumentov v zadevi, kot ga določa UUP v 51., 52. in 53. členu; </w:t>
      </w:r>
    </w:p>
    <w:p w14:paraId="1D05CF61"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Organ samoupravne lokalne skupnosti druge stopnje ne evidentira nove zadeve v primeru reševanja prejete pritožbe zoper odločitev organa prve stopnje samoupravne lokalne skupnosti, pač pa rešuje pritožbo oziroma jo ima evidentirano v okviru prvostopenjske zadeve;</w:t>
      </w:r>
    </w:p>
    <w:p w14:paraId="02F1714B" w14:textId="674832EF"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V evidenci dokumentarnega gradiva je zabeležen napačen datum izdaje dokumenta</w:t>
      </w:r>
      <w:r w:rsidR="0033073E" w:rsidRPr="005149DF">
        <w:rPr>
          <w:rFonts w:ascii="Arial" w:hAnsi="Arial" w:cs="Arial"/>
          <w:sz w:val="20"/>
          <w:szCs w:val="20"/>
          <w:lang w:val="sl-SI"/>
        </w:rPr>
        <w:t>;</w:t>
      </w:r>
    </w:p>
    <w:p w14:paraId="0393EE71" w14:textId="57D6E3DF"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Dokument, poslan po e-pošti v obliki e-pošte</w:t>
      </w:r>
      <w:r w:rsidR="0033073E" w:rsidRPr="005149DF">
        <w:rPr>
          <w:rFonts w:ascii="Arial" w:hAnsi="Arial" w:cs="Arial"/>
          <w:sz w:val="20"/>
          <w:szCs w:val="20"/>
          <w:lang w:val="sl-SI"/>
        </w:rPr>
        <w:t>,</w:t>
      </w:r>
      <w:r w:rsidRPr="005149DF">
        <w:rPr>
          <w:rFonts w:ascii="Arial" w:hAnsi="Arial" w:cs="Arial"/>
          <w:sz w:val="20"/>
          <w:szCs w:val="20"/>
          <w:lang w:val="sl-SI"/>
        </w:rPr>
        <w:t xml:space="preserve"> ni evidentiran v evidenco dokumentarnega gradiva;</w:t>
      </w:r>
    </w:p>
    <w:p w14:paraId="5D2F0E43"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Lastni dokument ni evidentiran v evidenco dokumentarnega gradiva;</w:t>
      </w:r>
    </w:p>
    <w:p w14:paraId="71430D6C"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Organ je odprl novo zadevo, čeprav je dokument nadaljeval že obstoječo zadevo;</w:t>
      </w:r>
    </w:p>
    <w:p w14:paraId="3466EB23" w14:textId="62131B64" w:rsidR="009A0370" w:rsidRPr="005149DF" w:rsidRDefault="0033073E"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D</w:t>
      </w:r>
      <w:r w:rsidR="009A0370" w:rsidRPr="005149DF">
        <w:rPr>
          <w:rFonts w:ascii="Arial" w:hAnsi="Arial" w:cs="Arial"/>
          <w:sz w:val="20"/>
          <w:szCs w:val="20"/>
          <w:lang w:val="sl-SI"/>
        </w:rPr>
        <w:t>okument ni evidentiran ali pa je naknadno evidentiran v evidenco dokumentarnega gradiva</w:t>
      </w:r>
      <w:r w:rsidRPr="005149DF">
        <w:rPr>
          <w:rFonts w:ascii="Arial" w:hAnsi="Arial" w:cs="Arial"/>
          <w:sz w:val="20"/>
          <w:szCs w:val="20"/>
          <w:lang w:val="sl-SI"/>
        </w:rPr>
        <w:t>;</w:t>
      </w:r>
    </w:p>
    <w:p w14:paraId="6B575DC7" w14:textId="77777777" w:rsidR="009A0370" w:rsidRPr="005149DF" w:rsidRDefault="009A0370" w:rsidP="0066584C">
      <w:pPr>
        <w:pStyle w:val="Odstavekseznama"/>
        <w:numPr>
          <w:ilvl w:val="0"/>
          <w:numId w:val="38"/>
        </w:numPr>
        <w:tabs>
          <w:tab w:val="left" w:pos="284"/>
        </w:tabs>
        <w:spacing w:line="260" w:lineRule="atLeast"/>
        <w:ind w:right="4"/>
        <w:jc w:val="both"/>
        <w:rPr>
          <w:rFonts w:ascii="Arial" w:hAnsi="Arial" w:cs="Arial"/>
          <w:sz w:val="20"/>
          <w:szCs w:val="20"/>
          <w:shd w:val="clear" w:color="auto" w:fill="FFFFFF"/>
          <w:lang w:val="sl-SI"/>
        </w:rPr>
      </w:pPr>
      <w:r w:rsidRPr="005149DF">
        <w:rPr>
          <w:rFonts w:ascii="Arial" w:hAnsi="Arial" w:cs="Arial"/>
          <w:sz w:val="20"/>
          <w:szCs w:val="20"/>
          <w:shd w:val="clear" w:color="auto" w:fill="FFFFFF"/>
          <w:lang w:val="sl-SI"/>
        </w:rPr>
        <w:t>Uradna oseba, na katero je bila zadeva signirana, bi morala zagotoviti ustrezno evidentiranje dokumentov v zadevi (v konkretnem primeru bi bilo to pod klasifikacijski znak 071). Ker tega ni storila, je kršila določbo 3. odstavka 51. člena UUP;</w:t>
      </w:r>
    </w:p>
    <w:p w14:paraId="11B580C0" w14:textId="77777777" w:rsidR="009A0370" w:rsidRPr="005149DF" w:rsidRDefault="009A0370" w:rsidP="0066584C">
      <w:pPr>
        <w:pStyle w:val="Odstavekseznama"/>
        <w:numPr>
          <w:ilvl w:val="0"/>
          <w:numId w:val="38"/>
        </w:numPr>
        <w:tabs>
          <w:tab w:val="left" w:pos="284"/>
        </w:tabs>
        <w:spacing w:line="260" w:lineRule="atLeast"/>
        <w:ind w:right="4"/>
        <w:jc w:val="both"/>
        <w:rPr>
          <w:rStyle w:val="Bodytext2"/>
          <w:sz w:val="20"/>
          <w:szCs w:val="20"/>
          <w:lang w:val="sl-SI"/>
        </w:rPr>
      </w:pPr>
      <w:r w:rsidRPr="005149DF">
        <w:rPr>
          <w:rStyle w:val="Bodytext2"/>
          <w:sz w:val="20"/>
          <w:szCs w:val="20"/>
          <w:lang w:val="sl-SI"/>
        </w:rPr>
        <w:t>Uradna oseba telefonskih pogovorov ni dokumentirala v obliki uradnega zaznamka, čeprav gre za uradna zapažanja oziroma komunikacijo, ki je pomembna za poslovanje organa v konkretni zadevi;</w:t>
      </w:r>
    </w:p>
    <w:p w14:paraId="7B18F720" w14:textId="77777777" w:rsidR="009A0370" w:rsidRPr="005149DF" w:rsidRDefault="009A0370" w:rsidP="0066584C">
      <w:pPr>
        <w:pStyle w:val="Odstavekseznama"/>
        <w:numPr>
          <w:ilvl w:val="0"/>
          <w:numId w:val="38"/>
        </w:numPr>
        <w:tabs>
          <w:tab w:val="left" w:pos="284"/>
        </w:tabs>
        <w:spacing w:line="260" w:lineRule="atLeast"/>
        <w:ind w:right="4"/>
        <w:jc w:val="both"/>
        <w:rPr>
          <w:rStyle w:val="Bodytext2"/>
          <w:sz w:val="20"/>
          <w:szCs w:val="20"/>
          <w:lang w:val="sl-SI"/>
        </w:rPr>
      </w:pPr>
      <w:r w:rsidRPr="005149DF">
        <w:rPr>
          <w:rStyle w:val="Bodytext2"/>
          <w:sz w:val="20"/>
          <w:szCs w:val="20"/>
          <w:lang w:val="sl-SI"/>
        </w:rPr>
        <w:t>Niso dokumentirani in v zadevi evidentirani vpogledi v uradne evidence, kot to določa 92. člena UUP;</w:t>
      </w:r>
    </w:p>
    <w:p w14:paraId="07CD7B5E" w14:textId="77777777" w:rsidR="009A0370" w:rsidRPr="005149DF" w:rsidRDefault="009A0370" w:rsidP="0066584C">
      <w:pPr>
        <w:pStyle w:val="Odstavekseznama"/>
        <w:numPr>
          <w:ilvl w:val="0"/>
          <w:numId w:val="38"/>
        </w:numPr>
        <w:spacing w:line="260" w:lineRule="atLeast"/>
        <w:contextualSpacing w:val="0"/>
        <w:jc w:val="both"/>
        <w:rPr>
          <w:rFonts w:ascii="Arial" w:hAnsi="Arial" w:cs="Arial"/>
          <w:bCs/>
          <w:sz w:val="20"/>
          <w:szCs w:val="20"/>
          <w:lang w:val="sl-SI"/>
        </w:rPr>
      </w:pPr>
      <w:r w:rsidRPr="005149DF">
        <w:rPr>
          <w:rFonts w:ascii="Arial" w:hAnsi="Arial" w:cs="Arial"/>
          <w:bCs/>
          <w:sz w:val="20"/>
          <w:szCs w:val="20"/>
          <w:lang w:val="sl-SI"/>
        </w:rPr>
        <w:t xml:space="preserve">Iz dokumentacije zadeve je razvidno, da uradni zaznamek ni evidentiran v evidenco dokumentarnega gradiva, kar pomeni kršitev drugega odstavka </w:t>
      </w:r>
      <w:r w:rsidRPr="005149DF">
        <w:rPr>
          <w:rFonts w:ascii="Arial" w:hAnsi="Arial" w:cs="Arial"/>
          <w:sz w:val="20"/>
          <w:szCs w:val="20"/>
          <w:lang w:val="sl-SI" w:eastAsia="sl-SI"/>
        </w:rPr>
        <w:t>48. člena UUP, po katerem mora organ v</w:t>
      </w:r>
      <w:r w:rsidRPr="005149DF">
        <w:rPr>
          <w:rFonts w:ascii="Arial" w:hAnsi="Arial" w:cs="Arial"/>
          <w:sz w:val="20"/>
          <w:szCs w:val="20"/>
          <w:lang w:val="sl-SI"/>
        </w:rPr>
        <w:t xml:space="preserve"> evidenco dokumentarnega gradiva evidentirati dokumentarno gradivo, ki ga prejme ali nastane pri njegovem delu.</w:t>
      </w:r>
    </w:p>
    <w:p w14:paraId="7102789F" w14:textId="77777777" w:rsidR="009A0370" w:rsidRPr="005149DF" w:rsidRDefault="009A0370" w:rsidP="0066584C">
      <w:pPr>
        <w:pStyle w:val="Odstavekseznama"/>
        <w:tabs>
          <w:tab w:val="left" w:pos="284"/>
        </w:tabs>
        <w:spacing w:line="260" w:lineRule="atLeast"/>
        <w:ind w:right="4"/>
        <w:jc w:val="both"/>
        <w:rPr>
          <w:rStyle w:val="Bodytext2"/>
          <w:sz w:val="20"/>
          <w:szCs w:val="20"/>
          <w:lang w:val="sl-SI"/>
        </w:rPr>
      </w:pPr>
    </w:p>
    <w:p w14:paraId="033362A7" w14:textId="0FF98663" w:rsidR="009A0370" w:rsidRPr="005149DF" w:rsidRDefault="0033073E" w:rsidP="0066584C">
      <w:pPr>
        <w:contextualSpacing/>
        <w:rPr>
          <w:rFonts w:cs="Arial"/>
          <w:b/>
          <w:bCs/>
          <w:szCs w:val="20"/>
        </w:rPr>
      </w:pPr>
      <w:r w:rsidRPr="005149DF">
        <w:rPr>
          <w:rFonts w:cs="Arial"/>
          <w:b/>
          <w:bCs/>
          <w:szCs w:val="20"/>
        </w:rPr>
        <w:t>2. EVIDENTIRANJE PREJETIH DOKUMENTOV</w:t>
      </w:r>
    </w:p>
    <w:p w14:paraId="3944DF9A" w14:textId="77777777" w:rsidR="0033073E" w:rsidRPr="005149DF" w:rsidRDefault="0033073E" w:rsidP="0066584C">
      <w:pPr>
        <w:contextualSpacing/>
        <w:rPr>
          <w:rFonts w:cs="Arial"/>
          <w:szCs w:val="20"/>
        </w:rPr>
      </w:pPr>
    </w:p>
    <w:p w14:paraId="655C5677" w14:textId="0AECCB6E" w:rsidR="009A0370" w:rsidRPr="005149DF" w:rsidRDefault="009A0370" w:rsidP="0066584C">
      <w:pPr>
        <w:contextualSpacing/>
        <w:rPr>
          <w:rFonts w:cs="Arial"/>
          <w:szCs w:val="20"/>
        </w:rPr>
      </w:pPr>
      <w:r w:rsidRPr="005149DF">
        <w:rPr>
          <w:rFonts w:cs="Arial"/>
          <w:szCs w:val="20"/>
        </w:rPr>
        <w:t xml:space="preserve">Primeri: </w:t>
      </w:r>
    </w:p>
    <w:p w14:paraId="226DFD1C" w14:textId="4315E571"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E-poštnemu sporočilu so priložene priloge, vendar priloge v informacijskem sistemu niso evidentirane kot je to določeno v 8. točki </w:t>
      </w:r>
      <w:r w:rsidR="00F4616C" w:rsidRPr="005149DF">
        <w:rPr>
          <w:rFonts w:ascii="Arial" w:hAnsi="Arial" w:cs="Arial"/>
          <w:sz w:val="20"/>
          <w:szCs w:val="20"/>
          <w:lang w:val="sl-SI"/>
        </w:rPr>
        <w:t>prvega</w:t>
      </w:r>
      <w:r w:rsidRPr="005149DF">
        <w:rPr>
          <w:rFonts w:ascii="Arial" w:hAnsi="Arial" w:cs="Arial"/>
          <w:sz w:val="20"/>
          <w:szCs w:val="20"/>
          <w:lang w:val="sl-SI"/>
        </w:rPr>
        <w:t xml:space="preserve"> odst</w:t>
      </w:r>
      <w:r w:rsidR="00F4616C" w:rsidRPr="005149DF">
        <w:rPr>
          <w:rFonts w:ascii="Arial" w:hAnsi="Arial" w:cs="Arial"/>
          <w:sz w:val="20"/>
          <w:szCs w:val="20"/>
          <w:lang w:val="sl-SI"/>
        </w:rPr>
        <w:t>avka</w:t>
      </w:r>
      <w:r w:rsidRPr="005149DF">
        <w:rPr>
          <w:rFonts w:ascii="Arial" w:hAnsi="Arial" w:cs="Arial"/>
          <w:sz w:val="20"/>
          <w:szCs w:val="20"/>
          <w:lang w:val="sl-SI"/>
        </w:rPr>
        <w:t xml:space="preserve"> 52. člena UUP, torej manjka kratek opis ali vsaj število prilog v informacijskem sistemu, ki bi bil nato razviden tudi iz popisa zadeve. Zato gre za kršitev 52. člena UUP;</w:t>
      </w:r>
    </w:p>
    <w:p w14:paraId="7093D889"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Ker je bila prejeta pritožba evidentirana šele 12 dan od dne, ko jo je uradna oseba dejansko prejela, gre za kršitev 2. odst. 51. člena UUP; </w:t>
      </w:r>
    </w:p>
    <w:p w14:paraId="72E6F6E7" w14:textId="77777777" w:rsidR="009A0370" w:rsidRPr="005149DF" w:rsidRDefault="009A0370" w:rsidP="0066584C">
      <w:pPr>
        <w:pStyle w:val="Odstavekseznama"/>
        <w:numPr>
          <w:ilvl w:val="0"/>
          <w:numId w:val="38"/>
        </w:numPr>
        <w:spacing w:before="240" w:line="260" w:lineRule="atLeast"/>
        <w:jc w:val="both"/>
        <w:rPr>
          <w:rFonts w:ascii="Arial" w:hAnsi="Arial" w:cs="Arial"/>
          <w:sz w:val="20"/>
          <w:szCs w:val="20"/>
          <w:lang w:val="sl-SI"/>
        </w:rPr>
      </w:pPr>
      <w:r w:rsidRPr="005149DF">
        <w:rPr>
          <w:rFonts w:ascii="Arial" w:hAnsi="Arial" w:cs="Arial"/>
          <w:sz w:val="20"/>
          <w:szCs w:val="20"/>
          <w:lang w:val="sl-SI"/>
        </w:rPr>
        <w:t>Pri pregledu dokumentacije je bilo ugotovljeno, da je pod isto številko zadeve, to je pod št. 090-1/2023, evidentiranih več različnih vlog (za posredovanje informacij javnega značaja). Navedeni način evidentiranja ni v skladu s pravili upravnega poslovanja, ki ga določa UUP v 44. v povezavi z 23. točko 6. člena UUP;</w:t>
      </w:r>
    </w:p>
    <w:p w14:paraId="219AF4EE"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lastRenderedPageBreak/>
        <w:t>Organ je evidentiral prejeti dokument v evidenco dokumentarnega gradiva šele po nekaj tednih po prejemu, nekatere prejete dokumente pa sploh ni evidentiral;</w:t>
      </w:r>
    </w:p>
    <w:p w14:paraId="50B30F6C"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Organ je evidentiral dokument v obstoječo zadevo, čeprav ta ne sodi v dotično zadevo (organ je v okviru reševanja zadeve evidentiral tudi dokumente (poizvedbe), ki jih je prejel npr. s strani inšpekcijskega organa, policije, Varuha človekovih pravic itd.);</w:t>
      </w:r>
    </w:p>
    <w:p w14:paraId="00638E96" w14:textId="0F65EEDC"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Dokument ni nemudoma ampak naknadno (npr. po 2 dneh od prejema</w:t>
      </w:r>
      <w:r w:rsidR="00F4616C" w:rsidRPr="005149DF">
        <w:rPr>
          <w:rFonts w:ascii="Arial" w:hAnsi="Arial" w:cs="Arial"/>
          <w:sz w:val="20"/>
          <w:szCs w:val="20"/>
          <w:lang w:val="sl-SI"/>
        </w:rPr>
        <w:t>)</w:t>
      </w:r>
      <w:r w:rsidRPr="005149DF">
        <w:rPr>
          <w:rFonts w:ascii="Arial" w:hAnsi="Arial" w:cs="Arial"/>
          <w:sz w:val="20"/>
          <w:szCs w:val="20"/>
          <w:lang w:val="sl-SI"/>
        </w:rPr>
        <w:t xml:space="preserve"> evidentiran v evidenco dokumentarnega gradiva), kar predstavlja kršitev drugega odstavka 32.člena UUP;</w:t>
      </w:r>
    </w:p>
    <w:p w14:paraId="0661B6A2"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V evidenci dokumentarnega gradiva je zabeležen napačen datum prejema dokumenta. V evidenci dokumentarnega gradiva je organ zabeležil napačen datum dejanskega prejema dokumenta po navadni pošti. Datum na prejemni štampiljki se razlikuje od datuma dejanskega prejema dokumenta, zabeleženega v evidenci dokumentarnega gradiva;</w:t>
      </w:r>
    </w:p>
    <w:p w14:paraId="6DA829C9" w14:textId="24306916" w:rsidR="009A0370" w:rsidRPr="005149DF" w:rsidRDefault="009A0370" w:rsidP="0066584C">
      <w:pPr>
        <w:pStyle w:val="Odstavekseznama"/>
        <w:numPr>
          <w:ilvl w:val="0"/>
          <w:numId w:val="38"/>
        </w:numPr>
        <w:tabs>
          <w:tab w:val="left" w:pos="284"/>
        </w:tabs>
        <w:spacing w:after="160" w:line="260" w:lineRule="atLeast"/>
        <w:jc w:val="both"/>
        <w:rPr>
          <w:rFonts w:ascii="Arial" w:hAnsi="Arial" w:cs="Arial"/>
          <w:bCs/>
          <w:sz w:val="20"/>
          <w:szCs w:val="20"/>
          <w:lang w:val="sl-SI"/>
        </w:rPr>
      </w:pPr>
      <w:r w:rsidRPr="005149DF">
        <w:rPr>
          <w:rFonts w:ascii="Arial" w:hAnsi="Arial" w:cs="Arial"/>
          <w:bCs/>
          <w:sz w:val="20"/>
          <w:szCs w:val="20"/>
          <w:lang w:val="sl-SI"/>
        </w:rPr>
        <w:t>Zahteva za vstop v inšpekcijski postopek, glede katere se odloča v upravnem postopku, je bila evidentirana nepravilno, saj bi morala biti evidentirana v inšpekcijsko zadevo v kateri je bil uveden inšpekcijski postopek</w:t>
      </w:r>
      <w:r w:rsidR="00F4616C" w:rsidRPr="005149DF">
        <w:rPr>
          <w:rFonts w:ascii="Arial" w:hAnsi="Arial" w:cs="Arial"/>
          <w:bCs/>
          <w:sz w:val="20"/>
          <w:szCs w:val="20"/>
          <w:lang w:val="sl-SI"/>
        </w:rPr>
        <w:t xml:space="preserve"> oz.</w:t>
      </w:r>
      <w:r w:rsidRPr="005149DF">
        <w:rPr>
          <w:rFonts w:ascii="Arial" w:hAnsi="Arial" w:cs="Arial"/>
          <w:bCs/>
          <w:sz w:val="20"/>
          <w:szCs w:val="20"/>
          <w:lang w:val="sl-SI"/>
        </w:rPr>
        <w:t xml:space="preserve"> v katerega želita vlagatelja vstopiti (in nadalje bi morala biti v tej zadevi tudi obravnavana). Ker ni bila pravilno evidentirana, se ugotavlja kršitev določb 44. člena UUP in 3. odstavka 51. člena UUP in s tem nepregledno poslovanje organa, saj je bilo zaradi navedenega načina vodenja evidence dokumentarnega gradiva, </w:t>
      </w:r>
      <w:r w:rsidRPr="005149DF">
        <w:rPr>
          <w:rFonts w:ascii="Arial" w:hAnsi="Arial" w:cs="Arial"/>
          <w:bCs/>
          <w:sz w:val="20"/>
          <w:szCs w:val="20"/>
          <w:shd w:val="clear" w:color="auto" w:fill="FFFFFF"/>
          <w:lang w:val="sl-SI"/>
        </w:rPr>
        <w:t xml:space="preserve">oteženo pregledovanje dela, preverjanje njegove pravilnosti, pravočasnosti in kakovosti izvajanja </w:t>
      </w:r>
      <w:r w:rsidRPr="005149DF">
        <w:rPr>
          <w:rFonts w:ascii="Arial" w:hAnsi="Arial" w:cs="Arial"/>
          <w:bCs/>
          <w:sz w:val="20"/>
          <w:szCs w:val="20"/>
          <w:lang w:val="sl-SI"/>
        </w:rPr>
        <w:t>(32. člen UUP);</w:t>
      </w:r>
    </w:p>
    <w:p w14:paraId="6757F06D"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Glede na to, da se o pisnih zahtevah za posredovanje informacij javnega značaja odloča po procesnih pravilih ZDIJZ, kjer je določena subsidiarna raba ZUP, gre za upravne zadeve, ki jih je v skladu z določili UUP treba evidentirati kot take v skladu s pravili UUP, upravna inšpekcija ugotavlja kršitev 54. člena UUP;</w:t>
      </w:r>
    </w:p>
    <w:p w14:paraId="33AF6894"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Glede na to, da je odrejena vročitev »osebno«, je treba ugotoviti, da v informacijskem sistemu ni evidentirana niti skenirana vročilnica, kar je kršitev 68. člen UUP, ki določa, da če organ prejme potrjeno vročilnico, povratnico ali drug dokument, ki potrjuje prejem dokumenta, ga evidentira k dokumentu, na podlagi katerega je nastal. Je pa podana tudi kršitev 50. člena UUP, ki določa, da dokumente v fizični obliki organ </w:t>
      </w:r>
      <w:proofErr w:type="spellStart"/>
      <w:r w:rsidRPr="005149DF">
        <w:rPr>
          <w:rFonts w:ascii="Arial" w:hAnsi="Arial" w:cs="Arial"/>
          <w:sz w:val="20"/>
          <w:szCs w:val="20"/>
          <w:lang w:val="sl-SI"/>
        </w:rPr>
        <w:t>skenira</w:t>
      </w:r>
      <w:proofErr w:type="spellEnd"/>
      <w:r w:rsidRPr="005149DF">
        <w:rPr>
          <w:rFonts w:ascii="Arial" w:hAnsi="Arial" w:cs="Arial"/>
          <w:sz w:val="20"/>
          <w:szCs w:val="20"/>
          <w:lang w:val="sl-SI"/>
        </w:rPr>
        <w:t xml:space="preserve"> v evidenco dokumentarnega gradiva. Zato je treba ugotoviti kršitev teh členov;</w:t>
      </w:r>
    </w:p>
    <w:p w14:paraId="6B4BCD94" w14:textId="53C7C248"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Dokumenti iz priloge niso evidentirani v informacijskem sistemu SPIS kot priloge dopisa, zato gre za kršitev 51. člena UUP</w:t>
      </w:r>
      <w:r w:rsidR="00F4616C" w:rsidRPr="005149DF">
        <w:rPr>
          <w:rFonts w:ascii="Arial" w:hAnsi="Arial" w:cs="Arial"/>
          <w:sz w:val="20"/>
          <w:szCs w:val="20"/>
          <w:lang w:val="sl-SI"/>
        </w:rPr>
        <w:t>.</w:t>
      </w:r>
    </w:p>
    <w:p w14:paraId="561AA279" w14:textId="77777777" w:rsidR="009A0370" w:rsidRPr="005149DF" w:rsidRDefault="009A0370" w:rsidP="0066584C">
      <w:pPr>
        <w:contextualSpacing/>
        <w:rPr>
          <w:rFonts w:cs="Arial"/>
          <w:b/>
          <w:bCs/>
          <w:i/>
          <w:iCs/>
          <w:szCs w:val="20"/>
        </w:rPr>
      </w:pPr>
    </w:p>
    <w:p w14:paraId="3090CC06" w14:textId="0597E87A" w:rsidR="009A0370" w:rsidRPr="005149DF" w:rsidRDefault="00F4616C" w:rsidP="0066584C">
      <w:pPr>
        <w:contextualSpacing/>
        <w:rPr>
          <w:rFonts w:cs="Arial"/>
          <w:b/>
          <w:bCs/>
          <w:szCs w:val="20"/>
        </w:rPr>
      </w:pPr>
      <w:r w:rsidRPr="005149DF">
        <w:rPr>
          <w:rFonts w:cs="Arial"/>
          <w:b/>
          <w:bCs/>
          <w:szCs w:val="20"/>
        </w:rPr>
        <w:t xml:space="preserve">3. </w:t>
      </w:r>
      <w:r w:rsidR="006500F0" w:rsidRPr="005149DF">
        <w:rPr>
          <w:rFonts w:cs="Arial"/>
          <w:b/>
          <w:bCs/>
          <w:szCs w:val="20"/>
        </w:rPr>
        <w:t xml:space="preserve">ODGOVARJANJE </w:t>
      </w:r>
      <w:r w:rsidRPr="005149DF">
        <w:rPr>
          <w:rFonts w:cs="Arial"/>
          <w:b/>
          <w:bCs/>
          <w:szCs w:val="20"/>
        </w:rPr>
        <w:t>NA DOPISE IN OBRAVNAVANJE PRITOŽB</w:t>
      </w:r>
    </w:p>
    <w:p w14:paraId="429A6254" w14:textId="77777777" w:rsidR="00F4616C" w:rsidRPr="005149DF" w:rsidRDefault="00F4616C" w:rsidP="0066584C">
      <w:pPr>
        <w:contextualSpacing/>
        <w:rPr>
          <w:rFonts w:cs="Arial"/>
          <w:szCs w:val="20"/>
        </w:rPr>
      </w:pPr>
      <w:bookmarkStart w:id="94" w:name="_Hlk191635284"/>
    </w:p>
    <w:p w14:paraId="3DEFDC2B" w14:textId="005B1DFF" w:rsidR="009A0370" w:rsidRPr="005149DF" w:rsidRDefault="009A0370" w:rsidP="0066584C">
      <w:pPr>
        <w:contextualSpacing/>
        <w:rPr>
          <w:rFonts w:cs="Arial"/>
          <w:szCs w:val="20"/>
        </w:rPr>
      </w:pPr>
      <w:r w:rsidRPr="005149DF">
        <w:rPr>
          <w:rFonts w:cs="Arial"/>
          <w:szCs w:val="20"/>
        </w:rPr>
        <w:t>Primeri:</w:t>
      </w:r>
    </w:p>
    <w:bookmarkEnd w:id="94"/>
    <w:p w14:paraId="35DE3D3B" w14:textId="024A596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Organ stranki na njen dopis oz. zahtevo za pojasnila o razlogih za </w:t>
      </w:r>
      <w:proofErr w:type="spellStart"/>
      <w:r w:rsidRPr="005149DF">
        <w:rPr>
          <w:rFonts w:ascii="Arial" w:hAnsi="Arial" w:cs="Arial"/>
          <w:sz w:val="20"/>
          <w:szCs w:val="20"/>
          <w:lang w:val="sl-SI"/>
        </w:rPr>
        <w:t>neizdajo</w:t>
      </w:r>
      <w:proofErr w:type="spellEnd"/>
      <w:r w:rsidRPr="005149DF">
        <w:rPr>
          <w:rFonts w:ascii="Arial" w:hAnsi="Arial" w:cs="Arial"/>
          <w:sz w:val="20"/>
          <w:szCs w:val="20"/>
          <w:lang w:val="sl-SI"/>
        </w:rPr>
        <w:t xml:space="preserve"> odločbe v predpisanem roku,  ni odgovoril v predpisanem roku, kot ga določa UUP v 22. členu, ampak je to odgovoril</w:t>
      </w:r>
      <w:r w:rsidR="0016287B" w:rsidRPr="005149DF">
        <w:rPr>
          <w:rFonts w:ascii="Arial" w:hAnsi="Arial" w:cs="Arial"/>
          <w:sz w:val="20"/>
          <w:szCs w:val="20"/>
          <w:lang w:val="sl-SI"/>
        </w:rPr>
        <w:t xml:space="preserve"> šele </w:t>
      </w:r>
      <w:r w:rsidRPr="005149DF">
        <w:rPr>
          <w:rFonts w:ascii="Arial" w:hAnsi="Arial" w:cs="Arial"/>
          <w:sz w:val="20"/>
          <w:szCs w:val="20"/>
          <w:lang w:val="sl-SI"/>
        </w:rPr>
        <w:t xml:space="preserve">istega dne, ko ga je upravni inšpektor zaprosil za pisna pojasnila o očitku </w:t>
      </w:r>
      <w:proofErr w:type="spellStart"/>
      <w:r w:rsidRPr="005149DF">
        <w:rPr>
          <w:rFonts w:ascii="Arial" w:hAnsi="Arial" w:cs="Arial"/>
          <w:sz w:val="20"/>
          <w:szCs w:val="20"/>
          <w:lang w:val="sl-SI"/>
        </w:rPr>
        <w:t>neodgovarjanja</w:t>
      </w:r>
      <w:proofErr w:type="spellEnd"/>
      <w:r w:rsidRPr="005149DF">
        <w:rPr>
          <w:rFonts w:ascii="Arial" w:hAnsi="Arial" w:cs="Arial"/>
          <w:sz w:val="20"/>
          <w:szCs w:val="20"/>
          <w:lang w:val="sl-SI"/>
        </w:rPr>
        <w:t xml:space="preserve"> na dopis;</w:t>
      </w:r>
    </w:p>
    <w:p w14:paraId="29DFD195" w14:textId="2136F171" w:rsidR="009A0370" w:rsidRPr="005149DF" w:rsidRDefault="009A0370" w:rsidP="0066584C">
      <w:pPr>
        <w:pStyle w:val="Odstavekseznama"/>
        <w:numPr>
          <w:ilvl w:val="0"/>
          <w:numId w:val="38"/>
        </w:numPr>
        <w:spacing w:before="240" w:line="260" w:lineRule="atLeast"/>
        <w:jc w:val="both"/>
        <w:rPr>
          <w:rFonts w:ascii="Arial" w:hAnsi="Arial" w:cs="Arial"/>
          <w:sz w:val="20"/>
          <w:szCs w:val="20"/>
          <w:lang w:val="sl-SI"/>
        </w:rPr>
      </w:pPr>
      <w:r w:rsidRPr="005149DF">
        <w:rPr>
          <w:rFonts w:ascii="Arial" w:hAnsi="Arial" w:cs="Arial"/>
          <w:sz w:val="20"/>
          <w:szCs w:val="20"/>
          <w:lang w:val="sl-SI"/>
        </w:rPr>
        <w:t xml:space="preserve">Organ </w:t>
      </w:r>
      <w:r w:rsidR="0016287B" w:rsidRPr="005149DF">
        <w:rPr>
          <w:rFonts w:ascii="Arial" w:hAnsi="Arial" w:cs="Arial"/>
          <w:sz w:val="20"/>
          <w:szCs w:val="20"/>
          <w:lang w:val="sl-SI"/>
        </w:rPr>
        <w:t xml:space="preserve"> je n</w:t>
      </w:r>
      <w:r w:rsidRPr="005149DF">
        <w:rPr>
          <w:rFonts w:ascii="Arial" w:hAnsi="Arial" w:cs="Arial"/>
          <w:sz w:val="20"/>
          <w:szCs w:val="20"/>
          <w:lang w:val="sl-SI"/>
        </w:rPr>
        <w:t>a strankin dopis odgovoril, kot to določa UUP, vendar pri tem ni poskrbel (z primerno organizacijo dela) da bi stranka prejela odgovor v predpisanem 15 dnevnem roku, kot ga določa UUP v 17. členu. Navedbe organa, da pripravljen odgovor zaradi odsotnosti nadrejenega v občini, ni bil odpremljen pravočasno, ni opravičljiv razlog, za neodzivnost v predpisanem roku;</w:t>
      </w:r>
    </w:p>
    <w:p w14:paraId="0A78101B"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Organ je kršil instrukcijski rok za odgovor stranki, saj je odgovor stranki bil podan šele po osmih mesecih;</w:t>
      </w:r>
    </w:p>
    <w:p w14:paraId="3B0EA085" w14:textId="77777777" w:rsidR="009A0370" w:rsidRPr="005149DF" w:rsidRDefault="009A0370" w:rsidP="0066584C">
      <w:pPr>
        <w:pStyle w:val="Odstavekseznama"/>
        <w:numPr>
          <w:ilvl w:val="0"/>
          <w:numId w:val="38"/>
        </w:numPr>
        <w:spacing w:line="260" w:lineRule="atLeast"/>
        <w:jc w:val="both"/>
        <w:rPr>
          <w:rFonts w:ascii="Arial" w:hAnsi="Arial" w:cs="Arial"/>
          <w:sz w:val="20"/>
          <w:szCs w:val="20"/>
          <w:lang w:val="sl-SI"/>
        </w:rPr>
      </w:pPr>
      <w:r w:rsidRPr="005149DF">
        <w:rPr>
          <w:rFonts w:ascii="Arial" w:hAnsi="Arial" w:cs="Arial"/>
          <w:sz w:val="20"/>
          <w:szCs w:val="20"/>
          <w:lang w:val="sl-SI"/>
        </w:rPr>
        <w:t>Organ ni obravnaval pripombe stranke in nanjo odgovoril v roku petnajstih dni;</w:t>
      </w:r>
    </w:p>
    <w:p w14:paraId="3B30D772" w14:textId="77777777" w:rsidR="009A0370" w:rsidRPr="005149DF" w:rsidRDefault="009A0370" w:rsidP="0066584C">
      <w:pPr>
        <w:numPr>
          <w:ilvl w:val="0"/>
          <w:numId w:val="38"/>
        </w:numPr>
        <w:suppressAutoHyphens/>
        <w:jc w:val="both"/>
        <w:rPr>
          <w:rFonts w:cs="Arial"/>
          <w:szCs w:val="20"/>
        </w:rPr>
      </w:pPr>
      <w:r w:rsidRPr="005149DF">
        <w:rPr>
          <w:rFonts w:cs="Arial"/>
          <w:szCs w:val="20"/>
          <w:lang w:eastAsia="sl-SI"/>
        </w:rPr>
        <w:t xml:space="preserve">Upravna </w:t>
      </w:r>
      <w:r w:rsidRPr="005149DF">
        <w:rPr>
          <w:rFonts w:cs="Arial"/>
          <w:szCs w:val="20"/>
        </w:rPr>
        <w:t>inšpekcija</w:t>
      </w:r>
      <w:r w:rsidRPr="005149DF">
        <w:rPr>
          <w:rFonts w:cs="Arial"/>
          <w:szCs w:val="20"/>
          <w:lang w:eastAsia="sl-SI"/>
        </w:rPr>
        <w:t xml:space="preserve"> ugotavlja</w:t>
      </w:r>
      <w:r w:rsidRPr="005149DF">
        <w:rPr>
          <w:rFonts w:cs="Arial"/>
          <w:szCs w:val="20"/>
        </w:rPr>
        <w:t>, da je bilo na vprašanje z dne 23. 3. 2023 odgovorjeno dne 6. 4. 2023, torej znotraj 15 dnevnega roka, ki ga predpisujejo določbe 17. člena UUP. Vendar, ker stranka s prejetim odgovorom ni bila zadovoljna, je ponovno dne 3. 5. 2023, 6. 4. 2025 ter dne 1. 6. 2023 na občino naslovila elektronska sporočila, na katere pa občina ni odgovorila v smislu 17. člena UUP. To pomeni, da v konkretnem primeru ni izkazana (primerna) odzivnost organa, zato upravna inšpektorica ugotavlja kršitev 17. člena UUP;</w:t>
      </w:r>
    </w:p>
    <w:p w14:paraId="5BC6150B" w14:textId="4E6B7AEE" w:rsidR="009A0370" w:rsidRPr="005149DF" w:rsidRDefault="009A0370" w:rsidP="0066584C">
      <w:pPr>
        <w:pStyle w:val="Odstavekseznama"/>
        <w:numPr>
          <w:ilvl w:val="0"/>
          <w:numId w:val="37"/>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Upravna inšpekcija v zvezi s tem ugotavlja, da organ ne ločuje dosledno med vprašanji, ki se nanašajo na konkretne zadeve in bi nanje morale v okviru obravnavane zadeve odgovarjati </w:t>
      </w:r>
      <w:r w:rsidRPr="005149DF">
        <w:rPr>
          <w:rFonts w:ascii="Arial" w:hAnsi="Arial" w:cs="Arial"/>
          <w:sz w:val="20"/>
          <w:szCs w:val="20"/>
          <w:lang w:val="sl-SI"/>
        </w:rPr>
        <w:lastRenderedPageBreak/>
        <w:t>uradne osebe, ki rešujejo posamezno zadevo v smislu 82. člena ZUP ter splošnimi vprašanji oziroma odgovori na dopise v smislu 17. člena UUP, zato v zvezi s tem ugotavlja kršitev UUP</w:t>
      </w:r>
      <w:r w:rsidR="0016287B" w:rsidRPr="005149DF">
        <w:rPr>
          <w:rFonts w:ascii="Arial" w:hAnsi="Arial" w:cs="Arial"/>
          <w:sz w:val="20"/>
          <w:szCs w:val="20"/>
          <w:lang w:val="sl-SI"/>
        </w:rPr>
        <w:t>.</w:t>
      </w:r>
    </w:p>
    <w:p w14:paraId="0CFF272B" w14:textId="77777777" w:rsidR="009A0370" w:rsidRPr="005149DF" w:rsidRDefault="009A0370" w:rsidP="0066584C">
      <w:pPr>
        <w:contextualSpacing/>
        <w:rPr>
          <w:rFonts w:cs="Arial"/>
          <w:szCs w:val="20"/>
        </w:rPr>
      </w:pPr>
    </w:p>
    <w:p w14:paraId="763BF9E6" w14:textId="6B51479A" w:rsidR="009A0370" w:rsidRPr="005149DF" w:rsidRDefault="0016287B" w:rsidP="0066584C">
      <w:pPr>
        <w:contextualSpacing/>
        <w:rPr>
          <w:rFonts w:cs="Arial"/>
          <w:b/>
          <w:bCs/>
          <w:szCs w:val="20"/>
        </w:rPr>
      </w:pPr>
      <w:r w:rsidRPr="005149DF">
        <w:rPr>
          <w:rFonts w:cs="Arial"/>
          <w:b/>
          <w:bCs/>
          <w:szCs w:val="20"/>
        </w:rPr>
        <w:t>4. EVIDENTIRANJE DOKUMENTOV PREJETIH PO EL. POŠTI</w:t>
      </w:r>
    </w:p>
    <w:p w14:paraId="07DDC487" w14:textId="77777777" w:rsidR="0016287B" w:rsidRPr="005149DF" w:rsidRDefault="0016287B" w:rsidP="0066584C">
      <w:pPr>
        <w:contextualSpacing/>
        <w:rPr>
          <w:rFonts w:cs="Arial"/>
          <w:szCs w:val="20"/>
        </w:rPr>
      </w:pPr>
    </w:p>
    <w:p w14:paraId="75EED1B4" w14:textId="48628D91" w:rsidR="009A0370" w:rsidRPr="005149DF" w:rsidRDefault="009A0370" w:rsidP="0066584C">
      <w:pPr>
        <w:contextualSpacing/>
        <w:rPr>
          <w:rFonts w:cs="Arial"/>
          <w:szCs w:val="20"/>
        </w:rPr>
      </w:pPr>
      <w:r w:rsidRPr="005149DF">
        <w:rPr>
          <w:rFonts w:cs="Arial"/>
          <w:szCs w:val="20"/>
        </w:rPr>
        <w:t>Primeri:</w:t>
      </w:r>
    </w:p>
    <w:p w14:paraId="65EFEEFC" w14:textId="77777777" w:rsidR="009A0370" w:rsidRPr="005149DF" w:rsidRDefault="009A0370" w:rsidP="0066584C">
      <w:pPr>
        <w:pStyle w:val="Odstavekseznama"/>
        <w:numPr>
          <w:ilvl w:val="0"/>
          <w:numId w:val="36"/>
        </w:numPr>
        <w:spacing w:line="260" w:lineRule="atLeast"/>
        <w:jc w:val="both"/>
        <w:rPr>
          <w:rFonts w:ascii="Arial" w:hAnsi="Arial" w:cs="Arial"/>
          <w:sz w:val="20"/>
          <w:szCs w:val="20"/>
          <w:lang w:val="sl-SI"/>
        </w:rPr>
      </w:pPr>
      <w:r w:rsidRPr="005149DF">
        <w:rPr>
          <w:rFonts w:ascii="Arial" w:hAnsi="Arial" w:cs="Arial"/>
          <w:sz w:val="20"/>
          <w:szCs w:val="20"/>
          <w:lang w:val="sl-SI"/>
        </w:rPr>
        <w:t>Elektronsko sporočilo je natisnjeno na papir in nanj je odtisnjena prejemna štampiljka, kar predstavlja nepravilno upravno poslovanje. Pošta v elektronski obliki se za potrebe evidentiranja ne tiska, prav tako se na elektronska poštna sporočila ne odtisne prejemna štampiljka, saj ne gre za dokument, ki bi bil prejet v fizični obliki, zato gre za kršitev 6. in 7. odstavka 35. člena UUP;</w:t>
      </w:r>
    </w:p>
    <w:p w14:paraId="40B0187B" w14:textId="77777777" w:rsidR="009A0370" w:rsidRPr="005149DF" w:rsidRDefault="009A0370" w:rsidP="0066584C">
      <w:pPr>
        <w:pStyle w:val="Odstavekseznama"/>
        <w:numPr>
          <w:ilvl w:val="0"/>
          <w:numId w:val="36"/>
        </w:numPr>
        <w:spacing w:line="260" w:lineRule="atLeast"/>
        <w:jc w:val="both"/>
        <w:rPr>
          <w:rFonts w:ascii="Arial" w:hAnsi="Arial" w:cs="Arial"/>
          <w:sz w:val="20"/>
          <w:szCs w:val="20"/>
          <w:lang w:val="sl-SI"/>
        </w:rPr>
      </w:pPr>
      <w:r w:rsidRPr="005149DF">
        <w:rPr>
          <w:rFonts w:ascii="Arial" w:hAnsi="Arial" w:cs="Arial"/>
          <w:sz w:val="20"/>
          <w:szCs w:val="20"/>
          <w:lang w:val="sl-SI"/>
        </w:rPr>
        <w:t>V evidenci dokumentarnega gradiva je zabeležen napačen datum prejema dokumenta (organ je v evidenco dokumentarnega gradiva zabeležil datum evidentiranja dokumenta in ne dejanski datum prejema dokumenta po e-pošti);</w:t>
      </w:r>
    </w:p>
    <w:p w14:paraId="3EA805D8" w14:textId="1EA101A3" w:rsidR="009A0370" w:rsidRPr="005149DF" w:rsidRDefault="002B7C85" w:rsidP="0066584C">
      <w:pPr>
        <w:pStyle w:val="Odstavekseznama"/>
        <w:numPr>
          <w:ilvl w:val="0"/>
          <w:numId w:val="36"/>
        </w:numPr>
        <w:spacing w:line="260" w:lineRule="atLeast"/>
        <w:jc w:val="both"/>
        <w:rPr>
          <w:rFonts w:ascii="Arial" w:hAnsi="Arial" w:cs="Arial"/>
          <w:sz w:val="20"/>
          <w:szCs w:val="20"/>
          <w:lang w:val="sl-SI"/>
        </w:rPr>
      </w:pPr>
      <w:r w:rsidRPr="005149DF">
        <w:rPr>
          <w:rFonts w:ascii="Arial" w:hAnsi="Arial" w:cs="Arial"/>
          <w:sz w:val="20"/>
          <w:szCs w:val="20"/>
          <w:lang w:val="sl-SI"/>
        </w:rPr>
        <w:t>D</w:t>
      </w:r>
      <w:r w:rsidR="009A0370" w:rsidRPr="005149DF">
        <w:rPr>
          <w:rFonts w:ascii="Arial" w:hAnsi="Arial" w:cs="Arial"/>
          <w:sz w:val="20"/>
          <w:szCs w:val="20"/>
          <w:lang w:val="sl-SI"/>
        </w:rPr>
        <w:t>okument</w:t>
      </w:r>
      <w:r w:rsidRPr="005149DF">
        <w:rPr>
          <w:rFonts w:ascii="Arial" w:hAnsi="Arial" w:cs="Arial"/>
          <w:sz w:val="20"/>
          <w:szCs w:val="20"/>
          <w:lang w:val="sl-SI"/>
        </w:rPr>
        <w:t>,</w:t>
      </w:r>
      <w:r w:rsidR="009A0370" w:rsidRPr="005149DF">
        <w:rPr>
          <w:rFonts w:ascii="Arial" w:hAnsi="Arial" w:cs="Arial"/>
          <w:sz w:val="20"/>
          <w:szCs w:val="20"/>
          <w:lang w:val="sl-SI"/>
        </w:rPr>
        <w:t xml:space="preserve"> prejet po elektronski pošti</w:t>
      </w:r>
      <w:r w:rsidRPr="005149DF">
        <w:rPr>
          <w:rFonts w:ascii="Arial" w:hAnsi="Arial" w:cs="Arial"/>
          <w:sz w:val="20"/>
          <w:szCs w:val="20"/>
          <w:lang w:val="sl-SI"/>
        </w:rPr>
        <w:t>,</w:t>
      </w:r>
      <w:r w:rsidR="009A0370" w:rsidRPr="005149DF">
        <w:rPr>
          <w:rFonts w:ascii="Arial" w:hAnsi="Arial" w:cs="Arial"/>
          <w:sz w:val="20"/>
          <w:szCs w:val="20"/>
          <w:lang w:val="sl-SI"/>
        </w:rPr>
        <w:t xml:space="preserve"> ni evidentiran v evidenco dokumentarnega gradiva;</w:t>
      </w:r>
    </w:p>
    <w:p w14:paraId="4EF4FD2B" w14:textId="0174FF61" w:rsidR="009A0370" w:rsidRPr="005149DF" w:rsidRDefault="002B7C85" w:rsidP="0066584C">
      <w:pPr>
        <w:pStyle w:val="Odstavekseznama"/>
        <w:numPr>
          <w:ilvl w:val="0"/>
          <w:numId w:val="36"/>
        </w:numPr>
        <w:tabs>
          <w:tab w:val="left" w:pos="284"/>
        </w:tabs>
        <w:spacing w:line="260" w:lineRule="atLeast"/>
        <w:jc w:val="both"/>
        <w:rPr>
          <w:rFonts w:ascii="Arial" w:hAnsi="Arial" w:cs="Arial"/>
          <w:sz w:val="20"/>
          <w:szCs w:val="20"/>
          <w:lang w:val="sl-SI"/>
        </w:rPr>
      </w:pPr>
      <w:r w:rsidRPr="005149DF">
        <w:rPr>
          <w:rFonts w:ascii="Arial" w:eastAsia="Calibri" w:hAnsi="Arial" w:cs="Arial"/>
          <w:sz w:val="20"/>
          <w:szCs w:val="20"/>
          <w:lang w:val="sl-SI"/>
        </w:rPr>
        <w:t>V</w:t>
      </w:r>
      <w:r w:rsidR="009A0370" w:rsidRPr="005149DF">
        <w:rPr>
          <w:rFonts w:ascii="Arial" w:eastAsia="Calibri" w:hAnsi="Arial" w:cs="Arial"/>
          <w:sz w:val="20"/>
          <w:szCs w:val="20"/>
          <w:lang w:val="sl-SI"/>
        </w:rPr>
        <w:t>loga stranke v informacijskem sistemu, prejet</w:t>
      </w:r>
      <w:r w:rsidRPr="005149DF">
        <w:rPr>
          <w:rFonts w:ascii="Arial" w:eastAsia="Calibri" w:hAnsi="Arial" w:cs="Arial"/>
          <w:sz w:val="20"/>
          <w:szCs w:val="20"/>
          <w:lang w:val="sl-SI"/>
        </w:rPr>
        <w:t>a</w:t>
      </w:r>
      <w:r w:rsidR="009A0370" w:rsidRPr="005149DF">
        <w:rPr>
          <w:rFonts w:ascii="Arial" w:eastAsia="Calibri" w:hAnsi="Arial" w:cs="Arial"/>
          <w:sz w:val="20"/>
          <w:szCs w:val="20"/>
          <w:lang w:val="sl-SI"/>
        </w:rPr>
        <w:t xml:space="preserve"> po el. pošti, ni evidentirana kot prvi, samostojen dokument, ampak kot del korespondence, ki je nastala kasneje;</w:t>
      </w:r>
    </w:p>
    <w:p w14:paraId="588AC635" w14:textId="7518C78D" w:rsidR="002B7C85" w:rsidRPr="005149DF" w:rsidRDefault="009A0370" w:rsidP="00E73C4A">
      <w:pPr>
        <w:numPr>
          <w:ilvl w:val="0"/>
          <w:numId w:val="36"/>
        </w:numPr>
        <w:ind w:left="714" w:hanging="357"/>
        <w:jc w:val="both"/>
        <w:rPr>
          <w:rFonts w:cs="Arial"/>
          <w:szCs w:val="20"/>
        </w:rPr>
      </w:pPr>
      <w:r w:rsidRPr="005149DF">
        <w:rPr>
          <w:rFonts w:cs="Arial"/>
          <w:szCs w:val="20"/>
        </w:rPr>
        <w:t xml:space="preserve">Upravna inšpekcija ugotavlja, da vsa elektronska sporočila stranke niso bila poslana na uradni elektronski naslov organa, ki je objavljen na spletni strani, ampak na elektronski naslov uradne osebe. Peti odstavek 35. člena UUP določa, da pošto v elektronski obliki, ki je naslovljena neposredno na javne uslužbence, ti pošljejo glavni pisarni, ali pa jo sami evidentirajo, če se nanaša na obstoječo zadevo. </w:t>
      </w:r>
    </w:p>
    <w:p w14:paraId="76BCF994" w14:textId="77777777" w:rsidR="00E73C4A" w:rsidRPr="005149DF" w:rsidRDefault="00E73C4A" w:rsidP="00E73C4A">
      <w:pPr>
        <w:spacing w:after="160"/>
        <w:jc w:val="both"/>
        <w:rPr>
          <w:rFonts w:cs="Arial"/>
          <w:szCs w:val="20"/>
        </w:rPr>
      </w:pPr>
    </w:p>
    <w:p w14:paraId="1A0E614C" w14:textId="71D81415" w:rsidR="009A0370" w:rsidRPr="005149DF" w:rsidRDefault="009A0370" w:rsidP="00E73C4A">
      <w:pPr>
        <w:contextualSpacing/>
        <w:rPr>
          <w:rFonts w:cs="Arial"/>
          <w:b/>
          <w:bCs/>
          <w:szCs w:val="20"/>
        </w:rPr>
      </w:pPr>
      <w:r w:rsidRPr="005149DF">
        <w:rPr>
          <w:rFonts w:cs="Arial"/>
          <w:b/>
          <w:bCs/>
          <w:szCs w:val="20"/>
        </w:rPr>
        <w:t>5.</w:t>
      </w:r>
      <w:r w:rsidR="002B7C85" w:rsidRPr="005149DF">
        <w:rPr>
          <w:rFonts w:cs="Arial"/>
          <w:b/>
          <w:bCs/>
          <w:szCs w:val="20"/>
        </w:rPr>
        <w:t xml:space="preserve"> OBLIKOVNE ZNAČILNOSTI DOKUMENTOV </w:t>
      </w:r>
      <w:r w:rsidRPr="005149DF">
        <w:rPr>
          <w:rFonts w:cs="Arial"/>
          <w:b/>
          <w:bCs/>
          <w:szCs w:val="20"/>
        </w:rPr>
        <w:t xml:space="preserve">(63. </w:t>
      </w:r>
      <w:r w:rsidR="002B7C85" w:rsidRPr="005149DF">
        <w:rPr>
          <w:rFonts w:cs="Arial"/>
          <w:b/>
          <w:bCs/>
          <w:szCs w:val="20"/>
        </w:rPr>
        <w:t xml:space="preserve">IN </w:t>
      </w:r>
      <w:r w:rsidRPr="005149DF">
        <w:rPr>
          <w:rFonts w:cs="Arial"/>
          <w:b/>
          <w:bCs/>
          <w:szCs w:val="20"/>
        </w:rPr>
        <w:t>63.</w:t>
      </w:r>
      <w:r w:rsidR="002B7C85" w:rsidRPr="005149DF">
        <w:rPr>
          <w:rFonts w:cs="Arial"/>
          <w:b/>
          <w:bCs/>
          <w:szCs w:val="20"/>
        </w:rPr>
        <w:t xml:space="preserve">A ČLEN </w:t>
      </w:r>
      <w:r w:rsidRPr="005149DF">
        <w:rPr>
          <w:rFonts w:cs="Arial"/>
          <w:b/>
          <w:bCs/>
          <w:szCs w:val="20"/>
        </w:rPr>
        <w:t>UUP)</w:t>
      </w:r>
    </w:p>
    <w:p w14:paraId="1AB10D6A" w14:textId="77777777" w:rsidR="002B7C85" w:rsidRPr="005149DF" w:rsidRDefault="002B7C85" w:rsidP="0066584C">
      <w:pPr>
        <w:contextualSpacing/>
        <w:rPr>
          <w:rFonts w:cs="Arial"/>
          <w:szCs w:val="20"/>
        </w:rPr>
      </w:pPr>
    </w:p>
    <w:p w14:paraId="34B76791" w14:textId="063AD95A" w:rsidR="009A0370" w:rsidRPr="005149DF" w:rsidRDefault="009A0370" w:rsidP="0066584C">
      <w:pPr>
        <w:contextualSpacing/>
        <w:rPr>
          <w:rFonts w:cs="Arial"/>
          <w:szCs w:val="20"/>
        </w:rPr>
      </w:pPr>
      <w:r w:rsidRPr="005149DF">
        <w:rPr>
          <w:rFonts w:cs="Arial"/>
          <w:szCs w:val="20"/>
        </w:rPr>
        <w:t>Primeri:</w:t>
      </w:r>
    </w:p>
    <w:p w14:paraId="7B0D0009" w14:textId="77777777" w:rsidR="009A0370" w:rsidRPr="005149DF" w:rsidRDefault="009A0370" w:rsidP="0066584C">
      <w:pPr>
        <w:pStyle w:val="Odstavekseznama"/>
        <w:numPr>
          <w:ilvl w:val="0"/>
          <w:numId w:val="39"/>
        </w:numPr>
        <w:spacing w:after="160" w:line="260" w:lineRule="atLeast"/>
        <w:jc w:val="both"/>
        <w:rPr>
          <w:rFonts w:ascii="Arial" w:hAnsi="Arial" w:cs="Arial"/>
          <w:sz w:val="20"/>
          <w:szCs w:val="20"/>
          <w:lang w:val="sl-SI"/>
        </w:rPr>
      </w:pPr>
      <w:r w:rsidRPr="005149DF">
        <w:rPr>
          <w:rFonts w:ascii="Arial" w:hAnsi="Arial" w:cs="Arial"/>
          <w:sz w:val="20"/>
          <w:szCs w:val="20"/>
          <w:lang w:val="sl-SI"/>
        </w:rPr>
        <w:t xml:space="preserve">Iz dokumentacije izhaja, je komunikacija med organom in stranko potekala preko elektronske pošte in da so vsi odgovori organa stranki poslani preko elektronske pošte, pri čemer posamezni odgovori niso zapisani v obliki posameznega dokumenta, ki bi bil podpisan s strani uradne osebe (fizični ali elektronski podpis), ampak kot elektronsko sporočilo, poslano po elektronski pošti. Navedeni način poslovanja z dokumentarnim gradivom ni v skladu s pravili UUP opredeljenimi v 63. in 63a. členu; </w:t>
      </w:r>
    </w:p>
    <w:p w14:paraId="3CC75BB8" w14:textId="77777777" w:rsidR="009A0370" w:rsidRPr="005149DF" w:rsidRDefault="009A0370" w:rsidP="0066584C">
      <w:pPr>
        <w:pStyle w:val="Odstavekseznama"/>
        <w:numPr>
          <w:ilvl w:val="0"/>
          <w:numId w:val="39"/>
        </w:numPr>
        <w:spacing w:after="160" w:line="260" w:lineRule="atLeast"/>
        <w:jc w:val="both"/>
        <w:rPr>
          <w:rFonts w:ascii="Arial" w:hAnsi="Arial" w:cs="Arial"/>
          <w:sz w:val="20"/>
          <w:szCs w:val="20"/>
          <w:lang w:val="sl-SI"/>
        </w:rPr>
      </w:pPr>
      <w:r w:rsidRPr="005149DF">
        <w:rPr>
          <w:rFonts w:ascii="Arial" w:hAnsi="Arial" w:cs="Arial"/>
          <w:sz w:val="20"/>
          <w:szCs w:val="20"/>
          <w:lang w:val="sl-SI"/>
        </w:rPr>
        <w:t>Dokumenti imajo navedene napačne zaporedne številke dokumenta;</w:t>
      </w:r>
    </w:p>
    <w:p w14:paraId="471684D3" w14:textId="4C514A5B" w:rsidR="009A0370" w:rsidRPr="005149DF" w:rsidRDefault="009A0370" w:rsidP="0066584C">
      <w:pPr>
        <w:pStyle w:val="Odstavekseznama"/>
        <w:numPr>
          <w:ilvl w:val="0"/>
          <w:numId w:val="39"/>
        </w:numPr>
        <w:spacing w:line="260" w:lineRule="atLeast"/>
        <w:jc w:val="both"/>
        <w:rPr>
          <w:rFonts w:ascii="Arial" w:hAnsi="Arial" w:cs="Arial"/>
          <w:sz w:val="20"/>
          <w:szCs w:val="20"/>
          <w:lang w:val="sl-SI"/>
        </w:rPr>
      </w:pPr>
      <w:r w:rsidRPr="005149DF">
        <w:rPr>
          <w:rFonts w:ascii="Arial" w:hAnsi="Arial" w:cs="Arial"/>
          <w:sz w:val="20"/>
          <w:szCs w:val="20"/>
          <w:lang w:val="sl-SI"/>
        </w:rPr>
        <w:t>Dokumenti ne vsebujejo številke dokumenta ali pa je ta zapisana nepravilno ali pomanjkljivo</w:t>
      </w:r>
      <w:r w:rsidR="000C06AE" w:rsidRPr="005149DF">
        <w:rPr>
          <w:rFonts w:ascii="Arial" w:hAnsi="Arial" w:cs="Arial"/>
          <w:sz w:val="20"/>
          <w:szCs w:val="20"/>
          <w:lang w:val="sl-SI"/>
        </w:rPr>
        <w:t>;</w:t>
      </w:r>
    </w:p>
    <w:p w14:paraId="45F26A78" w14:textId="77777777" w:rsidR="009A0370" w:rsidRPr="005149DF" w:rsidRDefault="009A0370" w:rsidP="0066584C">
      <w:pPr>
        <w:pStyle w:val="Odstavekseznama"/>
        <w:numPr>
          <w:ilvl w:val="0"/>
          <w:numId w:val="39"/>
        </w:numPr>
        <w:spacing w:line="260" w:lineRule="atLeast"/>
        <w:jc w:val="both"/>
        <w:rPr>
          <w:rFonts w:ascii="Arial" w:hAnsi="Arial" w:cs="Arial"/>
          <w:sz w:val="20"/>
          <w:szCs w:val="20"/>
          <w:lang w:val="sl-SI"/>
        </w:rPr>
      </w:pPr>
      <w:r w:rsidRPr="005149DF">
        <w:rPr>
          <w:rFonts w:ascii="Arial" w:hAnsi="Arial" w:cs="Arial"/>
          <w:sz w:val="20"/>
          <w:szCs w:val="20"/>
          <w:lang w:val="sl-SI"/>
        </w:rPr>
        <w:t>Več različnih dokumentov ima enako številko dokumenta;</w:t>
      </w:r>
    </w:p>
    <w:p w14:paraId="7FEB52EF" w14:textId="77777777" w:rsidR="009A0370" w:rsidRPr="005149DF" w:rsidRDefault="009A0370" w:rsidP="0066584C">
      <w:pPr>
        <w:pStyle w:val="Odstavekseznama"/>
        <w:numPr>
          <w:ilvl w:val="0"/>
          <w:numId w:val="39"/>
        </w:numPr>
        <w:tabs>
          <w:tab w:val="left" w:pos="284"/>
        </w:tabs>
        <w:spacing w:line="260" w:lineRule="atLeast"/>
        <w:jc w:val="both"/>
        <w:rPr>
          <w:rFonts w:ascii="Arial" w:hAnsi="Arial" w:cs="Arial"/>
          <w:b/>
          <w:bCs/>
          <w:sz w:val="20"/>
          <w:szCs w:val="20"/>
          <w:lang w:val="sl-SI"/>
        </w:rPr>
      </w:pPr>
      <w:r w:rsidRPr="005149DF">
        <w:rPr>
          <w:rFonts w:ascii="Arial" w:eastAsia="Calibri" w:hAnsi="Arial" w:cs="Arial"/>
          <w:sz w:val="20"/>
          <w:szCs w:val="20"/>
          <w:lang w:val="sl-SI"/>
        </w:rPr>
        <w:t xml:space="preserve">Če je ena oseba pooblaščena za določene zadeve začasno, </w:t>
      </w:r>
      <w:r w:rsidRPr="005149DF">
        <w:rPr>
          <w:rFonts w:ascii="Arial" w:hAnsi="Arial" w:cs="Arial"/>
          <w:sz w:val="20"/>
          <w:szCs w:val="20"/>
          <w:shd w:val="clear" w:color="auto" w:fill="FFFFFF"/>
          <w:lang w:val="sl-SI"/>
        </w:rPr>
        <w:t xml:space="preserve">npr. v obdobju odsotnosti sodelavca, </w:t>
      </w:r>
      <w:r w:rsidRPr="005149DF">
        <w:rPr>
          <w:rFonts w:ascii="Arial" w:eastAsia="Calibri" w:hAnsi="Arial" w:cs="Arial"/>
          <w:sz w:val="20"/>
          <w:szCs w:val="20"/>
          <w:lang w:val="sl-SI"/>
        </w:rPr>
        <w:t xml:space="preserve">mora to izhajati iz evidenc organa, zato se na dokumentih </w:t>
      </w:r>
      <w:r w:rsidRPr="005149DF">
        <w:rPr>
          <w:rFonts w:ascii="Arial" w:hAnsi="Arial" w:cs="Arial"/>
          <w:sz w:val="20"/>
          <w:szCs w:val="20"/>
          <w:shd w:val="clear" w:color="auto" w:fill="FFFFFF"/>
          <w:lang w:val="sl-SI"/>
        </w:rPr>
        <w:t>ne označuje "po pooblastilu", ampak se navede le tisto osebo, ki dejansko podpiše dokument;</w:t>
      </w:r>
    </w:p>
    <w:p w14:paraId="01D996C2" w14:textId="77777777" w:rsidR="009A0370" w:rsidRPr="005149DF" w:rsidRDefault="009A0370" w:rsidP="0066584C">
      <w:pPr>
        <w:pStyle w:val="Odstavekseznama"/>
        <w:numPr>
          <w:ilvl w:val="0"/>
          <w:numId w:val="39"/>
        </w:numPr>
        <w:tabs>
          <w:tab w:val="left" w:pos="284"/>
        </w:tabs>
        <w:spacing w:line="260" w:lineRule="atLeast"/>
        <w:jc w:val="both"/>
        <w:rPr>
          <w:rFonts w:ascii="Arial" w:hAnsi="Arial" w:cs="Arial"/>
          <w:b/>
          <w:bCs/>
          <w:sz w:val="20"/>
          <w:szCs w:val="20"/>
          <w:lang w:val="sl-SI"/>
        </w:rPr>
      </w:pPr>
      <w:r w:rsidRPr="005149DF">
        <w:rPr>
          <w:rFonts w:ascii="Arial" w:eastAsia="Calibri" w:hAnsi="Arial" w:cs="Arial"/>
          <w:sz w:val="20"/>
          <w:szCs w:val="20"/>
          <w:lang w:val="sl-SI"/>
        </w:rPr>
        <w:t xml:space="preserve">Številka dokumenta ni </w:t>
      </w:r>
      <w:r w:rsidRPr="005149DF">
        <w:rPr>
          <w:rFonts w:ascii="Arial" w:hAnsi="Arial" w:cs="Arial"/>
          <w:sz w:val="20"/>
          <w:szCs w:val="20"/>
          <w:shd w:val="clear" w:color="auto" w:fill="FFFFFF"/>
          <w:lang w:val="sl-SI"/>
        </w:rPr>
        <w:t>sestavljena iz številke zadeve in zaporedne številke dokumenta v okviru zadeve, zato se ugotavlja kršitev določb</w:t>
      </w:r>
      <w:r w:rsidRPr="005149DF">
        <w:rPr>
          <w:rFonts w:ascii="Arial" w:eastAsia="Calibri" w:hAnsi="Arial" w:cs="Arial"/>
          <w:sz w:val="20"/>
          <w:szCs w:val="20"/>
          <w:lang w:val="sl-SI"/>
        </w:rPr>
        <w:t xml:space="preserve"> 6. in 63. člena UUP;</w:t>
      </w:r>
    </w:p>
    <w:p w14:paraId="137954BD" w14:textId="77777777" w:rsidR="009A0370" w:rsidRPr="005149DF" w:rsidRDefault="009A0370" w:rsidP="0066584C">
      <w:pPr>
        <w:pStyle w:val="Odstavekseznama"/>
        <w:numPr>
          <w:ilvl w:val="0"/>
          <w:numId w:val="39"/>
        </w:numPr>
        <w:tabs>
          <w:tab w:val="left" w:pos="284"/>
        </w:tabs>
        <w:spacing w:line="260" w:lineRule="atLeast"/>
        <w:jc w:val="both"/>
        <w:rPr>
          <w:rFonts w:ascii="Arial" w:hAnsi="Arial" w:cs="Arial"/>
          <w:b/>
          <w:bCs/>
          <w:sz w:val="20"/>
          <w:szCs w:val="20"/>
          <w:lang w:val="sl-SI"/>
        </w:rPr>
      </w:pPr>
      <w:r w:rsidRPr="005149DF">
        <w:rPr>
          <w:rFonts w:ascii="Arial" w:eastAsia="Calibri" w:hAnsi="Arial" w:cs="Arial"/>
          <w:sz w:val="20"/>
          <w:szCs w:val="20"/>
          <w:lang w:val="sl-SI"/>
        </w:rPr>
        <w:t>Dopis vsebuje samo številko zadeve in ne tudi številke dokumenta;</w:t>
      </w:r>
    </w:p>
    <w:p w14:paraId="30B49C59" w14:textId="77777777" w:rsidR="009A0370" w:rsidRPr="005149DF" w:rsidRDefault="009A0370" w:rsidP="0066584C">
      <w:pPr>
        <w:pStyle w:val="Odstavekseznama"/>
        <w:numPr>
          <w:ilvl w:val="0"/>
          <w:numId w:val="39"/>
        </w:numPr>
        <w:tabs>
          <w:tab w:val="left" w:pos="284"/>
        </w:tabs>
        <w:spacing w:line="260" w:lineRule="atLeast"/>
        <w:jc w:val="both"/>
        <w:rPr>
          <w:rFonts w:ascii="Arial" w:hAnsi="Arial" w:cs="Arial"/>
          <w:b/>
          <w:bCs/>
          <w:sz w:val="20"/>
          <w:szCs w:val="20"/>
          <w:lang w:val="sl-SI"/>
        </w:rPr>
      </w:pPr>
      <w:r w:rsidRPr="005149DF">
        <w:rPr>
          <w:rFonts w:ascii="Arial" w:eastAsia="Calibri" w:hAnsi="Arial" w:cs="Arial"/>
          <w:sz w:val="20"/>
          <w:szCs w:val="20"/>
          <w:lang w:val="sl-SI"/>
        </w:rPr>
        <w:t>Na dopisu ni navedene niti podpisane osebe, ki je dopis pripravila;</w:t>
      </w:r>
    </w:p>
    <w:p w14:paraId="1BDEC9F7" w14:textId="77777777" w:rsidR="009A0370" w:rsidRPr="005149DF" w:rsidRDefault="009A0370" w:rsidP="0066584C">
      <w:pPr>
        <w:pStyle w:val="Odstavekseznama"/>
        <w:numPr>
          <w:ilvl w:val="0"/>
          <w:numId w:val="39"/>
        </w:numPr>
        <w:tabs>
          <w:tab w:val="left" w:pos="284"/>
        </w:tabs>
        <w:suppressAutoHyphens/>
        <w:spacing w:before="360" w:line="260" w:lineRule="atLeast"/>
        <w:jc w:val="both"/>
        <w:rPr>
          <w:rFonts w:ascii="Arial" w:eastAsia="Times New Roman" w:hAnsi="Arial" w:cs="Arial"/>
          <w:sz w:val="20"/>
          <w:szCs w:val="20"/>
          <w:lang w:val="sl-SI" w:eastAsia="ar-SA"/>
        </w:rPr>
      </w:pPr>
      <w:r w:rsidRPr="005149DF">
        <w:rPr>
          <w:rFonts w:ascii="Arial" w:hAnsi="Arial" w:cs="Arial"/>
          <w:sz w:val="20"/>
          <w:szCs w:val="20"/>
          <w:lang w:val="sl-SI"/>
        </w:rPr>
        <w:t xml:space="preserve">Uradna oseba z drugim organom preko e-pošte ni komunicirala v obliki dopisov, ki bi vsebovali vse predpisane sestavine, določene z  63. členom UUP; </w:t>
      </w:r>
    </w:p>
    <w:p w14:paraId="4CF6D515" w14:textId="77777777" w:rsidR="009A0370" w:rsidRPr="005149DF" w:rsidRDefault="009A0370" w:rsidP="0066584C">
      <w:pPr>
        <w:pStyle w:val="Odstavekseznama"/>
        <w:numPr>
          <w:ilvl w:val="0"/>
          <w:numId w:val="39"/>
        </w:numPr>
        <w:tabs>
          <w:tab w:val="left" w:pos="284"/>
        </w:tabs>
        <w:suppressAutoHyphens/>
        <w:spacing w:before="360" w:line="260" w:lineRule="atLeast"/>
        <w:jc w:val="both"/>
        <w:rPr>
          <w:rFonts w:ascii="Arial" w:eastAsia="Times New Roman" w:hAnsi="Arial" w:cs="Arial"/>
          <w:sz w:val="20"/>
          <w:szCs w:val="20"/>
          <w:lang w:val="sl-SI" w:eastAsia="ar-SA"/>
        </w:rPr>
      </w:pPr>
      <w:r w:rsidRPr="005149DF">
        <w:rPr>
          <w:rFonts w:ascii="Arial" w:eastAsia="Times New Roman" w:hAnsi="Arial" w:cs="Arial"/>
          <w:sz w:val="20"/>
          <w:szCs w:val="20"/>
          <w:lang w:val="sl-SI" w:eastAsia="ar-SA"/>
        </w:rPr>
        <w:t>Pri preverjanju izvajanja določb 63.a člena UUP, ki se nanašajo na obliko in podpis dokumenta, je upravna inšpekcija ugotovila, da so upravni akti in pozivi v inšpekcijskih postopkih in postopkih po ZDIJZ, ki so bili predmet nadzora, izdani v fizični obliki in opremljeni z lastnoročnimi podpisi uradnih oseb, kar ni v skladu s prvim odst. 63.a člena UUP, ki določa, da se dokument izda v elektronski obliki, če z uredbo ni določeno drugače.</w:t>
      </w:r>
    </w:p>
    <w:p w14:paraId="519DDD4C" w14:textId="77777777" w:rsidR="00E73C4A" w:rsidRPr="005149DF" w:rsidRDefault="00E73C4A" w:rsidP="00E73C4A">
      <w:pPr>
        <w:tabs>
          <w:tab w:val="left" w:pos="284"/>
        </w:tabs>
        <w:suppressAutoHyphens/>
        <w:spacing w:before="360"/>
        <w:jc w:val="both"/>
        <w:rPr>
          <w:rFonts w:cs="Arial"/>
          <w:szCs w:val="20"/>
          <w:lang w:eastAsia="ar-SA"/>
        </w:rPr>
      </w:pPr>
    </w:p>
    <w:p w14:paraId="645DC72F" w14:textId="77777777" w:rsidR="009A0370" w:rsidRPr="005149DF" w:rsidRDefault="009A0370" w:rsidP="0066584C">
      <w:pPr>
        <w:contextualSpacing/>
        <w:rPr>
          <w:rFonts w:cs="Arial"/>
          <w:szCs w:val="20"/>
        </w:rPr>
      </w:pPr>
    </w:p>
    <w:p w14:paraId="6D349779" w14:textId="6C13C0D2" w:rsidR="009A0370" w:rsidRPr="005149DF" w:rsidRDefault="009A0370" w:rsidP="0066584C">
      <w:pPr>
        <w:contextualSpacing/>
        <w:rPr>
          <w:rFonts w:cs="Arial"/>
          <w:szCs w:val="20"/>
        </w:rPr>
      </w:pPr>
      <w:r w:rsidRPr="005149DF">
        <w:rPr>
          <w:rFonts w:cs="Arial"/>
          <w:b/>
          <w:bCs/>
          <w:szCs w:val="20"/>
        </w:rPr>
        <w:lastRenderedPageBreak/>
        <w:t>6.</w:t>
      </w:r>
      <w:r w:rsidR="000C06AE" w:rsidRPr="005149DF">
        <w:rPr>
          <w:rFonts w:cs="Arial"/>
          <w:szCs w:val="20"/>
        </w:rPr>
        <w:t xml:space="preserve"> </w:t>
      </w:r>
      <w:r w:rsidR="000C06AE" w:rsidRPr="005149DF">
        <w:rPr>
          <w:rFonts w:cs="Arial"/>
          <w:b/>
          <w:bCs/>
          <w:szCs w:val="20"/>
        </w:rPr>
        <w:t>UPORABA NAČRTA KLASIFIKACIJSKIH ZNAKOV</w:t>
      </w:r>
    </w:p>
    <w:p w14:paraId="307FC0DC" w14:textId="77777777" w:rsidR="000C06AE" w:rsidRPr="005149DF" w:rsidRDefault="000C06AE" w:rsidP="0066584C">
      <w:pPr>
        <w:contextualSpacing/>
        <w:rPr>
          <w:rFonts w:cs="Arial"/>
          <w:szCs w:val="20"/>
        </w:rPr>
      </w:pPr>
    </w:p>
    <w:p w14:paraId="15A3E316" w14:textId="77DB3B52" w:rsidR="009A0370" w:rsidRPr="005149DF" w:rsidRDefault="009A0370" w:rsidP="0066584C">
      <w:pPr>
        <w:contextualSpacing/>
        <w:rPr>
          <w:rFonts w:cs="Arial"/>
          <w:szCs w:val="20"/>
        </w:rPr>
      </w:pPr>
      <w:r w:rsidRPr="005149DF">
        <w:rPr>
          <w:rFonts w:cs="Arial"/>
          <w:szCs w:val="20"/>
        </w:rPr>
        <w:t>Primeri:</w:t>
      </w:r>
    </w:p>
    <w:p w14:paraId="4B4B8CA5" w14:textId="7A37216D" w:rsidR="009A0370" w:rsidRPr="005149DF" w:rsidRDefault="009A0370" w:rsidP="0066584C">
      <w:pPr>
        <w:pStyle w:val="Odstavekseznama"/>
        <w:numPr>
          <w:ilvl w:val="0"/>
          <w:numId w:val="39"/>
        </w:numPr>
        <w:spacing w:line="260" w:lineRule="atLeast"/>
        <w:jc w:val="both"/>
        <w:rPr>
          <w:rFonts w:ascii="Arial" w:hAnsi="Arial" w:cs="Arial"/>
          <w:bCs/>
          <w:sz w:val="20"/>
          <w:szCs w:val="20"/>
          <w:lang w:val="sl-SI"/>
        </w:rPr>
      </w:pPr>
      <w:r w:rsidRPr="005149DF">
        <w:rPr>
          <w:rFonts w:ascii="Arial" w:hAnsi="Arial" w:cs="Arial"/>
          <w:sz w:val="20"/>
          <w:szCs w:val="20"/>
          <w:lang w:val="sl-SI"/>
        </w:rPr>
        <w:t xml:space="preserve">Upravna inšpekcija ugotavlja, da je soglasje v evidenci dokumentarnega gradiva evidentirano skupaj pod isto številko kot mnenje, kar je nepravilno. Uradna oseba bi morala soglasje evidentirati kot novo vlogo in mu dodeliti nov klasifikacijski znak, tako pa je postopala v nasprotju </w:t>
      </w:r>
      <w:r w:rsidRPr="005149DF">
        <w:rPr>
          <w:rFonts w:ascii="Arial" w:hAnsi="Arial" w:cs="Arial"/>
          <w:bCs/>
          <w:sz w:val="20"/>
          <w:szCs w:val="20"/>
          <w:lang w:val="sl-SI"/>
        </w:rPr>
        <w:t>s tretjim odstavkom 44. člena UUP;</w:t>
      </w:r>
    </w:p>
    <w:p w14:paraId="2C5F84FD" w14:textId="5A563DAC" w:rsidR="009A0370" w:rsidRPr="005149DF" w:rsidRDefault="009A0370" w:rsidP="0066584C">
      <w:pPr>
        <w:pStyle w:val="Odstavekseznama"/>
        <w:numPr>
          <w:ilvl w:val="0"/>
          <w:numId w:val="39"/>
        </w:numPr>
        <w:spacing w:line="260" w:lineRule="atLeast"/>
        <w:jc w:val="both"/>
        <w:rPr>
          <w:rFonts w:ascii="Arial" w:hAnsi="Arial" w:cs="Arial"/>
          <w:bCs/>
          <w:sz w:val="20"/>
          <w:szCs w:val="20"/>
          <w:lang w:val="sl-SI"/>
        </w:rPr>
      </w:pPr>
      <w:r w:rsidRPr="005149DF">
        <w:rPr>
          <w:rFonts w:ascii="Arial" w:hAnsi="Arial" w:cs="Arial"/>
          <w:sz w:val="20"/>
          <w:szCs w:val="20"/>
          <w:lang w:val="sl-SI"/>
        </w:rPr>
        <w:t>Upravna inšpekcija ugotavlja nepravilnosti pri evidentiranju nove vloge, saj je evidentirana pod isto številko zadeve, kot prejšnja vloga, kar pa ni pravilno in predstavlja kršitev 44. člena UUP;</w:t>
      </w:r>
    </w:p>
    <w:p w14:paraId="677D98BA" w14:textId="77777777" w:rsidR="009A0370" w:rsidRPr="005149DF" w:rsidRDefault="009A0370" w:rsidP="0066584C">
      <w:pPr>
        <w:pStyle w:val="Odstavekseznama"/>
        <w:numPr>
          <w:ilvl w:val="0"/>
          <w:numId w:val="39"/>
        </w:numPr>
        <w:spacing w:line="260" w:lineRule="atLeast"/>
        <w:jc w:val="both"/>
        <w:rPr>
          <w:rFonts w:ascii="Arial" w:hAnsi="Arial" w:cs="Arial"/>
          <w:sz w:val="20"/>
          <w:szCs w:val="20"/>
          <w:lang w:val="sl-SI"/>
        </w:rPr>
      </w:pPr>
      <w:r w:rsidRPr="005149DF">
        <w:rPr>
          <w:rFonts w:ascii="Arial" w:hAnsi="Arial" w:cs="Arial"/>
          <w:sz w:val="20"/>
          <w:szCs w:val="20"/>
          <w:lang w:val="sl-SI"/>
        </w:rPr>
        <w:t>Organ nima sprejetega načrta klasifikacijskih znakov;</w:t>
      </w:r>
    </w:p>
    <w:p w14:paraId="585907F6" w14:textId="77777777" w:rsidR="009A0370" w:rsidRPr="005149DF" w:rsidRDefault="009A0370" w:rsidP="0066584C">
      <w:pPr>
        <w:pStyle w:val="Odstavekseznama"/>
        <w:numPr>
          <w:ilvl w:val="0"/>
          <w:numId w:val="39"/>
        </w:numPr>
        <w:spacing w:line="260" w:lineRule="atLeast"/>
        <w:jc w:val="both"/>
        <w:rPr>
          <w:rFonts w:ascii="Arial" w:hAnsi="Arial" w:cs="Arial"/>
          <w:sz w:val="20"/>
          <w:szCs w:val="20"/>
          <w:lang w:val="sl-SI"/>
        </w:rPr>
      </w:pPr>
      <w:r w:rsidRPr="005149DF">
        <w:rPr>
          <w:rFonts w:ascii="Arial" w:hAnsi="Arial" w:cs="Arial"/>
          <w:sz w:val="20"/>
          <w:szCs w:val="20"/>
          <w:lang w:val="sl-SI"/>
        </w:rPr>
        <w:t>Organ evidentira dokumente v zadevo s klasifikacijskim znakom, ki ne ustreza vsebini celotne zadeve (npr. organ zahteve za posredovanje informacij javnega značaja ni evidentiral v zadevo s klasifikacijskim znakom 090, pač pa v okviru zadeve 061, v katero je evidentiral komunikacijo z upravno inšpekcijo, ali pa je vprašanje stranke izven upravnega postopka evidentiral v zadevo 090, čeprav bi jo skladno z načrtom klasifikacijskih znakov moral evidentirati v zadevo 092);</w:t>
      </w:r>
    </w:p>
    <w:p w14:paraId="6A9353E3" w14:textId="77777777" w:rsidR="009A0370" w:rsidRPr="005149DF" w:rsidRDefault="009A0370" w:rsidP="0066584C">
      <w:pPr>
        <w:pStyle w:val="Odstavekseznama"/>
        <w:numPr>
          <w:ilvl w:val="0"/>
          <w:numId w:val="39"/>
        </w:numPr>
        <w:tabs>
          <w:tab w:val="left" w:pos="284"/>
        </w:tabs>
        <w:spacing w:line="260" w:lineRule="atLeast"/>
        <w:jc w:val="both"/>
        <w:rPr>
          <w:rFonts w:ascii="Arial" w:hAnsi="Arial" w:cs="Arial"/>
          <w:sz w:val="20"/>
          <w:szCs w:val="20"/>
          <w:lang w:val="sl-SI"/>
        </w:rPr>
      </w:pPr>
      <w:r w:rsidRPr="005149DF">
        <w:rPr>
          <w:rFonts w:ascii="Arial" w:hAnsi="Arial" w:cs="Arial"/>
          <w:sz w:val="20"/>
          <w:szCs w:val="20"/>
          <w:shd w:val="clear" w:color="auto" w:fill="FFFFFF"/>
          <w:lang w:val="sl-SI"/>
        </w:rPr>
        <w:t>Iz odločitve izhaja, da je bila vloga obravnavana na podlagi predpisov, ki urejajo varstvo osebnih podatkov, evidentirana pa pod področje, kjer se obravnavajo vloge na podlagi predpisov, ki urejajo dostop do informacij javnega značaja, kar ni v skladu z določili 44. člena UUP;</w:t>
      </w:r>
    </w:p>
    <w:p w14:paraId="31061E68" w14:textId="77777777" w:rsidR="009A0370" w:rsidRPr="005149DF" w:rsidRDefault="009A0370" w:rsidP="0066584C">
      <w:pPr>
        <w:pStyle w:val="Odstavekseznama"/>
        <w:numPr>
          <w:ilvl w:val="0"/>
          <w:numId w:val="39"/>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V zadevi so evidentirani tudi dokumenti, ki predstavljajo e-komunikacijo med inšpekcijo in občino in glede na vsebino zadeve v to zadevo ne spadajo, zato se pri evidentiranju dokumentov ugotavlja nepravilno razvrščanje dokumentov po vsebini in s tem kršitev določb 44. člena UUP;</w:t>
      </w:r>
    </w:p>
    <w:p w14:paraId="52C947AF" w14:textId="77777777" w:rsidR="009A0370" w:rsidRPr="005149DF" w:rsidRDefault="009A0370" w:rsidP="0066584C">
      <w:pPr>
        <w:pStyle w:val="Odstavekseznama"/>
        <w:numPr>
          <w:ilvl w:val="0"/>
          <w:numId w:val="39"/>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Iz obravnave vloge je razvidno, da ta ni bila obravnavana na podlagi ZDIJZ, ampak na podlagi 82. člena ZUP, zato po vsebini ne spada pod klasifikacijski znak 090;</w:t>
      </w:r>
    </w:p>
    <w:p w14:paraId="0ECFDE7E" w14:textId="0908170A" w:rsidR="009A0370" w:rsidRPr="005149DF" w:rsidRDefault="00251951" w:rsidP="0066584C">
      <w:pPr>
        <w:pStyle w:val="Odstavekseznama"/>
        <w:numPr>
          <w:ilvl w:val="0"/>
          <w:numId w:val="39"/>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 xml:space="preserve">Z </w:t>
      </w:r>
      <w:r w:rsidR="009A0370" w:rsidRPr="005149DF">
        <w:rPr>
          <w:rFonts w:ascii="Arial" w:hAnsi="Arial" w:cs="Arial"/>
          <w:sz w:val="20"/>
          <w:szCs w:val="20"/>
          <w:lang w:val="sl-SI"/>
        </w:rPr>
        <w:t>vpogledom v Klasifikacijski načrt Občine se je ugotovilo, da ta nima številke niti datuma (kršitev določb 5. in 6. točke 63. člena UUP), niti ni razvidno, kdo ga je določil (kršitev določb 1. odstavka 45. člena UUP);</w:t>
      </w:r>
    </w:p>
    <w:p w14:paraId="57973A0D" w14:textId="77777777" w:rsidR="009A0370" w:rsidRPr="005149DF" w:rsidRDefault="009A0370" w:rsidP="0066584C">
      <w:pPr>
        <w:pStyle w:val="Odstavekseznama"/>
        <w:numPr>
          <w:ilvl w:val="0"/>
          <w:numId w:val="39"/>
        </w:numPr>
        <w:tabs>
          <w:tab w:val="left" w:pos="284"/>
        </w:tabs>
        <w:spacing w:line="260" w:lineRule="atLeast"/>
        <w:jc w:val="both"/>
        <w:rPr>
          <w:rFonts w:ascii="Arial" w:hAnsi="Arial" w:cs="Arial"/>
          <w:sz w:val="20"/>
          <w:szCs w:val="20"/>
          <w:lang w:val="sl-SI"/>
        </w:rPr>
      </w:pPr>
      <w:r w:rsidRPr="005149DF">
        <w:rPr>
          <w:rFonts w:ascii="Arial" w:hAnsi="Arial" w:cs="Arial"/>
          <w:sz w:val="20"/>
          <w:szCs w:val="20"/>
          <w:lang w:val="sl-SI"/>
        </w:rPr>
        <w:t>Z vpogledom v ostale zadeve s klasifikacijskim znakom 090 za leto 2024 se je ugotovilo, da se pod ta klasifikacijski znak evidentirajo tudi novinarska vprašanja, ki pa ne spadajo pod naveden klasifikacijski znak (ampak pod 091 – odnosi z javnostmi).</w:t>
      </w:r>
    </w:p>
    <w:p w14:paraId="013CBDC2" w14:textId="77777777" w:rsidR="00613CE4" w:rsidRPr="005149DF" w:rsidRDefault="00613CE4" w:rsidP="0066584C">
      <w:pPr>
        <w:tabs>
          <w:tab w:val="left" w:pos="284"/>
        </w:tabs>
        <w:jc w:val="both"/>
        <w:rPr>
          <w:rFonts w:cs="Arial"/>
          <w:szCs w:val="20"/>
        </w:rPr>
      </w:pPr>
    </w:p>
    <w:p w14:paraId="5366609B" w14:textId="15FDA68B" w:rsidR="009A0370" w:rsidRPr="005149DF" w:rsidRDefault="00251951" w:rsidP="0066584C">
      <w:pPr>
        <w:tabs>
          <w:tab w:val="left" w:pos="284"/>
        </w:tabs>
        <w:jc w:val="both"/>
        <w:rPr>
          <w:rFonts w:cs="Arial"/>
          <w:b/>
          <w:bCs/>
          <w:szCs w:val="20"/>
        </w:rPr>
      </w:pPr>
      <w:r w:rsidRPr="005149DF">
        <w:rPr>
          <w:rFonts w:cs="Arial"/>
          <w:b/>
          <w:bCs/>
          <w:szCs w:val="20"/>
        </w:rPr>
        <w:t xml:space="preserve">7. </w:t>
      </w:r>
      <w:r w:rsidR="006500F0" w:rsidRPr="005149DF">
        <w:rPr>
          <w:rFonts w:cs="Arial"/>
          <w:b/>
          <w:bCs/>
          <w:szCs w:val="20"/>
        </w:rPr>
        <w:t>POTRJEVANJE PREJEMA DOKUMENTOV</w:t>
      </w:r>
    </w:p>
    <w:p w14:paraId="27D21B20" w14:textId="77777777" w:rsidR="00251951" w:rsidRPr="005149DF" w:rsidRDefault="00251951" w:rsidP="0066584C">
      <w:pPr>
        <w:contextualSpacing/>
        <w:rPr>
          <w:rFonts w:cs="Arial"/>
          <w:szCs w:val="20"/>
        </w:rPr>
      </w:pPr>
    </w:p>
    <w:p w14:paraId="1994F80C" w14:textId="5A81276B" w:rsidR="009A0370" w:rsidRPr="005149DF" w:rsidRDefault="009A0370" w:rsidP="0066584C">
      <w:pPr>
        <w:contextualSpacing/>
        <w:rPr>
          <w:rFonts w:cs="Arial"/>
          <w:szCs w:val="20"/>
        </w:rPr>
      </w:pPr>
      <w:r w:rsidRPr="005149DF">
        <w:rPr>
          <w:rFonts w:cs="Arial"/>
          <w:szCs w:val="20"/>
        </w:rPr>
        <w:t>Primeri:</w:t>
      </w:r>
    </w:p>
    <w:p w14:paraId="02FCA0C1" w14:textId="77777777" w:rsidR="009A0370" w:rsidRPr="005149DF" w:rsidRDefault="009A0370" w:rsidP="0066584C">
      <w:pPr>
        <w:pStyle w:val="Odstavekseznama"/>
        <w:numPr>
          <w:ilvl w:val="0"/>
          <w:numId w:val="39"/>
        </w:numPr>
        <w:spacing w:after="160" w:line="260" w:lineRule="atLeast"/>
        <w:jc w:val="both"/>
        <w:rPr>
          <w:rFonts w:ascii="Arial" w:hAnsi="Arial" w:cs="Arial"/>
          <w:sz w:val="20"/>
          <w:szCs w:val="20"/>
          <w:lang w:val="sl-SI"/>
        </w:rPr>
      </w:pPr>
      <w:r w:rsidRPr="005149DF">
        <w:rPr>
          <w:rFonts w:ascii="Arial" w:hAnsi="Arial" w:cs="Arial"/>
          <w:sz w:val="20"/>
          <w:szCs w:val="20"/>
          <w:lang w:val="sl-SI"/>
        </w:rPr>
        <w:t>Iz vhodnega dokumenta v fizični obliki ni razviden organ, ki je dokument prejel, datum prejema in številke dokumenta (43. člen);</w:t>
      </w:r>
    </w:p>
    <w:p w14:paraId="30AFCF07" w14:textId="77777777" w:rsidR="009A0370" w:rsidRPr="005149DF" w:rsidRDefault="009A0370" w:rsidP="0066584C">
      <w:pPr>
        <w:pStyle w:val="Odstavekseznama"/>
        <w:numPr>
          <w:ilvl w:val="0"/>
          <w:numId w:val="39"/>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Organ je na dokumentu navedel podatke o </w:t>
      </w:r>
      <w:proofErr w:type="spellStart"/>
      <w:r w:rsidRPr="005149DF">
        <w:rPr>
          <w:rFonts w:ascii="Arial" w:hAnsi="Arial" w:cs="Arial"/>
          <w:sz w:val="20"/>
          <w:szCs w:val="20"/>
          <w:lang w:val="sl-SI"/>
        </w:rPr>
        <w:t>signirnih</w:t>
      </w:r>
      <w:proofErr w:type="spellEnd"/>
      <w:r w:rsidRPr="005149DF">
        <w:rPr>
          <w:rFonts w:ascii="Arial" w:hAnsi="Arial" w:cs="Arial"/>
          <w:sz w:val="20"/>
          <w:szCs w:val="20"/>
          <w:lang w:val="sl-SI"/>
        </w:rPr>
        <w:t xml:space="preserve"> znakih, ki pa niso pravilni (organ je namesto predpisanega signirnega znaka na dokumentu navedel priimek uradne osebe, ki bo zadevo reševala ali pa kratice osebnega imena uradne osebe);</w:t>
      </w:r>
    </w:p>
    <w:p w14:paraId="63A5FAE3" w14:textId="6754BF36" w:rsidR="009A0370" w:rsidRPr="005149DF" w:rsidRDefault="009A0370" w:rsidP="0066584C">
      <w:pPr>
        <w:numPr>
          <w:ilvl w:val="0"/>
          <w:numId w:val="39"/>
        </w:numPr>
        <w:jc w:val="both"/>
        <w:rPr>
          <w:rFonts w:cs="Arial"/>
          <w:szCs w:val="20"/>
        </w:rPr>
      </w:pPr>
      <w:r w:rsidRPr="005149DF">
        <w:rPr>
          <w:rFonts w:cs="Arial"/>
          <w:szCs w:val="20"/>
        </w:rPr>
        <w:t>Iz odtisa prejemne štampiljke je razvidno, da je vpisana številka zadeve in ne številka dokumenta.</w:t>
      </w:r>
    </w:p>
    <w:p w14:paraId="768CD8F2" w14:textId="77777777" w:rsidR="00613CE4" w:rsidRPr="005149DF" w:rsidRDefault="00613CE4" w:rsidP="0066584C">
      <w:pPr>
        <w:contextualSpacing/>
        <w:rPr>
          <w:rFonts w:cs="Arial"/>
          <w:szCs w:val="20"/>
        </w:rPr>
      </w:pPr>
    </w:p>
    <w:p w14:paraId="1023C480" w14:textId="1900A743" w:rsidR="009A0370" w:rsidRPr="005149DF" w:rsidRDefault="00DE3E48" w:rsidP="0066584C">
      <w:pPr>
        <w:contextualSpacing/>
        <w:rPr>
          <w:rFonts w:cs="Arial"/>
          <w:b/>
          <w:bCs/>
          <w:szCs w:val="20"/>
        </w:rPr>
      </w:pPr>
      <w:r w:rsidRPr="005149DF">
        <w:rPr>
          <w:rFonts w:cs="Arial"/>
          <w:b/>
          <w:bCs/>
          <w:szCs w:val="20"/>
        </w:rPr>
        <w:t xml:space="preserve">8. ZAGOTAVLJANJA ELEKTRONSKEGA POSLOVANJA </w:t>
      </w:r>
    </w:p>
    <w:p w14:paraId="26FE5060" w14:textId="77777777" w:rsidR="00DE3E48" w:rsidRPr="005149DF" w:rsidRDefault="00DE3E48" w:rsidP="0066584C">
      <w:pPr>
        <w:contextualSpacing/>
        <w:rPr>
          <w:rFonts w:cs="Arial"/>
          <w:szCs w:val="20"/>
        </w:rPr>
      </w:pPr>
    </w:p>
    <w:p w14:paraId="47361CA5" w14:textId="4DE6B6C4" w:rsidR="009A0370" w:rsidRPr="005149DF" w:rsidRDefault="009A0370" w:rsidP="0066584C">
      <w:pPr>
        <w:contextualSpacing/>
        <w:rPr>
          <w:rFonts w:cs="Arial"/>
          <w:szCs w:val="20"/>
        </w:rPr>
      </w:pPr>
      <w:r w:rsidRPr="005149DF">
        <w:rPr>
          <w:rFonts w:cs="Arial"/>
          <w:szCs w:val="20"/>
        </w:rPr>
        <w:t>Primeri:</w:t>
      </w:r>
    </w:p>
    <w:p w14:paraId="01F5BDFC" w14:textId="77777777" w:rsidR="009A0370" w:rsidRPr="005149DF" w:rsidRDefault="009A0370" w:rsidP="0066584C">
      <w:pPr>
        <w:pStyle w:val="Odstavekseznama"/>
        <w:numPr>
          <w:ilvl w:val="0"/>
          <w:numId w:val="39"/>
        </w:numPr>
        <w:spacing w:after="160" w:line="260" w:lineRule="atLeast"/>
        <w:rPr>
          <w:rFonts w:ascii="Arial" w:hAnsi="Arial" w:cs="Arial"/>
          <w:sz w:val="20"/>
          <w:szCs w:val="20"/>
          <w:lang w:val="sl-SI"/>
        </w:rPr>
      </w:pPr>
      <w:r w:rsidRPr="005149DF">
        <w:rPr>
          <w:rFonts w:ascii="Arial" w:hAnsi="Arial" w:cs="Arial"/>
          <w:sz w:val="20"/>
          <w:szCs w:val="20"/>
          <w:lang w:val="sl-SI"/>
        </w:rPr>
        <w:t xml:space="preserve">Organ je o vlogi odločil 5. 12. 2022 in sicer tako, da je stranki poslal po elektronski pošti zahtevane dokumente. Odgovor je bil poslan iz elektronskega naslova uradne osebe organa. </w:t>
      </w:r>
    </w:p>
    <w:p w14:paraId="4B86306E" w14:textId="65ED9C20" w:rsidR="009A0370" w:rsidRPr="005149DF" w:rsidRDefault="009A0370" w:rsidP="0066584C">
      <w:pPr>
        <w:pStyle w:val="Odstavekseznama"/>
        <w:spacing w:before="240" w:line="260" w:lineRule="atLeast"/>
        <w:jc w:val="both"/>
        <w:rPr>
          <w:rFonts w:ascii="Arial" w:hAnsi="Arial" w:cs="Arial"/>
          <w:sz w:val="20"/>
          <w:szCs w:val="20"/>
          <w:lang w:val="sl-SI"/>
        </w:rPr>
      </w:pPr>
      <w:r w:rsidRPr="005149DF">
        <w:rPr>
          <w:rFonts w:ascii="Arial" w:hAnsi="Arial" w:cs="Arial"/>
          <w:sz w:val="20"/>
          <w:szCs w:val="20"/>
          <w:lang w:val="sl-SI"/>
        </w:rPr>
        <w:t>Upravna inšpekcija ob tem opozarja na določbo 2. odstavka 4. člena UUP, po katerem je dolžnost organa, da posluje z dokumenti v elektronski obliki prek svojega uradnega elektronskega naslova. V tem konkretnem primeru organ ni posloval v skladu s prej navedeno določbo UUP</w:t>
      </w:r>
      <w:r w:rsidR="00251951" w:rsidRPr="005149DF">
        <w:rPr>
          <w:rFonts w:ascii="Arial" w:hAnsi="Arial" w:cs="Arial"/>
          <w:sz w:val="20"/>
          <w:szCs w:val="20"/>
          <w:lang w:val="sl-SI"/>
        </w:rPr>
        <w:t>;</w:t>
      </w:r>
    </w:p>
    <w:p w14:paraId="75FCDB87" w14:textId="4FC3EC96" w:rsidR="009A0370" w:rsidRPr="005149DF" w:rsidRDefault="009A0370" w:rsidP="0066584C">
      <w:pPr>
        <w:pStyle w:val="Odstavekseznama"/>
        <w:numPr>
          <w:ilvl w:val="0"/>
          <w:numId w:val="39"/>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Uradne osebe </w:t>
      </w:r>
      <w:r w:rsidR="00251951" w:rsidRPr="005149DF">
        <w:rPr>
          <w:rFonts w:ascii="Arial" w:hAnsi="Arial" w:cs="Arial"/>
          <w:sz w:val="20"/>
          <w:szCs w:val="20"/>
          <w:lang w:val="sl-SI"/>
        </w:rPr>
        <w:t xml:space="preserve">nepravilno </w:t>
      </w:r>
      <w:r w:rsidRPr="005149DF">
        <w:rPr>
          <w:rFonts w:ascii="Arial" w:hAnsi="Arial" w:cs="Arial"/>
          <w:sz w:val="20"/>
          <w:szCs w:val="20"/>
          <w:lang w:val="sl-SI"/>
        </w:rPr>
        <w:t>posredujejo strankam dopise iz svojega osebnega e-naslova in ne iz uradnega e-naslova organa;</w:t>
      </w:r>
    </w:p>
    <w:p w14:paraId="007ECCA6" w14:textId="12265FA5" w:rsidR="009A0370" w:rsidRPr="005149DF" w:rsidRDefault="009A0370" w:rsidP="0066584C">
      <w:pPr>
        <w:pStyle w:val="Odstavekseznama"/>
        <w:numPr>
          <w:ilvl w:val="0"/>
          <w:numId w:val="39"/>
        </w:numPr>
        <w:tabs>
          <w:tab w:val="left" w:pos="284"/>
        </w:tabs>
        <w:spacing w:after="160" w:line="260" w:lineRule="atLeast"/>
        <w:jc w:val="both"/>
        <w:rPr>
          <w:rFonts w:ascii="Arial" w:hAnsi="Arial" w:cs="Arial"/>
          <w:sz w:val="20"/>
          <w:szCs w:val="20"/>
          <w:lang w:val="sl-SI"/>
        </w:rPr>
      </w:pPr>
      <w:r w:rsidRPr="005149DF">
        <w:rPr>
          <w:rFonts w:ascii="Arial" w:hAnsi="Arial" w:cs="Arial"/>
          <w:sz w:val="20"/>
          <w:szCs w:val="20"/>
          <w:lang w:val="sl-SI"/>
        </w:rPr>
        <w:lastRenderedPageBreak/>
        <w:t>Uradna oseba je z dopisom zaprosila občino (drug organ) za izdajo lokacijske informacije. Vsi dopisi so bili občini vročeni osebno, v zadevi pa niso evidentirane vročilnice. Uradna oseba je z opisanim načinom vročanja dopisov za izdajo mnenj kršila 4. člen UUP, ki določa, da organi med seboj poslujejo v elektronski obliki prek uradnega e-naslova,</w:t>
      </w:r>
    </w:p>
    <w:p w14:paraId="1B7DA07F" w14:textId="77777777" w:rsidR="009A0370" w:rsidRPr="005149DF" w:rsidRDefault="009A0370" w:rsidP="0066584C">
      <w:pPr>
        <w:pStyle w:val="Odstavekseznama"/>
        <w:numPr>
          <w:ilvl w:val="0"/>
          <w:numId w:val="39"/>
        </w:numPr>
        <w:tabs>
          <w:tab w:val="left" w:pos="284"/>
        </w:tabs>
        <w:spacing w:after="160" w:line="260" w:lineRule="atLeast"/>
        <w:jc w:val="both"/>
        <w:rPr>
          <w:rFonts w:ascii="Arial" w:hAnsi="Arial" w:cs="Arial"/>
          <w:sz w:val="20"/>
          <w:szCs w:val="20"/>
          <w:lang w:val="sl-SI"/>
        </w:rPr>
      </w:pPr>
      <w:r w:rsidRPr="005149DF">
        <w:rPr>
          <w:rFonts w:ascii="Arial" w:hAnsi="Arial" w:cs="Arial"/>
          <w:sz w:val="20"/>
          <w:szCs w:val="20"/>
          <w:lang w:val="sl-SI"/>
        </w:rPr>
        <w:t>Vsa komunikacija mora potekati preko enega in (ne dveh ali več) uradnega e-naslova, to je e-naslova glavne pisarne, ki ima dostop do uradnega e-naslova in je na ta način omogočeno sprotno pregledovanje vse pošte ter njeno takojšnje evidentiranje, razvrščanje in signiranje.</w:t>
      </w:r>
    </w:p>
    <w:p w14:paraId="6465E2B6" w14:textId="77777777" w:rsidR="009A0370" w:rsidRPr="005149DF" w:rsidRDefault="009A0370" w:rsidP="0066584C">
      <w:pPr>
        <w:contextualSpacing/>
        <w:rPr>
          <w:rFonts w:cs="Arial"/>
          <w:szCs w:val="20"/>
        </w:rPr>
      </w:pPr>
    </w:p>
    <w:p w14:paraId="17B897DC" w14:textId="06550A86" w:rsidR="009A0370" w:rsidRPr="005149DF" w:rsidRDefault="00DE3E48" w:rsidP="0066584C">
      <w:pPr>
        <w:contextualSpacing/>
        <w:rPr>
          <w:rFonts w:cs="Arial"/>
          <w:b/>
          <w:bCs/>
          <w:szCs w:val="20"/>
        </w:rPr>
      </w:pPr>
      <w:r w:rsidRPr="005149DF">
        <w:rPr>
          <w:rFonts w:cs="Arial"/>
          <w:b/>
          <w:bCs/>
          <w:szCs w:val="20"/>
        </w:rPr>
        <w:t>9. KOPIJE DOKUMENTOV</w:t>
      </w:r>
    </w:p>
    <w:p w14:paraId="74F853E2" w14:textId="77777777" w:rsidR="00DE3E48" w:rsidRPr="005149DF" w:rsidRDefault="00DE3E48" w:rsidP="0066584C">
      <w:pPr>
        <w:contextualSpacing/>
        <w:rPr>
          <w:rFonts w:cs="Arial"/>
          <w:szCs w:val="20"/>
        </w:rPr>
      </w:pPr>
    </w:p>
    <w:p w14:paraId="1FA68C52" w14:textId="712A0B17" w:rsidR="009A0370" w:rsidRPr="005149DF" w:rsidRDefault="009A0370" w:rsidP="0066584C">
      <w:pPr>
        <w:contextualSpacing/>
        <w:rPr>
          <w:rFonts w:cs="Arial"/>
          <w:szCs w:val="20"/>
        </w:rPr>
      </w:pPr>
      <w:r w:rsidRPr="005149DF">
        <w:rPr>
          <w:rFonts w:cs="Arial"/>
          <w:szCs w:val="20"/>
        </w:rPr>
        <w:t>Primeri:</w:t>
      </w:r>
    </w:p>
    <w:p w14:paraId="5361DE82" w14:textId="77777777" w:rsidR="009A0370" w:rsidRPr="005149DF" w:rsidRDefault="009A0370" w:rsidP="0066584C">
      <w:pPr>
        <w:pStyle w:val="Odstavekseznama"/>
        <w:numPr>
          <w:ilvl w:val="0"/>
          <w:numId w:val="39"/>
        </w:numPr>
        <w:tabs>
          <w:tab w:val="left" w:pos="284"/>
        </w:tabs>
        <w:autoSpaceDE w:val="0"/>
        <w:autoSpaceDN w:val="0"/>
        <w:adjustRightInd w:val="0"/>
        <w:spacing w:line="260" w:lineRule="atLeast"/>
        <w:ind w:right="-7"/>
        <w:jc w:val="both"/>
        <w:rPr>
          <w:rFonts w:ascii="Arial" w:hAnsi="Arial" w:cs="Arial"/>
          <w:sz w:val="20"/>
          <w:szCs w:val="20"/>
          <w:lang w:val="sl-SI"/>
        </w:rPr>
      </w:pPr>
      <w:r w:rsidRPr="005149DF">
        <w:rPr>
          <w:rFonts w:ascii="Arial" w:hAnsi="Arial" w:cs="Arial"/>
          <w:sz w:val="20"/>
          <w:szCs w:val="20"/>
          <w:shd w:val="clear" w:color="auto" w:fill="FFFFFF"/>
          <w:lang w:val="sl-SI"/>
        </w:rPr>
        <w:t>Fizična kopija sklepa ni opremljena s potrdilom o skladnosti kopije z izvirnikom dokumenta oziroma stranka ob vročitvi ni bila poučena, da lahko zahteva, da se ji pošlje izvirnik na elektronski naslov ali potrdi skladnost kopije z izvirnikom, in da uveljavljanje zahteve ne vpliva na pravni položaj oziroma tek roka, ki je začel teči z vročitvijo kopije, kot to določa 65.b člen UUP;</w:t>
      </w:r>
    </w:p>
    <w:p w14:paraId="6CA20E52" w14:textId="7FAF76A3" w:rsidR="009A0370" w:rsidRPr="005149DF" w:rsidRDefault="00DE3E48" w:rsidP="0066584C">
      <w:pPr>
        <w:pStyle w:val="Odstavekseznama"/>
        <w:numPr>
          <w:ilvl w:val="0"/>
          <w:numId w:val="39"/>
        </w:numPr>
        <w:tabs>
          <w:tab w:val="left" w:pos="284"/>
        </w:tabs>
        <w:autoSpaceDE w:val="0"/>
        <w:autoSpaceDN w:val="0"/>
        <w:adjustRightInd w:val="0"/>
        <w:spacing w:line="260" w:lineRule="atLeast"/>
        <w:ind w:right="-7"/>
        <w:jc w:val="both"/>
        <w:rPr>
          <w:rFonts w:ascii="Arial" w:hAnsi="Arial" w:cs="Arial"/>
          <w:sz w:val="20"/>
          <w:szCs w:val="20"/>
          <w:lang w:val="sl-SI"/>
        </w:rPr>
      </w:pPr>
      <w:r w:rsidRPr="005149DF">
        <w:rPr>
          <w:rFonts w:ascii="Arial" w:hAnsi="Arial" w:cs="Arial"/>
          <w:sz w:val="20"/>
          <w:szCs w:val="20"/>
          <w:shd w:val="clear" w:color="auto" w:fill="FFFFFF"/>
          <w:lang w:val="sl-SI"/>
        </w:rPr>
        <w:t>S</w:t>
      </w:r>
      <w:r w:rsidR="009A0370" w:rsidRPr="005149DF">
        <w:rPr>
          <w:rFonts w:ascii="Arial" w:hAnsi="Arial" w:cs="Arial"/>
          <w:sz w:val="20"/>
          <w:szCs w:val="20"/>
          <w:shd w:val="clear" w:color="auto" w:fill="FFFFFF"/>
          <w:lang w:val="sl-SI"/>
        </w:rPr>
        <w:t xml:space="preserve">klep ni opremljen s potrdilom o skladnosti kopije z izvirnikom dokumenta in ne vsebuje pouka strankam iz 65.b člena UUP; </w:t>
      </w:r>
    </w:p>
    <w:p w14:paraId="200C4B9D" w14:textId="17C84BFB" w:rsidR="009A0370" w:rsidRPr="005149DF" w:rsidRDefault="00DE3E48" w:rsidP="0066584C">
      <w:pPr>
        <w:pStyle w:val="Odstavekseznama"/>
        <w:numPr>
          <w:ilvl w:val="0"/>
          <w:numId w:val="39"/>
        </w:numPr>
        <w:tabs>
          <w:tab w:val="left" w:pos="284"/>
        </w:tabs>
        <w:autoSpaceDE w:val="0"/>
        <w:autoSpaceDN w:val="0"/>
        <w:adjustRightInd w:val="0"/>
        <w:spacing w:line="260" w:lineRule="atLeast"/>
        <w:ind w:right="-7"/>
        <w:jc w:val="both"/>
        <w:rPr>
          <w:rFonts w:ascii="Arial" w:hAnsi="Arial" w:cs="Arial"/>
          <w:sz w:val="20"/>
          <w:szCs w:val="20"/>
          <w:lang w:val="sl-SI"/>
        </w:rPr>
      </w:pPr>
      <w:r w:rsidRPr="005149DF">
        <w:rPr>
          <w:rFonts w:ascii="Arial" w:hAnsi="Arial" w:cs="Arial"/>
          <w:sz w:val="20"/>
          <w:szCs w:val="20"/>
          <w:shd w:val="clear" w:color="auto" w:fill="FFFFFF"/>
          <w:lang w:val="sl-SI"/>
        </w:rPr>
        <w:t>F</w:t>
      </w:r>
      <w:r w:rsidR="009A0370" w:rsidRPr="005149DF">
        <w:rPr>
          <w:rFonts w:ascii="Arial" w:hAnsi="Arial" w:cs="Arial"/>
          <w:sz w:val="20"/>
          <w:szCs w:val="20"/>
          <w:shd w:val="clear" w:color="auto" w:fill="FFFFFF"/>
          <w:lang w:val="sl-SI"/>
        </w:rPr>
        <w:t>izična kopija odločbe, izdane v e-obliki</w:t>
      </w:r>
      <w:r w:rsidRPr="005149DF">
        <w:rPr>
          <w:rFonts w:ascii="Arial" w:hAnsi="Arial" w:cs="Arial"/>
          <w:sz w:val="20"/>
          <w:szCs w:val="20"/>
          <w:shd w:val="clear" w:color="auto" w:fill="FFFFFF"/>
          <w:lang w:val="sl-SI"/>
        </w:rPr>
        <w:t>,</w:t>
      </w:r>
      <w:r w:rsidR="009A0370" w:rsidRPr="005149DF">
        <w:rPr>
          <w:rFonts w:ascii="Arial" w:hAnsi="Arial" w:cs="Arial"/>
          <w:sz w:val="20"/>
          <w:szCs w:val="20"/>
          <w:shd w:val="clear" w:color="auto" w:fill="FFFFFF"/>
          <w:lang w:val="sl-SI"/>
        </w:rPr>
        <w:t xml:space="preserve"> ne vsebuje pouka iz 65. b člena UUP;</w:t>
      </w:r>
    </w:p>
    <w:p w14:paraId="12BD8833" w14:textId="7944A625" w:rsidR="009A0370" w:rsidRPr="005149DF" w:rsidRDefault="00DE3E48" w:rsidP="0066584C">
      <w:pPr>
        <w:pStyle w:val="Odstavekseznama"/>
        <w:numPr>
          <w:ilvl w:val="0"/>
          <w:numId w:val="39"/>
        </w:numPr>
        <w:tabs>
          <w:tab w:val="left" w:pos="284"/>
        </w:tabs>
        <w:autoSpaceDE w:val="0"/>
        <w:autoSpaceDN w:val="0"/>
        <w:adjustRightInd w:val="0"/>
        <w:spacing w:line="260" w:lineRule="atLeast"/>
        <w:ind w:right="-7"/>
        <w:jc w:val="both"/>
        <w:rPr>
          <w:rFonts w:ascii="Arial" w:hAnsi="Arial" w:cs="Arial"/>
          <w:sz w:val="20"/>
          <w:szCs w:val="20"/>
          <w:lang w:val="sl-SI"/>
        </w:rPr>
      </w:pPr>
      <w:r w:rsidRPr="005149DF">
        <w:rPr>
          <w:rFonts w:ascii="Arial" w:hAnsi="Arial" w:cs="Arial"/>
          <w:sz w:val="20"/>
          <w:szCs w:val="20"/>
          <w:lang w:val="sl-SI"/>
        </w:rPr>
        <w:t>O</w:t>
      </w:r>
      <w:r w:rsidR="009A0370" w:rsidRPr="005149DF">
        <w:rPr>
          <w:rFonts w:ascii="Arial" w:hAnsi="Arial" w:cs="Arial"/>
          <w:sz w:val="20"/>
          <w:szCs w:val="20"/>
          <w:lang w:val="sl-SI"/>
        </w:rPr>
        <w:t>dločba je sestavljena v e-obliki, izdana pa je njena fizična kopija, iz zadeve pa ne izhaja, da je UE naslovnike, ki jim je vročala fizično kopijo e-dokumenta osebno, o tem podučila v skladu z določili 65.b člena UUP;</w:t>
      </w:r>
    </w:p>
    <w:p w14:paraId="0C1ECEEB" w14:textId="77777777" w:rsidR="009A0370" w:rsidRPr="005149DF" w:rsidRDefault="009A0370" w:rsidP="0066584C">
      <w:pPr>
        <w:pStyle w:val="Odstavekseznama"/>
        <w:numPr>
          <w:ilvl w:val="0"/>
          <w:numId w:val="37"/>
        </w:numPr>
        <w:spacing w:line="260" w:lineRule="atLeast"/>
        <w:jc w:val="both"/>
        <w:rPr>
          <w:rFonts w:ascii="Arial" w:hAnsi="Arial" w:cs="Arial"/>
          <w:sz w:val="20"/>
          <w:szCs w:val="20"/>
          <w:lang w:val="sl-SI"/>
        </w:rPr>
      </w:pPr>
      <w:r w:rsidRPr="005149DF">
        <w:rPr>
          <w:rFonts w:ascii="Arial" w:hAnsi="Arial" w:cs="Arial"/>
          <w:sz w:val="20"/>
          <w:szCs w:val="20"/>
          <w:lang w:val="sl-SI"/>
        </w:rPr>
        <w:t>Glede na to, da je odrejena osebna vročitev po ZUP, odločba pa je izdana v elektronski obliki in se torej odpremi kot fizična kopija elektronskega dokumenta, ki ni opremljena s potrdilom o skladnosti kopije z izvirnikom dokumenta, bi bilo v skladu z 2. odst. 65.b člena UUP treba stranko ob vročitvi poučiti, da lahko zahteva, da se ji pošlje izvirnik na elektronski naslov ali potrdi skladnost kopije z izvirnikom, in da uveljavljanje zahteve ne vpliva na pravni položaj oziroma tek roka, ki je začel teči z vročitvijo kopije. Ker izdana odločbe ne vsebuje ničesar od naštetega, upravna inšpekcija ugotavlja kršitev 65.b člena UUP.</w:t>
      </w:r>
    </w:p>
    <w:p w14:paraId="14F4BE4D" w14:textId="77777777" w:rsidR="009A0370" w:rsidRPr="005149DF" w:rsidRDefault="009A0370" w:rsidP="0066584C">
      <w:pPr>
        <w:contextualSpacing/>
        <w:rPr>
          <w:rFonts w:cs="Arial"/>
          <w:szCs w:val="20"/>
        </w:rPr>
      </w:pPr>
    </w:p>
    <w:p w14:paraId="75ED1BF8" w14:textId="6B75073C" w:rsidR="009A0370" w:rsidRPr="005149DF" w:rsidRDefault="00DE3E48" w:rsidP="0066584C">
      <w:pPr>
        <w:contextualSpacing/>
        <w:rPr>
          <w:rFonts w:cs="Arial"/>
          <w:b/>
          <w:bCs/>
          <w:szCs w:val="20"/>
        </w:rPr>
      </w:pPr>
      <w:r w:rsidRPr="005149DF">
        <w:rPr>
          <w:rFonts w:cs="Arial"/>
          <w:b/>
          <w:bCs/>
          <w:szCs w:val="20"/>
        </w:rPr>
        <w:t>10. OBLIKA IN ELEKTRONSKI PODPIS DOKUMENTA</w:t>
      </w:r>
    </w:p>
    <w:p w14:paraId="42251905" w14:textId="77777777" w:rsidR="00DE3E48" w:rsidRPr="005149DF" w:rsidRDefault="00DE3E48" w:rsidP="0066584C">
      <w:pPr>
        <w:contextualSpacing/>
        <w:rPr>
          <w:rFonts w:cs="Arial"/>
          <w:szCs w:val="20"/>
        </w:rPr>
      </w:pPr>
    </w:p>
    <w:p w14:paraId="2456E0F2" w14:textId="7FC84C53" w:rsidR="009A0370" w:rsidRPr="005149DF" w:rsidRDefault="009A0370" w:rsidP="0066584C">
      <w:pPr>
        <w:contextualSpacing/>
        <w:rPr>
          <w:rFonts w:cs="Arial"/>
          <w:szCs w:val="20"/>
        </w:rPr>
      </w:pPr>
      <w:r w:rsidRPr="005149DF">
        <w:rPr>
          <w:rFonts w:cs="Arial"/>
          <w:szCs w:val="20"/>
        </w:rPr>
        <w:t>Primeri:</w:t>
      </w:r>
    </w:p>
    <w:p w14:paraId="34007477" w14:textId="7B1D6A10" w:rsidR="009A0370" w:rsidRPr="005149DF" w:rsidRDefault="009A0370" w:rsidP="0066584C">
      <w:pPr>
        <w:pStyle w:val="Odstavekseznama"/>
        <w:numPr>
          <w:ilvl w:val="0"/>
          <w:numId w:val="15"/>
        </w:numPr>
        <w:spacing w:after="160" w:line="260" w:lineRule="atLeast"/>
        <w:ind w:left="720"/>
        <w:jc w:val="both"/>
        <w:rPr>
          <w:rFonts w:ascii="Arial" w:hAnsi="Arial" w:cs="Arial"/>
          <w:sz w:val="20"/>
          <w:szCs w:val="20"/>
          <w:lang w:val="sl-SI"/>
        </w:rPr>
      </w:pPr>
      <w:r w:rsidRPr="005149DF">
        <w:rPr>
          <w:rFonts w:ascii="Arial" w:hAnsi="Arial" w:cs="Arial"/>
          <w:sz w:val="20"/>
          <w:szCs w:val="20"/>
          <w:lang w:val="sl-SI"/>
        </w:rPr>
        <w:t>Elektronski podpisi ne vsebujejo vseh predpisanih sestavin (ne vsebujejo oznake, da so podpisani z elektronskim podpisom, ne vsebuje</w:t>
      </w:r>
      <w:r w:rsidR="00DE3E48" w:rsidRPr="005149DF">
        <w:rPr>
          <w:rFonts w:ascii="Arial" w:hAnsi="Arial" w:cs="Arial"/>
          <w:sz w:val="20"/>
          <w:szCs w:val="20"/>
          <w:lang w:val="sl-SI"/>
        </w:rPr>
        <w:t>jo</w:t>
      </w:r>
      <w:r w:rsidRPr="005149DF">
        <w:rPr>
          <w:rFonts w:ascii="Arial" w:hAnsi="Arial" w:cs="Arial"/>
          <w:sz w:val="20"/>
          <w:szCs w:val="20"/>
          <w:lang w:val="sl-SI"/>
        </w:rPr>
        <w:t xml:space="preserve"> številke dokumenta, podatke o izdajatelju, identifikacijske številke ter veljavnosti potrdila za e-podpis);</w:t>
      </w:r>
    </w:p>
    <w:p w14:paraId="1080B6D3" w14:textId="09DF1A1D" w:rsidR="009A0370" w:rsidRPr="005149DF" w:rsidRDefault="009A0370" w:rsidP="0066584C">
      <w:pPr>
        <w:pStyle w:val="Odstavekseznama"/>
        <w:numPr>
          <w:ilvl w:val="0"/>
          <w:numId w:val="15"/>
        </w:numPr>
        <w:spacing w:line="260" w:lineRule="atLeast"/>
        <w:ind w:left="720"/>
        <w:jc w:val="both"/>
        <w:rPr>
          <w:rFonts w:ascii="Arial" w:hAnsi="Arial" w:cs="Arial"/>
          <w:sz w:val="20"/>
          <w:szCs w:val="20"/>
          <w:lang w:val="sl-SI"/>
        </w:rPr>
      </w:pPr>
      <w:r w:rsidRPr="005149DF">
        <w:rPr>
          <w:rFonts w:ascii="Arial" w:hAnsi="Arial" w:cs="Arial"/>
          <w:sz w:val="20"/>
          <w:szCs w:val="20"/>
          <w:lang w:val="sl-SI"/>
        </w:rPr>
        <w:t>Elektronski podpis vsebuje navedbo organa</w:t>
      </w:r>
      <w:r w:rsidR="00DE3E48" w:rsidRPr="005149DF">
        <w:rPr>
          <w:rFonts w:ascii="Arial" w:hAnsi="Arial" w:cs="Arial"/>
          <w:sz w:val="20"/>
          <w:szCs w:val="20"/>
          <w:lang w:val="sl-SI"/>
        </w:rPr>
        <w:t>,</w:t>
      </w:r>
      <w:r w:rsidRPr="005149DF">
        <w:rPr>
          <w:rFonts w:ascii="Arial" w:hAnsi="Arial" w:cs="Arial"/>
          <w:sz w:val="20"/>
          <w:szCs w:val="20"/>
          <w:lang w:val="sl-SI"/>
        </w:rPr>
        <w:t xml:space="preserve"> in sicer poleg predpisanih sestavin elektronskega podpisa, je naveden tudi naziv organa, kar pa je neskladno z določilom petega odstavka 63.a člena UUP;</w:t>
      </w:r>
    </w:p>
    <w:p w14:paraId="34F27BF8" w14:textId="17F24702" w:rsidR="009A0370" w:rsidRPr="005149DF" w:rsidRDefault="00DE3E48" w:rsidP="0066584C">
      <w:pPr>
        <w:pStyle w:val="Odstavekseznama"/>
        <w:numPr>
          <w:ilvl w:val="0"/>
          <w:numId w:val="15"/>
        </w:numPr>
        <w:tabs>
          <w:tab w:val="left" w:pos="284"/>
        </w:tabs>
        <w:spacing w:line="260" w:lineRule="atLeast"/>
        <w:ind w:left="720"/>
        <w:jc w:val="both"/>
        <w:rPr>
          <w:rFonts w:ascii="Arial" w:eastAsia="Times New Roman" w:hAnsi="Arial" w:cs="Arial"/>
          <w:sz w:val="20"/>
          <w:szCs w:val="20"/>
          <w:lang w:val="sl-SI"/>
        </w:rPr>
      </w:pPr>
      <w:r w:rsidRPr="005149DF">
        <w:rPr>
          <w:rFonts w:ascii="Arial" w:hAnsi="Arial" w:cs="Arial"/>
          <w:sz w:val="20"/>
          <w:szCs w:val="20"/>
          <w:lang w:val="sl-SI"/>
        </w:rPr>
        <w:t>V</w:t>
      </w:r>
      <w:r w:rsidR="0066584C" w:rsidRPr="005149DF">
        <w:rPr>
          <w:rFonts w:ascii="Arial" w:hAnsi="Arial" w:cs="Arial"/>
          <w:sz w:val="20"/>
          <w:szCs w:val="20"/>
          <w:lang w:val="sl-SI"/>
        </w:rPr>
        <w:t>i</w:t>
      </w:r>
      <w:r w:rsidR="009A0370" w:rsidRPr="005149DF">
        <w:rPr>
          <w:rFonts w:ascii="Arial" w:hAnsi="Arial" w:cs="Arial"/>
          <w:sz w:val="20"/>
          <w:szCs w:val="20"/>
          <w:lang w:val="sl-SI"/>
        </w:rPr>
        <w:t>zualizacija e-podpisov uslužbencev ni v skladu s 5. odstavkom 63. člena UUP, saj vizualizacija podpisov ne vsebuje: navedbe, da je dokument</w:t>
      </w:r>
      <w:r w:rsidR="009A0370" w:rsidRPr="005149DF">
        <w:rPr>
          <w:rFonts w:ascii="Arial" w:hAnsi="Arial" w:cs="Arial"/>
          <w:sz w:val="20"/>
          <w:szCs w:val="20"/>
          <w:shd w:val="clear" w:color="auto" w:fill="FFFFFF"/>
          <w:lang w:val="sl-SI"/>
        </w:rPr>
        <w:t xml:space="preserve"> podpisan z elektronskim podpisom, številke dokumenta, podatkov o izdajatelju, identifikacijski številki in veljavnosti potrdila za elektronski podpis;</w:t>
      </w:r>
    </w:p>
    <w:p w14:paraId="558A9F3A" w14:textId="77777777" w:rsidR="009A0370" w:rsidRPr="005149DF" w:rsidRDefault="009A0370" w:rsidP="0066584C">
      <w:pPr>
        <w:pStyle w:val="Odstavekseznama"/>
        <w:numPr>
          <w:ilvl w:val="0"/>
          <w:numId w:val="15"/>
        </w:numPr>
        <w:tabs>
          <w:tab w:val="left" w:pos="284"/>
        </w:tabs>
        <w:spacing w:line="260" w:lineRule="atLeast"/>
        <w:ind w:left="720"/>
        <w:jc w:val="both"/>
        <w:rPr>
          <w:rFonts w:ascii="Arial" w:eastAsia="Times New Roman" w:hAnsi="Arial" w:cs="Arial"/>
          <w:sz w:val="20"/>
          <w:szCs w:val="20"/>
          <w:lang w:val="sl-SI"/>
        </w:rPr>
      </w:pPr>
      <w:r w:rsidRPr="005149DF">
        <w:rPr>
          <w:rFonts w:ascii="Arial" w:eastAsia="Times New Roman" w:hAnsi="Arial" w:cs="Arial"/>
          <w:sz w:val="20"/>
          <w:szCs w:val="20"/>
          <w:lang w:val="sl-SI"/>
        </w:rPr>
        <w:t>Poziv organa je elektronsko podpisan, a brez vizualizacije podpisa (manjka označba, da je dokument elektronsko podpisan), kar ni v skladu s petim odst. 63.a člena UUP;</w:t>
      </w:r>
    </w:p>
    <w:p w14:paraId="420B4E82" w14:textId="77777777" w:rsidR="009A0370" w:rsidRPr="005149DF" w:rsidRDefault="009A0370" w:rsidP="0066584C">
      <w:pPr>
        <w:pStyle w:val="Odstavekseznama"/>
        <w:numPr>
          <w:ilvl w:val="0"/>
          <w:numId w:val="15"/>
        </w:numPr>
        <w:spacing w:after="160" w:line="260" w:lineRule="atLeast"/>
        <w:ind w:left="720"/>
        <w:jc w:val="both"/>
        <w:rPr>
          <w:rFonts w:ascii="Arial" w:hAnsi="Arial" w:cs="Arial"/>
          <w:sz w:val="20"/>
          <w:szCs w:val="20"/>
          <w:lang w:val="sl-SI"/>
        </w:rPr>
      </w:pPr>
      <w:r w:rsidRPr="005149DF">
        <w:rPr>
          <w:rFonts w:ascii="Arial" w:hAnsi="Arial" w:cs="Arial"/>
          <w:sz w:val="20"/>
          <w:szCs w:val="20"/>
          <w:lang w:val="sl-SI"/>
        </w:rPr>
        <w:t>Na</w:t>
      </w:r>
      <w:r w:rsidRPr="005149DF">
        <w:rPr>
          <w:rFonts w:ascii="Arial" w:hAnsi="Arial" w:cs="Arial"/>
          <w:b/>
          <w:bCs/>
          <w:sz w:val="20"/>
          <w:szCs w:val="20"/>
          <w:lang w:val="sl-SI"/>
        </w:rPr>
        <w:t xml:space="preserve"> </w:t>
      </w:r>
      <w:r w:rsidRPr="005149DF">
        <w:rPr>
          <w:rFonts w:ascii="Arial" w:hAnsi="Arial" w:cs="Arial"/>
          <w:sz w:val="20"/>
          <w:szCs w:val="20"/>
          <w:lang w:val="sl-SI"/>
        </w:rPr>
        <w:t>pozivih in upravnih aktih je digitalni podpis uradne osebe (digitalno podpisal… datum in ura podpisa), ki pa ni skladen z zahtevami elektronskega podpisovanja dokumentov iz petega odst. 63.a člena UUP, saj ni vseh vsebin, kot jih določa ta člen (kot npr. manjka številka dokumenta, podatke o izdajatelju, identifikacijski številki in veljavnosti potrdila za elektronski podpis).</w:t>
      </w:r>
    </w:p>
    <w:p w14:paraId="1FA281B0" w14:textId="77777777" w:rsidR="00824F1F" w:rsidRPr="005149DF" w:rsidRDefault="00824F1F" w:rsidP="00824F1F">
      <w:pPr>
        <w:spacing w:after="160"/>
        <w:jc w:val="both"/>
        <w:rPr>
          <w:rFonts w:cs="Arial"/>
          <w:szCs w:val="20"/>
        </w:rPr>
      </w:pPr>
    </w:p>
    <w:p w14:paraId="2B8BDC1B" w14:textId="77777777" w:rsidR="00824F1F" w:rsidRPr="005149DF" w:rsidRDefault="00824F1F" w:rsidP="00824F1F">
      <w:pPr>
        <w:spacing w:after="160"/>
        <w:jc w:val="both"/>
        <w:rPr>
          <w:rFonts w:cs="Arial"/>
          <w:szCs w:val="20"/>
        </w:rPr>
      </w:pPr>
    </w:p>
    <w:p w14:paraId="15537747" w14:textId="5E01240B" w:rsidR="00723F9E" w:rsidRPr="005149DF" w:rsidRDefault="00723F9E" w:rsidP="0066584C">
      <w:pPr>
        <w:pStyle w:val="Naslov5"/>
        <w:spacing w:line="260" w:lineRule="atLeast"/>
        <w:rPr>
          <w:rFonts w:ascii="Arial" w:hAnsi="Arial" w:cs="Arial"/>
        </w:rPr>
      </w:pPr>
      <w:r w:rsidRPr="005149DF">
        <w:rPr>
          <w:rFonts w:ascii="Arial" w:hAnsi="Arial" w:cs="Arial"/>
        </w:rPr>
        <w:lastRenderedPageBreak/>
        <w:t>Odrejeni ukrepi UUP</w:t>
      </w:r>
    </w:p>
    <w:p w14:paraId="0A6D705D" w14:textId="77777777" w:rsidR="00723F9E" w:rsidRPr="005149DF" w:rsidRDefault="00723F9E" w:rsidP="0066584C">
      <w:pPr>
        <w:jc w:val="both"/>
        <w:rPr>
          <w:rFonts w:cs="Arial"/>
          <w:szCs w:val="20"/>
        </w:rPr>
      </w:pPr>
    </w:p>
    <w:p w14:paraId="1D0B7925" w14:textId="7C161CE8" w:rsidR="009F4C33" w:rsidRPr="005149DF" w:rsidRDefault="000449A7" w:rsidP="0066584C">
      <w:pPr>
        <w:jc w:val="both"/>
        <w:rPr>
          <w:rFonts w:cs="Arial"/>
          <w:szCs w:val="20"/>
        </w:rPr>
      </w:pPr>
      <w:r w:rsidRPr="005149DF">
        <w:rPr>
          <w:rFonts w:cs="Arial"/>
          <w:szCs w:val="20"/>
        </w:rPr>
        <w:t xml:space="preserve">Inšpektorji </w:t>
      </w:r>
      <w:r w:rsidR="007475DE" w:rsidRPr="005149DF">
        <w:rPr>
          <w:rFonts w:cs="Arial"/>
          <w:szCs w:val="20"/>
        </w:rPr>
        <w:t>Upravn</w:t>
      </w:r>
      <w:r w:rsidR="000A68E3" w:rsidRPr="005149DF">
        <w:rPr>
          <w:rFonts w:cs="Arial"/>
          <w:szCs w:val="20"/>
        </w:rPr>
        <w:t>e</w:t>
      </w:r>
      <w:r w:rsidR="007475DE" w:rsidRPr="005149DF">
        <w:rPr>
          <w:rFonts w:cs="Arial"/>
          <w:szCs w:val="20"/>
        </w:rPr>
        <w:t xml:space="preserve"> inšpekcij</w:t>
      </w:r>
      <w:r w:rsidR="000A68E3" w:rsidRPr="005149DF">
        <w:rPr>
          <w:rFonts w:cs="Arial"/>
          <w:szCs w:val="20"/>
        </w:rPr>
        <w:t>e</w:t>
      </w:r>
      <w:r w:rsidRPr="005149DF">
        <w:rPr>
          <w:rFonts w:cs="Arial"/>
          <w:szCs w:val="20"/>
        </w:rPr>
        <w:t xml:space="preserve"> so v </w:t>
      </w:r>
      <w:r w:rsidRPr="005149DF">
        <w:rPr>
          <w:rFonts w:cs="Arial"/>
          <w:b/>
          <w:bCs/>
          <w:szCs w:val="20"/>
        </w:rPr>
        <w:t>1</w:t>
      </w:r>
      <w:r w:rsidR="00747B42" w:rsidRPr="005149DF">
        <w:rPr>
          <w:rFonts w:cs="Arial"/>
          <w:b/>
          <w:bCs/>
          <w:szCs w:val="20"/>
        </w:rPr>
        <w:t>05</w:t>
      </w:r>
      <w:r w:rsidRPr="005149DF">
        <w:rPr>
          <w:rFonts w:cs="Arial"/>
          <w:szCs w:val="20"/>
        </w:rPr>
        <w:t xml:space="preserve"> zadevah inšpekcijskega nadzora nad izvajanjem UUP odredili skupaj </w:t>
      </w:r>
      <w:r w:rsidR="00747B42" w:rsidRPr="005149DF">
        <w:rPr>
          <w:rFonts w:cs="Arial"/>
          <w:b/>
          <w:bCs/>
          <w:szCs w:val="20"/>
        </w:rPr>
        <w:t>243</w:t>
      </w:r>
      <w:r w:rsidRPr="005149DF">
        <w:rPr>
          <w:rFonts w:cs="Arial"/>
          <w:szCs w:val="20"/>
        </w:rPr>
        <w:t xml:space="preserve"> ukrepov. Najpogosteje so odredili, da organ odpravi nepravilnosti pri evidentiranju dokumentov (lastnih, izhodnih, vhodnih, dokumentov prejetih po elektronski pošti) (</w:t>
      </w:r>
      <w:r w:rsidR="0065384C" w:rsidRPr="005149DF">
        <w:rPr>
          <w:rFonts w:cs="Arial"/>
          <w:szCs w:val="20"/>
        </w:rPr>
        <w:t>59</w:t>
      </w:r>
      <w:r w:rsidRPr="005149DF">
        <w:rPr>
          <w:rFonts w:cs="Arial"/>
          <w:szCs w:val="20"/>
        </w:rPr>
        <w:t>), sledi ukrep odprave nepravilnosti pri oblikovanju dokumentov (</w:t>
      </w:r>
      <w:r w:rsidR="0065384C" w:rsidRPr="005149DF">
        <w:rPr>
          <w:rFonts w:cs="Arial"/>
          <w:szCs w:val="20"/>
        </w:rPr>
        <w:t>34</w:t>
      </w:r>
      <w:r w:rsidRPr="005149DF">
        <w:rPr>
          <w:rFonts w:cs="Arial"/>
          <w:szCs w:val="20"/>
        </w:rPr>
        <w:t xml:space="preserve">), </w:t>
      </w:r>
      <w:r w:rsidR="0065384C" w:rsidRPr="005149DF">
        <w:rPr>
          <w:rFonts w:cs="Arial"/>
          <w:szCs w:val="20"/>
        </w:rPr>
        <w:t xml:space="preserve">da odpravi nepravilnosti pri uporabi načrta klasifikacijskih znakov (31), </w:t>
      </w:r>
      <w:r w:rsidR="00D4379D" w:rsidRPr="005149DF">
        <w:rPr>
          <w:rFonts w:cs="Arial"/>
          <w:szCs w:val="20"/>
        </w:rPr>
        <w:t>da odpravi nepravilnosti glede odgovarjanja na prejete dopise in reševanja prejetih kritik na delo uradnih oseb (</w:t>
      </w:r>
      <w:r w:rsidR="0065384C" w:rsidRPr="005149DF">
        <w:rPr>
          <w:rFonts w:cs="Arial"/>
          <w:szCs w:val="20"/>
        </w:rPr>
        <w:t>24</w:t>
      </w:r>
      <w:r w:rsidR="00D4379D" w:rsidRPr="005149DF">
        <w:rPr>
          <w:rFonts w:cs="Arial"/>
          <w:szCs w:val="20"/>
        </w:rPr>
        <w:t xml:space="preserve">), </w:t>
      </w:r>
      <w:r w:rsidRPr="005149DF">
        <w:rPr>
          <w:rFonts w:cs="Arial"/>
          <w:szCs w:val="20"/>
        </w:rPr>
        <w:t>da odpravi nepravilnosti glede poslovanja s prejemno štampiljko (</w:t>
      </w:r>
      <w:r w:rsidR="0065384C" w:rsidRPr="005149DF">
        <w:rPr>
          <w:rFonts w:cs="Arial"/>
          <w:szCs w:val="20"/>
        </w:rPr>
        <w:t>13</w:t>
      </w:r>
      <w:r w:rsidRPr="005149DF">
        <w:rPr>
          <w:rFonts w:cs="Arial"/>
          <w:szCs w:val="20"/>
        </w:rPr>
        <w:t>)</w:t>
      </w:r>
      <w:r w:rsidR="0065384C" w:rsidRPr="005149DF">
        <w:rPr>
          <w:rFonts w:cs="Arial"/>
          <w:szCs w:val="20"/>
        </w:rPr>
        <w:t xml:space="preserve"> in </w:t>
      </w:r>
      <w:r w:rsidR="00D4379D" w:rsidRPr="005149DF">
        <w:rPr>
          <w:rFonts w:cs="Arial"/>
          <w:szCs w:val="20"/>
        </w:rPr>
        <w:t>da odpravi ugotovljene nepravilnosti glede določb 65 do 65c UUP (kopije dokumentov) (</w:t>
      </w:r>
      <w:r w:rsidR="0065384C" w:rsidRPr="005149DF">
        <w:rPr>
          <w:rFonts w:cs="Arial"/>
          <w:szCs w:val="20"/>
        </w:rPr>
        <w:t>12</w:t>
      </w:r>
      <w:r w:rsidR="00D4379D" w:rsidRPr="005149DF">
        <w:rPr>
          <w:rFonts w:cs="Arial"/>
          <w:szCs w:val="20"/>
        </w:rPr>
        <w:t>).</w:t>
      </w:r>
      <w:r w:rsidRPr="005149DF">
        <w:rPr>
          <w:rFonts w:cs="Arial"/>
          <w:szCs w:val="20"/>
        </w:rPr>
        <w:t xml:space="preserve"> </w:t>
      </w:r>
    </w:p>
    <w:p w14:paraId="33B78BE8" w14:textId="77777777" w:rsidR="009F4C33" w:rsidRPr="005149DF" w:rsidRDefault="009F4C33" w:rsidP="0066584C">
      <w:pPr>
        <w:jc w:val="both"/>
        <w:rPr>
          <w:rFonts w:cs="Arial"/>
          <w:szCs w:val="20"/>
        </w:rPr>
      </w:pPr>
    </w:p>
    <w:p w14:paraId="69261F83" w14:textId="2F8BC5F3" w:rsidR="000449A7" w:rsidRPr="005149DF" w:rsidRDefault="000449A7" w:rsidP="0066584C">
      <w:pPr>
        <w:jc w:val="both"/>
        <w:rPr>
          <w:rFonts w:cs="Arial"/>
          <w:szCs w:val="20"/>
        </w:rPr>
      </w:pPr>
      <w:r w:rsidRPr="005149DF">
        <w:rPr>
          <w:rFonts w:cs="Arial"/>
          <w:szCs w:val="20"/>
        </w:rPr>
        <w:t>Ostali odrejeni ukrepi (</w:t>
      </w:r>
      <w:r w:rsidR="00407D65" w:rsidRPr="005149DF">
        <w:rPr>
          <w:rFonts w:cs="Arial"/>
          <w:szCs w:val="20"/>
        </w:rPr>
        <w:t>70</w:t>
      </w:r>
      <w:r w:rsidRPr="005149DF">
        <w:rPr>
          <w:rFonts w:cs="Arial"/>
          <w:szCs w:val="20"/>
        </w:rPr>
        <w:t>)</w:t>
      </w:r>
      <w:r w:rsidR="00C00E04" w:rsidRPr="005149DF">
        <w:rPr>
          <w:rFonts w:cs="Arial"/>
          <w:szCs w:val="20"/>
        </w:rPr>
        <w:t xml:space="preserve"> organom</w:t>
      </w:r>
      <w:r w:rsidRPr="005149DF">
        <w:rPr>
          <w:rFonts w:cs="Arial"/>
          <w:szCs w:val="20"/>
        </w:rPr>
        <w:t>, ki se nanašajo na ugotovljene kršitve, so bili naslednji:</w:t>
      </w:r>
    </w:p>
    <w:p w14:paraId="24350711" w14:textId="4364C781"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obvestilo o kršitvi UUP in opozorilo (npr</w:t>
      </w:r>
      <w:r w:rsidR="00A371A1" w:rsidRPr="005149DF">
        <w:rPr>
          <w:rFonts w:ascii="Arial" w:hAnsi="Arial" w:cs="Arial"/>
          <w:sz w:val="20"/>
          <w:szCs w:val="20"/>
          <w:lang w:val="sl-SI"/>
        </w:rPr>
        <w:t>.</w:t>
      </w:r>
      <w:r w:rsidRPr="005149DF">
        <w:rPr>
          <w:rFonts w:ascii="Arial" w:hAnsi="Arial" w:cs="Arial"/>
          <w:sz w:val="20"/>
          <w:szCs w:val="20"/>
          <w:lang w:val="sl-SI"/>
        </w:rPr>
        <w:t xml:space="preserve"> kršitev roka za odgovor po 17. čl. UUP, nepravilnosti pri pisarniški odredbi za vročanju dokumentov itd.),</w:t>
      </w:r>
    </w:p>
    <w:p w14:paraId="215CDFC9" w14:textId="14E515A5"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da odpravi nepravilnosti/pomanjkljivosti glede objave seznama uradnih oseb (8. in 9. člen UUP) in izkazovanja uradnih oseb pri poslovanju s strankami (10. člen UUP),</w:t>
      </w:r>
    </w:p>
    <w:p w14:paraId="0301D5E0" w14:textId="2AA40607"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da poskrbi za uporabo pravilnih vsebin elektronskega podpisa dokumentov</w:t>
      </w:r>
      <w:r w:rsidR="007D6B65" w:rsidRPr="005149DF">
        <w:rPr>
          <w:rFonts w:ascii="Arial" w:hAnsi="Arial" w:cs="Arial"/>
          <w:sz w:val="20"/>
          <w:szCs w:val="20"/>
          <w:lang w:val="sl-SI"/>
        </w:rPr>
        <w:t>,</w:t>
      </w:r>
    </w:p>
    <w:p w14:paraId="78769A29" w14:textId="71880D30"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da odpravi nepravilnost pri poslovanju s tekočo zbirko in ostalimi zbirkami dokumentarnega gradiva</w:t>
      </w:r>
      <w:r w:rsidR="007D6B65" w:rsidRPr="005149DF">
        <w:rPr>
          <w:rFonts w:ascii="Arial" w:hAnsi="Arial" w:cs="Arial"/>
          <w:sz w:val="20"/>
          <w:szCs w:val="20"/>
          <w:lang w:val="sl-SI"/>
        </w:rPr>
        <w:t>,</w:t>
      </w:r>
    </w:p>
    <w:p w14:paraId="7905020B" w14:textId="0B6ED1B1"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da poskrbi za odpravo nepravilnosti glede pravočasne odpreme dokumentov</w:t>
      </w:r>
      <w:r w:rsidR="007D6B65" w:rsidRPr="005149DF">
        <w:rPr>
          <w:rFonts w:ascii="Arial" w:hAnsi="Arial" w:cs="Arial"/>
          <w:sz w:val="20"/>
          <w:szCs w:val="20"/>
          <w:lang w:val="sl-SI"/>
        </w:rPr>
        <w:t>,</w:t>
      </w:r>
    </w:p>
    <w:p w14:paraId="502C472C" w14:textId="356F3277"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da odpravi nepravilnosti glede posredovanje splošnih informacij strankam</w:t>
      </w:r>
      <w:r w:rsidR="007D6B65" w:rsidRPr="005149DF">
        <w:rPr>
          <w:rFonts w:ascii="Arial" w:hAnsi="Arial" w:cs="Arial"/>
          <w:sz w:val="20"/>
          <w:szCs w:val="20"/>
          <w:lang w:val="sl-SI"/>
        </w:rPr>
        <w:t>,</w:t>
      </w:r>
    </w:p>
    <w:p w14:paraId="4DB34178" w14:textId="05EFDDCB"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da poskrbi za pravilno opredeljevanje/določanje pisarniške odredbe za vročitev dokumentov</w:t>
      </w:r>
      <w:r w:rsidR="007D6B65" w:rsidRPr="005149DF">
        <w:rPr>
          <w:rFonts w:ascii="Arial" w:hAnsi="Arial" w:cs="Arial"/>
          <w:sz w:val="20"/>
          <w:szCs w:val="20"/>
          <w:lang w:val="sl-SI"/>
        </w:rPr>
        <w:t>,</w:t>
      </w:r>
    </w:p>
    <w:p w14:paraId="70E3744E" w14:textId="5E1C7110"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da odpravi nepravilnosti pri uporabi/izpolnjevanja ovoja zadev</w:t>
      </w:r>
      <w:r w:rsidR="007D6B65" w:rsidRPr="005149DF">
        <w:rPr>
          <w:rFonts w:ascii="Arial" w:hAnsi="Arial" w:cs="Arial"/>
          <w:sz w:val="20"/>
          <w:szCs w:val="20"/>
          <w:lang w:val="sl-SI"/>
        </w:rPr>
        <w:t>,</w:t>
      </w:r>
    </w:p>
    <w:p w14:paraId="60F1BAC3" w14:textId="042A551F"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da odpravi nepravilnosti/pomanjkljivosti glede uporabe ustreznega informacijskega sistema za evidentiranje dokumentarnega gradiva</w:t>
      </w:r>
      <w:r w:rsidR="007D6B65" w:rsidRPr="005149DF">
        <w:rPr>
          <w:rFonts w:ascii="Arial" w:hAnsi="Arial" w:cs="Arial"/>
          <w:sz w:val="20"/>
          <w:szCs w:val="20"/>
          <w:lang w:val="sl-SI"/>
        </w:rPr>
        <w:t>,</w:t>
      </w:r>
    </w:p>
    <w:p w14:paraId="3496B05E" w14:textId="671045B9"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da poskrbi za uporabo ustrezne informacijske podpore za izvajanje elektronskega vročanja dokumentov (od 87. do 89. č člena UUP)</w:t>
      </w:r>
      <w:r w:rsidR="007D6B65" w:rsidRPr="005149DF">
        <w:rPr>
          <w:rFonts w:ascii="Arial" w:hAnsi="Arial" w:cs="Arial"/>
          <w:sz w:val="20"/>
          <w:szCs w:val="20"/>
          <w:lang w:val="sl-SI"/>
        </w:rPr>
        <w:t>,</w:t>
      </w:r>
    </w:p>
    <w:p w14:paraId="13F8E4B6" w14:textId="66B84A36"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da odpravi ugotovljene nepravilnosti, ki se nanašajo na zagotavljanje varnosti</w:t>
      </w:r>
      <w:r w:rsidR="007D6B65" w:rsidRPr="005149DF">
        <w:rPr>
          <w:rFonts w:ascii="Arial" w:hAnsi="Arial" w:cs="Arial"/>
          <w:sz w:val="20"/>
          <w:szCs w:val="20"/>
          <w:lang w:val="sl-SI"/>
        </w:rPr>
        <w:t xml:space="preserve"> in</w:t>
      </w:r>
    </w:p>
    <w:p w14:paraId="72560050" w14:textId="57E5194F" w:rsidR="00407D65" w:rsidRPr="005149DF" w:rsidRDefault="00407D65" w:rsidP="0066584C">
      <w:pPr>
        <w:pStyle w:val="Odstavekseznama"/>
        <w:numPr>
          <w:ilvl w:val="0"/>
          <w:numId w:val="17"/>
        </w:numPr>
        <w:spacing w:line="260" w:lineRule="atLeast"/>
        <w:jc w:val="both"/>
        <w:rPr>
          <w:rFonts w:ascii="Arial" w:hAnsi="Arial" w:cs="Arial"/>
          <w:sz w:val="20"/>
          <w:szCs w:val="20"/>
          <w:lang w:val="sl-SI"/>
        </w:rPr>
      </w:pPr>
      <w:r w:rsidRPr="005149DF">
        <w:rPr>
          <w:rFonts w:ascii="Arial" w:hAnsi="Arial" w:cs="Arial"/>
          <w:sz w:val="20"/>
          <w:szCs w:val="20"/>
          <w:lang w:val="sl-SI"/>
        </w:rPr>
        <w:t>da poskrbi za dodatno izpopolnjevanje uradnih oseb, ki izvajajo naloge na področju UUP</w:t>
      </w:r>
      <w:r w:rsidR="007D6B65" w:rsidRPr="005149DF">
        <w:rPr>
          <w:rFonts w:ascii="Arial" w:hAnsi="Arial" w:cs="Arial"/>
          <w:sz w:val="20"/>
          <w:szCs w:val="20"/>
          <w:lang w:val="sl-SI"/>
        </w:rPr>
        <w:t>.</w:t>
      </w:r>
    </w:p>
    <w:p w14:paraId="027434C9" w14:textId="7B14FAC4" w:rsidR="00723F9E" w:rsidRPr="005149DF" w:rsidRDefault="00723F9E" w:rsidP="0066584C">
      <w:pPr>
        <w:pStyle w:val="Naslov5"/>
        <w:spacing w:line="260" w:lineRule="atLeast"/>
        <w:rPr>
          <w:rFonts w:ascii="Arial" w:hAnsi="Arial" w:cs="Arial"/>
        </w:rPr>
      </w:pPr>
      <w:r w:rsidRPr="005149DF">
        <w:rPr>
          <w:rFonts w:ascii="Arial" w:hAnsi="Arial" w:cs="Arial"/>
        </w:rPr>
        <w:t>Ugotovljene kršitve ZDIJZ</w:t>
      </w:r>
    </w:p>
    <w:p w14:paraId="7A9D18F3" w14:textId="77D31151" w:rsidR="00723F9E" w:rsidRPr="005149DF" w:rsidRDefault="00723F9E" w:rsidP="0066584C">
      <w:pPr>
        <w:jc w:val="center"/>
        <w:rPr>
          <w:rFonts w:cs="Arial"/>
          <w:sz w:val="18"/>
          <w:szCs w:val="18"/>
        </w:rPr>
      </w:pPr>
    </w:p>
    <w:p w14:paraId="649921BF" w14:textId="1FA03000" w:rsidR="000449A7" w:rsidRPr="005149DF" w:rsidRDefault="005E2413" w:rsidP="0066584C">
      <w:pPr>
        <w:jc w:val="both"/>
        <w:rPr>
          <w:rFonts w:cs="Arial"/>
          <w:szCs w:val="20"/>
        </w:rPr>
      </w:pPr>
      <w:r w:rsidRPr="005149DF">
        <w:rPr>
          <w:rFonts w:cs="Arial"/>
          <w:szCs w:val="20"/>
        </w:rPr>
        <w:t>Upravna inšpekcija</w:t>
      </w:r>
      <w:r w:rsidR="000449A7" w:rsidRPr="005149DF">
        <w:rPr>
          <w:rFonts w:cs="Arial"/>
          <w:szCs w:val="20"/>
        </w:rPr>
        <w:t xml:space="preserve"> je v </w:t>
      </w:r>
      <w:r w:rsidR="0087457D" w:rsidRPr="005149DF">
        <w:rPr>
          <w:rFonts w:cs="Arial"/>
          <w:szCs w:val="20"/>
        </w:rPr>
        <w:t>5</w:t>
      </w:r>
      <w:r w:rsidR="000449A7" w:rsidRPr="005149DF">
        <w:rPr>
          <w:rFonts w:cs="Arial"/>
          <w:szCs w:val="20"/>
        </w:rPr>
        <w:t xml:space="preserve"> zadevah ugotovila skupaj </w:t>
      </w:r>
      <w:r w:rsidR="0087457D" w:rsidRPr="005149DF">
        <w:rPr>
          <w:rFonts w:cs="Arial"/>
          <w:szCs w:val="20"/>
        </w:rPr>
        <w:t>6</w:t>
      </w:r>
      <w:r w:rsidR="000449A7" w:rsidRPr="005149DF">
        <w:rPr>
          <w:rFonts w:cs="Arial"/>
          <w:szCs w:val="20"/>
        </w:rPr>
        <w:t xml:space="preserve"> kršitv</w:t>
      </w:r>
      <w:r w:rsidR="009F4C33" w:rsidRPr="005149DF">
        <w:rPr>
          <w:rFonts w:cs="Arial"/>
          <w:szCs w:val="20"/>
        </w:rPr>
        <w:t>e</w:t>
      </w:r>
      <w:r w:rsidR="000449A7" w:rsidRPr="005149DF">
        <w:rPr>
          <w:rFonts w:cs="Arial"/>
          <w:szCs w:val="20"/>
        </w:rPr>
        <w:t xml:space="preserve"> ZDIJZ. </w:t>
      </w:r>
      <w:r w:rsidR="00510ACA" w:rsidRPr="005149DF">
        <w:rPr>
          <w:rFonts w:cs="Arial"/>
          <w:szCs w:val="20"/>
        </w:rPr>
        <w:t xml:space="preserve">V </w:t>
      </w:r>
      <w:r w:rsidR="0087457D" w:rsidRPr="005149DF">
        <w:rPr>
          <w:rFonts w:cs="Arial"/>
          <w:szCs w:val="20"/>
        </w:rPr>
        <w:t xml:space="preserve">treh primerih je šlo za </w:t>
      </w:r>
      <w:proofErr w:type="spellStart"/>
      <w:r w:rsidR="0087457D" w:rsidRPr="005149DF">
        <w:rPr>
          <w:rFonts w:cs="Arial"/>
          <w:szCs w:val="20"/>
        </w:rPr>
        <w:t>neobjavo</w:t>
      </w:r>
      <w:proofErr w:type="spellEnd"/>
      <w:r w:rsidR="0087457D" w:rsidRPr="005149DF">
        <w:rPr>
          <w:rFonts w:cs="Arial"/>
          <w:szCs w:val="20"/>
        </w:rPr>
        <w:t xml:space="preserve"> kataloga </w:t>
      </w:r>
      <w:r w:rsidR="007A50D1" w:rsidRPr="005149DF">
        <w:rPr>
          <w:rFonts w:cs="Arial"/>
          <w:szCs w:val="20"/>
        </w:rPr>
        <w:t xml:space="preserve">informacij javnega značaja oz. </w:t>
      </w:r>
      <w:r w:rsidR="0087457D" w:rsidRPr="005149DF">
        <w:rPr>
          <w:rFonts w:cs="Arial"/>
          <w:szCs w:val="20"/>
        </w:rPr>
        <w:t>pomanjkljive informacije</w:t>
      </w:r>
      <w:r w:rsidR="007A50D1" w:rsidRPr="005149DF">
        <w:rPr>
          <w:rFonts w:cs="Arial"/>
          <w:szCs w:val="20"/>
        </w:rPr>
        <w:t xml:space="preserve"> v katalogu informacij javnega značaja (3;50%)</w:t>
      </w:r>
      <w:r w:rsidR="0087457D" w:rsidRPr="005149DF">
        <w:rPr>
          <w:rFonts w:cs="Arial"/>
          <w:szCs w:val="20"/>
        </w:rPr>
        <w:t>, v dveh primerih zavezanec ni izdelal uradn</w:t>
      </w:r>
      <w:r w:rsidR="00A371A1" w:rsidRPr="005149DF">
        <w:rPr>
          <w:rFonts w:cs="Arial"/>
          <w:szCs w:val="20"/>
        </w:rPr>
        <w:t>ega</w:t>
      </w:r>
      <w:r w:rsidR="0087457D" w:rsidRPr="005149DF">
        <w:rPr>
          <w:rFonts w:cs="Arial"/>
          <w:szCs w:val="20"/>
        </w:rPr>
        <w:t xml:space="preserve"> zaznam</w:t>
      </w:r>
      <w:r w:rsidR="00A371A1" w:rsidRPr="005149DF">
        <w:rPr>
          <w:rFonts w:cs="Arial"/>
          <w:szCs w:val="20"/>
        </w:rPr>
        <w:t>ka</w:t>
      </w:r>
      <w:r w:rsidR="0087457D" w:rsidRPr="005149DF">
        <w:rPr>
          <w:rFonts w:cs="Arial"/>
          <w:szCs w:val="20"/>
        </w:rPr>
        <w:t xml:space="preserve"> o posredovanju </w:t>
      </w:r>
      <w:r w:rsidR="007A50D1" w:rsidRPr="005149DF">
        <w:rPr>
          <w:rFonts w:cs="Arial"/>
          <w:szCs w:val="20"/>
        </w:rPr>
        <w:t>informacij javnega značaja</w:t>
      </w:r>
      <w:r w:rsidR="0087457D" w:rsidRPr="005149DF">
        <w:rPr>
          <w:rFonts w:cs="Arial"/>
          <w:szCs w:val="20"/>
        </w:rPr>
        <w:t xml:space="preserve"> (2;33%) in v enem primeru</w:t>
      </w:r>
      <w:r w:rsidR="00510ACA" w:rsidRPr="005149DF">
        <w:rPr>
          <w:rFonts w:cs="Arial"/>
          <w:szCs w:val="20"/>
        </w:rPr>
        <w:t xml:space="preserve"> je šlo za kršitev zaradi neupravičenega ne posredovanja informacij javnega značaja (</w:t>
      </w:r>
      <w:r w:rsidR="0087457D" w:rsidRPr="005149DF">
        <w:rPr>
          <w:rFonts w:cs="Arial"/>
          <w:szCs w:val="20"/>
        </w:rPr>
        <w:t>1</w:t>
      </w:r>
      <w:r w:rsidR="00510ACA" w:rsidRPr="005149DF">
        <w:rPr>
          <w:rFonts w:cs="Arial"/>
          <w:szCs w:val="20"/>
        </w:rPr>
        <w:t>;</w:t>
      </w:r>
      <w:r w:rsidR="0087457D" w:rsidRPr="005149DF">
        <w:rPr>
          <w:rFonts w:cs="Arial"/>
          <w:szCs w:val="20"/>
        </w:rPr>
        <w:t>17</w:t>
      </w:r>
      <w:r w:rsidR="00510ACA" w:rsidRPr="005149DF">
        <w:rPr>
          <w:rFonts w:cs="Arial"/>
          <w:szCs w:val="20"/>
        </w:rPr>
        <w:t>%)</w:t>
      </w:r>
      <w:r w:rsidR="009F4C33" w:rsidRPr="005149DF">
        <w:rPr>
          <w:rFonts w:cs="Arial"/>
          <w:szCs w:val="20"/>
        </w:rPr>
        <w:t>,</w:t>
      </w:r>
      <w:r w:rsidR="00510ACA" w:rsidRPr="005149DF">
        <w:rPr>
          <w:rFonts w:cs="Arial"/>
          <w:szCs w:val="20"/>
        </w:rPr>
        <w:t>.</w:t>
      </w:r>
    </w:p>
    <w:p w14:paraId="7A891364" w14:textId="2056B7EF" w:rsidR="00723F9E" w:rsidRPr="005149DF" w:rsidRDefault="00723F9E" w:rsidP="0066584C">
      <w:pPr>
        <w:pStyle w:val="Naslov5"/>
        <w:spacing w:line="260" w:lineRule="atLeast"/>
        <w:rPr>
          <w:rFonts w:ascii="Arial" w:hAnsi="Arial" w:cs="Arial"/>
        </w:rPr>
      </w:pPr>
      <w:r w:rsidRPr="005149DF">
        <w:rPr>
          <w:rFonts w:ascii="Arial" w:hAnsi="Arial" w:cs="Arial"/>
        </w:rPr>
        <w:t>Odrejeni ukrepi ZDIJZ</w:t>
      </w:r>
    </w:p>
    <w:p w14:paraId="6FA9A564" w14:textId="77777777" w:rsidR="00723F9E" w:rsidRPr="005149DF" w:rsidRDefault="00723F9E" w:rsidP="0066584C">
      <w:pPr>
        <w:jc w:val="center"/>
        <w:rPr>
          <w:rFonts w:cs="Arial"/>
          <w:sz w:val="18"/>
          <w:szCs w:val="18"/>
        </w:rPr>
      </w:pPr>
    </w:p>
    <w:p w14:paraId="18AD151F" w14:textId="266C31DD" w:rsidR="000449A7" w:rsidRPr="005149DF" w:rsidRDefault="000449A7" w:rsidP="0066584C">
      <w:pPr>
        <w:jc w:val="both"/>
        <w:rPr>
          <w:rFonts w:cs="Arial"/>
          <w:szCs w:val="20"/>
        </w:rPr>
      </w:pPr>
      <w:r w:rsidRPr="005149DF">
        <w:rPr>
          <w:rFonts w:cs="Arial"/>
          <w:szCs w:val="20"/>
        </w:rPr>
        <w:t xml:space="preserve">Inšpektorji </w:t>
      </w:r>
      <w:r w:rsidR="005E2413" w:rsidRPr="005149DF">
        <w:rPr>
          <w:rFonts w:cs="Arial"/>
          <w:szCs w:val="20"/>
        </w:rPr>
        <w:t>Upravne inšpekcije</w:t>
      </w:r>
      <w:r w:rsidRPr="005149DF">
        <w:rPr>
          <w:rFonts w:cs="Arial"/>
          <w:szCs w:val="20"/>
        </w:rPr>
        <w:t xml:space="preserve"> so v </w:t>
      </w:r>
      <w:r w:rsidR="007A50D1" w:rsidRPr="005149DF">
        <w:rPr>
          <w:rFonts w:cs="Arial"/>
          <w:szCs w:val="20"/>
        </w:rPr>
        <w:t>3</w:t>
      </w:r>
      <w:r w:rsidRPr="005149DF">
        <w:rPr>
          <w:rFonts w:cs="Arial"/>
          <w:szCs w:val="20"/>
        </w:rPr>
        <w:t xml:space="preserve"> zadevah inšpekcijskega nadzora nad izvajanjem ZDIJZ odredili skupaj </w:t>
      </w:r>
      <w:r w:rsidR="007A50D1" w:rsidRPr="005149DF">
        <w:rPr>
          <w:rFonts w:cs="Arial"/>
          <w:szCs w:val="20"/>
        </w:rPr>
        <w:t>4</w:t>
      </w:r>
      <w:r w:rsidRPr="005149DF">
        <w:rPr>
          <w:rFonts w:cs="Arial"/>
          <w:szCs w:val="20"/>
        </w:rPr>
        <w:t xml:space="preserve"> ukrep</w:t>
      </w:r>
      <w:r w:rsidR="00510ACA" w:rsidRPr="005149DF">
        <w:rPr>
          <w:rFonts w:cs="Arial"/>
          <w:szCs w:val="20"/>
        </w:rPr>
        <w:t>e</w:t>
      </w:r>
      <w:r w:rsidRPr="005149DF">
        <w:rPr>
          <w:rFonts w:cs="Arial"/>
          <w:szCs w:val="20"/>
        </w:rPr>
        <w:t xml:space="preserve">. </w:t>
      </w:r>
      <w:r w:rsidR="009F4C33" w:rsidRPr="005149DF">
        <w:rPr>
          <w:rFonts w:cs="Arial"/>
          <w:szCs w:val="20"/>
        </w:rPr>
        <w:t>V 2 primerih so predstojniku oziroma odgovorni osebi</w:t>
      </w:r>
      <w:r w:rsidRPr="005149DF">
        <w:rPr>
          <w:rFonts w:cs="Arial"/>
          <w:szCs w:val="20"/>
        </w:rPr>
        <w:t xml:space="preserve"> odredili, da odpravi ostale nepravilnosti (izdela uradni zaznamek o posredovanju informacije javnega značaja)</w:t>
      </w:r>
      <w:r w:rsidR="007A50D1" w:rsidRPr="005149DF">
        <w:rPr>
          <w:rFonts w:cs="Arial"/>
          <w:szCs w:val="20"/>
        </w:rPr>
        <w:t>,</w:t>
      </w:r>
      <w:r w:rsidRPr="005149DF">
        <w:rPr>
          <w:rFonts w:cs="Arial"/>
          <w:szCs w:val="20"/>
        </w:rPr>
        <w:t xml:space="preserve"> </w:t>
      </w:r>
      <w:r w:rsidR="009F4C33" w:rsidRPr="005149DF">
        <w:rPr>
          <w:rFonts w:cs="Arial"/>
          <w:szCs w:val="20"/>
        </w:rPr>
        <w:t>v 1 primeru</w:t>
      </w:r>
      <w:r w:rsidRPr="005149DF">
        <w:rPr>
          <w:rFonts w:cs="Arial"/>
          <w:szCs w:val="20"/>
        </w:rPr>
        <w:t xml:space="preserve"> ukrep</w:t>
      </w:r>
      <w:r w:rsidR="007A50D1" w:rsidRPr="005149DF">
        <w:rPr>
          <w:rFonts w:cs="Arial"/>
          <w:szCs w:val="20"/>
        </w:rPr>
        <w:t>,</w:t>
      </w:r>
      <w:r w:rsidRPr="005149DF">
        <w:rPr>
          <w:rFonts w:cs="Arial"/>
          <w:szCs w:val="20"/>
        </w:rPr>
        <w:t xml:space="preserve"> da posreduje informacijo javnega značaja (1)</w:t>
      </w:r>
      <w:r w:rsidR="007A50D1" w:rsidRPr="005149DF">
        <w:rPr>
          <w:rFonts w:cs="Arial"/>
          <w:szCs w:val="20"/>
        </w:rPr>
        <w:t xml:space="preserve"> in v enem primeru, da objavi katalog informacij javnega značaja (1)</w:t>
      </w:r>
      <w:r w:rsidRPr="005149DF">
        <w:rPr>
          <w:rFonts w:cs="Arial"/>
          <w:szCs w:val="20"/>
        </w:rPr>
        <w:t>.</w:t>
      </w:r>
    </w:p>
    <w:p w14:paraId="71D96841" w14:textId="40CFCE82" w:rsidR="00353519" w:rsidRPr="005149DF" w:rsidRDefault="00353519" w:rsidP="0066584C">
      <w:pPr>
        <w:pStyle w:val="Naslov3"/>
        <w:rPr>
          <w:color w:val="auto"/>
        </w:rPr>
      </w:pPr>
      <w:bookmarkStart w:id="95" w:name="_Toc159789630"/>
      <w:bookmarkStart w:id="96" w:name="_Toc193285198"/>
      <w:r w:rsidRPr="005149DF">
        <w:rPr>
          <w:color w:val="auto"/>
        </w:rPr>
        <w:t>PREKRŠKOVNI POSTOPKI</w:t>
      </w:r>
      <w:bookmarkEnd w:id="95"/>
      <w:bookmarkEnd w:id="96"/>
      <w:r w:rsidR="00300C53" w:rsidRPr="005149DF">
        <w:rPr>
          <w:color w:val="auto"/>
        </w:rPr>
        <w:t xml:space="preserve"> </w:t>
      </w:r>
    </w:p>
    <w:p w14:paraId="4B8916AE" w14:textId="566FD2EE" w:rsidR="00353519" w:rsidRPr="005149DF" w:rsidRDefault="00353519" w:rsidP="0066584C">
      <w:pPr>
        <w:rPr>
          <w:rFonts w:cs="Arial"/>
          <w:lang w:eastAsia="sl-SI"/>
        </w:rPr>
      </w:pPr>
    </w:p>
    <w:p w14:paraId="0E112C2A" w14:textId="139D4981" w:rsidR="00D24805" w:rsidRPr="005149DF" w:rsidRDefault="00D24805" w:rsidP="0066584C">
      <w:pPr>
        <w:jc w:val="both"/>
        <w:rPr>
          <w:rFonts w:cs="Arial"/>
          <w:szCs w:val="20"/>
        </w:rPr>
      </w:pPr>
      <w:r w:rsidRPr="005149DF">
        <w:rPr>
          <w:rFonts w:cs="Arial"/>
          <w:szCs w:val="20"/>
        </w:rPr>
        <w:t xml:space="preserve">Na področjih, na katerih so pristojni za nadzor, inšpektorji </w:t>
      </w:r>
      <w:r w:rsidR="00300C53" w:rsidRPr="005149DF">
        <w:rPr>
          <w:rFonts w:cs="Arial"/>
          <w:szCs w:val="20"/>
        </w:rPr>
        <w:t xml:space="preserve">Upravne inšpekcije </w:t>
      </w:r>
      <w:r w:rsidRPr="005149DF">
        <w:rPr>
          <w:rFonts w:cs="Arial"/>
          <w:szCs w:val="20"/>
        </w:rPr>
        <w:t xml:space="preserve">vodijo tudi prekrškovne postopke. Večino prekrškovnih postopkov izvedejo v primerih, ko so bile nepravilnosti ugotovljene v predhodno izvedenem inšpekcijskem nadzoru. Prav tako vodijo prekrškovne postopke na podlagi </w:t>
      </w:r>
      <w:r w:rsidR="00300C53" w:rsidRPr="005149DF">
        <w:rPr>
          <w:rFonts w:cs="Arial"/>
          <w:szCs w:val="20"/>
        </w:rPr>
        <w:t>predlogov</w:t>
      </w:r>
      <w:r w:rsidRPr="005149DF">
        <w:rPr>
          <w:rFonts w:cs="Arial"/>
          <w:szCs w:val="20"/>
        </w:rPr>
        <w:t xml:space="preserve"> za uvedbo prekrškovnega postopka. </w:t>
      </w:r>
    </w:p>
    <w:p w14:paraId="48ED6ED8" w14:textId="3B229120" w:rsidR="009D6654" w:rsidRPr="005149DF" w:rsidRDefault="00D24805" w:rsidP="0066584C">
      <w:pPr>
        <w:rPr>
          <w:rFonts w:cs="Arial"/>
          <w:b/>
          <w:bCs/>
          <w:sz w:val="18"/>
          <w:szCs w:val="18"/>
        </w:rPr>
      </w:pPr>
      <w:r w:rsidRPr="005149DF">
        <w:rPr>
          <w:rFonts w:cs="Arial"/>
        </w:rPr>
        <w:fldChar w:fldCharType="begin"/>
      </w:r>
      <w:r w:rsidRPr="005149DF">
        <w:rPr>
          <w:rFonts w:cs="Arial"/>
        </w:rPr>
        <w:instrText xml:space="preserve"> LINK </w:instrText>
      </w:r>
      <w:r w:rsidR="00777F68" w:rsidRPr="005149DF">
        <w:rPr>
          <w:rFonts w:cs="Arial"/>
        </w:rPr>
        <w:instrText xml:space="preserve">Excel.Sheet.12 "\\\\ad.sigov.si\\usr\\T-Z\\TurnsekT72\\Documents\\IJS - STATISTIKA IN APLIKACIJE\\IJS - STATISTIČNI PODATKI\\IJS - Igorjeva poročila\\LETNA POROČILA_IJS_2015_2024\\2023\\Podatki za pred-pripravo poročila\\Podatki - uvodni del poročla 2023.xlsx" "PP v letu 2022!R13C2:R15C9" </w:instrText>
      </w:r>
      <w:r w:rsidRPr="005149DF">
        <w:rPr>
          <w:rFonts w:cs="Arial"/>
        </w:rPr>
        <w:instrText xml:space="preserve">\a \f 4 \h </w:instrText>
      </w:r>
      <w:r w:rsidR="00466D8E" w:rsidRPr="005149DF">
        <w:rPr>
          <w:rFonts w:cs="Arial"/>
        </w:rPr>
        <w:instrText xml:space="preserve"> \* MERGEFORMAT </w:instrText>
      </w:r>
      <w:r w:rsidRPr="005149DF">
        <w:rPr>
          <w:rFonts w:cs="Arial"/>
        </w:rPr>
        <w:fldChar w:fldCharType="separate"/>
      </w:r>
    </w:p>
    <w:p w14:paraId="19CEE147" w14:textId="635040DD" w:rsidR="009D6654" w:rsidRPr="005149DF" w:rsidRDefault="009D6654" w:rsidP="0066584C">
      <w:pPr>
        <w:pStyle w:val="Napis"/>
        <w:keepNext/>
        <w:spacing w:line="260" w:lineRule="atLeast"/>
        <w:rPr>
          <w:rFonts w:ascii="Arial" w:hAnsi="Arial" w:cs="Arial"/>
          <w:b w:val="0"/>
          <w:bCs w:val="0"/>
          <w:sz w:val="18"/>
          <w:szCs w:val="18"/>
        </w:rPr>
      </w:pPr>
      <w:bookmarkStart w:id="97" w:name="_Toc193285222"/>
      <w:r w:rsidRPr="005149DF">
        <w:rPr>
          <w:rFonts w:ascii="Arial" w:hAnsi="Arial" w:cs="Arial"/>
          <w:sz w:val="18"/>
          <w:szCs w:val="18"/>
        </w:rPr>
        <w:lastRenderedPageBreak/>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9</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 xml:space="preserve">Obravnavanje </w:t>
      </w:r>
      <w:proofErr w:type="spellStart"/>
      <w:r w:rsidRPr="005149DF">
        <w:rPr>
          <w:rFonts w:ascii="Arial" w:hAnsi="Arial" w:cs="Arial"/>
          <w:b w:val="0"/>
          <w:bCs w:val="0"/>
          <w:sz w:val="18"/>
          <w:szCs w:val="18"/>
        </w:rPr>
        <w:t>prekrškovnih</w:t>
      </w:r>
      <w:proofErr w:type="spellEnd"/>
      <w:r w:rsidRPr="005149DF">
        <w:rPr>
          <w:rFonts w:ascii="Arial" w:hAnsi="Arial" w:cs="Arial"/>
          <w:b w:val="0"/>
          <w:bCs w:val="0"/>
          <w:sz w:val="18"/>
          <w:szCs w:val="18"/>
        </w:rPr>
        <w:t xml:space="preserve"> postopkov UI v letu 202</w:t>
      </w:r>
      <w:r w:rsidR="007A50D1" w:rsidRPr="005149DF">
        <w:rPr>
          <w:rFonts w:ascii="Arial" w:hAnsi="Arial" w:cs="Arial"/>
          <w:b w:val="0"/>
          <w:bCs w:val="0"/>
          <w:sz w:val="18"/>
          <w:szCs w:val="18"/>
        </w:rPr>
        <w:t>4</w:t>
      </w:r>
      <w:bookmarkEnd w:id="97"/>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4"/>
        <w:gridCol w:w="1638"/>
        <w:gridCol w:w="1638"/>
        <w:gridCol w:w="1737"/>
        <w:gridCol w:w="1195"/>
        <w:gridCol w:w="1195"/>
      </w:tblGrid>
      <w:tr w:rsidR="0066584C" w:rsidRPr="005149DF" w14:paraId="34E5C8E3" w14:textId="77777777" w:rsidTr="00D466C1">
        <w:trPr>
          <w:trHeight w:val="1097"/>
        </w:trPr>
        <w:tc>
          <w:tcPr>
            <w:tcW w:w="1654" w:type="dxa"/>
            <w:shd w:val="clear" w:color="000000" w:fill="5B9BD5"/>
            <w:vAlign w:val="center"/>
            <w:hideMark/>
          </w:tcPr>
          <w:p w14:paraId="017AFA4C" w14:textId="77777777" w:rsidR="00F478FC" w:rsidRPr="005149DF" w:rsidRDefault="00F478FC" w:rsidP="0066584C">
            <w:pPr>
              <w:jc w:val="center"/>
              <w:rPr>
                <w:rFonts w:cs="Arial"/>
                <w:szCs w:val="20"/>
                <w:lang w:eastAsia="sl-SI"/>
              </w:rPr>
            </w:pPr>
            <w:proofErr w:type="spellStart"/>
            <w:r w:rsidRPr="005149DF">
              <w:rPr>
                <w:rFonts w:cs="Arial"/>
                <w:szCs w:val="20"/>
                <w:lang w:eastAsia="sl-SI"/>
              </w:rPr>
              <w:t>Prekrškovni</w:t>
            </w:r>
            <w:proofErr w:type="spellEnd"/>
            <w:r w:rsidRPr="005149DF">
              <w:rPr>
                <w:rFonts w:cs="Arial"/>
                <w:szCs w:val="20"/>
                <w:lang w:eastAsia="sl-SI"/>
              </w:rPr>
              <w:t xml:space="preserve"> postopki prenešeni iz prejšnjih let</w:t>
            </w:r>
          </w:p>
        </w:tc>
        <w:tc>
          <w:tcPr>
            <w:tcW w:w="1638" w:type="dxa"/>
            <w:shd w:val="clear" w:color="000000" w:fill="5B9BD5"/>
            <w:vAlign w:val="center"/>
            <w:hideMark/>
          </w:tcPr>
          <w:p w14:paraId="65E0D4A1" w14:textId="1A651C50" w:rsidR="00F478FC" w:rsidRPr="005149DF" w:rsidRDefault="00D466C1" w:rsidP="0066584C">
            <w:pPr>
              <w:jc w:val="center"/>
              <w:rPr>
                <w:rFonts w:cs="Arial"/>
                <w:szCs w:val="20"/>
                <w:lang w:eastAsia="sl-SI"/>
              </w:rPr>
            </w:pPr>
            <w:proofErr w:type="spellStart"/>
            <w:r w:rsidRPr="005149DF">
              <w:rPr>
                <w:rFonts w:cs="Arial"/>
                <w:szCs w:val="20"/>
                <w:lang w:eastAsia="sl-SI"/>
              </w:rPr>
              <w:t>P</w:t>
            </w:r>
            <w:r w:rsidR="00F478FC" w:rsidRPr="005149DF">
              <w:rPr>
                <w:rFonts w:cs="Arial"/>
                <w:szCs w:val="20"/>
                <w:lang w:eastAsia="sl-SI"/>
              </w:rPr>
              <w:t>rekrškovni</w:t>
            </w:r>
            <w:proofErr w:type="spellEnd"/>
            <w:r w:rsidR="00F478FC" w:rsidRPr="005149DF">
              <w:rPr>
                <w:rFonts w:cs="Arial"/>
                <w:szCs w:val="20"/>
                <w:lang w:eastAsia="sl-SI"/>
              </w:rPr>
              <w:t xml:space="preserve"> postopki </w:t>
            </w:r>
            <w:r w:rsidRPr="005149DF">
              <w:rPr>
                <w:rFonts w:cs="Arial"/>
                <w:szCs w:val="20"/>
                <w:lang w:eastAsia="sl-SI"/>
              </w:rPr>
              <w:t xml:space="preserve">uvedeni </w:t>
            </w:r>
            <w:r w:rsidR="00F478FC" w:rsidRPr="005149DF">
              <w:rPr>
                <w:rFonts w:cs="Arial"/>
                <w:szCs w:val="20"/>
                <w:lang w:eastAsia="sl-SI"/>
              </w:rPr>
              <w:t>v letu 202</w:t>
            </w:r>
            <w:r w:rsidR="00CC55A2" w:rsidRPr="005149DF">
              <w:rPr>
                <w:rFonts w:cs="Arial"/>
                <w:szCs w:val="20"/>
                <w:lang w:eastAsia="sl-SI"/>
              </w:rPr>
              <w:t>4</w:t>
            </w:r>
          </w:p>
        </w:tc>
        <w:tc>
          <w:tcPr>
            <w:tcW w:w="1638" w:type="dxa"/>
            <w:shd w:val="clear" w:color="000000" w:fill="5B9BD5"/>
            <w:vAlign w:val="center"/>
            <w:hideMark/>
          </w:tcPr>
          <w:p w14:paraId="1BD3EC76" w14:textId="5FC151E2" w:rsidR="00F478FC" w:rsidRPr="005149DF" w:rsidRDefault="00D466C1" w:rsidP="0066584C">
            <w:pPr>
              <w:jc w:val="center"/>
              <w:rPr>
                <w:rFonts w:cs="Arial"/>
                <w:szCs w:val="20"/>
                <w:lang w:eastAsia="sl-SI"/>
              </w:rPr>
            </w:pPr>
            <w:proofErr w:type="spellStart"/>
            <w:r w:rsidRPr="005149DF">
              <w:rPr>
                <w:rFonts w:cs="Arial"/>
                <w:szCs w:val="20"/>
                <w:lang w:eastAsia="sl-SI"/>
              </w:rPr>
              <w:t>P</w:t>
            </w:r>
            <w:r w:rsidR="00F478FC" w:rsidRPr="005149DF">
              <w:rPr>
                <w:rFonts w:cs="Arial"/>
                <w:szCs w:val="20"/>
                <w:lang w:eastAsia="sl-SI"/>
              </w:rPr>
              <w:t>rekrškovni</w:t>
            </w:r>
            <w:proofErr w:type="spellEnd"/>
            <w:r w:rsidR="00F478FC" w:rsidRPr="005149DF">
              <w:rPr>
                <w:rFonts w:cs="Arial"/>
                <w:szCs w:val="20"/>
                <w:lang w:eastAsia="sl-SI"/>
              </w:rPr>
              <w:t xml:space="preserve"> postopki </w:t>
            </w:r>
            <w:r w:rsidRPr="005149DF">
              <w:rPr>
                <w:rFonts w:cs="Arial"/>
                <w:szCs w:val="20"/>
                <w:lang w:eastAsia="sl-SI"/>
              </w:rPr>
              <w:t xml:space="preserve">zaključeni </w:t>
            </w:r>
            <w:r w:rsidR="00F478FC" w:rsidRPr="005149DF">
              <w:rPr>
                <w:rFonts w:cs="Arial"/>
                <w:szCs w:val="20"/>
                <w:lang w:eastAsia="sl-SI"/>
              </w:rPr>
              <w:t>v letu 202</w:t>
            </w:r>
            <w:r w:rsidR="00CC55A2" w:rsidRPr="005149DF">
              <w:rPr>
                <w:rFonts w:cs="Arial"/>
                <w:szCs w:val="20"/>
                <w:lang w:eastAsia="sl-SI"/>
              </w:rPr>
              <w:t>4</w:t>
            </w:r>
          </w:p>
        </w:tc>
        <w:tc>
          <w:tcPr>
            <w:tcW w:w="1737" w:type="dxa"/>
            <w:shd w:val="clear" w:color="000000" w:fill="5B9BD5"/>
            <w:vAlign w:val="center"/>
            <w:hideMark/>
          </w:tcPr>
          <w:p w14:paraId="2C233DF7" w14:textId="411FA0C4" w:rsidR="00F478FC" w:rsidRPr="005149DF" w:rsidRDefault="00F478FC" w:rsidP="0066584C">
            <w:pPr>
              <w:jc w:val="center"/>
              <w:rPr>
                <w:rFonts w:cs="Arial"/>
                <w:szCs w:val="20"/>
                <w:lang w:eastAsia="sl-SI"/>
              </w:rPr>
            </w:pPr>
            <w:r w:rsidRPr="005149DF">
              <w:rPr>
                <w:rFonts w:cs="Arial"/>
                <w:szCs w:val="20"/>
                <w:lang w:eastAsia="sl-SI"/>
              </w:rPr>
              <w:t xml:space="preserve">Nezaključeni </w:t>
            </w:r>
            <w:proofErr w:type="spellStart"/>
            <w:r w:rsidRPr="005149DF">
              <w:rPr>
                <w:rFonts w:cs="Arial"/>
                <w:szCs w:val="20"/>
                <w:lang w:eastAsia="sl-SI"/>
              </w:rPr>
              <w:t>prekrškovni</w:t>
            </w:r>
            <w:proofErr w:type="spellEnd"/>
            <w:r w:rsidRPr="005149DF">
              <w:rPr>
                <w:rFonts w:cs="Arial"/>
                <w:szCs w:val="20"/>
                <w:lang w:eastAsia="sl-SI"/>
              </w:rPr>
              <w:t xml:space="preserve"> postopki na dan            31. 12. 202</w:t>
            </w:r>
            <w:r w:rsidR="00CC55A2" w:rsidRPr="005149DF">
              <w:rPr>
                <w:rFonts w:cs="Arial"/>
                <w:szCs w:val="20"/>
                <w:lang w:eastAsia="sl-SI"/>
              </w:rPr>
              <w:t>4</w:t>
            </w:r>
          </w:p>
        </w:tc>
        <w:tc>
          <w:tcPr>
            <w:tcW w:w="1195" w:type="dxa"/>
            <w:shd w:val="clear" w:color="000000" w:fill="5B9BD5"/>
            <w:vAlign w:val="center"/>
            <w:hideMark/>
          </w:tcPr>
          <w:p w14:paraId="5F0CF110" w14:textId="5EEDE9F6" w:rsidR="00F478FC" w:rsidRPr="005149DF" w:rsidRDefault="00F478FC" w:rsidP="0066584C">
            <w:pPr>
              <w:jc w:val="center"/>
              <w:rPr>
                <w:rFonts w:cs="Arial"/>
                <w:szCs w:val="20"/>
                <w:lang w:eastAsia="sl-SI"/>
              </w:rPr>
            </w:pPr>
            <w:r w:rsidRPr="005149DF">
              <w:rPr>
                <w:rFonts w:cs="Arial"/>
                <w:szCs w:val="20"/>
                <w:lang w:eastAsia="sl-SI"/>
              </w:rPr>
              <w:t>Vložen</w:t>
            </w:r>
            <w:r w:rsidR="00D466C1" w:rsidRPr="005149DF">
              <w:rPr>
                <w:rFonts w:cs="Arial"/>
                <w:szCs w:val="20"/>
                <w:lang w:eastAsia="sl-SI"/>
              </w:rPr>
              <w:t>e</w:t>
            </w:r>
            <w:r w:rsidRPr="005149DF">
              <w:rPr>
                <w:rFonts w:cs="Arial"/>
                <w:szCs w:val="20"/>
                <w:lang w:eastAsia="sl-SI"/>
              </w:rPr>
              <w:t xml:space="preserve"> zahtev</w:t>
            </w:r>
            <w:r w:rsidR="00D466C1" w:rsidRPr="005149DF">
              <w:rPr>
                <w:rFonts w:cs="Arial"/>
                <w:szCs w:val="20"/>
                <w:lang w:eastAsia="sl-SI"/>
              </w:rPr>
              <w:t xml:space="preserve">e </w:t>
            </w:r>
            <w:r w:rsidRPr="005149DF">
              <w:rPr>
                <w:rFonts w:cs="Arial"/>
                <w:szCs w:val="20"/>
                <w:lang w:eastAsia="sl-SI"/>
              </w:rPr>
              <w:t>za sodno varstvo</w:t>
            </w:r>
          </w:p>
        </w:tc>
        <w:tc>
          <w:tcPr>
            <w:tcW w:w="1195" w:type="dxa"/>
            <w:shd w:val="clear" w:color="000000" w:fill="5B9BD5"/>
            <w:vAlign w:val="center"/>
            <w:hideMark/>
          </w:tcPr>
          <w:p w14:paraId="0E88E5D5" w14:textId="4D307B45" w:rsidR="00F478FC" w:rsidRPr="005149DF" w:rsidRDefault="00F478FC" w:rsidP="0066584C">
            <w:pPr>
              <w:jc w:val="center"/>
              <w:rPr>
                <w:rFonts w:cs="Arial"/>
                <w:szCs w:val="20"/>
                <w:lang w:eastAsia="sl-SI"/>
              </w:rPr>
            </w:pPr>
            <w:r w:rsidRPr="005149DF">
              <w:rPr>
                <w:rFonts w:cs="Arial"/>
                <w:szCs w:val="20"/>
                <w:lang w:eastAsia="sl-SI"/>
              </w:rPr>
              <w:t>Uspešn</w:t>
            </w:r>
            <w:r w:rsidR="00D466C1" w:rsidRPr="005149DF">
              <w:rPr>
                <w:rFonts w:cs="Arial"/>
                <w:szCs w:val="20"/>
                <w:lang w:eastAsia="sl-SI"/>
              </w:rPr>
              <w:t>e</w:t>
            </w:r>
            <w:r w:rsidRPr="005149DF">
              <w:rPr>
                <w:rFonts w:cs="Arial"/>
                <w:szCs w:val="20"/>
                <w:lang w:eastAsia="sl-SI"/>
              </w:rPr>
              <w:t xml:space="preserve"> zahtev</w:t>
            </w:r>
            <w:r w:rsidR="00D466C1" w:rsidRPr="005149DF">
              <w:rPr>
                <w:rFonts w:cs="Arial"/>
                <w:szCs w:val="20"/>
                <w:lang w:eastAsia="sl-SI"/>
              </w:rPr>
              <w:t>e</w:t>
            </w:r>
            <w:r w:rsidRPr="005149DF">
              <w:rPr>
                <w:rFonts w:cs="Arial"/>
                <w:szCs w:val="20"/>
                <w:lang w:eastAsia="sl-SI"/>
              </w:rPr>
              <w:t xml:space="preserve"> za sodno varstvo</w:t>
            </w:r>
          </w:p>
        </w:tc>
      </w:tr>
      <w:tr w:rsidR="0066584C" w:rsidRPr="005149DF" w14:paraId="07E011A3" w14:textId="77777777" w:rsidTr="00D466C1">
        <w:trPr>
          <w:trHeight w:val="266"/>
        </w:trPr>
        <w:tc>
          <w:tcPr>
            <w:tcW w:w="1654" w:type="dxa"/>
            <w:shd w:val="clear" w:color="auto" w:fill="auto"/>
            <w:vAlign w:val="center"/>
            <w:hideMark/>
          </w:tcPr>
          <w:p w14:paraId="61E9A47F" w14:textId="107F492F" w:rsidR="00F478FC" w:rsidRPr="005149DF" w:rsidRDefault="00CC55A2" w:rsidP="0066584C">
            <w:pPr>
              <w:jc w:val="center"/>
              <w:rPr>
                <w:rFonts w:cs="Arial"/>
                <w:szCs w:val="20"/>
                <w:lang w:eastAsia="sl-SI"/>
              </w:rPr>
            </w:pPr>
            <w:r w:rsidRPr="005149DF">
              <w:rPr>
                <w:rFonts w:cs="Arial"/>
                <w:szCs w:val="20"/>
                <w:lang w:eastAsia="sl-SI"/>
              </w:rPr>
              <w:t>3</w:t>
            </w:r>
          </w:p>
        </w:tc>
        <w:tc>
          <w:tcPr>
            <w:tcW w:w="1638" w:type="dxa"/>
            <w:shd w:val="clear" w:color="auto" w:fill="auto"/>
            <w:vAlign w:val="center"/>
            <w:hideMark/>
          </w:tcPr>
          <w:p w14:paraId="5B587F91" w14:textId="5BEDDC1C" w:rsidR="00F478FC" w:rsidRPr="005149DF" w:rsidRDefault="00FA007C" w:rsidP="0066584C">
            <w:pPr>
              <w:jc w:val="center"/>
              <w:rPr>
                <w:rFonts w:cs="Arial"/>
                <w:szCs w:val="20"/>
                <w:lang w:eastAsia="sl-SI"/>
              </w:rPr>
            </w:pPr>
            <w:r w:rsidRPr="005149DF">
              <w:rPr>
                <w:rFonts w:cs="Arial"/>
                <w:szCs w:val="20"/>
                <w:lang w:eastAsia="sl-SI"/>
              </w:rPr>
              <w:t>6</w:t>
            </w:r>
          </w:p>
        </w:tc>
        <w:tc>
          <w:tcPr>
            <w:tcW w:w="1638" w:type="dxa"/>
            <w:shd w:val="clear" w:color="auto" w:fill="auto"/>
            <w:vAlign w:val="center"/>
            <w:hideMark/>
          </w:tcPr>
          <w:p w14:paraId="681DB22A" w14:textId="61DA9D8D" w:rsidR="00F478FC" w:rsidRPr="005149DF" w:rsidRDefault="000D3404" w:rsidP="0066584C">
            <w:pPr>
              <w:jc w:val="center"/>
              <w:rPr>
                <w:rFonts w:cs="Arial"/>
                <w:szCs w:val="20"/>
                <w:lang w:eastAsia="sl-SI"/>
              </w:rPr>
            </w:pPr>
            <w:r w:rsidRPr="005149DF">
              <w:rPr>
                <w:rFonts w:cs="Arial"/>
                <w:szCs w:val="20"/>
                <w:lang w:eastAsia="sl-SI"/>
              </w:rPr>
              <w:t>7</w:t>
            </w:r>
          </w:p>
        </w:tc>
        <w:tc>
          <w:tcPr>
            <w:tcW w:w="1737" w:type="dxa"/>
            <w:shd w:val="clear" w:color="auto" w:fill="auto"/>
            <w:vAlign w:val="center"/>
            <w:hideMark/>
          </w:tcPr>
          <w:p w14:paraId="5648F383" w14:textId="56F422FF" w:rsidR="00F478FC" w:rsidRPr="005149DF" w:rsidRDefault="00CC55A2" w:rsidP="0066584C">
            <w:pPr>
              <w:jc w:val="center"/>
              <w:rPr>
                <w:rFonts w:cs="Arial"/>
                <w:szCs w:val="20"/>
                <w:lang w:eastAsia="sl-SI"/>
              </w:rPr>
            </w:pPr>
            <w:r w:rsidRPr="005149DF">
              <w:rPr>
                <w:rFonts w:cs="Arial"/>
                <w:szCs w:val="20"/>
                <w:lang w:eastAsia="sl-SI"/>
              </w:rPr>
              <w:t>2</w:t>
            </w:r>
          </w:p>
        </w:tc>
        <w:tc>
          <w:tcPr>
            <w:tcW w:w="1195" w:type="dxa"/>
            <w:shd w:val="clear" w:color="auto" w:fill="auto"/>
            <w:vAlign w:val="center"/>
            <w:hideMark/>
          </w:tcPr>
          <w:p w14:paraId="47B2C4E7" w14:textId="77777777" w:rsidR="00F478FC" w:rsidRPr="005149DF" w:rsidRDefault="00F478FC" w:rsidP="0066584C">
            <w:pPr>
              <w:jc w:val="center"/>
              <w:rPr>
                <w:rFonts w:cs="Arial"/>
                <w:szCs w:val="20"/>
                <w:lang w:eastAsia="sl-SI"/>
              </w:rPr>
            </w:pPr>
            <w:r w:rsidRPr="005149DF">
              <w:rPr>
                <w:rFonts w:cs="Arial"/>
                <w:szCs w:val="20"/>
                <w:lang w:eastAsia="sl-SI"/>
              </w:rPr>
              <w:t>0</w:t>
            </w:r>
          </w:p>
        </w:tc>
        <w:tc>
          <w:tcPr>
            <w:tcW w:w="1195" w:type="dxa"/>
            <w:shd w:val="clear" w:color="auto" w:fill="auto"/>
            <w:vAlign w:val="center"/>
            <w:hideMark/>
          </w:tcPr>
          <w:p w14:paraId="3038A35E" w14:textId="77777777" w:rsidR="00F478FC" w:rsidRPr="005149DF" w:rsidRDefault="00F478FC" w:rsidP="0066584C">
            <w:pPr>
              <w:jc w:val="center"/>
              <w:rPr>
                <w:rFonts w:cs="Arial"/>
                <w:szCs w:val="20"/>
                <w:lang w:eastAsia="sl-SI"/>
              </w:rPr>
            </w:pPr>
            <w:r w:rsidRPr="005149DF">
              <w:rPr>
                <w:rFonts w:cs="Arial"/>
                <w:szCs w:val="20"/>
                <w:lang w:eastAsia="sl-SI"/>
              </w:rPr>
              <w:t>0</w:t>
            </w:r>
          </w:p>
        </w:tc>
      </w:tr>
    </w:tbl>
    <w:p w14:paraId="0D974C72" w14:textId="75675704" w:rsidR="00CC55A2" w:rsidRPr="005149DF" w:rsidRDefault="00D24805" w:rsidP="0066584C">
      <w:pPr>
        <w:jc w:val="both"/>
        <w:rPr>
          <w:rFonts w:cs="Arial"/>
          <w:szCs w:val="20"/>
        </w:rPr>
      </w:pPr>
      <w:r w:rsidRPr="005149DF">
        <w:rPr>
          <w:rFonts w:cs="Arial"/>
          <w:szCs w:val="20"/>
        </w:rPr>
        <w:fldChar w:fldCharType="end"/>
      </w:r>
    </w:p>
    <w:p w14:paraId="6E955CC0" w14:textId="64760F16" w:rsidR="00D24805" w:rsidRPr="005149DF" w:rsidRDefault="00D24805" w:rsidP="0066584C">
      <w:pPr>
        <w:jc w:val="both"/>
        <w:rPr>
          <w:rFonts w:cs="Arial"/>
          <w:szCs w:val="20"/>
        </w:rPr>
      </w:pPr>
      <w:r w:rsidRPr="005149DF">
        <w:rPr>
          <w:rFonts w:cs="Arial"/>
          <w:szCs w:val="20"/>
        </w:rPr>
        <w:t>UI je v letu 202</w:t>
      </w:r>
      <w:r w:rsidR="00CC55A2" w:rsidRPr="005149DF">
        <w:rPr>
          <w:rFonts w:cs="Arial"/>
          <w:szCs w:val="20"/>
        </w:rPr>
        <w:t>4</w:t>
      </w:r>
      <w:r w:rsidRPr="005149DF">
        <w:rPr>
          <w:rFonts w:cs="Arial"/>
          <w:szCs w:val="20"/>
        </w:rPr>
        <w:t xml:space="preserve"> uvedl</w:t>
      </w:r>
      <w:r w:rsidR="00F74122" w:rsidRPr="005149DF">
        <w:rPr>
          <w:rFonts w:cs="Arial"/>
          <w:szCs w:val="20"/>
        </w:rPr>
        <w:t>a</w:t>
      </w:r>
      <w:r w:rsidRPr="005149DF">
        <w:rPr>
          <w:rFonts w:cs="Arial"/>
          <w:szCs w:val="20"/>
        </w:rPr>
        <w:t xml:space="preserve"> </w:t>
      </w:r>
      <w:r w:rsidR="00CC55A2" w:rsidRPr="005149DF">
        <w:rPr>
          <w:rFonts w:cs="Arial"/>
          <w:szCs w:val="20"/>
        </w:rPr>
        <w:t>6</w:t>
      </w:r>
      <w:r w:rsidR="00F74122" w:rsidRPr="005149DF">
        <w:rPr>
          <w:rFonts w:cs="Arial"/>
          <w:szCs w:val="20"/>
        </w:rPr>
        <w:t xml:space="preserve"> </w:t>
      </w:r>
      <w:r w:rsidRPr="005149DF">
        <w:rPr>
          <w:rFonts w:cs="Arial"/>
          <w:szCs w:val="20"/>
        </w:rPr>
        <w:t xml:space="preserve">prekrškovnih postopkov, </w:t>
      </w:r>
      <w:r w:rsidR="00CC55A2" w:rsidRPr="005149DF">
        <w:rPr>
          <w:rFonts w:cs="Arial"/>
          <w:szCs w:val="20"/>
        </w:rPr>
        <w:t>3</w:t>
      </w:r>
      <w:r w:rsidR="00F74122" w:rsidRPr="005149DF">
        <w:rPr>
          <w:rFonts w:cs="Arial"/>
          <w:szCs w:val="20"/>
        </w:rPr>
        <w:t xml:space="preserve"> </w:t>
      </w:r>
      <w:r w:rsidRPr="005149DF">
        <w:rPr>
          <w:rFonts w:cs="Arial"/>
          <w:szCs w:val="20"/>
        </w:rPr>
        <w:t xml:space="preserve">pa </w:t>
      </w:r>
      <w:r w:rsidR="00FA007C" w:rsidRPr="005149DF">
        <w:rPr>
          <w:rFonts w:cs="Arial"/>
          <w:szCs w:val="20"/>
        </w:rPr>
        <w:t>s</w:t>
      </w:r>
      <w:r w:rsidR="00CC55A2" w:rsidRPr="005149DF">
        <w:rPr>
          <w:rFonts w:cs="Arial"/>
          <w:szCs w:val="20"/>
        </w:rPr>
        <w:t>o</w:t>
      </w:r>
      <w:r w:rsidR="00F74122" w:rsidRPr="005149DF">
        <w:rPr>
          <w:rFonts w:cs="Arial"/>
          <w:szCs w:val="20"/>
        </w:rPr>
        <w:t xml:space="preserve"> bil</w:t>
      </w:r>
      <w:r w:rsidR="00CC55A2" w:rsidRPr="005149DF">
        <w:rPr>
          <w:rFonts w:cs="Arial"/>
          <w:szCs w:val="20"/>
        </w:rPr>
        <w:t>i</w:t>
      </w:r>
      <w:r w:rsidR="00F74122" w:rsidRPr="005149DF">
        <w:rPr>
          <w:rFonts w:cs="Arial"/>
          <w:szCs w:val="20"/>
        </w:rPr>
        <w:t xml:space="preserve"> prenešen</w:t>
      </w:r>
      <w:r w:rsidR="00CC55A2" w:rsidRPr="005149DF">
        <w:rPr>
          <w:rFonts w:cs="Arial"/>
          <w:szCs w:val="20"/>
        </w:rPr>
        <w:t>i</w:t>
      </w:r>
      <w:r w:rsidR="00F74122" w:rsidRPr="005149DF">
        <w:rPr>
          <w:rFonts w:cs="Arial"/>
          <w:szCs w:val="20"/>
        </w:rPr>
        <w:t xml:space="preserve"> </w:t>
      </w:r>
      <w:r w:rsidRPr="005149DF">
        <w:rPr>
          <w:rFonts w:cs="Arial"/>
          <w:szCs w:val="20"/>
        </w:rPr>
        <w:t>iz prejšnjih let. V letu 202</w:t>
      </w:r>
      <w:r w:rsidR="00CC55A2" w:rsidRPr="005149DF">
        <w:rPr>
          <w:rFonts w:cs="Arial"/>
          <w:szCs w:val="20"/>
        </w:rPr>
        <w:t>4</w:t>
      </w:r>
      <w:r w:rsidRPr="005149DF">
        <w:rPr>
          <w:rFonts w:cs="Arial"/>
          <w:szCs w:val="20"/>
        </w:rPr>
        <w:t xml:space="preserve"> je </w:t>
      </w:r>
      <w:r w:rsidR="00F74122" w:rsidRPr="005149DF">
        <w:rPr>
          <w:rFonts w:cs="Arial"/>
          <w:szCs w:val="20"/>
        </w:rPr>
        <w:t>UI</w:t>
      </w:r>
      <w:r w:rsidRPr="005149DF">
        <w:rPr>
          <w:rFonts w:cs="Arial"/>
          <w:szCs w:val="20"/>
        </w:rPr>
        <w:t xml:space="preserve"> zaključil</w:t>
      </w:r>
      <w:r w:rsidR="00895D8B" w:rsidRPr="005149DF">
        <w:rPr>
          <w:rFonts w:cs="Arial"/>
          <w:szCs w:val="20"/>
        </w:rPr>
        <w:t>a</w:t>
      </w:r>
      <w:r w:rsidRPr="005149DF">
        <w:rPr>
          <w:rFonts w:cs="Arial"/>
          <w:szCs w:val="20"/>
        </w:rPr>
        <w:t xml:space="preserve"> </w:t>
      </w:r>
      <w:r w:rsidR="000D3404" w:rsidRPr="005149DF">
        <w:rPr>
          <w:rFonts w:cs="Arial"/>
          <w:szCs w:val="20"/>
        </w:rPr>
        <w:t>7</w:t>
      </w:r>
      <w:r w:rsidRPr="005149DF">
        <w:rPr>
          <w:rFonts w:cs="Arial"/>
          <w:szCs w:val="20"/>
        </w:rPr>
        <w:t xml:space="preserve"> </w:t>
      </w:r>
      <w:r w:rsidR="00F478FC" w:rsidRPr="005149DF">
        <w:rPr>
          <w:rFonts w:cs="Arial"/>
          <w:szCs w:val="20"/>
        </w:rPr>
        <w:t>prekrškov</w:t>
      </w:r>
      <w:r w:rsidR="00F74122" w:rsidRPr="005149DF">
        <w:rPr>
          <w:rFonts w:cs="Arial"/>
          <w:szCs w:val="20"/>
        </w:rPr>
        <w:t>n</w:t>
      </w:r>
      <w:r w:rsidR="00F478FC" w:rsidRPr="005149DF">
        <w:rPr>
          <w:rFonts w:cs="Arial"/>
          <w:szCs w:val="20"/>
        </w:rPr>
        <w:t>ih</w:t>
      </w:r>
      <w:r w:rsidRPr="005149DF">
        <w:rPr>
          <w:rFonts w:cs="Arial"/>
          <w:szCs w:val="20"/>
        </w:rPr>
        <w:t xml:space="preserve"> postopkov, </w:t>
      </w:r>
      <w:r w:rsidR="00CC55A2" w:rsidRPr="005149DF">
        <w:rPr>
          <w:rFonts w:cs="Arial"/>
          <w:szCs w:val="20"/>
        </w:rPr>
        <w:t>2</w:t>
      </w:r>
      <w:r w:rsidRPr="005149DF">
        <w:rPr>
          <w:rFonts w:cs="Arial"/>
          <w:szCs w:val="20"/>
        </w:rPr>
        <w:t xml:space="preserve"> pa </w:t>
      </w:r>
      <w:r w:rsidR="00CC55A2" w:rsidRPr="005149DF">
        <w:rPr>
          <w:rFonts w:cs="Arial"/>
          <w:szCs w:val="20"/>
        </w:rPr>
        <w:t>sta</w:t>
      </w:r>
      <w:r w:rsidR="00FA007C" w:rsidRPr="005149DF">
        <w:rPr>
          <w:rFonts w:cs="Arial"/>
          <w:szCs w:val="20"/>
        </w:rPr>
        <w:t xml:space="preserve"> </w:t>
      </w:r>
      <w:r w:rsidRPr="005149DF">
        <w:rPr>
          <w:rFonts w:cs="Arial"/>
          <w:szCs w:val="20"/>
        </w:rPr>
        <w:t>na dan 31. 12. 2023 ostal</w:t>
      </w:r>
      <w:r w:rsidR="00CC55A2" w:rsidRPr="005149DF">
        <w:rPr>
          <w:rFonts w:cs="Arial"/>
          <w:szCs w:val="20"/>
        </w:rPr>
        <w:t>a</w:t>
      </w:r>
      <w:r w:rsidRPr="005149DF">
        <w:rPr>
          <w:rFonts w:cs="Arial"/>
          <w:szCs w:val="20"/>
        </w:rPr>
        <w:t xml:space="preserve"> nezaključen</w:t>
      </w:r>
      <w:r w:rsidR="00CC55A2" w:rsidRPr="005149DF">
        <w:rPr>
          <w:rFonts w:cs="Arial"/>
          <w:szCs w:val="20"/>
        </w:rPr>
        <w:t>a</w:t>
      </w:r>
      <w:r w:rsidRPr="005149DF">
        <w:rPr>
          <w:rFonts w:cs="Arial"/>
          <w:szCs w:val="20"/>
        </w:rPr>
        <w:t xml:space="preserve"> in se bo</w:t>
      </w:r>
      <w:r w:rsidR="000D3404" w:rsidRPr="005149DF">
        <w:rPr>
          <w:rFonts w:cs="Arial"/>
          <w:szCs w:val="20"/>
        </w:rPr>
        <w:t>sta</w:t>
      </w:r>
      <w:r w:rsidRPr="005149DF">
        <w:rPr>
          <w:rFonts w:cs="Arial"/>
          <w:szCs w:val="20"/>
        </w:rPr>
        <w:t xml:space="preserve"> nadaljeval</w:t>
      </w:r>
      <w:r w:rsidR="000D3404" w:rsidRPr="005149DF">
        <w:rPr>
          <w:rFonts w:cs="Arial"/>
          <w:szCs w:val="20"/>
        </w:rPr>
        <w:t>a</w:t>
      </w:r>
      <w:r w:rsidRPr="005149DF">
        <w:rPr>
          <w:rFonts w:cs="Arial"/>
          <w:szCs w:val="20"/>
        </w:rPr>
        <w:t xml:space="preserve"> v letu 202</w:t>
      </w:r>
      <w:r w:rsidR="000D3404" w:rsidRPr="005149DF">
        <w:rPr>
          <w:rFonts w:cs="Arial"/>
          <w:szCs w:val="20"/>
        </w:rPr>
        <w:t>5</w:t>
      </w:r>
      <w:r w:rsidRPr="005149DF">
        <w:rPr>
          <w:rFonts w:cs="Arial"/>
          <w:szCs w:val="20"/>
        </w:rPr>
        <w:t>. V letu 202</w:t>
      </w:r>
      <w:r w:rsidR="000D3404" w:rsidRPr="005149DF">
        <w:rPr>
          <w:rFonts w:cs="Arial"/>
          <w:szCs w:val="20"/>
        </w:rPr>
        <w:t>4</w:t>
      </w:r>
      <w:r w:rsidRPr="005149DF">
        <w:rPr>
          <w:rFonts w:cs="Arial"/>
          <w:szCs w:val="20"/>
        </w:rPr>
        <w:t xml:space="preserve"> ni bilo vloženih zahtev za sodno varstvo.</w:t>
      </w:r>
    </w:p>
    <w:p w14:paraId="73142A15" w14:textId="77777777" w:rsidR="00D24805" w:rsidRPr="005149DF" w:rsidRDefault="00D24805" w:rsidP="0066584C">
      <w:pPr>
        <w:rPr>
          <w:rFonts w:cs="Arial"/>
          <w:b/>
          <w:bCs/>
          <w:sz w:val="18"/>
          <w:szCs w:val="18"/>
        </w:rPr>
      </w:pPr>
    </w:p>
    <w:p w14:paraId="7317DB59" w14:textId="6E5D312D" w:rsidR="00FA007C" w:rsidRPr="005149DF" w:rsidRDefault="00FA007C" w:rsidP="0066584C">
      <w:pPr>
        <w:pStyle w:val="Napis"/>
        <w:keepNext/>
        <w:spacing w:line="260" w:lineRule="atLeast"/>
        <w:rPr>
          <w:rFonts w:ascii="Arial" w:hAnsi="Arial" w:cs="Arial"/>
          <w:sz w:val="18"/>
          <w:szCs w:val="18"/>
        </w:rPr>
      </w:pPr>
      <w:bookmarkStart w:id="98" w:name="_Toc193285223"/>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10</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Število izdanih glob, opominov in opozoril ter višina izrečenih glob in obveznost plačila sodnih taks UI v letu 202</w:t>
      </w:r>
      <w:r w:rsidR="000D3404" w:rsidRPr="005149DF">
        <w:rPr>
          <w:rFonts w:ascii="Arial" w:hAnsi="Arial" w:cs="Arial"/>
          <w:b w:val="0"/>
          <w:bCs w:val="0"/>
          <w:sz w:val="18"/>
          <w:szCs w:val="18"/>
        </w:rPr>
        <w:t>4</w:t>
      </w:r>
      <w:bookmarkEnd w:id="98"/>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7"/>
        <w:gridCol w:w="1755"/>
        <w:gridCol w:w="1349"/>
        <w:gridCol w:w="1511"/>
        <w:gridCol w:w="1630"/>
        <w:gridCol w:w="1239"/>
      </w:tblGrid>
      <w:tr w:rsidR="0066584C" w:rsidRPr="005149DF" w14:paraId="0AE52417" w14:textId="77777777" w:rsidTr="004E0DA6">
        <w:trPr>
          <w:trHeight w:val="784"/>
        </w:trPr>
        <w:tc>
          <w:tcPr>
            <w:tcW w:w="1537" w:type="dxa"/>
            <w:shd w:val="clear" w:color="000000" w:fill="5B9BD5"/>
            <w:vAlign w:val="center"/>
            <w:hideMark/>
          </w:tcPr>
          <w:p w14:paraId="0950F775" w14:textId="77777777" w:rsidR="006049A1" w:rsidRPr="005149DF" w:rsidRDefault="006049A1" w:rsidP="0066584C">
            <w:pPr>
              <w:jc w:val="center"/>
              <w:rPr>
                <w:rFonts w:cs="Arial"/>
                <w:szCs w:val="20"/>
                <w:lang w:eastAsia="sl-SI"/>
              </w:rPr>
            </w:pPr>
            <w:r w:rsidRPr="005149DF">
              <w:rPr>
                <w:rFonts w:cs="Arial"/>
                <w:szCs w:val="20"/>
                <w:lang w:eastAsia="sl-SI"/>
              </w:rPr>
              <w:t>Število izrečenih glob</w:t>
            </w:r>
          </w:p>
        </w:tc>
        <w:tc>
          <w:tcPr>
            <w:tcW w:w="1755" w:type="dxa"/>
            <w:shd w:val="clear" w:color="000000" w:fill="5B9BD5"/>
            <w:vAlign w:val="center"/>
            <w:hideMark/>
          </w:tcPr>
          <w:p w14:paraId="0231F1BD" w14:textId="77777777" w:rsidR="006049A1" w:rsidRPr="005149DF" w:rsidRDefault="006049A1" w:rsidP="0066584C">
            <w:pPr>
              <w:jc w:val="center"/>
              <w:rPr>
                <w:rFonts w:cs="Arial"/>
                <w:szCs w:val="20"/>
                <w:lang w:eastAsia="sl-SI"/>
              </w:rPr>
            </w:pPr>
            <w:r w:rsidRPr="005149DF">
              <w:rPr>
                <w:rFonts w:cs="Arial"/>
                <w:szCs w:val="20"/>
                <w:lang w:eastAsia="sl-SI"/>
              </w:rPr>
              <w:t>Višina izrečenih glob</w:t>
            </w:r>
          </w:p>
        </w:tc>
        <w:tc>
          <w:tcPr>
            <w:tcW w:w="1349" w:type="dxa"/>
            <w:shd w:val="clear" w:color="000000" w:fill="5B9BD5"/>
            <w:vAlign w:val="center"/>
            <w:hideMark/>
          </w:tcPr>
          <w:p w14:paraId="511395E8" w14:textId="77777777" w:rsidR="006049A1" w:rsidRPr="005149DF" w:rsidRDefault="006049A1" w:rsidP="0066584C">
            <w:pPr>
              <w:jc w:val="center"/>
              <w:rPr>
                <w:rFonts w:cs="Arial"/>
                <w:szCs w:val="20"/>
                <w:lang w:eastAsia="sl-SI"/>
              </w:rPr>
            </w:pPr>
            <w:r w:rsidRPr="005149DF">
              <w:rPr>
                <w:rFonts w:cs="Arial"/>
                <w:szCs w:val="20"/>
                <w:lang w:eastAsia="sl-SI"/>
              </w:rPr>
              <w:t>Globa -sodna taksa</w:t>
            </w:r>
          </w:p>
        </w:tc>
        <w:tc>
          <w:tcPr>
            <w:tcW w:w="1511" w:type="dxa"/>
            <w:shd w:val="clear" w:color="000000" w:fill="5B9BD5"/>
            <w:vAlign w:val="center"/>
            <w:hideMark/>
          </w:tcPr>
          <w:p w14:paraId="776AD29A" w14:textId="77777777" w:rsidR="006049A1" w:rsidRPr="005149DF" w:rsidRDefault="006049A1" w:rsidP="0066584C">
            <w:pPr>
              <w:jc w:val="center"/>
              <w:rPr>
                <w:rFonts w:cs="Arial"/>
                <w:szCs w:val="20"/>
                <w:lang w:eastAsia="sl-SI"/>
              </w:rPr>
            </w:pPr>
            <w:r w:rsidRPr="005149DF">
              <w:rPr>
                <w:rFonts w:cs="Arial"/>
                <w:szCs w:val="20"/>
                <w:lang w:eastAsia="sl-SI"/>
              </w:rPr>
              <w:t>Število izrečenih opominov</w:t>
            </w:r>
          </w:p>
        </w:tc>
        <w:tc>
          <w:tcPr>
            <w:tcW w:w="1630" w:type="dxa"/>
            <w:shd w:val="clear" w:color="000000" w:fill="5B9BD5"/>
            <w:vAlign w:val="center"/>
            <w:hideMark/>
          </w:tcPr>
          <w:p w14:paraId="581E4F50" w14:textId="77777777" w:rsidR="006049A1" w:rsidRPr="005149DF" w:rsidRDefault="006049A1" w:rsidP="0066584C">
            <w:pPr>
              <w:jc w:val="center"/>
              <w:rPr>
                <w:rFonts w:cs="Arial"/>
                <w:szCs w:val="20"/>
                <w:lang w:eastAsia="sl-SI"/>
              </w:rPr>
            </w:pPr>
            <w:r w:rsidRPr="005149DF">
              <w:rPr>
                <w:rFonts w:cs="Arial"/>
                <w:szCs w:val="20"/>
                <w:lang w:eastAsia="sl-SI"/>
              </w:rPr>
              <w:t>Opomin - sodna taksa</w:t>
            </w:r>
          </w:p>
        </w:tc>
        <w:tc>
          <w:tcPr>
            <w:tcW w:w="1239" w:type="dxa"/>
            <w:shd w:val="clear" w:color="000000" w:fill="5B9BD5"/>
            <w:vAlign w:val="center"/>
            <w:hideMark/>
          </w:tcPr>
          <w:p w14:paraId="1DD58329" w14:textId="77777777" w:rsidR="006049A1" w:rsidRPr="005149DF" w:rsidRDefault="006049A1" w:rsidP="0066584C">
            <w:pPr>
              <w:jc w:val="center"/>
              <w:rPr>
                <w:rFonts w:cs="Arial"/>
                <w:szCs w:val="20"/>
                <w:lang w:eastAsia="sl-SI"/>
              </w:rPr>
            </w:pPr>
            <w:r w:rsidRPr="005149DF">
              <w:rPr>
                <w:rFonts w:cs="Arial"/>
                <w:szCs w:val="20"/>
                <w:lang w:eastAsia="sl-SI"/>
              </w:rPr>
              <w:t>Število izdanih opozoril</w:t>
            </w:r>
          </w:p>
        </w:tc>
      </w:tr>
      <w:tr w:rsidR="006049A1" w:rsidRPr="005149DF" w14:paraId="0580C10B" w14:textId="77777777" w:rsidTr="004E0DA6">
        <w:trPr>
          <w:trHeight w:val="263"/>
        </w:trPr>
        <w:tc>
          <w:tcPr>
            <w:tcW w:w="1537" w:type="dxa"/>
            <w:shd w:val="clear" w:color="auto" w:fill="auto"/>
            <w:noWrap/>
            <w:vAlign w:val="bottom"/>
            <w:hideMark/>
          </w:tcPr>
          <w:p w14:paraId="1086DCA2" w14:textId="77777777" w:rsidR="006049A1" w:rsidRPr="005149DF" w:rsidRDefault="006049A1" w:rsidP="0066584C">
            <w:pPr>
              <w:jc w:val="center"/>
              <w:rPr>
                <w:rFonts w:cs="Arial"/>
                <w:szCs w:val="20"/>
                <w:lang w:eastAsia="sl-SI"/>
              </w:rPr>
            </w:pPr>
            <w:r w:rsidRPr="005149DF">
              <w:rPr>
                <w:rFonts w:cs="Arial"/>
                <w:szCs w:val="20"/>
                <w:lang w:eastAsia="sl-SI"/>
              </w:rPr>
              <w:t>0</w:t>
            </w:r>
          </w:p>
        </w:tc>
        <w:tc>
          <w:tcPr>
            <w:tcW w:w="1755" w:type="dxa"/>
            <w:shd w:val="clear" w:color="auto" w:fill="auto"/>
            <w:noWrap/>
            <w:vAlign w:val="bottom"/>
            <w:hideMark/>
          </w:tcPr>
          <w:p w14:paraId="20CAE3A2" w14:textId="77777777" w:rsidR="006049A1" w:rsidRPr="005149DF" w:rsidRDefault="006049A1" w:rsidP="0066584C">
            <w:pPr>
              <w:jc w:val="center"/>
              <w:rPr>
                <w:rFonts w:cs="Arial"/>
                <w:szCs w:val="20"/>
                <w:lang w:eastAsia="sl-SI"/>
              </w:rPr>
            </w:pPr>
            <w:r w:rsidRPr="005149DF">
              <w:rPr>
                <w:rFonts w:cs="Arial"/>
                <w:szCs w:val="20"/>
                <w:lang w:eastAsia="sl-SI"/>
              </w:rPr>
              <w:t>0</w:t>
            </w:r>
          </w:p>
        </w:tc>
        <w:tc>
          <w:tcPr>
            <w:tcW w:w="1349" w:type="dxa"/>
            <w:shd w:val="clear" w:color="auto" w:fill="auto"/>
            <w:noWrap/>
            <w:vAlign w:val="bottom"/>
            <w:hideMark/>
          </w:tcPr>
          <w:p w14:paraId="228B7AD8" w14:textId="77777777" w:rsidR="006049A1" w:rsidRPr="005149DF" w:rsidRDefault="006049A1" w:rsidP="0066584C">
            <w:pPr>
              <w:jc w:val="center"/>
              <w:rPr>
                <w:rFonts w:cs="Arial"/>
                <w:szCs w:val="20"/>
                <w:lang w:eastAsia="sl-SI"/>
              </w:rPr>
            </w:pPr>
            <w:r w:rsidRPr="005149DF">
              <w:rPr>
                <w:rFonts w:cs="Arial"/>
                <w:szCs w:val="20"/>
                <w:lang w:eastAsia="sl-SI"/>
              </w:rPr>
              <w:t>0</w:t>
            </w:r>
          </w:p>
        </w:tc>
        <w:tc>
          <w:tcPr>
            <w:tcW w:w="1511" w:type="dxa"/>
            <w:shd w:val="clear" w:color="auto" w:fill="auto"/>
            <w:noWrap/>
            <w:vAlign w:val="bottom"/>
            <w:hideMark/>
          </w:tcPr>
          <w:p w14:paraId="5BF484C3" w14:textId="15071E9C" w:rsidR="006049A1" w:rsidRPr="005149DF" w:rsidRDefault="000D3404" w:rsidP="0066584C">
            <w:pPr>
              <w:jc w:val="center"/>
              <w:rPr>
                <w:rFonts w:cs="Arial"/>
                <w:szCs w:val="20"/>
                <w:lang w:eastAsia="sl-SI"/>
              </w:rPr>
            </w:pPr>
            <w:r w:rsidRPr="005149DF">
              <w:rPr>
                <w:rFonts w:cs="Arial"/>
                <w:szCs w:val="20"/>
                <w:lang w:eastAsia="sl-SI"/>
              </w:rPr>
              <w:t>0</w:t>
            </w:r>
          </w:p>
        </w:tc>
        <w:tc>
          <w:tcPr>
            <w:tcW w:w="1630" w:type="dxa"/>
            <w:shd w:val="clear" w:color="auto" w:fill="auto"/>
            <w:noWrap/>
            <w:vAlign w:val="bottom"/>
            <w:hideMark/>
          </w:tcPr>
          <w:p w14:paraId="4E9613F1" w14:textId="29C0E5CF" w:rsidR="006049A1" w:rsidRPr="005149DF" w:rsidRDefault="006049A1" w:rsidP="0066584C">
            <w:pPr>
              <w:jc w:val="center"/>
              <w:rPr>
                <w:rFonts w:cs="Arial"/>
                <w:szCs w:val="20"/>
                <w:lang w:eastAsia="sl-SI"/>
              </w:rPr>
            </w:pPr>
            <w:r w:rsidRPr="005149DF">
              <w:rPr>
                <w:rFonts w:cs="Arial"/>
                <w:szCs w:val="20"/>
                <w:lang w:eastAsia="sl-SI"/>
              </w:rPr>
              <w:t xml:space="preserve">  </w:t>
            </w:r>
            <w:r w:rsidR="000D3404" w:rsidRPr="005149DF">
              <w:rPr>
                <w:rFonts w:cs="Arial"/>
                <w:szCs w:val="20"/>
                <w:lang w:eastAsia="sl-SI"/>
              </w:rPr>
              <w:t>-</w:t>
            </w:r>
            <w:r w:rsidRPr="005149DF">
              <w:rPr>
                <w:rFonts w:cs="Arial"/>
                <w:szCs w:val="20"/>
                <w:lang w:eastAsia="sl-SI"/>
              </w:rPr>
              <w:t xml:space="preserve"> € </w:t>
            </w:r>
          </w:p>
        </w:tc>
        <w:tc>
          <w:tcPr>
            <w:tcW w:w="1239" w:type="dxa"/>
            <w:shd w:val="clear" w:color="auto" w:fill="auto"/>
            <w:noWrap/>
            <w:vAlign w:val="bottom"/>
            <w:hideMark/>
          </w:tcPr>
          <w:p w14:paraId="6E87DBFD" w14:textId="7686851F" w:rsidR="006049A1" w:rsidRPr="005149DF" w:rsidRDefault="000D3404" w:rsidP="0066584C">
            <w:pPr>
              <w:jc w:val="center"/>
              <w:rPr>
                <w:rFonts w:cs="Arial"/>
                <w:szCs w:val="20"/>
                <w:lang w:eastAsia="sl-SI"/>
              </w:rPr>
            </w:pPr>
            <w:r w:rsidRPr="005149DF">
              <w:rPr>
                <w:rFonts w:cs="Arial"/>
                <w:szCs w:val="20"/>
                <w:lang w:eastAsia="sl-SI"/>
              </w:rPr>
              <w:t>5</w:t>
            </w:r>
          </w:p>
        </w:tc>
      </w:tr>
    </w:tbl>
    <w:p w14:paraId="377A6CE2" w14:textId="77777777" w:rsidR="00D24805" w:rsidRPr="005149DF" w:rsidRDefault="00D24805" w:rsidP="0066584C">
      <w:pPr>
        <w:jc w:val="both"/>
        <w:rPr>
          <w:rFonts w:cs="Arial"/>
          <w:szCs w:val="20"/>
        </w:rPr>
      </w:pPr>
    </w:p>
    <w:p w14:paraId="6C84F4DF" w14:textId="6BE41D5D" w:rsidR="00D24805" w:rsidRPr="005149DF" w:rsidRDefault="00D24805" w:rsidP="0066584C">
      <w:pPr>
        <w:jc w:val="both"/>
        <w:rPr>
          <w:rFonts w:cs="Arial"/>
          <w:szCs w:val="20"/>
        </w:rPr>
      </w:pPr>
      <w:r w:rsidRPr="005149DF">
        <w:rPr>
          <w:rFonts w:cs="Arial"/>
          <w:szCs w:val="20"/>
        </w:rPr>
        <w:t>V zvezi z obravnavanimi prekrškovnimi postopki je UI v letu 202</w:t>
      </w:r>
      <w:r w:rsidR="000D3404" w:rsidRPr="005149DF">
        <w:rPr>
          <w:rFonts w:cs="Arial"/>
          <w:szCs w:val="20"/>
        </w:rPr>
        <w:t>4</w:t>
      </w:r>
      <w:r w:rsidRPr="005149DF">
        <w:rPr>
          <w:rFonts w:cs="Arial"/>
          <w:szCs w:val="20"/>
        </w:rPr>
        <w:t xml:space="preserve"> izrek</w:t>
      </w:r>
      <w:r w:rsidR="00502E6B" w:rsidRPr="005149DF">
        <w:rPr>
          <w:rFonts w:cs="Arial"/>
          <w:szCs w:val="20"/>
        </w:rPr>
        <w:t>la</w:t>
      </w:r>
      <w:r w:rsidRPr="005149DF">
        <w:rPr>
          <w:rFonts w:cs="Arial"/>
          <w:szCs w:val="20"/>
        </w:rPr>
        <w:t xml:space="preserve"> </w:t>
      </w:r>
      <w:r w:rsidR="001F2B18" w:rsidRPr="005149DF">
        <w:rPr>
          <w:rFonts w:cs="Arial"/>
          <w:szCs w:val="20"/>
        </w:rPr>
        <w:t>5</w:t>
      </w:r>
      <w:r w:rsidRPr="005149DF">
        <w:rPr>
          <w:rFonts w:cs="Arial"/>
          <w:szCs w:val="20"/>
        </w:rPr>
        <w:t xml:space="preserve"> opozoril</w:t>
      </w:r>
      <w:r w:rsidR="00B05582" w:rsidRPr="005149DF">
        <w:rPr>
          <w:rFonts w:cs="Arial"/>
          <w:szCs w:val="20"/>
        </w:rPr>
        <w:t xml:space="preserve"> in</w:t>
      </w:r>
      <w:r w:rsidRPr="005149DF">
        <w:rPr>
          <w:rFonts w:cs="Arial"/>
          <w:szCs w:val="20"/>
        </w:rPr>
        <w:t xml:space="preserve"> </w:t>
      </w:r>
      <w:r w:rsidR="000D3404" w:rsidRPr="005149DF">
        <w:rPr>
          <w:rFonts w:cs="Arial"/>
          <w:szCs w:val="20"/>
        </w:rPr>
        <w:t>2 primerih je bil postopek ustavljen</w:t>
      </w:r>
      <w:r w:rsidRPr="005149DF">
        <w:rPr>
          <w:rFonts w:cs="Arial"/>
          <w:szCs w:val="20"/>
        </w:rPr>
        <w:t>.</w:t>
      </w:r>
    </w:p>
    <w:p w14:paraId="1AFBE501" w14:textId="122B83A2" w:rsidR="00353519" w:rsidRPr="005149DF" w:rsidRDefault="00353519" w:rsidP="0066584C">
      <w:pPr>
        <w:rPr>
          <w:rFonts w:cs="Arial"/>
          <w:lang w:eastAsia="sl-SI"/>
        </w:rPr>
      </w:pPr>
    </w:p>
    <w:p w14:paraId="2A65ABA1" w14:textId="3A5323B0" w:rsidR="00353519" w:rsidRPr="005149DF" w:rsidRDefault="00353519" w:rsidP="0066584C">
      <w:pPr>
        <w:rPr>
          <w:rFonts w:cs="Arial"/>
          <w:b/>
          <w:bCs/>
          <w:u w:val="single"/>
          <w:lang w:eastAsia="sl-SI"/>
        </w:rPr>
      </w:pPr>
      <w:r w:rsidRPr="005149DF">
        <w:rPr>
          <w:rFonts w:cs="Arial"/>
          <w:b/>
          <w:bCs/>
          <w:u w:val="single"/>
          <w:lang w:eastAsia="sl-SI"/>
        </w:rPr>
        <w:t>PREKRŠKOVNI POSTOPKI PO ZDIJZ</w:t>
      </w:r>
    </w:p>
    <w:p w14:paraId="6015DB73" w14:textId="77777777" w:rsidR="00353519" w:rsidRPr="005149DF" w:rsidRDefault="00353519" w:rsidP="0066584C">
      <w:pPr>
        <w:rPr>
          <w:rFonts w:cs="Arial"/>
          <w:lang w:eastAsia="sl-SI"/>
        </w:rPr>
      </w:pPr>
    </w:p>
    <w:p w14:paraId="3894BE8C" w14:textId="246BCB27" w:rsidR="00353519" w:rsidRPr="005149DF" w:rsidRDefault="00353519" w:rsidP="0066584C">
      <w:pPr>
        <w:jc w:val="both"/>
        <w:rPr>
          <w:rFonts w:cs="Arial"/>
          <w:szCs w:val="20"/>
        </w:rPr>
      </w:pPr>
      <w:r w:rsidRPr="005149DF">
        <w:rPr>
          <w:rFonts w:cs="Arial"/>
          <w:szCs w:val="20"/>
        </w:rPr>
        <w:t xml:space="preserve">Zakon o dostopu do informacij javnega značaja (Uradni list RS, št. </w:t>
      </w:r>
      <w:r w:rsidRPr="005149DF">
        <w:rPr>
          <w:rFonts w:cs="Arial"/>
        </w:rPr>
        <w:t>51/06</w:t>
      </w:r>
      <w:r w:rsidRPr="005149DF">
        <w:rPr>
          <w:rFonts w:cs="Arial"/>
          <w:szCs w:val="20"/>
        </w:rPr>
        <w:t xml:space="preserve"> – uradno prečiščeno besedilo, </w:t>
      </w:r>
      <w:hyperlink r:id="rId36" w:tgtFrame="_blank" w:tooltip="Zakon o davčnem postopku" w:history="1">
        <w:r w:rsidRPr="005149DF">
          <w:rPr>
            <w:rFonts w:cs="Arial"/>
          </w:rPr>
          <w:t>117/06</w:t>
        </w:r>
      </w:hyperlink>
      <w:r w:rsidRPr="005149DF">
        <w:rPr>
          <w:rFonts w:cs="Arial"/>
          <w:szCs w:val="20"/>
        </w:rPr>
        <w:t xml:space="preserve"> – ZDavP-2, </w:t>
      </w:r>
      <w:hyperlink r:id="rId37" w:tgtFrame="_blank" w:tooltip="Zakon o spremembah in dopolnitvah Zakona o dostopu do informacij javnega značaja" w:history="1">
        <w:r w:rsidRPr="005149DF">
          <w:rPr>
            <w:rFonts w:cs="Arial"/>
          </w:rPr>
          <w:t>23/14</w:t>
        </w:r>
      </w:hyperlink>
      <w:r w:rsidRPr="005149DF">
        <w:rPr>
          <w:rFonts w:cs="Arial"/>
          <w:szCs w:val="20"/>
        </w:rPr>
        <w:t xml:space="preserve">, </w:t>
      </w:r>
      <w:hyperlink r:id="rId38" w:tgtFrame="_blank" w:tooltip="Zakon o spremembah in dopolnitvah Zakona o dostopu do informacij javnega značaja" w:history="1">
        <w:r w:rsidRPr="005149DF">
          <w:rPr>
            <w:rFonts w:cs="Arial"/>
          </w:rPr>
          <w:t>50/14</w:t>
        </w:r>
      </w:hyperlink>
      <w:r w:rsidRPr="005149DF">
        <w:rPr>
          <w:rFonts w:cs="Arial"/>
          <w:szCs w:val="20"/>
        </w:rPr>
        <w:t xml:space="preserve">, </w:t>
      </w:r>
      <w:hyperlink r:id="rId39"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5149DF">
          <w:rPr>
            <w:rFonts w:cs="Arial"/>
          </w:rPr>
          <w:t>19/15</w:t>
        </w:r>
      </w:hyperlink>
      <w:r w:rsidRPr="005149DF">
        <w:rPr>
          <w:rFonts w:cs="Arial"/>
          <w:szCs w:val="20"/>
        </w:rPr>
        <w:t xml:space="preserve"> – </w:t>
      </w:r>
      <w:proofErr w:type="spellStart"/>
      <w:r w:rsidRPr="005149DF">
        <w:rPr>
          <w:rFonts w:cs="Arial"/>
          <w:szCs w:val="20"/>
        </w:rPr>
        <w:t>odl</w:t>
      </w:r>
      <w:proofErr w:type="spellEnd"/>
      <w:r w:rsidRPr="005149DF">
        <w:rPr>
          <w:rFonts w:cs="Arial"/>
          <w:szCs w:val="20"/>
        </w:rPr>
        <w:t xml:space="preserve">. US, </w:t>
      </w:r>
      <w:r w:rsidRPr="005149DF">
        <w:rPr>
          <w:rFonts w:cs="Arial"/>
        </w:rPr>
        <w:t>102/15</w:t>
      </w:r>
      <w:r w:rsidRPr="005149DF">
        <w:rPr>
          <w:rFonts w:cs="Arial"/>
          <w:szCs w:val="20"/>
        </w:rPr>
        <w:t xml:space="preserve">, </w:t>
      </w:r>
      <w:r w:rsidRPr="005149DF">
        <w:rPr>
          <w:rFonts w:cs="Arial"/>
        </w:rPr>
        <w:t>7/18 in 141/22</w:t>
      </w:r>
      <w:r w:rsidRPr="005149DF">
        <w:rPr>
          <w:rFonts w:cs="Arial"/>
          <w:szCs w:val="20"/>
        </w:rPr>
        <w:t xml:space="preserve">; v nadaljnjem besedilu: ZDIJZ) v 32. členu določa, da  nadzor nad izvajanjem določb tega zakona opravlja ministrstvo, pristojno za ta zakon. IJS v okviru svojih pristojnostih v zvezi z ZDIJZ opravlja inšpekcijski nadzor le glede izvajanja </w:t>
      </w:r>
      <w:r w:rsidR="00617E12" w:rsidRPr="005149DF">
        <w:rPr>
          <w:rFonts w:cs="Arial"/>
          <w:szCs w:val="20"/>
        </w:rPr>
        <w:t xml:space="preserve">procesnih </w:t>
      </w:r>
      <w:r w:rsidRPr="005149DF">
        <w:rPr>
          <w:rFonts w:cs="Arial"/>
          <w:szCs w:val="20"/>
        </w:rPr>
        <w:t xml:space="preserve">določb, ki se nanašajo na odločanje v postopku z zahtevo za informacije javnega značaja, saj se ti postopki vodijo v skladu z ZUP. Inšpekcijske nadzore v zvezi s tem izvajajo inšpektorji UI. </w:t>
      </w:r>
    </w:p>
    <w:p w14:paraId="3D5EC5DE" w14:textId="77777777" w:rsidR="00353519" w:rsidRPr="005149DF" w:rsidRDefault="00353519" w:rsidP="0066584C">
      <w:pPr>
        <w:jc w:val="both"/>
        <w:rPr>
          <w:rFonts w:cs="Arial"/>
          <w:szCs w:val="20"/>
        </w:rPr>
      </w:pPr>
    </w:p>
    <w:p w14:paraId="77D9BAA6" w14:textId="77777777" w:rsidR="00353519" w:rsidRPr="005149DF" w:rsidRDefault="00353519" w:rsidP="0066584C">
      <w:pPr>
        <w:jc w:val="both"/>
        <w:rPr>
          <w:rFonts w:cs="Arial"/>
          <w:szCs w:val="20"/>
        </w:rPr>
      </w:pPr>
      <w:r w:rsidRPr="005149DF">
        <w:rPr>
          <w:rFonts w:cs="Arial"/>
          <w:szCs w:val="20"/>
        </w:rPr>
        <w:t>Poleg tega pa IJS v zvezi z izvajanjem določb ZDIJZ vodi tudi prekrškovne postopke. Le-te vodi na podlagi ugotovitev v postopkih inšpekcijskega nadzora, na podlagi prejetih predlogov upravičenih predlagateljev in na podlagi pregledov, ki jih opravi sam v zvezi z izpolnjevanjem obveznosti zavezancev glede proaktivnih objav določenih informacij na njihovih spletnih straneh. ZDIJZ namreč za zavezance za informacije javnega značaja določa obveznost priprave, vzdrževanja in objave katalogov informacij javnega značaja ter objave drugih informacij javnega značaja iz 10. člena ZDIJZ v svetovnem spletu.</w:t>
      </w:r>
    </w:p>
    <w:p w14:paraId="76DA6CCF" w14:textId="77777777" w:rsidR="00353519" w:rsidRPr="005149DF" w:rsidRDefault="00353519" w:rsidP="0066584C">
      <w:pPr>
        <w:jc w:val="both"/>
        <w:rPr>
          <w:rFonts w:cs="Arial"/>
          <w:szCs w:val="20"/>
        </w:rPr>
      </w:pPr>
    </w:p>
    <w:p w14:paraId="286653FD" w14:textId="52DB96F1" w:rsidR="007A4210" w:rsidRPr="005149DF" w:rsidRDefault="00353519" w:rsidP="0066584C">
      <w:pPr>
        <w:jc w:val="both"/>
        <w:rPr>
          <w:rFonts w:cs="Arial"/>
          <w:szCs w:val="20"/>
        </w:rPr>
      </w:pPr>
      <w:r w:rsidRPr="005149DF">
        <w:rPr>
          <w:rFonts w:cs="Arial"/>
          <w:szCs w:val="20"/>
        </w:rPr>
        <w:t>IJS je v letu 202</w:t>
      </w:r>
      <w:r w:rsidR="00BF2A90" w:rsidRPr="005149DF">
        <w:rPr>
          <w:rFonts w:cs="Arial"/>
          <w:szCs w:val="20"/>
        </w:rPr>
        <w:t>4</w:t>
      </w:r>
      <w:r w:rsidRPr="005149DF">
        <w:rPr>
          <w:rFonts w:cs="Arial"/>
          <w:szCs w:val="20"/>
        </w:rPr>
        <w:t xml:space="preserve"> izvedel </w:t>
      </w:r>
      <w:r w:rsidR="00BF2A90" w:rsidRPr="005149DF">
        <w:rPr>
          <w:rFonts w:cs="Arial"/>
          <w:szCs w:val="20"/>
        </w:rPr>
        <w:t>2</w:t>
      </w:r>
      <w:r w:rsidRPr="005149DF">
        <w:rPr>
          <w:rFonts w:cs="Arial"/>
          <w:szCs w:val="20"/>
        </w:rPr>
        <w:t xml:space="preserve"> pregled</w:t>
      </w:r>
      <w:r w:rsidR="00BF2A90" w:rsidRPr="005149DF">
        <w:rPr>
          <w:rFonts w:cs="Arial"/>
          <w:szCs w:val="20"/>
        </w:rPr>
        <w:t>a</w:t>
      </w:r>
      <w:r w:rsidRPr="005149DF">
        <w:rPr>
          <w:rFonts w:cs="Arial"/>
          <w:szCs w:val="20"/>
        </w:rPr>
        <w:t xml:space="preserve"> in v </w:t>
      </w:r>
      <w:r w:rsidR="00BF2A90" w:rsidRPr="005149DF">
        <w:rPr>
          <w:rFonts w:cs="Arial"/>
          <w:szCs w:val="20"/>
        </w:rPr>
        <w:t>2</w:t>
      </w:r>
      <w:r w:rsidRPr="005149DF">
        <w:rPr>
          <w:rFonts w:cs="Arial"/>
          <w:szCs w:val="20"/>
        </w:rPr>
        <w:t xml:space="preserve"> primer</w:t>
      </w:r>
      <w:r w:rsidR="00BF2A90" w:rsidRPr="005149DF">
        <w:rPr>
          <w:rFonts w:cs="Arial"/>
          <w:szCs w:val="20"/>
        </w:rPr>
        <w:t>ih</w:t>
      </w:r>
      <w:r w:rsidRPr="005149DF">
        <w:rPr>
          <w:rFonts w:cs="Arial"/>
          <w:szCs w:val="20"/>
        </w:rPr>
        <w:t xml:space="preserve"> ugotovil kršitve. Skupaj </w:t>
      </w:r>
      <w:r w:rsidR="002753E3" w:rsidRPr="005149DF">
        <w:rPr>
          <w:rFonts w:cs="Arial"/>
          <w:szCs w:val="20"/>
        </w:rPr>
        <w:t>sta bili</w:t>
      </w:r>
      <w:r w:rsidRPr="005149DF">
        <w:rPr>
          <w:rFonts w:cs="Arial"/>
          <w:szCs w:val="20"/>
        </w:rPr>
        <w:t xml:space="preserve"> ugotovljeni 2 kršit</w:t>
      </w:r>
      <w:r w:rsidR="00BF2A90" w:rsidRPr="005149DF">
        <w:rPr>
          <w:rFonts w:cs="Arial"/>
          <w:szCs w:val="20"/>
        </w:rPr>
        <w:t xml:space="preserve">vi, </w:t>
      </w:r>
      <w:r w:rsidRPr="005149DF">
        <w:rPr>
          <w:rFonts w:cs="Arial"/>
          <w:szCs w:val="20"/>
        </w:rPr>
        <w:t xml:space="preserve"> ker zavezanci niso objavili kataloga IJZ oziroma je bila njihova vsebina pomanjkljiva. </w:t>
      </w:r>
    </w:p>
    <w:p w14:paraId="3ED60871" w14:textId="0505E0FB" w:rsidR="00FA007C" w:rsidRPr="005149DF" w:rsidRDefault="00FA007C" w:rsidP="0066584C">
      <w:pPr>
        <w:rPr>
          <w:rFonts w:cs="Arial"/>
          <w:sz w:val="18"/>
          <w:szCs w:val="18"/>
        </w:rPr>
      </w:pPr>
      <w:r w:rsidRPr="005149DF">
        <w:rPr>
          <w:rFonts w:cs="Arial"/>
        </w:rPr>
        <w:fldChar w:fldCharType="begin"/>
      </w:r>
      <w:r w:rsidRPr="005149DF">
        <w:rPr>
          <w:rFonts w:cs="Arial"/>
        </w:rPr>
        <w:instrText xml:space="preserve"> LINK </w:instrText>
      </w:r>
      <w:r w:rsidR="00777F68" w:rsidRPr="005149DF">
        <w:rPr>
          <w:rFonts w:cs="Arial"/>
        </w:rPr>
        <w:instrText xml:space="preserve">Excel.Sheet.12 "\\\\ad.sigov.si\\usr\\T-Z\\TurnsekT72\\Documents\\IJS - STATISTIKA IN APLIKACIJE\\IJS - STATISTIČNI PODATKI\\IJS - Igorjeva poročila\\LETNA POROČILA_IJS_2015_2024\\2023\\Podatki za pred-pripravo poročila\\Podatki - uvodni del poročla 2023.xlsx" "PP v letu 2022!R13C2:R15C9" </w:instrText>
      </w:r>
      <w:r w:rsidRPr="005149DF">
        <w:rPr>
          <w:rFonts w:cs="Arial"/>
        </w:rPr>
        <w:instrText xml:space="preserve">\a \f 4 \h  \* MERGEFORMAT </w:instrText>
      </w:r>
      <w:r w:rsidRPr="005149DF">
        <w:rPr>
          <w:rFonts w:cs="Arial"/>
        </w:rPr>
        <w:fldChar w:fldCharType="separate"/>
      </w:r>
    </w:p>
    <w:p w14:paraId="58DF34C4" w14:textId="4DE0DFBF" w:rsidR="00FA007C" w:rsidRPr="005149DF" w:rsidRDefault="00FA007C" w:rsidP="0066584C">
      <w:pPr>
        <w:pStyle w:val="Napis"/>
        <w:keepNext/>
        <w:spacing w:line="260" w:lineRule="atLeast"/>
        <w:rPr>
          <w:rFonts w:ascii="Arial" w:hAnsi="Arial" w:cs="Arial"/>
          <w:sz w:val="18"/>
          <w:szCs w:val="18"/>
        </w:rPr>
      </w:pPr>
      <w:bookmarkStart w:id="99" w:name="_Toc193285224"/>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11</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 xml:space="preserve">Obravnavanje </w:t>
      </w:r>
      <w:proofErr w:type="spellStart"/>
      <w:r w:rsidRPr="005149DF">
        <w:rPr>
          <w:rFonts w:ascii="Arial" w:hAnsi="Arial" w:cs="Arial"/>
          <w:b w:val="0"/>
          <w:bCs w:val="0"/>
          <w:sz w:val="18"/>
          <w:szCs w:val="18"/>
        </w:rPr>
        <w:t>prekrškovnih</w:t>
      </w:r>
      <w:proofErr w:type="spellEnd"/>
      <w:r w:rsidRPr="005149DF">
        <w:rPr>
          <w:rFonts w:ascii="Arial" w:hAnsi="Arial" w:cs="Arial"/>
          <w:b w:val="0"/>
          <w:bCs w:val="0"/>
          <w:sz w:val="18"/>
          <w:szCs w:val="18"/>
        </w:rPr>
        <w:t xml:space="preserve"> postopkov v zvezi ZDIJZ v 202</w:t>
      </w:r>
      <w:r w:rsidR="00BF2A90" w:rsidRPr="005149DF">
        <w:rPr>
          <w:rFonts w:ascii="Arial" w:hAnsi="Arial" w:cs="Arial"/>
          <w:b w:val="0"/>
          <w:bCs w:val="0"/>
          <w:sz w:val="18"/>
          <w:szCs w:val="18"/>
        </w:rPr>
        <w:t>4</w:t>
      </w:r>
      <w:bookmarkEnd w:id="99"/>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4"/>
        <w:gridCol w:w="1638"/>
        <w:gridCol w:w="1638"/>
        <w:gridCol w:w="1737"/>
        <w:gridCol w:w="1195"/>
        <w:gridCol w:w="1195"/>
      </w:tblGrid>
      <w:tr w:rsidR="0066584C" w:rsidRPr="005149DF" w14:paraId="77C3F84D" w14:textId="77777777" w:rsidTr="00AD2F04">
        <w:trPr>
          <w:trHeight w:val="1097"/>
        </w:trPr>
        <w:tc>
          <w:tcPr>
            <w:tcW w:w="1654" w:type="dxa"/>
            <w:shd w:val="clear" w:color="000000" w:fill="5B9BD5"/>
            <w:vAlign w:val="center"/>
            <w:hideMark/>
          </w:tcPr>
          <w:p w14:paraId="340EA08E" w14:textId="77777777" w:rsidR="00FA007C" w:rsidRPr="005149DF" w:rsidRDefault="00FA007C" w:rsidP="0066584C">
            <w:pPr>
              <w:jc w:val="center"/>
              <w:rPr>
                <w:rFonts w:cs="Arial"/>
                <w:szCs w:val="20"/>
                <w:lang w:eastAsia="sl-SI"/>
              </w:rPr>
            </w:pPr>
            <w:proofErr w:type="spellStart"/>
            <w:r w:rsidRPr="005149DF">
              <w:rPr>
                <w:rFonts w:cs="Arial"/>
                <w:szCs w:val="20"/>
                <w:lang w:eastAsia="sl-SI"/>
              </w:rPr>
              <w:t>Prekrškovni</w:t>
            </w:r>
            <w:proofErr w:type="spellEnd"/>
            <w:r w:rsidRPr="005149DF">
              <w:rPr>
                <w:rFonts w:cs="Arial"/>
                <w:szCs w:val="20"/>
                <w:lang w:eastAsia="sl-SI"/>
              </w:rPr>
              <w:t xml:space="preserve"> postopki prenešeni iz prejšnjih let</w:t>
            </w:r>
          </w:p>
        </w:tc>
        <w:tc>
          <w:tcPr>
            <w:tcW w:w="1638" w:type="dxa"/>
            <w:shd w:val="clear" w:color="000000" w:fill="5B9BD5"/>
            <w:vAlign w:val="center"/>
            <w:hideMark/>
          </w:tcPr>
          <w:p w14:paraId="303248B2" w14:textId="613FF31A" w:rsidR="00FA007C" w:rsidRPr="005149DF" w:rsidRDefault="00FA007C" w:rsidP="0066584C">
            <w:pPr>
              <w:jc w:val="center"/>
              <w:rPr>
                <w:rFonts w:cs="Arial"/>
                <w:szCs w:val="20"/>
                <w:lang w:eastAsia="sl-SI"/>
              </w:rPr>
            </w:pPr>
            <w:proofErr w:type="spellStart"/>
            <w:r w:rsidRPr="005149DF">
              <w:rPr>
                <w:rFonts w:cs="Arial"/>
                <w:szCs w:val="20"/>
                <w:lang w:eastAsia="sl-SI"/>
              </w:rPr>
              <w:t>Prekrškovni</w:t>
            </w:r>
            <w:proofErr w:type="spellEnd"/>
            <w:r w:rsidRPr="005149DF">
              <w:rPr>
                <w:rFonts w:cs="Arial"/>
                <w:szCs w:val="20"/>
                <w:lang w:eastAsia="sl-SI"/>
              </w:rPr>
              <w:t xml:space="preserve"> postopki uvedeni v letu </w:t>
            </w:r>
            <w:r w:rsidR="00663BCA" w:rsidRPr="005149DF">
              <w:rPr>
                <w:rFonts w:cs="Arial"/>
                <w:szCs w:val="20"/>
                <w:lang w:eastAsia="sl-SI"/>
              </w:rPr>
              <w:t>2024</w:t>
            </w:r>
          </w:p>
        </w:tc>
        <w:tc>
          <w:tcPr>
            <w:tcW w:w="1638" w:type="dxa"/>
            <w:shd w:val="clear" w:color="000000" w:fill="5B9BD5"/>
            <w:vAlign w:val="center"/>
            <w:hideMark/>
          </w:tcPr>
          <w:p w14:paraId="141B97BA" w14:textId="6D5E1C63" w:rsidR="00FA007C" w:rsidRPr="005149DF" w:rsidRDefault="00FA007C" w:rsidP="0066584C">
            <w:pPr>
              <w:jc w:val="center"/>
              <w:rPr>
                <w:rFonts w:cs="Arial"/>
                <w:szCs w:val="20"/>
                <w:lang w:eastAsia="sl-SI"/>
              </w:rPr>
            </w:pPr>
            <w:proofErr w:type="spellStart"/>
            <w:r w:rsidRPr="005149DF">
              <w:rPr>
                <w:rFonts w:cs="Arial"/>
                <w:szCs w:val="20"/>
                <w:lang w:eastAsia="sl-SI"/>
              </w:rPr>
              <w:t>Prekrškovni</w:t>
            </w:r>
            <w:proofErr w:type="spellEnd"/>
            <w:r w:rsidRPr="005149DF">
              <w:rPr>
                <w:rFonts w:cs="Arial"/>
                <w:szCs w:val="20"/>
                <w:lang w:eastAsia="sl-SI"/>
              </w:rPr>
              <w:t xml:space="preserve"> postopki zaključeni v letu </w:t>
            </w:r>
            <w:r w:rsidR="00663BCA" w:rsidRPr="005149DF">
              <w:rPr>
                <w:rFonts w:cs="Arial"/>
                <w:szCs w:val="20"/>
                <w:lang w:eastAsia="sl-SI"/>
              </w:rPr>
              <w:t>2024</w:t>
            </w:r>
          </w:p>
        </w:tc>
        <w:tc>
          <w:tcPr>
            <w:tcW w:w="1737" w:type="dxa"/>
            <w:shd w:val="clear" w:color="000000" w:fill="5B9BD5"/>
            <w:vAlign w:val="center"/>
            <w:hideMark/>
          </w:tcPr>
          <w:p w14:paraId="019883DB" w14:textId="4E73EA0A" w:rsidR="00FA007C" w:rsidRPr="005149DF" w:rsidRDefault="00FA007C" w:rsidP="0066584C">
            <w:pPr>
              <w:jc w:val="center"/>
              <w:rPr>
                <w:rFonts w:cs="Arial"/>
                <w:szCs w:val="20"/>
                <w:lang w:eastAsia="sl-SI"/>
              </w:rPr>
            </w:pPr>
            <w:r w:rsidRPr="005149DF">
              <w:rPr>
                <w:rFonts w:cs="Arial"/>
                <w:szCs w:val="20"/>
                <w:lang w:eastAsia="sl-SI"/>
              </w:rPr>
              <w:t xml:space="preserve">Nezaključeni </w:t>
            </w:r>
            <w:proofErr w:type="spellStart"/>
            <w:r w:rsidRPr="005149DF">
              <w:rPr>
                <w:rFonts w:cs="Arial"/>
                <w:szCs w:val="20"/>
                <w:lang w:eastAsia="sl-SI"/>
              </w:rPr>
              <w:t>prekrškovni</w:t>
            </w:r>
            <w:proofErr w:type="spellEnd"/>
            <w:r w:rsidRPr="005149DF">
              <w:rPr>
                <w:rFonts w:cs="Arial"/>
                <w:szCs w:val="20"/>
                <w:lang w:eastAsia="sl-SI"/>
              </w:rPr>
              <w:t xml:space="preserve"> postopki na dan            31. 12. </w:t>
            </w:r>
            <w:r w:rsidR="00663BCA" w:rsidRPr="005149DF">
              <w:rPr>
                <w:rFonts w:cs="Arial"/>
                <w:szCs w:val="20"/>
                <w:lang w:eastAsia="sl-SI"/>
              </w:rPr>
              <w:t>2024</w:t>
            </w:r>
          </w:p>
        </w:tc>
        <w:tc>
          <w:tcPr>
            <w:tcW w:w="1195" w:type="dxa"/>
            <w:shd w:val="clear" w:color="000000" w:fill="5B9BD5"/>
            <w:vAlign w:val="center"/>
            <w:hideMark/>
          </w:tcPr>
          <w:p w14:paraId="53070E66" w14:textId="77777777" w:rsidR="00FA007C" w:rsidRPr="005149DF" w:rsidRDefault="00FA007C" w:rsidP="0066584C">
            <w:pPr>
              <w:jc w:val="center"/>
              <w:rPr>
                <w:rFonts w:cs="Arial"/>
                <w:szCs w:val="20"/>
                <w:lang w:eastAsia="sl-SI"/>
              </w:rPr>
            </w:pPr>
            <w:r w:rsidRPr="005149DF">
              <w:rPr>
                <w:rFonts w:cs="Arial"/>
                <w:szCs w:val="20"/>
                <w:lang w:eastAsia="sl-SI"/>
              </w:rPr>
              <w:t>Vložene zahteve za sodno varstvo</w:t>
            </w:r>
          </w:p>
        </w:tc>
        <w:tc>
          <w:tcPr>
            <w:tcW w:w="1195" w:type="dxa"/>
            <w:shd w:val="clear" w:color="000000" w:fill="5B9BD5"/>
            <w:vAlign w:val="center"/>
            <w:hideMark/>
          </w:tcPr>
          <w:p w14:paraId="50C02E7B" w14:textId="77777777" w:rsidR="00FA007C" w:rsidRPr="005149DF" w:rsidRDefault="00FA007C" w:rsidP="0066584C">
            <w:pPr>
              <w:jc w:val="center"/>
              <w:rPr>
                <w:rFonts w:cs="Arial"/>
                <w:szCs w:val="20"/>
                <w:lang w:eastAsia="sl-SI"/>
              </w:rPr>
            </w:pPr>
            <w:r w:rsidRPr="005149DF">
              <w:rPr>
                <w:rFonts w:cs="Arial"/>
                <w:szCs w:val="20"/>
                <w:lang w:eastAsia="sl-SI"/>
              </w:rPr>
              <w:t>Uspešne zahteve za sodno varstvo</w:t>
            </w:r>
          </w:p>
        </w:tc>
      </w:tr>
      <w:tr w:rsidR="0066584C" w:rsidRPr="005149DF" w14:paraId="53E09AB0" w14:textId="77777777" w:rsidTr="00AD2F04">
        <w:trPr>
          <w:trHeight w:val="266"/>
        </w:trPr>
        <w:tc>
          <w:tcPr>
            <w:tcW w:w="1654" w:type="dxa"/>
            <w:shd w:val="clear" w:color="auto" w:fill="auto"/>
            <w:vAlign w:val="center"/>
            <w:hideMark/>
          </w:tcPr>
          <w:p w14:paraId="34199716" w14:textId="2EE54C72" w:rsidR="00FA007C" w:rsidRPr="005149DF" w:rsidRDefault="00FA007C" w:rsidP="0066584C">
            <w:pPr>
              <w:jc w:val="center"/>
              <w:rPr>
                <w:rFonts w:cs="Arial"/>
                <w:szCs w:val="20"/>
                <w:lang w:eastAsia="sl-SI"/>
              </w:rPr>
            </w:pPr>
            <w:r w:rsidRPr="005149DF">
              <w:rPr>
                <w:rFonts w:cs="Arial"/>
                <w:szCs w:val="20"/>
                <w:lang w:eastAsia="sl-SI"/>
              </w:rPr>
              <w:t>1</w:t>
            </w:r>
          </w:p>
        </w:tc>
        <w:tc>
          <w:tcPr>
            <w:tcW w:w="1638" w:type="dxa"/>
            <w:shd w:val="clear" w:color="auto" w:fill="auto"/>
            <w:vAlign w:val="center"/>
            <w:hideMark/>
          </w:tcPr>
          <w:p w14:paraId="54C5FD3C" w14:textId="6FD8DADA" w:rsidR="00FA007C" w:rsidRPr="005149DF" w:rsidRDefault="00FA007C" w:rsidP="0066584C">
            <w:pPr>
              <w:jc w:val="center"/>
              <w:rPr>
                <w:rFonts w:cs="Arial"/>
                <w:szCs w:val="20"/>
                <w:lang w:eastAsia="sl-SI"/>
              </w:rPr>
            </w:pPr>
            <w:r w:rsidRPr="005149DF">
              <w:rPr>
                <w:rFonts w:cs="Arial"/>
                <w:szCs w:val="20"/>
                <w:lang w:eastAsia="sl-SI"/>
              </w:rPr>
              <w:t>2</w:t>
            </w:r>
          </w:p>
        </w:tc>
        <w:tc>
          <w:tcPr>
            <w:tcW w:w="1638" w:type="dxa"/>
            <w:shd w:val="clear" w:color="auto" w:fill="auto"/>
            <w:vAlign w:val="center"/>
            <w:hideMark/>
          </w:tcPr>
          <w:p w14:paraId="4A90C342" w14:textId="6D50CF9C" w:rsidR="00FA007C" w:rsidRPr="005149DF" w:rsidRDefault="00FA007C" w:rsidP="0066584C">
            <w:pPr>
              <w:jc w:val="center"/>
              <w:rPr>
                <w:rFonts w:cs="Arial"/>
                <w:szCs w:val="20"/>
                <w:lang w:eastAsia="sl-SI"/>
              </w:rPr>
            </w:pPr>
            <w:r w:rsidRPr="005149DF">
              <w:rPr>
                <w:rFonts w:cs="Arial"/>
                <w:szCs w:val="20"/>
                <w:lang w:eastAsia="sl-SI"/>
              </w:rPr>
              <w:t>2</w:t>
            </w:r>
          </w:p>
        </w:tc>
        <w:tc>
          <w:tcPr>
            <w:tcW w:w="1737" w:type="dxa"/>
            <w:shd w:val="clear" w:color="auto" w:fill="auto"/>
            <w:vAlign w:val="center"/>
            <w:hideMark/>
          </w:tcPr>
          <w:p w14:paraId="2E9F9A5D" w14:textId="7630FA87" w:rsidR="00FA007C" w:rsidRPr="005149DF" w:rsidRDefault="00FA007C" w:rsidP="0066584C">
            <w:pPr>
              <w:jc w:val="center"/>
              <w:rPr>
                <w:rFonts w:cs="Arial"/>
                <w:szCs w:val="20"/>
                <w:lang w:eastAsia="sl-SI"/>
              </w:rPr>
            </w:pPr>
            <w:r w:rsidRPr="005149DF">
              <w:rPr>
                <w:rFonts w:cs="Arial"/>
                <w:szCs w:val="20"/>
                <w:lang w:eastAsia="sl-SI"/>
              </w:rPr>
              <w:t>1</w:t>
            </w:r>
          </w:p>
        </w:tc>
        <w:tc>
          <w:tcPr>
            <w:tcW w:w="1195" w:type="dxa"/>
            <w:shd w:val="clear" w:color="auto" w:fill="auto"/>
            <w:vAlign w:val="center"/>
            <w:hideMark/>
          </w:tcPr>
          <w:p w14:paraId="3BF19E07" w14:textId="77777777" w:rsidR="00FA007C" w:rsidRPr="005149DF" w:rsidRDefault="00FA007C" w:rsidP="0066584C">
            <w:pPr>
              <w:jc w:val="center"/>
              <w:rPr>
                <w:rFonts w:cs="Arial"/>
                <w:szCs w:val="20"/>
                <w:lang w:eastAsia="sl-SI"/>
              </w:rPr>
            </w:pPr>
            <w:r w:rsidRPr="005149DF">
              <w:rPr>
                <w:rFonts w:cs="Arial"/>
                <w:szCs w:val="20"/>
                <w:lang w:eastAsia="sl-SI"/>
              </w:rPr>
              <w:t>0</w:t>
            </w:r>
          </w:p>
        </w:tc>
        <w:tc>
          <w:tcPr>
            <w:tcW w:w="1195" w:type="dxa"/>
            <w:shd w:val="clear" w:color="auto" w:fill="auto"/>
            <w:vAlign w:val="center"/>
            <w:hideMark/>
          </w:tcPr>
          <w:p w14:paraId="3F484DE2" w14:textId="77777777" w:rsidR="00FA007C" w:rsidRPr="005149DF" w:rsidRDefault="00FA007C" w:rsidP="0066584C">
            <w:pPr>
              <w:jc w:val="center"/>
              <w:rPr>
                <w:rFonts w:cs="Arial"/>
                <w:szCs w:val="20"/>
                <w:lang w:eastAsia="sl-SI"/>
              </w:rPr>
            </w:pPr>
            <w:r w:rsidRPr="005149DF">
              <w:rPr>
                <w:rFonts w:cs="Arial"/>
                <w:szCs w:val="20"/>
                <w:lang w:eastAsia="sl-SI"/>
              </w:rPr>
              <w:t>0</w:t>
            </w:r>
          </w:p>
        </w:tc>
      </w:tr>
    </w:tbl>
    <w:p w14:paraId="6A9B25A1" w14:textId="77777777" w:rsidR="00FA007C" w:rsidRPr="005149DF" w:rsidRDefault="00FA007C" w:rsidP="0066584C">
      <w:pPr>
        <w:jc w:val="both"/>
        <w:rPr>
          <w:rFonts w:cs="Arial"/>
          <w:szCs w:val="20"/>
        </w:rPr>
      </w:pPr>
      <w:r w:rsidRPr="005149DF">
        <w:rPr>
          <w:rFonts w:cs="Arial"/>
          <w:szCs w:val="20"/>
        </w:rPr>
        <w:fldChar w:fldCharType="end"/>
      </w:r>
    </w:p>
    <w:p w14:paraId="5CFF8D91" w14:textId="69C6CC30" w:rsidR="00FA007C" w:rsidRPr="005149DF" w:rsidRDefault="00FA007C" w:rsidP="0066584C">
      <w:pPr>
        <w:jc w:val="both"/>
        <w:rPr>
          <w:rFonts w:cs="Arial"/>
          <w:szCs w:val="20"/>
        </w:rPr>
      </w:pPr>
      <w:r w:rsidRPr="005149DF">
        <w:rPr>
          <w:rFonts w:cs="Arial"/>
          <w:szCs w:val="20"/>
        </w:rPr>
        <w:t xml:space="preserve">V okviru izvajanja prekrškovnih aktivnosti v zvezi ZDIJZ </w:t>
      </w:r>
      <w:r w:rsidR="00BF2A90" w:rsidRPr="005149DF">
        <w:rPr>
          <w:rFonts w:cs="Arial"/>
          <w:szCs w:val="20"/>
        </w:rPr>
        <w:t>sta bila</w:t>
      </w:r>
      <w:r w:rsidRPr="005149DF">
        <w:rPr>
          <w:rFonts w:cs="Arial"/>
          <w:szCs w:val="20"/>
        </w:rPr>
        <w:t xml:space="preserve"> v letu 202</w:t>
      </w:r>
      <w:r w:rsidR="00BF2A90" w:rsidRPr="005149DF">
        <w:rPr>
          <w:rFonts w:cs="Arial"/>
          <w:szCs w:val="20"/>
        </w:rPr>
        <w:t>4</w:t>
      </w:r>
      <w:r w:rsidRPr="005149DF">
        <w:rPr>
          <w:rFonts w:cs="Arial"/>
          <w:szCs w:val="20"/>
        </w:rPr>
        <w:t xml:space="preserve"> uveden</w:t>
      </w:r>
      <w:r w:rsidR="00BF2A90" w:rsidRPr="005149DF">
        <w:rPr>
          <w:rFonts w:cs="Arial"/>
          <w:szCs w:val="20"/>
        </w:rPr>
        <w:t>a</w:t>
      </w:r>
      <w:r w:rsidRPr="005149DF">
        <w:rPr>
          <w:rFonts w:cs="Arial"/>
          <w:szCs w:val="20"/>
        </w:rPr>
        <w:t xml:space="preserve"> 2 </w:t>
      </w:r>
      <w:proofErr w:type="spellStart"/>
      <w:r w:rsidRPr="005149DF">
        <w:rPr>
          <w:rFonts w:cs="Arial"/>
          <w:szCs w:val="20"/>
        </w:rPr>
        <w:t>prekrškovn</w:t>
      </w:r>
      <w:r w:rsidR="00BF2A90" w:rsidRPr="005149DF">
        <w:rPr>
          <w:rFonts w:cs="Arial"/>
          <w:szCs w:val="20"/>
        </w:rPr>
        <w:t>a</w:t>
      </w:r>
      <w:proofErr w:type="spellEnd"/>
      <w:r w:rsidRPr="005149DF">
        <w:rPr>
          <w:rFonts w:cs="Arial"/>
          <w:szCs w:val="20"/>
        </w:rPr>
        <w:t xml:space="preserve"> postopk</w:t>
      </w:r>
      <w:r w:rsidR="00BF2A90" w:rsidRPr="005149DF">
        <w:rPr>
          <w:rFonts w:cs="Arial"/>
          <w:szCs w:val="20"/>
        </w:rPr>
        <w:t>a</w:t>
      </w:r>
      <w:r w:rsidRPr="005149DF">
        <w:rPr>
          <w:rFonts w:cs="Arial"/>
          <w:szCs w:val="20"/>
        </w:rPr>
        <w:t>, 1 pa je bil prenesen iz prejšnjih let. V letu 202</w:t>
      </w:r>
      <w:r w:rsidR="00BF2A90" w:rsidRPr="005149DF">
        <w:rPr>
          <w:rFonts w:cs="Arial"/>
          <w:szCs w:val="20"/>
        </w:rPr>
        <w:t>4</w:t>
      </w:r>
      <w:r w:rsidRPr="005149DF">
        <w:rPr>
          <w:rFonts w:cs="Arial"/>
          <w:szCs w:val="20"/>
        </w:rPr>
        <w:t xml:space="preserve"> </w:t>
      </w:r>
      <w:r w:rsidR="00BF2A90" w:rsidRPr="005149DF">
        <w:rPr>
          <w:rFonts w:cs="Arial"/>
          <w:szCs w:val="20"/>
        </w:rPr>
        <w:t>sta bila</w:t>
      </w:r>
      <w:r w:rsidRPr="005149DF">
        <w:rPr>
          <w:rFonts w:cs="Arial"/>
          <w:szCs w:val="20"/>
        </w:rPr>
        <w:t xml:space="preserve"> zaključen</w:t>
      </w:r>
      <w:r w:rsidR="00BF2A90" w:rsidRPr="005149DF">
        <w:rPr>
          <w:rFonts w:cs="Arial"/>
          <w:szCs w:val="20"/>
        </w:rPr>
        <w:t>a</w:t>
      </w:r>
      <w:r w:rsidRPr="005149DF">
        <w:rPr>
          <w:rFonts w:cs="Arial"/>
          <w:szCs w:val="20"/>
        </w:rPr>
        <w:t xml:space="preserve"> 2 </w:t>
      </w:r>
      <w:proofErr w:type="spellStart"/>
      <w:r w:rsidRPr="005149DF">
        <w:rPr>
          <w:rFonts w:cs="Arial"/>
          <w:szCs w:val="20"/>
        </w:rPr>
        <w:t>prekrškovn</w:t>
      </w:r>
      <w:r w:rsidR="00BF2A90" w:rsidRPr="005149DF">
        <w:rPr>
          <w:rFonts w:cs="Arial"/>
          <w:szCs w:val="20"/>
        </w:rPr>
        <w:t>a</w:t>
      </w:r>
      <w:proofErr w:type="spellEnd"/>
      <w:r w:rsidRPr="005149DF">
        <w:rPr>
          <w:rFonts w:cs="Arial"/>
          <w:szCs w:val="20"/>
        </w:rPr>
        <w:t xml:space="preserve"> postopk</w:t>
      </w:r>
      <w:r w:rsidR="00BF2A90" w:rsidRPr="005149DF">
        <w:rPr>
          <w:rFonts w:cs="Arial"/>
          <w:szCs w:val="20"/>
        </w:rPr>
        <w:t>a</w:t>
      </w:r>
      <w:r w:rsidRPr="005149DF">
        <w:rPr>
          <w:rFonts w:cs="Arial"/>
          <w:szCs w:val="20"/>
        </w:rPr>
        <w:t>, 1 pa je na dan 31. 12. 202</w:t>
      </w:r>
      <w:r w:rsidR="00BF2A90" w:rsidRPr="005149DF">
        <w:rPr>
          <w:rFonts w:cs="Arial"/>
          <w:szCs w:val="20"/>
        </w:rPr>
        <w:t>4</w:t>
      </w:r>
      <w:r w:rsidRPr="005149DF">
        <w:rPr>
          <w:rFonts w:cs="Arial"/>
          <w:szCs w:val="20"/>
        </w:rPr>
        <w:t xml:space="preserve"> ostal nezaključen in se bo nadaljeval v letu 202</w:t>
      </w:r>
      <w:r w:rsidR="00BF2A90" w:rsidRPr="005149DF">
        <w:rPr>
          <w:rFonts w:cs="Arial"/>
          <w:szCs w:val="20"/>
        </w:rPr>
        <w:t>5</w:t>
      </w:r>
      <w:r w:rsidRPr="005149DF">
        <w:rPr>
          <w:rFonts w:cs="Arial"/>
          <w:szCs w:val="20"/>
        </w:rPr>
        <w:t xml:space="preserve">. V letu </w:t>
      </w:r>
      <w:r w:rsidR="002753E3" w:rsidRPr="005149DF">
        <w:rPr>
          <w:rFonts w:cs="Arial"/>
          <w:szCs w:val="20"/>
        </w:rPr>
        <w:t xml:space="preserve">2024 </w:t>
      </w:r>
      <w:r w:rsidRPr="005149DF">
        <w:rPr>
          <w:rFonts w:cs="Arial"/>
          <w:szCs w:val="20"/>
        </w:rPr>
        <w:t>ni bilo vloženih zahtev za sodno varstvo.</w:t>
      </w:r>
    </w:p>
    <w:p w14:paraId="3418F450" w14:textId="3633A5D9" w:rsidR="00FB2AA8" w:rsidRPr="005149DF" w:rsidRDefault="00353519" w:rsidP="0066584C">
      <w:pPr>
        <w:pStyle w:val="Naslov3"/>
        <w:rPr>
          <w:color w:val="auto"/>
          <w:szCs w:val="20"/>
        </w:rPr>
      </w:pPr>
      <w:bookmarkStart w:id="100" w:name="_Toc159789631"/>
      <w:bookmarkStart w:id="101" w:name="_Toc193285199"/>
      <w:r w:rsidRPr="005149DF">
        <w:rPr>
          <w:color w:val="auto"/>
        </w:rPr>
        <w:lastRenderedPageBreak/>
        <w:t>ZAZNANE SISTEMSKE NEPRAVILNOSTI IN DANE POBUDE</w:t>
      </w:r>
      <w:bookmarkStart w:id="102" w:name="_Toc65077488"/>
      <w:bookmarkStart w:id="103" w:name="_Toc65137303"/>
      <w:bookmarkStart w:id="104" w:name="_Toc65139188"/>
      <w:bookmarkStart w:id="105" w:name="_Hlk128654490"/>
      <w:bookmarkStart w:id="106" w:name="_Toc129183591"/>
      <w:bookmarkStart w:id="107" w:name="_Hlk96423040"/>
      <w:bookmarkEnd w:id="85"/>
      <w:bookmarkEnd w:id="100"/>
      <w:bookmarkEnd w:id="101"/>
    </w:p>
    <w:p w14:paraId="0933804E" w14:textId="77777777" w:rsidR="005D44DA" w:rsidRPr="005149DF" w:rsidRDefault="005D44DA" w:rsidP="0066584C">
      <w:pPr>
        <w:jc w:val="both"/>
        <w:rPr>
          <w:rFonts w:cs="Arial"/>
          <w:szCs w:val="20"/>
        </w:rPr>
      </w:pPr>
    </w:p>
    <w:p w14:paraId="30716B8D" w14:textId="1DE346D1" w:rsidR="00937DD1" w:rsidRPr="005149DF" w:rsidRDefault="00937DD1" w:rsidP="0066584C">
      <w:pPr>
        <w:jc w:val="both"/>
        <w:rPr>
          <w:rFonts w:cs="Arial"/>
          <w:szCs w:val="20"/>
        </w:rPr>
      </w:pPr>
      <w:r w:rsidRPr="005149DF">
        <w:rPr>
          <w:rFonts w:cs="Arial"/>
          <w:szCs w:val="20"/>
        </w:rPr>
        <w:t xml:space="preserve">Upravna inšpekcija je v letu 2024 izvedla več sistemskih nadzorov pri različnih organih, pri katerih je preverjala pravilnosti upravnih postopkov z vidika procesnih pravil in pravilnosti izvajanja upravnega poslovanja, kot ga določajo pravila UUP. </w:t>
      </w:r>
    </w:p>
    <w:p w14:paraId="003439DE" w14:textId="77777777" w:rsidR="00937DD1" w:rsidRPr="005149DF" w:rsidRDefault="00937DD1" w:rsidP="0066584C">
      <w:pPr>
        <w:jc w:val="both"/>
        <w:rPr>
          <w:rFonts w:cs="Arial"/>
          <w:szCs w:val="20"/>
        </w:rPr>
      </w:pPr>
    </w:p>
    <w:p w14:paraId="0A37CB28" w14:textId="77777777" w:rsidR="00937DD1" w:rsidRPr="005149DF" w:rsidRDefault="00937DD1" w:rsidP="0066584C">
      <w:pPr>
        <w:autoSpaceDE w:val="0"/>
        <w:autoSpaceDN w:val="0"/>
        <w:adjustRightInd w:val="0"/>
        <w:rPr>
          <w:rFonts w:cs="Arial"/>
          <w:szCs w:val="20"/>
          <w:lang w:eastAsia="sl-SI"/>
        </w:rPr>
      </w:pPr>
      <w:r w:rsidRPr="005149DF">
        <w:rPr>
          <w:rFonts w:cs="Arial"/>
          <w:szCs w:val="20"/>
          <w:lang w:eastAsia="sl-SI"/>
        </w:rPr>
        <w:t>V nadaljevanju so predstavljene nepravilnosti, ki so jih inšpektorji zaznali pri posameznih inšpekcijskih zavezancih:</w:t>
      </w:r>
    </w:p>
    <w:p w14:paraId="62997F57" w14:textId="77777777" w:rsidR="00937DD1" w:rsidRPr="005149DF" w:rsidRDefault="00937DD1" w:rsidP="0066584C">
      <w:pPr>
        <w:jc w:val="both"/>
        <w:rPr>
          <w:rFonts w:cs="Arial"/>
          <w:b/>
          <w:bCs/>
          <w:szCs w:val="20"/>
        </w:rPr>
      </w:pPr>
    </w:p>
    <w:p w14:paraId="35B723C8" w14:textId="27FEF94E" w:rsidR="00937DD1" w:rsidRPr="005149DF" w:rsidRDefault="00937DD1" w:rsidP="0066584C">
      <w:pPr>
        <w:pStyle w:val="Odstavekseznama"/>
        <w:numPr>
          <w:ilvl w:val="0"/>
          <w:numId w:val="55"/>
        </w:numPr>
        <w:spacing w:line="260" w:lineRule="atLeast"/>
        <w:jc w:val="both"/>
        <w:rPr>
          <w:rFonts w:ascii="Arial" w:hAnsi="Arial" w:cs="Arial"/>
          <w:b/>
          <w:bCs/>
          <w:sz w:val="20"/>
          <w:szCs w:val="20"/>
          <w:lang w:val="sl-SI"/>
        </w:rPr>
      </w:pPr>
      <w:r w:rsidRPr="005149DF">
        <w:rPr>
          <w:rFonts w:ascii="Arial" w:hAnsi="Arial" w:cs="Arial"/>
          <w:b/>
          <w:bCs/>
          <w:sz w:val="20"/>
          <w:szCs w:val="16"/>
          <w:lang w:val="sl-SI"/>
        </w:rPr>
        <w:t>Nadzori nad organi, pri katerih so predstojniki na podlagi že izvedenih nadzorov Upravne inšpekcije, že sprejeli ustrezne ukrepe. V nadzorih se je ugotavljalo ali se je stanje pri organih po sprejetih ukrepih tudi dejansko izboljšalo</w:t>
      </w:r>
      <w:r w:rsidRPr="005149DF">
        <w:rPr>
          <w:rFonts w:ascii="Arial" w:hAnsi="Arial" w:cs="Arial"/>
          <w:b/>
          <w:bCs/>
          <w:sz w:val="20"/>
          <w:szCs w:val="20"/>
          <w:lang w:val="sl-SI"/>
        </w:rPr>
        <w:t>.</w:t>
      </w:r>
    </w:p>
    <w:p w14:paraId="4DE4727E" w14:textId="77777777" w:rsidR="00937DD1" w:rsidRPr="005149DF" w:rsidRDefault="00937DD1" w:rsidP="0066584C">
      <w:pPr>
        <w:pStyle w:val="Odstavekseznama"/>
        <w:spacing w:line="260" w:lineRule="atLeast"/>
        <w:ind w:left="360"/>
        <w:jc w:val="both"/>
        <w:rPr>
          <w:rFonts w:ascii="Arial" w:hAnsi="Arial" w:cs="Arial"/>
          <w:b/>
          <w:bCs/>
          <w:lang w:val="sl-SI"/>
        </w:rPr>
      </w:pPr>
    </w:p>
    <w:p w14:paraId="5CF23F8E" w14:textId="77777777" w:rsidR="00937DD1" w:rsidRPr="005149DF" w:rsidRDefault="00937DD1" w:rsidP="0066584C">
      <w:pPr>
        <w:jc w:val="both"/>
        <w:rPr>
          <w:rFonts w:cs="Arial"/>
          <w:b/>
          <w:bCs/>
        </w:rPr>
      </w:pPr>
      <w:r w:rsidRPr="005149DF">
        <w:rPr>
          <w:rFonts w:cs="Arial"/>
          <w:b/>
          <w:bCs/>
        </w:rPr>
        <w:t>Mestna občina Ljubljana (v nadaljevanju: MOL):</w:t>
      </w:r>
    </w:p>
    <w:p w14:paraId="547D064C" w14:textId="77777777" w:rsidR="00937DD1" w:rsidRPr="005149DF" w:rsidRDefault="00937DD1" w:rsidP="0066584C">
      <w:pPr>
        <w:jc w:val="both"/>
        <w:rPr>
          <w:rFonts w:cs="Arial"/>
          <w:szCs w:val="20"/>
        </w:rPr>
      </w:pPr>
    </w:p>
    <w:p w14:paraId="0ED943B3" w14:textId="1B369502" w:rsidR="00937DD1" w:rsidRPr="005149DF" w:rsidRDefault="00937DD1" w:rsidP="0066584C">
      <w:pPr>
        <w:contextualSpacing/>
        <w:jc w:val="both"/>
        <w:rPr>
          <w:rFonts w:cs="Arial"/>
          <w:bCs/>
          <w:szCs w:val="20"/>
        </w:rPr>
      </w:pPr>
      <w:r w:rsidRPr="005149DF">
        <w:rPr>
          <w:rFonts w:cs="Arial"/>
          <w:szCs w:val="20"/>
        </w:rPr>
        <w:t xml:space="preserve">V inšpekcijskem nadzoru je bilo ugotovljeno, da predhodno sprejeti ukrepi predstojnika organa niso bili zadovoljivi, saj so bile istovrstne nepravilnosti zaznane tudi tokrat. Na podlagi ugotovitev je bilo predstojniku organa, </w:t>
      </w:r>
      <w:r w:rsidRPr="005149DF">
        <w:rPr>
          <w:rFonts w:cs="Arial"/>
          <w:bCs/>
          <w:szCs w:val="20"/>
        </w:rPr>
        <w:t xml:space="preserve">med drugimi ukrepi, odrejeno tudi, da </w:t>
      </w:r>
      <w:r w:rsidRPr="005149DF">
        <w:rPr>
          <w:rFonts w:cs="Arial"/>
          <w:szCs w:val="20"/>
          <w:lang w:eastAsia="sl-SI"/>
        </w:rPr>
        <w:t xml:space="preserve">preuči potrebo po uvedbi notranjih (strokovnih) nadzorov pri posameznih uradnih osebah, tako na področju upravnih postopkov, kot tudi na področju upravnega poslovanja, vse v cilju zagotovitve zakonitega in pravilnega vodenja </w:t>
      </w:r>
      <w:r w:rsidRPr="005149DF">
        <w:rPr>
          <w:rFonts w:cs="Arial"/>
          <w:bCs/>
          <w:szCs w:val="20"/>
        </w:rPr>
        <w:t>upravnih postopkov ter upravnega poslovanja in v primerih ponavljajočih (ugotovljenih) kršitev, ustrezno ukrepa zoper posamezne uradne osebe na podlagi delovno pravne zakonodaje.</w:t>
      </w:r>
    </w:p>
    <w:p w14:paraId="4006EF30" w14:textId="77777777" w:rsidR="00937DD1" w:rsidRPr="005149DF" w:rsidRDefault="00937DD1" w:rsidP="0066584C">
      <w:pPr>
        <w:contextualSpacing/>
        <w:jc w:val="both"/>
        <w:rPr>
          <w:rFonts w:cs="Arial"/>
          <w:bCs/>
          <w:szCs w:val="20"/>
        </w:rPr>
      </w:pPr>
    </w:p>
    <w:p w14:paraId="6512D103" w14:textId="77777777" w:rsidR="00937DD1" w:rsidRPr="005149DF" w:rsidRDefault="00937DD1" w:rsidP="0066584C">
      <w:pPr>
        <w:contextualSpacing/>
        <w:jc w:val="both"/>
        <w:rPr>
          <w:rFonts w:cs="Arial"/>
          <w:szCs w:val="20"/>
        </w:rPr>
      </w:pPr>
      <w:r w:rsidRPr="005149DF">
        <w:rPr>
          <w:rFonts w:cs="Arial"/>
          <w:szCs w:val="20"/>
        </w:rPr>
        <w:t>Organ je v odzivnem poročilu o sprejetih ukrepih med drugim pojasnil, da so že pripravili usmeritve za pravilno upravno poslovanje, obenem pa da bo glavna pisarna stalno in ažurno opozarjala zaposlene na nepravilnosti ter jim nudila vso podporo, vključno z internimi izobraževanji. Obenem bodo vodje praviloma vsake tri mesece obravnavale nerešene zadeve ter opozarjale uradne osebe na pravočasno reševanje zadev.</w:t>
      </w:r>
    </w:p>
    <w:p w14:paraId="1B0946FA" w14:textId="77777777" w:rsidR="00937DD1" w:rsidRPr="005149DF" w:rsidRDefault="00937DD1" w:rsidP="0066584C">
      <w:pPr>
        <w:contextualSpacing/>
        <w:jc w:val="both"/>
        <w:rPr>
          <w:rFonts w:cs="Arial"/>
          <w:szCs w:val="20"/>
        </w:rPr>
      </w:pPr>
    </w:p>
    <w:p w14:paraId="4DF49719" w14:textId="77777777" w:rsidR="00937DD1" w:rsidRPr="005149DF" w:rsidRDefault="00937DD1" w:rsidP="0066584C">
      <w:pPr>
        <w:jc w:val="both"/>
        <w:rPr>
          <w:rFonts w:cs="Arial"/>
          <w:b/>
          <w:bCs/>
        </w:rPr>
      </w:pPr>
      <w:r w:rsidRPr="005149DF">
        <w:rPr>
          <w:rFonts w:cs="Arial"/>
          <w:b/>
          <w:bCs/>
        </w:rPr>
        <w:t>Zavod Republike Slovenije za zaposlovanje (v nadaljevanju: ZRSZ):</w:t>
      </w:r>
    </w:p>
    <w:p w14:paraId="3B556F5A" w14:textId="77777777" w:rsidR="00937DD1" w:rsidRPr="005149DF" w:rsidRDefault="00937DD1" w:rsidP="0066584C">
      <w:pPr>
        <w:jc w:val="both"/>
        <w:rPr>
          <w:rFonts w:cs="Arial"/>
          <w:b/>
          <w:bCs/>
          <w:u w:val="single"/>
        </w:rPr>
      </w:pPr>
    </w:p>
    <w:p w14:paraId="59C78B12" w14:textId="169DFA9F" w:rsidR="00937DD1" w:rsidRPr="005149DF" w:rsidRDefault="00937DD1" w:rsidP="0066584C">
      <w:pPr>
        <w:contextualSpacing/>
        <w:jc w:val="both"/>
        <w:rPr>
          <w:rFonts w:cs="Arial"/>
          <w:szCs w:val="20"/>
        </w:rPr>
      </w:pPr>
      <w:r w:rsidRPr="005149DF">
        <w:rPr>
          <w:rFonts w:cs="Arial"/>
          <w:szCs w:val="20"/>
        </w:rPr>
        <w:t xml:space="preserve">V inšpekcijskem nadzoru </w:t>
      </w:r>
      <w:r w:rsidR="003E7F9F" w:rsidRPr="005149DF">
        <w:rPr>
          <w:rFonts w:cs="Arial"/>
          <w:szCs w:val="20"/>
        </w:rPr>
        <w:t xml:space="preserve">je bilo </w:t>
      </w:r>
      <w:r w:rsidRPr="005149DF">
        <w:rPr>
          <w:rFonts w:cs="Arial"/>
          <w:szCs w:val="20"/>
        </w:rPr>
        <w:t xml:space="preserve">ugotovljeno, da so bili predhodno sprejeti ukrepi predstojnika organa zadovoljivi, saj tokrat istovrstnih nepravilnosti ni bilo zaznati. Organ je namreč </w:t>
      </w:r>
      <w:r w:rsidRPr="005149DF">
        <w:rPr>
          <w:rFonts w:cs="Arial"/>
          <w:bCs/>
          <w:szCs w:val="20"/>
          <w:lang w:eastAsia="sl-SI"/>
        </w:rPr>
        <w:t xml:space="preserve">v preteklem obdobju izvedel </w:t>
      </w:r>
      <w:proofErr w:type="spellStart"/>
      <w:r w:rsidRPr="005149DF">
        <w:rPr>
          <w:rFonts w:cs="Arial"/>
          <w:bCs/>
          <w:szCs w:val="20"/>
          <w:lang w:eastAsia="sl-SI"/>
        </w:rPr>
        <w:t>osvežitveno</w:t>
      </w:r>
      <w:proofErr w:type="spellEnd"/>
      <w:r w:rsidRPr="005149DF">
        <w:rPr>
          <w:rFonts w:cs="Arial"/>
          <w:bCs/>
          <w:szCs w:val="20"/>
          <w:lang w:eastAsia="sl-SI"/>
        </w:rPr>
        <w:t xml:space="preserve"> usposabljanje za uradne osebe s področja ZUP-a, usposabljanje zaposlenih za potrebe e-vročanja, hkrati pa je vsebino in uporabo ZUP-a vključeval v redne delovne sestanke na vseh področjih delovanja organa. Organ je v odzivnem poročilu zagotovil izvajanje navedene prakse tudi v prihodnje</w:t>
      </w:r>
      <w:r w:rsidRPr="005149DF">
        <w:rPr>
          <w:rFonts w:cs="Arial"/>
          <w:szCs w:val="20"/>
        </w:rPr>
        <w:t>.</w:t>
      </w:r>
    </w:p>
    <w:p w14:paraId="45B438CD" w14:textId="77777777" w:rsidR="00937DD1" w:rsidRPr="005149DF" w:rsidRDefault="00937DD1" w:rsidP="0066584C">
      <w:pPr>
        <w:contextualSpacing/>
        <w:jc w:val="both"/>
        <w:rPr>
          <w:rFonts w:cs="Arial"/>
          <w:szCs w:val="20"/>
        </w:rPr>
      </w:pPr>
    </w:p>
    <w:p w14:paraId="2DF3FD0C" w14:textId="77777777" w:rsidR="00937DD1" w:rsidRPr="005149DF" w:rsidRDefault="00937DD1" w:rsidP="0066584C">
      <w:pPr>
        <w:jc w:val="both"/>
        <w:rPr>
          <w:rFonts w:cs="Arial"/>
          <w:b/>
          <w:bCs/>
        </w:rPr>
      </w:pPr>
      <w:r w:rsidRPr="005149DF">
        <w:rPr>
          <w:rFonts w:cs="Arial"/>
          <w:b/>
          <w:bCs/>
        </w:rPr>
        <w:t>Uprava za varno hrano, veterinarstvo in varstvo rastlin (v nadaljevanju UVHVVR)</w:t>
      </w:r>
    </w:p>
    <w:p w14:paraId="043F7068" w14:textId="77777777" w:rsidR="00937DD1" w:rsidRPr="005149DF" w:rsidRDefault="00937DD1" w:rsidP="0066584C">
      <w:pPr>
        <w:contextualSpacing/>
        <w:jc w:val="both"/>
        <w:rPr>
          <w:rFonts w:cs="Arial"/>
          <w:szCs w:val="20"/>
        </w:rPr>
      </w:pPr>
    </w:p>
    <w:p w14:paraId="10C7FE5B" w14:textId="77777777" w:rsidR="00937DD1" w:rsidRPr="005149DF" w:rsidRDefault="00937DD1" w:rsidP="0066584C">
      <w:pPr>
        <w:contextualSpacing/>
        <w:jc w:val="both"/>
        <w:rPr>
          <w:rFonts w:cs="Arial"/>
          <w:szCs w:val="20"/>
        </w:rPr>
      </w:pPr>
      <w:r w:rsidRPr="005149DF">
        <w:rPr>
          <w:rFonts w:cs="Arial"/>
          <w:szCs w:val="20"/>
        </w:rPr>
        <w:t xml:space="preserve">UVHVVR je organ, pri katerem je bil nadzor v preteklosti že opravljen in je predstojnica že sprejela ukrepe, na podlagi katerih naj v bodoče ne bi prihajalo do ugotovljenih nepravilnosti. IJS je aprila 2023 na podlagi Letnega načrta dela IJS za leto 2023 v UVHVVR izvedel sistemski nadzor glede zadnjih novosti, opredeljenih v ZUP in UUP in je obsegal pregled elektronskega poslovanja organa. Namen ponovnega sistemskega nadzora je bil ugotoviti, ali se je stanje po sprejetih ukrepih tudi dejansko izboljšalo. Nadzor je obsegal pregled zadev, ki se nanašajo na elektronsko ter upravno poslovanje.        </w:t>
      </w:r>
    </w:p>
    <w:p w14:paraId="6375A1DA" w14:textId="77777777" w:rsidR="00937DD1" w:rsidRPr="005149DF" w:rsidRDefault="00937DD1" w:rsidP="0066584C">
      <w:pPr>
        <w:contextualSpacing/>
        <w:jc w:val="both"/>
        <w:rPr>
          <w:rFonts w:cs="Arial"/>
          <w:szCs w:val="20"/>
        </w:rPr>
      </w:pPr>
    </w:p>
    <w:p w14:paraId="32CF1C43" w14:textId="5A9DAAB9" w:rsidR="00937DD1" w:rsidRPr="005149DF" w:rsidRDefault="00937DD1" w:rsidP="0066584C">
      <w:pPr>
        <w:contextualSpacing/>
        <w:jc w:val="both"/>
        <w:rPr>
          <w:rFonts w:cs="Arial"/>
          <w:szCs w:val="20"/>
        </w:rPr>
      </w:pPr>
      <w:r w:rsidRPr="005149DF">
        <w:rPr>
          <w:rFonts w:cs="Arial"/>
          <w:szCs w:val="20"/>
        </w:rPr>
        <w:t xml:space="preserve">V inšpekcijskem nadzoru je bilo ugotovljeno, da predhodno sprejeti ukrepi predstojnice organa niso bili zadovoljivi, saj so bile ponovno ugotovljene istovrstne nepravilnosti. Na podlagi ugotovitev je bilo predstojnici organa, med drugimi ukrepi, odrejeno tudi, da IJS pošlje poročilo z dokazili o tem, kakšne ukrepe je izvedla, da v bodoče ne bo prihajalo do ugotovljenih kršitev pravil upravnega poslovanja in upravnega postopka. V poročilo je bilo potrebno navesti tudi, kakšne ukrepe je sprejela glede ugotovljenih kršitev, glede na to, da so bile enake kršitve ugotovljene že v nadzoru leta 2023 in da je </w:t>
      </w:r>
      <w:r w:rsidRPr="005149DF">
        <w:rPr>
          <w:rFonts w:cs="Arial"/>
          <w:szCs w:val="20"/>
        </w:rPr>
        <w:lastRenderedPageBreak/>
        <w:t xml:space="preserve">takratni generalni direktor UVHVVR sprejel ukrepe, na podlagi katerih naj do ugotovljenih nepravilnosti ne bi več prihajalo. </w:t>
      </w:r>
    </w:p>
    <w:p w14:paraId="4E7BF7AD" w14:textId="77777777" w:rsidR="00937DD1" w:rsidRPr="005149DF" w:rsidRDefault="00937DD1" w:rsidP="0066584C">
      <w:pPr>
        <w:contextualSpacing/>
        <w:jc w:val="both"/>
        <w:rPr>
          <w:rFonts w:cs="Arial"/>
          <w:szCs w:val="20"/>
        </w:rPr>
      </w:pPr>
    </w:p>
    <w:p w14:paraId="04D990AD" w14:textId="2D48724D" w:rsidR="00937DD1" w:rsidRPr="005149DF" w:rsidRDefault="00937DD1" w:rsidP="0066584C">
      <w:pPr>
        <w:contextualSpacing/>
        <w:jc w:val="both"/>
        <w:rPr>
          <w:rFonts w:cs="Arial"/>
          <w:szCs w:val="20"/>
        </w:rPr>
      </w:pPr>
      <w:r w:rsidRPr="005149DF">
        <w:rPr>
          <w:rFonts w:cs="Arial"/>
          <w:szCs w:val="20"/>
        </w:rPr>
        <w:t xml:space="preserve">Organ je v odzivnem poročilu o sprejetih ukrepih med drugim pojasnil, da so bili direktorji Območnih uradov, Kontrolnega središča in Mejnih veterinarskih postaj UVHVVR pozvani, da vse zaposlene, ki vodijo upravne postopke, seznanijo po e-pošti z vsebino izdanega zapisnika in ugotovitvami inšpekcijskega nadzora upravnega inšpektorja in to evidentirajo (s podpisi/listo prisotnih/seznamom prejemnikov </w:t>
      </w:r>
      <w:proofErr w:type="spellStart"/>
      <w:r w:rsidRPr="005149DF">
        <w:rPr>
          <w:rFonts w:cs="Arial"/>
          <w:szCs w:val="20"/>
        </w:rPr>
        <w:t>epošte</w:t>
      </w:r>
      <w:proofErr w:type="spellEnd"/>
      <w:r w:rsidRPr="005149DF">
        <w:rPr>
          <w:rFonts w:cs="Arial"/>
          <w:szCs w:val="20"/>
        </w:rPr>
        <w:t xml:space="preserve">).  Po seznanitvi zaposlenih morajo direktorji OU, KS in MVP zbrati njihove odzive na ugotovitve v zapisniku in o tem opraviti razpravo na sestankih OU/MVP/KS. Vprašanja, ki se bodo izpostavila na sestankih, morajo poslati direktorju inšpekcije. Glavni urad UVHVVR bo vprašanja proučil in z odgovori seznanil zaposlene. Direktorji bodo opravili pregled upravnih in prekrškovnih zadev skladno z navodili, ki jih je pripravila UVHVVR in poročali o izvedenih pregledih direktorju inšpekcije.  </w:t>
      </w:r>
    </w:p>
    <w:p w14:paraId="298FF4BF" w14:textId="77777777" w:rsidR="00937DD1" w:rsidRPr="005149DF" w:rsidRDefault="00937DD1" w:rsidP="0066584C">
      <w:pPr>
        <w:contextualSpacing/>
        <w:jc w:val="both"/>
        <w:rPr>
          <w:rFonts w:cs="Arial"/>
          <w:szCs w:val="20"/>
        </w:rPr>
      </w:pPr>
    </w:p>
    <w:p w14:paraId="12AD0A32" w14:textId="132C9D12" w:rsidR="00937DD1" w:rsidRPr="005149DF" w:rsidRDefault="00937DD1" w:rsidP="0066584C">
      <w:pPr>
        <w:rPr>
          <w:rFonts w:cs="Arial"/>
          <w:b/>
          <w:bCs/>
        </w:rPr>
      </w:pPr>
      <w:r w:rsidRPr="005149DF">
        <w:rPr>
          <w:rFonts w:cs="Arial"/>
          <w:b/>
          <w:bCs/>
        </w:rPr>
        <w:t>Zavod za varstvo kulturne dediščine Slovenije (v nadaljevanju ZVKDS)</w:t>
      </w:r>
    </w:p>
    <w:p w14:paraId="136CEC98" w14:textId="77777777" w:rsidR="00937DD1" w:rsidRPr="005149DF" w:rsidRDefault="00937DD1" w:rsidP="0066584C">
      <w:pPr>
        <w:contextualSpacing/>
        <w:jc w:val="both"/>
        <w:rPr>
          <w:rFonts w:cs="Arial"/>
          <w:szCs w:val="20"/>
        </w:rPr>
      </w:pPr>
    </w:p>
    <w:p w14:paraId="2715D154" w14:textId="76CD4ACF" w:rsidR="00937DD1" w:rsidRPr="005149DF" w:rsidRDefault="00937DD1" w:rsidP="0066584C">
      <w:pPr>
        <w:contextualSpacing/>
        <w:jc w:val="both"/>
        <w:rPr>
          <w:rFonts w:cs="Arial"/>
          <w:szCs w:val="20"/>
        </w:rPr>
      </w:pPr>
      <w:r w:rsidRPr="005149DF">
        <w:rPr>
          <w:rFonts w:cs="Arial"/>
          <w:szCs w:val="20"/>
        </w:rPr>
        <w:t xml:space="preserve">V inšpekcijskem nadzoru je bilo ugotovljeno, da predhodno sprejeti ukrepi predstojnika organa niso bili zadovoljivi, saj </w:t>
      </w:r>
      <w:r w:rsidR="003C565A" w:rsidRPr="005149DF">
        <w:rPr>
          <w:rFonts w:cs="Arial"/>
          <w:szCs w:val="20"/>
        </w:rPr>
        <w:t>so bile ponovno ugotovljene</w:t>
      </w:r>
      <w:r w:rsidRPr="005149DF">
        <w:rPr>
          <w:rFonts w:cs="Arial"/>
          <w:szCs w:val="20"/>
        </w:rPr>
        <w:t xml:space="preserve"> istovrstne nepravilnosti. Na podlagi ugotovitev je bilo predstojniku organa, med drugimi ukrepi, odrejeno tudi, da IJS pošlje poročilo z dokazili o tem, kakšne ukrepe je izvedel, da v bodoče ne bo več prihajalo do ugotovljenih kršitev pravil upravnega poslovanja in upravnega postopka. V poročilo je bilo potrebno navesti tudi, kakšne ukrepe je sprejel glede ugotovljenih kršitev, glede na to, da so bile enake kršitve ugotovljene že v nadzoru leta 2023, generalni direktor ZVKDS pa je sprejel ukrepe, na podlagi katerih naj do ugotovljenih nepravilnosti ne bi več prihajalo</w:t>
      </w:r>
      <w:r w:rsidR="003C565A" w:rsidRPr="005149DF">
        <w:rPr>
          <w:rFonts w:cs="Arial"/>
          <w:szCs w:val="20"/>
        </w:rPr>
        <w:t>.</w:t>
      </w:r>
      <w:r w:rsidRPr="005149DF">
        <w:rPr>
          <w:rFonts w:cs="Arial"/>
          <w:szCs w:val="20"/>
        </w:rPr>
        <w:t xml:space="preserve"> </w:t>
      </w:r>
    </w:p>
    <w:p w14:paraId="0B0C398B" w14:textId="77777777" w:rsidR="00937DD1" w:rsidRPr="005149DF" w:rsidRDefault="00937DD1" w:rsidP="0066584C">
      <w:pPr>
        <w:contextualSpacing/>
        <w:jc w:val="both"/>
        <w:rPr>
          <w:rFonts w:cs="Arial"/>
          <w:szCs w:val="20"/>
        </w:rPr>
      </w:pPr>
    </w:p>
    <w:p w14:paraId="6F083B8C" w14:textId="6DDEAD9B" w:rsidR="00937DD1" w:rsidRPr="005149DF" w:rsidRDefault="00937DD1" w:rsidP="0066584C">
      <w:pPr>
        <w:jc w:val="both"/>
        <w:rPr>
          <w:rFonts w:cs="Arial"/>
          <w:szCs w:val="20"/>
        </w:rPr>
      </w:pPr>
      <w:r w:rsidRPr="005149DF">
        <w:rPr>
          <w:rFonts w:cs="Arial"/>
          <w:szCs w:val="20"/>
        </w:rPr>
        <w:t xml:space="preserve">Organ je v odzivnem poročilu o sprejetih ukrepih med drugim pojasnil, da so opravili analizo kršitev in določili ukrepe, potrebne za odpravo teh kršitev. Na tej </w:t>
      </w:r>
      <w:r w:rsidR="003C565A" w:rsidRPr="005149DF">
        <w:rPr>
          <w:rFonts w:cs="Arial"/>
          <w:szCs w:val="20"/>
        </w:rPr>
        <w:t xml:space="preserve">podlagi </w:t>
      </w:r>
      <w:r w:rsidRPr="005149DF">
        <w:rPr>
          <w:rFonts w:cs="Arial"/>
          <w:szCs w:val="20"/>
        </w:rPr>
        <w:t>je</w:t>
      </w:r>
      <w:r w:rsidR="003C565A" w:rsidRPr="005149DF">
        <w:rPr>
          <w:rFonts w:cs="Arial"/>
          <w:szCs w:val="20"/>
        </w:rPr>
        <w:t xml:space="preserve"> predstojnik</w:t>
      </w:r>
      <w:r w:rsidRPr="005149DF">
        <w:rPr>
          <w:rFonts w:cs="Arial"/>
          <w:szCs w:val="20"/>
        </w:rPr>
        <w:t xml:space="preserve"> določil vrsto ukrepov za odpravo kršitev in odredil njihovo izvedbo (devet ukrepov je priložil odzivnemu poročilu), ki jih je poslal vsem vodjem  organizacijskih enot zavoda, vsem tajništvom organizacijskih enot in vsem zaposlenim na Službi za kulturno dediščino in območnim enotam Službe za kulturno dediščino, ki so naslovniki večine navedenih ukrepov.  V odredbi so poleg kršitev, ki jih je potrebno odpraviti, našteti vsi ukrepi za odpravo kršitev ter</w:t>
      </w:r>
      <w:r w:rsidR="003C565A" w:rsidRPr="005149DF">
        <w:rPr>
          <w:rFonts w:cs="Arial"/>
          <w:szCs w:val="20"/>
        </w:rPr>
        <w:t xml:space="preserve"> </w:t>
      </w:r>
      <w:r w:rsidRPr="005149DF">
        <w:rPr>
          <w:rFonts w:cs="Arial"/>
          <w:szCs w:val="20"/>
        </w:rPr>
        <w:t xml:space="preserve">organizacijske enote oziroma osebe, ki </w:t>
      </w:r>
      <w:r w:rsidR="003C565A" w:rsidRPr="005149DF">
        <w:rPr>
          <w:rFonts w:cs="Arial"/>
          <w:szCs w:val="20"/>
        </w:rPr>
        <w:t xml:space="preserve">so </w:t>
      </w:r>
      <w:r w:rsidRPr="005149DF">
        <w:rPr>
          <w:rFonts w:cs="Arial"/>
          <w:szCs w:val="20"/>
        </w:rPr>
        <w:t>odgovorne za vzpostavitev in izvajanje teh ukrepov. Pri</w:t>
      </w:r>
      <w:r w:rsidR="003C565A" w:rsidRPr="005149DF">
        <w:rPr>
          <w:rFonts w:cs="Arial"/>
          <w:szCs w:val="20"/>
        </w:rPr>
        <w:t xml:space="preserve"> </w:t>
      </w:r>
      <w:r w:rsidRPr="005149DF">
        <w:rPr>
          <w:rFonts w:cs="Arial"/>
          <w:szCs w:val="20"/>
        </w:rPr>
        <w:t xml:space="preserve">vseh ukrepih so določili tudi končne datume za njihovo izvedbo. Večino ukrepov je </w:t>
      </w:r>
      <w:r w:rsidRPr="005149DF">
        <w:rPr>
          <w:rFonts w:cs="Arial"/>
          <w:szCs w:val="20"/>
        </w:rPr>
        <w:br/>
        <w:t>bilo mogoče vzpostaviti nemudoma. Kot enega izmed sistemskih ukrepov je odredil, da »vodje območnih enot SKD v okviru svojega dela spremljajo izvajanje ukrepov in v primeru nepravilnosti kršitelje na to opozorijo in odredijo njihovo prenehanje, pri čemer je potrebno kršitelju nuditi ustrezna navodila oziroma pomoč. Če se kršitve nadaljujejo, vodje območnih enot o tem obvestijo generalnega konservatorja oziroma generalnega direktorja.</w:t>
      </w:r>
    </w:p>
    <w:p w14:paraId="1F8CE07C" w14:textId="77777777" w:rsidR="00937DD1" w:rsidRPr="005149DF" w:rsidRDefault="00937DD1" w:rsidP="0066584C">
      <w:pPr>
        <w:contextualSpacing/>
        <w:jc w:val="both"/>
        <w:rPr>
          <w:rFonts w:cs="Arial"/>
          <w:szCs w:val="20"/>
        </w:rPr>
      </w:pPr>
    </w:p>
    <w:p w14:paraId="7A8CB2DC" w14:textId="77777777" w:rsidR="00937DD1" w:rsidRPr="005149DF" w:rsidRDefault="00937DD1" w:rsidP="0066584C">
      <w:pPr>
        <w:jc w:val="both"/>
        <w:rPr>
          <w:rFonts w:cs="Arial"/>
          <w:b/>
          <w:bCs/>
        </w:rPr>
      </w:pPr>
      <w:r w:rsidRPr="005149DF">
        <w:rPr>
          <w:rFonts w:cs="Arial"/>
          <w:b/>
          <w:bCs/>
        </w:rPr>
        <w:t>Ministrstvo za delo, družino, socialne zadeve in enake možnosti  (v nadaljevanju: MDDSZ):</w:t>
      </w:r>
    </w:p>
    <w:p w14:paraId="02B69C82" w14:textId="77777777" w:rsidR="00937DD1" w:rsidRPr="005149DF" w:rsidRDefault="00937DD1" w:rsidP="0066584C">
      <w:pPr>
        <w:jc w:val="both"/>
        <w:rPr>
          <w:rFonts w:cs="Arial"/>
          <w:b/>
          <w:bCs/>
          <w:u w:val="single"/>
        </w:rPr>
      </w:pPr>
    </w:p>
    <w:p w14:paraId="329EE0FF" w14:textId="28166072" w:rsidR="00937DD1" w:rsidRPr="005149DF" w:rsidRDefault="00937DD1" w:rsidP="0066584C">
      <w:pPr>
        <w:jc w:val="both"/>
        <w:rPr>
          <w:rFonts w:cs="Arial"/>
          <w:bCs/>
          <w:szCs w:val="20"/>
        </w:rPr>
      </w:pPr>
      <w:r w:rsidRPr="005149DF">
        <w:rPr>
          <w:rFonts w:cs="Arial"/>
          <w:bCs/>
          <w:szCs w:val="20"/>
        </w:rPr>
        <w:t>V nadzoru je upravna inšpekcija ugotovila, da se organ sooča s problematiko reševanj</w:t>
      </w:r>
      <w:r w:rsidR="003C565A" w:rsidRPr="005149DF">
        <w:rPr>
          <w:rFonts w:cs="Arial"/>
          <w:bCs/>
          <w:szCs w:val="20"/>
        </w:rPr>
        <w:t>a</w:t>
      </w:r>
      <w:r w:rsidRPr="005149DF">
        <w:rPr>
          <w:rFonts w:cs="Arial"/>
          <w:bCs/>
          <w:szCs w:val="20"/>
        </w:rPr>
        <w:t xml:space="preserve"> pritožbenih postopkov, in to v časovnih okvirjih, ki občutno presegajo </w:t>
      </w:r>
      <w:proofErr w:type="spellStart"/>
      <w:r w:rsidRPr="005149DF">
        <w:rPr>
          <w:rFonts w:cs="Arial"/>
          <w:bCs/>
          <w:szCs w:val="20"/>
        </w:rPr>
        <w:t>instrukcijske</w:t>
      </w:r>
      <w:proofErr w:type="spellEnd"/>
      <w:r w:rsidRPr="005149DF">
        <w:rPr>
          <w:rFonts w:cs="Arial"/>
          <w:bCs/>
          <w:szCs w:val="20"/>
        </w:rPr>
        <w:t xml:space="preserve"> roke. V nadzoru je bilo ugotovljeno tudi, da je navedena problematika pri navedenem organu prisotna že več let in da jo je organ v preteklosti delno že odpravil, vendar nikoli v celoti. Poleg tega pa je iz pojasnil organa razvidno, da uradne osebe, ki rešujejo pritožbene postopke, poleg teh nalog, opravljajo še druge naloge, kar pa (razumljivo) vpliva ne reševanje pritožbenih postopkov v predpisanih (instrukcijskih) rokih. Iz pojasnil organa, izhaja tudi, da dosedanji pristopi pri razrešitvi tovrstne problematike organa niso bili uspešni (npr. tudi pristop k odpravi zaostankov, z dodatnimi izplačili za dodatno delo, t.im. </w:t>
      </w:r>
      <w:r w:rsidR="003C565A" w:rsidRPr="005149DF">
        <w:rPr>
          <w:rFonts w:cs="Arial"/>
          <w:bCs/>
          <w:szCs w:val="20"/>
        </w:rPr>
        <w:t>p</w:t>
      </w:r>
      <w:r w:rsidRPr="005149DF">
        <w:rPr>
          <w:rFonts w:cs="Arial"/>
          <w:bCs/>
          <w:szCs w:val="20"/>
        </w:rPr>
        <w:t xml:space="preserve">ovečan obseg dela) in da so se zaostanki v letu 2024 znova povečali. </w:t>
      </w:r>
    </w:p>
    <w:p w14:paraId="03CAEED5" w14:textId="77777777" w:rsidR="003C565A" w:rsidRPr="005149DF" w:rsidRDefault="003C565A" w:rsidP="0066584C">
      <w:pPr>
        <w:jc w:val="both"/>
        <w:rPr>
          <w:rFonts w:cs="Arial"/>
          <w:bCs/>
          <w:szCs w:val="20"/>
        </w:rPr>
      </w:pPr>
    </w:p>
    <w:p w14:paraId="142A7234" w14:textId="0970F246" w:rsidR="00937DD1" w:rsidRPr="005149DF" w:rsidRDefault="00937DD1" w:rsidP="0066584C">
      <w:pPr>
        <w:jc w:val="both"/>
        <w:rPr>
          <w:rFonts w:cs="Arial"/>
          <w:bCs/>
          <w:szCs w:val="20"/>
        </w:rPr>
      </w:pPr>
      <w:r w:rsidRPr="005149DF">
        <w:rPr>
          <w:rFonts w:cs="Arial"/>
          <w:bCs/>
          <w:szCs w:val="20"/>
        </w:rPr>
        <w:t xml:space="preserve">Glede na ugotovitve nadzora in dejstvo, da se stanje ne izboljšuje, je upravna inšpekcija v nadzoru  izpostavila, da je dolžnost predstojnika inšpekcijskega zavezanca, da zagotovi, da se na ministrstvu pravilno uporablja ZUP in da se upravne zadeve rešujejo v predpisanih rokih (320. člen ZUP). </w:t>
      </w:r>
      <w:r w:rsidRPr="005149DF">
        <w:rPr>
          <w:rFonts w:cs="Arial"/>
          <w:bCs/>
          <w:szCs w:val="20"/>
        </w:rPr>
        <w:lastRenderedPageBreak/>
        <w:t>Nesprejemljivo je namreč, da organ v večletnih prizadevanjih za odpravo zaostankov, ni zagotovil reševanja pritožbenih postopkov v predpisanih rokih. Po mnenju upravne inšpekcije je ključna rešitev nastale situacije zagotovitev ustreznega števila uradnih oseb, ki bi prvenstveno reševale pritožbene postopke. Razumljivo je, da različne življenjske situacije  (kot npr. naravne nesreče) in tudi morda spremembe predpisov, povzročijo okoliščine za povečan obseg pritožbenih postopkov, ki potem trenutno vplivajo na čas reševanja zadev. Organ in vodstvo organa morata v tovrstnih primerih biti odzivn</w:t>
      </w:r>
      <w:r w:rsidR="003C565A" w:rsidRPr="005149DF">
        <w:rPr>
          <w:rFonts w:cs="Arial"/>
          <w:bCs/>
          <w:szCs w:val="20"/>
        </w:rPr>
        <w:t>a</w:t>
      </w:r>
      <w:r w:rsidRPr="005149DF">
        <w:rPr>
          <w:rFonts w:cs="Arial"/>
          <w:bCs/>
          <w:szCs w:val="20"/>
        </w:rPr>
        <w:t xml:space="preserve"> in sposobna sprejeti ustrezne ukrepe, da se vloge pravočasno rešujejo. </w:t>
      </w:r>
    </w:p>
    <w:p w14:paraId="7A3D8C12" w14:textId="77777777" w:rsidR="003C565A" w:rsidRPr="005149DF" w:rsidRDefault="003C565A" w:rsidP="0066584C">
      <w:pPr>
        <w:jc w:val="both"/>
        <w:rPr>
          <w:rFonts w:cs="Arial"/>
          <w:bCs/>
          <w:szCs w:val="20"/>
        </w:rPr>
      </w:pPr>
    </w:p>
    <w:p w14:paraId="3B6BFE05" w14:textId="0F6B079A" w:rsidR="00937DD1" w:rsidRPr="005149DF" w:rsidRDefault="00937DD1" w:rsidP="0066584C">
      <w:pPr>
        <w:jc w:val="both"/>
        <w:rPr>
          <w:rFonts w:cs="Arial"/>
          <w:szCs w:val="20"/>
        </w:rPr>
      </w:pPr>
      <w:r w:rsidRPr="005149DF">
        <w:rPr>
          <w:rFonts w:cs="Arial"/>
          <w:bCs/>
          <w:szCs w:val="20"/>
        </w:rPr>
        <w:t xml:space="preserve">Na podlagi ugotovite v inšpekcijskem nadzor je bilo predstojniku organa, med drugimi ukrepi, odrejeno tudi, da </w:t>
      </w:r>
      <w:r w:rsidRPr="005149DF">
        <w:rPr>
          <w:rFonts w:cs="Arial"/>
          <w:szCs w:val="20"/>
        </w:rPr>
        <w:t>poskrbi za način reševanja pritožbenih postopkov (kot. npr. ustreznejša organizacija dela, razbremenitev uradnikov, ki rešujejo pritožbene postopke z drugimi nalogami, zagotovitev potrebnega števila kadrov za reševanje pritožbenih postopkov), ki bo zagotavljal</w:t>
      </w:r>
      <w:r w:rsidR="003C565A" w:rsidRPr="005149DF">
        <w:rPr>
          <w:rFonts w:cs="Arial"/>
          <w:szCs w:val="20"/>
        </w:rPr>
        <w:t>o</w:t>
      </w:r>
      <w:r w:rsidRPr="005149DF">
        <w:rPr>
          <w:rFonts w:cs="Arial"/>
          <w:szCs w:val="20"/>
        </w:rPr>
        <w:t xml:space="preserve"> reševanje pritožbenih postopkov v instrukcijskih rokih.</w:t>
      </w:r>
    </w:p>
    <w:p w14:paraId="40476E9B" w14:textId="77777777" w:rsidR="003C565A" w:rsidRPr="005149DF" w:rsidRDefault="003C565A" w:rsidP="0066584C">
      <w:pPr>
        <w:jc w:val="both"/>
        <w:rPr>
          <w:rFonts w:cs="Arial"/>
          <w:szCs w:val="20"/>
        </w:rPr>
      </w:pPr>
    </w:p>
    <w:p w14:paraId="38FCEA72" w14:textId="77777777" w:rsidR="00937DD1" w:rsidRPr="005149DF" w:rsidRDefault="00937DD1" w:rsidP="0066584C">
      <w:pPr>
        <w:autoSpaceDE w:val="0"/>
        <w:autoSpaceDN w:val="0"/>
        <w:adjustRightInd w:val="0"/>
        <w:jc w:val="both"/>
        <w:rPr>
          <w:rFonts w:cs="Arial"/>
          <w:bCs/>
          <w:szCs w:val="20"/>
        </w:rPr>
      </w:pPr>
      <w:r w:rsidRPr="005149DF">
        <w:rPr>
          <w:rFonts w:cs="Arial"/>
          <w:szCs w:val="20"/>
        </w:rPr>
        <w:t xml:space="preserve">Organ je v odzivnem poročilu o sprejetih ukrepih med drugim pojasnil, da so pristopili k rednemu spremljanju pripada zadev glede na vsebino, vodstvo pa je na podlagi opravljenih analiz sprejelo ukrepe, ki bodo dolgoročno zagotovili obvladovanje zadev in sicer: da se bodo po novem pritožbe reševale na tistem direktoratu iz katerega področja je pritožbeni postopek, da so na podlagi preračuna pripada zadev in statistike zagotovili ustrezno kadrovsko popolnitev za odpravo zaostankov in za zagotovitev ustreznega obvladovanja pripada zadev v bodoče. Pristopili so tudi k dodatnim zaposlitvam in pripravo navodil, ki bodo točno določala delitev zadev in pristojnosti, norme za reševanje pritožb iz posameznih področij ter načina spremljanja pripada in reševanja zadev. </w:t>
      </w:r>
    </w:p>
    <w:p w14:paraId="59BAEF14" w14:textId="77777777" w:rsidR="00937DD1" w:rsidRPr="005149DF" w:rsidRDefault="00937DD1" w:rsidP="0066584C">
      <w:pPr>
        <w:jc w:val="both"/>
        <w:rPr>
          <w:rFonts w:cs="Arial"/>
          <w:b/>
          <w:bCs/>
          <w:u w:val="single"/>
        </w:rPr>
      </w:pPr>
    </w:p>
    <w:p w14:paraId="7372C008" w14:textId="77777777" w:rsidR="00937DD1" w:rsidRPr="005149DF" w:rsidRDefault="00A53620" w:rsidP="0066584C">
      <w:pPr>
        <w:jc w:val="both"/>
        <w:rPr>
          <w:rFonts w:cs="Arial"/>
          <w:b/>
          <w:bCs/>
        </w:rPr>
      </w:pPr>
      <w:hyperlink r:id="rId40" w:history="1">
        <w:r w:rsidR="00937DD1" w:rsidRPr="005149DF">
          <w:rPr>
            <w:rFonts w:cs="Arial"/>
            <w:b/>
            <w:bCs/>
          </w:rPr>
          <w:t>Inšpektorat RS za kulturo in medije</w:t>
        </w:r>
      </w:hyperlink>
    </w:p>
    <w:p w14:paraId="143DF715" w14:textId="77777777" w:rsidR="00937DD1" w:rsidRPr="005149DF" w:rsidRDefault="00937DD1" w:rsidP="0066584C">
      <w:pPr>
        <w:jc w:val="both"/>
        <w:rPr>
          <w:rFonts w:cs="Arial"/>
          <w:b/>
          <w:bCs/>
          <w:u w:val="single"/>
        </w:rPr>
      </w:pPr>
    </w:p>
    <w:p w14:paraId="396C0610" w14:textId="54AB6EA5" w:rsidR="00937DD1" w:rsidRPr="005149DF" w:rsidRDefault="003C565A" w:rsidP="0066584C">
      <w:pPr>
        <w:jc w:val="both"/>
        <w:rPr>
          <w:rFonts w:cs="Arial"/>
          <w:szCs w:val="20"/>
        </w:rPr>
      </w:pPr>
      <w:r w:rsidRPr="005149DF">
        <w:rPr>
          <w:rFonts w:cs="Arial"/>
          <w:szCs w:val="20"/>
        </w:rPr>
        <w:t xml:space="preserve">V nadzoru je bilo ugotovljeno </w:t>
      </w:r>
      <w:r w:rsidR="00937DD1" w:rsidRPr="005149DF">
        <w:rPr>
          <w:rFonts w:cs="Arial"/>
          <w:szCs w:val="20"/>
        </w:rPr>
        <w:t>neaktivno vodenje postopka</w:t>
      </w:r>
      <w:r w:rsidRPr="005149DF">
        <w:rPr>
          <w:rFonts w:cs="Arial"/>
          <w:szCs w:val="20"/>
        </w:rPr>
        <w:t xml:space="preserve"> v konkretni zadevi</w:t>
      </w:r>
      <w:r w:rsidR="00937DD1" w:rsidRPr="005149DF">
        <w:rPr>
          <w:rFonts w:cs="Arial"/>
          <w:szCs w:val="20"/>
        </w:rPr>
        <w:t xml:space="preserve">, </w:t>
      </w:r>
      <w:r w:rsidR="0039218E" w:rsidRPr="005149DF">
        <w:rPr>
          <w:rFonts w:cs="Arial"/>
          <w:szCs w:val="20"/>
        </w:rPr>
        <w:t xml:space="preserve">kar predstavlja </w:t>
      </w:r>
      <w:r w:rsidR="00937DD1" w:rsidRPr="005149DF">
        <w:rPr>
          <w:rFonts w:cs="Arial"/>
          <w:szCs w:val="20"/>
        </w:rPr>
        <w:t>kršitev načela ekonomičnosti iz 14. člena ZUP.</w:t>
      </w:r>
      <w:r w:rsidR="0055323A" w:rsidRPr="005149DF">
        <w:rPr>
          <w:rFonts w:cs="Arial"/>
          <w:szCs w:val="20"/>
        </w:rPr>
        <w:t xml:space="preserve"> Nadalje so bile ugotovljene nepravilnosti glede navajanja pravnih podlag v uvodu odločbe. Naveden je bil </w:t>
      </w:r>
      <w:r w:rsidR="00937DD1" w:rsidRPr="005149DF">
        <w:rPr>
          <w:rFonts w:cs="Arial"/>
          <w:szCs w:val="20"/>
        </w:rPr>
        <w:t>109. člen Zakona o varstvu kulturne dediščine, 18. člen in 32. člen Zakona o inšpekcijskem nadzoru, kar je nepotrebno in odveč. Pravna podlaga za izdajo odločbe je 110. člen ZVKD-1, ki določa pooblastila inšpektorjev. Navedeno predstavlja kršitev 212. člena ZUP.</w:t>
      </w:r>
    </w:p>
    <w:p w14:paraId="003175E6" w14:textId="77777777" w:rsidR="00937DD1" w:rsidRPr="005149DF" w:rsidRDefault="00937DD1" w:rsidP="0066584C">
      <w:pPr>
        <w:jc w:val="both"/>
        <w:rPr>
          <w:rFonts w:cs="Arial"/>
          <w:szCs w:val="20"/>
        </w:rPr>
      </w:pPr>
    </w:p>
    <w:p w14:paraId="0484A31E" w14:textId="71D2404F" w:rsidR="00937DD1" w:rsidRPr="005149DF" w:rsidRDefault="0055323A" w:rsidP="0066584C">
      <w:pPr>
        <w:jc w:val="both"/>
        <w:rPr>
          <w:rFonts w:cs="Arial"/>
          <w:szCs w:val="20"/>
        </w:rPr>
      </w:pPr>
      <w:r w:rsidRPr="005149DF">
        <w:rPr>
          <w:rFonts w:cs="Arial"/>
          <w:szCs w:val="20"/>
        </w:rPr>
        <w:t>Nadalje je bilo ugotovljeno, da i</w:t>
      </w:r>
      <w:r w:rsidR="00937DD1" w:rsidRPr="005149DF">
        <w:rPr>
          <w:rFonts w:cs="Arial"/>
          <w:szCs w:val="20"/>
        </w:rPr>
        <w:t xml:space="preserve">zjava stranke v zapisniku ni </w:t>
      </w:r>
      <w:r w:rsidRPr="005149DF">
        <w:rPr>
          <w:rFonts w:cs="Arial"/>
          <w:szCs w:val="20"/>
        </w:rPr>
        <w:t xml:space="preserve">bila </w:t>
      </w:r>
      <w:r w:rsidR="00937DD1" w:rsidRPr="005149DF">
        <w:rPr>
          <w:rFonts w:cs="Arial"/>
          <w:szCs w:val="20"/>
        </w:rPr>
        <w:t xml:space="preserve">zapisana v prvi osebi ednine, kot to določajo pravila ZUP glede izdelovanja zapisnikov v 3. odstavku 76. člena ZUP. Na koncu zapisnika </w:t>
      </w:r>
      <w:r w:rsidRPr="005149DF">
        <w:rPr>
          <w:rFonts w:cs="Arial"/>
          <w:szCs w:val="20"/>
        </w:rPr>
        <w:t xml:space="preserve">je tudi </w:t>
      </w:r>
      <w:r w:rsidR="00937DD1" w:rsidRPr="005149DF">
        <w:rPr>
          <w:rFonts w:cs="Arial"/>
          <w:szCs w:val="20"/>
        </w:rPr>
        <w:t>manjka</w:t>
      </w:r>
      <w:r w:rsidRPr="005149DF">
        <w:rPr>
          <w:rFonts w:cs="Arial"/>
          <w:szCs w:val="20"/>
        </w:rPr>
        <w:t>la</w:t>
      </w:r>
      <w:r w:rsidR="00937DD1" w:rsidRPr="005149DF">
        <w:rPr>
          <w:rFonts w:cs="Arial"/>
          <w:szCs w:val="20"/>
        </w:rPr>
        <w:t xml:space="preserve"> navedba, da je zapisnik prebran in nanj ni bilo pripomb</w:t>
      </w:r>
      <w:r w:rsidRPr="005149DF">
        <w:rPr>
          <w:rFonts w:cs="Arial"/>
          <w:szCs w:val="20"/>
        </w:rPr>
        <w:t xml:space="preserve">, kar predstavlja kršitev </w:t>
      </w:r>
      <w:r w:rsidR="00937DD1" w:rsidRPr="005149DF">
        <w:rPr>
          <w:rFonts w:cs="Arial"/>
          <w:szCs w:val="20"/>
        </w:rPr>
        <w:t xml:space="preserve">76. člena ZUP. </w:t>
      </w:r>
    </w:p>
    <w:p w14:paraId="6F726FF7" w14:textId="77777777" w:rsidR="00937DD1" w:rsidRPr="005149DF" w:rsidRDefault="00937DD1" w:rsidP="0066584C">
      <w:pPr>
        <w:jc w:val="both"/>
        <w:rPr>
          <w:rFonts w:cs="Arial"/>
          <w:szCs w:val="20"/>
        </w:rPr>
      </w:pPr>
    </w:p>
    <w:p w14:paraId="023E354A" w14:textId="00C11442" w:rsidR="00937DD1" w:rsidRPr="005149DF" w:rsidRDefault="0055323A" w:rsidP="0066584C">
      <w:pPr>
        <w:jc w:val="both"/>
        <w:rPr>
          <w:rFonts w:cs="Arial"/>
          <w:bCs/>
          <w:szCs w:val="20"/>
        </w:rPr>
      </w:pPr>
      <w:r w:rsidRPr="005149DF">
        <w:rPr>
          <w:rFonts w:cs="Arial"/>
          <w:szCs w:val="20"/>
        </w:rPr>
        <w:t xml:space="preserve">Ugotovljene so bile tudi nepravilnosti pri vročanju državnemu organu, kateremu je potrebno dopise vročiti po elektronski poti. Nepravilno je bilo tudi pošiljanje dopisa iz </w:t>
      </w:r>
      <w:r w:rsidRPr="005149DF">
        <w:rPr>
          <w:rFonts w:cs="Arial"/>
          <w:bCs/>
          <w:szCs w:val="20"/>
        </w:rPr>
        <w:t xml:space="preserve">uradnega e-naslova inšpektorice namesto iz </w:t>
      </w:r>
      <w:r w:rsidR="00937DD1" w:rsidRPr="005149DF">
        <w:rPr>
          <w:rFonts w:cs="Arial"/>
          <w:bCs/>
          <w:szCs w:val="20"/>
        </w:rPr>
        <w:t>uradnega naslova organa, kar predstavlja kršitev drugega odstavka 4. člena UUP.</w:t>
      </w:r>
    </w:p>
    <w:p w14:paraId="278F0EA8" w14:textId="77777777" w:rsidR="00937DD1" w:rsidRPr="005149DF" w:rsidRDefault="00937DD1" w:rsidP="0066584C">
      <w:pPr>
        <w:jc w:val="both"/>
        <w:rPr>
          <w:rFonts w:cs="Arial"/>
          <w:bCs/>
          <w:szCs w:val="20"/>
        </w:rPr>
      </w:pPr>
    </w:p>
    <w:p w14:paraId="36321468" w14:textId="6EC76AEA" w:rsidR="00937DD1" w:rsidRPr="005149DF" w:rsidRDefault="0055323A" w:rsidP="0066584C">
      <w:pPr>
        <w:jc w:val="both"/>
        <w:rPr>
          <w:rFonts w:cs="Arial"/>
          <w:szCs w:val="20"/>
        </w:rPr>
      </w:pPr>
      <w:r w:rsidRPr="005149DF">
        <w:rPr>
          <w:rFonts w:cs="Arial"/>
          <w:szCs w:val="20"/>
        </w:rPr>
        <w:t>Pri</w:t>
      </w:r>
      <w:r w:rsidR="00937DD1" w:rsidRPr="005149DF">
        <w:rPr>
          <w:rFonts w:cs="Arial"/>
          <w:szCs w:val="20"/>
        </w:rPr>
        <w:t xml:space="preserve"> izdaji fizične kopije dokumentov (odločb) v elektronski obliki, </w:t>
      </w:r>
      <w:r w:rsidR="00876FF7" w:rsidRPr="005149DF">
        <w:rPr>
          <w:rFonts w:cs="Arial"/>
          <w:szCs w:val="20"/>
        </w:rPr>
        <w:t>ni bilo</w:t>
      </w:r>
      <w:r w:rsidR="00937DD1" w:rsidRPr="005149DF">
        <w:rPr>
          <w:rFonts w:cs="Arial"/>
          <w:szCs w:val="20"/>
        </w:rPr>
        <w:t xml:space="preserve"> potrdila o skladnosti kopije z izvirnikom dokumenta, niti ne poučitve stranke, da lahko zahteva, da se ji pošlje izvirnik na elektronski naslov ali potrdi skladnost kopije z izvirnikom, in da uveljavljanje zahteve ne vpliva na pravni položaj oziroma tek roka, ki je začel teči z vročitvijo kopije, kot to določata prvi in drugi odstavek 65.b člena UUP. </w:t>
      </w:r>
    </w:p>
    <w:p w14:paraId="3A45AE4D" w14:textId="77777777" w:rsidR="00937DD1" w:rsidRPr="005149DF" w:rsidRDefault="00937DD1" w:rsidP="0066584C">
      <w:pPr>
        <w:jc w:val="both"/>
        <w:rPr>
          <w:rFonts w:cs="Arial"/>
          <w:szCs w:val="20"/>
        </w:rPr>
      </w:pPr>
    </w:p>
    <w:p w14:paraId="1E3C959E" w14:textId="72A13D7B" w:rsidR="00937DD1" w:rsidRPr="005149DF" w:rsidRDefault="00937DD1" w:rsidP="0066584C">
      <w:pPr>
        <w:jc w:val="both"/>
        <w:rPr>
          <w:rFonts w:cs="Arial"/>
          <w:szCs w:val="20"/>
        </w:rPr>
      </w:pPr>
      <w:r w:rsidRPr="005149DF">
        <w:rPr>
          <w:rFonts w:cs="Arial"/>
          <w:szCs w:val="20"/>
        </w:rPr>
        <w:t xml:space="preserve">Vsi izhodni dokumenti v fizični obliki </w:t>
      </w:r>
      <w:r w:rsidR="00876FF7" w:rsidRPr="005149DF">
        <w:rPr>
          <w:rFonts w:cs="Arial"/>
          <w:szCs w:val="20"/>
        </w:rPr>
        <w:t>so vsebovali</w:t>
      </w:r>
      <w:r w:rsidRPr="005149DF">
        <w:rPr>
          <w:rFonts w:cs="Arial"/>
          <w:szCs w:val="20"/>
        </w:rPr>
        <w:t xml:space="preserve"> žig organa</w:t>
      </w:r>
      <w:r w:rsidR="00876FF7" w:rsidRPr="005149DF">
        <w:rPr>
          <w:rFonts w:cs="Arial"/>
          <w:szCs w:val="20"/>
        </w:rPr>
        <w:t xml:space="preserve">, čeprav </w:t>
      </w:r>
      <w:r w:rsidRPr="005149DF">
        <w:rPr>
          <w:rFonts w:cs="Arial"/>
          <w:szCs w:val="20"/>
        </w:rPr>
        <w:t>ZUP kot tudi UUP</w:t>
      </w:r>
      <w:r w:rsidRPr="005149DF">
        <w:rPr>
          <w:rStyle w:val="Sprotnaopomba-sklic"/>
          <w:rFonts w:cs="Arial"/>
          <w:szCs w:val="20"/>
        </w:rPr>
        <w:footnoteReference w:id="6"/>
      </w:r>
      <w:r w:rsidRPr="005149DF">
        <w:rPr>
          <w:rFonts w:cs="Arial"/>
          <w:szCs w:val="20"/>
        </w:rPr>
        <w:t xml:space="preserve"> opuščata obveznost uporabe žiga kot sestavni del odločbe, prav tako pa je ta nepotreben tudi pri izdaji ostalih </w:t>
      </w:r>
      <w:r w:rsidRPr="005149DF">
        <w:rPr>
          <w:rFonts w:cs="Arial"/>
          <w:szCs w:val="20"/>
        </w:rPr>
        <w:lastRenderedPageBreak/>
        <w:t>dokumentov organa. Obveznost uporabe žiga ostaja zgolj za odločbe in dokumente, ki so namenjeni za uporabo v tujini.</w:t>
      </w:r>
      <w:r w:rsidRPr="005149DF">
        <w:rPr>
          <w:rStyle w:val="Sprotnaopomba-sklic"/>
          <w:rFonts w:cs="Arial"/>
          <w:szCs w:val="20"/>
        </w:rPr>
        <w:footnoteReference w:id="7"/>
      </w:r>
    </w:p>
    <w:p w14:paraId="1544997B" w14:textId="77777777" w:rsidR="00937DD1" w:rsidRPr="005149DF" w:rsidRDefault="00937DD1" w:rsidP="0066584C">
      <w:pPr>
        <w:rPr>
          <w:rFonts w:cs="Arial"/>
          <w:szCs w:val="20"/>
        </w:rPr>
      </w:pPr>
    </w:p>
    <w:p w14:paraId="03C0B750" w14:textId="6BBFCA45" w:rsidR="00937DD1" w:rsidRPr="005149DF" w:rsidRDefault="00937DD1" w:rsidP="0066584C">
      <w:pPr>
        <w:jc w:val="both"/>
        <w:rPr>
          <w:rFonts w:eastAsia="Calibri" w:cs="Arial"/>
          <w:szCs w:val="20"/>
        </w:rPr>
      </w:pPr>
      <w:r w:rsidRPr="005149DF">
        <w:rPr>
          <w:rFonts w:cs="Arial"/>
          <w:szCs w:val="20"/>
        </w:rPr>
        <w:t xml:space="preserve">Upravno in procesno poslovanje IRSKM </w:t>
      </w:r>
      <w:r w:rsidR="00876FF7" w:rsidRPr="005149DF">
        <w:rPr>
          <w:rFonts w:cs="Arial"/>
          <w:szCs w:val="20"/>
        </w:rPr>
        <w:t xml:space="preserve">se je </w:t>
      </w:r>
      <w:r w:rsidRPr="005149DF">
        <w:rPr>
          <w:rFonts w:cs="Arial"/>
          <w:szCs w:val="20"/>
        </w:rPr>
        <w:t>po sprejetih ukrepih delno izboljšalo glede na ugotovitve sistemskega nadzora iz leta 2023</w:t>
      </w:r>
      <w:r w:rsidR="00876FF7" w:rsidRPr="005149DF">
        <w:rPr>
          <w:rFonts w:cs="Arial"/>
          <w:szCs w:val="20"/>
        </w:rPr>
        <w:t xml:space="preserve">. </w:t>
      </w:r>
      <w:r w:rsidRPr="005149DF">
        <w:rPr>
          <w:rFonts w:cs="Arial"/>
          <w:szCs w:val="20"/>
        </w:rPr>
        <w:t>Ugotovljene izboljšave poslovanja</w:t>
      </w:r>
      <w:r w:rsidR="00876FF7" w:rsidRPr="005149DF">
        <w:rPr>
          <w:rFonts w:cs="Arial"/>
          <w:szCs w:val="20"/>
        </w:rPr>
        <w:t xml:space="preserve"> </w:t>
      </w:r>
      <w:r w:rsidRPr="005149DF">
        <w:rPr>
          <w:rFonts w:cs="Arial"/>
          <w:szCs w:val="20"/>
        </w:rPr>
        <w:t xml:space="preserve">se nanašajo predvsem na izrek opozoril v odsotnosti inšpekcijskega zavezanca ter pri oblikovanju odločb in sestava zapisnikov. </w:t>
      </w:r>
    </w:p>
    <w:p w14:paraId="608174D8" w14:textId="77777777" w:rsidR="00937DD1" w:rsidRPr="005149DF" w:rsidRDefault="00937DD1" w:rsidP="0066584C">
      <w:pPr>
        <w:jc w:val="both"/>
        <w:rPr>
          <w:rFonts w:cs="Arial"/>
          <w:b/>
          <w:bCs/>
          <w:szCs w:val="20"/>
        </w:rPr>
      </w:pPr>
    </w:p>
    <w:p w14:paraId="616C77CE" w14:textId="77777777" w:rsidR="00937DD1" w:rsidRPr="005149DF" w:rsidRDefault="00937DD1" w:rsidP="0066584C">
      <w:pPr>
        <w:pStyle w:val="Odstavekseznama"/>
        <w:numPr>
          <w:ilvl w:val="0"/>
          <w:numId w:val="55"/>
        </w:numPr>
        <w:spacing w:line="260" w:lineRule="atLeast"/>
        <w:jc w:val="both"/>
        <w:rPr>
          <w:rFonts w:ascii="Arial" w:hAnsi="Arial" w:cs="Arial"/>
          <w:b/>
          <w:bCs/>
          <w:sz w:val="20"/>
          <w:szCs w:val="20"/>
          <w:lang w:val="sl-SI" w:eastAsia="sl-SI"/>
        </w:rPr>
      </w:pPr>
      <w:r w:rsidRPr="005149DF">
        <w:rPr>
          <w:rFonts w:ascii="Arial" w:hAnsi="Arial" w:cs="Arial"/>
          <w:b/>
          <w:bCs/>
          <w:sz w:val="20"/>
          <w:szCs w:val="20"/>
          <w:lang w:val="sl-SI"/>
        </w:rPr>
        <w:t>Nadzori nad organi lokalnih samoupravnih skupnostih, pri katerih se je (na podlagi prejetih pobud) ocenilo, da prihaja do večkratnih oz. ponavljajočih kršitev ZUP in UUP</w:t>
      </w:r>
      <w:r w:rsidRPr="005149DF">
        <w:rPr>
          <w:rFonts w:ascii="Arial" w:hAnsi="Arial" w:cs="Arial"/>
          <w:b/>
          <w:bCs/>
          <w:sz w:val="20"/>
          <w:szCs w:val="20"/>
          <w:lang w:val="sl-SI" w:eastAsia="sl-SI"/>
        </w:rPr>
        <w:t>.</w:t>
      </w:r>
    </w:p>
    <w:p w14:paraId="193D04E9" w14:textId="77777777" w:rsidR="00937DD1" w:rsidRPr="005149DF" w:rsidRDefault="00937DD1" w:rsidP="0066584C">
      <w:pPr>
        <w:pStyle w:val="Odstavekseznama"/>
        <w:spacing w:line="260" w:lineRule="atLeast"/>
        <w:ind w:left="360"/>
        <w:jc w:val="both"/>
        <w:rPr>
          <w:rFonts w:ascii="Arial" w:hAnsi="Arial" w:cs="Arial"/>
          <w:b/>
          <w:bCs/>
          <w:sz w:val="20"/>
          <w:szCs w:val="20"/>
          <w:lang w:val="sl-SI" w:eastAsia="sl-SI"/>
        </w:rPr>
      </w:pPr>
    </w:p>
    <w:p w14:paraId="36B7E9E9" w14:textId="4C36C4E4" w:rsidR="00937DD1" w:rsidRPr="005149DF" w:rsidRDefault="00A53620" w:rsidP="0066584C">
      <w:pPr>
        <w:rPr>
          <w:rFonts w:cs="Arial"/>
          <w:b/>
          <w:bCs/>
          <w:szCs w:val="20"/>
        </w:rPr>
      </w:pPr>
      <w:hyperlink r:id="rId41" w:history="1">
        <w:r w:rsidR="00B61F80" w:rsidRPr="005149DF">
          <w:rPr>
            <w:rFonts w:cs="Arial"/>
            <w:b/>
            <w:bCs/>
            <w:szCs w:val="20"/>
          </w:rPr>
          <w:t>Upravna enota Radovljica</w:t>
        </w:r>
      </w:hyperlink>
    </w:p>
    <w:p w14:paraId="754AC387" w14:textId="77777777" w:rsidR="00B61F80" w:rsidRPr="005149DF" w:rsidRDefault="00B61F80" w:rsidP="0066584C">
      <w:pPr>
        <w:rPr>
          <w:rFonts w:cs="Arial"/>
          <w:b/>
          <w:bCs/>
          <w:lang w:eastAsia="sl-SI"/>
        </w:rPr>
      </w:pPr>
    </w:p>
    <w:p w14:paraId="1B6364B1" w14:textId="77777777" w:rsidR="00876FF7" w:rsidRPr="005149DF" w:rsidRDefault="00937DD1" w:rsidP="0066584C">
      <w:pPr>
        <w:jc w:val="both"/>
        <w:rPr>
          <w:rFonts w:cs="Arial"/>
          <w:szCs w:val="20"/>
        </w:rPr>
      </w:pPr>
      <w:r w:rsidRPr="005149DF">
        <w:rPr>
          <w:rFonts w:cs="Arial"/>
          <w:szCs w:val="20"/>
        </w:rPr>
        <w:t xml:space="preserve">UE Radovljica je organ, pri katerem je bil nadzor v preteklosti že opravljen in je predstojnica že sprejela ukrepe, na podlagi katerih naj v bodoče ne bi prihajalo do ugotovljenih nepravilnosti. Namen ponovnega sistemskega nadzora je bil ugotoviti, ali se je stanje po sprejetih ukrepih tudi dejansko izboljšalo. </w:t>
      </w:r>
    </w:p>
    <w:p w14:paraId="4902D9DC" w14:textId="77777777" w:rsidR="00876FF7" w:rsidRPr="005149DF" w:rsidRDefault="00876FF7" w:rsidP="0066584C">
      <w:pPr>
        <w:jc w:val="both"/>
        <w:rPr>
          <w:rFonts w:cs="Arial"/>
          <w:szCs w:val="20"/>
        </w:rPr>
      </w:pPr>
    </w:p>
    <w:p w14:paraId="1EA1FD5B" w14:textId="77777777" w:rsidR="00876FF7" w:rsidRPr="005149DF" w:rsidRDefault="00937DD1" w:rsidP="0066584C">
      <w:pPr>
        <w:jc w:val="both"/>
        <w:rPr>
          <w:rFonts w:cs="Arial"/>
          <w:szCs w:val="20"/>
        </w:rPr>
      </w:pPr>
      <w:r w:rsidRPr="005149DF">
        <w:rPr>
          <w:rFonts w:cs="Arial"/>
          <w:szCs w:val="20"/>
        </w:rPr>
        <w:t xml:space="preserve">Predmetni nadzor je obsegal pregled zadev, ki se nanašajo na odločanje UE v postopkih izdaje gradbenih dovoljenj na podlagi GZ-1 s poudarkom na spoštovanju instrukcijskih rokov. Obravnavane pa so bile tudi pobude, prispele do 8. 4. 2024, ki se nanašajo na predmet nadzora. </w:t>
      </w:r>
    </w:p>
    <w:p w14:paraId="46E79FFD" w14:textId="77777777" w:rsidR="00876FF7" w:rsidRPr="005149DF" w:rsidRDefault="00876FF7" w:rsidP="0066584C">
      <w:pPr>
        <w:jc w:val="both"/>
        <w:rPr>
          <w:rFonts w:cs="Arial"/>
          <w:szCs w:val="20"/>
        </w:rPr>
      </w:pPr>
    </w:p>
    <w:p w14:paraId="489571BA" w14:textId="3EF19463" w:rsidR="00937DD1" w:rsidRPr="005149DF" w:rsidRDefault="00937DD1" w:rsidP="0066584C">
      <w:pPr>
        <w:jc w:val="both"/>
        <w:rPr>
          <w:rFonts w:cs="Arial"/>
          <w:szCs w:val="20"/>
        </w:rPr>
      </w:pPr>
      <w:r w:rsidRPr="005149DF">
        <w:rPr>
          <w:rFonts w:cs="Arial"/>
          <w:szCs w:val="20"/>
        </w:rPr>
        <w:t xml:space="preserve">Glede reševanja zadev v instrukcijskih rokih se je ugotovilo odstopanje od statističnega poročila iz IS Krpan, iz katerega izhaja, da se zadeve rešujejo v instrukcijskih rokih, pri pregledu posameznih zadev pa se je ugotovilo, da se postopki vodijo neažurno in neekonomično in so bili kršeni instrukcijski roki za pregled vlog in odločanje v 16 od 22 pregledanih zadev.  </w:t>
      </w:r>
    </w:p>
    <w:p w14:paraId="414261BA" w14:textId="77777777" w:rsidR="00876FF7" w:rsidRPr="005149DF" w:rsidRDefault="00876FF7" w:rsidP="0066584C">
      <w:pPr>
        <w:jc w:val="both"/>
        <w:rPr>
          <w:rFonts w:cs="Arial"/>
          <w:szCs w:val="20"/>
        </w:rPr>
      </w:pPr>
    </w:p>
    <w:p w14:paraId="2838BD7F" w14:textId="77777777" w:rsidR="00937DD1" w:rsidRPr="005149DF" w:rsidRDefault="00937DD1" w:rsidP="0066584C">
      <w:pPr>
        <w:jc w:val="both"/>
        <w:rPr>
          <w:rFonts w:cs="Arial"/>
          <w:szCs w:val="20"/>
        </w:rPr>
      </w:pPr>
      <w:r w:rsidRPr="005149DF">
        <w:rPr>
          <w:rFonts w:cs="Arial"/>
          <w:szCs w:val="20"/>
        </w:rPr>
        <w:t xml:space="preserve">Z vpogledom v tek reševanja posamezne zadeve in sestavo dokumentov se je ugotovilo, da uradne osebe stranke pozivajo k dopolnitvam po telefonu ali preko svojih uradnih e-naslovov, pri tem pa ne določijo rokov za dopolnitev s pravnimi posledicami, teh dejanj tudi ne dokumentirajo ažurno in tudi ne vedno pravilno, kar povzroča tudi nepreglednost poslovanja organa, nadalje pa se brez utemeljitve tudi za 30 dni podaljšujejo roki za formalno dopolnitev vlog. Ugotovile so se tudi nepravilnosti pri sestavi obvestil o vročanju na sporočen e-predal, pri sestavi zapisnikov, gradbenih dovoljenj in vabil. Slednja dejanja tudi niso bila poenotena na ravni oddelka glede vsebine oziroma ustreznih pravnih podlag, ugotovljene pa so bile tudi kršitve pravil vabljenja in vročanja. </w:t>
      </w:r>
    </w:p>
    <w:p w14:paraId="23CA6B35" w14:textId="77777777" w:rsidR="00937DD1" w:rsidRPr="005149DF" w:rsidRDefault="00937DD1" w:rsidP="0066584C">
      <w:pPr>
        <w:jc w:val="both"/>
        <w:rPr>
          <w:rFonts w:cs="Arial"/>
          <w:b/>
          <w:bCs/>
          <w:lang w:eastAsia="sl-SI"/>
        </w:rPr>
      </w:pPr>
    </w:p>
    <w:p w14:paraId="07437B1B" w14:textId="77777777" w:rsidR="00876FF7" w:rsidRPr="005149DF" w:rsidRDefault="00876FF7" w:rsidP="0066584C">
      <w:pPr>
        <w:jc w:val="both"/>
        <w:rPr>
          <w:rFonts w:cs="Arial"/>
          <w:b/>
          <w:bCs/>
          <w:lang w:eastAsia="sl-SI"/>
        </w:rPr>
      </w:pPr>
      <w:r w:rsidRPr="005149DF">
        <w:rPr>
          <w:rFonts w:cs="Arial"/>
          <w:b/>
          <w:bCs/>
          <w:lang w:eastAsia="sl-SI"/>
        </w:rPr>
        <w:t>Občina Medvode</w:t>
      </w:r>
    </w:p>
    <w:p w14:paraId="50B5D974" w14:textId="77777777" w:rsidR="00486267" w:rsidRPr="005149DF" w:rsidRDefault="00486267" w:rsidP="0066584C">
      <w:pPr>
        <w:jc w:val="both"/>
        <w:rPr>
          <w:rFonts w:cs="Arial"/>
          <w:b/>
          <w:bCs/>
          <w:lang w:eastAsia="sl-SI"/>
        </w:rPr>
      </w:pPr>
    </w:p>
    <w:p w14:paraId="40A4632F" w14:textId="51943D42" w:rsidR="00876FF7" w:rsidRPr="005149DF" w:rsidRDefault="00486267" w:rsidP="0066584C">
      <w:pPr>
        <w:jc w:val="both"/>
        <w:rPr>
          <w:rFonts w:cs="Arial"/>
          <w:szCs w:val="20"/>
          <w:lang w:eastAsia="sl-SI"/>
        </w:rPr>
      </w:pPr>
      <w:r w:rsidRPr="005149DF">
        <w:rPr>
          <w:rFonts w:cs="Arial"/>
          <w:szCs w:val="20"/>
        </w:rPr>
        <w:t xml:space="preserve">Ugotovljene so bile zamude pri izdaji odločb in soglasij, kar pomeni kršitev predpisanih rokov in načela ekonomičnosti postopka. Zaznan je bil nepopoln pouk o pravnem sredstvu, saj ni vseboval vseh potrebnih informacij o pritožbenem organu. Pooblastila za vodenje in odločanje so bila vsebinsko pomanjkljiva. Evidentiranje dokumentov ni bilo ustrezno – soglasja in mnenja so bila zavedena pod isto številko, dokumenti niso imeli številke, datuma ali podpisa uradne osebe, vhodne štampiljke pa niso bile pravilno izpolnjene. </w:t>
      </w:r>
      <w:r w:rsidR="00876FF7" w:rsidRPr="005149DF">
        <w:rPr>
          <w:rFonts w:cs="Arial"/>
          <w:lang w:eastAsia="sl-SI"/>
        </w:rPr>
        <w:t xml:space="preserve">Upravno in procesno poslovanje občine </w:t>
      </w:r>
      <w:r w:rsidRPr="005149DF">
        <w:rPr>
          <w:rFonts w:cs="Arial"/>
          <w:lang w:eastAsia="sl-SI"/>
        </w:rPr>
        <w:t xml:space="preserve">se je </w:t>
      </w:r>
      <w:r w:rsidR="00876FF7" w:rsidRPr="005149DF">
        <w:rPr>
          <w:rFonts w:cs="Arial"/>
          <w:lang w:eastAsia="sl-SI"/>
        </w:rPr>
        <w:t xml:space="preserve">po sprejetih ukrepih delno izboljšalo glede na ugotovitve sistemskega nadzora iz leta 2023, </w:t>
      </w:r>
      <w:r w:rsidRPr="005149DF">
        <w:rPr>
          <w:rFonts w:cs="Arial"/>
          <w:lang w:eastAsia="sl-SI"/>
        </w:rPr>
        <w:t>kljub temu</w:t>
      </w:r>
      <w:r w:rsidR="00876FF7" w:rsidRPr="005149DF">
        <w:rPr>
          <w:rFonts w:cs="Arial"/>
          <w:lang w:eastAsia="sl-SI"/>
        </w:rPr>
        <w:t xml:space="preserve"> pa posamezne uradne osebe še vedno v celoti ne sledijo določbam ZUP in UUP. Ugotovljene izboljšave poslovanja se nanašajo predv</w:t>
      </w:r>
      <w:r w:rsidR="00876FF7" w:rsidRPr="005149DF">
        <w:rPr>
          <w:rFonts w:cs="Arial"/>
          <w:szCs w:val="20"/>
          <w:lang w:eastAsia="sl-SI"/>
        </w:rPr>
        <w:t>sem na bolj pregledno upravno poslovanje ter bolj tekoče reševanje zadev za izdajo soglasij in mnenj.</w:t>
      </w:r>
    </w:p>
    <w:p w14:paraId="2754E021" w14:textId="77777777" w:rsidR="00937DD1" w:rsidRPr="005149DF" w:rsidRDefault="00937DD1" w:rsidP="0066584C">
      <w:pPr>
        <w:jc w:val="both"/>
        <w:rPr>
          <w:rFonts w:cs="Arial"/>
          <w:b/>
          <w:bCs/>
          <w:szCs w:val="20"/>
          <w:lang w:eastAsia="sl-SI"/>
        </w:rPr>
      </w:pPr>
    </w:p>
    <w:p w14:paraId="693B9458" w14:textId="77777777" w:rsidR="003C157C" w:rsidRPr="005149DF" w:rsidRDefault="003C157C" w:rsidP="0066584C">
      <w:pPr>
        <w:jc w:val="both"/>
        <w:rPr>
          <w:rFonts w:cs="Arial"/>
          <w:b/>
          <w:bCs/>
          <w:szCs w:val="20"/>
          <w:lang w:eastAsia="sl-SI"/>
        </w:rPr>
      </w:pPr>
    </w:p>
    <w:p w14:paraId="5BCB2FCC" w14:textId="77777777" w:rsidR="003C157C" w:rsidRPr="005149DF" w:rsidRDefault="003C157C" w:rsidP="0066584C">
      <w:pPr>
        <w:jc w:val="both"/>
        <w:rPr>
          <w:rFonts w:cs="Arial"/>
          <w:b/>
          <w:bCs/>
          <w:szCs w:val="20"/>
          <w:lang w:eastAsia="sl-SI"/>
        </w:rPr>
      </w:pPr>
    </w:p>
    <w:p w14:paraId="1313AAEF" w14:textId="77777777" w:rsidR="003C157C" w:rsidRPr="005149DF" w:rsidRDefault="003C157C" w:rsidP="0066584C">
      <w:pPr>
        <w:jc w:val="both"/>
        <w:rPr>
          <w:rFonts w:cs="Arial"/>
          <w:b/>
          <w:bCs/>
          <w:szCs w:val="20"/>
          <w:lang w:eastAsia="sl-SI"/>
        </w:rPr>
      </w:pPr>
    </w:p>
    <w:p w14:paraId="037F5271" w14:textId="77777777" w:rsidR="003C157C" w:rsidRPr="005149DF" w:rsidRDefault="003C157C" w:rsidP="0066584C">
      <w:pPr>
        <w:jc w:val="both"/>
        <w:rPr>
          <w:rFonts w:cs="Arial"/>
          <w:b/>
          <w:bCs/>
          <w:szCs w:val="20"/>
          <w:lang w:eastAsia="sl-SI"/>
        </w:rPr>
      </w:pPr>
    </w:p>
    <w:p w14:paraId="762571D8" w14:textId="69EC0829" w:rsidR="00710BB5" w:rsidRPr="005149DF" w:rsidRDefault="00937DD1" w:rsidP="003C157C">
      <w:pPr>
        <w:pStyle w:val="Odstavekseznama"/>
        <w:numPr>
          <w:ilvl w:val="0"/>
          <w:numId w:val="55"/>
        </w:numPr>
        <w:spacing w:line="260" w:lineRule="atLeast"/>
        <w:jc w:val="both"/>
        <w:rPr>
          <w:rFonts w:ascii="Arial" w:hAnsi="Arial" w:cs="Arial"/>
          <w:b/>
          <w:bCs/>
          <w:sz w:val="20"/>
          <w:szCs w:val="20"/>
          <w:lang w:val="sl-SI" w:eastAsia="sl-SI"/>
        </w:rPr>
      </w:pPr>
      <w:r w:rsidRPr="005149DF">
        <w:rPr>
          <w:rFonts w:ascii="Arial" w:hAnsi="Arial" w:cs="Arial"/>
          <w:b/>
          <w:bCs/>
          <w:sz w:val="20"/>
          <w:szCs w:val="20"/>
          <w:lang w:val="sl-SI"/>
        </w:rPr>
        <w:lastRenderedPageBreak/>
        <w:t>Nadzori nad elektronskim poslovanjem organov glede ne zadnje spremembe ZUP in UUP</w:t>
      </w:r>
      <w:r w:rsidRPr="005149DF">
        <w:rPr>
          <w:rFonts w:ascii="Arial" w:hAnsi="Arial" w:cs="Arial"/>
          <w:b/>
          <w:bCs/>
          <w:sz w:val="20"/>
          <w:szCs w:val="20"/>
          <w:lang w:val="sl-SI" w:eastAsia="sl-SI"/>
        </w:rPr>
        <w:t xml:space="preserve">   </w:t>
      </w:r>
    </w:p>
    <w:p w14:paraId="285E5B2A" w14:textId="77777777" w:rsidR="00710BB5" w:rsidRPr="005149DF" w:rsidRDefault="00710BB5" w:rsidP="0066584C">
      <w:pPr>
        <w:pStyle w:val="Odstavekseznama"/>
        <w:spacing w:line="260" w:lineRule="atLeast"/>
        <w:ind w:left="360"/>
        <w:jc w:val="both"/>
        <w:rPr>
          <w:rFonts w:ascii="Arial" w:hAnsi="Arial" w:cs="Arial"/>
          <w:b/>
          <w:bCs/>
          <w:sz w:val="20"/>
          <w:szCs w:val="20"/>
          <w:lang w:val="sl-SI" w:eastAsia="sl-SI"/>
        </w:rPr>
      </w:pPr>
    </w:p>
    <w:p w14:paraId="64E4B716" w14:textId="77777777" w:rsidR="00937DD1" w:rsidRPr="005149DF" w:rsidRDefault="00A53620" w:rsidP="0066584C">
      <w:pPr>
        <w:jc w:val="both"/>
        <w:rPr>
          <w:rFonts w:cs="Arial"/>
          <w:b/>
          <w:bCs/>
          <w:szCs w:val="20"/>
          <w:lang w:eastAsia="sl-SI"/>
        </w:rPr>
      </w:pPr>
      <w:hyperlink r:id="rId42" w:history="1">
        <w:r w:rsidR="00937DD1" w:rsidRPr="005149DF">
          <w:rPr>
            <w:rFonts w:cs="Arial"/>
            <w:b/>
            <w:bCs/>
            <w:szCs w:val="20"/>
            <w:lang w:eastAsia="sl-SI"/>
          </w:rPr>
          <w:t>Agencija Republike Slovenije za javnopravne evidence in storitve</w:t>
        </w:r>
      </w:hyperlink>
    </w:p>
    <w:p w14:paraId="37E868AF" w14:textId="77777777" w:rsidR="00710BB5" w:rsidRPr="005149DF" w:rsidRDefault="00710BB5" w:rsidP="0066584C">
      <w:pPr>
        <w:pStyle w:val="Odstavekseznama"/>
        <w:tabs>
          <w:tab w:val="left" w:pos="284"/>
          <w:tab w:val="left" w:pos="2977"/>
          <w:tab w:val="left" w:pos="3402"/>
        </w:tabs>
        <w:autoSpaceDE w:val="0"/>
        <w:autoSpaceDN w:val="0"/>
        <w:adjustRightInd w:val="0"/>
        <w:spacing w:line="260" w:lineRule="atLeast"/>
        <w:ind w:left="0"/>
        <w:jc w:val="both"/>
        <w:rPr>
          <w:rFonts w:ascii="Arial" w:hAnsi="Arial" w:cs="Arial"/>
          <w:sz w:val="20"/>
          <w:szCs w:val="20"/>
          <w:lang w:val="sl-SI"/>
        </w:rPr>
      </w:pPr>
    </w:p>
    <w:p w14:paraId="3550A3C1" w14:textId="13B23D5A" w:rsidR="00937DD1" w:rsidRPr="005149DF" w:rsidRDefault="00937DD1" w:rsidP="0066584C">
      <w:pPr>
        <w:pStyle w:val="Odstavekseznama"/>
        <w:tabs>
          <w:tab w:val="left" w:pos="284"/>
          <w:tab w:val="left" w:pos="2977"/>
          <w:tab w:val="left" w:pos="3402"/>
        </w:tabs>
        <w:autoSpaceDE w:val="0"/>
        <w:autoSpaceDN w:val="0"/>
        <w:adjustRightInd w:val="0"/>
        <w:spacing w:line="260" w:lineRule="atLeast"/>
        <w:ind w:left="0"/>
        <w:jc w:val="both"/>
        <w:rPr>
          <w:rFonts w:ascii="Arial" w:hAnsi="Arial" w:cs="Arial"/>
          <w:sz w:val="20"/>
          <w:szCs w:val="20"/>
          <w:shd w:val="clear" w:color="auto" w:fill="FFFFFF"/>
          <w:lang w:val="sl-SI"/>
        </w:rPr>
      </w:pPr>
      <w:r w:rsidRPr="005149DF">
        <w:rPr>
          <w:rFonts w:ascii="Arial" w:hAnsi="Arial" w:cs="Arial"/>
          <w:sz w:val="20"/>
          <w:szCs w:val="20"/>
          <w:lang w:val="sl-SI"/>
        </w:rPr>
        <w:t xml:space="preserve">Namen nadzora AJPES je bilo preveriti, v kolikšni meri in kako AJPES, ki pretežno posluje s poslovnimi subjekti, s podjetji posluje elektronsko, s poudarkom na e-vročanju. V skladu z ZUP se namreč lahko fizičnim in pravnim osebam, ki imajo registriran e-naslov (npr. v PRS ali sodnem registru), dokumente vroča elektronsko. To posledično pomeni, da mora poslovanje organa (ravnanje z dokumentarnim gradivom) potekati v e-obliki. V nadzoru pa je bilo ugotovljeno, da AJPES v upravnih zadevah posluje s strankami še vedno v pretežno fizični obliki. Vodenje evidenc dokumentarnega gradiva je pomanjkljivo, ustrezen informacijski sistem za vodenje tovrstnih evidenc je bil vzpostavljen šele s 1. 1. 2024 (IS EDS).  Minimum, ki ga je potrebno nuditi javnemu uslužbencu kot pomoč pri upravljanju dokumentarnega gradiva je zagotavljati funkcionalnosti IS za vodenje evidence dokumentarnega gradiva, vendar IS EDS ne omogoča vseh funkcionalnosti, ki jih mora izpolnjevati tak informacijski sistem, da je v skladu z UUP. IS EDS tudi ni povezan z vsemi registri in aplikacijami, v katerih oziroma preko katerih AJPES posluje s strankami, kar bi omogočalo ustrezno vodenje evidenc dokumentarnega gradiva oziroma e-poslovanje v vseh upravnih zadevah. Obstoječe vodenje evidenc dokumentarnega gradiva je pomanjkljivo, saj se vsi dokumenti ne evidentirajo oziroma ni niti omogočena njihova hramba. Takšno poslovanje pa je nepregledno, zato je bilo delo AJPES težko </w:t>
      </w:r>
      <w:r w:rsidRPr="005149DF">
        <w:rPr>
          <w:rFonts w:ascii="Arial" w:hAnsi="Arial" w:cs="Arial"/>
          <w:sz w:val="20"/>
          <w:szCs w:val="20"/>
          <w:shd w:val="clear" w:color="auto" w:fill="FFFFFF"/>
          <w:lang w:val="sl-SI"/>
        </w:rPr>
        <w:t>pregledovati, preverjati njegovo pravilnost, pravočasnost in kakovost izvajanja, kar ima lahko za posledico okrnjeno pravno varnost pravnih in fizičnih oseb. Na podlagi razpoložljive dokumentacije je bilo mogoče ugotoviti nepravilno vročanje pravnim osebam, ki jih AJPES izbriše iz poslovnega registra in pomanjkljivo sestavo upravnih aktov in dokumentov.</w:t>
      </w:r>
    </w:p>
    <w:p w14:paraId="2D8536D9" w14:textId="77777777" w:rsidR="00937DD1" w:rsidRPr="005149DF" w:rsidRDefault="00937DD1" w:rsidP="0066584C">
      <w:pPr>
        <w:jc w:val="both"/>
        <w:rPr>
          <w:rFonts w:cs="Arial"/>
          <w:b/>
          <w:bCs/>
          <w:szCs w:val="20"/>
        </w:rPr>
      </w:pPr>
    </w:p>
    <w:p w14:paraId="6A95FFAA" w14:textId="77777777" w:rsidR="00937DD1" w:rsidRPr="005149DF" w:rsidRDefault="00937DD1" w:rsidP="0066584C">
      <w:pPr>
        <w:pStyle w:val="Odstavekseznama"/>
        <w:numPr>
          <w:ilvl w:val="0"/>
          <w:numId w:val="56"/>
        </w:numPr>
        <w:spacing w:line="260" w:lineRule="atLeast"/>
        <w:jc w:val="both"/>
        <w:rPr>
          <w:rFonts w:ascii="Arial" w:hAnsi="Arial" w:cs="Arial"/>
          <w:b/>
          <w:bCs/>
          <w:sz w:val="20"/>
          <w:szCs w:val="20"/>
          <w:lang w:val="sl-SI"/>
        </w:rPr>
      </w:pPr>
      <w:r w:rsidRPr="005149DF">
        <w:rPr>
          <w:rFonts w:ascii="Arial" w:hAnsi="Arial" w:cs="Arial"/>
          <w:b/>
          <w:bCs/>
          <w:sz w:val="20"/>
          <w:szCs w:val="20"/>
          <w:lang w:val="sl-SI"/>
        </w:rPr>
        <w:t xml:space="preserve">Nadzori nad subjekti, pri katerih je obstajala možnost nastanka škodljivih posledic za podjetja, društva in druge organizacije zaradi kršitev pravil upravnega postopka. </w:t>
      </w:r>
      <w:bookmarkStart w:id="108" w:name="_Toc65077491"/>
      <w:bookmarkStart w:id="109" w:name="_Toc65137306"/>
      <w:bookmarkStart w:id="110" w:name="_Toc65139191"/>
      <w:bookmarkStart w:id="111" w:name="_Toc129183583"/>
    </w:p>
    <w:p w14:paraId="02615B18" w14:textId="24C0766C" w:rsidR="00937DD1" w:rsidRPr="005149DF" w:rsidRDefault="00937DD1" w:rsidP="0066584C">
      <w:pPr>
        <w:pStyle w:val="Naslov4"/>
        <w:numPr>
          <w:ilvl w:val="3"/>
          <w:numId w:val="0"/>
        </w:numPr>
        <w:spacing w:line="260" w:lineRule="atLeast"/>
        <w:rPr>
          <w:rFonts w:ascii="Arial" w:hAnsi="Arial" w:cs="Arial"/>
          <w:b w:val="0"/>
          <w:bCs w:val="0"/>
          <w:i w:val="0"/>
          <w:iCs/>
          <w:szCs w:val="20"/>
        </w:rPr>
      </w:pPr>
      <w:r w:rsidRPr="005149DF">
        <w:rPr>
          <w:rFonts w:ascii="Arial" w:hAnsi="Arial" w:cs="Arial"/>
          <w:i w:val="0"/>
          <w:szCs w:val="20"/>
        </w:rPr>
        <w:t>In</w:t>
      </w:r>
      <w:r w:rsidR="00710BB5" w:rsidRPr="005149DF">
        <w:rPr>
          <w:rFonts w:ascii="Arial" w:hAnsi="Arial" w:cs="Arial"/>
          <w:i w:val="0"/>
          <w:szCs w:val="20"/>
        </w:rPr>
        <w:t>š</w:t>
      </w:r>
      <w:r w:rsidRPr="005149DF">
        <w:rPr>
          <w:rFonts w:ascii="Arial" w:hAnsi="Arial" w:cs="Arial"/>
          <w:i w:val="0"/>
          <w:szCs w:val="20"/>
        </w:rPr>
        <w:t>pektorat RS za okolje in energijo (IRSOE)</w:t>
      </w:r>
    </w:p>
    <w:p w14:paraId="6BF06A54" w14:textId="77777777" w:rsidR="00937DD1" w:rsidRPr="005149DF" w:rsidRDefault="00937DD1" w:rsidP="0066584C">
      <w:pPr>
        <w:spacing w:before="240"/>
        <w:jc w:val="both"/>
        <w:rPr>
          <w:rFonts w:cs="Arial"/>
          <w:szCs w:val="20"/>
        </w:rPr>
      </w:pPr>
      <w:r w:rsidRPr="005149DF">
        <w:rPr>
          <w:rFonts w:cs="Arial"/>
          <w:szCs w:val="20"/>
        </w:rPr>
        <w:t>Upravna inšpekcija je pri IRSOE opravila nadzor nad upravnimi postopki, ki se nanašajo na pošiljke odpadkov znotraj EU. IRSOE je organ, ki je pristojen za sprejemanje predhodnih pisnih prijav in izdajo soglasij za pošiljanje odpadkov čez meje ter vodenje upravnih postopkov po prijavah oziroma vlogah za pošiljanje odpadkov na ozemlje, z ozemlja ali čez ozemlje RS. Za postopek predhodne pisne prijave se zahteva, da prijavitelj pridobi pisna soglasja pristojnih organov držav, ki jih pošiljka zadeva (država odpreme, država tranzita in ciljna država). Bistvene ugotovitve, ki se nanašajo na te postopke, so:</w:t>
      </w:r>
    </w:p>
    <w:p w14:paraId="012C04B8" w14:textId="77777777" w:rsidR="00937DD1" w:rsidRPr="005149DF" w:rsidRDefault="00937DD1" w:rsidP="0066584C">
      <w:pPr>
        <w:numPr>
          <w:ilvl w:val="0"/>
          <w:numId w:val="58"/>
        </w:numPr>
        <w:spacing w:before="240"/>
        <w:jc w:val="both"/>
        <w:rPr>
          <w:rFonts w:cs="Arial"/>
          <w:szCs w:val="20"/>
        </w:rPr>
      </w:pPr>
      <w:r w:rsidRPr="005149DF">
        <w:rPr>
          <w:rFonts w:cs="Arial"/>
          <w:szCs w:val="20"/>
        </w:rPr>
        <w:t xml:space="preserve">Organ je pri pozivanju stranke na dopolnitev prijave ravnal po 67. členu ZUP, ki se nanaša na odpravo formalnih pomanjkljivosti vloge. Področni predpisi ne razlikujejo med pozivanjem stranke v smislu formalne popolnosti vloge in pozivanjem k predložitev dokazov pri vsebinski obravnavi zahtevka stranke. Na podlagi drugega odstavka 4. člena (točka 3) Uredbe (ES) št. 1013/2006 se prijava šteje za ustrezno izpolnjeno, ko pristojni organ ciljne države meni, da sta bila prijavni dokument in transportni dokument izpolnjena ter da je prijavitelj zagotovil informacije in dokumentacijo iz Priloge II, dela 1 in 2, ter tudi vse dodatne informacije in dokumentacijo v skladu z zahtevami iz odstavka 3 in kakor je navedeno v Prilogi II, del 3. Ob tem je treba upoštevati, da sme pristojni organ na podlagi 14. točke Priloge II (del 3) zahtevati vse podatke, ki so potrebni za ocenitev prijave v skladu s to uredbo in nacionalno zakonodajo. Organ je z več pozivi zahteval dopolnitev nepopolne prijave, kar je vplivalo na daljši tek postopka. Obseg informacij in dokumentacije, ki jih bo organ zahteval, je praviloma odvisen od presoje uradne osebe, ki vodi postopek, pri čemer mora biti ta presoja skrbna in vestna. To hkrati pomeni, da organ ne sme brez razumnega razloga obremenjevati stranke z novimi pozivi, saj bi s tem kršil načelo enakega varstva pravic (22. člen Ustave). </w:t>
      </w:r>
    </w:p>
    <w:p w14:paraId="10BDB620" w14:textId="77777777" w:rsidR="00937DD1" w:rsidRPr="005149DF" w:rsidRDefault="00937DD1" w:rsidP="0066584C">
      <w:pPr>
        <w:pStyle w:val="Odstavekseznama"/>
        <w:numPr>
          <w:ilvl w:val="0"/>
          <w:numId w:val="57"/>
        </w:numPr>
        <w:spacing w:before="240" w:after="160" w:line="260" w:lineRule="atLeast"/>
        <w:jc w:val="both"/>
        <w:rPr>
          <w:rFonts w:ascii="Arial" w:hAnsi="Arial" w:cs="Arial"/>
          <w:sz w:val="20"/>
          <w:szCs w:val="20"/>
          <w:lang w:val="sl-SI"/>
        </w:rPr>
      </w:pPr>
      <w:r w:rsidRPr="005149DF">
        <w:rPr>
          <w:rFonts w:ascii="Arial" w:hAnsi="Arial" w:cs="Arial"/>
          <w:sz w:val="20"/>
          <w:szCs w:val="20"/>
          <w:lang w:val="sl-SI"/>
        </w:rPr>
        <w:t xml:space="preserve">S pozivom je organ obvestil prijavitelja, da vloga ni popolna in navedel podatke oziroma dokumente, ki jih mora prijavitelj navesti oziroma predložiti v roku 30 dni od prejema poziva. </w:t>
      </w:r>
      <w:r w:rsidRPr="005149DF">
        <w:rPr>
          <w:rFonts w:ascii="Arial" w:hAnsi="Arial" w:cs="Arial"/>
          <w:sz w:val="20"/>
          <w:szCs w:val="20"/>
          <w:lang w:val="sl-SI"/>
        </w:rPr>
        <w:lastRenderedPageBreak/>
        <w:t>Poziv vsebuje opozorilo o pravni posledici, če dokumenti ne bodo posredovani v roku, in sicer, da bo organ ravnal skladno z ZUP in da bo moral prijavitelj začeti nov postopek. Na podlagi prvega odst. 8. člena Uredbe (ES) št. 1013/2006 mora pristojni organ zahtevati informacije in dokumentacijo v roku treh delovnih dni po prejemu prijave, kar v tem primeru ni bilo upoštevano. Opozorilo organa je premalo natančno, saj ne vsebuje navedbe, da je sankcija za nepravočasno predložitev zahtevanih dokumentov zavrženje vloge po drugem odst. 67. člena ZUP.</w:t>
      </w:r>
    </w:p>
    <w:p w14:paraId="5900B4B4" w14:textId="77777777" w:rsidR="00937DD1" w:rsidRPr="005149DF" w:rsidRDefault="00937DD1" w:rsidP="0066584C">
      <w:pPr>
        <w:pStyle w:val="Odstavekseznama"/>
        <w:spacing w:before="240" w:line="260" w:lineRule="atLeast"/>
        <w:jc w:val="both"/>
        <w:rPr>
          <w:rFonts w:ascii="Arial" w:hAnsi="Arial" w:cs="Arial"/>
          <w:sz w:val="20"/>
          <w:szCs w:val="20"/>
          <w:lang w:val="sl-SI"/>
        </w:rPr>
      </w:pPr>
    </w:p>
    <w:p w14:paraId="0B2142E2" w14:textId="77777777" w:rsidR="00937DD1" w:rsidRPr="005149DF" w:rsidRDefault="00937DD1" w:rsidP="0066584C">
      <w:pPr>
        <w:pStyle w:val="Odstavekseznama"/>
        <w:numPr>
          <w:ilvl w:val="0"/>
          <w:numId w:val="58"/>
        </w:numPr>
        <w:spacing w:before="240" w:line="260" w:lineRule="atLeast"/>
        <w:jc w:val="both"/>
        <w:rPr>
          <w:rFonts w:ascii="Arial" w:hAnsi="Arial" w:cs="Arial"/>
          <w:sz w:val="20"/>
          <w:szCs w:val="20"/>
          <w:lang w:val="sl-SI"/>
        </w:rPr>
      </w:pPr>
      <w:r w:rsidRPr="005149DF">
        <w:rPr>
          <w:rFonts w:ascii="Arial" w:hAnsi="Arial" w:cs="Arial"/>
          <w:sz w:val="20"/>
          <w:szCs w:val="20"/>
          <w:lang w:val="sl-SI"/>
        </w:rPr>
        <w:t xml:space="preserve">IRSOE je pozive za dopolnitev prijav oziroma pozive za </w:t>
      </w:r>
      <w:proofErr w:type="spellStart"/>
      <w:r w:rsidRPr="005149DF">
        <w:rPr>
          <w:rFonts w:ascii="Arial" w:hAnsi="Arial" w:cs="Arial"/>
          <w:sz w:val="20"/>
          <w:szCs w:val="20"/>
          <w:lang w:val="sl-SI"/>
        </w:rPr>
        <w:t>izjasnitev</w:t>
      </w:r>
      <w:proofErr w:type="spellEnd"/>
      <w:r w:rsidRPr="005149DF">
        <w:rPr>
          <w:rFonts w:ascii="Arial" w:hAnsi="Arial" w:cs="Arial"/>
          <w:sz w:val="20"/>
          <w:szCs w:val="20"/>
          <w:lang w:val="sl-SI"/>
        </w:rPr>
        <w:t xml:space="preserve">, ki so bili odpremljeni na naslove v tujino, pripravil v angleškem jeziku. To pomeni, da ti ne vsebujejo besedila v slovenskem jeziku (ob prevodu v angleški jezik) ampak zgolj besedilo v tujem jeziku. Ker iz področnih predpisov ne izhaja možnost organa, da bi dopise lahko izdajal le v angleškem jeziku, bi moral upoštevati prvi odst. 62. člena ZUP in zagotoviti, da se navedena pisanja pripravijo v slovenskem jeziku. To sicer ne izključuje morebitnega dodatka v angleškem jeziku oziroma prevoda, kadar se s tem stranki omogoči, da čim lažje uveljavi svoje pravice (prvi odst. 7. člena ZUP). </w:t>
      </w:r>
    </w:p>
    <w:p w14:paraId="160FA009" w14:textId="77777777" w:rsidR="00937DD1" w:rsidRPr="005149DF" w:rsidRDefault="00937DD1" w:rsidP="0066584C">
      <w:pPr>
        <w:pStyle w:val="Odstavekseznama"/>
        <w:numPr>
          <w:ilvl w:val="0"/>
          <w:numId w:val="58"/>
        </w:numPr>
        <w:spacing w:before="240" w:after="240" w:line="260" w:lineRule="atLeast"/>
        <w:contextualSpacing w:val="0"/>
        <w:jc w:val="both"/>
        <w:rPr>
          <w:rFonts w:ascii="Arial" w:eastAsia="Times New Roman" w:hAnsi="Arial" w:cs="Arial"/>
          <w:sz w:val="20"/>
          <w:szCs w:val="20"/>
          <w:lang w:val="sl-SI"/>
        </w:rPr>
      </w:pPr>
      <w:r w:rsidRPr="005149DF">
        <w:rPr>
          <w:rFonts w:ascii="Arial" w:hAnsi="Arial" w:cs="Arial"/>
          <w:sz w:val="20"/>
          <w:szCs w:val="20"/>
          <w:lang w:val="sl-SI"/>
        </w:rPr>
        <w:t>Obveznost izdaje dokumentov v elektronski obliki se praviloma nanaša tudi na dokumente (vabila, pozive, upravne akte), ki so izdani v postopkih obravnavanja prijav čezmejnih pošiljk odpadkov. IRSOE tovrstne dokumente izdaja v fizični obliki tako, da jih opremi z lastnoročnimi podpisi uradnih oseb in overi z žigom organa, čeprav področni predpis izrecno ureja možnost dogovora med pristojnimi organi in prijaviteljem glede posredovanja dokumentov preko elektronske pošte z digitalnim podpisom. Organ je dolžan dokumente izdati v elektronski obliki tako, da jih uradna oseba podpiše z elektronskim podpisom. Poslovanje z dokumentom v fizični obliki bi bilo utemeljeno v zadevah, v katerih ne bi bil sklenjen dogovor o elektronski obliki sporočanja, če bi organ presodil, da je overitev javne listine z žigom potrebna zaradi njene uporabe v tujini. Prav tako veljavna ureditev organu omogoča, da potrdi skladnost kopije z izvirnikom in potrdilo opremi z žigom organa, kadar presodi, da se bo fizična kopija dokumenta uporabljala v pravnem prometu v tujini (prvi odst. 65.b člena UUP in tretji odst. 65. člena UUP).</w:t>
      </w:r>
      <w:r w:rsidRPr="005149DF">
        <w:rPr>
          <w:rStyle w:val="Sprotnaopomba-sklic"/>
          <w:rFonts w:ascii="Arial" w:hAnsi="Arial" w:cs="Arial"/>
          <w:szCs w:val="20"/>
          <w:lang w:val="sl-SI"/>
        </w:rPr>
        <w:t xml:space="preserve"> </w:t>
      </w:r>
    </w:p>
    <w:p w14:paraId="707B3B21" w14:textId="77777777" w:rsidR="00937DD1" w:rsidRPr="005149DF" w:rsidRDefault="00937DD1" w:rsidP="0066584C">
      <w:pPr>
        <w:jc w:val="both"/>
        <w:rPr>
          <w:rFonts w:cs="Arial"/>
          <w:szCs w:val="20"/>
        </w:rPr>
      </w:pPr>
      <w:r w:rsidRPr="005149DF">
        <w:rPr>
          <w:rFonts w:cs="Arial"/>
          <w:szCs w:val="20"/>
        </w:rPr>
        <w:t>IRSOE je v odzivnem poročilu med drugim navedel, da je za zagotovitev, da bo v postopkih o čezmejnih pošiljkah odpadkov upoštevano določilo glede uradnega jezika organa in načelo ekonomičnosti postopka glavna inšpektorica sprejela poseben Postopkovnik za čezmejno pošiljanje odpadkov. Poleg tega je s Postopkovnikom za čezmejno pošiljanje odpadkov izrecno določeno, da se v upravnem postopku čezmejnega pošiljanja odpadkov vsi dokumenti izdajajo v elektronski obliki ter da se elektronski dokumenti podpišejo v IS IRSOE s kvalificiranim digitalnim potrdilom, nato pa se praviloma tudi elektronsko vročajo, če je to le mogoče.</w:t>
      </w:r>
    </w:p>
    <w:p w14:paraId="4298543A" w14:textId="77777777" w:rsidR="00937DD1" w:rsidRPr="005149DF" w:rsidRDefault="00937DD1" w:rsidP="0066584C">
      <w:pPr>
        <w:rPr>
          <w:rFonts w:cs="Arial"/>
          <w:b/>
          <w:bCs/>
          <w:szCs w:val="20"/>
          <w:u w:val="single"/>
        </w:rPr>
      </w:pPr>
    </w:p>
    <w:p w14:paraId="68E41CFE" w14:textId="13FE252C" w:rsidR="00937DD1" w:rsidRPr="005149DF" w:rsidRDefault="00937DD1" w:rsidP="0066584C">
      <w:pPr>
        <w:rPr>
          <w:rFonts w:cs="Arial"/>
          <w:b/>
          <w:bCs/>
          <w:szCs w:val="20"/>
        </w:rPr>
      </w:pPr>
      <w:r w:rsidRPr="005149DF">
        <w:rPr>
          <w:rFonts w:cs="Arial"/>
          <w:b/>
          <w:bCs/>
          <w:szCs w:val="20"/>
        </w:rPr>
        <w:t>Ministrstvo za gospodarstvo, turizem in šport (MGTŠ)</w:t>
      </w:r>
    </w:p>
    <w:p w14:paraId="2A569650" w14:textId="77777777" w:rsidR="00710BB5" w:rsidRPr="005149DF" w:rsidRDefault="00710BB5" w:rsidP="0066584C">
      <w:pPr>
        <w:rPr>
          <w:rFonts w:cs="Arial"/>
          <w:szCs w:val="20"/>
          <w:u w:val="single"/>
        </w:rPr>
      </w:pPr>
    </w:p>
    <w:p w14:paraId="12393A02" w14:textId="77777777" w:rsidR="00937DD1" w:rsidRPr="005149DF" w:rsidRDefault="00937DD1" w:rsidP="0066584C">
      <w:pPr>
        <w:jc w:val="both"/>
        <w:rPr>
          <w:rFonts w:cs="Arial"/>
          <w:szCs w:val="20"/>
        </w:rPr>
      </w:pPr>
      <w:r w:rsidRPr="005149DF">
        <w:rPr>
          <w:rFonts w:cs="Arial"/>
          <w:szCs w:val="20"/>
        </w:rPr>
        <w:t xml:space="preserve">Pregledani so bili postopki, ki se nanašajo na vloge upravičencev za izplačilo pomoči, ki so jo ti utrpeli pri poplavah v avgustu 2023. Postopki se vodijo po določbah Zakona o odpravi posledic naravnih nesreč (v nad. ZOPNN). Ta zakon v 44.g členu ureja postopek dodelitve sredstev in se pri tem sklicuje na program odprave posledic škode v gospodarstvu. Na podlagi 44.č člena ZOPNN vsebuje program odprave posledic škode v gospodarstvu tudi obrazce za vloge upravičencev in način izplačila sredstev. Vlada Republike Slovenije je s sklepom št. 84400-9/2023/8 z dne 15. 2. 2024 sprejela Program odprave posledic škode v gospodarstvu po poplavah v avgustu 2023 (v nadaljevanju: Program), s katerim je določila, da bo MGTŠ upravičence po Programu pozvalo, da v roku 30 dni pošljejo vlogo z izpolnjenim obrazcem in ustreznimi dokazili ter da lahko MGTŠ po potrebi rok za predložitev vlog in dokazil podaljša. </w:t>
      </w:r>
    </w:p>
    <w:p w14:paraId="38730A43" w14:textId="77777777" w:rsidR="00937DD1" w:rsidRPr="005149DF" w:rsidRDefault="00937DD1" w:rsidP="0066584C">
      <w:pPr>
        <w:jc w:val="both"/>
        <w:rPr>
          <w:rFonts w:cs="Arial"/>
          <w:szCs w:val="20"/>
        </w:rPr>
      </w:pPr>
      <w:r w:rsidRPr="005149DF">
        <w:rPr>
          <w:rFonts w:cs="Arial"/>
          <w:szCs w:val="20"/>
        </w:rPr>
        <w:t xml:space="preserve">ZOPNN določa, da minister, pristojen za gospodarstvo, določi vsebino in obliko obrazca za prijavo škode v gospodarstvu po tem zakonu (četrti odst. 44.g člena). Obrazec za vloge upravičencev oziroma obrazec za dokazovanje dejanske škode v gospodarstvu je določen v Programu. </w:t>
      </w:r>
    </w:p>
    <w:p w14:paraId="305D7446" w14:textId="77777777" w:rsidR="00937DD1" w:rsidRPr="005149DF" w:rsidRDefault="00937DD1" w:rsidP="0066584C">
      <w:pPr>
        <w:spacing w:before="240"/>
        <w:jc w:val="both"/>
        <w:rPr>
          <w:rFonts w:cs="Arial"/>
          <w:szCs w:val="20"/>
        </w:rPr>
      </w:pPr>
      <w:r w:rsidRPr="005149DF">
        <w:rPr>
          <w:rFonts w:cs="Arial"/>
          <w:szCs w:val="20"/>
        </w:rPr>
        <w:lastRenderedPageBreak/>
        <w:t xml:space="preserve">Program podrobneje določa: kako se prijavi višina škode, katere priloge oziroma izjave mora posredovati upravičenec, način izplačila sredstev. Program vsebuje nekatere splošne in abstraktne pravne norme, s katerimi dopolnjuje oziroma podrobneje ureja posamezna pravila postopka, ki so določena v 44.g členu ZOPNN. Organ ta dopolnjena pravila neposredno ali smiselno upošteva pri vodenju upravnih postopkov, kar je bilo ugotovljeno pri pregledu reševanja konkretnih vlog upravičencev. Po drugem odstavku 120. člena Ustave RS morajo upravni organi opravljati svoje delo v okviru in na podlagi Ustave in zakona. Posamične določbe Programa kažejo na to, da gre po vsebini za splošni akt vlade oziroma za predpis. Vendar Program, ki je izdan na podlagi ZOPNN, nima narave predpisa, saj ni bil sprejet na način in v obliki predpisa, zato se ne bi smel uporabljati pri vodenju upravnih postopkov. </w:t>
      </w:r>
    </w:p>
    <w:p w14:paraId="69E8011F" w14:textId="77777777" w:rsidR="00937DD1" w:rsidRPr="005149DF" w:rsidRDefault="00937DD1" w:rsidP="0066584C">
      <w:pPr>
        <w:pStyle w:val="Naslov3"/>
        <w:rPr>
          <w:color w:val="auto"/>
        </w:rPr>
      </w:pPr>
      <w:bookmarkStart w:id="112" w:name="_Toc193285200"/>
      <w:r w:rsidRPr="005149DF">
        <w:rPr>
          <w:color w:val="auto"/>
        </w:rPr>
        <w:t>Dane pobude pristojnim ministrstvom in občinam</w:t>
      </w:r>
      <w:bookmarkEnd w:id="108"/>
      <w:bookmarkEnd w:id="109"/>
      <w:bookmarkEnd w:id="110"/>
      <w:bookmarkEnd w:id="111"/>
      <w:bookmarkEnd w:id="112"/>
    </w:p>
    <w:p w14:paraId="047FEA0B" w14:textId="77777777" w:rsidR="00937DD1" w:rsidRPr="005149DF" w:rsidRDefault="00937DD1" w:rsidP="0066584C">
      <w:pPr>
        <w:rPr>
          <w:rFonts w:cs="Arial"/>
        </w:rPr>
      </w:pPr>
    </w:p>
    <w:p w14:paraId="3A424B10" w14:textId="77777777" w:rsidR="00937DD1" w:rsidRPr="005149DF" w:rsidRDefault="00937DD1" w:rsidP="0066584C">
      <w:pPr>
        <w:numPr>
          <w:ilvl w:val="0"/>
          <w:numId w:val="57"/>
        </w:numPr>
        <w:contextualSpacing/>
        <w:jc w:val="both"/>
        <w:rPr>
          <w:rFonts w:cs="Arial"/>
          <w:szCs w:val="20"/>
        </w:rPr>
      </w:pPr>
      <w:r w:rsidRPr="005149DF">
        <w:rPr>
          <w:rFonts w:cs="Arial"/>
          <w:szCs w:val="20"/>
        </w:rPr>
        <w:t xml:space="preserve">Predstojniku MOL-a je bilo predlagano, da v </w:t>
      </w:r>
      <w:r w:rsidRPr="005149DF">
        <w:rPr>
          <w:rFonts w:cs="Arial"/>
          <w:szCs w:val="20"/>
          <w:lang w:eastAsia="sl-SI"/>
        </w:rPr>
        <w:t xml:space="preserve">skladu s svojimi pristojnostmi, v cilju odprave ponavljajočih nepravilnosti, preuči potrebo po uvedbi notranjih (strokovnih) nadzorov pri posameznih uradnih osebah, tako na področju upravnih postopkov, kot tudi na področju upravnega poslovanja, vse v cilju zagotovitve zakonitega in pravilnega vodenja </w:t>
      </w:r>
      <w:r w:rsidRPr="005149DF">
        <w:rPr>
          <w:rFonts w:cs="Arial"/>
          <w:bCs/>
          <w:szCs w:val="20"/>
        </w:rPr>
        <w:t>upravnih postopkov ter upravnega poslovanja in v primerih ponavljajočih (ugotovljenih) kršitev, ustrezno ukrepa zoper posamezne uradne osebe na podlagi delovno pravne zakonodaje.</w:t>
      </w:r>
    </w:p>
    <w:p w14:paraId="1C467EF4" w14:textId="77777777" w:rsidR="00937DD1" w:rsidRPr="005149DF" w:rsidRDefault="00937DD1" w:rsidP="0066584C">
      <w:pPr>
        <w:ind w:left="720"/>
        <w:contextualSpacing/>
        <w:jc w:val="both"/>
        <w:rPr>
          <w:rFonts w:cs="Arial"/>
          <w:szCs w:val="20"/>
        </w:rPr>
      </w:pPr>
    </w:p>
    <w:p w14:paraId="57811DD2" w14:textId="153B722F" w:rsidR="00937DD1" w:rsidRPr="005149DF" w:rsidRDefault="00937DD1" w:rsidP="0066584C">
      <w:pPr>
        <w:numPr>
          <w:ilvl w:val="0"/>
          <w:numId w:val="57"/>
        </w:numPr>
        <w:contextualSpacing/>
        <w:jc w:val="both"/>
        <w:rPr>
          <w:rFonts w:cs="Arial"/>
          <w:szCs w:val="20"/>
        </w:rPr>
      </w:pPr>
      <w:r w:rsidRPr="005149DF">
        <w:rPr>
          <w:rFonts w:cs="Arial"/>
          <w:szCs w:val="20"/>
        </w:rPr>
        <w:t>V inšpekcijskem nadzoru v Ministrstvu za naravne vire in prostor (v nadaljevanju MNVP) je bilo  ugotovljeno, da so posamezne določbe v Uredbi o zavarovanih prosto živečih živalskih vrstah nepotrebne in dvoumne, kar povzroča pravno negotovost in tudi nezmožnost izvršitve odločbe MNVP. Prvi odstavek 7. člena Uredbe določa, da ministrstvo dovoli usmrtitev, vendar v nadaljevanju v četrtem odstavku določa, da mora  dovoljenje iz prvega odstavka tega člena vsebovati: »ime in priimek fizične osebe ali firmo pravne osebe, ki bo izvršila poškodovanje, zastrupitev, usmrtitev, odvzem iz narave, ujetje ali vznemirjanje, ter rojstni datum fizične osebe in njeno stalno ali začasno prebivališče ali sedež pravne osebe ter ime in priimek odgovorne osebe in, če je to potrebno, vseh izvrševalcev ravnanja, če ravnanje izvršuje več oseb;«, kar pa je v praksi neizvršljivo. Prav tako je določba v Uredbi, »dovoli se«, dvoumna, saj se ne ve, ali mora izvajalec usmrtitve to obvezo izpolniti, ali je to prepuščeno njegovi »svobodni volji«, da to stori. Postavlja se tudi vprašanje, kako bi MNVP uvedlo in izvedlo postopek izvršbe,  glede na takšen izrek v navedenem dovoljenju. Zato je bilo Vladi Republike Slovenije predlagano, da preuči možnosti za spremembe in dopolnitve navedene uredbe.</w:t>
      </w:r>
    </w:p>
    <w:p w14:paraId="0F61F090" w14:textId="77777777" w:rsidR="00937DD1" w:rsidRPr="005149DF" w:rsidRDefault="00937DD1" w:rsidP="0066584C">
      <w:pPr>
        <w:ind w:left="720"/>
        <w:contextualSpacing/>
        <w:jc w:val="both"/>
        <w:rPr>
          <w:rFonts w:cs="Arial"/>
          <w:szCs w:val="20"/>
        </w:rPr>
      </w:pPr>
    </w:p>
    <w:p w14:paraId="4AC49B4C" w14:textId="71C55CD5" w:rsidR="00E00B1B" w:rsidRPr="005149DF" w:rsidRDefault="006500F0" w:rsidP="00707868">
      <w:pPr>
        <w:numPr>
          <w:ilvl w:val="0"/>
          <w:numId w:val="57"/>
        </w:numPr>
        <w:contextualSpacing/>
        <w:jc w:val="both"/>
        <w:rPr>
          <w:rFonts w:cs="Arial"/>
          <w:szCs w:val="20"/>
        </w:rPr>
      </w:pPr>
      <w:r w:rsidRPr="005149DF">
        <w:rPr>
          <w:rFonts w:cs="Arial"/>
          <w:szCs w:val="20"/>
        </w:rPr>
        <w:t>MNVP</w:t>
      </w:r>
      <w:r w:rsidR="00937DD1" w:rsidRPr="005149DF">
        <w:rPr>
          <w:rFonts w:cs="Arial"/>
          <w:szCs w:val="20"/>
        </w:rPr>
        <w:t xml:space="preserve"> je bilo predlagano, da kot organ, v katerega delovno področje spada ZOPNN, preuči razloge za morebitno spremembo tega predpisa v delu, v katerem ta omogoča, da se nekatera pravila upravnega postopka podrobneje uredijo s programom odprave posledic škode v gospodarstvu, čeprav ta ni sprejet na način in v obliki predpisa.</w:t>
      </w:r>
      <w:r w:rsidR="00707868" w:rsidRPr="005149DF">
        <w:rPr>
          <w:rFonts w:cs="Arial"/>
          <w:szCs w:val="20"/>
        </w:rPr>
        <w:t xml:space="preserve"> </w:t>
      </w:r>
    </w:p>
    <w:p w14:paraId="2D0E8255" w14:textId="77777777" w:rsidR="006500F0" w:rsidRPr="005149DF" w:rsidRDefault="006500F0" w:rsidP="00E73C4A">
      <w:pPr>
        <w:pStyle w:val="Odstavekseznama"/>
        <w:rPr>
          <w:rFonts w:ascii="Arial" w:hAnsi="Arial" w:cs="Arial"/>
          <w:szCs w:val="20"/>
        </w:rPr>
      </w:pPr>
    </w:p>
    <w:p w14:paraId="075A44D0" w14:textId="349D13FE" w:rsidR="006500F0" w:rsidRPr="005149DF" w:rsidRDefault="006500F0" w:rsidP="002F0A3A">
      <w:pPr>
        <w:numPr>
          <w:ilvl w:val="0"/>
          <w:numId w:val="57"/>
        </w:numPr>
        <w:contextualSpacing/>
        <w:jc w:val="both"/>
        <w:rPr>
          <w:rFonts w:cs="Arial"/>
          <w:szCs w:val="20"/>
        </w:rPr>
      </w:pPr>
      <w:r w:rsidRPr="005149DF">
        <w:rPr>
          <w:rFonts w:cs="Arial"/>
          <w:szCs w:val="20"/>
        </w:rPr>
        <w:t xml:space="preserve">MNVP je bilo predlagano, da preuči možnosti za spremembo GZ-1 v zvezi z izdajo mnenj o skladnosti s prostorskimi akti, ki jih izdajajo občine. Ker so UE na podlagi 47. člena GZ-1 na mnenja vezane, to vpliva na čas reševanja vlog za izdajo gradbenih dovoljenj, ugotovilo pa se je, da so mnenja nepopolna in da jih občine ne izdajajo v instrukcijskih rokih, zato je prihajalo do zamud pri odločanju o pravici do gradnje. Hkrati je bilo </w:t>
      </w:r>
      <w:r w:rsidR="002F0A3A" w:rsidRPr="005149DF">
        <w:rPr>
          <w:rFonts w:cs="Arial"/>
          <w:szCs w:val="20"/>
        </w:rPr>
        <w:t xml:space="preserve">poudarjeno, da je treba </w:t>
      </w:r>
      <w:r w:rsidRPr="005149DF">
        <w:rPr>
          <w:rFonts w:cs="Arial"/>
          <w:szCs w:val="20"/>
        </w:rPr>
        <w:t xml:space="preserve"> </w:t>
      </w:r>
      <w:r w:rsidR="002F0A3A" w:rsidRPr="005149DF">
        <w:rPr>
          <w:rFonts w:cs="Arial"/>
          <w:szCs w:val="20"/>
        </w:rPr>
        <w:t>premisliti</w:t>
      </w:r>
      <w:r w:rsidRPr="005149DF">
        <w:rPr>
          <w:rFonts w:cs="Arial"/>
          <w:szCs w:val="20"/>
        </w:rPr>
        <w:t xml:space="preserve"> </w:t>
      </w:r>
      <w:r w:rsidR="002F0A3A" w:rsidRPr="005149DF">
        <w:rPr>
          <w:rFonts w:cs="Arial"/>
          <w:szCs w:val="20"/>
        </w:rPr>
        <w:t xml:space="preserve">o pravni naravi </w:t>
      </w:r>
      <w:r w:rsidRPr="005149DF">
        <w:rPr>
          <w:rFonts w:cs="Arial"/>
          <w:szCs w:val="20"/>
        </w:rPr>
        <w:t xml:space="preserve">mnenj </w:t>
      </w:r>
      <w:r w:rsidR="002F0A3A" w:rsidRPr="005149DF">
        <w:rPr>
          <w:rFonts w:cs="Arial"/>
          <w:szCs w:val="20"/>
        </w:rPr>
        <w:t xml:space="preserve">ter o obveznosti </w:t>
      </w:r>
      <w:r w:rsidRPr="005149DF">
        <w:rPr>
          <w:rFonts w:cs="Arial"/>
          <w:szCs w:val="20"/>
        </w:rPr>
        <w:t>upravnih enot</w:t>
      </w:r>
      <w:r w:rsidR="002F0A3A" w:rsidRPr="005149DF">
        <w:rPr>
          <w:rFonts w:cs="Arial"/>
          <w:szCs w:val="20"/>
        </w:rPr>
        <w:t xml:space="preserve">, da jih upoštevajo </w:t>
      </w:r>
      <w:r w:rsidRPr="005149DF">
        <w:rPr>
          <w:rFonts w:cs="Arial"/>
          <w:szCs w:val="20"/>
        </w:rPr>
        <w:t>pri odločanju o pravici do gradnje. Opozorili smo tudi na neustrezno ureditev (podaljševanja) rokov za dopolnitev projektne dokumentacije, ki je deloma urejena s Pravilnikom o projektni in drugi dokumentaciji ter obrazcih pri graditvi objektov (Uradni list RS, št. 30/2023 - Pravilnik), kar ni v skladu v skladu z GZ-1, ker ta predpis, rokov, navedenih v obrazcih pravilnika, ne predpisuje. Če roki niso določeni z zakonom, podzakonskim predpisom, aktom za izvrševanje javnih pooblastil ali predpisom samoupravne lokalne skupnosti, jih glede na okoliščine primera lahko določi zgolj uradna oseba, ki vodi postopek (2. odstavek 99. člena ZUP).</w:t>
      </w:r>
      <w:r w:rsidR="002F0A3A" w:rsidRPr="005149DF">
        <w:rPr>
          <w:rFonts w:cs="Arial"/>
          <w:szCs w:val="20"/>
        </w:rPr>
        <w:t xml:space="preserve"> MNVP </w:t>
      </w:r>
      <w:r w:rsidR="002F0A3A" w:rsidRPr="005149DF">
        <w:rPr>
          <w:rFonts w:cs="Arial"/>
        </w:rPr>
        <w:t xml:space="preserve">je v odzivu navedlo, da so </w:t>
      </w:r>
      <w:r w:rsidR="002F0A3A" w:rsidRPr="005149DF">
        <w:rPr>
          <w:rFonts w:cs="Arial"/>
        </w:rPr>
        <w:lastRenderedPageBreak/>
        <w:t xml:space="preserve">že začeli z aktivnostmi glede izpostavljenih tem, kot so roki in izdaja mnenj. Pripravili so osnutka novel zakona o urejanju prostora in gradbenega zakona, ki sta bila v javni razpravi do 30. 8. 2024. Prav tako so </w:t>
      </w:r>
      <w:r w:rsidR="002F0A3A" w:rsidRPr="005149DF">
        <w:rPr>
          <w:rFonts w:eastAsia="Arial" w:cs="Arial"/>
        </w:rPr>
        <w:t>začeli so</w:t>
      </w:r>
      <w:r w:rsidR="002F0A3A" w:rsidRPr="005149DF">
        <w:rPr>
          <w:rFonts w:cs="Arial"/>
        </w:rPr>
        <w:t xml:space="preserve"> z aktivnostmi za preveritev možnosti izvedbe analize </w:t>
      </w:r>
      <w:r w:rsidR="002F0A3A" w:rsidRPr="005149DF">
        <w:rPr>
          <w:rFonts w:eastAsia="Arial" w:cs="Arial"/>
        </w:rPr>
        <w:t>učinkovitosti</w:t>
      </w:r>
      <w:r w:rsidR="002F0A3A" w:rsidRPr="005149DF">
        <w:rPr>
          <w:rFonts w:cs="Arial"/>
        </w:rPr>
        <w:t xml:space="preserve"> izdajanja gradbenih dovoljenj za celovitejšo oceno zakonodaje in iskanje boljših rešitev. Ker se v skladu z 2. odstavkom 282. člena ZureP-3 skladnost za gradbene posege zagotavlja  z izdajo mnenja </w:t>
      </w:r>
      <w:r w:rsidR="002F0A3A" w:rsidRPr="005149DF">
        <w:rPr>
          <w:rFonts w:eastAsia="Arial" w:cs="Arial"/>
        </w:rPr>
        <w:t>občine, bodo UE še nadalje vezane na mnenja, če bodo ta izdana v skladu s predpisanimi normami.</w:t>
      </w:r>
      <w:r w:rsidR="002F0A3A" w:rsidRPr="005149DF">
        <w:rPr>
          <w:rFonts w:cs="Arial"/>
        </w:rPr>
        <w:t xml:space="preserve"> Po sprejemu novele ZUreP-3B in novele GZ-1A bo spremenjen tudi Pravilnik o projektni in drugi dokumentaciji ter obrazcih pri graditvi objektov, kjer bodo odpravljene zaznane napake.</w:t>
      </w:r>
    </w:p>
    <w:p w14:paraId="73868E18" w14:textId="77777777" w:rsidR="00E00B1B" w:rsidRPr="005149DF" w:rsidRDefault="00E00B1B" w:rsidP="00E73C4A">
      <w:pPr>
        <w:pStyle w:val="Odstavekseznama"/>
        <w:rPr>
          <w:rFonts w:ascii="Arial" w:hAnsi="Arial" w:cs="Arial"/>
          <w:szCs w:val="20"/>
        </w:rPr>
      </w:pPr>
    </w:p>
    <w:p w14:paraId="3095DCB6" w14:textId="56D5745B" w:rsidR="006635FB" w:rsidRPr="005149DF" w:rsidRDefault="00E00B1B" w:rsidP="00707868">
      <w:pPr>
        <w:numPr>
          <w:ilvl w:val="0"/>
          <w:numId w:val="57"/>
        </w:numPr>
        <w:contextualSpacing/>
        <w:jc w:val="both"/>
        <w:rPr>
          <w:rFonts w:cs="Arial"/>
          <w:szCs w:val="20"/>
        </w:rPr>
      </w:pPr>
      <w:r w:rsidRPr="005149DF">
        <w:rPr>
          <w:rFonts w:cs="Arial"/>
          <w:szCs w:val="20"/>
        </w:rPr>
        <w:t xml:space="preserve">V inšpekcijskem nadzoru pri Agenciji Republike Slovenije za kmetijske trge in razvoj podeželja (v nadaljevanju AKTRP) je bilo  ugotovljeno, da predpisane vloge glede finančnega nadomestila za odpravo škode zaradi zlate trsne rumenice (v nadaljevanju: vloge), ki jih vlagatelji oddajo elektronsko podpisane </w:t>
      </w:r>
      <w:proofErr w:type="spellStart"/>
      <w:r w:rsidRPr="005149DF">
        <w:rPr>
          <w:rFonts w:cs="Arial"/>
          <w:szCs w:val="20"/>
        </w:rPr>
        <w:t>ponavadi</w:t>
      </w:r>
      <w:proofErr w:type="spellEnd"/>
      <w:r w:rsidRPr="005149DF">
        <w:rPr>
          <w:rFonts w:cs="Arial"/>
          <w:szCs w:val="20"/>
        </w:rPr>
        <w:t xml:space="preserve"> preko pooblaščenih kmetijskih svetovalcev, ne vsebujejo vseh sestavin, ki so za vlogo predpisane v ZUP. Zato je bilo ministrici za kmetijstvo, gozdarstvo in prehrano predlagano, da preuči možnosti za spremembe in dopolnitve vsebine vloge, ki je bil predpisana z obrazcem iz Priloge 4 Uredbe o ukrepih za zatiranje in preprečevanje širjenja zlate trsne rumenice (v nadaljevanju Uredba, Uradni list RS, št. 85/23). Na Upravi RS za varno hrano, veterinarstvo in varstvo rastlin so pripravili novelo Uredbe, v katero so vključili tudi spremembo obrazca vloge za finančno nadomestilo iz Priloge 4 Uredbe, tako da obrazec vsebuje tudi manjkajoče sestavine vloge. Uredba je bila dne 19. 7. 2024 objavljena v Uradnem listu RS št. 60/2024.</w:t>
      </w:r>
      <w:r w:rsidR="006635FB" w:rsidRPr="005149DF">
        <w:rPr>
          <w:rFonts w:cs="Arial"/>
          <w:szCs w:val="20"/>
        </w:rPr>
        <w:br w:type="page"/>
      </w:r>
    </w:p>
    <w:p w14:paraId="1277F6C3" w14:textId="77777777" w:rsidR="00EA6969" w:rsidRPr="005149DF" w:rsidRDefault="00EA6969" w:rsidP="0066584C">
      <w:pPr>
        <w:pStyle w:val="Naslov2"/>
        <w:spacing w:line="260" w:lineRule="atLeast"/>
        <w:rPr>
          <w:rFonts w:ascii="Arial" w:hAnsi="Arial"/>
        </w:rPr>
      </w:pPr>
      <w:bookmarkStart w:id="113" w:name="_Toc159789632"/>
      <w:bookmarkStart w:id="114" w:name="_Toc193285201"/>
      <w:bookmarkStart w:id="115" w:name="_Toc34892470"/>
      <w:bookmarkStart w:id="116" w:name="_Toc65077469"/>
      <w:bookmarkStart w:id="117" w:name="_Toc65137284"/>
      <w:bookmarkStart w:id="118" w:name="_Toc65139169"/>
      <w:bookmarkStart w:id="119" w:name="_Toc65077495"/>
      <w:bookmarkStart w:id="120" w:name="_Toc65137310"/>
      <w:bookmarkStart w:id="121" w:name="_Toc65139195"/>
      <w:bookmarkEnd w:id="102"/>
      <w:bookmarkEnd w:id="103"/>
      <w:bookmarkEnd w:id="104"/>
      <w:bookmarkEnd w:id="105"/>
      <w:bookmarkEnd w:id="106"/>
      <w:r w:rsidRPr="005149DF">
        <w:rPr>
          <w:rFonts w:ascii="Arial" w:hAnsi="Arial"/>
        </w:rPr>
        <w:lastRenderedPageBreak/>
        <w:t>INŠPEKCIJA ZA SISTEM JAVNIH USLUŽBENCEV IN PLAČNI SISTEM</w:t>
      </w:r>
      <w:bookmarkEnd w:id="113"/>
      <w:bookmarkEnd w:id="114"/>
      <w:r w:rsidRPr="005149DF">
        <w:rPr>
          <w:rFonts w:ascii="Arial" w:hAnsi="Arial"/>
        </w:rPr>
        <w:t xml:space="preserve"> </w:t>
      </w:r>
      <w:bookmarkEnd w:id="115"/>
      <w:bookmarkEnd w:id="116"/>
      <w:bookmarkEnd w:id="117"/>
      <w:bookmarkEnd w:id="118"/>
    </w:p>
    <w:p w14:paraId="1D4A0D14" w14:textId="77777777" w:rsidR="00882CA0" w:rsidRPr="005149DF" w:rsidRDefault="00882CA0" w:rsidP="0066584C">
      <w:pPr>
        <w:pStyle w:val="Naslov3"/>
        <w:rPr>
          <w:color w:val="auto"/>
        </w:rPr>
      </w:pPr>
      <w:bookmarkStart w:id="122" w:name="_Toc159789633"/>
      <w:bookmarkStart w:id="123" w:name="_Toc193285202"/>
      <w:r w:rsidRPr="005149DF">
        <w:rPr>
          <w:color w:val="auto"/>
        </w:rPr>
        <w:t>PRISTOJNOST IN ZAKONODAJA</w:t>
      </w:r>
      <w:bookmarkEnd w:id="122"/>
      <w:bookmarkEnd w:id="123"/>
    </w:p>
    <w:p w14:paraId="00D349C2" w14:textId="77777777" w:rsidR="00A76A4F" w:rsidRPr="005149DF" w:rsidRDefault="00A76A4F" w:rsidP="0066584C">
      <w:pPr>
        <w:pStyle w:val="Navadensplet"/>
        <w:spacing w:after="0" w:line="260" w:lineRule="atLeast"/>
        <w:jc w:val="both"/>
        <w:rPr>
          <w:rFonts w:ascii="Arial" w:hAnsi="Arial" w:cs="Arial"/>
          <w:b/>
          <w:bCs/>
          <w:color w:val="auto"/>
          <w:sz w:val="20"/>
          <w:szCs w:val="20"/>
          <w:u w:val="single"/>
        </w:rPr>
      </w:pPr>
      <w:bookmarkStart w:id="124" w:name="_Hlk96423390"/>
    </w:p>
    <w:p w14:paraId="44C13539" w14:textId="0674C174" w:rsidR="00A76A4F" w:rsidRPr="005149DF" w:rsidRDefault="00A76A4F" w:rsidP="0066584C">
      <w:pPr>
        <w:pStyle w:val="Navadensplet"/>
        <w:spacing w:after="0" w:line="260" w:lineRule="atLeast"/>
        <w:jc w:val="both"/>
        <w:rPr>
          <w:rFonts w:ascii="Arial" w:hAnsi="Arial" w:cs="Arial"/>
          <w:color w:val="auto"/>
          <w:sz w:val="20"/>
          <w:szCs w:val="20"/>
        </w:rPr>
      </w:pPr>
      <w:r w:rsidRPr="005149DF">
        <w:rPr>
          <w:rFonts w:ascii="Arial" w:hAnsi="Arial" w:cs="Arial"/>
          <w:b/>
          <w:bCs/>
          <w:color w:val="auto"/>
          <w:sz w:val="20"/>
          <w:szCs w:val="20"/>
        </w:rPr>
        <w:t>Inšpekcija za sistem javnih uslužbencev in plačni sistem</w:t>
      </w:r>
      <w:r w:rsidRPr="005149DF">
        <w:rPr>
          <w:rFonts w:ascii="Arial" w:hAnsi="Arial" w:cs="Arial"/>
          <w:color w:val="auto"/>
          <w:sz w:val="20"/>
          <w:szCs w:val="20"/>
        </w:rPr>
        <w:t xml:space="preserve"> izvaja nadzor nad pravilnostjo izvajanja </w:t>
      </w:r>
      <w:r w:rsidRPr="005149DF">
        <w:rPr>
          <w:rFonts w:ascii="Arial" w:hAnsi="Arial" w:cs="Arial"/>
          <w:b/>
          <w:bCs/>
          <w:color w:val="auto"/>
          <w:sz w:val="20"/>
          <w:szCs w:val="20"/>
        </w:rPr>
        <w:t>ZJU</w:t>
      </w:r>
      <w:r w:rsidRPr="005149DF">
        <w:rPr>
          <w:rFonts w:ascii="Arial" w:hAnsi="Arial" w:cs="Arial"/>
          <w:color w:val="auto"/>
          <w:sz w:val="20"/>
          <w:szCs w:val="20"/>
        </w:rPr>
        <w:t xml:space="preserve"> in na njegovi podlagi izdanih podzakonskih predpisov, nad pravilnostjo izvajanja določil  </w:t>
      </w:r>
      <w:r w:rsidR="001574D2" w:rsidRPr="005149DF">
        <w:rPr>
          <w:rFonts w:ascii="Arial" w:hAnsi="Arial" w:cs="Arial"/>
          <w:color w:val="auto"/>
          <w:sz w:val="20"/>
          <w:szCs w:val="20"/>
        </w:rPr>
        <w:t xml:space="preserve">ZSTSPJS (od 1. 1. 2025 dalje) oziroma </w:t>
      </w:r>
      <w:r w:rsidRPr="005149DF">
        <w:rPr>
          <w:rFonts w:ascii="Arial" w:hAnsi="Arial" w:cs="Arial"/>
          <w:b/>
          <w:bCs/>
          <w:color w:val="auto"/>
          <w:sz w:val="20"/>
          <w:szCs w:val="20"/>
        </w:rPr>
        <w:t>ZSPJS</w:t>
      </w:r>
      <w:r w:rsidRPr="005149DF">
        <w:rPr>
          <w:rFonts w:ascii="Arial" w:hAnsi="Arial" w:cs="Arial"/>
          <w:color w:val="auto"/>
          <w:sz w:val="20"/>
          <w:szCs w:val="20"/>
        </w:rPr>
        <w:t xml:space="preserve"> </w:t>
      </w:r>
      <w:r w:rsidR="001574D2" w:rsidRPr="005149DF">
        <w:rPr>
          <w:rFonts w:ascii="Arial" w:hAnsi="Arial" w:cs="Arial"/>
          <w:color w:val="auto"/>
          <w:sz w:val="20"/>
          <w:szCs w:val="20"/>
        </w:rPr>
        <w:t xml:space="preserve">(do 31. 12. 2024) </w:t>
      </w:r>
      <w:r w:rsidRPr="005149DF">
        <w:rPr>
          <w:rFonts w:ascii="Arial" w:hAnsi="Arial" w:cs="Arial"/>
          <w:color w:val="auto"/>
          <w:sz w:val="20"/>
          <w:szCs w:val="20"/>
        </w:rPr>
        <w:t xml:space="preserve">in na njegovi podlagi izdanih izvršilnih predpisov ter kolektivnih pogodb in splošnih aktov delodajalca (v delu, kjer se urejajo plače funkcionarjev in javnih uslužbencev), nad pravilnostjo izvajanja Zakona za uravnoteženje javnih financ (v </w:t>
      </w:r>
      <w:r w:rsidR="002626DB" w:rsidRPr="005149DF">
        <w:rPr>
          <w:rFonts w:ascii="Arial" w:hAnsi="Arial" w:cs="Arial"/>
          <w:color w:val="auto"/>
          <w:sz w:val="20"/>
          <w:szCs w:val="20"/>
        </w:rPr>
        <w:t>nadaljnjem</w:t>
      </w:r>
      <w:r w:rsidRPr="005149DF">
        <w:rPr>
          <w:rFonts w:ascii="Arial" w:hAnsi="Arial" w:cs="Arial"/>
          <w:color w:val="auto"/>
          <w:sz w:val="20"/>
          <w:szCs w:val="20"/>
        </w:rPr>
        <w:t xml:space="preserve"> besedilu: </w:t>
      </w:r>
      <w:r w:rsidRPr="005149DF">
        <w:rPr>
          <w:rFonts w:ascii="Arial" w:hAnsi="Arial" w:cs="Arial"/>
          <w:b/>
          <w:color w:val="auto"/>
          <w:sz w:val="20"/>
          <w:szCs w:val="20"/>
        </w:rPr>
        <w:t>ZUJF</w:t>
      </w:r>
      <w:r w:rsidRPr="005149DF">
        <w:rPr>
          <w:rFonts w:ascii="Arial" w:hAnsi="Arial" w:cs="Arial"/>
          <w:color w:val="auto"/>
          <w:sz w:val="20"/>
          <w:szCs w:val="20"/>
        </w:rPr>
        <w:t>) v delu, ki se nanaša na delovno področje IJS</w:t>
      </w:r>
      <w:r w:rsidR="003C7761" w:rsidRPr="005149DF">
        <w:rPr>
          <w:rFonts w:ascii="Arial" w:hAnsi="Arial" w:cs="Arial"/>
          <w:color w:val="auto"/>
          <w:sz w:val="20"/>
          <w:szCs w:val="20"/>
        </w:rPr>
        <w:t xml:space="preserve"> in</w:t>
      </w:r>
      <w:r w:rsidRPr="005149DF">
        <w:rPr>
          <w:rFonts w:ascii="Arial" w:hAnsi="Arial" w:cs="Arial"/>
          <w:color w:val="auto"/>
          <w:sz w:val="20"/>
          <w:szCs w:val="20"/>
        </w:rPr>
        <w:t xml:space="preserve"> nad pravilnostjo izvajanja zakonov o izvrševanju proračunov Republike Slovenije v delu, ki se nanaša na delovno področje IJS (v </w:t>
      </w:r>
      <w:r w:rsidR="002626DB" w:rsidRPr="005149DF">
        <w:rPr>
          <w:rFonts w:ascii="Arial" w:hAnsi="Arial" w:cs="Arial"/>
          <w:color w:val="auto"/>
          <w:sz w:val="20"/>
          <w:szCs w:val="20"/>
        </w:rPr>
        <w:t>nadaljnjem</w:t>
      </w:r>
      <w:r w:rsidRPr="005149DF">
        <w:rPr>
          <w:rFonts w:ascii="Arial" w:hAnsi="Arial" w:cs="Arial"/>
          <w:color w:val="auto"/>
          <w:sz w:val="20"/>
          <w:szCs w:val="20"/>
        </w:rPr>
        <w:t xml:space="preserve"> besedilu: </w:t>
      </w:r>
      <w:r w:rsidRPr="005149DF">
        <w:rPr>
          <w:rFonts w:ascii="Arial" w:hAnsi="Arial" w:cs="Arial"/>
          <w:b/>
          <w:color w:val="auto"/>
          <w:sz w:val="20"/>
          <w:szCs w:val="20"/>
        </w:rPr>
        <w:t>ZIPRS</w:t>
      </w:r>
      <w:r w:rsidRPr="005149DF">
        <w:rPr>
          <w:rFonts w:ascii="Arial" w:hAnsi="Arial" w:cs="Arial"/>
          <w:color w:val="auto"/>
          <w:sz w:val="20"/>
          <w:szCs w:val="20"/>
        </w:rPr>
        <w:t>)</w:t>
      </w:r>
      <w:r w:rsidR="003C7761" w:rsidRPr="005149DF">
        <w:rPr>
          <w:rFonts w:ascii="Arial" w:hAnsi="Arial" w:cs="Arial"/>
          <w:color w:val="auto"/>
          <w:sz w:val="20"/>
          <w:szCs w:val="20"/>
        </w:rPr>
        <w:t xml:space="preserve">. V zvezi z izvajanjem </w:t>
      </w:r>
      <w:r w:rsidR="003C7761" w:rsidRPr="005149DF">
        <w:rPr>
          <w:rFonts w:ascii="Arial" w:hAnsi="Arial" w:cs="Arial"/>
          <w:b/>
          <w:bCs/>
          <w:color w:val="auto"/>
          <w:sz w:val="20"/>
          <w:szCs w:val="20"/>
        </w:rPr>
        <w:t>ZPROST</w:t>
      </w:r>
      <w:r w:rsidR="003C7761" w:rsidRPr="005149DF">
        <w:rPr>
          <w:rFonts w:ascii="Arial" w:hAnsi="Arial" w:cs="Arial"/>
          <w:color w:val="auto"/>
          <w:sz w:val="20"/>
          <w:szCs w:val="20"/>
        </w:rPr>
        <w:t xml:space="preserve"> opravlja naloge prekrškovnega organa.</w:t>
      </w:r>
      <w:r w:rsidRPr="005149DF">
        <w:rPr>
          <w:rFonts w:ascii="Arial" w:hAnsi="Arial" w:cs="Arial"/>
          <w:color w:val="auto"/>
          <w:sz w:val="20"/>
          <w:szCs w:val="20"/>
        </w:rPr>
        <w:t xml:space="preserve"> </w:t>
      </w:r>
    </w:p>
    <w:p w14:paraId="4323A9D1" w14:textId="77777777" w:rsidR="00A76A4F" w:rsidRPr="005149DF" w:rsidRDefault="00A76A4F" w:rsidP="0066584C">
      <w:pPr>
        <w:pStyle w:val="Navadensplet"/>
        <w:spacing w:after="0" w:line="260" w:lineRule="atLeast"/>
        <w:jc w:val="both"/>
        <w:rPr>
          <w:rFonts w:ascii="Arial" w:hAnsi="Arial" w:cs="Arial"/>
          <w:color w:val="auto"/>
          <w:sz w:val="20"/>
          <w:szCs w:val="20"/>
        </w:rPr>
      </w:pPr>
    </w:p>
    <w:p w14:paraId="4A36A1A0" w14:textId="77777777" w:rsidR="00A76A4F" w:rsidRPr="005149DF" w:rsidRDefault="00A76A4F" w:rsidP="0066584C">
      <w:pPr>
        <w:jc w:val="both"/>
        <w:rPr>
          <w:rFonts w:cs="Arial"/>
          <w:szCs w:val="20"/>
        </w:rPr>
      </w:pPr>
      <w:r w:rsidRPr="005149DF">
        <w:rPr>
          <w:rFonts w:cs="Arial"/>
          <w:szCs w:val="20"/>
        </w:rPr>
        <w:t>Inšpektorji za sistem javnih uslužbencev in plačni sistem nadzorujejo:</w:t>
      </w:r>
    </w:p>
    <w:p w14:paraId="2CE343C7" w14:textId="77777777" w:rsidR="00A76A4F" w:rsidRPr="005149DF" w:rsidRDefault="00A76A4F" w:rsidP="0066584C">
      <w:pPr>
        <w:numPr>
          <w:ilvl w:val="0"/>
          <w:numId w:val="9"/>
        </w:numPr>
        <w:jc w:val="both"/>
        <w:rPr>
          <w:rFonts w:cs="Arial"/>
          <w:szCs w:val="20"/>
        </w:rPr>
      </w:pPr>
      <w:r w:rsidRPr="005149DF">
        <w:rPr>
          <w:rFonts w:cs="Arial"/>
          <w:szCs w:val="20"/>
        </w:rPr>
        <w:t>skladnost aktov o sistemizaciji z zakoni in podzakonskimi predpisi, skladnost splošnih aktov s področja sistema javnih uslužbencev z ZJU in podzakonskimi predpisi, zakonitost in pravilnost sporočanja podatkov v centralno kadrovsko evidenco in vodenje zbirke dokumentov v zvezi s kadrovsko evidenco, pravočasnost in pravilnost izdajanja posamičnih aktov, zakonitost pogodb o zaposlitvi, skladnost zaposlovanja s kadrovskim načrtom in pravno pravilnost zaposlovanja,</w:t>
      </w:r>
    </w:p>
    <w:p w14:paraId="25ABFC2A" w14:textId="77777777" w:rsidR="00A76A4F" w:rsidRPr="005149DF" w:rsidRDefault="00A76A4F" w:rsidP="0066584C">
      <w:pPr>
        <w:numPr>
          <w:ilvl w:val="0"/>
          <w:numId w:val="9"/>
        </w:numPr>
        <w:jc w:val="both"/>
        <w:rPr>
          <w:rFonts w:cs="Arial"/>
          <w:szCs w:val="20"/>
        </w:rPr>
      </w:pPr>
      <w:r w:rsidRPr="005149DF">
        <w:rPr>
          <w:rFonts w:cs="Arial"/>
          <w:szCs w:val="20"/>
        </w:rPr>
        <w:t>vodenje natečajnih postopkov, zakonitost aktov o imenovanju v naziv ali na položaj, vodenje postopkov ocenjevanja delovnih in strokovnih kvalitet uradnikov in postopkov napredovanja ter premestitev, vodenje postopkov reorganizacije,</w:t>
      </w:r>
    </w:p>
    <w:p w14:paraId="51F5AD0D" w14:textId="65212F2F" w:rsidR="00A76A4F" w:rsidRPr="005149DF" w:rsidRDefault="00A76A4F" w:rsidP="0066584C">
      <w:pPr>
        <w:numPr>
          <w:ilvl w:val="0"/>
          <w:numId w:val="9"/>
        </w:numPr>
        <w:jc w:val="both"/>
        <w:rPr>
          <w:rFonts w:cs="Arial"/>
          <w:szCs w:val="20"/>
        </w:rPr>
      </w:pPr>
      <w:r w:rsidRPr="005149DF">
        <w:rPr>
          <w:rFonts w:cs="Arial"/>
          <w:szCs w:val="20"/>
        </w:rPr>
        <w:t>vodenje postopkov ugotavljanja nesposobnosti javnih uslužbencev za opravljanje dela, izvajanje programov izobraževanja, usposabljanja in izpopolnjevanja, zakonitost prehoda (prevedbe delovnih mest oz. nazivov oziroma javnih uslužbencev) v nov plačni sistem javnega sektorja, zakonitost izdanih aneksov k pogodbam o zaposlitvi javnih uslužbencev, zakonitost ocenjevanja javnih uslužbencev, zakonitost napredovanja javnih uslužbencev, zakonitost izplačila dela plače za delovno uspešnost javnim uslužbencem, zakonitost izplačila dodatkov javnim uslužbencem, pravilnost oblike in vsebine plačilne liste javnih uslužbencev, zakonitost in pravočasnost posredovanja podatkov v informacijski sistem za posredovanje in analizo podatkov (ISPAP).</w:t>
      </w:r>
    </w:p>
    <w:p w14:paraId="337745B3" w14:textId="77777777" w:rsidR="00723B46" w:rsidRPr="005149DF" w:rsidRDefault="00723B46" w:rsidP="0066584C">
      <w:pPr>
        <w:jc w:val="both"/>
        <w:rPr>
          <w:rFonts w:cs="Arial"/>
          <w:szCs w:val="20"/>
        </w:rPr>
      </w:pPr>
    </w:p>
    <w:p w14:paraId="4EA45496" w14:textId="7D575276" w:rsidR="00723B46" w:rsidRPr="005149DF" w:rsidRDefault="00723B46" w:rsidP="0066584C">
      <w:pPr>
        <w:jc w:val="both"/>
        <w:rPr>
          <w:rFonts w:cs="Arial"/>
          <w:szCs w:val="20"/>
        </w:rPr>
      </w:pPr>
      <w:r w:rsidRPr="005149DF">
        <w:rPr>
          <w:rFonts w:cs="Arial"/>
          <w:szCs w:val="20"/>
        </w:rPr>
        <w:t>Pristojnost, pooblastila in ukrepi Inšpekcije za sistem javnih uslužbencev in plačni sistem so določeni v:</w:t>
      </w:r>
    </w:p>
    <w:p w14:paraId="019BEBD7" w14:textId="0A754F73" w:rsidR="00723B46" w:rsidRPr="005149DF" w:rsidRDefault="00723B46" w:rsidP="0066584C">
      <w:pPr>
        <w:pStyle w:val="Odstavekseznama"/>
        <w:numPr>
          <w:ilvl w:val="0"/>
          <w:numId w:val="9"/>
        </w:numPr>
        <w:spacing w:line="260" w:lineRule="atLeast"/>
        <w:jc w:val="both"/>
        <w:rPr>
          <w:rFonts w:ascii="Arial" w:eastAsia="Times New Roman" w:hAnsi="Arial" w:cs="Arial"/>
          <w:sz w:val="20"/>
          <w:szCs w:val="20"/>
          <w:lang w:val="sl-SI"/>
        </w:rPr>
      </w:pPr>
      <w:r w:rsidRPr="005149DF">
        <w:rPr>
          <w:rFonts w:ascii="Arial" w:eastAsia="Times New Roman" w:hAnsi="Arial" w:cs="Arial"/>
          <w:sz w:val="20"/>
          <w:szCs w:val="20"/>
          <w:lang w:val="sl-SI"/>
        </w:rPr>
        <w:t xml:space="preserve">Zakonu o javnih uslužbencih, </w:t>
      </w:r>
    </w:p>
    <w:p w14:paraId="2E50E6D4" w14:textId="4D3A8400" w:rsidR="008D6F7A" w:rsidRPr="005149DF" w:rsidRDefault="00723B46" w:rsidP="0066584C">
      <w:pPr>
        <w:pStyle w:val="Odstavekseznama"/>
        <w:numPr>
          <w:ilvl w:val="0"/>
          <w:numId w:val="9"/>
        </w:numPr>
        <w:spacing w:line="260" w:lineRule="atLeast"/>
        <w:jc w:val="both"/>
        <w:rPr>
          <w:rFonts w:ascii="Arial" w:eastAsia="Times New Roman" w:hAnsi="Arial" w:cs="Arial"/>
          <w:sz w:val="20"/>
          <w:szCs w:val="20"/>
          <w:lang w:val="sl-SI"/>
        </w:rPr>
      </w:pPr>
      <w:r w:rsidRPr="005149DF">
        <w:rPr>
          <w:rFonts w:ascii="Arial" w:eastAsia="Times New Roman" w:hAnsi="Arial" w:cs="Arial"/>
          <w:sz w:val="20"/>
          <w:szCs w:val="20"/>
          <w:lang w:val="sl-SI"/>
        </w:rPr>
        <w:t xml:space="preserve">Zakonu o </w:t>
      </w:r>
      <w:r w:rsidR="001574D2" w:rsidRPr="005149DF">
        <w:rPr>
          <w:rFonts w:ascii="Arial" w:eastAsia="Times New Roman" w:hAnsi="Arial" w:cs="Arial"/>
          <w:sz w:val="20"/>
          <w:szCs w:val="20"/>
          <w:lang w:val="sl-SI"/>
        </w:rPr>
        <w:t>skupnih temeljih sistema plač v javnem sektorju</w:t>
      </w:r>
      <w:r w:rsidR="008D6F7A" w:rsidRPr="005149DF">
        <w:rPr>
          <w:rFonts w:ascii="Arial" w:eastAsia="Times New Roman" w:hAnsi="Arial" w:cs="Arial"/>
          <w:sz w:val="20"/>
          <w:szCs w:val="20"/>
          <w:lang w:val="sl-SI"/>
        </w:rPr>
        <w:t>,</w:t>
      </w:r>
    </w:p>
    <w:p w14:paraId="27A23783" w14:textId="513E1137" w:rsidR="00723B46" w:rsidRPr="005149DF" w:rsidRDefault="008D6F7A" w:rsidP="0066584C">
      <w:pPr>
        <w:pStyle w:val="Odstavekseznama"/>
        <w:numPr>
          <w:ilvl w:val="0"/>
          <w:numId w:val="9"/>
        </w:numPr>
        <w:spacing w:line="260" w:lineRule="atLeast"/>
        <w:jc w:val="both"/>
        <w:rPr>
          <w:rFonts w:ascii="Arial" w:eastAsia="Times New Roman" w:hAnsi="Arial" w:cs="Arial"/>
          <w:sz w:val="20"/>
          <w:szCs w:val="20"/>
          <w:lang w:val="sl-SI"/>
        </w:rPr>
      </w:pPr>
      <w:r w:rsidRPr="005149DF">
        <w:rPr>
          <w:rFonts w:ascii="Arial" w:eastAsia="Times New Roman" w:hAnsi="Arial" w:cs="Arial"/>
          <w:sz w:val="20"/>
          <w:szCs w:val="20"/>
          <w:lang w:val="sl-SI"/>
        </w:rPr>
        <w:t>Zakon o inšpekcijskem nadzoru</w:t>
      </w:r>
      <w:r w:rsidR="00723B46" w:rsidRPr="005149DF">
        <w:rPr>
          <w:rFonts w:ascii="Arial" w:eastAsia="Times New Roman" w:hAnsi="Arial" w:cs="Arial"/>
          <w:sz w:val="20"/>
          <w:szCs w:val="20"/>
          <w:lang w:val="sl-SI"/>
        </w:rPr>
        <w:t xml:space="preserve"> in</w:t>
      </w:r>
    </w:p>
    <w:p w14:paraId="2760C980" w14:textId="3E627E1F" w:rsidR="00723B46" w:rsidRPr="005149DF" w:rsidRDefault="00723B46" w:rsidP="0066584C">
      <w:pPr>
        <w:pStyle w:val="Odstavekseznama"/>
        <w:numPr>
          <w:ilvl w:val="0"/>
          <w:numId w:val="9"/>
        </w:numPr>
        <w:spacing w:line="260" w:lineRule="atLeast"/>
        <w:jc w:val="both"/>
        <w:rPr>
          <w:rFonts w:ascii="Arial" w:eastAsia="Times New Roman" w:hAnsi="Arial" w:cs="Arial"/>
          <w:sz w:val="20"/>
          <w:szCs w:val="20"/>
          <w:lang w:val="sl-SI"/>
        </w:rPr>
      </w:pPr>
      <w:r w:rsidRPr="005149DF">
        <w:rPr>
          <w:rFonts w:ascii="Arial" w:eastAsia="Times New Roman" w:hAnsi="Arial" w:cs="Arial"/>
          <w:sz w:val="20"/>
          <w:szCs w:val="20"/>
          <w:lang w:val="sl-SI"/>
        </w:rPr>
        <w:t xml:space="preserve">Zakonu o prekrških. </w:t>
      </w:r>
    </w:p>
    <w:p w14:paraId="40E7C13D" w14:textId="77777777" w:rsidR="00882CA0" w:rsidRPr="005149DF" w:rsidRDefault="00882CA0" w:rsidP="0066584C">
      <w:pPr>
        <w:pStyle w:val="Naslov3"/>
        <w:rPr>
          <w:color w:val="auto"/>
        </w:rPr>
      </w:pPr>
      <w:bookmarkStart w:id="125" w:name="_Toc159789634"/>
      <w:bookmarkStart w:id="126" w:name="_Toc193285203"/>
      <w:r w:rsidRPr="005149DF">
        <w:rPr>
          <w:color w:val="auto"/>
        </w:rPr>
        <w:t>INŠPEKCIJSKI NADZOR</w:t>
      </w:r>
      <w:bookmarkEnd w:id="125"/>
      <w:bookmarkEnd w:id="126"/>
    </w:p>
    <w:p w14:paraId="15ED17C8" w14:textId="53B00623" w:rsidR="00882CA0" w:rsidRPr="005149DF" w:rsidRDefault="00882CA0" w:rsidP="0066584C">
      <w:pPr>
        <w:pStyle w:val="Naslov4"/>
        <w:spacing w:line="260" w:lineRule="atLeast"/>
        <w:rPr>
          <w:rFonts w:ascii="Arial" w:hAnsi="Arial" w:cs="Arial"/>
        </w:rPr>
      </w:pPr>
      <w:r w:rsidRPr="005149DF">
        <w:rPr>
          <w:rFonts w:ascii="Arial" w:hAnsi="Arial" w:cs="Arial"/>
        </w:rPr>
        <w:t>Prejete zadeve v letu 202</w:t>
      </w:r>
      <w:r w:rsidR="009D50B6" w:rsidRPr="005149DF">
        <w:rPr>
          <w:rFonts w:ascii="Arial" w:hAnsi="Arial" w:cs="Arial"/>
        </w:rPr>
        <w:t>4</w:t>
      </w:r>
      <w:r w:rsidR="007422C1" w:rsidRPr="005149DF">
        <w:rPr>
          <w:rFonts w:ascii="Arial" w:hAnsi="Arial" w:cs="Arial"/>
        </w:rPr>
        <w:t xml:space="preserve"> </w:t>
      </w:r>
    </w:p>
    <w:p w14:paraId="5BDEA531" w14:textId="77777777" w:rsidR="00A76A4F" w:rsidRPr="005149DF" w:rsidRDefault="00A76A4F" w:rsidP="0066584C">
      <w:pPr>
        <w:jc w:val="both"/>
        <w:rPr>
          <w:rFonts w:cs="Arial"/>
          <w:szCs w:val="20"/>
        </w:rPr>
      </w:pPr>
      <w:bookmarkStart w:id="127" w:name="_Hlk97192658"/>
    </w:p>
    <w:p w14:paraId="0774342D" w14:textId="71C16F0D" w:rsidR="00A76A4F" w:rsidRPr="005149DF" w:rsidRDefault="00A76A4F" w:rsidP="0066584C">
      <w:pPr>
        <w:jc w:val="both"/>
        <w:rPr>
          <w:rFonts w:cs="Arial"/>
          <w:szCs w:val="20"/>
        </w:rPr>
      </w:pPr>
      <w:r w:rsidRPr="005149DF">
        <w:rPr>
          <w:rFonts w:cs="Arial"/>
          <w:bCs/>
          <w:szCs w:val="20"/>
        </w:rPr>
        <w:t xml:space="preserve">Inšpekcija za sistem javnih uslužbencev in plačni sistem </w:t>
      </w:r>
      <w:r w:rsidRPr="005149DF">
        <w:rPr>
          <w:rFonts w:cs="Arial"/>
          <w:szCs w:val="20"/>
        </w:rPr>
        <w:t>je v letu 202</w:t>
      </w:r>
      <w:r w:rsidR="009D50B6" w:rsidRPr="005149DF">
        <w:rPr>
          <w:rFonts w:cs="Arial"/>
          <w:szCs w:val="20"/>
        </w:rPr>
        <w:t>4</w:t>
      </w:r>
      <w:r w:rsidRPr="005149DF">
        <w:rPr>
          <w:rFonts w:cs="Arial"/>
          <w:szCs w:val="20"/>
        </w:rPr>
        <w:t xml:space="preserve"> na novo prejela </w:t>
      </w:r>
      <w:r w:rsidR="009D50B6" w:rsidRPr="005149DF">
        <w:rPr>
          <w:rFonts w:cs="Arial"/>
          <w:b/>
          <w:bCs/>
          <w:szCs w:val="20"/>
        </w:rPr>
        <w:t>3</w:t>
      </w:r>
      <w:r w:rsidR="001F11E4" w:rsidRPr="005149DF">
        <w:rPr>
          <w:rFonts w:cs="Arial"/>
          <w:b/>
          <w:bCs/>
          <w:szCs w:val="20"/>
        </w:rPr>
        <w:t>64</w:t>
      </w:r>
      <w:r w:rsidRPr="005149DF">
        <w:rPr>
          <w:rFonts w:cs="Arial"/>
          <w:szCs w:val="20"/>
        </w:rPr>
        <w:t xml:space="preserve"> zadev, v katerih so </w:t>
      </w:r>
      <w:r w:rsidR="00F47BDF" w:rsidRPr="005149DF">
        <w:rPr>
          <w:rFonts w:cs="Arial"/>
          <w:szCs w:val="20"/>
        </w:rPr>
        <w:t>prijavitelji</w:t>
      </w:r>
      <w:r w:rsidRPr="005149DF">
        <w:rPr>
          <w:rFonts w:cs="Arial"/>
          <w:szCs w:val="20"/>
        </w:rPr>
        <w:t xml:space="preserve"> zatrjeval</w:t>
      </w:r>
      <w:r w:rsidR="00F47BDF" w:rsidRPr="005149DF">
        <w:rPr>
          <w:rFonts w:cs="Arial"/>
          <w:szCs w:val="20"/>
        </w:rPr>
        <w:t>i</w:t>
      </w:r>
      <w:r w:rsidRPr="005149DF">
        <w:rPr>
          <w:rFonts w:cs="Arial"/>
          <w:szCs w:val="20"/>
        </w:rPr>
        <w:t xml:space="preserve"> kršitve ZJU in/ali ZSPJS oziroma so zahteval</w:t>
      </w:r>
      <w:r w:rsidR="00F47BDF" w:rsidRPr="005149DF">
        <w:rPr>
          <w:rFonts w:cs="Arial"/>
          <w:szCs w:val="20"/>
        </w:rPr>
        <w:t>i</w:t>
      </w:r>
      <w:r w:rsidRPr="005149DF">
        <w:rPr>
          <w:rFonts w:cs="Arial"/>
          <w:szCs w:val="20"/>
        </w:rPr>
        <w:t xml:space="preserve"> določena pojasnila in odgovore.</w:t>
      </w:r>
    </w:p>
    <w:p w14:paraId="100260FE" w14:textId="77777777" w:rsidR="00A76A4F" w:rsidRPr="005149DF" w:rsidRDefault="00A76A4F" w:rsidP="0066584C">
      <w:pPr>
        <w:jc w:val="both"/>
        <w:rPr>
          <w:rFonts w:cs="Arial"/>
          <w:szCs w:val="20"/>
          <w:highlight w:val="yellow"/>
        </w:rPr>
      </w:pPr>
    </w:p>
    <w:p w14:paraId="4FE1DE1B" w14:textId="4EEF556C" w:rsidR="00D82A5B" w:rsidRPr="005149DF" w:rsidRDefault="00A76A4F" w:rsidP="0066584C">
      <w:pPr>
        <w:jc w:val="both"/>
        <w:rPr>
          <w:rFonts w:cs="Arial"/>
          <w:szCs w:val="20"/>
        </w:rPr>
      </w:pPr>
      <w:r w:rsidRPr="005149DF">
        <w:rPr>
          <w:rFonts w:cs="Arial"/>
          <w:szCs w:val="20"/>
        </w:rPr>
        <w:t>Največji delež na novo prejetih zadev v letu 202</w:t>
      </w:r>
      <w:r w:rsidR="001F11E4" w:rsidRPr="005149DF">
        <w:rPr>
          <w:rFonts w:cs="Arial"/>
          <w:szCs w:val="20"/>
        </w:rPr>
        <w:t>4</w:t>
      </w:r>
      <w:r w:rsidRPr="005149DF">
        <w:rPr>
          <w:rFonts w:cs="Arial"/>
          <w:szCs w:val="20"/>
        </w:rPr>
        <w:t xml:space="preserve"> se je nanašal na zatrjevane kršitve pri izvajalcih javnih služb, njihov delež (</w:t>
      </w:r>
      <w:r w:rsidR="001F11E4" w:rsidRPr="005149DF">
        <w:rPr>
          <w:rFonts w:cs="Arial"/>
          <w:szCs w:val="20"/>
        </w:rPr>
        <w:t>189</w:t>
      </w:r>
      <w:r w:rsidRPr="005149DF">
        <w:rPr>
          <w:rFonts w:cs="Arial"/>
          <w:szCs w:val="20"/>
        </w:rPr>
        <w:t xml:space="preserve"> zadev)</w:t>
      </w:r>
      <w:r w:rsidR="00502E6B" w:rsidRPr="005149DF">
        <w:rPr>
          <w:rFonts w:cs="Arial"/>
          <w:szCs w:val="20"/>
        </w:rPr>
        <w:t xml:space="preserve"> </w:t>
      </w:r>
      <w:r w:rsidRPr="005149DF">
        <w:rPr>
          <w:rFonts w:cs="Arial"/>
          <w:szCs w:val="20"/>
        </w:rPr>
        <w:t xml:space="preserve">predstavlja malo </w:t>
      </w:r>
      <w:r w:rsidR="00D82A5B" w:rsidRPr="005149DF">
        <w:rPr>
          <w:rFonts w:cs="Arial"/>
          <w:szCs w:val="20"/>
        </w:rPr>
        <w:t>več</w:t>
      </w:r>
      <w:r w:rsidRPr="005149DF">
        <w:rPr>
          <w:rFonts w:cs="Arial"/>
          <w:szCs w:val="20"/>
        </w:rPr>
        <w:t xml:space="preserve"> kot polovico vseh prejetih zadev. Sledijo zadeve, ki se nanašajo na ministrstva in organe v sestavi (</w:t>
      </w:r>
      <w:r w:rsidR="001F11E4" w:rsidRPr="005149DF">
        <w:rPr>
          <w:rFonts w:cs="Arial"/>
          <w:szCs w:val="20"/>
        </w:rPr>
        <w:t>49</w:t>
      </w:r>
      <w:r w:rsidRPr="005149DF">
        <w:rPr>
          <w:rFonts w:cs="Arial"/>
          <w:szCs w:val="20"/>
        </w:rPr>
        <w:t>; 1</w:t>
      </w:r>
      <w:r w:rsidR="001F11E4" w:rsidRPr="005149DF">
        <w:rPr>
          <w:rFonts w:cs="Arial"/>
          <w:szCs w:val="20"/>
        </w:rPr>
        <w:t>3</w:t>
      </w:r>
      <w:r w:rsidRPr="005149DF">
        <w:rPr>
          <w:rFonts w:cs="Arial"/>
          <w:szCs w:val="20"/>
        </w:rPr>
        <w:t>%), občine (</w:t>
      </w:r>
      <w:r w:rsidR="00D82A5B" w:rsidRPr="005149DF">
        <w:rPr>
          <w:rFonts w:cs="Arial"/>
          <w:szCs w:val="20"/>
        </w:rPr>
        <w:t>4</w:t>
      </w:r>
      <w:r w:rsidR="001F11E4" w:rsidRPr="005149DF">
        <w:rPr>
          <w:rFonts w:cs="Arial"/>
          <w:szCs w:val="20"/>
        </w:rPr>
        <w:t>5</w:t>
      </w:r>
      <w:r w:rsidRPr="005149DF">
        <w:rPr>
          <w:rFonts w:cs="Arial"/>
          <w:szCs w:val="20"/>
        </w:rPr>
        <w:t xml:space="preserve">; </w:t>
      </w:r>
      <w:r w:rsidR="001F11E4" w:rsidRPr="005149DF">
        <w:rPr>
          <w:rFonts w:cs="Arial"/>
          <w:szCs w:val="20"/>
        </w:rPr>
        <w:t>12</w:t>
      </w:r>
      <w:r w:rsidRPr="005149DF">
        <w:rPr>
          <w:rFonts w:cs="Arial"/>
          <w:szCs w:val="20"/>
        </w:rPr>
        <w:t>%) in upravne enote (</w:t>
      </w:r>
      <w:r w:rsidR="001F11E4" w:rsidRPr="005149DF">
        <w:rPr>
          <w:rFonts w:cs="Arial"/>
          <w:szCs w:val="20"/>
        </w:rPr>
        <w:t>9</w:t>
      </w:r>
      <w:r w:rsidRPr="005149DF">
        <w:rPr>
          <w:rFonts w:cs="Arial"/>
          <w:szCs w:val="20"/>
        </w:rPr>
        <w:t xml:space="preserve">; </w:t>
      </w:r>
      <w:r w:rsidR="00D82A5B" w:rsidRPr="005149DF">
        <w:rPr>
          <w:rFonts w:cs="Arial"/>
          <w:szCs w:val="20"/>
        </w:rPr>
        <w:t>2</w:t>
      </w:r>
      <w:r w:rsidRPr="005149DF">
        <w:rPr>
          <w:rFonts w:cs="Arial"/>
          <w:szCs w:val="20"/>
        </w:rPr>
        <w:t>%), nevladne proračunske uporabnike in vladne službe (</w:t>
      </w:r>
      <w:r w:rsidR="00D82A5B" w:rsidRPr="005149DF">
        <w:rPr>
          <w:rFonts w:cs="Arial"/>
          <w:szCs w:val="20"/>
        </w:rPr>
        <w:t>4</w:t>
      </w:r>
      <w:r w:rsidRPr="005149DF">
        <w:rPr>
          <w:rFonts w:cs="Arial"/>
          <w:szCs w:val="20"/>
        </w:rPr>
        <w:t xml:space="preserve">; </w:t>
      </w:r>
      <w:r w:rsidR="00D82A5B" w:rsidRPr="005149DF">
        <w:rPr>
          <w:rFonts w:cs="Arial"/>
          <w:szCs w:val="20"/>
        </w:rPr>
        <w:t>1</w:t>
      </w:r>
      <w:r w:rsidRPr="005149DF">
        <w:rPr>
          <w:rFonts w:cs="Arial"/>
          <w:szCs w:val="20"/>
        </w:rPr>
        <w:t>%) ter pravosodne proračunske uporabnike (</w:t>
      </w:r>
      <w:r w:rsidR="001F11E4" w:rsidRPr="005149DF">
        <w:rPr>
          <w:rFonts w:cs="Arial"/>
          <w:szCs w:val="20"/>
        </w:rPr>
        <w:t>4</w:t>
      </w:r>
      <w:r w:rsidRPr="005149DF">
        <w:rPr>
          <w:rFonts w:cs="Arial"/>
          <w:szCs w:val="20"/>
        </w:rPr>
        <w:t xml:space="preserve">; </w:t>
      </w:r>
      <w:r w:rsidR="00D82A5B" w:rsidRPr="005149DF">
        <w:rPr>
          <w:rFonts w:cs="Arial"/>
          <w:szCs w:val="20"/>
        </w:rPr>
        <w:t>1</w:t>
      </w:r>
      <w:r w:rsidRPr="005149DF">
        <w:rPr>
          <w:rFonts w:cs="Arial"/>
          <w:szCs w:val="20"/>
        </w:rPr>
        <w:t xml:space="preserve">%), ki skupaj predstavljajo </w:t>
      </w:r>
      <w:r w:rsidR="00D82A5B" w:rsidRPr="005149DF">
        <w:rPr>
          <w:rFonts w:cs="Arial"/>
          <w:szCs w:val="20"/>
        </w:rPr>
        <w:t>2</w:t>
      </w:r>
      <w:r w:rsidR="001F11E4" w:rsidRPr="005149DF">
        <w:rPr>
          <w:rFonts w:cs="Arial"/>
          <w:szCs w:val="20"/>
        </w:rPr>
        <w:t>9</w:t>
      </w:r>
      <w:r w:rsidRPr="005149DF">
        <w:rPr>
          <w:rFonts w:cs="Arial"/>
          <w:szCs w:val="20"/>
        </w:rPr>
        <w:t xml:space="preserve"> % vseh prejetih zadev. </w:t>
      </w:r>
      <w:bookmarkStart w:id="128" w:name="_Hlk97192976"/>
      <w:r w:rsidRPr="005149DF">
        <w:rPr>
          <w:rFonts w:cs="Arial"/>
          <w:szCs w:val="20"/>
        </w:rPr>
        <w:t>Pod Drugo (</w:t>
      </w:r>
      <w:r w:rsidR="001F11E4" w:rsidRPr="005149DF">
        <w:rPr>
          <w:rFonts w:cs="Arial"/>
          <w:szCs w:val="20"/>
        </w:rPr>
        <w:t>64</w:t>
      </w:r>
      <w:r w:rsidRPr="005149DF">
        <w:rPr>
          <w:rFonts w:cs="Arial"/>
          <w:szCs w:val="20"/>
        </w:rPr>
        <w:t xml:space="preserve">) se nahajajo zadeve, kjer so stranke zastavljala različna splošna vprašanja, zatrjevale splošne sistemske nepravilnosti ali pa so se zatrjevane kršitve nanašale na subjekte, ki ne spadajo v nobeno od podskupin javnega sektorja, kar je predstavljalo </w:t>
      </w:r>
      <w:r w:rsidR="001F11E4" w:rsidRPr="005149DF">
        <w:rPr>
          <w:rFonts w:cs="Arial"/>
          <w:szCs w:val="20"/>
        </w:rPr>
        <w:t>18</w:t>
      </w:r>
      <w:r w:rsidRPr="005149DF">
        <w:rPr>
          <w:rFonts w:cs="Arial"/>
          <w:szCs w:val="20"/>
        </w:rPr>
        <w:t xml:space="preserve"> % na novo prejetih zadev v letu 202</w:t>
      </w:r>
      <w:r w:rsidR="001F11E4" w:rsidRPr="005149DF">
        <w:rPr>
          <w:rFonts w:cs="Arial"/>
          <w:szCs w:val="20"/>
        </w:rPr>
        <w:t>4</w:t>
      </w:r>
      <w:r w:rsidRPr="005149DF">
        <w:rPr>
          <w:rFonts w:cs="Arial"/>
          <w:szCs w:val="20"/>
        </w:rPr>
        <w:t>.</w:t>
      </w:r>
      <w:bookmarkEnd w:id="128"/>
      <w:r w:rsidRPr="005149DF">
        <w:rPr>
          <w:rFonts w:cs="Arial"/>
          <w:szCs w:val="20"/>
        </w:rPr>
        <w:t xml:space="preserve"> </w:t>
      </w:r>
    </w:p>
    <w:p w14:paraId="35CB3A2E" w14:textId="5B3F1727" w:rsidR="00477495" w:rsidRPr="005149DF" w:rsidRDefault="00645FA7" w:rsidP="0066584C">
      <w:pPr>
        <w:keepNext/>
        <w:tabs>
          <w:tab w:val="left" w:pos="709"/>
        </w:tabs>
        <w:jc w:val="center"/>
        <w:rPr>
          <w:rFonts w:cs="Arial"/>
        </w:rPr>
      </w:pPr>
      <w:r w:rsidRPr="005149DF">
        <w:rPr>
          <w:rFonts w:cs="Arial"/>
          <w:noProof/>
          <w:sz w:val="18"/>
          <w:szCs w:val="22"/>
        </w:rPr>
        <w:lastRenderedPageBreak/>
        <w:drawing>
          <wp:inline distT="0" distB="0" distL="0" distR="0" wp14:anchorId="1E681E51" wp14:editId="05C965AA">
            <wp:extent cx="5755640" cy="1821872"/>
            <wp:effectExtent l="0" t="0" r="16510" b="6985"/>
            <wp:docPr id="40330743" name="Grafikon 1" descr="Graf 8: Novo prejete zadeve ISJU v letu 2024 po podskupinah javnega sektorja">
              <a:extLst xmlns:a="http://schemas.openxmlformats.org/drawingml/2006/main">
                <a:ext uri="{FF2B5EF4-FFF2-40B4-BE49-F238E27FC236}">
                  <a16:creationId xmlns:a16="http://schemas.microsoft.com/office/drawing/2014/main" id="{694B82AD-411C-4CA2-9682-86ECDD5624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3324051" w14:textId="559487B6" w:rsidR="003C7761" w:rsidRPr="005149DF" w:rsidRDefault="00477495" w:rsidP="0066584C">
      <w:pPr>
        <w:pStyle w:val="Napis"/>
        <w:spacing w:line="260" w:lineRule="atLeast"/>
        <w:jc w:val="center"/>
        <w:rPr>
          <w:rFonts w:ascii="Arial" w:hAnsi="Arial" w:cs="Arial"/>
          <w:sz w:val="18"/>
          <w:szCs w:val="18"/>
        </w:rPr>
      </w:pPr>
      <w:bookmarkStart w:id="129" w:name="_Toc193285234"/>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8</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Novo prejete zadeve ISJU v letu 202</w:t>
      </w:r>
      <w:r w:rsidR="001F11E4" w:rsidRPr="005149DF">
        <w:rPr>
          <w:rFonts w:ascii="Arial" w:hAnsi="Arial" w:cs="Arial"/>
          <w:b w:val="0"/>
          <w:bCs w:val="0"/>
          <w:sz w:val="18"/>
          <w:szCs w:val="18"/>
        </w:rPr>
        <w:t>4</w:t>
      </w:r>
      <w:r w:rsidRPr="005149DF">
        <w:rPr>
          <w:rFonts w:ascii="Arial" w:hAnsi="Arial" w:cs="Arial"/>
          <w:b w:val="0"/>
          <w:bCs w:val="0"/>
          <w:sz w:val="18"/>
          <w:szCs w:val="18"/>
        </w:rPr>
        <w:t xml:space="preserve"> po podskupinah javnega sektorja</w:t>
      </w:r>
      <w:bookmarkEnd w:id="129"/>
    </w:p>
    <w:p w14:paraId="72C478E0" w14:textId="34E4B521" w:rsidR="00882CA0" w:rsidRPr="005149DF" w:rsidRDefault="00882CA0" w:rsidP="0066584C">
      <w:pPr>
        <w:pStyle w:val="Naslov4"/>
        <w:spacing w:line="260" w:lineRule="atLeast"/>
        <w:rPr>
          <w:rFonts w:ascii="Arial" w:hAnsi="Arial" w:cs="Arial"/>
        </w:rPr>
      </w:pPr>
      <w:bookmarkStart w:id="130" w:name="_Toc65077506"/>
      <w:bookmarkStart w:id="131" w:name="_Toc65137321"/>
      <w:bookmarkStart w:id="132" w:name="_Toc65139206"/>
      <w:bookmarkEnd w:id="127"/>
      <w:r w:rsidRPr="005149DF">
        <w:rPr>
          <w:rFonts w:ascii="Arial" w:hAnsi="Arial" w:cs="Arial"/>
        </w:rPr>
        <w:t xml:space="preserve">Načrt dela </w:t>
      </w:r>
      <w:r w:rsidR="00C32099" w:rsidRPr="005149DF">
        <w:rPr>
          <w:rFonts w:ascii="Arial" w:hAnsi="Arial" w:cs="Arial"/>
        </w:rPr>
        <w:t xml:space="preserve">ISJU </w:t>
      </w:r>
      <w:r w:rsidRPr="005149DF">
        <w:rPr>
          <w:rFonts w:ascii="Arial" w:hAnsi="Arial" w:cs="Arial"/>
        </w:rPr>
        <w:t>za leto 202</w:t>
      </w:r>
      <w:r w:rsidR="001F11E4" w:rsidRPr="005149DF">
        <w:rPr>
          <w:rFonts w:ascii="Arial" w:hAnsi="Arial" w:cs="Arial"/>
        </w:rPr>
        <w:t>4</w:t>
      </w:r>
      <w:r w:rsidRPr="005149DF">
        <w:rPr>
          <w:rFonts w:ascii="Arial" w:hAnsi="Arial" w:cs="Arial"/>
        </w:rPr>
        <w:t xml:space="preserve"> in njegova realizacija</w:t>
      </w:r>
      <w:r w:rsidR="00367CC4" w:rsidRPr="005149DF">
        <w:rPr>
          <w:rFonts w:ascii="Arial" w:hAnsi="Arial" w:cs="Arial"/>
        </w:rPr>
        <w:t xml:space="preserve"> </w:t>
      </w:r>
    </w:p>
    <w:bookmarkEnd w:id="130"/>
    <w:bookmarkEnd w:id="131"/>
    <w:bookmarkEnd w:id="132"/>
    <w:p w14:paraId="6DC21AC1" w14:textId="77777777" w:rsidR="00A76A4F" w:rsidRPr="005149DF" w:rsidRDefault="00A76A4F" w:rsidP="0066584C">
      <w:pPr>
        <w:jc w:val="both"/>
        <w:rPr>
          <w:rFonts w:cs="Arial"/>
          <w:szCs w:val="20"/>
        </w:rPr>
      </w:pPr>
    </w:p>
    <w:p w14:paraId="0FFD3D51" w14:textId="3A9C7461" w:rsidR="00A76A4F" w:rsidRPr="005149DF" w:rsidRDefault="00A76A4F" w:rsidP="0066584C">
      <w:pPr>
        <w:jc w:val="both"/>
        <w:rPr>
          <w:rFonts w:cs="Arial"/>
          <w:szCs w:val="20"/>
        </w:rPr>
      </w:pPr>
      <w:r w:rsidRPr="005149DF">
        <w:rPr>
          <w:rFonts w:cs="Arial"/>
          <w:szCs w:val="20"/>
        </w:rPr>
        <w:t>Načrt dela za leto 202</w:t>
      </w:r>
      <w:r w:rsidR="00387861" w:rsidRPr="005149DF">
        <w:rPr>
          <w:rFonts w:cs="Arial"/>
          <w:szCs w:val="20"/>
        </w:rPr>
        <w:t>4</w:t>
      </w:r>
      <w:r w:rsidRPr="005149DF">
        <w:rPr>
          <w:rFonts w:cs="Arial"/>
          <w:szCs w:val="20"/>
        </w:rPr>
        <w:t xml:space="preserve"> je določal, da bo </w:t>
      </w:r>
      <w:r w:rsidRPr="005149DF">
        <w:rPr>
          <w:rFonts w:cs="Arial"/>
          <w:bCs/>
          <w:szCs w:val="20"/>
        </w:rPr>
        <w:t xml:space="preserve">Inšpekcija za sistem javnih uslužbencev in plačni sistem </w:t>
      </w:r>
      <w:r w:rsidRPr="005149DF">
        <w:rPr>
          <w:rFonts w:cs="Arial"/>
          <w:szCs w:val="20"/>
        </w:rPr>
        <w:t xml:space="preserve">rešila </w:t>
      </w:r>
      <w:r w:rsidR="00387861" w:rsidRPr="005149DF">
        <w:rPr>
          <w:rFonts w:cs="Arial"/>
          <w:b/>
          <w:bCs/>
          <w:szCs w:val="20"/>
        </w:rPr>
        <w:t>273</w:t>
      </w:r>
      <w:r w:rsidRPr="005149DF">
        <w:rPr>
          <w:rFonts w:cs="Arial"/>
          <w:szCs w:val="20"/>
        </w:rPr>
        <w:t xml:space="preserve"> zadev</w:t>
      </w:r>
      <w:r w:rsidR="00F47BDF" w:rsidRPr="005149DF">
        <w:rPr>
          <w:rFonts w:cs="Arial"/>
          <w:szCs w:val="20"/>
        </w:rPr>
        <w:t>, in sicer, da bo</w:t>
      </w:r>
      <w:r w:rsidRPr="005149DF">
        <w:rPr>
          <w:rFonts w:cs="Arial"/>
          <w:szCs w:val="20"/>
        </w:rPr>
        <w:t xml:space="preserve"> uvedla 7 sistemskih nadzorov, zaključila </w:t>
      </w:r>
      <w:r w:rsidR="00387861" w:rsidRPr="005149DF">
        <w:rPr>
          <w:rFonts w:cs="Arial"/>
          <w:szCs w:val="20"/>
        </w:rPr>
        <w:t>2</w:t>
      </w:r>
      <w:r w:rsidRPr="005149DF">
        <w:rPr>
          <w:rFonts w:cs="Arial"/>
          <w:szCs w:val="20"/>
        </w:rPr>
        <w:t xml:space="preserve"> sistemsk</w:t>
      </w:r>
      <w:r w:rsidR="00387861" w:rsidRPr="005149DF">
        <w:rPr>
          <w:rFonts w:cs="Arial"/>
          <w:szCs w:val="20"/>
        </w:rPr>
        <w:t>a</w:t>
      </w:r>
      <w:r w:rsidRPr="005149DF">
        <w:rPr>
          <w:rFonts w:cs="Arial"/>
          <w:szCs w:val="20"/>
        </w:rPr>
        <w:t xml:space="preserve"> nadzor</w:t>
      </w:r>
      <w:r w:rsidR="00387861" w:rsidRPr="005149DF">
        <w:rPr>
          <w:rFonts w:cs="Arial"/>
          <w:szCs w:val="20"/>
        </w:rPr>
        <w:t>a</w:t>
      </w:r>
      <w:r w:rsidRPr="005149DF">
        <w:rPr>
          <w:rFonts w:cs="Arial"/>
          <w:szCs w:val="20"/>
        </w:rPr>
        <w:t xml:space="preserve">, ki </w:t>
      </w:r>
      <w:r w:rsidR="00387861" w:rsidRPr="005149DF">
        <w:rPr>
          <w:rFonts w:cs="Arial"/>
          <w:szCs w:val="20"/>
        </w:rPr>
        <w:t>sta</w:t>
      </w:r>
      <w:r w:rsidRPr="005149DF">
        <w:rPr>
          <w:rFonts w:cs="Arial"/>
          <w:szCs w:val="20"/>
        </w:rPr>
        <w:t xml:space="preserve"> bil</w:t>
      </w:r>
      <w:r w:rsidR="00387861" w:rsidRPr="005149DF">
        <w:rPr>
          <w:rFonts w:cs="Arial"/>
          <w:szCs w:val="20"/>
        </w:rPr>
        <w:t>a</w:t>
      </w:r>
      <w:r w:rsidRPr="005149DF">
        <w:rPr>
          <w:rFonts w:cs="Arial"/>
          <w:szCs w:val="20"/>
        </w:rPr>
        <w:t xml:space="preserve"> uveden</w:t>
      </w:r>
      <w:r w:rsidR="00387861" w:rsidRPr="005149DF">
        <w:rPr>
          <w:rFonts w:cs="Arial"/>
          <w:szCs w:val="20"/>
        </w:rPr>
        <w:t>a</w:t>
      </w:r>
      <w:r w:rsidRPr="005149DF">
        <w:rPr>
          <w:rFonts w:cs="Arial"/>
          <w:szCs w:val="20"/>
        </w:rPr>
        <w:t xml:space="preserve"> v preteklih letih, </w:t>
      </w:r>
      <w:r w:rsidR="004C6C1D" w:rsidRPr="005149DF">
        <w:rPr>
          <w:rFonts w:cs="Arial"/>
          <w:szCs w:val="20"/>
        </w:rPr>
        <w:t>uvedla</w:t>
      </w:r>
      <w:r w:rsidR="00F47BDF" w:rsidRPr="005149DF">
        <w:rPr>
          <w:rFonts w:cs="Arial"/>
          <w:szCs w:val="20"/>
        </w:rPr>
        <w:t xml:space="preserve"> </w:t>
      </w:r>
      <w:r w:rsidR="00387861" w:rsidRPr="005149DF">
        <w:rPr>
          <w:rFonts w:cs="Arial"/>
          <w:szCs w:val="20"/>
        </w:rPr>
        <w:t>24</w:t>
      </w:r>
      <w:r w:rsidRPr="005149DF">
        <w:rPr>
          <w:rFonts w:cs="Arial"/>
          <w:szCs w:val="20"/>
        </w:rPr>
        <w:t xml:space="preserve"> prioritetnih nadzorov, </w:t>
      </w:r>
      <w:r w:rsidR="00F47BDF" w:rsidRPr="005149DF">
        <w:rPr>
          <w:rFonts w:cs="Arial"/>
          <w:szCs w:val="20"/>
        </w:rPr>
        <w:t xml:space="preserve">zaključila </w:t>
      </w:r>
      <w:r w:rsidR="00D82A5B" w:rsidRPr="005149DF">
        <w:rPr>
          <w:rFonts w:cs="Arial"/>
          <w:szCs w:val="20"/>
        </w:rPr>
        <w:t>5</w:t>
      </w:r>
      <w:r w:rsidR="00387861" w:rsidRPr="005149DF">
        <w:rPr>
          <w:rFonts w:cs="Arial"/>
          <w:szCs w:val="20"/>
        </w:rPr>
        <w:t>7</w:t>
      </w:r>
      <w:r w:rsidRPr="005149DF">
        <w:rPr>
          <w:rFonts w:cs="Arial"/>
          <w:szCs w:val="20"/>
        </w:rPr>
        <w:t xml:space="preserve"> prioritetnih nadzorov, ki so bili uvedeni v prejšnjih letih in </w:t>
      </w:r>
      <w:r w:rsidR="00F47BDF" w:rsidRPr="005149DF">
        <w:rPr>
          <w:rFonts w:cs="Arial"/>
          <w:szCs w:val="20"/>
        </w:rPr>
        <w:t xml:space="preserve">zaključila </w:t>
      </w:r>
      <w:r w:rsidR="00387861" w:rsidRPr="005149DF">
        <w:rPr>
          <w:rFonts w:cs="Arial"/>
          <w:szCs w:val="20"/>
        </w:rPr>
        <w:t>183</w:t>
      </w:r>
      <w:r w:rsidRPr="005149DF">
        <w:rPr>
          <w:rFonts w:cs="Arial"/>
          <w:szCs w:val="20"/>
        </w:rPr>
        <w:t xml:space="preserve"> nadzorov po vrstnem redu prispetja. ISJU je v načrtu določila, da bo sistemske inšpekcijske nadzore izvajala na </w:t>
      </w:r>
      <w:r w:rsidR="00F47BDF" w:rsidRPr="005149DF">
        <w:rPr>
          <w:rFonts w:cs="Arial"/>
          <w:szCs w:val="20"/>
        </w:rPr>
        <w:t>področju</w:t>
      </w:r>
      <w:r w:rsidR="0057287C" w:rsidRPr="005149DF">
        <w:rPr>
          <w:rFonts w:cs="Arial"/>
          <w:szCs w:val="20"/>
        </w:rPr>
        <w:t xml:space="preserve"> izplačevanj</w:t>
      </w:r>
      <w:r w:rsidR="004F5162" w:rsidRPr="005149DF">
        <w:rPr>
          <w:rFonts w:cs="Arial"/>
          <w:szCs w:val="20"/>
        </w:rPr>
        <w:t>a</w:t>
      </w:r>
      <w:r w:rsidR="0057287C" w:rsidRPr="005149DF">
        <w:rPr>
          <w:rFonts w:cs="Arial"/>
          <w:szCs w:val="20"/>
        </w:rPr>
        <w:t xml:space="preserve"> dodatkov ravnateljem, direktorjem in tajnikom, ki jim na podlagi četrtega odstavka 23. člena ZSPJS ne pripadajo ter na področju</w:t>
      </w:r>
      <w:r w:rsidR="0057287C" w:rsidRPr="005149DF">
        <w:rPr>
          <w:rFonts w:cs="Arial"/>
        </w:rPr>
        <w:t xml:space="preserve"> </w:t>
      </w:r>
      <w:r w:rsidR="0057287C" w:rsidRPr="005149DF">
        <w:rPr>
          <w:rFonts w:cs="Arial"/>
          <w:szCs w:val="20"/>
        </w:rPr>
        <w:t>uvrščanja delovnih mest plačnih podskupin C1 do J3 v plačne razrede po odpravi plačnega stropa (nad 57. plačnim razredom)</w:t>
      </w:r>
      <w:r w:rsidR="00FB4EF5" w:rsidRPr="005149DF">
        <w:rPr>
          <w:rFonts w:cs="Arial"/>
          <w:i/>
          <w:iCs/>
          <w:szCs w:val="20"/>
        </w:rPr>
        <w:t>.</w:t>
      </w:r>
      <w:r w:rsidRPr="005149DF">
        <w:rPr>
          <w:rFonts w:cs="Arial"/>
          <w:szCs w:val="20"/>
        </w:rPr>
        <w:t xml:space="preserve">  </w:t>
      </w:r>
    </w:p>
    <w:p w14:paraId="152FBF9D" w14:textId="77777777" w:rsidR="00AF4765" w:rsidRPr="005149DF" w:rsidRDefault="00AF4765" w:rsidP="0066584C">
      <w:pPr>
        <w:jc w:val="both"/>
        <w:rPr>
          <w:rFonts w:cs="Arial"/>
          <w:szCs w:val="20"/>
        </w:rPr>
      </w:pPr>
    </w:p>
    <w:p w14:paraId="597901A4" w14:textId="77777777" w:rsidR="00045F2C" w:rsidRPr="005149DF" w:rsidRDefault="00045F2C" w:rsidP="0066584C">
      <w:pPr>
        <w:keepNext/>
        <w:tabs>
          <w:tab w:val="left" w:pos="709"/>
        </w:tabs>
        <w:jc w:val="center"/>
        <w:rPr>
          <w:rFonts w:cs="Arial"/>
        </w:rPr>
      </w:pPr>
      <w:r w:rsidRPr="005149DF">
        <w:rPr>
          <w:rFonts w:cs="Arial"/>
          <w:noProof/>
        </w:rPr>
        <w:drawing>
          <wp:inline distT="0" distB="0" distL="0" distR="0" wp14:anchorId="506F009A" wp14:editId="255F4834">
            <wp:extent cx="5579110" cy="1851660"/>
            <wp:effectExtent l="0" t="0" r="2540" b="15240"/>
            <wp:docPr id="572698671" name="Grafikon 1" descr="Graf 9: Realizacija Načrtu dela ISJU v letu 2024">
              <a:extLst xmlns:a="http://schemas.openxmlformats.org/drawingml/2006/main">
                <a:ext uri="{FF2B5EF4-FFF2-40B4-BE49-F238E27FC236}">
                  <a16:creationId xmlns:a16="http://schemas.microsoft.com/office/drawing/2014/main" id="{B5EE175A-C898-42C8-ABF8-A44EF8EAAC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4C42FB5" w14:textId="5E4EF815" w:rsidR="00045F2C" w:rsidRPr="005149DF" w:rsidRDefault="00045F2C" w:rsidP="0066584C">
      <w:pPr>
        <w:pStyle w:val="Napis"/>
        <w:spacing w:line="260" w:lineRule="atLeast"/>
        <w:jc w:val="center"/>
        <w:rPr>
          <w:rFonts w:ascii="Arial" w:hAnsi="Arial" w:cs="Arial"/>
          <w:sz w:val="18"/>
          <w:szCs w:val="18"/>
        </w:rPr>
      </w:pPr>
      <w:bookmarkStart w:id="133" w:name="_Toc193285235"/>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9</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Realizacija Načrtu dela ISJU v letu 2024</w:t>
      </w:r>
      <w:bookmarkEnd w:id="133"/>
    </w:p>
    <w:p w14:paraId="3725CE7E" w14:textId="77777777" w:rsidR="00045F2C" w:rsidRPr="005149DF" w:rsidRDefault="00045F2C" w:rsidP="0066584C">
      <w:pPr>
        <w:tabs>
          <w:tab w:val="left" w:pos="709"/>
        </w:tabs>
        <w:jc w:val="both"/>
        <w:rPr>
          <w:rFonts w:cs="Arial"/>
          <w:sz w:val="18"/>
          <w:szCs w:val="18"/>
        </w:rPr>
      </w:pPr>
    </w:p>
    <w:p w14:paraId="4905A590" w14:textId="616BF51A" w:rsidR="00A76A4F" w:rsidRPr="005149DF" w:rsidRDefault="00A76A4F" w:rsidP="0066584C">
      <w:pPr>
        <w:jc w:val="both"/>
        <w:rPr>
          <w:rFonts w:cs="Arial"/>
          <w:szCs w:val="20"/>
        </w:rPr>
      </w:pPr>
      <w:r w:rsidRPr="005149DF">
        <w:rPr>
          <w:rFonts w:cs="Arial"/>
          <w:szCs w:val="20"/>
        </w:rPr>
        <w:t>ISJU je v letu 202</w:t>
      </w:r>
      <w:r w:rsidR="00630430" w:rsidRPr="005149DF">
        <w:rPr>
          <w:rFonts w:cs="Arial"/>
          <w:szCs w:val="20"/>
        </w:rPr>
        <w:t>4</w:t>
      </w:r>
      <w:r w:rsidRPr="005149DF">
        <w:rPr>
          <w:rFonts w:cs="Arial"/>
          <w:szCs w:val="20"/>
        </w:rPr>
        <w:t xml:space="preserve"> rešila</w:t>
      </w:r>
      <w:r w:rsidR="00F47BDF" w:rsidRPr="005149DF">
        <w:rPr>
          <w:rFonts w:cs="Arial"/>
          <w:szCs w:val="20"/>
        </w:rPr>
        <w:t xml:space="preserve"> skupno</w:t>
      </w:r>
      <w:r w:rsidRPr="005149DF">
        <w:rPr>
          <w:rFonts w:cs="Arial"/>
          <w:szCs w:val="20"/>
        </w:rPr>
        <w:t xml:space="preserve"> </w:t>
      </w:r>
      <w:r w:rsidRPr="005149DF">
        <w:rPr>
          <w:rFonts w:cs="Arial"/>
          <w:b/>
          <w:bCs/>
          <w:szCs w:val="20"/>
        </w:rPr>
        <w:t>3</w:t>
      </w:r>
      <w:r w:rsidR="00FB4EF5" w:rsidRPr="005149DF">
        <w:rPr>
          <w:rFonts w:cs="Arial"/>
          <w:b/>
          <w:bCs/>
          <w:szCs w:val="20"/>
        </w:rPr>
        <w:t>78</w:t>
      </w:r>
      <w:r w:rsidRPr="005149DF">
        <w:rPr>
          <w:rFonts w:cs="Arial"/>
          <w:szCs w:val="20"/>
        </w:rPr>
        <w:t xml:space="preserve"> zadev</w:t>
      </w:r>
      <w:r w:rsidR="00F47BDF" w:rsidRPr="005149DF">
        <w:rPr>
          <w:rFonts w:cs="Arial"/>
          <w:szCs w:val="20"/>
        </w:rPr>
        <w:t xml:space="preserve">. Od </w:t>
      </w:r>
      <w:r w:rsidR="00FB4EF5" w:rsidRPr="005149DF">
        <w:rPr>
          <w:rFonts w:cs="Arial"/>
          <w:szCs w:val="20"/>
        </w:rPr>
        <w:t>tega</w:t>
      </w:r>
      <w:r w:rsidR="00F47BDF" w:rsidRPr="005149DF">
        <w:rPr>
          <w:rFonts w:cs="Arial"/>
          <w:szCs w:val="20"/>
        </w:rPr>
        <w:t xml:space="preserve"> je</w:t>
      </w:r>
      <w:r w:rsidR="00FB4EF5" w:rsidRPr="005149DF">
        <w:rPr>
          <w:rFonts w:cs="Arial"/>
          <w:szCs w:val="20"/>
        </w:rPr>
        <w:t xml:space="preserve"> uvedla in</w:t>
      </w:r>
      <w:r w:rsidR="00F47BDF" w:rsidRPr="005149DF">
        <w:rPr>
          <w:rFonts w:cs="Arial"/>
          <w:szCs w:val="20"/>
        </w:rPr>
        <w:t xml:space="preserve"> </w:t>
      </w:r>
      <w:r w:rsidRPr="005149DF">
        <w:rPr>
          <w:rFonts w:cs="Arial"/>
          <w:szCs w:val="20"/>
        </w:rPr>
        <w:t xml:space="preserve">zaključila </w:t>
      </w:r>
      <w:r w:rsidR="004C6C1D" w:rsidRPr="005149DF">
        <w:rPr>
          <w:rFonts w:cs="Arial"/>
          <w:szCs w:val="20"/>
        </w:rPr>
        <w:t>9</w:t>
      </w:r>
      <w:r w:rsidRPr="005149DF">
        <w:rPr>
          <w:rFonts w:cs="Arial"/>
          <w:szCs w:val="20"/>
        </w:rPr>
        <w:t xml:space="preserve"> sistemskih nadzorov, </w:t>
      </w:r>
      <w:r w:rsidR="00FB4EF5" w:rsidRPr="005149DF">
        <w:rPr>
          <w:rFonts w:cs="Arial"/>
          <w:szCs w:val="20"/>
        </w:rPr>
        <w:t xml:space="preserve">uvedla in zaključila </w:t>
      </w:r>
      <w:r w:rsidR="004C6C1D" w:rsidRPr="005149DF">
        <w:rPr>
          <w:rFonts w:cs="Arial"/>
          <w:szCs w:val="20"/>
        </w:rPr>
        <w:t>42</w:t>
      </w:r>
      <w:r w:rsidRPr="005149DF">
        <w:rPr>
          <w:rFonts w:cs="Arial"/>
          <w:szCs w:val="20"/>
        </w:rPr>
        <w:t xml:space="preserve"> novih prioritetnih nadzorov, </w:t>
      </w:r>
      <w:r w:rsidR="00FB4EF5" w:rsidRPr="005149DF">
        <w:rPr>
          <w:rFonts w:cs="Arial"/>
          <w:szCs w:val="20"/>
        </w:rPr>
        <w:t xml:space="preserve">zaključila </w:t>
      </w:r>
      <w:r w:rsidR="004C6C1D" w:rsidRPr="005149DF">
        <w:rPr>
          <w:rFonts w:cs="Arial"/>
          <w:szCs w:val="20"/>
        </w:rPr>
        <w:t>41</w:t>
      </w:r>
      <w:r w:rsidRPr="005149DF">
        <w:rPr>
          <w:rFonts w:cs="Arial"/>
          <w:szCs w:val="20"/>
        </w:rPr>
        <w:t xml:space="preserve"> prioritetnih nadzorov, ki so bili uvedeni v preteklih letih in </w:t>
      </w:r>
      <w:r w:rsidR="00FB4EF5" w:rsidRPr="005149DF">
        <w:rPr>
          <w:rFonts w:cs="Arial"/>
          <w:szCs w:val="20"/>
        </w:rPr>
        <w:t xml:space="preserve">zaključila </w:t>
      </w:r>
      <w:r w:rsidRPr="005149DF">
        <w:rPr>
          <w:rFonts w:cs="Arial"/>
          <w:szCs w:val="20"/>
        </w:rPr>
        <w:t>2</w:t>
      </w:r>
      <w:r w:rsidR="004C6C1D" w:rsidRPr="005149DF">
        <w:rPr>
          <w:rFonts w:cs="Arial"/>
          <w:szCs w:val="20"/>
        </w:rPr>
        <w:t>86</w:t>
      </w:r>
      <w:r w:rsidRPr="005149DF">
        <w:rPr>
          <w:rFonts w:cs="Arial"/>
          <w:szCs w:val="20"/>
        </w:rPr>
        <w:t xml:space="preserve"> nadzorov po vrstnem redu prispetja.</w:t>
      </w:r>
      <w:r w:rsidR="003C7761" w:rsidRPr="005149DF">
        <w:rPr>
          <w:rFonts w:cs="Arial"/>
          <w:szCs w:val="20"/>
        </w:rPr>
        <w:t xml:space="preserve"> </w:t>
      </w:r>
      <w:r w:rsidRPr="005149DF">
        <w:rPr>
          <w:rFonts w:cs="Arial"/>
          <w:szCs w:val="20"/>
        </w:rPr>
        <w:t xml:space="preserve">Prioritetnih nadzorov je bilo zaključenih več od načrtovanih, saj je bilo od </w:t>
      </w:r>
      <w:r w:rsidR="005F1DF2" w:rsidRPr="005149DF">
        <w:rPr>
          <w:rFonts w:cs="Arial"/>
          <w:szCs w:val="20"/>
        </w:rPr>
        <w:t>načrtovanih</w:t>
      </w:r>
      <w:r w:rsidRPr="005149DF">
        <w:rPr>
          <w:rFonts w:cs="Arial"/>
          <w:szCs w:val="20"/>
        </w:rPr>
        <w:t xml:space="preserve"> </w:t>
      </w:r>
      <w:r w:rsidR="004C6C1D" w:rsidRPr="005149DF">
        <w:rPr>
          <w:rFonts w:cs="Arial"/>
          <w:szCs w:val="20"/>
        </w:rPr>
        <w:t>81</w:t>
      </w:r>
      <w:r w:rsidRPr="005149DF">
        <w:rPr>
          <w:rFonts w:cs="Arial"/>
          <w:szCs w:val="20"/>
        </w:rPr>
        <w:t xml:space="preserve"> zaključenih</w:t>
      </w:r>
      <w:r w:rsidR="00FB4EF5" w:rsidRPr="005149DF">
        <w:rPr>
          <w:rFonts w:cs="Arial"/>
          <w:szCs w:val="20"/>
        </w:rPr>
        <w:t xml:space="preserve"> </w:t>
      </w:r>
      <w:r w:rsidR="004C6C1D" w:rsidRPr="005149DF">
        <w:rPr>
          <w:rFonts w:cs="Arial"/>
          <w:szCs w:val="20"/>
        </w:rPr>
        <w:t>83</w:t>
      </w:r>
      <w:r w:rsidRPr="005149DF">
        <w:rPr>
          <w:rFonts w:cs="Arial"/>
          <w:szCs w:val="20"/>
        </w:rPr>
        <w:t xml:space="preserve"> prioritetnih nadzorov, od tega </w:t>
      </w:r>
      <w:r w:rsidR="004C6C1D" w:rsidRPr="005149DF">
        <w:rPr>
          <w:rFonts w:cs="Arial"/>
          <w:szCs w:val="20"/>
        </w:rPr>
        <w:t>26</w:t>
      </w:r>
      <w:r w:rsidRPr="005149DF">
        <w:rPr>
          <w:rFonts w:cs="Arial"/>
          <w:szCs w:val="20"/>
        </w:rPr>
        <w:t xml:space="preserve"> takih prioritetnih nadzorov, ki se jim je prioriteta določila med letom. Nadzorov po vrstnem redu prispetja je bilo zaključenih</w:t>
      </w:r>
      <w:r w:rsidR="004C6C1D" w:rsidRPr="005149DF">
        <w:rPr>
          <w:rFonts w:cs="Arial"/>
          <w:szCs w:val="20"/>
        </w:rPr>
        <w:t xml:space="preserve"> </w:t>
      </w:r>
      <w:r w:rsidR="002711E9" w:rsidRPr="005149DF">
        <w:rPr>
          <w:rFonts w:cs="Arial"/>
          <w:szCs w:val="20"/>
        </w:rPr>
        <w:t>56 % (286)</w:t>
      </w:r>
      <w:r w:rsidRPr="005149DF">
        <w:rPr>
          <w:rFonts w:cs="Arial"/>
          <w:szCs w:val="20"/>
        </w:rPr>
        <w:t xml:space="preserve"> več od načrtovanih</w:t>
      </w:r>
      <w:r w:rsidR="004C6C1D" w:rsidRPr="005149DF">
        <w:rPr>
          <w:rFonts w:cs="Arial"/>
          <w:szCs w:val="20"/>
        </w:rPr>
        <w:t xml:space="preserve"> (183)</w:t>
      </w:r>
      <w:r w:rsidRPr="005149DF">
        <w:rPr>
          <w:rFonts w:cs="Arial"/>
          <w:szCs w:val="20"/>
        </w:rPr>
        <w:t>.</w:t>
      </w:r>
    </w:p>
    <w:p w14:paraId="4A3B81AF" w14:textId="2A8A09A6" w:rsidR="00882CA0" w:rsidRPr="005149DF" w:rsidRDefault="00882CA0" w:rsidP="0066584C">
      <w:pPr>
        <w:pStyle w:val="Naslov4"/>
        <w:spacing w:line="260" w:lineRule="atLeast"/>
        <w:rPr>
          <w:rFonts w:ascii="Arial" w:hAnsi="Arial" w:cs="Arial"/>
        </w:rPr>
      </w:pPr>
      <w:r w:rsidRPr="005149DF">
        <w:rPr>
          <w:rFonts w:ascii="Arial" w:hAnsi="Arial" w:cs="Arial"/>
        </w:rPr>
        <w:t>Rešene zadeve, ugotovljene kršitve in ukrepi v letu 202</w:t>
      </w:r>
      <w:r w:rsidR="00CC22CA" w:rsidRPr="005149DF">
        <w:rPr>
          <w:rFonts w:ascii="Arial" w:hAnsi="Arial" w:cs="Arial"/>
        </w:rPr>
        <w:t>4</w:t>
      </w:r>
    </w:p>
    <w:p w14:paraId="6A644AAD" w14:textId="3A93F0E9" w:rsidR="00882CA0" w:rsidRPr="005149DF" w:rsidRDefault="00882CA0" w:rsidP="0066584C">
      <w:pPr>
        <w:pStyle w:val="Naslov5"/>
        <w:spacing w:line="260" w:lineRule="atLeast"/>
        <w:rPr>
          <w:rFonts w:ascii="Arial" w:hAnsi="Arial" w:cs="Arial"/>
        </w:rPr>
      </w:pPr>
      <w:r w:rsidRPr="005149DF">
        <w:rPr>
          <w:rFonts w:ascii="Arial" w:hAnsi="Arial" w:cs="Arial"/>
        </w:rPr>
        <w:t>Pregled reševanja zadev v obdobju 20</w:t>
      </w:r>
      <w:r w:rsidR="002711E9" w:rsidRPr="005149DF">
        <w:rPr>
          <w:rFonts w:ascii="Arial" w:hAnsi="Arial" w:cs="Arial"/>
        </w:rPr>
        <w:t>20</w:t>
      </w:r>
      <w:r w:rsidRPr="005149DF">
        <w:rPr>
          <w:rFonts w:ascii="Arial" w:hAnsi="Arial" w:cs="Arial"/>
        </w:rPr>
        <w:t xml:space="preserve"> </w:t>
      </w:r>
      <w:r w:rsidR="007422C1" w:rsidRPr="005149DF">
        <w:rPr>
          <w:rFonts w:ascii="Arial" w:hAnsi="Arial" w:cs="Arial"/>
        </w:rPr>
        <w:t>–</w:t>
      </w:r>
      <w:r w:rsidRPr="005149DF">
        <w:rPr>
          <w:rFonts w:ascii="Arial" w:hAnsi="Arial" w:cs="Arial"/>
        </w:rPr>
        <w:t xml:space="preserve"> 202</w:t>
      </w:r>
      <w:r w:rsidR="00CC22CA" w:rsidRPr="005149DF">
        <w:rPr>
          <w:rFonts w:ascii="Arial" w:hAnsi="Arial" w:cs="Arial"/>
        </w:rPr>
        <w:t>4</w:t>
      </w:r>
      <w:r w:rsidR="007422C1" w:rsidRPr="005149DF">
        <w:rPr>
          <w:rFonts w:ascii="Arial" w:hAnsi="Arial" w:cs="Arial"/>
        </w:rPr>
        <w:t xml:space="preserve"> </w:t>
      </w:r>
    </w:p>
    <w:p w14:paraId="5A1AD5C5" w14:textId="77777777" w:rsidR="00A76A4F" w:rsidRPr="005149DF" w:rsidRDefault="00A76A4F" w:rsidP="0066584C">
      <w:pPr>
        <w:jc w:val="both"/>
        <w:rPr>
          <w:rFonts w:cs="Arial"/>
          <w:szCs w:val="20"/>
        </w:rPr>
      </w:pPr>
      <w:bookmarkStart w:id="134" w:name="_Hlk96423443"/>
      <w:bookmarkEnd w:id="124"/>
    </w:p>
    <w:p w14:paraId="12BAB868" w14:textId="6AB20F44" w:rsidR="0084120C" w:rsidRPr="005149DF" w:rsidRDefault="004001D3" w:rsidP="0066584C">
      <w:pPr>
        <w:jc w:val="both"/>
        <w:rPr>
          <w:rFonts w:cs="Arial"/>
          <w:szCs w:val="20"/>
        </w:rPr>
      </w:pPr>
      <w:r w:rsidRPr="005149DF">
        <w:rPr>
          <w:rFonts w:cs="Arial"/>
          <w:szCs w:val="20"/>
        </w:rPr>
        <w:t xml:space="preserve">Kadrovska zasedenost Inšpekcije za sistem javnih uslužbencev in plačni sistem </w:t>
      </w:r>
      <w:r w:rsidR="0084120C" w:rsidRPr="005149DF">
        <w:rPr>
          <w:rFonts w:cs="Arial"/>
          <w:szCs w:val="20"/>
        </w:rPr>
        <w:t>se</w:t>
      </w:r>
      <w:r w:rsidRPr="005149DF">
        <w:rPr>
          <w:rFonts w:cs="Arial"/>
          <w:szCs w:val="20"/>
        </w:rPr>
        <w:t xml:space="preserve"> od 2017</w:t>
      </w:r>
      <w:r w:rsidR="0084120C" w:rsidRPr="005149DF">
        <w:rPr>
          <w:rFonts w:cs="Arial"/>
          <w:szCs w:val="20"/>
        </w:rPr>
        <w:t xml:space="preserve"> bistveno ni spremenila. Do 2024 je naloge na tem področju opravljalo 7 inšpektorjev, v letu 2024 pa sta z delom prenehali 2 inšpektorici, in sicer ena inšpektorica konec marca zaradi upokojitve, druga inšpektorica pa konec </w:t>
      </w:r>
      <w:r w:rsidR="00FA32DB" w:rsidRPr="005149DF">
        <w:rPr>
          <w:rFonts w:cs="Arial"/>
          <w:szCs w:val="20"/>
        </w:rPr>
        <w:t>septembra</w:t>
      </w:r>
      <w:r w:rsidR="0084120C" w:rsidRPr="005149DF">
        <w:rPr>
          <w:rFonts w:cs="Arial"/>
          <w:szCs w:val="20"/>
        </w:rPr>
        <w:t xml:space="preserve"> zaradi zaposlitve pri drugem organu. </w:t>
      </w:r>
      <w:r w:rsidR="00D55A0E" w:rsidRPr="005149DF">
        <w:rPr>
          <w:rFonts w:cs="Arial"/>
          <w:szCs w:val="20"/>
        </w:rPr>
        <w:t xml:space="preserve">ISJU se je kadrovsko delno okrepila v </w:t>
      </w:r>
      <w:r w:rsidR="001551E5" w:rsidRPr="005149DF">
        <w:rPr>
          <w:rFonts w:cs="Arial"/>
          <w:szCs w:val="20"/>
        </w:rPr>
        <w:t>novembru</w:t>
      </w:r>
      <w:r w:rsidR="00D55A0E" w:rsidRPr="005149DF">
        <w:rPr>
          <w:rFonts w:cs="Arial"/>
          <w:szCs w:val="20"/>
        </w:rPr>
        <w:t>, z delom pa je nova inšpektorica začel</w:t>
      </w:r>
      <w:r w:rsidR="001551E5" w:rsidRPr="005149DF">
        <w:rPr>
          <w:rFonts w:cs="Arial"/>
          <w:szCs w:val="20"/>
        </w:rPr>
        <w:t>a</w:t>
      </w:r>
      <w:r w:rsidR="00D55A0E" w:rsidRPr="005149DF">
        <w:rPr>
          <w:rFonts w:cs="Arial"/>
          <w:szCs w:val="20"/>
        </w:rPr>
        <w:t xml:space="preserve"> proti koncu meseca decembra, ko je opravila pogoje za </w:t>
      </w:r>
      <w:r w:rsidR="00D55A0E" w:rsidRPr="005149DF">
        <w:rPr>
          <w:rFonts w:cs="Arial"/>
          <w:szCs w:val="20"/>
        </w:rPr>
        <w:lastRenderedPageBreak/>
        <w:t xml:space="preserve">samostojno izvajanje inšpekcijskih nadzorov. </w:t>
      </w:r>
      <w:r w:rsidR="00CC79AE" w:rsidRPr="005149DF">
        <w:rPr>
          <w:rFonts w:cs="Arial"/>
          <w:szCs w:val="20"/>
        </w:rPr>
        <w:t>Še vedno pa ostajata nezasedeni dve delovni mesti</w:t>
      </w:r>
      <w:r w:rsidR="003E7F9F" w:rsidRPr="005149DF">
        <w:rPr>
          <w:rFonts w:cs="Arial"/>
          <w:szCs w:val="20"/>
        </w:rPr>
        <w:t xml:space="preserve">, pri čemer se je eden postopek javnega natečaja, začet v 2024, zaključil z izbiro, do zasedbe pa bo predvidoma v tem letu. </w:t>
      </w:r>
    </w:p>
    <w:p w14:paraId="4731D0D0" w14:textId="77777777" w:rsidR="00D55A0E" w:rsidRPr="005149DF" w:rsidRDefault="00D55A0E" w:rsidP="0066584C">
      <w:pPr>
        <w:jc w:val="both"/>
        <w:rPr>
          <w:rFonts w:cs="Arial"/>
          <w:szCs w:val="20"/>
        </w:rPr>
      </w:pPr>
    </w:p>
    <w:p w14:paraId="4DA7D421" w14:textId="0347150C" w:rsidR="00B90A89" w:rsidRPr="005149DF" w:rsidRDefault="004001D3" w:rsidP="0066584C">
      <w:pPr>
        <w:jc w:val="both"/>
        <w:rPr>
          <w:rFonts w:cs="Arial"/>
          <w:szCs w:val="20"/>
        </w:rPr>
      </w:pPr>
      <w:r w:rsidRPr="005149DF">
        <w:rPr>
          <w:rFonts w:cs="Arial"/>
          <w:szCs w:val="20"/>
        </w:rPr>
        <w:t xml:space="preserve">V obdobju 2020–2024 je povprečno število prejetih zadev znašalo </w:t>
      </w:r>
      <w:r w:rsidR="00CC79AE" w:rsidRPr="005149DF">
        <w:rPr>
          <w:rFonts w:cs="Arial"/>
          <w:szCs w:val="20"/>
        </w:rPr>
        <w:t>382</w:t>
      </w:r>
      <w:r w:rsidRPr="005149DF">
        <w:rPr>
          <w:rFonts w:cs="Arial"/>
          <w:szCs w:val="20"/>
        </w:rPr>
        <w:t xml:space="preserve"> na leto, povprečno število rešenih zadev pa </w:t>
      </w:r>
      <w:r w:rsidR="00CC79AE" w:rsidRPr="005149DF">
        <w:rPr>
          <w:rFonts w:cs="Arial"/>
          <w:szCs w:val="20"/>
        </w:rPr>
        <w:t>365</w:t>
      </w:r>
      <w:r w:rsidRPr="005149DF">
        <w:rPr>
          <w:rFonts w:cs="Arial"/>
          <w:szCs w:val="20"/>
        </w:rPr>
        <w:t xml:space="preserve"> na leto</w:t>
      </w:r>
      <w:r w:rsidR="00CC79AE" w:rsidRPr="005149DF">
        <w:rPr>
          <w:rFonts w:cs="Arial"/>
          <w:szCs w:val="20"/>
        </w:rPr>
        <w:t xml:space="preserve">. </w:t>
      </w:r>
      <w:r w:rsidRPr="005149DF">
        <w:rPr>
          <w:rFonts w:cs="Arial"/>
          <w:szCs w:val="20"/>
        </w:rPr>
        <w:t xml:space="preserve">Ob koncu leta 2024 </w:t>
      </w:r>
      <w:r w:rsidR="00CC79AE" w:rsidRPr="005149DF">
        <w:rPr>
          <w:rFonts w:cs="Arial"/>
          <w:szCs w:val="20"/>
        </w:rPr>
        <w:t>so ostale</w:t>
      </w:r>
      <w:r w:rsidRPr="005149DF">
        <w:rPr>
          <w:rFonts w:cs="Arial"/>
          <w:szCs w:val="20"/>
        </w:rPr>
        <w:t xml:space="preserve"> </w:t>
      </w:r>
      <w:r w:rsidR="00CC79AE" w:rsidRPr="005149DF">
        <w:rPr>
          <w:rFonts w:cs="Arial"/>
          <w:szCs w:val="20"/>
        </w:rPr>
        <w:t>304</w:t>
      </w:r>
      <w:r w:rsidRPr="005149DF">
        <w:rPr>
          <w:rFonts w:cs="Arial"/>
          <w:szCs w:val="20"/>
        </w:rPr>
        <w:t xml:space="preserve"> nerešen</w:t>
      </w:r>
      <w:r w:rsidR="00CC79AE" w:rsidRPr="005149DF">
        <w:rPr>
          <w:rFonts w:cs="Arial"/>
          <w:szCs w:val="20"/>
        </w:rPr>
        <w:t>e</w:t>
      </w:r>
      <w:r w:rsidRPr="005149DF">
        <w:rPr>
          <w:rFonts w:cs="Arial"/>
          <w:szCs w:val="20"/>
        </w:rPr>
        <w:t xml:space="preserve"> zadev</w:t>
      </w:r>
      <w:r w:rsidR="00CC79AE" w:rsidRPr="005149DF">
        <w:rPr>
          <w:rFonts w:cs="Arial"/>
          <w:szCs w:val="20"/>
        </w:rPr>
        <w:t>e</w:t>
      </w:r>
      <w:r w:rsidRPr="005149DF">
        <w:rPr>
          <w:rFonts w:cs="Arial"/>
          <w:szCs w:val="20"/>
        </w:rPr>
        <w:t>.</w:t>
      </w:r>
      <w:r w:rsidR="00CC79AE" w:rsidRPr="005149DF">
        <w:rPr>
          <w:rFonts w:cs="Arial"/>
          <w:szCs w:val="20"/>
        </w:rPr>
        <w:t xml:space="preserve"> </w:t>
      </w:r>
      <w:r w:rsidR="00C31F3E" w:rsidRPr="005149DF">
        <w:rPr>
          <w:rFonts w:cs="Arial"/>
          <w:szCs w:val="20"/>
        </w:rPr>
        <w:t xml:space="preserve">Na obseg nerešenih zadev je negativno vplivalo zlasti leto 2021, po eni strani zaradi povečanega </w:t>
      </w:r>
      <w:r w:rsidR="006556ED" w:rsidRPr="005149DF">
        <w:rPr>
          <w:rFonts w:cs="Arial"/>
          <w:szCs w:val="20"/>
        </w:rPr>
        <w:t>pripada</w:t>
      </w:r>
      <w:r w:rsidR="00C31F3E" w:rsidRPr="005149DF">
        <w:rPr>
          <w:rFonts w:cs="Arial"/>
          <w:szCs w:val="20"/>
        </w:rPr>
        <w:t xml:space="preserve"> pobud, po drugi strani pa zaradi dodatnega dela inšpektorjev z izvajanjem nadzorov na podlagi ZNB. V 2023 se je ISJU v prvem kvartalu 2023 soočila s 37 % in v četrtem kvartalu 2023 s 24 % porastom prejetih pobud/prijav glede na povprečje 2019 – 2022, hkrati pa je bila 5,5 mesecev operativna zgolj s 6imi inšpektorji oziroma s 8</w:t>
      </w:r>
      <w:r w:rsidR="00711965" w:rsidRPr="005149DF">
        <w:rPr>
          <w:rFonts w:cs="Arial"/>
          <w:szCs w:val="20"/>
        </w:rPr>
        <w:t>6</w:t>
      </w:r>
      <w:r w:rsidR="00C31F3E" w:rsidRPr="005149DF">
        <w:rPr>
          <w:rFonts w:cs="Arial"/>
          <w:szCs w:val="20"/>
        </w:rPr>
        <w:t xml:space="preserve"> % deležem zaposlenih inšpektorjev (daljša bolniška odsotnost). </w:t>
      </w:r>
      <w:r w:rsidR="00711965" w:rsidRPr="005149DF">
        <w:rPr>
          <w:rFonts w:cs="Arial"/>
          <w:szCs w:val="20"/>
        </w:rPr>
        <w:t>V letu 2024 je bila ISJU od aprila dalje zaradi upokojitve ponovno operativna zgolj s 6imi inšpektorji in od septembra dalje zaradi zaposlitve pri drugem organu s 5imi inšpektorji. Čeprav je v letu 2024 uspela povečati kadrovski načrt ISJU za 1 dodatno kvoto, kar pomeni, da bi naloge lahko opravljalo 8 inšpektorjev, pa je kljub aktivni</w:t>
      </w:r>
      <w:r w:rsidR="00D76F02" w:rsidRPr="005149DF">
        <w:rPr>
          <w:rFonts w:cs="Arial"/>
          <w:szCs w:val="20"/>
        </w:rPr>
        <w:t>m</w:t>
      </w:r>
      <w:r w:rsidR="00711965" w:rsidRPr="005149DF">
        <w:rPr>
          <w:rFonts w:cs="Arial"/>
          <w:szCs w:val="20"/>
        </w:rPr>
        <w:t xml:space="preserve"> javnim natečajem do konca leta uspela </w:t>
      </w:r>
      <w:r w:rsidR="006556ED" w:rsidRPr="005149DF">
        <w:rPr>
          <w:rFonts w:cs="Arial"/>
          <w:szCs w:val="20"/>
        </w:rPr>
        <w:t>realizirati</w:t>
      </w:r>
      <w:r w:rsidR="00711965" w:rsidRPr="005149DF">
        <w:rPr>
          <w:rFonts w:cs="Arial"/>
          <w:szCs w:val="20"/>
        </w:rPr>
        <w:t xml:space="preserve"> zgolj eno premestitev, </w:t>
      </w:r>
      <w:r w:rsidR="00FA32DB" w:rsidRPr="005149DF">
        <w:rPr>
          <w:rFonts w:cs="Arial"/>
          <w:szCs w:val="20"/>
        </w:rPr>
        <w:t>tako da</w:t>
      </w:r>
      <w:r w:rsidR="00711965" w:rsidRPr="005149DF">
        <w:rPr>
          <w:rFonts w:cs="Arial"/>
          <w:szCs w:val="20"/>
        </w:rPr>
        <w:t xml:space="preserve"> se je z </w:t>
      </w:r>
      <w:r w:rsidR="001551E5" w:rsidRPr="005149DF">
        <w:rPr>
          <w:rFonts w:cs="Arial"/>
          <w:szCs w:val="20"/>
        </w:rPr>
        <w:t>novembrom</w:t>
      </w:r>
      <w:r w:rsidR="00711965" w:rsidRPr="005149DF">
        <w:rPr>
          <w:rFonts w:cs="Arial"/>
          <w:szCs w:val="20"/>
        </w:rPr>
        <w:t xml:space="preserve"> 2024 kadrovska zasedba ISJU iz 5 povečala na 6 inšpektorjev. </w:t>
      </w:r>
      <w:r w:rsidR="00C31F3E" w:rsidRPr="005149DF">
        <w:rPr>
          <w:rFonts w:cs="Arial"/>
          <w:szCs w:val="20"/>
        </w:rPr>
        <w:t xml:space="preserve">Iz </w:t>
      </w:r>
      <w:r w:rsidR="00711965" w:rsidRPr="005149DF">
        <w:rPr>
          <w:rFonts w:cs="Arial"/>
          <w:szCs w:val="20"/>
        </w:rPr>
        <w:t xml:space="preserve">vseh </w:t>
      </w:r>
      <w:r w:rsidR="00C31F3E" w:rsidRPr="005149DF">
        <w:rPr>
          <w:rFonts w:cs="Arial"/>
          <w:szCs w:val="20"/>
        </w:rPr>
        <w:t>navedenih razlogov je ISJU leto 2023 zaključila s 313 nerešenimi zadevami</w:t>
      </w:r>
      <w:r w:rsidR="00ED3832" w:rsidRPr="005149DF">
        <w:rPr>
          <w:rFonts w:cs="Arial"/>
          <w:szCs w:val="20"/>
        </w:rPr>
        <w:t xml:space="preserve">. </w:t>
      </w:r>
    </w:p>
    <w:p w14:paraId="2330F11E" w14:textId="77777777" w:rsidR="00B90A89" w:rsidRPr="005149DF" w:rsidRDefault="00B90A89" w:rsidP="0066584C">
      <w:pPr>
        <w:jc w:val="both"/>
        <w:rPr>
          <w:rFonts w:cs="Arial"/>
          <w:szCs w:val="20"/>
        </w:rPr>
      </w:pPr>
    </w:p>
    <w:p w14:paraId="2E26B47F" w14:textId="251A773F" w:rsidR="00B90A89" w:rsidRPr="005149DF" w:rsidRDefault="00C31F3E" w:rsidP="0066584C">
      <w:pPr>
        <w:jc w:val="both"/>
        <w:rPr>
          <w:rFonts w:cs="Arial"/>
          <w:szCs w:val="20"/>
        </w:rPr>
      </w:pPr>
      <w:r w:rsidRPr="005149DF">
        <w:rPr>
          <w:rFonts w:cs="Arial"/>
          <w:szCs w:val="20"/>
        </w:rPr>
        <w:t>Inšpektorji</w:t>
      </w:r>
      <w:r w:rsidR="00ED3832" w:rsidRPr="005149DF">
        <w:rPr>
          <w:rFonts w:cs="Arial"/>
          <w:szCs w:val="20"/>
        </w:rPr>
        <w:t xml:space="preserve"> ISJU </w:t>
      </w:r>
      <w:r w:rsidRPr="005149DF">
        <w:rPr>
          <w:rFonts w:cs="Arial"/>
          <w:szCs w:val="20"/>
        </w:rPr>
        <w:t xml:space="preserve">so v </w:t>
      </w:r>
      <w:r w:rsidR="001551E5" w:rsidRPr="005149DF">
        <w:rPr>
          <w:rFonts w:cs="Arial"/>
          <w:szCs w:val="20"/>
        </w:rPr>
        <w:t xml:space="preserve">letu </w:t>
      </w:r>
      <w:r w:rsidRPr="005149DF">
        <w:rPr>
          <w:rFonts w:cs="Arial"/>
          <w:szCs w:val="20"/>
        </w:rPr>
        <w:t>202</w:t>
      </w:r>
      <w:r w:rsidR="00B90A89" w:rsidRPr="005149DF">
        <w:rPr>
          <w:rFonts w:cs="Arial"/>
          <w:szCs w:val="20"/>
        </w:rPr>
        <w:t>4</w:t>
      </w:r>
      <w:r w:rsidRPr="005149DF">
        <w:rPr>
          <w:rFonts w:cs="Arial"/>
          <w:szCs w:val="20"/>
        </w:rPr>
        <w:t xml:space="preserve"> </w:t>
      </w:r>
      <w:r w:rsidR="00ED3832" w:rsidRPr="005149DF">
        <w:rPr>
          <w:rFonts w:cs="Arial"/>
          <w:szCs w:val="20"/>
        </w:rPr>
        <w:t xml:space="preserve">večji poudarek namenili reševanju </w:t>
      </w:r>
      <w:r w:rsidR="006556ED" w:rsidRPr="005149DF">
        <w:rPr>
          <w:rFonts w:cs="Arial"/>
          <w:szCs w:val="20"/>
        </w:rPr>
        <w:t>prioritetnih in sistemskih inšpekcijskih nadzorov</w:t>
      </w:r>
      <w:r w:rsidR="001551E5" w:rsidRPr="005149DF">
        <w:rPr>
          <w:rFonts w:cs="Arial"/>
          <w:szCs w:val="20"/>
        </w:rPr>
        <w:t xml:space="preserve"> na aktualnih področjih plačnega sistema in uslužbenskih razmerij. </w:t>
      </w:r>
    </w:p>
    <w:p w14:paraId="495AFD30" w14:textId="77777777" w:rsidR="00B90A89" w:rsidRPr="005149DF" w:rsidRDefault="00B90A89" w:rsidP="0066584C">
      <w:pPr>
        <w:jc w:val="both"/>
        <w:rPr>
          <w:rFonts w:cs="Arial"/>
          <w:szCs w:val="20"/>
          <w:highlight w:val="yellow"/>
        </w:rPr>
      </w:pPr>
    </w:p>
    <w:p w14:paraId="5E9B21C7" w14:textId="68EF3518" w:rsidR="00A76A4F" w:rsidRPr="005149DF" w:rsidRDefault="00A76A4F" w:rsidP="0066584C">
      <w:pPr>
        <w:jc w:val="both"/>
        <w:rPr>
          <w:rFonts w:cs="Arial"/>
          <w:szCs w:val="20"/>
        </w:rPr>
      </w:pPr>
      <w:r w:rsidRPr="005149DF">
        <w:rPr>
          <w:rFonts w:cs="Arial"/>
          <w:szCs w:val="20"/>
        </w:rPr>
        <w:t>ISJU je v letu 202</w:t>
      </w:r>
      <w:r w:rsidR="00CC22CA" w:rsidRPr="005149DF">
        <w:rPr>
          <w:rFonts w:cs="Arial"/>
          <w:szCs w:val="20"/>
        </w:rPr>
        <w:t>4</w:t>
      </w:r>
      <w:r w:rsidRPr="005149DF">
        <w:rPr>
          <w:rFonts w:cs="Arial"/>
          <w:szCs w:val="20"/>
        </w:rPr>
        <w:t xml:space="preserve"> </w:t>
      </w:r>
      <w:r w:rsidR="003C7761" w:rsidRPr="005149DF">
        <w:rPr>
          <w:rFonts w:cs="Arial"/>
          <w:szCs w:val="20"/>
        </w:rPr>
        <w:t>prejela</w:t>
      </w:r>
      <w:r w:rsidRPr="005149DF">
        <w:rPr>
          <w:rFonts w:cs="Arial"/>
          <w:szCs w:val="20"/>
        </w:rPr>
        <w:t xml:space="preserve"> </w:t>
      </w:r>
      <w:r w:rsidR="00CC22CA" w:rsidRPr="005149DF">
        <w:rPr>
          <w:rFonts w:cs="Arial"/>
          <w:b/>
          <w:bCs/>
          <w:szCs w:val="20"/>
        </w:rPr>
        <w:t>364</w:t>
      </w:r>
      <w:r w:rsidRPr="005149DF">
        <w:rPr>
          <w:rFonts w:cs="Arial"/>
          <w:szCs w:val="20"/>
        </w:rPr>
        <w:t xml:space="preserve"> nov</w:t>
      </w:r>
      <w:r w:rsidR="003C7761" w:rsidRPr="005149DF">
        <w:rPr>
          <w:rFonts w:cs="Arial"/>
          <w:szCs w:val="20"/>
        </w:rPr>
        <w:t>ih</w:t>
      </w:r>
      <w:r w:rsidRPr="005149DF">
        <w:rPr>
          <w:rFonts w:cs="Arial"/>
          <w:szCs w:val="20"/>
        </w:rPr>
        <w:t xml:space="preserve"> zadev</w:t>
      </w:r>
      <w:r w:rsidR="003C7761" w:rsidRPr="005149DF">
        <w:rPr>
          <w:rFonts w:cs="Arial"/>
          <w:szCs w:val="20"/>
        </w:rPr>
        <w:t xml:space="preserve"> v reševanje. V </w:t>
      </w:r>
      <w:r w:rsidRPr="005149DF">
        <w:rPr>
          <w:rFonts w:cs="Arial"/>
          <w:szCs w:val="20"/>
        </w:rPr>
        <w:t xml:space="preserve">tekočem letu </w:t>
      </w:r>
      <w:r w:rsidR="003C7761" w:rsidRPr="005149DF">
        <w:rPr>
          <w:rFonts w:cs="Arial"/>
          <w:szCs w:val="20"/>
        </w:rPr>
        <w:t xml:space="preserve">je </w:t>
      </w:r>
      <w:r w:rsidRPr="005149DF">
        <w:rPr>
          <w:rFonts w:cs="Arial"/>
          <w:szCs w:val="20"/>
        </w:rPr>
        <w:t xml:space="preserve">rešila </w:t>
      </w:r>
      <w:r w:rsidRPr="005149DF">
        <w:rPr>
          <w:rFonts w:cs="Arial"/>
          <w:b/>
          <w:bCs/>
          <w:szCs w:val="20"/>
        </w:rPr>
        <w:t>3</w:t>
      </w:r>
      <w:r w:rsidR="007E2FA6" w:rsidRPr="005149DF">
        <w:rPr>
          <w:rFonts w:cs="Arial"/>
          <w:b/>
          <w:bCs/>
          <w:szCs w:val="20"/>
        </w:rPr>
        <w:t>78</w:t>
      </w:r>
      <w:r w:rsidRPr="005149DF">
        <w:rPr>
          <w:rFonts w:cs="Arial"/>
          <w:szCs w:val="20"/>
        </w:rPr>
        <w:t xml:space="preserve"> zadev</w:t>
      </w:r>
      <w:r w:rsidR="003C7761" w:rsidRPr="005149DF">
        <w:rPr>
          <w:rStyle w:val="Sprotnaopomba-sklic"/>
          <w:rFonts w:cs="Arial"/>
          <w:szCs w:val="20"/>
        </w:rPr>
        <w:footnoteReference w:id="8"/>
      </w:r>
      <w:r w:rsidRPr="005149DF">
        <w:rPr>
          <w:rFonts w:cs="Arial"/>
          <w:szCs w:val="20"/>
        </w:rPr>
        <w:t xml:space="preserve">, kar predstavlja </w:t>
      </w:r>
      <w:r w:rsidR="00CC22CA" w:rsidRPr="005149DF">
        <w:rPr>
          <w:rFonts w:cs="Arial"/>
          <w:szCs w:val="20"/>
        </w:rPr>
        <w:t>103</w:t>
      </w:r>
      <w:r w:rsidR="007E2FA6" w:rsidRPr="005149DF">
        <w:rPr>
          <w:rFonts w:cs="Arial"/>
          <w:szCs w:val="20"/>
        </w:rPr>
        <w:t>,</w:t>
      </w:r>
      <w:r w:rsidR="00CC22CA" w:rsidRPr="005149DF">
        <w:rPr>
          <w:rFonts w:cs="Arial"/>
          <w:szCs w:val="20"/>
        </w:rPr>
        <w:t>8</w:t>
      </w:r>
      <w:r w:rsidR="00CD3E97" w:rsidRPr="005149DF">
        <w:rPr>
          <w:rFonts w:cs="Arial"/>
          <w:szCs w:val="20"/>
        </w:rPr>
        <w:t xml:space="preserve"> </w:t>
      </w:r>
      <w:r w:rsidRPr="005149DF">
        <w:rPr>
          <w:rFonts w:cs="Arial"/>
          <w:szCs w:val="20"/>
        </w:rPr>
        <w:t>% delež rešenih zadev glede na novo prejete zadeve v letu 202</w:t>
      </w:r>
      <w:r w:rsidR="00CC22CA" w:rsidRPr="005149DF">
        <w:rPr>
          <w:rFonts w:cs="Arial"/>
          <w:szCs w:val="20"/>
        </w:rPr>
        <w:t>4</w:t>
      </w:r>
      <w:r w:rsidRPr="005149DF">
        <w:rPr>
          <w:rFonts w:cs="Arial"/>
          <w:szCs w:val="20"/>
        </w:rPr>
        <w:t xml:space="preserve">. </w:t>
      </w:r>
    </w:p>
    <w:p w14:paraId="6EA9A417" w14:textId="77777777" w:rsidR="00C31F3E" w:rsidRPr="005149DF" w:rsidRDefault="00C31F3E" w:rsidP="0066584C">
      <w:pPr>
        <w:jc w:val="both"/>
        <w:rPr>
          <w:rFonts w:cs="Arial"/>
          <w:szCs w:val="20"/>
        </w:rPr>
      </w:pPr>
    </w:p>
    <w:p w14:paraId="730431EA" w14:textId="77777777" w:rsidR="006556ED" w:rsidRPr="005149DF" w:rsidRDefault="006556ED" w:rsidP="0066584C">
      <w:pPr>
        <w:keepNext/>
        <w:jc w:val="center"/>
        <w:rPr>
          <w:rFonts w:cs="Arial"/>
        </w:rPr>
      </w:pPr>
      <w:r w:rsidRPr="005149DF">
        <w:rPr>
          <w:rFonts w:cs="Arial"/>
          <w:noProof/>
        </w:rPr>
        <w:drawing>
          <wp:inline distT="0" distB="0" distL="0" distR="0" wp14:anchorId="7CBCB6D3" wp14:editId="20BA801D">
            <wp:extent cx="5675630" cy="2510287"/>
            <wp:effectExtent l="0" t="0" r="15875" b="6985"/>
            <wp:docPr id="1839541769" name="Grafikon 1" descr="Graf 10: Pregled prejetih in rešenih zadev ISJU od leta 2020 do 2024">
              <a:extLst xmlns:a="http://schemas.openxmlformats.org/drawingml/2006/main">
                <a:ext uri="{FF2B5EF4-FFF2-40B4-BE49-F238E27FC236}">
                  <a16:creationId xmlns:a16="http://schemas.microsoft.com/office/drawing/2014/main" id="{947C835B-22BE-47E2-9672-2C1F15E25E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BD91A3B" w14:textId="3BD4D5F3" w:rsidR="00477495" w:rsidRPr="005149DF" w:rsidRDefault="006556ED" w:rsidP="0066584C">
      <w:pPr>
        <w:pStyle w:val="Napis"/>
        <w:spacing w:line="260" w:lineRule="atLeast"/>
        <w:jc w:val="center"/>
        <w:rPr>
          <w:rFonts w:ascii="Arial" w:hAnsi="Arial" w:cs="Arial"/>
          <w:sz w:val="18"/>
          <w:szCs w:val="18"/>
        </w:rPr>
      </w:pPr>
      <w:bookmarkStart w:id="135" w:name="_Toc193285236"/>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10</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Pregled prejetih in rešenih zadev ISJU od leta 2020 do 2024</w:t>
      </w:r>
      <w:bookmarkEnd w:id="135"/>
    </w:p>
    <w:p w14:paraId="145754E7" w14:textId="7892A717" w:rsidR="00882CA0" w:rsidRPr="005149DF" w:rsidRDefault="00882CA0" w:rsidP="0066584C">
      <w:pPr>
        <w:pStyle w:val="Naslov5"/>
        <w:spacing w:line="260" w:lineRule="atLeast"/>
        <w:rPr>
          <w:rFonts w:ascii="Arial" w:hAnsi="Arial" w:cs="Arial"/>
        </w:rPr>
      </w:pPr>
      <w:r w:rsidRPr="005149DF">
        <w:rPr>
          <w:rFonts w:ascii="Arial" w:hAnsi="Arial" w:cs="Arial"/>
        </w:rPr>
        <w:t>Pregled reševanja zadev v letu 202</w:t>
      </w:r>
      <w:r w:rsidR="00CC22CA" w:rsidRPr="005149DF">
        <w:rPr>
          <w:rFonts w:ascii="Arial" w:hAnsi="Arial" w:cs="Arial"/>
        </w:rPr>
        <w:t>4</w:t>
      </w:r>
    </w:p>
    <w:p w14:paraId="4AAAC513" w14:textId="77777777" w:rsidR="00882CA0" w:rsidRPr="005149DF" w:rsidRDefault="00882CA0" w:rsidP="0066584C">
      <w:pPr>
        <w:jc w:val="both"/>
        <w:rPr>
          <w:rFonts w:cs="Arial"/>
          <w:sz w:val="18"/>
          <w:szCs w:val="18"/>
        </w:rPr>
      </w:pPr>
    </w:p>
    <w:p w14:paraId="79E2CA0D" w14:textId="679FE017" w:rsidR="00A76A4F" w:rsidRPr="005149DF" w:rsidRDefault="00A76A4F" w:rsidP="0066584C">
      <w:pPr>
        <w:jc w:val="both"/>
        <w:rPr>
          <w:rFonts w:cs="Arial"/>
          <w:szCs w:val="20"/>
        </w:rPr>
      </w:pPr>
      <w:r w:rsidRPr="005149DF">
        <w:rPr>
          <w:rFonts w:cs="Arial"/>
          <w:bCs/>
          <w:szCs w:val="20"/>
        </w:rPr>
        <w:t xml:space="preserve">Inšpekcija za sistem javnih uslužbencev in plačni sistem </w:t>
      </w:r>
      <w:r w:rsidRPr="005149DF">
        <w:rPr>
          <w:rFonts w:cs="Arial"/>
          <w:szCs w:val="20"/>
        </w:rPr>
        <w:t>je v letu 202</w:t>
      </w:r>
      <w:r w:rsidR="00CC22CA" w:rsidRPr="005149DF">
        <w:rPr>
          <w:rFonts w:cs="Arial"/>
          <w:szCs w:val="20"/>
        </w:rPr>
        <w:t>4</w:t>
      </w:r>
      <w:r w:rsidRPr="005149DF">
        <w:rPr>
          <w:rFonts w:cs="Arial"/>
          <w:szCs w:val="20"/>
        </w:rPr>
        <w:t xml:space="preserve"> od skupno 6</w:t>
      </w:r>
      <w:r w:rsidR="00234D91" w:rsidRPr="005149DF">
        <w:rPr>
          <w:rFonts w:cs="Arial"/>
          <w:szCs w:val="20"/>
        </w:rPr>
        <w:t>82</w:t>
      </w:r>
      <w:r w:rsidRPr="005149DF">
        <w:rPr>
          <w:rFonts w:cs="Arial"/>
          <w:szCs w:val="20"/>
        </w:rPr>
        <w:t xml:space="preserve"> zadev, ki jih je imela v obravnavi, rešila </w:t>
      </w:r>
      <w:r w:rsidRPr="005149DF">
        <w:rPr>
          <w:rFonts w:cs="Arial"/>
          <w:b/>
          <w:bCs/>
          <w:szCs w:val="20"/>
        </w:rPr>
        <w:t>3</w:t>
      </w:r>
      <w:r w:rsidR="00D9139F" w:rsidRPr="005149DF">
        <w:rPr>
          <w:rFonts w:cs="Arial"/>
          <w:b/>
          <w:bCs/>
          <w:szCs w:val="20"/>
        </w:rPr>
        <w:t>78</w:t>
      </w:r>
      <w:r w:rsidRPr="005149DF">
        <w:rPr>
          <w:rFonts w:cs="Arial"/>
          <w:szCs w:val="20"/>
        </w:rPr>
        <w:t xml:space="preserve"> zadev, kar predstavlja </w:t>
      </w:r>
      <w:r w:rsidR="008F21BB" w:rsidRPr="005149DF">
        <w:rPr>
          <w:rFonts w:cs="Arial"/>
          <w:szCs w:val="20"/>
        </w:rPr>
        <w:t>55</w:t>
      </w:r>
      <w:r w:rsidR="00D9139F" w:rsidRPr="005149DF">
        <w:rPr>
          <w:rFonts w:cs="Arial"/>
          <w:szCs w:val="20"/>
        </w:rPr>
        <w:t>,</w:t>
      </w:r>
      <w:r w:rsidR="008F21BB" w:rsidRPr="005149DF">
        <w:rPr>
          <w:rFonts w:cs="Arial"/>
          <w:szCs w:val="20"/>
        </w:rPr>
        <w:t>4</w:t>
      </w:r>
      <w:r w:rsidRPr="005149DF">
        <w:rPr>
          <w:rFonts w:cs="Arial"/>
          <w:szCs w:val="20"/>
        </w:rPr>
        <w:t xml:space="preserve"> % delež vseh zadev v obravnavi.</w:t>
      </w:r>
    </w:p>
    <w:p w14:paraId="0C6E445F" w14:textId="77777777" w:rsidR="00A76A4F" w:rsidRPr="005149DF" w:rsidRDefault="00A76A4F" w:rsidP="0066584C">
      <w:pPr>
        <w:jc w:val="both"/>
        <w:rPr>
          <w:rFonts w:cs="Arial"/>
          <w:szCs w:val="20"/>
          <w:highlight w:val="yellow"/>
        </w:rPr>
      </w:pPr>
    </w:p>
    <w:p w14:paraId="65B0A359" w14:textId="43DC525A" w:rsidR="00A76A4F" w:rsidRPr="005149DF" w:rsidRDefault="00A032E4" w:rsidP="0066584C">
      <w:pPr>
        <w:jc w:val="both"/>
        <w:rPr>
          <w:rFonts w:cs="Arial"/>
          <w:szCs w:val="20"/>
        </w:rPr>
      </w:pPr>
      <w:r w:rsidRPr="005149DF">
        <w:rPr>
          <w:rFonts w:cs="Arial"/>
          <w:szCs w:val="20"/>
        </w:rPr>
        <w:t>1</w:t>
      </w:r>
      <w:r w:rsidR="00E85F2A" w:rsidRPr="005149DF">
        <w:rPr>
          <w:rFonts w:cs="Arial"/>
          <w:szCs w:val="20"/>
        </w:rPr>
        <w:t>64</w:t>
      </w:r>
      <w:r w:rsidR="00A76A4F" w:rsidRPr="005149DF">
        <w:rPr>
          <w:rFonts w:cs="Arial"/>
          <w:szCs w:val="20"/>
        </w:rPr>
        <w:t xml:space="preserve"> zadev je ISJU zaključila z zapisnikom, 4</w:t>
      </w:r>
      <w:r w:rsidR="00E85F2A" w:rsidRPr="005149DF">
        <w:rPr>
          <w:rFonts w:cs="Arial"/>
          <w:szCs w:val="20"/>
        </w:rPr>
        <w:t>4</w:t>
      </w:r>
      <w:r w:rsidR="00A76A4F" w:rsidRPr="005149DF">
        <w:rPr>
          <w:rFonts w:cs="Arial"/>
          <w:szCs w:val="20"/>
        </w:rPr>
        <w:t xml:space="preserve"> zadev z odgovorom, z uradnim zaznamkom pa </w:t>
      </w:r>
      <w:r w:rsidR="00E85F2A" w:rsidRPr="005149DF">
        <w:rPr>
          <w:rFonts w:cs="Arial"/>
          <w:szCs w:val="20"/>
        </w:rPr>
        <w:t>67</w:t>
      </w:r>
      <w:r w:rsidR="00A76A4F" w:rsidRPr="005149DF">
        <w:rPr>
          <w:rFonts w:cs="Arial"/>
          <w:szCs w:val="20"/>
        </w:rPr>
        <w:t xml:space="preserve"> zadev. ISJU je </w:t>
      </w:r>
      <w:r w:rsidR="00E85F2A" w:rsidRPr="005149DF">
        <w:rPr>
          <w:rFonts w:cs="Arial"/>
          <w:szCs w:val="20"/>
        </w:rPr>
        <w:t>78</w:t>
      </w:r>
      <w:r w:rsidR="00A76A4F" w:rsidRPr="005149DF">
        <w:rPr>
          <w:rFonts w:cs="Arial"/>
          <w:szCs w:val="20"/>
        </w:rPr>
        <w:t xml:space="preserve"> zadev odstopila v obravnavo drugemu pristojnemu organu. </w:t>
      </w:r>
      <w:r w:rsidR="000A2C96" w:rsidRPr="005149DF">
        <w:rPr>
          <w:rFonts w:cs="Arial"/>
          <w:szCs w:val="20"/>
        </w:rPr>
        <w:t xml:space="preserve">V </w:t>
      </w:r>
      <w:r w:rsidR="00E85F2A" w:rsidRPr="005149DF">
        <w:rPr>
          <w:rFonts w:cs="Arial"/>
          <w:szCs w:val="20"/>
        </w:rPr>
        <w:t>25</w:t>
      </w:r>
      <w:r w:rsidR="00A76A4F" w:rsidRPr="005149DF">
        <w:rPr>
          <w:rFonts w:cs="Arial"/>
          <w:szCs w:val="20"/>
        </w:rPr>
        <w:t xml:space="preserve"> zadevah </w:t>
      </w:r>
      <w:r w:rsidR="000A2C96" w:rsidRPr="005149DF">
        <w:rPr>
          <w:rFonts w:cs="Arial"/>
          <w:szCs w:val="20"/>
        </w:rPr>
        <w:t xml:space="preserve">je </w:t>
      </w:r>
      <w:r w:rsidR="00A76A4F" w:rsidRPr="005149DF">
        <w:rPr>
          <w:rFonts w:cs="Arial"/>
          <w:szCs w:val="20"/>
        </w:rPr>
        <w:t xml:space="preserve">postopek inšpekcijskega nadzora ustavila. </w:t>
      </w:r>
    </w:p>
    <w:p w14:paraId="44631187" w14:textId="0A0540E6" w:rsidR="00A032E4" w:rsidRPr="005149DF" w:rsidRDefault="004C79DE" w:rsidP="0066584C">
      <w:pPr>
        <w:jc w:val="center"/>
        <w:rPr>
          <w:rFonts w:cs="Arial"/>
          <w:sz w:val="18"/>
          <w:szCs w:val="18"/>
        </w:rPr>
      </w:pPr>
      <w:r w:rsidRPr="005149DF">
        <w:rPr>
          <w:rFonts w:cs="Arial"/>
          <w:noProof/>
        </w:rPr>
        <w:lastRenderedPageBreak/>
        <w:drawing>
          <wp:inline distT="0" distB="0" distL="0" distR="0" wp14:anchorId="069780C3" wp14:editId="5B2745F1">
            <wp:extent cx="4620164" cy="2863970"/>
            <wp:effectExtent l="38100" t="0" r="9525" b="12700"/>
            <wp:docPr id="1899249606" name="Grafikon 1" descr="Graf 11: Način zaključka zadev ISJU v letu 2024">
              <a:extLst xmlns:a="http://schemas.openxmlformats.org/drawingml/2006/main">
                <a:ext uri="{FF2B5EF4-FFF2-40B4-BE49-F238E27FC236}">
                  <a16:creationId xmlns:a16="http://schemas.microsoft.com/office/drawing/2014/main" id="{67BD3E4D-722B-FB20-5394-EDC0EB2693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B2A0DF4" w14:textId="1AF60B7D" w:rsidR="00477495" w:rsidRPr="005149DF" w:rsidRDefault="000F7E11" w:rsidP="0066584C">
      <w:pPr>
        <w:pStyle w:val="Napis"/>
        <w:spacing w:line="260" w:lineRule="atLeast"/>
        <w:jc w:val="center"/>
        <w:rPr>
          <w:rFonts w:ascii="Arial" w:hAnsi="Arial" w:cs="Arial"/>
          <w:sz w:val="18"/>
          <w:szCs w:val="18"/>
        </w:rPr>
      </w:pPr>
      <w:bookmarkStart w:id="136" w:name="_Toc193285237"/>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11</w:t>
      </w:r>
      <w:r w:rsidRPr="005149DF">
        <w:rPr>
          <w:rFonts w:ascii="Arial" w:hAnsi="Arial" w:cs="Arial"/>
          <w:sz w:val="18"/>
          <w:szCs w:val="18"/>
        </w:rPr>
        <w:fldChar w:fldCharType="end"/>
      </w:r>
      <w:r w:rsidRPr="005149DF">
        <w:rPr>
          <w:rFonts w:ascii="Arial" w:hAnsi="Arial" w:cs="Arial"/>
          <w:sz w:val="18"/>
          <w:szCs w:val="18"/>
        </w:rPr>
        <w:t>:</w:t>
      </w:r>
      <w:r w:rsidRPr="005149DF">
        <w:rPr>
          <w:rFonts w:ascii="Arial" w:hAnsi="Arial" w:cs="Arial"/>
          <w:b w:val="0"/>
          <w:bCs w:val="0"/>
          <w:sz w:val="18"/>
          <w:szCs w:val="18"/>
        </w:rPr>
        <w:t xml:space="preserve"> Način zaključka zadev ISJU v letu 202</w:t>
      </w:r>
      <w:r w:rsidR="00E85F2A" w:rsidRPr="005149DF">
        <w:rPr>
          <w:rFonts w:ascii="Arial" w:hAnsi="Arial" w:cs="Arial"/>
          <w:b w:val="0"/>
          <w:bCs w:val="0"/>
          <w:sz w:val="18"/>
          <w:szCs w:val="18"/>
        </w:rPr>
        <w:t>4</w:t>
      </w:r>
      <w:bookmarkEnd w:id="136"/>
    </w:p>
    <w:p w14:paraId="25AF4303" w14:textId="77777777" w:rsidR="003B7D48" w:rsidRPr="005149DF" w:rsidRDefault="003B7D48" w:rsidP="0066584C">
      <w:pPr>
        <w:jc w:val="both"/>
        <w:rPr>
          <w:rFonts w:cs="Arial"/>
          <w:sz w:val="18"/>
          <w:szCs w:val="18"/>
        </w:rPr>
      </w:pPr>
    </w:p>
    <w:p w14:paraId="2F34A3D1" w14:textId="6A055FC1" w:rsidR="00A76A4F" w:rsidRPr="005149DF" w:rsidRDefault="00A76A4F" w:rsidP="0066584C">
      <w:pPr>
        <w:jc w:val="both"/>
        <w:rPr>
          <w:rFonts w:cs="Arial"/>
          <w:szCs w:val="20"/>
        </w:rPr>
      </w:pPr>
      <w:r w:rsidRPr="005149DF">
        <w:rPr>
          <w:rFonts w:cs="Arial"/>
          <w:szCs w:val="20"/>
        </w:rPr>
        <w:t xml:space="preserve">ISJU je v inšpekcijskih </w:t>
      </w:r>
      <w:r w:rsidR="0081673A" w:rsidRPr="005149DF">
        <w:rPr>
          <w:rFonts w:cs="Arial"/>
          <w:szCs w:val="20"/>
        </w:rPr>
        <w:t>zadevah</w:t>
      </w:r>
      <w:r w:rsidRPr="005149DF">
        <w:rPr>
          <w:rFonts w:cs="Arial"/>
          <w:szCs w:val="20"/>
        </w:rPr>
        <w:t xml:space="preserve"> opravila skupaj </w:t>
      </w:r>
      <w:r w:rsidR="00E85F2A" w:rsidRPr="005149DF">
        <w:rPr>
          <w:rFonts w:cs="Arial"/>
          <w:b/>
          <w:bCs/>
          <w:szCs w:val="20"/>
        </w:rPr>
        <w:t>26</w:t>
      </w:r>
      <w:r w:rsidR="003124BD" w:rsidRPr="005149DF">
        <w:rPr>
          <w:rFonts w:cs="Arial"/>
          <w:b/>
          <w:bCs/>
          <w:szCs w:val="20"/>
        </w:rPr>
        <w:t>5</w:t>
      </w:r>
      <w:r w:rsidRPr="005149DF">
        <w:rPr>
          <w:rFonts w:cs="Arial"/>
          <w:szCs w:val="20"/>
        </w:rPr>
        <w:t xml:space="preserve"> inšpekcijskih pregledov. Pri tem je izdala </w:t>
      </w:r>
      <w:r w:rsidR="00A032E4" w:rsidRPr="005149DF">
        <w:rPr>
          <w:rFonts w:cs="Arial"/>
          <w:szCs w:val="20"/>
        </w:rPr>
        <w:t>1</w:t>
      </w:r>
      <w:r w:rsidR="00E85F2A" w:rsidRPr="005149DF">
        <w:rPr>
          <w:rFonts w:cs="Arial"/>
          <w:szCs w:val="20"/>
        </w:rPr>
        <w:t>64</w:t>
      </w:r>
      <w:r w:rsidRPr="005149DF">
        <w:rPr>
          <w:rFonts w:cs="Arial"/>
          <w:szCs w:val="20"/>
        </w:rPr>
        <w:t xml:space="preserve"> zapisnikov o inšpekcijskih nadzorih, </w:t>
      </w:r>
      <w:r w:rsidR="00E85F2A" w:rsidRPr="005149DF">
        <w:rPr>
          <w:rFonts w:cs="Arial"/>
          <w:szCs w:val="20"/>
        </w:rPr>
        <w:t>15</w:t>
      </w:r>
      <w:r w:rsidRPr="005149DF">
        <w:rPr>
          <w:rFonts w:cs="Arial"/>
          <w:szCs w:val="20"/>
        </w:rPr>
        <w:t xml:space="preserve"> zapisnikov o izvajanju ukrepov</w:t>
      </w:r>
      <w:r w:rsidR="003124BD" w:rsidRPr="005149DF">
        <w:rPr>
          <w:rFonts w:cs="Arial"/>
          <w:szCs w:val="20"/>
        </w:rPr>
        <w:t>, 2 nadomestna zapisnika</w:t>
      </w:r>
      <w:r w:rsidR="0085146E" w:rsidRPr="005149DF">
        <w:rPr>
          <w:rFonts w:cs="Arial"/>
          <w:szCs w:val="20"/>
        </w:rPr>
        <w:t xml:space="preserve"> in</w:t>
      </w:r>
      <w:r w:rsidRPr="005149DF">
        <w:rPr>
          <w:rFonts w:cs="Arial"/>
          <w:szCs w:val="20"/>
        </w:rPr>
        <w:t xml:space="preserve"> </w:t>
      </w:r>
      <w:r w:rsidR="00E85F2A" w:rsidRPr="005149DF">
        <w:rPr>
          <w:rFonts w:cs="Arial"/>
          <w:szCs w:val="20"/>
        </w:rPr>
        <w:t>84</w:t>
      </w:r>
      <w:r w:rsidRPr="005149DF">
        <w:rPr>
          <w:rFonts w:cs="Arial"/>
          <w:szCs w:val="20"/>
        </w:rPr>
        <w:t xml:space="preserve"> zaključnih zapisnikov. </w:t>
      </w:r>
    </w:p>
    <w:p w14:paraId="6CA9542A" w14:textId="1100627A" w:rsidR="00882CA0" w:rsidRPr="005149DF" w:rsidRDefault="0011053B" w:rsidP="0066584C">
      <w:pPr>
        <w:pStyle w:val="Naslov4"/>
        <w:spacing w:line="260" w:lineRule="atLeast"/>
        <w:rPr>
          <w:rFonts w:ascii="Arial" w:hAnsi="Arial" w:cs="Arial"/>
        </w:rPr>
      </w:pPr>
      <w:bookmarkStart w:id="137" w:name="_Toc65077510"/>
      <w:bookmarkStart w:id="138" w:name="_Toc65137325"/>
      <w:bookmarkStart w:id="139" w:name="_Toc65139210"/>
      <w:r w:rsidRPr="005149DF">
        <w:rPr>
          <w:rFonts w:ascii="Arial" w:hAnsi="Arial" w:cs="Arial"/>
        </w:rPr>
        <w:t>Najpogostejše ugotovljene kršitve in odrejeni/predlagani ukrepi v rešenih zadevah</w:t>
      </w:r>
    </w:p>
    <w:bookmarkEnd w:id="137"/>
    <w:bookmarkEnd w:id="138"/>
    <w:bookmarkEnd w:id="139"/>
    <w:p w14:paraId="53A6A2D9" w14:textId="77777777" w:rsidR="00A76A4F" w:rsidRPr="005149DF" w:rsidRDefault="00A76A4F" w:rsidP="0066584C">
      <w:pPr>
        <w:jc w:val="both"/>
        <w:rPr>
          <w:rFonts w:cs="Arial"/>
          <w:szCs w:val="20"/>
        </w:rPr>
      </w:pPr>
    </w:p>
    <w:p w14:paraId="2F79A9A1" w14:textId="4B4F1650" w:rsidR="00A76A4F" w:rsidRPr="005149DF" w:rsidRDefault="00A76A4F" w:rsidP="0066584C">
      <w:pPr>
        <w:jc w:val="both"/>
        <w:rPr>
          <w:rFonts w:cs="Arial"/>
          <w:szCs w:val="20"/>
        </w:rPr>
      </w:pPr>
      <w:r w:rsidRPr="005149DF">
        <w:rPr>
          <w:rFonts w:cs="Arial"/>
          <w:szCs w:val="20"/>
        </w:rPr>
        <w:t xml:space="preserve">ISJU je v </w:t>
      </w:r>
      <w:r w:rsidRPr="005149DF">
        <w:rPr>
          <w:rFonts w:cs="Arial"/>
          <w:b/>
          <w:bCs/>
          <w:szCs w:val="20"/>
        </w:rPr>
        <w:t>3</w:t>
      </w:r>
      <w:r w:rsidR="00A032E4" w:rsidRPr="005149DF">
        <w:rPr>
          <w:rFonts w:cs="Arial"/>
          <w:b/>
          <w:bCs/>
          <w:szCs w:val="20"/>
        </w:rPr>
        <w:t>78</w:t>
      </w:r>
      <w:r w:rsidRPr="005149DF">
        <w:rPr>
          <w:rFonts w:cs="Arial"/>
          <w:szCs w:val="20"/>
        </w:rPr>
        <w:t xml:space="preserve"> rešenih zadevah izvedla </w:t>
      </w:r>
      <w:r w:rsidR="0095186A" w:rsidRPr="005149DF">
        <w:rPr>
          <w:rFonts w:cs="Arial"/>
          <w:b/>
          <w:bCs/>
          <w:szCs w:val="20"/>
        </w:rPr>
        <w:t>197</w:t>
      </w:r>
      <w:r w:rsidRPr="005149DF">
        <w:rPr>
          <w:rFonts w:cs="Arial"/>
          <w:szCs w:val="20"/>
        </w:rPr>
        <w:t xml:space="preserve"> inšpekcijskih nadzorov, ki so bili zaključeni v letu 202</w:t>
      </w:r>
      <w:r w:rsidR="0095186A" w:rsidRPr="005149DF">
        <w:rPr>
          <w:rFonts w:cs="Arial"/>
          <w:szCs w:val="20"/>
        </w:rPr>
        <w:t>4</w:t>
      </w:r>
      <w:r w:rsidRPr="005149DF">
        <w:rPr>
          <w:rFonts w:cs="Arial"/>
          <w:szCs w:val="20"/>
        </w:rPr>
        <w:t xml:space="preserve">, in v </w:t>
      </w:r>
      <w:r w:rsidRPr="005149DF">
        <w:rPr>
          <w:rFonts w:cs="Arial"/>
          <w:b/>
          <w:bCs/>
          <w:szCs w:val="20"/>
        </w:rPr>
        <w:t>1</w:t>
      </w:r>
      <w:r w:rsidR="0095186A" w:rsidRPr="005149DF">
        <w:rPr>
          <w:rFonts w:cs="Arial"/>
          <w:b/>
          <w:bCs/>
          <w:szCs w:val="20"/>
        </w:rPr>
        <w:t>28</w:t>
      </w:r>
      <w:r w:rsidRPr="005149DF">
        <w:rPr>
          <w:rFonts w:cs="Arial"/>
          <w:szCs w:val="20"/>
        </w:rPr>
        <w:t xml:space="preserve"> zadevah ugotovila kršitve ZJU in/ali ZSPJS </w:t>
      </w:r>
      <w:r w:rsidR="0081673A" w:rsidRPr="005149DF">
        <w:rPr>
          <w:rFonts w:cs="Arial"/>
          <w:szCs w:val="20"/>
        </w:rPr>
        <w:t xml:space="preserve">ter odredila/predlagala ukrepe v </w:t>
      </w:r>
      <w:r w:rsidR="0081673A" w:rsidRPr="005149DF">
        <w:rPr>
          <w:rFonts w:cs="Arial"/>
          <w:b/>
          <w:bCs/>
          <w:szCs w:val="20"/>
        </w:rPr>
        <w:t>1</w:t>
      </w:r>
      <w:r w:rsidR="0095186A" w:rsidRPr="005149DF">
        <w:rPr>
          <w:rFonts w:cs="Arial"/>
          <w:b/>
          <w:bCs/>
          <w:szCs w:val="20"/>
        </w:rPr>
        <w:t>27</w:t>
      </w:r>
      <w:r w:rsidR="0081673A" w:rsidRPr="005149DF">
        <w:rPr>
          <w:rFonts w:cs="Arial"/>
          <w:szCs w:val="20"/>
        </w:rPr>
        <w:t xml:space="preserve"> zadevah.</w:t>
      </w:r>
    </w:p>
    <w:p w14:paraId="70C6D1E5" w14:textId="77777777" w:rsidR="0081673A" w:rsidRPr="005149DF" w:rsidRDefault="0081673A" w:rsidP="0066584C">
      <w:pPr>
        <w:jc w:val="both"/>
        <w:rPr>
          <w:rFonts w:cs="Arial"/>
          <w:b/>
          <w:bCs/>
          <w:sz w:val="18"/>
          <w:szCs w:val="18"/>
        </w:rPr>
      </w:pPr>
    </w:p>
    <w:p w14:paraId="0C6BEA74" w14:textId="259061DF" w:rsidR="00C16F99" w:rsidRPr="005149DF" w:rsidRDefault="0083394F" w:rsidP="0066584C">
      <w:pPr>
        <w:keepNext/>
        <w:jc w:val="center"/>
        <w:rPr>
          <w:rFonts w:cs="Arial"/>
        </w:rPr>
      </w:pPr>
      <w:r w:rsidRPr="005149DF">
        <w:rPr>
          <w:rFonts w:cs="Arial"/>
          <w:noProof/>
        </w:rPr>
        <w:drawing>
          <wp:inline distT="0" distB="0" distL="0" distR="0" wp14:anchorId="2F077AF5" wp14:editId="6EDD2CDD">
            <wp:extent cx="5460521" cy="1794295"/>
            <wp:effectExtent l="0" t="0" r="6985" b="15875"/>
            <wp:docPr id="267597805" name="Grafikon 1" descr="Graf 12: Delež rešenih zadev ISJU, v katerih so bili odrejeni ukrepi za odpravo nepravilnosti/pomanjkljivosti">
              <a:extLst xmlns:a="http://schemas.openxmlformats.org/drawingml/2006/main">
                <a:ext uri="{FF2B5EF4-FFF2-40B4-BE49-F238E27FC236}">
                  <a16:creationId xmlns:a16="http://schemas.microsoft.com/office/drawing/2014/main" id="{97B940C1-538C-FCB8-DBB6-F368C04616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4F063E2" w14:textId="02F41B5C" w:rsidR="00477495" w:rsidRPr="005149DF" w:rsidRDefault="00C16F99" w:rsidP="0066584C">
      <w:pPr>
        <w:pStyle w:val="Napis"/>
        <w:spacing w:line="260" w:lineRule="atLeast"/>
        <w:jc w:val="center"/>
        <w:rPr>
          <w:rFonts w:ascii="Arial" w:hAnsi="Arial" w:cs="Arial"/>
          <w:noProof/>
          <w:sz w:val="18"/>
          <w:szCs w:val="18"/>
        </w:rPr>
      </w:pPr>
      <w:bookmarkStart w:id="140" w:name="_Toc193285238"/>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12</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Delež rešenih zadev ISJU, v katerih so bili odrejeni ukrepi za odpravo nepravilnosti/pomanjkljivosti</w:t>
      </w:r>
      <w:bookmarkEnd w:id="140"/>
    </w:p>
    <w:p w14:paraId="562F82AA" w14:textId="77777777" w:rsidR="00C16F99" w:rsidRPr="005149DF" w:rsidRDefault="00C16F99" w:rsidP="0066584C">
      <w:pPr>
        <w:keepNext/>
        <w:rPr>
          <w:rFonts w:cs="Arial"/>
          <w:noProof/>
        </w:rPr>
      </w:pPr>
    </w:p>
    <w:p w14:paraId="5B46280E" w14:textId="3ACDC120" w:rsidR="00A76A4F" w:rsidRPr="005149DF" w:rsidRDefault="00A76A4F" w:rsidP="0066584C">
      <w:pPr>
        <w:rPr>
          <w:rFonts w:cs="Arial"/>
          <w:szCs w:val="20"/>
        </w:rPr>
      </w:pPr>
      <w:r w:rsidRPr="005149DF">
        <w:rPr>
          <w:rFonts w:cs="Arial"/>
          <w:szCs w:val="20"/>
        </w:rPr>
        <w:t xml:space="preserve">V nadaljevanju je podrobneje predstavljeno posamezno področje nadzora. </w:t>
      </w:r>
    </w:p>
    <w:p w14:paraId="494CCD92" w14:textId="311AB60F" w:rsidR="00C410A3" w:rsidRPr="005149DF" w:rsidRDefault="00CA299D" w:rsidP="0066584C">
      <w:pPr>
        <w:pStyle w:val="Naslov5"/>
        <w:spacing w:line="260" w:lineRule="atLeast"/>
        <w:rPr>
          <w:rFonts w:ascii="Arial" w:hAnsi="Arial" w:cs="Arial"/>
        </w:rPr>
      </w:pPr>
      <w:r w:rsidRPr="005149DF">
        <w:rPr>
          <w:rFonts w:ascii="Arial" w:hAnsi="Arial" w:cs="Arial"/>
        </w:rPr>
        <w:t>Ugotovljene kršitve ZJU</w:t>
      </w:r>
    </w:p>
    <w:p w14:paraId="207A19B0" w14:textId="77777777" w:rsidR="00C410A3" w:rsidRPr="005149DF" w:rsidRDefault="00C410A3" w:rsidP="0066584C">
      <w:pPr>
        <w:rPr>
          <w:rFonts w:cs="Arial"/>
          <w:szCs w:val="20"/>
        </w:rPr>
      </w:pPr>
    </w:p>
    <w:p w14:paraId="4BEC237F" w14:textId="537D179C" w:rsidR="00A76A4F" w:rsidRPr="005149DF" w:rsidRDefault="00A76A4F" w:rsidP="0066584C">
      <w:pPr>
        <w:jc w:val="both"/>
        <w:rPr>
          <w:rFonts w:cs="Arial"/>
          <w:szCs w:val="20"/>
        </w:rPr>
      </w:pPr>
      <w:r w:rsidRPr="005149DF">
        <w:rPr>
          <w:rFonts w:cs="Arial"/>
          <w:bCs/>
          <w:szCs w:val="20"/>
        </w:rPr>
        <w:t xml:space="preserve">Inšpekcija za sistem javnih uslužbencev in plačni sistem </w:t>
      </w:r>
      <w:r w:rsidRPr="005149DF">
        <w:rPr>
          <w:rFonts w:cs="Arial"/>
          <w:szCs w:val="20"/>
        </w:rPr>
        <w:t xml:space="preserve">je inšpekcijski nadzor v zvezi z izvajanjem ZJU opravila v </w:t>
      </w:r>
      <w:r w:rsidR="0095186A" w:rsidRPr="005149DF">
        <w:rPr>
          <w:rFonts w:cs="Arial"/>
          <w:b/>
          <w:bCs/>
          <w:szCs w:val="20"/>
        </w:rPr>
        <w:t>62</w:t>
      </w:r>
      <w:r w:rsidRPr="005149DF">
        <w:rPr>
          <w:rFonts w:cs="Arial"/>
          <w:szCs w:val="20"/>
        </w:rPr>
        <w:t xml:space="preserve"> zadevah (v zvezi </w:t>
      </w:r>
      <w:r w:rsidR="003B7D48" w:rsidRPr="005149DF">
        <w:rPr>
          <w:rFonts w:cs="Arial"/>
          <w:szCs w:val="20"/>
        </w:rPr>
        <w:t>z</w:t>
      </w:r>
      <w:r w:rsidRPr="005149DF">
        <w:rPr>
          <w:rFonts w:cs="Arial"/>
          <w:szCs w:val="20"/>
        </w:rPr>
        <w:t xml:space="preserve"> </w:t>
      </w:r>
      <w:r w:rsidR="0095186A" w:rsidRPr="005149DF">
        <w:rPr>
          <w:rFonts w:cs="Arial"/>
          <w:szCs w:val="20"/>
        </w:rPr>
        <w:t>282</w:t>
      </w:r>
      <w:r w:rsidRPr="005149DF">
        <w:rPr>
          <w:rFonts w:cs="Arial"/>
          <w:szCs w:val="20"/>
        </w:rPr>
        <w:t xml:space="preserve"> javnimi uslužbenci) in pri tem v </w:t>
      </w:r>
      <w:r w:rsidR="008A5E5C" w:rsidRPr="005149DF">
        <w:rPr>
          <w:rFonts w:cs="Arial"/>
          <w:b/>
          <w:bCs/>
          <w:szCs w:val="20"/>
        </w:rPr>
        <w:t>3</w:t>
      </w:r>
      <w:r w:rsidR="0095186A" w:rsidRPr="005149DF">
        <w:rPr>
          <w:rFonts w:cs="Arial"/>
          <w:b/>
          <w:bCs/>
          <w:szCs w:val="20"/>
        </w:rPr>
        <w:t>0</w:t>
      </w:r>
      <w:r w:rsidRPr="005149DF">
        <w:rPr>
          <w:rFonts w:cs="Arial"/>
          <w:szCs w:val="20"/>
        </w:rPr>
        <w:t xml:space="preserve"> zadevah ugotovila </w:t>
      </w:r>
      <w:r w:rsidR="008A5E5C" w:rsidRPr="005149DF">
        <w:rPr>
          <w:rFonts w:cs="Arial"/>
          <w:b/>
          <w:bCs/>
          <w:szCs w:val="20"/>
        </w:rPr>
        <w:t>4</w:t>
      </w:r>
      <w:r w:rsidR="0095186A" w:rsidRPr="005149DF">
        <w:rPr>
          <w:rFonts w:cs="Arial"/>
          <w:b/>
          <w:bCs/>
          <w:szCs w:val="20"/>
        </w:rPr>
        <w:t>5</w:t>
      </w:r>
      <w:r w:rsidRPr="005149DF">
        <w:rPr>
          <w:rFonts w:cs="Arial"/>
          <w:szCs w:val="20"/>
        </w:rPr>
        <w:t xml:space="preserve"> nepravilnosti. </w:t>
      </w:r>
    </w:p>
    <w:p w14:paraId="3D1A9B60" w14:textId="77777777" w:rsidR="00A76A4F" w:rsidRPr="005149DF" w:rsidRDefault="00A76A4F" w:rsidP="0066584C">
      <w:pPr>
        <w:jc w:val="both"/>
        <w:rPr>
          <w:rFonts w:cs="Arial"/>
          <w:szCs w:val="20"/>
          <w:highlight w:val="yellow"/>
        </w:rPr>
      </w:pPr>
    </w:p>
    <w:p w14:paraId="40C77C5B" w14:textId="77777777" w:rsidR="00A76A4F" w:rsidRPr="005149DF" w:rsidRDefault="00A76A4F" w:rsidP="0066584C">
      <w:pPr>
        <w:jc w:val="both"/>
        <w:rPr>
          <w:rFonts w:cs="Arial"/>
          <w:szCs w:val="20"/>
        </w:rPr>
      </w:pPr>
      <w:bookmarkStart w:id="141" w:name="_Hlk129159391"/>
      <w:r w:rsidRPr="005149DF">
        <w:rPr>
          <w:rFonts w:cs="Arial"/>
          <w:szCs w:val="20"/>
        </w:rPr>
        <w:t>Med najpogostejše nepravilnosti se uvrščajo:</w:t>
      </w:r>
    </w:p>
    <w:p w14:paraId="0DD4537C" w14:textId="6DC3D0B4" w:rsidR="008A5E5C" w:rsidRPr="005149DF" w:rsidRDefault="008A5E5C" w:rsidP="0066584C">
      <w:pPr>
        <w:pStyle w:val="Odstavekseznama"/>
        <w:numPr>
          <w:ilvl w:val="0"/>
          <w:numId w:val="10"/>
        </w:numPr>
        <w:spacing w:line="260" w:lineRule="atLeast"/>
        <w:jc w:val="both"/>
        <w:rPr>
          <w:rFonts w:ascii="Arial" w:hAnsi="Arial" w:cs="Arial"/>
          <w:szCs w:val="20"/>
          <w:lang w:val="sl-SI"/>
        </w:rPr>
      </w:pPr>
      <w:r w:rsidRPr="005149DF">
        <w:rPr>
          <w:rFonts w:ascii="Arial" w:hAnsi="Arial" w:cs="Arial"/>
          <w:sz w:val="20"/>
          <w:szCs w:val="20"/>
          <w:lang w:val="sl-SI"/>
        </w:rPr>
        <w:t>nepravilnosti pri sistemiziranju delovnih mest (</w:t>
      </w:r>
      <w:r w:rsidR="000B690D" w:rsidRPr="005149DF">
        <w:rPr>
          <w:rFonts w:ascii="Arial" w:hAnsi="Arial" w:cs="Arial"/>
          <w:sz w:val="20"/>
          <w:szCs w:val="20"/>
          <w:lang w:val="sl-SI"/>
        </w:rPr>
        <w:t>9</w:t>
      </w:r>
      <w:r w:rsidRPr="005149DF">
        <w:rPr>
          <w:rFonts w:ascii="Arial" w:hAnsi="Arial" w:cs="Arial"/>
          <w:sz w:val="20"/>
          <w:szCs w:val="20"/>
          <w:lang w:val="sl-SI"/>
        </w:rPr>
        <w:t xml:space="preserve">; </w:t>
      </w:r>
      <w:r w:rsidR="000B690D" w:rsidRPr="005149DF">
        <w:rPr>
          <w:rFonts w:ascii="Arial" w:hAnsi="Arial" w:cs="Arial"/>
          <w:sz w:val="20"/>
          <w:szCs w:val="20"/>
          <w:lang w:val="sl-SI"/>
        </w:rPr>
        <w:t>20</w:t>
      </w:r>
      <w:r w:rsidRPr="005149DF">
        <w:rPr>
          <w:rFonts w:ascii="Arial" w:hAnsi="Arial" w:cs="Arial"/>
          <w:sz w:val="20"/>
          <w:szCs w:val="20"/>
          <w:lang w:val="sl-SI"/>
        </w:rPr>
        <w:t xml:space="preserve"> %),</w:t>
      </w:r>
    </w:p>
    <w:p w14:paraId="0ABF4302" w14:textId="77777777" w:rsidR="000B690D" w:rsidRPr="005149DF" w:rsidRDefault="000B690D" w:rsidP="0066584C">
      <w:pPr>
        <w:pStyle w:val="Odstavekseznama"/>
        <w:numPr>
          <w:ilvl w:val="0"/>
          <w:numId w:val="10"/>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nepravilnosti pri izvedbi postopka javnega natečaja (6; 13 %). </w:t>
      </w:r>
    </w:p>
    <w:p w14:paraId="55553054" w14:textId="0DF85390" w:rsidR="000B690D" w:rsidRPr="005149DF" w:rsidRDefault="000B690D" w:rsidP="0066584C">
      <w:pPr>
        <w:pStyle w:val="Odstavekseznama"/>
        <w:numPr>
          <w:ilvl w:val="0"/>
          <w:numId w:val="10"/>
        </w:numPr>
        <w:spacing w:line="260" w:lineRule="atLeast"/>
        <w:jc w:val="both"/>
        <w:rPr>
          <w:rFonts w:ascii="Arial" w:hAnsi="Arial" w:cs="Arial"/>
          <w:sz w:val="20"/>
          <w:szCs w:val="20"/>
          <w:lang w:val="sl-SI"/>
        </w:rPr>
      </w:pPr>
      <w:r w:rsidRPr="005149DF">
        <w:rPr>
          <w:rFonts w:ascii="Arial" w:hAnsi="Arial" w:cs="Arial"/>
          <w:sz w:val="20"/>
          <w:szCs w:val="20"/>
          <w:lang w:val="sl-SI"/>
        </w:rPr>
        <w:lastRenderedPageBreak/>
        <w:t>nepravilnosti pri določitvi poskusnega dela (5; 11%),</w:t>
      </w:r>
    </w:p>
    <w:p w14:paraId="4FE53F49" w14:textId="6B2D95D0" w:rsidR="008A5E5C" w:rsidRPr="005149DF" w:rsidRDefault="008A5E5C" w:rsidP="0066584C">
      <w:pPr>
        <w:pStyle w:val="Odstavekseznama"/>
        <w:numPr>
          <w:ilvl w:val="0"/>
          <w:numId w:val="10"/>
        </w:numPr>
        <w:spacing w:line="260" w:lineRule="atLeast"/>
        <w:jc w:val="both"/>
        <w:rPr>
          <w:rFonts w:ascii="Arial" w:hAnsi="Arial" w:cs="Arial"/>
          <w:sz w:val="20"/>
          <w:szCs w:val="20"/>
          <w:lang w:val="sl-SI"/>
        </w:rPr>
      </w:pPr>
      <w:r w:rsidRPr="005149DF">
        <w:rPr>
          <w:rFonts w:ascii="Arial" w:hAnsi="Arial" w:cs="Arial"/>
          <w:sz w:val="20"/>
          <w:szCs w:val="20"/>
          <w:lang w:val="sl-SI"/>
        </w:rPr>
        <w:t>nepravilnosti pri povračilu stroškov iz delovnega razmerja (4; 9%),</w:t>
      </w:r>
    </w:p>
    <w:p w14:paraId="47800C05" w14:textId="04827AD1" w:rsidR="000B690D" w:rsidRPr="005149DF" w:rsidRDefault="000B690D" w:rsidP="0066584C">
      <w:pPr>
        <w:pStyle w:val="Odstavekseznama"/>
        <w:numPr>
          <w:ilvl w:val="0"/>
          <w:numId w:val="10"/>
        </w:numPr>
        <w:spacing w:line="260" w:lineRule="atLeast"/>
        <w:jc w:val="both"/>
        <w:rPr>
          <w:rFonts w:ascii="Arial" w:hAnsi="Arial" w:cs="Arial"/>
          <w:sz w:val="20"/>
          <w:szCs w:val="20"/>
          <w:lang w:val="sl-SI"/>
        </w:rPr>
      </w:pPr>
      <w:r w:rsidRPr="005149DF">
        <w:rPr>
          <w:rFonts w:ascii="Arial" w:hAnsi="Arial" w:cs="Arial"/>
          <w:sz w:val="20"/>
          <w:szCs w:val="20"/>
          <w:lang w:val="sl-SI"/>
        </w:rPr>
        <w:t>nepravilnosti pri določitvi pogojev in rokov v pogodbi o zaposlitvi (3; 7%),</w:t>
      </w:r>
    </w:p>
    <w:bookmarkEnd w:id="141"/>
    <w:p w14:paraId="709E621C" w14:textId="77777777" w:rsidR="000B690D" w:rsidRPr="005149DF" w:rsidRDefault="000B690D" w:rsidP="0066584C">
      <w:pPr>
        <w:pStyle w:val="Odstavekseznama"/>
        <w:numPr>
          <w:ilvl w:val="0"/>
          <w:numId w:val="10"/>
        </w:numPr>
        <w:spacing w:line="260" w:lineRule="atLeast"/>
        <w:jc w:val="both"/>
        <w:rPr>
          <w:rFonts w:ascii="Arial" w:hAnsi="Arial" w:cs="Arial"/>
          <w:szCs w:val="20"/>
          <w:lang w:val="sl-SI"/>
        </w:rPr>
      </w:pPr>
      <w:r w:rsidRPr="005149DF">
        <w:rPr>
          <w:rFonts w:ascii="Arial" w:hAnsi="Arial" w:cs="Arial"/>
          <w:sz w:val="20"/>
          <w:szCs w:val="20"/>
          <w:lang w:val="sl-SI"/>
        </w:rPr>
        <w:t xml:space="preserve">nepravilnosti pri izdajanju posamičnih individualnih aktov (2; 4 %), </w:t>
      </w:r>
    </w:p>
    <w:p w14:paraId="4D61830D" w14:textId="77777777" w:rsidR="00A76A4F" w:rsidRPr="005149DF" w:rsidRDefault="00A76A4F" w:rsidP="0066584C">
      <w:pPr>
        <w:rPr>
          <w:rFonts w:cs="Arial"/>
          <w:b/>
          <w:bCs/>
          <w:sz w:val="18"/>
          <w:szCs w:val="18"/>
          <w:highlight w:val="yellow"/>
        </w:rPr>
      </w:pPr>
    </w:p>
    <w:p w14:paraId="0A308C7E" w14:textId="28385472" w:rsidR="00216542" w:rsidRPr="005149DF" w:rsidRDefault="00A76A4F" w:rsidP="0066584C">
      <w:pPr>
        <w:jc w:val="both"/>
        <w:rPr>
          <w:rFonts w:cs="Arial"/>
          <w:szCs w:val="20"/>
        </w:rPr>
      </w:pPr>
      <w:r w:rsidRPr="005149DF">
        <w:rPr>
          <w:rFonts w:cs="Arial"/>
          <w:szCs w:val="20"/>
        </w:rPr>
        <w:t>Ostale nepravilnosti (</w:t>
      </w:r>
      <w:r w:rsidR="00931E86" w:rsidRPr="005149DF">
        <w:rPr>
          <w:rFonts w:cs="Arial"/>
          <w:szCs w:val="20"/>
        </w:rPr>
        <w:t>1</w:t>
      </w:r>
      <w:r w:rsidR="000B690D" w:rsidRPr="005149DF">
        <w:rPr>
          <w:rFonts w:cs="Arial"/>
          <w:szCs w:val="20"/>
        </w:rPr>
        <w:t>6</w:t>
      </w:r>
      <w:r w:rsidRPr="005149DF">
        <w:rPr>
          <w:rFonts w:cs="Arial"/>
          <w:szCs w:val="20"/>
        </w:rPr>
        <w:t xml:space="preserve">; </w:t>
      </w:r>
      <w:r w:rsidR="00931E86" w:rsidRPr="005149DF">
        <w:rPr>
          <w:rFonts w:cs="Arial"/>
          <w:szCs w:val="20"/>
        </w:rPr>
        <w:t>3</w:t>
      </w:r>
      <w:r w:rsidR="000B690D" w:rsidRPr="005149DF">
        <w:rPr>
          <w:rFonts w:cs="Arial"/>
          <w:szCs w:val="20"/>
        </w:rPr>
        <w:t>6</w:t>
      </w:r>
      <w:r w:rsidRPr="005149DF">
        <w:rPr>
          <w:rFonts w:cs="Arial"/>
          <w:szCs w:val="20"/>
        </w:rPr>
        <w:t xml:space="preserve">%) se po številu kršitev enakomerno porazdelijo med naslednje nepravilnosti: </w:t>
      </w:r>
      <w:r w:rsidR="003A1C58" w:rsidRPr="005149DF">
        <w:rPr>
          <w:rFonts w:cs="Arial"/>
          <w:szCs w:val="20"/>
        </w:rPr>
        <w:t xml:space="preserve">nepravilnosti pri premeščanju javnih uslužbencev, reprezentativni sindikat ni sodeloval pri sprejemu splošnih aktov, nepravilnosti pri izvedbi postopka nove zaposlitve na strokovno-tehničnem delovnem mestu, nepravilnosti v zvezi s konfliktom interesov, nepravilnosti pri sklenitvi pogodbe o zaposlitvi, </w:t>
      </w:r>
      <w:r w:rsidR="0083612E" w:rsidRPr="005149DF">
        <w:rPr>
          <w:rFonts w:cs="Arial"/>
          <w:szCs w:val="20"/>
        </w:rPr>
        <w:t>n</w:t>
      </w:r>
      <w:r w:rsidR="00216542" w:rsidRPr="005149DF">
        <w:rPr>
          <w:rFonts w:cs="Arial"/>
          <w:szCs w:val="20"/>
        </w:rPr>
        <w:t>epravilnosti pri izvajanju določil ZUJF</w:t>
      </w:r>
      <w:r w:rsidR="003A1C58" w:rsidRPr="005149DF">
        <w:rPr>
          <w:rFonts w:cs="Arial"/>
          <w:szCs w:val="20"/>
        </w:rPr>
        <w:t xml:space="preserve"> in drugo</w:t>
      </w:r>
      <w:r w:rsidR="00216542" w:rsidRPr="005149DF">
        <w:rPr>
          <w:rFonts w:cs="Arial"/>
          <w:szCs w:val="20"/>
        </w:rPr>
        <w:t>.</w:t>
      </w:r>
    </w:p>
    <w:p w14:paraId="4EE7FB83" w14:textId="77777777" w:rsidR="006C2D68" w:rsidRPr="005149DF" w:rsidRDefault="006C2D68" w:rsidP="0066584C">
      <w:pPr>
        <w:jc w:val="both"/>
        <w:rPr>
          <w:rFonts w:cs="Arial"/>
          <w:szCs w:val="20"/>
          <w:highlight w:val="yellow"/>
        </w:rPr>
      </w:pPr>
    </w:p>
    <w:p w14:paraId="6F0CAB2F" w14:textId="6FD860E9" w:rsidR="0038562A" w:rsidRPr="005149DF" w:rsidRDefault="00C13731" w:rsidP="0066584C">
      <w:pPr>
        <w:keepNext/>
        <w:jc w:val="center"/>
        <w:rPr>
          <w:rFonts w:cs="Arial"/>
        </w:rPr>
      </w:pPr>
      <w:r w:rsidRPr="005149DF">
        <w:rPr>
          <w:rFonts w:cs="Arial"/>
          <w:noProof/>
        </w:rPr>
        <w:drawing>
          <wp:inline distT="0" distB="0" distL="0" distR="0" wp14:anchorId="5B0AB125" wp14:editId="67CF9304">
            <wp:extent cx="5755640" cy="3511550"/>
            <wp:effectExtent l="0" t="0" r="54610" b="12700"/>
            <wp:docPr id="910091531" name="Grafikon 1" descr="Graf 13: Ugotovljene kršitve ISJU na področju ZJU v letu 2024">
              <a:extLst xmlns:a="http://schemas.openxmlformats.org/drawingml/2006/main">
                <a:ext uri="{FF2B5EF4-FFF2-40B4-BE49-F238E27FC236}">
                  <a16:creationId xmlns:a16="http://schemas.microsoft.com/office/drawing/2014/main" id="{5EF63FCD-9322-49FA-AC0A-2957E05D20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2D4EC79" w14:textId="6EAC713B" w:rsidR="0038562A" w:rsidRPr="005149DF" w:rsidRDefault="0038562A" w:rsidP="0066584C">
      <w:pPr>
        <w:pStyle w:val="Napis"/>
        <w:spacing w:line="260" w:lineRule="atLeast"/>
        <w:jc w:val="center"/>
        <w:rPr>
          <w:rFonts w:ascii="Arial" w:hAnsi="Arial" w:cs="Arial"/>
          <w:sz w:val="18"/>
          <w:szCs w:val="18"/>
        </w:rPr>
      </w:pPr>
      <w:bookmarkStart w:id="142" w:name="_Toc193285239"/>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13</w:t>
      </w:r>
      <w:r w:rsidRPr="005149DF">
        <w:rPr>
          <w:rFonts w:ascii="Arial" w:hAnsi="Arial" w:cs="Arial"/>
          <w:sz w:val="18"/>
          <w:szCs w:val="18"/>
        </w:rPr>
        <w:fldChar w:fldCharType="end"/>
      </w:r>
      <w:r w:rsidRPr="005149DF">
        <w:rPr>
          <w:rFonts w:ascii="Arial" w:hAnsi="Arial" w:cs="Arial"/>
          <w:sz w:val="18"/>
          <w:szCs w:val="18"/>
        </w:rPr>
        <w:t>:</w:t>
      </w:r>
      <w:r w:rsidRPr="005149DF">
        <w:rPr>
          <w:rFonts w:ascii="Arial" w:hAnsi="Arial" w:cs="Arial"/>
          <w:b w:val="0"/>
          <w:bCs w:val="0"/>
          <w:sz w:val="18"/>
          <w:szCs w:val="18"/>
        </w:rPr>
        <w:t xml:space="preserve"> Ugotovljene kršitve ISJU na področju ZJU v letu 202</w:t>
      </w:r>
      <w:r w:rsidR="003A1C58" w:rsidRPr="005149DF">
        <w:rPr>
          <w:rFonts w:ascii="Arial" w:hAnsi="Arial" w:cs="Arial"/>
          <w:b w:val="0"/>
          <w:bCs w:val="0"/>
          <w:sz w:val="18"/>
          <w:szCs w:val="18"/>
        </w:rPr>
        <w:t>4</w:t>
      </w:r>
      <w:bookmarkEnd w:id="142"/>
    </w:p>
    <w:p w14:paraId="787D0560" w14:textId="4D7E194B" w:rsidR="00477495" w:rsidRPr="005149DF" w:rsidRDefault="00477495" w:rsidP="0066584C">
      <w:pPr>
        <w:keepNext/>
        <w:rPr>
          <w:rFonts w:cs="Arial"/>
          <w:noProof/>
        </w:rPr>
      </w:pPr>
    </w:p>
    <w:p w14:paraId="4485D983" w14:textId="3139A479" w:rsidR="00E34F64" w:rsidRPr="005149DF" w:rsidRDefault="002619B4" w:rsidP="0066584C">
      <w:pPr>
        <w:jc w:val="both"/>
        <w:rPr>
          <w:rFonts w:cs="Arial"/>
          <w:b/>
          <w:bCs/>
          <w:szCs w:val="20"/>
        </w:rPr>
      </w:pPr>
      <w:r w:rsidRPr="005149DF">
        <w:rPr>
          <w:rFonts w:cs="Arial"/>
          <w:b/>
          <w:bCs/>
          <w:szCs w:val="20"/>
        </w:rPr>
        <w:t>NAJPOGOSTEJŠE KRŠITVE ZJU</w:t>
      </w:r>
    </w:p>
    <w:p w14:paraId="36C6097B" w14:textId="77777777" w:rsidR="00B94337" w:rsidRPr="005149DF" w:rsidRDefault="00B94337" w:rsidP="0066584C">
      <w:pPr>
        <w:jc w:val="both"/>
        <w:rPr>
          <w:rFonts w:cs="Arial"/>
          <w:b/>
          <w:bCs/>
          <w:szCs w:val="20"/>
        </w:rPr>
      </w:pPr>
    </w:p>
    <w:p w14:paraId="538DE8B3" w14:textId="77777777" w:rsidR="003F15DA" w:rsidRPr="005149DF" w:rsidRDefault="003F15DA" w:rsidP="0066584C">
      <w:pPr>
        <w:jc w:val="both"/>
        <w:rPr>
          <w:rFonts w:cs="Arial"/>
          <w:szCs w:val="20"/>
        </w:rPr>
      </w:pPr>
      <w:r w:rsidRPr="005149DF">
        <w:rPr>
          <w:rFonts w:cs="Arial"/>
          <w:szCs w:val="20"/>
        </w:rPr>
        <w:t>Inšpekcijski nadzori so razkrili številne ponavljajoče se nepravilnosti na sledečih vsebinskih področjih:</w:t>
      </w:r>
    </w:p>
    <w:p w14:paraId="7094CAD0" w14:textId="77777777" w:rsidR="00E34F64" w:rsidRPr="005149DF" w:rsidRDefault="00E34F64" w:rsidP="0066584C">
      <w:pPr>
        <w:jc w:val="both"/>
        <w:rPr>
          <w:rFonts w:cs="Arial"/>
          <w:szCs w:val="20"/>
        </w:rPr>
      </w:pPr>
    </w:p>
    <w:p w14:paraId="542785AF" w14:textId="21B66775" w:rsidR="00E34F64" w:rsidRPr="005149DF" w:rsidRDefault="00A927B0" w:rsidP="0066584C">
      <w:pPr>
        <w:rPr>
          <w:rFonts w:cs="Arial"/>
          <w:b/>
          <w:bCs/>
          <w:szCs w:val="20"/>
        </w:rPr>
      </w:pPr>
      <w:r w:rsidRPr="005149DF">
        <w:rPr>
          <w:rFonts w:cs="Arial"/>
          <w:b/>
          <w:bCs/>
          <w:szCs w:val="20"/>
        </w:rPr>
        <w:t xml:space="preserve">1. </w:t>
      </w:r>
      <w:r w:rsidR="003F15DA" w:rsidRPr="005149DF">
        <w:rPr>
          <w:rFonts w:cs="Arial"/>
          <w:b/>
          <w:bCs/>
          <w:szCs w:val="20"/>
        </w:rPr>
        <w:t>SISTEMIZ</w:t>
      </w:r>
      <w:r w:rsidR="00457F5D" w:rsidRPr="005149DF">
        <w:rPr>
          <w:rFonts w:cs="Arial"/>
          <w:b/>
          <w:bCs/>
          <w:szCs w:val="20"/>
        </w:rPr>
        <w:t xml:space="preserve">IRANJE </w:t>
      </w:r>
      <w:r w:rsidR="003F15DA" w:rsidRPr="005149DF">
        <w:rPr>
          <w:rFonts w:cs="Arial"/>
          <w:b/>
          <w:bCs/>
          <w:szCs w:val="20"/>
        </w:rPr>
        <w:t>DELOVNIH MEST</w:t>
      </w:r>
    </w:p>
    <w:p w14:paraId="0B40749A" w14:textId="77777777" w:rsidR="00E34F64" w:rsidRPr="005149DF" w:rsidRDefault="00E34F64" w:rsidP="0066584C">
      <w:pPr>
        <w:jc w:val="both"/>
        <w:rPr>
          <w:rFonts w:cs="Arial"/>
          <w:b/>
          <w:bCs/>
          <w:szCs w:val="20"/>
        </w:rPr>
      </w:pPr>
    </w:p>
    <w:p w14:paraId="58DAD798" w14:textId="0CE68ECD" w:rsidR="00972035" w:rsidRPr="005149DF" w:rsidRDefault="003F15DA" w:rsidP="0066584C">
      <w:pPr>
        <w:jc w:val="both"/>
        <w:rPr>
          <w:rFonts w:cs="Arial"/>
          <w:szCs w:val="20"/>
        </w:rPr>
      </w:pPr>
      <w:r w:rsidRPr="005149DF">
        <w:rPr>
          <w:rFonts w:cs="Arial"/>
          <w:szCs w:val="20"/>
        </w:rPr>
        <w:t>Ključne ugotovljene nepravilnosti:</w:t>
      </w:r>
    </w:p>
    <w:p w14:paraId="37528654" w14:textId="77777777" w:rsidR="003F15DA" w:rsidRPr="005149DF" w:rsidRDefault="003F15DA" w:rsidP="0066584C">
      <w:pPr>
        <w:jc w:val="both"/>
        <w:rPr>
          <w:rFonts w:cs="Arial"/>
          <w:szCs w:val="20"/>
        </w:rPr>
      </w:pPr>
    </w:p>
    <w:p w14:paraId="5AFBC1A6" w14:textId="30E395BD" w:rsidR="003F15DA" w:rsidRPr="005149DF" w:rsidRDefault="007007B4" w:rsidP="0066584C">
      <w:pPr>
        <w:jc w:val="both"/>
        <w:rPr>
          <w:rFonts w:cs="Arial"/>
          <w:szCs w:val="20"/>
        </w:rPr>
      </w:pPr>
      <w:r w:rsidRPr="005149DF">
        <w:rPr>
          <w:rFonts w:cs="Arial"/>
          <w:b/>
          <w:bCs/>
          <w:szCs w:val="20"/>
        </w:rPr>
        <w:t xml:space="preserve">1. </w:t>
      </w:r>
      <w:r w:rsidR="003F15DA" w:rsidRPr="005149DF">
        <w:rPr>
          <w:rFonts w:cs="Arial"/>
          <w:b/>
          <w:bCs/>
          <w:szCs w:val="20"/>
        </w:rPr>
        <w:t>Nepravilno določeni pogoji za zasedbo delovnih mest</w:t>
      </w:r>
    </w:p>
    <w:p w14:paraId="0740DDE4" w14:textId="77777777" w:rsidR="003F15DA" w:rsidRPr="005149DF" w:rsidRDefault="003F15DA" w:rsidP="0066584C">
      <w:pPr>
        <w:numPr>
          <w:ilvl w:val="0"/>
          <w:numId w:val="41"/>
        </w:numPr>
        <w:jc w:val="both"/>
        <w:rPr>
          <w:rFonts w:cs="Arial"/>
          <w:szCs w:val="20"/>
        </w:rPr>
      </w:pPr>
      <w:r w:rsidRPr="005149DF">
        <w:rPr>
          <w:rFonts w:cs="Arial"/>
          <w:szCs w:val="20"/>
        </w:rPr>
        <w:t xml:space="preserve">Pri dveh uradniških delovnih mestih </w:t>
      </w:r>
      <w:r w:rsidRPr="005149DF">
        <w:rPr>
          <w:rFonts w:cs="Arial"/>
          <w:i/>
          <w:iCs/>
          <w:szCs w:val="20"/>
        </w:rPr>
        <w:t>Višji občinski redar</w:t>
      </w:r>
      <w:r w:rsidRPr="005149DF">
        <w:rPr>
          <w:rFonts w:cs="Arial"/>
          <w:szCs w:val="20"/>
        </w:rPr>
        <w:t xml:space="preserve"> ni bil določen pogoj usposabljanja za imenovanje v naziv, ki je potreben za zasedbo delovnega mesta.</w:t>
      </w:r>
    </w:p>
    <w:p w14:paraId="5E8D2C79" w14:textId="77777777" w:rsidR="003F15DA" w:rsidRPr="005149DF" w:rsidRDefault="003F15DA" w:rsidP="0066584C">
      <w:pPr>
        <w:numPr>
          <w:ilvl w:val="0"/>
          <w:numId w:val="41"/>
        </w:numPr>
        <w:jc w:val="both"/>
        <w:rPr>
          <w:rFonts w:cs="Arial"/>
          <w:szCs w:val="20"/>
        </w:rPr>
      </w:pPr>
      <w:r w:rsidRPr="005149DF">
        <w:rPr>
          <w:rFonts w:cs="Arial"/>
          <w:szCs w:val="20"/>
        </w:rPr>
        <w:t xml:space="preserve">Pri delovnem mestu </w:t>
      </w:r>
      <w:r w:rsidRPr="005149DF">
        <w:rPr>
          <w:rFonts w:cs="Arial"/>
          <w:i/>
          <w:iCs/>
          <w:szCs w:val="20"/>
        </w:rPr>
        <w:t>Občinski redar (C065005)</w:t>
      </w:r>
      <w:r w:rsidRPr="005149DF">
        <w:rPr>
          <w:rFonts w:cs="Arial"/>
          <w:szCs w:val="20"/>
        </w:rPr>
        <w:t xml:space="preserve"> je bil napačno določen pogoj </w:t>
      </w:r>
      <w:r w:rsidRPr="005149DF">
        <w:rPr>
          <w:rFonts w:cs="Arial"/>
          <w:i/>
          <w:iCs/>
          <w:szCs w:val="20"/>
        </w:rPr>
        <w:t xml:space="preserve">predpisan preizkus znanja za vodenje in odločanje v </w:t>
      </w:r>
      <w:proofErr w:type="spellStart"/>
      <w:r w:rsidRPr="005149DF">
        <w:rPr>
          <w:rFonts w:cs="Arial"/>
          <w:i/>
          <w:iCs/>
          <w:szCs w:val="20"/>
        </w:rPr>
        <w:t>prekrškovnem</w:t>
      </w:r>
      <w:proofErr w:type="spellEnd"/>
      <w:r w:rsidRPr="005149DF">
        <w:rPr>
          <w:rFonts w:cs="Arial"/>
          <w:i/>
          <w:iCs/>
          <w:szCs w:val="20"/>
        </w:rPr>
        <w:t xml:space="preserve"> postopku</w:t>
      </w:r>
      <w:r w:rsidRPr="005149DF">
        <w:rPr>
          <w:rFonts w:cs="Arial"/>
          <w:szCs w:val="20"/>
        </w:rPr>
        <w:t xml:space="preserve">, čeprav Priloga 1 k Uredbi o notranji organizaciji in sistemizaciji določa le </w:t>
      </w:r>
      <w:r w:rsidRPr="005149DF">
        <w:rPr>
          <w:rFonts w:cs="Arial"/>
          <w:i/>
          <w:iCs/>
          <w:szCs w:val="20"/>
        </w:rPr>
        <w:t>preizkus znanja za opravljanje nalog občinskega redarstva in uporabo pooblastil</w:t>
      </w:r>
      <w:r w:rsidRPr="005149DF">
        <w:rPr>
          <w:rFonts w:cs="Arial"/>
          <w:szCs w:val="20"/>
        </w:rPr>
        <w:t>. Prav tako je bil nepravilno določen končni plačni razred naziva.</w:t>
      </w:r>
    </w:p>
    <w:p w14:paraId="68F00415" w14:textId="77777777" w:rsidR="003F15DA" w:rsidRPr="005149DF" w:rsidRDefault="003F15DA" w:rsidP="0066584C">
      <w:pPr>
        <w:numPr>
          <w:ilvl w:val="0"/>
          <w:numId w:val="41"/>
        </w:numPr>
        <w:jc w:val="both"/>
        <w:rPr>
          <w:rFonts w:cs="Arial"/>
          <w:szCs w:val="20"/>
        </w:rPr>
      </w:pPr>
      <w:r w:rsidRPr="005149DF">
        <w:rPr>
          <w:rFonts w:cs="Arial"/>
          <w:szCs w:val="20"/>
        </w:rPr>
        <w:t xml:space="preserve">Na delovnem mestu javne uslužbenke, ki vodi upravne postopke v zvezi s posredovanjem informacij javnega značaja, ni bil določen pogoj </w:t>
      </w:r>
      <w:r w:rsidRPr="005149DF">
        <w:rPr>
          <w:rFonts w:cs="Arial"/>
          <w:i/>
          <w:iCs/>
          <w:szCs w:val="20"/>
        </w:rPr>
        <w:t>opravljen strokovni izpit iz upravnega postopka</w:t>
      </w:r>
      <w:r w:rsidRPr="005149DF">
        <w:rPr>
          <w:rFonts w:cs="Arial"/>
          <w:szCs w:val="20"/>
        </w:rPr>
        <w:t>, kar je zahteva 21. člena ZDIJZ.</w:t>
      </w:r>
    </w:p>
    <w:p w14:paraId="58821BAE" w14:textId="77777777" w:rsidR="003F15DA" w:rsidRPr="005149DF" w:rsidRDefault="003F15DA" w:rsidP="0066584C">
      <w:pPr>
        <w:ind w:left="720"/>
        <w:jc w:val="both"/>
        <w:rPr>
          <w:rFonts w:cs="Arial"/>
          <w:szCs w:val="20"/>
        </w:rPr>
      </w:pPr>
    </w:p>
    <w:p w14:paraId="520F5D1B" w14:textId="77777777" w:rsidR="0057176B" w:rsidRPr="005149DF" w:rsidRDefault="0057176B" w:rsidP="0066584C">
      <w:pPr>
        <w:ind w:left="720"/>
        <w:jc w:val="both"/>
        <w:rPr>
          <w:rFonts w:cs="Arial"/>
          <w:szCs w:val="20"/>
        </w:rPr>
      </w:pPr>
    </w:p>
    <w:p w14:paraId="5AD98992" w14:textId="63409243" w:rsidR="003F15DA" w:rsidRPr="005149DF" w:rsidRDefault="007007B4" w:rsidP="0066584C">
      <w:pPr>
        <w:jc w:val="both"/>
        <w:rPr>
          <w:rFonts w:cs="Arial"/>
          <w:szCs w:val="20"/>
        </w:rPr>
      </w:pPr>
      <w:r w:rsidRPr="005149DF">
        <w:rPr>
          <w:rFonts w:cs="Arial"/>
          <w:b/>
          <w:bCs/>
          <w:szCs w:val="20"/>
        </w:rPr>
        <w:t xml:space="preserve">2. </w:t>
      </w:r>
      <w:r w:rsidR="003F15DA" w:rsidRPr="005149DF">
        <w:rPr>
          <w:rFonts w:cs="Arial"/>
          <w:b/>
          <w:bCs/>
          <w:szCs w:val="20"/>
        </w:rPr>
        <w:t>Pomanjkljivosti v aktu o sistemizaciji delovnih mest in katalogu delovnih mest</w:t>
      </w:r>
    </w:p>
    <w:p w14:paraId="667F8E1D" w14:textId="77777777" w:rsidR="003F15DA" w:rsidRPr="005149DF" w:rsidRDefault="003F15DA" w:rsidP="0066584C">
      <w:pPr>
        <w:numPr>
          <w:ilvl w:val="0"/>
          <w:numId w:val="41"/>
        </w:numPr>
        <w:jc w:val="both"/>
        <w:rPr>
          <w:rFonts w:cs="Arial"/>
          <w:szCs w:val="20"/>
        </w:rPr>
      </w:pPr>
      <w:r w:rsidRPr="005149DF">
        <w:rPr>
          <w:rFonts w:cs="Arial"/>
          <w:szCs w:val="20"/>
        </w:rPr>
        <w:t>Pri več delovnih mestih (direktor/tajnik občinske uprave, svetovalec, višji referent, finančno računovodski delavec V itd.) je bila kot zahteva za izobrazbo navedena le družboslovna smer, ne da bi bila konkretno opredeljena (npr. pravna, ekonomska, upravna ipd.).</w:t>
      </w:r>
    </w:p>
    <w:p w14:paraId="467BD3D7" w14:textId="77777777" w:rsidR="003F15DA" w:rsidRPr="005149DF" w:rsidRDefault="003F15DA" w:rsidP="0066584C">
      <w:pPr>
        <w:numPr>
          <w:ilvl w:val="0"/>
          <w:numId w:val="41"/>
        </w:numPr>
        <w:jc w:val="both"/>
        <w:rPr>
          <w:rFonts w:cs="Arial"/>
          <w:szCs w:val="20"/>
        </w:rPr>
      </w:pPr>
      <w:r w:rsidRPr="005149DF">
        <w:rPr>
          <w:rFonts w:cs="Arial"/>
          <w:szCs w:val="20"/>
        </w:rPr>
        <w:t>Delovno mesto direktor/tajnik občinske uprave (B017801) ni bilo pravilno poimenovano – pravilno bi moralo biti direktor občinske uprave ali tajnik občinske uprave.</w:t>
      </w:r>
    </w:p>
    <w:p w14:paraId="177AA8C3" w14:textId="77777777" w:rsidR="003F15DA" w:rsidRPr="005149DF" w:rsidRDefault="003F15DA" w:rsidP="0066584C">
      <w:pPr>
        <w:numPr>
          <w:ilvl w:val="0"/>
          <w:numId w:val="41"/>
        </w:numPr>
        <w:jc w:val="both"/>
        <w:rPr>
          <w:rFonts w:cs="Arial"/>
          <w:szCs w:val="20"/>
        </w:rPr>
      </w:pPr>
      <w:r w:rsidRPr="005149DF">
        <w:rPr>
          <w:rFonts w:cs="Arial"/>
          <w:szCs w:val="20"/>
        </w:rPr>
        <w:t>Pri delovnem mestu svetovalec (C027005) ni bilo določeno poskusno delo, čeprav ga akt o notranji organizaciji in sistemizaciji predvideva v 16. členu.</w:t>
      </w:r>
    </w:p>
    <w:p w14:paraId="57A90985" w14:textId="77777777" w:rsidR="003F15DA" w:rsidRPr="005149DF" w:rsidRDefault="003F15DA" w:rsidP="0066584C">
      <w:pPr>
        <w:numPr>
          <w:ilvl w:val="0"/>
          <w:numId w:val="41"/>
        </w:numPr>
        <w:jc w:val="both"/>
        <w:rPr>
          <w:rFonts w:cs="Arial"/>
          <w:szCs w:val="20"/>
        </w:rPr>
      </w:pPr>
      <w:r w:rsidRPr="005149DF">
        <w:rPr>
          <w:rFonts w:cs="Arial"/>
          <w:szCs w:val="20"/>
        </w:rPr>
        <w:t>Delovno mesto finančno računovodski delavec V (J015009) ni bilo povzeto iz Kolektivne pogodbe za državno upravo, zato bi moralo biti sistemizirano skladno s primerljivim delovnim mestom iz te kolektivne pogodbe.</w:t>
      </w:r>
    </w:p>
    <w:p w14:paraId="0ADF1481" w14:textId="77777777" w:rsidR="003F15DA" w:rsidRPr="005149DF" w:rsidRDefault="003F15DA" w:rsidP="0066584C">
      <w:pPr>
        <w:numPr>
          <w:ilvl w:val="0"/>
          <w:numId w:val="41"/>
        </w:numPr>
        <w:jc w:val="both"/>
        <w:rPr>
          <w:rFonts w:cs="Arial"/>
          <w:szCs w:val="20"/>
        </w:rPr>
      </w:pPr>
      <w:r w:rsidRPr="005149DF">
        <w:rPr>
          <w:rFonts w:cs="Arial"/>
          <w:szCs w:val="20"/>
        </w:rPr>
        <w:t>Pri delovnih mestih vzdrževalec IV (II) (J034096) in komunalni delavec II (J032007) ni bilo določeno poskusno delo, prav tako je bilo nepravilno zapisano število možnih napredovanj.</w:t>
      </w:r>
    </w:p>
    <w:p w14:paraId="5135BA7D" w14:textId="77777777" w:rsidR="003F15DA" w:rsidRPr="005149DF" w:rsidRDefault="003F15DA" w:rsidP="0066584C">
      <w:pPr>
        <w:ind w:left="720"/>
        <w:jc w:val="both"/>
        <w:rPr>
          <w:rFonts w:cs="Arial"/>
          <w:szCs w:val="20"/>
        </w:rPr>
      </w:pPr>
    </w:p>
    <w:p w14:paraId="2B223C88" w14:textId="1FD4692F" w:rsidR="003F15DA" w:rsidRPr="005149DF" w:rsidRDefault="007007B4" w:rsidP="0066584C">
      <w:pPr>
        <w:jc w:val="both"/>
        <w:rPr>
          <w:rFonts w:cs="Arial"/>
          <w:szCs w:val="20"/>
        </w:rPr>
      </w:pPr>
      <w:r w:rsidRPr="005149DF">
        <w:rPr>
          <w:rFonts w:cs="Arial"/>
          <w:b/>
          <w:bCs/>
          <w:szCs w:val="20"/>
        </w:rPr>
        <w:t xml:space="preserve">3. </w:t>
      </w:r>
      <w:r w:rsidR="003F15DA" w:rsidRPr="005149DF">
        <w:rPr>
          <w:rFonts w:cs="Arial"/>
          <w:b/>
          <w:bCs/>
          <w:szCs w:val="20"/>
        </w:rPr>
        <w:t xml:space="preserve">Napake pri vnosu podatkov v sistem </w:t>
      </w:r>
      <w:proofErr w:type="spellStart"/>
      <w:r w:rsidR="003F15DA" w:rsidRPr="005149DF">
        <w:rPr>
          <w:rFonts w:cs="Arial"/>
          <w:b/>
          <w:bCs/>
          <w:szCs w:val="20"/>
        </w:rPr>
        <w:t>Mferac</w:t>
      </w:r>
      <w:proofErr w:type="spellEnd"/>
    </w:p>
    <w:p w14:paraId="5B78F290" w14:textId="77777777" w:rsidR="003F15DA" w:rsidRPr="005149DF" w:rsidRDefault="003F15DA" w:rsidP="0066584C">
      <w:pPr>
        <w:numPr>
          <w:ilvl w:val="0"/>
          <w:numId w:val="41"/>
        </w:numPr>
        <w:jc w:val="both"/>
        <w:rPr>
          <w:rFonts w:cs="Arial"/>
          <w:szCs w:val="20"/>
        </w:rPr>
      </w:pPr>
      <w:r w:rsidRPr="005149DF">
        <w:rPr>
          <w:rFonts w:cs="Arial"/>
          <w:szCs w:val="20"/>
        </w:rPr>
        <w:t>Pri delovnem mestu vodja pravno-kadrovske službe (C017928) je bil kot pogoj napačno določen ruski jezik namesto splošnega pogoja znanje tujega jezika, kar je bila posledica napačnega tehničnega vnosa v sistem.</w:t>
      </w:r>
    </w:p>
    <w:p w14:paraId="20DECA16" w14:textId="77777777" w:rsidR="003F15DA" w:rsidRPr="005149DF" w:rsidRDefault="003F15DA" w:rsidP="0066584C">
      <w:pPr>
        <w:ind w:left="720"/>
        <w:jc w:val="both"/>
        <w:rPr>
          <w:rFonts w:cs="Arial"/>
          <w:szCs w:val="20"/>
        </w:rPr>
      </w:pPr>
    </w:p>
    <w:p w14:paraId="49FE7141" w14:textId="36ABDE6C" w:rsidR="003F15DA" w:rsidRPr="005149DF" w:rsidRDefault="007007B4" w:rsidP="0066584C">
      <w:pPr>
        <w:jc w:val="both"/>
        <w:rPr>
          <w:rFonts w:cs="Arial"/>
          <w:szCs w:val="20"/>
        </w:rPr>
      </w:pPr>
      <w:r w:rsidRPr="005149DF">
        <w:rPr>
          <w:rFonts w:cs="Arial"/>
          <w:b/>
          <w:bCs/>
          <w:szCs w:val="20"/>
        </w:rPr>
        <w:t xml:space="preserve">4. </w:t>
      </w:r>
      <w:r w:rsidR="003F15DA" w:rsidRPr="005149DF">
        <w:rPr>
          <w:rFonts w:cs="Arial"/>
          <w:b/>
          <w:bCs/>
          <w:szCs w:val="20"/>
        </w:rPr>
        <w:t>Nepravilno poimenovanje delovnih mest</w:t>
      </w:r>
    </w:p>
    <w:p w14:paraId="414B9684" w14:textId="77777777" w:rsidR="003F15DA" w:rsidRPr="005149DF" w:rsidRDefault="003F15DA" w:rsidP="0066584C">
      <w:pPr>
        <w:numPr>
          <w:ilvl w:val="0"/>
          <w:numId w:val="41"/>
        </w:numPr>
        <w:jc w:val="both"/>
        <w:rPr>
          <w:rFonts w:cs="Arial"/>
          <w:szCs w:val="20"/>
        </w:rPr>
      </w:pPr>
      <w:r w:rsidRPr="005149DF">
        <w:rPr>
          <w:rFonts w:cs="Arial"/>
          <w:szCs w:val="20"/>
        </w:rPr>
        <w:t>Delovni mesti finančni svetovalec in računovodja (C027001) ter svetovalec za gospodarstvo, kmetijstvo in turizem (C027001) nista bili pravilno poimenovani. Ustrezno poimenovanje bi bilo podsekretar, z možnostjo dodatne specifikacije, npr. podsekretar za finance.</w:t>
      </w:r>
    </w:p>
    <w:p w14:paraId="365DDAFC" w14:textId="77777777" w:rsidR="003F15DA" w:rsidRPr="005149DF" w:rsidRDefault="003F15DA" w:rsidP="0066584C">
      <w:pPr>
        <w:ind w:left="720"/>
        <w:jc w:val="both"/>
        <w:rPr>
          <w:rFonts w:cs="Arial"/>
          <w:szCs w:val="20"/>
        </w:rPr>
      </w:pPr>
    </w:p>
    <w:p w14:paraId="0BDA1FDF" w14:textId="1B233290" w:rsidR="003F15DA" w:rsidRPr="005149DF" w:rsidRDefault="007007B4" w:rsidP="0066584C">
      <w:pPr>
        <w:jc w:val="both"/>
        <w:rPr>
          <w:rFonts w:cs="Arial"/>
          <w:szCs w:val="20"/>
        </w:rPr>
      </w:pPr>
      <w:r w:rsidRPr="005149DF">
        <w:rPr>
          <w:rFonts w:cs="Arial"/>
          <w:b/>
          <w:bCs/>
          <w:szCs w:val="20"/>
        </w:rPr>
        <w:t xml:space="preserve">5. </w:t>
      </w:r>
      <w:r w:rsidR="003F15DA" w:rsidRPr="005149DF">
        <w:rPr>
          <w:rFonts w:cs="Arial"/>
          <w:b/>
          <w:bCs/>
          <w:szCs w:val="20"/>
        </w:rPr>
        <w:t>Neustrezna organizacija delovnih mest v šolstvu</w:t>
      </w:r>
    </w:p>
    <w:p w14:paraId="4A05604A" w14:textId="77777777" w:rsidR="003F15DA" w:rsidRPr="005149DF" w:rsidRDefault="003F15DA" w:rsidP="0066584C">
      <w:pPr>
        <w:numPr>
          <w:ilvl w:val="0"/>
          <w:numId w:val="41"/>
        </w:numPr>
        <w:jc w:val="both"/>
        <w:rPr>
          <w:rFonts w:cs="Arial"/>
          <w:szCs w:val="20"/>
        </w:rPr>
      </w:pPr>
      <w:r w:rsidRPr="005149DF">
        <w:rPr>
          <w:rFonts w:cs="Arial"/>
          <w:szCs w:val="20"/>
        </w:rPr>
        <w:t>Osnovna šola na Podružnični šoli ni imela sistemiziranega delovnega mesta vodje podružnice, čeprav je njen akt o notranji organizaciji določal, da šola organizira dislocirano enoto – podružnico. Po 16. členu pravilnika bi enoto moral voditi vodja podružnice.</w:t>
      </w:r>
    </w:p>
    <w:p w14:paraId="7FB64EA2" w14:textId="77777777" w:rsidR="00972035" w:rsidRPr="005149DF" w:rsidRDefault="00972035" w:rsidP="0066584C">
      <w:pPr>
        <w:jc w:val="both"/>
        <w:rPr>
          <w:rFonts w:cs="Arial"/>
          <w:szCs w:val="20"/>
        </w:rPr>
      </w:pPr>
    </w:p>
    <w:p w14:paraId="06245FE5" w14:textId="2293B8F3" w:rsidR="00E34F64" w:rsidRPr="005149DF" w:rsidRDefault="00E34F64" w:rsidP="0066584C">
      <w:pPr>
        <w:jc w:val="both"/>
        <w:rPr>
          <w:rFonts w:cs="Arial"/>
          <w:szCs w:val="20"/>
        </w:rPr>
      </w:pPr>
      <w:r w:rsidRPr="005149DF">
        <w:rPr>
          <w:rFonts w:cs="Arial"/>
          <w:szCs w:val="20"/>
        </w:rPr>
        <w:t xml:space="preserve">Za odpravo nepravilnosti so bili predlagani </w:t>
      </w:r>
      <w:r w:rsidR="003F15DA" w:rsidRPr="005149DF">
        <w:rPr>
          <w:rFonts w:cs="Arial"/>
          <w:szCs w:val="20"/>
        </w:rPr>
        <w:t>ukrepi v skladu z ZJU.</w:t>
      </w:r>
    </w:p>
    <w:p w14:paraId="16D6387A" w14:textId="77777777" w:rsidR="00E34F64" w:rsidRPr="005149DF" w:rsidRDefault="00E34F64" w:rsidP="0066584C">
      <w:pPr>
        <w:jc w:val="both"/>
        <w:rPr>
          <w:rFonts w:cs="Arial"/>
          <w:b/>
          <w:bCs/>
          <w:szCs w:val="20"/>
          <w:highlight w:val="yellow"/>
        </w:rPr>
      </w:pPr>
    </w:p>
    <w:p w14:paraId="011798BB" w14:textId="046777DB" w:rsidR="00E34F64" w:rsidRPr="005149DF" w:rsidRDefault="002619B4" w:rsidP="0066584C">
      <w:pPr>
        <w:jc w:val="both"/>
        <w:rPr>
          <w:rFonts w:cs="Arial"/>
          <w:b/>
          <w:bCs/>
          <w:szCs w:val="20"/>
        </w:rPr>
      </w:pPr>
      <w:r w:rsidRPr="005149DF">
        <w:rPr>
          <w:rFonts w:cs="Arial"/>
          <w:b/>
          <w:bCs/>
          <w:szCs w:val="20"/>
        </w:rPr>
        <w:t>2. IZVEDB</w:t>
      </w:r>
      <w:r w:rsidR="00373412" w:rsidRPr="005149DF">
        <w:rPr>
          <w:rFonts w:cs="Arial"/>
          <w:b/>
          <w:bCs/>
          <w:szCs w:val="20"/>
        </w:rPr>
        <w:t xml:space="preserve">A </w:t>
      </w:r>
      <w:r w:rsidRPr="005149DF">
        <w:rPr>
          <w:rFonts w:cs="Arial"/>
          <w:b/>
          <w:bCs/>
          <w:szCs w:val="20"/>
        </w:rPr>
        <w:t>POSTOPKA JAVNEGA NATEČAJA</w:t>
      </w:r>
    </w:p>
    <w:p w14:paraId="670CAD0E" w14:textId="77777777" w:rsidR="00E34F64" w:rsidRPr="005149DF" w:rsidRDefault="00E34F64" w:rsidP="0066584C">
      <w:pPr>
        <w:jc w:val="both"/>
        <w:rPr>
          <w:rFonts w:cs="Arial"/>
          <w:szCs w:val="20"/>
        </w:rPr>
      </w:pPr>
    </w:p>
    <w:p w14:paraId="151CA365" w14:textId="77777777" w:rsidR="00373412" w:rsidRPr="005149DF" w:rsidRDefault="00373412" w:rsidP="0066584C">
      <w:pPr>
        <w:jc w:val="both"/>
        <w:rPr>
          <w:rFonts w:cs="Arial"/>
          <w:szCs w:val="20"/>
        </w:rPr>
      </w:pPr>
      <w:r w:rsidRPr="005149DF">
        <w:rPr>
          <w:rFonts w:cs="Arial"/>
          <w:szCs w:val="20"/>
        </w:rPr>
        <w:t>Ključne ugotovljene nepravilnosti:</w:t>
      </w:r>
    </w:p>
    <w:p w14:paraId="43199BB3" w14:textId="77777777" w:rsidR="00972035" w:rsidRPr="005149DF" w:rsidRDefault="00972035" w:rsidP="0066584C">
      <w:pPr>
        <w:jc w:val="both"/>
        <w:rPr>
          <w:rFonts w:cs="Arial"/>
          <w:b/>
          <w:bCs/>
          <w:szCs w:val="20"/>
        </w:rPr>
      </w:pPr>
    </w:p>
    <w:p w14:paraId="4C636A82" w14:textId="5315ED0B" w:rsidR="00373412" w:rsidRPr="005149DF" w:rsidRDefault="007007B4" w:rsidP="0066584C">
      <w:pPr>
        <w:jc w:val="both"/>
        <w:rPr>
          <w:rFonts w:cs="Arial"/>
          <w:b/>
          <w:bCs/>
          <w:szCs w:val="20"/>
        </w:rPr>
      </w:pPr>
      <w:r w:rsidRPr="005149DF">
        <w:rPr>
          <w:rFonts w:cs="Arial"/>
          <w:b/>
          <w:bCs/>
          <w:szCs w:val="20"/>
        </w:rPr>
        <w:t xml:space="preserve">1. </w:t>
      </w:r>
      <w:r w:rsidR="00373412" w:rsidRPr="005149DF">
        <w:rPr>
          <w:rFonts w:cs="Arial"/>
          <w:b/>
          <w:bCs/>
          <w:szCs w:val="20"/>
        </w:rPr>
        <w:t>N</w:t>
      </w:r>
      <w:r w:rsidR="00202EF4" w:rsidRPr="005149DF">
        <w:rPr>
          <w:rFonts w:cs="Arial"/>
          <w:b/>
          <w:bCs/>
          <w:szCs w:val="20"/>
        </w:rPr>
        <w:t>epravilno</w:t>
      </w:r>
      <w:r w:rsidR="00373412" w:rsidRPr="005149DF">
        <w:rPr>
          <w:rFonts w:cs="Arial"/>
          <w:b/>
          <w:bCs/>
          <w:szCs w:val="20"/>
        </w:rPr>
        <w:t xml:space="preserve"> določeni pogoji v javnih natečajih</w:t>
      </w:r>
    </w:p>
    <w:p w14:paraId="1CF9E7DA" w14:textId="43790E60" w:rsidR="00373412" w:rsidRPr="005149DF" w:rsidRDefault="00373412" w:rsidP="0066584C">
      <w:pPr>
        <w:numPr>
          <w:ilvl w:val="0"/>
          <w:numId w:val="41"/>
        </w:numPr>
        <w:jc w:val="both"/>
        <w:rPr>
          <w:rFonts w:cs="Arial"/>
          <w:szCs w:val="20"/>
        </w:rPr>
      </w:pPr>
      <w:r w:rsidRPr="005149DF">
        <w:rPr>
          <w:rFonts w:cs="Arial"/>
          <w:szCs w:val="20"/>
        </w:rPr>
        <w:t>V javnem natečaju za delovno mesto Občinski redar – Višji svetovalec, vodja je bilo določeno, da bodo imeli prednost kandidati s predhodno opravljenim preizkusom znanja za opravljanje nalog občinskega redarstva, čeprav 22. člen Zakona o občinskem redarstvu določa, da se ta preizkus opravi najkasneje eno leto po sklenitvi pogodbe o zaposlitvi.</w:t>
      </w:r>
    </w:p>
    <w:p w14:paraId="3A405BE1" w14:textId="0FC5DD53" w:rsidR="00373412" w:rsidRPr="005149DF" w:rsidRDefault="00373412" w:rsidP="0066584C">
      <w:pPr>
        <w:numPr>
          <w:ilvl w:val="0"/>
          <w:numId w:val="41"/>
        </w:numPr>
        <w:jc w:val="both"/>
        <w:rPr>
          <w:rFonts w:cs="Arial"/>
          <w:szCs w:val="20"/>
        </w:rPr>
      </w:pPr>
      <w:r w:rsidRPr="005149DF">
        <w:rPr>
          <w:rFonts w:cs="Arial"/>
          <w:szCs w:val="20"/>
        </w:rPr>
        <w:t>V javnem natečaju za tri delovna mesta občinski redar so bili pogoji glede zahtevane izobrazbe določeni širše, kot jih določa akt o sistemizaciji, kar je povzročilo neskladje s sistemiziranimi delovnimi mesti.</w:t>
      </w:r>
    </w:p>
    <w:p w14:paraId="52119DBB" w14:textId="0E270690" w:rsidR="00373412" w:rsidRPr="005149DF" w:rsidRDefault="00373412" w:rsidP="0066584C">
      <w:pPr>
        <w:numPr>
          <w:ilvl w:val="0"/>
          <w:numId w:val="41"/>
        </w:numPr>
        <w:jc w:val="both"/>
        <w:rPr>
          <w:rFonts w:cs="Arial"/>
          <w:szCs w:val="20"/>
        </w:rPr>
      </w:pPr>
      <w:r w:rsidRPr="005149DF">
        <w:rPr>
          <w:rFonts w:cs="Arial"/>
          <w:szCs w:val="20"/>
        </w:rPr>
        <w:t>V javnem natečaju za Višjega svetovalca za okolje in prostor so bili pogoji neskladni s katalogom delovnih mest – manjkala je določena smer izobrazbe, nepravilno pa je bil zahtevan vozniški izpit B kategorije in računalniško znanje, ki ni bilo predpisan pogoj.</w:t>
      </w:r>
    </w:p>
    <w:p w14:paraId="0A26F534" w14:textId="77777777" w:rsidR="00373412" w:rsidRPr="005149DF" w:rsidRDefault="00373412" w:rsidP="0066584C">
      <w:pPr>
        <w:ind w:left="720"/>
        <w:jc w:val="both"/>
        <w:rPr>
          <w:rFonts w:cs="Arial"/>
          <w:szCs w:val="20"/>
        </w:rPr>
      </w:pPr>
    </w:p>
    <w:p w14:paraId="08DCE45B" w14:textId="53FAF44A" w:rsidR="00373412" w:rsidRPr="005149DF" w:rsidRDefault="007007B4" w:rsidP="0066584C">
      <w:pPr>
        <w:jc w:val="both"/>
        <w:rPr>
          <w:rFonts w:cs="Arial"/>
          <w:b/>
          <w:bCs/>
          <w:szCs w:val="20"/>
        </w:rPr>
      </w:pPr>
      <w:r w:rsidRPr="005149DF">
        <w:rPr>
          <w:rFonts w:cs="Arial"/>
          <w:b/>
          <w:bCs/>
          <w:szCs w:val="20"/>
        </w:rPr>
        <w:t xml:space="preserve">2. </w:t>
      </w:r>
      <w:r w:rsidR="00373412" w:rsidRPr="005149DF">
        <w:rPr>
          <w:rFonts w:cs="Arial"/>
          <w:b/>
          <w:bCs/>
          <w:szCs w:val="20"/>
        </w:rPr>
        <w:t>Nepravilno preverjanje pogojev kandidatov</w:t>
      </w:r>
    </w:p>
    <w:p w14:paraId="1D312D3C" w14:textId="77777777" w:rsidR="00373412" w:rsidRPr="005149DF" w:rsidRDefault="00373412" w:rsidP="0066584C">
      <w:pPr>
        <w:numPr>
          <w:ilvl w:val="0"/>
          <w:numId w:val="41"/>
        </w:numPr>
        <w:jc w:val="both"/>
        <w:rPr>
          <w:rFonts w:cs="Arial"/>
          <w:szCs w:val="20"/>
        </w:rPr>
      </w:pPr>
      <w:r w:rsidRPr="005149DF">
        <w:rPr>
          <w:rFonts w:cs="Arial"/>
          <w:szCs w:val="20"/>
        </w:rPr>
        <w:t>V javnem natečaju za Višjega svetovalca za finančne zadeve in proračun (šifra 3, C027010) niso bila preverjena dokazila o izobrazbi in pogoji iz drugega odstavka 88. člena ZJU.</w:t>
      </w:r>
    </w:p>
    <w:p w14:paraId="02A116CA" w14:textId="77777777" w:rsidR="00373412" w:rsidRPr="005149DF" w:rsidRDefault="00373412" w:rsidP="0066584C">
      <w:pPr>
        <w:numPr>
          <w:ilvl w:val="0"/>
          <w:numId w:val="41"/>
        </w:numPr>
        <w:jc w:val="both"/>
        <w:rPr>
          <w:rFonts w:cs="Arial"/>
          <w:szCs w:val="20"/>
        </w:rPr>
      </w:pPr>
      <w:r w:rsidRPr="005149DF">
        <w:rPr>
          <w:rFonts w:cs="Arial"/>
          <w:szCs w:val="20"/>
        </w:rPr>
        <w:lastRenderedPageBreak/>
        <w:t>Pri natečaju za Višjega svetovalca v Sektorju za digitalno vključenost (C027010) ni bilo preverjeno, ali kandidat izpolnjuje pogoj nekaznovanosti – potrdilo Ministrstva za pravosodje ni bilo pridobljeno.</w:t>
      </w:r>
    </w:p>
    <w:p w14:paraId="78F3FB80" w14:textId="4D47A3D5" w:rsidR="00373412" w:rsidRPr="005149DF" w:rsidRDefault="00373412" w:rsidP="0066584C">
      <w:pPr>
        <w:numPr>
          <w:ilvl w:val="0"/>
          <w:numId w:val="41"/>
        </w:numPr>
        <w:jc w:val="both"/>
        <w:rPr>
          <w:rFonts w:cs="Arial"/>
          <w:szCs w:val="20"/>
        </w:rPr>
      </w:pPr>
      <w:r w:rsidRPr="005149DF">
        <w:rPr>
          <w:rFonts w:cs="Arial"/>
          <w:szCs w:val="20"/>
        </w:rPr>
        <w:t>V natečajnem postopku za delovno mesto Višji svetovalec za okolje in prostor niso bila preverjena dokazila o izobrazbi javne uslužbenke, kar določa 23. člen Uredbe o postopku za zasedbo delovnih mest v organih državne uprave. Preverjanje je bilo izvedeno šele med inšpekcijskim nadzorom.</w:t>
      </w:r>
    </w:p>
    <w:p w14:paraId="74BBC6B9" w14:textId="77777777" w:rsidR="00373412" w:rsidRPr="005149DF" w:rsidRDefault="00373412" w:rsidP="0066584C">
      <w:pPr>
        <w:ind w:left="720"/>
        <w:jc w:val="both"/>
        <w:rPr>
          <w:rFonts w:cs="Arial"/>
          <w:szCs w:val="20"/>
        </w:rPr>
      </w:pPr>
    </w:p>
    <w:p w14:paraId="43045F94" w14:textId="7AA21A7F" w:rsidR="00373412" w:rsidRPr="005149DF" w:rsidRDefault="007007B4" w:rsidP="0066584C">
      <w:pPr>
        <w:jc w:val="both"/>
        <w:rPr>
          <w:rFonts w:cs="Arial"/>
          <w:b/>
          <w:bCs/>
          <w:szCs w:val="20"/>
        </w:rPr>
      </w:pPr>
      <w:r w:rsidRPr="005149DF">
        <w:rPr>
          <w:rFonts w:cs="Arial"/>
          <w:b/>
          <w:bCs/>
          <w:szCs w:val="20"/>
        </w:rPr>
        <w:t xml:space="preserve">3. </w:t>
      </w:r>
      <w:r w:rsidR="00373412" w:rsidRPr="005149DF">
        <w:rPr>
          <w:rFonts w:cs="Arial"/>
          <w:b/>
          <w:bCs/>
          <w:szCs w:val="20"/>
        </w:rPr>
        <w:t>Neujemanje med objavljenim delovnim mestom in sklenjeno pogodbo o zaposlitvi</w:t>
      </w:r>
    </w:p>
    <w:p w14:paraId="19D387E9" w14:textId="77777777" w:rsidR="00373412" w:rsidRPr="005149DF" w:rsidRDefault="00373412" w:rsidP="0066584C">
      <w:pPr>
        <w:numPr>
          <w:ilvl w:val="0"/>
          <w:numId w:val="41"/>
        </w:numPr>
        <w:jc w:val="both"/>
        <w:rPr>
          <w:rFonts w:cs="Arial"/>
          <w:szCs w:val="20"/>
        </w:rPr>
      </w:pPr>
      <w:r w:rsidRPr="005149DF">
        <w:rPr>
          <w:rFonts w:cs="Arial"/>
          <w:szCs w:val="20"/>
        </w:rPr>
        <w:t>Javni natečaj je bil objavljen za delovno mesto št. 17 – Podsekretar v Sektorju za strateško načrtovanje, izbrana kandidatka pa je sklenila pogodbo za delovno mesto št. 17 – Podsekretar v Sektorju za podatkovno ekonomijo, kar ni bilo skladno z objavo.</w:t>
      </w:r>
    </w:p>
    <w:p w14:paraId="6311B2A2" w14:textId="77777777" w:rsidR="00373412" w:rsidRPr="005149DF" w:rsidRDefault="00373412" w:rsidP="0066584C">
      <w:pPr>
        <w:numPr>
          <w:ilvl w:val="0"/>
          <w:numId w:val="41"/>
        </w:numPr>
        <w:jc w:val="both"/>
        <w:rPr>
          <w:rFonts w:cs="Arial"/>
          <w:szCs w:val="20"/>
        </w:rPr>
      </w:pPr>
      <w:r w:rsidRPr="005149DF">
        <w:rPr>
          <w:rFonts w:cs="Arial"/>
          <w:szCs w:val="20"/>
        </w:rPr>
        <w:t>V objavi natečaja za Podsekretar v Sektorju za podatkovno ekonomijo (C027001) je bil kot pogoj določen osnovni nivo znanja angleškega jezika, čeprav tega pogoja ni bilo v sistemizaciji delovnih mest.</w:t>
      </w:r>
    </w:p>
    <w:p w14:paraId="04A453CC" w14:textId="77777777" w:rsidR="00373412" w:rsidRPr="005149DF" w:rsidRDefault="00373412" w:rsidP="0066584C">
      <w:pPr>
        <w:ind w:left="720"/>
        <w:jc w:val="both"/>
        <w:rPr>
          <w:rFonts w:cs="Arial"/>
          <w:szCs w:val="20"/>
        </w:rPr>
      </w:pPr>
    </w:p>
    <w:p w14:paraId="38FEEB83" w14:textId="05A770AB" w:rsidR="00373412" w:rsidRPr="005149DF" w:rsidRDefault="007007B4" w:rsidP="0066584C">
      <w:pPr>
        <w:jc w:val="both"/>
        <w:rPr>
          <w:rFonts w:cs="Arial"/>
          <w:b/>
          <w:bCs/>
          <w:szCs w:val="20"/>
        </w:rPr>
      </w:pPr>
      <w:r w:rsidRPr="005149DF">
        <w:rPr>
          <w:rFonts w:cs="Arial"/>
          <w:b/>
          <w:bCs/>
          <w:szCs w:val="20"/>
        </w:rPr>
        <w:t xml:space="preserve">4. </w:t>
      </w:r>
      <w:r w:rsidR="00373412" w:rsidRPr="005149DF">
        <w:rPr>
          <w:rFonts w:cs="Arial"/>
          <w:b/>
          <w:bCs/>
          <w:szCs w:val="20"/>
        </w:rPr>
        <w:t>Neskladnosti pri uporabi prednostnih kriterijev</w:t>
      </w:r>
    </w:p>
    <w:p w14:paraId="269DC154" w14:textId="77777777" w:rsidR="00373412" w:rsidRPr="005149DF" w:rsidRDefault="00373412" w:rsidP="0066584C">
      <w:pPr>
        <w:numPr>
          <w:ilvl w:val="0"/>
          <w:numId w:val="41"/>
        </w:numPr>
        <w:jc w:val="both"/>
        <w:rPr>
          <w:rFonts w:cs="Arial"/>
          <w:szCs w:val="20"/>
        </w:rPr>
      </w:pPr>
      <w:r w:rsidRPr="005149DF">
        <w:rPr>
          <w:rFonts w:cs="Arial"/>
          <w:szCs w:val="20"/>
        </w:rPr>
        <w:t>Pri enem od javnih natečajev je bil določen prednostni kriterij poznavanje zakonodaje s področja delovnih razmerij in delovne izkušnje na tem področju, vendar iz dokumentacije natečajnega postopka ni bilo razvidno, kako in ali je bil ta kriterij dejansko upoštevan pri izbiri kandidatov.</w:t>
      </w:r>
    </w:p>
    <w:p w14:paraId="2BD86720" w14:textId="77777777" w:rsidR="00373412" w:rsidRPr="005149DF" w:rsidRDefault="00373412" w:rsidP="0066584C">
      <w:pPr>
        <w:jc w:val="both"/>
        <w:rPr>
          <w:rFonts w:cs="Arial"/>
          <w:b/>
          <w:bCs/>
          <w:szCs w:val="20"/>
        </w:rPr>
      </w:pPr>
    </w:p>
    <w:p w14:paraId="455BE52E" w14:textId="77777777" w:rsidR="003F15DA" w:rsidRPr="005149DF" w:rsidRDefault="003F15DA" w:rsidP="0066584C">
      <w:pPr>
        <w:jc w:val="both"/>
        <w:rPr>
          <w:rFonts w:cs="Arial"/>
          <w:szCs w:val="20"/>
        </w:rPr>
      </w:pPr>
      <w:r w:rsidRPr="005149DF">
        <w:rPr>
          <w:rFonts w:cs="Arial"/>
          <w:szCs w:val="20"/>
        </w:rPr>
        <w:t>Za odpravo nepravilnosti so bili predlagani ukrepi v skladu z ZJU.</w:t>
      </w:r>
    </w:p>
    <w:p w14:paraId="4D846C57" w14:textId="77777777" w:rsidR="00E34F64" w:rsidRPr="005149DF" w:rsidRDefault="00E34F64" w:rsidP="0066584C">
      <w:pPr>
        <w:jc w:val="both"/>
        <w:rPr>
          <w:rFonts w:cs="Arial"/>
          <w:b/>
          <w:bCs/>
          <w:szCs w:val="20"/>
          <w:highlight w:val="yellow"/>
        </w:rPr>
      </w:pPr>
    </w:p>
    <w:p w14:paraId="6C3D231D" w14:textId="376233AA" w:rsidR="00E34F64" w:rsidRPr="005149DF" w:rsidRDefault="002619B4" w:rsidP="0066584C">
      <w:pPr>
        <w:jc w:val="both"/>
        <w:rPr>
          <w:rFonts w:cs="Arial"/>
          <w:b/>
          <w:bCs/>
          <w:szCs w:val="20"/>
        </w:rPr>
      </w:pPr>
      <w:r w:rsidRPr="005149DF">
        <w:rPr>
          <w:rFonts w:cs="Arial"/>
          <w:b/>
          <w:bCs/>
          <w:szCs w:val="20"/>
        </w:rPr>
        <w:t xml:space="preserve">3. </w:t>
      </w:r>
      <w:r w:rsidR="00373412" w:rsidRPr="005149DF">
        <w:rPr>
          <w:rFonts w:cs="Arial"/>
          <w:b/>
          <w:bCs/>
          <w:szCs w:val="20"/>
        </w:rPr>
        <w:t>POSKUSNO DELO</w:t>
      </w:r>
    </w:p>
    <w:p w14:paraId="007903C1" w14:textId="77777777" w:rsidR="00E34F64" w:rsidRPr="005149DF" w:rsidRDefault="00E34F64" w:rsidP="0066584C">
      <w:pPr>
        <w:jc w:val="both"/>
        <w:rPr>
          <w:rFonts w:cs="Arial"/>
          <w:b/>
          <w:bCs/>
          <w:szCs w:val="20"/>
        </w:rPr>
      </w:pPr>
    </w:p>
    <w:p w14:paraId="35397B8D" w14:textId="77777777" w:rsidR="00FA3FB3" w:rsidRPr="005149DF" w:rsidRDefault="00FA3FB3" w:rsidP="0066584C">
      <w:pPr>
        <w:jc w:val="both"/>
        <w:rPr>
          <w:rFonts w:cs="Arial"/>
          <w:szCs w:val="20"/>
        </w:rPr>
      </w:pPr>
      <w:r w:rsidRPr="005149DF">
        <w:rPr>
          <w:rFonts w:cs="Arial"/>
          <w:szCs w:val="20"/>
        </w:rPr>
        <w:t>Ključne ugotovljene nepravilnosti:</w:t>
      </w:r>
    </w:p>
    <w:p w14:paraId="2478F428" w14:textId="77777777" w:rsidR="00FA3FB3" w:rsidRPr="005149DF" w:rsidRDefault="00FA3FB3" w:rsidP="0066584C">
      <w:pPr>
        <w:jc w:val="both"/>
        <w:rPr>
          <w:rFonts w:cs="Arial"/>
          <w:b/>
          <w:bCs/>
          <w:szCs w:val="20"/>
        </w:rPr>
      </w:pPr>
    </w:p>
    <w:p w14:paraId="275BD45D" w14:textId="7BC7304F" w:rsidR="00FA3FB3" w:rsidRPr="005149DF" w:rsidRDefault="007007B4" w:rsidP="0066584C">
      <w:pPr>
        <w:autoSpaceDE w:val="0"/>
        <w:autoSpaceDN w:val="0"/>
        <w:adjustRightInd w:val="0"/>
        <w:jc w:val="both"/>
        <w:rPr>
          <w:rFonts w:cs="Arial"/>
          <w:szCs w:val="20"/>
        </w:rPr>
      </w:pPr>
      <w:r w:rsidRPr="005149DF">
        <w:rPr>
          <w:rFonts w:cs="Arial"/>
          <w:b/>
          <w:bCs/>
          <w:szCs w:val="20"/>
        </w:rPr>
        <w:t xml:space="preserve">1. </w:t>
      </w:r>
      <w:r w:rsidR="00FA3FB3" w:rsidRPr="005149DF">
        <w:rPr>
          <w:rFonts w:cs="Arial"/>
          <w:b/>
          <w:bCs/>
          <w:szCs w:val="20"/>
        </w:rPr>
        <w:t>Manjkajoče določbe o poskusnem delu v pogodbah o zaposlitvi</w:t>
      </w:r>
    </w:p>
    <w:p w14:paraId="08EEBE0B" w14:textId="77777777" w:rsidR="00FA3FB3" w:rsidRPr="005149DF" w:rsidRDefault="00FA3FB3" w:rsidP="0066584C">
      <w:pPr>
        <w:numPr>
          <w:ilvl w:val="0"/>
          <w:numId w:val="41"/>
        </w:numPr>
        <w:jc w:val="both"/>
        <w:rPr>
          <w:rFonts w:cs="Arial"/>
          <w:szCs w:val="20"/>
        </w:rPr>
      </w:pPr>
      <w:r w:rsidRPr="005149DF">
        <w:rPr>
          <w:rFonts w:cs="Arial"/>
          <w:szCs w:val="20"/>
        </w:rPr>
        <w:t>Javni uslužbenki na delovnem mestu Občinski redar (C065005) v pogodbi o zaposlitvi ni bilo določeno poskusno delo. Razlog za izključitev poskusnega dela je bil, da je uslužbenka to delo že opravljala.</w:t>
      </w:r>
    </w:p>
    <w:p w14:paraId="49FD5FB2" w14:textId="77777777" w:rsidR="00FA3FB3" w:rsidRPr="005149DF" w:rsidRDefault="00FA3FB3" w:rsidP="0066584C">
      <w:pPr>
        <w:numPr>
          <w:ilvl w:val="0"/>
          <w:numId w:val="41"/>
        </w:numPr>
        <w:jc w:val="both"/>
        <w:rPr>
          <w:rFonts w:cs="Arial"/>
          <w:szCs w:val="20"/>
        </w:rPr>
      </w:pPr>
      <w:r w:rsidRPr="005149DF">
        <w:rPr>
          <w:rFonts w:cs="Arial"/>
          <w:szCs w:val="20"/>
        </w:rPr>
        <w:t>Pri javnem uslužbencu na delovnem mestu Delovodja V (J035007) ni bilo določeno dvomesečno poskusno delo, čeprav bi moralo biti.</w:t>
      </w:r>
    </w:p>
    <w:p w14:paraId="184D163E" w14:textId="77777777" w:rsidR="00FA3FB3" w:rsidRPr="005149DF" w:rsidRDefault="00FA3FB3" w:rsidP="0066584C">
      <w:pPr>
        <w:numPr>
          <w:ilvl w:val="0"/>
          <w:numId w:val="41"/>
        </w:numPr>
        <w:jc w:val="both"/>
        <w:rPr>
          <w:rFonts w:cs="Arial"/>
          <w:szCs w:val="20"/>
        </w:rPr>
      </w:pPr>
      <w:r w:rsidRPr="005149DF">
        <w:rPr>
          <w:rFonts w:cs="Arial"/>
          <w:szCs w:val="20"/>
        </w:rPr>
        <w:t>Javnima uslužbenkama na delovnih mestih Strokovni sodelavec V (J015039) in Administrator V (J025002) ni bilo določeno poskusno delo, prav tako niso bili izdelani akti v zvezi z njegovim izvajanjem.</w:t>
      </w:r>
    </w:p>
    <w:p w14:paraId="76AA15C7" w14:textId="77777777" w:rsidR="00FA3FB3" w:rsidRPr="005149DF" w:rsidRDefault="00FA3FB3" w:rsidP="0066584C">
      <w:pPr>
        <w:autoSpaceDE w:val="0"/>
        <w:autoSpaceDN w:val="0"/>
        <w:adjustRightInd w:val="0"/>
        <w:ind w:left="720"/>
        <w:jc w:val="both"/>
        <w:rPr>
          <w:rFonts w:cs="Arial"/>
          <w:szCs w:val="20"/>
        </w:rPr>
      </w:pPr>
    </w:p>
    <w:p w14:paraId="605B158C" w14:textId="33A05AF0" w:rsidR="00FA3FB3" w:rsidRPr="005149DF" w:rsidRDefault="007007B4" w:rsidP="0066584C">
      <w:pPr>
        <w:autoSpaceDE w:val="0"/>
        <w:autoSpaceDN w:val="0"/>
        <w:adjustRightInd w:val="0"/>
        <w:jc w:val="both"/>
        <w:rPr>
          <w:rFonts w:cs="Arial"/>
          <w:szCs w:val="20"/>
        </w:rPr>
      </w:pPr>
      <w:r w:rsidRPr="005149DF">
        <w:rPr>
          <w:rFonts w:cs="Arial"/>
          <w:b/>
          <w:bCs/>
          <w:szCs w:val="20"/>
        </w:rPr>
        <w:t xml:space="preserve">2. </w:t>
      </w:r>
      <w:r w:rsidR="00FA3FB3" w:rsidRPr="005149DF">
        <w:rPr>
          <w:rFonts w:cs="Arial"/>
          <w:b/>
          <w:bCs/>
          <w:szCs w:val="20"/>
        </w:rPr>
        <w:t>Neusklajenost trajanja poskusnega dela z javnim natečajem</w:t>
      </w:r>
    </w:p>
    <w:p w14:paraId="21569193" w14:textId="77777777" w:rsidR="00FA3FB3" w:rsidRPr="005149DF" w:rsidRDefault="00FA3FB3" w:rsidP="0066584C">
      <w:pPr>
        <w:numPr>
          <w:ilvl w:val="0"/>
          <w:numId w:val="41"/>
        </w:numPr>
        <w:jc w:val="both"/>
        <w:rPr>
          <w:rFonts w:cs="Arial"/>
          <w:szCs w:val="20"/>
        </w:rPr>
      </w:pPr>
      <w:r w:rsidRPr="005149DF">
        <w:rPr>
          <w:rFonts w:cs="Arial"/>
          <w:szCs w:val="20"/>
        </w:rPr>
        <w:t>Javni uslužbenki, ki je bila izbrana na javnem natečaju za delovno mesto Višji svetovalec za okolje in prostor (C027010), je bilo v pogodbi o zaposlitvi določeno šestmesečno poskusno delo, čeprav je bilo v javnem natečaju navedeno trimesečno obdobje.</w:t>
      </w:r>
    </w:p>
    <w:p w14:paraId="128907C1" w14:textId="77777777" w:rsidR="00FA3FB3" w:rsidRPr="005149DF" w:rsidRDefault="00FA3FB3" w:rsidP="0066584C">
      <w:pPr>
        <w:autoSpaceDE w:val="0"/>
        <w:autoSpaceDN w:val="0"/>
        <w:adjustRightInd w:val="0"/>
        <w:ind w:left="720"/>
        <w:jc w:val="both"/>
        <w:rPr>
          <w:rFonts w:cs="Arial"/>
          <w:szCs w:val="20"/>
        </w:rPr>
      </w:pPr>
    </w:p>
    <w:p w14:paraId="111B7598" w14:textId="008C91F7" w:rsidR="00FA3FB3" w:rsidRPr="005149DF" w:rsidRDefault="007007B4" w:rsidP="0066584C">
      <w:pPr>
        <w:autoSpaceDE w:val="0"/>
        <w:autoSpaceDN w:val="0"/>
        <w:adjustRightInd w:val="0"/>
        <w:jc w:val="both"/>
        <w:rPr>
          <w:rFonts w:cs="Arial"/>
          <w:szCs w:val="20"/>
        </w:rPr>
      </w:pPr>
      <w:r w:rsidRPr="005149DF">
        <w:rPr>
          <w:rFonts w:cs="Arial"/>
          <w:b/>
          <w:bCs/>
          <w:szCs w:val="20"/>
        </w:rPr>
        <w:t xml:space="preserve">3. </w:t>
      </w:r>
      <w:r w:rsidR="00FA3FB3" w:rsidRPr="005149DF">
        <w:rPr>
          <w:rFonts w:cs="Arial"/>
          <w:b/>
          <w:bCs/>
          <w:szCs w:val="20"/>
        </w:rPr>
        <w:t>Manjkajoče spremljanje in ocenjevanje poskusnega dela</w:t>
      </w:r>
    </w:p>
    <w:p w14:paraId="657AFCBE" w14:textId="77777777" w:rsidR="00FA3FB3" w:rsidRPr="005149DF" w:rsidRDefault="00FA3FB3" w:rsidP="0066584C">
      <w:pPr>
        <w:numPr>
          <w:ilvl w:val="0"/>
          <w:numId w:val="41"/>
        </w:numPr>
        <w:jc w:val="both"/>
        <w:rPr>
          <w:rFonts w:cs="Arial"/>
          <w:szCs w:val="20"/>
        </w:rPr>
      </w:pPr>
      <w:r w:rsidRPr="005149DF">
        <w:rPr>
          <w:rFonts w:cs="Arial"/>
          <w:szCs w:val="20"/>
        </w:rPr>
        <w:t>Pri javnih uslužbenkah, ki jim je bilo v pogodbi določeno poskusno delo, ni bila imenovana komisija ali določen javni uslužbenec za spremljanje in oceno poskusnega dela.</w:t>
      </w:r>
    </w:p>
    <w:p w14:paraId="2669A527" w14:textId="20C98A79" w:rsidR="00972035" w:rsidRPr="005149DF" w:rsidRDefault="00972035" w:rsidP="0066584C">
      <w:pPr>
        <w:autoSpaceDE w:val="0"/>
        <w:autoSpaceDN w:val="0"/>
        <w:adjustRightInd w:val="0"/>
        <w:jc w:val="both"/>
        <w:rPr>
          <w:rFonts w:cs="Arial"/>
          <w:szCs w:val="20"/>
        </w:rPr>
      </w:pPr>
    </w:p>
    <w:p w14:paraId="061BD885" w14:textId="77777777" w:rsidR="003F15DA" w:rsidRPr="005149DF" w:rsidRDefault="003F15DA" w:rsidP="0066584C">
      <w:pPr>
        <w:jc w:val="both"/>
        <w:rPr>
          <w:rFonts w:cs="Arial"/>
          <w:szCs w:val="20"/>
        </w:rPr>
      </w:pPr>
      <w:r w:rsidRPr="005149DF">
        <w:rPr>
          <w:rFonts w:cs="Arial"/>
          <w:szCs w:val="20"/>
        </w:rPr>
        <w:t>Za odpravo nepravilnosti so bili predlagani ukrepi v skladu z ZJU.</w:t>
      </w:r>
    </w:p>
    <w:p w14:paraId="3F56A503" w14:textId="0FE5AE17" w:rsidR="00CA299D" w:rsidRPr="005149DF" w:rsidRDefault="00CA299D" w:rsidP="0066584C">
      <w:pPr>
        <w:pStyle w:val="Naslov5"/>
        <w:spacing w:line="260" w:lineRule="atLeast"/>
        <w:jc w:val="both"/>
        <w:rPr>
          <w:rFonts w:ascii="Arial" w:hAnsi="Arial" w:cs="Arial"/>
          <w:szCs w:val="20"/>
        </w:rPr>
      </w:pPr>
      <w:r w:rsidRPr="005149DF">
        <w:rPr>
          <w:rFonts w:ascii="Arial" w:hAnsi="Arial" w:cs="Arial"/>
          <w:szCs w:val="20"/>
        </w:rPr>
        <w:t>Predlagani ukrepi ZJU</w:t>
      </w:r>
    </w:p>
    <w:p w14:paraId="2E672A93" w14:textId="77777777" w:rsidR="00CA299D" w:rsidRPr="005149DF" w:rsidRDefault="00CA299D" w:rsidP="0066584C">
      <w:pPr>
        <w:jc w:val="both"/>
        <w:rPr>
          <w:rFonts w:cs="Arial"/>
          <w:bCs/>
          <w:szCs w:val="20"/>
        </w:rPr>
      </w:pPr>
      <w:bookmarkStart w:id="143" w:name="_Toc349133794"/>
    </w:p>
    <w:p w14:paraId="49C3868A" w14:textId="22DDE176" w:rsidR="005B6114" w:rsidRPr="005149DF" w:rsidRDefault="00A76A4F" w:rsidP="0066584C">
      <w:pPr>
        <w:jc w:val="both"/>
        <w:rPr>
          <w:rFonts w:cs="Arial"/>
          <w:iCs/>
          <w:szCs w:val="20"/>
        </w:rPr>
      </w:pPr>
      <w:r w:rsidRPr="005149DF">
        <w:rPr>
          <w:rFonts w:cs="Arial"/>
          <w:bCs/>
          <w:szCs w:val="20"/>
        </w:rPr>
        <w:t xml:space="preserve">Inšpekcija za sistem javnih uslužbencev in plačni sistem </w:t>
      </w:r>
      <w:r w:rsidR="0029541D" w:rsidRPr="005149DF">
        <w:rPr>
          <w:rFonts w:cs="Arial"/>
          <w:iCs/>
          <w:szCs w:val="20"/>
        </w:rPr>
        <w:t xml:space="preserve">je </w:t>
      </w:r>
      <w:r w:rsidRPr="005149DF">
        <w:rPr>
          <w:rFonts w:cs="Arial"/>
          <w:iCs/>
          <w:szCs w:val="20"/>
        </w:rPr>
        <w:t xml:space="preserve">v </w:t>
      </w:r>
      <w:r w:rsidR="0083612E" w:rsidRPr="005149DF">
        <w:rPr>
          <w:rFonts w:cs="Arial"/>
          <w:b/>
          <w:bCs/>
          <w:iCs/>
          <w:szCs w:val="20"/>
        </w:rPr>
        <w:t>3</w:t>
      </w:r>
      <w:r w:rsidR="003A1C58" w:rsidRPr="005149DF">
        <w:rPr>
          <w:rFonts w:cs="Arial"/>
          <w:b/>
          <w:bCs/>
          <w:iCs/>
          <w:szCs w:val="20"/>
        </w:rPr>
        <w:t>0</w:t>
      </w:r>
      <w:r w:rsidRPr="005149DF">
        <w:rPr>
          <w:rFonts w:cs="Arial"/>
          <w:iCs/>
          <w:szCs w:val="20"/>
        </w:rPr>
        <w:t xml:space="preserve"> zadevah</w:t>
      </w:r>
      <w:r w:rsidR="0029541D" w:rsidRPr="005149DF">
        <w:rPr>
          <w:rFonts w:cs="Arial"/>
          <w:iCs/>
          <w:szCs w:val="20"/>
        </w:rPr>
        <w:t>, v katerih je opravila inšpekcijski nadzor,</w:t>
      </w:r>
      <w:r w:rsidRPr="005149DF">
        <w:rPr>
          <w:rFonts w:cs="Arial"/>
          <w:iCs/>
          <w:szCs w:val="20"/>
        </w:rPr>
        <w:t xml:space="preserve"> </w:t>
      </w:r>
      <w:r w:rsidR="0029541D" w:rsidRPr="005149DF">
        <w:rPr>
          <w:rFonts w:cs="Arial"/>
          <w:iCs/>
          <w:szCs w:val="20"/>
        </w:rPr>
        <w:t xml:space="preserve">predstojnikom </w:t>
      </w:r>
      <w:r w:rsidR="00135558" w:rsidRPr="005149DF">
        <w:rPr>
          <w:rFonts w:cs="Arial"/>
          <w:iCs/>
          <w:szCs w:val="20"/>
        </w:rPr>
        <w:t>predlagala</w:t>
      </w:r>
      <w:r w:rsidRPr="005149DF">
        <w:rPr>
          <w:rFonts w:cs="Arial"/>
          <w:iCs/>
          <w:szCs w:val="20"/>
        </w:rPr>
        <w:t xml:space="preserve"> </w:t>
      </w:r>
      <w:r w:rsidR="003A1C58" w:rsidRPr="005149DF">
        <w:rPr>
          <w:rFonts w:cs="Arial"/>
          <w:b/>
          <w:bCs/>
          <w:iCs/>
          <w:szCs w:val="20"/>
        </w:rPr>
        <w:t>52</w:t>
      </w:r>
      <w:r w:rsidRPr="005149DF">
        <w:rPr>
          <w:rFonts w:cs="Arial"/>
          <w:iCs/>
          <w:szCs w:val="20"/>
        </w:rPr>
        <w:t xml:space="preserve"> ukrepov. V največ primerih je </w:t>
      </w:r>
      <w:r w:rsidR="00135558" w:rsidRPr="005149DF">
        <w:rPr>
          <w:rFonts w:cs="Arial"/>
          <w:iCs/>
          <w:szCs w:val="20"/>
        </w:rPr>
        <w:t>predlaga</w:t>
      </w:r>
      <w:r w:rsidR="0029541D" w:rsidRPr="005149DF">
        <w:rPr>
          <w:rFonts w:cs="Arial"/>
          <w:iCs/>
          <w:szCs w:val="20"/>
        </w:rPr>
        <w:t>la</w:t>
      </w:r>
      <w:r w:rsidR="005B6114" w:rsidRPr="005149DF">
        <w:rPr>
          <w:rFonts w:cs="Arial"/>
          <w:iCs/>
          <w:szCs w:val="20"/>
        </w:rPr>
        <w:t>:</w:t>
      </w:r>
    </w:p>
    <w:bookmarkEnd w:id="143"/>
    <w:p w14:paraId="00067947" w14:textId="268CBC54" w:rsidR="003A1C58" w:rsidRPr="005149DF" w:rsidRDefault="003A1C58" w:rsidP="0066584C">
      <w:pPr>
        <w:pStyle w:val="Odstavekseznama"/>
        <w:numPr>
          <w:ilvl w:val="0"/>
          <w:numId w:val="16"/>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sprejem novega oz. spremembe in dopolnitve akta o sistemizaciji delovnih mest (9; 17%)</w:t>
      </w:r>
    </w:p>
    <w:p w14:paraId="2441BA69" w14:textId="4C682F16" w:rsidR="003A1C58" w:rsidRPr="005149DF" w:rsidRDefault="003A1C58" w:rsidP="0066584C">
      <w:pPr>
        <w:pStyle w:val="Odstavekseznama"/>
        <w:numPr>
          <w:ilvl w:val="0"/>
          <w:numId w:val="16"/>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lastRenderedPageBreak/>
        <w:t>da naj bodo</w:t>
      </w:r>
      <w:r w:rsidR="008E2674" w:rsidRPr="005149DF">
        <w:rPr>
          <w:rFonts w:ascii="Arial" w:hAnsi="Arial" w:cs="Arial"/>
          <w:sz w:val="20"/>
          <w:szCs w:val="20"/>
          <w:lang w:val="sl-SI"/>
        </w:rPr>
        <w:t xml:space="preserve"> pogoji</w:t>
      </w:r>
      <w:r w:rsidRPr="005149DF">
        <w:rPr>
          <w:rFonts w:ascii="Arial" w:hAnsi="Arial" w:cs="Arial"/>
          <w:sz w:val="20"/>
          <w:szCs w:val="20"/>
          <w:lang w:val="sl-SI"/>
        </w:rPr>
        <w:t xml:space="preserve"> za zasedbo prostih uradniških in STD mest objavljeni v aktu o sistemizaciji delovnih mest (6; 12%)</w:t>
      </w:r>
    </w:p>
    <w:p w14:paraId="36F4A7F8" w14:textId="03E148DC" w:rsidR="003A1C58" w:rsidRPr="005149DF" w:rsidRDefault="003A1C58" w:rsidP="0066584C">
      <w:pPr>
        <w:pStyle w:val="Odstavekseznama"/>
        <w:numPr>
          <w:ilvl w:val="0"/>
          <w:numId w:val="16"/>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se določi poskusno delo v individualnih aktih in spremljanje le-tega (5; 10%)</w:t>
      </w:r>
      <w:r w:rsidR="00E9413A" w:rsidRPr="005149DF">
        <w:rPr>
          <w:rFonts w:ascii="Arial" w:hAnsi="Arial" w:cs="Arial"/>
          <w:sz w:val="20"/>
          <w:szCs w:val="20"/>
          <w:lang w:val="sl-SI"/>
        </w:rPr>
        <w:t>,</w:t>
      </w:r>
    </w:p>
    <w:p w14:paraId="57472B6D" w14:textId="2796B8D9" w:rsidR="00E9413A" w:rsidRPr="005149DF" w:rsidRDefault="00E9413A" w:rsidP="0066584C">
      <w:pPr>
        <w:pStyle w:val="Odstavekseznama"/>
        <w:numPr>
          <w:ilvl w:val="0"/>
          <w:numId w:val="16"/>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pred izbiro uradnika na javnem natečaju preverijo izpolnjevanje pogojev (4; 8%),</w:t>
      </w:r>
    </w:p>
    <w:p w14:paraId="357374F0" w14:textId="5432F812" w:rsidR="00E9413A" w:rsidRPr="005149DF" w:rsidRDefault="00E9413A" w:rsidP="0066584C">
      <w:pPr>
        <w:pStyle w:val="Odstavekseznama"/>
        <w:numPr>
          <w:ilvl w:val="0"/>
          <w:numId w:val="16"/>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 xml:space="preserve">da naj v prihodnje določi prejemke in povrne stroške iz delovnega razmerja v skladu s predpisi, kolektivnimi pogodbami ter podzakonskimi akti (4; 8%), </w:t>
      </w:r>
    </w:p>
    <w:p w14:paraId="07A26101" w14:textId="0E4D4ABA" w:rsidR="00E9413A" w:rsidRPr="005149DF" w:rsidRDefault="00E9413A" w:rsidP="0066584C">
      <w:pPr>
        <w:pStyle w:val="Odstavekseznama"/>
        <w:numPr>
          <w:ilvl w:val="0"/>
          <w:numId w:val="16"/>
        </w:numPr>
        <w:spacing w:line="260" w:lineRule="atLeast"/>
        <w:ind w:left="567" w:hanging="283"/>
        <w:jc w:val="both"/>
        <w:rPr>
          <w:rFonts w:ascii="Arial" w:hAnsi="Arial" w:cs="Arial"/>
          <w:sz w:val="20"/>
          <w:szCs w:val="20"/>
          <w:lang w:val="sl-SI"/>
        </w:rPr>
      </w:pPr>
      <w:r w:rsidRPr="005149DF">
        <w:rPr>
          <w:rFonts w:ascii="Arial" w:hAnsi="Arial" w:cs="Arial"/>
          <w:sz w:val="20"/>
          <w:szCs w:val="20"/>
          <w:lang w:val="sl-SI"/>
        </w:rPr>
        <w:t>da naj javnim uslužbencem v pogodbah o zaposlitvi določijo pogoj in rok za opravo strokovnega izpita (3; 6%).</w:t>
      </w:r>
    </w:p>
    <w:p w14:paraId="6AE4D526" w14:textId="77777777" w:rsidR="00A76A4F" w:rsidRPr="005149DF" w:rsidRDefault="00A76A4F" w:rsidP="0066584C">
      <w:pPr>
        <w:jc w:val="both"/>
        <w:rPr>
          <w:rFonts w:cs="Arial"/>
          <w:szCs w:val="20"/>
          <w:highlight w:val="yellow"/>
        </w:rPr>
      </w:pPr>
    </w:p>
    <w:p w14:paraId="67D20212" w14:textId="7630518A" w:rsidR="00A76A4F" w:rsidRPr="005149DF" w:rsidRDefault="00A76A4F" w:rsidP="0066584C">
      <w:pPr>
        <w:jc w:val="both"/>
        <w:rPr>
          <w:rFonts w:cs="Arial"/>
          <w:szCs w:val="20"/>
        </w:rPr>
      </w:pPr>
      <w:r w:rsidRPr="005149DF">
        <w:rPr>
          <w:rFonts w:cs="Arial"/>
          <w:szCs w:val="20"/>
        </w:rPr>
        <w:t>Pod ostalimi ukrepi (</w:t>
      </w:r>
      <w:r w:rsidR="00E9413A" w:rsidRPr="005149DF">
        <w:rPr>
          <w:rFonts w:cs="Arial"/>
          <w:szCs w:val="20"/>
        </w:rPr>
        <w:t>21</w:t>
      </w:r>
      <w:r w:rsidR="00352D57" w:rsidRPr="005149DF">
        <w:rPr>
          <w:rFonts w:cs="Arial"/>
          <w:szCs w:val="20"/>
        </w:rPr>
        <w:t>; 3</w:t>
      </w:r>
      <w:r w:rsidR="00E9413A" w:rsidRPr="005149DF">
        <w:rPr>
          <w:rFonts w:cs="Arial"/>
          <w:szCs w:val="20"/>
        </w:rPr>
        <w:t>9</w:t>
      </w:r>
      <w:r w:rsidR="00352D57" w:rsidRPr="005149DF">
        <w:rPr>
          <w:rFonts w:cs="Arial"/>
          <w:szCs w:val="20"/>
        </w:rPr>
        <w:t>%</w:t>
      </w:r>
      <w:r w:rsidRPr="005149DF">
        <w:rPr>
          <w:rFonts w:cs="Arial"/>
          <w:szCs w:val="20"/>
        </w:rPr>
        <w:t xml:space="preserve">), so bili </w:t>
      </w:r>
      <w:r w:rsidR="008E2674" w:rsidRPr="005149DF">
        <w:rPr>
          <w:rFonts w:cs="Arial"/>
          <w:szCs w:val="20"/>
        </w:rPr>
        <w:t xml:space="preserve">predstojnikom </w:t>
      </w:r>
      <w:r w:rsidR="00135558" w:rsidRPr="005149DF">
        <w:rPr>
          <w:rFonts w:cs="Arial"/>
          <w:szCs w:val="20"/>
        </w:rPr>
        <w:t>predlagani naslednji ukrepi</w:t>
      </w:r>
      <w:r w:rsidRPr="005149DF">
        <w:rPr>
          <w:rFonts w:cs="Arial"/>
          <w:szCs w:val="20"/>
        </w:rPr>
        <w:t>:</w:t>
      </w:r>
    </w:p>
    <w:p w14:paraId="1A0D89D4" w14:textId="72BE002E" w:rsidR="00E9413A" w:rsidRPr="005149DF" w:rsidRDefault="00E9413A" w:rsidP="0066584C">
      <w:pPr>
        <w:pStyle w:val="Odstavekseznama"/>
        <w:numPr>
          <w:ilvl w:val="0"/>
          <w:numId w:val="21"/>
        </w:numPr>
        <w:spacing w:line="260" w:lineRule="atLeast"/>
        <w:jc w:val="both"/>
        <w:rPr>
          <w:rFonts w:ascii="Arial" w:hAnsi="Arial" w:cs="Arial"/>
          <w:sz w:val="20"/>
          <w:szCs w:val="20"/>
          <w:lang w:val="sl-SI"/>
        </w:rPr>
      </w:pPr>
      <w:r w:rsidRPr="005149DF">
        <w:rPr>
          <w:rFonts w:ascii="Arial" w:hAnsi="Arial" w:cs="Arial"/>
          <w:sz w:val="20"/>
          <w:szCs w:val="20"/>
          <w:lang w:val="sl-SI"/>
        </w:rPr>
        <w:t>da naj poskrbi</w:t>
      </w:r>
      <w:r w:rsidR="008E2674" w:rsidRPr="005149DF">
        <w:rPr>
          <w:rFonts w:ascii="Arial" w:hAnsi="Arial" w:cs="Arial"/>
          <w:sz w:val="20"/>
          <w:szCs w:val="20"/>
          <w:lang w:val="sl-SI"/>
        </w:rPr>
        <w:t>jo</w:t>
      </w:r>
      <w:r w:rsidRPr="005149DF">
        <w:rPr>
          <w:rFonts w:ascii="Arial" w:hAnsi="Arial" w:cs="Arial"/>
          <w:sz w:val="20"/>
          <w:szCs w:val="20"/>
          <w:lang w:val="sl-SI"/>
        </w:rPr>
        <w:t xml:space="preserve"> za pravilno dokumentiranje natečajnih postopkov,</w:t>
      </w:r>
    </w:p>
    <w:p w14:paraId="146D3F11" w14:textId="15C6FEA8" w:rsidR="00E9413A" w:rsidRPr="005149DF" w:rsidRDefault="00E9413A" w:rsidP="0066584C">
      <w:pPr>
        <w:pStyle w:val="Odstavekseznama"/>
        <w:numPr>
          <w:ilvl w:val="0"/>
          <w:numId w:val="21"/>
        </w:numPr>
        <w:spacing w:line="260" w:lineRule="atLeast"/>
        <w:jc w:val="both"/>
        <w:rPr>
          <w:rFonts w:ascii="Arial" w:hAnsi="Arial" w:cs="Arial"/>
          <w:sz w:val="20"/>
          <w:szCs w:val="20"/>
          <w:lang w:val="sl-SI"/>
        </w:rPr>
      </w:pPr>
      <w:r w:rsidRPr="005149DF">
        <w:rPr>
          <w:rFonts w:ascii="Arial" w:hAnsi="Arial" w:cs="Arial"/>
          <w:sz w:val="20"/>
          <w:szCs w:val="20"/>
          <w:lang w:val="sl-SI"/>
        </w:rPr>
        <w:t>da naj v prihodnje javnim uslužbencem pravočasno izdajajo pravilne posamične individualne akte,</w:t>
      </w:r>
    </w:p>
    <w:p w14:paraId="3E1939BB" w14:textId="68EAE870" w:rsidR="00E9413A" w:rsidRPr="005149DF" w:rsidRDefault="00E9413A" w:rsidP="0066584C">
      <w:pPr>
        <w:pStyle w:val="Odstavekseznama"/>
        <w:numPr>
          <w:ilvl w:val="0"/>
          <w:numId w:val="21"/>
        </w:numPr>
        <w:spacing w:line="260" w:lineRule="atLeast"/>
        <w:jc w:val="both"/>
        <w:rPr>
          <w:rFonts w:ascii="Arial" w:hAnsi="Arial" w:cs="Arial"/>
          <w:sz w:val="20"/>
          <w:szCs w:val="20"/>
          <w:lang w:val="sl-SI"/>
        </w:rPr>
      </w:pPr>
      <w:r w:rsidRPr="005149DF">
        <w:rPr>
          <w:rFonts w:ascii="Arial" w:hAnsi="Arial" w:cs="Arial"/>
          <w:sz w:val="20"/>
          <w:szCs w:val="20"/>
          <w:lang w:val="sl-SI"/>
        </w:rPr>
        <w:t>da naj javne uslužbence premestijo na delovna mesta</w:t>
      </w:r>
      <w:r w:rsidR="008E2674" w:rsidRPr="005149DF">
        <w:rPr>
          <w:rFonts w:ascii="Arial" w:hAnsi="Arial" w:cs="Arial"/>
          <w:sz w:val="20"/>
          <w:szCs w:val="20"/>
          <w:lang w:val="sl-SI"/>
        </w:rPr>
        <w:t>,</w:t>
      </w:r>
      <w:r w:rsidRPr="005149DF">
        <w:rPr>
          <w:rFonts w:ascii="Arial" w:hAnsi="Arial" w:cs="Arial"/>
          <w:sz w:val="20"/>
          <w:szCs w:val="20"/>
          <w:lang w:val="sl-SI"/>
        </w:rPr>
        <w:t xml:space="preserve"> za katera izpolnjujejo pogoje,</w:t>
      </w:r>
    </w:p>
    <w:p w14:paraId="68C88A81" w14:textId="41879088" w:rsidR="00E9413A" w:rsidRPr="005149DF" w:rsidRDefault="00E9413A" w:rsidP="0066584C">
      <w:pPr>
        <w:pStyle w:val="Odstavekseznama"/>
        <w:numPr>
          <w:ilvl w:val="0"/>
          <w:numId w:val="21"/>
        </w:numPr>
        <w:spacing w:line="260" w:lineRule="atLeast"/>
        <w:jc w:val="both"/>
        <w:rPr>
          <w:rFonts w:ascii="Arial" w:hAnsi="Arial" w:cs="Arial"/>
          <w:sz w:val="20"/>
          <w:szCs w:val="20"/>
          <w:lang w:val="sl-SI"/>
        </w:rPr>
      </w:pPr>
      <w:r w:rsidRPr="005149DF">
        <w:rPr>
          <w:rFonts w:ascii="Arial" w:hAnsi="Arial" w:cs="Arial"/>
          <w:sz w:val="20"/>
          <w:szCs w:val="20"/>
          <w:lang w:val="sl-SI"/>
        </w:rPr>
        <w:t>da naj v prihodnje v postopek sprejema splošnih aktov vključi</w:t>
      </w:r>
      <w:r w:rsidR="008E2674" w:rsidRPr="005149DF">
        <w:rPr>
          <w:rFonts w:ascii="Arial" w:hAnsi="Arial" w:cs="Arial"/>
          <w:sz w:val="20"/>
          <w:szCs w:val="20"/>
          <w:lang w:val="sl-SI"/>
        </w:rPr>
        <w:t>jo</w:t>
      </w:r>
      <w:r w:rsidRPr="005149DF">
        <w:rPr>
          <w:rFonts w:ascii="Arial" w:hAnsi="Arial" w:cs="Arial"/>
          <w:sz w:val="20"/>
          <w:szCs w:val="20"/>
          <w:lang w:val="sl-SI"/>
        </w:rPr>
        <w:t xml:space="preserve"> reprezentativni sindikat ,</w:t>
      </w:r>
    </w:p>
    <w:p w14:paraId="70767351" w14:textId="4A096132" w:rsidR="00E9413A" w:rsidRPr="005149DF" w:rsidRDefault="00E9413A" w:rsidP="0066584C">
      <w:pPr>
        <w:pStyle w:val="Odstavekseznama"/>
        <w:numPr>
          <w:ilvl w:val="0"/>
          <w:numId w:val="21"/>
        </w:numPr>
        <w:spacing w:line="260" w:lineRule="atLeast"/>
        <w:jc w:val="both"/>
        <w:rPr>
          <w:rFonts w:ascii="Arial" w:hAnsi="Arial" w:cs="Arial"/>
          <w:sz w:val="20"/>
          <w:szCs w:val="20"/>
          <w:lang w:val="sl-SI"/>
        </w:rPr>
      </w:pPr>
      <w:r w:rsidRPr="005149DF">
        <w:rPr>
          <w:rFonts w:ascii="Arial" w:hAnsi="Arial" w:cs="Arial"/>
          <w:sz w:val="20"/>
          <w:szCs w:val="20"/>
          <w:lang w:val="sl-SI"/>
        </w:rPr>
        <w:t>da naj v prihodnje poskrbijo za pravilno izvedbo postopka nove zaposlitve,</w:t>
      </w:r>
    </w:p>
    <w:p w14:paraId="0B32DF51" w14:textId="64E28F62" w:rsidR="00E9413A" w:rsidRPr="005149DF" w:rsidRDefault="00E9413A" w:rsidP="0066584C">
      <w:pPr>
        <w:pStyle w:val="Odstavekseznama"/>
        <w:numPr>
          <w:ilvl w:val="0"/>
          <w:numId w:val="21"/>
        </w:numPr>
        <w:spacing w:line="260" w:lineRule="atLeast"/>
        <w:jc w:val="both"/>
        <w:rPr>
          <w:rFonts w:ascii="Arial" w:hAnsi="Arial" w:cs="Arial"/>
          <w:sz w:val="20"/>
          <w:szCs w:val="20"/>
          <w:lang w:val="sl-SI"/>
        </w:rPr>
      </w:pPr>
      <w:r w:rsidRPr="005149DF">
        <w:rPr>
          <w:rFonts w:ascii="Arial" w:hAnsi="Arial" w:cs="Arial"/>
          <w:sz w:val="20"/>
          <w:szCs w:val="20"/>
          <w:lang w:val="sl-SI"/>
        </w:rPr>
        <w:t>da naj v prihodnje ustrezno ukrepajo v primeru ugotovljenega konflikta interesov / naj javne uslužbence informirajo, kako morajo ravnati v primeru konflikta interesov,</w:t>
      </w:r>
    </w:p>
    <w:p w14:paraId="39ADE7B0" w14:textId="62A382BC" w:rsidR="00E9413A" w:rsidRPr="005149DF" w:rsidRDefault="00E9413A" w:rsidP="0066584C">
      <w:pPr>
        <w:pStyle w:val="Odstavekseznama"/>
        <w:numPr>
          <w:ilvl w:val="0"/>
          <w:numId w:val="21"/>
        </w:numPr>
        <w:spacing w:line="260" w:lineRule="atLeast"/>
        <w:jc w:val="both"/>
        <w:rPr>
          <w:rFonts w:ascii="Arial" w:hAnsi="Arial" w:cs="Arial"/>
          <w:sz w:val="20"/>
          <w:szCs w:val="20"/>
          <w:lang w:val="sl-SI"/>
        </w:rPr>
      </w:pPr>
      <w:r w:rsidRPr="005149DF">
        <w:rPr>
          <w:rFonts w:ascii="Arial" w:hAnsi="Arial" w:cs="Arial"/>
          <w:sz w:val="20"/>
          <w:szCs w:val="20"/>
          <w:lang w:val="sl-SI"/>
        </w:rPr>
        <w:t>da naj sami predlagajo Komisiji za pritožbe iz delovnega razmerja razveljavitev/delno razveljavitev nezakonitih individualnih aktov javnih uslužbencev,</w:t>
      </w:r>
    </w:p>
    <w:p w14:paraId="03FF84C5" w14:textId="35DB41DC" w:rsidR="00E9413A" w:rsidRPr="005149DF" w:rsidRDefault="00E9413A" w:rsidP="0066584C">
      <w:pPr>
        <w:pStyle w:val="Odstavekseznama"/>
        <w:numPr>
          <w:ilvl w:val="0"/>
          <w:numId w:val="21"/>
        </w:numPr>
        <w:spacing w:line="260" w:lineRule="atLeast"/>
        <w:jc w:val="both"/>
        <w:rPr>
          <w:rFonts w:ascii="Arial" w:hAnsi="Arial" w:cs="Arial"/>
          <w:sz w:val="20"/>
          <w:szCs w:val="20"/>
          <w:lang w:val="sl-SI"/>
        </w:rPr>
      </w:pPr>
      <w:r w:rsidRPr="005149DF">
        <w:rPr>
          <w:rFonts w:ascii="Arial" w:hAnsi="Arial" w:cs="Arial"/>
          <w:sz w:val="20"/>
          <w:szCs w:val="20"/>
          <w:lang w:val="sl-SI"/>
        </w:rPr>
        <w:t>da naj v prihodnje dosledno izvajajo določila ZUJF,</w:t>
      </w:r>
    </w:p>
    <w:p w14:paraId="6EC442D6" w14:textId="56C8E6F9" w:rsidR="00E9413A" w:rsidRPr="005149DF" w:rsidRDefault="00E9413A" w:rsidP="0066584C">
      <w:pPr>
        <w:pStyle w:val="Odstavekseznama"/>
        <w:numPr>
          <w:ilvl w:val="0"/>
          <w:numId w:val="21"/>
        </w:numPr>
        <w:spacing w:line="260" w:lineRule="atLeast"/>
        <w:jc w:val="both"/>
        <w:rPr>
          <w:rFonts w:ascii="Arial" w:hAnsi="Arial" w:cs="Arial"/>
          <w:sz w:val="20"/>
          <w:szCs w:val="20"/>
          <w:lang w:val="sl-SI"/>
        </w:rPr>
      </w:pPr>
      <w:r w:rsidRPr="005149DF">
        <w:rPr>
          <w:rFonts w:ascii="Arial" w:hAnsi="Arial" w:cs="Arial"/>
          <w:sz w:val="20"/>
          <w:szCs w:val="20"/>
          <w:lang w:val="sl-SI"/>
        </w:rPr>
        <w:t>ostalo.</w:t>
      </w:r>
    </w:p>
    <w:p w14:paraId="038BBE0D" w14:textId="77777777" w:rsidR="00E9413A" w:rsidRPr="005149DF" w:rsidRDefault="00E9413A" w:rsidP="0066584C">
      <w:pPr>
        <w:jc w:val="both"/>
        <w:rPr>
          <w:rFonts w:cs="Arial"/>
          <w:szCs w:val="20"/>
        </w:rPr>
      </w:pPr>
    </w:p>
    <w:p w14:paraId="670E996B" w14:textId="6CF2B507" w:rsidR="00A76A4F" w:rsidRPr="005149DF" w:rsidRDefault="00A76A4F" w:rsidP="0066584C">
      <w:pPr>
        <w:jc w:val="both"/>
        <w:rPr>
          <w:rFonts w:cs="Arial"/>
          <w:szCs w:val="20"/>
        </w:rPr>
      </w:pPr>
      <w:r w:rsidRPr="005149DF">
        <w:rPr>
          <w:rFonts w:cs="Arial"/>
          <w:szCs w:val="20"/>
        </w:rPr>
        <w:t>ISJU v letu 202</w:t>
      </w:r>
      <w:r w:rsidR="00E9413A" w:rsidRPr="005149DF">
        <w:rPr>
          <w:rFonts w:cs="Arial"/>
          <w:szCs w:val="20"/>
        </w:rPr>
        <w:t xml:space="preserve">4 ni podala nobenega predloga </w:t>
      </w:r>
      <w:r w:rsidRPr="005149DF">
        <w:rPr>
          <w:rFonts w:cs="Arial"/>
          <w:szCs w:val="20"/>
        </w:rPr>
        <w:t xml:space="preserve">Komisiji za pritožbe iz delovnega razmerja pri Vladi Republike Slovenije (KPDR). </w:t>
      </w:r>
    </w:p>
    <w:p w14:paraId="4893B1D9" w14:textId="7D386897" w:rsidR="00CA299D" w:rsidRPr="005149DF" w:rsidRDefault="00CA299D" w:rsidP="0066584C">
      <w:pPr>
        <w:pStyle w:val="Naslov5"/>
        <w:spacing w:line="260" w:lineRule="atLeast"/>
        <w:jc w:val="both"/>
        <w:rPr>
          <w:rFonts w:ascii="Arial" w:hAnsi="Arial" w:cs="Arial"/>
        </w:rPr>
      </w:pPr>
      <w:r w:rsidRPr="005149DF">
        <w:rPr>
          <w:rFonts w:ascii="Arial" w:hAnsi="Arial" w:cs="Arial"/>
        </w:rPr>
        <w:t>Ugotovljene kršitve ZSPJS</w:t>
      </w:r>
      <w:r w:rsidR="007422C1" w:rsidRPr="005149DF">
        <w:rPr>
          <w:rFonts w:ascii="Arial" w:hAnsi="Arial" w:cs="Arial"/>
        </w:rPr>
        <w:t xml:space="preserve"> </w:t>
      </w:r>
    </w:p>
    <w:p w14:paraId="1838604C" w14:textId="77777777" w:rsidR="00A76A4F" w:rsidRPr="005149DF" w:rsidRDefault="00A76A4F" w:rsidP="0066584C">
      <w:pPr>
        <w:jc w:val="both"/>
        <w:rPr>
          <w:rFonts w:cs="Arial"/>
          <w:szCs w:val="20"/>
        </w:rPr>
      </w:pPr>
    </w:p>
    <w:p w14:paraId="45D30F23" w14:textId="6312D35D" w:rsidR="00A76A4F" w:rsidRPr="005149DF" w:rsidRDefault="00A76A4F" w:rsidP="0066584C">
      <w:pPr>
        <w:jc w:val="both"/>
        <w:rPr>
          <w:rFonts w:cs="Arial"/>
          <w:szCs w:val="20"/>
        </w:rPr>
      </w:pPr>
      <w:r w:rsidRPr="005149DF">
        <w:rPr>
          <w:rFonts w:cs="Arial"/>
          <w:bCs/>
          <w:szCs w:val="20"/>
        </w:rPr>
        <w:t xml:space="preserve">Inšpekcija za sistem javnih uslužbencev in plačni sistem </w:t>
      </w:r>
      <w:r w:rsidRPr="005149DF">
        <w:rPr>
          <w:rFonts w:cs="Arial"/>
          <w:szCs w:val="20"/>
        </w:rPr>
        <w:t xml:space="preserve">je v </w:t>
      </w:r>
      <w:r w:rsidRPr="005149DF">
        <w:rPr>
          <w:rFonts w:cs="Arial"/>
          <w:b/>
          <w:bCs/>
          <w:szCs w:val="20"/>
        </w:rPr>
        <w:t>1</w:t>
      </w:r>
      <w:r w:rsidR="003C1EE1" w:rsidRPr="005149DF">
        <w:rPr>
          <w:rFonts w:cs="Arial"/>
          <w:b/>
          <w:bCs/>
          <w:szCs w:val="20"/>
        </w:rPr>
        <w:t>56</w:t>
      </w:r>
      <w:r w:rsidRPr="005149DF">
        <w:rPr>
          <w:rFonts w:cs="Arial"/>
          <w:szCs w:val="20"/>
        </w:rPr>
        <w:t xml:space="preserve"> zadevah pregledala spoštovanje določb ZSPJS pri </w:t>
      </w:r>
      <w:r w:rsidR="003C1EE1" w:rsidRPr="005149DF">
        <w:rPr>
          <w:rFonts w:cs="Arial"/>
          <w:szCs w:val="20"/>
        </w:rPr>
        <w:t>699</w:t>
      </w:r>
      <w:r w:rsidRPr="005149DF">
        <w:rPr>
          <w:rFonts w:cs="Arial"/>
          <w:szCs w:val="20"/>
        </w:rPr>
        <w:t xml:space="preserve"> javnih uslužbencih in v </w:t>
      </w:r>
      <w:r w:rsidRPr="005149DF">
        <w:rPr>
          <w:rFonts w:cs="Arial"/>
          <w:b/>
          <w:bCs/>
          <w:szCs w:val="20"/>
        </w:rPr>
        <w:t>1</w:t>
      </w:r>
      <w:r w:rsidR="003C1EE1" w:rsidRPr="005149DF">
        <w:rPr>
          <w:rFonts w:cs="Arial"/>
          <w:b/>
          <w:bCs/>
          <w:szCs w:val="20"/>
        </w:rPr>
        <w:t>10</w:t>
      </w:r>
      <w:r w:rsidRPr="005149DF">
        <w:rPr>
          <w:rFonts w:cs="Arial"/>
          <w:szCs w:val="20"/>
        </w:rPr>
        <w:t xml:space="preserve"> zadevah ugotovila </w:t>
      </w:r>
      <w:r w:rsidR="003C1EE1" w:rsidRPr="005149DF">
        <w:rPr>
          <w:rFonts w:cs="Arial"/>
          <w:b/>
          <w:bCs/>
          <w:szCs w:val="20"/>
        </w:rPr>
        <w:t>151</w:t>
      </w:r>
      <w:r w:rsidRPr="005149DF">
        <w:rPr>
          <w:rFonts w:cs="Arial"/>
          <w:szCs w:val="20"/>
        </w:rPr>
        <w:t xml:space="preserve"> kršitev določil tega zakona. </w:t>
      </w:r>
    </w:p>
    <w:p w14:paraId="4CF88F26" w14:textId="77777777" w:rsidR="00A76A4F" w:rsidRPr="005149DF" w:rsidRDefault="00A76A4F" w:rsidP="0066584C">
      <w:pPr>
        <w:jc w:val="both"/>
        <w:rPr>
          <w:rFonts w:cs="Arial"/>
          <w:szCs w:val="20"/>
          <w:highlight w:val="yellow"/>
        </w:rPr>
      </w:pPr>
    </w:p>
    <w:p w14:paraId="7698920C" w14:textId="77777777" w:rsidR="00A76A4F" w:rsidRPr="005149DF" w:rsidRDefault="00A76A4F" w:rsidP="0066584C">
      <w:pPr>
        <w:jc w:val="both"/>
        <w:rPr>
          <w:rFonts w:cs="Arial"/>
          <w:szCs w:val="20"/>
        </w:rPr>
      </w:pPr>
      <w:bookmarkStart w:id="144" w:name="_Hlk129161114"/>
      <w:r w:rsidRPr="005149DF">
        <w:rPr>
          <w:rFonts w:cs="Arial"/>
          <w:szCs w:val="20"/>
        </w:rPr>
        <w:t xml:space="preserve">Med najpogostejše nepravilnosti se uvrščajo nepravilnosti, ki se nanašajo na: </w:t>
      </w:r>
    </w:p>
    <w:p w14:paraId="299A4B1E" w14:textId="71ED217B" w:rsidR="0076007F" w:rsidRPr="005149DF" w:rsidRDefault="00462753" w:rsidP="0066584C">
      <w:pPr>
        <w:pStyle w:val="Odstavekseznama"/>
        <w:numPr>
          <w:ilvl w:val="0"/>
          <w:numId w:val="22"/>
        </w:numPr>
        <w:spacing w:line="260" w:lineRule="atLeast"/>
        <w:jc w:val="both"/>
        <w:rPr>
          <w:rFonts w:ascii="Arial" w:hAnsi="Arial" w:cs="Arial"/>
          <w:sz w:val="20"/>
          <w:szCs w:val="20"/>
          <w:lang w:val="sl-SI"/>
        </w:rPr>
      </w:pPr>
      <w:r w:rsidRPr="005149DF">
        <w:rPr>
          <w:rFonts w:ascii="Arial" w:hAnsi="Arial" w:cs="Arial"/>
          <w:sz w:val="20"/>
          <w:szCs w:val="20"/>
          <w:lang w:val="sl-SI"/>
        </w:rPr>
        <w:t>kršitve v zvezi z določitvijo oziroma izplačilom</w:t>
      </w:r>
      <w:r w:rsidR="0076007F" w:rsidRPr="005149DF">
        <w:rPr>
          <w:rFonts w:ascii="Arial" w:hAnsi="Arial" w:cs="Arial"/>
          <w:sz w:val="20"/>
          <w:szCs w:val="20"/>
          <w:lang w:val="sl-SI"/>
        </w:rPr>
        <w:t xml:space="preserve"> plače v nasprotju z zakonom, predpisom ali drugim aktom, izdanim na njegovi podlagi ali kolektivno pogodbo, in sicer kar 44</w:t>
      </w:r>
      <w:r w:rsidR="00CF6701" w:rsidRPr="005149DF">
        <w:rPr>
          <w:rFonts w:ascii="Arial" w:hAnsi="Arial" w:cs="Arial"/>
          <w:sz w:val="20"/>
          <w:szCs w:val="20"/>
          <w:lang w:val="sl-SI"/>
        </w:rPr>
        <w:t xml:space="preserve"> </w:t>
      </w:r>
      <w:r w:rsidR="0076007F" w:rsidRPr="005149DF">
        <w:rPr>
          <w:rFonts w:ascii="Arial" w:hAnsi="Arial" w:cs="Arial"/>
          <w:sz w:val="20"/>
          <w:szCs w:val="20"/>
          <w:lang w:val="sl-SI"/>
        </w:rPr>
        <w:t>% vseh kršitev (67)</w:t>
      </w:r>
    </w:p>
    <w:p w14:paraId="6C727D09" w14:textId="2A4A6C68" w:rsidR="0076007F" w:rsidRPr="005149DF" w:rsidRDefault="0076007F" w:rsidP="0066584C">
      <w:pPr>
        <w:pStyle w:val="Odstavekseznama"/>
        <w:numPr>
          <w:ilvl w:val="0"/>
          <w:numId w:val="22"/>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kršitve v zvezi z </w:t>
      </w:r>
      <w:proofErr w:type="spellStart"/>
      <w:r w:rsidRPr="005149DF">
        <w:rPr>
          <w:rFonts w:ascii="Arial" w:hAnsi="Arial" w:cs="Arial"/>
          <w:sz w:val="20"/>
          <w:szCs w:val="20"/>
          <w:lang w:val="sl-SI"/>
        </w:rPr>
        <w:t>neocenitvijo</w:t>
      </w:r>
      <w:proofErr w:type="spellEnd"/>
      <w:r w:rsidRPr="005149DF">
        <w:rPr>
          <w:rFonts w:ascii="Arial" w:hAnsi="Arial" w:cs="Arial"/>
          <w:sz w:val="20"/>
          <w:szCs w:val="20"/>
          <w:lang w:val="sl-SI"/>
        </w:rPr>
        <w:t xml:space="preserve"> javnega uslužbenca v skladu s predpisi (25; 17 %),</w:t>
      </w:r>
    </w:p>
    <w:p w14:paraId="62EAB4CD" w14:textId="3D044102" w:rsidR="0076007F" w:rsidRPr="005149DF" w:rsidRDefault="0076007F" w:rsidP="0066584C">
      <w:pPr>
        <w:pStyle w:val="Odstavekseznama"/>
        <w:numPr>
          <w:ilvl w:val="0"/>
          <w:numId w:val="22"/>
        </w:numPr>
        <w:spacing w:line="260" w:lineRule="atLeast"/>
        <w:jc w:val="both"/>
        <w:rPr>
          <w:rFonts w:ascii="Arial" w:hAnsi="Arial" w:cs="Arial"/>
          <w:sz w:val="20"/>
          <w:szCs w:val="20"/>
          <w:lang w:val="sl-SI"/>
        </w:rPr>
      </w:pPr>
      <w:r w:rsidRPr="005149DF">
        <w:rPr>
          <w:rFonts w:ascii="Arial" w:hAnsi="Arial" w:cs="Arial"/>
          <w:sz w:val="20"/>
          <w:szCs w:val="20"/>
          <w:lang w:val="sl-SI"/>
        </w:rPr>
        <w:t>kršitve v zvezi obračunom plač v skladu predpisi (18; 12 %),</w:t>
      </w:r>
    </w:p>
    <w:p w14:paraId="659651CC" w14:textId="10829379" w:rsidR="0076007F" w:rsidRPr="005149DF" w:rsidRDefault="0076007F" w:rsidP="0066584C">
      <w:pPr>
        <w:pStyle w:val="Odstavekseznama"/>
        <w:numPr>
          <w:ilvl w:val="0"/>
          <w:numId w:val="22"/>
        </w:numPr>
        <w:spacing w:line="260" w:lineRule="atLeast"/>
        <w:jc w:val="both"/>
        <w:rPr>
          <w:rFonts w:ascii="Arial" w:hAnsi="Arial" w:cs="Arial"/>
          <w:sz w:val="20"/>
          <w:szCs w:val="20"/>
          <w:lang w:val="sl-SI"/>
        </w:rPr>
      </w:pPr>
      <w:r w:rsidRPr="005149DF">
        <w:rPr>
          <w:rFonts w:ascii="Arial" w:hAnsi="Arial" w:cs="Arial"/>
          <w:sz w:val="20"/>
          <w:szCs w:val="20"/>
          <w:lang w:val="sl-SI"/>
        </w:rPr>
        <w:t>kršitve v zvezi s sklenitvijo pogodb o zaposlitvi v nasprotju s predpisi (8; 5</w:t>
      </w:r>
      <w:r w:rsidR="00CF6701" w:rsidRPr="005149DF">
        <w:rPr>
          <w:rFonts w:ascii="Arial" w:hAnsi="Arial" w:cs="Arial"/>
          <w:sz w:val="20"/>
          <w:szCs w:val="20"/>
          <w:lang w:val="sl-SI"/>
        </w:rPr>
        <w:t xml:space="preserve"> </w:t>
      </w:r>
      <w:r w:rsidRPr="005149DF">
        <w:rPr>
          <w:rFonts w:ascii="Arial" w:hAnsi="Arial" w:cs="Arial"/>
          <w:sz w:val="20"/>
          <w:szCs w:val="20"/>
          <w:lang w:val="sl-SI"/>
        </w:rPr>
        <w:t>%),</w:t>
      </w:r>
    </w:p>
    <w:p w14:paraId="52CCFB6A" w14:textId="2A32BEFD" w:rsidR="0076007F" w:rsidRPr="005149DF" w:rsidRDefault="0076007F" w:rsidP="0066584C">
      <w:pPr>
        <w:pStyle w:val="Odstavekseznama"/>
        <w:numPr>
          <w:ilvl w:val="0"/>
          <w:numId w:val="22"/>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kršitve v zvezi z </w:t>
      </w:r>
      <w:proofErr w:type="spellStart"/>
      <w:r w:rsidRPr="005149DF">
        <w:rPr>
          <w:rFonts w:ascii="Arial" w:hAnsi="Arial" w:cs="Arial"/>
          <w:sz w:val="20"/>
          <w:szCs w:val="20"/>
          <w:lang w:val="sl-SI"/>
        </w:rPr>
        <w:t>neposredovanjem</w:t>
      </w:r>
      <w:proofErr w:type="spellEnd"/>
      <w:r w:rsidRPr="005149DF">
        <w:rPr>
          <w:rFonts w:ascii="Arial" w:hAnsi="Arial" w:cs="Arial"/>
          <w:sz w:val="20"/>
          <w:szCs w:val="20"/>
          <w:lang w:val="sl-SI"/>
        </w:rPr>
        <w:t xml:space="preserve"> podatkov o plačah (6; 4</w:t>
      </w:r>
      <w:r w:rsidR="00CF6701" w:rsidRPr="005149DF">
        <w:rPr>
          <w:rFonts w:ascii="Arial" w:hAnsi="Arial" w:cs="Arial"/>
          <w:sz w:val="20"/>
          <w:szCs w:val="20"/>
          <w:lang w:val="sl-SI"/>
        </w:rPr>
        <w:t xml:space="preserve"> </w:t>
      </w:r>
      <w:r w:rsidRPr="005149DF">
        <w:rPr>
          <w:rFonts w:ascii="Arial" w:hAnsi="Arial" w:cs="Arial"/>
          <w:sz w:val="20"/>
          <w:szCs w:val="20"/>
          <w:lang w:val="sl-SI"/>
        </w:rPr>
        <w:t>%),</w:t>
      </w:r>
    </w:p>
    <w:p w14:paraId="078C834E" w14:textId="2F1DAEB6" w:rsidR="0076007F" w:rsidRPr="005149DF" w:rsidRDefault="0076007F" w:rsidP="0066584C">
      <w:pPr>
        <w:pStyle w:val="Odstavekseznama"/>
        <w:numPr>
          <w:ilvl w:val="0"/>
          <w:numId w:val="22"/>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kršitve, ker zavezanec </w:t>
      </w:r>
      <w:r w:rsidR="00CF6701" w:rsidRPr="005149DF">
        <w:rPr>
          <w:rFonts w:ascii="Arial" w:hAnsi="Arial" w:cs="Arial"/>
          <w:sz w:val="20"/>
          <w:szCs w:val="20"/>
          <w:lang w:val="sl-SI"/>
        </w:rPr>
        <w:t>ni</w:t>
      </w:r>
      <w:r w:rsidRPr="005149DF">
        <w:rPr>
          <w:rFonts w:ascii="Arial" w:hAnsi="Arial" w:cs="Arial"/>
          <w:sz w:val="20"/>
          <w:szCs w:val="20"/>
          <w:lang w:val="sl-SI"/>
        </w:rPr>
        <w:t xml:space="preserve"> preveri</w:t>
      </w:r>
      <w:r w:rsidR="00CF6701" w:rsidRPr="005149DF">
        <w:rPr>
          <w:rFonts w:ascii="Arial" w:hAnsi="Arial" w:cs="Arial"/>
          <w:sz w:val="20"/>
          <w:szCs w:val="20"/>
          <w:lang w:val="sl-SI"/>
        </w:rPr>
        <w:t>l</w:t>
      </w:r>
      <w:r w:rsidRPr="005149DF">
        <w:rPr>
          <w:rFonts w:ascii="Arial" w:hAnsi="Arial" w:cs="Arial"/>
          <w:sz w:val="20"/>
          <w:szCs w:val="20"/>
          <w:lang w:val="sl-SI"/>
        </w:rPr>
        <w:t xml:space="preserve"> najmanj enkrat letno izpolnjevanja pogojev za napredovanje (6; 4%).</w:t>
      </w:r>
    </w:p>
    <w:bookmarkEnd w:id="144"/>
    <w:p w14:paraId="1C49B1EF" w14:textId="77777777" w:rsidR="00A76A4F" w:rsidRPr="005149DF" w:rsidRDefault="00A76A4F" w:rsidP="0066584C">
      <w:pPr>
        <w:jc w:val="both"/>
        <w:rPr>
          <w:rFonts w:cs="Arial"/>
          <w:szCs w:val="20"/>
          <w:highlight w:val="yellow"/>
        </w:rPr>
      </w:pPr>
    </w:p>
    <w:p w14:paraId="523BDFFC" w14:textId="5108FFF6" w:rsidR="00A76A4F" w:rsidRPr="005149DF" w:rsidRDefault="00A76A4F" w:rsidP="0066584C">
      <w:pPr>
        <w:jc w:val="both"/>
        <w:rPr>
          <w:rFonts w:cs="Arial"/>
          <w:szCs w:val="20"/>
        </w:rPr>
      </w:pPr>
      <w:r w:rsidRPr="005149DF">
        <w:rPr>
          <w:rFonts w:cs="Arial"/>
          <w:szCs w:val="20"/>
        </w:rPr>
        <w:t>Med ostalimi ugotovljenimi nepravilnostmi (</w:t>
      </w:r>
      <w:r w:rsidR="00462753" w:rsidRPr="005149DF">
        <w:rPr>
          <w:rFonts w:cs="Arial"/>
          <w:szCs w:val="20"/>
        </w:rPr>
        <w:t>21</w:t>
      </w:r>
      <w:r w:rsidRPr="005149DF">
        <w:rPr>
          <w:rFonts w:cs="Arial"/>
          <w:szCs w:val="20"/>
        </w:rPr>
        <w:t>; 1</w:t>
      </w:r>
      <w:r w:rsidR="00462753" w:rsidRPr="005149DF">
        <w:rPr>
          <w:rFonts w:cs="Arial"/>
          <w:szCs w:val="20"/>
        </w:rPr>
        <w:t>4</w:t>
      </w:r>
      <w:r w:rsidRPr="005149DF">
        <w:rPr>
          <w:rFonts w:cs="Arial"/>
          <w:szCs w:val="20"/>
        </w:rPr>
        <w:t xml:space="preserve"> %), ki so enakomerno porazdeljene, pa so:</w:t>
      </w:r>
    </w:p>
    <w:p w14:paraId="076F9D7E" w14:textId="52440E60" w:rsidR="00462753" w:rsidRPr="005149DF" w:rsidRDefault="00462753" w:rsidP="0066584C">
      <w:pPr>
        <w:pStyle w:val="Odstavekseznama"/>
        <w:numPr>
          <w:ilvl w:val="0"/>
          <w:numId w:val="23"/>
        </w:numPr>
        <w:spacing w:line="260" w:lineRule="atLeast"/>
        <w:jc w:val="both"/>
        <w:rPr>
          <w:rFonts w:ascii="Arial" w:hAnsi="Arial" w:cs="Arial"/>
          <w:sz w:val="20"/>
          <w:szCs w:val="20"/>
          <w:lang w:val="sl-SI"/>
        </w:rPr>
      </w:pPr>
      <w:r w:rsidRPr="005149DF">
        <w:rPr>
          <w:rFonts w:ascii="Arial" w:hAnsi="Arial" w:cs="Arial"/>
          <w:sz w:val="20"/>
          <w:szCs w:val="20"/>
          <w:lang w:val="sl-SI"/>
        </w:rPr>
        <w:t>kršitve v zvezi z izvedbo napredovanje javnega uslužbenca v nasprotju z določbami 16. člena ZSPJS,</w:t>
      </w:r>
    </w:p>
    <w:p w14:paraId="5FF9A451" w14:textId="5B1D020C" w:rsidR="00462753" w:rsidRPr="005149DF" w:rsidRDefault="00462753" w:rsidP="0066584C">
      <w:pPr>
        <w:pStyle w:val="Odstavekseznama"/>
        <w:numPr>
          <w:ilvl w:val="0"/>
          <w:numId w:val="23"/>
        </w:numPr>
        <w:spacing w:line="260" w:lineRule="atLeast"/>
        <w:jc w:val="both"/>
        <w:rPr>
          <w:rFonts w:ascii="Arial" w:hAnsi="Arial" w:cs="Arial"/>
          <w:sz w:val="20"/>
          <w:szCs w:val="20"/>
          <w:lang w:val="sl-SI"/>
        </w:rPr>
      </w:pPr>
      <w:r w:rsidRPr="005149DF">
        <w:rPr>
          <w:rFonts w:ascii="Arial" w:hAnsi="Arial" w:cs="Arial"/>
          <w:sz w:val="20"/>
          <w:szCs w:val="20"/>
          <w:lang w:val="sl-SI"/>
        </w:rPr>
        <w:t>kršitve v zvezi z določitvijo dela plače za delovno uspešnost v nasprotju z 22.a členom ZSPJS,</w:t>
      </w:r>
    </w:p>
    <w:p w14:paraId="30AE8E45" w14:textId="4E5568E1" w:rsidR="00462753" w:rsidRPr="005149DF" w:rsidRDefault="00462753" w:rsidP="0066584C">
      <w:pPr>
        <w:pStyle w:val="Odstavekseznama"/>
        <w:numPr>
          <w:ilvl w:val="0"/>
          <w:numId w:val="23"/>
        </w:numPr>
        <w:spacing w:line="260" w:lineRule="atLeast"/>
        <w:jc w:val="both"/>
        <w:rPr>
          <w:rFonts w:ascii="Arial" w:hAnsi="Arial" w:cs="Arial"/>
          <w:sz w:val="20"/>
          <w:szCs w:val="20"/>
          <w:lang w:val="sl-SI"/>
        </w:rPr>
      </w:pPr>
      <w:r w:rsidRPr="005149DF">
        <w:rPr>
          <w:rFonts w:ascii="Arial" w:hAnsi="Arial" w:cs="Arial"/>
          <w:sz w:val="20"/>
          <w:szCs w:val="20"/>
          <w:lang w:val="sl-SI"/>
        </w:rPr>
        <w:t>kršitve v zvezi z sistemizacijo delovnega mesta v nasprotju s četrtim odstavkom 13. člena ZSPJS,</w:t>
      </w:r>
    </w:p>
    <w:p w14:paraId="3394B346" w14:textId="60804357" w:rsidR="00462753" w:rsidRPr="005149DF" w:rsidRDefault="00462753" w:rsidP="0066584C">
      <w:pPr>
        <w:pStyle w:val="Odstavekseznama"/>
        <w:numPr>
          <w:ilvl w:val="0"/>
          <w:numId w:val="23"/>
        </w:numPr>
        <w:spacing w:line="260" w:lineRule="atLeast"/>
        <w:jc w:val="both"/>
        <w:rPr>
          <w:rFonts w:ascii="Arial" w:hAnsi="Arial" w:cs="Arial"/>
          <w:sz w:val="20"/>
          <w:szCs w:val="20"/>
          <w:lang w:val="sl-SI"/>
        </w:rPr>
      </w:pPr>
      <w:r w:rsidRPr="005149DF">
        <w:rPr>
          <w:rFonts w:ascii="Arial" w:hAnsi="Arial" w:cs="Arial"/>
          <w:sz w:val="20"/>
          <w:szCs w:val="20"/>
          <w:lang w:val="sl-SI"/>
        </w:rPr>
        <w:t>kr</w:t>
      </w:r>
      <w:r w:rsidR="00CF6701" w:rsidRPr="005149DF">
        <w:rPr>
          <w:rFonts w:ascii="Arial" w:hAnsi="Arial" w:cs="Arial"/>
          <w:sz w:val="20"/>
          <w:szCs w:val="20"/>
          <w:lang w:val="sl-SI"/>
        </w:rPr>
        <w:t>šitve</w:t>
      </w:r>
      <w:r w:rsidRPr="005149DF">
        <w:rPr>
          <w:rFonts w:ascii="Arial" w:hAnsi="Arial" w:cs="Arial"/>
          <w:sz w:val="20"/>
          <w:szCs w:val="20"/>
          <w:lang w:val="sl-SI"/>
        </w:rPr>
        <w:t>, da brez soglasja iz drugega odstavka 19. člena ZSPJS uvrsti javnega uslužbenca v višji plačni razred</w:t>
      </w:r>
    </w:p>
    <w:p w14:paraId="6AAE65D6" w14:textId="087687A1" w:rsidR="00462753" w:rsidRPr="005149DF" w:rsidRDefault="00462753" w:rsidP="0066584C">
      <w:pPr>
        <w:pStyle w:val="Odstavekseznama"/>
        <w:numPr>
          <w:ilvl w:val="0"/>
          <w:numId w:val="23"/>
        </w:numPr>
        <w:spacing w:line="260" w:lineRule="atLeast"/>
        <w:jc w:val="both"/>
        <w:rPr>
          <w:rFonts w:ascii="Arial" w:hAnsi="Arial" w:cs="Arial"/>
          <w:sz w:val="20"/>
          <w:szCs w:val="20"/>
          <w:lang w:val="sl-SI"/>
        </w:rPr>
      </w:pPr>
      <w:r w:rsidRPr="005149DF">
        <w:rPr>
          <w:rFonts w:ascii="Arial" w:hAnsi="Arial" w:cs="Arial"/>
          <w:sz w:val="20"/>
          <w:szCs w:val="20"/>
          <w:lang w:val="sl-SI"/>
        </w:rPr>
        <w:t>kršitve, da določi obseg sredstev za plačilo delovne uspešnosti v nasprotju z 22. členom ZSPJS</w:t>
      </w:r>
    </w:p>
    <w:p w14:paraId="3F85A1AD" w14:textId="6D5C269E" w:rsidR="00462753" w:rsidRPr="005149DF" w:rsidRDefault="00462753" w:rsidP="0066584C">
      <w:pPr>
        <w:pStyle w:val="Odstavekseznama"/>
        <w:numPr>
          <w:ilvl w:val="0"/>
          <w:numId w:val="23"/>
        </w:numPr>
        <w:spacing w:line="260" w:lineRule="atLeast"/>
        <w:jc w:val="both"/>
        <w:rPr>
          <w:rFonts w:ascii="Arial" w:hAnsi="Arial" w:cs="Arial"/>
          <w:sz w:val="20"/>
          <w:szCs w:val="20"/>
          <w:lang w:val="sl-SI"/>
        </w:rPr>
      </w:pPr>
      <w:r w:rsidRPr="005149DF">
        <w:rPr>
          <w:rFonts w:ascii="Arial" w:hAnsi="Arial" w:cs="Arial"/>
          <w:sz w:val="20"/>
          <w:szCs w:val="20"/>
          <w:lang w:val="sl-SI"/>
        </w:rPr>
        <w:t>kršitve, da izvede prevedbo v nasprotju z določbami 49.a do 49.c člena ZSPJS,</w:t>
      </w:r>
    </w:p>
    <w:p w14:paraId="7EFA3836" w14:textId="69E8AB63" w:rsidR="00462753" w:rsidRPr="005149DF" w:rsidRDefault="00462753" w:rsidP="0066584C">
      <w:pPr>
        <w:pStyle w:val="Odstavekseznama"/>
        <w:numPr>
          <w:ilvl w:val="0"/>
          <w:numId w:val="23"/>
        </w:numPr>
        <w:spacing w:line="260" w:lineRule="atLeast"/>
        <w:jc w:val="both"/>
        <w:rPr>
          <w:rFonts w:ascii="Arial" w:hAnsi="Arial" w:cs="Arial"/>
          <w:sz w:val="20"/>
          <w:szCs w:val="20"/>
          <w:lang w:val="sl-SI"/>
        </w:rPr>
      </w:pPr>
      <w:r w:rsidRPr="005149DF">
        <w:rPr>
          <w:rFonts w:ascii="Arial" w:hAnsi="Arial" w:cs="Arial"/>
          <w:sz w:val="20"/>
          <w:szCs w:val="20"/>
          <w:lang w:val="sl-SI"/>
        </w:rPr>
        <w:lastRenderedPageBreak/>
        <w:t>kršitve, da sistemizacija delovnih mest ne vsebuje vseh obveznih sestavin, ki jih določa 7. člen ZSPJS,</w:t>
      </w:r>
    </w:p>
    <w:p w14:paraId="38B42202" w14:textId="5DA0C46D" w:rsidR="00A76A4F" w:rsidRPr="005149DF" w:rsidRDefault="00462753" w:rsidP="0066584C">
      <w:pPr>
        <w:pStyle w:val="Odstavekseznama"/>
        <w:numPr>
          <w:ilvl w:val="0"/>
          <w:numId w:val="23"/>
        </w:numPr>
        <w:spacing w:line="260" w:lineRule="atLeast"/>
        <w:jc w:val="both"/>
        <w:rPr>
          <w:rFonts w:ascii="Arial" w:hAnsi="Arial" w:cs="Arial"/>
          <w:sz w:val="20"/>
          <w:szCs w:val="20"/>
          <w:lang w:val="sl-SI"/>
        </w:rPr>
      </w:pPr>
      <w:r w:rsidRPr="005149DF">
        <w:rPr>
          <w:rFonts w:ascii="Arial" w:hAnsi="Arial" w:cs="Arial"/>
          <w:sz w:val="20"/>
          <w:szCs w:val="20"/>
          <w:lang w:val="sl-SI"/>
        </w:rPr>
        <w:t>Drugo.</w:t>
      </w:r>
    </w:p>
    <w:p w14:paraId="77476CED" w14:textId="77777777" w:rsidR="006C2D68" w:rsidRPr="005149DF" w:rsidRDefault="006C2D68" w:rsidP="0066584C">
      <w:pPr>
        <w:jc w:val="both"/>
        <w:rPr>
          <w:rFonts w:cs="Arial"/>
          <w:szCs w:val="20"/>
        </w:rPr>
      </w:pPr>
    </w:p>
    <w:p w14:paraId="6FE30BD3" w14:textId="03FAACE9" w:rsidR="000F373D" w:rsidRPr="005149DF" w:rsidRDefault="00BB73CD" w:rsidP="0066584C">
      <w:pPr>
        <w:keepNext/>
        <w:jc w:val="center"/>
        <w:rPr>
          <w:rFonts w:cs="Arial"/>
        </w:rPr>
      </w:pPr>
      <w:r w:rsidRPr="005149DF">
        <w:rPr>
          <w:rFonts w:cs="Arial"/>
          <w:noProof/>
        </w:rPr>
        <w:drawing>
          <wp:inline distT="0" distB="0" distL="0" distR="0" wp14:anchorId="42C8061D" wp14:editId="050DB810">
            <wp:extent cx="6019800" cy="3761509"/>
            <wp:effectExtent l="0" t="0" r="19050" b="10795"/>
            <wp:docPr id="2126897427" name="Grafikon 1" descr="Graf 14: Ugotovljene kršitve ISJU na področju ZSPJS v letu 2024">
              <a:extLst xmlns:a="http://schemas.openxmlformats.org/drawingml/2006/main">
                <a:ext uri="{FF2B5EF4-FFF2-40B4-BE49-F238E27FC236}">
                  <a16:creationId xmlns:a16="http://schemas.microsoft.com/office/drawing/2014/main" id="{406B0709-8AA6-4FCA-AE25-18E92C45D0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D0A25A6" w14:textId="3A86E291" w:rsidR="000F373D" w:rsidRPr="005149DF" w:rsidRDefault="000F373D" w:rsidP="0066584C">
      <w:pPr>
        <w:pStyle w:val="Napis"/>
        <w:spacing w:line="260" w:lineRule="atLeast"/>
        <w:jc w:val="center"/>
        <w:rPr>
          <w:rFonts w:ascii="Arial" w:hAnsi="Arial" w:cs="Arial"/>
          <w:sz w:val="18"/>
          <w:szCs w:val="18"/>
        </w:rPr>
      </w:pPr>
      <w:bookmarkStart w:id="145" w:name="_Toc193285240"/>
      <w:r w:rsidRPr="005149DF">
        <w:rPr>
          <w:rFonts w:ascii="Arial" w:hAnsi="Arial" w:cs="Arial"/>
          <w:sz w:val="18"/>
          <w:szCs w:val="18"/>
        </w:rPr>
        <w:t xml:space="preserve">Graf </w:t>
      </w:r>
      <w:r w:rsidRPr="005149DF">
        <w:rPr>
          <w:rFonts w:ascii="Arial" w:hAnsi="Arial" w:cs="Arial"/>
          <w:sz w:val="18"/>
          <w:szCs w:val="18"/>
        </w:rPr>
        <w:fldChar w:fldCharType="begin"/>
      </w:r>
      <w:r w:rsidRPr="005149DF">
        <w:rPr>
          <w:rFonts w:ascii="Arial" w:hAnsi="Arial" w:cs="Arial"/>
          <w:sz w:val="18"/>
          <w:szCs w:val="18"/>
        </w:rPr>
        <w:instrText xml:space="preserve"> SEQ Graf \* ARABIC </w:instrText>
      </w:r>
      <w:r w:rsidRPr="005149DF">
        <w:rPr>
          <w:rFonts w:ascii="Arial" w:hAnsi="Arial" w:cs="Arial"/>
          <w:sz w:val="18"/>
          <w:szCs w:val="18"/>
        </w:rPr>
        <w:fldChar w:fldCharType="separate"/>
      </w:r>
      <w:r w:rsidR="00D72999" w:rsidRPr="005149DF">
        <w:rPr>
          <w:rFonts w:ascii="Arial" w:hAnsi="Arial" w:cs="Arial"/>
          <w:noProof/>
          <w:sz w:val="18"/>
          <w:szCs w:val="18"/>
        </w:rPr>
        <w:t>14</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Ugotovljene kršitve ISJU na področju ZSPJS v letu 202</w:t>
      </w:r>
      <w:r w:rsidR="00462753" w:rsidRPr="005149DF">
        <w:rPr>
          <w:rFonts w:ascii="Arial" w:hAnsi="Arial" w:cs="Arial"/>
          <w:b w:val="0"/>
          <w:bCs w:val="0"/>
          <w:sz w:val="18"/>
          <w:szCs w:val="18"/>
        </w:rPr>
        <w:t>4</w:t>
      </w:r>
      <w:bookmarkEnd w:id="145"/>
    </w:p>
    <w:p w14:paraId="4D294185" w14:textId="4290143C" w:rsidR="001D2351" w:rsidRPr="005149DF" w:rsidRDefault="001D2351" w:rsidP="0066584C">
      <w:pPr>
        <w:pStyle w:val="Napis"/>
        <w:spacing w:line="260" w:lineRule="atLeast"/>
        <w:jc w:val="both"/>
        <w:rPr>
          <w:rFonts w:ascii="Arial" w:hAnsi="Arial" w:cs="Arial"/>
          <w:sz w:val="18"/>
          <w:szCs w:val="18"/>
        </w:rPr>
      </w:pPr>
    </w:p>
    <w:p w14:paraId="0F7E2746" w14:textId="5EB00255" w:rsidR="007422C1" w:rsidRPr="005149DF" w:rsidRDefault="00D66CC7" w:rsidP="0066584C">
      <w:pPr>
        <w:jc w:val="both"/>
        <w:rPr>
          <w:rFonts w:cs="Arial"/>
          <w:b/>
          <w:bCs/>
          <w:szCs w:val="20"/>
        </w:rPr>
      </w:pPr>
      <w:r w:rsidRPr="005149DF">
        <w:rPr>
          <w:rFonts w:cs="Arial"/>
          <w:b/>
          <w:bCs/>
          <w:szCs w:val="20"/>
        </w:rPr>
        <w:t>NAJPOGOSTEJŠE KRŠITVE ZSPJS:</w:t>
      </w:r>
    </w:p>
    <w:p w14:paraId="08FEAE71" w14:textId="77777777" w:rsidR="00E34F64" w:rsidRPr="005149DF" w:rsidRDefault="00E34F64" w:rsidP="0066584C">
      <w:pPr>
        <w:jc w:val="both"/>
        <w:rPr>
          <w:rFonts w:cs="Arial"/>
          <w:szCs w:val="20"/>
        </w:rPr>
      </w:pPr>
    </w:p>
    <w:p w14:paraId="586B03B9" w14:textId="5B0C86F7" w:rsidR="00A97800" w:rsidRPr="005149DF" w:rsidRDefault="009225F7" w:rsidP="0066584C">
      <w:pPr>
        <w:jc w:val="both"/>
        <w:rPr>
          <w:rFonts w:cs="Arial"/>
          <w:szCs w:val="20"/>
        </w:rPr>
      </w:pPr>
      <w:r w:rsidRPr="005149DF">
        <w:rPr>
          <w:rFonts w:cs="Arial"/>
          <w:szCs w:val="20"/>
        </w:rPr>
        <w:t xml:space="preserve">Inšpekcijski nadzori so razkrili številne ponavljajoče se nepravilnosti </w:t>
      </w:r>
      <w:r w:rsidR="00A97800" w:rsidRPr="005149DF">
        <w:rPr>
          <w:rFonts w:cs="Arial"/>
          <w:szCs w:val="20"/>
        </w:rPr>
        <w:t>na sledečih vsebinskih področjih:</w:t>
      </w:r>
    </w:p>
    <w:p w14:paraId="026D31F6" w14:textId="77777777" w:rsidR="005B7878" w:rsidRPr="005149DF" w:rsidRDefault="005B7878" w:rsidP="0066584C">
      <w:pPr>
        <w:jc w:val="both"/>
        <w:rPr>
          <w:rFonts w:cs="Arial"/>
          <w:szCs w:val="20"/>
        </w:rPr>
      </w:pPr>
    </w:p>
    <w:p w14:paraId="3D0CEF45" w14:textId="3D183D7E" w:rsidR="00E34F64" w:rsidRPr="005149DF" w:rsidRDefault="006E5C95" w:rsidP="0066584C">
      <w:pPr>
        <w:pStyle w:val="Odstavekseznama"/>
        <w:numPr>
          <w:ilvl w:val="0"/>
          <w:numId w:val="20"/>
        </w:numPr>
        <w:spacing w:line="260" w:lineRule="atLeast"/>
        <w:jc w:val="both"/>
        <w:rPr>
          <w:rFonts w:ascii="Arial" w:hAnsi="Arial" w:cs="Arial"/>
          <w:b/>
          <w:bCs/>
          <w:sz w:val="20"/>
          <w:szCs w:val="20"/>
          <w:lang w:val="sl-SI"/>
        </w:rPr>
      </w:pPr>
      <w:r w:rsidRPr="005149DF">
        <w:rPr>
          <w:rFonts w:ascii="Arial" w:hAnsi="Arial" w:cs="Arial"/>
          <w:b/>
          <w:bCs/>
          <w:sz w:val="20"/>
          <w:szCs w:val="20"/>
          <w:lang w:val="sl-SI"/>
        </w:rPr>
        <w:t>DOLOČITEV IN IZPLAČILO PLAČ</w:t>
      </w:r>
    </w:p>
    <w:p w14:paraId="3443FA2A" w14:textId="77777777" w:rsidR="00E34F64" w:rsidRPr="005149DF" w:rsidRDefault="00E34F64" w:rsidP="0066584C">
      <w:pPr>
        <w:rPr>
          <w:rFonts w:cs="Arial"/>
        </w:rPr>
      </w:pPr>
    </w:p>
    <w:p w14:paraId="33D82685" w14:textId="77777777" w:rsidR="006E5C95" w:rsidRPr="005149DF" w:rsidRDefault="006E5C95" w:rsidP="0066584C">
      <w:pPr>
        <w:rPr>
          <w:rFonts w:cs="Arial"/>
        </w:rPr>
      </w:pPr>
      <w:r w:rsidRPr="005149DF">
        <w:rPr>
          <w:rFonts w:cs="Arial"/>
        </w:rPr>
        <w:t>Ključne ugotovljene nepravilnosti:</w:t>
      </w:r>
    </w:p>
    <w:p w14:paraId="320287C2" w14:textId="77777777" w:rsidR="00C06064" w:rsidRPr="005149DF" w:rsidRDefault="00C06064" w:rsidP="0066584C">
      <w:pPr>
        <w:rPr>
          <w:rFonts w:cs="Arial"/>
          <w:b/>
          <w:bCs/>
        </w:rPr>
      </w:pPr>
    </w:p>
    <w:p w14:paraId="651B4758" w14:textId="13C368C8" w:rsidR="00782E92" w:rsidRPr="005149DF" w:rsidRDefault="00782E92" w:rsidP="0066584C">
      <w:pPr>
        <w:rPr>
          <w:rFonts w:eastAsia="SimSun" w:cs="Arial"/>
          <w:b/>
          <w:bCs/>
          <w:szCs w:val="20"/>
        </w:rPr>
      </w:pPr>
      <w:r w:rsidRPr="005149DF">
        <w:rPr>
          <w:rFonts w:eastAsia="SimSun" w:cs="Arial"/>
          <w:b/>
          <w:bCs/>
          <w:szCs w:val="20"/>
        </w:rPr>
        <w:t>1. Nepravilno določen dodatek na delovno dobo</w:t>
      </w:r>
    </w:p>
    <w:p w14:paraId="628CF939" w14:textId="77777777" w:rsidR="00782E92" w:rsidRPr="005149DF" w:rsidRDefault="00782E92" w:rsidP="0066584C">
      <w:pPr>
        <w:numPr>
          <w:ilvl w:val="0"/>
          <w:numId w:val="42"/>
        </w:numPr>
        <w:jc w:val="both"/>
        <w:rPr>
          <w:rFonts w:eastAsia="SimSun" w:cs="Arial"/>
          <w:szCs w:val="20"/>
        </w:rPr>
      </w:pPr>
      <w:r w:rsidRPr="005149DF">
        <w:rPr>
          <w:rFonts w:eastAsia="SimSun" w:cs="Arial"/>
          <w:szCs w:val="20"/>
        </w:rPr>
        <w:t>V pogodbah o zaposlitvi javnim uslužbencem ni bil določen dodatek na delovno dobo v višini 0,33 % osnovne plače za vsako zaključeno leto.</w:t>
      </w:r>
    </w:p>
    <w:p w14:paraId="5541DC05" w14:textId="77777777" w:rsidR="00782E92" w:rsidRPr="005149DF" w:rsidRDefault="00782E92" w:rsidP="0066584C">
      <w:pPr>
        <w:numPr>
          <w:ilvl w:val="0"/>
          <w:numId w:val="42"/>
        </w:numPr>
        <w:jc w:val="both"/>
        <w:rPr>
          <w:rFonts w:eastAsia="SimSun" w:cs="Arial"/>
          <w:szCs w:val="20"/>
        </w:rPr>
      </w:pPr>
      <w:r w:rsidRPr="005149DF">
        <w:rPr>
          <w:rFonts w:eastAsia="SimSun" w:cs="Arial"/>
          <w:szCs w:val="20"/>
        </w:rPr>
        <w:t>Dodatek za delovno dobo je bil v nekaterih primerih nepravilno obračunan (npr. 3,96 % namesto 4,62 % osnovne plače).</w:t>
      </w:r>
    </w:p>
    <w:p w14:paraId="7FBD7724" w14:textId="77777777" w:rsidR="00782E92" w:rsidRPr="005149DF" w:rsidRDefault="00782E92" w:rsidP="0066584C">
      <w:pPr>
        <w:ind w:left="720"/>
        <w:jc w:val="both"/>
        <w:rPr>
          <w:rFonts w:eastAsia="SimSun" w:cs="Arial"/>
          <w:szCs w:val="20"/>
        </w:rPr>
      </w:pPr>
    </w:p>
    <w:p w14:paraId="5AA27D43" w14:textId="054765A6" w:rsidR="00782E92" w:rsidRPr="005149DF" w:rsidRDefault="00782E92" w:rsidP="0066584C">
      <w:pPr>
        <w:jc w:val="both"/>
        <w:rPr>
          <w:rFonts w:eastAsia="SimSun" w:cs="Arial"/>
          <w:b/>
          <w:bCs/>
          <w:szCs w:val="20"/>
        </w:rPr>
      </w:pPr>
      <w:r w:rsidRPr="005149DF">
        <w:rPr>
          <w:rFonts w:eastAsia="SimSun" w:cs="Arial"/>
          <w:b/>
          <w:bCs/>
          <w:szCs w:val="20"/>
        </w:rPr>
        <w:t>2. Nepravilna uvrstitev v plačne razrede</w:t>
      </w:r>
    </w:p>
    <w:p w14:paraId="26AC5E31" w14:textId="56934395" w:rsidR="00782E92" w:rsidRPr="005149DF" w:rsidRDefault="00782E92" w:rsidP="0066584C">
      <w:pPr>
        <w:numPr>
          <w:ilvl w:val="0"/>
          <w:numId w:val="42"/>
        </w:numPr>
        <w:jc w:val="both"/>
        <w:rPr>
          <w:rFonts w:eastAsia="SimSun" w:cs="Arial"/>
          <w:szCs w:val="20"/>
        </w:rPr>
      </w:pPr>
      <w:r w:rsidRPr="005149DF">
        <w:rPr>
          <w:rFonts w:eastAsia="SimSun" w:cs="Arial"/>
          <w:szCs w:val="20"/>
        </w:rPr>
        <w:t>Pri premestitvah in napredovanjih je bilo ugotovljenih več nepravilnosti, ki so vplivale na višino izplačanih plač.</w:t>
      </w:r>
    </w:p>
    <w:p w14:paraId="3DA63207" w14:textId="77777777" w:rsidR="00782E92" w:rsidRPr="005149DF" w:rsidRDefault="00782E92" w:rsidP="0066584C">
      <w:pPr>
        <w:numPr>
          <w:ilvl w:val="0"/>
          <w:numId w:val="42"/>
        </w:numPr>
        <w:jc w:val="both"/>
        <w:rPr>
          <w:rFonts w:eastAsia="SimSun" w:cs="Arial"/>
          <w:szCs w:val="20"/>
        </w:rPr>
      </w:pPr>
      <w:r w:rsidRPr="005149DF">
        <w:rPr>
          <w:rFonts w:eastAsia="SimSun" w:cs="Arial"/>
          <w:szCs w:val="20"/>
        </w:rPr>
        <w:t>Primer: Javni uslužbenec je bil ob premestitvi iz Medobčinske uprave v Občino na delovno mesto Vzdrževalec IV (II) nepravilno uvrščen v 20. plačni razred namesto v 17. plačni razred.</w:t>
      </w:r>
    </w:p>
    <w:p w14:paraId="5FE042B4" w14:textId="77777777" w:rsidR="00782E92" w:rsidRPr="005149DF" w:rsidRDefault="00782E92" w:rsidP="0066584C">
      <w:pPr>
        <w:jc w:val="both"/>
        <w:rPr>
          <w:rFonts w:eastAsia="SimSun" w:cs="Arial"/>
          <w:b/>
          <w:bCs/>
          <w:szCs w:val="20"/>
        </w:rPr>
      </w:pPr>
    </w:p>
    <w:p w14:paraId="2BDA012C" w14:textId="5D899D6F" w:rsidR="00782E92" w:rsidRPr="005149DF" w:rsidRDefault="00782E92" w:rsidP="0066584C">
      <w:pPr>
        <w:jc w:val="both"/>
        <w:rPr>
          <w:rFonts w:eastAsia="SimSun" w:cs="Arial"/>
          <w:b/>
          <w:bCs/>
          <w:szCs w:val="20"/>
        </w:rPr>
      </w:pPr>
      <w:r w:rsidRPr="005149DF">
        <w:rPr>
          <w:rFonts w:eastAsia="SimSun" w:cs="Arial"/>
          <w:b/>
          <w:bCs/>
          <w:szCs w:val="20"/>
        </w:rPr>
        <w:t>3. Nepravilen obračun plač</w:t>
      </w:r>
    </w:p>
    <w:p w14:paraId="656BCB86" w14:textId="77777777" w:rsidR="00782E92" w:rsidRPr="005149DF" w:rsidRDefault="00782E92" w:rsidP="0066584C">
      <w:pPr>
        <w:numPr>
          <w:ilvl w:val="0"/>
          <w:numId w:val="42"/>
        </w:numPr>
        <w:jc w:val="both"/>
        <w:rPr>
          <w:rFonts w:eastAsia="SimSun" w:cs="Arial"/>
          <w:szCs w:val="20"/>
        </w:rPr>
      </w:pPr>
      <w:r w:rsidRPr="005149DF">
        <w:rPr>
          <w:rFonts w:eastAsia="SimSun" w:cs="Arial"/>
          <w:szCs w:val="20"/>
        </w:rPr>
        <w:t>V več primerih so bile plače obračunane od prenizkega ali previsokega plačnega razreda.</w:t>
      </w:r>
    </w:p>
    <w:p w14:paraId="736BCC03" w14:textId="77777777" w:rsidR="00782E92" w:rsidRPr="005149DF" w:rsidRDefault="00782E92" w:rsidP="0066584C">
      <w:pPr>
        <w:numPr>
          <w:ilvl w:val="0"/>
          <w:numId w:val="42"/>
        </w:numPr>
        <w:jc w:val="both"/>
        <w:rPr>
          <w:rFonts w:eastAsia="SimSun" w:cs="Arial"/>
          <w:szCs w:val="20"/>
        </w:rPr>
      </w:pPr>
      <w:r w:rsidRPr="005149DF">
        <w:rPr>
          <w:rFonts w:eastAsia="SimSun" w:cs="Arial"/>
          <w:szCs w:val="20"/>
        </w:rPr>
        <w:t>Učiteljici mentorici je bila na delovnem mestu obračunana plača od 37. plačnega razreda namesto od 39.</w:t>
      </w:r>
    </w:p>
    <w:p w14:paraId="097E845B" w14:textId="77777777" w:rsidR="00782E92" w:rsidRPr="005149DF" w:rsidRDefault="00782E92" w:rsidP="0066584C">
      <w:pPr>
        <w:numPr>
          <w:ilvl w:val="0"/>
          <w:numId w:val="42"/>
        </w:numPr>
        <w:jc w:val="both"/>
        <w:rPr>
          <w:rFonts w:eastAsia="SimSun" w:cs="Arial"/>
          <w:szCs w:val="20"/>
        </w:rPr>
      </w:pPr>
      <w:r w:rsidRPr="005149DF">
        <w:rPr>
          <w:rFonts w:eastAsia="SimSun" w:cs="Arial"/>
          <w:szCs w:val="20"/>
        </w:rPr>
        <w:lastRenderedPageBreak/>
        <w:t>Generalnemu direktorju direktorata je bila od 1. 4. 2023 nepravilno obračunana in izplačana plača v 63. plačnem razredu.</w:t>
      </w:r>
    </w:p>
    <w:p w14:paraId="331E6ECF" w14:textId="77777777" w:rsidR="00657631" w:rsidRPr="005149DF" w:rsidRDefault="00657631" w:rsidP="0066584C">
      <w:pPr>
        <w:jc w:val="both"/>
        <w:rPr>
          <w:rFonts w:eastAsia="SimSun" w:cs="Arial"/>
          <w:b/>
          <w:bCs/>
          <w:szCs w:val="20"/>
        </w:rPr>
      </w:pPr>
    </w:p>
    <w:p w14:paraId="55A854E0" w14:textId="58591903" w:rsidR="00782E92" w:rsidRPr="005149DF" w:rsidRDefault="00657631" w:rsidP="0066584C">
      <w:pPr>
        <w:jc w:val="both"/>
        <w:rPr>
          <w:rFonts w:eastAsia="SimSun" w:cs="Arial"/>
          <w:b/>
          <w:bCs/>
          <w:szCs w:val="20"/>
        </w:rPr>
      </w:pPr>
      <w:r w:rsidRPr="005149DF">
        <w:rPr>
          <w:rFonts w:eastAsia="SimSun" w:cs="Arial"/>
          <w:b/>
          <w:bCs/>
          <w:szCs w:val="20"/>
        </w:rPr>
        <w:t xml:space="preserve">4. </w:t>
      </w:r>
      <w:r w:rsidR="00782E92" w:rsidRPr="005149DF">
        <w:rPr>
          <w:rFonts w:eastAsia="SimSun" w:cs="Arial"/>
          <w:b/>
          <w:bCs/>
          <w:szCs w:val="20"/>
        </w:rPr>
        <w:t>Nepravilno izplačane nadure</w:t>
      </w:r>
    </w:p>
    <w:p w14:paraId="1123FDA4" w14:textId="413B6F38" w:rsidR="00657631" w:rsidRPr="005149DF" w:rsidRDefault="00782E92" w:rsidP="0066584C">
      <w:pPr>
        <w:numPr>
          <w:ilvl w:val="0"/>
          <w:numId w:val="42"/>
        </w:numPr>
        <w:jc w:val="both"/>
        <w:rPr>
          <w:rFonts w:eastAsia="SimSun" w:cs="Arial"/>
          <w:szCs w:val="20"/>
        </w:rPr>
      </w:pPr>
      <w:r w:rsidRPr="005149DF">
        <w:rPr>
          <w:rFonts w:eastAsia="SimSun" w:cs="Arial"/>
          <w:szCs w:val="20"/>
        </w:rPr>
        <w:t xml:space="preserve">Več javnih uslužbencev je prejelo </w:t>
      </w:r>
      <w:r w:rsidR="00657631" w:rsidRPr="005149DF">
        <w:rPr>
          <w:rFonts w:eastAsia="SimSun" w:cs="Arial"/>
          <w:szCs w:val="20"/>
        </w:rPr>
        <w:t>dodatek za delo preko polnega delovnega časa</w:t>
      </w:r>
      <w:r w:rsidRPr="005149DF">
        <w:rPr>
          <w:rFonts w:eastAsia="SimSun" w:cs="Arial"/>
          <w:szCs w:val="20"/>
        </w:rPr>
        <w:t xml:space="preserve">, čeprav </w:t>
      </w:r>
      <w:r w:rsidR="00657631" w:rsidRPr="005149DF">
        <w:rPr>
          <w:rFonts w:eastAsia="SimSun" w:cs="Arial"/>
          <w:szCs w:val="20"/>
        </w:rPr>
        <w:t>niso opravili nadurnega dela</w:t>
      </w:r>
      <w:r w:rsidRPr="005149DF">
        <w:rPr>
          <w:rFonts w:eastAsia="SimSun" w:cs="Arial"/>
          <w:szCs w:val="20"/>
        </w:rPr>
        <w:t xml:space="preserve"> ali </w:t>
      </w:r>
      <w:r w:rsidR="00657631" w:rsidRPr="005149DF">
        <w:rPr>
          <w:rFonts w:eastAsia="SimSun" w:cs="Arial"/>
          <w:szCs w:val="20"/>
        </w:rPr>
        <w:t xml:space="preserve">pa niso bili upravičeni do tega dodatka (npr. direktorji, ravnatelji in tajniki). </w:t>
      </w:r>
    </w:p>
    <w:p w14:paraId="112A4C5B" w14:textId="64CDC0A9" w:rsidR="00782E92" w:rsidRPr="005149DF" w:rsidRDefault="00782E92" w:rsidP="0066584C">
      <w:pPr>
        <w:numPr>
          <w:ilvl w:val="0"/>
          <w:numId w:val="42"/>
        </w:numPr>
        <w:jc w:val="both"/>
        <w:rPr>
          <w:rFonts w:eastAsia="SimSun" w:cs="Arial"/>
          <w:szCs w:val="20"/>
        </w:rPr>
      </w:pPr>
      <w:r w:rsidRPr="005149DF">
        <w:rPr>
          <w:rFonts w:eastAsia="SimSun" w:cs="Arial"/>
          <w:szCs w:val="20"/>
        </w:rPr>
        <w:t xml:space="preserve">Primer: Ravnateljici so bile pri plači za januar 2022 neupravičene </w:t>
      </w:r>
      <w:r w:rsidR="00657631" w:rsidRPr="005149DF">
        <w:rPr>
          <w:rFonts w:eastAsia="SimSun" w:cs="Arial"/>
          <w:szCs w:val="20"/>
        </w:rPr>
        <w:t xml:space="preserve">izplačane </w:t>
      </w:r>
      <w:r w:rsidRPr="005149DF">
        <w:rPr>
          <w:rFonts w:eastAsia="SimSun" w:cs="Arial"/>
          <w:szCs w:val="20"/>
        </w:rPr>
        <w:t>nadure (20 nadur)</w:t>
      </w:r>
      <w:r w:rsidR="00657631" w:rsidRPr="005149DF">
        <w:rPr>
          <w:rFonts w:eastAsia="SimSun" w:cs="Arial"/>
          <w:szCs w:val="20"/>
        </w:rPr>
        <w:t>, kar je</w:t>
      </w:r>
      <w:r w:rsidRPr="005149DF">
        <w:rPr>
          <w:rFonts w:eastAsia="SimSun" w:cs="Arial"/>
          <w:szCs w:val="20"/>
        </w:rPr>
        <w:t xml:space="preserve"> v nasprotju s četrtim odstavkom 23. člena ZSPJS.</w:t>
      </w:r>
    </w:p>
    <w:p w14:paraId="1EBFF443" w14:textId="77777777" w:rsidR="00782E92" w:rsidRPr="005149DF" w:rsidRDefault="00782E92" w:rsidP="0066584C">
      <w:pPr>
        <w:numPr>
          <w:ilvl w:val="0"/>
          <w:numId w:val="42"/>
        </w:numPr>
        <w:jc w:val="both"/>
        <w:rPr>
          <w:rFonts w:eastAsia="SimSun" w:cs="Arial"/>
          <w:szCs w:val="20"/>
        </w:rPr>
      </w:pPr>
      <w:r w:rsidRPr="005149DF">
        <w:rPr>
          <w:rFonts w:eastAsia="SimSun" w:cs="Arial"/>
          <w:szCs w:val="20"/>
        </w:rPr>
        <w:t>Javni uslužbenki je bilo obračunanih 8 ur nadur, izplačanih pa le 7.</w:t>
      </w:r>
    </w:p>
    <w:p w14:paraId="6E840FD5" w14:textId="77777777" w:rsidR="00657631" w:rsidRPr="005149DF" w:rsidRDefault="00657631" w:rsidP="0066584C">
      <w:pPr>
        <w:jc w:val="both"/>
        <w:rPr>
          <w:rFonts w:eastAsia="SimSun" w:cs="Arial"/>
          <w:b/>
          <w:bCs/>
          <w:szCs w:val="20"/>
        </w:rPr>
      </w:pPr>
    </w:p>
    <w:p w14:paraId="450A6078" w14:textId="0F42DDB1" w:rsidR="00782E92" w:rsidRPr="005149DF" w:rsidRDefault="00657631" w:rsidP="0066584C">
      <w:pPr>
        <w:jc w:val="both"/>
        <w:rPr>
          <w:rFonts w:eastAsia="SimSun" w:cs="Arial"/>
          <w:b/>
          <w:bCs/>
          <w:szCs w:val="20"/>
        </w:rPr>
      </w:pPr>
      <w:r w:rsidRPr="005149DF">
        <w:rPr>
          <w:rFonts w:eastAsia="SimSun" w:cs="Arial"/>
          <w:b/>
          <w:bCs/>
          <w:szCs w:val="20"/>
        </w:rPr>
        <w:t xml:space="preserve">5. </w:t>
      </w:r>
      <w:r w:rsidR="00782E92" w:rsidRPr="005149DF">
        <w:rPr>
          <w:rFonts w:eastAsia="SimSun" w:cs="Arial"/>
          <w:b/>
          <w:bCs/>
          <w:szCs w:val="20"/>
        </w:rPr>
        <w:t>Nepravilno obračunani dodatki</w:t>
      </w:r>
    </w:p>
    <w:p w14:paraId="3A23A2ED" w14:textId="77777777" w:rsidR="00782E92" w:rsidRPr="005149DF" w:rsidRDefault="00782E92" w:rsidP="0066584C">
      <w:pPr>
        <w:numPr>
          <w:ilvl w:val="0"/>
          <w:numId w:val="42"/>
        </w:numPr>
        <w:jc w:val="both"/>
        <w:rPr>
          <w:rFonts w:eastAsia="SimSun" w:cs="Arial"/>
          <w:szCs w:val="20"/>
        </w:rPr>
      </w:pPr>
      <w:r w:rsidRPr="005149DF">
        <w:rPr>
          <w:rFonts w:eastAsia="SimSun" w:cs="Arial"/>
          <w:szCs w:val="20"/>
        </w:rPr>
        <w:t>Pri dodatku za izmensko delo so se javnim uslužbencem neupravičeno upoštevale ure po 20. uri, kar ni skladno z 85.a členom KPVIZ, ki določa, da se za delo v popoldanskem času šteje le delo med 13. in 20. uro.</w:t>
      </w:r>
    </w:p>
    <w:p w14:paraId="042E34F2" w14:textId="79B9321A" w:rsidR="00782E92" w:rsidRPr="005149DF" w:rsidRDefault="00782E92" w:rsidP="0066584C">
      <w:pPr>
        <w:numPr>
          <w:ilvl w:val="0"/>
          <w:numId w:val="42"/>
        </w:numPr>
        <w:jc w:val="both"/>
        <w:rPr>
          <w:rFonts w:eastAsia="SimSun" w:cs="Arial"/>
          <w:szCs w:val="20"/>
        </w:rPr>
      </w:pPr>
      <w:r w:rsidRPr="005149DF">
        <w:rPr>
          <w:rFonts w:eastAsia="SimSun" w:cs="Arial"/>
          <w:szCs w:val="20"/>
        </w:rPr>
        <w:t>Dodatek za povečan obseg dela</w:t>
      </w:r>
      <w:r w:rsidR="00657631" w:rsidRPr="005149DF">
        <w:rPr>
          <w:rFonts w:eastAsia="SimSun" w:cs="Arial"/>
          <w:szCs w:val="20"/>
        </w:rPr>
        <w:t xml:space="preserve"> za posebne obremenitve (C231)</w:t>
      </w:r>
      <w:r w:rsidRPr="005149DF">
        <w:rPr>
          <w:rFonts w:eastAsia="SimSun" w:cs="Arial"/>
          <w:szCs w:val="20"/>
        </w:rPr>
        <w:t xml:space="preserve"> je bil izplačan tudi javnim uslužbencem, ki </w:t>
      </w:r>
      <w:r w:rsidR="00657631" w:rsidRPr="005149DF">
        <w:rPr>
          <w:rFonts w:eastAsia="SimSun" w:cs="Arial"/>
          <w:szCs w:val="20"/>
        </w:rPr>
        <w:t>niso bili zdravstveni delavci niti zdravstveni sodelavci in zato niso bili upravičeno do dodatka</w:t>
      </w:r>
      <w:r w:rsidRPr="005149DF">
        <w:rPr>
          <w:rFonts w:eastAsia="SimSun" w:cs="Arial"/>
          <w:szCs w:val="20"/>
        </w:rPr>
        <w:t>.</w:t>
      </w:r>
    </w:p>
    <w:p w14:paraId="18C6F0A5" w14:textId="77777777" w:rsidR="00657631" w:rsidRPr="005149DF" w:rsidRDefault="00657631" w:rsidP="0066584C">
      <w:pPr>
        <w:jc w:val="both"/>
        <w:rPr>
          <w:rFonts w:eastAsia="SimSun" w:cs="Arial"/>
          <w:b/>
          <w:bCs/>
          <w:szCs w:val="20"/>
        </w:rPr>
      </w:pPr>
    </w:p>
    <w:p w14:paraId="7BB1C907" w14:textId="46E4B8A7" w:rsidR="00782E92" w:rsidRPr="005149DF" w:rsidRDefault="00657631" w:rsidP="0066584C">
      <w:pPr>
        <w:jc w:val="both"/>
        <w:rPr>
          <w:rFonts w:eastAsia="SimSun" w:cs="Arial"/>
          <w:b/>
          <w:bCs/>
          <w:szCs w:val="20"/>
        </w:rPr>
      </w:pPr>
      <w:r w:rsidRPr="005149DF">
        <w:rPr>
          <w:rFonts w:eastAsia="SimSun" w:cs="Arial"/>
          <w:b/>
          <w:bCs/>
          <w:szCs w:val="20"/>
        </w:rPr>
        <w:t xml:space="preserve">6. </w:t>
      </w:r>
      <w:r w:rsidR="00782E92" w:rsidRPr="005149DF">
        <w:rPr>
          <w:rFonts w:eastAsia="SimSun" w:cs="Arial"/>
          <w:b/>
          <w:bCs/>
          <w:szCs w:val="20"/>
        </w:rPr>
        <w:t>Nepravilnosti pri delovni uspešnosti</w:t>
      </w:r>
    </w:p>
    <w:p w14:paraId="6E7A1CAF" w14:textId="77777777" w:rsidR="00782E92" w:rsidRPr="005149DF" w:rsidRDefault="00782E92" w:rsidP="0066584C">
      <w:pPr>
        <w:numPr>
          <w:ilvl w:val="0"/>
          <w:numId w:val="42"/>
        </w:numPr>
        <w:jc w:val="both"/>
        <w:rPr>
          <w:rFonts w:eastAsia="SimSun" w:cs="Arial"/>
          <w:szCs w:val="20"/>
        </w:rPr>
      </w:pPr>
      <w:r w:rsidRPr="005149DF">
        <w:rPr>
          <w:rFonts w:eastAsia="SimSun" w:cs="Arial"/>
          <w:szCs w:val="20"/>
        </w:rPr>
        <w:t>Javni zavod ni pridobil ustreznih soglasij sindikatov za izplačilo tržne delovne uspešnosti, kar je povzročilo nepravilnosti pri izplačilih.</w:t>
      </w:r>
    </w:p>
    <w:p w14:paraId="5DAB4B40" w14:textId="77777777" w:rsidR="00782E92" w:rsidRPr="005149DF" w:rsidRDefault="00782E92" w:rsidP="0066584C">
      <w:pPr>
        <w:numPr>
          <w:ilvl w:val="0"/>
          <w:numId w:val="42"/>
        </w:numPr>
        <w:jc w:val="both"/>
        <w:rPr>
          <w:rFonts w:eastAsia="SimSun" w:cs="Arial"/>
          <w:szCs w:val="20"/>
        </w:rPr>
      </w:pPr>
      <w:r w:rsidRPr="005149DF">
        <w:rPr>
          <w:rFonts w:eastAsia="SimSun" w:cs="Arial"/>
          <w:szCs w:val="20"/>
        </w:rPr>
        <w:t>Zdravstveni dom je javni uslužbenki hkrati izplačal delovno uspešnost iz posebnega vladnega projekta in dodatek za povečan obseg dela, čeprav zakon določa, da se ta dva dodatka medsebojno izključujeta.</w:t>
      </w:r>
    </w:p>
    <w:p w14:paraId="441B888A" w14:textId="77777777" w:rsidR="00657631" w:rsidRPr="005149DF" w:rsidRDefault="00657631" w:rsidP="0066584C">
      <w:pPr>
        <w:jc w:val="both"/>
        <w:rPr>
          <w:rFonts w:eastAsia="SimSun" w:cs="Arial"/>
          <w:b/>
          <w:bCs/>
          <w:szCs w:val="20"/>
        </w:rPr>
      </w:pPr>
    </w:p>
    <w:p w14:paraId="0F72C2D3" w14:textId="758A9A61" w:rsidR="00782E92" w:rsidRPr="005149DF" w:rsidRDefault="00657631" w:rsidP="0066584C">
      <w:pPr>
        <w:jc w:val="both"/>
        <w:rPr>
          <w:rFonts w:eastAsia="SimSun" w:cs="Arial"/>
          <w:b/>
          <w:bCs/>
          <w:szCs w:val="20"/>
        </w:rPr>
      </w:pPr>
      <w:r w:rsidRPr="005149DF">
        <w:rPr>
          <w:rFonts w:eastAsia="SimSun" w:cs="Arial"/>
          <w:b/>
          <w:bCs/>
          <w:szCs w:val="20"/>
        </w:rPr>
        <w:t xml:space="preserve">7. </w:t>
      </w:r>
      <w:r w:rsidR="00782E92" w:rsidRPr="005149DF">
        <w:rPr>
          <w:rFonts w:eastAsia="SimSun" w:cs="Arial"/>
          <w:b/>
          <w:bCs/>
          <w:szCs w:val="20"/>
        </w:rPr>
        <w:t>Nepravilnosti pri plačah v šolstvu</w:t>
      </w:r>
    </w:p>
    <w:p w14:paraId="2B1916B3" w14:textId="404CF388" w:rsidR="00657631" w:rsidRPr="005149DF" w:rsidRDefault="00782E92" w:rsidP="0066584C">
      <w:pPr>
        <w:numPr>
          <w:ilvl w:val="0"/>
          <w:numId w:val="42"/>
        </w:numPr>
        <w:jc w:val="both"/>
        <w:rPr>
          <w:rFonts w:eastAsia="SimSun" w:cs="Arial"/>
          <w:b/>
          <w:bCs/>
          <w:szCs w:val="20"/>
        </w:rPr>
      </w:pPr>
      <w:r w:rsidRPr="005149DF">
        <w:rPr>
          <w:rFonts w:eastAsia="SimSun" w:cs="Arial"/>
          <w:szCs w:val="20"/>
        </w:rPr>
        <w:t>Učitelji z neenakomerno razporejenim delovnim časom so prejeli izplačila za nadure, čeprav bi morale biti te ure vključene v njihov redni delovni čas.</w:t>
      </w:r>
    </w:p>
    <w:p w14:paraId="517618B9" w14:textId="77777777" w:rsidR="007007B4" w:rsidRPr="005149DF" w:rsidRDefault="007007B4" w:rsidP="0066584C">
      <w:pPr>
        <w:ind w:left="720"/>
        <w:jc w:val="both"/>
        <w:rPr>
          <w:rFonts w:eastAsia="SimSun" w:cs="Arial"/>
          <w:b/>
          <w:bCs/>
          <w:szCs w:val="20"/>
        </w:rPr>
      </w:pPr>
    </w:p>
    <w:p w14:paraId="2C77F6BE" w14:textId="03635836" w:rsidR="00782E92" w:rsidRPr="005149DF" w:rsidRDefault="00657631" w:rsidP="0066584C">
      <w:pPr>
        <w:jc w:val="both"/>
        <w:rPr>
          <w:rFonts w:eastAsia="SimSun" w:cs="Arial"/>
          <w:b/>
          <w:bCs/>
          <w:szCs w:val="20"/>
        </w:rPr>
      </w:pPr>
      <w:r w:rsidRPr="005149DF">
        <w:rPr>
          <w:rFonts w:eastAsia="SimSun" w:cs="Arial"/>
          <w:b/>
          <w:bCs/>
          <w:szCs w:val="20"/>
        </w:rPr>
        <w:t xml:space="preserve">8. </w:t>
      </w:r>
      <w:r w:rsidR="00782E92" w:rsidRPr="005149DF">
        <w:rPr>
          <w:rFonts w:eastAsia="SimSun" w:cs="Arial"/>
          <w:b/>
          <w:bCs/>
          <w:szCs w:val="20"/>
        </w:rPr>
        <w:t>Nepravilnosti pri določitvi plač zdravnikov</w:t>
      </w:r>
    </w:p>
    <w:p w14:paraId="1141A4BA" w14:textId="6CA1BE4D" w:rsidR="00782E92" w:rsidRPr="005149DF" w:rsidRDefault="00782E92" w:rsidP="0066584C">
      <w:pPr>
        <w:numPr>
          <w:ilvl w:val="0"/>
          <w:numId w:val="42"/>
        </w:numPr>
        <w:jc w:val="both"/>
        <w:rPr>
          <w:rFonts w:eastAsia="SimSun" w:cs="Arial"/>
          <w:szCs w:val="20"/>
        </w:rPr>
      </w:pPr>
      <w:r w:rsidRPr="005149DF">
        <w:rPr>
          <w:rFonts w:eastAsia="SimSun" w:cs="Arial"/>
          <w:szCs w:val="20"/>
        </w:rPr>
        <w:t>Višjim zdravnikom specialistom je bila</w:t>
      </w:r>
      <w:r w:rsidR="00242227" w:rsidRPr="005149DF">
        <w:rPr>
          <w:rFonts w:eastAsia="SimSun" w:cs="Arial"/>
          <w:szCs w:val="20"/>
        </w:rPr>
        <w:t xml:space="preserve"> po odpravi ti. »plačnega stropa«</w:t>
      </w:r>
      <w:r w:rsidRPr="005149DF">
        <w:rPr>
          <w:rFonts w:eastAsia="SimSun" w:cs="Arial"/>
          <w:szCs w:val="20"/>
        </w:rPr>
        <w:t xml:space="preserve"> plača določena previsoko v primerjavi s plačnimi razredi, ki bi jim pripadali glede na </w:t>
      </w:r>
      <w:r w:rsidR="00242227" w:rsidRPr="005149DF">
        <w:rPr>
          <w:rFonts w:eastAsia="SimSun" w:cs="Arial"/>
          <w:szCs w:val="20"/>
        </w:rPr>
        <w:t>dosežena napredovanja</w:t>
      </w:r>
      <w:r w:rsidRPr="005149DF">
        <w:rPr>
          <w:rFonts w:eastAsia="SimSun" w:cs="Arial"/>
          <w:szCs w:val="20"/>
        </w:rPr>
        <w:t>.</w:t>
      </w:r>
    </w:p>
    <w:p w14:paraId="0AFD9FDC" w14:textId="2CB5D62E" w:rsidR="00242227" w:rsidRPr="005149DF" w:rsidRDefault="00242227" w:rsidP="0066584C">
      <w:pPr>
        <w:numPr>
          <w:ilvl w:val="0"/>
          <w:numId w:val="42"/>
        </w:numPr>
        <w:jc w:val="both"/>
        <w:rPr>
          <w:rFonts w:eastAsia="SimSun" w:cs="Arial"/>
          <w:szCs w:val="20"/>
        </w:rPr>
      </w:pPr>
      <w:r w:rsidRPr="005149DF">
        <w:rPr>
          <w:rFonts w:eastAsia="SimSun" w:cs="Arial"/>
          <w:szCs w:val="20"/>
        </w:rPr>
        <w:t xml:space="preserve">Primer: </w:t>
      </w:r>
      <w:r w:rsidRPr="005149DF">
        <w:rPr>
          <w:rFonts w:cs="Arial"/>
          <w:bCs/>
          <w:szCs w:val="20"/>
        </w:rPr>
        <w:t>Javni uslužbenec je imel z aneksom k pogodbi o zaposlitvi na delovnem mestu E018019 Zdravnik specialist PPD1 od 1. 4. 2023 dalje plačo nepravilno določeno v višini 65. plačnega razreda namesto v višini 62. plačnega razreda (55+7=62).</w:t>
      </w:r>
    </w:p>
    <w:p w14:paraId="4223FFA3" w14:textId="77777777" w:rsidR="006E5C95" w:rsidRPr="005149DF" w:rsidRDefault="006E5C95" w:rsidP="0066584C">
      <w:pPr>
        <w:rPr>
          <w:rFonts w:cs="Arial"/>
        </w:rPr>
      </w:pPr>
    </w:p>
    <w:p w14:paraId="73FA70D6" w14:textId="78F69C69" w:rsidR="00E34F64" w:rsidRPr="005149DF" w:rsidRDefault="00E34F64" w:rsidP="0066584C">
      <w:pPr>
        <w:jc w:val="both"/>
        <w:rPr>
          <w:rFonts w:cs="Arial"/>
          <w:iCs/>
          <w:szCs w:val="20"/>
        </w:rPr>
      </w:pPr>
      <w:r w:rsidRPr="005149DF">
        <w:rPr>
          <w:rFonts w:cs="Arial"/>
          <w:iCs/>
          <w:szCs w:val="20"/>
        </w:rPr>
        <w:t xml:space="preserve">Za odpravo nepravilnosti so bili odrejeni </w:t>
      </w:r>
      <w:r w:rsidR="00C06064" w:rsidRPr="005149DF">
        <w:rPr>
          <w:rFonts w:cs="Arial"/>
          <w:iCs/>
          <w:szCs w:val="20"/>
        </w:rPr>
        <w:t xml:space="preserve">ukrepi v skladu z </w:t>
      </w:r>
      <w:r w:rsidRPr="005149DF">
        <w:rPr>
          <w:rFonts w:cs="Arial"/>
          <w:iCs/>
          <w:szCs w:val="20"/>
        </w:rPr>
        <w:t>ZSPJS.</w:t>
      </w:r>
    </w:p>
    <w:p w14:paraId="48D7C21F" w14:textId="77777777" w:rsidR="00972035" w:rsidRPr="005149DF" w:rsidRDefault="00972035" w:rsidP="0066584C">
      <w:pPr>
        <w:jc w:val="both"/>
        <w:rPr>
          <w:rFonts w:cs="Arial"/>
          <w:b/>
          <w:bCs/>
          <w:szCs w:val="20"/>
        </w:rPr>
      </w:pPr>
    </w:p>
    <w:p w14:paraId="77F5A90D" w14:textId="3F708F76" w:rsidR="00E34F64" w:rsidRPr="005149DF" w:rsidRDefault="00835586" w:rsidP="0066584C">
      <w:pPr>
        <w:jc w:val="both"/>
        <w:rPr>
          <w:rFonts w:cs="Arial"/>
          <w:b/>
          <w:bCs/>
          <w:szCs w:val="20"/>
        </w:rPr>
      </w:pPr>
      <w:r w:rsidRPr="005149DF">
        <w:rPr>
          <w:rFonts w:cs="Arial"/>
          <w:b/>
          <w:bCs/>
          <w:szCs w:val="20"/>
        </w:rPr>
        <w:t xml:space="preserve">2. </w:t>
      </w:r>
      <w:r w:rsidR="00C06064" w:rsidRPr="005149DF">
        <w:rPr>
          <w:rFonts w:cs="Arial"/>
          <w:b/>
          <w:bCs/>
          <w:szCs w:val="20"/>
        </w:rPr>
        <w:t>OCENJEVANJE JAVNIH USLUŽBENCEV</w:t>
      </w:r>
    </w:p>
    <w:p w14:paraId="26634139" w14:textId="77777777" w:rsidR="00E34F64" w:rsidRPr="005149DF" w:rsidRDefault="00E34F64" w:rsidP="0066584C">
      <w:pPr>
        <w:jc w:val="both"/>
        <w:rPr>
          <w:rFonts w:cs="Arial"/>
          <w:b/>
          <w:bCs/>
          <w:szCs w:val="20"/>
        </w:rPr>
      </w:pPr>
    </w:p>
    <w:p w14:paraId="7AA3EA0F" w14:textId="77777777" w:rsidR="004B49BE" w:rsidRPr="005149DF" w:rsidRDefault="004B49BE" w:rsidP="0066584C">
      <w:pPr>
        <w:jc w:val="both"/>
        <w:rPr>
          <w:rFonts w:cs="Arial"/>
          <w:szCs w:val="20"/>
        </w:rPr>
      </w:pPr>
      <w:r w:rsidRPr="005149DF">
        <w:rPr>
          <w:rFonts w:cs="Arial"/>
          <w:szCs w:val="20"/>
        </w:rPr>
        <w:t>Inšpektorji ISJU so ugotovili več nepravilnosti pri ocenjevanju delovne uspešnosti javnih uslužbencev:</w:t>
      </w:r>
    </w:p>
    <w:p w14:paraId="7D573463" w14:textId="7719BAC0" w:rsidR="004B49BE" w:rsidRPr="005149DF" w:rsidRDefault="004B49BE" w:rsidP="0066584C">
      <w:pPr>
        <w:pStyle w:val="Odstavekseznama"/>
        <w:numPr>
          <w:ilvl w:val="0"/>
          <w:numId w:val="40"/>
        </w:numPr>
        <w:spacing w:line="260" w:lineRule="atLeast"/>
        <w:jc w:val="both"/>
        <w:rPr>
          <w:rFonts w:ascii="Arial" w:hAnsi="Arial" w:cs="Arial"/>
          <w:bCs/>
          <w:sz w:val="20"/>
          <w:szCs w:val="20"/>
          <w:lang w:val="sl-SI"/>
        </w:rPr>
      </w:pPr>
      <w:r w:rsidRPr="005149DF">
        <w:rPr>
          <w:rFonts w:ascii="Arial" w:hAnsi="Arial" w:cs="Arial"/>
          <w:bCs/>
          <w:sz w:val="20"/>
          <w:szCs w:val="20"/>
          <w:lang w:val="sl-SI"/>
        </w:rPr>
        <w:t>Javnih uslužbencev niso pravočasno ocenili in seznanili z oceno ali pa sploh niso bili ocenjeni. Nekateri javni uslužbenci so prejeli oceno po roku, določenem v 4. členu Uredbe o napredovanju javnih uslužbencev – torej po 15. marcu</w:t>
      </w:r>
      <w:r w:rsidR="00AA6FD3" w:rsidRPr="005149DF">
        <w:rPr>
          <w:rFonts w:ascii="Arial" w:hAnsi="Arial" w:cs="Arial"/>
          <w:bCs/>
          <w:sz w:val="20"/>
          <w:szCs w:val="20"/>
          <w:lang w:val="sl-SI"/>
        </w:rPr>
        <w:t>.</w:t>
      </w:r>
    </w:p>
    <w:p w14:paraId="1581AC62" w14:textId="7501334C" w:rsidR="004B49BE" w:rsidRPr="005149DF" w:rsidRDefault="004B49BE" w:rsidP="0066584C">
      <w:pPr>
        <w:pStyle w:val="Odstavekseznama"/>
        <w:numPr>
          <w:ilvl w:val="0"/>
          <w:numId w:val="40"/>
        </w:numPr>
        <w:spacing w:line="260" w:lineRule="atLeast"/>
        <w:jc w:val="both"/>
        <w:rPr>
          <w:rFonts w:ascii="Arial" w:hAnsi="Arial" w:cs="Arial"/>
          <w:bCs/>
          <w:sz w:val="20"/>
          <w:szCs w:val="20"/>
          <w:lang w:val="sl-SI"/>
        </w:rPr>
      </w:pPr>
      <w:r w:rsidRPr="005149DF">
        <w:rPr>
          <w:rFonts w:ascii="Arial" w:hAnsi="Arial" w:cs="Arial"/>
          <w:bCs/>
          <w:sz w:val="20"/>
          <w:szCs w:val="20"/>
          <w:lang w:val="sl-SI"/>
        </w:rPr>
        <w:t>Na ocenah delovne uspešnosti ni bil naveden datum seznanitve</w:t>
      </w:r>
      <w:r w:rsidR="00AA6FD3" w:rsidRPr="005149DF">
        <w:rPr>
          <w:rFonts w:ascii="Arial" w:hAnsi="Arial" w:cs="Arial"/>
          <w:bCs/>
          <w:sz w:val="20"/>
          <w:szCs w:val="20"/>
          <w:lang w:val="sl-SI"/>
        </w:rPr>
        <w:t>.</w:t>
      </w:r>
    </w:p>
    <w:p w14:paraId="2ABEED2A" w14:textId="5E1E6D12" w:rsidR="004B49BE" w:rsidRPr="005149DF" w:rsidRDefault="004B49BE" w:rsidP="0066584C">
      <w:pPr>
        <w:pStyle w:val="Odstavekseznama"/>
        <w:numPr>
          <w:ilvl w:val="0"/>
          <w:numId w:val="40"/>
        </w:numPr>
        <w:spacing w:line="260" w:lineRule="atLeast"/>
        <w:jc w:val="both"/>
        <w:rPr>
          <w:rFonts w:ascii="Arial" w:hAnsi="Arial" w:cs="Arial"/>
          <w:bCs/>
          <w:sz w:val="20"/>
          <w:szCs w:val="20"/>
          <w:lang w:val="sl-SI"/>
        </w:rPr>
      </w:pPr>
      <w:r w:rsidRPr="005149DF">
        <w:rPr>
          <w:rFonts w:ascii="Arial" w:hAnsi="Arial" w:cs="Arial"/>
          <w:bCs/>
          <w:sz w:val="20"/>
          <w:szCs w:val="20"/>
          <w:lang w:val="sl-SI"/>
        </w:rPr>
        <w:t>Evidenčni list napredovanja ni vseboval podatkov o odgovorni ali pooblaščeni osebi in ni bil podpisan</w:t>
      </w:r>
      <w:r w:rsidR="00AA6FD3" w:rsidRPr="005149DF">
        <w:rPr>
          <w:rFonts w:ascii="Arial" w:hAnsi="Arial" w:cs="Arial"/>
          <w:bCs/>
          <w:sz w:val="20"/>
          <w:szCs w:val="20"/>
          <w:lang w:val="sl-SI"/>
        </w:rPr>
        <w:t>.</w:t>
      </w:r>
    </w:p>
    <w:p w14:paraId="799D3B9F" w14:textId="70ABCBF7" w:rsidR="004B49BE" w:rsidRPr="005149DF" w:rsidRDefault="004B49BE" w:rsidP="0066584C">
      <w:pPr>
        <w:pStyle w:val="Odstavekseznama"/>
        <w:numPr>
          <w:ilvl w:val="0"/>
          <w:numId w:val="40"/>
        </w:numPr>
        <w:spacing w:line="260" w:lineRule="atLeast"/>
        <w:jc w:val="both"/>
        <w:rPr>
          <w:rFonts w:ascii="Arial" w:hAnsi="Arial" w:cs="Arial"/>
          <w:bCs/>
          <w:sz w:val="20"/>
          <w:szCs w:val="20"/>
          <w:lang w:val="sl-SI"/>
        </w:rPr>
      </w:pPr>
      <w:r w:rsidRPr="005149DF">
        <w:rPr>
          <w:rFonts w:ascii="Arial" w:hAnsi="Arial" w:cs="Arial"/>
          <w:bCs/>
          <w:sz w:val="20"/>
          <w:szCs w:val="20"/>
          <w:lang w:val="sl-SI"/>
        </w:rPr>
        <w:t>Komisijo za preizkus ocene javne uslužbenke so imenovali skoraj leto dni po vložitvi zahteve, čeprav je ZSPJS določal rok 15 dni</w:t>
      </w:r>
      <w:r w:rsidR="00AA6FD3" w:rsidRPr="005149DF">
        <w:rPr>
          <w:rFonts w:ascii="Arial" w:hAnsi="Arial" w:cs="Arial"/>
          <w:bCs/>
          <w:sz w:val="20"/>
          <w:szCs w:val="20"/>
          <w:lang w:val="sl-SI"/>
        </w:rPr>
        <w:t>.</w:t>
      </w:r>
    </w:p>
    <w:p w14:paraId="20053B06" w14:textId="266D2094" w:rsidR="004B49BE" w:rsidRPr="005149DF" w:rsidRDefault="004B49BE" w:rsidP="0066584C">
      <w:pPr>
        <w:pStyle w:val="Odstavekseznama"/>
        <w:numPr>
          <w:ilvl w:val="0"/>
          <w:numId w:val="40"/>
        </w:numPr>
        <w:spacing w:line="260" w:lineRule="atLeast"/>
        <w:jc w:val="both"/>
        <w:rPr>
          <w:rFonts w:ascii="Arial" w:hAnsi="Arial" w:cs="Arial"/>
          <w:bCs/>
          <w:sz w:val="20"/>
          <w:szCs w:val="20"/>
          <w:lang w:val="sl-SI"/>
        </w:rPr>
      </w:pPr>
      <w:r w:rsidRPr="005149DF">
        <w:rPr>
          <w:rFonts w:ascii="Arial" w:hAnsi="Arial" w:cs="Arial"/>
          <w:bCs/>
          <w:sz w:val="20"/>
          <w:szCs w:val="20"/>
          <w:lang w:val="sl-SI"/>
        </w:rPr>
        <w:t>Uslužbenci so bili ocenjeni z ocenami »3«, »4« in »5«, čeprav uredba predpisuje pisne ocene (odlično, zelo dobro, dobro …)</w:t>
      </w:r>
      <w:r w:rsidR="00AA6FD3" w:rsidRPr="005149DF">
        <w:rPr>
          <w:rFonts w:ascii="Arial" w:hAnsi="Arial" w:cs="Arial"/>
          <w:bCs/>
          <w:sz w:val="20"/>
          <w:szCs w:val="20"/>
          <w:lang w:val="sl-SI"/>
        </w:rPr>
        <w:t>.</w:t>
      </w:r>
    </w:p>
    <w:p w14:paraId="03B61D31" w14:textId="00696465" w:rsidR="004B49BE" w:rsidRPr="005149DF" w:rsidRDefault="004B49BE" w:rsidP="0066584C">
      <w:pPr>
        <w:pStyle w:val="Odstavekseznama"/>
        <w:numPr>
          <w:ilvl w:val="0"/>
          <w:numId w:val="40"/>
        </w:numPr>
        <w:spacing w:line="260" w:lineRule="atLeast"/>
        <w:jc w:val="both"/>
        <w:rPr>
          <w:rFonts w:ascii="Arial" w:hAnsi="Arial" w:cs="Arial"/>
          <w:bCs/>
          <w:sz w:val="20"/>
          <w:szCs w:val="20"/>
          <w:lang w:val="sl-SI"/>
        </w:rPr>
      </w:pPr>
      <w:r w:rsidRPr="005149DF">
        <w:rPr>
          <w:rFonts w:ascii="Arial" w:hAnsi="Arial" w:cs="Arial"/>
          <w:bCs/>
          <w:sz w:val="20"/>
          <w:szCs w:val="20"/>
          <w:lang w:val="sl-SI"/>
        </w:rPr>
        <w:lastRenderedPageBreak/>
        <w:t>Ocenjevalni listi niso bili podpisani s strani uslužbencev, kar pomeni, da niso bili veljavno seznanjeni z oceno, zaradi česar ocene niso bile veljavne. 17.a člen ZSPJS določa, da je veljavna le ocena, s katero je bil uslužbenec seznanje</w:t>
      </w:r>
      <w:r w:rsidRPr="005149DF">
        <w:rPr>
          <w:rFonts w:ascii="Arial" w:hAnsi="Arial" w:cs="Arial"/>
          <w:bCs/>
          <w:szCs w:val="20"/>
          <w:lang w:val="sl-SI"/>
        </w:rPr>
        <w:t>n</w:t>
      </w:r>
      <w:r w:rsidR="00AA6FD3" w:rsidRPr="005149DF">
        <w:rPr>
          <w:rFonts w:ascii="Arial" w:hAnsi="Arial" w:cs="Arial"/>
          <w:bCs/>
          <w:szCs w:val="20"/>
        </w:rPr>
        <w:t>.</w:t>
      </w:r>
    </w:p>
    <w:p w14:paraId="7C8A8344" w14:textId="7BBF1DEE" w:rsidR="004B49BE" w:rsidRPr="005149DF" w:rsidRDefault="004B49BE" w:rsidP="0066584C">
      <w:pPr>
        <w:pStyle w:val="Odstavekseznama"/>
        <w:numPr>
          <w:ilvl w:val="0"/>
          <w:numId w:val="40"/>
        </w:numPr>
        <w:spacing w:line="260" w:lineRule="atLeast"/>
        <w:jc w:val="both"/>
        <w:rPr>
          <w:rFonts w:ascii="Arial" w:hAnsi="Arial" w:cs="Arial"/>
          <w:bCs/>
          <w:sz w:val="20"/>
          <w:szCs w:val="20"/>
          <w:lang w:val="sl-SI"/>
        </w:rPr>
      </w:pPr>
      <w:r w:rsidRPr="005149DF">
        <w:rPr>
          <w:rFonts w:ascii="Arial" w:hAnsi="Arial" w:cs="Arial"/>
          <w:bCs/>
          <w:sz w:val="20"/>
          <w:szCs w:val="20"/>
          <w:lang w:val="sl-SI"/>
        </w:rPr>
        <w:t>Za eno izmed javnih uslužbenk ocenjevalni list sploh ni bil izdelan.</w:t>
      </w:r>
    </w:p>
    <w:p w14:paraId="34A6848A" w14:textId="77777777" w:rsidR="004B49BE" w:rsidRPr="005149DF" w:rsidRDefault="004B49BE" w:rsidP="0066584C">
      <w:pPr>
        <w:jc w:val="both"/>
        <w:rPr>
          <w:rFonts w:cs="Arial"/>
          <w:szCs w:val="20"/>
        </w:rPr>
      </w:pPr>
    </w:p>
    <w:p w14:paraId="68DAB6D2" w14:textId="2EB6C4BE" w:rsidR="004B49BE" w:rsidRPr="005149DF" w:rsidRDefault="004B49BE" w:rsidP="0066584C">
      <w:pPr>
        <w:jc w:val="both"/>
        <w:rPr>
          <w:rFonts w:cs="Arial"/>
          <w:szCs w:val="20"/>
        </w:rPr>
      </w:pPr>
      <w:r w:rsidRPr="005149DF">
        <w:rPr>
          <w:rFonts w:cs="Arial"/>
          <w:szCs w:val="20"/>
        </w:rPr>
        <w:t>Ugotovljene nepravilnosti so vplivale na napredovanje javnih uslužbencev, saj so se upoštevale neveljavne ocene.</w:t>
      </w:r>
    </w:p>
    <w:p w14:paraId="759FD738" w14:textId="77777777" w:rsidR="00E34F64" w:rsidRPr="005149DF" w:rsidRDefault="00E34F64" w:rsidP="0066584C">
      <w:pPr>
        <w:jc w:val="both"/>
        <w:rPr>
          <w:rFonts w:cs="Arial"/>
          <w:b/>
          <w:bCs/>
          <w:iCs/>
          <w:szCs w:val="20"/>
        </w:rPr>
      </w:pPr>
    </w:p>
    <w:p w14:paraId="6A336682" w14:textId="77777777" w:rsidR="00C06064" w:rsidRPr="005149DF" w:rsidRDefault="00C06064" w:rsidP="0066584C">
      <w:pPr>
        <w:jc w:val="both"/>
        <w:rPr>
          <w:rFonts w:cs="Arial"/>
          <w:iCs/>
          <w:szCs w:val="20"/>
        </w:rPr>
      </w:pPr>
      <w:r w:rsidRPr="005149DF">
        <w:rPr>
          <w:rFonts w:cs="Arial"/>
          <w:iCs/>
          <w:szCs w:val="20"/>
        </w:rPr>
        <w:t>Za odpravo nepravilnosti so bili odrejeni ukrepi v skladu z ZSPJS.</w:t>
      </w:r>
    </w:p>
    <w:p w14:paraId="5FB5A0C0" w14:textId="77777777" w:rsidR="00E34F64" w:rsidRPr="005149DF" w:rsidRDefault="00E34F64" w:rsidP="0066584C">
      <w:pPr>
        <w:jc w:val="both"/>
        <w:rPr>
          <w:rFonts w:cs="Arial"/>
          <w:b/>
          <w:bCs/>
          <w:szCs w:val="20"/>
        </w:rPr>
      </w:pPr>
    </w:p>
    <w:p w14:paraId="0E6AEEF7" w14:textId="1F45C0FD" w:rsidR="00972035" w:rsidRPr="005149DF" w:rsidRDefault="004431F9" w:rsidP="0066584C">
      <w:pPr>
        <w:jc w:val="both"/>
        <w:rPr>
          <w:rFonts w:cs="Arial"/>
          <w:b/>
          <w:bCs/>
          <w:szCs w:val="20"/>
        </w:rPr>
      </w:pPr>
      <w:r w:rsidRPr="005149DF">
        <w:rPr>
          <w:rFonts w:cs="Arial"/>
          <w:b/>
          <w:bCs/>
          <w:szCs w:val="20"/>
        </w:rPr>
        <w:t xml:space="preserve">3. </w:t>
      </w:r>
      <w:r w:rsidR="00C06064" w:rsidRPr="005149DF">
        <w:rPr>
          <w:rFonts w:cs="Arial"/>
          <w:b/>
          <w:bCs/>
          <w:szCs w:val="20"/>
        </w:rPr>
        <w:t>OBRAČUN PLAČ V NASPR</w:t>
      </w:r>
      <w:r w:rsidR="00147627" w:rsidRPr="005149DF">
        <w:rPr>
          <w:rFonts w:cs="Arial"/>
          <w:b/>
          <w:bCs/>
          <w:szCs w:val="20"/>
        </w:rPr>
        <w:t>OT</w:t>
      </w:r>
      <w:r w:rsidR="00C06064" w:rsidRPr="005149DF">
        <w:rPr>
          <w:rFonts w:cs="Arial"/>
          <w:b/>
          <w:bCs/>
          <w:szCs w:val="20"/>
        </w:rPr>
        <w:t>JU S 40. ČL</w:t>
      </w:r>
      <w:r w:rsidR="00147627" w:rsidRPr="005149DF">
        <w:rPr>
          <w:rFonts w:cs="Arial"/>
          <w:b/>
          <w:bCs/>
          <w:szCs w:val="20"/>
        </w:rPr>
        <w:t>ENOM</w:t>
      </w:r>
      <w:r w:rsidR="00C06064" w:rsidRPr="005149DF">
        <w:rPr>
          <w:rFonts w:cs="Arial"/>
          <w:b/>
          <w:bCs/>
          <w:szCs w:val="20"/>
        </w:rPr>
        <w:t xml:space="preserve"> ZSPJS</w:t>
      </w:r>
    </w:p>
    <w:p w14:paraId="375E257D" w14:textId="77777777" w:rsidR="00972035" w:rsidRPr="005149DF" w:rsidRDefault="00972035" w:rsidP="0066584C">
      <w:pPr>
        <w:jc w:val="both"/>
        <w:rPr>
          <w:rFonts w:cs="Arial"/>
          <w:b/>
          <w:bCs/>
          <w:szCs w:val="20"/>
        </w:rPr>
      </w:pPr>
    </w:p>
    <w:p w14:paraId="65826F0F" w14:textId="7DBEE680" w:rsidR="004431F9" w:rsidRPr="005149DF" w:rsidRDefault="00C06064" w:rsidP="0066584C">
      <w:pPr>
        <w:jc w:val="both"/>
        <w:rPr>
          <w:rFonts w:cs="Arial"/>
          <w:szCs w:val="20"/>
        </w:rPr>
      </w:pPr>
      <w:r w:rsidRPr="005149DF">
        <w:rPr>
          <w:rFonts w:cs="Arial"/>
          <w:szCs w:val="20"/>
        </w:rPr>
        <w:t>Ključne ugotovljene nepravilnosti:</w:t>
      </w:r>
    </w:p>
    <w:p w14:paraId="0B5BBD63" w14:textId="77777777" w:rsidR="00147627" w:rsidRPr="005149DF" w:rsidRDefault="00147627" w:rsidP="0066584C">
      <w:pPr>
        <w:jc w:val="both"/>
        <w:rPr>
          <w:rFonts w:cs="Arial"/>
          <w:szCs w:val="20"/>
        </w:rPr>
      </w:pPr>
    </w:p>
    <w:p w14:paraId="025845A5" w14:textId="75FD8723" w:rsidR="007007B4" w:rsidRPr="005149DF" w:rsidRDefault="007007B4" w:rsidP="0066584C">
      <w:pPr>
        <w:jc w:val="both"/>
        <w:rPr>
          <w:rFonts w:cs="Arial"/>
          <w:b/>
          <w:bCs/>
          <w:szCs w:val="20"/>
        </w:rPr>
      </w:pPr>
      <w:r w:rsidRPr="005149DF">
        <w:rPr>
          <w:rFonts w:cs="Arial"/>
          <w:b/>
          <w:bCs/>
          <w:szCs w:val="20"/>
        </w:rPr>
        <w:t>1. Nepravilno evidentirani plačni razredi</w:t>
      </w:r>
    </w:p>
    <w:p w14:paraId="0F7474D4" w14:textId="77777777" w:rsidR="007007B4" w:rsidRPr="005149DF" w:rsidRDefault="007007B4" w:rsidP="0066584C">
      <w:pPr>
        <w:numPr>
          <w:ilvl w:val="0"/>
          <w:numId w:val="43"/>
        </w:numPr>
        <w:jc w:val="both"/>
        <w:rPr>
          <w:rFonts w:cs="Arial"/>
          <w:szCs w:val="20"/>
        </w:rPr>
      </w:pPr>
      <w:r w:rsidRPr="005149DF">
        <w:rPr>
          <w:rFonts w:cs="Arial"/>
          <w:szCs w:val="20"/>
        </w:rPr>
        <w:t xml:space="preserve">Na plačilnih listah za december 2023 in januar 2024 so bili pod šifro Z381 (plačni razred delovnega mesta, naziva, funkcije – FDMN) napačno zapisani plačni razredi pri več delovnih mestih, vključno z </w:t>
      </w:r>
      <w:r w:rsidRPr="005149DF">
        <w:rPr>
          <w:rFonts w:cs="Arial"/>
          <w:i/>
          <w:iCs/>
          <w:szCs w:val="20"/>
        </w:rPr>
        <w:t>Delovodja V (J035007)</w:t>
      </w:r>
      <w:r w:rsidRPr="005149DF">
        <w:rPr>
          <w:rFonts w:cs="Arial"/>
          <w:szCs w:val="20"/>
        </w:rPr>
        <w:t xml:space="preserve">, </w:t>
      </w:r>
      <w:r w:rsidRPr="005149DF">
        <w:rPr>
          <w:rFonts w:cs="Arial"/>
          <w:i/>
          <w:iCs/>
          <w:szCs w:val="20"/>
        </w:rPr>
        <w:t>Vzdrževalec IV (II) (J034096)</w:t>
      </w:r>
      <w:r w:rsidRPr="005149DF">
        <w:rPr>
          <w:rFonts w:cs="Arial"/>
          <w:szCs w:val="20"/>
        </w:rPr>
        <w:t xml:space="preserve">, </w:t>
      </w:r>
      <w:r w:rsidRPr="005149DF">
        <w:rPr>
          <w:rFonts w:cs="Arial"/>
          <w:i/>
          <w:iCs/>
          <w:szCs w:val="20"/>
        </w:rPr>
        <w:t>Komunalni delavec III (J033007)</w:t>
      </w:r>
      <w:r w:rsidRPr="005149DF">
        <w:rPr>
          <w:rFonts w:cs="Arial"/>
          <w:szCs w:val="20"/>
        </w:rPr>
        <w:t xml:space="preserve">, </w:t>
      </w:r>
      <w:r w:rsidRPr="005149DF">
        <w:rPr>
          <w:rFonts w:cs="Arial"/>
          <w:i/>
          <w:iCs/>
          <w:szCs w:val="20"/>
        </w:rPr>
        <w:t>Finančno računovodski delavec V (J015009)</w:t>
      </w:r>
      <w:r w:rsidRPr="005149DF">
        <w:rPr>
          <w:rFonts w:cs="Arial"/>
          <w:szCs w:val="20"/>
        </w:rPr>
        <w:t xml:space="preserve"> in </w:t>
      </w:r>
      <w:r w:rsidRPr="005149DF">
        <w:rPr>
          <w:rFonts w:cs="Arial"/>
          <w:i/>
          <w:iCs/>
          <w:szCs w:val="20"/>
        </w:rPr>
        <w:t>Administrator V (J025002)</w:t>
      </w:r>
      <w:r w:rsidRPr="005149DF">
        <w:rPr>
          <w:rFonts w:cs="Arial"/>
          <w:szCs w:val="20"/>
        </w:rPr>
        <w:t>.</w:t>
      </w:r>
    </w:p>
    <w:p w14:paraId="01B2B11A" w14:textId="77777777" w:rsidR="007007B4" w:rsidRPr="005149DF" w:rsidRDefault="007007B4" w:rsidP="0066584C">
      <w:pPr>
        <w:numPr>
          <w:ilvl w:val="0"/>
          <w:numId w:val="43"/>
        </w:numPr>
        <w:jc w:val="both"/>
        <w:rPr>
          <w:rFonts w:cs="Arial"/>
          <w:szCs w:val="20"/>
        </w:rPr>
      </w:pPr>
      <w:r w:rsidRPr="005149DF">
        <w:rPr>
          <w:rFonts w:cs="Arial"/>
          <w:szCs w:val="20"/>
        </w:rPr>
        <w:t xml:space="preserve">Pri javni uslužbenki je bil pod šifro Z381 nepravilno zabeležen plačni razred delovnega mesta </w:t>
      </w:r>
      <w:r w:rsidRPr="005149DF">
        <w:rPr>
          <w:rFonts w:cs="Arial"/>
          <w:i/>
          <w:iCs/>
          <w:szCs w:val="20"/>
        </w:rPr>
        <w:t>Višji svetovalec (C027010)</w:t>
      </w:r>
      <w:r w:rsidRPr="005149DF">
        <w:rPr>
          <w:rFonts w:cs="Arial"/>
          <w:szCs w:val="20"/>
        </w:rPr>
        <w:t xml:space="preserve"> in naziv </w:t>
      </w:r>
      <w:r w:rsidRPr="005149DF">
        <w:rPr>
          <w:rFonts w:cs="Arial"/>
          <w:i/>
          <w:iCs/>
          <w:szCs w:val="20"/>
        </w:rPr>
        <w:t>Višji svetovalec III</w:t>
      </w:r>
      <w:r w:rsidRPr="005149DF">
        <w:rPr>
          <w:rFonts w:cs="Arial"/>
          <w:szCs w:val="20"/>
        </w:rPr>
        <w:t xml:space="preserve">, prav tako je bil pod šifro Z371 (šifra naziva) napačno zapisan naziv kot </w:t>
      </w:r>
      <w:r w:rsidRPr="005149DF">
        <w:rPr>
          <w:rFonts w:cs="Arial"/>
          <w:i/>
          <w:iCs/>
          <w:szCs w:val="20"/>
        </w:rPr>
        <w:t>Višji svetovalec I</w:t>
      </w:r>
      <w:r w:rsidRPr="005149DF">
        <w:rPr>
          <w:rFonts w:cs="Arial"/>
          <w:szCs w:val="20"/>
        </w:rPr>
        <w:t>.</w:t>
      </w:r>
    </w:p>
    <w:p w14:paraId="3F40F2E2" w14:textId="77777777" w:rsidR="007007B4" w:rsidRPr="005149DF" w:rsidRDefault="007007B4" w:rsidP="0066584C">
      <w:pPr>
        <w:numPr>
          <w:ilvl w:val="0"/>
          <w:numId w:val="43"/>
        </w:numPr>
        <w:jc w:val="both"/>
        <w:rPr>
          <w:rFonts w:cs="Arial"/>
          <w:szCs w:val="20"/>
        </w:rPr>
      </w:pPr>
      <w:r w:rsidRPr="005149DF">
        <w:rPr>
          <w:rFonts w:cs="Arial"/>
          <w:szCs w:val="20"/>
        </w:rPr>
        <w:t xml:space="preserve">Podobne nepravilnosti so bile ugotovljene tudi pri javnem uslužbencu na delovnem mestu </w:t>
      </w:r>
      <w:r w:rsidRPr="005149DF">
        <w:rPr>
          <w:rFonts w:cs="Arial"/>
          <w:i/>
          <w:iCs/>
          <w:szCs w:val="20"/>
        </w:rPr>
        <w:t>Podsekretar (C027001)</w:t>
      </w:r>
      <w:r w:rsidRPr="005149DF">
        <w:rPr>
          <w:rFonts w:cs="Arial"/>
          <w:szCs w:val="20"/>
        </w:rPr>
        <w:t>, kjer je bil na plačilnih listah za april in maj 2023 pod šifro Z381 nepravilno zapisan plačni razred.</w:t>
      </w:r>
    </w:p>
    <w:p w14:paraId="17D9F859" w14:textId="77777777" w:rsidR="007007B4" w:rsidRPr="005149DF" w:rsidRDefault="007007B4" w:rsidP="0066584C">
      <w:pPr>
        <w:ind w:left="720"/>
        <w:jc w:val="both"/>
        <w:rPr>
          <w:rFonts w:cs="Arial"/>
          <w:szCs w:val="20"/>
        </w:rPr>
      </w:pPr>
    </w:p>
    <w:p w14:paraId="39B2AA09" w14:textId="56EF30F4" w:rsidR="007007B4" w:rsidRPr="005149DF" w:rsidRDefault="007007B4" w:rsidP="0066584C">
      <w:pPr>
        <w:jc w:val="both"/>
        <w:rPr>
          <w:rFonts w:cs="Arial"/>
          <w:b/>
          <w:bCs/>
          <w:szCs w:val="20"/>
        </w:rPr>
      </w:pPr>
      <w:r w:rsidRPr="005149DF">
        <w:rPr>
          <w:rFonts w:cs="Arial"/>
          <w:b/>
          <w:bCs/>
          <w:szCs w:val="20"/>
        </w:rPr>
        <w:t>2.  Nepravilen obračun delovne uspešnosti</w:t>
      </w:r>
    </w:p>
    <w:p w14:paraId="1631F543" w14:textId="77777777" w:rsidR="007007B4" w:rsidRPr="005149DF" w:rsidRDefault="007007B4" w:rsidP="0066584C">
      <w:pPr>
        <w:numPr>
          <w:ilvl w:val="0"/>
          <w:numId w:val="44"/>
        </w:numPr>
        <w:jc w:val="both"/>
        <w:rPr>
          <w:rFonts w:cs="Arial"/>
          <w:szCs w:val="20"/>
        </w:rPr>
      </w:pPr>
      <w:r w:rsidRPr="005149DF">
        <w:rPr>
          <w:rFonts w:cs="Arial"/>
          <w:szCs w:val="20"/>
        </w:rPr>
        <w:t>Osnovna šola delovne uspešnosti zaradi povečane učne obveznosti (D070) ni obračunala v skladu z Uredbo o enotni metodologiji in obrazcih za obračun in izplačilo plač v javnem sektorju. Namesto predpisane metode je uporabila napačen način izračuna, kar je vplivalo na višino izplačil.</w:t>
      </w:r>
    </w:p>
    <w:p w14:paraId="159AC497" w14:textId="77777777" w:rsidR="007007B4" w:rsidRPr="005149DF" w:rsidRDefault="007007B4" w:rsidP="0066584C">
      <w:pPr>
        <w:numPr>
          <w:ilvl w:val="0"/>
          <w:numId w:val="44"/>
        </w:numPr>
        <w:jc w:val="both"/>
        <w:rPr>
          <w:rFonts w:cs="Arial"/>
          <w:szCs w:val="20"/>
        </w:rPr>
      </w:pPr>
      <w:r w:rsidRPr="005149DF">
        <w:rPr>
          <w:rFonts w:cs="Arial"/>
          <w:szCs w:val="20"/>
        </w:rPr>
        <w:t>Pri nekaterih javnih uslužbenkah je bila za izplačilo delovne uspešnosti uporabljena napačna šifra D026 (delovna uspešnost zaradi sodelovanja pri posebnih projektih), namesto pravilne šifre D020 (delovna uspešnost zaradi povečanega obsega dela in sodelovanja na drugih projektih).</w:t>
      </w:r>
    </w:p>
    <w:p w14:paraId="7977607D" w14:textId="77777777" w:rsidR="007007B4" w:rsidRPr="005149DF" w:rsidRDefault="007007B4" w:rsidP="0066584C">
      <w:pPr>
        <w:ind w:left="720"/>
        <w:jc w:val="both"/>
        <w:rPr>
          <w:rFonts w:cs="Arial"/>
          <w:szCs w:val="20"/>
        </w:rPr>
      </w:pPr>
    </w:p>
    <w:p w14:paraId="6D747FA3" w14:textId="03574C8D" w:rsidR="007007B4" w:rsidRPr="005149DF" w:rsidRDefault="007007B4" w:rsidP="0066584C">
      <w:pPr>
        <w:jc w:val="both"/>
        <w:rPr>
          <w:rFonts w:cs="Arial"/>
          <w:b/>
          <w:bCs/>
          <w:szCs w:val="20"/>
        </w:rPr>
      </w:pPr>
      <w:r w:rsidRPr="005149DF">
        <w:rPr>
          <w:rFonts w:cs="Arial"/>
          <w:b/>
          <w:bCs/>
          <w:szCs w:val="20"/>
        </w:rPr>
        <w:t>3. Nepravilnosti pri izplačilu dodatkov</w:t>
      </w:r>
    </w:p>
    <w:p w14:paraId="2951858E" w14:textId="77777777" w:rsidR="007007B4" w:rsidRPr="005149DF" w:rsidRDefault="007007B4" w:rsidP="0066584C">
      <w:pPr>
        <w:numPr>
          <w:ilvl w:val="0"/>
          <w:numId w:val="45"/>
        </w:numPr>
        <w:jc w:val="both"/>
        <w:rPr>
          <w:rFonts w:cs="Arial"/>
          <w:szCs w:val="20"/>
        </w:rPr>
      </w:pPr>
      <w:r w:rsidRPr="005149DF">
        <w:rPr>
          <w:rFonts w:cs="Arial"/>
          <w:szCs w:val="20"/>
        </w:rPr>
        <w:t>Javni uslužbenki dodatek C231 za januar in februar 2023 ni bil izplačan hkrati s plačo, temveč kasneje, kar je v nasprotju z 22. členom Uredbe o enotni metodologiji in obrazcih za obračun plač, ki določa, da se plače izplačujejo mesečno.</w:t>
      </w:r>
    </w:p>
    <w:p w14:paraId="377D5D72" w14:textId="4FA86F10" w:rsidR="007007B4" w:rsidRPr="005149DF" w:rsidRDefault="007007B4" w:rsidP="0066584C">
      <w:pPr>
        <w:numPr>
          <w:ilvl w:val="0"/>
          <w:numId w:val="45"/>
        </w:numPr>
        <w:jc w:val="both"/>
        <w:rPr>
          <w:rFonts w:cs="Arial"/>
          <w:szCs w:val="20"/>
        </w:rPr>
      </w:pPr>
      <w:r w:rsidRPr="005149DF">
        <w:rPr>
          <w:rFonts w:cs="Arial"/>
          <w:szCs w:val="20"/>
        </w:rPr>
        <w:t>Javni uslužbenki je bil izplačan dodatek C231 za mesec januar, čeprav je dogovor o dodatku z direktorjem sklenila šele februarja, kar je kršitev prvega odstavka 22.e člena ZSPJS.</w:t>
      </w:r>
    </w:p>
    <w:p w14:paraId="698C5EB7" w14:textId="77777777" w:rsidR="007007B4" w:rsidRPr="005149DF" w:rsidRDefault="007007B4" w:rsidP="0066584C">
      <w:pPr>
        <w:ind w:left="720"/>
        <w:jc w:val="both"/>
        <w:rPr>
          <w:rFonts w:cs="Arial"/>
          <w:szCs w:val="20"/>
        </w:rPr>
      </w:pPr>
    </w:p>
    <w:p w14:paraId="5F76B57B" w14:textId="746F35E6" w:rsidR="007007B4" w:rsidRPr="005149DF" w:rsidRDefault="007007B4" w:rsidP="0066584C">
      <w:pPr>
        <w:jc w:val="both"/>
        <w:rPr>
          <w:rFonts w:cs="Arial"/>
          <w:szCs w:val="20"/>
        </w:rPr>
      </w:pPr>
      <w:r w:rsidRPr="005149DF">
        <w:rPr>
          <w:rFonts w:cs="Arial"/>
          <w:b/>
          <w:bCs/>
          <w:szCs w:val="20"/>
        </w:rPr>
        <w:t>4. Nepravilno obračunane nadure in dežurstvo</w:t>
      </w:r>
    </w:p>
    <w:p w14:paraId="681D0C11" w14:textId="77777777" w:rsidR="007007B4" w:rsidRPr="005149DF" w:rsidRDefault="007007B4" w:rsidP="0066584C">
      <w:pPr>
        <w:numPr>
          <w:ilvl w:val="0"/>
          <w:numId w:val="46"/>
        </w:numPr>
        <w:jc w:val="both"/>
        <w:rPr>
          <w:rFonts w:cs="Arial"/>
          <w:szCs w:val="20"/>
        </w:rPr>
      </w:pPr>
      <w:r w:rsidRPr="005149DF">
        <w:rPr>
          <w:rFonts w:cs="Arial"/>
          <w:szCs w:val="20"/>
        </w:rPr>
        <w:t>Direktorica je v februarju 2024 opravila več nadur in dežurstvo, kot ji je bilo dovoljeno s soglasjem Ministrstva za zdravje.</w:t>
      </w:r>
    </w:p>
    <w:p w14:paraId="3D64E6F4" w14:textId="00D93B51" w:rsidR="007007B4" w:rsidRPr="005149DF" w:rsidRDefault="007007B4" w:rsidP="0066584C">
      <w:pPr>
        <w:numPr>
          <w:ilvl w:val="0"/>
          <w:numId w:val="46"/>
        </w:numPr>
        <w:jc w:val="both"/>
        <w:rPr>
          <w:rFonts w:cs="Arial"/>
          <w:szCs w:val="20"/>
        </w:rPr>
      </w:pPr>
      <w:r w:rsidRPr="005149DF">
        <w:rPr>
          <w:rFonts w:cs="Arial"/>
          <w:szCs w:val="20"/>
        </w:rPr>
        <w:t xml:space="preserve">Pri obračunu plač za več mesecev so bile direktorici napačno obračunane nadure in dežurstvo na delovnem mestu </w:t>
      </w:r>
      <w:r w:rsidRPr="005149DF">
        <w:rPr>
          <w:rFonts w:cs="Arial"/>
          <w:i/>
          <w:iCs/>
          <w:szCs w:val="20"/>
        </w:rPr>
        <w:t>Direktor lekarne (B017366)</w:t>
      </w:r>
      <w:r w:rsidRPr="005149DF">
        <w:rPr>
          <w:rFonts w:cs="Arial"/>
          <w:szCs w:val="20"/>
        </w:rPr>
        <w:t>, čeprav so bile dejansko opravljene na delovnem mestu Farmacevt I.</w:t>
      </w:r>
    </w:p>
    <w:p w14:paraId="62FD055E" w14:textId="77777777" w:rsidR="007007B4" w:rsidRPr="005149DF" w:rsidRDefault="007007B4" w:rsidP="0066584C">
      <w:pPr>
        <w:numPr>
          <w:ilvl w:val="0"/>
          <w:numId w:val="46"/>
        </w:numPr>
        <w:jc w:val="both"/>
        <w:rPr>
          <w:rFonts w:cs="Arial"/>
          <w:szCs w:val="20"/>
        </w:rPr>
      </w:pPr>
      <w:r w:rsidRPr="005149DF">
        <w:rPr>
          <w:rFonts w:cs="Arial"/>
          <w:szCs w:val="20"/>
        </w:rPr>
        <w:t xml:space="preserve">V sistemu ISPAP so bila njena izplačila nadur nepravilno poročana, saj so bile evidentirane pod delovnim mestom </w:t>
      </w:r>
      <w:r w:rsidRPr="005149DF">
        <w:rPr>
          <w:rFonts w:cs="Arial"/>
          <w:i/>
          <w:iCs/>
          <w:szCs w:val="20"/>
        </w:rPr>
        <w:t>Direktor lekarne</w:t>
      </w:r>
      <w:r w:rsidRPr="005149DF">
        <w:rPr>
          <w:rFonts w:cs="Arial"/>
          <w:szCs w:val="20"/>
        </w:rPr>
        <w:t xml:space="preserve"> namesto </w:t>
      </w:r>
      <w:r w:rsidRPr="005149DF">
        <w:rPr>
          <w:rFonts w:cs="Arial"/>
          <w:i/>
          <w:iCs/>
          <w:szCs w:val="20"/>
        </w:rPr>
        <w:t>Farmacevt I</w:t>
      </w:r>
      <w:r w:rsidRPr="005149DF">
        <w:rPr>
          <w:rFonts w:cs="Arial"/>
          <w:szCs w:val="20"/>
        </w:rPr>
        <w:t xml:space="preserve">. Pogodba o zaposlitvi sicer določa, da direktorica po potrebi opravlja tudi delo </w:t>
      </w:r>
      <w:r w:rsidRPr="005149DF">
        <w:rPr>
          <w:rFonts w:cs="Arial"/>
          <w:i/>
          <w:iCs/>
          <w:szCs w:val="20"/>
        </w:rPr>
        <w:t>Farmacevta I</w:t>
      </w:r>
      <w:r w:rsidRPr="005149DF">
        <w:rPr>
          <w:rFonts w:cs="Arial"/>
          <w:szCs w:val="20"/>
        </w:rPr>
        <w:t>, vendar ni določala plačnega razreda za to delovno mesto.</w:t>
      </w:r>
    </w:p>
    <w:p w14:paraId="33CC335D" w14:textId="77777777" w:rsidR="007007B4" w:rsidRPr="005149DF" w:rsidRDefault="007007B4" w:rsidP="0066584C">
      <w:pPr>
        <w:jc w:val="both"/>
        <w:rPr>
          <w:rFonts w:cs="Arial"/>
          <w:szCs w:val="20"/>
        </w:rPr>
      </w:pPr>
    </w:p>
    <w:p w14:paraId="020F0342" w14:textId="77777777" w:rsidR="00AA6FD3" w:rsidRPr="005149DF" w:rsidRDefault="00AA6FD3" w:rsidP="0066584C">
      <w:pPr>
        <w:jc w:val="both"/>
        <w:rPr>
          <w:rFonts w:cs="Arial"/>
          <w:iCs/>
          <w:szCs w:val="20"/>
        </w:rPr>
      </w:pPr>
      <w:r w:rsidRPr="005149DF">
        <w:rPr>
          <w:rFonts w:cs="Arial"/>
          <w:iCs/>
          <w:szCs w:val="20"/>
        </w:rPr>
        <w:t>Za odpravo nepravilnosti so bili odrejeni ukrepi v skladu z ZSPJS.</w:t>
      </w:r>
    </w:p>
    <w:p w14:paraId="5DE4E51F" w14:textId="02FB2259" w:rsidR="00CA299D" w:rsidRPr="005149DF" w:rsidRDefault="00147627" w:rsidP="0066584C">
      <w:pPr>
        <w:pStyle w:val="Naslov5"/>
        <w:spacing w:line="260" w:lineRule="atLeast"/>
        <w:rPr>
          <w:rFonts w:ascii="Arial" w:hAnsi="Arial" w:cs="Arial"/>
        </w:rPr>
      </w:pPr>
      <w:r w:rsidRPr="005149DF">
        <w:rPr>
          <w:rFonts w:ascii="Arial" w:hAnsi="Arial" w:cs="Arial"/>
        </w:rPr>
        <w:t>O</w:t>
      </w:r>
      <w:r w:rsidR="00CA299D" w:rsidRPr="005149DF">
        <w:rPr>
          <w:rFonts w:ascii="Arial" w:hAnsi="Arial" w:cs="Arial"/>
        </w:rPr>
        <w:t>drejeni ukrepi ZSPJS</w:t>
      </w:r>
      <w:r w:rsidR="007422C1" w:rsidRPr="005149DF">
        <w:rPr>
          <w:rFonts w:ascii="Arial" w:hAnsi="Arial" w:cs="Arial"/>
        </w:rPr>
        <w:t xml:space="preserve"> </w:t>
      </w:r>
    </w:p>
    <w:p w14:paraId="14B12C0B" w14:textId="77777777" w:rsidR="00CA299D" w:rsidRPr="005149DF" w:rsidRDefault="00CA299D" w:rsidP="0066584C">
      <w:pPr>
        <w:jc w:val="both"/>
        <w:rPr>
          <w:rFonts w:cs="Arial"/>
          <w:szCs w:val="20"/>
        </w:rPr>
      </w:pPr>
    </w:p>
    <w:p w14:paraId="4C06E6C2" w14:textId="4AB7063D" w:rsidR="00BA6D0D" w:rsidRPr="005149DF" w:rsidRDefault="00A76A4F" w:rsidP="0066584C">
      <w:pPr>
        <w:jc w:val="both"/>
        <w:rPr>
          <w:rFonts w:cs="Arial"/>
          <w:iCs/>
          <w:szCs w:val="20"/>
        </w:rPr>
      </w:pPr>
      <w:r w:rsidRPr="005149DF">
        <w:rPr>
          <w:rFonts w:cs="Arial"/>
          <w:bCs/>
          <w:szCs w:val="20"/>
        </w:rPr>
        <w:t>Inšpekcija za sistem javnih uslužbencev in plačni sistem</w:t>
      </w:r>
      <w:r w:rsidRPr="005149DF" w:rsidDel="002C0347">
        <w:rPr>
          <w:rFonts w:cs="Arial"/>
          <w:iCs/>
          <w:szCs w:val="20"/>
        </w:rPr>
        <w:t xml:space="preserve"> </w:t>
      </w:r>
      <w:r w:rsidRPr="005149DF">
        <w:rPr>
          <w:rFonts w:cs="Arial"/>
          <w:iCs/>
          <w:szCs w:val="20"/>
        </w:rPr>
        <w:t xml:space="preserve">je pri ugotovljenih nepravilnostih v </w:t>
      </w:r>
      <w:r w:rsidRPr="005149DF">
        <w:rPr>
          <w:rFonts w:cs="Arial"/>
          <w:b/>
          <w:bCs/>
          <w:iCs/>
          <w:szCs w:val="20"/>
        </w:rPr>
        <w:t>1</w:t>
      </w:r>
      <w:r w:rsidR="00D037BE" w:rsidRPr="005149DF">
        <w:rPr>
          <w:rFonts w:cs="Arial"/>
          <w:b/>
          <w:bCs/>
          <w:iCs/>
          <w:szCs w:val="20"/>
        </w:rPr>
        <w:t>28</w:t>
      </w:r>
      <w:r w:rsidRPr="005149DF">
        <w:rPr>
          <w:rFonts w:cs="Arial"/>
          <w:iCs/>
          <w:szCs w:val="20"/>
        </w:rPr>
        <w:t xml:space="preserve"> zadevah </w:t>
      </w:r>
      <w:r w:rsidR="00741191" w:rsidRPr="005149DF">
        <w:rPr>
          <w:rFonts w:cs="Arial"/>
          <w:iCs/>
          <w:szCs w:val="20"/>
        </w:rPr>
        <w:t>odredila</w:t>
      </w:r>
      <w:r w:rsidRPr="005149DF">
        <w:rPr>
          <w:rFonts w:cs="Arial"/>
          <w:iCs/>
          <w:szCs w:val="20"/>
        </w:rPr>
        <w:t xml:space="preserve"> </w:t>
      </w:r>
      <w:r w:rsidR="00D037BE" w:rsidRPr="005149DF">
        <w:rPr>
          <w:rFonts w:cs="Arial"/>
          <w:b/>
          <w:bCs/>
          <w:iCs/>
          <w:szCs w:val="20"/>
        </w:rPr>
        <w:t>215</w:t>
      </w:r>
      <w:r w:rsidRPr="005149DF">
        <w:rPr>
          <w:rFonts w:cs="Arial"/>
          <w:iCs/>
          <w:szCs w:val="20"/>
        </w:rPr>
        <w:t xml:space="preserve"> ukrepov. </w:t>
      </w:r>
      <w:r w:rsidR="00A02A9D" w:rsidRPr="005149DF">
        <w:rPr>
          <w:rFonts w:cs="Arial"/>
          <w:iCs/>
          <w:szCs w:val="20"/>
        </w:rPr>
        <w:t xml:space="preserve">Največkrat je </w:t>
      </w:r>
      <w:r w:rsidRPr="005149DF">
        <w:rPr>
          <w:rFonts w:cs="Arial"/>
          <w:iCs/>
          <w:szCs w:val="20"/>
        </w:rPr>
        <w:t>odre</w:t>
      </w:r>
      <w:r w:rsidR="00A02A9D" w:rsidRPr="005149DF">
        <w:rPr>
          <w:rFonts w:cs="Arial"/>
          <w:iCs/>
          <w:szCs w:val="20"/>
        </w:rPr>
        <w:t>dila</w:t>
      </w:r>
      <w:r w:rsidR="00BA6D0D" w:rsidRPr="005149DF">
        <w:rPr>
          <w:rFonts w:cs="Arial"/>
          <w:iCs/>
          <w:szCs w:val="20"/>
        </w:rPr>
        <w:t>:</w:t>
      </w:r>
    </w:p>
    <w:p w14:paraId="568622BD" w14:textId="5903903A" w:rsidR="00333024" w:rsidRPr="005149DF" w:rsidRDefault="00462753" w:rsidP="0066584C">
      <w:pPr>
        <w:pStyle w:val="Odstavekseznama"/>
        <w:numPr>
          <w:ilvl w:val="0"/>
          <w:numId w:val="24"/>
        </w:numPr>
        <w:spacing w:line="260" w:lineRule="atLeast"/>
        <w:jc w:val="both"/>
        <w:rPr>
          <w:rFonts w:ascii="Arial" w:hAnsi="Arial" w:cs="Arial"/>
          <w:iCs/>
          <w:sz w:val="20"/>
          <w:szCs w:val="20"/>
          <w:lang w:val="sl-SI"/>
        </w:rPr>
      </w:pPr>
      <w:r w:rsidRPr="005149DF">
        <w:rPr>
          <w:rFonts w:ascii="Arial" w:hAnsi="Arial" w:cs="Arial"/>
          <w:iCs/>
          <w:sz w:val="20"/>
          <w:szCs w:val="20"/>
          <w:lang w:val="sl-SI"/>
        </w:rPr>
        <w:t>da mora zavezanec določiti oziroma izplačati plačo v skladu z zakonom, predpisom ali drugim aktom, izdanim na njegovi podlagi ali kolektivno pogodbo (</w:t>
      </w:r>
      <w:r w:rsidR="00333024" w:rsidRPr="005149DF">
        <w:rPr>
          <w:rFonts w:ascii="Arial" w:hAnsi="Arial" w:cs="Arial"/>
          <w:iCs/>
          <w:sz w:val="20"/>
          <w:szCs w:val="20"/>
          <w:lang w:val="sl-SI"/>
        </w:rPr>
        <w:t>58</w:t>
      </w:r>
      <w:r w:rsidRPr="005149DF">
        <w:rPr>
          <w:rFonts w:ascii="Arial" w:hAnsi="Arial" w:cs="Arial"/>
          <w:iCs/>
          <w:sz w:val="20"/>
          <w:szCs w:val="20"/>
          <w:lang w:val="sl-SI"/>
        </w:rPr>
        <w:t xml:space="preserve">; </w:t>
      </w:r>
      <w:r w:rsidR="00333024" w:rsidRPr="005149DF">
        <w:rPr>
          <w:rFonts w:ascii="Arial" w:hAnsi="Arial" w:cs="Arial"/>
          <w:iCs/>
          <w:sz w:val="20"/>
          <w:szCs w:val="20"/>
          <w:lang w:val="sl-SI"/>
        </w:rPr>
        <w:t>36</w:t>
      </w:r>
      <w:r w:rsidRPr="005149DF">
        <w:rPr>
          <w:rFonts w:ascii="Arial" w:hAnsi="Arial" w:cs="Arial"/>
          <w:iCs/>
          <w:sz w:val="20"/>
          <w:szCs w:val="20"/>
          <w:lang w:val="sl-SI"/>
        </w:rPr>
        <w:t xml:space="preserve"> %), </w:t>
      </w:r>
    </w:p>
    <w:p w14:paraId="5E24330E" w14:textId="588014A5" w:rsidR="00462753" w:rsidRPr="005149DF" w:rsidRDefault="00333024" w:rsidP="0066584C">
      <w:pPr>
        <w:pStyle w:val="Odstavekseznama"/>
        <w:numPr>
          <w:ilvl w:val="0"/>
          <w:numId w:val="24"/>
        </w:numPr>
        <w:spacing w:line="260" w:lineRule="atLeast"/>
        <w:jc w:val="both"/>
        <w:rPr>
          <w:rFonts w:ascii="Arial" w:hAnsi="Arial" w:cs="Arial"/>
          <w:iCs/>
          <w:sz w:val="20"/>
          <w:szCs w:val="20"/>
          <w:lang w:val="sl-SI"/>
        </w:rPr>
      </w:pPr>
      <w:r w:rsidRPr="005149DF">
        <w:rPr>
          <w:rFonts w:ascii="Arial" w:hAnsi="Arial" w:cs="Arial"/>
          <w:iCs/>
          <w:sz w:val="20"/>
          <w:szCs w:val="20"/>
          <w:lang w:val="sl-SI"/>
        </w:rPr>
        <w:t>da mora zavezanec o</w:t>
      </w:r>
      <w:r w:rsidR="00462753" w:rsidRPr="005149DF">
        <w:rPr>
          <w:rFonts w:ascii="Arial" w:hAnsi="Arial" w:cs="Arial"/>
          <w:iCs/>
          <w:sz w:val="20"/>
          <w:szCs w:val="20"/>
          <w:lang w:val="sl-SI"/>
        </w:rPr>
        <w:t>ceniti javnega uslužbenca v skladu s predpisi</w:t>
      </w:r>
      <w:r w:rsidRPr="005149DF">
        <w:rPr>
          <w:rFonts w:ascii="Arial" w:hAnsi="Arial" w:cs="Arial"/>
          <w:iCs/>
          <w:sz w:val="20"/>
          <w:szCs w:val="20"/>
          <w:lang w:val="sl-SI"/>
        </w:rPr>
        <w:t xml:space="preserve"> (</w:t>
      </w:r>
      <w:r w:rsidR="00462753" w:rsidRPr="005149DF">
        <w:rPr>
          <w:rFonts w:ascii="Arial" w:hAnsi="Arial" w:cs="Arial"/>
          <w:iCs/>
          <w:sz w:val="20"/>
          <w:szCs w:val="20"/>
          <w:lang w:val="sl-SI"/>
        </w:rPr>
        <w:t>28</w:t>
      </w:r>
      <w:r w:rsidRPr="005149DF">
        <w:rPr>
          <w:rFonts w:ascii="Arial" w:hAnsi="Arial" w:cs="Arial"/>
          <w:iCs/>
          <w:sz w:val="20"/>
          <w:szCs w:val="20"/>
          <w:lang w:val="sl-SI"/>
        </w:rPr>
        <w:t>;</w:t>
      </w:r>
      <w:r w:rsidR="00462753" w:rsidRPr="005149DF">
        <w:rPr>
          <w:rFonts w:ascii="Arial" w:hAnsi="Arial" w:cs="Arial"/>
          <w:iCs/>
          <w:sz w:val="20"/>
          <w:szCs w:val="20"/>
          <w:lang w:val="sl-SI"/>
        </w:rPr>
        <w:tab/>
        <w:t>17</w:t>
      </w:r>
      <w:r w:rsidR="00CC7AE8" w:rsidRPr="005149DF">
        <w:rPr>
          <w:rFonts w:ascii="Arial" w:hAnsi="Arial" w:cs="Arial"/>
          <w:iCs/>
          <w:sz w:val="20"/>
          <w:szCs w:val="20"/>
          <w:lang w:val="sl-SI"/>
        </w:rPr>
        <w:t xml:space="preserve"> </w:t>
      </w:r>
      <w:r w:rsidR="00462753" w:rsidRPr="005149DF">
        <w:rPr>
          <w:rFonts w:ascii="Arial" w:hAnsi="Arial" w:cs="Arial"/>
          <w:iCs/>
          <w:sz w:val="20"/>
          <w:szCs w:val="20"/>
          <w:lang w:val="sl-SI"/>
        </w:rPr>
        <w:t>%</w:t>
      </w:r>
      <w:r w:rsidRPr="005149DF">
        <w:rPr>
          <w:rFonts w:ascii="Arial" w:hAnsi="Arial" w:cs="Arial"/>
          <w:iCs/>
          <w:sz w:val="20"/>
          <w:szCs w:val="20"/>
          <w:lang w:val="sl-SI"/>
        </w:rPr>
        <w:t>),</w:t>
      </w:r>
    </w:p>
    <w:p w14:paraId="2DC77E0C" w14:textId="46417707" w:rsidR="00462753" w:rsidRPr="005149DF" w:rsidRDefault="00333024" w:rsidP="0066584C">
      <w:pPr>
        <w:pStyle w:val="Odstavekseznama"/>
        <w:numPr>
          <w:ilvl w:val="0"/>
          <w:numId w:val="24"/>
        </w:numPr>
        <w:spacing w:line="260" w:lineRule="atLeast"/>
        <w:jc w:val="both"/>
        <w:rPr>
          <w:rFonts w:ascii="Arial" w:hAnsi="Arial" w:cs="Arial"/>
          <w:iCs/>
          <w:sz w:val="20"/>
          <w:szCs w:val="20"/>
          <w:lang w:val="sl-SI"/>
        </w:rPr>
      </w:pPr>
      <w:r w:rsidRPr="005149DF">
        <w:rPr>
          <w:rFonts w:ascii="Arial" w:hAnsi="Arial" w:cs="Arial"/>
          <w:iCs/>
          <w:sz w:val="20"/>
          <w:szCs w:val="20"/>
          <w:lang w:val="sl-SI"/>
        </w:rPr>
        <w:t>da mora zavezanec o</w:t>
      </w:r>
      <w:r w:rsidR="00462753" w:rsidRPr="005149DF">
        <w:rPr>
          <w:rFonts w:ascii="Arial" w:hAnsi="Arial" w:cs="Arial"/>
          <w:iCs/>
          <w:sz w:val="20"/>
          <w:szCs w:val="20"/>
          <w:lang w:val="sl-SI"/>
        </w:rPr>
        <w:t>bračunati plače v skladu s predpisi</w:t>
      </w:r>
      <w:r w:rsidRPr="005149DF">
        <w:rPr>
          <w:rFonts w:ascii="Arial" w:hAnsi="Arial" w:cs="Arial"/>
          <w:iCs/>
          <w:sz w:val="20"/>
          <w:szCs w:val="20"/>
          <w:lang w:val="sl-SI"/>
        </w:rPr>
        <w:t xml:space="preserve"> (</w:t>
      </w:r>
      <w:r w:rsidR="00462753" w:rsidRPr="005149DF">
        <w:rPr>
          <w:rFonts w:ascii="Arial" w:hAnsi="Arial" w:cs="Arial"/>
          <w:iCs/>
          <w:sz w:val="20"/>
          <w:szCs w:val="20"/>
          <w:lang w:val="sl-SI"/>
        </w:rPr>
        <w:t>20</w:t>
      </w:r>
      <w:r w:rsidRPr="005149DF">
        <w:rPr>
          <w:rFonts w:ascii="Arial" w:hAnsi="Arial" w:cs="Arial"/>
          <w:iCs/>
          <w:sz w:val="20"/>
          <w:szCs w:val="20"/>
          <w:lang w:val="sl-SI"/>
        </w:rPr>
        <w:t>;</w:t>
      </w:r>
      <w:r w:rsidR="00CC7AE8" w:rsidRPr="005149DF">
        <w:rPr>
          <w:rFonts w:ascii="Arial" w:hAnsi="Arial" w:cs="Arial"/>
          <w:iCs/>
          <w:sz w:val="20"/>
          <w:szCs w:val="20"/>
          <w:lang w:val="sl-SI"/>
        </w:rPr>
        <w:t xml:space="preserve"> </w:t>
      </w:r>
      <w:r w:rsidR="00462753" w:rsidRPr="005149DF">
        <w:rPr>
          <w:rFonts w:ascii="Arial" w:hAnsi="Arial" w:cs="Arial"/>
          <w:iCs/>
          <w:sz w:val="20"/>
          <w:szCs w:val="20"/>
          <w:lang w:val="sl-SI"/>
        </w:rPr>
        <w:t>12</w:t>
      </w:r>
      <w:r w:rsidR="00CC7AE8" w:rsidRPr="005149DF">
        <w:rPr>
          <w:rFonts w:ascii="Arial" w:hAnsi="Arial" w:cs="Arial"/>
          <w:iCs/>
          <w:sz w:val="20"/>
          <w:szCs w:val="20"/>
          <w:lang w:val="sl-SI"/>
        </w:rPr>
        <w:t xml:space="preserve"> </w:t>
      </w:r>
      <w:r w:rsidR="00462753" w:rsidRPr="005149DF">
        <w:rPr>
          <w:rFonts w:ascii="Arial" w:hAnsi="Arial" w:cs="Arial"/>
          <w:iCs/>
          <w:sz w:val="20"/>
          <w:szCs w:val="20"/>
          <w:lang w:val="sl-SI"/>
        </w:rPr>
        <w:t>%</w:t>
      </w:r>
      <w:r w:rsidRPr="005149DF">
        <w:rPr>
          <w:rFonts w:ascii="Arial" w:hAnsi="Arial" w:cs="Arial"/>
          <w:iCs/>
          <w:sz w:val="20"/>
          <w:szCs w:val="20"/>
          <w:lang w:val="sl-SI"/>
        </w:rPr>
        <w:t>),</w:t>
      </w:r>
    </w:p>
    <w:p w14:paraId="593B63A8" w14:textId="2DA890C0" w:rsidR="00462753" w:rsidRPr="005149DF" w:rsidRDefault="00333024" w:rsidP="0066584C">
      <w:pPr>
        <w:pStyle w:val="Odstavekseznama"/>
        <w:numPr>
          <w:ilvl w:val="0"/>
          <w:numId w:val="24"/>
        </w:numPr>
        <w:spacing w:line="260" w:lineRule="atLeast"/>
        <w:jc w:val="both"/>
        <w:rPr>
          <w:rFonts w:ascii="Arial" w:hAnsi="Arial" w:cs="Arial"/>
          <w:iCs/>
          <w:sz w:val="20"/>
          <w:szCs w:val="20"/>
          <w:lang w:val="sl-SI"/>
        </w:rPr>
      </w:pPr>
      <w:r w:rsidRPr="005149DF">
        <w:rPr>
          <w:rFonts w:ascii="Arial" w:hAnsi="Arial" w:cs="Arial"/>
          <w:iCs/>
          <w:sz w:val="20"/>
          <w:szCs w:val="20"/>
          <w:lang w:val="sl-SI"/>
        </w:rPr>
        <w:t>da mora zavezanec i</w:t>
      </w:r>
      <w:r w:rsidR="00462753" w:rsidRPr="005149DF">
        <w:rPr>
          <w:rFonts w:ascii="Arial" w:hAnsi="Arial" w:cs="Arial"/>
          <w:iCs/>
          <w:sz w:val="20"/>
          <w:szCs w:val="20"/>
          <w:lang w:val="sl-SI"/>
        </w:rPr>
        <w:t xml:space="preserve">zvesti vračilo preveč izplačane plače </w:t>
      </w:r>
      <w:r w:rsidR="00147627" w:rsidRPr="005149DF">
        <w:rPr>
          <w:rFonts w:ascii="Arial" w:hAnsi="Arial" w:cs="Arial"/>
          <w:iCs/>
          <w:sz w:val="20"/>
          <w:szCs w:val="20"/>
          <w:lang w:val="sl-SI"/>
        </w:rPr>
        <w:t>v skladu</w:t>
      </w:r>
      <w:r w:rsidR="00462753" w:rsidRPr="005149DF">
        <w:rPr>
          <w:rFonts w:ascii="Arial" w:hAnsi="Arial" w:cs="Arial"/>
          <w:iCs/>
          <w:sz w:val="20"/>
          <w:szCs w:val="20"/>
          <w:lang w:val="sl-SI"/>
        </w:rPr>
        <w:t xml:space="preserve"> s postopkom, določenim v 3.a členu </w:t>
      </w:r>
      <w:r w:rsidR="00147627" w:rsidRPr="005149DF">
        <w:rPr>
          <w:rFonts w:ascii="Arial" w:hAnsi="Arial" w:cs="Arial"/>
          <w:iCs/>
          <w:sz w:val="20"/>
          <w:szCs w:val="20"/>
          <w:lang w:val="sl-SI"/>
        </w:rPr>
        <w:t>ZSPJS</w:t>
      </w:r>
      <w:r w:rsidRPr="005149DF">
        <w:rPr>
          <w:rFonts w:ascii="Arial" w:hAnsi="Arial" w:cs="Arial"/>
          <w:iCs/>
          <w:sz w:val="20"/>
          <w:szCs w:val="20"/>
          <w:lang w:val="sl-SI"/>
        </w:rPr>
        <w:t xml:space="preserve"> (</w:t>
      </w:r>
      <w:r w:rsidR="00462753" w:rsidRPr="005149DF">
        <w:rPr>
          <w:rFonts w:ascii="Arial" w:hAnsi="Arial" w:cs="Arial"/>
          <w:iCs/>
          <w:sz w:val="20"/>
          <w:szCs w:val="20"/>
          <w:lang w:val="sl-SI"/>
        </w:rPr>
        <w:t>12</w:t>
      </w:r>
      <w:r w:rsidRPr="005149DF">
        <w:rPr>
          <w:rFonts w:ascii="Arial" w:hAnsi="Arial" w:cs="Arial"/>
          <w:iCs/>
          <w:sz w:val="20"/>
          <w:szCs w:val="20"/>
          <w:lang w:val="sl-SI"/>
        </w:rPr>
        <w:t xml:space="preserve">; </w:t>
      </w:r>
      <w:r w:rsidR="00462753" w:rsidRPr="005149DF">
        <w:rPr>
          <w:rFonts w:ascii="Arial" w:hAnsi="Arial" w:cs="Arial"/>
          <w:iCs/>
          <w:sz w:val="20"/>
          <w:szCs w:val="20"/>
          <w:lang w:val="sl-SI"/>
        </w:rPr>
        <w:t>8</w:t>
      </w:r>
      <w:r w:rsidR="00CC7AE8" w:rsidRPr="005149DF">
        <w:rPr>
          <w:rFonts w:ascii="Arial" w:hAnsi="Arial" w:cs="Arial"/>
          <w:iCs/>
          <w:sz w:val="20"/>
          <w:szCs w:val="20"/>
          <w:lang w:val="sl-SI"/>
        </w:rPr>
        <w:t xml:space="preserve"> </w:t>
      </w:r>
      <w:r w:rsidR="00462753" w:rsidRPr="005149DF">
        <w:rPr>
          <w:rFonts w:ascii="Arial" w:hAnsi="Arial" w:cs="Arial"/>
          <w:iCs/>
          <w:sz w:val="20"/>
          <w:szCs w:val="20"/>
          <w:lang w:val="sl-SI"/>
        </w:rPr>
        <w:t>%</w:t>
      </w:r>
      <w:r w:rsidRPr="005149DF">
        <w:rPr>
          <w:rFonts w:ascii="Arial" w:hAnsi="Arial" w:cs="Arial"/>
          <w:iCs/>
          <w:sz w:val="20"/>
          <w:szCs w:val="20"/>
          <w:lang w:val="sl-SI"/>
        </w:rPr>
        <w:t>),</w:t>
      </w:r>
    </w:p>
    <w:p w14:paraId="566B00F1" w14:textId="026FCB69" w:rsidR="00462753" w:rsidRPr="005149DF" w:rsidRDefault="00333024" w:rsidP="0066584C">
      <w:pPr>
        <w:pStyle w:val="Odstavekseznama"/>
        <w:numPr>
          <w:ilvl w:val="0"/>
          <w:numId w:val="24"/>
        </w:numPr>
        <w:spacing w:line="260" w:lineRule="atLeast"/>
        <w:jc w:val="both"/>
        <w:rPr>
          <w:rFonts w:ascii="Arial" w:hAnsi="Arial" w:cs="Arial"/>
          <w:iCs/>
          <w:sz w:val="20"/>
          <w:szCs w:val="20"/>
          <w:lang w:val="sl-SI"/>
        </w:rPr>
      </w:pPr>
      <w:r w:rsidRPr="005149DF">
        <w:rPr>
          <w:rFonts w:ascii="Arial" w:hAnsi="Arial" w:cs="Arial"/>
          <w:iCs/>
          <w:sz w:val="20"/>
          <w:szCs w:val="20"/>
          <w:lang w:val="sl-SI"/>
        </w:rPr>
        <w:t xml:space="preserve">da mora zavezanec </w:t>
      </w:r>
      <w:r w:rsidR="00462753" w:rsidRPr="005149DF">
        <w:rPr>
          <w:rFonts w:ascii="Arial" w:hAnsi="Arial" w:cs="Arial"/>
          <w:iCs/>
          <w:sz w:val="20"/>
          <w:szCs w:val="20"/>
          <w:lang w:val="sl-SI"/>
        </w:rPr>
        <w:t>skleniti pogodbo o zaposlitvi skladno z zakonom</w:t>
      </w:r>
      <w:r w:rsidRPr="005149DF">
        <w:rPr>
          <w:rFonts w:ascii="Arial" w:hAnsi="Arial" w:cs="Arial"/>
          <w:iCs/>
          <w:sz w:val="20"/>
          <w:szCs w:val="20"/>
          <w:lang w:val="sl-SI"/>
        </w:rPr>
        <w:t xml:space="preserve"> (</w:t>
      </w:r>
      <w:r w:rsidR="00462753" w:rsidRPr="005149DF">
        <w:rPr>
          <w:rFonts w:ascii="Arial" w:hAnsi="Arial" w:cs="Arial"/>
          <w:iCs/>
          <w:sz w:val="20"/>
          <w:szCs w:val="20"/>
          <w:lang w:val="sl-SI"/>
        </w:rPr>
        <w:t>7</w:t>
      </w:r>
      <w:r w:rsidRPr="005149DF">
        <w:rPr>
          <w:rFonts w:ascii="Arial" w:hAnsi="Arial" w:cs="Arial"/>
          <w:iCs/>
          <w:sz w:val="20"/>
          <w:szCs w:val="20"/>
          <w:lang w:val="sl-SI"/>
        </w:rPr>
        <w:t>;</w:t>
      </w:r>
      <w:r w:rsidR="00462753" w:rsidRPr="005149DF">
        <w:rPr>
          <w:rFonts w:ascii="Arial" w:hAnsi="Arial" w:cs="Arial"/>
          <w:iCs/>
          <w:sz w:val="20"/>
          <w:szCs w:val="20"/>
          <w:lang w:val="sl-SI"/>
        </w:rPr>
        <w:tab/>
      </w:r>
      <w:r w:rsidRPr="005149DF">
        <w:rPr>
          <w:rFonts w:ascii="Arial" w:hAnsi="Arial" w:cs="Arial"/>
          <w:iCs/>
          <w:sz w:val="20"/>
          <w:szCs w:val="20"/>
          <w:lang w:val="sl-SI"/>
        </w:rPr>
        <w:t xml:space="preserve"> </w:t>
      </w:r>
      <w:r w:rsidR="00462753" w:rsidRPr="005149DF">
        <w:rPr>
          <w:rFonts w:ascii="Arial" w:hAnsi="Arial" w:cs="Arial"/>
          <w:iCs/>
          <w:sz w:val="20"/>
          <w:szCs w:val="20"/>
          <w:lang w:val="sl-SI"/>
        </w:rPr>
        <w:t>4</w:t>
      </w:r>
      <w:r w:rsidR="00CC7AE8" w:rsidRPr="005149DF">
        <w:rPr>
          <w:rFonts w:ascii="Arial" w:hAnsi="Arial" w:cs="Arial"/>
          <w:iCs/>
          <w:sz w:val="20"/>
          <w:szCs w:val="20"/>
          <w:lang w:val="sl-SI"/>
        </w:rPr>
        <w:t xml:space="preserve"> </w:t>
      </w:r>
      <w:r w:rsidR="00462753" w:rsidRPr="005149DF">
        <w:rPr>
          <w:rFonts w:ascii="Arial" w:hAnsi="Arial" w:cs="Arial"/>
          <w:iCs/>
          <w:sz w:val="20"/>
          <w:szCs w:val="20"/>
          <w:lang w:val="sl-SI"/>
        </w:rPr>
        <w:t>%</w:t>
      </w:r>
      <w:r w:rsidRPr="005149DF">
        <w:rPr>
          <w:rFonts w:ascii="Arial" w:hAnsi="Arial" w:cs="Arial"/>
          <w:iCs/>
          <w:sz w:val="20"/>
          <w:szCs w:val="20"/>
          <w:lang w:val="sl-SI"/>
        </w:rPr>
        <w:t>),</w:t>
      </w:r>
    </w:p>
    <w:p w14:paraId="55261393" w14:textId="15DB300C" w:rsidR="00462753" w:rsidRPr="005149DF" w:rsidRDefault="00333024" w:rsidP="0066584C">
      <w:pPr>
        <w:pStyle w:val="Odstavekseznama"/>
        <w:numPr>
          <w:ilvl w:val="0"/>
          <w:numId w:val="24"/>
        </w:numPr>
        <w:spacing w:line="260" w:lineRule="atLeast"/>
        <w:jc w:val="both"/>
        <w:rPr>
          <w:rFonts w:ascii="Arial" w:hAnsi="Arial" w:cs="Arial"/>
          <w:iCs/>
          <w:sz w:val="20"/>
          <w:szCs w:val="20"/>
          <w:lang w:val="sl-SI"/>
        </w:rPr>
      </w:pPr>
      <w:r w:rsidRPr="005149DF">
        <w:rPr>
          <w:rFonts w:ascii="Arial" w:hAnsi="Arial" w:cs="Arial"/>
          <w:iCs/>
          <w:sz w:val="20"/>
          <w:szCs w:val="20"/>
          <w:lang w:val="sl-SI"/>
        </w:rPr>
        <w:t>da mora zavezanec p</w:t>
      </w:r>
      <w:r w:rsidR="00462753" w:rsidRPr="005149DF">
        <w:rPr>
          <w:rFonts w:ascii="Arial" w:hAnsi="Arial" w:cs="Arial"/>
          <w:iCs/>
          <w:sz w:val="20"/>
          <w:szCs w:val="20"/>
          <w:lang w:val="sl-SI"/>
        </w:rPr>
        <w:t>osredovati podatke o plačah v skladu s predpisi</w:t>
      </w:r>
      <w:r w:rsidRPr="005149DF">
        <w:rPr>
          <w:rFonts w:ascii="Arial" w:hAnsi="Arial" w:cs="Arial"/>
          <w:iCs/>
          <w:sz w:val="20"/>
          <w:szCs w:val="20"/>
          <w:lang w:val="sl-SI"/>
        </w:rPr>
        <w:t xml:space="preserve"> (</w:t>
      </w:r>
      <w:r w:rsidR="00462753" w:rsidRPr="005149DF">
        <w:rPr>
          <w:rFonts w:ascii="Arial" w:hAnsi="Arial" w:cs="Arial"/>
          <w:iCs/>
          <w:sz w:val="20"/>
          <w:szCs w:val="20"/>
          <w:lang w:val="sl-SI"/>
        </w:rPr>
        <w:t>7</w:t>
      </w:r>
      <w:r w:rsidR="00462753" w:rsidRPr="005149DF">
        <w:rPr>
          <w:rFonts w:ascii="Arial" w:hAnsi="Arial" w:cs="Arial"/>
          <w:iCs/>
          <w:sz w:val="20"/>
          <w:szCs w:val="20"/>
          <w:lang w:val="sl-SI"/>
        </w:rPr>
        <w:tab/>
      </w:r>
      <w:r w:rsidRPr="005149DF">
        <w:rPr>
          <w:rFonts w:ascii="Arial" w:hAnsi="Arial" w:cs="Arial"/>
          <w:iCs/>
          <w:sz w:val="20"/>
          <w:szCs w:val="20"/>
          <w:lang w:val="sl-SI"/>
        </w:rPr>
        <w:t xml:space="preserve">; </w:t>
      </w:r>
      <w:r w:rsidR="00462753" w:rsidRPr="005149DF">
        <w:rPr>
          <w:rFonts w:ascii="Arial" w:hAnsi="Arial" w:cs="Arial"/>
          <w:iCs/>
          <w:sz w:val="20"/>
          <w:szCs w:val="20"/>
          <w:lang w:val="sl-SI"/>
        </w:rPr>
        <w:t>4</w:t>
      </w:r>
      <w:r w:rsidR="00CC7AE8" w:rsidRPr="005149DF">
        <w:rPr>
          <w:rFonts w:ascii="Arial" w:hAnsi="Arial" w:cs="Arial"/>
          <w:iCs/>
          <w:sz w:val="20"/>
          <w:szCs w:val="20"/>
          <w:lang w:val="sl-SI"/>
        </w:rPr>
        <w:t xml:space="preserve"> </w:t>
      </w:r>
      <w:r w:rsidR="00462753" w:rsidRPr="005149DF">
        <w:rPr>
          <w:rFonts w:ascii="Arial" w:hAnsi="Arial" w:cs="Arial"/>
          <w:iCs/>
          <w:sz w:val="20"/>
          <w:szCs w:val="20"/>
          <w:lang w:val="sl-SI"/>
        </w:rPr>
        <w:t>%</w:t>
      </w:r>
      <w:r w:rsidRPr="005149DF">
        <w:rPr>
          <w:rFonts w:ascii="Arial" w:hAnsi="Arial" w:cs="Arial"/>
          <w:iCs/>
          <w:sz w:val="20"/>
          <w:szCs w:val="20"/>
          <w:lang w:val="sl-SI"/>
        </w:rPr>
        <w:t>).</w:t>
      </w:r>
    </w:p>
    <w:p w14:paraId="40352CBD" w14:textId="77777777" w:rsidR="00462753" w:rsidRPr="005149DF" w:rsidRDefault="00462753" w:rsidP="0066584C">
      <w:pPr>
        <w:jc w:val="both"/>
        <w:rPr>
          <w:rFonts w:cs="Arial"/>
          <w:iCs/>
          <w:szCs w:val="20"/>
        </w:rPr>
      </w:pPr>
    </w:p>
    <w:p w14:paraId="033485BF" w14:textId="3202E287" w:rsidR="00A76A4F" w:rsidRPr="005149DF" w:rsidRDefault="00A76A4F" w:rsidP="0066584C">
      <w:pPr>
        <w:jc w:val="both"/>
        <w:rPr>
          <w:rFonts w:cs="Arial"/>
          <w:szCs w:val="20"/>
        </w:rPr>
      </w:pPr>
      <w:r w:rsidRPr="005149DF">
        <w:rPr>
          <w:rFonts w:cs="Arial"/>
          <w:szCs w:val="20"/>
        </w:rPr>
        <w:t>Pod ostalimi ukrepi (</w:t>
      </w:r>
      <w:r w:rsidR="00333024" w:rsidRPr="005149DF">
        <w:rPr>
          <w:rFonts w:cs="Arial"/>
          <w:szCs w:val="20"/>
        </w:rPr>
        <w:t>30</w:t>
      </w:r>
      <w:r w:rsidRPr="005149DF">
        <w:rPr>
          <w:rFonts w:cs="Arial"/>
          <w:szCs w:val="20"/>
        </w:rPr>
        <w:t xml:space="preserve">; </w:t>
      </w:r>
      <w:r w:rsidR="00333024" w:rsidRPr="005149DF">
        <w:rPr>
          <w:rFonts w:cs="Arial"/>
          <w:szCs w:val="20"/>
        </w:rPr>
        <w:t>19</w:t>
      </w:r>
      <w:r w:rsidRPr="005149DF">
        <w:rPr>
          <w:rFonts w:cs="Arial"/>
          <w:szCs w:val="20"/>
        </w:rPr>
        <w:t xml:space="preserve"> %) so bili zavezanc</w:t>
      </w:r>
      <w:r w:rsidR="00333024" w:rsidRPr="005149DF">
        <w:rPr>
          <w:rFonts w:cs="Arial"/>
          <w:szCs w:val="20"/>
        </w:rPr>
        <w:t>em</w:t>
      </w:r>
      <w:r w:rsidRPr="005149DF">
        <w:rPr>
          <w:rFonts w:cs="Arial"/>
          <w:szCs w:val="20"/>
        </w:rPr>
        <w:t xml:space="preserve"> izrečeni ukrepi, da:</w:t>
      </w:r>
    </w:p>
    <w:p w14:paraId="49B60CC0" w14:textId="25F29813" w:rsidR="00333024" w:rsidRPr="005149DF" w:rsidRDefault="00333024" w:rsidP="0066584C">
      <w:pPr>
        <w:pStyle w:val="Odstavekseznama"/>
        <w:numPr>
          <w:ilvl w:val="0"/>
          <w:numId w:val="25"/>
        </w:numPr>
        <w:spacing w:line="260" w:lineRule="atLeast"/>
        <w:jc w:val="both"/>
        <w:rPr>
          <w:rFonts w:ascii="Arial" w:hAnsi="Arial" w:cs="Arial"/>
          <w:sz w:val="20"/>
          <w:szCs w:val="20"/>
          <w:lang w:val="sl-SI"/>
        </w:rPr>
      </w:pPr>
      <w:r w:rsidRPr="005149DF">
        <w:rPr>
          <w:rFonts w:ascii="Arial" w:hAnsi="Arial" w:cs="Arial"/>
          <w:iCs/>
          <w:sz w:val="20"/>
          <w:szCs w:val="20"/>
          <w:lang w:val="sl-SI"/>
        </w:rPr>
        <w:t>da mora zavezanec</w:t>
      </w:r>
      <w:r w:rsidRPr="005149DF">
        <w:rPr>
          <w:rFonts w:ascii="Arial" w:hAnsi="Arial" w:cs="Arial"/>
          <w:sz w:val="20"/>
          <w:szCs w:val="20"/>
          <w:lang w:val="sl-SI"/>
        </w:rPr>
        <w:t xml:space="preserve"> preveriti najmanj enkrat letno izpolnjevanje pogojev za napredovanje v skladu s 16. členom ZSPJS</w:t>
      </w:r>
    </w:p>
    <w:p w14:paraId="6813EB54" w14:textId="77777777" w:rsidR="00333024" w:rsidRPr="005149DF" w:rsidRDefault="00333024" w:rsidP="0066584C">
      <w:pPr>
        <w:pStyle w:val="Odstavekseznama"/>
        <w:numPr>
          <w:ilvl w:val="0"/>
          <w:numId w:val="25"/>
        </w:numPr>
        <w:spacing w:line="260" w:lineRule="atLeast"/>
        <w:jc w:val="both"/>
        <w:rPr>
          <w:rFonts w:ascii="Arial" w:hAnsi="Arial" w:cs="Arial"/>
          <w:sz w:val="20"/>
          <w:szCs w:val="20"/>
          <w:lang w:val="sl-SI"/>
        </w:rPr>
      </w:pPr>
      <w:r w:rsidRPr="005149DF">
        <w:rPr>
          <w:rFonts w:ascii="Arial" w:hAnsi="Arial" w:cs="Arial"/>
          <w:sz w:val="20"/>
          <w:szCs w:val="20"/>
          <w:lang w:val="sl-SI"/>
        </w:rPr>
        <w:t>Drugo (velja do 31.12.2024)</w:t>
      </w:r>
    </w:p>
    <w:p w14:paraId="5F37DD97" w14:textId="0D7F604D" w:rsidR="00333024" w:rsidRPr="005149DF" w:rsidRDefault="00333024" w:rsidP="0066584C">
      <w:pPr>
        <w:pStyle w:val="Odstavekseznama"/>
        <w:numPr>
          <w:ilvl w:val="0"/>
          <w:numId w:val="25"/>
        </w:numPr>
        <w:spacing w:line="260" w:lineRule="atLeast"/>
        <w:jc w:val="both"/>
        <w:rPr>
          <w:rFonts w:ascii="Arial" w:hAnsi="Arial" w:cs="Arial"/>
          <w:sz w:val="20"/>
          <w:szCs w:val="20"/>
          <w:lang w:val="sl-SI"/>
        </w:rPr>
      </w:pPr>
      <w:r w:rsidRPr="005149DF">
        <w:rPr>
          <w:rFonts w:ascii="Arial" w:hAnsi="Arial" w:cs="Arial"/>
          <w:iCs/>
          <w:sz w:val="20"/>
          <w:szCs w:val="20"/>
          <w:lang w:val="sl-SI"/>
        </w:rPr>
        <w:t>da mora zavezanec</w:t>
      </w:r>
      <w:r w:rsidRPr="005149DF">
        <w:rPr>
          <w:rFonts w:ascii="Arial" w:hAnsi="Arial" w:cs="Arial"/>
          <w:sz w:val="20"/>
          <w:szCs w:val="20"/>
          <w:lang w:val="sl-SI"/>
        </w:rPr>
        <w:t xml:space="preserve"> določiti del plače za delovno uspešnost skladno z 22.a členom ZSPJS </w:t>
      </w:r>
    </w:p>
    <w:p w14:paraId="7D3CCF28" w14:textId="4DFF4068" w:rsidR="00333024" w:rsidRPr="005149DF" w:rsidRDefault="00333024" w:rsidP="0066584C">
      <w:pPr>
        <w:pStyle w:val="Odstavekseznama"/>
        <w:numPr>
          <w:ilvl w:val="0"/>
          <w:numId w:val="25"/>
        </w:numPr>
        <w:spacing w:line="260" w:lineRule="atLeast"/>
        <w:jc w:val="both"/>
        <w:rPr>
          <w:rFonts w:ascii="Arial" w:hAnsi="Arial" w:cs="Arial"/>
          <w:sz w:val="20"/>
          <w:szCs w:val="20"/>
          <w:lang w:val="sl-SI"/>
        </w:rPr>
      </w:pPr>
      <w:r w:rsidRPr="005149DF">
        <w:rPr>
          <w:rFonts w:ascii="Arial" w:hAnsi="Arial" w:cs="Arial"/>
          <w:iCs/>
          <w:sz w:val="20"/>
          <w:szCs w:val="20"/>
          <w:lang w:val="sl-SI"/>
        </w:rPr>
        <w:t>da mora zavezanec</w:t>
      </w:r>
      <w:r w:rsidRPr="005149DF">
        <w:rPr>
          <w:rFonts w:ascii="Arial" w:hAnsi="Arial" w:cs="Arial"/>
          <w:sz w:val="20"/>
          <w:szCs w:val="20"/>
          <w:lang w:val="sl-SI"/>
        </w:rPr>
        <w:t xml:space="preserve"> izvesti napredovanje javnega uslužbenca skladno z določbami 16. člena ZSPJS </w:t>
      </w:r>
    </w:p>
    <w:p w14:paraId="20E4218D" w14:textId="1E1A873C" w:rsidR="00333024" w:rsidRPr="005149DF" w:rsidRDefault="00333024" w:rsidP="0066584C">
      <w:pPr>
        <w:pStyle w:val="Odstavekseznama"/>
        <w:numPr>
          <w:ilvl w:val="0"/>
          <w:numId w:val="25"/>
        </w:numPr>
        <w:spacing w:line="260" w:lineRule="atLeast"/>
        <w:jc w:val="both"/>
        <w:rPr>
          <w:rFonts w:ascii="Arial" w:hAnsi="Arial" w:cs="Arial"/>
          <w:sz w:val="20"/>
          <w:szCs w:val="20"/>
          <w:lang w:val="sl-SI"/>
        </w:rPr>
      </w:pPr>
      <w:r w:rsidRPr="005149DF">
        <w:rPr>
          <w:rFonts w:ascii="Arial" w:hAnsi="Arial" w:cs="Arial"/>
          <w:iCs/>
          <w:sz w:val="20"/>
          <w:szCs w:val="20"/>
          <w:lang w:val="sl-SI"/>
        </w:rPr>
        <w:t>da mora zavezanec</w:t>
      </w:r>
      <w:r w:rsidRPr="005149DF">
        <w:rPr>
          <w:rFonts w:ascii="Arial" w:hAnsi="Arial" w:cs="Arial"/>
          <w:sz w:val="20"/>
          <w:szCs w:val="20"/>
          <w:lang w:val="sl-SI"/>
        </w:rPr>
        <w:t xml:space="preserve"> izročiti aneks k pogodbi o zaposlitvi iz prvega odstavka 3. a člena ZSPJS </w:t>
      </w:r>
    </w:p>
    <w:p w14:paraId="6AE7E6FA" w14:textId="1FC58CAD" w:rsidR="00333024" w:rsidRPr="005149DF" w:rsidRDefault="00333024" w:rsidP="0066584C">
      <w:pPr>
        <w:pStyle w:val="Odstavekseznama"/>
        <w:numPr>
          <w:ilvl w:val="0"/>
          <w:numId w:val="25"/>
        </w:numPr>
        <w:spacing w:line="260" w:lineRule="atLeast"/>
        <w:jc w:val="both"/>
        <w:rPr>
          <w:rFonts w:ascii="Arial" w:hAnsi="Arial" w:cs="Arial"/>
          <w:sz w:val="20"/>
          <w:szCs w:val="20"/>
          <w:lang w:val="sl-SI"/>
        </w:rPr>
      </w:pPr>
      <w:r w:rsidRPr="005149DF">
        <w:rPr>
          <w:rFonts w:ascii="Arial" w:hAnsi="Arial" w:cs="Arial"/>
          <w:iCs/>
          <w:sz w:val="20"/>
          <w:szCs w:val="20"/>
          <w:lang w:val="sl-SI"/>
        </w:rPr>
        <w:t>da mora zavezanec</w:t>
      </w:r>
      <w:r w:rsidRPr="005149DF">
        <w:rPr>
          <w:rFonts w:ascii="Arial" w:hAnsi="Arial" w:cs="Arial"/>
          <w:sz w:val="20"/>
          <w:szCs w:val="20"/>
          <w:lang w:val="sl-SI"/>
        </w:rPr>
        <w:t xml:space="preserve"> sistemizirati delovno mesto skladno s četrtim odstavkom 13. člena ZSPJS</w:t>
      </w:r>
    </w:p>
    <w:p w14:paraId="5D94ECF8" w14:textId="74CAF1A1" w:rsidR="00333024" w:rsidRPr="005149DF" w:rsidRDefault="00333024" w:rsidP="0066584C">
      <w:pPr>
        <w:pStyle w:val="Odstavekseznama"/>
        <w:numPr>
          <w:ilvl w:val="0"/>
          <w:numId w:val="25"/>
        </w:numPr>
        <w:spacing w:line="260" w:lineRule="atLeast"/>
        <w:jc w:val="both"/>
        <w:rPr>
          <w:rFonts w:ascii="Arial" w:hAnsi="Arial" w:cs="Arial"/>
          <w:sz w:val="20"/>
          <w:szCs w:val="20"/>
          <w:lang w:val="sl-SI"/>
        </w:rPr>
      </w:pPr>
      <w:r w:rsidRPr="005149DF">
        <w:rPr>
          <w:rFonts w:ascii="Arial" w:hAnsi="Arial" w:cs="Arial"/>
          <w:iCs/>
          <w:sz w:val="20"/>
          <w:szCs w:val="20"/>
          <w:lang w:val="sl-SI"/>
        </w:rPr>
        <w:t>da mora zavezanec</w:t>
      </w:r>
      <w:r w:rsidRPr="005149DF">
        <w:rPr>
          <w:rFonts w:ascii="Arial" w:hAnsi="Arial" w:cs="Arial"/>
          <w:sz w:val="20"/>
          <w:szCs w:val="20"/>
          <w:lang w:val="sl-SI"/>
        </w:rPr>
        <w:t xml:space="preserve"> izvesti prevedbo plač skladno z določbami 49.a do 49.c člena ZSPJS</w:t>
      </w:r>
    </w:p>
    <w:p w14:paraId="3553D284" w14:textId="4E2FCD80" w:rsidR="00333024" w:rsidRPr="005149DF" w:rsidRDefault="00333024" w:rsidP="0066584C">
      <w:pPr>
        <w:pStyle w:val="Odstavekseznama"/>
        <w:numPr>
          <w:ilvl w:val="0"/>
          <w:numId w:val="25"/>
        </w:numPr>
        <w:spacing w:line="260" w:lineRule="atLeast"/>
        <w:jc w:val="both"/>
        <w:rPr>
          <w:rFonts w:ascii="Arial" w:hAnsi="Arial" w:cs="Arial"/>
          <w:sz w:val="20"/>
          <w:szCs w:val="20"/>
          <w:lang w:val="sl-SI"/>
        </w:rPr>
      </w:pPr>
      <w:r w:rsidRPr="005149DF">
        <w:rPr>
          <w:rFonts w:ascii="Arial" w:hAnsi="Arial" w:cs="Arial"/>
          <w:iCs/>
          <w:sz w:val="20"/>
          <w:szCs w:val="20"/>
          <w:lang w:val="sl-SI"/>
        </w:rPr>
        <w:t>da mora zavezanec</w:t>
      </w:r>
      <w:r w:rsidRPr="005149DF">
        <w:rPr>
          <w:rFonts w:ascii="Arial" w:hAnsi="Arial" w:cs="Arial"/>
          <w:sz w:val="20"/>
          <w:szCs w:val="20"/>
          <w:lang w:val="sl-SI"/>
        </w:rPr>
        <w:t xml:space="preserve"> vložiti tožbe zoper delojemalca, če ne pride do dogovora glede vrnitve preveč izplačanega zneska v skladu s četrtim odstavkom 3.a člena ZSPJS</w:t>
      </w:r>
    </w:p>
    <w:p w14:paraId="6BBFE56C" w14:textId="5A9BDE88" w:rsidR="00333024" w:rsidRPr="005149DF" w:rsidRDefault="00333024" w:rsidP="0066584C">
      <w:pPr>
        <w:pStyle w:val="Odstavekseznama"/>
        <w:numPr>
          <w:ilvl w:val="0"/>
          <w:numId w:val="25"/>
        </w:numPr>
        <w:spacing w:line="260" w:lineRule="atLeast"/>
        <w:jc w:val="both"/>
        <w:rPr>
          <w:rFonts w:ascii="Arial" w:hAnsi="Arial" w:cs="Arial"/>
          <w:sz w:val="20"/>
          <w:szCs w:val="20"/>
          <w:lang w:val="sl-SI"/>
        </w:rPr>
      </w:pPr>
      <w:r w:rsidRPr="005149DF">
        <w:rPr>
          <w:rFonts w:ascii="Arial" w:hAnsi="Arial" w:cs="Arial"/>
          <w:iCs/>
          <w:sz w:val="20"/>
          <w:szCs w:val="20"/>
          <w:lang w:val="sl-SI"/>
        </w:rPr>
        <w:t>da lahko zavezanec j</w:t>
      </w:r>
      <w:r w:rsidRPr="005149DF">
        <w:rPr>
          <w:rFonts w:ascii="Arial" w:hAnsi="Arial" w:cs="Arial"/>
          <w:sz w:val="20"/>
          <w:szCs w:val="20"/>
          <w:lang w:val="sl-SI"/>
        </w:rPr>
        <w:t>avnega uslužbenca uvrsti v višji plačni razred brez samo s soglasjem iz drugega odstavka 19. člena ZSPJS</w:t>
      </w:r>
    </w:p>
    <w:p w14:paraId="3BE74B49" w14:textId="7A4B3632" w:rsidR="00333024" w:rsidRPr="005149DF" w:rsidRDefault="00333024" w:rsidP="0066584C">
      <w:pPr>
        <w:pStyle w:val="Odstavekseznama"/>
        <w:numPr>
          <w:ilvl w:val="0"/>
          <w:numId w:val="25"/>
        </w:numPr>
        <w:spacing w:line="260" w:lineRule="atLeast"/>
        <w:jc w:val="both"/>
        <w:rPr>
          <w:rFonts w:ascii="Arial" w:hAnsi="Arial" w:cs="Arial"/>
          <w:sz w:val="20"/>
          <w:szCs w:val="20"/>
          <w:lang w:val="sl-SI"/>
        </w:rPr>
      </w:pPr>
      <w:r w:rsidRPr="005149DF">
        <w:rPr>
          <w:rFonts w:ascii="Arial" w:hAnsi="Arial" w:cs="Arial"/>
          <w:sz w:val="20"/>
          <w:szCs w:val="20"/>
          <w:lang w:val="sl-SI"/>
        </w:rPr>
        <w:t>da mora zavezanec v sistemizaciji delovnih mest določiti vse obvezne sestavine, ki so določene v 7. člen ZSPJS.</w:t>
      </w:r>
    </w:p>
    <w:p w14:paraId="72EC41AF" w14:textId="72B7C0A3" w:rsidR="00CA299D" w:rsidRPr="005149DF" w:rsidRDefault="00CA299D" w:rsidP="0066584C">
      <w:pPr>
        <w:pStyle w:val="Naslov4"/>
        <w:spacing w:line="260" w:lineRule="atLeast"/>
        <w:rPr>
          <w:rFonts w:ascii="Arial" w:hAnsi="Arial" w:cs="Arial"/>
        </w:rPr>
      </w:pPr>
      <w:r w:rsidRPr="005149DF">
        <w:rPr>
          <w:rFonts w:ascii="Arial" w:hAnsi="Arial" w:cs="Arial"/>
        </w:rPr>
        <w:t>Ugovori na ugotovitve inšpektorjev v izvajanju ZJU in ZSPJS</w:t>
      </w:r>
    </w:p>
    <w:p w14:paraId="1EC14B0B" w14:textId="77777777" w:rsidR="00CA299D" w:rsidRPr="005149DF" w:rsidRDefault="00CA299D" w:rsidP="0066584C">
      <w:pPr>
        <w:jc w:val="both"/>
        <w:rPr>
          <w:rFonts w:cs="Arial"/>
          <w:iCs/>
          <w:szCs w:val="20"/>
        </w:rPr>
      </w:pPr>
    </w:p>
    <w:p w14:paraId="47ECD46B" w14:textId="7555D791" w:rsidR="00AD2E8E" w:rsidRPr="005149DF" w:rsidRDefault="00A76A4F" w:rsidP="0066584C">
      <w:pPr>
        <w:jc w:val="both"/>
        <w:rPr>
          <w:rFonts w:cs="Arial"/>
          <w:szCs w:val="20"/>
        </w:rPr>
      </w:pPr>
      <w:r w:rsidRPr="005149DF">
        <w:rPr>
          <w:rFonts w:cs="Arial"/>
          <w:szCs w:val="20"/>
        </w:rPr>
        <w:t xml:space="preserve">V rešenih zadevah </w:t>
      </w:r>
      <w:r w:rsidR="002E70BB" w:rsidRPr="005149DF">
        <w:rPr>
          <w:rFonts w:cs="Arial"/>
          <w:szCs w:val="20"/>
        </w:rPr>
        <w:t xml:space="preserve">ISJU </w:t>
      </w:r>
      <w:r w:rsidRPr="005149DF">
        <w:rPr>
          <w:rFonts w:cs="Arial"/>
          <w:szCs w:val="20"/>
        </w:rPr>
        <w:t>v letu 202</w:t>
      </w:r>
      <w:r w:rsidR="00B708F2" w:rsidRPr="005149DF">
        <w:rPr>
          <w:rFonts w:cs="Arial"/>
          <w:szCs w:val="20"/>
        </w:rPr>
        <w:t>4</w:t>
      </w:r>
      <w:r w:rsidRPr="005149DF">
        <w:rPr>
          <w:rFonts w:cs="Arial"/>
          <w:szCs w:val="20"/>
        </w:rPr>
        <w:t xml:space="preserve"> je bilo zoper izdane zapisnike o opravljenem inšpekcijskem nadzoru vloženih </w:t>
      </w:r>
      <w:r w:rsidR="00B708F2" w:rsidRPr="005149DF">
        <w:rPr>
          <w:rFonts w:cs="Arial"/>
          <w:szCs w:val="20"/>
        </w:rPr>
        <w:t>11</w:t>
      </w:r>
      <w:r w:rsidRPr="005149DF">
        <w:rPr>
          <w:rFonts w:cs="Arial"/>
          <w:szCs w:val="20"/>
        </w:rPr>
        <w:t xml:space="preserve"> ugovorov</w:t>
      </w:r>
      <w:r w:rsidR="002E70BB" w:rsidRPr="005149DF">
        <w:rPr>
          <w:rFonts w:cs="Arial"/>
          <w:szCs w:val="20"/>
        </w:rPr>
        <w:t xml:space="preserve">. Minister je v </w:t>
      </w:r>
      <w:r w:rsidR="00B708F2" w:rsidRPr="005149DF">
        <w:rPr>
          <w:rFonts w:cs="Arial"/>
          <w:szCs w:val="20"/>
        </w:rPr>
        <w:t>9</w:t>
      </w:r>
      <w:r w:rsidRPr="005149DF">
        <w:rPr>
          <w:rFonts w:cs="Arial"/>
          <w:szCs w:val="20"/>
        </w:rPr>
        <w:t xml:space="preserve"> primerih odločil, da je ugovor neutemeljen, v </w:t>
      </w:r>
      <w:r w:rsidR="00B708F2" w:rsidRPr="005149DF">
        <w:rPr>
          <w:rFonts w:cs="Arial"/>
          <w:szCs w:val="20"/>
        </w:rPr>
        <w:t xml:space="preserve">1 primeru delno in v </w:t>
      </w:r>
      <w:r w:rsidR="00AD2E8E" w:rsidRPr="005149DF">
        <w:rPr>
          <w:rFonts w:cs="Arial"/>
          <w:szCs w:val="20"/>
        </w:rPr>
        <w:t xml:space="preserve">1 </w:t>
      </w:r>
      <w:r w:rsidR="00B708F2" w:rsidRPr="005149DF">
        <w:rPr>
          <w:rFonts w:cs="Arial"/>
          <w:szCs w:val="20"/>
        </w:rPr>
        <w:t xml:space="preserve">primeru utemeljen. </w:t>
      </w:r>
    </w:p>
    <w:p w14:paraId="2232F654" w14:textId="77777777" w:rsidR="00FE6475" w:rsidRPr="005149DF" w:rsidRDefault="00FE6475" w:rsidP="0066584C">
      <w:pPr>
        <w:jc w:val="both"/>
        <w:rPr>
          <w:rFonts w:cs="Arial"/>
          <w:szCs w:val="20"/>
        </w:rPr>
      </w:pPr>
    </w:p>
    <w:p w14:paraId="7ECD0861" w14:textId="60512D61" w:rsidR="00AD2E8E" w:rsidRPr="005149DF" w:rsidRDefault="00AD2E8E" w:rsidP="0066584C">
      <w:pPr>
        <w:jc w:val="both"/>
        <w:rPr>
          <w:rFonts w:cs="Arial"/>
          <w:szCs w:val="20"/>
        </w:rPr>
      </w:pPr>
      <w:r w:rsidRPr="005149DF">
        <w:rPr>
          <w:rFonts w:cs="Arial"/>
          <w:szCs w:val="20"/>
        </w:rPr>
        <w:t>O</w:t>
      </w:r>
      <w:r w:rsidR="00762FC5" w:rsidRPr="005149DF">
        <w:rPr>
          <w:rFonts w:cs="Arial"/>
          <w:szCs w:val="20"/>
        </w:rPr>
        <w:t xml:space="preserve">dgovorne osebe proračunskih uporabnikov </w:t>
      </w:r>
      <w:r w:rsidRPr="005149DF">
        <w:rPr>
          <w:rFonts w:cs="Arial"/>
          <w:szCs w:val="20"/>
        </w:rPr>
        <w:t xml:space="preserve">so </w:t>
      </w:r>
      <w:r w:rsidR="00762FC5" w:rsidRPr="005149DF">
        <w:rPr>
          <w:rFonts w:cs="Arial"/>
          <w:szCs w:val="20"/>
        </w:rPr>
        <w:t>v letu 202</w:t>
      </w:r>
      <w:r w:rsidR="00B708F2" w:rsidRPr="005149DF">
        <w:rPr>
          <w:rFonts w:cs="Arial"/>
          <w:szCs w:val="20"/>
        </w:rPr>
        <w:t>4</w:t>
      </w:r>
      <w:r w:rsidR="00762FC5" w:rsidRPr="005149DF">
        <w:rPr>
          <w:rFonts w:cs="Arial"/>
          <w:szCs w:val="20"/>
        </w:rPr>
        <w:t xml:space="preserve"> vložile </w:t>
      </w:r>
      <w:r w:rsidRPr="005149DF">
        <w:rPr>
          <w:rFonts w:cs="Arial"/>
          <w:szCs w:val="20"/>
        </w:rPr>
        <w:t xml:space="preserve">ugovor </w:t>
      </w:r>
      <w:r w:rsidR="00762FC5" w:rsidRPr="005149DF">
        <w:rPr>
          <w:rFonts w:cs="Arial"/>
          <w:szCs w:val="20"/>
        </w:rPr>
        <w:t xml:space="preserve">zoper </w:t>
      </w:r>
      <w:r w:rsidR="002E70BB" w:rsidRPr="005149DF">
        <w:rPr>
          <w:rFonts w:cs="Arial"/>
          <w:szCs w:val="20"/>
        </w:rPr>
        <w:t>3</w:t>
      </w:r>
      <w:r w:rsidR="00B708F2" w:rsidRPr="005149DF">
        <w:rPr>
          <w:rFonts w:cs="Arial"/>
          <w:szCs w:val="20"/>
        </w:rPr>
        <w:t>,</w:t>
      </w:r>
      <w:r w:rsidR="002E70BB" w:rsidRPr="005149DF">
        <w:rPr>
          <w:rFonts w:cs="Arial"/>
          <w:szCs w:val="20"/>
        </w:rPr>
        <w:t xml:space="preserve">9 </w:t>
      </w:r>
      <w:r w:rsidR="00762FC5" w:rsidRPr="005149DF">
        <w:rPr>
          <w:rFonts w:cs="Arial"/>
          <w:szCs w:val="20"/>
        </w:rPr>
        <w:t xml:space="preserve">% vseh izdanih zapisnikov </w:t>
      </w:r>
      <w:r w:rsidR="002E70BB" w:rsidRPr="005149DF">
        <w:rPr>
          <w:rFonts w:cs="Arial"/>
          <w:szCs w:val="20"/>
        </w:rPr>
        <w:t>ISJU</w:t>
      </w:r>
      <w:r w:rsidR="00762FC5" w:rsidRPr="005149DF">
        <w:rPr>
          <w:rFonts w:cs="Arial"/>
          <w:szCs w:val="20"/>
        </w:rPr>
        <w:t xml:space="preserve"> (vseh izdanih zapisnikov je bilo </w:t>
      </w:r>
      <w:r w:rsidR="002E70BB" w:rsidRPr="005149DF">
        <w:rPr>
          <w:rFonts w:cs="Arial"/>
          <w:szCs w:val="20"/>
        </w:rPr>
        <w:t>282</w:t>
      </w:r>
      <w:r w:rsidR="00762FC5" w:rsidRPr="005149DF">
        <w:rPr>
          <w:rFonts w:cs="Arial"/>
          <w:szCs w:val="20"/>
        </w:rPr>
        <w:t xml:space="preserve">). </w:t>
      </w:r>
    </w:p>
    <w:p w14:paraId="09DF5EB9" w14:textId="77777777" w:rsidR="00FE6475" w:rsidRPr="005149DF" w:rsidRDefault="00FE6475" w:rsidP="0066584C">
      <w:pPr>
        <w:jc w:val="both"/>
        <w:rPr>
          <w:rFonts w:cs="Arial"/>
          <w:szCs w:val="20"/>
        </w:rPr>
      </w:pPr>
    </w:p>
    <w:p w14:paraId="7D8595F7" w14:textId="71426B81" w:rsidR="00762FC5" w:rsidRPr="005149DF" w:rsidRDefault="002E70BB" w:rsidP="0066584C">
      <w:pPr>
        <w:jc w:val="both"/>
        <w:rPr>
          <w:rFonts w:cs="Arial"/>
          <w:szCs w:val="20"/>
        </w:rPr>
      </w:pPr>
      <w:r w:rsidRPr="005149DF">
        <w:rPr>
          <w:rFonts w:cs="Arial"/>
          <w:szCs w:val="20"/>
        </w:rPr>
        <w:t xml:space="preserve">Delno utemeljen ali utemeljen ugovor </w:t>
      </w:r>
      <w:r w:rsidR="00AD2E8E" w:rsidRPr="005149DF">
        <w:rPr>
          <w:rFonts w:cs="Arial"/>
          <w:szCs w:val="20"/>
        </w:rPr>
        <w:t>je bil podan v</w:t>
      </w:r>
      <w:r w:rsidRPr="005149DF">
        <w:rPr>
          <w:rFonts w:cs="Arial"/>
          <w:szCs w:val="20"/>
        </w:rPr>
        <w:t xml:space="preserve"> skupno 2 zadevah</w:t>
      </w:r>
      <w:r w:rsidR="00AD2E8E" w:rsidRPr="005149DF">
        <w:rPr>
          <w:rFonts w:cs="Arial"/>
          <w:szCs w:val="20"/>
        </w:rPr>
        <w:t>, kar predstavlja</w:t>
      </w:r>
      <w:r w:rsidRPr="005149DF">
        <w:rPr>
          <w:rFonts w:cs="Arial"/>
          <w:szCs w:val="20"/>
        </w:rPr>
        <w:t xml:space="preserve"> </w:t>
      </w:r>
      <w:r w:rsidR="0012428E" w:rsidRPr="005149DF">
        <w:rPr>
          <w:rFonts w:cs="Arial"/>
          <w:szCs w:val="20"/>
        </w:rPr>
        <w:t>18</w:t>
      </w:r>
      <w:r w:rsidR="00762FC5" w:rsidRPr="005149DF">
        <w:rPr>
          <w:rFonts w:cs="Arial"/>
          <w:szCs w:val="20"/>
        </w:rPr>
        <w:t>,</w:t>
      </w:r>
      <w:r w:rsidR="0012428E" w:rsidRPr="005149DF">
        <w:rPr>
          <w:rFonts w:cs="Arial"/>
          <w:szCs w:val="20"/>
        </w:rPr>
        <w:t>2</w:t>
      </w:r>
      <w:r w:rsidR="00762FC5" w:rsidRPr="005149DF">
        <w:rPr>
          <w:rFonts w:cs="Arial"/>
          <w:szCs w:val="20"/>
        </w:rPr>
        <w:t xml:space="preserve"> % vseh vloženih ugovorov oziroma zgolj 0,</w:t>
      </w:r>
      <w:r w:rsidRPr="005149DF">
        <w:rPr>
          <w:rFonts w:cs="Arial"/>
          <w:szCs w:val="20"/>
        </w:rPr>
        <w:t xml:space="preserve">7 </w:t>
      </w:r>
      <w:r w:rsidR="00762FC5" w:rsidRPr="005149DF">
        <w:rPr>
          <w:rFonts w:cs="Arial"/>
          <w:szCs w:val="20"/>
        </w:rPr>
        <w:t>% vseh izdanih zapisnik</w:t>
      </w:r>
      <w:r w:rsidRPr="005149DF">
        <w:rPr>
          <w:rFonts w:cs="Arial"/>
          <w:szCs w:val="20"/>
        </w:rPr>
        <w:t>ov ISJU</w:t>
      </w:r>
      <w:r w:rsidR="00762FC5" w:rsidRPr="005149DF">
        <w:rPr>
          <w:rFonts w:cs="Arial"/>
          <w:szCs w:val="20"/>
        </w:rPr>
        <w:t xml:space="preserve">. </w:t>
      </w:r>
    </w:p>
    <w:p w14:paraId="532F2D24" w14:textId="6E683639" w:rsidR="00CA299D" w:rsidRPr="005149DF" w:rsidRDefault="00CA299D" w:rsidP="0066584C">
      <w:pPr>
        <w:pStyle w:val="Naslov4"/>
        <w:spacing w:line="260" w:lineRule="atLeast"/>
        <w:rPr>
          <w:rFonts w:ascii="Arial" w:hAnsi="Arial" w:cs="Arial"/>
        </w:rPr>
      </w:pPr>
      <w:r w:rsidRPr="005149DF">
        <w:rPr>
          <w:rFonts w:ascii="Arial" w:hAnsi="Arial" w:cs="Arial"/>
        </w:rPr>
        <w:t>Javnofinančni učinki izrečenih ukrepov predstojnikom</w:t>
      </w:r>
    </w:p>
    <w:p w14:paraId="4F16AD70" w14:textId="25C95A17" w:rsidR="00A76A4F" w:rsidRPr="005149DF" w:rsidRDefault="00A76A4F" w:rsidP="0066584C">
      <w:pPr>
        <w:jc w:val="both"/>
        <w:rPr>
          <w:rFonts w:cs="Arial"/>
          <w:szCs w:val="20"/>
        </w:rPr>
      </w:pPr>
      <w:r w:rsidRPr="005149DF">
        <w:rPr>
          <w:rFonts w:cs="Arial"/>
          <w:szCs w:val="20"/>
        </w:rPr>
        <w:t xml:space="preserve"> </w:t>
      </w:r>
    </w:p>
    <w:p w14:paraId="323F2CAD" w14:textId="799772B9" w:rsidR="00A76A4F" w:rsidRPr="005149DF" w:rsidRDefault="00A76A4F" w:rsidP="0066584C">
      <w:pPr>
        <w:jc w:val="both"/>
        <w:rPr>
          <w:rFonts w:cs="Arial"/>
          <w:szCs w:val="20"/>
        </w:rPr>
      </w:pPr>
      <w:r w:rsidRPr="005149DF">
        <w:rPr>
          <w:rFonts w:cs="Arial"/>
          <w:szCs w:val="20"/>
        </w:rPr>
        <w:t xml:space="preserve">Finančne posledice napačne uporabe predpisov znašajo </w:t>
      </w:r>
      <w:r w:rsidR="00655D90" w:rsidRPr="005149DF">
        <w:rPr>
          <w:rFonts w:cs="Arial"/>
          <w:szCs w:val="20"/>
        </w:rPr>
        <w:t>–</w:t>
      </w:r>
      <w:r w:rsidR="0012428E" w:rsidRPr="005149DF">
        <w:rPr>
          <w:rFonts w:cs="Arial"/>
          <w:szCs w:val="20"/>
        </w:rPr>
        <w:t>78</w:t>
      </w:r>
      <w:r w:rsidR="00655D90" w:rsidRPr="005149DF">
        <w:rPr>
          <w:rFonts w:cs="Arial"/>
          <w:szCs w:val="20"/>
        </w:rPr>
        <w:t>.8</w:t>
      </w:r>
      <w:r w:rsidR="0012428E" w:rsidRPr="005149DF">
        <w:rPr>
          <w:rFonts w:cs="Arial"/>
          <w:szCs w:val="20"/>
        </w:rPr>
        <w:t>27</w:t>
      </w:r>
      <w:r w:rsidR="00655D90" w:rsidRPr="005149DF">
        <w:rPr>
          <w:rFonts w:cs="Arial"/>
          <w:szCs w:val="20"/>
        </w:rPr>
        <w:t>,</w:t>
      </w:r>
      <w:r w:rsidR="0012428E" w:rsidRPr="005149DF">
        <w:rPr>
          <w:rFonts w:cs="Arial"/>
          <w:szCs w:val="20"/>
        </w:rPr>
        <w:t>23</w:t>
      </w:r>
      <w:r w:rsidRPr="005149DF">
        <w:rPr>
          <w:rFonts w:cs="Arial"/>
          <w:szCs w:val="20"/>
        </w:rPr>
        <w:t xml:space="preserve"> EUR</w:t>
      </w:r>
      <w:r w:rsidR="00655D90" w:rsidRPr="005149DF">
        <w:rPr>
          <w:rFonts w:cs="Arial"/>
          <w:szCs w:val="20"/>
        </w:rPr>
        <w:t xml:space="preserve"> bruto</w:t>
      </w:r>
      <w:r w:rsidRPr="005149DF">
        <w:rPr>
          <w:rFonts w:cs="Arial"/>
          <w:szCs w:val="20"/>
        </w:rPr>
        <w:t xml:space="preserve">, pri čemer na premalo izplačane plače odpade </w:t>
      </w:r>
      <w:r w:rsidR="0012428E" w:rsidRPr="005149DF">
        <w:rPr>
          <w:rFonts w:cs="Arial"/>
          <w:szCs w:val="20"/>
        </w:rPr>
        <w:t>155.480,38</w:t>
      </w:r>
      <w:r w:rsidRPr="005149DF">
        <w:rPr>
          <w:rFonts w:cs="Arial"/>
          <w:szCs w:val="20"/>
        </w:rPr>
        <w:t xml:space="preserve"> EUR</w:t>
      </w:r>
      <w:r w:rsidR="00655D90" w:rsidRPr="005149DF">
        <w:rPr>
          <w:rFonts w:cs="Arial"/>
          <w:szCs w:val="20"/>
        </w:rPr>
        <w:t xml:space="preserve"> bruto</w:t>
      </w:r>
      <w:r w:rsidRPr="005149DF">
        <w:rPr>
          <w:rFonts w:cs="Arial"/>
          <w:szCs w:val="20"/>
        </w:rPr>
        <w:t xml:space="preserve">, na preveč izplačane plače pa </w:t>
      </w:r>
      <w:r w:rsidR="0012428E" w:rsidRPr="005149DF">
        <w:rPr>
          <w:rFonts w:cs="Arial"/>
          <w:szCs w:val="20"/>
        </w:rPr>
        <w:t>76.653,15</w:t>
      </w:r>
      <w:r w:rsidRPr="005149DF">
        <w:rPr>
          <w:rFonts w:cs="Arial"/>
          <w:szCs w:val="20"/>
        </w:rPr>
        <w:t xml:space="preserve"> EUR</w:t>
      </w:r>
      <w:r w:rsidR="00655D90" w:rsidRPr="005149DF">
        <w:rPr>
          <w:rFonts w:cs="Arial"/>
          <w:szCs w:val="20"/>
        </w:rPr>
        <w:t xml:space="preserve"> bruto</w:t>
      </w:r>
      <w:r w:rsidRPr="005149DF">
        <w:rPr>
          <w:rFonts w:cs="Arial"/>
          <w:szCs w:val="20"/>
        </w:rPr>
        <w:t xml:space="preserve">. </w:t>
      </w:r>
    </w:p>
    <w:p w14:paraId="1B17AEB5" w14:textId="77777777" w:rsidR="003E7F9F" w:rsidRPr="005149DF" w:rsidRDefault="003E7F9F" w:rsidP="0066584C">
      <w:pPr>
        <w:jc w:val="both"/>
        <w:rPr>
          <w:rFonts w:cs="Arial"/>
          <w:szCs w:val="20"/>
        </w:rPr>
      </w:pPr>
    </w:p>
    <w:p w14:paraId="76EC9715" w14:textId="77777777" w:rsidR="003E7F9F" w:rsidRPr="005149DF" w:rsidRDefault="003E7F9F" w:rsidP="0066584C">
      <w:pPr>
        <w:jc w:val="both"/>
        <w:rPr>
          <w:rFonts w:cs="Arial"/>
          <w:szCs w:val="20"/>
        </w:rPr>
      </w:pPr>
    </w:p>
    <w:p w14:paraId="5D7BFF14" w14:textId="4E7EB8E0" w:rsidR="00775967" w:rsidRPr="005149DF" w:rsidRDefault="00775967" w:rsidP="0066584C">
      <w:pPr>
        <w:pStyle w:val="Naslov3"/>
        <w:rPr>
          <w:color w:val="auto"/>
        </w:rPr>
      </w:pPr>
      <w:bookmarkStart w:id="146" w:name="_Toc159789635"/>
      <w:bookmarkStart w:id="147" w:name="_Toc193285204"/>
      <w:r w:rsidRPr="005149DF">
        <w:rPr>
          <w:color w:val="auto"/>
        </w:rPr>
        <w:lastRenderedPageBreak/>
        <w:t>PREKRŠKOVNI POSTOPKI</w:t>
      </w:r>
      <w:bookmarkEnd w:id="146"/>
      <w:bookmarkEnd w:id="147"/>
      <w:r w:rsidR="007422C1" w:rsidRPr="005149DF">
        <w:rPr>
          <w:color w:val="auto"/>
        </w:rPr>
        <w:t xml:space="preserve"> </w:t>
      </w:r>
    </w:p>
    <w:p w14:paraId="78F59859" w14:textId="77777777" w:rsidR="00775967" w:rsidRPr="005149DF" w:rsidRDefault="00775967" w:rsidP="0066584C">
      <w:pPr>
        <w:rPr>
          <w:rFonts w:cs="Arial"/>
          <w:lang w:eastAsia="sl-SI"/>
        </w:rPr>
      </w:pPr>
    </w:p>
    <w:p w14:paraId="1009DDEE" w14:textId="7EF7C67B" w:rsidR="00775967" w:rsidRPr="005149DF" w:rsidRDefault="00775967" w:rsidP="0066584C">
      <w:pPr>
        <w:jc w:val="both"/>
        <w:rPr>
          <w:rFonts w:cs="Arial"/>
          <w:szCs w:val="20"/>
        </w:rPr>
      </w:pPr>
      <w:r w:rsidRPr="005149DF">
        <w:rPr>
          <w:rFonts w:cs="Arial"/>
          <w:szCs w:val="20"/>
        </w:rPr>
        <w:t xml:space="preserve">Na področjih, na katerih so pristojni za nadzor, inšpektorji </w:t>
      </w:r>
      <w:r w:rsidR="002D6CC4" w:rsidRPr="005149DF">
        <w:rPr>
          <w:rFonts w:cs="Arial"/>
          <w:szCs w:val="20"/>
        </w:rPr>
        <w:t xml:space="preserve">ISJU </w:t>
      </w:r>
      <w:r w:rsidRPr="005149DF">
        <w:rPr>
          <w:rFonts w:cs="Arial"/>
          <w:szCs w:val="20"/>
        </w:rPr>
        <w:t xml:space="preserve">vodijo tudi prekrškovne postopke. Večino prekrškovnih postopkov izvedejo v primerih, ko so bile nepravilnosti ugotovljene v predhodno izvedenem inšpekcijskem nadzoru. </w:t>
      </w:r>
    </w:p>
    <w:p w14:paraId="6FB11D3E" w14:textId="77777777" w:rsidR="00775967" w:rsidRPr="005149DF" w:rsidRDefault="00775967" w:rsidP="0066584C">
      <w:pPr>
        <w:jc w:val="both"/>
        <w:rPr>
          <w:rFonts w:cs="Arial"/>
          <w:szCs w:val="20"/>
        </w:rPr>
      </w:pPr>
    </w:p>
    <w:p w14:paraId="724E57EB" w14:textId="4A963C9B" w:rsidR="006D0523" w:rsidRPr="005149DF" w:rsidRDefault="006D0523" w:rsidP="0066584C">
      <w:pPr>
        <w:pStyle w:val="Napis"/>
        <w:keepNext/>
        <w:spacing w:line="260" w:lineRule="atLeast"/>
        <w:rPr>
          <w:rFonts w:ascii="Arial" w:hAnsi="Arial" w:cs="Arial"/>
          <w:sz w:val="18"/>
          <w:szCs w:val="18"/>
        </w:rPr>
      </w:pPr>
      <w:bookmarkStart w:id="148" w:name="_Toc193285225"/>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12</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Obravnavanje prekrškovnih postopkov ISJU v letu 202</w:t>
      </w:r>
      <w:r w:rsidR="0012428E" w:rsidRPr="005149DF">
        <w:rPr>
          <w:rFonts w:ascii="Arial" w:hAnsi="Arial" w:cs="Arial"/>
          <w:b w:val="0"/>
          <w:bCs w:val="0"/>
          <w:sz w:val="18"/>
          <w:szCs w:val="18"/>
        </w:rPr>
        <w:t>4</w:t>
      </w:r>
      <w:bookmarkEnd w:id="148"/>
    </w:p>
    <w:tbl>
      <w:tblPr>
        <w:tblW w:w="9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4"/>
        <w:gridCol w:w="1644"/>
        <w:gridCol w:w="1644"/>
        <w:gridCol w:w="1728"/>
        <w:gridCol w:w="1145"/>
        <w:gridCol w:w="1245"/>
      </w:tblGrid>
      <w:tr w:rsidR="0066584C" w:rsidRPr="005149DF" w14:paraId="51636F0B" w14:textId="77777777" w:rsidTr="00351C62">
        <w:trPr>
          <w:trHeight w:val="1069"/>
        </w:trPr>
        <w:tc>
          <w:tcPr>
            <w:tcW w:w="1644" w:type="dxa"/>
            <w:shd w:val="clear" w:color="000000" w:fill="5B9BD5"/>
            <w:vAlign w:val="center"/>
            <w:hideMark/>
          </w:tcPr>
          <w:p w14:paraId="2DC3EC68" w14:textId="77777777" w:rsidR="00351C62" w:rsidRPr="005149DF" w:rsidRDefault="00351C62" w:rsidP="0066584C">
            <w:pPr>
              <w:jc w:val="center"/>
              <w:rPr>
                <w:rFonts w:cs="Arial"/>
                <w:szCs w:val="20"/>
                <w:lang w:eastAsia="sl-SI"/>
              </w:rPr>
            </w:pPr>
            <w:r w:rsidRPr="005149DF">
              <w:rPr>
                <w:rFonts w:cs="Arial"/>
                <w:szCs w:val="20"/>
                <w:lang w:eastAsia="sl-SI"/>
              </w:rPr>
              <w:t>Prekrškovni postopki prenešeni iz prejšnjih let</w:t>
            </w:r>
          </w:p>
        </w:tc>
        <w:tc>
          <w:tcPr>
            <w:tcW w:w="1644" w:type="dxa"/>
            <w:shd w:val="clear" w:color="000000" w:fill="5B9BD5"/>
            <w:vAlign w:val="center"/>
            <w:hideMark/>
          </w:tcPr>
          <w:p w14:paraId="505127CC" w14:textId="62363807" w:rsidR="00351C62" w:rsidRPr="005149DF" w:rsidRDefault="00351C62" w:rsidP="0066584C">
            <w:pPr>
              <w:rPr>
                <w:rFonts w:cs="Arial"/>
                <w:szCs w:val="20"/>
                <w:lang w:eastAsia="sl-SI"/>
              </w:rPr>
            </w:pPr>
            <w:r w:rsidRPr="005149DF">
              <w:rPr>
                <w:rFonts w:cs="Arial"/>
                <w:szCs w:val="20"/>
                <w:lang w:eastAsia="sl-SI"/>
              </w:rPr>
              <w:t>Prekrškovni postopki uvedeni v letu 202</w:t>
            </w:r>
            <w:r w:rsidR="007B59D4" w:rsidRPr="005149DF">
              <w:rPr>
                <w:rFonts w:cs="Arial"/>
                <w:szCs w:val="20"/>
                <w:lang w:eastAsia="sl-SI"/>
              </w:rPr>
              <w:t>4</w:t>
            </w:r>
          </w:p>
        </w:tc>
        <w:tc>
          <w:tcPr>
            <w:tcW w:w="1644" w:type="dxa"/>
            <w:shd w:val="clear" w:color="000000" w:fill="5B9BD5"/>
            <w:vAlign w:val="center"/>
            <w:hideMark/>
          </w:tcPr>
          <w:p w14:paraId="015E174B" w14:textId="6EDF1D1C" w:rsidR="00351C62" w:rsidRPr="005149DF" w:rsidRDefault="00351C62" w:rsidP="0066584C">
            <w:pPr>
              <w:jc w:val="center"/>
              <w:rPr>
                <w:rFonts w:cs="Arial"/>
                <w:szCs w:val="20"/>
                <w:lang w:eastAsia="sl-SI"/>
              </w:rPr>
            </w:pPr>
            <w:r w:rsidRPr="005149DF">
              <w:rPr>
                <w:rFonts w:cs="Arial"/>
                <w:szCs w:val="20"/>
                <w:lang w:eastAsia="sl-SI"/>
              </w:rPr>
              <w:t>Prekrškovni postopki zaključeni v letu 202</w:t>
            </w:r>
            <w:r w:rsidR="007B59D4" w:rsidRPr="005149DF">
              <w:rPr>
                <w:rFonts w:cs="Arial"/>
                <w:szCs w:val="20"/>
                <w:lang w:eastAsia="sl-SI"/>
              </w:rPr>
              <w:t>4</w:t>
            </w:r>
          </w:p>
        </w:tc>
        <w:tc>
          <w:tcPr>
            <w:tcW w:w="1728" w:type="dxa"/>
            <w:shd w:val="clear" w:color="000000" w:fill="5B9BD5"/>
            <w:vAlign w:val="center"/>
            <w:hideMark/>
          </w:tcPr>
          <w:p w14:paraId="11B0535E" w14:textId="662F25B0" w:rsidR="00351C62" w:rsidRPr="005149DF" w:rsidRDefault="00351C62" w:rsidP="0066584C">
            <w:pPr>
              <w:jc w:val="center"/>
              <w:rPr>
                <w:rFonts w:cs="Arial"/>
                <w:szCs w:val="20"/>
                <w:lang w:eastAsia="sl-SI"/>
              </w:rPr>
            </w:pPr>
            <w:r w:rsidRPr="005149DF">
              <w:rPr>
                <w:rFonts w:cs="Arial"/>
                <w:szCs w:val="20"/>
                <w:lang w:eastAsia="sl-SI"/>
              </w:rPr>
              <w:t>Nezaključeni prekrškovni postopki na dan 31. 12. 202</w:t>
            </w:r>
            <w:r w:rsidR="007B59D4" w:rsidRPr="005149DF">
              <w:rPr>
                <w:rFonts w:cs="Arial"/>
                <w:szCs w:val="20"/>
                <w:lang w:eastAsia="sl-SI"/>
              </w:rPr>
              <w:t>4</w:t>
            </w:r>
          </w:p>
        </w:tc>
        <w:tc>
          <w:tcPr>
            <w:tcW w:w="1145" w:type="dxa"/>
            <w:shd w:val="clear" w:color="000000" w:fill="5B9BD5"/>
            <w:vAlign w:val="center"/>
            <w:hideMark/>
          </w:tcPr>
          <w:p w14:paraId="347AFCB1" w14:textId="7916AC1C" w:rsidR="00351C62" w:rsidRPr="005149DF" w:rsidRDefault="00351C62" w:rsidP="0066584C">
            <w:pPr>
              <w:jc w:val="center"/>
              <w:rPr>
                <w:rFonts w:cs="Arial"/>
                <w:szCs w:val="20"/>
                <w:lang w:eastAsia="sl-SI"/>
              </w:rPr>
            </w:pPr>
            <w:r w:rsidRPr="005149DF">
              <w:rPr>
                <w:rFonts w:cs="Arial"/>
                <w:szCs w:val="20"/>
                <w:lang w:eastAsia="sl-SI"/>
              </w:rPr>
              <w:t>Vložene zahteve za sodno varstvo</w:t>
            </w:r>
          </w:p>
        </w:tc>
        <w:tc>
          <w:tcPr>
            <w:tcW w:w="1245" w:type="dxa"/>
            <w:shd w:val="clear" w:color="000000" w:fill="5B9BD5"/>
            <w:vAlign w:val="center"/>
            <w:hideMark/>
          </w:tcPr>
          <w:p w14:paraId="6D3CD279" w14:textId="0B95854E" w:rsidR="00351C62" w:rsidRPr="005149DF" w:rsidRDefault="00351C62" w:rsidP="0066584C">
            <w:pPr>
              <w:jc w:val="center"/>
              <w:rPr>
                <w:rFonts w:cs="Arial"/>
                <w:szCs w:val="20"/>
                <w:lang w:eastAsia="sl-SI"/>
              </w:rPr>
            </w:pPr>
            <w:r w:rsidRPr="005149DF">
              <w:rPr>
                <w:rFonts w:cs="Arial"/>
                <w:szCs w:val="20"/>
                <w:lang w:eastAsia="sl-SI"/>
              </w:rPr>
              <w:t>Uspešne zahteve za sodno varstvo</w:t>
            </w:r>
          </w:p>
        </w:tc>
      </w:tr>
      <w:tr w:rsidR="00351C62" w:rsidRPr="005149DF" w14:paraId="49AC8D8C" w14:textId="77777777" w:rsidTr="00351C62">
        <w:trPr>
          <w:trHeight w:val="261"/>
        </w:trPr>
        <w:tc>
          <w:tcPr>
            <w:tcW w:w="1644" w:type="dxa"/>
            <w:shd w:val="clear" w:color="auto" w:fill="auto"/>
            <w:vAlign w:val="center"/>
            <w:hideMark/>
          </w:tcPr>
          <w:p w14:paraId="7692134B" w14:textId="325067FA" w:rsidR="00351C62" w:rsidRPr="005149DF" w:rsidRDefault="007B59D4" w:rsidP="0066584C">
            <w:pPr>
              <w:jc w:val="center"/>
              <w:rPr>
                <w:rFonts w:cs="Arial"/>
                <w:szCs w:val="20"/>
                <w:lang w:eastAsia="sl-SI"/>
              </w:rPr>
            </w:pPr>
            <w:r w:rsidRPr="005149DF">
              <w:rPr>
                <w:rFonts w:cs="Arial"/>
                <w:szCs w:val="20"/>
                <w:lang w:eastAsia="sl-SI"/>
              </w:rPr>
              <w:t>7</w:t>
            </w:r>
          </w:p>
        </w:tc>
        <w:tc>
          <w:tcPr>
            <w:tcW w:w="1644" w:type="dxa"/>
            <w:shd w:val="clear" w:color="auto" w:fill="auto"/>
            <w:vAlign w:val="center"/>
            <w:hideMark/>
          </w:tcPr>
          <w:p w14:paraId="5CFB0AAC" w14:textId="26DB7DB6" w:rsidR="00351C62" w:rsidRPr="005149DF" w:rsidRDefault="00351C62" w:rsidP="0066584C">
            <w:pPr>
              <w:jc w:val="center"/>
              <w:rPr>
                <w:rFonts w:cs="Arial"/>
                <w:szCs w:val="20"/>
                <w:lang w:eastAsia="sl-SI"/>
              </w:rPr>
            </w:pPr>
            <w:r w:rsidRPr="005149DF">
              <w:rPr>
                <w:rFonts w:cs="Arial"/>
                <w:szCs w:val="20"/>
                <w:lang w:eastAsia="sl-SI"/>
              </w:rPr>
              <w:t>4</w:t>
            </w:r>
            <w:r w:rsidR="007B59D4" w:rsidRPr="005149DF">
              <w:rPr>
                <w:rFonts w:cs="Arial"/>
                <w:szCs w:val="20"/>
                <w:lang w:eastAsia="sl-SI"/>
              </w:rPr>
              <w:t>1</w:t>
            </w:r>
          </w:p>
        </w:tc>
        <w:tc>
          <w:tcPr>
            <w:tcW w:w="1644" w:type="dxa"/>
            <w:shd w:val="clear" w:color="auto" w:fill="auto"/>
            <w:vAlign w:val="center"/>
            <w:hideMark/>
          </w:tcPr>
          <w:p w14:paraId="031EA7A7" w14:textId="3B900C9C" w:rsidR="00351C62" w:rsidRPr="005149DF" w:rsidRDefault="00351C62" w:rsidP="0066584C">
            <w:pPr>
              <w:jc w:val="center"/>
              <w:rPr>
                <w:rFonts w:cs="Arial"/>
                <w:szCs w:val="20"/>
                <w:lang w:eastAsia="sl-SI"/>
              </w:rPr>
            </w:pPr>
            <w:r w:rsidRPr="005149DF">
              <w:rPr>
                <w:rFonts w:cs="Arial"/>
                <w:szCs w:val="20"/>
                <w:lang w:eastAsia="sl-SI"/>
              </w:rPr>
              <w:t>3</w:t>
            </w:r>
            <w:r w:rsidR="007B59D4" w:rsidRPr="005149DF">
              <w:rPr>
                <w:rFonts w:cs="Arial"/>
                <w:szCs w:val="20"/>
                <w:lang w:eastAsia="sl-SI"/>
              </w:rPr>
              <w:t>9</w:t>
            </w:r>
          </w:p>
        </w:tc>
        <w:tc>
          <w:tcPr>
            <w:tcW w:w="1728" w:type="dxa"/>
            <w:shd w:val="clear" w:color="auto" w:fill="auto"/>
            <w:vAlign w:val="center"/>
            <w:hideMark/>
          </w:tcPr>
          <w:p w14:paraId="4A126DFC" w14:textId="77777777" w:rsidR="00351C62" w:rsidRPr="005149DF" w:rsidRDefault="00351C62" w:rsidP="0066584C">
            <w:pPr>
              <w:jc w:val="center"/>
              <w:rPr>
                <w:rFonts w:cs="Arial"/>
                <w:szCs w:val="20"/>
                <w:lang w:eastAsia="sl-SI"/>
              </w:rPr>
            </w:pPr>
            <w:r w:rsidRPr="005149DF">
              <w:rPr>
                <w:rFonts w:cs="Arial"/>
                <w:szCs w:val="20"/>
                <w:lang w:eastAsia="sl-SI"/>
              </w:rPr>
              <w:t>9</w:t>
            </w:r>
          </w:p>
        </w:tc>
        <w:tc>
          <w:tcPr>
            <w:tcW w:w="1145" w:type="dxa"/>
            <w:shd w:val="clear" w:color="auto" w:fill="auto"/>
            <w:vAlign w:val="center"/>
            <w:hideMark/>
          </w:tcPr>
          <w:p w14:paraId="40123EDB" w14:textId="69F4A496" w:rsidR="00351C62" w:rsidRPr="005149DF" w:rsidRDefault="007B59D4" w:rsidP="0066584C">
            <w:pPr>
              <w:jc w:val="center"/>
              <w:rPr>
                <w:rFonts w:cs="Arial"/>
                <w:szCs w:val="20"/>
                <w:lang w:eastAsia="sl-SI"/>
              </w:rPr>
            </w:pPr>
            <w:r w:rsidRPr="005149DF">
              <w:rPr>
                <w:rFonts w:cs="Arial"/>
                <w:szCs w:val="20"/>
                <w:lang w:eastAsia="sl-SI"/>
              </w:rPr>
              <w:t>1</w:t>
            </w:r>
          </w:p>
        </w:tc>
        <w:tc>
          <w:tcPr>
            <w:tcW w:w="1245" w:type="dxa"/>
            <w:shd w:val="clear" w:color="auto" w:fill="auto"/>
            <w:vAlign w:val="center"/>
            <w:hideMark/>
          </w:tcPr>
          <w:p w14:paraId="17022E07" w14:textId="77777777" w:rsidR="00351C62" w:rsidRPr="005149DF" w:rsidRDefault="00351C62" w:rsidP="0066584C">
            <w:pPr>
              <w:jc w:val="center"/>
              <w:rPr>
                <w:rFonts w:cs="Arial"/>
                <w:szCs w:val="20"/>
                <w:lang w:eastAsia="sl-SI"/>
              </w:rPr>
            </w:pPr>
            <w:r w:rsidRPr="005149DF">
              <w:rPr>
                <w:rFonts w:cs="Arial"/>
                <w:szCs w:val="20"/>
                <w:lang w:eastAsia="sl-SI"/>
              </w:rPr>
              <w:t>0</w:t>
            </w:r>
          </w:p>
        </w:tc>
      </w:tr>
    </w:tbl>
    <w:p w14:paraId="18A537B0" w14:textId="33495145" w:rsidR="000504A4" w:rsidRPr="005149DF" w:rsidRDefault="000504A4" w:rsidP="0066584C">
      <w:pPr>
        <w:jc w:val="both"/>
        <w:rPr>
          <w:rFonts w:cs="Arial"/>
          <w:szCs w:val="20"/>
        </w:rPr>
      </w:pPr>
    </w:p>
    <w:p w14:paraId="64F2B8E5" w14:textId="1FC8C5CA" w:rsidR="00775967" w:rsidRPr="005149DF" w:rsidRDefault="00072ADA" w:rsidP="0066584C">
      <w:pPr>
        <w:jc w:val="both"/>
        <w:rPr>
          <w:rFonts w:cs="Arial"/>
          <w:szCs w:val="20"/>
        </w:rPr>
      </w:pPr>
      <w:r w:rsidRPr="005149DF">
        <w:rPr>
          <w:rFonts w:cs="Arial"/>
          <w:szCs w:val="20"/>
        </w:rPr>
        <w:t>ISJU</w:t>
      </w:r>
      <w:r w:rsidR="00775967" w:rsidRPr="005149DF">
        <w:rPr>
          <w:rFonts w:cs="Arial"/>
          <w:szCs w:val="20"/>
        </w:rPr>
        <w:t xml:space="preserve"> je v letu 202</w:t>
      </w:r>
      <w:r w:rsidRPr="005149DF">
        <w:rPr>
          <w:rFonts w:cs="Arial"/>
          <w:szCs w:val="20"/>
        </w:rPr>
        <w:t>3</w:t>
      </w:r>
      <w:r w:rsidR="00775967" w:rsidRPr="005149DF">
        <w:rPr>
          <w:rFonts w:cs="Arial"/>
          <w:szCs w:val="20"/>
        </w:rPr>
        <w:t xml:space="preserve"> uvedel </w:t>
      </w:r>
      <w:r w:rsidRPr="005149DF">
        <w:rPr>
          <w:rFonts w:cs="Arial"/>
          <w:szCs w:val="20"/>
        </w:rPr>
        <w:t>4</w:t>
      </w:r>
      <w:r w:rsidR="007B59D4" w:rsidRPr="005149DF">
        <w:rPr>
          <w:rFonts w:cs="Arial"/>
          <w:szCs w:val="20"/>
        </w:rPr>
        <w:t>1</w:t>
      </w:r>
      <w:r w:rsidR="00775967" w:rsidRPr="005149DF">
        <w:rPr>
          <w:rFonts w:cs="Arial"/>
          <w:szCs w:val="20"/>
        </w:rPr>
        <w:t xml:space="preserve"> prekrškovnih postopkov, </w:t>
      </w:r>
      <w:r w:rsidR="007B59D4" w:rsidRPr="005149DF">
        <w:rPr>
          <w:rFonts w:cs="Arial"/>
          <w:szCs w:val="20"/>
        </w:rPr>
        <w:t>7</w:t>
      </w:r>
      <w:r w:rsidR="00775967" w:rsidRPr="005149DF">
        <w:rPr>
          <w:rFonts w:cs="Arial"/>
          <w:szCs w:val="20"/>
        </w:rPr>
        <w:t xml:space="preserve"> pa</w:t>
      </w:r>
      <w:r w:rsidR="007B59D4" w:rsidRPr="005149DF">
        <w:rPr>
          <w:rFonts w:cs="Arial"/>
          <w:szCs w:val="20"/>
        </w:rPr>
        <w:t xml:space="preserve"> jih</w:t>
      </w:r>
      <w:r w:rsidR="00775967" w:rsidRPr="005149DF">
        <w:rPr>
          <w:rFonts w:cs="Arial"/>
          <w:szCs w:val="20"/>
        </w:rPr>
        <w:t xml:space="preserve"> </w:t>
      </w:r>
      <w:r w:rsidRPr="005149DF">
        <w:rPr>
          <w:rFonts w:cs="Arial"/>
          <w:szCs w:val="20"/>
        </w:rPr>
        <w:t>je bil</w:t>
      </w:r>
      <w:r w:rsidR="007B59D4" w:rsidRPr="005149DF">
        <w:rPr>
          <w:rFonts w:cs="Arial"/>
          <w:szCs w:val="20"/>
        </w:rPr>
        <w:t>o</w:t>
      </w:r>
      <w:r w:rsidR="00775967" w:rsidRPr="005149DF">
        <w:rPr>
          <w:rFonts w:cs="Arial"/>
          <w:szCs w:val="20"/>
        </w:rPr>
        <w:t xml:space="preserve"> prenešen</w:t>
      </w:r>
      <w:r w:rsidR="007B59D4" w:rsidRPr="005149DF">
        <w:rPr>
          <w:rFonts w:cs="Arial"/>
          <w:szCs w:val="20"/>
        </w:rPr>
        <w:t>ih</w:t>
      </w:r>
      <w:r w:rsidR="00775967" w:rsidRPr="005149DF">
        <w:rPr>
          <w:rFonts w:cs="Arial"/>
          <w:szCs w:val="20"/>
        </w:rPr>
        <w:t xml:space="preserve"> iz prejšnj</w:t>
      </w:r>
      <w:r w:rsidR="00184516" w:rsidRPr="005149DF">
        <w:rPr>
          <w:rFonts w:cs="Arial"/>
          <w:szCs w:val="20"/>
        </w:rPr>
        <w:t>ega</w:t>
      </w:r>
      <w:r w:rsidR="00775967" w:rsidRPr="005149DF">
        <w:rPr>
          <w:rFonts w:cs="Arial"/>
          <w:szCs w:val="20"/>
        </w:rPr>
        <w:t xml:space="preserve"> let</w:t>
      </w:r>
      <w:r w:rsidR="00184516" w:rsidRPr="005149DF">
        <w:rPr>
          <w:rFonts w:cs="Arial"/>
          <w:szCs w:val="20"/>
        </w:rPr>
        <w:t>a</w:t>
      </w:r>
      <w:r w:rsidR="00775967" w:rsidRPr="005149DF">
        <w:rPr>
          <w:rFonts w:cs="Arial"/>
          <w:szCs w:val="20"/>
        </w:rPr>
        <w:t>. V letu 202</w:t>
      </w:r>
      <w:r w:rsidR="007B59D4" w:rsidRPr="005149DF">
        <w:rPr>
          <w:rFonts w:cs="Arial"/>
          <w:szCs w:val="20"/>
        </w:rPr>
        <w:t>4</w:t>
      </w:r>
      <w:r w:rsidR="00775967" w:rsidRPr="005149DF">
        <w:rPr>
          <w:rFonts w:cs="Arial"/>
          <w:szCs w:val="20"/>
        </w:rPr>
        <w:t xml:space="preserve"> je IJS zaključil </w:t>
      </w:r>
      <w:r w:rsidRPr="005149DF">
        <w:rPr>
          <w:rFonts w:cs="Arial"/>
          <w:szCs w:val="20"/>
        </w:rPr>
        <w:t>3</w:t>
      </w:r>
      <w:r w:rsidR="007B59D4" w:rsidRPr="005149DF">
        <w:rPr>
          <w:rFonts w:cs="Arial"/>
          <w:szCs w:val="20"/>
        </w:rPr>
        <w:t>9</w:t>
      </w:r>
      <w:r w:rsidR="00775967" w:rsidRPr="005149DF">
        <w:rPr>
          <w:rFonts w:cs="Arial"/>
          <w:szCs w:val="20"/>
        </w:rPr>
        <w:t xml:space="preserve"> prekrškovnih postopkov, </w:t>
      </w:r>
      <w:r w:rsidR="00BB1A7F" w:rsidRPr="005149DF">
        <w:rPr>
          <w:rFonts w:cs="Arial"/>
          <w:szCs w:val="20"/>
        </w:rPr>
        <w:t>9</w:t>
      </w:r>
      <w:r w:rsidR="00775967" w:rsidRPr="005149DF">
        <w:rPr>
          <w:rFonts w:cs="Arial"/>
          <w:szCs w:val="20"/>
        </w:rPr>
        <w:t xml:space="preserve"> pa </w:t>
      </w:r>
      <w:r w:rsidR="00BB1A7F" w:rsidRPr="005149DF">
        <w:rPr>
          <w:rFonts w:cs="Arial"/>
          <w:szCs w:val="20"/>
        </w:rPr>
        <w:t xml:space="preserve">jih </w:t>
      </w:r>
      <w:r w:rsidR="000504A4" w:rsidRPr="005149DF">
        <w:rPr>
          <w:rFonts w:cs="Arial"/>
          <w:szCs w:val="20"/>
        </w:rPr>
        <w:t>je</w:t>
      </w:r>
      <w:r w:rsidR="00775967" w:rsidRPr="005149DF">
        <w:rPr>
          <w:rFonts w:cs="Arial"/>
          <w:szCs w:val="20"/>
        </w:rPr>
        <w:t xml:space="preserve"> na dan 31. 12. 202</w:t>
      </w:r>
      <w:r w:rsidR="007B59D4" w:rsidRPr="005149DF">
        <w:rPr>
          <w:rFonts w:cs="Arial"/>
          <w:szCs w:val="20"/>
        </w:rPr>
        <w:t>4</w:t>
      </w:r>
      <w:r w:rsidR="00775967" w:rsidRPr="005149DF">
        <w:rPr>
          <w:rFonts w:cs="Arial"/>
          <w:szCs w:val="20"/>
        </w:rPr>
        <w:t xml:space="preserve"> ostal</w:t>
      </w:r>
      <w:r w:rsidR="00BB1A7F" w:rsidRPr="005149DF">
        <w:rPr>
          <w:rFonts w:cs="Arial"/>
          <w:szCs w:val="20"/>
        </w:rPr>
        <w:t>o</w:t>
      </w:r>
      <w:r w:rsidR="00775967" w:rsidRPr="005149DF">
        <w:rPr>
          <w:rFonts w:cs="Arial"/>
          <w:szCs w:val="20"/>
        </w:rPr>
        <w:t xml:space="preserve"> nezaključen</w:t>
      </w:r>
      <w:r w:rsidR="00BB1A7F" w:rsidRPr="005149DF">
        <w:rPr>
          <w:rFonts w:cs="Arial"/>
          <w:szCs w:val="20"/>
        </w:rPr>
        <w:t>ih</w:t>
      </w:r>
      <w:r w:rsidR="00775967" w:rsidRPr="005149DF">
        <w:rPr>
          <w:rFonts w:cs="Arial"/>
          <w:szCs w:val="20"/>
        </w:rPr>
        <w:t xml:space="preserve"> in se bo</w:t>
      </w:r>
      <w:r w:rsidR="00BB1A7F" w:rsidRPr="005149DF">
        <w:rPr>
          <w:rFonts w:cs="Arial"/>
          <w:szCs w:val="20"/>
        </w:rPr>
        <w:t>do</w:t>
      </w:r>
      <w:r w:rsidR="00775967" w:rsidRPr="005149DF">
        <w:rPr>
          <w:rFonts w:cs="Arial"/>
          <w:szCs w:val="20"/>
        </w:rPr>
        <w:t xml:space="preserve"> nadaljeval</w:t>
      </w:r>
      <w:r w:rsidR="00BB1A7F" w:rsidRPr="005149DF">
        <w:rPr>
          <w:rFonts w:cs="Arial"/>
          <w:szCs w:val="20"/>
        </w:rPr>
        <w:t>i</w:t>
      </w:r>
      <w:r w:rsidR="00775967" w:rsidRPr="005149DF">
        <w:rPr>
          <w:rFonts w:cs="Arial"/>
          <w:szCs w:val="20"/>
        </w:rPr>
        <w:t xml:space="preserve"> v letu 202</w:t>
      </w:r>
      <w:r w:rsidR="007B59D4" w:rsidRPr="005149DF">
        <w:rPr>
          <w:rFonts w:cs="Arial"/>
          <w:szCs w:val="20"/>
        </w:rPr>
        <w:t>5</w:t>
      </w:r>
      <w:r w:rsidR="00775967" w:rsidRPr="005149DF">
        <w:rPr>
          <w:rFonts w:cs="Arial"/>
          <w:szCs w:val="20"/>
        </w:rPr>
        <w:t>. V letu 202</w:t>
      </w:r>
      <w:r w:rsidR="007B59D4" w:rsidRPr="005149DF">
        <w:rPr>
          <w:rFonts w:cs="Arial"/>
          <w:szCs w:val="20"/>
        </w:rPr>
        <w:t>4</w:t>
      </w:r>
      <w:r w:rsidR="00775967" w:rsidRPr="005149DF">
        <w:rPr>
          <w:rFonts w:cs="Arial"/>
          <w:szCs w:val="20"/>
        </w:rPr>
        <w:t xml:space="preserve"> </w:t>
      </w:r>
      <w:r w:rsidR="007B59D4" w:rsidRPr="005149DF">
        <w:rPr>
          <w:rFonts w:cs="Arial"/>
          <w:szCs w:val="20"/>
        </w:rPr>
        <w:t>je bila</w:t>
      </w:r>
      <w:r w:rsidR="00775967" w:rsidRPr="005149DF">
        <w:rPr>
          <w:rFonts w:cs="Arial"/>
          <w:szCs w:val="20"/>
        </w:rPr>
        <w:t xml:space="preserve"> vložen</w:t>
      </w:r>
      <w:r w:rsidR="007B59D4" w:rsidRPr="005149DF">
        <w:rPr>
          <w:rFonts w:cs="Arial"/>
          <w:szCs w:val="20"/>
        </w:rPr>
        <w:t>a 1</w:t>
      </w:r>
      <w:r w:rsidR="00775967" w:rsidRPr="005149DF">
        <w:rPr>
          <w:rFonts w:cs="Arial"/>
          <w:szCs w:val="20"/>
        </w:rPr>
        <w:t xml:space="preserve"> zahtev</w:t>
      </w:r>
      <w:r w:rsidR="007B59D4" w:rsidRPr="005149DF">
        <w:rPr>
          <w:rFonts w:cs="Arial"/>
          <w:szCs w:val="20"/>
        </w:rPr>
        <w:t>a</w:t>
      </w:r>
      <w:r w:rsidR="00775967" w:rsidRPr="005149DF">
        <w:rPr>
          <w:rFonts w:cs="Arial"/>
          <w:szCs w:val="20"/>
        </w:rPr>
        <w:t xml:space="preserve"> za sodno varstvo.</w:t>
      </w:r>
    </w:p>
    <w:p w14:paraId="012BCB09" w14:textId="77777777" w:rsidR="001A260B" w:rsidRPr="005149DF" w:rsidRDefault="001A260B" w:rsidP="0066584C">
      <w:pPr>
        <w:rPr>
          <w:rFonts w:cs="Arial"/>
          <w:szCs w:val="20"/>
        </w:rPr>
      </w:pPr>
    </w:p>
    <w:p w14:paraId="6C4E41CE" w14:textId="56D6D6E7" w:rsidR="006D0523" w:rsidRPr="005149DF" w:rsidRDefault="006D0523" w:rsidP="0066584C">
      <w:pPr>
        <w:pStyle w:val="Napis"/>
        <w:keepNext/>
        <w:spacing w:line="260" w:lineRule="atLeast"/>
        <w:rPr>
          <w:rFonts w:ascii="Arial" w:hAnsi="Arial" w:cs="Arial"/>
          <w:sz w:val="18"/>
          <w:szCs w:val="18"/>
        </w:rPr>
      </w:pPr>
      <w:bookmarkStart w:id="149" w:name="_Toc193285226"/>
      <w:r w:rsidRPr="005149DF">
        <w:rPr>
          <w:rFonts w:ascii="Arial" w:hAnsi="Arial" w:cs="Arial"/>
          <w:sz w:val="18"/>
          <w:szCs w:val="18"/>
        </w:rPr>
        <w:t xml:space="preserve">Tabela </w:t>
      </w:r>
      <w:r w:rsidRPr="005149DF">
        <w:rPr>
          <w:rFonts w:ascii="Arial" w:hAnsi="Arial" w:cs="Arial"/>
          <w:sz w:val="18"/>
          <w:szCs w:val="18"/>
        </w:rPr>
        <w:fldChar w:fldCharType="begin"/>
      </w:r>
      <w:r w:rsidRPr="005149DF">
        <w:rPr>
          <w:rFonts w:ascii="Arial" w:hAnsi="Arial" w:cs="Arial"/>
          <w:sz w:val="18"/>
          <w:szCs w:val="18"/>
        </w:rPr>
        <w:instrText xml:space="preserve"> SEQ Tabela \* ARABIC </w:instrText>
      </w:r>
      <w:r w:rsidRPr="005149DF">
        <w:rPr>
          <w:rFonts w:ascii="Arial" w:hAnsi="Arial" w:cs="Arial"/>
          <w:sz w:val="18"/>
          <w:szCs w:val="18"/>
        </w:rPr>
        <w:fldChar w:fldCharType="separate"/>
      </w:r>
      <w:r w:rsidR="00D84804" w:rsidRPr="005149DF">
        <w:rPr>
          <w:rFonts w:ascii="Arial" w:hAnsi="Arial" w:cs="Arial"/>
          <w:noProof/>
          <w:sz w:val="18"/>
          <w:szCs w:val="18"/>
        </w:rPr>
        <w:t>13</w:t>
      </w:r>
      <w:r w:rsidRPr="005149DF">
        <w:rPr>
          <w:rFonts w:ascii="Arial" w:hAnsi="Arial" w:cs="Arial"/>
          <w:sz w:val="18"/>
          <w:szCs w:val="18"/>
        </w:rPr>
        <w:fldChar w:fldCharType="end"/>
      </w:r>
      <w:r w:rsidRPr="005149DF">
        <w:rPr>
          <w:rFonts w:ascii="Arial" w:hAnsi="Arial" w:cs="Arial"/>
          <w:sz w:val="18"/>
          <w:szCs w:val="18"/>
        </w:rPr>
        <w:t xml:space="preserve">: </w:t>
      </w:r>
      <w:r w:rsidRPr="005149DF">
        <w:rPr>
          <w:rFonts w:ascii="Arial" w:hAnsi="Arial" w:cs="Arial"/>
          <w:b w:val="0"/>
          <w:bCs w:val="0"/>
          <w:sz w:val="18"/>
          <w:szCs w:val="18"/>
        </w:rPr>
        <w:t>Število izdanih glob, opominov in opozoril ter višina izrečenih glob in obveznost plačila sodnih taks ISJU v letu 202</w:t>
      </w:r>
      <w:r w:rsidR="00D2083A" w:rsidRPr="005149DF">
        <w:rPr>
          <w:rFonts w:ascii="Arial" w:hAnsi="Arial" w:cs="Arial"/>
          <w:b w:val="0"/>
          <w:bCs w:val="0"/>
          <w:sz w:val="18"/>
          <w:szCs w:val="18"/>
        </w:rPr>
        <w:t>4</w:t>
      </w:r>
      <w:bookmarkEnd w:id="149"/>
    </w:p>
    <w:tbl>
      <w:tblPr>
        <w:tblW w:w="9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1"/>
        <w:gridCol w:w="1892"/>
        <w:gridCol w:w="1455"/>
        <w:gridCol w:w="1491"/>
        <w:gridCol w:w="1625"/>
        <w:gridCol w:w="1096"/>
      </w:tblGrid>
      <w:tr w:rsidR="0066584C" w:rsidRPr="005149DF" w14:paraId="3064F6C8" w14:textId="77777777" w:rsidTr="00FB4CEE">
        <w:trPr>
          <w:trHeight w:val="786"/>
        </w:trPr>
        <w:tc>
          <w:tcPr>
            <w:tcW w:w="1491" w:type="dxa"/>
            <w:shd w:val="clear" w:color="000000" w:fill="5B9BD5"/>
            <w:vAlign w:val="center"/>
            <w:hideMark/>
          </w:tcPr>
          <w:p w14:paraId="2F79540E" w14:textId="77777777" w:rsidR="00FB4CEE" w:rsidRPr="005149DF" w:rsidRDefault="00FB4CEE" w:rsidP="0066584C">
            <w:pPr>
              <w:jc w:val="center"/>
              <w:rPr>
                <w:rFonts w:cs="Arial"/>
                <w:szCs w:val="20"/>
                <w:lang w:eastAsia="sl-SI"/>
              </w:rPr>
            </w:pPr>
            <w:r w:rsidRPr="005149DF">
              <w:rPr>
                <w:rFonts w:cs="Arial"/>
                <w:szCs w:val="20"/>
                <w:lang w:eastAsia="sl-SI"/>
              </w:rPr>
              <w:t>Število izrečenih glob</w:t>
            </w:r>
          </w:p>
        </w:tc>
        <w:tc>
          <w:tcPr>
            <w:tcW w:w="1892" w:type="dxa"/>
            <w:shd w:val="clear" w:color="000000" w:fill="5B9BD5"/>
            <w:vAlign w:val="center"/>
            <w:hideMark/>
          </w:tcPr>
          <w:p w14:paraId="5C9A7799" w14:textId="77777777" w:rsidR="00FB4CEE" w:rsidRPr="005149DF" w:rsidRDefault="00FB4CEE" w:rsidP="0066584C">
            <w:pPr>
              <w:jc w:val="center"/>
              <w:rPr>
                <w:rFonts w:cs="Arial"/>
                <w:szCs w:val="20"/>
                <w:lang w:eastAsia="sl-SI"/>
              </w:rPr>
            </w:pPr>
            <w:r w:rsidRPr="005149DF">
              <w:rPr>
                <w:rFonts w:cs="Arial"/>
                <w:szCs w:val="20"/>
                <w:lang w:eastAsia="sl-SI"/>
              </w:rPr>
              <w:t>Višina izrečenih glob</w:t>
            </w:r>
          </w:p>
        </w:tc>
        <w:tc>
          <w:tcPr>
            <w:tcW w:w="1455" w:type="dxa"/>
            <w:shd w:val="clear" w:color="000000" w:fill="5B9BD5"/>
            <w:vAlign w:val="center"/>
            <w:hideMark/>
          </w:tcPr>
          <w:p w14:paraId="2CEB129B" w14:textId="77777777" w:rsidR="00FB4CEE" w:rsidRPr="005149DF" w:rsidRDefault="00FB4CEE" w:rsidP="0066584C">
            <w:pPr>
              <w:jc w:val="center"/>
              <w:rPr>
                <w:rFonts w:cs="Arial"/>
                <w:szCs w:val="20"/>
                <w:lang w:eastAsia="sl-SI"/>
              </w:rPr>
            </w:pPr>
            <w:r w:rsidRPr="005149DF">
              <w:rPr>
                <w:rFonts w:cs="Arial"/>
                <w:szCs w:val="20"/>
                <w:lang w:eastAsia="sl-SI"/>
              </w:rPr>
              <w:t>Globa -sodna taksa</w:t>
            </w:r>
          </w:p>
        </w:tc>
        <w:tc>
          <w:tcPr>
            <w:tcW w:w="1491" w:type="dxa"/>
            <w:shd w:val="clear" w:color="000000" w:fill="5B9BD5"/>
            <w:vAlign w:val="center"/>
            <w:hideMark/>
          </w:tcPr>
          <w:p w14:paraId="51359EF9" w14:textId="77777777" w:rsidR="00FB4CEE" w:rsidRPr="005149DF" w:rsidRDefault="00FB4CEE" w:rsidP="0066584C">
            <w:pPr>
              <w:jc w:val="center"/>
              <w:rPr>
                <w:rFonts w:cs="Arial"/>
                <w:szCs w:val="20"/>
                <w:lang w:eastAsia="sl-SI"/>
              </w:rPr>
            </w:pPr>
            <w:r w:rsidRPr="005149DF">
              <w:rPr>
                <w:rFonts w:cs="Arial"/>
                <w:szCs w:val="20"/>
                <w:lang w:eastAsia="sl-SI"/>
              </w:rPr>
              <w:t>Število izrečenih opominov</w:t>
            </w:r>
          </w:p>
        </w:tc>
        <w:tc>
          <w:tcPr>
            <w:tcW w:w="1625" w:type="dxa"/>
            <w:shd w:val="clear" w:color="000000" w:fill="5B9BD5"/>
            <w:vAlign w:val="center"/>
            <w:hideMark/>
          </w:tcPr>
          <w:p w14:paraId="1120880F" w14:textId="77777777" w:rsidR="00FB4CEE" w:rsidRPr="005149DF" w:rsidRDefault="00FB4CEE" w:rsidP="0066584C">
            <w:pPr>
              <w:jc w:val="center"/>
              <w:rPr>
                <w:rFonts w:cs="Arial"/>
                <w:szCs w:val="20"/>
                <w:lang w:eastAsia="sl-SI"/>
              </w:rPr>
            </w:pPr>
            <w:r w:rsidRPr="005149DF">
              <w:rPr>
                <w:rFonts w:cs="Arial"/>
                <w:szCs w:val="20"/>
                <w:lang w:eastAsia="sl-SI"/>
              </w:rPr>
              <w:t>Opomin - sodna taksa</w:t>
            </w:r>
          </w:p>
        </w:tc>
        <w:tc>
          <w:tcPr>
            <w:tcW w:w="1096" w:type="dxa"/>
            <w:shd w:val="clear" w:color="000000" w:fill="5B9BD5"/>
            <w:vAlign w:val="center"/>
            <w:hideMark/>
          </w:tcPr>
          <w:p w14:paraId="28105382" w14:textId="77777777" w:rsidR="00FB4CEE" w:rsidRPr="005149DF" w:rsidRDefault="00FB4CEE" w:rsidP="0066584C">
            <w:pPr>
              <w:jc w:val="center"/>
              <w:rPr>
                <w:rFonts w:cs="Arial"/>
                <w:szCs w:val="20"/>
                <w:lang w:eastAsia="sl-SI"/>
              </w:rPr>
            </w:pPr>
            <w:r w:rsidRPr="005149DF">
              <w:rPr>
                <w:rFonts w:cs="Arial"/>
                <w:szCs w:val="20"/>
                <w:lang w:eastAsia="sl-SI"/>
              </w:rPr>
              <w:t>Število izdanih opozoril</w:t>
            </w:r>
          </w:p>
        </w:tc>
      </w:tr>
      <w:tr w:rsidR="00FB4CEE" w:rsidRPr="005149DF" w14:paraId="1A0BBCE8" w14:textId="77777777" w:rsidTr="00FB4CEE">
        <w:trPr>
          <w:trHeight w:val="253"/>
        </w:trPr>
        <w:tc>
          <w:tcPr>
            <w:tcW w:w="1491" w:type="dxa"/>
            <w:shd w:val="clear" w:color="auto" w:fill="auto"/>
            <w:noWrap/>
            <w:vAlign w:val="bottom"/>
            <w:hideMark/>
          </w:tcPr>
          <w:p w14:paraId="795F4162" w14:textId="77777777" w:rsidR="00FB4CEE" w:rsidRPr="005149DF" w:rsidRDefault="00FB4CEE" w:rsidP="0066584C">
            <w:pPr>
              <w:jc w:val="center"/>
              <w:rPr>
                <w:rFonts w:cs="Arial"/>
                <w:szCs w:val="20"/>
                <w:lang w:eastAsia="sl-SI"/>
              </w:rPr>
            </w:pPr>
            <w:r w:rsidRPr="005149DF">
              <w:rPr>
                <w:rFonts w:cs="Arial"/>
                <w:szCs w:val="20"/>
                <w:lang w:eastAsia="sl-SI"/>
              </w:rPr>
              <w:t>2</w:t>
            </w:r>
          </w:p>
        </w:tc>
        <w:tc>
          <w:tcPr>
            <w:tcW w:w="1892" w:type="dxa"/>
            <w:shd w:val="clear" w:color="auto" w:fill="auto"/>
            <w:noWrap/>
            <w:vAlign w:val="bottom"/>
            <w:hideMark/>
          </w:tcPr>
          <w:p w14:paraId="565C56C5" w14:textId="5759CD86" w:rsidR="00FB4CEE" w:rsidRPr="005149DF" w:rsidRDefault="00FB4CEE" w:rsidP="0066584C">
            <w:pPr>
              <w:jc w:val="center"/>
              <w:rPr>
                <w:rFonts w:cs="Arial"/>
                <w:szCs w:val="20"/>
                <w:lang w:eastAsia="sl-SI"/>
              </w:rPr>
            </w:pPr>
            <w:r w:rsidRPr="005149DF">
              <w:rPr>
                <w:rFonts w:cs="Arial"/>
                <w:szCs w:val="20"/>
                <w:lang w:eastAsia="sl-SI"/>
              </w:rPr>
              <w:t xml:space="preserve">      </w:t>
            </w:r>
            <w:r w:rsidR="007B59D4" w:rsidRPr="005149DF">
              <w:rPr>
                <w:rFonts w:cs="Arial"/>
                <w:szCs w:val="20"/>
                <w:lang w:eastAsia="sl-SI"/>
              </w:rPr>
              <w:t>2</w:t>
            </w:r>
            <w:r w:rsidRPr="005149DF">
              <w:rPr>
                <w:rFonts w:cs="Arial"/>
                <w:szCs w:val="20"/>
                <w:lang w:eastAsia="sl-SI"/>
              </w:rPr>
              <w:t>.</w:t>
            </w:r>
            <w:r w:rsidR="007B59D4" w:rsidRPr="005149DF">
              <w:rPr>
                <w:rFonts w:cs="Arial"/>
                <w:szCs w:val="20"/>
                <w:lang w:eastAsia="sl-SI"/>
              </w:rPr>
              <w:t>2</w:t>
            </w:r>
            <w:r w:rsidRPr="005149DF">
              <w:rPr>
                <w:rFonts w:cs="Arial"/>
                <w:szCs w:val="20"/>
                <w:lang w:eastAsia="sl-SI"/>
              </w:rPr>
              <w:t xml:space="preserve">00,00 € </w:t>
            </w:r>
          </w:p>
        </w:tc>
        <w:tc>
          <w:tcPr>
            <w:tcW w:w="1455" w:type="dxa"/>
            <w:shd w:val="clear" w:color="auto" w:fill="auto"/>
            <w:noWrap/>
            <w:vAlign w:val="bottom"/>
            <w:hideMark/>
          </w:tcPr>
          <w:p w14:paraId="2F799B4F" w14:textId="46230DA9" w:rsidR="00FB4CEE" w:rsidRPr="005149DF" w:rsidRDefault="00FB4CEE" w:rsidP="0066584C">
            <w:pPr>
              <w:jc w:val="center"/>
              <w:rPr>
                <w:rFonts w:cs="Arial"/>
                <w:szCs w:val="20"/>
                <w:lang w:eastAsia="sl-SI"/>
              </w:rPr>
            </w:pPr>
            <w:r w:rsidRPr="005149DF">
              <w:rPr>
                <w:rFonts w:cs="Arial"/>
                <w:szCs w:val="20"/>
                <w:lang w:eastAsia="sl-SI"/>
              </w:rPr>
              <w:t xml:space="preserve">   </w:t>
            </w:r>
            <w:r w:rsidR="007B59D4" w:rsidRPr="005149DF">
              <w:rPr>
                <w:rFonts w:cs="Arial"/>
                <w:szCs w:val="20"/>
                <w:lang w:eastAsia="sl-SI"/>
              </w:rPr>
              <w:t>22</w:t>
            </w:r>
            <w:r w:rsidRPr="005149DF">
              <w:rPr>
                <w:rFonts w:cs="Arial"/>
                <w:szCs w:val="20"/>
                <w:lang w:eastAsia="sl-SI"/>
              </w:rPr>
              <w:t xml:space="preserve">0,00 € </w:t>
            </w:r>
          </w:p>
        </w:tc>
        <w:tc>
          <w:tcPr>
            <w:tcW w:w="1491" w:type="dxa"/>
            <w:shd w:val="clear" w:color="auto" w:fill="auto"/>
            <w:noWrap/>
            <w:vAlign w:val="bottom"/>
            <w:hideMark/>
          </w:tcPr>
          <w:p w14:paraId="6747F412" w14:textId="45873713" w:rsidR="00FB4CEE" w:rsidRPr="005149DF" w:rsidRDefault="00FB4CEE" w:rsidP="0066584C">
            <w:pPr>
              <w:jc w:val="center"/>
              <w:rPr>
                <w:rFonts w:cs="Arial"/>
                <w:szCs w:val="20"/>
                <w:lang w:eastAsia="sl-SI"/>
              </w:rPr>
            </w:pPr>
            <w:r w:rsidRPr="005149DF">
              <w:rPr>
                <w:rFonts w:cs="Arial"/>
                <w:szCs w:val="20"/>
                <w:lang w:eastAsia="sl-SI"/>
              </w:rPr>
              <w:t>3</w:t>
            </w:r>
            <w:r w:rsidR="007B59D4" w:rsidRPr="005149DF">
              <w:rPr>
                <w:rFonts w:cs="Arial"/>
                <w:szCs w:val="20"/>
                <w:lang w:eastAsia="sl-SI"/>
              </w:rPr>
              <w:t>6</w:t>
            </w:r>
          </w:p>
        </w:tc>
        <w:tc>
          <w:tcPr>
            <w:tcW w:w="1625" w:type="dxa"/>
            <w:shd w:val="clear" w:color="auto" w:fill="auto"/>
            <w:noWrap/>
            <w:vAlign w:val="bottom"/>
            <w:hideMark/>
          </w:tcPr>
          <w:p w14:paraId="4E6B5697" w14:textId="724E600F" w:rsidR="00FB4CEE" w:rsidRPr="005149DF" w:rsidRDefault="00FB4CEE" w:rsidP="0066584C">
            <w:pPr>
              <w:jc w:val="center"/>
              <w:rPr>
                <w:rFonts w:cs="Arial"/>
                <w:szCs w:val="20"/>
                <w:lang w:eastAsia="sl-SI"/>
              </w:rPr>
            </w:pPr>
            <w:r w:rsidRPr="005149DF">
              <w:rPr>
                <w:rFonts w:cs="Arial"/>
                <w:szCs w:val="20"/>
                <w:lang w:eastAsia="sl-SI"/>
              </w:rPr>
              <w:t xml:space="preserve">      </w:t>
            </w:r>
            <w:r w:rsidR="007B59D4" w:rsidRPr="005149DF">
              <w:rPr>
                <w:rFonts w:cs="Arial"/>
                <w:szCs w:val="20"/>
                <w:lang w:eastAsia="sl-SI"/>
              </w:rPr>
              <w:t>1.050</w:t>
            </w:r>
            <w:r w:rsidRPr="005149DF">
              <w:rPr>
                <w:rFonts w:cs="Arial"/>
                <w:szCs w:val="20"/>
                <w:lang w:eastAsia="sl-SI"/>
              </w:rPr>
              <w:t xml:space="preserve">,00 € </w:t>
            </w:r>
          </w:p>
        </w:tc>
        <w:tc>
          <w:tcPr>
            <w:tcW w:w="1096" w:type="dxa"/>
            <w:shd w:val="clear" w:color="auto" w:fill="auto"/>
            <w:noWrap/>
            <w:vAlign w:val="bottom"/>
            <w:hideMark/>
          </w:tcPr>
          <w:p w14:paraId="06E5C8F5" w14:textId="6B7F48EF" w:rsidR="00FB4CEE" w:rsidRPr="005149DF" w:rsidRDefault="007B59D4" w:rsidP="0066584C">
            <w:pPr>
              <w:jc w:val="center"/>
              <w:rPr>
                <w:rFonts w:cs="Arial"/>
                <w:szCs w:val="20"/>
                <w:lang w:eastAsia="sl-SI"/>
              </w:rPr>
            </w:pPr>
            <w:r w:rsidRPr="005149DF">
              <w:rPr>
                <w:rFonts w:cs="Arial"/>
                <w:szCs w:val="20"/>
                <w:lang w:eastAsia="sl-SI"/>
              </w:rPr>
              <w:t>1</w:t>
            </w:r>
          </w:p>
        </w:tc>
      </w:tr>
    </w:tbl>
    <w:p w14:paraId="2035FDC4" w14:textId="77777777" w:rsidR="00BB1A7F" w:rsidRPr="005149DF" w:rsidRDefault="00BB1A7F" w:rsidP="0066584C">
      <w:pPr>
        <w:jc w:val="both"/>
        <w:rPr>
          <w:rFonts w:cs="Arial"/>
          <w:szCs w:val="20"/>
        </w:rPr>
      </w:pPr>
    </w:p>
    <w:p w14:paraId="5DA626EF" w14:textId="1AF75143" w:rsidR="00775967" w:rsidRPr="005149DF" w:rsidRDefault="00775967" w:rsidP="0066584C">
      <w:pPr>
        <w:jc w:val="both"/>
        <w:rPr>
          <w:rFonts w:cs="Arial"/>
          <w:szCs w:val="20"/>
        </w:rPr>
      </w:pPr>
      <w:r w:rsidRPr="005149DF">
        <w:rPr>
          <w:rFonts w:cs="Arial"/>
          <w:szCs w:val="20"/>
        </w:rPr>
        <w:t xml:space="preserve">V zvezi z obravnavanimi prekrškovnimi postopki je </w:t>
      </w:r>
      <w:r w:rsidR="00BB1A7F" w:rsidRPr="005149DF">
        <w:rPr>
          <w:rFonts w:cs="Arial"/>
          <w:szCs w:val="20"/>
        </w:rPr>
        <w:t>ISJU</w:t>
      </w:r>
      <w:r w:rsidRPr="005149DF">
        <w:rPr>
          <w:rFonts w:cs="Arial"/>
          <w:szCs w:val="20"/>
        </w:rPr>
        <w:t xml:space="preserve"> v letu 202</w:t>
      </w:r>
      <w:r w:rsidR="007B59D4" w:rsidRPr="005149DF">
        <w:rPr>
          <w:rFonts w:cs="Arial"/>
          <w:szCs w:val="20"/>
        </w:rPr>
        <w:t>4</w:t>
      </w:r>
      <w:r w:rsidRPr="005149DF">
        <w:rPr>
          <w:rFonts w:cs="Arial"/>
          <w:szCs w:val="20"/>
        </w:rPr>
        <w:t xml:space="preserve"> izrekel </w:t>
      </w:r>
      <w:r w:rsidR="007B59D4" w:rsidRPr="005149DF">
        <w:rPr>
          <w:rFonts w:cs="Arial"/>
          <w:szCs w:val="20"/>
        </w:rPr>
        <w:t>1</w:t>
      </w:r>
      <w:r w:rsidRPr="005149DF">
        <w:rPr>
          <w:rFonts w:cs="Arial"/>
          <w:szCs w:val="20"/>
        </w:rPr>
        <w:t xml:space="preserve"> opozoril</w:t>
      </w:r>
      <w:r w:rsidR="007B59D4" w:rsidRPr="005149DF">
        <w:rPr>
          <w:rFonts w:cs="Arial"/>
          <w:szCs w:val="20"/>
        </w:rPr>
        <w:t>o</w:t>
      </w:r>
      <w:r w:rsidRPr="005149DF">
        <w:rPr>
          <w:rFonts w:cs="Arial"/>
          <w:szCs w:val="20"/>
        </w:rPr>
        <w:t xml:space="preserve">, </w:t>
      </w:r>
      <w:r w:rsidR="00BB1A7F" w:rsidRPr="005149DF">
        <w:rPr>
          <w:rFonts w:cs="Arial"/>
          <w:szCs w:val="20"/>
        </w:rPr>
        <w:t>3</w:t>
      </w:r>
      <w:r w:rsidR="007B59D4" w:rsidRPr="005149DF">
        <w:rPr>
          <w:rFonts w:cs="Arial"/>
          <w:szCs w:val="20"/>
        </w:rPr>
        <w:t>6</w:t>
      </w:r>
      <w:r w:rsidRPr="005149DF">
        <w:rPr>
          <w:rFonts w:cs="Arial"/>
          <w:szCs w:val="20"/>
        </w:rPr>
        <w:t xml:space="preserve"> opomin</w:t>
      </w:r>
      <w:r w:rsidR="00BB1A7F" w:rsidRPr="005149DF">
        <w:rPr>
          <w:rFonts w:cs="Arial"/>
          <w:szCs w:val="20"/>
        </w:rPr>
        <w:t xml:space="preserve">ov, 2 globi v skupni višini </w:t>
      </w:r>
      <w:r w:rsidR="007B59D4" w:rsidRPr="005149DF">
        <w:rPr>
          <w:rFonts w:cs="Arial"/>
          <w:szCs w:val="20"/>
        </w:rPr>
        <w:t>2</w:t>
      </w:r>
      <w:r w:rsidR="00BB1A7F" w:rsidRPr="005149DF">
        <w:rPr>
          <w:rFonts w:cs="Arial"/>
          <w:szCs w:val="20"/>
        </w:rPr>
        <w:t>.</w:t>
      </w:r>
      <w:r w:rsidR="007B59D4" w:rsidRPr="005149DF">
        <w:rPr>
          <w:rFonts w:cs="Arial"/>
          <w:szCs w:val="20"/>
        </w:rPr>
        <w:t>2</w:t>
      </w:r>
      <w:r w:rsidR="00BB1A7F" w:rsidRPr="005149DF">
        <w:rPr>
          <w:rFonts w:cs="Arial"/>
          <w:szCs w:val="20"/>
        </w:rPr>
        <w:t>00,00</w:t>
      </w:r>
      <w:r w:rsidR="001A260B" w:rsidRPr="005149DF">
        <w:rPr>
          <w:rFonts w:cs="Arial"/>
          <w:szCs w:val="20"/>
        </w:rPr>
        <w:t xml:space="preserve"> </w:t>
      </w:r>
      <w:r w:rsidR="00BB1A7F" w:rsidRPr="005149DF">
        <w:rPr>
          <w:rFonts w:cs="Arial"/>
          <w:szCs w:val="20"/>
        </w:rPr>
        <w:t>€</w:t>
      </w:r>
      <w:r w:rsidRPr="005149DF">
        <w:rPr>
          <w:rFonts w:cs="Arial"/>
          <w:szCs w:val="20"/>
        </w:rPr>
        <w:t xml:space="preserve"> in obveznost plačila sodnih taks v višini </w:t>
      </w:r>
      <w:r w:rsidR="007B59D4" w:rsidRPr="005149DF">
        <w:rPr>
          <w:rFonts w:cs="Arial"/>
          <w:szCs w:val="20"/>
        </w:rPr>
        <w:t>1.270</w:t>
      </w:r>
      <w:r w:rsidRPr="005149DF">
        <w:rPr>
          <w:rFonts w:cs="Arial"/>
          <w:szCs w:val="20"/>
        </w:rPr>
        <w:t>,00</w:t>
      </w:r>
      <w:r w:rsidR="001A260B" w:rsidRPr="005149DF">
        <w:rPr>
          <w:rFonts w:cs="Arial"/>
          <w:szCs w:val="20"/>
        </w:rPr>
        <w:t xml:space="preserve"> </w:t>
      </w:r>
      <w:r w:rsidRPr="005149DF">
        <w:rPr>
          <w:rFonts w:cs="Arial"/>
          <w:szCs w:val="20"/>
        </w:rPr>
        <w:t>€.</w:t>
      </w:r>
      <w:r w:rsidR="007B59D4" w:rsidRPr="005149DF">
        <w:rPr>
          <w:rFonts w:cs="Arial"/>
          <w:szCs w:val="20"/>
        </w:rPr>
        <w:t xml:space="preserve"> </w:t>
      </w:r>
    </w:p>
    <w:p w14:paraId="1D314329" w14:textId="3AC92389" w:rsidR="00356DF2" w:rsidRPr="005149DF" w:rsidRDefault="00356DF2" w:rsidP="0066584C">
      <w:pPr>
        <w:pStyle w:val="Naslov3"/>
        <w:rPr>
          <w:color w:val="auto"/>
        </w:rPr>
      </w:pPr>
      <w:bookmarkStart w:id="150" w:name="_Toc159789636"/>
      <w:bookmarkStart w:id="151" w:name="_Toc193285205"/>
      <w:bookmarkStart w:id="152" w:name="_Toc65077517"/>
      <w:bookmarkStart w:id="153" w:name="_Toc65137332"/>
      <w:bookmarkStart w:id="154" w:name="_Toc65139217"/>
      <w:bookmarkStart w:id="155" w:name="_Hlk96423616"/>
      <w:bookmarkEnd w:id="134"/>
      <w:r w:rsidRPr="005149DF">
        <w:rPr>
          <w:color w:val="auto"/>
        </w:rPr>
        <w:t>ZAZNANE SISTEMSKE NEPRAVILNOSTI IN DANE POBUDE</w:t>
      </w:r>
      <w:bookmarkEnd w:id="150"/>
      <w:bookmarkEnd w:id="151"/>
      <w:r w:rsidR="007422C1" w:rsidRPr="005149DF">
        <w:rPr>
          <w:color w:val="auto"/>
        </w:rPr>
        <w:t xml:space="preserve"> </w:t>
      </w:r>
    </w:p>
    <w:p w14:paraId="7FA2EE6A" w14:textId="56BDE196" w:rsidR="00000E0B" w:rsidRPr="005149DF" w:rsidRDefault="00EC3583" w:rsidP="0066584C">
      <w:pPr>
        <w:pStyle w:val="Naslov4"/>
        <w:spacing w:line="260" w:lineRule="atLeast"/>
        <w:rPr>
          <w:rFonts w:ascii="Arial" w:hAnsi="Arial" w:cs="Arial"/>
          <w:szCs w:val="20"/>
        </w:rPr>
      </w:pPr>
      <w:bookmarkStart w:id="156" w:name="_Toc65077771"/>
      <w:bookmarkStart w:id="157" w:name="_Toc65137353"/>
      <w:bookmarkStart w:id="158" w:name="_Toc65139238"/>
      <w:bookmarkEnd w:id="152"/>
      <w:bookmarkEnd w:id="153"/>
      <w:bookmarkEnd w:id="154"/>
      <w:r w:rsidRPr="005149DF">
        <w:rPr>
          <w:rFonts w:ascii="Arial" w:hAnsi="Arial" w:cs="Arial"/>
          <w:szCs w:val="20"/>
        </w:rPr>
        <w:t xml:space="preserve">Ugotovitve v sistemskih nadzorih </w:t>
      </w:r>
      <w:r w:rsidR="00000E0B" w:rsidRPr="005149DF">
        <w:rPr>
          <w:rFonts w:ascii="Arial" w:hAnsi="Arial" w:cs="Arial"/>
          <w:szCs w:val="20"/>
        </w:rPr>
        <w:t>–</w:t>
      </w:r>
      <w:r w:rsidRPr="005149DF">
        <w:rPr>
          <w:rFonts w:ascii="Arial" w:hAnsi="Arial" w:cs="Arial"/>
          <w:szCs w:val="20"/>
        </w:rPr>
        <w:t xml:space="preserve"> </w:t>
      </w:r>
      <w:r w:rsidR="00000E0B" w:rsidRPr="005149DF">
        <w:rPr>
          <w:rFonts w:ascii="Arial" w:hAnsi="Arial" w:cs="Arial"/>
          <w:szCs w:val="20"/>
        </w:rPr>
        <w:t>Nadzori nad izplačevanjem dodatkov ravnateljem, direktorjem in tajnikom, ki jim na podlagi četrtega odstavka 23. člena ZSPJS ne pripadajo</w:t>
      </w:r>
    </w:p>
    <w:p w14:paraId="3F7ECAAB" w14:textId="77777777" w:rsidR="00B76E15" w:rsidRPr="005149DF" w:rsidRDefault="00B76E15" w:rsidP="0066584C">
      <w:pPr>
        <w:jc w:val="both"/>
        <w:rPr>
          <w:rFonts w:cs="Arial"/>
          <w:szCs w:val="20"/>
        </w:rPr>
      </w:pPr>
    </w:p>
    <w:p w14:paraId="0A411076" w14:textId="77777777" w:rsidR="00BF43A1" w:rsidRPr="005149DF" w:rsidRDefault="00BF43A1" w:rsidP="0066584C">
      <w:pPr>
        <w:jc w:val="both"/>
        <w:rPr>
          <w:rFonts w:cs="Arial"/>
          <w:szCs w:val="20"/>
        </w:rPr>
      </w:pPr>
      <w:r w:rsidRPr="005149DF">
        <w:rPr>
          <w:rFonts w:cs="Arial"/>
          <w:szCs w:val="20"/>
        </w:rPr>
        <w:t>Inšpektorat za javni sektor (ISJU) je v letu 2024 izvedel sistemske inšpekcijske nadzore s poudarkom na izplačilih dodatkov javnim uslužbencem v plačni skupini B (direktorjem, ravnateljem in tajnikom), ki na podlagi četrtega odstavka 23. člena Zakona o sistemu plač v javnem sektorju (ZSPJS) do teh dodatkov niso upravičeni.</w:t>
      </w:r>
    </w:p>
    <w:p w14:paraId="478D80E3" w14:textId="77777777" w:rsidR="00BF43A1" w:rsidRPr="005149DF" w:rsidRDefault="00BF43A1" w:rsidP="0066584C">
      <w:pPr>
        <w:jc w:val="both"/>
        <w:rPr>
          <w:rFonts w:cs="Arial"/>
          <w:szCs w:val="20"/>
        </w:rPr>
      </w:pPr>
    </w:p>
    <w:p w14:paraId="7D213BA1" w14:textId="77777777" w:rsidR="00BF43A1" w:rsidRPr="005149DF" w:rsidRDefault="00BF43A1" w:rsidP="0066584C">
      <w:pPr>
        <w:jc w:val="both"/>
        <w:rPr>
          <w:rFonts w:cs="Arial"/>
          <w:szCs w:val="20"/>
        </w:rPr>
      </w:pPr>
      <w:r w:rsidRPr="005149DF">
        <w:rPr>
          <w:rFonts w:cs="Arial"/>
          <w:szCs w:val="20"/>
        </w:rPr>
        <w:t>Četrti odstavek 23. člena ZSPJS določa, da ravnateljem, direktorjem in tajnikom ne pripadajo:</w:t>
      </w:r>
    </w:p>
    <w:p w14:paraId="7EF99B9A" w14:textId="77777777" w:rsidR="00BF43A1" w:rsidRPr="005149DF" w:rsidRDefault="00BF43A1" w:rsidP="0066584C">
      <w:pPr>
        <w:numPr>
          <w:ilvl w:val="0"/>
          <w:numId w:val="47"/>
        </w:numPr>
        <w:jc w:val="both"/>
        <w:rPr>
          <w:rFonts w:cs="Arial"/>
          <w:szCs w:val="20"/>
        </w:rPr>
      </w:pPr>
      <w:r w:rsidRPr="005149DF">
        <w:rPr>
          <w:rFonts w:cs="Arial"/>
          <w:szCs w:val="20"/>
        </w:rPr>
        <w:t>položajni dodatek,</w:t>
      </w:r>
    </w:p>
    <w:p w14:paraId="48D3568F" w14:textId="77777777" w:rsidR="00BF43A1" w:rsidRPr="005149DF" w:rsidRDefault="00BF43A1" w:rsidP="0066584C">
      <w:pPr>
        <w:numPr>
          <w:ilvl w:val="0"/>
          <w:numId w:val="47"/>
        </w:numPr>
        <w:jc w:val="both"/>
        <w:rPr>
          <w:rFonts w:cs="Arial"/>
          <w:szCs w:val="20"/>
        </w:rPr>
      </w:pPr>
      <w:r w:rsidRPr="005149DF">
        <w:rPr>
          <w:rFonts w:cs="Arial"/>
          <w:szCs w:val="20"/>
        </w:rPr>
        <w:t>dodatki za manj ugodne delovne pogoje,</w:t>
      </w:r>
    </w:p>
    <w:p w14:paraId="6EAC9047" w14:textId="77777777" w:rsidR="00BF43A1" w:rsidRPr="005149DF" w:rsidRDefault="00BF43A1" w:rsidP="0066584C">
      <w:pPr>
        <w:numPr>
          <w:ilvl w:val="0"/>
          <w:numId w:val="47"/>
        </w:numPr>
        <w:jc w:val="both"/>
        <w:rPr>
          <w:rFonts w:cs="Arial"/>
          <w:szCs w:val="20"/>
        </w:rPr>
      </w:pPr>
      <w:r w:rsidRPr="005149DF">
        <w:rPr>
          <w:rFonts w:cs="Arial"/>
          <w:szCs w:val="20"/>
        </w:rPr>
        <w:t>dodatki za nevarnost in posebne obremenitve,</w:t>
      </w:r>
    </w:p>
    <w:p w14:paraId="6D27D5F2" w14:textId="77777777" w:rsidR="00BF43A1" w:rsidRPr="005149DF" w:rsidRDefault="00BF43A1" w:rsidP="0066584C">
      <w:pPr>
        <w:numPr>
          <w:ilvl w:val="0"/>
          <w:numId w:val="47"/>
        </w:numPr>
        <w:jc w:val="both"/>
        <w:rPr>
          <w:rFonts w:cs="Arial"/>
          <w:szCs w:val="20"/>
        </w:rPr>
      </w:pPr>
      <w:r w:rsidRPr="005149DF">
        <w:rPr>
          <w:rFonts w:cs="Arial"/>
          <w:szCs w:val="20"/>
        </w:rPr>
        <w:t>dodatki za delo v manj ugodnem delovnem času.</w:t>
      </w:r>
    </w:p>
    <w:p w14:paraId="14DDB152" w14:textId="77777777" w:rsidR="00BF43A1" w:rsidRPr="005149DF" w:rsidRDefault="00BF43A1" w:rsidP="0066584C">
      <w:pPr>
        <w:jc w:val="both"/>
        <w:rPr>
          <w:rFonts w:cs="Arial"/>
          <w:szCs w:val="20"/>
        </w:rPr>
      </w:pPr>
    </w:p>
    <w:p w14:paraId="2C47A352" w14:textId="1A9658E9" w:rsidR="00BF43A1" w:rsidRPr="005149DF" w:rsidRDefault="00BF43A1" w:rsidP="0066584C">
      <w:pPr>
        <w:jc w:val="both"/>
        <w:rPr>
          <w:rFonts w:cs="Arial"/>
          <w:szCs w:val="20"/>
        </w:rPr>
      </w:pPr>
      <w:r w:rsidRPr="005149DF">
        <w:rPr>
          <w:rFonts w:cs="Arial"/>
          <w:szCs w:val="20"/>
        </w:rPr>
        <w:t>Direktorji javnih zavodov, ki hkrati opravljajo tudi delo v svojem osnovnem poklicu, lahko izjemoma – s soglasjem pristojnega ministra oziroma rektorja – zaradi nemotenega opravljanja dejavnosti opravljajo tudi delo preko polnega delovnega časa, delo v dežurstvu in stalni pripravljenosti. Za ta čas jim pripada plača in dodatki za delo v manj ugodnem delovnem času glede na delovno mesto, na katerem se tako delo opravlja.</w:t>
      </w:r>
    </w:p>
    <w:p w14:paraId="46F2F6C0" w14:textId="77777777" w:rsidR="00BF43A1" w:rsidRPr="005149DF" w:rsidRDefault="00BF43A1" w:rsidP="0066584C">
      <w:pPr>
        <w:jc w:val="both"/>
        <w:rPr>
          <w:rFonts w:cs="Arial"/>
          <w:szCs w:val="20"/>
        </w:rPr>
      </w:pPr>
    </w:p>
    <w:p w14:paraId="535144C0" w14:textId="3E19684B" w:rsidR="00BF43A1" w:rsidRPr="005149DF" w:rsidRDefault="00BF43A1" w:rsidP="0066584C">
      <w:pPr>
        <w:jc w:val="both"/>
        <w:rPr>
          <w:rFonts w:cs="Arial"/>
          <w:szCs w:val="20"/>
        </w:rPr>
      </w:pPr>
      <w:r w:rsidRPr="005149DF">
        <w:rPr>
          <w:rFonts w:cs="Arial"/>
          <w:szCs w:val="20"/>
        </w:rPr>
        <w:t>ISJU je v okviru te tematike izved</w:t>
      </w:r>
      <w:r w:rsidR="00D14618" w:rsidRPr="005149DF">
        <w:rPr>
          <w:rFonts w:cs="Arial"/>
          <w:szCs w:val="20"/>
        </w:rPr>
        <w:t>la</w:t>
      </w:r>
      <w:r w:rsidRPr="005149DF">
        <w:rPr>
          <w:rFonts w:cs="Arial"/>
          <w:szCs w:val="20"/>
        </w:rPr>
        <w:t xml:space="preserve"> pet inšpekcijskih nadzorov in ugotovil</w:t>
      </w:r>
      <w:r w:rsidR="00D14618" w:rsidRPr="005149DF">
        <w:rPr>
          <w:rFonts w:cs="Arial"/>
          <w:szCs w:val="20"/>
        </w:rPr>
        <w:t>a</w:t>
      </w:r>
      <w:r w:rsidRPr="005149DF">
        <w:rPr>
          <w:rFonts w:cs="Arial"/>
          <w:szCs w:val="20"/>
        </w:rPr>
        <w:t xml:space="preserve"> naslednje nepravilnosti:</w:t>
      </w:r>
    </w:p>
    <w:p w14:paraId="48E8E929" w14:textId="77777777" w:rsidR="00B76E15" w:rsidRPr="005149DF" w:rsidRDefault="00B76E15" w:rsidP="0066584C">
      <w:pPr>
        <w:jc w:val="both"/>
        <w:rPr>
          <w:rFonts w:cs="Arial"/>
          <w:szCs w:val="20"/>
        </w:rPr>
      </w:pPr>
    </w:p>
    <w:p w14:paraId="3FA86A20" w14:textId="77777777" w:rsidR="00BF43A1" w:rsidRPr="005149DF" w:rsidRDefault="00BF43A1" w:rsidP="0066584C">
      <w:pPr>
        <w:numPr>
          <w:ilvl w:val="0"/>
          <w:numId w:val="48"/>
        </w:numPr>
        <w:ind w:left="567" w:hanging="283"/>
        <w:jc w:val="both"/>
        <w:rPr>
          <w:rFonts w:cs="Arial"/>
          <w:szCs w:val="20"/>
        </w:rPr>
      </w:pPr>
      <w:r w:rsidRPr="005149DF">
        <w:rPr>
          <w:rFonts w:cs="Arial"/>
          <w:szCs w:val="20"/>
        </w:rPr>
        <w:lastRenderedPageBreak/>
        <w:t xml:space="preserve">Direktorju so bili pri plačah za posamezne mesece na delovnem mestu B017815 Direktor, v nasprotju s četrtim odstavkom 23. člena ZSPJS, nepravilno obračunani in izplačani naslednji dodatki: </w:t>
      </w:r>
    </w:p>
    <w:p w14:paraId="3AFC26A4" w14:textId="77777777" w:rsidR="00BF43A1" w:rsidRPr="005149DF" w:rsidRDefault="00BF43A1" w:rsidP="0066584C">
      <w:pPr>
        <w:numPr>
          <w:ilvl w:val="1"/>
          <w:numId w:val="49"/>
        </w:numPr>
        <w:ind w:left="1134" w:hanging="283"/>
        <w:jc w:val="both"/>
        <w:rPr>
          <w:rFonts w:cs="Arial"/>
          <w:szCs w:val="20"/>
        </w:rPr>
      </w:pPr>
      <w:r w:rsidRPr="005149DF">
        <w:rPr>
          <w:rFonts w:cs="Arial"/>
          <w:szCs w:val="20"/>
        </w:rPr>
        <w:t>dodatek za stalno pripravljenost,</w:t>
      </w:r>
    </w:p>
    <w:p w14:paraId="76633352" w14:textId="77777777" w:rsidR="00BF43A1" w:rsidRPr="005149DF" w:rsidRDefault="00BF43A1" w:rsidP="0066584C">
      <w:pPr>
        <w:numPr>
          <w:ilvl w:val="1"/>
          <w:numId w:val="49"/>
        </w:numPr>
        <w:ind w:left="1134" w:hanging="283"/>
        <w:jc w:val="both"/>
        <w:rPr>
          <w:rFonts w:cs="Arial"/>
          <w:szCs w:val="20"/>
        </w:rPr>
      </w:pPr>
      <w:r w:rsidRPr="005149DF">
        <w:rPr>
          <w:rFonts w:cs="Arial"/>
          <w:szCs w:val="20"/>
        </w:rPr>
        <w:t>dodatek za delo v nedeljo,</w:t>
      </w:r>
    </w:p>
    <w:p w14:paraId="56B4D782" w14:textId="77777777" w:rsidR="00BF43A1" w:rsidRPr="005149DF" w:rsidRDefault="00BF43A1" w:rsidP="0066584C">
      <w:pPr>
        <w:numPr>
          <w:ilvl w:val="1"/>
          <w:numId w:val="49"/>
        </w:numPr>
        <w:ind w:left="1134" w:hanging="283"/>
        <w:jc w:val="both"/>
        <w:rPr>
          <w:rFonts w:cs="Arial"/>
          <w:szCs w:val="20"/>
        </w:rPr>
      </w:pPr>
      <w:r w:rsidRPr="005149DF">
        <w:rPr>
          <w:rFonts w:cs="Arial"/>
          <w:szCs w:val="20"/>
        </w:rPr>
        <w:t>dodatek za delo ponoči,</w:t>
      </w:r>
    </w:p>
    <w:p w14:paraId="72BC86D7" w14:textId="77777777" w:rsidR="00BF43A1" w:rsidRPr="005149DF" w:rsidRDefault="00BF43A1" w:rsidP="0066584C">
      <w:pPr>
        <w:numPr>
          <w:ilvl w:val="1"/>
          <w:numId w:val="49"/>
        </w:numPr>
        <w:ind w:left="1134" w:hanging="283"/>
        <w:jc w:val="both"/>
        <w:rPr>
          <w:rFonts w:cs="Arial"/>
          <w:szCs w:val="20"/>
        </w:rPr>
      </w:pPr>
      <w:r w:rsidRPr="005149DF">
        <w:rPr>
          <w:rFonts w:cs="Arial"/>
          <w:szCs w:val="20"/>
        </w:rPr>
        <w:t>dodatek za delo na dela prost dan,</w:t>
      </w:r>
    </w:p>
    <w:p w14:paraId="458DE688" w14:textId="77777777" w:rsidR="00BF43A1" w:rsidRPr="005149DF" w:rsidRDefault="00BF43A1" w:rsidP="0066584C">
      <w:pPr>
        <w:numPr>
          <w:ilvl w:val="1"/>
          <w:numId w:val="49"/>
        </w:numPr>
        <w:ind w:left="1134" w:hanging="283"/>
        <w:jc w:val="both"/>
        <w:rPr>
          <w:rFonts w:cs="Arial"/>
          <w:szCs w:val="20"/>
        </w:rPr>
      </w:pPr>
      <w:r w:rsidRPr="005149DF">
        <w:rPr>
          <w:rFonts w:cs="Arial"/>
          <w:szCs w:val="20"/>
        </w:rPr>
        <w:t>nadure.</w:t>
      </w:r>
    </w:p>
    <w:p w14:paraId="6FD1D621" w14:textId="77777777" w:rsidR="00BF43A1" w:rsidRPr="005149DF" w:rsidRDefault="00BF43A1" w:rsidP="0066584C">
      <w:pPr>
        <w:numPr>
          <w:ilvl w:val="0"/>
          <w:numId w:val="48"/>
        </w:numPr>
        <w:ind w:left="567" w:hanging="283"/>
        <w:jc w:val="both"/>
        <w:rPr>
          <w:rFonts w:cs="Arial"/>
          <w:szCs w:val="20"/>
        </w:rPr>
      </w:pPr>
      <w:r w:rsidRPr="005149DF">
        <w:rPr>
          <w:rFonts w:cs="Arial"/>
          <w:szCs w:val="20"/>
        </w:rPr>
        <w:t>Javni uslužbenki je bila pri plači za april 2023 na delovnem mestu E018025 Višji zdravnik specialist PPD3 nepravilno obračunana in izplačana plača za 56. plačni razred (pravilno: 58. plačni razred), kljub temu da je bila v aneksu k pogodbi o zaposlitvi plača pravilno določena.</w:t>
      </w:r>
    </w:p>
    <w:p w14:paraId="6010B150" w14:textId="77777777" w:rsidR="00BF43A1" w:rsidRPr="005149DF" w:rsidRDefault="00BF43A1" w:rsidP="0066584C">
      <w:pPr>
        <w:numPr>
          <w:ilvl w:val="0"/>
          <w:numId w:val="48"/>
        </w:numPr>
        <w:ind w:left="567" w:hanging="283"/>
        <w:jc w:val="both"/>
        <w:rPr>
          <w:rFonts w:cs="Arial"/>
          <w:szCs w:val="20"/>
        </w:rPr>
      </w:pPr>
      <w:r w:rsidRPr="005149DF">
        <w:rPr>
          <w:rFonts w:cs="Arial"/>
          <w:szCs w:val="20"/>
        </w:rPr>
        <w:t>Pomočnici direktorja so bile v letu 2024 pri plačah za posamezne mesece (februar, marec, april, maj, junij, avgust, oktober, november) na delovnem mestu B017400 Pomočnik direktorja, v nasprotju s četrtim odstavkom 23. člena ZSPJS, izplačane nadure (skupaj 122 nadur).</w:t>
      </w:r>
    </w:p>
    <w:p w14:paraId="7B6F37AE" w14:textId="77777777" w:rsidR="00BF43A1" w:rsidRPr="005149DF" w:rsidRDefault="00BF43A1" w:rsidP="0066584C">
      <w:pPr>
        <w:numPr>
          <w:ilvl w:val="0"/>
          <w:numId w:val="48"/>
        </w:numPr>
        <w:ind w:left="567" w:hanging="283"/>
        <w:jc w:val="both"/>
        <w:rPr>
          <w:rFonts w:cs="Arial"/>
          <w:szCs w:val="20"/>
        </w:rPr>
      </w:pPr>
      <w:r w:rsidRPr="005149DF">
        <w:rPr>
          <w:rFonts w:cs="Arial"/>
          <w:szCs w:val="20"/>
        </w:rPr>
        <w:t>Pomočniku direktorja je bilo v letu 2023 pri plačah za posamezne mesece (april, maj, junij, julij, avgust, september) na delovnem mestu B017400 Pomočnik direktorja, v nasprotju s četrtim odstavkom 23. člena ZSPJS, izplačanih po 20 nadur mesečno.</w:t>
      </w:r>
    </w:p>
    <w:p w14:paraId="74B80472" w14:textId="77777777" w:rsidR="00BF43A1" w:rsidRPr="005149DF" w:rsidRDefault="00BF43A1" w:rsidP="0066584C">
      <w:pPr>
        <w:numPr>
          <w:ilvl w:val="0"/>
          <w:numId w:val="48"/>
        </w:numPr>
        <w:ind w:left="567" w:hanging="283"/>
        <w:jc w:val="both"/>
        <w:rPr>
          <w:rFonts w:cs="Arial"/>
          <w:szCs w:val="20"/>
        </w:rPr>
      </w:pPr>
      <w:r w:rsidRPr="005149DF">
        <w:rPr>
          <w:rFonts w:cs="Arial"/>
          <w:szCs w:val="20"/>
        </w:rPr>
        <w:t>Število opravljenih in izplačanih nadur ni bilo skladno s soglasjem ministra za zdravje (ne več kot 20 % ur polnega delovnega časa mesečno, ob upoštevanju dnevnih in tedenskih počitkov ter povprečne časovne omejitve v referenčnem obdobju).</w:t>
      </w:r>
    </w:p>
    <w:p w14:paraId="528F7B87" w14:textId="77777777" w:rsidR="00BF43A1" w:rsidRPr="005149DF" w:rsidRDefault="00BF43A1" w:rsidP="0066584C">
      <w:pPr>
        <w:numPr>
          <w:ilvl w:val="0"/>
          <w:numId w:val="48"/>
        </w:numPr>
        <w:ind w:left="567" w:hanging="283"/>
        <w:jc w:val="both"/>
        <w:rPr>
          <w:rFonts w:cs="Arial"/>
          <w:szCs w:val="20"/>
        </w:rPr>
      </w:pPr>
      <w:r w:rsidRPr="005149DF">
        <w:rPr>
          <w:rFonts w:cs="Arial"/>
          <w:szCs w:val="20"/>
        </w:rPr>
        <w:t>Nadure so bile napačno obračunane in izplačane na delovnem mestu B037400 Pomočnik direktorja, namesto na delovnem mestu E037052 Diplomirani zdravstvenik v triaži urgentne dejavnosti, kar je bilo v nasprotju s četrtim odstavkom 23. člena ZSPJS.</w:t>
      </w:r>
    </w:p>
    <w:p w14:paraId="6582DC75" w14:textId="77777777" w:rsidR="00BF43A1" w:rsidRPr="005149DF" w:rsidRDefault="00BF43A1" w:rsidP="0066584C">
      <w:pPr>
        <w:numPr>
          <w:ilvl w:val="0"/>
          <w:numId w:val="48"/>
        </w:numPr>
        <w:ind w:left="567" w:hanging="283"/>
        <w:jc w:val="both"/>
        <w:rPr>
          <w:rFonts w:cs="Arial"/>
          <w:szCs w:val="20"/>
        </w:rPr>
      </w:pPr>
      <w:r w:rsidRPr="005149DF">
        <w:rPr>
          <w:rFonts w:cs="Arial"/>
          <w:szCs w:val="20"/>
        </w:rPr>
        <w:t>Javnemu uslužbencu na delovnem mestu B017400 Pomočnik direktorja je bil izplačan dodatek za izmensko delo v višini 7 %, kar prav tako ni bilo skladno s četrtim odstavkom 23. člena ZSPJS.</w:t>
      </w:r>
    </w:p>
    <w:p w14:paraId="2F3677F4" w14:textId="77777777" w:rsidR="00000E0B" w:rsidRPr="005149DF" w:rsidRDefault="00000E0B" w:rsidP="0066584C">
      <w:pPr>
        <w:jc w:val="both"/>
        <w:rPr>
          <w:rFonts w:cs="Arial"/>
          <w:szCs w:val="20"/>
        </w:rPr>
      </w:pPr>
    </w:p>
    <w:p w14:paraId="5E6DDF65" w14:textId="76C30485" w:rsidR="00000E0B" w:rsidRPr="005149DF" w:rsidRDefault="00BF43A1" w:rsidP="0066584C">
      <w:pPr>
        <w:jc w:val="both"/>
        <w:rPr>
          <w:rFonts w:cs="Arial"/>
          <w:bCs/>
          <w:szCs w:val="20"/>
        </w:rPr>
      </w:pPr>
      <w:r w:rsidRPr="005149DF">
        <w:rPr>
          <w:rFonts w:cs="Arial"/>
          <w:szCs w:val="20"/>
        </w:rPr>
        <w:t xml:space="preserve">V primeru preveč izplačanih plač je ISJU odredila ukrep iz </w:t>
      </w:r>
      <w:r w:rsidR="00000E0B" w:rsidRPr="005149DF">
        <w:rPr>
          <w:rFonts w:cs="Arial"/>
          <w:bCs/>
          <w:szCs w:val="20"/>
        </w:rPr>
        <w:t>3.a člen</w:t>
      </w:r>
      <w:r w:rsidRPr="005149DF">
        <w:rPr>
          <w:rFonts w:cs="Arial"/>
          <w:bCs/>
          <w:szCs w:val="20"/>
        </w:rPr>
        <w:t>a</w:t>
      </w:r>
      <w:r w:rsidR="00000E0B" w:rsidRPr="005149DF">
        <w:rPr>
          <w:rFonts w:cs="Arial"/>
          <w:bCs/>
          <w:szCs w:val="20"/>
        </w:rPr>
        <w:t xml:space="preserve"> ZSPJS (vračilo </w:t>
      </w:r>
      <w:r w:rsidRPr="005149DF">
        <w:rPr>
          <w:rFonts w:cs="Arial"/>
          <w:bCs/>
          <w:szCs w:val="20"/>
        </w:rPr>
        <w:t>preveč izplačanih plač</w:t>
      </w:r>
      <w:r w:rsidR="00000E0B" w:rsidRPr="005149DF">
        <w:rPr>
          <w:rFonts w:cs="Arial"/>
          <w:bCs/>
          <w:szCs w:val="20"/>
        </w:rPr>
        <w:t>).</w:t>
      </w:r>
      <w:r w:rsidRPr="005149DF">
        <w:rPr>
          <w:rFonts w:cs="Arial"/>
          <w:bCs/>
          <w:szCs w:val="20"/>
        </w:rPr>
        <w:t xml:space="preserve"> V vseh primerih so javni uslužbenci vrnili preveč izplačane plače oziroma z organom sklenili dogovore o vračilu preveč izplačanih plač. </w:t>
      </w:r>
    </w:p>
    <w:p w14:paraId="181A26FA" w14:textId="7A5316C0" w:rsidR="00000E0B" w:rsidRPr="005149DF" w:rsidRDefault="00000E0B" w:rsidP="0066584C">
      <w:pPr>
        <w:pStyle w:val="Naslov4"/>
        <w:spacing w:line="260" w:lineRule="atLeast"/>
        <w:ind w:left="864"/>
        <w:rPr>
          <w:rFonts w:ascii="Arial" w:hAnsi="Arial" w:cs="Arial"/>
          <w:szCs w:val="20"/>
        </w:rPr>
      </w:pPr>
      <w:r w:rsidRPr="005149DF">
        <w:rPr>
          <w:rFonts w:ascii="Arial" w:hAnsi="Arial" w:cs="Arial"/>
          <w:szCs w:val="20"/>
        </w:rPr>
        <w:t>Ugotovitve v sistemskih nadzorih - Nadzori uvrščanja delovnih mest plačnih podskupin C1 do J3 v plačne razrede po odpravi plačnega stropa (nad 57. plačnim razredom)</w:t>
      </w:r>
    </w:p>
    <w:p w14:paraId="3E55FDD7" w14:textId="77777777" w:rsidR="00000E0B" w:rsidRPr="005149DF" w:rsidRDefault="00000E0B" w:rsidP="0066584C">
      <w:pPr>
        <w:rPr>
          <w:rFonts w:cs="Arial"/>
          <w:szCs w:val="20"/>
          <w:highlight w:val="yellow"/>
        </w:rPr>
      </w:pPr>
    </w:p>
    <w:p w14:paraId="6A297AFC" w14:textId="77777777" w:rsidR="00D14618" w:rsidRPr="005149DF" w:rsidRDefault="00D14618" w:rsidP="0066584C">
      <w:pPr>
        <w:jc w:val="both"/>
        <w:rPr>
          <w:rFonts w:cs="Arial"/>
          <w:szCs w:val="20"/>
          <w:shd w:val="clear" w:color="auto" w:fill="FFFFFF"/>
        </w:rPr>
      </w:pPr>
      <w:r w:rsidRPr="005149DF">
        <w:rPr>
          <w:rFonts w:cs="Arial"/>
          <w:szCs w:val="20"/>
        </w:rPr>
        <w:t xml:space="preserve">Z Zakonom o spremembah in dopolnitvah Zakona o sistemu plač v javnem sektorju (Uradni list RS, št. 139/22; v nadaljevanju ZSPJS-AA) </w:t>
      </w:r>
      <w:r w:rsidRPr="005149DF">
        <w:rPr>
          <w:rFonts w:cs="Arial"/>
          <w:szCs w:val="20"/>
          <w:shd w:val="clear" w:color="auto" w:fill="FFFFFF"/>
        </w:rPr>
        <w:t xml:space="preserve">je zakonodajalec črtal drugi odstavek 7. člena, s čimer je odpravil omejitev, </w:t>
      </w:r>
      <w:r w:rsidRPr="005149DF">
        <w:rPr>
          <w:rFonts w:cs="Arial"/>
          <w:szCs w:val="20"/>
        </w:rPr>
        <w:t xml:space="preserve">ki je določala, da je </w:t>
      </w:r>
      <w:r w:rsidRPr="005149DF">
        <w:rPr>
          <w:rFonts w:cs="Arial"/>
          <w:szCs w:val="20"/>
          <w:lang w:val="x-none"/>
        </w:rPr>
        <w:t>v plačnih podskupinah od C1 do J3 na delovnih mestih in v nazivih mogoče doseči največ 57. plačni razred</w:t>
      </w:r>
      <w:r w:rsidRPr="005149DF">
        <w:rPr>
          <w:rFonts w:cs="Arial"/>
          <w:szCs w:val="20"/>
        </w:rPr>
        <w:t>. V 12. členu ZSPJS-AA je določeno, da se s</w:t>
      </w:r>
      <w:r w:rsidRPr="005149DF">
        <w:rPr>
          <w:rFonts w:cs="Arial"/>
          <w:szCs w:val="20"/>
          <w:shd w:val="clear" w:color="auto" w:fill="FFFFFF"/>
        </w:rPr>
        <w:t xml:space="preserve">premenjeni 7. člen zakona in nova Priloga 3 zakona začneta uporabljati 1. aprila 2023, do takrat pa se uporabljata drugi odstavek 7. člena in Priloga 3 Zakona o sistemu plač v javnem sektorju (Uradni list RS, št. 108/09 – uradno prečiščeno besedilo, 13/10, 59/10, 85/10, 107/10, 35/11 – ORZSPJS49a, 27/12 – </w:t>
      </w:r>
      <w:proofErr w:type="spellStart"/>
      <w:r w:rsidRPr="005149DF">
        <w:rPr>
          <w:rFonts w:cs="Arial"/>
          <w:szCs w:val="20"/>
          <w:shd w:val="clear" w:color="auto" w:fill="FFFFFF"/>
        </w:rPr>
        <w:t>odl</w:t>
      </w:r>
      <w:proofErr w:type="spellEnd"/>
      <w:r w:rsidRPr="005149DF">
        <w:rPr>
          <w:rFonts w:cs="Arial"/>
          <w:szCs w:val="20"/>
          <w:shd w:val="clear" w:color="auto" w:fill="FFFFFF"/>
        </w:rPr>
        <w:t xml:space="preserve">. US, 40/12 – ZUJF, 46/13, 25/14 – ZFU, 50/14, 95/14 – ZUPPJS15, 82/15, 23/17 – </w:t>
      </w:r>
      <w:proofErr w:type="spellStart"/>
      <w:r w:rsidRPr="005149DF">
        <w:rPr>
          <w:rFonts w:cs="Arial"/>
          <w:szCs w:val="20"/>
          <w:shd w:val="clear" w:color="auto" w:fill="FFFFFF"/>
        </w:rPr>
        <w:t>ZDOdv</w:t>
      </w:r>
      <w:proofErr w:type="spellEnd"/>
      <w:r w:rsidRPr="005149DF">
        <w:rPr>
          <w:rFonts w:cs="Arial"/>
          <w:szCs w:val="20"/>
          <w:shd w:val="clear" w:color="auto" w:fill="FFFFFF"/>
        </w:rPr>
        <w:t>, 67/17, 84/18 in 204/21).</w:t>
      </w:r>
    </w:p>
    <w:p w14:paraId="0898F7EF" w14:textId="77777777" w:rsidR="00BF43A1" w:rsidRPr="005149DF" w:rsidRDefault="00BF43A1" w:rsidP="0066584C">
      <w:pPr>
        <w:jc w:val="both"/>
        <w:rPr>
          <w:rFonts w:cs="Arial"/>
          <w:b/>
          <w:bCs/>
          <w:szCs w:val="20"/>
        </w:rPr>
      </w:pPr>
    </w:p>
    <w:p w14:paraId="3044ABCE" w14:textId="421818CD" w:rsidR="00D14618" w:rsidRPr="005149DF" w:rsidRDefault="00D14618" w:rsidP="0066584C">
      <w:pPr>
        <w:jc w:val="both"/>
        <w:rPr>
          <w:rFonts w:cs="Arial"/>
          <w:szCs w:val="20"/>
        </w:rPr>
      </w:pPr>
      <w:r w:rsidRPr="005149DF">
        <w:rPr>
          <w:rFonts w:cs="Arial"/>
          <w:szCs w:val="20"/>
        </w:rPr>
        <w:t>Na podlagi Dogovora o ukrepih na področju plač in drugih stroškov dela v javnem sektorju za leti 2022 in 2023 (Uradni list RS, št. 136/22) ter sklenjenih kolektivnih pogodb so se spremenile uvrstitve delovnih mest in nazivov v plačne razrede, ki se uporablja od 1. 4. 2023 dalje. Te spremembe so morali delodajalci uskladiti v sistemizacijah delovnih mest</w:t>
      </w:r>
      <w:r w:rsidR="007B0D71" w:rsidRPr="005149DF">
        <w:rPr>
          <w:rFonts w:cs="Arial"/>
          <w:szCs w:val="20"/>
        </w:rPr>
        <w:t xml:space="preserve"> ter</w:t>
      </w:r>
      <w:r w:rsidRPr="005149DF">
        <w:rPr>
          <w:rFonts w:cs="Arial"/>
          <w:szCs w:val="20"/>
        </w:rPr>
        <w:t xml:space="preserve"> javnim uslužbencem izdati anekse k pogodbam o zaposlitvi, saj je v mnogih primerih prišlo do uvrščanja delovnih mest v višje plačne razrede.</w:t>
      </w:r>
    </w:p>
    <w:p w14:paraId="4E37904A" w14:textId="77777777" w:rsidR="00D14618" w:rsidRPr="005149DF" w:rsidRDefault="00D14618" w:rsidP="0066584C">
      <w:pPr>
        <w:jc w:val="both"/>
        <w:rPr>
          <w:rFonts w:cs="Arial"/>
          <w:szCs w:val="20"/>
        </w:rPr>
      </w:pPr>
    </w:p>
    <w:p w14:paraId="32A4E55B" w14:textId="2669BFF4" w:rsidR="00D14618" w:rsidRPr="005149DF" w:rsidRDefault="00D14618" w:rsidP="0066584C">
      <w:pPr>
        <w:jc w:val="both"/>
        <w:rPr>
          <w:rFonts w:cs="Arial"/>
          <w:szCs w:val="20"/>
        </w:rPr>
      </w:pPr>
      <w:r w:rsidRPr="005149DF">
        <w:rPr>
          <w:rFonts w:cs="Arial"/>
          <w:szCs w:val="20"/>
        </w:rPr>
        <w:t>ISJU je v okviru te tematike izvedla en inšpekcijski nadzor in ugotovila naslednje nepravilnosti:</w:t>
      </w:r>
    </w:p>
    <w:p w14:paraId="536B39F5" w14:textId="77777777" w:rsidR="007B0D71" w:rsidRPr="005149DF" w:rsidRDefault="007B0D71" w:rsidP="0066584C">
      <w:pPr>
        <w:jc w:val="both"/>
        <w:rPr>
          <w:rFonts w:cs="Arial"/>
          <w:szCs w:val="20"/>
        </w:rPr>
      </w:pPr>
    </w:p>
    <w:p w14:paraId="036189B0" w14:textId="316800E8" w:rsidR="007B0D71" w:rsidRPr="005149DF" w:rsidRDefault="007B0D71" w:rsidP="0066584C">
      <w:pPr>
        <w:pStyle w:val="Odstavekseznama"/>
        <w:numPr>
          <w:ilvl w:val="0"/>
          <w:numId w:val="50"/>
        </w:numPr>
        <w:spacing w:line="260" w:lineRule="atLeast"/>
        <w:jc w:val="both"/>
        <w:rPr>
          <w:rFonts w:ascii="Arial" w:hAnsi="Arial" w:cs="Arial"/>
          <w:sz w:val="20"/>
          <w:szCs w:val="16"/>
          <w:lang w:val="sl-SI"/>
        </w:rPr>
      </w:pPr>
      <w:r w:rsidRPr="005149DF">
        <w:rPr>
          <w:rFonts w:ascii="Arial" w:hAnsi="Arial" w:cs="Arial"/>
          <w:b/>
          <w:bCs/>
          <w:sz w:val="20"/>
          <w:szCs w:val="16"/>
          <w:lang w:val="sl-SI"/>
        </w:rPr>
        <w:t xml:space="preserve">Plačilo za delo v urgentni (specialistični) ambulanti: </w:t>
      </w:r>
      <w:r w:rsidRPr="005149DF">
        <w:rPr>
          <w:rFonts w:ascii="Arial" w:hAnsi="Arial" w:cs="Arial"/>
          <w:sz w:val="20"/>
          <w:szCs w:val="16"/>
          <w:lang w:val="sl-SI"/>
        </w:rPr>
        <w:t xml:space="preserve">Javni uslužbenci bi že od 1. </w:t>
      </w:r>
      <w:r w:rsidR="00147B39" w:rsidRPr="005149DF">
        <w:rPr>
          <w:rFonts w:ascii="Arial" w:hAnsi="Arial" w:cs="Arial"/>
          <w:sz w:val="20"/>
          <w:szCs w:val="16"/>
          <w:lang w:val="sl-SI"/>
        </w:rPr>
        <w:t xml:space="preserve">3 </w:t>
      </w:r>
      <w:r w:rsidRPr="005149DF">
        <w:rPr>
          <w:rFonts w:ascii="Arial" w:hAnsi="Arial" w:cs="Arial"/>
          <w:sz w:val="20"/>
          <w:szCs w:val="16"/>
          <w:lang w:val="sl-SI"/>
        </w:rPr>
        <w:t xml:space="preserve">2023 (in ne šele od 1. </w:t>
      </w:r>
      <w:r w:rsidR="00147B39" w:rsidRPr="005149DF">
        <w:rPr>
          <w:rFonts w:ascii="Arial" w:hAnsi="Arial" w:cs="Arial"/>
          <w:sz w:val="20"/>
          <w:szCs w:val="16"/>
          <w:lang w:val="sl-SI"/>
        </w:rPr>
        <w:t xml:space="preserve">4. </w:t>
      </w:r>
      <w:r w:rsidRPr="005149DF">
        <w:rPr>
          <w:rFonts w:ascii="Arial" w:hAnsi="Arial" w:cs="Arial"/>
          <w:sz w:val="20"/>
          <w:szCs w:val="16"/>
          <w:lang w:val="sl-SI"/>
        </w:rPr>
        <w:t xml:space="preserve">2024) morali prejemati plačilo za svoje osnovno delovno mesto Višji zdravnik </w:t>
      </w:r>
      <w:r w:rsidRPr="005149DF">
        <w:rPr>
          <w:rFonts w:ascii="Arial" w:hAnsi="Arial" w:cs="Arial"/>
          <w:sz w:val="20"/>
          <w:szCs w:val="16"/>
          <w:lang w:val="sl-SI"/>
        </w:rPr>
        <w:lastRenderedPageBreak/>
        <w:t xml:space="preserve">specialist PPD3, namesto za delovno mesto Višji zdravnik specialist PPD1. Pogodbe o zaposlitvi od 1. </w:t>
      </w:r>
      <w:r w:rsidR="00147B39" w:rsidRPr="005149DF">
        <w:rPr>
          <w:rFonts w:ascii="Arial" w:hAnsi="Arial" w:cs="Arial"/>
          <w:sz w:val="20"/>
          <w:szCs w:val="16"/>
          <w:lang w:val="sl-SI"/>
        </w:rPr>
        <w:t>3.</w:t>
      </w:r>
      <w:r w:rsidRPr="005149DF">
        <w:rPr>
          <w:rFonts w:ascii="Arial" w:hAnsi="Arial" w:cs="Arial"/>
          <w:sz w:val="20"/>
          <w:szCs w:val="16"/>
          <w:lang w:val="sl-SI"/>
        </w:rPr>
        <w:t xml:space="preserve"> 2023 izrecno navajajo, da javnim uslužbencem v času 24-urnega zagotavljanja zdravstvene dejavnosti, ki vključuje izvajanje rednega programa ter neprekinjene nujne medicinske pomoči v okviru polnega delovnega časa in dela preko polnega delovnega časa, pripada plačilo po plačnem razredu na delovnem mestu Višji zdravnik specialist PPD3 z doseženimi napredovanji in polnimi dodatki za manj ugoden delovni čas. Poleg tega je sistemizacija določala, da na tem delovnem mestu javni uslužbenci izvajajo tudi neprekinjeno zdravstveno varstvo.​</w:t>
      </w:r>
    </w:p>
    <w:p w14:paraId="1E1C6C68" w14:textId="77777777" w:rsidR="007B0D71" w:rsidRPr="005149DF" w:rsidRDefault="007B0D71" w:rsidP="0066584C">
      <w:pPr>
        <w:jc w:val="both"/>
        <w:rPr>
          <w:rFonts w:cs="Arial"/>
          <w:sz w:val="16"/>
          <w:szCs w:val="16"/>
        </w:rPr>
      </w:pPr>
    </w:p>
    <w:p w14:paraId="4FEBD45E" w14:textId="27666423" w:rsidR="007B0D71" w:rsidRPr="005149DF" w:rsidRDefault="007B0D71" w:rsidP="0066584C">
      <w:pPr>
        <w:pStyle w:val="Odstavekseznama"/>
        <w:numPr>
          <w:ilvl w:val="0"/>
          <w:numId w:val="50"/>
        </w:numPr>
        <w:spacing w:line="260" w:lineRule="atLeast"/>
        <w:jc w:val="both"/>
        <w:rPr>
          <w:rFonts w:ascii="Arial" w:hAnsi="Arial" w:cs="Arial"/>
          <w:sz w:val="20"/>
          <w:szCs w:val="16"/>
          <w:lang w:val="sl-SI"/>
        </w:rPr>
      </w:pPr>
      <w:r w:rsidRPr="005149DF">
        <w:rPr>
          <w:rFonts w:ascii="Arial" w:hAnsi="Arial" w:cs="Arial"/>
          <w:b/>
          <w:bCs/>
          <w:sz w:val="20"/>
          <w:szCs w:val="16"/>
          <w:lang w:val="sl-SI"/>
        </w:rPr>
        <w:t>Neskladnost z določbami KPDZSV:</w:t>
      </w:r>
      <w:r w:rsidRPr="005149DF">
        <w:rPr>
          <w:rFonts w:ascii="Arial" w:hAnsi="Arial" w:cs="Arial"/>
          <w:sz w:val="20"/>
          <w:szCs w:val="16"/>
          <w:lang w:val="sl-SI"/>
        </w:rPr>
        <w:t xml:space="preserve"> Javni uslužbenci bi morali biti plačani za delo na delovnem mestu Višji zdravnik specialist PPD3 tudi zato, ker javni zavod ni spoštoval določb Kolektivne pogodbe za dejavnost zdravstva in socialnega varstva Slovenije (KPDZSV) glede kriterijev za razvrščanje zdravnikov na delovna mesta z oznako PPD1. Na ta delovna mesta se lahko razvrstijo zdravniki, ki opravljajo pretežno urgentno službo. Vendar so kontrolirani javni uslužbenci v letu 2023 urgentno službo opravljali le dvakrat oziroma osemkrat; načeloma pa jo zdravniki zavoda opravljajo enkrat mesečno po osem ur rednega dela. Zdravniki, ki poleg ali ob delu v ambulanti oziroma bolnišničnem oddelku opravljajo tudi urgentno službo, se skladno s KPDZSV razvrstijo na delovna mesta z oznako PPD3. To so siceršnja, osnovna delovna mesta treh kontroliranih javnih uslužbencev, zato bi morali biti za delo v urgentni službi plačani po delovnem mestu Višji zdravnik specialist PPD3.</w:t>
      </w:r>
    </w:p>
    <w:p w14:paraId="099DA640" w14:textId="77777777" w:rsidR="007B0D71" w:rsidRPr="005149DF" w:rsidRDefault="007B0D71" w:rsidP="0066584C">
      <w:pPr>
        <w:jc w:val="both"/>
        <w:rPr>
          <w:rFonts w:cs="Arial"/>
        </w:rPr>
      </w:pPr>
    </w:p>
    <w:p w14:paraId="18400E1E" w14:textId="374CFD7B" w:rsidR="00F87415" w:rsidRPr="005149DF" w:rsidRDefault="007B0D71" w:rsidP="0066584C">
      <w:pPr>
        <w:jc w:val="both"/>
        <w:rPr>
          <w:rFonts w:cs="Arial"/>
        </w:rPr>
      </w:pPr>
      <w:r w:rsidRPr="005149DF">
        <w:rPr>
          <w:rFonts w:cs="Arial"/>
        </w:rPr>
        <w:t xml:space="preserve">ISJU posebnih ukrepov ni odredila, saj je javni zavod nepravilnosti pri določanju in plačevanju dela vseh zdravnikov specialistov v urgentni (specialistični) ambulanti s 1. </w:t>
      </w:r>
      <w:r w:rsidR="00147B39" w:rsidRPr="005149DF">
        <w:rPr>
          <w:rFonts w:cs="Arial"/>
        </w:rPr>
        <w:t>4.</w:t>
      </w:r>
      <w:r w:rsidRPr="005149DF">
        <w:rPr>
          <w:rFonts w:cs="Arial"/>
        </w:rPr>
        <w:t xml:space="preserve"> 2024 odpravil že sam, potem ko je bil v okviru inšpekcijskega postopka seznanjen z neskladjem pri določanju oziroma plačilu dela zdravnikov specialistov v urgentni službi.</w:t>
      </w:r>
      <w:bookmarkEnd w:id="156"/>
      <w:bookmarkEnd w:id="157"/>
      <w:bookmarkEnd w:id="158"/>
    </w:p>
    <w:p w14:paraId="2ED12009" w14:textId="111C19AA" w:rsidR="00F87415" w:rsidRPr="005149DF" w:rsidRDefault="00F87415" w:rsidP="0066584C">
      <w:pPr>
        <w:pStyle w:val="Naslov3"/>
        <w:numPr>
          <w:ilvl w:val="0"/>
          <w:numId w:val="0"/>
        </w:numPr>
        <w:rPr>
          <w:b w:val="0"/>
          <w:bCs w:val="0"/>
          <w:color w:val="auto"/>
          <w:szCs w:val="20"/>
        </w:rPr>
      </w:pPr>
      <w:r w:rsidRPr="005149DF">
        <w:rPr>
          <w:b w:val="0"/>
          <w:bCs w:val="0"/>
          <w:color w:val="auto"/>
          <w:szCs w:val="20"/>
        </w:rPr>
        <w:br w:type="page"/>
      </w:r>
    </w:p>
    <w:p w14:paraId="7D66FB03" w14:textId="57C8127D" w:rsidR="00D34F47" w:rsidRPr="005149DF" w:rsidRDefault="00B151A0" w:rsidP="0066584C">
      <w:pPr>
        <w:pStyle w:val="Naslov1"/>
        <w:rPr>
          <w:rFonts w:ascii="Arial" w:hAnsi="Arial" w:cs="Arial"/>
        </w:rPr>
      </w:pPr>
      <w:bookmarkStart w:id="159" w:name="_Toc34892508"/>
      <w:bookmarkStart w:id="160" w:name="_Toc65077794"/>
      <w:bookmarkStart w:id="161" w:name="_Toc65137354"/>
      <w:bookmarkStart w:id="162" w:name="_Toc65139239"/>
      <w:bookmarkStart w:id="163" w:name="_Toc159789637"/>
      <w:bookmarkStart w:id="164" w:name="_Toc193285206"/>
      <w:bookmarkEnd w:id="50"/>
      <w:bookmarkEnd w:id="51"/>
      <w:bookmarkEnd w:id="52"/>
      <w:bookmarkEnd w:id="107"/>
      <w:bookmarkEnd w:id="119"/>
      <w:bookmarkEnd w:id="120"/>
      <w:bookmarkEnd w:id="121"/>
      <w:bookmarkEnd w:id="155"/>
      <w:r w:rsidRPr="005149DF">
        <w:rPr>
          <w:rFonts w:ascii="Arial" w:hAnsi="Arial" w:cs="Arial"/>
        </w:rPr>
        <w:lastRenderedPageBreak/>
        <w:t>ZAKLJUČNE UGOTOVITVE</w:t>
      </w:r>
      <w:r w:rsidR="00891C81" w:rsidRPr="005149DF">
        <w:rPr>
          <w:rFonts w:ascii="Arial" w:hAnsi="Arial" w:cs="Arial"/>
        </w:rPr>
        <w:t xml:space="preserve"> IN PREDLOGI</w:t>
      </w:r>
      <w:bookmarkEnd w:id="159"/>
      <w:bookmarkEnd w:id="160"/>
      <w:bookmarkEnd w:id="161"/>
      <w:bookmarkEnd w:id="162"/>
      <w:bookmarkEnd w:id="163"/>
      <w:bookmarkEnd w:id="164"/>
      <w:r w:rsidR="00CD7C16" w:rsidRPr="005149DF">
        <w:rPr>
          <w:rFonts w:ascii="Arial" w:hAnsi="Arial" w:cs="Arial"/>
        </w:rPr>
        <w:t xml:space="preserve"> </w:t>
      </w:r>
      <w:bookmarkStart w:id="165" w:name="_Toc356299098"/>
    </w:p>
    <w:p w14:paraId="42F89D54" w14:textId="0FC43747" w:rsidR="006B6453" w:rsidRPr="005149DF" w:rsidRDefault="006B6453" w:rsidP="0066584C">
      <w:pPr>
        <w:pStyle w:val="Naslov2"/>
        <w:spacing w:line="260" w:lineRule="atLeast"/>
        <w:rPr>
          <w:rFonts w:ascii="Arial" w:hAnsi="Arial"/>
        </w:rPr>
      </w:pPr>
      <w:bookmarkStart w:id="166" w:name="_Toc159789638"/>
      <w:bookmarkStart w:id="167" w:name="_Toc193285207"/>
      <w:r w:rsidRPr="005149DF">
        <w:rPr>
          <w:rFonts w:ascii="Arial" w:hAnsi="Arial"/>
        </w:rPr>
        <w:t>REALIZACIJA NAČRTA DELA IN STRATEŠKIH USMERITEV</w:t>
      </w:r>
      <w:bookmarkEnd w:id="166"/>
      <w:bookmarkEnd w:id="167"/>
      <w:r w:rsidR="007422C1" w:rsidRPr="005149DF">
        <w:rPr>
          <w:rFonts w:ascii="Arial" w:hAnsi="Arial"/>
        </w:rPr>
        <w:t xml:space="preserve"> </w:t>
      </w:r>
    </w:p>
    <w:p w14:paraId="2380419D" w14:textId="3DB8CB08" w:rsidR="006B6453" w:rsidRPr="005149DF" w:rsidRDefault="006B6453" w:rsidP="0066584C">
      <w:pPr>
        <w:jc w:val="both"/>
        <w:rPr>
          <w:rFonts w:cs="Arial"/>
          <w:szCs w:val="20"/>
        </w:rPr>
      </w:pPr>
      <w:bookmarkStart w:id="168" w:name="_Hlk65159827"/>
    </w:p>
    <w:p w14:paraId="28B07B2D" w14:textId="7EE64A66" w:rsidR="007123D7" w:rsidRPr="005149DF" w:rsidRDefault="007123D7" w:rsidP="0066584C">
      <w:pPr>
        <w:jc w:val="both"/>
        <w:rPr>
          <w:rFonts w:cs="Arial"/>
          <w:szCs w:val="20"/>
        </w:rPr>
      </w:pPr>
      <w:r w:rsidRPr="005149DF">
        <w:rPr>
          <w:rFonts w:cs="Arial"/>
          <w:szCs w:val="20"/>
        </w:rPr>
        <w:t>Kazalniki uspešnosti:</w:t>
      </w:r>
    </w:p>
    <w:p w14:paraId="03F03CCD" w14:textId="77777777" w:rsidR="007123D7" w:rsidRPr="005149DF" w:rsidRDefault="007123D7" w:rsidP="0066584C">
      <w:pPr>
        <w:jc w:val="both"/>
        <w:rPr>
          <w:rFonts w:cs="Arial"/>
          <w:szCs w:val="20"/>
        </w:rPr>
      </w:pPr>
    </w:p>
    <w:p w14:paraId="79C7F446" w14:textId="52E701CE" w:rsidR="003E0D13" w:rsidRPr="005149DF" w:rsidRDefault="003E0D13" w:rsidP="0066584C">
      <w:pPr>
        <w:pStyle w:val="Odstavekseznama"/>
        <w:numPr>
          <w:ilvl w:val="0"/>
          <w:numId w:val="54"/>
        </w:numPr>
        <w:spacing w:line="260" w:lineRule="atLeast"/>
        <w:jc w:val="both"/>
        <w:rPr>
          <w:rFonts w:ascii="Arial" w:hAnsi="Arial" w:cs="Arial"/>
          <w:sz w:val="20"/>
          <w:szCs w:val="20"/>
          <w:lang w:val="sl-SI"/>
        </w:rPr>
      </w:pPr>
      <w:r w:rsidRPr="005149DF">
        <w:rPr>
          <w:rFonts w:ascii="Arial" w:hAnsi="Arial" w:cs="Arial"/>
          <w:sz w:val="20"/>
          <w:szCs w:val="20"/>
          <w:lang w:val="sl-SI"/>
        </w:rPr>
        <w:t>Skupno število opravljenih nadzorov v obeh inšpekcijah (UI in ISJU)</w:t>
      </w:r>
      <w:r w:rsidR="00972A64" w:rsidRPr="005149DF">
        <w:rPr>
          <w:rFonts w:ascii="Arial" w:hAnsi="Arial" w:cs="Arial"/>
          <w:sz w:val="20"/>
          <w:szCs w:val="20"/>
          <w:lang w:val="sl-SI"/>
        </w:rPr>
        <w:t xml:space="preserve"> (1.125)</w:t>
      </w:r>
      <w:r w:rsidRPr="005149DF">
        <w:rPr>
          <w:rFonts w:ascii="Arial" w:hAnsi="Arial" w:cs="Arial"/>
          <w:sz w:val="20"/>
          <w:szCs w:val="20"/>
          <w:lang w:val="sl-SI"/>
        </w:rPr>
        <w:t xml:space="preserve"> je preseglo letni načrt </w:t>
      </w:r>
      <w:r w:rsidR="00972A64" w:rsidRPr="005149DF">
        <w:rPr>
          <w:rFonts w:ascii="Arial" w:hAnsi="Arial" w:cs="Arial"/>
          <w:sz w:val="20"/>
          <w:szCs w:val="20"/>
          <w:lang w:val="sl-SI"/>
        </w:rPr>
        <w:t xml:space="preserve">(853) </w:t>
      </w:r>
      <w:r w:rsidRPr="005149DF">
        <w:rPr>
          <w:rFonts w:ascii="Arial" w:hAnsi="Arial" w:cs="Arial"/>
          <w:sz w:val="20"/>
          <w:szCs w:val="20"/>
          <w:lang w:val="sl-SI"/>
        </w:rPr>
        <w:t xml:space="preserve">za </w:t>
      </w:r>
      <w:r w:rsidR="00972A64" w:rsidRPr="005149DF">
        <w:rPr>
          <w:rFonts w:ascii="Arial" w:hAnsi="Arial" w:cs="Arial"/>
          <w:sz w:val="20"/>
          <w:szCs w:val="20"/>
          <w:lang w:val="sl-SI"/>
        </w:rPr>
        <w:t xml:space="preserve">32 </w:t>
      </w:r>
      <w:r w:rsidRPr="005149DF">
        <w:rPr>
          <w:rFonts w:ascii="Arial" w:hAnsi="Arial" w:cs="Arial"/>
          <w:sz w:val="20"/>
          <w:szCs w:val="20"/>
          <w:lang w:val="sl-SI"/>
        </w:rPr>
        <w:t>%, kar dokazuje visoko produktivnost.</w:t>
      </w:r>
    </w:p>
    <w:p w14:paraId="06F323A9" w14:textId="0FB80AB8" w:rsidR="003E0D13" w:rsidRPr="005149DF" w:rsidRDefault="003E0D13" w:rsidP="0066584C">
      <w:pPr>
        <w:pStyle w:val="Odstavekseznama"/>
        <w:numPr>
          <w:ilvl w:val="0"/>
          <w:numId w:val="54"/>
        </w:numPr>
        <w:spacing w:line="260" w:lineRule="atLeast"/>
        <w:jc w:val="both"/>
        <w:rPr>
          <w:rFonts w:ascii="Arial" w:hAnsi="Arial" w:cs="Arial"/>
          <w:sz w:val="20"/>
          <w:szCs w:val="20"/>
          <w:lang w:val="sl-SI"/>
        </w:rPr>
      </w:pPr>
      <w:r w:rsidRPr="005149DF">
        <w:rPr>
          <w:rFonts w:ascii="Arial" w:hAnsi="Arial" w:cs="Arial"/>
          <w:sz w:val="20"/>
          <w:szCs w:val="20"/>
          <w:lang w:val="sl-SI"/>
        </w:rPr>
        <w:t xml:space="preserve">Prioritetni inšpekcijski nadzori </w:t>
      </w:r>
      <w:r w:rsidR="00972A64" w:rsidRPr="005149DF">
        <w:rPr>
          <w:rFonts w:ascii="Arial" w:hAnsi="Arial" w:cs="Arial"/>
          <w:sz w:val="20"/>
          <w:szCs w:val="20"/>
          <w:lang w:val="sl-SI"/>
        </w:rPr>
        <w:t xml:space="preserve">(163) </w:t>
      </w:r>
      <w:r w:rsidRPr="005149DF">
        <w:rPr>
          <w:rFonts w:ascii="Arial" w:hAnsi="Arial" w:cs="Arial"/>
          <w:sz w:val="20"/>
          <w:szCs w:val="20"/>
          <w:lang w:val="sl-SI"/>
        </w:rPr>
        <w:t xml:space="preserve">so presegli načrtovan obseg </w:t>
      </w:r>
      <w:r w:rsidR="00972A64" w:rsidRPr="005149DF">
        <w:rPr>
          <w:rFonts w:ascii="Arial" w:hAnsi="Arial" w:cs="Arial"/>
          <w:sz w:val="20"/>
          <w:szCs w:val="20"/>
          <w:lang w:val="sl-SI"/>
        </w:rPr>
        <w:t xml:space="preserve">(143) </w:t>
      </w:r>
      <w:r w:rsidRPr="005149DF">
        <w:rPr>
          <w:rFonts w:ascii="Arial" w:hAnsi="Arial" w:cs="Arial"/>
          <w:sz w:val="20"/>
          <w:szCs w:val="20"/>
          <w:lang w:val="sl-SI"/>
        </w:rPr>
        <w:t>za 14 %, kar kaže na uspešno reševanje ključnih izzivov.</w:t>
      </w:r>
    </w:p>
    <w:p w14:paraId="38ABB22F" w14:textId="44F67890" w:rsidR="003E0D13" w:rsidRPr="005149DF" w:rsidRDefault="003E0D13" w:rsidP="0066584C">
      <w:pPr>
        <w:pStyle w:val="Odstavekseznama"/>
        <w:numPr>
          <w:ilvl w:val="0"/>
          <w:numId w:val="54"/>
        </w:numPr>
        <w:spacing w:line="260" w:lineRule="atLeast"/>
        <w:jc w:val="both"/>
        <w:rPr>
          <w:rFonts w:ascii="Arial" w:hAnsi="Arial" w:cs="Arial"/>
          <w:sz w:val="20"/>
          <w:szCs w:val="20"/>
          <w:lang w:val="sl-SI"/>
        </w:rPr>
      </w:pPr>
      <w:r w:rsidRPr="005149DF">
        <w:rPr>
          <w:rFonts w:ascii="Arial" w:hAnsi="Arial" w:cs="Arial"/>
          <w:sz w:val="20"/>
          <w:szCs w:val="20"/>
          <w:lang w:val="sl-SI"/>
        </w:rPr>
        <w:t>Nadzori na osnovi prijav, ki so bili obravnavani po vrstnem redu prispetja</w:t>
      </w:r>
      <w:r w:rsidR="00972A64" w:rsidRPr="005149DF">
        <w:rPr>
          <w:rFonts w:ascii="Arial" w:hAnsi="Arial" w:cs="Arial"/>
          <w:sz w:val="20"/>
          <w:szCs w:val="20"/>
          <w:lang w:val="sl-SI"/>
        </w:rPr>
        <w:t xml:space="preserve"> (937)</w:t>
      </w:r>
      <w:r w:rsidRPr="005149DF">
        <w:rPr>
          <w:rFonts w:ascii="Arial" w:hAnsi="Arial" w:cs="Arial"/>
          <w:sz w:val="20"/>
          <w:szCs w:val="20"/>
          <w:lang w:val="sl-SI"/>
        </w:rPr>
        <w:t xml:space="preserve">, so presegli načrtovane količine </w:t>
      </w:r>
      <w:r w:rsidR="00972A64" w:rsidRPr="005149DF">
        <w:rPr>
          <w:rFonts w:ascii="Arial" w:hAnsi="Arial" w:cs="Arial"/>
          <w:sz w:val="20"/>
          <w:szCs w:val="20"/>
          <w:lang w:val="sl-SI"/>
        </w:rPr>
        <w:t xml:space="preserve">(683) </w:t>
      </w:r>
      <w:r w:rsidRPr="005149DF">
        <w:rPr>
          <w:rFonts w:ascii="Arial" w:hAnsi="Arial" w:cs="Arial"/>
          <w:sz w:val="20"/>
          <w:szCs w:val="20"/>
          <w:lang w:val="sl-SI"/>
        </w:rPr>
        <w:t>za 37 %, kar potrjuje odzivnost IJS na potrebe javnosti.</w:t>
      </w:r>
    </w:p>
    <w:p w14:paraId="2DDF79DC" w14:textId="77777777" w:rsidR="003E0D13" w:rsidRPr="005149DF" w:rsidRDefault="003E0D13" w:rsidP="0066584C">
      <w:pPr>
        <w:rPr>
          <w:rFonts w:cs="Arial"/>
          <w:szCs w:val="20"/>
        </w:rPr>
      </w:pPr>
    </w:p>
    <w:p w14:paraId="7152BD04" w14:textId="77777777" w:rsidR="003E0D13" w:rsidRPr="005149DF" w:rsidRDefault="003E0D13" w:rsidP="0066584C">
      <w:pPr>
        <w:jc w:val="both"/>
        <w:rPr>
          <w:rFonts w:cs="Arial"/>
          <w:szCs w:val="20"/>
        </w:rPr>
      </w:pPr>
      <w:r w:rsidRPr="005149DF">
        <w:rPr>
          <w:rFonts w:cs="Arial"/>
          <w:szCs w:val="20"/>
        </w:rPr>
        <w:t>Poleg povečane učinkovitosti pri nadzorih je IJS dosegel tudi izboljšanje pri reševanju zadev:</w:t>
      </w:r>
    </w:p>
    <w:p w14:paraId="0E2A4954" w14:textId="77777777" w:rsidR="003E0D13" w:rsidRPr="005149DF" w:rsidRDefault="003E0D13" w:rsidP="0066584C">
      <w:pPr>
        <w:jc w:val="both"/>
        <w:rPr>
          <w:rFonts w:cs="Arial"/>
          <w:szCs w:val="20"/>
        </w:rPr>
      </w:pPr>
    </w:p>
    <w:p w14:paraId="074BCD32" w14:textId="535DA4FD" w:rsidR="003E0D13" w:rsidRPr="005149DF" w:rsidRDefault="003E0D13" w:rsidP="0066584C">
      <w:pPr>
        <w:pStyle w:val="Odstavekseznama"/>
        <w:numPr>
          <w:ilvl w:val="0"/>
          <w:numId w:val="54"/>
        </w:numPr>
        <w:spacing w:line="260" w:lineRule="atLeast"/>
        <w:jc w:val="both"/>
        <w:rPr>
          <w:rFonts w:ascii="Arial" w:hAnsi="Arial" w:cs="Arial"/>
          <w:sz w:val="20"/>
          <w:szCs w:val="20"/>
          <w:lang w:val="sl-SI"/>
        </w:rPr>
      </w:pPr>
      <w:r w:rsidRPr="005149DF">
        <w:rPr>
          <w:rFonts w:ascii="Arial" w:hAnsi="Arial" w:cs="Arial"/>
          <w:sz w:val="20"/>
          <w:szCs w:val="20"/>
          <w:lang w:val="sl-SI"/>
        </w:rPr>
        <w:t>Na dan 31. 12. 2024 je bilo število rešenih zadev (1.</w:t>
      </w:r>
      <w:r w:rsidR="00972A64" w:rsidRPr="005149DF">
        <w:rPr>
          <w:rFonts w:ascii="Arial" w:hAnsi="Arial" w:cs="Arial"/>
          <w:sz w:val="20"/>
          <w:szCs w:val="20"/>
          <w:lang w:val="sl-SI"/>
        </w:rPr>
        <w:t>256</w:t>
      </w:r>
      <w:r w:rsidRPr="005149DF">
        <w:rPr>
          <w:rFonts w:ascii="Arial" w:hAnsi="Arial" w:cs="Arial"/>
          <w:sz w:val="20"/>
          <w:szCs w:val="20"/>
          <w:lang w:val="sl-SI"/>
        </w:rPr>
        <w:t xml:space="preserve">) za </w:t>
      </w:r>
      <w:r w:rsidR="00972A64" w:rsidRPr="005149DF">
        <w:rPr>
          <w:rFonts w:ascii="Arial" w:hAnsi="Arial" w:cs="Arial"/>
          <w:sz w:val="20"/>
          <w:szCs w:val="20"/>
          <w:lang w:val="sl-SI"/>
        </w:rPr>
        <w:t xml:space="preserve">26 </w:t>
      </w:r>
      <w:r w:rsidR="00F519C3" w:rsidRPr="005149DF">
        <w:rPr>
          <w:rFonts w:ascii="Arial" w:hAnsi="Arial" w:cs="Arial"/>
          <w:sz w:val="20"/>
          <w:szCs w:val="20"/>
          <w:lang w:val="sl-SI"/>
        </w:rPr>
        <w:t xml:space="preserve">zadev </w:t>
      </w:r>
      <w:r w:rsidRPr="005149DF">
        <w:rPr>
          <w:rFonts w:ascii="Arial" w:hAnsi="Arial" w:cs="Arial"/>
          <w:sz w:val="20"/>
          <w:szCs w:val="20"/>
          <w:lang w:val="sl-SI"/>
        </w:rPr>
        <w:t>večje od števila prejetih zadev (1.</w:t>
      </w:r>
      <w:r w:rsidR="00972A64" w:rsidRPr="005149DF">
        <w:rPr>
          <w:rFonts w:ascii="Arial" w:hAnsi="Arial" w:cs="Arial"/>
          <w:sz w:val="20"/>
          <w:szCs w:val="20"/>
          <w:lang w:val="sl-SI"/>
        </w:rPr>
        <w:t>230</w:t>
      </w:r>
      <w:r w:rsidRPr="005149DF">
        <w:rPr>
          <w:rFonts w:ascii="Arial" w:hAnsi="Arial" w:cs="Arial"/>
          <w:sz w:val="20"/>
          <w:szCs w:val="20"/>
          <w:lang w:val="sl-SI"/>
        </w:rPr>
        <w:t>).</w:t>
      </w:r>
    </w:p>
    <w:p w14:paraId="1713AAEE" w14:textId="77777777" w:rsidR="003E0D13" w:rsidRPr="005149DF" w:rsidRDefault="003E0D13" w:rsidP="0066584C">
      <w:pPr>
        <w:pStyle w:val="Odstavekseznama"/>
        <w:spacing w:line="260" w:lineRule="atLeast"/>
        <w:jc w:val="both"/>
        <w:rPr>
          <w:rFonts w:ascii="Arial" w:hAnsi="Arial" w:cs="Arial"/>
          <w:sz w:val="20"/>
          <w:szCs w:val="20"/>
          <w:lang w:val="sl-SI"/>
        </w:rPr>
      </w:pPr>
    </w:p>
    <w:p w14:paraId="689131B2" w14:textId="6B26B274" w:rsidR="003E0D13" w:rsidRPr="005149DF" w:rsidRDefault="003E0D13" w:rsidP="0066584C">
      <w:pPr>
        <w:jc w:val="both"/>
        <w:rPr>
          <w:rFonts w:cs="Arial"/>
          <w:szCs w:val="20"/>
        </w:rPr>
      </w:pPr>
      <w:r w:rsidRPr="005149DF">
        <w:rPr>
          <w:rFonts w:cs="Arial"/>
          <w:szCs w:val="20"/>
        </w:rPr>
        <w:t xml:space="preserve">Vse te dosežke je IJS dosegel kljub pomembnim kadrovskim izzivom: v letu 2024 sta dve inšpektorici </w:t>
      </w:r>
      <w:r w:rsidR="007123D7" w:rsidRPr="005149DF">
        <w:rPr>
          <w:rFonts w:cs="Arial"/>
          <w:szCs w:val="20"/>
        </w:rPr>
        <w:t>prenehali z delom v</w:t>
      </w:r>
      <w:r w:rsidRPr="005149DF">
        <w:rPr>
          <w:rFonts w:cs="Arial"/>
          <w:szCs w:val="20"/>
        </w:rPr>
        <w:t xml:space="preserve"> IJS (ena zaradi upokojitve in ena zaradi zaposlitve pri drugem organu), ena inšpektorica pa je bila na daljši bolniški odsotnosti. Ti rezultati odražajo visoko zavzetost in učinkovitost preostalih sodelavcev IJS.</w:t>
      </w:r>
    </w:p>
    <w:p w14:paraId="252C6437" w14:textId="77777777" w:rsidR="003E0D13" w:rsidRPr="005149DF" w:rsidRDefault="003E0D13" w:rsidP="0066584C">
      <w:pPr>
        <w:jc w:val="both"/>
        <w:rPr>
          <w:rFonts w:cs="Arial"/>
          <w:szCs w:val="20"/>
        </w:rPr>
      </w:pPr>
    </w:p>
    <w:p w14:paraId="330D50B2" w14:textId="77777777" w:rsidR="003E0D13" w:rsidRPr="005149DF" w:rsidRDefault="003E0D13" w:rsidP="0066584C">
      <w:pPr>
        <w:jc w:val="both"/>
        <w:rPr>
          <w:rFonts w:cs="Arial"/>
          <w:szCs w:val="20"/>
        </w:rPr>
      </w:pPr>
      <w:r w:rsidRPr="005149DF">
        <w:rPr>
          <w:rFonts w:cs="Arial"/>
          <w:szCs w:val="20"/>
        </w:rPr>
        <w:t>Z navedeno uspešnostjo je IJS dokazal svojo ključno vlogo pri zagotavljanju nadzora v javnem sektorju in utrdil temelje za nadaljnjo uspešno delo v letu 2025.</w:t>
      </w:r>
    </w:p>
    <w:p w14:paraId="20DD97C7" w14:textId="77777777" w:rsidR="003E0D13" w:rsidRPr="005149DF" w:rsidRDefault="003E0D13" w:rsidP="0066584C">
      <w:pPr>
        <w:jc w:val="both"/>
        <w:rPr>
          <w:rFonts w:cs="Arial"/>
          <w:szCs w:val="20"/>
          <w:highlight w:val="yellow"/>
        </w:rPr>
      </w:pPr>
    </w:p>
    <w:p w14:paraId="70148255" w14:textId="6244AFAA" w:rsidR="003E0D13" w:rsidRPr="005149DF" w:rsidRDefault="003E0D13" w:rsidP="0066584C">
      <w:pPr>
        <w:jc w:val="both"/>
        <w:rPr>
          <w:rFonts w:cs="Arial"/>
          <w:szCs w:val="20"/>
        </w:rPr>
      </w:pPr>
      <w:bookmarkStart w:id="169" w:name="_Hlk158315816"/>
      <w:r w:rsidRPr="005149DF">
        <w:rPr>
          <w:rFonts w:cs="Arial"/>
          <w:szCs w:val="20"/>
        </w:rPr>
        <w:t>Število pobud in prijav, ki sta jih prejeli ISJU in UI</w:t>
      </w:r>
      <w:r w:rsidR="00972A64" w:rsidRPr="005149DF">
        <w:rPr>
          <w:rFonts w:cs="Arial"/>
          <w:szCs w:val="20"/>
        </w:rPr>
        <w:t xml:space="preserve"> (1.098)</w:t>
      </w:r>
      <w:r w:rsidRPr="005149DF">
        <w:rPr>
          <w:rFonts w:cs="Arial"/>
          <w:szCs w:val="20"/>
        </w:rPr>
        <w:t>, je bilo za 4 % manj kot v 2023</w:t>
      </w:r>
      <w:r w:rsidR="00972A64" w:rsidRPr="005149DF">
        <w:rPr>
          <w:rFonts w:cs="Arial"/>
          <w:szCs w:val="20"/>
        </w:rPr>
        <w:t xml:space="preserve"> (1.144)</w:t>
      </w:r>
      <w:r w:rsidRPr="005149DF">
        <w:rPr>
          <w:rFonts w:cs="Arial"/>
          <w:szCs w:val="20"/>
        </w:rPr>
        <w:t xml:space="preserve">. Pri podrobnejšem pregledu ugotovimo, da je UI prejela </w:t>
      </w:r>
      <w:r w:rsidR="00972A64" w:rsidRPr="005149DF">
        <w:rPr>
          <w:rFonts w:cs="Arial"/>
          <w:szCs w:val="20"/>
        </w:rPr>
        <w:t xml:space="preserve">734 prijav oziroma </w:t>
      </w:r>
      <w:r w:rsidRPr="005149DF">
        <w:rPr>
          <w:rFonts w:cs="Arial"/>
          <w:szCs w:val="20"/>
        </w:rPr>
        <w:t>4 % več prijav kot v 2023</w:t>
      </w:r>
      <w:r w:rsidR="00972A64" w:rsidRPr="005149DF">
        <w:rPr>
          <w:rFonts w:cs="Arial"/>
          <w:szCs w:val="20"/>
        </w:rPr>
        <w:t xml:space="preserve"> (703)</w:t>
      </w:r>
      <w:r w:rsidRPr="005149DF">
        <w:rPr>
          <w:rFonts w:cs="Arial"/>
          <w:szCs w:val="20"/>
        </w:rPr>
        <w:t xml:space="preserve">, ISJU pa je prejela </w:t>
      </w:r>
      <w:r w:rsidR="00972A64" w:rsidRPr="005149DF">
        <w:rPr>
          <w:rFonts w:cs="Arial"/>
          <w:szCs w:val="20"/>
        </w:rPr>
        <w:t xml:space="preserve">364 prijav oziroma </w:t>
      </w:r>
      <w:r w:rsidRPr="005149DF">
        <w:rPr>
          <w:rFonts w:cs="Arial"/>
          <w:szCs w:val="20"/>
        </w:rPr>
        <w:t>17 % manj prijav kot v 2023</w:t>
      </w:r>
      <w:r w:rsidR="00972A64" w:rsidRPr="005149DF">
        <w:rPr>
          <w:rFonts w:cs="Arial"/>
          <w:szCs w:val="20"/>
        </w:rPr>
        <w:t xml:space="preserve"> (441)</w:t>
      </w:r>
      <w:r w:rsidRPr="005149DF">
        <w:rPr>
          <w:rFonts w:cs="Arial"/>
          <w:szCs w:val="20"/>
        </w:rPr>
        <w:t>.</w:t>
      </w:r>
    </w:p>
    <w:p w14:paraId="5DD8FD4C" w14:textId="77777777" w:rsidR="003E0D13" w:rsidRPr="005149DF" w:rsidRDefault="003E0D13" w:rsidP="0066584C">
      <w:pPr>
        <w:jc w:val="both"/>
        <w:rPr>
          <w:rFonts w:cs="Arial"/>
          <w:szCs w:val="20"/>
          <w:highlight w:val="yellow"/>
        </w:rPr>
      </w:pPr>
    </w:p>
    <w:p w14:paraId="687A47B7" w14:textId="77777777" w:rsidR="003E0D13" w:rsidRPr="005149DF" w:rsidRDefault="003E0D13" w:rsidP="0066584C">
      <w:pPr>
        <w:jc w:val="both"/>
        <w:rPr>
          <w:rFonts w:cs="Arial"/>
          <w:szCs w:val="20"/>
        </w:rPr>
      </w:pPr>
      <w:r w:rsidRPr="005149DF">
        <w:rPr>
          <w:rFonts w:cs="Arial"/>
          <w:szCs w:val="20"/>
        </w:rPr>
        <w:t xml:space="preserve">Na število prejetih prijav, ki jih je v letu 2024 prejela UI, sta najbolj vplivala nespoštovanje instrukcijskih rokov (pri odločanju o izdaji delovnih dovoljenj, dovoljenj za prebivanje in za državljanstvo, o vlogah za izdajo gradbenega dovoljenja) in odsotnost odgovorov na dopise strank. Prijavitelji so bili večinoma stranke v postopkih na upravnih enotah, ministrstvih in pri drugih državnih organih ter nosilcih javnih pooblastil, ki odločajo o pravicah, obveznostih ali pravnih koristih posameznikov. </w:t>
      </w:r>
    </w:p>
    <w:p w14:paraId="361E2208" w14:textId="77777777" w:rsidR="003E0D13" w:rsidRPr="005149DF" w:rsidRDefault="003E0D13" w:rsidP="0066584C">
      <w:pPr>
        <w:jc w:val="both"/>
        <w:rPr>
          <w:rFonts w:cs="Arial"/>
          <w:szCs w:val="20"/>
        </w:rPr>
      </w:pPr>
    </w:p>
    <w:p w14:paraId="3D0C4B9F" w14:textId="77777777" w:rsidR="003E0D13" w:rsidRPr="005149DF" w:rsidRDefault="003E0D13" w:rsidP="0066584C">
      <w:pPr>
        <w:jc w:val="both"/>
        <w:rPr>
          <w:rFonts w:cs="Arial"/>
          <w:szCs w:val="20"/>
        </w:rPr>
      </w:pPr>
      <w:r w:rsidRPr="005149DF">
        <w:rPr>
          <w:rFonts w:cs="Arial"/>
          <w:szCs w:val="20"/>
        </w:rPr>
        <w:t xml:space="preserve">IJS je inšpekcijskim zavezancem, ki so bile predmet nadzora, odredil, da v ustreznem roku odpravijo ugotovljene nezakonitosti.   </w:t>
      </w:r>
    </w:p>
    <w:p w14:paraId="1BBDEDE1" w14:textId="77777777" w:rsidR="003E0D13" w:rsidRPr="005149DF" w:rsidRDefault="003E0D13" w:rsidP="0066584C">
      <w:pPr>
        <w:jc w:val="both"/>
        <w:rPr>
          <w:rFonts w:cs="Arial"/>
          <w:szCs w:val="20"/>
          <w:highlight w:val="yellow"/>
        </w:rPr>
      </w:pPr>
    </w:p>
    <w:bookmarkEnd w:id="169"/>
    <w:p w14:paraId="605B7F6B" w14:textId="61DD19B1" w:rsidR="003E0D13" w:rsidRPr="005149DF" w:rsidRDefault="003E0D13" w:rsidP="0066584C">
      <w:pPr>
        <w:jc w:val="both"/>
        <w:rPr>
          <w:rFonts w:cs="Arial"/>
          <w:szCs w:val="20"/>
        </w:rPr>
      </w:pPr>
      <w:r w:rsidRPr="005149DF">
        <w:rPr>
          <w:rFonts w:cs="Arial"/>
          <w:szCs w:val="20"/>
        </w:rPr>
        <w:t>Siceršnja problematika pri izvajanju inšpekcijskega nadzora se med leti bistveno ne spreminja. UI je najpogosteje v svojih nadzorih ugotovila kršitve rokov za odločanje</w:t>
      </w:r>
      <w:r w:rsidR="005149DF" w:rsidRPr="005149DF">
        <w:rPr>
          <w:rFonts w:cs="Arial"/>
          <w:szCs w:val="20"/>
        </w:rPr>
        <w:t xml:space="preserve">, nepravilnosti </w:t>
      </w:r>
      <w:r w:rsidRPr="005149DF">
        <w:rPr>
          <w:rFonts w:cs="Arial"/>
          <w:szCs w:val="20"/>
        </w:rPr>
        <w:t xml:space="preserve">pri oblikovanju konkretnih upravnih aktov (odločb in sklepov), ne-odgovarjanje na dopise strank </w:t>
      </w:r>
      <w:r w:rsidR="005149DF" w:rsidRPr="005149DF">
        <w:rPr>
          <w:rFonts w:cs="Arial"/>
          <w:szCs w:val="20"/>
        </w:rPr>
        <w:t>ter</w:t>
      </w:r>
      <w:r w:rsidRPr="005149DF">
        <w:rPr>
          <w:rFonts w:cs="Arial"/>
          <w:szCs w:val="20"/>
        </w:rPr>
        <w:t xml:space="preserve"> pomanjkljivosti pri upravljanju z dokumentarnim gradivom</w:t>
      </w:r>
      <w:r w:rsidR="005149DF" w:rsidRPr="005149DF">
        <w:rPr>
          <w:rFonts w:cs="Arial"/>
          <w:szCs w:val="20"/>
        </w:rPr>
        <w:t>.</w:t>
      </w:r>
      <w:r w:rsidRPr="005149DF">
        <w:rPr>
          <w:rFonts w:cs="Arial"/>
          <w:szCs w:val="20"/>
        </w:rPr>
        <w:t xml:space="preserve"> ISJU pa je pri nadzorih največkrat ugotovila kršitve pri določitvi plač </w:t>
      </w:r>
      <w:proofErr w:type="spellStart"/>
      <w:r w:rsidRPr="005149DF">
        <w:rPr>
          <w:rFonts w:cs="Arial"/>
          <w:szCs w:val="20"/>
        </w:rPr>
        <w:t>novozaposlenim</w:t>
      </w:r>
      <w:proofErr w:type="spellEnd"/>
      <w:r w:rsidRPr="005149DF">
        <w:rPr>
          <w:rFonts w:cs="Arial"/>
          <w:szCs w:val="20"/>
        </w:rPr>
        <w:t xml:space="preserve">, nepravilnosti pri izplačilu dodatkov ter kršitve pri vodenju internega ali javnega natečaja.   </w:t>
      </w:r>
    </w:p>
    <w:p w14:paraId="31340BEE" w14:textId="77777777" w:rsidR="003E0D13" w:rsidRPr="005149DF" w:rsidRDefault="003E0D13" w:rsidP="0066584C">
      <w:pPr>
        <w:jc w:val="both"/>
        <w:rPr>
          <w:rFonts w:eastAsia="Arial" w:cs="Arial"/>
          <w:szCs w:val="20"/>
        </w:rPr>
      </w:pPr>
    </w:p>
    <w:p w14:paraId="34BA7E0E" w14:textId="77777777" w:rsidR="003E0D13" w:rsidRPr="005149DF" w:rsidRDefault="003E0D13" w:rsidP="0066584C">
      <w:pPr>
        <w:jc w:val="both"/>
        <w:rPr>
          <w:rFonts w:eastAsia="Arial" w:cs="Arial"/>
          <w:szCs w:val="20"/>
        </w:rPr>
      </w:pPr>
      <w:r w:rsidRPr="005149DF">
        <w:rPr>
          <w:rFonts w:eastAsia="Arial" w:cs="Arial"/>
          <w:szCs w:val="20"/>
        </w:rPr>
        <w:t>V skladu s svojo vizijo delovanja je IJS poleg opozarjanja resornih ministrstev na ugotovljene odmike od sistemske ureditve pri inšpekcijskih nadzorih spremljal tudi predloge zakonodajnih sprememb, ki posegajo v sistem določanja plač javnih uslužbencev. V tem okviru je podal obsežne pripombe na predlog Zakona o zdravstveni dejavnosti, ki jih je predlagatelj upošteval.</w:t>
      </w:r>
    </w:p>
    <w:p w14:paraId="7182BBB2" w14:textId="77777777" w:rsidR="003E0D13" w:rsidRPr="005149DF" w:rsidRDefault="003E0D13" w:rsidP="0066584C">
      <w:pPr>
        <w:jc w:val="both"/>
        <w:rPr>
          <w:rFonts w:eastAsia="Arial" w:cs="Arial"/>
          <w:szCs w:val="20"/>
        </w:rPr>
      </w:pPr>
    </w:p>
    <w:p w14:paraId="3F6788FC" w14:textId="77777777" w:rsidR="003E0D13" w:rsidRPr="005149DF" w:rsidRDefault="003E0D13" w:rsidP="0066584C">
      <w:pPr>
        <w:jc w:val="both"/>
        <w:rPr>
          <w:rFonts w:eastAsia="Arial" w:cs="Arial"/>
          <w:szCs w:val="20"/>
        </w:rPr>
      </w:pPr>
      <w:r w:rsidRPr="005149DF">
        <w:rPr>
          <w:rFonts w:eastAsia="Arial" w:cs="Arial"/>
          <w:szCs w:val="20"/>
        </w:rPr>
        <w:t xml:space="preserve">Ob tem je IJS ugotovil, da mu Ministrstvo za zdravje ni poslalo v pregled in pripombe predloga Zakona o dodatnih interventnih ukrepih za zagotovitev dostopnosti v zdravstvu, čeprav je Vlada s sklepom št. </w:t>
      </w:r>
      <w:r w:rsidRPr="005149DF">
        <w:rPr>
          <w:rFonts w:eastAsia="Arial" w:cs="Arial"/>
          <w:szCs w:val="20"/>
        </w:rPr>
        <w:lastRenderedPageBreak/>
        <w:t>06100-13/2024/3 z dne 9. 5. 2024 določila, da morajo pristojna ministrstva pri pripravi predpisov vključiti tudi inšpekcijske organe – zlasti v delih, ki vplivajo na njihove pristojnosti in nove obveznosti.</w:t>
      </w:r>
    </w:p>
    <w:p w14:paraId="01FF05FD" w14:textId="77777777" w:rsidR="003E0D13" w:rsidRPr="005149DF" w:rsidRDefault="003E0D13" w:rsidP="0066584C">
      <w:pPr>
        <w:jc w:val="both"/>
        <w:rPr>
          <w:rFonts w:eastAsia="Arial" w:cs="Arial"/>
          <w:szCs w:val="20"/>
        </w:rPr>
      </w:pPr>
    </w:p>
    <w:p w14:paraId="2F95779A" w14:textId="77777777" w:rsidR="003E0D13" w:rsidRPr="005149DF" w:rsidRDefault="003E0D13" w:rsidP="0066584C">
      <w:pPr>
        <w:jc w:val="both"/>
        <w:rPr>
          <w:rFonts w:eastAsia="Arial" w:cs="Arial"/>
          <w:szCs w:val="20"/>
        </w:rPr>
      </w:pPr>
      <w:r w:rsidRPr="005149DF">
        <w:rPr>
          <w:rFonts w:eastAsia="Arial" w:cs="Arial"/>
          <w:szCs w:val="20"/>
        </w:rPr>
        <w:t>Z omenjenim interventnim zakonom je Ministrstvo za zdravje podaljšalo dodatek za zdravstvene delavce in sodelavce v ambulantah družinske medicine ter otroških in šolskih dispanzerjih v javnih zdravstvenih zavodih do 31. decembra 2026 ter podaljšalo dodatek za izbiro specializacije iz družinske medicine, za nadzor nad izplačili katerih so pristojni inšpektorji ISJU.</w:t>
      </w:r>
    </w:p>
    <w:p w14:paraId="01A61B62" w14:textId="2E067661" w:rsidR="006B6453" w:rsidRPr="005149DF" w:rsidRDefault="00312564" w:rsidP="0066584C">
      <w:pPr>
        <w:pStyle w:val="Naslov2"/>
        <w:spacing w:line="260" w:lineRule="atLeast"/>
        <w:rPr>
          <w:rFonts w:ascii="Arial" w:eastAsia="SimSun" w:hAnsi="Arial"/>
          <w:szCs w:val="20"/>
        </w:rPr>
      </w:pPr>
      <w:bookmarkStart w:id="170" w:name="_Toc159789640"/>
      <w:bookmarkStart w:id="171" w:name="_Toc193285208"/>
      <w:r w:rsidRPr="005149DF">
        <w:rPr>
          <w:rFonts w:ascii="Arial" w:eastAsia="SimSun" w:hAnsi="Arial"/>
          <w:szCs w:val="20"/>
        </w:rPr>
        <w:t>ZAKONODAJNI PREDLOGI</w:t>
      </w:r>
      <w:bookmarkEnd w:id="170"/>
      <w:bookmarkEnd w:id="171"/>
      <w:r w:rsidR="007422C1" w:rsidRPr="005149DF">
        <w:rPr>
          <w:rFonts w:ascii="Arial" w:eastAsia="SimSun" w:hAnsi="Arial"/>
          <w:szCs w:val="20"/>
        </w:rPr>
        <w:t xml:space="preserve"> </w:t>
      </w:r>
    </w:p>
    <w:p w14:paraId="0596B7FB" w14:textId="3F53A9C5" w:rsidR="007730D0" w:rsidRPr="005149DF" w:rsidRDefault="007730D0" w:rsidP="0066584C">
      <w:pPr>
        <w:pStyle w:val="Naslov3"/>
        <w:rPr>
          <w:color w:val="auto"/>
        </w:rPr>
      </w:pPr>
      <w:bookmarkStart w:id="172" w:name="_Toc193285209"/>
      <w:r w:rsidRPr="005149DF">
        <w:rPr>
          <w:color w:val="auto"/>
        </w:rPr>
        <w:t>ZAKON O JAVNIH USLUŽBENCIH</w:t>
      </w:r>
      <w:bookmarkEnd w:id="172"/>
    </w:p>
    <w:p w14:paraId="7E5A9E1A" w14:textId="77777777" w:rsidR="007730D0" w:rsidRPr="005149DF" w:rsidRDefault="007730D0" w:rsidP="0066584C">
      <w:pPr>
        <w:jc w:val="both"/>
        <w:rPr>
          <w:rFonts w:cs="Arial"/>
          <w:b/>
          <w:bCs/>
        </w:rPr>
      </w:pPr>
    </w:p>
    <w:p w14:paraId="7E28B23B" w14:textId="77777777" w:rsidR="00E91DBB" w:rsidRPr="005149DF" w:rsidRDefault="00E91DBB" w:rsidP="0066584C">
      <w:pPr>
        <w:pStyle w:val="Navadensplet"/>
        <w:spacing w:line="260" w:lineRule="atLeast"/>
        <w:jc w:val="both"/>
        <w:rPr>
          <w:rFonts w:ascii="Arial" w:hAnsi="Arial" w:cs="Arial"/>
          <w:color w:val="auto"/>
          <w:sz w:val="20"/>
          <w:szCs w:val="20"/>
        </w:rPr>
      </w:pPr>
      <w:r w:rsidRPr="005149DF">
        <w:rPr>
          <w:rStyle w:val="Krepko"/>
          <w:rFonts w:ascii="Arial" w:hAnsi="Arial" w:cs="Arial"/>
          <w:b w:val="0"/>
          <w:bCs w:val="0"/>
          <w:color w:val="auto"/>
          <w:sz w:val="20"/>
          <w:szCs w:val="20"/>
        </w:rPr>
        <w:t>Inšpektorat za javni sektor (IJS)</w:t>
      </w:r>
      <w:r w:rsidRPr="005149DF">
        <w:rPr>
          <w:rFonts w:ascii="Arial" w:hAnsi="Arial" w:cs="Arial"/>
          <w:color w:val="auto"/>
          <w:sz w:val="20"/>
          <w:szCs w:val="20"/>
        </w:rPr>
        <w:t xml:space="preserve"> je sodeloval s strokovnimi službami </w:t>
      </w:r>
      <w:r w:rsidRPr="005149DF">
        <w:rPr>
          <w:rStyle w:val="Krepko"/>
          <w:rFonts w:ascii="Arial" w:hAnsi="Arial" w:cs="Arial"/>
          <w:b w:val="0"/>
          <w:bCs w:val="0"/>
          <w:color w:val="auto"/>
          <w:sz w:val="20"/>
          <w:szCs w:val="20"/>
        </w:rPr>
        <w:t>Ministrstva za javno upravo (MJU)</w:t>
      </w:r>
      <w:r w:rsidRPr="005149DF">
        <w:rPr>
          <w:rFonts w:ascii="Arial" w:hAnsi="Arial" w:cs="Arial"/>
          <w:color w:val="auto"/>
          <w:sz w:val="20"/>
          <w:szCs w:val="20"/>
        </w:rPr>
        <w:t xml:space="preserve"> pri pripravi inšpekcijskih določb (pristojnosti, ukrepi in kazenske določbe) v predlogu </w:t>
      </w:r>
      <w:r w:rsidRPr="005149DF">
        <w:rPr>
          <w:rStyle w:val="Krepko"/>
          <w:rFonts w:ascii="Arial" w:hAnsi="Arial" w:cs="Arial"/>
          <w:b w:val="0"/>
          <w:bCs w:val="0"/>
          <w:color w:val="auto"/>
          <w:sz w:val="20"/>
          <w:szCs w:val="20"/>
        </w:rPr>
        <w:t>Zakona o javnih uslužbencih (ZJU-1).</w:t>
      </w:r>
    </w:p>
    <w:p w14:paraId="7A4A8441" w14:textId="77777777" w:rsidR="00E91DBB" w:rsidRPr="005149DF" w:rsidRDefault="00E91DBB" w:rsidP="0066584C">
      <w:pPr>
        <w:pStyle w:val="Navadensplet"/>
        <w:spacing w:line="260" w:lineRule="atLeast"/>
        <w:jc w:val="both"/>
        <w:rPr>
          <w:rFonts w:ascii="Arial" w:hAnsi="Arial" w:cs="Arial"/>
          <w:color w:val="auto"/>
          <w:sz w:val="20"/>
          <w:szCs w:val="20"/>
        </w:rPr>
      </w:pPr>
      <w:r w:rsidRPr="005149DF">
        <w:rPr>
          <w:rFonts w:ascii="Arial" w:hAnsi="Arial" w:cs="Arial"/>
          <w:color w:val="auto"/>
          <w:sz w:val="20"/>
          <w:szCs w:val="20"/>
        </w:rPr>
        <w:t xml:space="preserve">Z namenom večje učinkovitosti inšpekcijskega nadzora pri izvajanju določb ZJU je IJS predlagal, da se v novem </w:t>
      </w:r>
      <w:r w:rsidRPr="005149DF">
        <w:rPr>
          <w:rStyle w:val="Krepko"/>
          <w:rFonts w:ascii="Arial" w:hAnsi="Arial" w:cs="Arial"/>
          <w:b w:val="0"/>
          <w:bCs w:val="0"/>
          <w:color w:val="auto"/>
          <w:sz w:val="20"/>
          <w:szCs w:val="20"/>
        </w:rPr>
        <w:t>ZJU-1</w:t>
      </w:r>
      <w:r w:rsidRPr="005149DF">
        <w:rPr>
          <w:rFonts w:ascii="Arial" w:hAnsi="Arial" w:cs="Arial"/>
          <w:color w:val="auto"/>
          <w:sz w:val="20"/>
          <w:szCs w:val="20"/>
        </w:rPr>
        <w:t xml:space="preserve"> taksativno določijo ukrepi, ki jih lahko inšpektor </w:t>
      </w:r>
      <w:r w:rsidRPr="005149DF">
        <w:rPr>
          <w:rStyle w:val="Krepko"/>
          <w:rFonts w:ascii="Arial" w:hAnsi="Arial" w:cs="Arial"/>
          <w:b w:val="0"/>
          <w:bCs w:val="0"/>
          <w:color w:val="auto"/>
          <w:sz w:val="20"/>
          <w:szCs w:val="20"/>
        </w:rPr>
        <w:t>odredi</w:t>
      </w:r>
      <w:r w:rsidRPr="005149DF">
        <w:rPr>
          <w:rFonts w:ascii="Arial" w:hAnsi="Arial" w:cs="Arial"/>
          <w:color w:val="auto"/>
          <w:sz w:val="20"/>
          <w:szCs w:val="20"/>
        </w:rPr>
        <w:t xml:space="preserve"> v primeru ugotovljenih pomanjkljivosti ali nepravilnosti. S tem bi se odpravila omejitev iz trenutno veljavnega </w:t>
      </w:r>
      <w:r w:rsidRPr="005149DF">
        <w:rPr>
          <w:rStyle w:val="Krepko"/>
          <w:rFonts w:ascii="Arial" w:hAnsi="Arial" w:cs="Arial"/>
          <w:b w:val="0"/>
          <w:bCs w:val="0"/>
          <w:color w:val="auto"/>
          <w:sz w:val="20"/>
          <w:szCs w:val="20"/>
        </w:rPr>
        <w:t>182. člena ZJU</w:t>
      </w:r>
      <w:r w:rsidRPr="005149DF">
        <w:rPr>
          <w:rFonts w:ascii="Arial" w:hAnsi="Arial" w:cs="Arial"/>
          <w:color w:val="auto"/>
          <w:sz w:val="20"/>
          <w:szCs w:val="20"/>
        </w:rPr>
        <w:t xml:space="preserve">, po katerem lahko inšpektor zgolj </w:t>
      </w:r>
      <w:r w:rsidRPr="005149DF">
        <w:rPr>
          <w:rStyle w:val="Krepko"/>
          <w:rFonts w:ascii="Arial" w:hAnsi="Arial" w:cs="Arial"/>
          <w:b w:val="0"/>
          <w:bCs w:val="0"/>
          <w:color w:val="auto"/>
          <w:sz w:val="20"/>
          <w:szCs w:val="20"/>
        </w:rPr>
        <w:t>predlaga</w:t>
      </w:r>
      <w:r w:rsidRPr="005149DF">
        <w:rPr>
          <w:rFonts w:ascii="Arial" w:hAnsi="Arial" w:cs="Arial"/>
          <w:color w:val="auto"/>
          <w:sz w:val="20"/>
          <w:szCs w:val="20"/>
        </w:rPr>
        <w:t xml:space="preserve"> ukrepe, ne pa jih tudi </w:t>
      </w:r>
      <w:r w:rsidRPr="005149DF">
        <w:rPr>
          <w:rStyle w:val="Krepko"/>
          <w:rFonts w:ascii="Arial" w:hAnsi="Arial" w:cs="Arial"/>
          <w:b w:val="0"/>
          <w:bCs w:val="0"/>
          <w:color w:val="auto"/>
          <w:sz w:val="20"/>
          <w:szCs w:val="20"/>
        </w:rPr>
        <w:t>odredi</w:t>
      </w:r>
      <w:r w:rsidRPr="005149DF">
        <w:rPr>
          <w:rFonts w:ascii="Arial" w:hAnsi="Arial" w:cs="Arial"/>
          <w:color w:val="auto"/>
          <w:sz w:val="20"/>
          <w:szCs w:val="20"/>
        </w:rPr>
        <w:t>.</w:t>
      </w:r>
    </w:p>
    <w:p w14:paraId="17C0B783" w14:textId="1A948BC1" w:rsidR="00E91DBB" w:rsidRPr="005149DF" w:rsidRDefault="00E91DBB" w:rsidP="0066584C">
      <w:pPr>
        <w:pStyle w:val="Navadensplet"/>
        <w:spacing w:line="260" w:lineRule="atLeast"/>
        <w:jc w:val="both"/>
        <w:rPr>
          <w:rFonts w:ascii="Arial" w:hAnsi="Arial" w:cs="Arial"/>
          <w:color w:val="auto"/>
          <w:sz w:val="20"/>
          <w:szCs w:val="20"/>
        </w:rPr>
      </w:pPr>
      <w:r w:rsidRPr="005149DF">
        <w:rPr>
          <w:rFonts w:ascii="Arial" w:hAnsi="Arial" w:cs="Arial"/>
          <w:color w:val="auto"/>
          <w:sz w:val="20"/>
          <w:szCs w:val="20"/>
        </w:rPr>
        <w:t xml:space="preserve">Poleg tega je IJS predlagal </w:t>
      </w:r>
      <w:r w:rsidRPr="005149DF">
        <w:rPr>
          <w:rStyle w:val="Krepko"/>
          <w:rFonts w:ascii="Arial" w:hAnsi="Arial" w:cs="Arial"/>
          <w:b w:val="0"/>
          <w:bCs w:val="0"/>
          <w:color w:val="auto"/>
          <w:sz w:val="20"/>
          <w:szCs w:val="20"/>
        </w:rPr>
        <w:t>dopolnitev kazenskih določb</w:t>
      </w:r>
      <w:r w:rsidRPr="005149DF">
        <w:rPr>
          <w:rFonts w:ascii="Arial" w:hAnsi="Arial" w:cs="Arial"/>
          <w:color w:val="auto"/>
          <w:sz w:val="20"/>
          <w:szCs w:val="20"/>
        </w:rPr>
        <w:t xml:space="preserve"> ZJU-1, in sicer za primere, ko </w:t>
      </w:r>
      <w:r w:rsidRPr="005149DF">
        <w:rPr>
          <w:rStyle w:val="Krepko"/>
          <w:rFonts w:ascii="Arial" w:hAnsi="Arial" w:cs="Arial"/>
          <w:b w:val="0"/>
          <w:bCs w:val="0"/>
          <w:color w:val="auto"/>
          <w:sz w:val="20"/>
          <w:szCs w:val="20"/>
        </w:rPr>
        <w:t>predstojnik organa ne izvrši odrejenih ukrepov</w:t>
      </w:r>
      <w:r w:rsidRPr="005149DF">
        <w:rPr>
          <w:rFonts w:ascii="Arial" w:hAnsi="Arial" w:cs="Arial"/>
          <w:color w:val="auto"/>
          <w:sz w:val="20"/>
          <w:szCs w:val="20"/>
        </w:rPr>
        <w:t xml:space="preserve">. Prav tako je IJS predlagal </w:t>
      </w:r>
      <w:r w:rsidRPr="005149DF">
        <w:rPr>
          <w:rStyle w:val="Krepko"/>
          <w:rFonts w:ascii="Arial" w:hAnsi="Arial" w:cs="Arial"/>
          <w:b w:val="0"/>
          <w:bCs w:val="0"/>
          <w:color w:val="auto"/>
          <w:sz w:val="20"/>
          <w:szCs w:val="20"/>
        </w:rPr>
        <w:t>določitev novih prekrškov</w:t>
      </w:r>
      <w:r w:rsidRPr="005149DF">
        <w:rPr>
          <w:rFonts w:ascii="Arial" w:hAnsi="Arial" w:cs="Arial"/>
          <w:color w:val="auto"/>
          <w:sz w:val="20"/>
          <w:szCs w:val="20"/>
        </w:rPr>
        <w:t xml:space="preserve">, ki jih lahko stori </w:t>
      </w:r>
      <w:r w:rsidRPr="005149DF">
        <w:rPr>
          <w:rStyle w:val="Krepko"/>
          <w:rFonts w:ascii="Arial" w:hAnsi="Arial" w:cs="Arial"/>
          <w:b w:val="0"/>
          <w:bCs w:val="0"/>
          <w:color w:val="auto"/>
          <w:sz w:val="20"/>
          <w:szCs w:val="20"/>
        </w:rPr>
        <w:t>predstojnik organa ali pooblaščena oseba</w:t>
      </w:r>
      <w:r w:rsidRPr="005149DF">
        <w:rPr>
          <w:rFonts w:ascii="Arial" w:hAnsi="Arial" w:cs="Arial"/>
          <w:color w:val="auto"/>
          <w:sz w:val="20"/>
          <w:szCs w:val="20"/>
        </w:rPr>
        <w:t>, če:</w:t>
      </w:r>
    </w:p>
    <w:p w14:paraId="574CE6D8" w14:textId="77777777" w:rsidR="00E91DBB" w:rsidRPr="005149DF" w:rsidRDefault="00E91DBB" w:rsidP="0066584C">
      <w:pPr>
        <w:numPr>
          <w:ilvl w:val="0"/>
          <w:numId w:val="51"/>
        </w:numPr>
        <w:ind w:left="714" w:hanging="357"/>
        <w:jc w:val="both"/>
        <w:rPr>
          <w:rFonts w:cs="Arial"/>
          <w:szCs w:val="20"/>
        </w:rPr>
      </w:pPr>
      <w:r w:rsidRPr="005149DF">
        <w:rPr>
          <w:rStyle w:val="Krepko"/>
          <w:rFonts w:cs="Arial"/>
          <w:b w:val="0"/>
          <w:bCs w:val="0"/>
          <w:szCs w:val="20"/>
        </w:rPr>
        <w:t>ovira ali onemogoči</w:t>
      </w:r>
      <w:r w:rsidRPr="005149DF">
        <w:rPr>
          <w:rFonts w:cs="Arial"/>
          <w:szCs w:val="20"/>
        </w:rPr>
        <w:t xml:space="preserve"> vstop inšpektorja v prostore,</w:t>
      </w:r>
    </w:p>
    <w:p w14:paraId="3C40C688" w14:textId="77777777" w:rsidR="00E91DBB" w:rsidRPr="005149DF" w:rsidRDefault="00E91DBB" w:rsidP="0066584C">
      <w:pPr>
        <w:numPr>
          <w:ilvl w:val="0"/>
          <w:numId w:val="51"/>
        </w:numPr>
        <w:ind w:left="714" w:hanging="357"/>
        <w:jc w:val="both"/>
        <w:rPr>
          <w:rFonts w:cs="Arial"/>
          <w:szCs w:val="20"/>
        </w:rPr>
      </w:pPr>
      <w:r w:rsidRPr="005149DF">
        <w:rPr>
          <w:rStyle w:val="Krepko"/>
          <w:rFonts w:cs="Arial"/>
          <w:b w:val="0"/>
          <w:bCs w:val="0"/>
          <w:szCs w:val="20"/>
        </w:rPr>
        <w:t>ne omogoči</w:t>
      </w:r>
      <w:r w:rsidRPr="005149DF">
        <w:rPr>
          <w:rFonts w:cs="Arial"/>
          <w:szCs w:val="20"/>
        </w:rPr>
        <w:t xml:space="preserve"> inšpektorju ustreznih pogojev za delo,</w:t>
      </w:r>
    </w:p>
    <w:p w14:paraId="1C0D35FC" w14:textId="77777777" w:rsidR="00E91DBB" w:rsidRPr="005149DF" w:rsidRDefault="00E91DBB" w:rsidP="0066584C">
      <w:pPr>
        <w:numPr>
          <w:ilvl w:val="0"/>
          <w:numId w:val="51"/>
        </w:numPr>
        <w:ind w:left="714" w:hanging="357"/>
        <w:jc w:val="both"/>
        <w:rPr>
          <w:rFonts w:cs="Arial"/>
          <w:szCs w:val="20"/>
        </w:rPr>
      </w:pPr>
      <w:r w:rsidRPr="005149DF">
        <w:rPr>
          <w:rStyle w:val="Krepko"/>
          <w:rFonts w:cs="Arial"/>
          <w:b w:val="0"/>
          <w:bCs w:val="0"/>
          <w:szCs w:val="20"/>
        </w:rPr>
        <w:t>ne zagotovi</w:t>
      </w:r>
      <w:r w:rsidRPr="005149DF">
        <w:rPr>
          <w:rFonts w:cs="Arial"/>
          <w:szCs w:val="20"/>
        </w:rPr>
        <w:t xml:space="preserve"> dostopa do dokumentacije, potrebne za izvedbo inšpekcijskega nadzora,</w:t>
      </w:r>
    </w:p>
    <w:p w14:paraId="41DCD193" w14:textId="77777777" w:rsidR="00E91DBB" w:rsidRPr="005149DF" w:rsidRDefault="00E91DBB" w:rsidP="0066584C">
      <w:pPr>
        <w:numPr>
          <w:ilvl w:val="0"/>
          <w:numId w:val="51"/>
        </w:numPr>
        <w:ind w:left="714" w:hanging="357"/>
        <w:jc w:val="both"/>
        <w:rPr>
          <w:rFonts w:cs="Arial"/>
          <w:szCs w:val="20"/>
        </w:rPr>
      </w:pPr>
      <w:r w:rsidRPr="005149DF">
        <w:rPr>
          <w:rStyle w:val="Krepko"/>
          <w:rFonts w:cs="Arial"/>
          <w:b w:val="0"/>
          <w:bCs w:val="0"/>
          <w:szCs w:val="20"/>
        </w:rPr>
        <w:t>ne spoštuje</w:t>
      </w:r>
      <w:r w:rsidRPr="005149DF">
        <w:rPr>
          <w:rFonts w:cs="Arial"/>
          <w:szCs w:val="20"/>
        </w:rPr>
        <w:t xml:space="preserve"> ukrepov, odrejenih z zapisnikom inšpektorja.</w:t>
      </w:r>
    </w:p>
    <w:p w14:paraId="6F36CCFC" w14:textId="39A6C165" w:rsidR="007730D0" w:rsidRPr="005149DF" w:rsidRDefault="007730D0" w:rsidP="0066584C">
      <w:pPr>
        <w:pStyle w:val="Naslov3"/>
        <w:rPr>
          <w:color w:val="auto"/>
        </w:rPr>
      </w:pPr>
      <w:bookmarkStart w:id="173" w:name="_Toc193285210"/>
      <w:r w:rsidRPr="005149DF">
        <w:rPr>
          <w:color w:val="auto"/>
        </w:rPr>
        <w:t>ZAKON O DOSTOPU DO INFORMACIJ JAVNEGA ZNAČAJA</w:t>
      </w:r>
      <w:bookmarkEnd w:id="173"/>
    </w:p>
    <w:p w14:paraId="2B8362F5" w14:textId="77777777" w:rsidR="007730D0" w:rsidRPr="005149DF" w:rsidRDefault="007730D0" w:rsidP="0066584C">
      <w:pPr>
        <w:jc w:val="both"/>
        <w:rPr>
          <w:rFonts w:cs="Arial"/>
        </w:rPr>
      </w:pPr>
    </w:p>
    <w:p w14:paraId="5040C1B4" w14:textId="21887E26" w:rsidR="00920AA9" w:rsidRPr="005149DF" w:rsidRDefault="007730D0" w:rsidP="0066584C">
      <w:pPr>
        <w:jc w:val="both"/>
        <w:rPr>
          <w:rFonts w:cs="Arial"/>
        </w:rPr>
      </w:pPr>
      <w:r w:rsidRPr="005149DF">
        <w:rPr>
          <w:rFonts w:cs="Arial"/>
        </w:rPr>
        <w:t>Na področju, ki ga ureja Zakon o dostopu do informacij javnega značaja (ZDIJZ), ni urejene pravne podlage za inšpekcijski nadzor in posledično tudi ne inšpekcijski ukrepi, v primeru kršitev določb ZDIJZ. ZDIJZ v 32. členu določa, da nadzor nad izvajanjem določb tega zakona opravlja ministrstvo, pristojno za ta zakon. Glede na to, da ni pravne podlage za inšpekcijski nadzor, IJS v okviru svojih pristojnostih v zvezi z ZDIJZ opravlja inšpekcijski nadzor le glede izvajanja določb, ki se nanašajo na odločanje v postopku z zahtevo za</w:t>
      </w:r>
      <w:r w:rsidR="002659E5" w:rsidRPr="005149DF">
        <w:rPr>
          <w:rFonts w:cs="Arial"/>
        </w:rPr>
        <w:t xml:space="preserve"> dostop do</w:t>
      </w:r>
      <w:r w:rsidRPr="005149DF">
        <w:rPr>
          <w:rFonts w:cs="Arial"/>
        </w:rPr>
        <w:t xml:space="preserve"> informacije javnega značaja, saj se ti postopki vodijo v skladu z ZUP. Inšpekcijske nadzore v zvezi s tem zato izvaja</w:t>
      </w:r>
      <w:r w:rsidR="002659E5" w:rsidRPr="005149DF">
        <w:rPr>
          <w:rFonts w:cs="Arial"/>
        </w:rPr>
        <w:t>jo inšpektorji</w:t>
      </w:r>
      <w:r w:rsidRPr="005149DF">
        <w:rPr>
          <w:rFonts w:cs="Arial"/>
        </w:rPr>
        <w:t xml:space="preserve"> UI. Poleg tega pa IJS v zvezi z izvajanjem določb ZDIJZ vodi tudi prekrškovne postopke. Le-te vodi na podlagi ugotovitev v postopkih inšpekcijskega nadzora, na podlagi prejetih predlogov </w:t>
      </w:r>
      <w:r w:rsidR="002659E5" w:rsidRPr="005149DF">
        <w:rPr>
          <w:rFonts w:cs="Arial"/>
        </w:rPr>
        <w:t>za uvedbo postopka o prekršku</w:t>
      </w:r>
      <w:r w:rsidRPr="005149DF">
        <w:rPr>
          <w:rFonts w:cs="Arial"/>
        </w:rPr>
        <w:t xml:space="preserve"> in na podlagi pregledov, ki jih opravi sam v zvezi z izpolnjevanjem obveznosti zavezancev glede proaktivnih objav določenih informacij na njihovih spletnih straneh. </w:t>
      </w:r>
    </w:p>
    <w:p w14:paraId="3162028C" w14:textId="514C6B48" w:rsidR="00920AA9" w:rsidRPr="005149DF" w:rsidRDefault="00920AA9" w:rsidP="0066584C">
      <w:pPr>
        <w:jc w:val="both"/>
        <w:rPr>
          <w:rFonts w:cs="Arial"/>
        </w:rPr>
      </w:pPr>
    </w:p>
    <w:p w14:paraId="16A8DADF" w14:textId="58A0424F" w:rsidR="007730D0" w:rsidRPr="005149DF" w:rsidRDefault="007730D0" w:rsidP="0066584C">
      <w:pPr>
        <w:jc w:val="both"/>
        <w:rPr>
          <w:rFonts w:cs="Arial"/>
        </w:rPr>
      </w:pPr>
      <w:r w:rsidRPr="005149DF">
        <w:rPr>
          <w:rFonts w:cs="Arial"/>
        </w:rPr>
        <w:t>Z namenom zagotovitve učinkovitega nadzora nad spoštovanjem njegovih določb, bi bilo potrebno ZDIJZ spreme</w:t>
      </w:r>
      <w:r w:rsidR="007336A2" w:rsidRPr="005149DF">
        <w:rPr>
          <w:rFonts w:cs="Arial"/>
        </w:rPr>
        <w:t xml:space="preserve">niti </w:t>
      </w:r>
      <w:r w:rsidRPr="005149DF">
        <w:rPr>
          <w:rFonts w:cs="Arial"/>
        </w:rPr>
        <w:t>in dopolnit</w:t>
      </w:r>
      <w:r w:rsidR="007336A2" w:rsidRPr="005149DF">
        <w:rPr>
          <w:rFonts w:cs="Arial"/>
        </w:rPr>
        <w:t>i</w:t>
      </w:r>
      <w:r w:rsidRPr="005149DF">
        <w:rPr>
          <w:rFonts w:cs="Arial"/>
        </w:rPr>
        <w:t xml:space="preserve"> z določitvijo organa, pristojnega za izvedbo inšpekcijskega nadzora, ukrepov za odpravo kršitev oziroma vzpostavitev zakonitega stanja ter prekrškovnih sankcij v primeru nespoštovanja odrejenih ukrepov inšpektorja. </w:t>
      </w:r>
    </w:p>
    <w:p w14:paraId="6D075E79" w14:textId="77777777" w:rsidR="00584F62" w:rsidRPr="005149DF" w:rsidRDefault="00584F62" w:rsidP="0066584C">
      <w:pPr>
        <w:jc w:val="both"/>
        <w:rPr>
          <w:rFonts w:cs="Arial"/>
        </w:rPr>
      </w:pPr>
    </w:p>
    <w:p w14:paraId="7A4E1997" w14:textId="77777777" w:rsidR="00F519C3" w:rsidRPr="005149DF" w:rsidRDefault="00F519C3" w:rsidP="0066584C">
      <w:pPr>
        <w:jc w:val="both"/>
        <w:rPr>
          <w:rFonts w:cs="Arial"/>
        </w:rPr>
      </w:pPr>
    </w:p>
    <w:p w14:paraId="54BB07EE" w14:textId="77777777" w:rsidR="00F519C3" w:rsidRPr="005149DF" w:rsidRDefault="00F519C3" w:rsidP="0066584C">
      <w:pPr>
        <w:jc w:val="both"/>
        <w:rPr>
          <w:rFonts w:cs="Arial"/>
        </w:rPr>
      </w:pPr>
    </w:p>
    <w:p w14:paraId="133C35B1" w14:textId="0A7A0EC7" w:rsidR="009E08A3" w:rsidRPr="005149DF" w:rsidRDefault="009E08A3" w:rsidP="0066584C">
      <w:pPr>
        <w:pStyle w:val="Naslov3"/>
        <w:rPr>
          <w:color w:val="auto"/>
        </w:rPr>
      </w:pPr>
      <w:bookmarkStart w:id="174" w:name="_Toc193285211"/>
      <w:r w:rsidRPr="005149DF">
        <w:rPr>
          <w:color w:val="auto"/>
        </w:rPr>
        <w:lastRenderedPageBreak/>
        <w:t>ZAKON O ZDRAVSTVENI DEJAVNOSTI (ZZDEJ-N)</w:t>
      </w:r>
      <w:bookmarkEnd w:id="174"/>
    </w:p>
    <w:p w14:paraId="121EC031" w14:textId="77777777" w:rsidR="004A7925" w:rsidRPr="005149DF" w:rsidRDefault="004A7925" w:rsidP="0066584C">
      <w:pPr>
        <w:jc w:val="both"/>
        <w:rPr>
          <w:rFonts w:cs="Arial"/>
          <w:szCs w:val="20"/>
        </w:rPr>
      </w:pPr>
    </w:p>
    <w:p w14:paraId="5CABBD3A" w14:textId="4211B404" w:rsidR="009E08A3" w:rsidRPr="005149DF" w:rsidRDefault="004A7925" w:rsidP="0066584C">
      <w:pPr>
        <w:jc w:val="both"/>
        <w:rPr>
          <w:rFonts w:cs="Arial"/>
          <w:szCs w:val="20"/>
        </w:rPr>
      </w:pPr>
      <w:r w:rsidRPr="005149DF">
        <w:rPr>
          <w:rFonts w:cs="Arial"/>
          <w:szCs w:val="20"/>
        </w:rPr>
        <w:t xml:space="preserve">IJS je podal </w:t>
      </w:r>
      <w:r w:rsidR="007123D7" w:rsidRPr="005149DF">
        <w:rPr>
          <w:rFonts w:cs="Arial"/>
          <w:szCs w:val="20"/>
        </w:rPr>
        <w:t xml:space="preserve">obsežne </w:t>
      </w:r>
      <w:r w:rsidRPr="005149DF">
        <w:rPr>
          <w:rFonts w:cs="Arial"/>
          <w:szCs w:val="20"/>
        </w:rPr>
        <w:t>pripombe na Predlog Zakona o spremembah in dopolnitvah zakona o zdravstveni dejavnosti (ZZDej-N)</w:t>
      </w:r>
      <w:r w:rsidR="007123D7" w:rsidRPr="005149DF">
        <w:rPr>
          <w:rFonts w:cs="Arial"/>
          <w:szCs w:val="20"/>
        </w:rPr>
        <w:t xml:space="preserve">. </w:t>
      </w:r>
      <w:r w:rsidRPr="005149DF">
        <w:rPr>
          <w:rFonts w:cs="Arial"/>
          <w:szCs w:val="20"/>
        </w:rPr>
        <w:t xml:space="preserve">S podanimi pripombami je </w:t>
      </w:r>
      <w:r w:rsidR="007123D7" w:rsidRPr="005149DF">
        <w:rPr>
          <w:rFonts w:cs="Arial"/>
          <w:szCs w:val="20"/>
        </w:rPr>
        <w:t>pripravljavca</w:t>
      </w:r>
      <w:r w:rsidRPr="005149DF">
        <w:rPr>
          <w:rFonts w:cs="Arial"/>
          <w:szCs w:val="20"/>
        </w:rPr>
        <w:t xml:space="preserve"> predpisa opozoril na enotno ureditev sistema plač v javnem sektorju, na ukrepe, ki jih določa </w:t>
      </w:r>
      <w:r w:rsidR="007123D7" w:rsidRPr="005149DF">
        <w:rPr>
          <w:rFonts w:cs="Arial"/>
          <w:szCs w:val="20"/>
        </w:rPr>
        <w:t>ZSTSPJS</w:t>
      </w:r>
      <w:r w:rsidRPr="005149DF">
        <w:rPr>
          <w:rFonts w:cs="Arial"/>
          <w:szCs w:val="20"/>
        </w:rPr>
        <w:t xml:space="preserve"> ter na razmejitve pristojnosti med inšpekcijskimi organi. Ministrstvo za zdravje je podane pripombe upoštevalo.</w:t>
      </w:r>
    </w:p>
    <w:p w14:paraId="521DEA9A" w14:textId="77777777" w:rsidR="00FE6475" w:rsidRPr="005149DF" w:rsidRDefault="00FE6475" w:rsidP="0066584C">
      <w:pPr>
        <w:jc w:val="both"/>
        <w:rPr>
          <w:rFonts w:cs="Arial"/>
          <w:szCs w:val="20"/>
        </w:rPr>
      </w:pPr>
    </w:p>
    <w:p w14:paraId="760F6BF0" w14:textId="68EAFEB0" w:rsidR="00B21CC3" w:rsidRPr="005149DF" w:rsidRDefault="00B21CC3" w:rsidP="0066584C">
      <w:pPr>
        <w:pStyle w:val="Naslov2"/>
        <w:spacing w:line="260" w:lineRule="atLeast"/>
        <w:rPr>
          <w:rFonts w:ascii="Arial" w:eastAsia="SimSun" w:hAnsi="Arial"/>
          <w:szCs w:val="20"/>
        </w:rPr>
      </w:pPr>
      <w:bookmarkStart w:id="175" w:name="_Toc159789641"/>
      <w:bookmarkStart w:id="176" w:name="_Toc193285212"/>
      <w:r w:rsidRPr="005149DF">
        <w:rPr>
          <w:rFonts w:ascii="Arial" w:eastAsia="SimSun" w:hAnsi="Arial"/>
          <w:szCs w:val="20"/>
        </w:rPr>
        <w:t>PREDLOGI VEZANI NA POGOJE IN VIRE ZA DELO IJS</w:t>
      </w:r>
      <w:bookmarkEnd w:id="175"/>
      <w:bookmarkEnd w:id="176"/>
    </w:p>
    <w:p w14:paraId="4A316572" w14:textId="77777777" w:rsidR="00B21CC3" w:rsidRPr="005149DF" w:rsidRDefault="00B21CC3" w:rsidP="0066584C">
      <w:pPr>
        <w:jc w:val="both"/>
        <w:rPr>
          <w:rFonts w:cs="Arial"/>
          <w:szCs w:val="20"/>
        </w:rPr>
      </w:pPr>
    </w:p>
    <w:p w14:paraId="2935F3DC" w14:textId="77777777" w:rsidR="006A1C9A" w:rsidRPr="005149DF" w:rsidRDefault="006A1C9A" w:rsidP="0066584C">
      <w:pPr>
        <w:jc w:val="both"/>
        <w:rPr>
          <w:rFonts w:cs="Arial"/>
          <w:b/>
          <w:bCs/>
        </w:rPr>
      </w:pPr>
      <w:r w:rsidRPr="005149DF">
        <w:rPr>
          <w:rFonts w:cs="Arial"/>
          <w:b/>
          <w:bCs/>
        </w:rPr>
        <w:t>Kadri</w:t>
      </w:r>
    </w:p>
    <w:p w14:paraId="15D90A14" w14:textId="77777777" w:rsidR="006A1C9A" w:rsidRPr="005149DF" w:rsidRDefault="006A1C9A" w:rsidP="0066584C">
      <w:pPr>
        <w:jc w:val="both"/>
        <w:rPr>
          <w:rFonts w:cs="Arial"/>
        </w:rPr>
      </w:pPr>
    </w:p>
    <w:p w14:paraId="42645BDC" w14:textId="77777777" w:rsidR="006A1C9A" w:rsidRPr="005149DF" w:rsidRDefault="006A1C9A" w:rsidP="0066584C">
      <w:pPr>
        <w:jc w:val="both"/>
        <w:rPr>
          <w:rFonts w:cs="Arial"/>
        </w:rPr>
      </w:pPr>
      <w:r w:rsidRPr="005149DF">
        <w:rPr>
          <w:rFonts w:cs="Arial"/>
        </w:rPr>
        <w:t>V letu 2024 je delo v okviru UI v povprečju opravljalo 6,5 inšpektorjev, v ISJU pa 6,17 inšpektorjev.</w:t>
      </w:r>
      <w:r w:rsidRPr="005149DF">
        <w:rPr>
          <w:rStyle w:val="Sprotnaopomba-sklic"/>
          <w:rFonts w:cs="Arial"/>
        </w:rPr>
        <w:footnoteReference w:id="9"/>
      </w:r>
      <w:r w:rsidRPr="005149DF">
        <w:rPr>
          <w:rFonts w:cs="Arial"/>
        </w:rPr>
        <w:t xml:space="preserve"> Na dan 31. 12. 2024 pa je bilo v UI zaposlenih 7 inšpektorjev, v ISJU pa 6. Kadrovski načrt omogoča zaposlitev še dveh dodatnih inšpektorjev v ISJU.</w:t>
      </w:r>
    </w:p>
    <w:p w14:paraId="1F24E269" w14:textId="77777777" w:rsidR="006A1C9A" w:rsidRPr="005149DF" w:rsidRDefault="006A1C9A" w:rsidP="0066584C">
      <w:pPr>
        <w:jc w:val="both"/>
        <w:rPr>
          <w:rFonts w:cs="Arial"/>
        </w:rPr>
      </w:pPr>
    </w:p>
    <w:p w14:paraId="650EA7AA" w14:textId="2A19B620" w:rsidR="006A1C9A" w:rsidRPr="005149DF" w:rsidRDefault="006A1C9A" w:rsidP="0066584C">
      <w:pPr>
        <w:jc w:val="both"/>
        <w:rPr>
          <w:rFonts w:cs="Arial"/>
        </w:rPr>
      </w:pPr>
      <w:r w:rsidRPr="005149DF">
        <w:rPr>
          <w:rFonts w:cs="Arial"/>
        </w:rPr>
        <w:t xml:space="preserve">V letu 2023 smo izvedli dva javna natečaja za zasedbo prostega delovnega mesta INŠPEKTOR (naziv INŠPEKTOR II/I). Prvi natečaj je bil neuspešno zaključen, saj je izbrani kandidat odstopil od kandidature, ponovljen javni natečaj pa v letu 2024 ni privedel do izbire, ker ni bilo ustreznega kandidata. Prav tako smo v letu 2024 izvedli javni natečaj za delovno mesto INŠPEKTOR SVETNIK, pri čemer se je postopek zaključil šele v 2025 in je nastop dela predvidena 1. maja 2025. </w:t>
      </w:r>
    </w:p>
    <w:p w14:paraId="7E431692" w14:textId="77777777" w:rsidR="006A1C9A" w:rsidRPr="005149DF" w:rsidRDefault="006A1C9A" w:rsidP="0066584C">
      <w:pPr>
        <w:jc w:val="both"/>
        <w:rPr>
          <w:rFonts w:cs="Arial"/>
        </w:rPr>
      </w:pPr>
    </w:p>
    <w:p w14:paraId="6EC5DBDE" w14:textId="44A54D1A" w:rsidR="006A1C9A" w:rsidRPr="005149DF" w:rsidRDefault="006A1C9A" w:rsidP="0066584C">
      <w:pPr>
        <w:jc w:val="both"/>
        <w:rPr>
          <w:rFonts w:cs="Arial"/>
        </w:rPr>
      </w:pPr>
      <w:r w:rsidRPr="005149DF">
        <w:rPr>
          <w:rFonts w:cs="Arial"/>
        </w:rPr>
        <w:t>Kadrovska popolnitev predstavlja izziv zaradi več dejavnikov, med katerimi so višja povprečna starost zaposlenih, manjše zanimanje za delo inšpektorja ter dolgotrajni zaposlitveni postopki. V prihodnje bo ob doseganju pogojev za upokojitev lahko organ zapustilo več izkušenih inšpektorjev, zato bo zagotavljanje ustrezne kadrovske strukture ključnega pomena.</w:t>
      </w:r>
      <w:r w:rsidR="009E08A3" w:rsidRPr="005149DF">
        <w:rPr>
          <w:rFonts w:cs="Arial"/>
        </w:rPr>
        <w:t xml:space="preserve"> </w:t>
      </w:r>
    </w:p>
    <w:p w14:paraId="5FB39F02" w14:textId="77777777" w:rsidR="006A1C9A" w:rsidRPr="005149DF" w:rsidRDefault="006A1C9A" w:rsidP="0066584C">
      <w:pPr>
        <w:rPr>
          <w:rFonts w:cs="Arial"/>
        </w:rPr>
      </w:pPr>
    </w:p>
    <w:p w14:paraId="4C349B84" w14:textId="77777777" w:rsidR="006A1C9A" w:rsidRPr="005149DF" w:rsidRDefault="006A1C9A" w:rsidP="0066584C">
      <w:pPr>
        <w:rPr>
          <w:rFonts w:cs="Arial"/>
          <w:b/>
          <w:bCs/>
        </w:rPr>
      </w:pPr>
      <w:r w:rsidRPr="005149DF">
        <w:rPr>
          <w:rFonts w:cs="Arial"/>
          <w:b/>
          <w:bCs/>
        </w:rPr>
        <w:t>Obseg dela</w:t>
      </w:r>
    </w:p>
    <w:p w14:paraId="193EEF39" w14:textId="77777777" w:rsidR="006A1C9A" w:rsidRPr="005149DF" w:rsidRDefault="006A1C9A" w:rsidP="0066584C">
      <w:pPr>
        <w:rPr>
          <w:rFonts w:cs="Arial"/>
        </w:rPr>
      </w:pPr>
    </w:p>
    <w:p w14:paraId="1E6C1023" w14:textId="41E79FC2" w:rsidR="006A1C9A" w:rsidRPr="005149DF" w:rsidRDefault="006A1C9A" w:rsidP="0066584C">
      <w:pPr>
        <w:jc w:val="both"/>
        <w:rPr>
          <w:rFonts w:cs="Arial"/>
        </w:rPr>
      </w:pPr>
      <w:r w:rsidRPr="005149DF">
        <w:rPr>
          <w:rFonts w:cs="Arial"/>
        </w:rPr>
        <w:t>Upravna inšpekcija (UI) in Inšpekcija za sistem javnih uslužbencev in plačni sistem (ISJU) vsako leto prejmeta veliko število pobud in prijav različnih prijaviteljev, hkrati pa obravnavata tudi nerešene pobude iz preteklih let. Z različnimi ukrepi je Inšpektoratu za javni sektor uspelo zmanjšati število nerešenih zadev, tako da je konec leta 2024 ISJU imela 304 nerešenih zadev, UI pa je ob večjem pripadu zadev leto zaključila s 114 nerešenimi zadevami.</w:t>
      </w:r>
    </w:p>
    <w:p w14:paraId="32B3CB8F" w14:textId="77777777" w:rsidR="006A1C9A" w:rsidRPr="005149DF" w:rsidRDefault="006A1C9A" w:rsidP="0066584C">
      <w:pPr>
        <w:jc w:val="both"/>
        <w:rPr>
          <w:rFonts w:cs="Arial"/>
        </w:rPr>
      </w:pPr>
    </w:p>
    <w:p w14:paraId="3694F34F" w14:textId="77777777" w:rsidR="006A1C9A" w:rsidRPr="005149DF" w:rsidRDefault="006A1C9A" w:rsidP="0066584C">
      <w:pPr>
        <w:jc w:val="both"/>
        <w:rPr>
          <w:rFonts w:cs="Arial"/>
        </w:rPr>
      </w:pPr>
      <w:r w:rsidRPr="005149DF">
        <w:rPr>
          <w:rFonts w:cs="Arial"/>
        </w:rPr>
        <w:t>Čeprav se inšpekcijski nadzori uvajajo ex officio, jih približno 97 % temelji na prejetih pobudah in prijavah, medtem ko le v 3 % primerov nadzore izvajamo samoiniciativno – bodisi v okviru načrtovanih sistemskih pregledov bodisi na lastno pobudo. V prihodnje bi bilo smiselno povečati delež samoiniciativnih nadzorov, za kar pa bi bila nujna kadrovska okrepitev.</w:t>
      </w:r>
    </w:p>
    <w:p w14:paraId="0B46E6AF" w14:textId="77777777" w:rsidR="006A1C9A" w:rsidRPr="005149DF" w:rsidRDefault="006A1C9A" w:rsidP="0066584C">
      <w:pPr>
        <w:jc w:val="both"/>
        <w:rPr>
          <w:rFonts w:cs="Arial"/>
        </w:rPr>
      </w:pPr>
    </w:p>
    <w:p w14:paraId="3A0C77E7" w14:textId="3BCE5C08" w:rsidR="006A1C9A" w:rsidRPr="005149DF" w:rsidRDefault="006A1C9A" w:rsidP="0066584C">
      <w:pPr>
        <w:jc w:val="both"/>
        <w:rPr>
          <w:rFonts w:cs="Arial"/>
        </w:rPr>
      </w:pPr>
      <w:r w:rsidRPr="005149DF">
        <w:rPr>
          <w:rFonts w:cs="Arial"/>
        </w:rPr>
        <w:t xml:space="preserve">Dodatne izzive v prihodnosti bodo predstavljale nove pristojnosti, ki jih predvideva predlog Zakona o funkcionarjih, po katerem bi ISJU postala pristojni organ za inšpekcijski nadzor nad poklicnimi funkcionarji glede priznavanja pravic v času opravljanja funkcije, povračil stroškov dela in izplačil drugih prejemkov. Prav tako predlog Zakona o javnih uslužbencih predvideva, da bi ISJU izvajala nadzor nad povračili stroškov in izplačili drugih prejemkov javnim uslužbencem. </w:t>
      </w:r>
    </w:p>
    <w:p w14:paraId="0B60B8D4" w14:textId="77777777" w:rsidR="006A1C9A" w:rsidRPr="005149DF" w:rsidRDefault="006A1C9A" w:rsidP="0066584C">
      <w:pPr>
        <w:jc w:val="both"/>
        <w:rPr>
          <w:rFonts w:cs="Arial"/>
        </w:rPr>
      </w:pPr>
    </w:p>
    <w:p w14:paraId="189F63AD" w14:textId="77777777" w:rsidR="006A1C9A" w:rsidRPr="005149DF" w:rsidRDefault="006A1C9A" w:rsidP="0066584C">
      <w:pPr>
        <w:jc w:val="both"/>
        <w:rPr>
          <w:rFonts w:cs="Arial"/>
          <w:szCs w:val="20"/>
        </w:rPr>
      </w:pPr>
      <w:r w:rsidRPr="005149DF">
        <w:rPr>
          <w:rFonts w:cs="Arial"/>
        </w:rPr>
        <w:t xml:space="preserve">Glede na to, da je s 1. 1. 2025 začela veljati plačna reforma, ki je privedla do povečanja števila prejetih prijav, in glede na predvidene dodatne pristojnosti, v primeru, da ne pride do ustrezne kadrovske </w:t>
      </w:r>
      <w:r w:rsidRPr="005149DF">
        <w:rPr>
          <w:rFonts w:cs="Arial"/>
          <w:szCs w:val="20"/>
        </w:rPr>
        <w:lastRenderedPageBreak/>
        <w:t>okrepitve, ISJU ne bo mogla učinkovito izvajati nadzora nad plačnim in uslužbenskim sistemom ter učinkovito izvajati dodatno dodeljenih pristojnosti.</w:t>
      </w:r>
    </w:p>
    <w:p w14:paraId="46C6D104" w14:textId="77777777" w:rsidR="006A1C9A" w:rsidRPr="005149DF" w:rsidRDefault="006A1C9A" w:rsidP="0066584C">
      <w:pPr>
        <w:jc w:val="both"/>
        <w:rPr>
          <w:rFonts w:cs="Arial"/>
          <w:szCs w:val="20"/>
        </w:rPr>
      </w:pPr>
    </w:p>
    <w:p w14:paraId="554179B8" w14:textId="77777777" w:rsidR="006A1C9A" w:rsidRPr="005149DF" w:rsidRDefault="006A1C9A" w:rsidP="0066584C">
      <w:pPr>
        <w:jc w:val="both"/>
        <w:rPr>
          <w:rFonts w:cs="Arial"/>
          <w:b/>
          <w:bCs/>
          <w:szCs w:val="20"/>
        </w:rPr>
      </w:pPr>
      <w:r w:rsidRPr="005149DF">
        <w:rPr>
          <w:rFonts w:cs="Arial"/>
          <w:b/>
          <w:bCs/>
          <w:szCs w:val="20"/>
        </w:rPr>
        <w:t>Informacijski sistem</w:t>
      </w:r>
    </w:p>
    <w:p w14:paraId="4BE765E1" w14:textId="77777777" w:rsidR="006A1C9A" w:rsidRPr="005149DF" w:rsidRDefault="006A1C9A" w:rsidP="0066584C">
      <w:pPr>
        <w:jc w:val="both"/>
        <w:rPr>
          <w:rFonts w:cs="Arial"/>
          <w:b/>
          <w:bCs/>
          <w:szCs w:val="20"/>
        </w:rPr>
      </w:pPr>
    </w:p>
    <w:p w14:paraId="073C4102" w14:textId="77777777" w:rsidR="006A1C9A" w:rsidRPr="005149DF" w:rsidRDefault="006A1C9A" w:rsidP="0066584C">
      <w:pPr>
        <w:jc w:val="both"/>
        <w:rPr>
          <w:rFonts w:cs="Arial"/>
          <w:szCs w:val="20"/>
        </w:rPr>
      </w:pPr>
      <w:r w:rsidRPr="005149DF">
        <w:rPr>
          <w:rFonts w:cs="Arial"/>
          <w:szCs w:val="20"/>
        </w:rPr>
        <w:t>Za učinkovitejše izvajanje, načrtovanje in poročanje o inšpekcijskem nadzorstvu bi IJS potreboval nadgradnjo obstoječega informacijskega sistema. Trenutno IJS uporablja informacijski sistem IS IJS, ki ga je leta 2017 razvil in vzdržuje sodelavec nekdanjega Direktorata za informatiko pri MJU, ki je po reorganizaciji Vlade v letu 2023 prešel pod MDP.</w:t>
      </w:r>
    </w:p>
    <w:p w14:paraId="2E49679C" w14:textId="77777777" w:rsidR="009E08A3" w:rsidRPr="005149DF" w:rsidRDefault="009E08A3" w:rsidP="0066584C">
      <w:pPr>
        <w:jc w:val="both"/>
        <w:rPr>
          <w:rFonts w:cs="Arial"/>
          <w:szCs w:val="20"/>
        </w:rPr>
      </w:pPr>
    </w:p>
    <w:p w14:paraId="2D969C28" w14:textId="77777777" w:rsidR="006A1C9A" w:rsidRPr="005149DF" w:rsidRDefault="006A1C9A" w:rsidP="0066584C">
      <w:pPr>
        <w:jc w:val="both"/>
        <w:rPr>
          <w:rFonts w:cs="Arial"/>
          <w:szCs w:val="20"/>
        </w:rPr>
      </w:pPr>
      <w:r w:rsidRPr="005149DF">
        <w:rPr>
          <w:rFonts w:cs="Arial"/>
          <w:szCs w:val="20"/>
        </w:rPr>
        <w:t>Čeprav IS IJS še vedno omogoča pripravo letnega načrta dela, spremljanje izvedbe nadzorov in pripravo poročil, so se z leti pokazale nekatere omejitve ter tveganja, ki vplivajo na njegovo uporabnost in dolgoročno vzdržnost.</w:t>
      </w:r>
    </w:p>
    <w:p w14:paraId="05F16760" w14:textId="77777777" w:rsidR="006A1C9A" w:rsidRPr="005149DF" w:rsidRDefault="006A1C9A" w:rsidP="0066584C">
      <w:pPr>
        <w:jc w:val="both"/>
        <w:rPr>
          <w:rFonts w:cs="Arial"/>
          <w:szCs w:val="20"/>
        </w:rPr>
      </w:pPr>
    </w:p>
    <w:p w14:paraId="1917943C" w14:textId="77777777" w:rsidR="006A1C9A" w:rsidRPr="005149DF" w:rsidRDefault="006A1C9A" w:rsidP="0066584C">
      <w:pPr>
        <w:jc w:val="both"/>
        <w:rPr>
          <w:rFonts w:cs="Arial"/>
          <w:szCs w:val="20"/>
        </w:rPr>
      </w:pPr>
      <w:r w:rsidRPr="005149DF">
        <w:rPr>
          <w:rFonts w:cs="Arial"/>
          <w:szCs w:val="20"/>
        </w:rPr>
        <w:t>Ključna tveganja in pomanjkljivosti sistema</w:t>
      </w:r>
    </w:p>
    <w:p w14:paraId="389E8AC7" w14:textId="77777777" w:rsidR="006A1C9A" w:rsidRPr="005149DF" w:rsidRDefault="006A1C9A" w:rsidP="0066584C">
      <w:pPr>
        <w:jc w:val="both"/>
        <w:rPr>
          <w:rFonts w:cs="Arial"/>
          <w:szCs w:val="20"/>
        </w:rPr>
      </w:pPr>
    </w:p>
    <w:p w14:paraId="353ECAFC" w14:textId="77777777" w:rsidR="006A1C9A" w:rsidRPr="005149DF" w:rsidRDefault="006A1C9A" w:rsidP="0066584C">
      <w:pPr>
        <w:jc w:val="both"/>
        <w:rPr>
          <w:rFonts w:cs="Arial"/>
          <w:szCs w:val="20"/>
          <w:u w:val="single"/>
        </w:rPr>
      </w:pPr>
      <w:r w:rsidRPr="005149DF">
        <w:rPr>
          <w:rFonts w:cs="Arial"/>
          <w:szCs w:val="20"/>
          <w:u w:val="single"/>
        </w:rPr>
        <w:t>Vzdrževanje sistema</w:t>
      </w:r>
    </w:p>
    <w:p w14:paraId="44FE0575" w14:textId="77777777" w:rsidR="006A1C9A" w:rsidRPr="005149DF" w:rsidRDefault="006A1C9A" w:rsidP="0066584C">
      <w:pPr>
        <w:jc w:val="both"/>
        <w:rPr>
          <w:rFonts w:cs="Arial"/>
          <w:szCs w:val="20"/>
        </w:rPr>
      </w:pPr>
      <w:r w:rsidRPr="005149DF">
        <w:rPr>
          <w:rFonts w:cs="Arial"/>
          <w:szCs w:val="20"/>
        </w:rPr>
        <w:t>IS IJS vzdržuje zgolj ena oseba na MDP, kar predstavlja resno tveganje za IJS. V primeru daljše odsotnosti vzdrževalca bi sistem ostal brez ustrezne podpore, pri čemer IJS nima lastnih kadrovskih ali finančnih virov za obvladovanje tega tveganja.</w:t>
      </w:r>
    </w:p>
    <w:p w14:paraId="60242029" w14:textId="77777777" w:rsidR="006A1C9A" w:rsidRPr="005149DF" w:rsidRDefault="006A1C9A" w:rsidP="0066584C">
      <w:pPr>
        <w:jc w:val="both"/>
        <w:rPr>
          <w:rFonts w:cs="Arial"/>
          <w:szCs w:val="20"/>
        </w:rPr>
      </w:pPr>
    </w:p>
    <w:p w14:paraId="64F2A9BF" w14:textId="77777777" w:rsidR="006A1C9A" w:rsidRPr="005149DF" w:rsidRDefault="006A1C9A" w:rsidP="0066584C">
      <w:pPr>
        <w:jc w:val="both"/>
        <w:rPr>
          <w:rFonts w:cs="Arial"/>
          <w:szCs w:val="20"/>
          <w:u w:val="single"/>
        </w:rPr>
      </w:pPr>
      <w:r w:rsidRPr="005149DF">
        <w:rPr>
          <w:rFonts w:cs="Arial"/>
          <w:szCs w:val="20"/>
          <w:u w:val="single"/>
        </w:rPr>
        <w:t>Ročni vnos podatkov in pomanjkanje integracije</w:t>
      </w:r>
    </w:p>
    <w:p w14:paraId="4C66F0F5" w14:textId="77777777" w:rsidR="006A1C9A" w:rsidRPr="005149DF" w:rsidRDefault="006A1C9A" w:rsidP="0066584C">
      <w:pPr>
        <w:jc w:val="both"/>
        <w:rPr>
          <w:rFonts w:cs="Arial"/>
          <w:szCs w:val="20"/>
        </w:rPr>
      </w:pPr>
      <w:r w:rsidRPr="005149DF">
        <w:rPr>
          <w:rFonts w:cs="Arial"/>
          <w:szCs w:val="20"/>
        </w:rPr>
        <w:t>Trenutno je treba vse inšpekcijske zadeve (številka zadeve, zavezanec, prijavitelj, datum prejema, nosilec zadeve) ročno vnašati v IS IJS, saj sistem ni sinhroniziran z dokumentnim sistemom Krpan.</w:t>
      </w:r>
    </w:p>
    <w:p w14:paraId="2436C86A" w14:textId="77777777" w:rsidR="006A1C9A" w:rsidRPr="005149DF" w:rsidRDefault="006A1C9A" w:rsidP="0066584C">
      <w:pPr>
        <w:jc w:val="both"/>
        <w:rPr>
          <w:rFonts w:cs="Arial"/>
          <w:szCs w:val="20"/>
        </w:rPr>
      </w:pPr>
    </w:p>
    <w:p w14:paraId="64B34314" w14:textId="77777777" w:rsidR="006A1C9A" w:rsidRPr="005149DF" w:rsidRDefault="006A1C9A" w:rsidP="0066584C">
      <w:pPr>
        <w:jc w:val="both"/>
        <w:rPr>
          <w:rFonts w:cs="Arial"/>
          <w:szCs w:val="20"/>
        </w:rPr>
      </w:pPr>
      <w:r w:rsidRPr="005149DF">
        <w:rPr>
          <w:rFonts w:cs="Arial"/>
          <w:szCs w:val="20"/>
        </w:rPr>
        <w:t>Osnovni podatki, ki jih že vnašajo v glavni pisarni znotraj sistema Krpan, morajo biti ročno ponovno vneseni v IS IJS, kar povečuje možnost napak in dodatno obremenjuje zaposlene.</w:t>
      </w:r>
    </w:p>
    <w:p w14:paraId="4C21356D" w14:textId="77777777" w:rsidR="006A1C9A" w:rsidRPr="005149DF" w:rsidRDefault="006A1C9A" w:rsidP="0066584C">
      <w:pPr>
        <w:jc w:val="both"/>
        <w:rPr>
          <w:rFonts w:cs="Arial"/>
          <w:szCs w:val="20"/>
          <w:u w:val="single"/>
        </w:rPr>
      </w:pPr>
    </w:p>
    <w:p w14:paraId="310B644D" w14:textId="77777777" w:rsidR="006A1C9A" w:rsidRPr="005149DF" w:rsidRDefault="006A1C9A" w:rsidP="0066584C">
      <w:pPr>
        <w:jc w:val="both"/>
        <w:rPr>
          <w:rFonts w:cs="Arial"/>
          <w:szCs w:val="20"/>
          <w:u w:val="single"/>
        </w:rPr>
      </w:pPr>
      <w:r w:rsidRPr="005149DF">
        <w:rPr>
          <w:rFonts w:cs="Arial"/>
          <w:szCs w:val="20"/>
          <w:u w:val="single"/>
        </w:rPr>
        <w:t>Omejene funkcionalnosti pri iskanju in pregledovanju podatkov</w:t>
      </w:r>
    </w:p>
    <w:p w14:paraId="1D139F50" w14:textId="77777777" w:rsidR="006A1C9A" w:rsidRPr="005149DF" w:rsidRDefault="006A1C9A" w:rsidP="0066584C">
      <w:pPr>
        <w:jc w:val="both"/>
        <w:rPr>
          <w:rFonts w:cs="Arial"/>
          <w:szCs w:val="20"/>
        </w:rPr>
      </w:pPr>
      <w:r w:rsidRPr="005149DF">
        <w:rPr>
          <w:rFonts w:cs="Arial"/>
          <w:szCs w:val="20"/>
        </w:rPr>
        <w:t>IS IJS ne omogoča iskanja po kršitvah, zapisnikih in odrejenih ukrepih, kar otežuje sistematično spremljanje nadzorov.</w:t>
      </w:r>
    </w:p>
    <w:p w14:paraId="14D38287" w14:textId="77777777" w:rsidR="006A1C9A" w:rsidRPr="005149DF" w:rsidRDefault="006A1C9A" w:rsidP="0066584C">
      <w:pPr>
        <w:jc w:val="both"/>
        <w:rPr>
          <w:rFonts w:cs="Arial"/>
          <w:szCs w:val="20"/>
        </w:rPr>
      </w:pPr>
    </w:p>
    <w:p w14:paraId="11432CF1" w14:textId="77777777" w:rsidR="006A1C9A" w:rsidRPr="005149DF" w:rsidRDefault="006A1C9A" w:rsidP="0066584C">
      <w:pPr>
        <w:jc w:val="both"/>
        <w:rPr>
          <w:rFonts w:cs="Arial"/>
          <w:szCs w:val="20"/>
        </w:rPr>
      </w:pPr>
      <w:r w:rsidRPr="005149DF">
        <w:rPr>
          <w:rFonts w:cs="Arial"/>
          <w:szCs w:val="20"/>
        </w:rPr>
        <w:t>Prav tako ne omogoča pregleda dokumentov, kot so zapisniki, ugovori in odločitve MJU o ugovorih. V nasprotju z informacijskimi sistemi, ki jih uporabljajo nekateri drugi inšpekcijski organi, ni mogoče priklicati teh dokumentov ali avtomatsko povezovati podatkov prek šifrantov. Posledično se dokumentacija zbira nestrukturirano, kar otežuje analizo podatkov in zagotavljanje enotne prakse.</w:t>
      </w:r>
    </w:p>
    <w:p w14:paraId="591FE05B" w14:textId="77777777" w:rsidR="006A1C9A" w:rsidRPr="005149DF" w:rsidRDefault="006A1C9A" w:rsidP="0066584C">
      <w:pPr>
        <w:jc w:val="both"/>
        <w:rPr>
          <w:rFonts w:cs="Arial"/>
          <w:szCs w:val="20"/>
        </w:rPr>
      </w:pPr>
    </w:p>
    <w:p w14:paraId="36EEF5DA" w14:textId="77777777" w:rsidR="006A1C9A" w:rsidRPr="005149DF" w:rsidRDefault="006A1C9A" w:rsidP="0066584C">
      <w:pPr>
        <w:jc w:val="both"/>
        <w:rPr>
          <w:rFonts w:cs="Arial"/>
          <w:szCs w:val="20"/>
          <w:u w:val="single"/>
        </w:rPr>
      </w:pPr>
      <w:r w:rsidRPr="005149DF">
        <w:rPr>
          <w:rFonts w:cs="Arial"/>
          <w:szCs w:val="20"/>
          <w:u w:val="single"/>
        </w:rPr>
        <w:t>Zahteve za nadgradnjo IS IJS</w:t>
      </w:r>
    </w:p>
    <w:p w14:paraId="085A6A2A" w14:textId="77777777" w:rsidR="006A1C9A" w:rsidRPr="005149DF" w:rsidRDefault="006A1C9A" w:rsidP="0066584C">
      <w:pPr>
        <w:jc w:val="both"/>
        <w:rPr>
          <w:rFonts w:cs="Arial"/>
          <w:szCs w:val="20"/>
        </w:rPr>
      </w:pPr>
      <w:r w:rsidRPr="005149DF">
        <w:rPr>
          <w:rFonts w:cs="Arial"/>
          <w:szCs w:val="20"/>
        </w:rPr>
        <w:t>Za izboljšanje učinkovitosti dela in zagotavljanje enotne prakse pri izvajanju nadzorov bi bilo potrebno nadgraditi IS IJS z naslednjimi funkcionalnostmi:</w:t>
      </w:r>
    </w:p>
    <w:p w14:paraId="0FA7890E" w14:textId="77777777" w:rsidR="006A1C9A" w:rsidRPr="005149DF" w:rsidRDefault="006A1C9A" w:rsidP="0066584C">
      <w:pPr>
        <w:pStyle w:val="Odstavekseznama"/>
        <w:numPr>
          <w:ilvl w:val="0"/>
          <w:numId w:val="52"/>
        </w:numPr>
        <w:spacing w:line="260" w:lineRule="atLeast"/>
        <w:jc w:val="both"/>
        <w:rPr>
          <w:rFonts w:ascii="Arial" w:hAnsi="Arial" w:cs="Arial"/>
          <w:sz w:val="20"/>
          <w:szCs w:val="20"/>
          <w:lang w:val="sl-SI"/>
        </w:rPr>
      </w:pPr>
      <w:r w:rsidRPr="005149DF">
        <w:rPr>
          <w:rFonts w:ascii="Arial" w:hAnsi="Arial" w:cs="Arial"/>
          <w:sz w:val="20"/>
          <w:szCs w:val="20"/>
          <w:lang w:val="sl-SI"/>
        </w:rPr>
        <w:t>Avtomatska sinhronizacija s sistemom Krpan – zmanjšanje ročnega vnosa in s tem napak ter administrativne obremenitve zaposlenih.</w:t>
      </w:r>
    </w:p>
    <w:p w14:paraId="29418F9E" w14:textId="77777777" w:rsidR="006A1C9A" w:rsidRPr="005149DF" w:rsidRDefault="006A1C9A" w:rsidP="0066584C">
      <w:pPr>
        <w:pStyle w:val="Odstavekseznama"/>
        <w:numPr>
          <w:ilvl w:val="0"/>
          <w:numId w:val="52"/>
        </w:numPr>
        <w:spacing w:line="260" w:lineRule="atLeast"/>
        <w:jc w:val="both"/>
        <w:rPr>
          <w:rFonts w:ascii="Arial" w:hAnsi="Arial" w:cs="Arial"/>
          <w:sz w:val="20"/>
          <w:szCs w:val="20"/>
          <w:lang w:val="sl-SI"/>
        </w:rPr>
      </w:pPr>
      <w:r w:rsidRPr="005149DF">
        <w:rPr>
          <w:rFonts w:ascii="Arial" w:hAnsi="Arial" w:cs="Arial"/>
          <w:sz w:val="20"/>
          <w:szCs w:val="20"/>
          <w:lang w:val="sl-SI"/>
        </w:rPr>
        <w:t>Napredno iskanje po podatkih – omogočanje iskanja po kršitvah, zapisnikih in odrejenih ukrepih.</w:t>
      </w:r>
    </w:p>
    <w:p w14:paraId="532F5659" w14:textId="77777777" w:rsidR="006A1C9A" w:rsidRPr="005149DF" w:rsidRDefault="006A1C9A" w:rsidP="0066584C">
      <w:pPr>
        <w:pStyle w:val="Odstavekseznama"/>
        <w:numPr>
          <w:ilvl w:val="0"/>
          <w:numId w:val="52"/>
        </w:numPr>
        <w:spacing w:line="260" w:lineRule="atLeast"/>
        <w:jc w:val="both"/>
        <w:rPr>
          <w:rFonts w:ascii="Arial" w:hAnsi="Arial" w:cs="Arial"/>
          <w:sz w:val="20"/>
          <w:szCs w:val="20"/>
          <w:lang w:val="sl-SI"/>
        </w:rPr>
      </w:pPr>
      <w:r w:rsidRPr="005149DF">
        <w:rPr>
          <w:rFonts w:ascii="Arial" w:hAnsi="Arial" w:cs="Arial"/>
          <w:sz w:val="20"/>
          <w:szCs w:val="20"/>
          <w:lang w:val="sl-SI"/>
        </w:rPr>
        <w:t>Pregled dokumentov in strukturirano shranjevanje podatkov – omogočiti vizualizacijo zapisnikov, ugovorov in odločitev MJU o ugovorih ter vzpostavitev šifrantov za avtomatsko povezovanje dokumentacije.</w:t>
      </w:r>
    </w:p>
    <w:p w14:paraId="5A1065C7" w14:textId="77777777" w:rsidR="006A1C9A" w:rsidRPr="005149DF" w:rsidRDefault="006A1C9A" w:rsidP="0066584C">
      <w:pPr>
        <w:jc w:val="both"/>
        <w:rPr>
          <w:rFonts w:cs="Arial"/>
          <w:szCs w:val="20"/>
        </w:rPr>
      </w:pPr>
    </w:p>
    <w:p w14:paraId="421D6E24" w14:textId="77777777" w:rsidR="006A1C9A" w:rsidRPr="005149DF" w:rsidRDefault="006A1C9A" w:rsidP="0066584C">
      <w:pPr>
        <w:jc w:val="both"/>
        <w:rPr>
          <w:rFonts w:cs="Arial"/>
          <w:szCs w:val="20"/>
          <w:u w:val="single"/>
        </w:rPr>
      </w:pPr>
      <w:r w:rsidRPr="005149DF">
        <w:rPr>
          <w:rFonts w:cs="Arial"/>
          <w:szCs w:val="20"/>
          <w:u w:val="single"/>
        </w:rPr>
        <w:t>Implementacija teh funkcionalnosti bi:</w:t>
      </w:r>
    </w:p>
    <w:p w14:paraId="7E1735AA" w14:textId="77777777" w:rsidR="006A1C9A" w:rsidRPr="005149DF" w:rsidRDefault="006A1C9A" w:rsidP="0066584C">
      <w:pPr>
        <w:pStyle w:val="Odstavekseznama"/>
        <w:numPr>
          <w:ilvl w:val="0"/>
          <w:numId w:val="53"/>
        </w:numPr>
        <w:spacing w:line="260" w:lineRule="atLeast"/>
        <w:jc w:val="both"/>
        <w:rPr>
          <w:rFonts w:ascii="Arial" w:hAnsi="Arial" w:cs="Arial"/>
          <w:sz w:val="20"/>
          <w:szCs w:val="20"/>
          <w:lang w:val="sl-SI"/>
        </w:rPr>
      </w:pPr>
      <w:r w:rsidRPr="005149DF">
        <w:rPr>
          <w:rFonts w:ascii="Arial" w:hAnsi="Arial" w:cs="Arial"/>
          <w:sz w:val="20"/>
          <w:szCs w:val="20"/>
          <w:lang w:val="sl-SI"/>
        </w:rPr>
        <w:t>Povečala učinkovitost dela in zmanjšala administrativne obremenitve zaposlenih.</w:t>
      </w:r>
    </w:p>
    <w:p w14:paraId="5B72ABC0" w14:textId="77777777" w:rsidR="006A1C9A" w:rsidRPr="005149DF" w:rsidRDefault="006A1C9A" w:rsidP="0066584C">
      <w:pPr>
        <w:pStyle w:val="Odstavekseznama"/>
        <w:numPr>
          <w:ilvl w:val="0"/>
          <w:numId w:val="53"/>
        </w:numPr>
        <w:spacing w:line="260" w:lineRule="atLeast"/>
        <w:jc w:val="both"/>
        <w:rPr>
          <w:rFonts w:ascii="Arial" w:hAnsi="Arial" w:cs="Arial"/>
          <w:sz w:val="20"/>
          <w:szCs w:val="20"/>
          <w:lang w:val="sl-SI"/>
        </w:rPr>
      </w:pPr>
      <w:r w:rsidRPr="005149DF">
        <w:rPr>
          <w:rFonts w:ascii="Arial" w:hAnsi="Arial" w:cs="Arial"/>
          <w:sz w:val="20"/>
          <w:szCs w:val="20"/>
          <w:lang w:val="sl-SI"/>
        </w:rPr>
        <w:t>Omogočila enotno prakso pri izvajanju nadzorov ter boljši prenos znanja med inšpektorji.</w:t>
      </w:r>
    </w:p>
    <w:p w14:paraId="5933BB4A" w14:textId="77777777" w:rsidR="006A1C9A" w:rsidRPr="005149DF" w:rsidRDefault="006A1C9A" w:rsidP="0066584C">
      <w:pPr>
        <w:pStyle w:val="Odstavekseznama"/>
        <w:numPr>
          <w:ilvl w:val="0"/>
          <w:numId w:val="53"/>
        </w:numPr>
        <w:spacing w:line="260" w:lineRule="atLeast"/>
        <w:jc w:val="both"/>
        <w:rPr>
          <w:rFonts w:ascii="Arial" w:hAnsi="Arial" w:cs="Arial"/>
          <w:sz w:val="20"/>
          <w:szCs w:val="20"/>
          <w:lang w:val="sl-SI"/>
        </w:rPr>
      </w:pPr>
      <w:r w:rsidRPr="005149DF">
        <w:rPr>
          <w:rFonts w:ascii="Arial" w:hAnsi="Arial" w:cs="Arial"/>
          <w:sz w:val="20"/>
          <w:szCs w:val="20"/>
          <w:lang w:val="sl-SI"/>
        </w:rPr>
        <w:t>Omogočila večji pregled nad uspešnostjo dela IJS, kar bi pripomoglo k boljšemu strateškemu načrtovanju.</w:t>
      </w:r>
    </w:p>
    <w:p w14:paraId="30A4FE38" w14:textId="77777777" w:rsidR="006A1C9A" w:rsidRPr="005149DF" w:rsidRDefault="006A1C9A" w:rsidP="0066584C">
      <w:pPr>
        <w:jc w:val="both"/>
        <w:rPr>
          <w:rFonts w:cs="Arial"/>
          <w:szCs w:val="20"/>
        </w:rPr>
      </w:pPr>
    </w:p>
    <w:p w14:paraId="44B9793E" w14:textId="4CDBCF49" w:rsidR="006A1C9A" w:rsidRPr="005149DF" w:rsidRDefault="006A1C9A" w:rsidP="0066584C">
      <w:pPr>
        <w:jc w:val="both"/>
        <w:rPr>
          <w:rFonts w:cs="Arial"/>
          <w:szCs w:val="20"/>
        </w:rPr>
      </w:pPr>
      <w:r w:rsidRPr="005149DF">
        <w:rPr>
          <w:rFonts w:cs="Arial"/>
          <w:szCs w:val="20"/>
        </w:rPr>
        <w:lastRenderedPageBreak/>
        <w:t>Glede na naraščajoče zahteve in dodatne pristojnosti, s katerimi se sooča IJS, je nadgradnja IS IJS nujna za zagotavljanje kakovostnega in učinkovitega izvajanja inšpekcijskega nadzora.</w:t>
      </w:r>
      <w:r w:rsidR="009E08A3" w:rsidRPr="005149DF">
        <w:rPr>
          <w:rFonts w:cs="Arial"/>
          <w:szCs w:val="20"/>
        </w:rPr>
        <w:t xml:space="preserve"> V 2024 nam skupaj z MDP žal ni uspelo realizirati potrebnih nadgradenj IS IJS, zato si želimo, da bi to opravili najkasneje v tem letu. </w:t>
      </w:r>
    </w:p>
    <w:p w14:paraId="3D8AB468" w14:textId="6FC665A2" w:rsidR="005E58A3" w:rsidRPr="005149DF" w:rsidRDefault="005E58A3" w:rsidP="0066584C">
      <w:pPr>
        <w:jc w:val="both"/>
        <w:rPr>
          <w:rFonts w:cs="Arial"/>
          <w:szCs w:val="20"/>
        </w:rPr>
      </w:pPr>
      <w:r w:rsidRPr="005149DF">
        <w:rPr>
          <w:rFonts w:cs="Arial"/>
          <w:szCs w:val="20"/>
        </w:rPr>
        <w:br w:type="page"/>
      </w:r>
    </w:p>
    <w:p w14:paraId="0A9BF449" w14:textId="24489526" w:rsidR="00BE4AD2" w:rsidRPr="005149DF" w:rsidRDefault="00312564" w:rsidP="0066584C">
      <w:pPr>
        <w:pStyle w:val="Naslov2"/>
        <w:spacing w:line="260" w:lineRule="atLeast"/>
        <w:rPr>
          <w:rFonts w:ascii="Arial" w:eastAsia="SimSun" w:hAnsi="Arial"/>
          <w:szCs w:val="20"/>
        </w:rPr>
      </w:pPr>
      <w:bookmarkStart w:id="177" w:name="_Toc159789642"/>
      <w:bookmarkStart w:id="178" w:name="_Toc193285213"/>
      <w:r w:rsidRPr="005149DF">
        <w:rPr>
          <w:rFonts w:ascii="Arial" w:eastAsia="SimSun" w:hAnsi="Arial"/>
          <w:szCs w:val="20"/>
        </w:rPr>
        <w:lastRenderedPageBreak/>
        <w:t>SKLEPNO</w:t>
      </w:r>
      <w:bookmarkEnd w:id="177"/>
      <w:bookmarkEnd w:id="178"/>
    </w:p>
    <w:p w14:paraId="143506E0" w14:textId="77777777" w:rsidR="00643760" w:rsidRPr="005149DF" w:rsidRDefault="00643760" w:rsidP="0066584C">
      <w:pPr>
        <w:rPr>
          <w:rFonts w:cs="Arial"/>
          <w:lang w:eastAsia="sl-SI"/>
        </w:rPr>
      </w:pPr>
    </w:p>
    <w:p w14:paraId="70CB4777" w14:textId="1F017873" w:rsidR="006C6EDA" w:rsidRPr="005149DF" w:rsidRDefault="006C6EDA" w:rsidP="0066584C">
      <w:pPr>
        <w:jc w:val="both"/>
        <w:rPr>
          <w:rFonts w:cs="Arial"/>
          <w:szCs w:val="20"/>
        </w:rPr>
      </w:pPr>
      <w:r w:rsidRPr="005149DF">
        <w:rPr>
          <w:rFonts w:cs="Arial"/>
          <w:szCs w:val="20"/>
        </w:rPr>
        <w:t xml:space="preserve">Inšpektorat za javni sektor ocenjuje, da je v letu 2024 uspešno in učinkovito opravljal svoje naloge. Upravna inšpekcija je zagotavljala ažurno obravnavo </w:t>
      </w:r>
      <w:r w:rsidR="00AB5F78" w:rsidRPr="005149DF">
        <w:rPr>
          <w:rFonts w:cs="Arial"/>
          <w:szCs w:val="20"/>
        </w:rPr>
        <w:t>prejetih pobud</w:t>
      </w:r>
      <w:r w:rsidRPr="005149DF">
        <w:rPr>
          <w:rFonts w:cs="Arial"/>
          <w:szCs w:val="20"/>
        </w:rPr>
        <w:t>. S svojimi ugotovitvami in odrejenimi ukrepi je prispevala k vzpostavljanju strokovnejše javne uprave in izboljšanju kakovosti javnih storitev. Zagotovila je tudi poenotenje upravnih postopkov ter varstvo pravic strank in javnega interesa.</w:t>
      </w:r>
    </w:p>
    <w:p w14:paraId="43FECE05" w14:textId="77777777" w:rsidR="006C6EDA" w:rsidRPr="005149DF" w:rsidRDefault="006C6EDA" w:rsidP="0066584C">
      <w:pPr>
        <w:jc w:val="both"/>
        <w:rPr>
          <w:rFonts w:cs="Arial"/>
          <w:szCs w:val="20"/>
        </w:rPr>
      </w:pPr>
    </w:p>
    <w:p w14:paraId="41819498" w14:textId="77777777" w:rsidR="006C6EDA" w:rsidRPr="005149DF" w:rsidRDefault="006C6EDA" w:rsidP="0066584C">
      <w:pPr>
        <w:jc w:val="both"/>
        <w:rPr>
          <w:rFonts w:cs="Arial"/>
          <w:szCs w:val="20"/>
        </w:rPr>
      </w:pPr>
      <w:r w:rsidRPr="005149DF">
        <w:rPr>
          <w:rFonts w:cs="Arial"/>
          <w:szCs w:val="20"/>
        </w:rPr>
        <w:t>Inšpekcija za sistem javnih uslužbencev in plačni sistem je kljub kadrovskim izzivom presegla letno načrtovan obseg dela. Zaključila je vse sistemske nadzore in izvedla celo več prioritetnih nadzorov od predpisanih. S tem je prispevala k večji skladnosti poslovanja proračunskih uporabnikov pri obračunu in izplačilih plač ter spoštovanju uslužbenske zakonodaje.</w:t>
      </w:r>
    </w:p>
    <w:p w14:paraId="389F90B7" w14:textId="77777777" w:rsidR="007123D7" w:rsidRPr="005149DF" w:rsidRDefault="007123D7" w:rsidP="0066584C">
      <w:pPr>
        <w:jc w:val="both"/>
        <w:rPr>
          <w:rFonts w:cs="Arial"/>
          <w:szCs w:val="20"/>
        </w:rPr>
      </w:pPr>
    </w:p>
    <w:p w14:paraId="589739AE" w14:textId="66B7E603" w:rsidR="00CE65DF" w:rsidRPr="005149DF" w:rsidRDefault="006C6EDA" w:rsidP="0066584C">
      <w:pPr>
        <w:jc w:val="both"/>
        <w:rPr>
          <w:rFonts w:cs="Arial"/>
          <w:szCs w:val="20"/>
        </w:rPr>
      </w:pPr>
      <w:r w:rsidRPr="005149DF">
        <w:rPr>
          <w:rFonts w:cs="Arial"/>
          <w:szCs w:val="20"/>
        </w:rPr>
        <w:t>Poleg izvedenih nadzorov ostaja aktualen cilj vzpostavitev boljšega analitičnega orodja za načrtovanje inšpekcijskih aktivnosti ter spremljanje realizacije ciljev. Pričakujemo, da bomo to lahko dosegli v letu 2025 v sodelovanju z Ministrstvom za digitalno preobrazbo.</w:t>
      </w:r>
    </w:p>
    <w:bookmarkEnd w:id="168"/>
    <w:p w14:paraId="225DAE14" w14:textId="77777777" w:rsidR="006C6EDA" w:rsidRPr="005149DF" w:rsidRDefault="006C6EDA" w:rsidP="0066584C">
      <w:pPr>
        <w:jc w:val="both"/>
        <w:rPr>
          <w:rFonts w:eastAsia="Calibri" w:cs="Arial"/>
        </w:rPr>
      </w:pPr>
    </w:p>
    <w:p w14:paraId="27FBBD69" w14:textId="1DE2D6F8" w:rsidR="006C6EDA" w:rsidRPr="005149DF" w:rsidRDefault="006C6EDA" w:rsidP="0066584C">
      <w:pPr>
        <w:jc w:val="both"/>
        <w:rPr>
          <w:rFonts w:eastAsia="SimSun" w:cs="Arial"/>
          <w:szCs w:val="20"/>
        </w:rPr>
      </w:pPr>
      <w:r w:rsidRPr="005149DF">
        <w:rPr>
          <w:rFonts w:eastAsia="SimSun" w:cs="Arial"/>
          <w:szCs w:val="20"/>
        </w:rPr>
        <w:t>Za nadaljnje uspešno delovanje bo inšpektorat v prihodnje namenil še več pozornosti:</w:t>
      </w:r>
    </w:p>
    <w:p w14:paraId="7F9E32C4" w14:textId="77777777" w:rsidR="006C6EDA" w:rsidRPr="005149DF" w:rsidRDefault="006C6EDA" w:rsidP="0066584C">
      <w:pPr>
        <w:pStyle w:val="Odstavekseznama"/>
        <w:numPr>
          <w:ilvl w:val="0"/>
          <w:numId w:val="52"/>
        </w:numPr>
        <w:spacing w:line="260" w:lineRule="atLeast"/>
        <w:jc w:val="both"/>
        <w:rPr>
          <w:rFonts w:ascii="Arial" w:hAnsi="Arial" w:cs="Arial"/>
          <w:sz w:val="20"/>
          <w:szCs w:val="20"/>
          <w:lang w:val="sl-SI"/>
        </w:rPr>
      </w:pPr>
      <w:r w:rsidRPr="005149DF">
        <w:rPr>
          <w:rFonts w:ascii="Arial" w:hAnsi="Arial" w:cs="Arial"/>
          <w:sz w:val="20"/>
          <w:szCs w:val="20"/>
          <w:lang w:val="sl-SI"/>
        </w:rPr>
        <w:t>izobraževanju zaposlenih,</w:t>
      </w:r>
    </w:p>
    <w:p w14:paraId="730E904C" w14:textId="77777777" w:rsidR="006C6EDA" w:rsidRPr="005149DF" w:rsidRDefault="006C6EDA" w:rsidP="0066584C">
      <w:pPr>
        <w:pStyle w:val="Odstavekseznama"/>
        <w:numPr>
          <w:ilvl w:val="0"/>
          <w:numId w:val="52"/>
        </w:numPr>
        <w:spacing w:line="260" w:lineRule="atLeast"/>
        <w:jc w:val="both"/>
        <w:rPr>
          <w:rFonts w:ascii="Arial" w:hAnsi="Arial" w:cs="Arial"/>
          <w:sz w:val="20"/>
          <w:szCs w:val="20"/>
          <w:lang w:val="sl-SI"/>
        </w:rPr>
      </w:pPr>
      <w:r w:rsidRPr="005149DF">
        <w:rPr>
          <w:rFonts w:ascii="Arial" w:hAnsi="Arial" w:cs="Arial"/>
          <w:sz w:val="20"/>
          <w:szCs w:val="20"/>
          <w:lang w:val="sl-SI"/>
        </w:rPr>
        <w:t>privabljanju novih inšpektorjev,</w:t>
      </w:r>
    </w:p>
    <w:p w14:paraId="10C2A0A2" w14:textId="77777777" w:rsidR="006C6EDA" w:rsidRPr="005149DF" w:rsidRDefault="006C6EDA" w:rsidP="0066584C">
      <w:pPr>
        <w:pStyle w:val="Odstavekseznama"/>
        <w:numPr>
          <w:ilvl w:val="0"/>
          <w:numId w:val="52"/>
        </w:numPr>
        <w:spacing w:line="260" w:lineRule="atLeast"/>
        <w:jc w:val="both"/>
        <w:rPr>
          <w:rFonts w:ascii="Arial" w:hAnsi="Arial" w:cs="Arial"/>
          <w:sz w:val="20"/>
          <w:szCs w:val="20"/>
          <w:lang w:val="sl-SI"/>
        </w:rPr>
      </w:pPr>
      <w:r w:rsidRPr="005149DF">
        <w:rPr>
          <w:rFonts w:ascii="Arial" w:hAnsi="Arial" w:cs="Arial"/>
          <w:sz w:val="20"/>
          <w:szCs w:val="20"/>
          <w:lang w:val="sl-SI"/>
        </w:rPr>
        <w:t>ustvarjanju zdravega in spodbudnega delovnega okolja,</w:t>
      </w:r>
    </w:p>
    <w:p w14:paraId="1599256B" w14:textId="77777777" w:rsidR="006C6EDA" w:rsidRPr="005149DF" w:rsidRDefault="006C6EDA" w:rsidP="0066584C">
      <w:pPr>
        <w:pStyle w:val="Odstavekseznama"/>
        <w:numPr>
          <w:ilvl w:val="0"/>
          <w:numId w:val="52"/>
        </w:numPr>
        <w:spacing w:line="260" w:lineRule="atLeast"/>
        <w:jc w:val="both"/>
        <w:rPr>
          <w:rFonts w:ascii="Arial" w:hAnsi="Arial" w:cs="Arial"/>
          <w:sz w:val="20"/>
          <w:szCs w:val="20"/>
          <w:lang w:val="sl-SI"/>
        </w:rPr>
      </w:pPr>
      <w:r w:rsidRPr="005149DF">
        <w:rPr>
          <w:rFonts w:ascii="Arial" w:hAnsi="Arial" w:cs="Arial"/>
          <w:sz w:val="20"/>
          <w:szCs w:val="20"/>
          <w:lang w:val="sl-SI"/>
        </w:rPr>
        <w:t>izboljšanju analitičnih in informacijskih sistemov za učinkovitejše spremljanje inšpekcijskih postopkov.</w:t>
      </w:r>
    </w:p>
    <w:p w14:paraId="3FF94C12" w14:textId="77777777" w:rsidR="007238EB" w:rsidRPr="005149DF" w:rsidRDefault="007238EB" w:rsidP="0066584C">
      <w:pPr>
        <w:jc w:val="both"/>
        <w:rPr>
          <w:rFonts w:eastAsia="SimSun" w:cs="Arial"/>
          <w:szCs w:val="20"/>
        </w:rPr>
      </w:pPr>
    </w:p>
    <w:p w14:paraId="2F3D470C" w14:textId="5DEBF3EA" w:rsidR="006C6EDA" w:rsidRPr="005149DF" w:rsidRDefault="006C6EDA" w:rsidP="0066584C">
      <w:pPr>
        <w:jc w:val="both"/>
        <w:rPr>
          <w:rFonts w:eastAsia="SimSun" w:cs="Arial"/>
          <w:szCs w:val="20"/>
        </w:rPr>
      </w:pPr>
      <w:r w:rsidRPr="005149DF">
        <w:rPr>
          <w:rFonts w:eastAsia="SimSun" w:cs="Arial"/>
          <w:szCs w:val="20"/>
        </w:rPr>
        <w:t xml:space="preserve">Le s temi ukrepi bomo lahko še naprej uspešno prispevali k </w:t>
      </w:r>
      <w:r w:rsidRPr="005149DF">
        <w:rPr>
          <w:rFonts w:eastAsia="SimSun" w:cs="Arial"/>
          <w:b/>
          <w:bCs/>
          <w:szCs w:val="20"/>
        </w:rPr>
        <w:t>strokovnejši javni upravi, večji transparentnosti plač in vzdržnosti javnih financ</w:t>
      </w:r>
      <w:r w:rsidRPr="005149DF">
        <w:rPr>
          <w:rFonts w:eastAsia="SimSun" w:cs="Arial"/>
          <w:szCs w:val="20"/>
        </w:rPr>
        <w:t>.</w:t>
      </w:r>
    </w:p>
    <w:p w14:paraId="22D63275" w14:textId="77777777" w:rsidR="00CE65DF" w:rsidRPr="005149DF" w:rsidRDefault="00CE65DF" w:rsidP="0066584C">
      <w:pPr>
        <w:pStyle w:val="Odstavekseznama"/>
        <w:spacing w:line="260" w:lineRule="atLeast"/>
        <w:ind w:left="0"/>
        <w:jc w:val="both"/>
        <w:rPr>
          <w:rFonts w:ascii="Arial" w:hAnsi="Arial" w:cs="Arial"/>
          <w:sz w:val="20"/>
          <w:szCs w:val="20"/>
          <w:lang w:val="sl-SI"/>
        </w:rPr>
      </w:pPr>
    </w:p>
    <w:p w14:paraId="412BD022" w14:textId="77777777" w:rsidR="00CE65DF" w:rsidRPr="005149DF" w:rsidRDefault="00CE65DF" w:rsidP="0066584C">
      <w:pPr>
        <w:pStyle w:val="Odstavekseznama"/>
        <w:spacing w:line="260" w:lineRule="atLeast"/>
        <w:ind w:left="0"/>
        <w:jc w:val="both"/>
        <w:rPr>
          <w:rFonts w:ascii="Arial" w:hAnsi="Arial" w:cs="Arial"/>
          <w:sz w:val="20"/>
          <w:szCs w:val="20"/>
          <w:lang w:val="sl-SI"/>
        </w:rPr>
      </w:pPr>
    </w:p>
    <w:p w14:paraId="70BF16A7" w14:textId="2D10BE06" w:rsidR="00CF3968" w:rsidRPr="005149DF" w:rsidRDefault="001A0B7A" w:rsidP="0066584C">
      <w:pPr>
        <w:pStyle w:val="Odstavekseznama"/>
        <w:spacing w:line="260" w:lineRule="atLeast"/>
        <w:ind w:left="0"/>
        <w:jc w:val="both"/>
        <w:rPr>
          <w:rFonts w:ascii="Arial" w:hAnsi="Arial" w:cs="Arial"/>
          <w:sz w:val="20"/>
          <w:szCs w:val="20"/>
          <w:lang w:val="sl-SI"/>
        </w:rPr>
      </w:pPr>
      <w:r w:rsidRPr="005149DF">
        <w:rPr>
          <w:rFonts w:ascii="Arial" w:hAnsi="Arial" w:cs="Arial"/>
          <w:sz w:val="20"/>
          <w:szCs w:val="20"/>
          <w:lang w:val="sl-SI"/>
        </w:rPr>
        <w:t xml:space="preserve">Številka: </w:t>
      </w:r>
      <w:r w:rsidR="00547DE6" w:rsidRPr="005149DF">
        <w:rPr>
          <w:rFonts w:ascii="Arial" w:hAnsi="Arial" w:cs="Arial"/>
          <w:sz w:val="20"/>
          <w:szCs w:val="20"/>
          <w:lang w:val="sl-SI"/>
        </w:rPr>
        <w:t>010-7/2024-11</w:t>
      </w:r>
    </w:p>
    <w:p w14:paraId="6DD50804" w14:textId="66138800" w:rsidR="00CF3968" w:rsidRPr="005149DF" w:rsidRDefault="00CF3968" w:rsidP="0066584C">
      <w:pPr>
        <w:pStyle w:val="datumtevilka"/>
        <w:spacing w:line="260" w:lineRule="atLeast"/>
        <w:rPr>
          <w:rFonts w:cs="Arial"/>
        </w:rPr>
      </w:pPr>
      <w:r w:rsidRPr="005149DF">
        <w:rPr>
          <w:rFonts w:cs="Arial"/>
        </w:rPr>
        <w:t xml:space="preserve">Datum: </w:t>
      </w:r>
      <w:r w:rsidR="00547DE6" w:rsidRPr="005149DF">
        <w:rPr>
          <w:rFonts w:cs="Arial"/>
        </w:rPr>
        <w:t>19.</w:t>
      </w:r>
      <w:r w:rsidR="00A53620">
        <w:rPr>
          <w:rFonts w:cs="Arial"/>
        </w:rPr>
        <w:t xml:space="preserve"> </w:t>
      </w:r>
      <w:r w:rsidR="00547DE6" w:rsidRPr="005149DF">
        <w:rPr>
          <w:rFonts w:cs="Arial"/>
        </w:rPr>
        <w:t>3.</w:t>
      </w:r>
      <w:r w:rsidR="00A53620">
        <w:rPr>
          <w:rFonts w:cs="Arial"/>
        </w:rPr>
        <w:t xml:space="preserve"> </w:t>
      </w:r>
      <w:r w:rsidR="00547DE6" w:rsidRPr="005149DF">
        <w:rPr>
          <w:rFonts w:cs="Arial"/>
        </w:rPr>
        <w:t>2025</w:t>
      </w:r>
    </w:p>
    <w:p w14:paraId="5E81DA82" w14:textId="20A16B54" w:rsidR="002515E7" w:rsidRPr="005149DF" w:rsidRDefault="002515E7" w:rsidP="0066584C">
      <w:pPr>
        <w:pStyle w:val="Odstavekseznama"/>
        <w:spacing w:line="260" w:lineRule="atLeast"/>
        <w:ind w:left="0"/>
        <w:jc w:val="both"/>
        <w:rPr>
          <w:rFonts w:ascii="Arial" w:hAnsi="Arial" w:cs="Arial"/>
          <w:sz w:val="20"/>
          <w:szCs w:val="20"/>
          <w:lang w:val="sl-SI"/>
        </w:rPr>
      </w:pPr>
    </w:p>
    <w:bookmarkEnd w:id="165"/>
    <w:p w14:paraId="7D69EA9A" w14:textId="4559C998" w:rsidR="007E24E8" w:rsidRPr="005149DF" w:rsidRDefault="007E24E8" w:rsidP="0066584C">
      <w:pPr>
        <w:rPr>
          <w:rFonts w:cs="Arial"/>
          <w:szCs w:val="20"/>
        </w:rPr>
      </w:pPr>
    </w:p>
    <w:p w14:paraId="635A1F96" w14:textId="383B61C4" w:rsidR="00250158" w:rsidRPr="005149DF" w:rsidRDefault="00250158" w:rsidP="0066584C">
      <w:pPr>
        <w:jc w:val="both"/>
        <w:rPr>
          <w:rFonts w:cs="Arial"/>
          <w:szCs w:val="20"/>
        </w:rPr>
      </w:pPr>
      <w:r w:rsidRPr="005149DF">
        <w:rPr>
          <w:rFonts w:cs="Arial"/>
          <w:szCs w:val="20"/>
        </w:rPr>
        <w:t xml:space="preserve">mag. </w:t>
      </w:r>
      <w:r w:rsidR="008F697A" w:rsidRPr="005149DF">
        <w:rPr>
          <w:rFonts w:cs="Arial"/>
          <w:szCs w:val="20"/>
        </w:rPr>
        <w:t>Robert Lainšček</w:t>
      </w:r>
      <w:r w:rsidRPr="005149DF">
        <w:rPr>
          <w:rFonts w:cs="Arial"/>
          <w:szCs w:val="20"/>
        </w:rPr>
        <w:tab/>
      </w:r>
      <w:r w:rsidRPr="005149DF">
        <w:rPr>
          <w:rFonts w:cs="Arial"/>
          <w:szCs w:val="20"/>
        </w:rPr>
        <w:tab/>
      </w:r>
      <w:r w:rsidRPr="005149DF">
        <w:rPr>
          <w:rFonts w:cs="Arial"/>
          <w:szCs w:val="20"/>
        </w:rPr>
        <w:tab/>
      </w:r>
      <w:r w:rsidRPr="005149DF">
        <w:rPr>
          <w:rFonts w:cs="Arial"/>
          <w:szCs w:val="20"/>
        </w:rPr>
        <w:tab/>
      </w:r>
      <w:r w:rsidRPr="005149DF">
        <w:rPr>
          <w:rFonts w:cs="Arial"/>
          <w:szCs w:val="20"/>
        </w:rPr>
        <w:tab/>
        <w:t xml:space="preserve">        </w:t>
      </w:r>
      <w:r w:rsidR="00856F95" w:rsidRPr="005149DF">
        <w:rPr>
          <w:rFonts w:cs="Arial"/>
          <w:szCs w:val="20"/>
        </w:rPr>
        <w:t xml:space="preserve">     </w:t>
      </w:r>
      <w:r w:rsidR="00D368E7" w:rsidRPr="005149DF">
        <w:rPr>
          <w:rFonts w:cs="Arial"/>
          <w:szCs w:val="20"/>
        </w:rPr>
        <w:t xml:space="preserve"> </w:t>
      </w:r>
      <w:r w:rsidR="00A62F20" w:rsidRPr="005149DF">
        <w:rPr>
          <w:rFonts w:cs="Arial"/>
          <w:szCs w:val="20"/>
        </w:rPr>
        <w:t xml:space="preserve">             </w:t>
      </w:r>
      <w:r w:rsidR="00D368E7" w:rsidRPr="005149DF">
        <w:rPr>
          <w:rFonts w:cs="Arial"/>
          <w:szCs w:val="20"/>
        </w:rPr>
        <w:t xml:space="preserve"> </w:t>
      </w:r>
      <w:r w:rsidR="008F697A" w:rsidRPr="005149DF">
        <w:rPr>
          <w:rFonts w:cs="Arial"/>
          <w:szCs w:val="20"/>
        </w:rPr>
        <w:t xml:space="preserve">             </w:t>
      </w:r>
      <w:r w:rsidR="00D368E7" w:rsidRPr="005149DF">
        <w:rPr>
          <w:rFonts w:cs="Arial"/>
          <w:szCs w:val="20"/>
        </w:rPr>
        <w:t xml:space="preserve"> </w:t>
      </w:r>
      <w:r w:rsidR="00643760" w:rsidRPr="005149DF">
        <w:rPr>
          <w:rFonts w:cs="Arial"/>
          <w:szCs w:val="20"/>
        </w:rPr>
        <w:t xml:space="preserve"> </w:t>
      </w:r>
      <w:r w:rsidR="00856F95" w:rsidRPr="005149DF">
        <w:rPr>
          <w:rFonts w:cs="Arial"/>
          <w:szCs w:val="20"/>
        </w:rPr>
        <w:t>Albert Nabernik</w:t>
      </w:r>
    </w:p>
    <w:p w14:paraId="137AB142" w14:textId="16A1FD81" w:rsidR="00250158" w:rsidRPr="005149DF" w:rsidRDefault="008F697A" w:rsidP="0066584C">
      <w:pPr>
        <w:jc w:val="both"/>
        <w:rPr>
          <w:rFonts w:cs="Arial"/>
          <w:szCs w:val="20"/>
        </w:rPr>
      </w:pPr>
      <w:r w:rsidRPr="005149DF">
        <w:rPr>
          <w:rFonts w:cs="Arial"/>
        </w:rPr>
        <w:t>Direktor Upravne inšpekcije</w:t>
      </w:r>
      <w:r w:rsidR="00EC17A3" w:rsidRPr="005149DF">
        <w:rPr>
          <w:rFonts w:cs="Arial"/>
          <w:szCs w:val="20"/>
        </w:rPr>
        <w:tab/>
      </w:r>
      <w:r w:rsidR="00EC17A3" w:rsidRPr="005149DF">
        <w:rPr>
          <w:rFonts w:cs="Arial"/>
          <w:szCs w:val="20"/>
        </w:rPr>
        <w:tab/>
        <w:t xml:space="preserve">    </w:t>
      </w:r>
      <w:r w:rsidR="00AA5068" w:rsidRPr="005149DF">
        <w:rPr>
          <w:rFonts w:cs="Arial"/>
          <w:szCs w:val="20"/>
        </w:rPr>
        <w:t xml:space="preserve">      </w:t>
      </w:r>
      <w:r w:rsidR="008B0795" w:rsidRPr="005149DF">
        <w:rPr>
          <w:rFonts w:cs="Arial"/>
          <w:szCs w:val="20"/>
        </w:rPr>
        <w:t xml:space="preserve">                </w:t>
      </w:r>
      <w:r w:rsidR="00856F95" w:rsidRPr="005149DF">
        <w:rPr>
          <w:rFonts w:cs="Arial"/>
          <w:szCs w:val="20"/>
        </w:rPr>
        <w:t xml:space="preserve">   </w:t>
      </w:r>
      <w:r w:rsidR="00A62F20" w:rsidRPr="005149DF">
        <w:rPr>
          <w:rFonts w:cs="Arial"/>
          <w:szCs w:val="20"/>
        </w:rPr>
        <w:t xml:space="preserve">                                      </w:t>
      </w:r>
      <w:r w:rsidR="007422C1" w:rsidRPr="005149DF">
        <w:rPr>
          <w:rFonts w:cs="Arial"/>
          <w:szCs w:val="20"/>
        </w:rPr>
        <w:t xml:space="preserve"> </w:t>
      </w:r>
      <w:r w:rsidRPr="005149DF">
        <w:rPr>
          <w:rFonts w:cs="Arial"/>
          <w:szCs w:val="20"/>
        </w:rPr>
        <w:t>g</w:t>
      </w:r>
      <w:r w:rsidR="00250158" w:rsidRPr="005149DF">
        <w:rPr>
          <w:rFonts w:cs="Arial"/>
          <w:szCs w:val="20"/>
        </w:rPr>
        <w:t>lavn</w:t>
      </w:r>
      <w:r w:rsidR="00C960F9" w:rsidRPr="005149DF">
        <w:rPr>
          <w:rFonts w:cs="Arial"/>
          <w:szCs w:val="20"/>
        </w:rPr>
        <w:t>i</w:t>
      </w:r>
      <w:r w:rsidR="00EC17A3" w:rsidRPr="005149DF">
        <w:rPr>
          <w:rFonts w:cs="Arial"/>
          <w:szCs w:val="20"/>
        </w:rPr>
        <w:t xml:space="preserve"> inšpekto</w:t>
      </w:r>
      <w:r w:rsidR="00856F95" w:rsidRPr="005149DF">
        <w:rPr>
          <w:rFonts w:cs="Arial"/>
          <w:szCs w:val="20"/>
        </w:rPr>
        <w:t>r</w:t>
      </w:r>
    </w:p>
    <w:p w14:paraId="64EEFCCD" w14:textId="051CF932" w:rsidR="00250158" w:rsidRPr="005149DF" w:rsidRDefault="00A62F20" w:rsidP="0066584C">
      <w:pPr>
        <w:jc w:val="both"/>
        <w:rPr>
          <w:rFonts w:cs="Arial"/>
          <w:szCs w:val="20"/>
        </w:rPr>
      </w:pPr>
      <w:r w:rsidRPr="005149DF">
        <w:rPr>
          <w:rFonts w:cs="Arial"/>
          <w:szCs w:val="20"/>
        </w:rPr>
        <w:tab/>
      </w:r>
    </w:p>
    <w:p w14:paraId="7CE4AB3B" w14:textId="77777777" w:rsidR="002515E7" w:rsidRPr="005149DF" w:rsidRDefault="002515E7" w:rsidP="0066584C">
      <w:pPr>
        <w:jc w:val="both"/>
        <w:rPr>
          <w:rFonts w:cs="Arial"/>
          <w:szCs w:val="20"/>
        </w:rPr>
      </w:pPr>
    </w:p>
    <w:p w14:paraId="5CD023C3" w14:textId="41F47786" w:rsidR="00250158" w:rsidRPr="005149DF" w:rsidRDefault="00FC3119" w:rsidP="0066584C">
      <w:pPr>
        <w:jc w:val="both"/>
        <w:rPr>
          <w:rFonts w:cs="Arial"/>
          <w:szCs w:val="20"/>
        </w:rPr>
      </w:pPr>
      <w:r w:rsidRPr="005149DF">
        <w:rPr>
          <w:rFonts w:cs="Arial"/>
          <w:szCs w:val="20"/>
        </w:rPr>
        <w:t xml:space="preserve">mag. Milan Pirman </w:t>
      </w:r>
    </w:p>
    <w:p w14:paraId="37F8E853" w14:textId="5F46D4F9" w:rsidR="00250158" w:rsidRPr="005149DF" w:rsidRDefault="00E726D6" w:rsidP="0066584C">
      <w:pPr>
        <w:jc w:val="both"/>
        <w:rPr>
          <w:rFonts w:cs="Arial"/>
          <w:szCs w:val="20"/>
        </w:rPr>
      </w:pPr>
      <w:r w:rsidRPr="005149DF">
        <w:rPr>
          <w:rFonts w:cs="Arial"/>
          <w:szCs w:val="20"/>
        </w:rPr>
        <w:t>Direktor</w:t>
      </w:r>
      <w:r w:rsidR="00250158" w:rsidRPr="005149DF">
        <w:rPr>
          <w:rFonts w:cs="Arial"/>
          <w:szCs w:val="20"/>
        </w:rPr>
        <w:t xml:space="preserve"> </w:t>
      </w:r>
      <w:r w:rsidR="00CF045B" w:rsidRPr="005149DF">
        <w:rPr>
          <w:rFonts w:cs="Arial"/>
          <w:szCs w:val="20"/>
        </w:rPr>
        <w:t xml:space="preserve">Inšpekcije </w:t>
      </w:r>
      <w:r w:rsidR="00250158" w:rsidRPr="005149DF">
        <w:rPr>
          <w:rFonts w:cs="Arial"/>
          <w:szCs w:val="20"/>
        </w:rPr>
        <w:t xml:space="preserve">za sistem javnih </w:t>
      </w:r>
    </w:p>
    <w:bookmarkEnd w:id="7"/>
    <w:p w14:paraId="72EF3EED" w14:textId="3E672413" w:rsidR="00E40D78" w:rsidRPr="005149DF" w:rsidRDefault="00CF045B" w:rsidP="0066584C">
      <w:pPr>
        <w:jc w:val="both"/>
        <w:rPr>
          <w:rFonts w:cs="Arial"/>
          <w:szCs w:val="20"/>
        </w:rPr>
      </w:pPr>
      <w:r w:rsidRPr="005149DF">
        <w:rPr>
          <w:rFonts w:cs="Arial"/>
          <w:szCs w:val="20"/>
        </w:rPr>
        <w:t>uslužbencev in plačni sistem</w:t>
      </w:r>
    </w:p>
    <w:p w14:paraId="53EDC9B2" w14:textId="5EBCCD80" w:rsidR="006F78B5" w:rsidRPr="005149DF" w:rsidRDefault="006F78B5" w:rsidP="0066584C">
      <w:pPr>
        <w:jc w:val="both"/>
        <w:rPr>
          <w:rFonts w:cs="Arial"/>
          <w:szCs w:val="20"/>
        </w:rPr>
      </w:pPr>
    </w:p>
    <w:p w14:paraId="0C249E57" w14:textId="73DB263A" w:rsidR="006F78B5" w:rsidRPr="005149DF" w:rsidRDefault="006F78B5" w:rsidP="0066584C">
      <w:pPr>
        <w:jc w:val="both"/>
        <w:rPr>
          <w:rFonts w:cs="Arial"/>
          <w:szCs w:val="20"/>
        </w:rPr>
      </w:pPr>
    </w:p>
    <w:sectPr w:rsidR="006F78B5" w:rsidRPr="005149DF" w:rsidSect="00996D76">
      <w:headerReference w:type="default" r:id="rId50"/>
      <w:footerReference w:type="default" r:id="rId51"/>
      <w:headerReference w:type="first" r:id="rId52"/>
      <w:footerReference w:type="first" r:id="rId53"/>
      <w:pgSz w:w="11900" w:h="16840" w:code="9"/>
      <w:pgMar w:top="1418" w:right="1418" w:bottom="1418" w:left="1418" w:header="964" w:footer="567" w:gutter="0"/>
      <w:pgNumType w:start="4"/>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138C" w14:textId="77777777" w:rsidR="000D5043" w:rsidRDefault="000D5043">
      <w:r>
        <w:separator/>
      </w:r>
    </w:p>
  </w:endnote>
  <w:endnote w:type="continuationSeparator" w:id="0">
    <w:p w14:paraId="1FC0E79E" w14:textId="77777777" w:rsidR="000D5043" w:rsidRDefault="000D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StobiSerif">
    <w:altName w:val="Times New Roman"/>
    <w:panose1 w:val="00000000000000000000"/>
    <w:charset w:val="00"/>
    <w:family w:val="roman"/>
    <w:notTrueType/>
    <w:pitch w:val="default"/>
  </w:font>
  <w:font w:name="@Meiryo UI">
    <w:charset w:val="80"/>
    <w:family w:val="swiss"/>
    <w:pitch w:val="variable"/>
    <w:sig w:usb0="E00002FF" w:usb1="6AC7FFFF" w:usb2="08000012"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tis Sans Serif M">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5B0F" w14:textId="4D9A6ADE" w:rsidR="000D5043" w:rsidRPr="00865890" w:rsidRDefault="000D5043">
    <w:pPr>
      <w:rPr>
        <w:rFonts w:cs="Arial"/>
      </w:rPr>
    </w:pPr>
    <w:r w:rsidRPr="00865890">
      <w:rPr>
        <w:rFonts w:cs="Arial"/>
        <w:noProof/>
        <w:lang w:eastAsia="sl-SI"/>
      </w:rPr>
      <mc:AlternateContent>
        <mc:Choice Requires="wpg">
          <w:drawing>
            <wp:anchor distT="0" distB="0" distL="114300" distR="114300" simplePos="0" relativeHeight="251659264" behindDoc="0" locked="0" layoutInCell="0" allowOverlap="1" wp14:anchorId="61E4BAB5" wp14:editId="5E3ECE42">
              <wp:simplePos x="0" y="0"/>
              <wp:positionH relativeFrom="page">
                <wp:align>center</wp:align>
              </wp:positionH>
              <wp:positionV relativeFrom="page">
                <wp:align>bottom</wp:align>
              </wp:positionV>
              <wp:extent cx="7756989" cy="757198"/>
              <wp:effectExtent l="0" t="0" r="0" b="0"/>
              <wp:wrapNone/>
              <wp:docPr id="441" name="Skupina 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525" cy="757198"/>
                        <a:chOff x="8" y="9"/>
                        <a:chExt cx="12208" cy="1439"/>
                      </a:xfrm>
                    </wpg:grpSpPr>
                    <wps:wsp>
                      <wps:cNvPr id="442" name="AutoShape 4"/>
                      <wps:cNvCnPr>
                        <a:cxnSpLocks noChangeShapeType="1"/>
                      </wps:cNvCnPr>
                      <wps:spPr bwMode="auto">
                        <a:xfrm>
                          <a:off x="9" y="1433"/>
                          <a:ext cx="12207" cy="0"/>
                        </a:xfrm>
                        <a:prstGeom prst="straightConnector1">
                          <a:avLst/>
                        </a:prstGeom>
                        <a:ln>
                          <a:headEnd/>
                          <a:tailEnd/>
                        </a:ln>
                      </wps:spPr>
                      <wps:style>
                        <a:lnRef idx="3">
                          <a:schemeClr val="accent4"/>
                        </a:lnRef>
                        <a:fillRef idx="0">
                          <a:schemeClr val="accent4"/>
                        </a:fillRef>
                        <a:effectRef idx="2">
                          <a:schemeClr val="accent4"/>
                        </a:effectRef>
                        <a:fontRef idx="minor">
                          <a:schemeClr val="tx1"/>
                        </a:fontRef>
                      </wps:style>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0</wp14:pctHeight>
              </wp14:sizeRelV>
            </wp:anchor>
          </w:drawing>
        </mc:Choice>
        <mc:Fallback>
          <w:pict>
            <v:group w14:anchorId="4352F593" id="Skupina 441" o:spid="_x0000_s1026" alt="&quot;&quot;" style="position:absolute;margin-left:0;margin-top:0;width:610.8pt;height:59.6pt;flip:y;z-index:251659264;mso-width-percent:1000;mso-position-horizontal:center;mso-position-horizontal-relative:page;mso-position-vertical:bottom;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" strokecolor="#ffc000 [3207]" strokeweight="1.5pt">
                <v:stroke joinstyle="miter"/>
              </v:shape>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Pr="00865890">
      <w:rPr>
        <w:rFonts w:eastAsiaTheme="majorEastAsia" w:cs="Arial"/>
      </w:rPr>
      <w:t>Poročilo</w:t>
    </w:r>
    <w:r>
      <w:rPr>
        <w:rFonts w:eastAsiaTheme="majorEastAsia" w:cs="Arial"/>
      </w:rPr>
      <w:t xml:space="preserve"> o delu</w:t>
    </w:r>
    <w:r w:rsidRPr="00865890">
      <w:rPr>
        <w:rFonts w:eastAsiaTheme="majorEastAsia" w:cs="Arial"/>
      </w:rPr>
      <w:t xml:space="preserve"> IJS 20</w:t>
    </w:r>
    <w:r>
      <w:rPr>
        <w:rFonts w:eastAsiaTheme="majorEastAsia" w:cs="Arial"/>
      </w:rPr>
      <w:t>2</w:t>
    </w:r>
    <w:r w:rsidR="00050241">
      <w:rPr>
        <w:rFonts w:eastAsiaTheme="majorEastAsia" w:cs="Arial"/>
      </w:rPr>
      <w:t>4</w:t>
    </w:r>
    <w:r w:rsidRPr="00865890">
      <w:rPr>
        <w:rFonts w:eastAsiaTheme="majorEastAsia" w:cs="Arial"/>
      </w:rPr>
      <w:ptab w:relativeTo="margin" w:alignment="right" w:leader="none"/>
    </w:r>
    <w:r w:rsidR="007F7A2D" w:rsidRPr="007F7A2D">
      <w:rPr>
        <w:rFonts w:eastAsiaTheme="majorEastAsia"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0AE2" w14:textId="77777777" w:rsidR="000D5043" w:rsidRDefault="000D5043">
    <w:pPr>
      <w:pStyle w:val="Noga"/>
      <w:jc w:val="center"/>
    </w:pPr>
  </w:p>
  <w:p w14:paraId="7A2A82A8" w14:textId="72B7B322" w:rsidR="00996D76" w:rsidRPr="00865890" w:rsidRDefault="00996D76" w:rsidP="00996D76">
    <w:pPr>
      <w:rPr>
        <w:rFonts w:cs="Arial"/>
      </w:rPr>
    </w:pPr>
    <w:r w:rsidRPr="00865890">
      <w:rPr>
        <w:rFonts w:cs="Arial"/>
        <w:noProof/>
        <w:lang w:eastAsia="sl-SI"/>
      </w:rPr>
      <mc:AlternateContent>
        <mc:Choice Requires="wpg">
          <w:drawing>
            <wp:anchor distT="0" distB="0" distL="114300" distR="114300" simplePos="0" relativeHeight="251661312" behindDoc="0" locked="0" layoutInCell="0" allowOverlap="1" wp14:anchorId="4BE35A32" wp14:editId="608D323F">
              <wp:simplePos x="0" y="0"/>
              <wp:positionH relativeFrom="page">
                <wp:align>center</wp:align>
              </wp:positionH>
              <wp:positionV relativeFrom="page">
                <wp:align>bottom</wp:align>
              </wp:positionV>
              <wp:extent cx="7756989" cy="757198"/>
              <wp:effectExtent l="0" t="0" r="0" b="0"/>
              <wp:wrapNone/>
              <wp:docPr id="11" name="Skupin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525" cy="757198"/>
                        <a:chOff x="8" y="9"/>
                        <a:chExt cx="12208" cy="1439"/>
                      </a:xfrm>
                    </wpg:grpSpPr>
                    <wps:wsp>
                      <wps:cNvPr id="12" name="AutoShape 4"/>
                      <wps:cNvCnPr>
                        <a:cxnSpLocks noChangeShapeType="1"/>
                      </wps:cNvCnPr>
                      <wps:spPr bwMode="auto">
                        <a:xfrm>
                          <a:off x="9" y="1433"/>
                          <a:ext cx="12207" cy="0"/>
                        </a:xfrm>
                        <a:prstGeom prst="straightConnector1">
                          <a:avLst/>
                        </a:prstGeom>
                        <a:ln>
                          <a:headEnd/>
                          <a:tailEnd/>
                        </a:ln>
                        <a:effectLst/>
                      </wps:spPr>
                      <wps:style>
                        <a:lnRef idx="3">
                          <a:schemeClr val="accent4"/>
                        </a:lnRef>
                        <a:fillRef idx="0">
                          <a:schemeClr val="accent4"/>
                        </a:fillRef>
                        <a:effectRef idx="2">
                          <a:schemeClr val="accent4"/>
                        </a:effectRef>
                        <a:fontRef idx="minor">
                          <a:schemeClr val="tx1"/>
                        </a:fontRef>
                      </wps:style>
                      <wps:bodyPr/>
                    </wps:wsp>
                    <wps:wsp>
                      <wps:cNvPr id="14"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0</wp14:pctHeight>
              </wp14:sizeRelV>
            </wp:anchor>
          </w:drawing>
        </mc:Choice>
        <mc:Fallback>
          <w:pict>
            <v:group w14:anchorId="6F42C285" id="Skupina 11" o:spid="_x0000_s1026" alt="&quot;&quot;" style="position:absolute;margin-left:0;margin-top:0;width:610.8pt;height:59.6pt;flip:y;z-index:251661312;mso-width-percent:1000;mso-position-horizontal:center;mso-position-horizontal-relative:page;mso-position-vertical:bottom;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" strokecolor="#ffc000 [3207]" strokeweight="1.5pt">
                <v:stroke joinstyle="miter"/>
              </v:shape>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anchorx="page" anchory="page"/>
            </v:group>
          </w:pict>
        </mc:Fallback>
      </mc:AlternateContent>
    </w:r>
    <w:r w:rsidRPr="00865890">
      <w:rPr>
        <w:rFonts w:eastAsiaTheme="majorEastAsia" w:cs="Arial"/>
      </w:rPr>
      <w:t>Poročilo</w:t>
    </w:r>
    <w:r>
      <w:rPr>
        <w:rFonts w:eastAsiaTheme="majorEastAsia" w:cs="Arial"/>
      </w:rPr>
      <w:t xml:space="preserve"> o delu</w:t>
    </w:r>
    <w:r w:rsidRPr="00865890">
      <w:rPr>
        <w:rFonts w:eastAsiaTheme="majorEastAsia" w:cs="Arial"/>
      </w:rPr>
      <w:t xml:space="preserve"> IJS 20</w:t>
    </w:r>
    <w:r>
      <w:rPr>
        <w:rFonts w:eastAsiaTheme="majorEastAsia" w:cs="Arial"/>
      </w:rPr>
      <w:t>2</w:t>
    </w:r>
    <w:r w:rsidR="004D30EB">
      <w:rPr>
        <w:rFonts w:eastAsiaTheme="majorEastAsia" w:cs="Arial"/>
      </w:rPr>
      <w:t>4</w:t>
    </w:r>
    <w:r w:rsidRPr="00865890">
      <w:rPr>
        <w:rFonts w:eastAsiaTheme="majorEastAsia" w:cs="Arial"/>
      </w:rPr>
      <w:ptab w:relativeTo="margin" w:alignment="right" w:leader="none"/>
    </w:r>
  </w:p>
  <w:p w14:paraId="2831444A" w14:textId="77777777" w:rsidR="000D5043" w:rsidRDefault="000D504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3B70" w14:textId="05D5D314" w:rsidR="007F7A2D" w:rsidRPr="00865890" w:rsidRDefault="007F7A2D">
    <w:pPr>
      <w:rPr>
        <w:rFonts w:cs="Arial"/>
      </w:rPr>
    </w:pPr>
    <w:r w:rsidRPr="00865890">
      <w:rPr>
        <w:rFonts w:cs="Arial"/>
        <w:noProof/>
        <w:lang w:eastAsia="sl-SI"/>
      </w:rPr>
      <mc:AlternateContent>
        <mc:Choice Requires="wpg">
          <w:drawing>
            <wp:anchor distT="0" distB="0" distL="114300" distR="114300" simplePos="0" relativeHeight="251665408" behindDoc="0" locked="0" layoutInCell="0" allowOverlap="1" wp14:anchorId="052A235D" wp14:editId="613EB1F8">
              <wp:simplePos x="0" y="0"/>
              <wp:positionH relativeFrom="page">
                <wp:align>center</wp:align>
              </wp:positionH>
              <wp:positionV relativeFrom="page">
                <wp:align>bottom</wp:align>
              </wp:positionV>
              <wp:extent cx="7756989" cy="757198"/>
              <wp:effectExtent l="0" t="0" r="0" b="0"/>
              <wp:wrapNone/>
              <wp:docPr id="27" name="Skupin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525" cy="757198"/>
                        <a:chOff x="8" y="9"/>
                        <a:chExt cx="12208" cy="1439"/>
                      </a:xfrm>
                    </wpg:grpSpPr>
                    <wps:wsp>
                      <wps:cNvPr id="28" name="AutoShape 4"/>
                      <wps:cNvCnPr>
                        <a:cxnSpLocks noChangeShapeType="1"/>
                      </wps:cNvCnPr>
                      <wps:spPr bwMode="auto">
                        <a:xfrm>
                          <a:off x="9" y="1433"/>
                          <a:ext cx="12207" cy="0"/>
                        </a:xfrm>
                        <a:prstGeom prst="straightConnector1">
                          <a:avLst/>
                        </a:prstGeom>
                        <a:ln>
                          <a:headEnd/>
                          <a:tailEnd/>
                        </a:ln>
                      </wps:spPr>
                      <wps:style>
                        <a:lnRef idx="3">
                          <a:schemeClr val="accent4"/>
                        </a:lnRef>
                        <a:fillRef idx="0">
                          <a:schemeClr val="accent4"/>
                        </a:fillRef>
                        <a:effectRef idx="2">
                          <a:schemeClr val="accent4"/>
                        </a:effectRef>
                        <a:fontRef idx="minor">
                          <a:schemeClr val="tx1"/>
                        </a:fontRef>
                      </wps:style>
                      <wps:bodyPr/>
                    </wps:wsp>
                    <wps:wsp>
                      <wps:cNvPr id="3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0</wp14:pctHeight>
              </wp14:sizeRelV>
            </wp:anchor>
          </w:drawing>
        </mc:Choice>
        <mc:Fallback>
          <w:pict>
            <v:group w14:anchorId="6F8D8444" id="Skupina 27" o:spid="_x0000_s1026" alt="&quot;&quot;" style="position:absolute;margin-left:0;margin-top:0;width:610.8pt;height:59.6pt;flip:y;z-index:251665408;mso-width-percent:1000;mso-position-horizontal:center;mso-position-horizontal-relative:page;mso-position-vertical:bottom;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" strokecolor="#ffc000 [3207]" strokeweight="1.5pt">
                <v:stroke joinstyle="miter"/>
              </v:shape>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w10:wrap anchorx="page" anchory="page"/>
            </v:group>
          </w:pict>
        </mc:Fallback>
      </mc:AlternateContent>
    </w:r>
    <w:r w:rsidRPr="00865890">
      <w:rPr>
        <w:rFonts w:eastAsiaTheme="majorEastAsia" w:cs="Arial"/>
      </w:rPr>
      <w:t>Poročilo</w:t>
    </w:r>
    <w:r>
      <w:rPr>
        <w:rFonts w:eastAsiaTheme="majorEastAsia" w:cs="Arial"/>
      </w:rPr>
      <w:t xml:space="preserve"> o delu</w:t>
    </w:r>
    <w:r w:rsidRPr="00865890">
      <w:rPr>
        <w:rFonts w:eastAsiaTheme="majorEastAsia" w:cs="Arial"/>
      </w:rPr>
      <w:t xml:space="preserve"> IJS 20</w:t>
    </w:r>
    <w:r>
      <w:rPr>
        <w:rFonts w:eastAsiaTheme="majorEastAsia" w:cs="Arial"/>
      </w:rPr>
      <w:t>2</w:t>
    </w:r>
    <w:r w:rsidR="004E7FEF">
      <w:rPr>
        <w:rFonts w:eastAsiaTheme="majorEastAsia" w:cs="Arial"/>
      </w:rPr>
      <w:t>4</w:t>
    </w:r>
    <w:r w:rsidRPr="00865890">
      <w:rPr>
        <w:rFonts w:eastAsiaTheme="majorEastAsia" w:cs="Arial"/>
      </w:rPr>
      <w:ptab w:relativeTo="margin" w:alignment="right" w:leader="none"/>
    </w:r>
    <w:r w:rsidRPr="007F7A2D">
      <w:rPr>
        <w:rFonts w:eastAsiaTheme="majorEastAsia" w:cs="Arial"/>
      </w:rPr>
      <w:t xml:space="preserve"> </w:t>
    </w:r>
    <w:r w:rsidRPr="00865890">
      <w:rPr>
        <w:rFonts w:eastAsiaTheme="majorEastAsia" w:cs="Arial"/>
      </w:rPr>
      <w:t xml:space="preserve">Stran </w:t>
    </w:r>
    <w:r w:rsidRPr="00865890">
      <w:rPr>
        <w:rFonts w:eastAsiaTheme="minorEastAsia" w:cs="Arial"/>
      </w:rPr>
      <w:fldChar w:fldCharType="begin"/>
    </w:r>
    <w:r w:rsidRPr="00865890">
      <w:rPr>
        <w:rFonts w:cs="Arial"/>
      </w:rPr>
      <w:instrText>PAGE   \* MERGEFORMAT</w:instrText>
    </w:r>
    <w:r w:rsidRPr="00865890">
      <w:rPr>
        <w:rFonts w:eastAsiaTheme="minorEastAsia" w:cs="Arial"/>
      </w:rPr>
      <w:fldChar w:fldCharType="separate"/>
    </w:r>
    <w:r>
      <w:rPr>
        <w:rFonts w:eastAsiaTheme="minorEastAsia" w:cs="Arial"/>
      </w:rPr>
      <w:t>4</w:t>
    </w:r>
    <w:r w:rsidRPr="00865890">
      <w:rPr>
        <w:rFonts w:eastAsiaTheme="majorEastAsia" w:cs="Arial"/>
      </w:rPr>
      <w:fldChar w:fldCharType="end"/>
    </w:r>
    <w:r w:rsidRPr="00996D76">
      <w:rPr>
        <w:rFonts w:eastAsiaTheme="majorEastAsia"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319D" w14:textId="77777777" w:rsidR="00996D76" w:rsidRDefault="00996D76">
    <w:pPr>
      <w:pStyle w:val="Noga"/>
      <w:jc w:val="center"/>
    </w:pPr>
  </w:p>
  <w:p w14:paraId="033F5058" w14:textId="36C93D43" w:rsidR="00996D76" w:rsidRPr="00865890" w:rsidRDefault="00996D76" w:rsidP="00996D76">
    <w:pPr>
      <w:rPr>
        <w:rFonts w:cs="Arial"/>
      </w:rPr>
    </w:pPr>
    <w:r w:rsidRPr="00865890">
      <w:rPr>
        <w:rFonts w:cs="Arial"/>
        <w:noProof/>
        <w:lang w:eastAsia="sl-SI"/>
      </w:rPr>
      <mc:AlternateContent>
        <mc:Choice Requires="wpg">
          <w:drawing>
            <wp:anchor distT="0" distB="0" distL="114300" distR="114300" simplePos="0" relativeHeight="251663360" behindDoc="0" locked="0" layoutInCell="0" allowOverlap="1" wp14:anchorId="47F71754" wp14:editId="2A7B8F8C">
              <wp:simplePos x="0" y="0"/>
              <wp:positionH relativeFrom="page">
                <wp:align>center</wp:align>
              </wp:positionH>
              <wp:positionV relativeFrom="page">
                <wp:align>bottom</wp:align>
              </wp:positionV>
              <wp:extent cx="7756989" cy="757198"/>
              <wp:effectExtent l="0" t="0" r="0" b="0"/>
              <wp:wrapNone/>
              <wp:docPr id="23" name="Skupina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525" cy="757198"/>
                        <a:chOff x="8" y="9"/>
                        <a:chExt cx="12208" cy="1439"/>
                      </a:xfrm>
                    </wpg:grpSpPr>
                    <wps:wsp>
                      <wps:cNvPr id="24" name="AutoShape 4"/>
                      <wps:cNvCnPr>
                        <a:cxnSpLocks noChangeShapeType="1"/>
                      </wps:cNvCnPr>
                      <wps:spPr bwMode="auto">
                        <a:xfrm>
                          <a:off x="9" y="1433"/>
                          <a:ext cx="12207" cy="0"/>
                        </a:xfrm>
                        <a:prstGeom prst="straightConnector1">
                          <a:avLst/>
                        </a:prstGeom>
                        <a:ln>
                          <a:headEnd/>
                          <a:tailEnd/>
                        </a:ln>
                      </wps:spPr>
                      <wps:style>
                        <a:lnRef idx="3">
                          <a:schemeClr val="accent4"/>
                        </a:lnRef>
                        <a:fillRef idx="0">
                          <a:schemeClr val="accent4"/>
                        </a:fillRef>
                        <a:effectRef idx="2">
                          <a:schemeClr val="accent4"/>
                        </a:effectRef>
                        <a:fontRef idx="minor">
                          <a:schemeClr val="tx1"/>
                        </a:fontRef>
                      </wps:style>
                      <wps:bodyPr/>
                    </wps:wsp>
                    <wps:wsp>
                      <wps:cNvPr id="26"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0</wp14:pctHeight>
              </wp14:sizeRelV>
            </wp:anchor>
          </w:drawing>
        </mc:Choice>
        <mc:Fallback>
          <w:pict>
            <v:group w14:anchorId="20DAB9A4" id="Skupina 23" o:spid="_x0000_s1026" alt="&quot;&quot;" style="position:absolute;margin-left:0;margin-top:0;width:610.8pt;height:59.6pt;flip:y;z-index:251663360;mso-width-percent:1000;mso-position-horizontal:center;mso-position-horizontal-relative:page;mso-position-vertical:bottom;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" strokecolor="#ffc000 [3207]" strokeweight="1.5pt">
                <v:stroke joinstyle="miter"/>
              </v:shape>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w10:wrap anchorx="page" anchory="page"/>
            </v:group>
          </w:pict>
        </mc:Fallback>
      </mc:AlternateContent>
    </w:r>
    <w:r w:rsidRPr="00865890">
      <w:rPr>
        <w:rFonts w:eastAsiaTheme="majorEastAsia" w:cs="Arial"/>
      </w:rPr>
      <w:t>Poročilo</w:t>
    </w:r>
    <w:r>
      <w:rPr>
        <w:rFonts w:eastAsiaTheme="majorEastAsia" w:cs="Arial"/>
      </w:rPr>
      <w:t xml:space="preserve"> o delu</w:t>
    </w:r>
    <w:r w:rsidRPr="00865890">
      <w:rPr>
        <w:rFonts w:eastAsiaTheme="majorEastAsia" w:cs="Arial"/>
      </w:rPr>
      <w:t xml:space="preserve"> IJS </w:t>
    </w:r>
    <w:r w:rsidR="00663BCA" w:rsidRPr="00865890">
      <w:rPr>
        <w:rFonts w:eastAsiaTheme="majorEastAsia" w:cs="Arial"/>
      </w:rPr>
      <w:t>20</w:t>
    </w:r>
    <w:r w:rsidR="00663BCA">
      <w:rPr>
        <w:rFonts w:eastAsiaTheme="majorEastAsia" w:cs="Arial"/>
      </w:rPr>
      <w:t>24</w:t>
    </w:r>
    <w:r w:rsidR="00663BCA" w:rsidRPr="00865890">
      <w:rPr>
        <w:rFonts w:eastAsiaTheme="majorEastAsia" w:cs="Arial"/>
      </w:rPr>
      <w:ptab w:relativeTo="margin" w:alignment="right" w:leader="none"/>
    </w:r>
    <w:r w:rsidR="00663BCA" w:rsidRPr="00865890">
      <w:rPr>
        <w:rFonts w:eastAsiaTheme="majorEastAsia" w:cs="Arial"/>
      </w:rPr>
      <w:t xml:space="preserve">Stran </w:t>
    </w:r>
    <w:r w:rsidRPr="00865890">
      <w:rPr>
        <w:rFonts w:eastAsiaTheme="minorEastAsia" w:cs="Arial"/>
      </w:rPr>
      <w:fldChar w:fldCharType="begin"/>
    </w:r>
    <w:r w:rsidRPr="00865890">
      <w:rPr>
        <w:rFonts w:cs="Arial"/>
      </w:rPr>
      <w:instrText>PAGE   \* MERGEFORMAT</w:instrText>
    </w:r>
    <w:r w:rsidRPr="00865890">
      <w:rPr>
        <w:rFonts w:eastAsiaTheme="minorEastAsia" w:cs="Arial"/>
      </w:rPr>
      <w:fldChar w:fldCharType="separate"/>
    </w:r>
    <w:r>
      <w:rPr>
        <w:rFonts w:eastAsiaTheme="minorEastAsia" w:cs="Arial"/>
      </w:rPr>
      <w:t>1</w:t>
    </w:r>
    <w:r w:rsidRPr="00865890">
      <w:rPr>
        <w:rFonts w:eastAsiaTheme="majorEastAsia" w:cs="Arial"/>
      </w:rPr>
      <w:fldChar w:fldCharType="end"/>
    </w:r>
  </w:p>
  <w:p w14:paraId="2EFA00A2" w14:textId="77777777" w:rsidR="00996D76" w:rsidRDefault="00996D7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EF07" w14:textId="77777777" w:rsidR="000D5043" w:rsidRDefault="000D5043">
      <w:r>
        <w:separator/>
      </w:r>
    </w:p>
  </w:footnote>
  <w:footnote w:type="continuationSeparator" w:id="0">
    <w:p w14:paraId="2650C4C3" w14:textId="77777777" w:rsidR="000D5043" w:rsidRDefault="000D5043">
      <w:r>
        <w:continuationSeparator/>
      </w:r>
    </w:p>
  </w:footnote>
  <w:footnote w:id="1">
    <w:p w14:paraId="39B8A1BC" w14:textId="62BCA37E" w:rsidR="002E583A" w:rsidRPr="00E470A1" w:rsidRDefault="002E583A" w:rsidP="002E583A">
      <w:pPr>
        <w:pStyle w:val="odstavek1"/>
        <w:spacing w:before="0"/>
        <w:ind w:firstLine="0"/>
        <w:rPr>
          <w:rStyle w:val="Sprotnaopomba-sklic"/>
          <w:sz w:val="16"/>
          <w:szCs w:val="16"/>
          <w:lang w:eastAsia="en-US"/>
        </w:rPr>
      </w:pPr>
      <w:r w:rsidRPr="00AF0117">
        <w:rPr>
          <w:rStyle w:val="Sprotnaopomba-sklic"/>
          <w:sz w:val="18"/>
          <w:szCs w:val="18"/>
          <w:lang w:eastAsia="en-US"/>
        </w:rPr>
        <w:footnoteRef/>
      </w:r>
      <w:r w:rsidRPr="00AF0117">
        <w:rPr>
          <w:rStyle w:val="Sprotnaopomba-sklic"/>
          <w:sz w:val="18"/>
          <w:szCs w:val="18"/>
          <w:lang w:eastAsia="en-US"/>
        </w:rPr>
        <w:t xml:space="preserve"> </w:t>
      </w:r>
      <w:r w:rsidRPr="00C94FB3">
        <w:rPr>
          <w:rFonts w:cs="Times New Roman"/>
          <w:sz w:val="18"/>
          <w:szCs w:val="18"/>
        </w:rPr>
        <w:t>»Upravna zadeva je odločanje o pravici, obveznosti ali pravni koristi fizične ali pravne osebe oziroma druge stranke na področju upravnega prava. Šteje se, da gre za upravno zadevo, če je s predpisom določeno, da organ v neki zadevi vodi upravni postopek, odloča v upravnem postopku ali izda upravno odločbo oziroma, če to zaradi varstva javnega interesa izhaja iz narave zadeve.«</w:t>
      </w:r>
    </w:p>
  </w:footnote>
  <w:footnote w:id="2">
    <w:p w14:paraId="56A15FDF" w14:textId="77777777" w:rsidR="000463B8" w:rsidRPr="00046CAF" w:rsidRDefault="000463B8" w:rsidP="000463B8">
      <w:pPr>
        <w:pStyle w:val="Sprotnaopomba-besedilo"/>
        <w:rPr>
          <w:sz w:val="16"/>
          <w:szCs w:val="16"/>
        </w:rPr>
      </w:pPr>
      <w:r w:rsidRPr="00046CAF">
        <w:rPr>
          <w:rStyle w:val="Sprotnaopomba-sklic"/>
          <w:sz w:val="16"/>
          <w:szCs w:val="16"/>
        </w:rPr>
        <w:footnoteRef/>
      </w:r>
      <w:r w:rsidRPr="00046CAF">
        <w:rPr>
          <w:sz w:val="16"/>
          <w:szCs w:val="16"/>
        </w:rPr>
        <w:t xml:space="preserve"> </w:t>
      </w:r>
      <w:r w:rsidRPr="00080EFF">
        <w:rPr>
          <w:sz w:val="18"/>
          <w:szCs w:val="18"/>
        </w:rPr>
        <w:t>Število zaposlenih v letu je preračunano glede na to, ali so bili zaposleni celo leto ali le določen del leta.</w:t>
      </w:r>
    </w:p>
  </w:footnote>
  <w:footnote w:id="3">
    <w:p w14:paraId="531137D4" w14:textId="33789E10" w:rsidR="00A76BB9" w:rsidRDefault="00A76BB9" w:rsidP="00FA1317">
      <w:pPr>
        <w:pStyle w:val="Sprotnaopomba-besedilo"/>
        <w:jc w:val="both"/>
      </w:pPr>
      <w:r w:rsidRPr="00FA1317">
        <w:rPr>
          <w:rStyle w:val="Sprotnaopomba-sklic"/>
          <w:sz w:val="18"/>
          <w:szCs w:val="18"/>
        </w:rPr>
        <w:footnoteRef/>
      </w:r>
      <w:r w:rsidRPr="00FA1317">
        <w:rPr>
          <w:sz w:val="18"/>
          <w:szCs w:val="18"/>
        </w:rPr>
        <w:t xml:space="preserve"> </w:t>
      </w:r>
      <w:r>
        <w:rPr>
          <w:sz w:val="18"/>
          <w:szCs w:val="18"/>
        </w:rPr>
        <w:t>To</w:t>
      </w:r>
      <w:r w:rsidRPr="00FA1317">
        <w:rPr>
          <w:sz w:val="18"/>
          <w:szCs w:val="18"/>
        </w:rPr>
        <w:t xml:space="preserve"> število </w:t>
      </w:r>
      <w:r>
        <w:rPr>
          <w:sz w:val="18"/>
          <w:szCs w:val="18"/>
        </w:rPr>
        <w:t xml:space="preserve">zajema vse izdane </w:t>
      </w:r>
      <w:r w:rsidRPr="00FA1317">
        <w:rPr>
          <w:sz w:val="18"/>
          <w:szCs w:val="18"/>
        </w:rPr>
        <w:t>zapisnik</w:t>
      </w:r>
      <w:r>
        <w:rPr>
          <w:sz w:val="18"/>
          <w:szCs w:val="18"/>
        </w:rPr>
        <w:t>e (</w:t>
      </w:r>
      <w:r w:rsidRPr="00FA1317">
        <w:rPr>
          <w:sz w:val="18"/>
          <w:szCs w:val="18"/>
        </w:rPr>
        <w:t>o inšpekcijskem pregledu, o izvajanju ukrepov, nadomestn</w:t>
      </w:r>
      <w:r>
        <w:rPr>
          <w:sz w:val="18"/>
          <w:szCs w:val="18"/>
        </w:rPr>
        <w:t>e</w:t>
      </w:r>
      <w:r w:rsidRPr="00FA1317">
        <w:rPr>
          <w:sz w:val="18"/>
          <w:szCs w:val="18"/>
        </w:rPr>
        <w:t xml:space="preserve"> in dopoln</w:t>
      </w:r>
      <w:r>
        <w:rPr>
          <w:sz w:val="18"/>
          <w:szCs w:val="18"/>
        </w:rPr>
        <w:t>ilne)</w:t>
      </w:r>
      <w:r w:rsidRPr="00FA1317">
        <w:rPr>
          <w:sz w:val="18"/>
          <w:szCs w:val="18"/>
        </w:rPr>
        <w:t>, ki so jih inšpektorji IJS izdali v</w:t>
      </w:r>
      <w:r>
        <w:rPr>
          <w:sz w:val="18"/>
          <w:szCs w:val="18"/>
        </w:rPr>
        <w:t xml:space="preserve"> tekočem</w:t>
      </w:r>
      <w:r w:rsidRPr="00FA1317">
        <w:rPr>
          <w:sz w:val="18"/>
          <w:szCs w:val="18"/>
        </w:rPr>
        <w:t xml:space="preserve"> koledarskem letu, </w:t>
      </w:r>
      <w:r w:rsidRPr="00A76BB9">
        <w:rPr>
          <w:sz w:val="18"/>
          <w:szCs w:val="18"/>
        </w:rPr>
        <w:t>ne glede na to, ali so bile zadeve v tem letu zaključene ali ne.</w:t>
      </w:r>
    </w:p>
  </w:footnote>
  <w:footnote w:id="4">
    <w:p w14:paraId="6DC83753" w14:textId="5B4DF4FE" w:rsidR="0003386D" w:rsidRDefault="0003386D" w:rsidP="00DC17A9">
      <w:pPr>
        <w:pStyle w:val="Sprotnaopomba-besedilo"/>
        <w:jc w:val="both"/>
      </w:pPr>
      <w:r w:rsidRPr="00DC17A9">
        <w:rPr>
          <w:rStyle w:val="Sprotnaopomba-sklic"/>
          <w:sz w:val="18"/>
          <w:szCs w:val="18"/>
        </w:rPr>
        <w:footnoteRef/>
      </w:r>
      <w:r w:rsidRPr="00DC17A9">
        <w:rPr>
          <w:sz w:val="18"/>
          <w:szCs w:val="18"/>
        </w:rPr>
        <w:t xml:space="preserve"> </w:t>
      </w:r>
      <w:r w:rsidR="00DC17A9" w:rsidRPr="00DC17A9">
        <w:rPr>
          <w:sz w:val="18"/>
          <w:szCs w:val="18"/>
        </w:rPr>
        <w:t>Kerševan, E. in Remic, M. v Kovač, P. et al: Inšpekcijski nadzor: razprave, sodna praksa in komentar zakona, Uradni list, Ljubljana, 2016, str. 885 in 886.</w:t>
      </w:r>
    </w:p>
  </w:footnote>
  <w:footnote w:id="5">
    <w:p w14:paraId="16C1AFD0" w14:textId="77777777" w:rsidR="000449A7" w:rsidRDefault="000449A7" w:rsidP="000449A7">
      <w:pPr>
        <w:pStyle w:val="Sprotnaopomba-besedilo"/>
        <w:jc w:val="both"/>
      </w:pPr>
      <w:r w:rsidRPr="006B31BC">
        <w:rPr>
          <w:rStyle w:val="Sprotnaopomba-sklic"/>
          <w:sz w:val="18"/>
          <w:szCs w:val="18"/>
        </w:rPr>
        <w:footnoteRef/>
      </w:r>
      <w:r w:rsidRPr="006B31BC">
        <w:rPr>
          <w:sz w:val="18"/>
          <w:szCs w:val="18"/>
        </w:rPr>
        <w:t xml:space="preserve"> Po metodologiji, ki jo uporablja IJS, kot inšpekcijski pregled šteje vsak izdan zapisnik o inšpekcijskem nadzoru, dopolnilni in nadomestni zapisnik, zapisnik o izvajanju ukrepov in zaključni zapisnik. </w:t>
      </w:r>
    </w:p>
  </w:footnote>
  <w:footnote w:id="6">
    <w:p w14:paraId="2B928D9E" w14:textId="77777777" w:rsidR="00937DD1" w:rsidRDefault="00937DD1" w:rsidP="00937DD1">
      <w:pPr>
        <w:pStyle w:val="Sprotnaopomba-besedilo"/>
      </w:pPr>
      <w:r>
        <w:rPr>
          <w:rStyle w:val="Sprotnaopomba-sklic"/>
        </w:rPr>
        <w:footnoteRef/>
      </w:r>
      <w:r>
        <w:t xml:space="preserve"> Glej 63. člen UUP.</w:t>
      </w:r>
    </w:p>
  </w:footnote>
  <w:footnote w:id="7">
    <w:p w14:paraId="304F9E4C" w14:textId="77777777" w:rsidR="00937DD1" w:rsidRPr="00D5700D" w:rsidRDefault="00937DD1" w:rsidP="00937DD1">
      <w:pPr>
        <w:pStyle w:val="Sprotnaopomba-besedilo"/>
        <w:rPr>
          <w:rFonts w:cs="Arial"/>
          <w:szCs w:val="16"/>
        </w:rPr>
      </w:pPr>
      <w:r w:rsidRPr="00D5700D">
        <w:rPr>
          <w:rStyle w:val="Sprotnaopomba-sklic"/>
          <w:rFonts w:cs="Arial"/>
          <w:szCs w:val="16"/>
        </w:rPr>
        <w:footnoteRef/>
      </w:r>
      <w:r w:rsidRPr="00D5700D">
        <w:rPr>
          <w:rFonts w:cs="Arial"/>
          <w:szCs w:val="16"/>
        </w:rPr>
        <w:t xml:space="preserve"> Glej tretji odstavek 210. člena ZUP</w:t>
      </w:r>
      <w:r>
        <w:rPr>
          <w:rFonts w:cs="Arial"/>
          <w:szCs w:val="16"/>
        </w:rPr>
        <w:t xml:space="preserve"> ter tudi tretji odstavek 65. člena UUP</w:t>
      </w:r>
      <w:r w:rsidRPr="00D5700D">
        <w:rPr>
          <w:rFonts w:cs="Arial"/>
          <w:szCs w:val="16"/>
        </w:rPr>
        <w:t>.</w:t>
      </w:r>
    </w:p>
  </w:footnote>
  <w:footnote w:id="8">
    <w:p w14:paraId="51253A0A" w14:textId="77777777" w:rsidR="003C7761" w:rsidRDefault="003C7761" w:rsidP="003C7761">
      <w:pPr>
        <w:pStyle w:val="Sprotnaopomba-besedilo"/>
        <w:jc w:val="both"/>
      </w:pPr>
      <w:r w:rsidRPr="003C7761">
        <w:rPr>
          <w:rStyle w:val="Sprotnaopomba-sklic"/>
          <w:sz w:val="18"/>
          <w:szCs w:val="18"/>
        </w:rPr>
        <w:footnoteRef/>
      </w:r>
      <w:r w:rsidRPr="003C7761">
        <w:rPr>
          <w:sz w:val="18"/>
          <w:szCs w:val="18"/>
        </w:rPr>
        <w:t xml:space="preserve"> Število rešenih zadev obsega tako zadeve, ki jih je ISJU prejela in rešila v tekočem letu</w:t>
      </w:r>
      <w:r>
        <w:rPr>
          <w:sz w:val="18"/>
          <w:szCs w:val="18"/>
        </w:rPr>
        <w:t>,</w:t>
      </w:r>
      <w:r w:rsidRPr="003C7761">
        <w:rPr>
          <w:sz w:val="18"/>
          <w:szCs w:val="18"/>
        </w:rPr>
        <w:t xml:space="preserve"> kot tudi reševanje zadev, prenesenih iz prejšnjih let.</w:t>
      </w:r>
    </w:p>
  </w:footnote>
  <w:footnote w:id="9">
    <w:p w14:paraId="3790C52A" w14:textId="073F6416" w:rsidR="006A1C9A" w:rsidRDefault="006A1C9A" w:rsidP="006A1C9A">
      <w:pPr>
        <w:pStyle w:val="Sprotnaopomba-besedilo"/>
        <w:jc w:val="both"/>
      </w:pPr>
      <w:r>
        <w:rPr>
          <w:rStyle w:val="Sprotnaopomba-sklic"/>
        </w:rPr>
        <w:footnoteRef/>
      </w:r>
      <w:r>
        <w:t xml:space="preserve"> Povprečno število inšpektorjev je bilo izračunano ob upoštevanju, da je bila na UI ena inšpektorica bolniško odsotna 6 mesecev, da sta v ISJU </w:t>
      </w:r>
      <w:r w:rsidRPr="007E4F3D">
        <w:t xml:space="preserve">zaradi upokojitve (1. 4. 2024) oziroma zaposlitve pri drugem organu (1. 10. 2024) </w:t>
      </w:r>
      <w:r>
        <w:t>prenehali z delom</w:t>
      </w:r>
      <w:r w:rsidRPr="007E4F3D">
        <w:t xml:space="preserve"> dve inšpektorici</w:t>
      </w:r>
      <w:r>
        <w:t xml:space="preserve"> in da je bila v ISJU 1. 11. 2024 premeščena ena javna uslužbenka.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9BA9" w14:textId="77777777" w:rsidR="000D5043" w:rsidRDefault="000D5043">
    <w:pPr>
      <w:pStyle w:val="Glava"/>
      <w:jc w:val="center"/>
    </w:pPr>
  </w:p>
  <w:p w14:paraId="028E92B7" w14:textId="77777777" w:rsidR="000D5043" w:rsidRPr="00110CBD" w:rsidRDefault="000D5043" w:rsidP="004D29C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D019E7" w:rsidRPr="008F3500" w14:paraId="6C942144" w14:textId="77777777" w:rsidTr="000928C0">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84C04D7" w14:textId="26A6324A" w:rsidR="00D019E7" w:rsidRDefault="00D019E7" w:rsidP="00D019E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7626B32" w14:textId="77777777" w:rsidR="00D019E7" w:rsidRPr="006D42D9" w:rsidRDefault="00D019E7" w:rsidP="00D019E7">
          <w:pPr>
            <w:rPr>
              <w:rFonts w:ascii="Republika" w:hAnsi="Republika"/>
              <w:sz w:val="60"/>
              <w:szCs w:val="60"/>
            </w:rPr>
          </w:pPr>
        </w:p>
        <w:p w14:paraId="75B734C1" w14:textId="77777777" w:rsidR="00D019E7" w:rsidRPr="006D42D9" w:rsidRDefault="00D019E7" w:rsidP="00D019E7">
          <w:pPr>
            <w:rPr>
              <w:rFonts w:ascii="Republika" w:hAnsi="Republika"/>
              <w:sz w:val="60"/>
              <w:szCs w:val="60"/>
            </w:rPr>
          </w:pPr>
        </w:p>
        <w:p w14:paraId="106FB6EB" w14:textId="77777777" w:rsidR="00D019E7" w:rsidRPr="006D42D9" w:rsidRDefault="00D019E7" w:rsidP="00D019E7">
          <w:pPr>
            <w:rPr>
              <w:rFonts w:ascii="Republika" w:hAnsi="Republika"/>
              <w:sz w:val="60"/>
              <w:szCs w:val="60"/>
            </w:rPr>
          </w:pPr>
        </w:p>
        <w:p w14:paraId="28C910F1" w14:textId="77777777" w:rsidR="00D019E7" w:rsidRPr="006D42D9" w:rsidRDefault="00D019E7" w:rsidP="00D019E7">
          <w:pPr>
            <w:rPr>
              <w:rFonts w:ascii="Republika" w:hAnsi="Republika"/>
              <w:sz w:val="60"/>
              <w:szCs w:val="60"/>
            </w:rPr>
          </w:pPr>
        </w:p>
        <w:p w14:paraId="449BB089" w14:textId="77777777" w:rsidR="00D019E7" w:rsidRPr="006D42D9" w:rsidRDefault="00D019E7" w:rsidP="00D019E7">
          <w:pPr>
            <w:rPr>
              <w:rFonts w:ascii="Republika" w:hAnsi="Republika"/>
              <w:sz w:val="60"/>
              <w:szCs w:val="60"/>
            </w:rPr>
          </w:pPr>
        </w:p>
        <w:p w14:paraId="23D06072" w14:textId="77777777" w:rsidR="00D019E7" w:rsidRPr="006D42D9" w:rsidRDefault="00D019E7" w:rsidP="00D019E7">
          <w:pPr>
            <w:rPr>
              <w:rFonts w:ascii="Republika" w:hAnsi="Republika"/>
              <w:sz w:val="60"/>
              <w:szCs w:val="60"/>
            </w:rPr>
          </w:pPr>
        </w:p>
        <w:p w14:paraId="0C10C5BE" w14:textId="77777777" w:rsidR="00D019E7" w:rsidRPr="006D42D9" w:rsidRDefault="00D019E7" w:rsidP="00D019E7">
          <w:pPr>
            <w:rPr>
              <w:rFonts w:ascii="Republika" w:hAnsi="Republika"/>
              <w:sz w:val="60"/>
              <w:szCs w:val="60"/>
            </w:rPr>
          </w:pPr>
        </w:p>
        <w:p w14:paraId="7A7EB2B5" w14:textId="77777777" w:rsidR="00D019E7" w:rsidRPr="006D42D9" w:rsidRDefault="00D019E7" w:rsidP="00D019E7">
          <w:pPr>
            <w:rPr>
              <w:rFonts w:ascii="Republika" w:hAnsi="Republika"/>
              <w:sz w:val="60"/>
              <w:szCs w:val="60"/>
            </w:rPr>
          </w:pPr>
        </w:p>
        <w:p w14:paraId="699ABBCB" w14:textId="77777777" w:rsidR="00D019E7" w:rsidRPr="006D42D9" w:rsidRDefault="00D019E7" w:rsidP="00D019E7">
          <w:pPr>
            <w:rPr>
              <w:rFonts w:ascii="Republika" w:hAnsi="Republika"/>
              <w:sz w:val="60"/>
              <w:szCs w:val="60"/>
            </w:rPr>
          </w:pPr>
        </w:p>
        <w:p w14:paraId="70234644" w14:textId="77777777" w:rsidR="00D019E7" w:rsidRPr="006D42D9" w:rsidRDefault="00D019E7" w:rsidP="00D019E7">
          <w:pPr>
            <w:rPr>
              <w:rFonts w:ascii="Republika" w:hAnsi="Republika"/>
              <w:sz w:val="60"/>
              <w:szCs w:val="60"/>
            </w:rPr>
          </w:pPr>
        </w:p>
        <w:p w14:paraId="144B91A5" w14:textId="77777777" w:rsidR="00D019E7" w:rsidRPr="006D42D9" w:rsidRDefault="00D019E7" w:rsidP="00D019E7">
          <w:pPr>
            <w:rPr>
              <w:rFonts w:ascii="Republika" w:hAnsi="Republika"/>
              <w:sz w:val="60"/>
              <w:szCs w:val="60"/>
            </w:rPr>
          </w:pPr>
        </w:p>
        <w:p w14:paraId="321F32FF" w14:textId="77777777" w:rsidR="00D019E7" w:rsidRPr="006D42D9" w:rsidRDefault="00D019E7" w:rsidP="00D019E7">
          <w:pPr>
            <w:rPr>
              <w:rFonts w:ascii="Republika" w:hAnsi="Republika"/>
              <w:sz w:val="60"/>
              <w:szCs w:val="60"/>
            </w:rPr>
          </w:pPr>
        </w:p>
        <w:p w14:paraId="71F4221F" w14:textId="77777777" w:rsidR="00D019E7" w:rsidRPr="006D42D9" w:rsidRDefault="00D019E7" w:rsidP="00D019E7">
          <w:pPr>
            <w:rPr>
              <w:rFonts w:ascii="Republika" w:hAnsi="Republika"/>
              <w:sz w:val="60"/>
              <w:szCs w:val="60"/>
            </w:rPr>
          </w:pPr>
        </w:p>
        <w:p w14:paraId="3DCDF606" w14:textId="77777777" w:rsidR="00D019E7" w:rsidRPr="006D42D9" w:rsidRDefault="00D019E7" w:rsidP="00D019E7">
          <w:pPr>
            <w:rPr>
              <w:rFonts w:ascii="Republika" w:hAnsi="Republika"/>
              <w:sz w:val="60"/>
              <w:szCs w:val="60"/>
            </w:rPr>
          </w:pPr>
        </w:p>
        <w:p w14:paraId="21641A46" w14:textId="77777777" w:rsidR="00D019E7" w:rsidRPr="006D42D9" w:rsidRDefault="00D019E7" w:rsidP="00D019E7">
          <w:pPr>
            <w:rPr>
              <w:rFonts w:ascii="Republika" w:hAnsi="Republika"/>
              <w:sz w:val="60"/>
              <w:szCs w:val="60"/>
            </w:rPr>
          </w:pPr>
        </w:p>
        <w:p w14:paraId="1850BDF5" w14:textId="77777777" w:rsidR="00D019E7" w:rsidRPr="006D42D9" w:rsidRDefault="00D019E7" w:rsidP="00D019E7">
          <w:pPr>
            <w:rPr>
              <w:rFonts w:ascii="Republika" w:hAnsi="Republika"/>
              <w:sz w:val="60"/>
              <w:szCs w:val="60"/>
            </w:rPr>
          </w:pPr>
        </w:p>
      </w:tc>
    </w:tr>
  </w:tbl>
  <w:p w14:paraId="09CD0F90" w14:textId="77777777" w:rsidR="00D019E7" w:rsidRDefault="00D019E7" w:rsidP="00D019E7">
    <w:pPr>
      <w:autoSpaceDE w:val="0"/>
      <w:autoSpaceDN w:val="0"/>
      <w:adjustRightInd w:val="0"/>
      <w:spacing w:line="240" w:lineRule="auto"/>
      <w:rPr>
        <w:rFonts w:ascii="Republika" w:hAnsi="Republika"/>
      </w:rPr>
    </w:pPr>
  </w:p>
  <w:p w14:paraId="1ADAC37C" w14:textId="77777777" w:rsidR="00D019E7" w:rsidRPr="00C022E8" w:rsidRDefault="00D019E7" w:rsidP="00D019E7">
    <w:pPr>
      <w:autoSpaceDE w:val="0"/>
      <w:autoSpaceDN w:val="0"/>
      <w:adjustRightInd w:val="0"/>
      <w:spacing w:line="240" w:lineRule="auto"/>
      <w:rPr>
        <w:rFonts w:ascii="Republika" w:hAnsi="Republika"/>
      </w:rPr>
    </w:pPr>
    <w:r w:rsidRPr="00C022E8">
      <w:rPr>
        <w:rFonts w:ascii="Republika" w:hAnsi="Republika"/>
      </w:rPr>
      <w:t>REPUBLIKA SLOVENIJA</w:t>
    </w:r>
  </w:p>
  <w:p w14:paraId="558A1A0D" w14:textId="77777777" w:rsidR="00D019E7" w:rsidRPr="00C022E8" w:rsidRDefault="00D019E7" w:rsidP="00D019E7">
    <w:pPr>
      <w:pStyle w:val="Glava"/>
      <w:tabs>
        <w:tab w:val="clear" w:pos="4320"/>
        <w:tab w:val="clear" w:pos="8640"/>
        <w:tab w:val="left" w:pos="5112"/>
      </w:tabs>
      <w:spacing w:after="120" w:line="240" w:lineRule="exact"/>
      <w:rPr>
        <w:rFonts w:ascii="Republika" w:hAnsi="Republika"/>
        <w:b/>
        <w:caps/>
      </w:rPr>
    </w:pPr>
    <w:r w:rsidRPr="00C022E8">
      <w:rPr>
        <w:rFonts w:ascii="Republika" w:hAnsi="Republika"/>
        <w:b/>
        <w:caps/>
      </w:rPr>
      <w:t xml:space="preserve">MinIstrstvo za JAVNO UPRAVO </w:t>
    </w:r>
  </w:p>
  <w:p w14:paraId="2E1652CB" w14:textId="77777777" w:rsidR="00D019E7" w:rsidRPr="00C022E8" w:rsidRDefault="00D019E7" w:rsidP="00D019E7">
    <w:pPr>
      <w:pStyle w:val="Glava"/>
      <w:tabs>
        <w:tab w:val="clear" w:pos="4320"/>
        <w:tab w:val="clear" w:pos="8640"/>
        <w:tab w:val="left" w:pos="5112"/>
      </w:tabs>
      <w:spacing w:after="120" w:line="240" w:lineRule="exact"/>
      <w:rPr>
        <w:rFonts w:ascii="Republika" w:hAnsi="Republika"/>
        <w:caps/>
      </w:rPr>
    </w:pPr>
    <w:r w:rsidRPr="00C022E8">
      <w:rPr>
        <w:rFonts w:ascii="Republika" w:hAnsi="Republika"/>
        <w:caps/>
      </w:rPr>
      <w:t>Inšpektorat za javnI SEKTOR</w:t>
    </w:r>
  </w:p>
  <w:p w14:paraId="29730911" w14:textId="77777777" w:rsidR="00D019E7" w:rsidRPr="008F3500" w:rsidRDefault="00D019E7" w:rsidP="00D019E7">
    <w:pPr>
      <w:pStyle w:val="Glava"/>
      <w:tabs>
        <w:tab w:val="clear" w:pos="4320"/>
        <w:tab w:val="clear" w:pos="8640"/>
        <w:tab w:val="left" w:pos="5112"/>
      </w:tabs>
      <w:spacing w:line="240" w:lineRule="exact"/>
      <w:rPr>
        <w:rFonts w:cs="Arial"/>
        <w:sz w:val="16"/>
      </w:rPr>
    </w:pPr>
    <w:r w:rsidRPr="00C022E8">
      <w:rPr>
        <w:rFonts w:ascii="Republika" w:hAnsi="Republika" w:cs="Arial"/>
        <w:sz w:val="16"/>
      </w:rPr>
      <w:t>Tržaška 21, 1000 Ljubljana</w:t>
    </w:r>
    <w:r w:rsidRPr="008F3500">
      <w:rPr>
        <w:rFonts w:cs="Arial"/>
        <w:sz w:val="16"/>
      </w:rPr>
      <w:tab/>
      <w:t xml:space="preserve">T: </w:t>
    </w:r>
    <w:r>
      <w:rPr>
        <w:rFonts w:cs="Arial"/>
        <w:sz w:val="16"/>
      </w:rPr>
      <w:t>01 478 83 84</w:t>
    </w:r>
  </w:p>
  <w:p w14:paraId="68A98B28" w14:textId="7E36B009" w:rsidR="00D019E7" w:rsidRDefault="00D019E7" w:rsidP="00D019E7">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Pr="007A1081">
      <w:rPr>
        <w:rFonts w:cs="Arial"/>
        <w:sz w:val="16"/>
      </w:rPr>
      <w:t>gp.ijs@gov.si</w:t>
    </w:r>
  </w:p>
  <w:p w14:paraId="4B4C77E4" w14:textId="7B497306" w:rsidR="00D019E7" w:rsidRDefault="00D019E7" w:rsidP="00D019E7">
    <w:pPr>
      <w:pStyle w:val="Glava"/>
      <w:tabs>
        <w:tab w:val="clear" w:pos="4320"/>
        <w:tab w:val="clear" w:pos="8640"/>
        <w:tab w:val="left" w:pos="5112"/>
      </w:tabs>
      <w:spacing w:line="240" w:lineRule="exact"/>
      <w:rPr>
        <w:rFonts w:cs="Arial"/>
        <w:sz w:val="16"/>
      </w:rPr>
    </w:pPr>
    <w:r>
      <w:rPr>
        <w:rFonts w:cs="Arial"/>
        <w:sz w:val="16"/>
      </w:rPr>
      <w:tab/>
    </w:r>
    <w:r w:rsidR="00C022E8">
      <w:rPr>
        <w:rFonts w:cs="Arial"/>
        <w:sz w:val="16"/>
      </w:rPr>
      <w:t xml:space="preserve">I:  </w:t>
    </w:r>
    <w:hyperlink r:id="rId1" w:history="1">
      <w:r w:rsidR="00C022E8" w:rsidRPr="009F3241">
        <w:rPr>
          <w:rStyle w:val="Hiperpovezava"/>
          <w:rFonts w:cs="Arial"/>
          <w:sz w:val="16"/>
        </w:rPr>
        <w:t>www.ijs.gov.si</w:t>
      </w:r>
    </w:hyperlink>
    <w:r w:rsidR="00C022E8">
      <w:rPr>
        <w:rFonts w:cs="Arial"/>
        <w:sz w:val="16"/>
      </w:rPr>
      <w:t xml:space="preserve"> </w:t>
    </w:r>
  </w:p>
  <w:p w14:paraId="3FF1BF7D" w14:textId="77777777" w:rsidR="00D019E7" w:rsidRDefault="00D019E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7B29" w14:textId="77777777" w:rsidR="007F7A2D" w:rsidRDefault="007F7A2D">
    <w:pPr>
      <w:pStyle w:val="Glava"/>
      <w:jc w:val="center"/>
    </w:pPr>
  </w:p>
  <w:p w14:paraId="4E78BF0B" w14:textId="77777777" w:rsidR="007F7A2D" w:rsidRPr="00110CBD" w:rsidRDefault="007F7A2D" w:rsidP="004D29CC">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2D27" w14:textId="77777777" w:rsidR="00897D5A" w:rsidRPr="00A64725" w:rsidRDefault="00897D5A" w:rsidP="00A6472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422E56"/>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994AA8"/>
    <w:multiLevelType w:val="hybridMultilevel"/>
    <w:tmpl w:val="F0580296"/>
    <w:lvl w:ilvl="0" w:tplc="8E04B4BC">
      <w:start w:val="1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9024DF"/>
    <w:multiLevelType w:val="hybridMultilevel"/>
    <w:tmpl w:val="2564D5E0"/>
    <w:lvl w:ilvl="0" w:tplc="8E04B4BC">
      <w:start w:val="1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7F28D5"/>
    <w:multiLevelType w:val="hybridMultilevel"/>
    <w:tmpl w:val="74E032C6"/>
    <w:lvl w:ilvl="0" w:tplc="F710A1E8">
      <w:numFmt w:val="bullet"/>
      <w:lvlText w:val="-"/>
      <w:lvlJc w:val="left"/>
      <w:pPr>
        <w:tabs>
          <w:tab w:val="num" w:pos="360"/>
        </w:tabs>
        <w:ind w:left="360" w:hanging="360"/>
      </w:pPr>
      <w:rPr>
        <w:rFonts w:ascii="Arial" w:eastAsia="Times New Roman" w:hAnsi="Arial" w:cs="Arial" w:hint="default"/>
      </w:rPr>
    </w:lvl>
    <w:lvl w:ilvl="1" w:tplc="B1EC51F8">
      <w:numFmt w:val="bullet"/>
      <w:lvlText w:val="•"/>
      <w:lvlJc w:val="left"/>
      <w:pPr>
        <w:ind w:left="1428" w:hanging="708"/>
      </w:pPr>
      <w:rPr>
        <w:rFonts w:ascii="Calibri" w:eastAsia="Times New Roman" w:hAnsi="Calibri" w:cs="Calibri"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B49AF"/>
    <w:multiLevelType w:val="hybridMultilevel"/>
    <w:tmpl w:val="26A85938"/>
    <w:lvl w:ilvl="0" w:tplc="05109D8C">
      <w:numFmt w:val="bullet"/>
      <w:lvlText w:val="-"/>
      <w:lvlJc w:val="left"/>
      <w:pPr>
        <w:ind w:left="720" w:hanging="360"/>
      </w:pPr>
      <w:rPr>
        <w:rFonts w:ascii="Microsoft Sans Serif" w:eastAsia="Times New Roman"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7D2F98"/>
    <w:multiLevelType w:val="hybridMultilevel"/>
    <w:tmpl w:val="33BE45F6"/>
    <w:lvl w:ilvl="0" w:tplc="6DA6D3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822175"/>
    <w:multiLevelType w:val="hybridMultilevel"/>
    <w:tmpl w:val="0184834A"/>
    <w:lvl w:ilvl="0" w:tplc="790E8FE0">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961D91"/>
    <w:multiLevelType w:val="hybridMultilevel"/>
    <w:tmpl w:val="2BE6A258"/>
    <w:lvl w:ilvl="0" w:tplc="8E04B4BC">
      <w:start w:val="10"/>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7B10A94"/>
    <w:multiLevelType w:val="hybridMultilevel"/>
    <w:tmpl w:val="1820001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BF2862"/>
    <w:multiLevelType w:val="hybridMultilevel"/>
    <w:tmpl w:val="E7346322"/>
    <w:lvl w:ilvl="0" w:tplc="9078E8A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FE0C8E"/>
    <w:multiLevelType w:val="hybridMultilevel"/>
    <w:tmpl w:val="B69632A8"/>
    <w:lvl w:ilvl="0" w:tplc="FFFFFFFF">
      <w:numFmt w:val="bullet"/>
      <w:lvlText w:val="-"/>
      <w:lvlJc w:val="left"/>
      <w:pPr>
        <w:ind w:left="1416" w:hanging="360"/>
      </w:pPr>
      <w:rPr>
        <w:rFonts w:ascii="Arial" w:eastAsia="Calibri" w:hAnsi="Arial" w:cs="Arial" w:hint="default"/>
      </w:rPr>
    </w:lvl>
    <w:lvl w:ilvl="1" w:tplc="AA507044">
      <w:numFmt w:val="bullet"/>
      <w:lvlText w:val="-"/>
      <w:lvlJc w:val="left"/>
      <w:pPr>
        <w:ind w:left="2136" w:hanging="360"/>
      </w:pPr>
      <w:rPr>
        <w:rFonts w:ascii="StobiSerif" w:eastAsia="@Meiryo UI" w:hAnsi="StobiSerif" w:cs="Arial" w:hint="default"/>
      </w:rPr>
    </w:lvl>
    <w:lvl w:ilvl="2" w:tplc="FFFFFFFF" w:tentative="1">
      <w:start w:val="1"/>
      <w:numFmt w:val="bullet"/>
      <w:lvlText w:val=""/>
      <w:lvlJc w:val="left"/>
      <w:pPr>
        <w:ind w:left="2856" w:hanging="360"/>
      </w:pPr>
      <w:rPr>
        <w:rFonts w:ascii="Wingdings" w:hAnsi="Wingdings" w:hint="default"/>
      </w:rPr>
    </w:lvl>
    <w:lvl w:ilvl="3" w:tplc="FFFFFFFF" w:tentative="1">
      <w:start w:val="1"/>
      <w:numFmt w:val="bullet"/>
      <w:lvlText w:val=""/>
      <w:lvlJc w:val="left"/>
      <w:pPr>
        <w:ind w:left="3576" w:hanging="360"/>
      </w:pPr>
      <w:rPr>
        <w:rFonts w:ascii="Symbol" w:hAnsi="Symbol" w:hint="default"/>
      </w:rPr>
    </w:lvl>
    <w:lvl w:ilvl="4" w:tplc="FFFFFFFF" w:tentative="1">
      <w:start w:val="1"/>
      <w:numFmt w:val="bullet"/>
      <w:lvlText w:val="o"/>
      <w:lvlJc w:val="left"/>
      <w:pPr>
        <w:ind w:left="4296" w:hanging="360"/>
      </w:pPr>
      <w:rPr>
        <w:rFonts w:ascii="Courier New" w:hAnsi="Courier New" w:cs="Courier New" w:hint="default"/>
      </w:rPr>
    </w:lvl>
    <w:lvl w:ilvl="5" w:tplc="FFFFFFFF" w:tentative="1">
      <w:start w:val="1"/>
      <w:numFmt w:val="bullet"/>
      <w:lvlText w:val=""/>
      <w:lvlJc w:val="left"/>
      <w:pPr>
        <w:ind w:left="5016" w:hanging="360"/>
      </w:pPr>
      <w:rPr>
        <w:rFonts w:ascii="Wingdings" w:hAnsi="Wingdings" w:hint="default"/>
      </w:rPr>
    </w:lvl>
    <w:lvl w:ilvl="6" w:tplc="FFFFFFFF" w:tentative="1">
      <w:start w:val="1"/>
      <w:numFmt w:val="bullet"/>
      <w:lvlText w:val=""/>
      <w:lvlJc w:val="left"/>
      <w:pPr>
        <w:ind w:left="5736" w:hanging="360"/>
      </w:pPr>
      <w:rPr>
        <w:rFonts w:ascii="Symbol" w:hAnsi="Symbol" w:hint="default"/>
      </w:rPr>
    </w:lvl>
    <w:lvl w:ilvl="7" w:tplc="FFFFFFFF" w:tentative="1">
      <w:start w:val="1"/>
      <w:numFmt w:val="bullet"/>
      <w:lvlText w:val="o"/>
      <w:lvlJc w:val="left"/>
      <w:pPr>
        <w:ind w:left="6456" w:hanging="360"/>
      </w:pPr>
      <w:rPr>
        <w:rFonts w:ascii="Courier New" w:hAnsi="Courier New" w:cs="Courier New" w:hint="default"/>
      </w:rPr>
    </w:lvl>
    <w:lvl w:ilvl="8" w:tplc="FFFFFFFF" w:tentative="1">
      <w:start w:val="1"/>
      <w:numFmt w:val="bullet"/>
      <w:lvlText w:val=""/>
      <w:lvlJc w:val="left"/>
      <w:pPr>
        <w:ind w:left="7176" w:hanging="360"/>
      </w:pPr>
      <w:rPr>
        <w:rFonts w:ascii="Wingdings" w:hAnsi="Wingdings" w:hint="default"/>
      </w:rPr>
    </w:lvl>
  </w:abstractNum>
  <w:abstractNum w:abstractNumId="11" w15:restartNumberingAfterBreak="0">
    <w:nsid w:val="1E7473CF"/>
    <w:multiLevelType w:val="hybridMultilevel"/>
    <w:tmpl w:val="BB24CBAE"/>
    <w:lvl w:ilvl="0" w:tplc="F3302EB8">
      <w:numFmt w:val="bullet"/>
      <w:pStyle w:val="UGOTOVITVE"/>
      <w:lvlText w:val="-"/>
      <w:lvlJc w:val="left"/>
      <w:pPr>
        <w:ind w:left="70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64745E"/>
    <w:multiLevelType w:val="multilevel"/>
    <w:tmpl w:val="F5C4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E595F"/>
    <w:multiLevelType w:val="hybridMultilevel"/>
    <w:tmpl w:val="96FCA888"/>
    <w:lvl w:ilvl="0" w:tplc="10F27876">
      <w:start w:val="1"/>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236BEA"/>
    <w:multiLevelType w:val="multilevel"/>
    <w:tmpl w:val="3A043BE0"/>
    <w:lvl w:ilvl="0">
      <w:start w:val="1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C39F3"/>
    <w:multiLevelType w:val="multilevel"/>
    <w:tmpl w:val="1C30E61C"/>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1148"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6" w15:restartNumberingAfterBreak="0">
    <w:nsid w:val="219B690F"/>
    <w:multiLevelType w:val="hybridMultilevel"/>
    <w:tmpl w:val="88B89AE2"/>
    <w:lvl w:ilvl="0" w:tplc="9078E8A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4F9129A"/>
    <w:multiLevelType w:val="hybridMultilevel"/>
    <w:tmpl w:val="12FCC25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4FD33CE"/>
    <w:multiLevelType w:val="hybridMultilevel"/>
    <w:tmpl w:val="ECCA8C3C"/>
    <w:lvl w:ilvl="0" w:tplc="09E4BB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52D6E02"/>
    <w:multiLevelType w:val="hybridMultilevel"/>
    <w:tmpl w:val="40B85E0C"/>
    <w:lvl w:ilvl="0" w:tplc="09E4BB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6357459"/>
    <w:multiLevelType w:val="multilevel"/>
    <w:tmpl w:val="0424001D"/>
    <w:styleLink w:val="Slog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7791056"/>
    <w:multiLevelType w:val="multilevel"/>
    <w:tmpl w:val="94424B8A"/>
    <w:lvl w:ilvl="0">
      <w:start w:val="1"/>
      <w:numFmt w:val="decimal"/>
      <w:pStyle w:val="tevilnatoka"/>
      <w:lvlText w:val="%1."/>
      <w:lvlJc w:val="left"/>
      <w:pPr>
        <w:tabs>
          <w:tab w:val="num" w:pos="397"/>
        </w:tabs>
        <w:ind w:left="397" w:hanging="397"/>
      </w:pPr>
      <w:rPr>
        <w:rFonts w:cs="Times New Roman" w:hint="default"/>
      </w:rPr>
    </w:lvl>
    <w:lvl w:ilvl="1">
      <w:start w:val="2"/>
      <w:numFmt w:val="decimal"/>
      <w:isLgl/>
      <w:lvlText w:val="%1.%2"/>
      <w:lvlJc w:val="left"/>
      <w:pPr>
        <w:tabs>
          <w:tab w:val="num" w:pos="360"/>
        </w:tabs>
        <w:ind w:left="360" w:hanging="360"/>
      </w:pPr>
      <w:rPr>
        <w:rFonts w:cs="Arial" w:hint="default"/>
        <w:sz w:val="20"/>
      </w:rPr>
    </w:lvl>
    <w:lvl w:ilvl="2">
      <w:start w:val="1"/>
      <w:numFmt w:val="decimal"/>
      <w:isLgl/>
      <w:lvlText w:val="%1.%2.%3"/>
      <w:lvlJc w:val="left"/>
      <w:pPr>
        <w:tabs>
          <w:tab w:val="num" w:pos="720"/>
        </w:tabs>
        <w:ind w:left="720" w:hanging="720"/>
      </w:pPr>
      <w:rPr>
        <w:rFonts w:cs="Arial" w:hint="default"/>
        <w:sz w:val="20"/>
      </w:rPr>
    </w:lvl>
    <w:lvl w:ilvl="3">
      <w:start w:val="1"/>
      <w:numFmt w:val="decimal"/>
      <w:isLgl/>
      <w:lvlText w:val="%1.%2.%3.%4"/>
      <w:lvlJc w:val="left"/>
      <w:pPr>
        <w:tabs>
          <w:tab w:val="num" w:pos="720"/>
        </w:tabs>
        <w:ind w:left="720" w:hanging="720"/>
      </w:pPr>
      <w:rPr>
        <w:rFonts w:cs="Arial" w:hint="default"/>
        <w:sz w:val="20"/>
      </w:rPr>
    </w:lvl>
    <w:lvl w:ilvl="4">
      <w:start w:val="1"/>
      <w:numFmt w:val="decimal"/>
      <w:isLgl/>
      <w:lvlText w:val="%1.%2.%3.%4.%5"/>
      <w:lvlJc w:val="left"/>
      <w:pPr>
        <w:tabs>
          <w:tab w:val="num" w:pos="1080"/>
        </w:tabs>
        <w:ind w:left="1080" w:hanging="1080"/>
      </w:pPr>
      <w:rPr>
        <w:rFonts w:cs="Arial" w:hint="default"/>
        <w:sz w:val="20"/>
      </w:rPr>
    </w:lvl>
    <w:lvl w:ilvl="5">
      <w:start w:val="1"/>
      <w:numFmt w:val="decimal"/>
      <w:isLgl/>
      <w:lvlText w:val="%1.%2.%3.%4.%5.%6"/>
      <w:lvlJc w:val="left"/>
      <w:pPr>
        <w:tabs>
          <w:tab w:val="num" w:pos="1080"/>
        </w:tabs>
        <w:ind w:left="1080" w:hanging="1080"/>
      </w:pPr>
      <w:rPr>
        <w:rFonts w:cs="Arial" w:hint="default"/>
        <w:sz w:val="20"/>
      </w:rPr>
    </w:lvl>
    <w:lvl w:ilvl="6">
      <w:start w:val="1"/>
      <w:numFmt w:val="decimal"/>
      <w:isLgl/>
      <w:lvlText w:val="%1.%2.%3.%4.%5.%6.%7"/>
      <w:lvlJc w:val="left"/>
      <w:pPr>
        <w:tabs>
          <w:tab w:val="num" w:pos="1440"/>
        </w:tabs>
        <w:ind w:left="1440" w:hanging="1440"/>
      </w:pPr>
      <w:rPr>
        <w:rFonts w:cs="Arial" w:hint="default"/>
        <w:sz w:val="20"/>
      </w:rPr>
    </w:lvl>
    <w:lvl w:ilvl="7">
      <w:start w:val="1"/>
      <w:numFmt w:val="decimal"/>
      <w:isLgl/>
      <w:lvlText w:val="%1.%2.%3.%4.%5.%6.%7.%8"/>
      <w:lvlJc w:val="left"/>
      <w:pPr>
        <w:tabs>
          <w:tab w:val="num" w:pos="1440"/>
        </w:tabs>
        <w:ind w:left="1440" w:hanging="1440"/>
      </w:pPr>
      <w:rPr>
        <w:rFonts w:cs="Arial" w:hint="default"/>
        <w:sz w:val="20"/>
      </w:rPr>
    </w:lvl>
    <w:lvl w:ilvl="8">
      <w:start w:val="1"/>
      <w:numFmt w:val="decimal"/>
      <w:isLgl/>
      <w:lvlText w:val="%1.%2.%3.%4.%5.%6.%7.%8.%9"/>
      <w:lvlJc w:val="left"/>
      <w:pPr>
        <w:tabs>
          <w:tab w:val="num" w:pos="1800"/>
        </w:tabs>
        <w:ind w:left="1800" w:hanging="1800"/>
      </w:pPr>
      <w:rPr>
        <w:rFonts w:cs="Arial" w:hint="default"/>
        <w:sz w:val="20"/>
      </w:rPr>
    </w:lvl>
  </w:abstractNum>
  <w:abstractNum w:abstractNumId="22" w15:restartNumberingAfterBreak="0">
    <w:nsid w:val="2BBD2541"/>
    <w:multiLevelType w:val="hybridMultilevel"/>
    <w:tmpl w:val="AD9CC39E"/>
    <w:lvl w:ilvl="0" w:tplc="8E04B4BC">
      <w:start w:val="10"/>
      <w:numFmt w:val="bullet"/>
      <w:lvlText w:val="-"/>
      <w:lvlJc w:val="left"/>
      <w:pPr>
        <w:ind w:left="1080" w:hanging="360"/>
      </w:pPr>
      <w:rPr>
        <w:rFonts w:ascii="Arial" w:eastAsiaTheme="minorHAns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2C9811D5"/>
    <w:multiLevelType w:val="hybridMultilevel"/>
    <w:tmpl w:val="6C1610D8"/>
    <w:lvl w:ilvl="0" w:tplc="418ABB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ED152A4"/>
    <w:multiLevelType w:val="hybridMultilevel"/>
    <w:tmpl w:val="E5BE5B22"/>
    <w:lvl w:ilvl="0" w:tplc="09E4BB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F6913D8"/>
    <w:multiLevelType w:val="hybridMultilevel"/>
    <w:tmpl w:val="0A104612"/>
    <w:lvl w:ilvl="0" w:tplc="8E04B4BC">
      <w:start w:val="1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0E507AC"/>
    <w:multiLevelType w:val="hybridMultilevel"/>
    <w:tmpl w:val="1F6CD63A"/>
    <w:lvl w:ilvl="0" w:tplc="09E4BB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25B77D7"/>
    <w:multiLevelType w:val="hybridMultilevel"/>
    <w:tmpl w:val="9CA606E4"/>
    <w:lvl w:ilvl="0" w:tplc="F710A1E8">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6563FE1"/>
    <w:multiLevelType w:val="hybridMultilevel"/>
    <w:tmpl w:val="FD3683D6"/>
    <w:lvl w:ilvl="0" w:tplc="9558FDA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7753BD3"/>
    <w:multiLevelType w:val="multilevel"/>
    <w:tmpl w:val="AF3A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BC5C3E"/>
    <w:multiLevelType w:val="hybridMultilevel"/>
    <w:tmpl w:val="0AD4BC60"/>
    <w:lvl w:ilvl="0" w:tplc="5F4406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9745F03"/>
    <w:multiLevelType w:val="hybridMultilevel"/>
    <w:tmpl w:val="4D1A77E2"/>
    <w:lvl w:ilvl="0" w:tplc="5D04C1F6">
      <w:start w:val="1"/>
      <w:numFmt w:val="lowerLetter"/>
      <w:pStyle w:val="rkovnatokazaodstavkom"/>
      <w:lvlText w:val="%1)"/>
      <w:lvlJc w:val="left"/>
      <w:pPr>
        <w:ind w:left="1068" w:hanging="360"/>
      </w:pPr>
      <w:rPr>
        <w:rFonts w:hint="default"/>
      </w:rPr>
    </w:lvl>
    <w:lvl w:ilvl="1" w:tplc="04240003">
      <w:start w:val="1"/>
      <w:numFmt w:val="lowerLetter"/>
      <w:lvlText w:val="%2."/>
      <w:lvlJc w:val="left"/>
      <w:pPr>
        <w:ind w:left="1788" w:hanging="360"/>
      </w:pPr>
    </w:lvl>
    <w:lvl w:ilvl="2" w:tplc="04240005" w:tentative="1">
      <w:start w:val="1"/>
      <w:numFmt w:val="lowerRoman"/>
      <w:lvlText w:val="%3."/>
      <w:lvlJc w:val="right"/>
      <w:pPr>
        <w:ind w:left="2508" w:hanging="180"/>
      </w:pPr>
    </w:lvl>
    <w:lvl w:ilvl="3" w:tplc="04240001" w:tentative="1">
      <w:start w:val="1"/>
      <w:numFmt w:val="decimal"/>
      <w:lvlText w:val="%4."/>
      <w:lvlJc w:val="left"/>
      <w:pPr>
        <w:ind w:left="3228" w:hanging="360"/>
      </w:pPr>
    </w:lvl>
    <w:lvl w:ilvl="4" w:tplc="04240003" w:tentative="1">
      <w:start w:val="1"/>
      <w:numFmt w:val="lowerLetter"/>
      <w:lvlText w:val="%5."/>
      <w:lvlJc w:val="left"/>
      <w:pPr>
        <w:ind w:left="3948" w:hanging="360"/>
      </w:pPr>
    </w:lvl>
    <w:lvl w:ilvl="5" w:tplc="04240005" w:tentative="1">
      <w:start w:val="1"/>
      <w:numFmt w:val="lowerRoman"/>
      <w:lvlText w:val="%6."/>
      <w:lvlJc w:val="right"/>
      <w:pPr>
        <w:ind w:left="4668" w:hanging="180"/>
      </w:pPr>
    </w:lvl>
    <w:lvl w:ilvl="6" w:tplc="04240001" w:tentative="1">
      <w:start w:val="1"/>
      <w:numFmt w:val="decimal"/>
      <w:lvlText w:val="%7."/>
      <w:lvlJc w:val="left"/>
      <w:pPr>
        <w:ind w:left="5388" w:hanging="360"/>
      </w:pPr>
    </w:lvl>
    <w:lvl w:ilvl="7" w:tplc="04240003" w:tentative="1">
      <w:start w:val="1"/>
      <w:numFmt w:val="lowerLetter"/>
      <w:lvlText w:val="%8."/>
      <w:lvlJc w:val="left"/>
      <w:pPr>
        <w:ind w:left="6108" w:hanging="360"/>
      </w:pPr>
    </w:lvl>
    <w:lvl w:ilvl="8" w:tplc="04240005" w:tentative="1">
      <w:start w:val="1"/>
      <w:numFmt w:val="lowerRoman"/>
      <w:lvlText w:val="%9."/>
      <w:lvlJc w:val="right"/>
      <w:pPr>
        <w:ind w:left="6828" w:hanging="180"/>
      </w:pPr>
    </w:lvl>
  </w:abstractNum>
  <w:abstractNum w:abstractNumId="32" w15:restartNumberingAfterBreak="0">
    <w:nsid w:val="44373CD4"/>
    <w:multiLevelType w:val="hybridMultilevel"/>
    <w:tmpl w:val="B60EDE0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8F23231"/>
    <w:multiLevelType w:val="hybridMultilevel"/>
    <w:tmpl w:val="9B5ED8BE"/>
    <w:lvl w:ilvl="0" w:tplc="FE082F4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9B979A0"/>
    <w:multiLevelType w:val="hybridMultilevel"/>
    <w:tmpl w:val="BD40B200"/>
    <w:lvl w:ilvl="0" w:tplc="F710A1E8">
      <w:numFmt w:val="bullet"/>
      <w:lvlText w:val="-"/>
      <w:lvlJc w:val="left"/>
      <w:pPr>
        <w:ind w:left="1416" w:hanging="360"/>
      </w:pPr>
      <w:rPr>
        <w:rFonts w:ascii="Arial" w:eastAsia="Times New Roman" w:hAnsi="Arial" w:cs="Arial" w:hint="default"/>
      </w:rPr>
    </w:lvl>
    <w:lvl w:ilvl="1" w:tplc="FFFFFFFF" w:tentative="1">
      <w:start w:val="1"/>
      <w:numFmt w:val="bullet"/>
      <w:lvlText w:val="o"/>
      <w:lvlJc w:val="left"/>
      <w:pPr>
        <w:ind w:left="2136" w:hanging="360"/>
      </w:pPr>
      <w:rPr>
        <w:rFonts w:ascii="Courier New" w:hAnsi="Courier New" w:cs="Courier New" w:hint="default"/>
      </w:rPr>
    </w:lvl>
    <w:lvl w:ilvl="2" w:tplc="FFFFFFFF" w:tentative="1">
      <w:start w:val="1"/>
      <w:numFmt w:val="bullet"/>
      <w:lvlText w:val=""/>
      <w:lvlJc w:val="left"/>
      <w:pPr>
        <w:ind w:left="2856" w:hanging="360"/>
      </w:pPr>
      <w:rPr>
        <w:rFonts w:ascii="Wingdings" w:hAnsi="Wingdings" w:hint="default"/>
      </w:rPr>
    </w:lvl>
    <w:lvl w:ilvl="3" w:tplc="FFFFFFFF" w:tentative="1">
      <w:start w:val="1"/>
      <w:numFmt w:val="bullet"/>
      <w:lvlText w:val=""/>
      <w:lvlJc w:val="left"/>
      <w:pPr>
        <w:ind w:left="3576" w:hanging="360"/>
      </w:pPr>
      <w:rPr>
        <w:rFonts w:ascii="Symbol" w:hAnsi="Symbol" w:hint="default"/>
      </w:rPr>
    </w:lvl>
    <w:lvl w:ilvl="4" w:tplc="FFFFFFFF" w:tentative="1">
      <w:start w:val="1"/>
      <w:numFmt w:val="bullet"/>
      <w:lvlText w:val="o"/>
      <w:lvlJc w:val="left"/>
      <w:pPr>
        <w:ind w:left="4296" w:hanging="360"/>
      </w:pPr>
      <w:rPr>
        <w:rFonts w:ascii="Courier New" w:hAnsi="Courier New" w:cs="Courier New" w:hint="default"/>
      </w:rPr>
    </w:lvl>
    <w:lvl w:ilvl="5" w:tplc="FFFFFFFF" w:tentative="1">
      <w:start w:val="1"/>
      <w:numFmt w:val="bullet"/>
      <w:lvlText w:val=""/>
      <w:lvlJc w:val="left"/>
      <w:pPr>
        <w:ind w:left="5016" w:hanging="360"/>
      </w:pPr>
      <w:rPr>
        <w:rFonts w:ascii="Wingdings" w:hAnsi="Wingdings" w:hint="default"/>
      </w:rPr>
    </w:lvl>
    <w:lvl w:ilvl="6" w:tplc="FFFFFFFF" w:tentative="1">
      <w:start w:val="1"/>
      <w:numFmt w:val="bullet"/>
      <w:lvlText w:val=""/>
      <w:lvlJc w:val="left"/>
      <w:pPr>
        <w:ind w:left="5736" w:hanging="360"/>
      </w:pPr>
      <w:rPr>
        <w:rFonts w:ascii="Symbol" w:hAnsi="Symbol" w:hint="default"/>
      </w:rPr>
    </w:lvl>
    <w:lvl w:ilvl="7" w:tplc="FFFFFFFF" w:tentative="1">
      <w:start w:val="1"/>
      <w:numFmt w:val="bullet"/>
      <w:lvlText w:val="o"/>
      <w:lvlJc w:val="left"/>
      <w:pPr>
        <w:ind w:left="6456" w:hanging="360"/>
      </w:pPr>
      <w:rPr>
        <w:rFonts w:ascii="Courier New" w:hAnsi="Courier New" w:cs="Courier New" w:hint="default"/>
      </w:rPr>
    </w:lvl>
    <w:lvl w:ilvl="8" w:tplc="FFFFFFFF" w:tentative="1">
      <w:start w:val="1"/>
      <w:numFmt w:val="bullet"/>
      <w:lvlText w:val=""/>
      <w:lvlJc w:val="left"/>
      <w:pPr>
        <w:ind w:left="7176" w:hanging="360"/>
      </w:pPr>
      <w:rPr>
        <w:rFonts w:ascii="Wingdings" w:hAnsi="Wingdings" w:hint="default"/>
      </w:rPr>
    </w:lvl>
  </w:abstractNum>
  <w:abstractNum w:abstractNumId="35" w15:restartNumberingAfterBreak="0">
    <w:nsid w:val="4A0B4053"/>
    <w:multiLevelType w:val="hybridMultilevel"/>
    <w:tmpl w:val="0A000FA4"/>
    <w:lvl w:ilvl="0" w:tplc="8E04B4BC">
      <w:start w:val="1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F8970E7"/>
    <w:multiLevelType w:val="hybridMultilevel"/>
    <w:tmpl w:val="33F22DB4"/>
    <w:lvl w:ilvl="0" w:tplc="EA9C1F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40C1101"/>
    <w:multiLevelType w:val="multilevel"/>
    <w:tmpl w:val="678E3654"/>
    <w:lvl w:ilvl="0">
      <w:start w:val="10"/>
      <w:numFmt w:val="bullet"/>
      <w:lvlText w:val="-"/>
      <w:lvlJc w:val="left"/>
      <w:pPr>
        <w:tabs>
          <w:tab w:val="num" w:pos="720"/>
        </w:tabs>
        <w:ind w:left="720" w:hanging="360"/>
      </w:pPr>
      <w:rPr>
        <w:rFonts w:ascii="Arial" w:eastAsiaTheme="minorHAnsi"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586CF7"/>
    <w:multiLevelType w:val="multilevel"/>
    <w:tmpl w:val="03E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FF3AC2"/>
    <w:multiLevelType w:val="hybridMultilevel"/>
    <w:tmpl w:val="D03E8628"/>
    <w:lvl w:ilvl="0" w:tplc="FFFFFFFF">
      <w:start w:val="10"/>
      <w:numFmt w:val="bullet"/>
      <w:lvlText w:val="-"/>
      <w:lvlJc w:val="left"/>
      <w:pPr>
        <w:ind w:left="1080" w:hanging="360"/>
      </w:pPr>
      <w:rPr>
        <w:rFonts w:ascii="Arial" w:eastAsiaTheme="minorHAnsi" w:hAnsi="Arial" w:cs="Arial" w:hint="default"/>
      </w:rPr>
    </w:lvl>
    <w:lvl w:ilvl="1" w:tplc="8E04B4BC">
      <w:start w:val="10"/>
      <w:numFmt w:val="bullet"/>
      <w:lvlText w:val="-"/>
      <w:lvlJc w:val="left"/>
      <w:pPr>
        <w:ind w:left="1800" w:hanging="36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5BE223BF"/>
    <w:multiLevelType w:val="multilevel"/>
    <w:tmpl w:val="3FD6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3C3A18"/>
    <w:multiLevelType w:val="hybridMultilevel"/>
    <w:tmpl w:val="C5AE2802"/>
    <w:lvl w:ilvl="0" w:tplc="57B2AA32">
      <w:start w:val="4"/>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E326377"/>
    <w:multiLevelType w:val="hybridMultilevel"/>
    <w:tmpl w:val="4F909836"/>
    <w:lvl w:ilvl="0" w:tplc="09E4BB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FFD3142"/>
    <w:multiLevelType w:val="multilevel"/>
    <w:tmpl w:val="DEA2A392"/>
    <w:lvl w:ilvl="0">
      <w:start w:val="1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EE3C7E"/>
    <w:multiLevelType w:val="hybridMultilevel"/>
    <w:tmpl w:val="DC02E140"/>
    <w:lvl w:ilvl="0" w:tplc="9078E8A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22E3780"/>
    <w:multiLevelType w:val="hybridMultilevel"/>
    <w:tmpl w:val="D1B45DE0"/>
    <w:lvl w:ilvl="0" w:tplc="76AC1A70">
      <w:start w:val="1"/>
      <w:numFmt w:val="upperRoman"/>
      <w:pStyle w:val="Oddelek"/>
      <w:lvlText w:val="%1."/>
      <w:lvlJc w:val="left"/>
      <w:pPr>
        <w:tabs>
          <w:tab w:val="num" w:pos="1440"/>
        </w:tabs>
        <w:ind w:left="1440" w:hanging="720"/>
      </w:pPr>
      <w:rPr>
        <w:rFonts w:hint="default"/>
      </w:rPr>
    </w:lvl>
    <w:lvl w:ilvl="1" w:tplc="04240003" w:tentative="1">
      <w:start w:val="1"/>
      <w:numFmt w:val="lowerLetter"/>
      <w:lvlText w:val="%2."/>
      <w:lvlJc w:val="left"/>
      <w:pPr>
        <w:tabs>
          <w:tab w:val="num" w:pos="1800"/>
        </w:tabs>
        <w:ind w:left="1800" w:hanging="360"/>
      </w:pPr>
    </w:lvl>
    <w:lvl w:ilvl="2" w:tplc="04240005" w:tentative="1">
      <w:start w:val="1"/>
      <w:numFmt w:val="lowerRoman"/>
      <w:lvlText w:val="%3."/>
      <w:lvlJc w:val="right"/>
      <w:pPr>
        <w:tabs>
          <w:tab w:val="num" w:pos="2520"/>
        </w:tabs>
        <w:ind w:left="2520" w:hanging="180"/>
      </w:pPr>
    </w:lvl>
    <w:lvl w:ilvl="3" w:tplc="04240001" w:tentative="1">
      <w:start w:val="1"/>
      <w:numFmt w:val="decimal"/>
      <w:lvlText w:val="%4."/>
      <w:lvlJc w:val="left"/>
      <w:pPr>
        <w:tabs>
          <w:tab w:val="num" w:pos="3240"/>
        </w:tabs>
        <w:ind w:left="3240" w:hanging="360"/>
      </w:pPr>
    </w:lvl>
    <w:lvl w:ilvl="4" w:tplc="04240003" w:tentative="1">
      <w:start w:val="1"/>
      <w:numFmt w:val="lowerLetter"/>
      <w:lvlText w:val="%5."/>
      <w:lvlJc w:val="left"/>
      <w:pPr>
        <w:tabs>
          <w:tab w:val="num" w:pos="3960"/>
        </w:tabs>
        <w:ind w:left="3960" w:hanging="360"/>
      </w:pPr>
    </w:lvl>
    <w:lvl w:ilvl="5" w:tplc="04240005" w:tentative="1">
      <w:start w:val="1"/>
      <w:numFmt w:val="lowerRoman"/>
      <w:lvlText w:val="%6."/>
      <w:lvlJc w:val="right"/>
      <w:pPr>
        <w:tabs>
          <w:tab w:val="num" w:pos="4680"/>
        </w:tabs>
        <w:ind w:left="4680" w:hanging="180"/>
      </w:pPr>
    </w:lvl>
    <w:lvl w:ilvl="6" w:tplc="04240001" w:tentative="1">
      <w:start w:val="1"/>
      <w:numFmt w:val="decimal"/>
      <w:lvlText w:val="%7."/>
      <w:lvlJc w:val="left"/>
      <w:pPr>
        <w:tabs>
          <w:tab w:val="num" w:pos="5400"/>
        </w:tabs>
        <w:ind w:left="5400" w:hanging="360"/>
      </w:pPr>
    </w:lvl>
    <w:lvl w:ilvl="7" w:tplc="04240003" w:tentative="1">
      <w:start w:val="1"/>
      <w:numFmt w:val="lowerLetter"/>
      <w:lvlText w:val="%8."/>
      <w:lvlJc w:val="left"/>
      <w:pPr>
        <w:tabs>
          <w:tab w:val="num" w:pos="6120"/>
        </w:tabs>
        <w:ind w:left="6120" w:hanging="360"/>
      </w:pPr>
    </w:lvl>
    <w:lvl w:ilvl="8" w:tplc="04240005" w:tentative="1">
      <w:start w:val="1"/>
      <w:numFmt w:val="lowerRoman"/>
      <w:lvlText w:val="%9."/>
      <w:lvlJc w:val="right"/>
      <w:pPr>
        <w:tabs>
          <w:tab w:val="num" w:pos="6840"/>
        </w:tabs>
        <w:ind w:left="6840" w:hanging="180"/>
      </w:pPr>
    </w:lvl>
  </w:abstractNum>
  <w:abstractNum w:abstractNumId="46" w15:restartNumberingAfterBreak="0">
    <w:nsid w:val="62646674"/>
    <w:multiLevelType w:val="hybridMultilevel"/>
    <w:tmpl w:val="7F22AD86"/>
    <w:lvl w:ilvl="0" w:tplc="0424000F">
      <w:start w:val="1"/>
      <w:numFmt w:val="bullet"/>
      <w:pStyle w:val="Odsek"/>
      <w:lvlText w:val=""/>
      <w:lvlJc w:val="left"/>
      <w:pPr>
        <w:tabs>
          <w:tab w:val="num" w:pos="720"/>
        </w:tabs>
        <w:ind w:left="720" w:hanging="360"/>
      </w:pPr>
      <w:rPr>
        <w:rFonts w:ascii="Symbol" w:hAnsi="Symbol" w:hint="default"/>
      </w:rPr>
    </w:lvl>
    <w:lvl w:ilvl="1" w:tplc="04240019">
      <w:start w:val="1"/>
      <w:numFmt w:val="bullet"/>
      <w:lvlText w:val="o"/>
      <w:lvlJc w:val="left"/>
      <w:pPr>
        <w:ind w:left="1440" w:hanging="360"/>
      </w:pPr>
      <w:rPr>
        <w:rFonts w:ascii="Courier New" w:hAnsi="Courier New" w:hint="default"/>
      </w:rPr>
    </w:lvl>
    <w:lvl w:ilvl="2" w:tplc="0424001B">
      <w:start w:val="1"/>
      <w:numFmt w:val="bullet"/>
      <w:lvlText w:val=""/>
      <w:lvlJc w:val="left"/>
      <w:pPr>
        <w:ind w:left="2160" w:hanging="360"/>
      </w:pPr>
      <w:rPr>
        <w:rFonts w:ascii="Wingdings" w:hAnsi="Wingdings" w:hint="default"/>
      </w:rPr>
    </w:lvl>
    <w:lvl w:ilvl="3" w:tplc="0424000F">
      <w:start w:val="1"/>
      <w:numFmt w:val="bullet"/>
      <w:lvlText w:val=""/>
      <w:lvlJc w:val="left"/>
      <w:pPr>
        <w:ind w:left="2880" w:hanging="360"/>
      </w:pPr>
      <w:rPr>
        <w:rFonts w:ascii="Symbol" w:hAnsi="Symbol" w:hint="default"/>
      </w:rPr>
    </w:lvl>
    <w:lvl w:ilvl="4" w:tplc="04240019">
      <w:start w:val="1"/>
      <w:numFmt w:val="bullet"/>
      <w:lvlText w:val="o"/>
      <w:lvlJc w:val="left"/>
      <w:pPr>
        <w:ind w:left="3600" w:hanging="360"/>
      </w:pPr>
      <w:rPr>
        <w:rFonts w:ascii="Courier New" w:hAnsi="Courier New" w:hint="default"/>
      </w:rPr>
    </w:lvl>
    <w:lvl w:ilvl="5" w:tplc="0424001B">
      <w:start w:val="1"/>
      <w:numFmt w:val="bullet"/>
      <w:lvlText w:val=""/>
      <w:lvlJc w:val="left"/>
      <w:pPr>
        <w:ind w:left="4320" w:hanging="360"/>
      </w:pPr>
      <w:rPr>
        <w:rFonts w:ascii="Wingdings" w:hAnsi="Wingdings" w:hint="default"/>
      </w:rPr>
    </w:lvl>
    <w:lvl w:ilvl="6" w:tplc="0424000F">
      <w:start w:val="1"/>
      <w:numFmt w:val="bullet"/>
      <w:lvlText w:val=""/>
      <w:lvlJc w:val="left"/>
      <w:pPr>
        <w:ind w:left="5040" w:hanging="360"/>
      </w:pPr>
      <w:rPr>
        <w:rFonts w:ascii="Symbol" w:hAnsi="Symbol" w:hint="default"/>
      </w:rPr>
    </w:lvl>
    <w:lvl w:ilvl="7" w:tplc="04240019">
      <w:start w:val="1"/>
      <w:numFmt w:val="bullet"/>
      <w:lvlText w:val="o"/>
      <w:lvlJc w:val="left"/>
      <w:pPr>
        <w:ind w:left="5760" w:hanging="360"/>
      </w:pPr>
      <w:rPr>
        <w:rFonts w:ascii="Courier New" w:hAnsi="Courier New" w:hint="default"/>
      </w:rPr>
    </w:lvl>
    <w:lvl w:ilvl="8" w:tplc="0424001B">
      <w:start w:val="1"/>
      <w:numFmt w:val="bullet"/>
      <w:lvlText w:val=""/>
      <w:lvlJc w:val="left"/>
      <w:pPr>
        <w:ind w:left="6480" w:hanging="360"/>
      </w:pPr>
      <w:rPr>
        <w:rFonts w:ascii="Wingdings" w:hAnsi="Wingdings" w:hint="default"/>
      </w:rPr>
    </w:lvl>
  </w:abstractNum>
  <w:abstractNum w:abstractNumId="47" w15:restartNumberingAfterBreak="0">
    <w:nsid w:val="664E0F9D"/>
    <w:multiLevelType w:val="hybridMultilevel"/>
    <w:tmpl w:val="8B70B03E"/>
    <w:lvl w:ilvl="0" w:tplc="6DA6D3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FB0076B"/>
    <w:multiLevelType w:val="hybridMultilevel"/>
    <w:tmpl w:val="D6307F9E"/>
    <w:lvl w:ilvl="0" w:tplc="EB3AAD1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3C81C1C"/>
    <w:multiLevelType w:val="hybridMultilevel"/>
    <w:tmpl w:val="0EBCC604"/>
    <w:lvl w:ilvl="0" w:tplc="6DA6D3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74A47C10"/>
    <w:multiLevelType w:val="hybridMultilevel"/>
    <w:tmpl w:val="AF723ED2"/>
    <w:lvl w:ilvl="0" w:tplc="3246F6E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7A660DC"/>
    <w:multiLevelType w:val="multilevel"/>
    <w:tmpl w:val="3F04CE1C"/>
    <w:lvl w:ilvl="0">
      <w:start w:val="1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D74DDF"/>
    <w:multiLevelType w:val="multilevel"/>
    <w:tmpl w:val="445C0254"/>
    <w:lvl w:ilvl="0">
      <w:start w:val="1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0D761B"/>
    <w:multiLevelType w:val="hybridMultilevel"/>
    <w:tmpl w:val="8FCAAB06"/>
    <w:lvl w:ilvl="0" w:tplc="6DA6D3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D556C4D"/>
    <w:multiLevelType w:val="multilevel"/>
    <w:tmpl w:val="6944BCB8"/>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DF20BF0"/>
    <w:multiLevelType w:val="hybridMultilevel"/>
    <w:tmpl w:val="1D56ADD0"/>
    <w:lvl w:ilvl="0" w:tplc="09E4BB54">
      <w:numFmt w:val="bullet"/>
      <w:lvlText w:val="-"/>
      <w:lvlJc w:val="left"/>
      <w:pPr>
        <w:ind w:left="720" w:hanging="360"/>
      </w:pPr>
      <w:rPr>
        <w:rFonts w:ascii="Arial" w:eastAsia="Times New Roman" w:hAnsi="Arial" w:cs="Arial" w:hint="default"/>
      </w:rPr>
    </w:lvl>
    <w:lvl w:ilvl="1" w:tplc="F710A1E8">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EE448A6"/>
    <w:multiLevelType w:val="hybridMultilevel"/>
    <w:tmpl w:val="8A464B38"/>
    <w:lvl w:ilvl="0" w:tplc="9078E8A6">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85470039">
    <w:abstractNumId w:val="46"/>
  </w:num>
  <w:num w:numId="2" w16cid:durableId="1106464836">
    <w:abstractNumId w:val="45"/>
  </w:num>
  <w:num w:numId="3" w16cid:durableId="569116803">
    <w:abstractNumId w:val="31"/>
    <w:lvlOverride w:ilvl="0">
      <w:startOverride w:val="1"/>
    </w:lvlOverride>
  </w:num>
  <w:num w:numId="4" w16cid:durableId="1350526762">
    <w:abstractNumId w:val="21"/>
  </w:num>
  <w:num w:numId="5" w16cid:durableId="347144463">
    <w:abstractNumId w:val="20"/>
  </w:num>
  <w:num w:numId="6" w16cid:durableId="991831150">
    <w:abstractNumId w:val="11"/>
  </w:num>
  <w:num w:numId="7" w16cid:durableId="1199899316">
    <w:abstractNumId w:val="15"/>
  </w:num>
  <w:num w:numId="8" w16cid:durableId="1453552385">
    <w:abstractNumId w:val="27"/>
  </w:num>
  <w:num w:numId="9" w16cid:durableId="1749187324">
    <w:abstractNumId w:val="3"/>
  </w:num>
  <w:num w:numId="10" w16cid:durableId="82338738">
    <w:abstractNumId w:val="4"/>
  </w:num>
  <w:num w:numId="11" w16cid:durableId="509638969">
    <w:abstractNumId w:val="32"/>
  </w:num>
  <w:num w:numId="12" w16cid:durableId="1124930291">
    <w:abstractNumId w:val="8"/>
  </w:num>
  <w:num w:numId="13" w16cid:durableId="855652982">
    <w:abstractNumId w:val="17"/>
  </w:num>
  <w:num w:numId="14" w16cid:durableId="2126726892">
    <w:abstractNumId w:val="15"/>
    <w:lvlOverride w:ilvl="0">
      <w:startOverride w:val="1"/>
    </w:lvlOverride>
  </w:num>
  <w:num w:numId="15" w16cid:durableId="328796883">
    <w:abstractNumId w:val="7"/>
  </w:num>
  <w:num w:numId="16" w16cid:durableId="1036661802">
    <w:abstractNumId w:val="56"/>
  </w:num>
  <w:num w:numId="17" w16cid:durableId="577128692">
    <w:abstractNumId w:val="49"/>
  </w:num>
  <w:num w:numId="18" w16cid:durableId="34745838">
    <w:abstractNumId w:val="37"/>
  </w:num>
  <w:num w:numId="19" w16cid:durableId="723023174">
    <w:abstractNumId w:val="44"/>
  </w:num>
  <w:num w:numId="20" w16cid:durableId="2009140025">
    <w:abstractNumId w:val="54"/>
  </w:num>
  <w:num w:numId="21" w16cid:durableId="739132937">
    <w:abstractNumId w:val="5"/>
  </w:num>
  <w:num w:numId="22" w16cid:durableId="294871489">
    <w:abstractNumId w:val="47"/>
  </w:num>
  <w:num w:numId="23" w16cid:durableId="2078822424">
    <w:abstractNumId w:val="53"/>
  </w:num>
  <w:num w:numId="24" w16cid:durableId="847402416">
    <w:abstractNumId w:val="9"/>
  </w:num>
  <w:num w:numId="25" w16cid:durableId="2117214834">
    <w:abstractNumId w:val="16"/>
  </w:num>
  <w:num w:numId="26" w16cid:durableId="359355196">
    <w:abstractNumId w:val="55"/>
  </w:num>
  <w:num w:numId="27" w16cid:durableId="1189486250">
    <w:abstractNumId w:val="34"/>
  </w:num>
  <w:num w:numId="28" w16cid:durableId="1011878806">
    <w:abstractNumId w:val="23"/>
  </w:num>
  <w:num w:numId="29" w16cid:durableId="1454399353">
    <w:abstractNumId w:val="0"/>
  </w:num>
  <w:num w:numId="30" w16cid:durableId="1575969538">
    <w:abstractNumId w:val="33"/>
  </w:num>
  <w:num w:numId="31" w16cid:durableId="2123112338">
    <w:abstractNumId w:val="10"/>
  </w:num>
  <w:num w:numId="32" w16cid:durableId="472481735">
    <w:abstractNumId w:val="26"/>
  </w:num>
  <w:num w:numId="33" w16cid:durableId="1613702829">
    <w:abstractNumId w:val="48"/>
  </w:num>
  <w:num w:numId="34" w16cid:durableId="38408323">
    <w:abstractNumId w:val="50"/>
  </w:num>
  <w:num w:numId="35" w16cid:durableId="1261715722">
    <w:abstractNumId w:val="13"/>
  </w:num>
  <w:num w:numId="36" w16cid:durableId="1542860102">
    <w:abstractNumId w:val="24"/>
  </w:num>
  <w:num w:numId="37" w16cid:durableId="503475045">
    <w:abstractNumId w:val="36"/>
  </w:num>
  <w:num w:numId="38" w16cid:durableId="1148782580">
    <w:abstractNumId w:val="28"/>
  </w:num>
  <w:num w:numId="39" w16cid:durableId="1835757492">
    <w:abstractNumId w:val="19"/>
  </w:num>
  <w:num w:numId="40" w16cid:durableId="720521953">
    <w:abstractNumId w:val="42"/>
  </w:num>
  <w:num w:numId="41" w16cid:durableId="934941917">
    <w:abstractNumId w:val="14"/>
  </w:num>
  <w:num w:numId="42" w16cid:durableId="608244153">
    <w:abstractNumId w:val="51"/>
  </w:num>
  <w:num w:numId="43" w16cid:durableId="301471542">
    <w:abstractNumId w:val="12"/>
  </w:num>
  <w:num w:numId="44" w16cid:durableId="884416832">
    <w:abstractNumId w:val="29"/>
  </w:num>
  <w:num w:numId="45" w16cid:durableId="527061319">
    <w:abstractNumId w:val="40"/>
  </w:num>
  <w:num w:numId="46" w16cid:durableId="557479131">
    <w:abstractNumId w:val="38"/>
  </w:num>
  <w:num w:numId="47" w16cid:durableId="1826816842">
    <w:abstractNumId w:val="43"/>
  </w:num>
  <w:num w:numId="48" w16cid:durableId="1236890642">
    <w:abstractNumId w:val="22"/>
  </w:num>
  <w:num w:numId="49" w16cid:durableId="1722631832">
    <w:abstractNumId w:val="39"/>
  </w:num>
  <w:num w:numId="50" w16cid:durableId="58528678">
    <w:abstractNumId w:val="35"/>
  </w:num>
  <w:num w:numId="51" w16cid:durableId="663819692">
    <w:abstractNumId w:val="52"/>
  </w:num>
  <w:num w:numId="52" w16cid:durableId="1948150474">
    <w:abstractNumId w:val="25"/>
  </w:num>
  <w:num w:numId="53" w16cid:durableId="1624262269">
    <w:abstractNumId w:val="1"/>
  </w:num>
  <w:num w:numId="54" w16cid:durableId="625233898">
    <w:abstractNumId w:val="2"/>
  </w:num>
  <w:num w:numId="55" w16cid:durableId="2018534615">
    <w:abstractNumId w:val="6"/>
  </w:num>
  <w:num w:numId="56" w16cid:durableId="542401805">
    <w:abstractNumId w:val="41"/>
  </w:num>
  <w:num w:numId="57" w16cid:durableId="1115751179">
    <w:abstractNumId w:val="30"/>
  </w:num>
  <w:num w:numId="58" w16cid:durableId="1076170330">
    <w:abstractNumId w:val="18"/>
  </w:num>
  <w:num w:numId="59" w16cid:durableId="412973708">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636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765"/>
    <w:rsid w:val="0000056C"/>
    <w:rsid w:val="00000659"/>
    <w:rsid w:val="000009D5"/>
    <w:rsid w:val="00000E0B"/>
    <w:rsid w:val="00000EBD"/>
    <w:rsid w:val="00000FFF"/>
    <w:rsid w:val="00001046"/>
    <w:rsid w:val="0000125F"/>
    <w:rsid w:val="00001873"/>
    <w:rsid w:val="0000199E"/>
    <w:rsid w:val="00001C36"/>
    <w:rsid w:val="000021B2"/>
    <w:rsid w:val="000024F6"/>
    <w:rsid w:val="000026F1"/>
    <w:rsid w:val="0000299E"/>
    <w:rsid w:val="00002C0B"/>
    <w:rsid w:val="000034A9"/>
    <w:rsid w:val="000035EB"/>
    <w:rsid w:val="000036D3"/>
    <w:rsid w:val="00003A1A"/>
    <w:rsid w:val="00003D4D"/>
    <w:rsid w:val="000041F1"/>
    <w:rsid w:val="0000436A"/>
    <w:rsid w:val="00004C1A"/>
    <w:rsid w:val="00004FA7"/>
    <w:rsid w:val="00005135"/>
    <w:rsid w:val="000054B6"/>
    <w:rsid w:val="000057CB"/>
    <w:rsid w:val="00005D5A"/>
    <w:rsid w:val="000060DC"/>
    <w:rsid w:val="00006137"/>
    <w:rsid w:val="0000686E"/>
    <w:rsid w:val="000069C4"/>
    <w:rsid w:val="00006BE3"/>
    <w:rsid w:val="000071F5"/>
    <w:rsid w:val="00007493"/>
    <w:rsid w:val="00007B46"/>
    <w:rsid w:val="00007BAE"/>
    <w:rsid w:val="000101D3"/>
    <w:rsid w:val="0001023B"/>
    <w:rsid w:val="000108C2"/>
    <w:rsid w:val="00010954"/>
    <w:rsid w:val="000109D6"/>
    <w:rsid w:val="00010BE7"/>
    <w:rsid w:val="00010EBA"/>
    <w:rsid w:val="00010EE7"/>
    <w:rsid w:val="000110EB"/>
    <w:rsid w:val="00011ACD"/>
    <w:rsid w:val="00011C4C"/>
    <w:rsid w:val="00011CBE"/>
    <w:rsid w:val="000124E9"/>
    <w:rsid w:val="000129D4"/>
    <w:rsid w:val="00012A25"/>
    <w:rsid w:val="00012AFB"/>
    <w:rsid w:val="00012DBC"/>
    <w:rsid w:val="00013711"/>
    <w:rsid w:val="00013B6A"/>
    <w:rsid w:val="00013E4E"/>
    <w:rsid w:val="00014379"/>
    <w:rsid w:val="00014731"/>
    <w:rsid w:val="00014F26"/>
    <w:rsid w:val="000150F3"/>
    <w:rsid w:val="00015128"/>
    <w:rsid w:val="000162F1"/>
    <w:rsid w:val="0001651E"/>
    <w:rsid w:val="0001675C"/>
    <w:rsid w:val="00016A8E"/>
    <w:rsid w:val="00016E19"/>
    <w:rsid w:val="000171F9"/>
    <w:rsid w:val="00017761"/>
    <w:rsid w:val="00017859"/>
    <w:rsid w:val="00017C93"/>
    <w:rsid w:val="00020C0F"/>
    <w:rsid w:val="00021D7B"/>
    <w:rsid w:val="00022CDE"/>
    <w:rsid w:val="0002332C"/>
    <w:rsid w:val="0002360C"/>
    <w:rsid w:val="00024263"/>
    <w:rsid w:val="000243C3"/>
    <w:rsid w:val="00024726"/>
    <w:rsid w:val="0002474B"/>
    <w:rsid w:val="000248BD"/>
    <w:rsid w:val="00024A3F"/>
    <w:rsid w:val="00024BA5"/>
    <w:rsid w:val="00024ED5"/>
    <w:rsid w:val="0002509F"/>
    <w:rsid w:val="0002547E"/>
    <w:rsid w:val="000257EB"/>
    <w:rsid w:val="00025E1F"/>
    <w:rsid w:val="00026276"/>
    <w:rsid w:val="00026A9B"/>
    <w:rsid w:val="0002709C"/>
    <w:rsid w:val="000274EB"/>
    <w:rsid w:val="00027AD7"/>
    <w:rsid w:val="00027EFE"/>
    <w:rsid w:val="00030669"/>
    <w:rsid w:val="00030904"/>
    <w:rsid w:val="00030BF0"/>
    <w:rsid w:val="0003193B"/>
    <w:rsid w:val="00031D63"/>
    <w:rsid w:val="0003209F"/>
    <w:rsid w:val="000320DF"/>
    <w:rsid w:val="000321D7"/>
    <w:rsid w:val="000325B2"/>
    <w:rsid w:val="00032C9D"/>
    <w:rsid w:val="00033198"/>
    <w:rsid w:val="0003386D"/>
    <w:rsid w:val="00034136"/>
    <w:rsid w:val="000344EF"/>
    <w:rsid w:val="00034675"/>
    <w:rsid w:val="00034882"/>
    <w:rsid w:val="00034C20"/>
    <w:rsid w:val="00034DA1"/>
    <w:rsid w:val="000352E2"/>
    <w:rsid w:val="00036629"/>
    <w:rsid w:val="0003733C"/>
    <w:rsid w:val="0003777A"/>
    <w:rsid w:val="0003798A"/>
    <w:rsid w:val="000402F2"/>
    <w:rsid w:val="00040350"/>
    <w:rsid w:val="000404C0"/>
    <w:rsid w:val="0004075F"/>
    <w:rsid w:val="00040896"/>
    <w:rsid w:val="00040905"/>
    <w:rsid w:val="00040949"/>
    <w:rsid w:val="00040D96"/>
    <w:rsid w:val="00041135"/>
    <w:rsid w:val="00041229"/>
    <w:rsid w:val="00041467"/>
    <w:rsid w:val="00041D27"/>
    <w:rsid w:val="00041F55"/>
    <w:rsid w:val="0004272F"/>
    <w:rsid w:val="00042A3E"/>
    <w:rsid w:val="00042B7A"/>
    <w:rsid w:val="00043E82"/>
    <w:rsid w:val="00044624"/>
    <w:rsid w:val="000449A7"/>
    <w:rsid w:val="00044B15"/>
    <w:rsid w:val="00044BEE"/>
    <w:rsid w:val="00044F4B"/>
    <w:rsid w:val="00045089"/>
    <w:rsid w:val="0004514F"/>
    <w:rsid w:val="00045386"/>
    <w:rsid w:val="000455F1"/>
    <w:rsid w:val="0004571C"/>
    <w:rsid w:val="00045F2C"/>
    <w:rsid w:val="000463B8"/>
    <w:rsid w:val="000463ED"/>
    <w:rsid w:val="00046BD4"/>
    <w:rsid w:val="00046CAF"/>
    <w:rsid w:val="00046CC4"/>
    <w:rsid w:val="0004760D"/>
    <w:rsid w:val="000476E9"/>
    <w:rsid w:val="00047920"/>
    <w:rsid w:val="000500B6"/>
    <w:rsid w:val="00050241"/>
    <w:rsid w:val="000504A4"/>
    <w:rsid w:val="0005055C"/>
    <w:rsid w:val="00050ABD"/>
    <w:rsid w:val="0005187A"/>
    <w:rsid w:val="00051E81"/>
    <w:rsid w:val="0005211B"/>
    <w:rsid w:val="00052163"/>
    <w:rsid w:val="000523D0"/>
    <w:rsid w:val="000523F0"/>
    <w:rsid w:val="00053068"/>
    <w:rsid w:val="000530BB"/>
    <w:rsid w:val="00053664"/>
    <w:rsid w:val="000538E8"/>
    <w:rsid w:val="00053F2F"/>
    <w:rsid w:val="00054DF6"/>
    <w:rsid w:val="000555E2"/>
    <w:rsid w:val="000556B5"/>
    <w:rsid w:val="00055A13"/>
    <w:rsid w:val="00056345"/>
    <w:rsid w:val="000563F9"/>
    <w:rsid w:val="00056B84"/>
    <w:rsid w:val="00056D55"/>
    <w:rsid w:val="0005723E"/>
    <w:rsid w:val="0005790C"/>
    <w:rsid w:val="00057C41"/>
    <w:rsid w:val="00060168"/>
    <w:rsid w:val="0006057B"/>
    <w:rsid w:val="00060940"/>
    <w:rsid w:val="00060E05"/>
    <w:rsid w:val="00061115"/>
    <w:rsid w:val="00061E5C"/>
    <w:rsid w:val="000623EF"/>
    <w:rsid w:val="00063341"/>
    <w:rsid w:val="000637BC"/>
    <w:rsid w:val="000638E8"/>
    <w:rsid w:val="00063C3A"/>
    <w:rsid w:val="00063D88"/>
    <w:rsid w:val="0006417E"/>
    <w:rsid w:val="00064533"/>
    <w:rsid w:val="000645B6"/>
    <w:rsid w:val="000646FF"/>
    <w:rsid w:val="000647FE"/>
    <w:rsid w:val="000648CB"/>
    <w:rsid w:val="00064966"/>
    <w:rsid w:val="000662C6"/>
    <w:rsid w:val="000663ED"/>
    <w:rsid w:val="00066629"/>
    <w:rsid w:val="00067235"/>
    <w:rsid w:val="00070519"/>
    <w:rsid w:val="00070A82"/>
    <w:rsid w:val="000711ED"/>
    <w:rsid w:val="00071338"/>
    <w:rsid w:val="0007141D"/>
    <w:rsid w:val="000715A2"/>
    <w:rsid w:val="000716E0"/>
    <w:rsid w:val="00071807"/>
    <w:rsid w:val="00071A6C"/>
    <w:rsid w:val="00071B5C"/>
    <w:rsid w:val="00071CD4"/>
    <w:rsid w:val="00071ECD"/>
    <w:rsid w:val="000724A8"/>
    <w:rsid w:val="00072976"/>
    <w:rsid w:val="00072ADA"/>
    <w:rsid w:val="00073877"/>
    <w:rsid w:val="00073895"/>
    <w:rsid w:val="00074361"/>
    <w:rsid w:val="0007539B"/>
    <w:rsid w:val="00075567"/>
    <w:rsid w:val="000756C8"/>
    <w:rsid w:val="000758C8"/>
    <w:rsid w:val="000758F5"/>
    <w:rsid w:val="00075D7B"/>
    <w:rsid w:val="0007656C"/>
    <w:rsid w:val="0007664A"/>
    <w:rsid w:val="00076771"/>
    <w:rsid w:val="00076A78"/>
    <w:rsid w:val="00076C2F"/>
    <w:rsid w:val="0007702E"/>
    <w:rsid w:val="000773E9"/>
    <w:rsid w:val="0007796B"/>
    <w:rsid w:val="00077E9B"/>
    <w:rsid w:val="000809B8"/>
    <w:rsid w:val="00080A6D"/>
    <w:rsid w:val="00080EFF"/>
    <w:rsid w:val="00081221"/>
    <w:rsid w:val="00081A21"/>
    <w:rsid w:val="0008230A"/>
    <w:rsid w:val="000828B7"/>
    <w:rsid w:val="000829C7"/>
    <w:rsid w:val="000830EA"/>
    <w:rsid w:val="000834EA"/>
    <w:rsid w:val="0008378C"/>
    <w:rsid w:val="0008389B"/>
    <w:rsid w:val="00083BC5"/>
    <w:rsid w:val="00083BD9"/>
    <w:rsid w:val="00083D8E"/>
    <w:rsid w:val="00083E45"/>
    <w:rsid w:val="000842E0"/>
    <w:rsid w:val="00084C6F"/>
    <w:rsid w:val="00084CD0"/>
    <w:rsid w:val="00085817"/>
    <w:rsid w:val="00086215"/>
    <w:rsid w:val="0008680E"/>
    <w:rsid w:val="0008713B"/>
    <w:rsid w:val="00087745"/>
    <w:rsid w:val="00087847"/>
    <w:rsid w:val="00087F5D"/>
    <w:rsid w:val="00087FC9"/>
    <w:rsid w:val="0009050B"/>
    <w:rsid w:val="00090AE3"/>
    <w:rsid w:val="00090ED4"/>
    <w:rsid w:val="00091CAD"/>
    <w:rsid w:val="000928BA"/>
    <w:rsid w:val="00092AAE"/>
    <w:rsid w:val="00092D5F"/>
    <w:rsid w:val="000930FA"/>
    <w:rsid w:val="000937F2"/>
    <w:rsid w:val="00093BDE"/>
    <w:rsid w:val="00093F18"/>
    <w:rsid w:val="000943BE"/>
    <w:rsid w:val="00094902"/>
    <w:rsid w:val="0009494E"/>
    <w:rsid w:val="00095869"/>
    <w:rsid w:val="00095E79"/>
    <w:rsid w:val="00095EE8"/>
    <w:rsid w:val="00095F44"/>
    <w:rsid w:val="000960E7"/>
    <w:rsid w:val="000965B3"/>
    <w:rsid w:val="00096F5F"/>
    <w:rsid w:val="00097151"/>
    <w:rsid w:val="00097623"/>
    <w:rsid w:val="00097635"/>
    <w:rsid w:val="00097C12"/>
    <w:rsid w:val="000A024B"/>
    <w:rsid w:val="000A0514"/>
    <w:rsid w:val="000A0636"/>
    <w:rsid w:val="000A063D"/>
    <w:rsid w:val="000A09DB"/>
    <w:rsid w:val="000A0CD9"/>
    <w:rsid w:val="000A0D02"/>
    <w:rsid w:val="000A0E29"/>
    <w:rsid w:val="000A1198"/>
    <w:rsid w:val="000A152C"/>
    <w:rsid w:val="000A1A3B"/>
    <w:rsid w:val="000A1EA3"/>
    <w:rsid w:val="000A23B2"/>
    <w:rsid w:val="000A2C96"/>
    <w:rsid w:val="000A2D03"/>
    <w:rsid w:val="000A3024"/>
    <w:rsid w:val="000A32BF"/>
    <w:rsid w:val="000A33C8"/>
    <w:rsid w:val="000A3611"/>
    <w:rsid w:val="000A3D64"/>
    <w:rsid w:val="000A3E91"/>
    <w:rsid w:val="000A3F95"/>
    <w:rsid w:val="000A5682"/>
    <w:rsid w:val="000A5AF1"/>
    <w:rsid w:val="000A5E46"/>
    <w:rsid w:val="000A5EF9"/>
    <w:rsid w:val="000A6760"/>
    <w:rsid w:val="000A68E3"/>
    <w:rsid w:val="000A6E66"/>
    <w:rsid w:val="000A6F65"/>
    <w:rsid w:val="000A7181"/>
    <w:rsid w:val="000A769A"/>
    <w:rsid w:val="000A7BD6"/>
    <w:rsid w:val="000B0139"/>
    <w:rsid w:val="000B07E6"/>
    <w:rsid w:val="000B093F"/>
    <w:rsid w:val="000B12CB"/>
    <w:rsid w:val="000B1515"/>
    <w:rsid w:val="000B18C0"/>
    <w:rsid w:val="000B1AFF"/>
    <w:rsid w:val="000B2A09"/>
    <w:rsid w:val="000B340D"/>
    <w:rsid w:val="000B35E7"/>
    <w:rsid w:val="000B40E5"/>
    <w:rsid w:val="000B4B2C"/>
    <w:rsid w:val="000B4B65"/>
    <w:rsid w:val="000B50DE"/>
    <w:rsid w:val="000B569D"/>
    <w:rsid w:val="000B5D0C"/>
    <w:rsid w:val="000B5E5E"/>
    <w:rsid w:val="000B64C5"/>
    <w:rsid w:val="000B6618"/>
    <w:rsid w:val="000B66C5"/>
    <w:rsid w:val="000B6889"/>
    <w:rsid w:val="000B690D"/>
    <w:rsid w:val="000B720F"/>
    <w:rsid w:val="000C06AE"/>
    <w:rsid w:val="000C0855"/>
    <w:rsid w:val="000C09FD"/>
    <w:rsid w:val="000C0D69"/>
    <w:rsid w:val="000C0F1A"/>
    <w:rsid w:val="000C137A"/>
    <w:rsid w:val="000C1491"/>
    <w:rsid w:val="000C1ECE"/>
    <w:rsid w:val="000C2786"/>
    <w:rsid w:val="000C284F"/>
    <w:rsid w:val="000C2980"/>
    <w:rsid w:val="000C2E9C"/>
    <w:rsid w:val="000C318D"/>
    <w:rsid w:val="000C47D3"/>
    <w:rsid w:val="000C5345"/>
    <w:rsid w:val="000C5678"/>
    <w:rsid w:val="000C5898"/>
    <w:rsid w:val="000C5949"/>
    <w:rsid w:val="000C5A23"/>
    <w:rsid w:val="000C5BF4"/>
    <w:rsid w:val="000C5DDE"/>
    <w:rsid w:val="000C611C"/>
    <w:rsid w:val="000C6148"/>
    <w:rsid w:val="000C63ED"/>
    <w:rsid w:val="000C6432"/>
    <w:rsid w:val="000C689B"/>
    <w:rsid w:val="000C6902"/>
    <w:rsid w:val="000C6BA8"/>
    <w:rsid w:val="000C7377"/>
    <w:rsid w:val="000C74EC"/>
    <w:rsid w:val="000C794B"/>
    <w:rsid w:val="000C7F26"/>
    <w:rsid w:val="000C7FCB"/>
    <w:rsid w:val="000D03A7"/>
    <w:rsid w:val="000D09DB"/>
    <w:rsid w:val="000D0FC2"/>
    <w:rsid w:val="000D10DF"/>
    <w:rsid w:val="000D11CF"/>
    <w:rsid w:val="000D162D"/>
    <w:rsid w:val="000D1BD3"/>
    <w:rsid w:val="000D2CDA"/>
    <w:rsid w:val="000D2E20"/>
    <w:rsid w:val="000D2EB8"/>
    <w:rsid w:val="000D2F0A"/>
    <w:rsid w:val="000D2F74"/>
    <w:rsid w:val="000D315C"/>
    <w:rsid w:val="000D3404"/>
    <w:rsid w:val="000D37F5"/>
    <w:rsid w:val="000D3DBD"/>
    <w:rsid w:val="000D4176"/>
    <w:rsid w:val="000D441D"/>
    <w:rsid w:val="000D45B1"/>
    <w:rsid w:val="000D4A78"/>
    <w:rsid w:val="000D4D82"/>
    <w:rsid w:val="000D5043"/>
    <w:rsid w:val="000D5324"/>
    <w:rsid w:val="000D60C0"/>
    <w:rsid w:val="000D6100"/>
    <w:rsid w:val="000D6248"/>
    <w:rsid w:val="000D6C00"/>
    <w:rsid w:val="000D72F2"/>
    <w:rsid w:val="000D74E6"/>
    <w:rsid w:val="000D7F57"/>
    <w:rsid w:val="000E0367"/>
    <w:rsid w:val="000E0489"/>
    <w:rsid w:val="000E0502"/>
    <w:rsid w:val="000E068C"/>
    <w:rsid w:val="000E0AF8"/>
    <w:rsid w:val="000E0C20"/>
    <w:rsid w:val="000E0C75"/>
    <w:rsid w:val="000E103C"/>
    <w:rsid w:val="000E204D"/>
    <w:rsid w:val="000E2B38"/>
    <w:rsid w:val="000E3020"/>
    <w:rsid w:val="000E31E0"/>
    <w:rsid w:val="000E33D6"/>
    <w:rsid w:val="000E345C"/>
    <w:rsid w:val="000E35A2"/>
    <w:rsid w:val="000E3C64"/>
    <w:rsid w:val="000E50A0"/>
    <w:rsid w:val="000E55D4"/>
    <w:rsid w:val="000E5889"/>
    <w:rsid w:val="000E58F0"/>
    <w:rsid w:val="000E5957"/>
    <w:rsid w:val="000E59BF"/>
    <w:rsid w:val="000E5ADD"/>
    <w:rsid w:val="000E5DFB"/>
    <w:rsid w:val="000E6999"/>
    <w:rsid w:val="000E6A97"/>
    <w:rsid w:val="000E76FB"/>
    <w:rsid w:val="000E7A04"/>
    <w:rsid w:val="000E7D18"/>
    <w:rsid w:val="000F026E"/>
    <w:rsid w:val="000F0506"/>
    <w:rsid w:val="000F0A84"/>
    <w:rsid w:val="000F0F3B"/>
    <w:rsid w:val="000F1399"/>
    <w:rsid w:val="000F13B3"/>
    <w:rsid w:val="000F16D4"/>
    <w:rsid w:val="000F16EC"/>
    <w:rsid w:val="000F1E8A"/>
    <w:rsid w:val="000F1F28"/>
    <w:rsid w:val="000F1FEA"/>
    <w:rsid w:val="000F2351"/>
    <w:rsid w:val="000F368F"/>
    <w:rsid w:val="000F373D"/>
    <w:rsid w:val="000F4CE5"/>
    <w:rsid w:val="000F5841"/>
    <w:rsid w:val="000F5DE5"/>
    <w:rsid w:val="000F6A06"/>
    <w:rsid w:val="000F6A2B"/>
    <w:rsid w:val="000F6FE9"/>
    <w:rsid w:val="000F7233"/>
    <w:rsid w:val="000F7C0C"/>
    <w:rsid w:val="000F7E11"/>
    <w:rsid w:val="0010000F"/>
    <w:rsid w:val="0010079A"/>
    <w:rsid w:val="00100883"/>
    <w:rsid w:val="00100C3F"/>
    <w:rsid w:val="00101304"/>
    <w:rsid w:val="0010193A"/>
    <w:rsid w:val="001019D5"/>
    <w:rsid w:val="00101DEB"/>
    <w:rsid w:val="00101EE8"/>
    <w:rsid w:val="001024D0"/>
    <w:rsid w:val="0010263F"/>
    <w:rsid w:val="00103401"/>
    <w:rsid w:val="001042BE"/>
    <w:rsid w:val="00104B3E"/>
    <w:rsid w:val="00105B75"/>
    <w:rsid w:val="00106159"/>
    <w:rsid w:val="001064C0"/>
    <w:rsid w:val="00106D73"/>
    <w:rsid w:val="00106DE5"/>
    <w:rsid w:val="00107285"/>
    <w:rsid w:val="00107697"/>
    <w:rsid w:val="001078E9"/>
    <w:rsid w:val="00107922"/>
    <w:rsid w:val="001102B7"/>
    <w:rsid w:val="00110490"/>
    <w:rsid w:val="0011053B"/>
    <w:rsid w:val="00110717"/>
    <w:rsid w:val="001109DD"/>
    <w:rsid w:val="001109FA"/>
    <w:rsid w:val="00110CB7"/>
    <w:rsid w:val="00110D32"/>
    <w:rsid w:val="0011103D"/>
    <w:rsid w:val="00111284"/>
    <w:rsid w:val="001124B1"/>
    <w:rsid w:val="00112786"/>
    <w:rsid w:val="0011285E"/>
    <w:rsid w:val="00112E19"/>
    <w:rsid w:val="00113218"/>
    <w:rsid w:val="0011331F"/>
    <w:rsid w:val="0011377F"/>
    <w:rsid w:val="00113FE7"/>
    <w:rsid w:val="00114C79"/>
    <w:rsid w:val="00114E87"/>
    <w:rsid w:val="0011541A"/>
    <w:rsid w:val="0011555D"/>
    <w:rsid w:val="001157D1"/>
    <w:rsid w:val="00115CE8"/>
    <w:rsid w:val="001172FE"/>
    <w:rsid w:val="001174C1"/>
    <w:rsid w:val="00117C04"/>
    <w:rsid w:val="00120328"/>
    <w:rsid w:val="00120F31"/>
    <w:rsid w:val="00121149"/>
    <w:rsid w:val="001211E2"/>
    <w:rsid w:val="001211F9"/>
    <w:rsid w:val="00121224"/>
    <w:rsid w:val="001213D4"/>
    <w:rsid w:val="001214AB"/>
    <w:rsid w:val="00121C53"/>
    <w:rsid w:val="00121D3D"/>
    <w:rsid w:val="00121DF2"/>
    <w:rsid w:val="00122693"/>
    <w:rsid w:val="001229FD"/>
    <w:rsid w:val="00122B6A"/>
    <w:rsid w:val="001231D7"/>
    <w:rsid w:val="00123BFA"/>
    <w:rsid w:val="00123C77"/>
    <w:rsid w:val="00124068"/>
    <w:rsid w:val="0012428E"/>
    <w:rsid w:val="00124402"/>
    <w:rsid w:val="001245C8"/>
    <w:rsid w:val="00124D33"/>
    <w:rsid w:val="00124D65"/>
    <w:rsid w:val="00125388"/>
    <w:rsid w:val="00125F19"/>
    <w:rsid w:val="00126058"/>
    <w:rsid w:val="001268A0"/>
    <w:rsid w:val="001268AC"/>
    <w:rsid w:val="00126E2D"/>
    <w:rsid w:val="00127395"/>
    <w:rsid w:val="0012744B"/>
    <w:rsid w:val="00127917"/>
    <w:rsid w:val="0012796F"/>
    <w:rsid w:val="00127B95"/>
    <w:rsid w:val="00127D5C"/>
    <w:rsid w:val="00127DDE"/>
    <w:rsid w:val="00130606"/>
    <w:rsid w:val="00130E95"/>
    <w:rsid w:val="001313D3"/>
    <w:rsid w:val="001324B7"/>
    <w:rsid w:val="00132B95"/>
    <w:rsid w:val="00132FAF"/>
    <w:rsid w:val="0013344C"/>
    <w:rsid w:val="00133653"/>
    <w:rsid w:val="00133965"/>
    <w:rsid w:val="00133CF1"/>
    <w:rsid w:val="00133EB6"/>
    <w:rsid w:val="00133FE0"/>
    <w:rsid w:val="00134255"/>
    <w:rsid w:val="00134477"/>
    <w:rsid w:val="0013462D"/>
    <w:rsid w:val="00134AD8"/>
    <w:rsid w:val="00134C3F"/>
    <w:rsid w:val="00135558"/>
    <w:rsid w:val="001359F4"/>
    <w:rsid w:val="00137173"/>
    <w:rsid w:val="00137D53"/>
    <w:rsid w:val="001401EA"/>
    <w:rsid w:val="0014022C"/>
    <w:rsid w:val="00140C91"/>
    <w:rsid w:val="00140F02"/>
    <w:rsid w:val="00140F0A"/>
    <w:rsid w:val="001410D6"/>
    <w:rsid w:val="00141357"/>
    <w:rsid w:val="001415C1"/>
    <w:rsid w:val="00141943"/>
    <w:rsid w:val="00141ACE"/>
    <w:rsid w:val="00141D3F"/>
    <w:rsid w:val="00143280"/>
    <w:rsid w:val="00143622"/>
    <w:rsid w:val="001437E1"/>
    <w:rsid w:val="00144313"/>
    <w:rsid w:val="001447EF"/>
    <w:rsid w:val="001449D9"/>
    <w:rsid w:val="00145212"/>
    <w:rsid w:val="00145263"/>
    <w:rsid w:val="00145293"/>
    <w:rsid w:val="0014573A"/>
    <w:rsid w:val="00145E2C"/>
    <w:rsid w:val="00146551"/>
    <w:rsid w:val="00146765"/>
    <w:rsid w:val="00146833"/>
    <w:rsid w:val="00146943"/>
    <w:rsid w:val="00146F4A"/>
    <w:rsid w:val="00147173"/>
    <w:rsid w:val="001474CA"/>
    <w:rsid w:val="00147627"/>
    <w:rsid w:val="00147B23"/>
    <w:rsid w:val="00147B39"/>
    <w:rsid w:val="00147B4B"/>
    <w:rsid w:val="00147BF7"/>
    <w:rsid w:val="0015008E"/>
    <w:rsid w:val="00150505"/>
    <w:rsid w:val="00150698"/>
    <w:rsid w:val="00150953"/>
    <w:rsid w:val="00151674"/>
    <w:rsid w:val="00151A1B"/>
    <w:rsid w:val="001531F9"/>
    <w:rsid w:val="001533F6"/>
    <w:rsid w:val="0015346B"/>
    <w:rsid w:val="0015382A"/>
    <w:rsid w:val="00153A22"/>
    <w:rsid w:val="00153D92"/>
    <w:rsid w:val="00153FAC"/>
    <w:rsid w:val="0015498E"/>
    <w:rsid w:val="00154B09"/>
    <w:rsid w:val="00154F51"/>
    <w:rsid w:val="001551E5"/>
    <w:rsid w:val="0015544F"/>
    <w:rsid w:val="001555CF"/>
    <w:rsid w:val="00155931"/>
    <w:rsid w:val="00155D4A"/>
    <w:rsid w:val="001562E7"/>
    <w:rsid w:val="001566CB"/>
    <w:rsid w:val="0015680E"/>
    <w:rsid w:val="00156AFD"/>
    <w:rsid w:val="00157059"/>
    <w:rsid w:val="0015717D"/>
    <w:rsid w:val="001572F6"/>
    <w:rsid w:val="001574D2"/>
    <w:rsid w:val="00157C84"/>
    <w:rsid w:val="00157E5D"/>
    <w:rsid w:val="0016008F"/>
    <w:rsid w:val="00160358"/>
    <w:rsid w:val="001605BC"/>
    <w:rsid w:val="00160B8E"/>
    <w:rsid w:val="001611B0"/>
    <w:rsid w:val="00161484"/>
    <w:rsid w:val="00161545"/>
    <w:rsid w:val="001615AA"/>
    <w:rsid w:val="00162123"/>
    <w:rsid w:val="00162343"/>
    <w:rsid w:val="0016287B"/>
    <w:rsid w:val="00162E6E"/>
    <w:rsid w:val="0016397B"/>
    <w:rsid w:val="001642A5"/>
    <w:rsid w:val="001644F5"/>
    <w:rsid w:val="00164A07"/>
    <w:rsid w:val="00164F36"/>
    <w:rsid w:val="00165CAB"/>
    <w:rsid w:val="00165DDE"/>
    <w:rsid w:val="00166273"/>
    <w:rsid w:val="0016652A"/>
    <w:rsid w:val="00166B1E"/>
    <w:rsid w:val="00166DED"/>
    <w:rsid w:val="00167CB0"/>
    <w:rsid w:val="0017039D"/>
    <w:rsid w:val="0017048E"/>
    <w:rsid w:val="001707D2"/>
    <w:rsid w:val="00170996"/>
    <w:rsid w:val="00170C36"/>
    <w:rsid w:val="00171B98"/>
    <w:rsid w:val="00171C2F"/>
    <w:rsid w:val="00171DCB"/>
    <w:rsid w:val="00171E94"/>
    <w:rsid w:val="00172EE7"/>
    <w:rsid w:val="00173028"/>
    <w:rsid w:val="0017306B"/>
    <w:rsid w:val="00173242"/>
    <w:rsid w:val="00173463"/>
    <w:rsid w:val="001737F4"/>
    <w:rsid w:val="00174488"/>
    <w:rsid w:val="0017466A"/>
    <w:rsid w:val="00174BB4"/>
    <w:rsid w:val="00174E00"/>
    <w:rsid w:val="001759D4"/>
    <w:rsid w:val="00175B53"/>
    <w:rsid w:val="00175E06"/>
    <w:rsid w:val="0017606B"/>
    <w:rsid w:val="001767B0"/>
    <w:rsid w:val="00176CCB"/>
    <w:rsid w:val="00177067"/>
    <w:rsid w:val="0017728F"/>
    <w:rsid w:val="00177750"/>
    <w:rsid w:val="00177AF0"/>
    <w:rsid w:val="001804B0"/>
    <w:rsid w:val="00180BB0"/>
    <w:rsid w:val="001810D7"/>
    <w:rsid w:val="001814A3"/>
    <w:rsid w:val="00181B6C"/>
    <w:rsid w:val="0018256C"/>
    <w:rsid w:val="0018259E"/>
    <w:rsid w:val="00182AE9"/>
    <w:rsid w:val="00182F52"/>
    <w:rsid w:val="001830F9"/>
    <w:rsid w:val="00183619"/>
    <w:rsid w:val="00183B74"/>
    <w:rsid w:val="00183D0F"/>
    <w:rsid w:val="00184516"/>
    <w:rsid w:val="00184576"/>
    <w:rsid w:val="001847B3"/>
    <w:rsid w:val="00184D05"/>
    <w:rsid w:val="001853BA"/>
    <w:rsid w:val="001855AD"/>
    <w:rsid w:val="00185BDD"/>
    <w:rsid w:val="001860B8"/>
    <w:rsid w:val="0018637A"/>
    <w:rsid w:val="00186531"/>
    <w:rsid w:val="0018659D"/>
    <w:rsid w:val="001865B4"/>
    <w:rsid w:val="001871CC"/>
    <w:rsid w:val="001871F8"/>
    <w:rsid w:val="0018742E"/>
    <w:rsid w:val="00187A87"/>
    <w:rsid w:val="00187AA2"/>
    <w:rsid w:val="00187DB3"/>
    <w:rsid w:val="00187E92"/>
    <w:rsid w:val="00190012"/>
    <w:rsid w:val="00190588"/>
    <w:rsid w:val="00191811"/>
    <w:rsid w:val="00191872"/>
    <w:rsid w:val="00191C72"/>
    <w:rsid w:val="00191E70"/>
    <w:rsid w:val="0019241D"/>
    <w:rsid w:val="001924ED"/>
    <w:rsid w:val="00192667"/>
    <w:rsid w:val="00192B42"/>
    <w:rsid w:val="001930E7"/>
    <w:rsid w:val="001939B2"/>
    <w:rsid w:val="00193A02"/>
    <w:rsid w:val="00194507"/>
    <w:rsid w:val="00194D7A"/>
    <w:rsid w:val="00194E04"/>
    <w:rsid w:val="00195225"/>
    <w:rsid w:val="00195414"/>
    <w:rsid w:val="001957B7"/>
    <w:rsid w:val="0019589B"/>
    <w:rsid w:val="00195AED"/>
    <w:rsid w:val="0019650E"/>
    <w:rsid w:val="001967EB"/>
    <w:rsid w:val="001969C0"/>
    <w:rsid w:val="00196A0F"/>
    <w:rsid w:val="001973CF"/>
    <w:rsid w:val="00197A82"/>
    <w:rsid w:val="001A0B7A"/>
    <w:rsid w:val="001A0C4E"/>
    <w:rsid w:val="001A18B1"/>
    <w:rsid w:val="001A23B6"/>
    <w:rsid w:val="001A260B"/>
    <w:rsid w:val="001A2A32"/>
    <w:rsid w:val="001A2CE9"/>
    <w:rsid w:val="001A3B43"/>
    <w:rsid w:val="001A3E07"/>
    <w:rsid w:val="001A44AF"/>
    <w:rsid w:val="001A4734"/>
    <w:rsid w:val="001A500A"/>
    <w:rsid w:val="001A5234"/>
    <w:rsid w:val="001A5465"/>
    <w:rsid w:val="001A582E"/>
    <w:rsid w:val="001A59DD"/>
    <w:rsid w:val="001A622B"/>
    <w:rsid w:val="001A671A"/>
    <w:rsid w:val="001A679A"/>
    <w:rsid w:val="001A6B83"/>
    <w:rsid w:val="001A6CAD"/>
    <w:rsid w:val="001A6CDF"/>
    <w:rsid w:val="001A7D54"/>
    <w:rsid w:val="001B05BB"/>
    <w:rsid w:val="001B081C"/>
    <w:rsid w:val="001B128D"/>
    <w:rsid w:val="001B1415"/>
    <w:rsid w:val="001B1542"/>
    <w:rsid w:val="001B1629"/>
    <w:rsid w:val="001B1C09"/>
    <w:rsid w:val="001B1EB5"/>
    <w:rsid w:val="001B2A6E"/>
    <w:rsid w:val="001B2AA4"/>
    <w:rsid w:val="001B2ACF"/>
    <w:rsid w:val="001B2EF3"/>
    <w:rsid w:val="001B37C4"/>
    <w:rsid w:val="001B3B3A"/>
    <w:rsid w:val="001B3B52"/>
    <w:rsid w:val="001B4B50"/>
    <w:rsid w:val="001B4F84"/>
    <w:rsid w:val="001B5077"/>
    <w:rsid w:val="001B50C4"/>
    <w:rsid w:val="001B54A9"/>
    <w:rsid w:val="001B566E"/>
    <w:rsid w:val="001B5E1B"/>
    <w:rsid w:val="001B62A3"/>
    <w:rsid w:val="001B661C"/>
    <w:rsid w:val="001B67B8"/>
    <w:rsid w:val="001B68C3"/>
    <w:rsid w:val="001B7523"/>
    <w:rsid w:val="001B7994"/>
    <w:rsid w:val="001B7DF4"/>
    <w:rsid w:val="001C0C74"/>
    <w:rsid w:val="001C0D1E"/>
    <w:rsid w:val="001C0F0E"/>
    <w:rsid w:val="001C246C"/>
    <w:rsid w:val="001C24F5"/>
    <w:rsid w:val="001C275B"/>
    <w:rsid w:val="001C2DA4"/>
    <w:rsid w:val="001C2E21"/>
    <w:rsid w:val="001C323C"/>
    <w:rsid w:val="001C3598"/>
    <w:rsid w:val="001C3901"/>
    <w:rsid w:val="001C48D6"/>
    <w:rsid w:val="001C4DB5"/>
    <w:rsid w:val="001C4F1A"/>
    <w:rsid w:val="001C4FB3"/>
    <w:rsid w:val="001C5348"/>
    <w:rsid w:val="001C5508"/>
    <w:rsid w:val="001C5550"/>
    <w:rsid w:val="001C55D7"/>
    <w:rsid w:val="001C58DF"/>
    <w:rsid w:val="001C5A40"/>
    <w:rsid w:val="001C5FB6"/>
    <w:rsid w:val="001C633E"/>
    <w:rsid w:val="001C6A61"/>
    <w:rsid w:val="001C6C3D"/>
    <w:rsid w:val="001C6EC7"/>
    <w:rsid w:val="001C7262"/>
    <w:rsid w:val="001C749A"/>
    <w:rsid w:val="001C758E"/>
    <w:rsid w:val="001C7C3E"/>
    <w:rsid w:val="001D00EC"/>
    <w:rsid w:val="001D0955"/>
    <w:rsid w:val="001D1033"/>
    <w:rsid w:val="001D10EF"/>
    <w:rsid w:val="001D1936"/>
    <w:rsid w:val="001D1D11"/>
    <w:rsid w:val="001D1E9B"/>
    <w:rsid w:val="001D2262"/>
    <w:rsid w:val="001D2351"/>
    <w:rsid w:val="001D2374"/>
    <w:rsid w:val="001D2A0C"/>
    <w:rsid w:val="001D2B05"/>
    <w:rsid w:val="001D3A29"/>
    <w:rsid w:val="001D3C8A"/>
    <w:rsid w:val="001D3CBC"/>
    <w:rsid w:val="001D412D"/>
    <w:rsid w:val="001D41E7"/>
    <w:rsid w:val="001D48B2"/>
    <w:rsid w:val="001D4A52"/>
    <w:rsid w:val="001D4AB6"/>
    <w:rsid w:val="001D4CEC"/>
    <w:rsid w:val="001D51A9"/>
    <w:rsid w:val="001D551A"/>
    <w:rsid w:val="001D5E41"/>
    <w:rsid w:val="001D6615"/>
    <w:rsid w:val="001D725B"/>
    <w:rsid w:val="001D76C8"/>
    <w:rsid w:val="001D772C"/>
    <w:rsid w:val="001D7FD9"/>
    <w:rsid w:val="001E0019"/>
    <w:rsid w:val="001E011B"/>
    <w:rsid w:val="001E047D"/>
    <w:rsid w:val="001E0494"/>
    <w:rsid w:val="001E0F38"/>
    <w:rsid w:val="001E2749"/>
    <w:rsid w:val="001E281E"/>
    <w:rsid w:val="001E2B0A"/>
    <w:rsid w:val="001E2D5B"/>
    <w:rsid w:val="001E2E9D"/>
    <w:rsid w:val="001E2F9B"/>
    <w:rsid w:val="001E3414"/>
    <w:rsid w:val="001E3C79"/>
    <w:rsid w:val="001E3EA8"/>
    <w:rsid w:val="001E3F82"/>
    <w:rsid w:val="001E4163"/>
    <w:rsid w:val="001E444F"/>
    <w:rsid w:val="001E461C"/>
    <w:rsid w:val="001E47F7"/>
    <w:rsid w:val="001E5166"/>
    <w:rsid w:val="001E51CE"/>
    <w:rsid w:val="001E58F4"/>
    <w:rsid w:val="001E5B59"/>
    <w:rsid w:val="001E5C3E"/>
    <w:rsid w:val="001E6159"/>
    <w:rsid w:val="001E6AC6"/>
    <w:rsid w:val="001E6F2F"/>
    <w:rsid w:val="001E74DE"/>
    <w:rsid w:val="001E79CA"/>
    <w:rsid w:val="001F04B9"/>
    <w:rsid w:val="001F080F"/>
    <w:rsid w:val="001F0C71"/>
    <w:rsid w:val="001F11E4"/>
    <w:rsid w:val="001F1A6D"/>
    <w:rsid w:val="001F2B18"/>
    <w:rsid w:val="001F2C0C"/>
    <w:rsid w:val="001F2D2A"/>
    <w:rsid w:val="001F2F90"/>
    <w:rsid w:val="001F32D2"/>
    <w:rsid w:val="001F3359"/>
    <w:rsid w:val="001F3D63"/>
    <w:rsid w:val="001F412C"/>
    <w:rsid w:val="001F42F1"/>
    <w:rsid w:val="001F497A"/>
    <w:rsid w:val="001F4F30"/>
    <w:rsid w:val="001F500C"/>
    <w:rsid w:val="001F57F9"/>
    <w:rsid w:val="001F59F3"/>
    <w:rsid w:val="001F62AB"/>
    <w:rsid w:val="001F65C0"/>
    <w:rsid w:val="001F6E8F"/>
    <w:rsid w:val="001F73BD"/>
    <w:rsid w:val="001F76BD"/>
    <w:rsid w:val="002005A3"/>
    <w:rsid w:val="0020062C"/>
    <w:rsid w:val="00200AE2"/>
    <w:rsid w:val="00200AFA"/>
    <w:rsid w:val="00201512"/>
    <w:rsid w:val="0020170C"/>
    <w:rsid w:val="00201B70"/>
    <w:rsid w:val="00201E76"/>
    <w:rsid w:val="00202171"/>
    <w:rsid w:val="0020242C"/>
    <w:rsid w:val="00202971"/>
    <w:rsid w:val="00202CC6"/>
    <w:rsid w:val="00202EF4"/>
    <w:rsid w:val="002031DB"/>
    <w:rsid w:val="0020419E"/>
    <w:rsid w:val="0020443E"/>
    <w:rsid w:val="00204551"/>
    <w:rsid w:val="0020503B"/>
    <w:rsid w:val="00205221"/>
    <w:rsid w:val="00205230"/>
    <w:rsid w:val="00205747"/>
    <w:rsid w:val="002058A0"/>
    <w:rsid w:val="00205959"/>
    <w:rsid w:val="00205B7A"/>
    <w:rsid w:val="002068C4"/>
    <w:rsid w:val="00206B12"/>
    <w:rsid w:val="00206F21"/>
    <w:rsid w:val="0020720E"/>
    <w:rsid w:val="0020722C"/>
    <w:rsid w:val="002074FB"/>
    <w:rsid w:val="00207514"/>
    <w:rsid w:val="00207A4B"/>
    <w:rsid w:val="00210D1E"/>
    <w:rsid w:val="002112D3"/>
    <w:rsid w:val="00211EB2"/>
    <w:rsid w:val="002123C8"/>
    <w:rsid w:val="00212F09"/>
    <w:rsid w:val="00214076"/>
    <w:rsid w:val="0021456E"/>
    <w:rsid w:val="002146BE"/>
    <w:rsid w:val="002152B9"/>
    <w:rsid w:val="002152EB"/>
    <w:rsid w:val="00215752"/>
    <w:rsid w:val="00216542"/>
    <w:rsid w:val="0021663E"/>
    <w:rsid w:val="002167CF"/>
    <w:rsid w:val="00216854"/>
    <w:rsid w:val="00216A83"/>
    <w:rsid w:val="00216CE9"/>
    <w:rsid w:val="00216E5A"/>
    <w:rsid w:val="00217CED"/>
    <w:rsid w:val="00220097"/>
    <w:rsid w:val="002204A5"/>
    <w:rsid w:val="0022056F"/>
    <w:rsid w:val="00220A1F"/>
    <w:rsid w:val="00220D17"/>
    <w:rsid w:val="0022110E"/>
    <w:rsid w:val="002213C9"/>
    <w:rsid w:val="00221496"/>
    <w:rsid w:val="00221ABC"/>
    <w:rsid w:val="002221F9"/>
    <w:rsid w:val="00222683"/>
    <w:rsid w:val="0022296F"/>
    <w:rsid w:val="00222F70"/>
    <w:rsid w:val="00223179"/>
    <w:rsid w:val="00223429"/>
    <w:rsid w:val="00223BD7"/>
    <w:rsid w:val="0022445C"/>
    <w:rsid w:val="00224F0D"/>
    <w:rsid w:val="002254EC"/>
    <w:rsid w:val="002256E4"/>
    <w:rsid w:val="00225E63"/>
    <w:rsid w:val="002266C7"/>
    <w:rsid w:val="00226E4E"/>
    <w:rsid w:val="00226FBC"/>
    <w:rsid w:val="00227274"/>
    <w:rsid w:val="00227319"/>
    <w:rsid w:val="00227A19"/>
    <w:rsid w:val="00227C56"/>
    <w:rsid w:val="002303EC"/>
    <w:rsid w:val="0023066D"/>
    <w:rsid w:val="00230BAD"/>
    <w:rsid w:val="00231103"/>
    <w:rsid w:val="00231E0B"/>
    <w:rsid w:val="00232336"/>
    <w:rsid w:val="002345F7"/>
    <w:rsid w:val="002346C6"/>
    <w:rsid w:val="00234BC7"/>
    <w:rsid w:val="00234CB0"/>
    <w:rsid w:val="00234D91"/>
    <w:rsid w:val="0023596E"/>
    <w:rsid w:val="00235A34"/>
    <w:rsid w:val="00235F10"/>
    <w:rsid w:val="002365D3"/>
    <w:rsid w:val="00236DFE"/>
    <w:rsid w:val="002374A4"/>
    <w:rsid w:val="00237558"/>
    <w:rsid w:val="00237670"/>
    <w:rsid w:val="002376BE"/>
    <w:rsid w:val="00237EE5"/>
    <w:rsid w:val="002405DE"/>
    <w:rsid w:val="0024074D"/>
    <w:rsid w:val="0024092E"/>
    <w:rsid w:val="0024119A"/>
    <w:rsid w:val="00241351"/>
    <w:rsid w:val="00242227"/>
    <w:rsid w:val="00242455"/>
    <w:rsid w:val="0024285B"/>
    <w:rsid w:val="0024349A"/>
    <w:rsid w:val="002434B5"/>
    <w:rsid w:val="002447F0"/>
    <w:rsid w:val="002451FD"/>
    <w:rsid w:val="002452D4"/>
    <w:rsid w:val="002458E2"/>
    <w:rsid w:val="00245F3F"/>
    <w:rsid w:val="0024658A"/>
    <w:rsid w:val="00246717"/>
    <w:rsid w:val="00246982"/>
    <w:rsid w:val="00246AE8"/>
    <w:rsid w:val="00246D10"/>
    <w:rsid w:val="002474A0"/>
    <w:rsid w:val="00247B7E"/>
    <w:rsid w:val="00247FEC"/>
    <w:rsid w:val="00250158"/>
    <w:rsid w:val="002504AE"/>
    <w:rsid w:val="00250729"/>
    <w:rsid w:val="0025083F"/>
    <w:rsid w:val="00250A5C"/>
    <w:rsid w:val="0025136B"/>
    <w:rsid w:val="002514A7"/>
    <w:rsid w:val="002515E7"/>
    <w:rsid w:val="00251951"/>
    <w:rsid w:val="00251A63"/>
    <w:rsid w:val="00251A70"/>
    <w:rsid w:val="00251F28"/>
    <w:rsid w:val="002525FB"/>
    <w:rsid w:val="00252615"/>
    <w:rsid w:val="0025295A"/>
    <w:rsid w:val="00252BCA"/>
    <w:rsid w:val="00252C6F"/>
    <w:rsid w:val="0025300C"/>
    <w:rsid w:val="002531B4"/>
    <w:rsid w:val="00253352"/>
    <w:rsid w:val="00253EC4"/>
    <w:rsid w:val="00253FC5"/>
    <w:rsid w:val="002541AC"/>
    <w:rsid w:val="00254235"/>
    <w:rsid w:val="002546D2"/>
    <w:rsid w:val="00254802"/>
    <w:rsid w:val="00254E81"/>
    <w:rsid w:val="0025543F"/>
    <w:rsid w:val="002559D8"/>
    <w:rsid w:val="00255E92"/>
    <w:rsid w:val="00256333"/>
    <w:rsid w:val="002565BD"/>
    <w:rsid w:val="002566F1"/>
    <w:rsid w:val="00256B59"/>
    <w:rsid w:val="00256E5C"/>
    <w:rsid w:val="00256F7C"/>
    <w:rsid w:val="002600D7"/>
    <w:rsid w:val="002604FC"/>
    <w:rsid w:val="00261086"/>
    <w:rsid w:val="002613B9"/>
    <w:rsid w:val="002613FB"/>
    <w:rsid w:val="002619B4"/>
    <w:rsid w:val="002621B4"/>
    <w:rsid w:val="002626DB"/>
    <w:rsid w:val="002627A6"/>
    <w:rsid w:val="0026287E"/>
    <w:rsid w:val="00262BFA"/>
    <w:rsid w:val="00262C98"/>
    <w:rsid w:val="00262CCD"/>
    <w:rsid w:val="0026333B"/>
    <w:rsid w:val="00263928"/>
    <w:rsid w:val="0026393A"/>
    <w:rsid w:val="00264973"/>
    <w:rsid w:val="0026523E"/>
    <w:rsid w:val="0026577A"/>
    <w:rsid w:val="0026599E"/>
    <w:rsid w:val="002659E5"/>
    <w:rsid w:val="00265DAD"/>
    <w:rsid w:val="002661D3"/>
    <w:rsid w:val="00266A13"/>
    <w:rsid w:val="00266A99"/>
    <w:rsid w:val="00267515"/>
    <w:rsid w:val="00267665"/>
    <w:rsid w:val="0026798E"/>
    <w:rsid w:val="00270076"/>
    <w:rsid w:val="0027081F"/>
    <w:rsid w:val="002708F7"/>
    <w:rsid w:val="002709BF"/>
    <w:rsid w:val="002711E9"/>
    <w:rsid w:val="002714A4"/>
    <w:rsid w:val="00271A57"/>
    <w:rsid w:val="00271D40"/>
    <w:rsid w:val="0027213E"/>
    <w:rsid w:val="00272380"/>
    <w:rsid w:val="00273258"/>
    <w:rsid w:val="002743FD"/>
    <w:rsid w:val="002746DF"/>
    <w:rsid w:val="00274B4E"/>
    <w:rsid w:val="00274F92"/>
    <w:rsid w:val="00274FF0"/>
    <w:rsid w:val="002753E3"/>
    <w:rsid w:val="00275593"/>
    <w:rsid w:val="00275766"/>
    <w:rsid w:val="002762B3"/>
    <w:rsid w:val="00276721"/>
    <w:rsid w:val="00276835"/>
    <w:rsid w:val="002770DD"/>
    <w:rsid w:val="002811F6"/>
    <w:rsid w:val="00281A0D"/>
    <w:rsid w:val="00281E4C"/>
    <w:rsid w:val="0028335A"/>
    <w:rsid w:val="00283363"/>
    <w:rsid w:val="00284BB8"/>
    <w:rsid w:val="0028517C"/>
    <w:rsid w:val="0028574C"/>
    <w:rsid w:val="00285798"/>
    <w:rsid w:val="0028580C"/>
    <w:rsid w:val="0028639C"/>
    <w:rsid w:val="00286571"/>
    <w:rsid w:val="002867F7"/>
    <w:rsid w:val="00286AD9"/>
    <w:rsid w:val="002871B5"/>
    <w:rsid w:val="00287C30"/>
    <w:rsid w:val="00290F35"/>
    <w:rsid w:val="002917D2"/>
    <w:rsid w:val="0029194C"/>
    <w:rsid w:val="00291CA9"/>
    <w:rsid w:val="00291FF5"/>
    <w:rsid w:val="00292D93"/>
    <w:rsid w:val="00292DD9"/>
    <w:rsid w:val="00293239"/>
    <w:rsid w:val="00293D58"/>
    <w:rsid w:val="002941B8"/>
    <w:rsid w:val="002948AA"/>
    <w:rsid w:val="00294ADD"/>
    <w:rsid w:val="00294E94"/>
    <w:rsid w:val="002950EF"/>
    <w:rsid w:val="0029541D"/>
    <w:rsid w:val="002964F3"/>
    <w:rsid w:val="002968C8"/>
    <w:rsid w:val="00296B6A"/>
    <w:rsid w:val="00297283"/>
    <w:rsid w:val="00297A7F"/>
    <w:rsid w:val="002A0144"/>
    <w:rsid w:val="002A02FF"/>
    <w:rsid w:val="002A0EBC"/>
    <w:rsid w:val="002A1961"/>
    <w:rsid w:val="002A1BE8"/>
    <w:rsid w:val="002A212E"/>
    <w:rsid w:val="002A232F"/>
    <w:rsid w:val="002A23DA"/>
    <w:rsid w:val="002A2A8D"/>
    <w:rsid w:val="002A3018"/>
    <w:rsid w:val="002A33A7"/>
    <w:rsid w:val="002A39EB"/>
    <w:rsid w:val="002A3A7B"/>
    <w:rsid w:val="002A3D60"/>
    <w:rsid w:val="002A4864"/>
    <w:rsid w:val="002A559D"/>
    <w:rsid w:val="002A64A5"/>
    <w:rsid w:val="002A652C"/>
    <w:rsid w:val="002A652F"/>
    <w:rsid w:val="002A6DD4"/>
    <w:rsid w:val="002A749B"/>
    <w:rsid w:val="002A7523"/>
    <w:rsid w:val="002A795D"/>
    <w:rsid w:val="002A7BCF"/>
    <w:rsid w:val="002A7CCA"/>
    <w:rsid w:val="002B05A5"/>
    <w:rsid w:val="002B080C"/>
    <w:rsid w:val="002B16BD"/>
    <w:rsid w:val="002B1A10"/>
    <w:rsid w:val="002B20E8"/>
    <w:rsid w:val="002B22AA"/>
    <w:rsid w:val="002B26BE"/>
    <w:rsid w:val="002B29F5"/>
    <w:rsid w:val="002B2A5E"/>
    <w:rsid w:val="002B3454"/>
    <w:rsid w:val="002B370D"/>
    <w:rsid w:val="002B3CEF"/>
    <w:rsid w:val="002B3DD2"/>
    <w:rsid w:val="002B469B"/>
    <w:rsid w:val="002B46BF"/>
    <w:rsid w:val="002B5070"/>
    <w:rsid w:val="002B5F26"/>
    <w:rsid w:val="002B61E4"/>
    <w:rsid w:val="002B6468"/>
    <w:rsid w:val="002B7112"/>
    <w:rsid w:val="002B7C85"/>
    <w:rsid w:val="002B7E07"/>
    <w:rsid w:val="002C0042"/>
    <w:rsid w:val="002C0347"/>
    <w:rsid w:val="002C1B67"/>
    <w:rsid w:val="002C2316"/>
    <w:rsid w:val="002C253E"/>
    <w:rsid w:val="002C2AE9"/>
    <w:rsid w:val="002C2DB2"/>
    <w:rsid w:val="002C31F5"/>
    <w:rsid w:val="002C3462"/>
    <w:rsid w:val="002C3732"/>
    <w:rsid w:val="002C437F"/>
    <w:rsid w:val="002C44DF"/>
    <w:rsid w:val="002C4A50"/>
    <w:rsid w:val="002C4C82"/>
    <w:rsid w:val="002C4CCE"/>
    <w:rsid w:val="002C58DD"/>
    <w:rsid w:val="002C5C4B"/>
    <w:rsid w:val="002C5E73"/>
    <w:rsid w:val="002C62EF"/>
    <w:rsid w:val="002C6A5B"/>
    <w:rsid w:val="002C6E46"/>
    <w:rsid w:val="002C70DF"/>
    <w:rsid w:val="002C7621"/>
    <w:rsid w:val="002C7EF2"/>
    <w:rsid w:val="002C7F34"/>
    <w:rsid w:val="002D07A9"/>
    <w:rsid w:val="002D0AFF"/>
    <w:rsid w:val="002D0D2A"/>
    <w:rsid w:val="002D0E20"/>
    <w:rsid w:val="002D127F"/>
    <w:rsid w:val="002D186B"/>
    <w:rsid w:val="002D2C51"/>
    <w:rsid w:val="002D2E95"/>
    <w:rsid w:val="002D3197"/>
    <w:rsid w:val="002D3B3C"/>
    <w:rsid w:val="002D3C8A"/>
    <w:rsid w:val="002D42EF"/>
    <w:rsid w:val="002D48DF"/>
    <w:rsid w:val="002D4950"/>
    <w:rsid w:val="002D4ABA"/>
    <w:rsid w:val="002D4B51"/>
    <w:rsid w:val="002D4BD8"/>
    <w:rsid w:val="002D4F3E"/>
    <w:rsid w:val="002D58D2"/>
    <w:rsid w:val="002D59C9"/>
    <w:rsid w:val="002D6853"/>
    <w:rsid w:val="002D68F0"/>
    <w:rsid w:val="002D6CC4"/>
    <w:rsid w:val="002D6F5B"/>
    <w:rsid w:val="002D719B"/>
    <w:rsid w:val="002D75F0"/>
    <w:rsid w:val="002D7882"/>
    <w:rsid w:val="002D78A9"/>
    <w:rsid w:val="002D7C54"/>
    <w:rsid w:val="002D7DB3"/>
    <w:rsid w:val="002E0046"/>
    <w:rsid w:val="002E0095"/>
    <w:rsid w:val="002E0684"/>
    <w:rsid w:val="002E17B0"/>
    <w:rsid w:val="002E1D15"/>
    <w:rsid w:val="002E1E00"/>
    <w:rsid w:val="002E2567"/>
    <w:rsid w:val="002E2A46"/>
    <w:rsid w:val="002E2C5E"/>
    <w:rsid w:val="002E2D92"/>
    <w:rsid w:val="002E3076"/>
    <w:rsid w:val="002E30AC"/>
    <w:rsid w:val="002E3277"/>
    <w:rsid w:val="002E3C87"/>
    <w:rsid w:val="002E3DAA"/>
    <w:rsid w:val="002E3DAD"/>
    <w:rsid w:val="002E3F38"/>
    <w:rsid w:val="002E45B2"/>
    <w:rsid w:val="002E46DD"/>
    <w:rsid w:val="002E523F"/>
    <w:rsid w:val="002E583A"/>
    <w:rsid w:val="002E6785"/>
    <w:rsid w:val="002E70BB"/>
    <w:rsid w:val="002E7142"/>
    <w:rsid w:val="002E761B"/>
    <w:rsid w:val="002E79EB"/>
    <w:rsid w:val="002E7EB8"/>
    <w:rsid w:val="002F0082"/>
    <w:rsid w:val="002F0A3A"/>
    <w:rsid w:val="002F0AB1"/>
    <w:rsid w:val="002F106A"/>
    <w:rsid w:val="002F15EF"/>
    <w:rsid w:val="002F1655"/>
    <w:rsid w:val="002F21D3"/>
    <w:rsid w:val="002F28D7"/>
    <w:rsid w:val="002F2BD4"/>
    <w:rsid w:val="002F2CBE"/>
    <w:rsid w:val="002F3155"/>
    <w:rsid w:val="002F3951"/>
    <w:rsid w:val="002F3FDF"/>
    <w:rsid w:val="002F4170"/>
    <w:rsid w:val="002F4BDA"/>
    <w:rsid w:val="002F4FE3"/>
    <w:rsid w:val="002F5106"/>
    <w:rsid w:val="002F519B"/>
    <w:rsid w:val="002F5319"/>
    <w:rsid w:val="002F6100"/>
    <w:rsid w:val="002F6D82"/>
    <w:rsid w:val="002F7010"/>
    <w:rsid w:val="002F7759"/>
    <w:rsid w:val="003000DF"/>
    <w:rsid w:val="003005A0"/>
    <w:rsid w:val="00300C53"/>
    <w:rsid w:val="00300CE9"/>
    <w:rsid w:val="00301E8B"/>
    <w:rsid w:val="00301F8D"/>
    <w:rsid w:val="00301FB5"/>
    <w:rsid w:val="00302225"/>
    <w:rsid w:val="003022D6"/>
    <w:rsid w:val="003022F4"/>
    <w:rsid w:val="003025EF"/>
    <w:rsid w:val="0030312B"/>
    <w:rsid w:val="0030393B"/>
    <w:rsid w:val="00303A3B"/>
    <w:rsid w:val="00303DB9"/>
    <w:rsid w:val="00303DDD"/>
    <w:rsid w:val="00304219"/>
    <w:rsid w:val="00304749"/>
    <w:rsid w:val="00304AB0"/>
    <w:rsid w:val="00304BCD"/>
    <w:rsid w:val="003051E7"/>
    <w:rsid w:val="00305359"/>
    <w:rsid w:val="00305941"/>
    <w:rsid w:val="00307030"/>
    <w:rsid w:val="0030743C"/>
    <w:rsid w:val="0030758C"/>
    <w:rsid w:val="00307FC3"/>
    <w:rsid w:val="00310037"/>
    <w:rsid w:val="0031038C"/>
    <w:rsid w:val="003103D8"/>
    <w:rsid w:val="00310552"/>
    <w:rsid w:val="00310700"/>
    <w:rsid w:val="003112C1"/>
    <w:rsid w:val="0031139A"/>
    <w:rsid w:val="003113BD"/>
    <w:rsid w:val="00311DF8"/>
    <w:rsid w:val="003122C1"/>
    <w:rsid w:val="003124BD"/>
    <w:rsid w:val="00312564"/>
    <w:rsid w:val="00312645"/>
    <w:rsid w:val="00312AAB"/>
    <w:rsid w:val="00312C89"/>
    <w:rsid w:val="0031304A"/>
    <w:rsid w:val="00313B37"/>
    <w:rsid w:val="00313BD7"/>
    <w:rsid w:val="003148B7"/>
    <w:rsid w:val="003148E9"/>
    <w:rsid w:val="00314EF3"/>
    <w:rsid w:val="0031529A"/>
    <w:rsid w:val="003152B3"/>
    <w:rsid w:val="00315408"/>
    <w:rsid w:val="00315F99"/>
    <w:rsid w:val="0031605C"/>
    <w:rsid w:val="00316699"/>
    <w:rsid w:val="00316A4B"/>
    <w:rsid w:val="00316CCD"/>
    <w:rsid w:val="00317106"/>
    <w:rsid w:val="0031746B"/>
    <w:rsid w:val="003175DE"/>
    <w:rsid w:val="00320173"/>
    <w:rsid w:val="003209B8"/>
    <w:rsid w:val="00320BC8"/>
    <w:rsid w:val="0032113A"/>
    <w:rsid w:val="0032119E"/>
    <w:rsid w:val="00321590"/>
    <w:rsid w:val="00321682"/>
    <w:rsid w:val="003216F4"/>
    <w:rsid w:val="00321A7E"/>
    <w:rsid w:val="00321A8C"/>
    <w:rsid w:val="00321CDC"/>
    <w:rsid w:val="00321EDD"/>
    <w:rsid w:val="0032200D"/>
    <w:rsid w:val="0032228D"/>
    <w:rsid w:val="00322532"/>
    <w:rsid w:val="00322DA8"/>
    <w:rsid w:val="00322E4F"/>
    <w:rsid w:val="0032370F"/>
    <w:rsid w:val="00323AB5"/>
    <w:rsid w:val="00323B36"/>
    <w:rsid w:val="00323CEA"/>
    <w:rsid w:val="00324B53"/>
    <w:rsid w:val="00324E76"/>
    <w:rsid w:val="00324EB9"/>
    <w:rsid w:val="00324F4D"/>
    <w:rsid w:val="0032500C"/>
    <w:rsid w:val="003253BE"/>
    <w:rsid w:val="00325772"/>
    <w:rsid w:val="00325E95"/>
    <w:rsid w:val="0032605C"/>
    <w:rsid w:val="00326338"/>
    <w:rsid w:val="00326BD7"/>
    <w:rsid w:val="0033015A"/>
    <w:rsid w:val="00330300"/>
    <w:rsid w:val="0033054C"/>
    <w:rsid w:val="00330552"/>
    <w:rsid w:val="0033073E"/>
    <w:rsid w:val="00330760"/>
    <w:rsid w:val="003309CA"/>
    <w:rsid w:val="00330E52"/>
    <w:rsid w:val="00331F78"/>
    <w:rsid w:val="003321C2"/>
    <w:rsid w:val="00332757"/>
    <w:rsid w:val="00333024"/>
    <w:rsid w:val="00333363"/>
    <w:rsid w:val="00333BE7"/>
    <w:rsid w:val="00334CC7"/>
    <w:rsid w:val="0033525F"/>
    <w:rsid w:val="00335392"/>
    <w:rsid w:val="00335D6E"/>
    <w:rsid w:val="0033629E"/>
    <w:rsid w:val="0033635B"/>
    <w:rsid w:val="00336C04"/>
    <w:rsid w:val="0033795F"/>
    <w:rsid w:val="00337BCC"/>
    <w:rsid w:val="0034049B"/>
    <w:rsid w:val="00340A59"/>
    <w:rsid w:val="00341D5F"/>
    <w:rsid w:val="003424E7"/>
    <w:rsid w:val="003432E3"/>
    <w:rsid w:val="003437FE"/>
    <w:rsid w:val="00343F47"/>
    <w:rsid w:val="0034472B"/>
    <w:rsid w:val="0034474E"/>
    <w:rsid w:val="0034530A"/>
    <w:rsid w:val="003456D8"/>
    <w:rsid w:val="003457B8"/>
    <w:rsid w:val="00345C0F"/>
    <w:rsid w:val="0034627A"/>
    <w:rsid w:val="00346561"/>
    <w:rsid w:val="003468AD"/>
    <w:rsid w:val="00347147"/>
    <w:rsid w:val="0034797C"/>
    <w:rsid w:val="00347B2D"/>
    <w:rsid w:val="00347CAF"/>
    <w:rsid w:val="00347E96"/>
    <w:rsid w:val="00347F36"/>
    <w:rsid w:val="00350322"/>
    <w:rsid w:val="0035053A"/>
    <w:rsid w:val="0035079C"/>
    <w:rsid w:val="003507CA"/>
    <w:rsid w:val="00350D66"/>
    <w:rsid w:val="003512F2"/>
    <w:rsid w:val="003514CD"/>
    <w:rsid w:val="00351705"/>
    <w:rsid w:val="00351ABF"/>
    <w:rsid w:val="00351C62"/>
    <w:rsid w:val="0035213D"/>
    <w:rsid w:val="00352258"/>
    <w:rsid w:val="00352630"/>
    <w:rsid w:val="00352B0D"/>
    <w:rsid w:val="00352D57"/>
    <w:rsid w:val="00353316"/>
    <w:rsid w:val="00353519"/>
    <w:rsid w:val="0035354D"/>
    <w:rsid w:val="0035362B"/>
    <w:rsid w:val="003536E3"/>
    <w:rsid w:val="00353F4E"/>
    <w:rsid w:val="00354769"/>
    <w:rsid w:val="00354A8E"/>
    <w:rsid w:val="00354DDB"/>
    <w:rsid w:val="00355028"/>
    <w:rsid w:val="0035505B"/>
    <w:rsid w:val="00355096"/>
    <w:rsid w:val="003550A9"/>
    <w:rsid w:val="00355CF3"/>
    <w:rsid w:val="0035633A"/>
    <w:rsid w:val="00356DF2"/>
    <w:rsid w:val="00357033"/>
    <w:rsid w:val="00357108"/>
    <w:rsid w:val="003574BB"/>
    <w:rsid w:val="0035787B"/>
    <w:rsid w:val="003579C6"/>
    <w:rsid w:val="00357C6E"/>
    <w:rsid w:val="00360019"/>
    <w:rsid w:val="003606E1"/>
    <w:rsid w:val="0036085A"/>
    <w:rsid w:val="0036086C"/>
    <w:rsid w:val="003612D1"/>
    <w:rsid w:val="00361516"/>
    <w:rsid w:val="0036183D"/>
    <w:rsid w:val="00361B7B"/>
    <w:rsid w:val="00361ED5"/>
    <w:rsid w:val="0036223E"/>
    <w:rsid w:val="00362831"/>
    <w:rsid w:val="00363C7F"/>
    <w:rsid w:val="00363E6D"/>
    <w:rsid w:val="003640E3"/>
    <w:rsid w:val="00364466"/>
    <w:rsid w:val="00364D57"/>
    <w:rsid w:val="00364F5C"/>
    <w:rsid w:val="00364FE8"/>
    <w:rsid w:val="00365805"/>
    <w:rsid w:val="003669DF"/>
    <w:rsid w:val="00366C47"/>
    <w:rsid w:val="00366F1E"/>
    <w:rsid w:val="00367271"/>
    <w:rsid w:val="003672DB"/>
    <w:rsid w:val="00367CC4"/>
    <w:rsid w:val="00367F08"/>
    <w:rsid w:val="00370213"/>
    <w:rsid w:val="00370B71"/>
    <w:rsid w:val="00370F15"/>
    <w:rsid w:val="0037101C"/>
    <w:rsid w:val="003711B7"/>
    <w:rsid w:val="00371484"/>
    <w:rsid w:val="0037197C"/>
    <w:rsid w:val="00372094"/>
    <w:rsid w:val="00372992"/>
    <w:rsid w:val="003731BD"/>
    <w:rsid w:val="00373373"/>
    <w:rsid w:val="0037338B"/>
    <w:rsid w:val="003733CB"/>
    <w:rsid w:val="00373412"/>
    <w:rsid w:val="003735EF"/>
    <w:rsid w:val="00373DD6"/>
    <w:rsid w:val="003744F3"/>
    <w:rsid w:val="00374635"/>
    <w:rsid w:val="00374AC5"/>
    <w:rsid w:val="003756B8"/>
    <w:rsid w:val="00375958"/>
    <w:rsid w:val="00376468"/>
    <w:rsid w:val="00376472"/>
    <w:rsid w:val="0037656A"/>
    <w:rsid w:val="0037665B"/>
    <w:rsid w:val="0037667D"/>
    <w:rsid w:val="003768D8"/>
    <w:rsid w:val="00376A85"/>
    <w:rsid w:val="0037708E"/>
    <w:rsid w:val="003772A7"/>
    <w:rsid w:val="00377904"/>
    <w:rsid w:val="00377CD9"/>
    <w:rsid w:val="003807AA"/>
    <w:rsid w:val="003812EE"/>
    <w:rsid w:val="003816C9"/>
    <w:rsid w:val="00382008"/>
    <w:rsid w:val="0038228D"/>
    <w:rsid w:val="003827C1"/>
    <w:rsid w:val="0038369B"/>
    <w:rsid w:val="0038411A"/>
    <w:rsid w:val="00384513"/>
    <w:rsid w:val="00384693"/>
    <w:rsid w:val="0038562A"/>
    <w:rsid w:val="00385FDE"/>
    <w:rsid w:val="00386A6D"/>
    <w:rsid w:val="0038704A"/>
    <w:rsid w:val="00387861"/>
    <w:rsid w:val="00390293"/>
    <w:rsid w:val="00390801"/>
    <w:rsid w:val="00390A47"/>
    <w:rsid w:val="00391786"/>
    <w:rsid w:val="00391B15"/>
    <w:rsid w:val="0039218E"/>
    <w:rsid w:val="003923F0"/>
    <w:rsid w:val="0039249C"/>
    <w:rsid w:val="003926FE"/>
    <w:rsid w:val="003936DB"/>
    <w:rsid w:val="00393DC2"/>
    <w:rsid w:val="003947D0"/>
    <w:rsid w:val="003948E5"/>
    <w:rsid w:val="00394E1D"/>
    <w:rsid w:val="003950DA"/>
    <w:rsid w:val="00395336"/>
    <w:rsid w:val="003957C0"/>
    <w:rsid w:val="00395AD2"/>
    <w:rsid w:val="003966A1"/>
    <w:rsid w:val="003968F6"/>
    <w:rsid w:val="00396DB7"/>
    <w:rsid w:val="00396EF1"/>
    <w:rsid w:val="00397990"/>
    <w:rsid w:val="00397BA5"/>
    <w:rsid w:val="00397DB2"/>
    <w:rsid w:val="003A00D7"/>
    <w:rsid w:val="003A05BD"/>
    <w:rsid w:val="003A13DE"/>
    <w:rsid w:val="003A1508"/>
    <w:rsid w:val="003A1C58"/>
    <w:rsid w:val="003A204A"/>
    <w:rsid w:val="003A22A0"/>
    <w:rsid w:val="003A2BFC"/>
    <w:rsid w:val="003A2F2B"/>
    <w:rsid w:val="003A3122"/>
    <w:rsid w:val="003A328F"/>
    <w:rsid w:val="003A35B2"/>
    <w:rsid w:val="003A3B1F"/>
    <w:rsid w:val="003A3B34"/>
    <w:rsid w:val="003A3BE2"/>
    <w:rsid w:val="003A47EC"/>
    <w:rsid w:val="003A494E"/>
    <w:rsid w:val="003A4E9A"/>
    <w:rsid w:val="003A4FD0"/>
    <w:rsid w:val="003A6827"/>
    <w:rsid w:val="003A68B0"/>
    <w:rsid w:val="003A6E15"/>
    <w:rsid w:val="003A6FF2"/>
    <w:rsid w:val="003A7389"/>
    <w:rsid w:val="003A73D9"/>
    <w:rsid w:val="003A75E0"/>
    <w:rsid w:val="003A7697"/>
    <w:rsid w:val="003B00BC"/>
    <w:rsid w:val="003B032A"/>
    <w:rsid w:val="003B1C2D"/>
    <w:rsid w:val="003B1CB4"/>
    <w:rsid w:val="003B1D6E"/>
    <w:rsid w:val="003B26A7"/>
    <w:rsid w:val="003B2B69"/>
    <w:rsid w:val="003B34CC"/>
    <w:rsid w:val="003B42D5"/>
    <w:rsid w:val="003B431C"/>
    <w:rsid w:val="003B44DD"/>
    <w:rsid w:val="003B4AA4"/>
    <w:rsid w:val="003B4E4F"/>
    <w:rsid w:val="003B4E6F"/>
    <w:rsid w:val="003B51FA"/>
    <w:rsid w:val="003B5298"/>
    <w:rsid w:val="003B5428"/>
    <w:rsid w:val="003B5A48"/>
    <w:rsid w:val="003B6463"/>
    <w:rsid w:val="003B72C2"/>
    <w:rsid w:val="003B7C19"/>
    <w:rsid w:val="003B7D48"/>
    <w:rsid w:val="003C001C"/>
    <w:rsid w:val="003C076F"/>
    <w:rsid w:val="003C07B8"/>
    <w:rsid w:val="003C0B99"/>
    <w:rsid w:val="003C13FE"/>
    <w:rsid w:val="003C157C"/>
    <w:rsid w:val="003C15DE"/>
    <w:rsid w:val="003C18F9"/>
    <w:rsid w:val="003C1CA2"/>
    <w:rsid w:val="003C1EE1"/>
    <w:rsid w:val="003C1EE5"/>
    <w:rsid w:val="003C245E"/>
    <w:rsid w:val="003C26B1"/>
    <w:rsid w:val="003C297A"/>
    <w:rsid w:val="003C29AA"/>
    <w:rsid w:val="003C2B0F"/>
    <w:rsid w:val="003C2D5B"/>
    <w:rsid w:val="003C32D0"/>
    <w:rsid w:val="003C3739"/>
    <w:rsid w:val="003C3AE1"/>
    <w:rsid w:val="003C3C0F"/>
    <w:rsid w:val="003C3CAE"/>
    <w:rsid w:val="003C3DD7"/>
    <w:rsid w:val="003C3F83"/>
    <w:rsid w:val="003C3FE1"/>
    <w:rsid w:val="003C406D"/>
    <w:rsid w:val="003C4612"/>
    <w:rsid w:val="003C48F8"/>
    <w:rsid w:val="003C4F86"/>
    <w:rsid w:val="003C4F99"/>
    <w:rsid w:val="003C5174"/>
    <w:rsid w:val="003C565A"/>
    <w:rsid w:val="003C59D8"/>
    <w:rsid w:val="003C5B22"/>
    <w:rsid w:val="003C5CA0"/>
    <w:rsid w:val="003C5CBC"/>
    <w:rsid w:val="003C60B3"/>
    <w:rsid w:val="003C60EE"/>
    <w:rsid w:val="003C7313"/>
    <w:rsid w:val="003C7761"/>
    <w:rsid w:val="003C77C4"/>
    <w:rsid w:val="003D002C"/>
    <w:rsid w:val="003D0078"/>
    <w:rsid w:val="003D0177"/>
    <w:rsid w:val="003D043F"/>
    <w:rsid w:val="003D047C"/>
    <w:rsid w:val="003D05B7"/>
    <w:rsid w:val="003D0D22"/>
    <w:rsid w:val="003D18D9"/>
    <w:rsid w:val="003D191A"/>
    <w:rsid w:val="003D1926"/>
    <w:rsid w:val="003D1CFD"/>
    <w:rsid w:val="003D1FF3"/>
    <w:rsid w:val="003D2039"/>
    <w:rsid w:val="003D2290"/>
    <w:rsid w:val="003D26C1"/>
    <w:rsid w:val="003D26EF"/>
    <w:rsid w:val="003D283E"/>
    <w:rsid w:val="003D31FA"/>
    <w:rsid w:val="003D35EA"/>
    <w:rsid w:val="003D3A1B"/>
    <w:rsid w:val="003D406B"/>
    <w:rsid w:val="003D45B3"/>
    <w:rsid w:val="003D491A"/>
    <w:rsid w:val="003D49DF"/>
    <w:rsid w:val="003D4D9F"/>
    <w:rsid w:val="003D53D2"/>
    <w:rsid w:val="003D555E"/>
    <w:rsid w:val="003D5FBC"/>
    <w:rsid w:val="003D683E"/>
    <w:rsid w:val="003D73F3"/>
    <w:rsid w:val="003D7605"/>
    <w:rsid w:val="003D770F"/>
    <w:rsid w:val="003D7CD7"/>
    <w:rsid w:val="003E0506"/>
    <w:rsid w:val="003E052D"/>
    <w:rsid w:val="003E069E"/>
    <w:rsid w:val="003E0D13"/>
    <w:rsid w:val="003E0E97"/>
    <w:rsid w:val="003E158C"/>
    <w:rsid w:val="003E15D9"/>
    <w:rsid w:val="003E1969"/>
    <w:rsid w:val="003E1C46"/>
    <w:rsid w:val="003E29B2"/>
    <w:rsid w:val="003E29D1"/>
    <w:rsid w:val="003E2AED"/>
    <w:rsid w:val="003E2C01"/>
    <w:rsid w:val="003E306E"/>
    <w:rsid w:val="003E3098"/>
    <w:rsid w:val="003E3377"/>
    <w:rsid w:val="003E34A8"/>
    <w:rsid w:val="003E35CC"/>
    <w:rsid w:val="003E3E58"/>
    <w:rsid w:val="003E3F8F"/>
    <w:rsid w:val="003E4C42"/>
    <w:rsid w:val="003E4FD7"/>
    <w:rsid w:val="003E54E9"/>
    <w:rsid w:val="003E566C"/>
    <w:rsid w:val="003E58CB"/>
    <w:rsid w:val="003E6514"/>
    <w:rsid w:val="003E661C"/>
    <w:rsid w:val="003E66D1"/>
    <w:rsid w:val="003E703B"/>
    <w:rsid w:val="003E7483"/>
    <w:rsid w:val="003E7F56"/>
    <w:rsid w:val="003E7F9F"/>
    <w:rsid w:val="003F0246"/>
    <w:rsid w:val="003F037B"/>
    <w:rsid w:val="003F0D07"/>
    <w:rsid w:val="003F0F66"/>
    <w:rsid w:val="003F15DA"/>
    <w:rsid w:val="003F16DA"/>
    <w:rsid w:val="003F17CD"/>
    <w:rsid w:val="003F267F"/>
    <w:rsid w:val="003F26F6"/>
    <w:rsid w:val="003F2825"/>
    <w:rsid w:val="003F2E83"/>
    <w:rsid w:val="003F30FC"/>
    <w:rsid w:val="003F31DC"/>
    <w:rsid w:val="003F33DD"/>
    <w:rsid w:val="003F46A9"/>
    <w:rsid w:val="003F48A0"/>
    <w:rsid w:val="003F5099"/>
    <w:rsid w:val="003F5643"/>
    <w:rsid w:val="003F61FF"/>
    <w:rsid w:val="003F751B"/>
    <w:rsid w:val="003F758E"/>
    <w:rsid w:val="003F79BC"/>
    <w:rsid w:val="003F7CA6"/>
    <w:rsid w:val="004001D3"/>
    <w:rsid w:val="00400318"/>
    <w:rsid w:val="004003E8"/>
    <w:rsid w:val="004005B2"/>
    <w:rsid w:val="004006E8"/>
    <w:rsid w:val="004008C6"/>
    <w:rsid w:val="00400B30"/>
    <w:rsid w:val="00400E87"/>
    <w:rsid w:val="0040186D"/>
    <w:rsid w:val="004022BA"/>
    <w:rsid w:val="0040237C"/>
    <w:rsid w:val="00402AAC"/>
    <w:rsid w:val="00402B3E"/>
    <w:rsid w:val="00402C9D"/>
    <w:rsid w:val="00403DE7"/>
    <w:rsid w:val="00404284"/>
    <w:rsid w:val="00404685"/>
    <w:rsid w:val="00404841"/>
    <w:rsid w:val="004048C3"/>
    <w:rsid w:val="004052AF"/>
    <w:rsid w:val="00405640"/>
    <w:rsid w:val="0040614F"/>
    <w:rsid w:val="004064DF"/>
    <w:rsid w:val="00406BB5"/>
    <w:rsid w:val="00406E33"/>
    <w:rsid w:val="00406FFE"/>
    <w:rsid w:val="00407B42"/>
    <w:rsid w:val="00407D65"/>
    <w:rsid w:val="00407F01"/>
    <w:rsid w:val="00407FDF"/>
    <w:rsid w:val="00410214"/>
    <w:rsid w:val="00410D7B"/>
    <w:rsid w:val="00411502"/>
    <w:rsid w:val="00411BB1"/>
    <w:rsid w:val="00411EA5"/>
    <w:rsid w:val="00411F52"/>
    <w:rsid w:val="004120FE"/>
    <w:rsid w:val="004121CC"/>
    <w:rsid w:val="004122A6"/>
    <w:rsid w:val="0041259A"/>
    <w:rsid w:val="00412B1E"/>
    <w:rsid w:val="00412E20"/>
    <w:rsid w:val="00413048"/>
    <w:rsid w:val="00413630"/>
    <w:rsid w:val="0041378E"/>
    <w:rsid w:val="00413AED"/>
    <w:rsid w:val="00413DDC"/>
    <w:rsid w:val="004143F4"/>
    <w:rsid w:val="00414415"/>
    <w:rsid w:val="004145EE"/>
    <w:rsid w:val="004147CA"/>
    <w:rsid w:val="00414C96"/>
    <w:rsid w:val="00415066"/>
    <w:rsid w:val="004155F6"/>
    <w:rsid w:val="00415717"/>
    <w:rsid w:val="0041574A"/>
    <w:rsid w:val="00416223"/>
    <w:rsid w:val="00416525"/>
    <w:rsid w:val="00417633"/>
    <w:rsid w:val="00417A4E"/>
    <w:rsid w:val="00417C6C"/>
    <w:rsid w:val="004200C6"/>
    <w:rsid w:val="00420280"/>
    <w:rsid w:val="0042096F"/>
    <w:rsid w:val="00421022"/>
    <w:rsid w:val="00421411"/>
    <w:rsid w:val="00421532"/>
    <w:rsid w:val="00421C59"/>
    <w:rsid w:val="00421F79"/>
    <w:rsid w:val="00421FE7"/>
    <w:rsid w:val="004224F1"/>
    <w:rsid w:val="004226EB"/>
    <w:rsid w:val="00422820"/>
    <w:rsid w:val="004228F1"/>
    <w:rsid w:val="00423426"/>
    <w:rsid w:val="0042359F"/>
    <w:rsid w:val="004235B3"/>
    <w:rsid w:val="00424B01"/>
    <w:rsid w:val="0042520E"/>
    <w:rsid w:val="004254A6"/>
    <w:rsid w:val="00425549"/>
    <w:rsid w:val="004259E9"/>
    <w:rsid w:val="00425A25"/>
    <w:rsid w:val="00425CDE"/>
    <w:rsid w:val="00426516"/>
    <w:rsid w:val="00426715"/>
    <w:rsid w:val="00426949"/>
    <w:rsid w:val="00426F24"/>
    <w:rsid w:val="0042751D"/>
    <w:rsid w:val="004275E0"/>
    <w:rsid w:val="004300E9"/>
    <w:rsid w:val="00430304"/>
    <w:rsid w:val="0043093D"/>
    <w:rsid w:val="00430AC9"/>
    <w:rsid w:val="00431416"/>
    <w:rsid w:val="0043165B"/>
    <w:rsid w:val="0043166A"/>
    <w:rsid w:val="00431D4D"/>
    <w:rsid w:val="00431DDF"/>
    <w:rsid w:val="00431F8C"/>
    <w:rsid w:val="0043236A"/>
    <w:rsid w:val="00432534"/>
    <w:rsid w:val="0043256B"/>
    <w:rsid w:val="004332A5"/>
    <w:rsid w:val="00434019"/>
    <w:rsid w:val="004346C5"/>
    <w:rsid w:val="00434745"/>
    <w:rsid w:val="00435550"/>
    <w:rsid w:val="00435594"/>
    <w:rsid w:val="0043569C"/>
    <w:rsid w:val="0043571A"/>
    <w:rsid w:val="00435CAE"/>
    <w:rsid w:val="00435E82"/>
    <w:rsid w:val="00435F1F"/>
    <w:rsid w:val="004361A2"/>
    <w:rsid w:val="004363F1"/>
    <w:rsid w:val="0043659C"/>
    <w:rsid w:val="00437145"/>
    <w:rsid w:val="00437668"/>
    <w:rsid w:val="00437CCA"/>
    <w:rsid w:val="00437DD7"/>
    <w:rsid w:val="00440313"/>
    <w:rsid w:val="0044047C"/>
    <w:rsid w:val="004406C2"/>
    <w:rsid w:val="00440809"/>
    <w:rsid w:val="0044083F"/>
    <w:rsid w:val="00442086"/>
    <w:rsid w:val="004431F9"/>
    <w:rsid w:val="004437C8"/>
    <w:rsid w:val="00443BFF"/>
    <w:rsid w:val="00444EEF"/>
    <w:rsid w:val="004455AB"/>
    <w:rsid w:val="004459C2"/>
    <w:rsid w:val="0044631B"/>
    <w:rsid w:val="0044639D"/>
    <w:rsid w:val="004468D4"/>
    <w:rsid w:val="00446DD5"/>
    <w:rsid w:val="00446E7E"/>
    <w:rsid w:val="004470D8"/>
    <w:rsid w:val="00447290"/>
    <w:rsid w:val="0044770E"/>
    <w:rsid w:val="0045014D"/>
    <w:rsid w:val="004507F6"/>
    <w:rsid w:val="00451206"/>
    <w:rsid w:val="00451467"/>
    <w:rsid w:val="00452796"/>
    <w:rsid w:val="00452F98"/>
    <w:rsid w:val="0045308D"/>
    <w:rsid w:val="00453C4A"/>
    <w:rsid w:val="00454ADC"/>
    <w:rsid w:val="004557D4"/>
    <w:rsid w:val="00455ECA"/>
    <w:rsid w:val="0045628E"/>
    <w:rsid w:val="00456566"/>
    <w:rsid w:val="00456698"/>
    <w:rsid w:val="0045670E"/>
    <w:rsid w:val="00456A37"/>
    <w:rsid w:val="00456B37"/>
    <w:rsid w:val="00456B71"/>
    <w:rsid w:val="00456CE1"/>
    <w:rsid w:val="004573C2"/>
    <w:rsid w:val="00457A37"/>
    <w:rsid w:val="00457A4D"/>
    <w:rsid w:val="00457F5D"/>
    <w:rsid w:val="00460C01"/>
    <w:rsid w:val="00460F3E"/>
    <w:rsid w:val="00460FE5"/>
    <w:rsid w:val="00462753"/>
    <w:rsid w:val="00463824"/>
    <w:rsid w:val="004639F4"/>
    <w:rsid w:val="00464723"/>
    <w:rsid w:val="0046492A"/>
    <w:rsid w:val="00464C5D"/>
    <w:rsid w:val="00464CE6"/>
    <w:rsid w:val="004650DE"/>
    <w:rsid w:val="00465799"/>
    <w:rsid w:val="004659EA"/>
    <w:rsid w:val="00465F38"/>
    <w:rsid w:val="00466127"/>
    <w:rsid w:val="00466D8E"/>
    <w:rsid w:val="004670EB"/>
    <w:rsid w:val="00467AA4"/>
    <w:rsid w:val="00467BB0"/>
    <w:rsid w:val="004700CE"/>
    <w:rsid w:val="0047048C"/>
    <w:rsid w:val="00470ED3"/>
    <w:rsid w:val="00470FC1"/>
    <w:rsid w:val="00471596"/>
    <w:rsid w:val="0047172D"/>
    <w:rsid w:val="004718E4"/>
    <w:rsid w:val="00472019"/>
    <w:rsid w:val="0047275A"/>
    <w:rsid w:val="00473A9B"/>
    <w:rsid w:val="004740F1"/>
    <w:rsid w:val="004742BF"/>
    <w:rsid w:val="00474595"/>
    <w:rsid w:val="004747FA"/>
    <w:rsid w:val="0047482C"/>
    <w:rsid w:val="00474B2D"/>
    <w:rsid w:val="004754B2"/>
    <w:rsid w:val="004756FE"/>
    <w:rsid w:val="004758F3"/>
    <w:rsid w:val="00475935"/>
    <w:rsid w:val="00475D85"/>
    <w:rsid w:val="00475F1A"/>
    <w:rsid w:val="0047620D"/>
    <w:rsid w:val="0047620F"/>
    <w:rsid w:val="004763F6"/>
    <w:rsid w:val="00476442"/>
    <w:rsid w:val="0047666F"/>
    <w:rsid w:val="00476B5B"/>
    <w:rsid w:val="00477495"/>
    <w:rsid w:val="0047760B"/>
    <w:rsid w:val="00477E96"/>
    <w:rsid w:val="0048037E"/>
    <w:rsid w:val="00480EC6"/>
    <w:rsid w:val="00481376"/>
    <w:rsid w:val="00481598"/>
    <w:rsid w:val="00481F25"/>
    <w:rsid w:val="004821B2"/>
    <w:rsid w:val="00482587"/>
    <w:rsid w:val="00482C94"/>
    <w:rsid w:val="00482E3C"/>
    <w:rsid w:val="0048319F"/>
    <w:rsid w:val="00483AA4"/>
    <w:rsid w:val="00483AC0"/>
    <w:rsid w:val="00483F21"/>
    <w:rsid w:val="004840A5"/>
    <w:rsid w:val="00484883"/>
    <w:rsid w:val="00484E81"/>
    <w:rsid w:val="004850EC"/>
    <w:rsid w:val="004851BB"/>
    <w:rsid w:val="00485E6D"/>
    <w:rsid w:val="00485EF0"/>
    <w:rsid w:val="00486047"/>
    <w:rsid w:val="00486267"/>
    <w:rsid w:val="00486A83"/>
    <w:rsid w:val="00486C8D"/>
    <w:rsid w:val="004872D3"/>
    <w:rsid w:val="00487303"/>
    <w:rsid w:val="004879B5"/>
    <w:rsid w:val="00487A8E"/>
    <w:rsid w:val="00487D32"/>
    <w:rsid w:val="00490295"/>
    <w:rsid w:val="0049051F"/>
    <w:rsid w:val="00490530"/>
    <w:rsid w:val="0049079F"/>
    <w:rsid w:val="00490B41"/>
    <w:rsid w:val="00490EF0"/>
    <w:rsid w:val="00491B4B"/>
    <w:rsid w:val="00491DC5"/>
    <w:rsid w:val="004924EA"/>
    <w:rsid w:val="0049283C"/>
    <w:rsid w:val="0049296C"/>
    <w:rsid w:val="00492DFA"/>
    <w:rsid w:val="00492F74"/>
    <w:rsid w:val="004934FD"/>
    <w:rsid w:val="0049363A"/>
    <w:rsid w:val="00493745"/>
    <w:rsid w:val="00493829"/>
    <w:rsid w:val="00493DD8"/>
    <w:rsid w:val="0049416C"/>
    <w:rsid w:val="0049456F"/>
    <w:rsid w:val="00494E8A"/>
    <w:rsid w:val="00495032"/>
    <w:rsid w:val="0049506E"/>
    <w:rsid w:val="004950AB"/>
    <w:rsid w:val="00495644"/>
    <w:rsid w:val="00495ADC"/>
    <w:rsid w:val="00495CCF"/>
    <w:rsid w:val="00495EA0"/>
    <w:rsid w:val="00495F60"/>
    <w:rsid w:val="004966D5"/>
    <w:rsid w:val="00496AA9"/>
    <w:rsid w:val="00496E20"/>
    <w:rsid w:val="00497194"/>
    <w:rsid w:val="004973E0"/>
    <w:rsid w:val="00497936"/>
    <w:rsid w:val="004A0311"/>
    <w:rsid w:val="004A03A5"/>
    <w:rsid w:val="004A0879"/>
    <w:rsid w:val="004A09F5"/>
    <w:rsid w:val="004A0D83"/>
    <w:rsid w:val="004A1463"/>
    <w:rsid w:val="004A1663"/>
    <w:rsid w:val="004A180D"/>
    <w:rsid w:val="004A1954"/>
    <w:rsid w:val="004A1E15"/>
    <w:rsid w:val="004A2066"/>
    <w:rsid w:val="004A230B"/>
    <w:rsid w:val="004A245F"/>
    <w:rsid w:val="004A2954"/>
    <w:rsid w:val="004A373D"/>
    <w:rsid w:val="004A3E0F"/>
    <w:rsid w:val="004A41DF"/>
    <w:rsid w:val="004A45FA"/>
    <w:rsid w:val="004A4A78"/>
    <w:rsid w:val="004A54EE"/>
    <w:rsid w:val="004A5CF3"/>
    <w:rsid w:val="004A5F16"/>
    <w:rsid w:val="004A633A"/>
    <w:rsid w:val="004A680F"/>
    <w:rsid w:val="004A6A79"/>
    <w:rsid w:val="004A6B6F"/>
    <w:rsid w:val="004A6CB2"/>
    <w:rsid w:val="004A7925"/>
    <w:rsid w:val="004A7C67"/>
    <w:rsid w:val="004B03E7"/>
    <w:rsid w:val="004B0465"/>
    <w:rsid w:val="004B0505"/>
    <w:rsid w:val="004B0A2C"/>
    <w:rsid w:val="004B1005"/>
    <w:rsid w:val="004B172F"/>
    <w:rsid w:val="004B18E5"/>
    <w:rsid w:val="004B1EC1"/>
    <w:rsid w:val="004B310A"/>
    <w:rsid w:val="004B31BA"/>
    <w:rsid w:val="004B31C9"/>
    <w:rsid w:val="004B31F8"/>
    <w:rsid w:val="004B359F"/>
    <w:rsid w:val="004B3A4C"/>
    <w:rsid w:val="004B3A54"/>
    <w:rsid w:val="004B3E63"/>
    <w:rsid w:val="004B3EBD"/>
    <w:rsid w:val="004B49BE"/>
    <w:rsid w:val="004B4AD0"/>
    <w:rsid w:val="004B5960"/>
    <w:rsid w:val="004B61DE"/>
    <w:rsid w:val="004B650B"/>
    <w:rsid w:val="004B6575"/>
    <w:rsid w:val="004B6C81"/>
    <w:rsid w:val="004B6D97"/>
    <w:rsid w:val="004B71F7"/>
    <w:rsid w:val="004B7A13"/>
    <w:rsid w:val="004B7DE4"/>
    <w:rsid w:val="004C019C"/>
    <w:rsid w:val="004C0448"/>
    <w:rsid w:val="004C0659"/>
    <w:rsid w:val="004C0E9C"/>
    <w:rsid w:val="004C184B"/>
    <w:rsid w:val="004C1BB0"/>
    <w:rsid w:val="004C1F44"/>
    <w:rsid w:val="004C20B9"/>
    <w:rsid w:val="004C21EF"/>
    <w:rsid w:val="004C2299"/>
    <w:rsid w:val="004C2553"/>
    <w:rsid w:val="004C33D1"/>
    <w:rsid w:val="004C3A36"/>
    <w:rsid w:val="004C3B7F"/>
    <w:rsid w:val="004C40D9"/>
    <w:rsid w:val="004C4C07"/>
    <w:rsid w:val="004C4CA5"/>
    <w:rsid w:val="004C58B8"/>
    <w:rsid w:val="004C58D6"/>
    <w:rsid w:val="004C5AE1"/>
    <w:rsid w:val="004C6C1D"/>
    <w:rsid w:val="004C6E2C"/>
    <w:rsid w:val="004C7337"/>
    <w:rsid w:val="004C74AC"/>
    <w:rsid w:val="004C7669"/>
    <w:rsid w:val="004C767A"/>
    <w:rsid w:val="004C79DE"/>
    <w:rsid w:val="004C7FE9"/>
    <w:rsid w:val="004D070B"/>
    <w:rsid w:val="004D0AC7"/>
    <w:rsid w:val="004D1162"/>
    <w:rsid w:val="004D1172"/>
    <w:rsid w:val="004D1373"/>
    <w:rsid w:val="004D15EB"/>
    <w:rsid w:val="004D178A"/>
    <w:rsid w:val="004D2001"/>
    <w:rsid w:val="004D29CC"/>
    <w:rsid w:val="004D2B23"/>
    <w:rsid w:val="004D30EB"/>
    <w:rsid w:val="004D32BC"/>
    <w:rsid w:val="004D355C"/>
    <w:rsid w:val="004D3EDB"/>
    <w:rsid w:val="004D40F3"/>
    <w:rsid w:val="004D43FC"/>
    <w:rsid w:val="004D49CF"/>
    <w:rsid w:val="004D548B"/>
    <w:rsid w:val="004D5502"/>
    <w:rsid w:val="004D6E58"/>
    <w:rsid w:val="004D6E9E"/>
    <w:rsid w:val="004D749E"/>
    <w:rsid w:val="004D7B9C"/>
    <w:rsid w:val="004E070E"/>
    <w:rsid w:val="004E086A"/>
    <w:rsid w:val="004E0DA6"/>
    <w:rsid w:val="004E0FE8"/>
    <w:rsid w:val="004E109E"/>
    <w:rsid w:val="004E167F"/>
    <w:rsid w:val="004E1AC1"/>
    <w:rsid w:val="004E1E60"/>
    <w:rsid w:val="004E1EDF"/>
    <w:rsid w:val="004E1FF2"/>
    <w:rsid w:val="004E27F8"/>
    <w:rsid w:val="004E2B07"/>
    <w:rsid w:val="004E2BBD"/>
    <w:rsid w:val="004E3378"/>
    <w:rsid w:val="004E36F7"/>
    <w:rsid w:val="004E3B57"/>
    <w:rsid w:val="004E5362"/>
    <w:rsid w:val="004E53AC"/>
    <w:rsid w:val="004E5778"/>
    <w:rsid w:val="004E596E"/>
    <w:rsid w:val="004E5D2F"/>
    <w:rsid w:val="004E600D"/>
    <w:rsid w:val="004E65D4"/>
    <w:rsid w:val="004E65DC"/>
    <w:rsid w:val="004E66FD"/>
    <w:rsid w:val="004E6BEF"/>
    <w:rsid w:val="004E6D79"/>
    <w:rsid w:val="004E7045"/>
    <w:rsid w:val="004E756F"/>
    <w:rsid w:val="004E75E8"/>
    <w:rsid w:val="004E796E"/>
    <w:rsid w:val="004E7A85"/>
    <w:rsid w:val="004E7AE3"/>
    <w:rsid w:val="004E7C53"/>
    <w:rsid w:val="004E7F5E"/>
    <w:rsid w:val="004E7FEF"/>
    <w:rsid w:val="004F06BF"/>
    <w:rsid w:val="004F0DB4"/>
    <w:rsid w:val="004F0FEC"/>
    <w:rsid w:val="004F1351"/>
    <w:rsid w:val="004F147E"/>
    <w:rsid w:val="004F2450"/>
    <w:rsid w:val="004F2949"/>
    <w:rsid w:val="004F2E76"/>
    <w:rsid w:val="004F3E27"/>
    <w:rsid w:val="004F433F"/>
    <w:rsid w:val="004F45AA"/>
    <w:rsid w:val="004F4638"/>
    <w:rsid w:val="004F4EB3"/>
    <w:rsid w:val="004F5162"/>
    <w:rsid w:val="004F518E"/>
    <w:rsid w:val="004F5459"/>
    <w:rsid w:val="004F62C3"/>
    <w:rsid w:val="004F6472"/>
    <w:rsid w:val="004F73B6"/>
    <w:rsid w:val="004F7F7F"/>
    <w:rsid w:val="0050029D"/>
    <w:rsid w:val="00500313"/>
    <w:rsid w:val="00500688"/>
    <w:rsid w:val="00500BCD"/>
    <w:rsid w:val="005010DC"/>
    <w:rsid w:val="0050152F"/>
    <w:rsid w:val="00501875"/>
    <w:rsid w:val="00501889"/>
    <w:rsid w:val="005019E7"/>
    <w:rsid w:val="005020A7"/>
    <w:rsid w:val="005020F5"/>
    <w:rsid w:val="0050265A"/>
    <w:rsid w:val="00502ABC"/>
    <w:rsid w:val="00502E6B"/>
    <w:rsid w:val="00502F5B"/>
    <w:rsid w:val="0050332F"/>
    <w:rsid w:val="00503932"/>
    <w:rsid w:val="00503E6C"/>
    <w:rsid w:val="00504AA5"/>
    <w:rsid w:val="00504B75"/>
    <w:rsid w:val="00504DBF"/>
    <w:rsid w:val="00504DF0"/>
    <w:rsid w:val="005057A3"/>
    <w:rsid w:val="00505EAD"/>
    <w:rsid w:val="00505FCB"/>
    <w:rsid w:val="0050606B"/>
    <w:rsid w:val="0050609C"/>
    <w:rsid w:val="00506134"/>
    <w:rsid w:val="00506515"/>
    <w:rsid w:val="005068D0"/>
    <w:rsid w:val="00507256"/>
    <w:rsid w:val="005075FA"/>
    <w:rsid w:val="00507AC3"/>
    <w:rsid w:val="00507BA3"/>
    <w:rsid w:val="00510084"/>
    <w:rsid w:val="005105B3"/>
    <w:rsid w:val="005107B9"/>
    <w:rsid w:val="00510ACA"/>
    <w:rsid w:val="00510D2A"/>
    <w:rsid w:val="0051105E"/>
    <w:rsid w:val="0051185D"/>
    <w:rsid w:val="00511ADD"/>
    <w:rsid w:val="0051226E"/>
    <w:rsid w:val="00512572"/>
    <w:rsid w:val="00512776"/>
    <w:rsid w:val="00512A65"/>
    <w:rsid w:val="00512E95"/>
    <w:rsid w:val="00513313"/>
    <w:rsid w:val="005139CC"/>
    <w:rsid w:val="00513B4A"/>
    <w:rsid w:val="00513D26"/>
    <w:rsid w:val="00514165"/>
    <w:rsid w:val="00514682"/>
    <w:rsid w:val="005149DF"/>
    <w:rsid w:val="00515182"/>
    <w:rsid w:val="005155E0"/>
    <w:rsid w:val="005163DF"/>
    <w:rsid w:val="005165DB"/>
    <w:rsid w:val="005167D6"/>
    <w:rsid w:val="00516DA0"/>
    <w:rsid w:val="00517843"/>
    <w:rsid w:val="00520145"/>
    <w:rsid w:val="0052034D"/>
    <w:rsid w:val="0052041C"/>
    <w:rsid w:val="00520BAD"/>
    <w:rsid w:val="00520D0E"/>
    <w:rsid w:val="0052102A"/>
    <w:rsid w:val="00521178"/>
    <w:rsid w:val="00522098"/>
    <w:rsid w:val="00522575"/>
    <w:rsid w:val="005227E8"/>
    <w:rsid w:val="00522AA1"/>
    <w:rsid w:val="00522B12"/>
    <w:rsid w:val="0052304F"/>
    <w:rsid w:val="005232D3"/>
    <w:rsid w:val="005236FA"/>
    <w:rsid w:val="005255CB"/>
    <w:rsid w:val="00525926"/>
    <w:rsid w:val="00525AA9"/>
    <w:rsid w:val="00525AC2"/>
    <w:rsid w:val="00525DD7"/>
    <w:rsid w:val="00525F04"/>
    <w:rsid w:val="0052605B"/>
    <w:rsid w:val="00526325"/>
    <w:rsid w:val="00526C23"/>
    <w:rsid w:val="00527A7F"/>
    <w:rsid w:val="00527E7C"/>
    <w:rsid w:val="00530110"/>
    <w:rsid w:val="005309D5"/>
    <w:rsid w:val="00531656"/>
    <w:rsid w:val="00531F69"/>
    <w:rsid w:val="0053215A"/>
    <w:rsid w:val="005322FF"/>
    <w:rsid w:val="00532C43"/>
    <w:rsid w:val="00532E3B"/>
    <w:rsid w:val="0053391D"/>
    <w:rsid w:val="00533D7B"/>
    <w:rsid w:val="00533E7E"/>
    <w:rsid w:val="005347E6"/>
    <w:rsid w:val="00535380"/>
    <w:rsid w:val="0053634D"/>
    <w:rsid w:val="00536424"/>
    <w:rsid w:val="00536B94"/>
    <w:rsid w:val="00536C95"/>
    <w:rsid w:val="0053705E"/>
    <w:rsid w:val="00537A63"/>
    <w:rsid w:val="005400BE"/>
    <w:rsid w:val="005403D8"/>
    <w:rsid w:val="00540662"/>
    <w:rsid w:val="00540A5C"/>
    <w:rsid w:val="005419CA"/>
    <w:rsid w:val="0054204B"/>
    <w:rsid w:val="0054234C"/>
    <w:rsid w:val="005428F6"/>
    <w:rsid w:val="00542C8D"/>
    <w:rsid w:val="00542CA6"/>
    <w:rsid w:val="0054313F"/>
    <w:rsid w:val="00543593"/>
    <w:rsid w:val="00543B7A"/>
    <w:rsid w:val="00543FA0"/>
    <w:rsid w:val="005440CA"/>
    <w:rsid w:val="005445E5"/>
    <w:rsid w:val="005449B1"/>
    <w:rsid w:val="00544A47"/>
    <w:rsid w:val="00545310"/>
    <w:rsid w:val="005456D5"/>
    <w:rsid w:val="00545CBE"/>
    <w:rsid w:val="00546492"/>
    <w:rsid w:val="005473EC"/>
    <w:rsid w:val="00547784"/>
    <w:rsid w:val="00547B00"/>
    <w:rsid w:val="00547BC6"/>
    <w:rsid w:val="00547DE6"/>
    <w:rsid w:val="0055047D"/>
    <w:rsid w:val="005507FD"/>
    <w:rsid w:val="00550818"/>
    <w:rsid w:val="00550B69"/>
    <w:rsid w:val="00550E94"/>
    <w:rsid w:val="005517AE"/>
    <w:rsid w:val="00552993"/>
    <w:rsid w:val="005529DC"/>
    <w:rsid w:val="00553202"/>
    <w:rsid w:val="0055323A"/>
    <w:rsid w:val="00553569"/>
    <w:rsid w:val="00553709"/>
    <w:rsid w:val="00553CE3"/>
    <w:rsid w:val="00554BA6"/>
    <w:rsid w:val="00554F1C"/>
    <w:rsid w:val="00554FA7"/>
    <w:rsid w:val="00555371"/>
    <w:rsid w:val="0055561A"/>
    <w:rsid w:val="00555D5D"/>
    <w:rsid w:val="00555DBD"/>
    <w:rsid w:val="00555EE3"/>
    <w:rsid w:val="0055661B"/>
    <w:rsid w:val="00556771"/>
    <w:rsid w:val="00556890"/>
    <w:rsid w:val="00556F90"/>
    <w:rsid w:val="00557B5C"/>
    <w:rsid w:val="00557E15"/>
    <w:rsid w:val="0056002E"/>
    <w:rsid w:val="0056090A"/>
    <w:rsid w:val="00560F0A"/>
    <w:rsid w:val="005611AF"/>
    <w:rsid w:val="00561655"/>
    <w:rsid w:val="00561A0C"/>
    <w:rsid w:val="00562531"/>
    <w:rsid w:val="005625E2"/>
    <w:rsid w:val="00562666"/>
    <w:rsid w:val="00562877"/>
    <w:rsid w:val="00562B95"/>
    <w:rsid w:val="005636AA"/>
    <w:rsid w:val="00563C7F"/>
    <w:rsid w:val="005640A5"/>
    <w:rsid w:val="0056461A"/>
    <w:rsid w:val="00564CC5"/>
    <w:rsid w:val="00565620"/>
    <w:rsid w:val="00565B5E"/>
    <w:rsid w:val="00565D63"/>
    <w:rsid w:val="00566104"/>
    <w:rsid w:val="005666EA"/>
    <w:rsid w:val="00566A31"/>
    <w:rsid w:val="00566A62"/>
    <w:rsid w:val="00566AE8"/>
    <w:rsid w:val="00566E0D"/>
    <w:rsid w:val="00567200"/>
    <w:rsid w:val="00567641"/>
    <w:rsid w:val="00567909"/>
    <w:rsid w:val="00567CEF"/>
    <w:rsid w:val="0057099E"/>
    <w:rsid w:val="00570F44"/>
    <w:rsid w:val="005716E5"/>
    <w:rsid w:val="0057176B"/>
    <w:rsid w:val="00572095"/>
    <w:rsid w:val="005722FD"/>
    <w:rsid w:val="00572780"/>
    <w:rsid w:val="0057287C"/>
    <w:rsid w:val="00572D6B"/>
    <w:rsid w:val="005731F2"/>
    <w:rsid w:val="00573911"/>
    <w:rsid w:val="00573DA5"/>
    <w:rsid w:val="00574075"/>
    <w:rsid w:val="005745A9"/>
    <w:rsid w:val="005749FD"/>
    <w:rsid w:val="00574C25"/>
    <w:rsid w:val="00574E89"/>
    <w:rsid w:val="0057516B"/>
    <w:rsid w:val="00575489"/>
    <w:rsid w:val="005757C9"/>
    <w:rsid w:val="00575D1D"/>
    <w:rsid w:val="00576ACA"/>
    <w:rsid w:val="00576C09"/>
    <w:rsid w:val="00577035"/>
    <w:rsid w:val="00577497"/>
    <w:rsid w:val="005774FB"/>
    <w:rsid w:val="005778EB"/>
    <w:rsid w:val="00577C3D"/>
    <w:rsid w:val="00577EE2"/>
    <w:rsid w:val="00577F9F"/>
    <w:rsid w:val="005800F8"/>
    <w:rsid w:val="005807C5"/>
    <w:rsid w:val="00580A96"/>
    <w:rsid w:val="00580DDF"/>
    <w:rsid w:val="005821C9"/>
    <w:rsid w:val="00582F66"/>
    <w:rsid w:val="00583634"/>
    <w:rsid w:val="00583833"/>
    <w:rsid w:val="00583D1D"/>
    <w:rsid w:val="00584851"/>
    <w:rsid w:val="00584BBB"/>
    <w:rsid w:val="00584D4B"/>
    <w:rsid w:val="00584F62"/>
    <w:rsid w:val="0058577D"/>
    <w:rsid w:val="00585BF2"/>
    <w:rsid w:val="00585D31"/>
    <w:rsid w:val="0058605F"/>
    <w:rsid w:val="005877D8"/>
    <w:rsid w:val="0058788D"/>
    <w:rsid w:val="0058794F"/>
    <w:rsid w:val="00587C89"/>
    <w:rsid w:val="00590881"/>
    <w:rsid w:val="00590B95"/>
    <w:rsid w:val="0059195C"/>
    <w:rsid w:val="00591AB4"/>
    <w:rsid w:val="0059208A"/>
    <w:rsid w:val="005923FC"/>
    <w:rsid w:val="005925F7"/>
    <w:rsid w:val="005925FF"/>
    <w:rsid w:val="00593CF2"/>
    <w:rsid w:val="0059445B"/>
    <w:rsid w:val="0059467B"/>
    <w:rsid w:val="00594CD7"/>
    <w:rsid w:val="00594FE7"/>
    <w:rsid w:val="005954DA"/>
    <w:rsid w:val="005955F0"/>
    <w:rsid w:val="00595B58"/>
    <w:rsid w:val="00595BFA"/>
    <w:rsid w:val="00595F23"/>
    <w:rsid w:val="00596DEA"/>
    <w:rsid w:val="0059745F"/>
    <w:rsid w:val="00597630"/>
    <w:rsid w:val="0059785F"/>
    <w:rsid w:val="005A05F2"/>
    <w:rsid w:val="005A112C"/>
    <w:rsid w:val="005A1229"/>
    <w:rsid w:val="005A18AE"/>
    <w:rsid w:val="005A26AF"/>
    <w:rsid w:val="005A2B3D"/>
    <w:rsid w:val="005A35EF"/>
    <w:rsid w:val="005A3B50"/>
    <w:rsid w:val="005A3C6E"/>
    <w:rsid w:val="005A3C98"/>
    <w:rsid w:val="005A3D60"/>
    <w:rsid w:val="005A3F60"/>
    <w:rsid w:val="005A4081"/>
    <w:rsid w:val="005A4456"/>
    <w:rsid w:val="005A45B8"/>
    <w:rsid w:val="005A4C7B"/>
    <w:rsid w:val="005A4E53"/>
    <w:rsid w:val="005A53F6"/>
    <w:rsid w:val="005A59B1"/>
    <w:rsid w:val="005A5C2B"/>
    <w:rsid w:val="005A671B"/>
    <w:rsid w:val="005A69AD"/>
    <w:rsid w:val="005A6D48"/>
    <w:rsid w:val="005A7095"/>
    <w:rsid w:val="005A750F"/>
    <w:rsid w:val="005A7A47"/>
    <w:rsid w:val="005A7CFC"/>
    <w:rsid w:val="005B0176"/>
    <w:rsid w:val="005B0A7B"/>
    <w:rsid w:val="005B0C61"/>
    <w:rsid w:val="005B0F35"/>
    <w:rsid w:val="005B1D11"/>
    <w:rsid w:val="005B20DF"/>
    <w:rsid w:val="005B2668"/>
    <w:rsid w:val="005B299D"/>
    <w:rsid w:val="005B2A46"/>
    <w:rsid w:val="005B2E26"/>
    <w:rsid w:val="005B3647"/>
    <w:rsid w:val="005B3697"/>
    <w:rsid w:val="005B3B1C"/>
    <w:rsid w:val="005B4252"/>
    <w:rsid w:val="005B43EC"/>
    <w:rsid w:val="005B47B9"/>
    <w:rsid w:val="005B4FB6"/>
    <w:rsid w:val="005B53F6"/>
    <w:rsid w:val="005B5D5A"/>
    <w:rsid w:val="005B5EA2"/>
    <w:rsid w:val="005B6114"/>
    <w:rsid w:val="005B619D"/>
    <w:rsid w:val="005B6251"/>
    <w:rsid w:val="005B6C89"/>
    <w:rsid w:val="005B6EE9"/>
    <w:rsid w:val="005B73BF"/>
    <w:rsid w:val="005B7461"/>
    <w:rsid w:val="005B7878"/>
    <w:rsid w:val="005C06C2"/>
    <w:rsid w:val="005C07D0"/>
    <w:rsid w:val="005C0B05"/>
    <w:rsid w:val="005C0BAF"/>
    <w:rsid w:val="005C1568"/>
    <w:rsid w:val="005C24D6"/>
    <w:rsid w:val="005C286F"/>
    <w:rsid w:val="005C2994"/>
    <w:rsid w:val="005C29BF"/>
    <w:rsid w:val="005C2CC8"/>
    <w:rsid w:val="005C2F5B"/>
    <w:rsid w:val="005C379D"/>
    <w:rsid w:val="005C3863"/>
    <w:rsid w:val="005C4B36"/>
    <w:rsid w:val="005C4ED1"/>
    <w:rsid w:val="005C580F"/>
    <w:rsid w:val="005C591E"/>
    <w:rsid w:val="005C599D"/>
    <w:rsid w:val="005C5B7E"/>
    <w:rsid w:val="005C663E"/>
    <w:rsid w:val="005C66D1"/>
    <w:rsid w:val="005C6714"/>
    <w:rsid w:val="005C68FB"/>
    <w:rsid w:val="005C74E6"/>
    <w:rsid w:val="005C7E30"/>
    <w:rsid w:val="005D08D6"/>
    <w:rsid w:val="005D0928"/>
    <w:rsid w:val="005D0A12"/>
    <w:rsid w:val="005D1A75"/>
    <w:rsid w:val="005D1D76"/>
    <w:rsid w:val="005D2095"/>
    <w:rsid w:val="005D23D1"/>
    <w:rsid w:val="005D243A"/>
    <w:rsid w:val="005D2C44"/>
    <w:rsid w:val="005D353B"/>
    <w:rsid w:val="005D43A7"/>
    <w:rsid w:val="005D44DA"/>
    <w:rsid w:val="005D47B3"/>
    <w:rsid w:val="005D48B6"/>
    <w:rsid w:val="005D4917"/>
    <w:rsid w:val="005D4AF9"/>
    <w:rsid w:val="005D5342"/>
    <w:rsid w:val="005D5B43"/>
    <w:rsid w:val="005D5B91"/>
    <w:rsid w:val="005D5C23"/>
    <w:rsid w:val="005D5EC0"/>
    <w:rsid w:val="005D62C1"/>
    <w:rsid w:val="005D6534"/>
    <w:rsid w:val="005D682B"/>
    <w:rsid w:val="005D6CD7"/>
    <w:rsid w:val="005D714C"/>
    <w:rsid w:val="005D7224"/>
    <w:rsid w:val="005D728F"/>
    <w:rsid w:val="005D781E"/>
    <w:rsid w:val="005D7B27"/>
    <w:rsid w:val="005D7D4E"/>
    <w:rsid w:val="005E0331"/>
    <w:rsid w:val="005E0925"/>
    <w:rsid w:val="005E092E"/>
    <w:rsid w:val="005E2413"/>
    <w:rsid w:val="005E2B89"/>
    <w:rsid w:val="005E2CBF"/>
    <w:rsid w:val="005E31BC"/>
    <w:rsid w:val="005E3955"/>
    <w:rsid w:val="005E3A2A"/>
    <w:rsid w:val="005E4446"/>
    <w:rsid w:val="005E4B5D"/>
    <w:rsid w:val="005E58A3"/>
    <w:rsid w:val="005E7ADD"/>
    <w:rsid w:val="005E7CEA"/>
    <w:rsid w:val="005F0326"/>
    <w:rsid w:val="005F040F"/>
    <w:rsid w:val="005F051D"/>
    <w:rsid w:val="005F089E"/>
    <w:rsid w:val="005F0FB2"/>
    <w:rsid w:val="005F0FBB"/>
    <w:rsid w:val="005F1722"/>
    <w:rsid w:val="005F18D4"/>
    <w:rsid w:val="005F1A0B"/>
    <w:rsid w:val="005F1DF2"/>
    <w:rsid w:val="005F2C65"/>
    <w:rsid w:val="005F32C9"/>
    <w:rsid w:val="005F3722"/>
    <w:rsid w:val="005F3A18"/>
    <w:rsid w:val="005F3E6E"/>
    <w:rsid w:val="005F43A5"/>
    <w:rsid w:val="005F4409"/>
    <w:rsid w:val="005F4B31"/>
    <w:rsid w:val="005F51D5"/>
    <w:rsid w:val="005F52B8"/>
    <w:rsid w:val="005F5761"/>
    <w:rsid w:val="005F622F"/>
    <w:rsid w:val="005F6986"/>
    <w:rsid w:val="005F6A94"/>
    <w:rsid w:val="005F6CA0"/>
    <w:rsid w:val="005F6F06"/>
    <w:rsid w:val="005F7672"/>
    <w:rsid w:val="005F7828"/>
    <w:rsid w:val="005F7A00"/>
    <w:rsid w:val="005F7A8D"/>
    <w:rsid w:val="00600629"/>
    <w:rsid w:val="006015FF"/>
    <w:rsid w:val="00601609"/>
    <w:rsid w:val="00601D36"/>
    <w:rsid w:val="00601E63"/>
    <w:rsid w:val="00601FCF"/>
    <w:rsid w:val="00602051"/>
    <w:rsid w:val="006028CD"/>
    <w:rsid w:val="00602980"/>
    <w:rsid w:val="00602B7E"/>
    <w:rsid w:val="00602BF2"/>
    <w:rsid w:val="0060310F"/>
    <w:rsid w:val="00603450"/>
    <w:rsid w:val="00603461"/>
    <w:rsid w:val="00603D73"/>
    <w:rsid w:val="0060475F"/>
    <w:rsid w:val="0060487C"/>
    <w:rsid w:val="006049A1"/>
    <w:rsid w:val="00604C59"/>
    <w:rsid w:val="0060571D"/>
    <w:rsid w:val="00605E12"/>
    <w:rsid w:val="00606170"/>
    <w:rsid w:val="00606308"/>
    <w:rsid w:val="00606529"/>
    <w:rsid w:val="00606547"/>
    <w:rsid w:val="00606B68"/>
    <w:rsid w:val="00606C15"/>
    <w:rsid w:val="006071AC"/>
    <w:rsid w:val="00607DD4"/>
    <w:rsid w:val="00610069"/>
    <w:rsid w:val="00610155"/>
    <w:rsid w:val="0061053C"/>
    <w:rsid w:val="006108C2"/>
    <w:rsid w:val="0061093F"/>
    <w:rsid w:val="006109AE"/>
    <w:rsid w:val="00610F08"/>
    <w:rsid w:val="006111AE"/>
    <w:rsid w:val="006117AA"/>
    <w:rsid w:val="00611A93"/>
    <w:rsid w:val="0061217B"/>
    <w:rsid w:val="00612222"/>
    <w:rsid w:val="0061228E"/>
    <w:rsid w:val="006125C1"/>
    <w:rsid w:val="006130E8"/>
    <w:rsid w:val="00613438"/>
    <w:rsid w:val="00613887"/>
    <w:rsid w:val="00613CE4"/>
    <w:rsid w:val="00614584"/>
    <w:rsid w:val="00614FA4"/>
    <w:rsid w:val="00615261"/>
    <w:rsid w:val="006155A3"/>
    <w:rsid w:val="00616D42"/>
    <w:rsid w:val="00617AFB"/>
    <w:rsid w:val="00617E12"/>
    <w:rsid w:val="00620227"/>
    <w:rsid w:val="00620F43"/>
    <w:rsid w:val="00621826"/>
    <w:rsid w:val="00621AEF"/>
    <w:rsid w:val="00621D42"/>
    <w:rsid w:val="00621D6C"/>
    <w:rsid w:val="006235BB"/>
    <w:rsid w:val="0062413B"/>
    <w:rsid w:val="006242B1"/>
    <w:rsid w:val="0062439D"/>
    <w:rsid w:val="006247B6"/>
    <w:rsid w:val="00624DE6"/>
    <w:rsid w:val="00624E5B"/>
    <w:rsid w:val="0062500A"/>
    <w:rsid w:val="0062513C"/>
    <w:rsid w:val="006253F5"/>
    <w:rsid w:val="006256D4"/>
    <w:rsid w:val="00625A9E"/>
    <w:rsid w:val="00625C33"/>
    <w:rsid w:val="00625F2A"/>
    <w:rsid w:val="006266E9"/>
    <w:rsid w:val="00626ABF"/>
    <w:rsid w:val="006272E0"/>
    <w:rsid w:val="0063036F"/>
    <w:rsid w:val="00630430"/>
    <w:rsid w:val="00630F8C"/>
    <w:rsid w:val="006312AC"/>
    <w:rsid w:val="00631523"/>
    <w:rsid w:val="006315AC"/>
    <w:rsid w:val="00631D9F"/>
    <w:rsid w:val="00631E80"/>
    <w:rsid w:val="0063379E"/>
    <w:rsid w:val="006337AE"/>
    <w:rsid w:val="00633AB1"/>
    <w:rsid w:val="00633ED9"/>
    <w:rsid w:val="006344EF"/>
    <w:rsid w:val="00634D0F"/>
    <w:rsid w:val="00634E76"/>
    <w:rsid w:val="0063551A"/>
    <w:rsid w:val="0063627B"/>
    <w:rsid w:val="006369CF"/>
    <w:rsid w:val="0063725A"/>
    <w:rsid w:val="006379D5"/>
    <w:rsid w:val="00637F1A"/>
    <w:rsid w:val="00637F82"/>
    <w:rsid w:val="006402C9"/>
    <w:rsid w:val="00641400"/>
    <w:rsid w:val="00641F6E"/>
    <w:rsid w:val="0064225F"/>
    <w:rsid w:val="00643065"/>
    <w:rsid w:val="00643390"/>
    <w:rsid w:val="00643760"/>
    <w:rsid w:val="00643B03"/>
    <w:rsid w:val="00643E78"/>
    <w:rsid w:val="006442EB"/>
    <w:rsid w:val="0064434C"/>
    <w:rsid w:val="006446A2"/>
    <w:rsid w:val="00644AE3"/>
    <w:rsid w:val="00645423"/>
    <w:rsid w:val="006454ED"/>
    <w:rsid w:val="00645625"/>
    <w:rsid w:val="006457DD"/>
    <w:rsid w:val="00645925"/>
    <w:rsid w:val="00645EF0"/>
    <w:rsid w:val="00645FA7"/>
    <w:rsid w:val="006463E9"/>
    <w:rsid w:val="0064652C"/>
    <w:rsid w:val="00646657"/>
    <w:rsid w:val="00646767"/>
    <w:rsid w:val="00646B0D"/>
    <w:rsid w:val="00646B84"/>
    <w:rsid w:val="0064750C"/>
    <w:rsid w:val="006475AA"/>
    <w:rsid w:val="0064795B"/>
    <w:rsid w:val="00647A56"/>
    <w:rsid w:val="00647DF5"/>
    <w:rsid w:val="006500F0"/>
    <w:rsid w:val="006505BB"/>
    <w:rsid w:val="00650D7D"/>
    <w:rsid w:val="00650E2C"/>
    <w:rsid w:val="00651432"/>
    <w:rsid w:val="00651705"/>
    <w:rsid w:val="0065178F"/>
    <w:rsid w:val="0065223F"/>
    <w:rsid w:val="00652393"/>
    <w:rsid w:val="00652B89"/>
    <w:rsid w:val="006533F4"/>
    <w:rsid w:val="0065384C"/>
    <w:rsid w:val="00653C77"/>
    <w:rsid w:val="00653DD6"/>
    <w:rsid w:val="00654F78"/>
    <w:rsid w:val="00655168"/>
    <w:rsid w:val="006555F7"/>
    <w:rsid w:val="006556ED"/>
    <w:rsid w:val="006557B7"/>
    <w:rsid w:val="006559B3"/>
    <w:rsid w:val="00655A89"/>
    <w:rsid w:val="00655D90"/>
    <w:rsid w:val="00655E45"/>
    <w:rsid w:val="00656408"/>
    <w:rsid w:val="00657165"/>
    <w:rsid w:val="00657419"/>
    <w:rsid w:val="00657631"/>
    <w:rsid w:val="00657876"/>
    <w:rsid w:val="00660045"/>
    <w:rsid w:val="0066024D"/>
    <w:rsid w:val="0066024F"/>
    <w:rsid w:val="00660BB3"/>
    <w:rsid w:val="00660CE9"/>
    <w:rsid w:val="00660FB5"/>
    <w:rsid w:val="00661A86"/>
    <w:rsid w:val="006624BC"/>
    <w:rsid w:val="006628D8"/>
    <w:rsid w:val="006629AA"/>
    <w:rsid w:val="006630BD"/>
    <w:rsid w:val="006634F1"/>
    <w:rsid w:val="0066352F"/>
    <w:rsid w:val="006635FB"/>
    <w:rsid w:val="0066384E"/>
    <w:rsid w:val="00663BCA"/>
    <w:rsid w:val="00663D4A"/>
    <w:rsid w:val="0066436D"/>
    <w:rsid w:val="0066464B"/>
    <w:rsid w:val="0066499E"/>
    <w:rsid w:val="00664B10"/>
    <w:rsid w:val="006652C8"/>
    <w:rsid w:val="0066584C"/>
    <w:rsid w:val="00665CC2"/>
    <w:rsid w:val="00665E96"/>
    <w:rsid w:val="00665F02"/>
    <w:rsid w:val="00665F56"/>
    <w:rsid w:val="006665D5"/>
    <w:rsid w:val="00666E13"/>
    <w:rsid w:val="00666E6B"/>
    <w:rsid w:val="00667373"/>
    <w:rsid w:val="006674D3"/>
    <w:rsid w:val="006709AC"/>
    <w:rsid w:val="00670B39"/>
    <w:rsid w:val="006713E3"/>
    <w:rsid w:val="0067264E"/>
    <w:rsid w:val="00672A59"/>
    <w:rsid w:val="00672C80"/>
    <w:rsid w:val="00672DFD"/>
    <w:rsid w:val="00673827"/>
    <w:rsid w:val="00673F1F"/>
    <w:rsid w:val="00674078"/>
    <w:rsid w:val="00674248"/>
    <w:rsid w:val="00674563"/>
    <w:rsid w:val="00674F7D"/>
    <w:rsid w:val="006753E5"/>
    <w:rsid w:val="00675950"/>
    <w:rsid w:val="00675C73"/>
    <w:rsid w:val="00675C8A"/>
    <w:rsid w:val="00676570"/>
    <w:rsid w:val="0067672E"/>
    <w:rsid w:val="00676F1F"/>
    <w:rsid w:val="00676F24"/>
    <w:rsid w:val="006773A6"/>
    <w:rsid w:val="006778F0"/>
    <w:rsid w:val="00680477"/>
    <w:rsid w:val="00680EBE"/>
    <w:rsid w:val="00680FE6"/>
    <w:rsid w:val="006810F7"/>
    <w:rsid w:val="006813A2"/>
    <w:rsid w:val="00681606"/>
    <w:rsid w:val="00681B5B"/>
    <w:rsid w:val="0068212B"/>
    <w:rsid w:val="0068266D"/>
    <w:rsid w:val="006829AD"/>
    <w:rsid w:val="00682DD7"/>
    <w:rsid w:val="00683967"/>
    <w:rsid w:val="00683CEE"/>
    <w:rsid w:val="00683DEC"/>
    <w:rsid w:val="00683E13"/>
    <w:rsid w:val="00683FAE"/>
    <w:rsid w:val="006840B3"/>
    <w:rsid w:val="0068499F"/>
    <w:rsid w:val="00684B74"/>
    <w:rsid w:val="00684C41"/>
    <w:rsid w:val="0068511F"/>
    <w:rsid w:val="006854C2"/>
    <w:rsid w:val="00686395"/>
    <w:rsid w:val="006866FA"/>
    <w:rsid w:val="006869D9"/>
    <w:rsid w:val="00686DBB"/>
    <w:rsid w:val="00687DA2"/>
    <w:rsid w:val="00687DC8"/>
    <w:rsid w:val="00690308"/>
    <w:rsid w:val="0069084E"/>
    <w:rsid w:val="006909B6"/>
    <w:rsid w:val="006909CF"/>
    <w:rsid w:val="006909ED"/>
    <w:rsid w:val="0069127F"/>
    <w:rsid w:val="0069183A"/>
    <w:rsid w:val="00691C7D"/>
    <w:rsid w:val="00692005"/>
    <w:rsid w:val="00692821"/>
    <w:rsid w:val="00692987"/>
    <w:rsid w:val="00692C8D"/>
    <w:rsid w:val="006935C0"/>
    <w:rsid w:val="00693626"/>
    <w:rsid w:val="00693BF1"/>
    <w:rsid w:val="00694A16"/>
    <w:rsid w:val="006950AD"/>
    <w:rsid w:val="00695306"/>
    <w:rsid w:val="00695E56"/>
    <w:rsid w:val="006962D6"/>
    <w:rsid w:val="00696488"/>
    <w:rsid w:val="0069672B"/>
    <w:rsid w:val="0069720A"/>
    <w:rsid w:val="0069741B"/>
    <w:rsid w:val="00697820"/>
    <w:rsid w:val="00697994"/>
    <w:rsid w:val="006A0AF5"/>
    <w:rsid w:val="006A1987"/>
    <w:rsid w:val="006A1C9A"/>
    <w:rsid w:val="006A1FA2"/>
    <w:rsid w:val="006A1FA9"/>
    <w:rsid w:val="006A203A"/>
    <w:rsid w:val="006A2F22"/>
    <w:rsid w:val="006A3315"/>
    <w:rsid w:val="006A394A"/>
    <w:rsid w:val="006A4039"/>
    <w:rsid w:val="006A4AB9"/>
    <w:rsid w:val="006A4F01"/>
    <w:rsid w:val="006A4F45"/>
    <w:rsid w:val="006A503E"/>
    <w:rsid w:val="006A5123"/>
    <w:rsid w:val="006A5134"/>
    <w:rsid w:val="006A556E"/>
    <w:rsid w:val="006A6152"/>
    <w:rsid w:val="006A62D2"/>
    <w:rsid w:val="006A62DB"/>
    <w:rsid w:val="006A69EC"/>
    <w:rsid w:val="006A6B6A"/>
    <w:rsid w:val="006B02F1"/>
    <w:rsid w:val="006B0E6B"/>
    <w:rsid w:val="006B14AF"/>
    <w:rsid w:val="006B19FE"/>
    <w:rsid w:val="006B2DA4"/>
    <w:rsid w:val="006B3085"/>
    <w:rsid w:val="006B31BC"/>
    <w:rsid w:val="006B3422"/>
    <w:rsid w:val="006B3936"/>
    <w:rsid w:val="006B4192"/>
    <w:rsid w:val="006B443D"/>
    <w:rsid w:val="006B459C"/>
    <w:rsid w:val="006B45DE"/>
    <w:rsid w:val="006B4A51"/>
    <w:rsid w:val="006B4BA7"/>
    <w:rsid w:val="006B4FD3"/>
    <w:rsid w:val="006B50AD"/>
    <w:rsid w:val="006B59FC"/>
    <w:rsid w:val="006B6442"/>
    <w:rsid w:val="006B6453"/>
    <w:rsid w:val="006B6A4D"/>
    <w:rsid w:val="006B7F53"/>
    <w:rsid w:val="006C02C5"/>
    <w:rsid w:val="006C04FD"/>
    <w:rsid w:val="006C0AA5"/>
    <w:rsid w:val="006C0D38"/>
    <w:rsid w:val="006C1A96"/>
    <w:rsid w:val="006C2693"/>
    <w:rsid w:val="006C290E"/>
    <w:rsid w:val="006C2D68"/>
    <w:rsid w:val="006C2EC5"/>
    <w:rsid w:val="006C32A8"/>
    <w:rsid w:val="006C3604"/>
    <w:rsid w:val="006C38C6"/>
    <w:rsid w:val="006C3BB9"/>
    <w:rsid w:val="006C4928"/>
    <w:rsid w:val="006C4960"/>
    <w:rsid w:val="006C4D45"/>
    <w:rsid w:val="006C5072"/>
    <w:rsid w:val="006C5495"/>
    <w:rsid w:val="006C54F8"/>
    <w:rsid w:val="006C554E"/>
    <w:rsid w:val="006C5706"/>
    <w:rsid w:val="006C586B"/>
    <w:rsid w:val="006C59A1"/>
    <w:rsid w:val="006C5E0D"/>
    <w:rsid w:val="006C6202"/>
    <w:rsid w:val="006C67AD"/>
    <w:rsid w:val="006C684C"/>
    <w:rsid w:val="006C6EDA"/>
    <w:rsid w:val="006C739B"/>
    <w:rsid w:val="006C7665"/>
    <w:rsid w:val="006C7851"/>
    <w:rsid w:val="006C7FDA"/>
    <w:rsid w:val="006D0523"/>
    <w:rsid w:val="006D0A6C"/>
    <w:rsid w:val="006D116A"/>
    <w:rsid w:val="006D13E7"/>
    <w:rsid w:val="006D19EE"/>
    <w:rsid w:val="006D1C7A"/>
    <w:rsid w:val="006D1CAE"/>
    <w:rsid w:val="006D1FD3"/>
    <w:rsid w:val="006D22AA"/>
    <w:rsid w:val="006D332A"/>
    <w:rsid w:val="006D358B"/>
    <w:rsid w:val="006D4291"/>
    <w:rsid w:val="006D4363"/>
    <w:rsid w:val="006D47D7"/>
    <w:rsid w:val="006D480D"/>
    <w:rsid w:val="006D5309"/>
    <w:rsid w:val="006D5DB4"/>
    <w:rsid w:val="006D5E00"/>
    <w:rsid w:val="006D671A"/>
    <w:rsid w:val="006D6C34"/>
    <w:rsid w:val="006D6C7E"/>
    <w:rsid w:val="006D6FCC"/>
    <w:rsid w:val="006D70CF"/>
    <w:rsid w:val="006D768A"/>
    <w:rsid w:val="006D7D5B"/>
    <w:rsid w:val="006E01D5"/>
    <w:rsid w:val="006E0B1D"/>
    <w:rsid w:val="006E0E7E"/>
    <w:rsid w:val="006E0F88"/>
    <w:rsid w:val="006E174D"/>
    <w:rsid w:val="006E1F0A"/>
    <w:rsid w:val="006E24E0"/>
    <w:rsid w:val="006E2A65"/>
    <w:rsid w:val="006E2DE2"/>
    <w:rsid w:val="006E31A0"/>
    <w:rsid w:val="006E3662"/>
    <w:rsid w:val="006E367C"/>
    <w:rsid w:val="006E3A61"/>
    <w:rsid w:val="006E48CE"/>
    <w:rsid w:val="006E4A29"/>
    <w:rsid w:val="006E4B98"/>
    <w:rsid w:val="006E4FDA"/>
    <w:rsid w:val="006E500F"/>
    <w:rsid w:val="006E52C1"/>
    <w:rsid w:val="006E5574"/>
    <w:rsid w:val="006E5C95"/>
    <w:rsid w:val="006E617E"/>
    <w:rsid w:val="006E6C12"/>
    <w:rsid w:val="006E72E4"/>
    <w:rsid w:val="006E77EE"/>
    <w:rsid w:val="006E7963"/>
    <w:rsid w:val="006E7B82"/>
    <w:rsid w:val="006E7F33"/>
    <w:rsid w:val="006F02D6"/>
    <w:rsid w:val="006F049F"/>
    <w:rsid w:val="006F0EDC"/>
    <w:rsid w:val="006F134F"/>
    <w:rsid w:val="006F1B82"/>
    <w:rsid w:val="006F23BF"/>
    <w:rsid w:val="006F2519"/>
    <w:rsid w:val="006F2D27"/>
    <w:rsid w:val="006F3B66"/>
    <w:rsid w:val="006F425F"/>
    <w:rsid w:val="006F4B03"/>
    <w:rsid w:val="006F539C"/>
    <w:rsid w:val="006F5427"/>
    <w:rsid w:val="006F5561"/>
    <w:rsid w:val="006F566D"/>
    <w:rsid w:val="006F593E"/>
    <w:rsid w:val="006F5AB0"/>
    <w:rsid w:val="006F5ADB"/>
    <w:rsid w:val="006F5BBE"/>
    <w:rsid w:val="006F5D09"/>
    <w:rsid w:val="006F5F47"/>
    <w:rsid w:val="006F604B"/>
    <w:rsid w:val="006F64EA"/>
    <w:rsid w:val="006F6795"/>
    <w:rsid w:val="006F69FB"/>
    <w:rsid w:val="006F73C5"/>
    <w:rsid w:val="006F78B5"/>
    <w:rsid w:val="006F7B06"/>
    <w:rsid w:val="006F7B14"/>
    <w:rsid w:val="007002AA"/>
    <w:rsid w:val="00700518"/>
    <w:rsid w:val="00700623"/>
    <w:rsid w:val="007007B4"/>
    <w:rsid w:val="00700CE4"/>
    <w:rsid w:val="00700DEE"/>
    <w:rsid w:val="00700E66"/>
    <w:rsid w:val="007013CA"/>
    <w:rsid w:val="00701A2E"/>
    <w:rsid w:val="00701E11"/>
    <w:rsid w:val="00701FF0"/>
    <w:rsid w:val="007021C6"/>
    <w:rsid w:val="0070232B"/>
    <w:rsid w:val="00702E07"/>
    <w:rsid w:val="00702FE4"/>
    <w:rsid w:val="007030DF"/>
    <w:rsid w:val="00703D43"/>
    <w:rsid w:val="00704159"/>
    <w:rsid w:val="007041ED"/>
    <w:rsid w:val="007042F4"/>
    <w:rsid w:val="0070460C"/>
    <w:rsid w:val="007046F5"/>
    <w:rsid w:val="007047E2"/>
    <w:rsid w:val="00704AE2"/>
    <w:rsid w:val="007055A1"/>
    <w:rsid w:val="00705CB0"/>
    <w:rsid w:val="00705F6C"/>
    <w:rsid w:val="00705FB5"/>
    <w:rsid w:val="00706C97"/>
    <w:rsid w:val="00707868"/>
    <w:rsid w:val="00707EC2"/>
    <w:rsid w:val="007102ED"/>
    <w:rsid w:val="00710437"/>
    <w:rsid w:val="007104CD"/>
    <w:rsid w:val="0071077B"/>
    <w:rsid w:val="007108E3"/>
    <w:rsid w:val="00710BB5"/>
    <w:rsid w:val="00710C9C"/>
    <w:rsid w:val="00710CDE"/>
    <w:rsid w:val="00710E11"/>
    <w:rsid w:val="00710F50"/>
    <w:rsid w:val="00711385"/>
    <w:rsid w:val="007115A6"/>
    <w:rsid w:val="007118DE"/>
    <w:rsid w:val="00711965"/>
    <w:rsid w:val="00711A0D"/>
    <w:rsid w:val="00711DCD"/>
    <w:rsid w:val="007123D7"/>
    <w:rsid w:val="00712543"/>
    <w:rsid w:val="0071263B"/>
    <w:rsid w:val="00712829"/>
    <w:rsid w:val="007129B0"/>
    <w:rsid w:val="00712B92"/>
    <w:rsid w:val="0071315E"/>
    <w:rsid w:val="007136D8"/>
    <w:rsid w:val="00713E4F"/>
    <w:rsid w:val="00713FEC"/>
    <w:rsid w:val="007146A3"/>
    <w:rsid w:val="007147C1"/>
    <w:rsid w:val="00714BC0"/>
    <w:rsid w:val="00714D12"/>
    <w:rsid w:val="00715119"/>
    <w:rsid w:val="00715249"/>
    <w:rsid w:val="00715D6C"/>
    <w:rsid w:val="007169E2"/>
    <w:rsid w:val="007169FA"/>
    <w:rsid w:val="00716AFA"/>
    <w:rsid w:val="00717311"/>
    <w:rsid w:val="00717C1C"/>
    <w:rsid w:val="00717E1D"/>
    <w:rsid w:val="0072037D"/>
    <w:rsid w:val="0072247B"/>
    <w:rsid w:val="007229CC"/>
    <w:rsid w:val="00722C38"/>
    <w:rsid w:val="00722C83"/>
    <w:rsid w:val="00722D68"/>
    <w:rsid w:val="00723654"/>
    <w:rsid w:val="007238E6"/>
    <w:rsid w:val="007238EB"/>
    <w:rsid w:val="007239E0"/>
    <w:rsid w:val="00723B46"/>
    <w:rsid w:val="00723C12"/>
    <w:rsid w:val="00723E03"/>
    <w:rsid w:val="00723E6D"/>
    <w:rsid w:val="00723F9E"/>
    <w:rsid w:val="00724B46"/>
    <w:rsid w:val="00724B99"/>
    <w:rsid w:val="00724F82"/>
    <w:rsid w:val="00725000"/>
    <w:rsid w:val="00725248"/>
    <w:rsid w:val="0072541B"/>
    <w:rsid w:val="0072544E"/>
    <w:rsid w:val="00725CC4"/>
    <w:rsid w:val="00726D3D"/>
    <w:rsid w:val="00726DC3"/>
    <w:rsid w:val="00726E55"/>
    <w:rsid w:val="00726EF9"/>
    <w:rsid w:val="00727060"/>
    <w:rsid w:val="007272CF"/>
    <w:rsid w:val="0072789F"/>
    <w:rsid w:val="00730434"/>
    <w:rsid w:val="00730491"/>
    <w:rsid w:val="007304A0"/>
    <w:rsid w:val="00730603"/>
    <w:rsid w:val="0073091E"/>
    <w:rsid w:val="00730ADB"/>
    <w:rsid w:val="00730DD7"/>
    <w:rsid w:val="00731ACE"/>
    <w:rsid w:val="00731CBC"/>
    <w:rsid w:val="00731D9E"/>
    <w:rsid w:val="00731DD6"/>
    <w:rsid w:val="00731E0B"/>
    <w:rsid w:val="007326F6"/>
    <w:rsid w:val="00732880"/>
    <w:rsid w:val="00732A9D"/>
    <w:rsid w:val="007336A2"/>
    <w:rsid w:val="00734053"/>
    <w:rsid w:val="0073421B"/>
    <w:rsid w:val="00734889"/>
    <w:rsid w:val="00735148"/>
    <w:rsid w:val="0073523E"/>
    <w:rsid w:val="007354A1"/>
    <w:rsid w:val="0073590D"/>
    <w:rsid w:val="00735AD6"/>
    <w:rsid w:val="00735EF0"/>
    <w:rsid w:val="007361F7"/>
    <w:rsid w:val="00737450"/>
    <w:rsid w:val="00737EBF"/>
    <w:rsid w:val="007402A6"/>
    <w:rsid w:val="007406DC"/>
    <w:rsid w:val="00740777"/>
    <w:rsid w:val="00740891"/>
    <w:rsid w:val="007408A6"/>
    <w:rsid w:val="00740B42"/>
    <w:rsid w:val="00740B86"/>
    <w:rsid w:val="00740DF3"/>
    <w:rsid w:val="00741191"/>
    <w:rsid w:val="00741477"/>
    <w:rsid w:val="00741E76"/>
    <w:rsid w:val="007422C1"/>
    <w:rsid w:val="00742CD0"/>
    <w:rsid w:val="007430E6"/>
    <w:rsid w:val="007434E8"/>
    <w:rsid w:val="00743508"/>
    <w:rsid w:val="0074359E"/>
    <w:rsid w:val="00743641"/>
    <w:rsid w:val="0074373D"/>
    <w:rsid w:val="00743C58"/>
    <w:rsid w:val="00743D33"/>
    <w:rsid w:val="00744838"/>
    <w:rsid w:val="00744904"/>
    <w:rsid w:val="00744EF5"/>
    <w:rsid w:val="00745A28"/>
    <w:rsid w:val="007461AE"/>
    <w:rsid w:val="00746238"/>
    <w:rsid w:val="007467D8"/>
    <w:rsid w:val="00746A22"/>
    <w:rsid w:val="00746B52"/>
    <w:rsid w:val="00746BA0"/>
    <w:rsid w:val="00746D97"/>
    <w:rsid w:val="007471CE"/>
    <w:rsid w:val="0074746B"/>
    <w:rsid w:val="0074750E"/>
    <w:rsid w:val="007475DE"/>
    <w:rsid w:val="007476A3"/>
    <w:rsid w:val="00747B42"/>
    <w:rsid w:val="00747D97"/>
    <w:rsid w:val="007501F4"/>
    <w:rsid w:val="0075079C"/>
    <w:rsid w:val="00750AC4"/>
    <w:rsid w:val="00750D22"/>
    <w:rsid w:val="00750D36"/>
    <w:rsid w:val="007510D3"/>
    <w:rsid w:val="00751444"/>
    <w:rsid w:val="00751F0A"/>
    <w:rsid w:val="007522A6"/>
    <w:rsid w:val="007523C4"/>
    <w:rsid w:val="00752458"/>
    <w:rsid w:val="00752947"/>
    <w:rsid w:val="00752D08"/>
    <w:rsid w:val="00752D50"/>
    <w:rsid w:val="00753220"/>
    <w:rsid w:val="00753400"/>
    <w:rsid w:val="0075360E"/>
    <w:rsid w:val="00753688"/>
    <w:rsid w:val="007537E4"/>
    <w:rsid w:val="00753C05"/>
    <w:rsid w:val="00753F96"/>
    <w:rsid w:val="00754273"/>
    <w:rsid w:val="0075438B"/>
    <w:rsid w:val="00754550"/>
    <w:rsid w:val="007547C8"/>
    <w:rsid w:val="00754D80"/>
    <w:rsid w:val="00754F7C"/>
    <w:rsid w:val="00755061"/>
    <w:rsid w:val="00755580"/>
    <w:rsid w:val="00755616"/>
    <w:rsid w:val="007559BF"/>
    <w:rsid w:val="00756256"/>
    <w:rsid w:val="0075648D"/>
    <w:rsid w:val="00756AFD"/>
    <w:rsid w:val="00757356"/>
    <w:rsid w:val="00757842"/>
    <w:rsid w:val="0075796D"/>
    <w:rsid w:val="00757ABB"/>
    <w:rsid w:val="00757C38"/>
    <w:rsid w:val="00757C67"/>
    <w:rsid w:val="00757F49"/>
    <w:rsid w:val="0076007F"/>
    <w:rsid w:val="0076046C"/>
    <w:rsid w:val="007615E1"/>
    <w:rsid w:val="00761EBD"/>
    <w:rsid w:val="00761F4E"/>
    <w:rsid w:val="0076241B"/>
    <w:rsid w:val="007626D1"/>
    <w:rsid w:val="00762FC5"/>
    <w:rsid w:val="007638D3"/>
    <w:rsid w:val="00763AC0"/>
    <w:rsid w:val="00763DD2"/>
    <w:rsid w:val="00764016"/>
    <w:rsid w:val="00764826"/>
    <w:rsid w:val="0076490B"/>
    <w:rsid w:val="00764F14"/>
    <w:rsid w:val="007651F1"/>
    <w:rsid w:val="00765575"/>
    <w:rsid w:val="00765ABF"/>
    <w:rsid w:val="00765FC8"/>
    <w:rsid w:val="00766505"/>
    <w:rsid w:val="00766526"/>
    <w:rsid w:val="007665DE"/>
    <w:rsid w:val="00766A1B"/>
    <w:rsid w:val="00766EB2"/>
    <w:rsid w:val="00766F72"/>
    <w:rsid w:val="007676D2"/>
    <w:rsid w:val="007677E0"/>
    <w:rsid w:val="00767E74"/>
    <w:rsid w:val="00770D25"/>
    <w:rsid w:val="007710FA"/>
    <w:rsid w:val="007719B9"/>
    <w:rsid w:val="00772A17"/>
    <w:rsid w:val="00772BCB"/>
    <w:rsid w:val="00772CD5"/>
    <w:rsid w:val="007730D0"/>
    <w:rsid w:val="007733E0"/>
    <w:rsid w:val="00773729"/>
    <w:rsid w:val="007738AD"/>
    <w:rsid w:val="0077443A"/>
    <w:rsid w:val="00774C11"/>
    <w:rsid w:val="00775169"/>
    <w:rsid w:val="00775380"/>
    <w:rsid w:val="007753A3"/>
    <w:rsid w:val="00775527"/>
    <w:rsid w:val="00775967"/>
    <w:rsid w:val="00775B0E"/>
    <w:rsid w:val="00775C5A"/>
    <w:rsid w:val="0077606A"/>
    <w:rsid w:val="0077719A"/>
    <w:rsid w:val="0077762A"/>
    <w:rsid w:val="00777BDE"/>
    <w:rsid w:val="00777F68"/>
    <w:rsid w:val="007801C0"/>
    <w:rsid w:val="00780452"/>
    <w:rsid w:val="00780AD6"/>
    <w:rsid w:val="00781705"/>
    <w:rsid w:val="00782B3C"/>
    <w:rsid w:val="00782E92"/>
    <w:rsid w:val="00783938"/>
    <w:rsid w:val="00783E09"/>
    <w:rsid w:val="00783E4B"/>
    <w:rsid w:val="007843F6"/>
    <w:rsid w:val="00784969"/>
    <w:rsid w:val="00784BEF"/>
    <w:rsid w:val="00784D01"/>
    <w:rsid w:val="007851D5"/>
    <w:rsid w:val="007853A0"/>
    <w:rsid w:val="0078542A"/>
    <w:rsid w:val="007857C8"/>
    <w:rsid w:val="00785A92"/>
    <w:rsid w:val="00785C99"/>
    <w:rsid w:val="00785CAF"/>
    <w:rsid w:val="0078650F"/>
    <w:rsid w:val="007867D3"/>
    <w:rsid w:val="00786DEF"/>
    <w:rsid w:val="0078707C"/>
    <w:rsid w:val="0078783E"/>
    <w:rsid w:val="00787F4D"/>
    <w:rsid w:val="00790482"/>
    <w:rsid w:val="00790519"/>
    <w:rsid w:val="007907B4"/>
    <w:rsid w:val="0079090D"/>
    <w:rsid w:val="00790E78"/>
    <w:rsid w:val="00790FB6"/>
    <w:rsid w:val="00791959"/>
    <w:rsid w:val="0079220C"/>
    <w:rsid w:val="0079320A"/>
    <w:rsid w:val="007935D2"/>
    <w:rsid w:val="00793736"/>
    <w:rsid w:val="0079441A"/>
    <w:rsid w:val="00794D4D"/>
    <w:rsid w:val="00794DBC"/>
    <w:rsid w:val="0079527C"/>
    <w:rsid w:val="007952AE"/>
    <w:rsid w:val="00795D54"/>
    <w:rsid w:val="00796D79"/>
    <w:rsid w:val="00796EB3"/>
    <w:rsid w:val="00797293"/>
    <w:rsid w:val="00797818"/>
    <w:rsid w:val="007A028C"/>
    <w:rsid w:val="007A0711"/>
    <w:rsid w:val="007A0E66"/>
    <w:rsid w:val="007A156D"/>
    <w:rsid w:val="007A182F"/>
    <w:rsid w:val="007A1BC7"/>
    <w:rsid w:val="007A1F5B"/>
    <w:rsid w:val="007A22D2"/>
    <w:rsid w:val="007A2426"/>
    <w:rsid w:val="007A2460"/>
    <w:rsid w:val="007A2523"/>
    <w:rsid w:val="007A2974"/>
    <w:rsid w:val="007A2D67"/>
    <w:rsid w:val="007A2D99"/>
    <w:rsid w:val="007A3296"/>
    <w:rsid w:val="007A3382"/>
    <w:rsid w:val="007A38EC"/>
    <w:rsid w:val="007A3A3D"/>
    <w:rsid w:val="007A3BDD"/>
    <w:rsid w:val="007A3E0D"/>
    <w:rsid w:val="007A3EAE"/>
    <w:rsid w:val="007A409D"/>
    <w:rsid w:val="007A4210"/>
    <w:rsid w:val="007A434D"/>
    <w:rsid w:val="007A470E"/>
    <w:rsid w:val="007A4F3B"/>
    <w:rsid w:val="007A4F7B"/>
    <w:rsid w:val="007A50D1"/>
    <w:rsid w:val="007A58B3"/>
    <w:rsid w:val="007A59C1"/>
    <w:rsid w:val="007A5B25"/>
    <w:rsid w:val="007A5CF7"/>
    <w:rsid w:val="007A5D9F"/>
    <w:rsid w:val="007A699E"/>
    <w:rsid w:val="007A6FF5"/>
    <w:rsid w:val="007A72EB"/>
    <w:rsid w:val="007A7363"/>
    <w:rsid w:val="007A78CD"/>
    <w:rsid w:val="007A7B66"/>
    <w:rsid w:val="007B0B2D"/>
    <w:rsid w:val="007B0D71"/>
    <w:rsid w:val="007B0D77"/>
    <w:rsid w:val="007B11EB"/>
    <w:rsid w:val="007B196D"/>
    <w:rsid w:val="007B2153"/>
    <w:rsid w:val="007B28EC"/>
    <w:rsid w:val="007B2A43"/>
    <w:rsid w:val="007B2F08"/>
    <w:rsid w:val="007B2F78"/>
    <w:rsid w:val="007B391A"/>
    <w:rsid w:val="007B3C53"/>
    <w:rsid w:val="007B4037"/>
    <w:rsid w:val="007B47C8"/>
    <w:rsid w:val="007B48CB"/>
    <w:rsid w:val="007B5463"/>
    <w:rsid w:val="007B59D4"/>
    <w:rsid w:val="007B5A6E"/>
    <w:rsid w:val="007B5F48"/>
    <w:rsid w:val="007B60DC"/>
    <w:rsid w:val="007B6A32"/>
    <w:rsid w:val="007B6BDD"/>
    <w:rsid w:val="007B6D2D"/>
    <w:rsid w:val="007B6D2F"/>
    <w:rsid w:val="007B79D2"/>
    <w:rsid w:val="007B7BC0"/>
    <w:rsid w:val="007C0280"/>
    <w:rsid w:val="007C046C"/>
    <w:rsid w:val="007C0689"/>
    <w:rsid w:val="007C06F2"/>
    <w:rsid w:val="007C0A33"/>
    <w:rsid w:val="007C1514"/>
    <w:rsid w:val="007C1E23"/>
    <w:rsid w:val="007C2762"/>
    <w:rsid w:val="007C30A1"/>
    <w:rsid w:val="007C3223"/>
    <w:rsid w:val="007C3278"/>
    <w:rsid w:val="007C3448"/>
    <w:rsid w:val="007C3486"/>
    <w:rsid w:val="007C34BA"/>
    <w:rsid w:val="007C4B0B"/>
    <w:rsid w:val="007C5449"/>
    <w:rsid w:val="007C5565"/>
    <w:rsid w:val="007C5AFF"/>
    <w:rsid w:val="007C601A"/>
    <w:rsid w:val="007C60F0"/>
    <w:rsid w:val="007C76F8"/>
    <w:rsid w:val="007C771D"/>
    <w:rsid w:val="007C79D7"/>
    <w:rsid w:val="007C7A19"/>
    <w:rsid w:val="007C7CA0"/>
    <w:rsid w:val="007D0629"/>
    <w:rsid w:val="007D0EE2"/>
    <w:rsid w:val="007D0F6D"/>
    <w:rsid w:val="007D0F89"/>
    <w:rsid w:val="007D146E"/>
    <w:rsid w:val="007D14CC"/>
    <w:rsid w:val="007D1B22"/>
    <w:rsid w:val="007D1F4A"/>
    <w:rsid w:val="007D22A9"/>
    <w:rsid w:val="007D2328"/>
    <w:rsid w:val="007D2489"/>
    <w:rsid w:val="007D2A7D"/>
    <w:rsid w:val="007D2B14"/>
    <w:rsid w:val="007D2BE0"/>
    <w:rsid w:val="007D3A07"/>
    <w:rsid w:val="007D3E9B"/>
    <w:rsid w:val="007D429F"/>
    <w:rsid w:val="007D4304"/>
    <w:rsid w:val="007D458B"/>
    <w:rsid w:val="007D46A8"/>
    <w:rsid w:val="007D4AB8"/>
    <w:rsid w:val="007D4E96"/>
    <w:rsid w:val="007D52AA"/>
    <w:rsid w:val="007D53A9"/>
    <w:rsid w:val="007D54A7"/>
    <w:rsid w:val="007D5851"/>
    <w:rsid w:val="007D5901"/>
    <w:rsid w:val="007D60A2"/>
    <w:rsid w:val="007D60F0"/>
    <w:rsid w:val="007D670D"/>
    <w:rsid w:val="007D6868"/>
    <w:rsid w:val="007D6B0A"/>
    <w:rsid w:val="007D6B65"/>
    <w:rsid w:val="007D739C"/>
    <w:rsid w:val="007D7562"/>
    <w:rsid w:val="007D7671"/>
    <w:rsid w:val="007D774F"/>
    <w:rsid w:val="007D77CB"/>
    <w:rsid w:val="007D7CB6"/>
    <w:rsid w:val="007E00DA"/>
    <w:rsid w:val="007E05F8"/>
    <w:rsid w:val="007E0B3E"/>
    <w:rsid w:val="007E0BA4"/>
    <w:rsid w:val="007E0F40"/>
    <w:rsid w:val="007E161A"/>
    <w:rsid w:val="007E24E8"/>
    <w:rsid w:val="007E29B0"/>
    <w:rsid w:val="007E2FA6"/>
    <w:rsid w:val="007E3FF9"/>
    <w:rsid w:val="007E4706"/>
    <w:rsid w:val="007E48EE"/>
    <w:rsid w:val="007E4BD3"/>
    <w:rsid w:val="007E4C86"/>
    <w:rsid w:val="007E4DEA"/>
    <w:rsid w:val="007E51DA"/>
    <w:rsid w:val="007E5899"/>
    <w:rsid w:val="007E5BEF"/>
    <w:rsid w:val="007E6083"/>
    <w:rsid w:val="007E61D8"/>
    <w:rsid w:val="007E639D"/>
    <w:rsid w:val="007E64BF"/>
    <w:rsid w:val="007E6AE3"/>
    <w:rsid w:val="007E70B5"/>
    <w:rsid w:val="007E7248"/>
    <w:rsid w:val="007E77C3"/>
    <w:rsid w:val="007F017F"/>
    <w:rsid w:val="007F1E94"/>
    <w:rsid w:val="007F2393"/>
    <w:rsid w:val="007F2536"/>
    <w:rsid w:val="007F2B55"/>
    <w:rsid w:val="007F3148"/>
    <w:rsid w:val="007F31A9"/>
    <w:rsid w:val="007F337E"/>
    <w:rsid w:val="007F3620"/>
    <w:rsid w:val="007F3FC7"/>
    <w:rsid w:val="007F47C1"/>
    <w:rsid w:val="007F4FFF"/>
    <w:rsid w:val="007F50F9"/>
    <w:rsid w:val="007F5724"/>
    <w:rsid w:val="007F6032"/>
    <w:rsid w:val="007F614B"/>
    <w:rsid w:val="007F635D"/>
    <w:rsid w:val="007F64DD"/>
    <w:rsid w:val="007F66E8"/>
    <w:rsid w:val="007F78E4"/>
    <w:rsid w:val="007F7A2D"/>
    <w:rsid w:val="007F7D9F"/>
    <w:rsid w:val="007F7E67"/>
    <w:rsid w:val="00800144"/>
    <w:rsid w:val="008001BE"/>
    <w:rsid w:val="008004B0"/>
    <w:rsid w:val="00800585"/>
    <w:rsid w:val="008006A1"/>
    <w:rsid w:val="00800BAC"/>
    <w:rsid w:val="00800E97"/>
    <w:rsid w:val="00800FEC"/>
    <w:rsid w:val="0080105B"/>
    <w:rsid w:val="00801088"/>
    <w:rsid w:val="008010CE"/>
    <w:rsid w:val="0080161B"/>
    <w:rsid w:val="00801BF8"/>
    <w:rsid w:val="00801D59"/>
    <w:rsid w:val="00801DB7"/>
    <w:rsid w:val="00802C3F"/>
    <w:rsid w:val="00803121"/>
    <w:rsid w:val="00803351"/>
    <w:rsid w:val="0080354C"/>
    <w:rsid w:val="00803888"/>
    <w:rsid w:val="00803BC8"/>
    <w:rsid w:val="00803F1F"/>
    <w:rsid w:val="0080436A"/>
    <w:rsid w:val="0080457E"/>
    <w:rsid w:val="00804810"/>
    <w:rsid w:val="00804839"/>
    <w:rsid w:val="00804EAB"/>
    <w:rsid w:val="00804FAA"/>
    <w:rsid w:val="008056C8"/>
    <w:rsid w:val="00806437"/>
    <w:rsid w:val="00806691"/>
    <w:rsid w:val="00806C28"/>
    <w:rsid w:val="00807773"/>
    <w:rsid w:val="00810474"/>
    <w:rsid w:val="00810490"/>
    <w:rsid w:val="00810B22"/>
    <w:rsid w:val="00810C79"/>
    <w:rsid w:val="008113C0"/>
    <w:rsid w:val="0081161D"/>
    <w:rsid w:val="008116A2"/>
    <w:rsid w:val="008118A6"/>
    <w:rsid w:val="00811D20"/>
    <w:rsid w:val="00811FFF"/>
    <w:rsid w:val="00812502"/>
    <w:rsid w:val="008126E2"/>
    <w:rsid w:val="008129B8"/>
    <w:rsid w:val="00812AB3"/>
    <w:rsid w:val="00812C02"/>
    <w:rsid w:val="00812CAB"/>
    <w:rsid w:val="00812DF3"/>
    <w:rsid w:val="0081320B"/>
    <w:rsid w:val="00813320"/>
    <w:rsid w:val="00813FF7"/>
    <w:rsid w:val="00814000"/>
    <w:rsid w:val="008140CA"/>
    <w:rsid w:val="0081437F"/>
    <w:rsid w:val="00814806"/>
    <w:rsid w:val="00814B62"/>
    <w:rsid w:val="00814BEE"/>
    <w:rsid w:val="00815253"/>
    <w:rsid w:val="00815371"/>
    <w:rsid w:val="0081560E"/>
    <w:rsid w:val="00815A3C"/>
    <w:rsid w:val="00815EFF"/>
    <w:rsid w:val="0081673A"/>
    <w:rsid w:val="00816862"/>
    <w:rsid w:val="00816A5B"/>
    <w:rsid w:val="00816BED"/>
    <w:rsid w:val="00817814"/>
    <w:rsid w:val="00817CD9"/>
    <w:rsid w:val="00820694"/>
    <w:rsid w:val="00820793"/>
    <w:rsid w:val="008207A5"/>
    <w:rsid w:val="00820834"/>
    <w:rsid w:val="00820D58"/>
    <w:rsid w:val="00820E0F"/>
    <w:rsid w:val="00821317"/>
    <w:rsid w:val="008219A5"/>
    <w:rsid w:val="0082204A"/>
    <w:rsid w:val="00822F81"/>
    <w:rsid w:val="008230FA"/>
    <w:rsid w:val="008231AB"/>
    <w:rsid w:val="00823397"/>
    <w:rsid w:val="0082404D"/>
    <w:rsid w:val="008242D0"/>
    <w:rsid w:val="008243BD"/>
    <w:rsid w:val="008245C0"/>
    <w:rsid w:val="008247CA"/>
    <w:rsid w:val="0082481B"/>
    <w:rsid w:val="00824F1F"/>
    <w:rsid w:val="00825469"/>
    <w:rsid w:val="008264B8"/>
    <w:rsid w:val="008264E8"/>
    <w:rsid w:val="00827A7C"/>
    <w:rsid w:val="008302C4"/>
    <w:rsid w:val="0083130A"/>
    <w:rsid w:val="0083173E"/>
    <w:rsid w:val="0083274B"/>
    <w:rsid w:val="008328C1"/>
    <w:rsid w:val="00832CBA"/>
    <w:rsid w:val="0083302A"/>
    <w:rsid w:val="0083348F"/>
    <w:rsid w:val="0083394F"/>
    <w:rsid w:val="00833AB5"/>
    <w:rsid w:val="00833D43"/>
    <w:rsid w:val="0083428D"/>
    <w:rsid w:val="00834DF1"/>
    <w:rsid w:val="00835090"/>
    <w:rsid w:val="00835586"/>
    <w:rsid w:val="0083571B"/>
    <w:rsid w:val="00835D02"/>
    <w:rsid w:val="0083612E"/>
    <w:rsid w:val="008361D8"/>
    <w:rsid w:val="00836BB0"/>
    <w:rsid w:val="00836D11"/>
    <w:rsid w:val="00836D48"/>
    <w:rsid w:val="008378DB"/>
    <w:rsid w:val="0084120C"/>
    <w:rsid w:val="00841612"/>
    <w:rsid w:val="00841C32"/>
    <w:rsid w:val="008436DC"/>
    <w:rsid w:val="00843742"/>
    <w:rsid w:val="00843AE9"/>
    <w:rsid w:val="00843DB5"/>
    <w:rsid w:val="0084403E"/>
    <w:rsid w:val="008445CF"/>
    <w:rsid w:val="00844A58"/>
    <w:rsid w:val="00844E33"/>
    <w:rsid w:val="008451BA"/>
    <w:rsid w:val="00845B2E"/>
    <w:rsid w:val="00845B71"/>
    <w:rsid w:val="00845F95"/>
    <w:rsid w:val="008460E0"/>
    <w:rsid w:val="008463AD"/>
    <w:rsid w:val="00846FF0"/>
    <w:rsid w:val="0084723D"/>
    <w:rsid w:val="00847673"/>
    <w:rsid w:val="00847A28"/>
    <w:rsid w:val="0085003C"/>
    <w:rsid w:val="00850088"/>
    <w:rsid w:val="00850C17"/>
    <w:rsid w:val="00851173"/>
    <w:rsid w:val="0085146E"/>
    <w:rsid w:val="008517D2"/>
    <w:rsid w:val="00851A85"/>
    <w:rsid w:val="00852C7F"/>
    <w:rsid w:val="0085311B"/>
    <w:rsid w:val="008532DE"/>
    <w:rsid w:val="0085369C"/>
    <w:rsid w:val="0085442B"/>
    <w:rsid w:val="00854A7F"/>
    <w:rsid w:val="008552F4"/>
    <w:rsid w:val="0085567E"/>
    <w:rsid w:val="00855A33"/>
    <w:rsid w:val="00855BBF"/>
    <w:rsid w:val="008564FF"/>
    <w:rsid w:val="00856F95"/>
    <w:rsid w:val="008574BC"/>
    <w:rsid w:val="0085790C"/>
    <w:rsid w:val="008600F6"/>
    <w:rsid w:val="008601B3"/>
    <w:rsid w:val="0086094A"/>
    <w:rsid w:val="00860A53"/>
    <w:rsid w:val="00860B1B"/>
    <w:rsid w:val="00861024"/>
    <w:rsid w:val="0086106C"/>
    <w:rsid w:val="008612DF"/>
    <w:rsid w:val="0086132F"/>
    <w:rsid w:val="00861B5F"/>
    <w:rsid w:val="00861D03"/>
    <w:rsid w:val="00861D98"/>
    <w:rsid w:val="00862395"/>
    <w:rsid w:val="00862A78"/>
    <w:rsid w:val="00862AA9"/>
    <w:rsid w:val="00862EB7"/>
    <w:rsid w:val="00863559"/>
    <w:rsid w:val="00863C33"/>
    <w:rsid w:val="00863F2F"/>
    <w:rsid w:val="00864F4C"/>
    <w:rsid w:val="00865890"/>
    <w:rsid w:val="00865F77"/>
    <w:rsid w:val="00866266"/>
    <w:rsid w:val="00866843"/>
    <w:rsid w:val="008668FD"/>
    <w:rsid w:val="00867173"/>
    <w:rsid w:val="008673BA"/>
    <w:rsid w:val="00867B31"/>
    <w:rsid w:val="00867DEB"/>
    <w:rsid w:val="00870120"/>
    <w:rsid w:val="00870ABF"/>
    <w:rsid w:val="00870AE1"/>
    <w:rsid w:val="008710D6"/>
    <w:rsid w:val="008710DB"/>
    <w:rsid w:val="0087116F"/>
    <w:rsid w:val="00871207"/>
    <w:rsid w:val="00871518"/>
    <w:rsid w:val="008715C2"/>
    <w:rsid w:val="00871B00"/>
    <w:rsid w:val="0087202F"/>
    <w:rsid w:val="0087208C"/>
    <w:rsid w:val="0087245C"/>
    <w:rsid w:val="0087253E"/>
    <w:rsid w:val="0087274A"/>
    <w:rsid w:val="00872951"/>
    <w:rsid w:val="00872AD8"/>
    <w:rsid w:val="00872D51"/>
    <w:rsid w:val="00872D93"/>
    <w:rsid w:val="00873CB2"/>
    <w:rsid w:val="00873F27"/>
    <w:rsid w:val="00874345"/>
    <w:rsid w:val="0087457D"/>
    <w:rsid w:val="0087468D"/>
    <w:rsid w:val="0087479E"/>
    <w:rsid w:val="00874D45"/>
    <w:rsid w:val="00874E9B"/>
    <w:rsid w:val="0087500F"/>
    <w:rsid w:val="0087593C"/>
    <w:rsid w:val="00875968"/>
    <w:rsid w:val="00875CE7"/>
    <w:rsid w:val="0087651F"/>
    <w:rsid w:val="008765CC"/>
    <w:rsid w:val="00876AA6"/>
    <w:rsid w:val="00876CE6"/>
    <w:rsid w:val="00876EE6"/>
    <w:rsid w:val="00876FF7"/>
    <w:rsid w:val="00877569"/>
    <w:rsid w:val="0087768B"/>
    <w:rsid w:val="008778B9"/>
    <w:rsid w:val="00877C59"/>
    <w:rsid w:val="00877E53"/>
    <w:rsid w:val="008801F9"/>
    <w:rsid w:val="00880490"/>
    <w:rsid w:val="008804C8"/>
    <w:rsid w:val="00880C20"/>
    <w:rsid w:val="00881294"/>
    <w:rsid w:val="008813E7"/>
    <w:rsid w:val="0088185D"/>
    <w:rsid w:val="00881D33"/>
    <w:rsid w:val="00881E96"/>
    <w:rsid w:val="00881FC4"/>
    <w:rsid w:val="008821A6"/>
    <w:rsid w:val="008827F0"/>
    <w:rsid w:val="00882CA0"/>
    <w:rsid w:val="00882D1A"/>
    <w:rsid w:val="00883441"/>
    <w:rsid w:val="008836C3"/>
    <w:rsid w:val="008840F2"/>
    <w:rsid w:val="008842BB"/>
    <w:rsid w:val="0088458F"/>
    <w:rsid w:val="0088537B"/>
    <w:rsid w:val="00885756"/>
    <w:rsid w:val="008863A9"/>
    <w:rsid w:val="008863BB"/>
    <w:rsid w:val="0088687B"/>
    <w:rsid w:val="0088697C"/>
    <w:rsid w:val="00886A9E"/>
    <w:rsid w:val="0088780F"/>
    <w:rsid w:val="0088781E"/>
    <w:rsid w:val="00887BCB"/>
    <w:rsid w:val="00887BDF"/>
    <w:rsid w:val="00887CC5"/>
    <w:rsid w:val="00887E79"/>
    <w:rsid w:val="008902AD"/>
    <w:rsid w:val="00890828"/>
    <w:rsid w:val="00890D95"/>
    <w:rsid w:val="00890E55"/>
    <w:rsid w:val="00890EB7"/>
    <w:rsid w:val="00890F96"/>
    <w:rsid w:val="00891A14"/>
    <w:rsid w:val="00891C81"/>
    <w:rsid w:val="00892568"/>
    <w:rsid w:val="0089268C"/>
    <w:rsid w:val="00892B35"/>
    <w:rsid w:val="008930B2"/>
    <w:rsid w:val="00893595"/>
    <w:rsid w:val="00893C8E"/>
    <w:rsid w:val="00893D06"/>
    <w:rsid w:val="00893D8C"/>
    <w:rsid w:val="00894269"/>
    <w:rsid w:val="0089429A"/>
    <w:rsid w:val="0089473F"/>
    <w:rsid w:val="00894BDC"/>
    <w:rsid w:val="00895681"/>
    <w:rsid w:val="008956A1"/>
    <w:rsid w:val="008956DF"/>
    <w:rsid w:val="0089581F"/>
    <w:rsid w:val="00895D8B"/>
    <w:rsid w:val="008963A4"/>
    <w:rsid w:val="00896D2E"/>
    <w:rsid w:val="00897A2A"/>
    <w:rsid w:val="00897D5A"/>
    <w:rsid w:val="008A0925"/>
    <w:rsid w:val="008A127A"/>
    <w:rsid w:val="008A1327"/>
    <w:rsid w:val="008A1345"/>
    <w:rsid w:val="008A1655"/>
    <w:rsid w:val="008A1BE6"/>
    <w:rsid w:val="008A1CB2"/>
    <w:rsid w:val="008A1EC1"/>
    <w:rsid w:val="008A1FB4"/>
    <w:rsid w:val="008A25F1"/>
    <w:rsid w:val="008A2635"/>
    <w:rsid w:val="008A2733"/>
    <w:rsid w:val="008A2919"/>
    <w:rsid w:val="008A3294"/>
    <w:rsid w:val="008A3398"/>
    <w:rsid w:val="008A33D3"/>
    <w:rsid w:val="008A3D15"/>
    <w:rsid w:val="008A3F53"/>
    <w:rsid w:val="008A3F9F"/>
    <w:rsid w:val="008A43AC"/>
    <w:rsid w:val="008A4EE1"/>
    <w:rsid w:val="008A5287"/>
    <w:rsid w:val="008A53AC"/>
    <w:rsid w:val="008A5836"/>
    <w:rsid w:val="008A5C31"/>
    <w:rsid w:val="008A5E5C"/>
    <w:rsid w:val="008A60BD"/>
    <w:rsid w:val="008A6E59"/>
    <w:rsid w:val="008A751D"/>
    <w:rsid w:val="008A77C4"/>
    <w:rsid w:val="008B05B4"/>
    <w:rsid w:val="008B0769"/>
    <w:rsid w:val="008B0795"/>
    <w:rsid w:val="008B0F29"/>
    <w:rsid w:val="008B1007"/>
    <w:rsid w:val="008B105F"/>
    <w:rsid w:val="008B1458"/>
    <w:rsid w:val="008B1B47"/>
    <w:rsid w:val="008B1D89"/>
    <w:rsid w:val="008B1DE8"/>
    <w:rsid w:val="008B1EDF"/>
    <w:rsid w:val="008B2007"/>
    <w:rsid w:val="008B2148"/>
    <w:rsid w:val="008B2160"/>
    <w:rsid w:val="008B2603"/>
    <w:rsid w:val="008B2AF4"/>
    <w:rsid w:val="008B2BA9"/>
    <w:rsid w:val="008B2D1C"/>
    <w:rsid w:val="008B3C6A"/>
    <w:rsid w:val="008B42AD"/>
    <w:rsid w:val="008B4B23"/>
    <w:rsid w:val="008B4F5B"/>
    <w:rsid w:val="008B5CEC"/>
    <w:rsid w:val="008B689C"/>
    <w:rsid w:val="008B6A90"/>
    <w:rsid w:val="008B6EFD"/>
    <w:rsid w:val="008B719D"/>
    <w:rsid w:val="008C0033"/>
    <w:rsid w:val="008C014B"/>
    <w:rsid w:val="008C17D4"/>
    <w:rsid w:val="008C1B06"/>
    <w:rsid w:val="008C1CDF"/>
    <w:rsid w:val="008C2482"/>
    <w:rsid w:val="008C2D2C"/>
    <w:rsid w:val="008C2DD3"/>
    <w:rsid w:val="008C3A65"/>
    <w:rsid w:val="008C3A66"/>
    <w:rsid w:val="008C3C9B"/>
    <w:rsid w:val="008C4337"/>
    <w:rsid w:val="008C4562"/>
    <w:rsid w:val="008C4C69"/>
    <w:rsid w:val="008C4D51"/>
    <w:rsid w:val="008C5333"/>
    <w:rsid w:val="008C56E7"/>
    <w:rsid w:val="008C5C91"/>
    <w:rsid w:val="008C5E51"/>
    <w:rsid w:val="008C6179"/>
    <w:rsid w:val="008C64D3"/>
    <w:rsid w:val="008C65E9"/>
    <w:rsid w:val="008C677E"/>
    <w:rsid w:val="008C7AED"/>
    <w:rsid w:val="008C7DF6"/>
    <w:rsid w:val="008C7EC0"/>
    <w:rsid w:val="008C7F3A"/>
    <w:rsid w:val="008D06F7"/>
    <w:rsid w:val="008D1212"/>
    <w:rsid w:val="008D129A"/>
    <w:rsid w:val="008D12F8"/>
    <w:rsid w:val="008D1D4D"/>
    <w:rsid w:val="008D219D"/>
    <w:rsid w:val="008D2C81"/>
    <w:rsid w:val="008D358C"/>
    <w:rsid w:val="008D378B"/>
    <w:rsid w:val="008D3907"/>
    <w:rsid w:val="008D3AB6"/>
    <w:rsid w:val="008D3C17"/>
    <w:rsid w:val="008D41D5"/>
    <w:rsid w:val="008D45BF"/>
    <w:rsid w:val="008D47D2"/>
    <w:rsid w:val="008D485F"/>
    <w:rsid w:val="008D4A52"/>
    <w:rsid w:val="008D4F4F"/>
    <w:rsid w:val="008D509F"/>
    <w:rsid w:val="008D538C"/>
    <w:rsid w:val="008D55D2"/>
    <w:rsid w:val="008D5CC5"/>
    <w:rsid w:val="008D5E87"/>
    <w:rsid w:val="008D6492"/>
    <w:rsid w:val="008D67A1"/>
    <w:rsid w:val="008D693D"/>
    <w:rsid w:val="008D6CA4"/>
    <w:rsid w:val="008D6DE8"/>
    <w:rsid w:val="008D6F7A"/>
    <w:rsid w:val="008D6F88"/>
    <w:rsid w:val="008D7B45"/>
    <w:rsid w:val="008D7DD2"/>
    <w:rsid w:val="008E0302"/>
    <w:rsid w:val="008E0487"/>
    <w:rsid w:val="008E0A06"/>
    <w:rsid w:val="008E0C5B"/>
    <w:rsid w:val="008E0D09"/>
    <w:rsid w:val="008E0D66"/>
    <w:rsid w:val="008E1DD7"/>
    <w:rsid w:val="008E1F21"/>
    <w:rsid w:val="008E2674"/>
    <w:rsid w:val="008E2720"/>
    <w:rsid w:val="008E30D5"/>
    <w:rsid w:val="008E30F1"/>
    <w:rsid w:val="008E32CA"/>
    <w:rsid w:val="008E332A"/>
    <w:rsid w:val="008E33CF"/>
    <w:rsid w:val="008E37CA"/>
    <w:rsid w:val="008E3AD0"/>
    <w:rsid w:val="008E3DB4"/>
    <w:rsid w:val="008E4536"/>
    <w:rsid w:val="008E49C7"/>
    <w:rsid w:val="008E4AA9"/>
    <w:rsid w:val="008E4BB4"/>
    <w:rsid w:val="008E5580"/>
    <w:rsid w:val="008E5B6F"/>
    <w:rsid w:val="008E5C10"/>
    <w:rsid w:val="008E5C9E"/>
    <w:rsid w:val="008E5D43"/>
    <w:rsid w:val="008E6AE3"/>
    <w:rsid w:val="008E6CC8"/>
    <w:rsid w:val="008E6DCC"/>
    <w:rsid w:val="008E7689"/>
    <w:rsid w:val="008E76F1"/>
    <w:rsid w:val="008E7909"/>
    <w:rsid w:val="008E7AC3"/>
    <w:rsid w:val="008E7E09"/>
    <w:rsid w:val="008F01A7"/>
    <w:rsid w:val="008F026A"/>
    <w:rsid w:val="008F0E00"/>
    <w:rsid w:val="008F1026"/>
    <w:rsid w:val="008F1048"/>
    <w:rsid w:val="008F122C"/>
    <w:rsid w:val="008F148B"/>
    <w:rsid w:val="008F2024"/>
    <w:rsid w:val="008F21BB"/>
    <w:rsid w:val="008F260E"/>
    <w:rsid w:val="008F2B53"/>
    <w:rsid w:val="008F2F46"/>
    <w:rsid w:val="008F347C"/>
    <w:rsid w:val="008F358F"/>
    <w:rsid w:val="008F3703"/>
    <w:rsid w:val="008F3D5E"/>
    <w:rsid w:val="008F4185"/>
    <w:rsid w:val="008F4B94"/>
    <w:rsid w:val="008F4B98"/>
    <w:rsid w:val="008F4C53"/>
    <w:rsid w:val="008F5F67"/>
    <w:rsid w:val="008F6106"/>
    <w:rsid w:val="008F6930"/>
    <w:rsid w:val="008F697A"/>
    <w:rsid w:val="008F6F63"/>
    <w:rsid w:val="008F789F"/>
    <w:rsid w:val="009009A6"/>
    <w:rsid w:val="00901B41"/>
    <w:rsid w:val="00902767"/>
    <w:rsid w:val="00903125"/>
    <w:rsid w:val="00903759"/>
    <w:rsid w:val="00903D30"/>
    <w:rsid w:val="009041C2"/>
    <w:rsid w:val="009052B4"/>
    <w:rsid w:val="00906686"/>
    <w:rsid w:val="00906992"/>
    <w:rsid w:val="00906B04"/>
    <w:rsid w:val="00906C08"/>
    <w:rsid w:val="00906D8C"/>
    <w:rsid w:val="009105D6"/>
    <w:rsid w:val="009109F7"/>
    <w:rsid w:val="009117E3"/>
    <w:rsid w:val="00911B3C"/>
    <w:rsid w:val="00912007"/>
    <w:rsid w:val="0091218A"/>
    <w:rsid w:val="0091221A"/>
    <w:rsid w:val="009122B0"/>
    <w:rsid w:val="00912373"/>
    <w:rsid w:val="00912C6B"/>
    <w:rsid w:val="00912CB9"/>
    <w:rsid w:val="00912CEB"/>
    <w:rsid w:val="00913133"/>
    <w:rsid w:val="009132E1"/>
    <w:rsid w:val="009134BB"/>
    <w:rsid w:val="009137DE"/>
    <w:rsid w:val="009138CA"/>
    <w:rsid w:val="00913941"/>
    <w:rsid w:val="00913B32"/>
    <w:rsid w:val="00913DD3"/>
    <w:rsid w:val="0091419C"/>
    <w:rsid w:val="0091425B"/>
    <w:rsid w:val="0091493D"/>
    <w:rsid w:val="0091494C"/>
    <w:rsid w:val="00914B32"/>
    <w:rsid w:val="00914D9B"/>
    <w:rsid w:val="009152C7"/>
    <w:rsid w:val="0091550F"/>
    <w:rsid w:val="00915699"/>
    <w:rsid w:val="00915B10"/>
    <w:rsid w:val="00915C48"/>
    <w:rsid w:val="00915D57"/>
    <w:rsid w:val="009164B0"/>
    <w:rsid w:val="00916621"/>
    <w:rsid w:val="00916694"/>
    <w:rsid w:val="009166B7"/>
    <w:rsid w:val="009169B3"/>
    <w:rsid w:val="00916C63"/>
    <w:rsid w:val="00916D2F"/>
    <w:rsid w:val="00916FB2"/>
    <w:rsid w:val="0091777E"/>
    <w:rsid w:val="00917BE9"/>
    <w:rsid w:val="00917CB0"/>
    <w:rsid w:val="00917DBB"/>
    <w:rsid w:val="00917E52"/>
    <w:rsid w:val="009202BD"/>
    <w:rsid w:val="00920335"/>
    <w:rsid w:val="00920643"/>
    <w:rsid w:val="00920770"/>
    <w:rsid w:val="00920AA9"/>
    <w:rsid w:val="00920D34"/>
    <w:rsid w:val="00920F02"/>
    <w:rsid w:val="0092129B"/>
    <w:rsid w:val="009214EC"/>
    <w:rsid w:val="0092171E"/>
    <w:rsid w:val="00921BF9"/>
    <w:rsid w:val="00921C59"/>
    <w:rsid w:val="00921EEB"/>
    <w:rsid w:val="00922212"/>
    <w:rsid w:val="00922596"/>
    <w:rsid w:val="009225F7"/>
    <w:rsid w:val="00922639"/>
    <w:rsid w:val="00922C02"/>
    <w:rsid w:val="00922D00"/>
    <w:rsid w:val="00924605"/>
    <w:rsid w:val="00924FD9"/>
    <w:rsid w:val="0092573E"/>
    <w:rsid w:val="00925929"/>
    <w:rsid w:val="00925CC7"/>
    <w:rsid w:val="0092618C"/>
    <w:rsid w:val="009261DE"/>
    <w:rsid w:val="009267F7"/>
    <w:rsid w:val="00926A45"/>
    <w:rsid w:val="00926E1C"/>
    <w:rsid w:val="009271D6"/>
    <w:rsid w:val="009274A4"/>
    <w:rsid w:val="00930EF8"/>
    <w:rsid w:val="009311E2"/>
    <w:rsid w:val="00931855"/>
    <w:rsid w:val="00931A81"/>
    <w:rsid w:val="00931E86"/>
    <w:rsid w:val="009325A7"/>
    <w:rsid w:val="009327B9"/>
    <w:rsid w:val="00932A6B"/>
    <w:rsid w:val="009334A9"/>
    <w:rsid w:val="009338E5"/>
    <w:rsid w:val="00933972"/>
    <w:rsid w:val="00933EBC"/>
    <w:rsid w:val="00934061"/>
    <w:rsid w:val="0093406B"/>
    <w:rsid w:val="00934816"/>
    <w:rsid w:val="00934C0B"/>
    <w:rsid w:val="009352E3"/>
    <w:rsid w:val="0093572F"/>
    <w:rsid w:val="00935CEE"/>
    <w:rsid w:val="00935F95"/>
    <w:rsid w:val="00936978"/>
    <w:rsid w:val="00936E34"/>
    <w:rsid w:val="00937077"/>
    <w:rsid w:val="00937110"/>
    <w:rsid w:val="00937830"/>
    <w:rsid w:val="00937880"/>
    <w:rsid w:val="0093793A"/>
    <w:rsid w:val="00937A7D"/>
    <w:rsid w:val="00937BA1"/>
    <w:rsid w:val="00937DD1"/>
    <w:rsid w:val="009407CB"/>
    <w:rsid w:val="00940AC6"/>
    <w:rsid w:val="00940ACE"/>
    <w:rsid w:val="00940BE1"/>
    <w:rsid w:val="00940C78"/>
    <w:rsid w:val="0094158F"/>
    <w:rsid w:val="00941CF3"/>
    <w:rsid w:val="009420A4"/>
    <w:rsid w:val="009420DC"/>
    <w:rsid w:val="0094210D"/>
    <w:rsid w:val="0094227F"/>
    <w:rsid w:val="009425B1"/>
    <w:rsid w:val="0094291D"/>
    <w:rsid w:val="00942F59"/>
    <w:rsid w:val="0094313D"/>
    <w:rsid w:val="009442AE"/>
    <w:rsid w:val="00944735"/>
    <w:rsid w:val="00944B0F"/>
    <w:rsid w:val="00944D63"/>
    <w:rsid w:val="0094525B"/>
    <w:rsid w:val="00945C74"/>
    <w:rsid w:val="00946823"/>
    <w:rsid w:val="00946B14"/>
    <w:rsid w:val="00946B8F"/>
    <w:rsid w:val="00946D30"/>
    <w:rsid w:val="00947483"/>
    <w:rsid w:val="0094787B"/>
    <w:rsid w:val="0094790E"/>
    <w:rsid w:val="009502CB"/>
    <w:rsid w:val="009504DC"/>
    <w:rsid w:val="00951852"/>
    <w:rsid w:val="0095186A"/>
    <w:rsid w:val="00952740"/>
    <w:rsid w:val="009527C6"/>
    <w:rsid w:val="00952950"/>
    <w:rsid w:val="00954205"/>
    <w:rsid w:val="00954B0B"/>
    <w:rsid w:val="00954BE5"/>
    <w:rsid w:val="00954C09"/>
    <w:rsid w:val="00954FAE"/>
    <w:rsid w:val="009554F4"/>
    <w:rsid w:val="00955813"/>
    <w:rsid w:val="009560F6"/>
    <w:rsid w:val="0095613D"/>
    <w:rsid w:val="00956506"/>
    <w:rsid w:val="00956BF4"/>
    <w:rsid w:val="00957C02"/>
    <w:rsid w:val="00957D10"/>
    <w:rsid w:val="00957D67"/>
    <w:rsid w:val="00957DD4"/>
    <w:rsid w:val="00957E08"/>
    <w:rsid w:val="009602ED"/>
    <w:rsid w:val="009609F9"/>
    <w:rsid w:val="00960AFC"/>
    <w:rsid w:val="00960B7B"/>
    <w:rsid w:val="00960F58"/>
    <w:rsid w:val="00960F84"/>
    <w:rsid w:val="00961BEE"/>
    <w:rsid w:val="00961F31"/>
    <w:rsid w:val="009620C7"/>
    <w:rsid w:val="0096247E"/>
    <w:rsid w:val="00962E2D"/>
    <w:rsid w:val="00963429"/>
    <w:rsid w:val="009635B7"/>
    <w:rsid w:val="00963E95"/>
    <w:rsid w:val="00963EE9"/>
    <w:rsid w:val="00964A3C"/>
    <w:rsid w:val="00964C6C"/>
    <w:rsid w:val="009650F9"/>
    <w:rsid w:val="00965656"/>
    <w:rsid w:val="00965AE1"/>
    <w:rsid w:val="0096715B"/>
    <w:rsid w:val="0096762C"/>
    <w:rsid w:val="00967874"/>
    <w:rsid w:val="00970212"/>
    <w:rsid w:val="00970897"/>
    <w:rsid w:val="009708D1"/>
    <w:rsid w:val="0097113D"/>
    <w:rsid w:val="00971931"/>
    <w:rsid w:val="00971CE8"/>
    <w:rsid w:val="00971EFA"/>
    <w:rsid w:val="00972035"/>
    <w:rsid w:val="00972172"/>
    <w:rsid w:val="00972277"/>
    <w:rsid w:val="009722D1"/>
    <w:rsid w:val="00972A64"/>
    <w:rsid w:val="0097322D"/>
    <w:rsid w:val="00973916"/>
    <w:rsid w:val="00973F80"/>
    <w:rsid w:val="00973FCE"/>
    <w:rsid w:val="009748DE"/>
    <w:rsid w:val="00974A60"/>
    <w:rsid w:val="009753EE"/>
    <w:rsid w:val="00975625"/>
    <w:rsid w:val="0097563C"/>
    <w:rsid w:val="009756AF"/>
    <w:rsid w:val="009757F3"/>
    <w:rsid w:val="0097592B"/>
    <w:rsid w:val="00975F0C"/>
    <w:rsid w:val="00976D07"/>
    <w:rsid w:val="009774E9"/>
    <w:rsid w:val="0098005B"/>
    <w:rsid w:val="0098029A"/>
    <w:rsid w:val="00980B42"/>
    <w:rsid w:val="009819EC"/>
    <w:rsid w:val="00982FC0"/>
    <w:rsid w:val="00983EF0"/>
    <w:rsid w:val="00984559"/>
    <w:rsid w:val="009847C7"/>
    <w:rsid w:val="00985250"/>
    <w:rsid w:val="0098541C"/>
    <w:rsid w:val="00985656"/>
    <w:rsid w:val="0098576A"/>
    <w:rsid w:val="00985B5E"/>
    <w:rsid w:val="00985CCE"/>
    <w:rsid w:val="00985D4C"/>
    <w:rsid w:val="00986ABB"/>
    <w:rsid w:val="00986B71"/>
    <w:rsid w:val="0098716E"/>
    <w:rsid w:val="00987300"/>
    <w:rsid w:val="00987C79"/>
    <w:rsid w:val="00987D8A"/>
    <w:rsid w:val="00987F36"/>
    <w:rsid w:val="009902A1"/>
    <w:rsid w:val="00990346"/>
    <w:rsid w:val="00990F02"/>
    <w:rsid w:val="009911A0"/>
    <w:rsid w:val="009914D3"/>
    <w:rsid w:val="00991662"/>
    <w:rsid w:val="00992891"/>
    <w:rsid w:val="00993016"/>
    <w:rsid w:val="00993A6D"/>
    <w:rsid w:val="00993CFA"/>
    <w:rsid w:val="00993E25"/>
    <w:rsid w:val="00994001"/>
    <w:rsid w:val="00994092"/>
    <w:rsid w:val="00994616"/>
    <w:rsid w:val="0099482F"/>
    <w:rsid w:val="009949F9"/>
    <w:rsid w:val="00995555"/>
    <w:rsid w:val="009955BB"/>
    <w:rsid w:val="009957E1"/>
    <w:rsid w:val="00995AA6"/>
    <w:rsid w:val="00995CF0"/>
    <w:rsid w:val="00995D8D"/>
    <w:rsid w:val="0099663E"/>
    <w:rsid w:val="00996786"/>
    <w:rsid w:val="00996D72"/>
    <w:rsid w:val="00996D76"/>
    <w:rsid w:val="00997057"/>
    <w:rsid w:val="00997141"/>
    <w:rsid w:val="00997435"/>
    <w:rsid w:val="009978C9"/>
    <w:rsid w:val="00997A68"/>
    <w:rsid w:val="00997B89"/>
    <w:rsid w:val="00997D85"/>
    <w:rsid w:val="009A023C"/>
    <w:rsid w:val="009A0370"/>
    <w:rsid w:val="009A0756"/>
    <w:rsid w:val="009A07F4"/>
    <w:rsid w:val="009A0AEB"/>
    <w:rsid w:val="009A1160"/>
    <w:rsid w:val="009A11F4"/>
    <w:rsid w:val="009A1356"/>
    <w:rsid w:val="009A144F"/>
    <w:rsid w:val="009A156F"/>
    <w:rsid w:val="009A16D6"/>
    <w:rsid w:val="009A1B55"/>
    <w:rsid w:val="009A1B5A"/>
    <w:rsid w:val="009A28AC"/>
    <w:rsid w:val="009A3208"/>
    <w:rsid w:val="009A3BAD"/>
    <w:rsid w:val="009A41A5"/>
    <w:rsid w:val="009A41ED"/>
    <w:rsid w:val="009A536B"/>
    <w:rsid w:val="009A622E"/>
    <w:rsid w:val="009A644E"/>
    <w:rsid w:val="009A68DF"/>
    <w:rsid w:val="009A7884"/>
    <w:rsid w:val="009A7A54"/>
    <w:rsid w:val="009A7BB7"/>
    <w:rsid w:val="009B08F7"/>
    <w:rsid w:val="009B0CB3"/>
    <w:rsid w:val="009B1034"/>
    <w:rsid w:val="009B1305"/>
    <w:rsid w:val="009B27E9"/>
    <w:rsid w:val="009B2B23"/>
    <w:rsid w:val="009B2B8B"/>
    <w:rsid w:val="009B2C20"/>
    <w:rsid w:val="009B2E23"/>
    <w:rsid w:val="009B2F03"/>
    <w:rsid w:val="009B3808"/>
    <w:rsid w:val="009B3BE8"/>
    <w:rsid w:val="009B3E89"/>
    <w:rsid w:val="009B3FB8"/>
    <w:rsid w:val="009B40E3"/>
    <w:rsid w:val="009B42A2"/>
    <w:rsid w:val="009B4A20"/>
    <w:rsid w:val="009B4D5F"/>
    <w:rsid w:val="009B4F52"/>
    <w:rsid w:val="009B54D8"/>
    <w:rsid w:val="009B54EF"/>
    <w:rsid w:val="009B57FC"/>
    <w:rsid w:val="009B5F85"/>
    <w:rsid w:val="009B5F92"/>
    <w:rsid w:val="009B6536"/>
    <w:rsid w:val="009B70AF"/>
    <w:rsid w:val="009B766E"/>
    <w:rsid w:val="009C0AFF"/>
    <w:rsid w:val="009C2068"/>
    <w:rsid w:val="009C2882"/>
    <w:rsid w:val="009C334A"/>
    <w:rsid w:val="009C42F3"/>
    <w:rsid w:val="009C444D"/>
    <w:rsid w:val="009C44B3"/>
    <w:rsid w:val="009C654D"/>
    <w:rsid w:val="009C680F"/>
    <w:rsid w:val="009C69C7"/>
    <w:rsid w:val="009C6C97"/>
    <w:rsid w:val="009C6E8A"/>
    <w:rsid w:val="009C739B"/>
    <w:rsid w:val="009C78D0"/>
    <w:rsid w:val="009C7EE3"/>
    <w:rsid w:val="009D00F9"/>
    <w:rsid w:val="009D0D67"/>
    <w:rsid w:val="009D169E"/>
    <w:rsid w:val="009D16A7"/>
    <w:rsid w:val="009D1E89"/>
    <w:rsid w:val="009D281F"/>
    <w:rsid w:val="009D33AD"/>
    <w:rsid w:val="009D3736"/>
    <w:rsid w:val="009D39E3"/>
    <w:rsid w:val="009D3E3F"/>
    <w:rsid w:val="009D3FFE"/>
    <w:rsid w:val="009D474F"/>
    <w:rsid w:val="009D4B69"/>
    <w:rsid w:val="009D50B6"/>
    <w:rsid w:val="009D5446"/>
    <w:rsid w:val="009D56D0"/>
    <w:rsid w:val="009D5777"/>
    <w:rsid w:val="009D57BC"/>
    <w:rsid w:val="009D5DDE"/>
    <w:rsid w:val="009D65B2"/>
    <w:rsid w:val="009D6654"/>
    <w:rsid w:val="009D6869"/>
    <w:rsid w:val="009D6D8B"/>
    <w:rsid w:val="009D78FE"/>
    <w:rsid w:val="009D7B5F"/>
    <w:rsid w:val="009D7CB0"/>
    <w:rsid w:val="009D7E88"/>
    <w:rsid w:val="009D7EFD"/>
    <w:rsid w:val="009D7F1E"/>
    <w:rsid w:val="009E08A3"/>
    <w:rsid w:val="009E1E3D"/>
    <w:rsid w:val="009E1E87"/>
    <w:rsid w:val="009E23A8"/>
    <w:rsid w:val="009E23F1"/>
    <w:rsid w:val="009E365A"/>
    <w:rsid w:val="009E3C03"/>
    <w:rsid w:val="009E40E7"/>
    <w:rsid w:val="009E45A3"/>
    <w:rsid w:val="009E521C"/>
    <w:rsid w:val="009E54E2"/>
    <w:rsid w:val="009E56FE"/>
    <w:rsid w:val="009E5797"/>
    <w:rsid w:val="009E580E"/>
    <w:rsid w:val="009E599C"/>
    <w:rsid w:val="009E5D19"/>
    <w:rsid w:val="009E5E1F"/>
    <w:rsid w:val="009E6500"/>
    <w:rsid w:val="009E677E"/>
    <w:rsid w:val="009E695D"/>
    <w:rsid w:val="009E6A58"/>
    <w:rsid w:val="009E789E"/>
    <w:rsid w:val="009E7CAB"/>
    <w:rsid w:val="009F060B"/>
    <w:rsid w:val="009F0959"/>
    <w:rsid w:val="009F09F1"/>
    <w:rsid w:val="009F131A"/>
    <w:rsid w:val="009F1360"/>
    <w:rsid w:val="009F17CA"/>
    <w:rsid w:val="009F1B2A"/>
    <w:rsid w:val="009F21C4"/>
    <w:rsid w:val="009F2885"/>
    <w:rsid w:val="009F2956"/>
    <w:rsid w:val="009F2F0B"/>
    <w:rsid w:val="009F3055"/>
    <w:rsid w:val="009F3277"/>
    <w:rsid w:val="009F4229"/>
    <w:rsid w:val="009F4286"/>
    <w:rsid w:val="009F453A"/>
    <w:rsid w:val="009F4B28"/>
    <w:rsid w:val="009F4C33"/>
    <w:rsid w:val="009F505C"/>
    <w:rsid w:val="009F5137"/>
    <w:rsid w:val="009F56B3"/>
    <w:rsid w:val="009F573D"/>
    <w:rsid w:val="009F5A1F"/>
    <w:rsid w:val="009F5A81"/>
    <w:rsid w:val="009F5BD9"/>
    <w:rsid w:val="009F5C5B"/>
    <w:rsid w:val="009F73F0"/>
    <w:rsid w:val="009F75F4"/>
    <w:rsid w:val="009F7D12"/>
    <w:rsid w:val="00A0043C"/>
    <w:rsid w:val="00A00533"/>
    <w:rsid w:val="00A0077D"/>
    <w:rsid w:val="00A00A9F"/>
    <w:rsid w:val="00A01711"/>
    <w:rsid w:val="00A02195"/>
    <w:rsid w:val="00A0246D"/>
    <w:rsid w:val="00A02A9D"/>
    <w:rsid w:val="00A032E4"/>
    <w:rsid w:val="00A03424"/>
    <w:rsid w:val="00A03B34"/>
    <w:rsid w:val="00A04E6D"/>
    <w:rsid w:val="00A05709"/>
    <w:rsid w:val="00A05DD5"/>
    <w:rsid w:val="00A0699D"/>
    <w:rsid w:val="00A06CC4"/>
    <w:rsid w:val="00A06F76"/>
    <w:rsid w:val="00A073CF"/>
    <w:rsid w:val="00A074F7"/>
    <w:rsid w:val="00A07B6F"/>
    <w:rsid w:val="00A07E8D"/>
    <w:rsid w:val="00A07E96"/>
    <w:rsid w:val="00A10085"/>
    <w:rsid w:val="00A10627"/>
    <w:rsid w:val="00A10A6A"/>
    <w:rsid w:val="00A10B2D"/>
    <w:rsid w:val="00A10D30"/>
    <w:rsid w:val="00A10DF7"/>
    <w:rsid w:val="00A10F4D"/>
    <w:rsid w:val="00A11204"/>
    <w:rsid w:val="00A1142E"/>
    <w:rsid w:val="00A114A8"/>
    <w:rsid w:val="00A11596"/>
    <w:rsid w:val="00A11A69"/>
    <w:rsid w:val="00A11BF5"/>
    <w:rsid w:val="00A11CBA"/>
    <w:rsid w:val="00A12B20"/>
    <w:rsid w:val="00A12D67"/>
    <w:rsid w:val="00A12FFF"/>
    <w:rsid w:val="00A13865"/>
    <w:rsid w:val="00A145BF"/>
    <w:rsid w:val="00A14932"/>
    <w:rsid w:val="00A1518D"/>
    <w:rsid w:val="00A1541A"/>
    <w:rsid w:val="00A156D5"/>
    <w:rsid w:val="00A15C8B"/>
    <w:rsid w:val="00A15F62"/>
    <w:rsid w:val="00A16774"/>
    <w:rsid w:val="00A17734"/>
    <w:rsid w:val="00A179E6"/>
    <w:rsid w:val="00A17A95"/>
    <w:rsid w:val="00A17E4C"/>
    <w:rsid w:val="00A200F2"/>
    <w:rsid w:val="00A20307"/>
    <w:rsid w:val="00A205B1"/>
    <w:rsid w:val="00A20E20"/>
    <w:rsid w:val="00A2108A"/>
    <w:rsid w:val="00A21600"/>
    <w:rsid w:val="00A21642"/>
    <w:rsid w:val="00A22350"/>
    <w:rsid w:val="00A223D0"/>
    <w:rsid w:val="00A224C6"/>
    <w:rsid w:val="00A2345E"/>
    <w:rsid w:val="00A23852"/>
    <w:rsid w:val="00A23AE1"/>
    <w:rsid w:val="00A23F81"/>
    <w:rsid w:val="00A24164"/>
    <w:rsid w:val="00A241A2"/>
    <w:rsid w:val="00A241E3"/>
    <w:rsid w:val="00A248EF"/>
    <w:rsid w:val="00A24DC3"/>
    <w:rsid w:val="00A24DC9"/>
    <w:rsid w:val="00A2511A"/>
    <w:rsid w:val="00A2595A"/>
    <w:rsid w:val="00A25B74"/>
    <w:rsid w:val="00A26144"/>
    <w:rsid w:val="00A26A29"/>
    <w:rsid w:val="00A274F9"/>
    <w:rsid w:val="00A27552"/>
    <w:rsid w:val="00A278FB"/>
    <w:rsid w:val="00A27B36"/>
    <w:rsid w:val="00A27DFD"/>
    <w:rsid w:val="00A300C7"/>
    <w:rsid w:val="00A3010B"/>
    <w:rsid w:val="00A3014B"/>
    <w:rsid w:val="00A3051E"/>
    <w:rsid w:val="00A308F0"/>
    <w:rsid w:val="00A30963"/>
    <w:rsid w:val="00A30AAD"/>
    <w:rsid w:val="00A30C40"/>
    <w:rsid w:val="00A31204"/>
    <w:rsid w:val="00A31209"/>
    <w:rsid w:val="00A3139C"/>
    <w:rsid w:val="00A31D25"/>
    <w:rsid w:val="00A31E10"/>
    <w:rsid w:val="00A3203A"/>
    <w:rsid w:val="00A32526"/>
    <w:rsid w:val="00A32BA3"/>
    <w:rsid w:val="00A32EA5"/>
    <w:rsid w:val="00A33B4A"/>
    <w:rsid w:val="00A33B5C"/>
    <w:rsid w:val="00A33BDD"/>
    <w:rsid w:val="00A345AC"/>
    <w:rsid w:val="00A34803"/>
    <w:rsid w:val="00A34A51"/>
    <w:rsid w:val="00A359B6"/>
    <w:rsid w:val="00A35C08"/>
    <w:rsid w:val="00A35F4A"/>
    <w:rsid w:val="00A365A5"/>
    <w:rsid w:val="00A365F8"/>
    <w:rsid w:val="00A368C0"/>
    <w:rsid w:val="00A36C58"/>
    <w:rsid w:val="00A371A1"/>
    <w:rsid w:val="00A3725B"/>
    <w:rsid w:val="00A3743B"/>
    <w:rsid w:val="00A40063"/>
    <w:rsid w:val="00A40246"/>
    <w:rsid w:val="00A40697"/>
    <w:rsid w:val="00A409F0"/>
    <w:rsid w:val="00A40FCD"/>
    <w:rsid w:val="00A4111E"/>
    <w:rsid w:val="00A41772"/>
    <w:rsid w:val="00A41D7E"/>
    <w:rsid w:val="00A41DB5"/>
    <w:rsid w:val="00A41DD4"/>
    <w:rsid w:val="00A421FB"/>
    <w:rsid w:val="00A424A5"/>
    <w:rsid w:val="00A426F1"/>
    <w:rsid w:val="00A42829"/>
    <w:rsid w:val="00A428FE"/>
    <w:rsid w:val="00A42BDD"/>
    <w:rsid w:val="00A430A9"/>
    <w:rsid w:val="00A43DD8"/>
    <w:rsid w:val="00A4406A"/>
    <w:rsid w:val="00A44119"/>
    <w:rsid w:val="00A454DD"/>
    <w:rsid w:val="00A455CA"/>
    <w:rsid w:val="00A4593D"/>
    <w:rsid w:val="00A45D4E"/>
    <w:rsid w:val="00A45F16"/>
    <w:rsid w:val="00A4605E"/>
    <w:rsid w:val="00A4610B"/>
    <w:rsid w:val="00A46B2F"/>
    <w:rsid w:val="00A474F9"/>
    <w:rsid w:val="00A502C2"/>
    <w:rsid w:val="00A50321"/>
    <w:rsid w:val="00A503DF"/>
    <w:rsid w:val="00A506BC"/>
    <w:rsid w:val="00A507DF"/>
    <w:rsid w:val="00A50A11"/>
    <w:rsid w:val="00A50BE2"/>
    <w:rsid w:val="00A50FF1"/>
    <w:rsid w:val="00A5184F"/>
    <w:rsid w:val="00A51E86"/>
    <w:rsid w:val="00A51EFF"/>
    <w:rsid w:val="00A526E2"/>
    <w:rsid w:val="00A5286E"/>
    <w:rsid w:val="00A52A80"/>
    <w:rsid w:val="00A52CA8"/>
    <w:rsid w:val="00A535A8"/>
    <w:rsid w:val="00A53620"/>
    <w:rsid w:val="00A5396B"/>
    <w:rsid w:val="00A53BDD"/>
    <w:rsid w:val="00A53F09"/>
    <w:rsid w:val="00A542AF"/>
    <w:rsid w:val="00A545B2"/>
    <w:rsid w:val="00A54989"/>
    <w:rsid w:val="00A553FF"/>
    <w:rsid w:val="00A55448"/>
    <w:rsid w:val="00A554FD"/>
    <w:rsid w:val="00A55833"/>
    <w:rsid w:val="00A55AEB"/>
    <w:rsid w:val="00A55AED"/>
    <w:rsid w:val="00A55AF3"/>
    <w:rsid w:val="00A55C26"/>
    <w:rsid w:val="00A56018"/>
    <w:rsid w:val="00A562CE"/>
    <w:rsid w:val="00A565ED"/>
    <w:rsid w:val="00A56684"/>
    <w:rsid w:val="00A5695A"/>
    <w:rsid w:val="00A56B44"/>
    <w:rsid w:val="00A56C14"/>
    <w:rsid w:val="00A57535"/>
    <w:rsid w:val="00A5767D"/>
    <w:rsid w:val="00A576A2"/>
    <w:rsid w:val="00A57CB5"/>
    <w:rsid w:val="00A57E7A"/>
    <w:rsid w:val="00A60570"/>
    <w:rsid w:val="00A60813"/>
    <w:rsid w:val="00A60A58"/>
    <w:rsid w:val="00A61A87"/>
    <w:rsid w:val="00A61CBD"/>
    <w:rsid w:val="00A62113"/>
    <w:rsid w:val="00A62952"/>
    <w:rsid w:val="00A62E04"/>
    <w:rsid w:val="00A62F20"/>
    <w:rsid w:val="00A6385E"/>
    <w:rsid w:val="00A63CEC"/>
    <w:rsid w:val="00A63E03"/>
    <w:rsid w:val="00A63E79"/>
    <w:rsid w:val="00A63F91"/>
    <w:rsid w:val="00A64725"/>
    <w:rsid w:val="00A64DCD"/>
    <w:rsid w:val="00A651B4"/>
    <w:rsid w:val="00A652C7"/>
    <w:rsid w:val="00A655B9"/>
    <w:rsid w:val="00A65A0B"/>
    <w:rsid w:val="00A65AFA"/>
    <w:rsid w:val="00A66BC0"/>
    <w:rsid w:val="00A66C95"/>
    <w:rsid w:val="00A67AB3"/>
    <w:rsid w:val="00A70505"/>
    <w:rsid w:val="00A7059D"/>
    <w:rsid w:val="00A70BAE"/>
    <w:rsid w:val="00A70C2B"/>
    <w:rsid w:val="00A70C6B"/>
    <w:rsid w:val="00A70E1E"/>
    <w:rsid w:val="00A718CE"/>
    <w:rsid w:val="00A718F8"/>
    <w:rsid w:val="00A719AB"/>
    <w:rsid w:val="00A71A13"/>
    <w:rsid w:val="00A72047"/>
    <w:rsid w:val="00A73AC8"/>
    <w:rsid w:val="00A74D64"/>
    <w:rsid w:val="00A75538"/>
    <w:rsid w:val="00A75CC0"/>
    <w:rsid w:val="00A76351"/>
    <w:rsid w:val="00A76486"/>
    <w:rsid w:val="00A7662B"/>
    <w:rsid w:val="00A76A4F"/>
    <w:rsid w:val="00A76BB9"/>
    <w:rsid w:val="00A76DA7"/>
    <w:rsid w:val="00A76DCF"/>
    <w:rsid w:val="00A80129"/>
    <w:rsid w:val="00A80964"/>
    <w:rsid w:val="00A80993"/>
    <w:rsid w:val="00A81570"/>
    <w:rsid w:val="00A81FA8"/>
    <w:rsid w:val="00A82552"/>
    <w:rsid w:val="00A82593"/>
    <w:rsid w:val="00A8271D"/>
    <w:rsid w:val="00A82C81"/>
    <w:rsid w:val="00A83258"/>
    <w:rsid w:val="00A84344"/>
    <w:rsid w:val="00A84B02"/>
    <w:rsid w:val="00A85B1F"/>
    <w:rsid w:val="00A867DC"/>
    <w:rsid w:val="00A8771C"/>
    <w:rsid w:val="00A87D6E"/>
    <w:rsid w:val="00A87F59"/>
    <w:rsid w:val="00A90055"/>
    <w:rsid w:val="00A904CB"/>
    <w:rsid w:val="00A9073C"/>
    <w:rsid w:val="00A907B4"/>
    <w:rsid w:val="00A909C1"/>
    <w:rsid w:val="00A90C13"/>
    <w:rsid w:val="00A91360"/>
    <w:rsid w:val="00A914D7"/>
    <w:rsid w:val="00A91EBF"/>
    <w:rsid w:val="00A9208C"/>
    <w:rsid w:val="00A92090"/>
    <w:rsid w:val="00A9219B"/>
    <w:rsid w:val="00A92664"/>
    <w:rsid w:val="00A927B0"/>
    <w:rsid w:val="00A92811"/>
    <w:rsid w:val="00A929B6"/>
    <w:rsid w:val="00A92C68"/>
    <w:rsid w:val="00A92C6C"/>
    <w:rsid w:val="00A92E98"/>
    <w:rsid w:val="00A9366B"/>
    <w:rsid w:val="00A93A5F"/>
    <w:rsid w:val="00A93CB8"/>
    <w:rsid w:val="00A9481A"/>
    <w:rsid w:val="00A94C9E"/>
    <w:rsid w:val="00A95250"/>
    <w:rsid w:val="00A953A1"/>
    <w:rsid w:val="00A95543"/>
    <w:rsid w:val="00A957D7"/>
    <w:rsid w:val="00A959BA"/>
    <w:rsid w:val="00A95F3C"/>
    <w:rsid w:val="00A96023"/>
    <w:rsid w:val="00A96AD2"/>
    <w:rsid w:val="00A96AD6"/>
    <w:rsid w:val="00A96CF3"/>
    <w:rsid w:val="00A97800"/>
    <w:rsid w:val="00AA017A"/>
    <w:rsid w:val="00AA03F6"/>
    <w:rsid w:val="00AA0BD0"/>
    <w:rsid w:val="00AA1160"/>
    <w:rsid w:val="00AA1C08"/>
    <w:rsid w:val="00AA25D3"/>
    <w:rsid w:val="00AA2639"/>
    <w:rsid w:val="00AA2963"/>
    <w:rsid w:val="00AA2B6E"/>
    <w:rsid w:val="00AA354D"/>
    <w:rsid w:val="00AA38AD"/>
    <w:rsid w:val="00AA399D"/>
    <w:rsid w:val="00AA4946"/>
    <w:rsid w:val="00AA5068"/>
    <w:rsid w:val="00AA5B6D"/>
    <w:rsid w:val="00AA62A3"/>
    <w:rsid w:val="00AA6938"/>
    <w:rsid w:val="00AA697B"/>
    <w:rsid w:val="00AA6C84"/>
    <w:rsid w:val="00AA6FD3"/>
    <w:rsid w:val="00AA77A7"/>
    <w:rsid w:val="00AB0044"/>
    <w:rsid w:val="00AB07D5"/>
    <w:rsid w:val="00AB0AD2"/>
    <w:rsid w:val="00AB108B"/>
    <w:rsid w:val="00AB2030"/>
    <w:rsid w:val="00AB28AF"/>
    <w:rsid w:val="00AB2B0E"/>
    <w:rsid w:val="00AB324B"/>
    <w:rsid w:val="00AB3306"/>
    <w:rsid w:val="00AB33A3"/>
    <w:rsid w:val="00AB37AB"/>
    <w:rsid w:val="00AB3A5D"/>
    <w:rsid w:val="00AB3C8D"/>
    <w:rsid w:val="00AB468B"/>
    <w:rsid w:val="00AB4735"/>
    <w:rsid w:val="00AB4853"/>
    <w:rsid w:val="00AB4D53"/>
    <w:rsid w:val="00AB5399"/>
    <w:rsid w:val="00AB549C"/>
    <w:rsid w:val="00AB54C2"/>
    <w:rsid w:val="00AB5BD5"/>
    <w:rsid w:val="00AB5DF8"/>
    <w:rsid w:val="00AB5F78"/>
    <w:rsid w:val="00AB62B7"/>
    <w:rsid w:val="00AB62E9"/>
    <w:rsid w:val="00AB6709"/>
    <w:rsid w:val="00AB6A9A"/>
    <w:rsid w:val="00AB6FD6"/>
    <w:rsid w:val="00AB7A40"/>
    <w:rsid w:val="00AC0748"/>
    <w:rsid w:val="00AC0781"/>
    <w:rsid w:val="00AC09F4"/>
    <w:rsid w:val="00AC0A33"/>
    <w:rsid w:val="00AC0D82"/>
    <w:rsid w:val="00AC1CE1"/>
    <w:rsid w:val="00AC2055"/>
    <w:rsid w:val="00AC2253"/>
    <w:rsid w:val="00AC2750"/>
    <w:rsid w:val="00AC290C"/>
    <w:rsid w:val="00AC2AE1"/>
    <w:rsid w:val="00AC35C7"/>
    <w:rsid w:val="00AC369A"/>
    <w:rsid w:val="00AC47DC"/>
    <w:rsid w:val="00AC4AB3"/>
    <w:rsid w:val="00AC5204"/>
    <w:rsid w:val="00AC5303"/>
    <w:rsid w:val="00AC5836"/>
    <w:rsid w:val="00AC5D4F"/>
    <w:rsid w:val="00AC64DE"/>
    <w:rsid w:val="00AC6602"/>
    <w:rsid w:val="00AC66EE"/>
    <w:rsid w:val="00AC699C"/>
    <w:rsid w:val="00AC74A6"/>
    <w:rsid w:val="00AC7895"/>
    <w:rsid w:val="00AD0619"/>
    <w:rsid w:val="00AD12C9"/>
    <w:rsid w:val="00AD14CD"/>
    <w:rsid w:val="00AD1E11"/>
    <w:rsid w:val="00AD259B"/>
    <w:rsid w:val="00AD2E8E"/>
    <w:rsid w:val="00AD309D"/>
    <w:rsid w:val="00AD3110"/>
    <w:rsid w:val="00AD3262"/>
    <w:rsid w:val="00AD3C1E"/>
    <w:rsid w:val="00AD3ED4"/>
    <w:rsid w:val="00AD3F19"/>
    <w:rsid w:val="00AD49F4"/>
    <w:rsid w:val="00AD5168"/>
    <w:rsid w:val="00AD5F1D"/>
    <w:rsid w:val="00AD6123"/>
    <w:rsid w:val="00AD6982"/>
    <w:rsid w:val="00AD6A70"/>
    <w:rsid w:val="00AD6B8A"/>
    <w:rsid w:val="00AD73D3"/>
    <w:rsid w:val="00AD7989"/>
    <w:rsid w:val="00AD7E42"/>
    <w:rsid w:val="00AD7FF4"/>
    <w:rsid w:val="00AE0056"/>
    <w:rsid w:val="00AE0844"/>
    <w:rsid w:val="00AE0861"/>
    <w:rsid w:val="00AE09BC"/>
    <w:rsid w:val="00AE0EE0"/>
    <w:rsid w:val="00AE10F6"/>
    <w:rsid w:val="00AE1277"/>
    <w:rsid w:val="00AE1715"/>
    <w:rsid w:val="00AE1FB5"/>
    <w:rsid w:val="00AE2087"/>
    <w:rsid w:val="00AE2547"/>
    <w:rsid w:val="00AE2AE6"/>
    <w:rsid w:val="00AE2EDC"/>
    <w:rsid w:val="00AE346B"/>
    <w:rsid w:val="00AE434A"/>
    <w:rsid w:val="00AE47E5"/>
    <w:rsid w:val="00AE5122"/>
    <w:rsid w:val="00AE5599"/>
    <w:rsid w:val="00AE5FF5"/>
    <w:rsid w:val="00AE6DB6"/>
    <w:rsid w:val="00AE7464"/>
    <w:rsid w:val="00AE77FE"/>
    <w:rsid w:val="00AE7984"/>
    <w:rsid w:val="00AF013B"/>
    <w:rsid w:val="00AF023A"/>
    <w:rsid w:val="00AF0454"/>
    <w:rsid w:val="00AF0638"/>
    <w:rsid w:val="00AF0E8F"/>
    <w:rsid w:val="00AF1CF7"/>
    <w:rsid w:val="00AF2112"/>
    <w:rsid w:val="00AF2185"/>
    <w:rsid w:val="00AF2876"/>
    <w:rsid w:val="00AF2916"/>
    <w:rsid w:val="00AF2CE1"/>
    <w:rsid w:val="00AF2F18"/>
    <w:rsid w:val="00AF2F8E"/>
    <w:rsid w:val="00AF3055"/>
    <w:rsid w:val="00AF3131"/>
    <w:rsid w:val="00AF3649"/>
    <w:rsid w:val="00AF3BC0"/>
    <w:rsid w:val="00AF42D2"/>
    <w:rsid w:val="00AF4371"/>
    <w:rsid w:val="00AF43D9"/>
    <w:rsid w:val="00AF46A9"/>
    <w:rsid w:val="00AF4765"/>
    <w:rsid w:val="00AF4A75"/>
    <w:rsid w:val="00AF4DD4"/>
    <w:rsid w:val="00AF4E95"/>
    <w:rsid w:val="00AF575C"/>
    <w:rsid w:val="00AF5D77"/>
    <w:rsid w:val="00AF6250"/>
    <w:rsid w:val="00AF6296"/>
    <w:rsid w:val="00AF631C"/>
    <w:rsid w:val="00AF6332"/>
    <w:rsid w:val="00AF68DB"/>
    <w:rsid w:val="00AF6E07"/>
    <w:rsid w:val="00AF6F16"/>
    <w:rsid w:val="00AF70E5"/>
    <w:rsid w:val="00AF7177"/>
    <w:rsid w:val="00AF7937"/>
    <w:rsid w:val="00AF7B2E"/>
    <w:rsid w:val="00B005C1"/>
    <w:rsid w:val="00B00B01"/>
    <w:rsid w:val="00B00C93"/>
    <w:rsid w:val="00B00C99"/>
    <w:rsid w:val="00B0155A"/>
    <w:rsid w:val="00B019AA"/>
    <w:rsid w:val="00B01D27"/>
    <w:rsid w:val="00B01E3A"/>
    <w:rsid w:val="00B025E3"/>
    <w:rsid w:val="00B02BD0"/>
    <w:rsid w:val="00B02C29"/>
    <w:rsid w:val="00B02ED4"/>
    <w:rsid w:val="00B03A2F"/>
    <w:rsid w:val="00B03C08"/>
    <w:rsid w:val="00B03DDC"/>
    <w:rsid w:val="00B0403E"/>
    <w:rsid w:val="00B042CC"/>
    <w:rsid w:val="00B04B4A"/>
    <w:rsid w:val="00B04C34"/>
    <w:rsid w:val="00B04DA5"/>
    <w:rsid w:val="00B05582"/>
    <w:rsid w:val="00B05668"/>
    <w:rsid w:val="00B0569D"/>
    <w:rsid w:val="00B05883"/>
    <w:rsid w:val="00B059D8"/>
    <w:rsid w:val="00B05DEF"/>
    <w:rsid w:val="00B0633D"/>
    <w:rsid w:val="00B06341"/>
    <w:rsid w:val="00B0677C"/>
    <w:rsid w:val="00B1010E"/>
    <w:rsid w:val="00B101D8"/>
    <w:rsid w:val="00B10407"/>
    <w:rsid w:val="00B10489"/>
    <w:rsid w:val="00B10550"/>
    <w:rsid w:val="00B10C60"/>
    <w:rsid w:val="00B1106A"/>
    <w:rsid w:val="00B11725"/>
    <w:rsid w:val="00B11EDD"/>
    <w:rsid w:val="00B120BE"/>
    <w:rsid w:val="00B1227B"/>
    <w:rsid w:val="00B12A73"/>
    <w:rsid w:val="00B12C10"/>
    <w:rsid w:val="00B1301D"/>
    <w:rsid w:val="00B1368D"/>
    <w:rsid w:val="00B13A2C"/>
    <w:rsid w:val="00B14056"/>
    <w:rsid w:val="00B144FB"/>
    <w:rsid w:val="00B14A5D"/>
    <w:rsid w:val="00B151A0"/>
    <w:rsid w:val="00B15CB2"/>
    <w:rsid w:val="00B16338"/>
    <w:rsid w:val="00B169CB"/>
    <w:rsid w:val="00B16E05"/>
    <w:rsid w:val="00B17012"/>
    <w:rsid w:val="00B170D9"/>
    <w:rsid w:val="00B1790D"/>
    <w:rsid w:val="00B1792C"/>
    <w:rsid w:val="00B17A0C"/>
    <w:rsid w:val="00B17C53"/>
    <w:rsid w:val="00B17EFC"/>
    <w:rsid w:val="00B17FBB"/>
    <w:rsid w:val="00B2039E"/>
    <w:rsid w:val="00B212B4"/>
    <w:rsid w:val="00B2151F"/>
    <w:rsid w:val="00B21CC3"/>
    <w:rsid w:val="00B21EDD"/>
    <w:rsid w:val="00B22867"/>
    <w:rsid w:val="00B22DEF"/>
    <w:rsid w:val="00B22EDC"/>
    <w:rsid w:val="00B23BB6"/>
    <w:rsid w:val="00B2470C"/>
    <w:rsid w:val="00B25275"/>
    <w:rsid w:val="00B2582D"/>
    <w:rsid w:val="00B25915"/>
    <w:rsid w:val="00B259DD"/>
    <w:rsid w:val="00B25BC2"/>
    <w:rsid w:val="00B26625"/>
    <w:rsid w:val="00B2689E"/>
    <w:rsid w:val="00B26DB9"/>
    <w:rsid w:val="00B30A8F"/>
    <w:rsid w:val="00B30B16"/>
    <w:rsid w:val="00B30D16"/>
    <w:rsid w:val="00B310CB"/>
    <w:rsid w:val="00B310FC"/>
    <w:rsid w:val="00B3144A"/>
    <w:rsid w:val="00B31A91"/>
    <w:rsid w:val="00B33618"/>
    <w:rsid w:val="00B33A06"/>
    <w:rsid w:val="00B33F0C"/>
    <w:rsid w:val="00B3466E"/>
    <w:rsid w:val="00B34A3B"/>
    <w:rsid w:val="00B34C31"/>
    <w:rsid w:val="00B3514F"/>
    <w:rsid w:val="00B3575D"/>
    <w:rsid w:val="00B35842"/>
    <w:rsid w:val="00B36068"/>
    <w:rsid w:val="00B366C8"/>
    <w:rsid w:val="00B36D11"/>
    <w:rsid w:val="00B37AB7"/>
    <w:rsid w:val="00B37AC1"/>
    <w:rsid w:val="00B37AD0"/>
    <w:rsid w:val="00B37B3B"/>
    <w:rsid w:val="00B40055"/>
    <w:rsid w:val="00B400F5"/>
    <w:rsid w:val="00B40379"/>
    <w:rsid w:val="00B407FB"/>
    <w:rsid w:val="00B40ECB"/>
    <w:rsid w:val="00B41CEC"/>
    <w:rsid w:val="00B425F0"/>
    <w:rsid w:val="00B4277E"/>
    <w:rsid w:val="00B42EC5"/>
    <w:rsid w:val="00B43604"/>
    <w:rsid w:val="00B4368A"/>
    <w:rsid w:val="00B437A4"/>
    <w:rsid w:val="00B4389D"/>
    <w:rsid w:val="00B442CA"/>
    <w:rsid w:val="00B4453A"/>
    <w:rsid w:val="00B44666"/>
    <w:rsid w:val="00B44E7C"/>
    <w:rsid w:val="00B45002"/>
    <w:rsid w:val="00B450ED"/>
    <w:rsid w:val="00B45315"/>
    <w:rsid w:val="00B45B0C"/>
    <w:rsid w:val="00B463B7"/>
    <w:rsid w:val="00B4673C"/>
    <w:rsid w:val="00B46A6C"/>
    <w:rsid w:val="00B4726A"/>
    <w:rsid w:val="00B479A4"/>
    <w:rsid w:val="00B47A16"/>
    <w:rsid w:val="00B47BA0"/>
    <w:rsid w:val="00B47F2B"/>
    <w:rsid w:val="00B47F8D"/>
    <w:rsid w:val="00B50B16"/>
    <w:rsid w:val="00B50C37"/>
    <w:rsid w:val="00B50C81"/>
    <w:rsid w:val="00B50ECC"/>
    <w:rsid w:val="00B51041"/>
    <w:rsid w:val="00B51090"/>
    <w:rsid w:val="00B514C8"/>
    <w:rsid w:val="00B514F8"/>
    <w:rsid w:val="00B5184A"/>
    <w:rsid w:val="00B51C3E"/>
    <w:rsid w:val="00B51CA5"/>
    <w:rsid w:val="00B520CB"/>
    <w:rsid w:val="00B52DA9"/>
    <w:rsid w:val="00B54249"/>
    <w:rsid w:val="00B54E6D"/>
    <w:rsid w:val="00B54E7C"/>
    <w:rsid w:val="00B54E95"/>
    <w:rsid w:val="00B5525E"/>
    <w:rsid w:val="00B5541E"/>
    <w:rsid w:val="00B55477"/>
    <w:rsid w:val="00B55D35"/>
    <w:rsid w:val="00B55ED5"/>
    <w:rsid w:val="00B55F4D"/>
    <w:rsid w:val="00B56697"/>
    <w:rsid w:val="00B57312"/>
    <w:rsid w:val="00B57475"/>
    <w:rsid w:val="00B603B6"/>
    <w:rsid w:val="00B606CA"/>
    <w:rsid w:val="00B60CCB"/>
    <w:rsid w:val="00B60E87"/>
    <w:rsid w:val="00B61F80"/>
    <w:rsid w:val="00B61F97"/>
    <w:rsid w:val="00B62349"/>
    <w:rsid w:val="00B6237A"/>
    <w:rsid w:val="00B623B8"/>
    <w:rsid w:val="00B635BF"/>
    <w:rsid w:val="00B638C0"/>
    <w:rsid w:val="00B63E63"/>
    <w:rsid w:val="00B63F21"/>
    <w:rsid w:val="00B63F6F"/>
    <w:rsid w:val="00B640CC"/>
    <w:rsid w:val="00B6419C"/>
    <w:rsid w:val="00B645CE"/>
    <w:rsid w:val="00B648A6"/>
    <w:rsid w:val="00B64B71"/>
    <w:rsid w:val="00B64ECD"/>
    <w:rsid w:val="00B6511B"/>
    <w:rsid w:val="00B6567B"/>
    <w:rsid w:val="00B65688"/>
    <w:rsid w:val="00B656E3"/>
    <w:rsid w:val="00B65788"/>
    <w:rsid w:val="00B6596E"/>
    <w:rsid w:val="00B65A53"/>
    <w:rsid w:val="00B65D54"/>
    <w:rsid w:val="00B65EC3"/>
    <w:rsid w:val="00B65F47"/>
    <w:rsid w:val="00B66C2E"/>
    <w:rsid w:val="00B67DB6"/>
    <w:rsid w:val="00B67E38"/>
    <w:rsid w:val="00B67F34"/>
    <w:rsid w:val="00B70449"/>
    <w:rsid w:val="00B704B3"/>
    <w:rsid w:val="00B708F2"/>
    <w:rsid w:val="00B70FA3"/>
    <w:rsid w:val="00B719AB"/>
    <w:rsid w:val="00B71B7C"/>
    <w:rsid w:val="00B72703"/>
    <w:rsid w:val="00B72815"/>
    <w:rsid w:val="00B728D1"/>
    <w:rsid w:val="00B72A65"/>
    <w:rsid w:val="00B72DAA"/>
    <w:rsid w:val="00B75914"/>
    <w:rsid w:val="00B75933"/>
    <w:rsid w:val="00B7595E"/>
    <w:rsid w:val="00B76AC3"/>
    <w:rsid w:val="00B76D4A"/>
    <w:rsid w:val="00B76D8D"/>
    <w:rsid w:val="00B76E15"/>
    <w:rsid w:val="00B77487"/>
    <w:rsid w:val="00B774D5"/>
    <w:rsid w:val="00B775DE"/>
    <w:rsid w:val="00B775F0"/>
    <w:rsid w:val="00B77688"/>
    <w:rsid w:val="00B77853"/>
    <w:rsid w:val="00B77E4A"/>
    <w:rsid w:val="00B8022A"/>
    <w:rsid w:val="00B805AB"/>
    <w:rsid w:val="00B80739"/>
    <w:rsid w:val="00B81553"/>
    <w:rsid w:val="00B81C82"/>
    <w:rsid w:val="00B81DF3"/>
    <w:rsid w:val="00B82345"/>
    <w:rsid w:val="00B8276F"/>
    <w:rsid w:val="00B827B1"/>
    <w:rsid w:val="00B82C85"/>
    <w:rsid w:val="00B82E1B"/>
    <w:rsid w:val="00B8310C"/>
    <w:rsid w:val="00B83ECC"/>
    <w:rsid w:val="00B83EF3"/>
    <w:rsid w:val="00B845F1"/>
    <w:rsid w:val="00B84A90"/>
    <w:rsid w:val="00B853A4"/>
    <w:rsid w:val="00B855F6"/>
    <w:rsid w:val="00B85772"/>
    <w:rsid w:val="00B85A2F"/>
    <w:rsid w:val="00B85AF6"/>
    <w:rsid w:val="00B868D2"/>
    <w:rsid w:val="00B86A35"/>
    <w:rsid w:val="00B86ACC"/>
    <w:rsid w:val="00B86CC7"/>
    <w:rsid w:val="00B86D98"/>
    <w:rsid w:val="00B8723D"/>
    <w:rsid w:val="00B873CB"/>
    <w:rsid w:val="00B873F6"/>
    <w:rsid w:val="00B87570"/>
    <w:rsid w:val="00B90465"/>
    <w:rsid w:val="00B90A89"/>
    <w:rsid w:val="00B90B4E"/>
    <w:rsid w:val="00B913F0"/>
    <w:rsid w:val="00B91706"/>
    <w:rsid w:val="00B92201"/>
    <w:rsid w:val="00B92B37"/>
    <w:rsid w:val="00B93936"/>
    <w:rsid w:val="00B94128"/>
    <w:rsid w:val="00B941A8"/>
    <w:rsid w:val="00B94337"/>
    <w:rsid w:val="00B94715"/>
    <w:rsid w:val="00B94B56"/>
    <w:rsid w:val="00B94E4E"/>
    <w:rsid w:val="00B95013"/>
    <w:rsid w:val="00B95276"/>
    <w:rsid w:val="00B955F9"/>
    <w:rsid w:val="00B961D8"/>
    <w:rsid w:val="00B968D4"/>
    <w:rsid w:val="00B97628"/>
    <w:rsid w:val="00B97B65"/>
    <w:rsid w:val="00B97C49"/>
    <w:rsid w:val="00B97DAE"/>
    <w:rsid w:val="00BA0369"/>
    <w:rsid w:val="00BA0414"/>
    <w:rsid w:val="00BA0672"/>
    <w:rsid w:val="00BA1FC3"/>
    <w:rsid w:val="00BA23A7"/>
    <w:rsid w:val="00BA32D6"/>
    <w:rsid w:val="00BA3644"/>
    <w:rsid w:val="00BA42A0"/>
    <w:rsid w:val="00BA44A5"/>
    <w:rsid w:val="00BA4A2C"/>
    <w:rsid w:val="00BA4FC9"/>
    <w:rsid w:val="00BA5CCF"/>
    <w:rsid w:val="00BA5E8F"/>
    <w:rsid w:val="00BA5FFB"/>
    <w:rsid w:val="00BA6446"/>
    <w:rsid w:val="00BA65CD"/>
    <w:rsid w:val="00BA693A"/>
    <w:rsid w:val="00BA6D0D"/>
    <w:rsid w:val="00BA6D59"/>
    <w:rsid w:val="00BA71B1"/>
    <w:rsid w:val="00BA74B6"/>
    <w:rsid w:val="00BA7B79"/>
    <w:rsid w:val="00BB0937"/>
    <w:rsid w:val="00BB0BEC"/>
    <w:rsid w:val="00BB0CCB"/>
    <w:rsid w:val="00BB0F52"/>
    <w:rsid w:val="00BB160C"/>
    <w:rsid w:val="00BB1974"/>
    <w:rsid w:val="00BB19AB"/>
    <w:rsid w:val="00BB1A7F"/>
    <w:rsid w:val="00BB1B7B"/>
    <w:rsid w:val="00BB1DBB"/>
    <w:rsid w:val="00BB2075"/>
    <w:rsid w:val="00BB208E"/>
    <w:rsid w:val="00BB24C1"/>
    <w:rsid w:val="00BB26E7"/>
    <w:rsid w:val="00BB2FFF"/>
    <w:rsid w:val="00BB31A6"/>
    <w:rsid w:val="00BB36F3"/>
    <w:rsid w:val="00BB37B4"/>
    <w:rsid w:val="00BB3A34"/>
    <w:rsid w:val="00BB3A3C"/>
    <w:rsid w:val="00BB4200"/>
    <w:rsid w:val="00BB43C0"/>
    <w:rsid w:val="00BB4544"/>
    <w:rsid w:val="00BB460D"/>
    <w:rsid w:val="00BB4800"/>
    <w:rsid w:val="00BB4C54"/>
    <w:rsid w:val="00BB4C68"/>
    <w:rsid w:val="00BB5301"/>
    <w:rsid w:val="00BB5BFB"/>
    <w:rsid w:val="00BB5C5B"/>
    <w:rsid w:val="00BB63C9"/>
    <w:rsid w:val="00BB69AC"/>
    <w:rsid w:val="00BB70EA"/>
    <w:rsid w:val="00BB73CD"/>
    <w:rsid w:val="00BB7799"/>
    <w:rsid w:val="00BC001D"/>
    <w:rsid w:val="00BC03AA"/>
    <w:rsid w:val="00BC0664"/>
    <w:rsid w:val="00BC0EF8"/>
    <w:rsid w:val="00BC1261"/>
    <w:rsid w:val="00BC24EB"/>
    <w:rsid w:val="00BC2767"/>
    <w:rsid w:val="00BC3077"/>
    <w:rsid w:val="00BC3C45"/>
    <w:rsid w:val="00BC412A"/>
    <w:rsid w:val="00BC482E"/>
    <w:rsid w:val="00BC4E2E"/>
    <w:rsid w:val="00BC506E"/>
    <w:rsid w:val="00BC656B"/>
    <w:rsid w:val="00BC6939"/>
    <w:rsid w:val="00BC7386"/>
    <w:rsid w:val="00BC75EF"/>
    <w:rsid w:val="00BC7ACB"/>
    <w:rsid w:val="00BC7B26"/>
    <w:rsid w:val="00BC7D09"/>
    <w:rsid w:val="00BD01C4"/>
    <w:rsid w:val="00BD0852"/>
    <w:rsid w:val="00BD0AA2"/>
    <w:rsid w:val="00BD14C2"/>
    <w:rsid w:val="00BD15C5"/>
    <w:rsid w:val="00BD1BA7"/>
    <w:rsid w:val="00BD1E29"/>
    <w:rsid w:val="00BD232C"/>
    <w:rsid w:val="00BD26F2"/>
    <w:rsid w:val="00BD2830"/>
    <w:rsid w:val="00BD2B4C"/>
    <w:rsid w:val="00BD313F"/>
    <w:rsid w:val="00BD3851"/>
    <w:rsid w:val="00BD3D79"/>
    <w:rsid w:val="00BD3F23"/>
    <w:rsid w:val="00BD4582"/>
    <w:rsid w:val="00BD462A"/>
    <w:rsid w:val="00BD46EA"/>
    <w:rsid w:val="00BD4741"/>
    <w:rsid w:val="00BD4A33"/>
    <w:rsid w:val="00BD5B01"/>
    <w:rsid w:val="00BD5B43"/>
    <w:rsid w:val="00BD5C66"/>
    <w:rsid w:val="00BD6021"/>
    <w:rsid w:val="00BD6274"/>
    <w:rsid w:val="00BD6398"/>
    <w:rsid w:val="00BD6480"/>
    <w:rsid w:val="00BD69B3"/>
    <w:rsid w:val="00BD6AA5"/>
    <w:rsid w:val="00BD7917"/>
    <w:rsid w:val="00BD7EDD"/>
    <w:rsid w:val="00BE00CB"/>
    <w:rsid w:val="00BE0D7E"/>
    <w:rsid w:val="00BE1431"/>
    <w:rsid w:val="00BE152B"/>
    <w:rsid w:val="00BE15A7"/>
    <w:rsid w:val="00BE15E3"/>
    <w:rsid w:val="00BE18E2"/>
    <w:rsid w:val="00BE1D18"/>
    <w:rsid w:val="00BE1E7C"/>
    <w:rsid w:val="00BE228A"/>
    <w:rsid w:val="00BE2312"/>
    <w:rsid w:val="00BE2D93"/>
    <w:rsid w:val="00BE2F1A"/>
    <w:rsid w:val="00BE3441"/>
    <w:rsid w:val="00BE365B"/>
    <w:rsid w:val="00BE430B"/>
    <w:rsid w:val="00BE46FB"/>
    <w:rsid w:val="00BE4717"/>
    <w:rsid w:val="00BE49FE"/>
    <w:rsid w:val="00BE4A3D"/>
    <w:rsid w:val="00BE4AD2"/>
    <w:rsid w:val="00BE4B73"/>
    <w:rsid w:val="00BE4F74"/>
    <w:rsid w:val="00BE5346"/>
    <w:rsid w:val="00BE544D"/>
    <w:rsid w:val="00BE5979"/>
    <w:rsid w:val="00BE5BBE"/>
    <w:rsid w:val="00BE72D9"/>
    <w:rsid w:val="00BE7389"/>
    <w:rsid w:val="00BE7BAE"/>
    <w:rsid w:val="00BF03D3"/>
    <w:rsid w:val="00BF0611"/>
    <w:rsid w:val="00BF123F"/>
    <w:rsid w:val="00BF127D"/>
    <w:rsid w:val="00BF1C0D"/>
    <w:rsid w:val="00BF1C85"/>
    <w:rsid w:val="00BF2A90"/>
    <w:rsid w:val="00BF3AF4"/>
    <w:rsid w:val="00BF43A1"/>
    <w:rsid w:val="00BF47E7"/>
    <w:rsid w:val="00BF4869"/>
    <w:rsid w:val="00BF4BCB"/>
    <w:rsid w:val="00BF4F30"/>
    <w:rsid w:val="00BF57D7"/>
    <w:rsid w:val="00BF57FD"/>
    <w:rsid w:val="00BF590F"/>
    <w:rsid w:val="00BF5972"/>
    <w:rsid w:val="00BF60B5"/>
    <w:rsid w:val="00BF60D9"/>
    <w:rsid w:val="00BF65F0"/>
    <w:rsid w:val="00BF6D72"/>
    <w:rsid w:val="00BF7482"/>
    <w:rsid w:val="00BF7888"/>
    <w:rsid w:val="00BF788A"/>
    <w:rsid w:val="00BF7F0B"/>
    <w:rsid w:val="00C003FC"/>
    <w:rsid w:val="00C008C8"/>
    <w:rsid w:val="00C00E04"/>
    <w:rsid w:val="00C00ECB"/>
    <w:rsid w:val="00C0125A"/>
    <w:rsid w:val="00C012B8"/>
    <w:rsid w:val="00C01541"/>
    <w:rsid w:val="00C020B7"/>
    <w:rsid w:val="00C022D3"/>
    <w:rsid w:val="00C022E8"/>
    <w:rsid w:val="00C02306"/>
    <w:rsid w:val="00C02BE9"/>
    <w:rsid w:val="00C02E7D"/>
    <w:rsid w:val="00C03FC5"/>
    <w:rsid w:val="00C0439E"/>
    <w:rsid w:val="00C0471F"/>
    <w:rsid w:val="00C04A25"/>
    <w:rsid w:val="00C0505D"/>
    <w:rsid w:val="00C05177"/>
    <w:rsid w:val="00C0518B"/>
    <w:rsid w:val="00C0534B"/>
    <w:rsid w:val="00C0599F"/>
    <w:rsid w:val="00C05F9A"/>
    <w:rsid w:val="00C06064"/>
    <w:rsid w:val="00C0689D"/>
    <w:rsid w:val="00C06EB5"/>
    <w:rsid w:val="00C0731C"/>
    <w:rsid w:val="00C07A83"/>
    <w:rsid w:val="00C10799"/>
    <w:rsid w:val="00C10C2A"/>
    <w:rsid w:val="00C10CA4"/>
    <w:rsid w:val="00C10D7F"/>
    <w:rsid w:val="00C114D6"/>
    <w:rsid w:val="00C11A09"/>
    <w:rsid w:val="00C11EEA"/>
    <w:rsid w:val="00C11FFF"/>
    <w:rsid w:val="00C123D0"/>
    <w:rsid w:val="00C124B8"/>
    <w:rsid w:val="00C128FA"/>
    <w:rsid w:val="00C12A1A"/>
    <w:rsid w:val="00C12F17"/>
    <w:rsid w:val="00C12F76"/>
    <w:rsid w:val="00C13449"/>
    <w:rsid w:val="00C13731"/>
    <w:rsid w:val="00C1376C"/>
    <w:rsid w:val="00C13803"/>
    <w:rsid w:val="00C1384A"/>
    <w:rsid w:val="00C138D0"/>
    <w:rsid w:val="00C145A4"/>
    <w:rsid w:val="00C14C06"/>
    <w:rsid w:val="00C150BF"/>
    <w:rsid w:val="00C1550F"/>
    <w:rsid w:val="00C15C35"/>
    <w:rsid w:val="00C16024"/>
    <w:rsid w:val="00C16AD9"/>
    <w:rsid w:val="00C16CF6"/>
    <w:rsid w:val="00C16F99"/>
    <w:rsid w:val="00C1733C"/>
    <w:rsid w:val="00C17FFB"/>
    <w:rsid w:val="00C20255"/>
    <w:rsid w:val="00C20AD9"/>
    <w:rsid w:val="00C20C73"/>
    <w:rsid w:val="00C20E77"/>
    <w:rsid w:val="00C21040"/>
    <w:rsid w:val="00C217F9"/>
    <w:rsid w:val="00C21BDF"/>
    <w:rsid w:val="00C21C7D"/>
    <w:rsid w:val="00C22175"/>
    <w:rsid w:val="00C22CC3"/>
    <w:rsid w:val="00C22FED"/>
    <w:rsid w:val="00C2390C"/>
    <w:rsid w:val="00C23CBE"/>
    <w:rsid w:val="00C24059"/>
    <w:rsid w:val="00C24315"/>
    <w:rsid w:val="00C24CC0"/>
    <w:rsid w:val="00C24D2A"/>
    <w:rsid w:val="00C25267"/>
    <w:rsid w:val="00C256D2"/>
    <w:rsid w:val="00C2575C"/>
    <w:rsid w:val="00C25CC2"/>
    <w:rsid w:val="00C25D54"/>
    <w:rsid w:val="00C2614F"/>
    <w:rsid w:val="00C264DC"/>
    <w:rsid w:val="00C27155"/>
    <w:rsid w:val="00C273AB"/>
    <w:rsid w:val="00C2743A"/>
    <w:rsid w:val="00C30023"/>
    <w:rsid w:val="00C3082B"/>
    <w:rsid w:val="00C30834"/>
    <w:rsid w:val="00C30AFE"/>
    <w:rsid w:val="00C30B45"/>
    <w:rsid w:val="00C31704"/>
    <w:rsid w:val="00C318AA"/>
    <w:rsid w:val="00C31BEF"/>
    <w:rsid w:val="00C31C49"/>
    <w:rsid w:val="00C31F3E"/>
    <w:rsid w:val="00C31FB5"/>
    <w:rsid w:val="00C32099"/>
    <w:rsid w:val="00C330B4"/>
    <w:rsid w:val="00C33E54"/>
    <w:rsid w:val="00C33F79"/>
    <w:rsid w:val="00C33FE5"/>
    <w:rsid w:val="00C3414E"/>
    <w:rsid w:val="00C3481F"/>
    <w:rsid w:val="00C3502B"/>
    <w:rsid w:val="00C3516D"/>
    <w:rsid w:val="00C358D9"/>
    <w:rsid w:val="00C359ED"/>
    <w:rsid w:val="00C3673E"/>
    <w:rsid w:val="00C36951"/>
    <w:rsid w:val="00C36D28"/>
    <w:rsid w:val="00C36FCE"/>
    <w:rsid w:val="00C37319"/>
    <w:rsid w:val="00C37397"/>
    <w:rsid w:val="00C37490"/>
    <w:rsid w:val="00C37664"/>
    <w:rsid w:val="00C37B5A"/>
    <w:rsid w:val="00C410A3"/>
    <w:rsid w:val="00C41545"/>
    <w:rsid w:val="00C41D97"/>
    <w:rsid w:val="00C4257C"/>
    <w:rsid w:val="00C4280A"/>
    <w:rsid w:val="00C42F11"/>
    <w:rsid w:val="00C437A6"/>
    <w:rsid w:val="00C438D0"/>
    <w:rsid w:val="00C43CA9"/>
    <w:rsid w:val="00C43DC5"/>
    <w:rsid w:val="00C44852"/>
    <w:rsid w:val="00C44DBF"/>
    <w:rsid w:val="00C45157"/>
    <w:rsid w:val="00C453C9"/>
    <w:rsid w:val="00C45822"/>
    <w:rsid w:val="00C458F2"/>
    <w:rsid w:val="00C45A05"/>
    <w:rsid w:val="00C45C80"/>
    <w:rsid w:val="00C45E64"/>
    <w:rsid w:val="00C4603B"/>
    <w:rsid w:val="00C465B5"/>
    <w:rsid w:val="00C4664C"/>
    <w:rsid w:val="00C4699A"/>
    <w:rsid w:val="00C46A30"/>
    <w:rsid w:val="00C46F11"/>
    <w:rsid w:val="00C4711A"/>
    <w:rsid w:val="00C47A85"/>
    <w:rsid w:val="00C47F97"/>
    <w:rsid w:val="00C50063"/>
    <w:rsid w:val="00C500C6"/>
    <w:rsid w:val="00C5010A"/>
    <w:rsid w:val="00C502C1"/>
    <w:rsid w:val="00C503F8"/>
    <w:rsid w:val="00C50569"/>
    <w:rsid w:val="00C50D16"/>
    <w:rsid w:val="00C51AE7"/>
    <w:rsid w:val="00C526E9"/>
    <w:rsid w:val="00C527D3"/>
    <w:rsid w:val="00C52C26"/>
    <w:rsid w:val="00C52DF9"/>
    <w:rsid w:val="00C535A4"/>
    <w:rsid w:val="00C53744"/>
    <w:rsid w:val="00C53976"/>
    <w:rsid w:val="00C53DEF"/>
    <w:rsid w:val="00C540ED"/>
    <w:rsid w:val="00C54B22"/>
    <w:rsid w:val="00C54F69"/>
    <w:rsid w:val="00C551C6"/>
    <w:rsid w:val="00C55774"/>
    <w:rsid w:val="00C560FB"/>
    <w:rsid w:val="00C56143"/>
    <w:rsid w:val="00C5628A"/>
    <w:rsid w:val="00C56BD7"/>
    <w:rsid w:val="00C56C61"/>
    <w:rsid w:val="00C57021"/>
    <w:rsid w:val="00C570B1"/>
    <w:rsid w:val="00C57101"/>
    <w:rsid w:val="00C573AE"/>
    <w:rsid w:val="00C573BB"/>
    <w:rsid w:val="00C57F28"/>
    <w:rsid w:val="00C57F43"/>
    <w:rsid w:val="00C604F8"/>
    <w:rsid w:val="00C6149C"/>
    <w:rsid w:val="00C624AE"/>
    <w:rsid w:val="00C630B1"/>
    <w:rsid w:val="00C63529"/>
    <w:rsid w:val="00C63B88"/>
    <w:rsid w:val="00C63EE2"/>
    <w:rsid w:val="00C63F53"/>
    <w:rsid w:val="00C6417B"/>
    <w:rsid w:val="00C6540B"/>
    <w:rsid w:val="00C65B7A"/>
    <w:rsid w:val="00C65E37"/>
    <w:rsid w:val="00C6607A"/>
    <w:rsid w:val="00C662FC"/>
    <w:rsid w:val="00C664C9"/>
    <w:rsid w:val="00C66B31"/>
    <w:rsid w:val="00C66D7D"/>
    <w:rsid w:val="00C67531"/>
    <w:rsid w:val="00C675DC"/>
    <w:rsid w:val="00C67E5D"/>
    <w:rsid w:val="00C67EA9"/>
    <w:rsid w:val="00C70A4A"/>
    <w:rsid w:val="00C70E6E"/>
    <w:rsid w:val="00C71821"/>
    <w:rsid w:val="00C71EAD"/>
    <w:rsid w:val="00C72127"/>
    <w:rsid w:val="00C72AA3"/>
    <w:rsid w:val="00C72C95"/>
    <w:rsid w:val="00C7335D"/>
    <w:rsid w:val="00C73746"/>
    <w:rsid w:val="00C73C28"/>
    <w:rsid w:val="00C73E40"/>
    <w:rsid w:val="00C753B4"/>
    <w:rsid w:val="00C75560"/>
    <w:rsid w:val="00C7591A"/>
    <w:rsid w:val="00C75F97"/>
    <w:rsid w:val="00C7622B"/>
    <w:rsid w:val="00C76345"/>
    <w:rsid w:val="00C77EE8"/>
    <w:rsid w:val="00C77FE1"/>
    <w:rsid w:val="00C805EC"/>
    <w:rsid w:val="00C8156D"/>
    <w:rsid w:val="00C81A6C"/>
    <w:rsid w:val="00C81F0B"/>
    <w:rsid w:val="00C826BA"/>
    <w:rsid w:val="00C827DB"/>
    <w:rsid w:val="00C82814"/>
    <w:rsid w:val="00C82A30"/>
    <w:rsid w:val="00C82AA5"/>
    <w:rsid w:val="00C83355"/>
    <w:rsid w:val="00C83BC9"/>
    <w:rsid w:val="00C848F6"/>
    <w:rsid w:val="00C855A6"/>
    <w:rsid w:val="00C8576D"/>
    <w:rsid w:val="00C86507"/>
    <w:rsid w:val="00C865C7"/>
    <w:rsid w:val="00C86D17"/>
    <w:rsid w:val="00C86F21"/>
    <w:rsid w:val="00C8704C"/>
    <w:rsid w:val="00C87277"/>
    <w:rsid w:val="00C8752D"/>
    <w:rsid w:val="00C879D9"/>
    <w:rsid w:val="00C9037C"/>
    <w:rsid w:val="00C907E0"/>
    <w:rsid w:val="00C90875"/>
    <w:rsid w:val="00C9091C"/>
    <w:rsid w:val="00C90C61"/>
    <w:rsid w:val="00C90D85"/>
    <w:rsid w:val="00C911DE"/>
    <w:rsid w:val="00C912E5"/>
    <w:rsid w:val="00C91B10"/>
    <w:rsid w:val="00C920E8"/>
    <w:rsid w:val="00C92489"/>
    <w:rsid w:val="00C92B1D"/>
    <w:rsid w:val="00C9453D"/>
    <w:rsid w:val="00C945E5"/>
    <w:rsid w:val="00C9482D"/>
    <w:rsid w:val="00C9482F"/>
    <w:rsid w:val="00C949AD"/>
    <w:rsid w:val="00C94D55"/>
    <w:rsid w:val="00C94FB3"/>
    <w:rsid w:val="00C95088"/>
    <w:rsid w:val="00C95549"/>
    <w:rsid w:val="00C95A9A"/>
    <w:rsid w:val="00C95C80"/>
    <w:rsid w:val="00C95DF3"/>
    <w:rsid w:val="00C960F9"/>
    <w:rsid w:val="00C96173"/>
    <w:rsid w:val="00C9653D"/>
    <w:rsid w:val="00C96749"/>
    <w:rsid w:val="00C96EA0"/>
    <w:rsid w:val="00C96F27"/>
    <w:rsid w:val="00C970D2"/>
    <w:rsid w:val="00C97232"/>
    <w:rsid w:val="00C97437"/>
    <w:rsid w:val="00CA0259"/>
    <w:rsid w:val="00CA04FF"/>
    <w:rsid w:val="00CA07AC"/>
    <w:rsid w:val="00CA0EAB"/>
    <w:rsid w:val="00CA1752"/>
    <w:rsid w:val="00CA18A7"/>
    <w:rsid w:val="00CA1CA8"/>
    <w:rsid w:val="00CA2625"/>
    <w:rsid w:val="00CA299D"/>
    <w:rsid w:val="00CA2A61"/>
    <w:rsid w:val="00CA2B65"/>
    <w:rsid w:val="00CA2FA2"/>
    <w:rsid w:val="00CA3140"/>
    <w:rsid w:val="00CA3626"/>
    <w:rsid w:val="00CA37E4"/>
    <w:rsid w:val="00CA3FB2"/>
    <w:rsid w:val="00CA4058"/>
    <w:rsid w:val="00CA4686"/>
    <w:rsid w:val="00CA50D7"/>
    <w:rsid w:val="00CA538C"/>
    <w:rsid w:val="00CA57D4"/>
    <w:rsid w:val="00CA61AF"/>
    <w:rsid w:val="00CA6E10"/>
    <w:rsid w:val="00CA7395"/>
    <w:rsid w:val="00CA7912"/>
    <w:rsid w:val="00CA7D06"/>
    <w:rsid w:val="00CA7D83"/>
    <w:rsid w:val="00CB055F"/>
    <w:rsid w:val="00CB060E"/>
    <w:rsid w:val="00CB1818"/>
    <w:rsid w:val="00CB1A66"/>
    <w:rsid w:val="00CB1C5A"/>
    <w:rsid w:val="00CB22FE"/>
    <w:rsid w:val="00CB25B8"/>
    <w:rsid w:val="00CB2CE2"/>
    <w:rsid w:val="00CB32F7"/>
    <w:rsid w:val="00CB3337"/>
    <w:rsid w:val="00CB3649"/>
    <w:rsid w:val="00CB3861"/>
    <w:rsid w:val="00CB430B"/>
    <w:rsid w:val="00CB4832"/>
    <w:rsid w:val="00CB4C3C"/>
    <w:rsid w:val="00CB5000"/>
    <w:rsid w:val="00CB5035"/>
    <w:rsid w:val="00CB572A"/>
    <w:rsid w:val="00CB5951"/>
    <w:rsid w:val="00CB6191"/>
    <w:rsid w:val="00CB64E4"/>
    <w:rsid w:val="00CB6CDD"/>
    <w:rsid w:val="00CB73DD"/>
    <w:rsid w:val="00CB787E"/>
    <w:rsid w:val="00CB7924"/>
    <w:rsid w:val="00CB7CAA"/>
    <w:rsid w:val="00CB7F50"/>
    <w:rsid w:val="00CB7F88"/>
    <w:rsid w:val="00CC0E1A"/>
    <w:rsid w:val="00CC0E2D"/>
    <w:rsid w:val="00CC0F20"/>
    <w:rsid w:val="00CC1294"/>
    <w:rsid w:val="00CC12E3"/>
    <w:rsid w:val="00CC150D"/>
    <w:rsid w:val="00CC15F0"/>
    <w:rsid w:val="00CC21C7"/>
    <w:rsid w:val="00CC22CA"/>
    <w:rsid w:val="00CC24D6"/>
    <w:rsid w:val="00CC2658"/>
    <w:rsid w:val="00CC275B"/>
    <w:rsid w:val="00CC2785"/>
    <w:rsid w:val="00CC279B"/>
    <w:rsid w:val="00CC2814"/>
    <w:rsid w:val="00CC2A7E"/>
    <w:rsid w:val="00CC2E6A"/>
    <w:rsid w:val="00CC362B"/>
    <w:rsid w:val="00CC36D0"/>
    <w:rsid w:val="00CC3BED"/>
    <w:rsid w:val="00CC3CEF"/>
    <w:rsid w:val="00CC418F"/>
    <w:rsid w:val="00CC474F"/>
    <w:rsid w:val="00CC4BF7"/>
    <w:rsid w:val="00CC4EFF"/>
    <w:rsid w:val="00CC55A2"/>
    <w:rsid w:val="00CC6383"/>
    <w:rsid w:val="00CC79AE"/>
    <w:rsid w:val="00CC79B9"/>
    <w:rsid w:val="00CC7AE8"/>
    <w:rsid w:val="00CC7B7B"/>
    <w:rsid w:val="00CD079C"/>
    <w:rsid w:val="00CD07E7"/>
    <w:rsid w:val="00CD0819"/>
    <w:rsid w:val="00CD09FC"/>
    <w:rsid w:val="00CD0BC4"/>
    <w:rsid w:val="00CD0D09"/>
    <w:rsid w:val="00CD1237"/>
    <w:rsid w:val="00CD1397"/>
    <w:rsid w:val="00CD13C6"/>
    <w:rsid w:val="00CD17FD"/>
    <w:rsid w:val="00CD1D0C"/>
    <w:rsid w:val="00CD23C0"/>
    <w:rsid w:val="00CD251D"/>
    <w:rsid w:val="00CD2939"/>
    <w:rsid w:val="00CD2D92"/>
    <w:rsid w:val="00CD3714"/>
    <w:rsid w:val="00CD3E97"/>
    <w:rsid w:val="00CD5621"/>
    <w:rsid w:val="00CD6056"/>
    <w:rsid w:val="00CD60A3"/>
    <w:rsid w:val="00CD618A"/>
    <w:rsid w:val="00CD6CD7"/>
    <w:rsid w:val="00CD6F97"/>
    <w:rsid w:val="00CD703F"/>
    <w:rsid w:val="00CD713B"/>
    <w:rsid w:val="00CD7615"/>
    <w:rsid w:val="00CD7C16"/>
    <w:rsid w:val="00CE0025"/>
    <w:rsid w:val="00CE036C"/>
    <w:rsid w:val="00CE06CF"/>
    <w:rsid w:val="00CE0DE6"/>
    <w:rsid w:val="00CE1111"/>
    <w:rsid w:val="00CE166A"/>
    <w:rsid w:val="00CE1BBD"/>
    <w:rsid w:val="00CE2070"/>
    <w:rsid w:val="00CE2671"/>
    <w:rsid w:val="00CE3141"/>
    <w:rsid w:val="00CE3EB5"/>
    <w:rsid w:val="00CE4384"/>
    <w:rsid w:val="00CE46C7"/>
    <w:rsid w:val="00CE47B6"/>
    <w:rsid w:val="00CE499F"/>
    <w:rsid w:val="00CE4F8B"/>
    <w:rsid w:val="00CE5218"/>
    <w:rsid w:val="00CE57B0"/>
    <w:rsid w:val="00CE65DF"/>
    <w:rsid w:val="00CE6F46"/>
    <w:rsid w:val="00CE7940"/>
    <w:rsid w:val="00CE7D3D"/>
    <w:rsid w:val="00CF0149"/>
    <w:rsid w:val="00CF045B"/>
    <w:rsid w:val="00CF0E01"/>
    <w:rsid w:val="00CF1294"/>
    <w:rsid w:val="00CF12B9"/>
    <w:rsid w:val="00CF15C7"/>
    <w:rsid w:val="00CF1E58"/>
    <w:rsid w:val="00CF23D5"/>
    <w:rsid w:val="00CF25BA"/>
    <w:rsid w:val="00CF2875"/>
    <w:rsid w:val="00CF2BC7"/>
    <w:rsid w:val="00CF2E38"/>
    <w:rsid w:val="00CF2FC8"/>
    <w:rsid w:val="00CF3968"/>
    <w:rsid w:val="00CF3A84"/>
    <w:rsid w:val="00CF3AAB"/>
    <w:rsid w:val="00CF3B77"/>
    <w:rsid w:val="00CF3C5E"/>
    <w:rsid w:val="00CF3DCC"/>
    <w:rsid w:val="00CF410B"/>
    <w:rsid w:val="00CF41C3"/>
    <w:rsid w:val="00CF4598"/>
    <w:rsid w:val="00CF4EF0"/>
    <w:rsid w:val="00CF500A"/>
    <w:rsid w:val="00CF5753"/>
    <w:rsid w:val="00CF58F9"/>
    <w:rsid w:val="00CF5E2B"/>
    <w:rsid w:val="00CF61EB"/>
    <w:rsid w:val="00CF63B2"/>
    <w:rsid w:val="00CF6507"/>
    <w:rsid w:val="00CF65C7"/>
    <w:rsid w:val="00CF6701"/>
    <w:rsid w:val="00CF687F"/>
    <w:rsid w:val="00CF6D02"/>
    <w:rsid w:val="00CF6D8B"/>
    <w:rsid w:val="00CF6F3E"/>
    <w:rsid w:val="00CF77F8"/>
    <w:rsid w:val="00CF7964"/>
    <w:rsid w:val="00D0016A"/>
    <w:rsid w:val="00D00196"/>
    <w:rsid w:val="00D0028B"/>
    <w:rsid w:val="00D01275"/>
    <w:rsid w:val="00D0165D"/>
    <w:rsid w:val="00D016A5"/>
    <w:rsid w:val="00D019E7"/>
    <w:rsid w:val="00D01E4B"/>
    <w:rsid w:val="00D02502"/>
    <w:rsid w:val="00D027B3"/>
    <w:rsid w:val="00D02C28"/>
    <w:rsid w:val="00D0327B"/>
    <w:rsid w:val="00D03576"/>
    <w:rsid w:val="00D037BE"/>
    <w:rsid w:val="00D042E2"/>
    <w:rsid w:val="00D04359"/>
    <w:rsid w:val="00D04593"/>
    <w:rsid w:val="00D0471F"/>
    <w:rsid w:val="00D0493B"/>
    <w:rsid w:val="00D04E60"/>
    <w:rsid w:val="00D04F88"/>
    <w:rsid w:val="00D05099"/>
    <w:rsid w:val="00D05436"/>
    <w:rsid w:val="00D05A59"/>
    <w:rsid w:val="00D05DD1"/>
    <w:rsid w:val="00D05FC3"/>
    <w:rsid w:val="00D06535"/>
    <w:rsid w:val="00D06931"/>
    <w:rsid w:val="00D06B6B"/>
    <w:rsid w:val="00D06B83"/>
    <w:rsid w:val="00D06EE0"/>
    <w:rsid w:val="00D077DB"/>
    <w:rsid w:val="00D07E07"/>
    <w:rsid w:val="00D10146"/>
    <w:rsid w:val="00D10322"/>
    <w:rsid w:val="00D10EE7"/>
    <w:rsid w:val="00D1148B"/>
    <w:rsid w:val="00D126DE"/>
    <w:rsid w:val="00D12987"/>
    <w:rsid w:val="00D1325A"/>
    <w:rsid w:val="00D13694"/>
    <w:rsid w:val="00D13796"/>
    <w:rsid w:val="00D138F1"/>
    <w:rsid w:val="00D14618"/>
    <w:rsid w:val="00D158E8"/>
    <w:rsid w:val="00D15C6A"/>
    <w:rsid w:val="00D161E1"/>
    <w:rsid w:val="00D162CE"/>
    <w:rsid w:val="00D16EEA"/>
    <w:rsid w:val="00D170EF"/>
    <w:rsid w:val="00D17ACB"/>
    <w:rsid w:val="00D17C3C"/>
    <w:rsid w:val="00D17F6E"/>
    <w:rsid w:val="00D2083A"/>
    <w:rsid w:val="00D2088F"/>
    <w:rsid w:val="00D20BFA"/>
    <w:rsid w:val="00D20CB0"/>
    <w:rsid w:val="00D20F29"/>
    <w:rsid w:val="00D213C2"/>
    <w:rsid w:val="00D21B52"/>
    <w:rsid w:val="00D21CC8"/>
    <w:rsid w:val="00D2218B"/>
    <w:rsid w:val="00D22304"/>
    <w:rsid w:val="00D2246F"/>
    <w:rsid w:val="00D228EE"/>
    <w:rsid w:val="00D23AA0"/>
    <w:rsid w:val="00D23D39"/>
    <w:rsid w:val="00D2447E"/>
    <w:rsid w:val="00D24805"/>
    <w:rsid w:val="00D24ABA"/>
    <w:rsid w:val="00D24C0C"/>
    <w:rsid w:val="00D24D69"/>
    <w:rsid w:val="00D25710"/>
    <w:rsid w:val="00D25B6C"/>
    <w:rsid w:val="00D25E84"/>
    <w:rsid w:val="00D25EF6"/>
    <w:rsid w:val="00D25FD0"/>
    <w:rsid w:val="00D26286"/>
    <w:rsid w:val="00D268B9"/>
    <w:rsid w:val="00D26DE2"/>
    <w:rsid w:val="00D27AAE"/>
    <w:rsid w:val="00D3011C"/>
    <w:rsid w:val="00D302D2"/>
    <w:rsid w:val="00D3032A"/>
    <w:rsid w:val="00D30807"/>
    <w:rsid w:val="00D3091B"/>
    <w:rsid w:val="00D30AAE"/>
    <w:rsid w:val="00D30C6B"/>
    <w:rsid w:val="00D3100F"/>
    <w:rsid w:val="00D310A0"/>
    <w:rsid w:val="00D3134A"/>
    <w:rsid w:val="00D31399"/>
    <w:rsid w:val="00D3142C"/>
    <w:rsid w:val="00D315D7"/>
    <w:rsid w:val="00D316E2"/>
    <w:rsid w:val="00D31815"/>
    <w:rsid w:val="00D31A1E"/>
    <w:rsid w:val="00D31CF9"/>
    <w:rsid w:val="00D32FB5"/>
    <w:rsid w:val="00D330C7"/>
    <w:rsid w:val="00D33286"/>
    <w:rsid w:val="00D33311"/>
    <w:rsid w:val="00D33488"/>
    <w:rsid w:val="00D3351C"/>
    <w:rsid w:val="00D33888"/>
    <w:rsid w:val="00D33983"/>
    <w:rsid w:val="00D33A2D"/>
    <w:rsid w:val="00D34536"/>
    <w:rsid w:val="00D34D1F"/>
    <w:rsid w:val="00D34D28"/>
    <w:rsid w:val="00D34F47"/>
    <w:rsid w:val="00D35426"/>
    <w:rsid w:val="00D35CEC"/>
    <w:rsid w:val="00D35D1C"/>
    <w:rsid w:val="00D3686B"/>
    <w:rsid w:val="00D368E7"/>
    <w:rsid w:val="00D36D29"/>
    <w:rsid w:val="00D37242"/>
    <w:rsid w:val="00D3739F"/>
    <w:rsid w:val="00D37964"/>
    <w:rsid w:val="00D37EA0"/>
    <w:rsid w:val="00D40447"/>
    <w:rsid w:val="00D4080F"/>
    <w:rsid w:val="00D40B07"/>
    <w:rsid w:val="00D40E60"/>
    <w:rsid w:val="00D40E82"/>
    <w:rsid w:val="00D40FC1"/>
    <w:rsid w:val="00D4107D"/>
    <w:rsid w:val="00D41297"/>
    <w:rsid w:val="00D414A4"/>
    <w:rsid w:val="00D41571"/>
    <w:rsid w:val="00D41B1C"/>
    <w:rsid w:val="00D41D16"/>
    <w:rsid w:val="00D4229D"/>
    <w:rsid w:val="00D424A2"/>
    <w:rsid w:val="00D4292C"/>
    <w:rsid w:val="00D42C0B"/>
    <w:rsid w:val="00D42E4C"/>
    <w:rsid w:val="00D42EB6"/>
    <w:rsid w:val="00D43101"/>
    <w:rsid w:val="00D4316B"/>
    <w:rsid w:val="00D4379D"/>
    <w:rsid w:val="00D438BD"/>
    <w:rsid w:val="00D4430A"/>
    <w:rsid w:val="00D44325"/>
    <w:rsid w:val="00D444BE"/>
    <w:rsid w:val="00D44A24"/>
    <w:rsid w:val="00D44C61"/>
    <w:rsid w:val="00D44F9E"/>
    <w:rsid w:val="00D4517C"/>
    <w:rsid w:val="00D45216"/>
    <w:rsid w:val="00D45A47"/>
    <w:rsid w:val="00D45ECB"/>
    <w:rsid w:val="00D466C1"/>
    <w:rsid w:val="00D46B03"/>
    <w:rsid w:val="00D46B1B"/>
    <w:rsid w:val="00D46EEF"/>
    <w:rsid w:val="00D4715C"/>
    <w:rsid w:val="00D47771"/>
    <w:rsid w:val="00D47DF0"/>
    <w:rsid w:val="00D50669"/>
    <w:rsid w:val="00D508BE"/>
    <w:rsid w:val="00D5188C"/>
    <w:rsid w:val="00D5234B"/>
    <w:rsid w:val="00D524BF"/>
    <w:rsid w:val="00D52754"/>
    <w:rsid w:val="00D527C1"/>
    <w:rsid w:val="00D52BD9"/>
    <w:rsid w:val="00D53121"/>
    <w:rsid w:val="00D53868"/>
    <w:rsid w:val="00D53B50"/>
    <w:rsid w:val="00D53D5E"/>
    <w:rsid w:val="00D54221"/>
    <w:rsid w:val="00D54419"/>
    <w:rsid w:val="00D54446"/>
    <w:rsid w:val="00D54579"/>
    <w:rsid w:val="00D5478C"/>
    <w:rsid w:val="00D54E99"/>
    <w:rsid w:val="00D55371"/>
    <w:rsid w:val="00D55381"/>
    <w:rsid w:val="00D55877"/>
    <w:rsid w:val="00D55A0E"/>
    <w:rsid w:val="00D5616B"/>
    <w:rsid w:val="00D56C5D"/>
    <w:rsid w:val="00D56CFC"/>
    <w:rsid w:val="00D56EFE"/>
    <w:rsid w:val="00D57100"/>
    <w:rsid w:val="00D5746C"/>
    <w:rsid w:val="00D578E5"/>
    <w:rsid w:val="00D57A11"/>
    <w:rsid w:val="00D57DBA"/>
    <w:rsid w:val="00D60035"/>
    <w:rsid w:val="00D6053C"/>
    <w:rsid w:val="00D6193A"/>
    <w:rsid w:val="00D620AD"/>
    <w:rsid w:val="00D62148"/>
    <w:rsid w:val="00D62C1F"/>
    <w:rsid w:val="00D62D59"/>
    <w:rsid w:val="00D63BA6"/>
    <w:rsid w:val="00D64214"/>
    <w:rsid w:val="00D64547"/>
    <w:rsid w:val="00D6479B"/>
    <w:rsid w:val="00D64F5F"/>
    <w:rsid w:val="00D65044"/>
    <w:rsid w:val="00D66CC7"/>
    <w:rsid w:val="00D672F9"/>
    <w:rsid w:val="00D67660"/>
    <w:rsid w:val="00D67CB8"/>
    <w:rsid w:val="00D67D56"/>
    <w:rsid w:val="00D70494"/>
    <w:rsid w:val="00D70676"/>
    <w:rsid w:val="00D71242"/>
    <w:rsid w:val="00D719AC"/>
    <w:rsid w:val="00D719B0"/>
    <w:rsid w:val="00D71A84"/>
    <w:rsid w:val="00D72999"/>
    <w:rsid w:val="00D72B4C"/>
    <w:rsid w:val="00D72C8D"/>
    <w:rsid w:val="00D73072"/>
    <w:rsid w:val="00D73246"/>
    <w:rsid w:val="00D73A1A"/>
    <w:rsid w:val="00D73CFB"/>
    <w:rsid w:val="00D74149"/>
    <w:rsid w:val="00D7471A"/>
    <w:rsid w:val="00D75649"/>
    <w:rsid w:val="00D75794"/>
    <w:rsid w:val="00D75E9B"/>
    <w:rsid w:val="00D7638D"/>
    <w:rsid w:val="00D76A43"/>
    <w:rsid w:val="00D76F02"/>
    <w:rsid w:val="00D774EE"/>
    <w:rsid w:val="00D77A85"/>
    <w:rsid w:val="00D77C4D"/>
    <w:rsid w:val="00D801F2"/>
    <w:rsid w:val="00D80849"/>
    <w:rsid w:val="00D80CB8"/>
    <w:rsid w:val="00D8183E"/>
    <w:rsid w:val="00D818FE"/>
    <w:rsid w:val="00D81C4B"/>
    <w:rsid w:val="00D82019"/>
    <w:rsid w:val="00D8282F"/>
    <w:rsid w:val="00D82A5B"/>
    <w:rsid w:val="00D82CCF"/>
    <w:rsid w:val="00D8300D"/>
    <w:rsid w:val="00D8381C"/>
    <w:rsid w:val="00D842FF"/>
    <w:rsid w:val="00D844CE"/>
    <w:rsid w:val="00D84670"/>
    <w:rsid w:val="00D84804"/>
    <w:rsid w:val="00D84E27"/>
    <w:rsid w:val="00D85022"/>
    <w:rsid w:val="00D85284"/>
    <w:rsid w:val="00D852B8"/>
    <w:rsid w:val="00D85927"/>
    <w:rsid w:val="00D85B59"/>
    <w:rsid w:val="00D85C41"/>
    <w:rsid w:val="00D8617D"/>
    <w:rsid w:val="00D8647A"/>
    <w:rsid w:val="00D86641"/>
    <w:rsid w:val="00D8669C"/>
    <w:rsid w:val="00D86B1C"/>
    <w:rsid w:val="00D86BCD"/>
    <w:rsid w:val="00D86C07"/>
    <w:rsid w:val="00D86F34"/>
    <w:rsid w:val="00D877CC"/>
    <w:rsid w:val="00D8782B"/>
    <w:rsid w:val="00D87840"/>
    <w:rsid w:val="00D87886"/>
    <w:rsid w:val="00D87F49"/>
    <w:rsid w:val="00D900E9"/>
    <w:rsid w:val="00D90500"/>
    <w:rsid w:val="00D90A80"/>
    <w:rsid w:val="00D90AC6"/>
    <w:rsid w:val="00D90B1D"/>
    <w:rsid w:val="00D90BD7"/>
    <w:rsid w:val="00D9139F"/>
    <w:rsid w:val="00D91761"/>
    <w:rsid w:val="00D91B1F"/>
    <w:rsid w:val="00D91D12"/>
    <w:rsid w:val="00D91EBC"/>
    <w:rsid w:val="00D9265C"/>
    <w:rsid w:val="00D92B1E"/>
    <w:rsid w:val="00D92D84"/>
    <w:rsid w:val="00D92F7C"/>
    <w:rsid w:val="00D93053"/>
    <w:rsid w:val="00D937FD"/>
    <w:rsid w:val="00D93ECB"/>
    <w:rsid w:val="00D9452C"/>
    <w:rsid w:val="00D947CA"/>
    <w:rsid w:val="00D94BDE"/>
    <w:rsid w:val="00D94FBB"/>
    <w:rsid w:val="00D95BDF"/>
    <w:rsid w:val="00D95E75"/>
    <w:rsid w:val="00D95EF6"/>
    <w:rsid w:val="00D961AA"/>
    <w:rsid w:val="00D9680E"/>
    <w:rsid w:val="00D96B0A"/>
    <w:rsid w:val="00D96CBF"/>
    <w:rsid w:val="00D96F4E"/>
    <w:rsid w:val="00D97DB3"/>
    <w:rsid w:val="00D97DCE"/>
    <w:rsid w:val="00DA0073"/>
    <w:rsid w:val="00DA0134"/>
    <w:rsid w:val="00DA0981"/>
    <w:rsid w:val="00DA0B96"/>
    <w:rsid w:val="00DA1018"/>
    <w:rsid w:val="00DA11A6"/>
    <w:rsid w:val="00DA287B"/>
    <w:rsid w:val="00DA2B25"/>
    <w:rsid w:val="00DA2CBF"/>
    <w:rsid w:val="00DA2F99"/>
    <w:rsid w:val="00DA305C"/>
    <w:rsid w:val="00DA3308"/>
    <w:rsid w:val="00DA354A"/>
    <w:rsid w:val="00DA3E90"/>
    <w:rsid w:val="00DA4010"/>
    <w:rsid w:val="00DA4270"/>
    <w:rsid w:val="00DA45AF"/>
    <w:rsid w:val="00DA4E97"/>
    <w:rsid w:val="00DA514E"/>
    <w:rsid w:val="00DA56C3"/>
    <w:rsid w:val="00DA6671"/>
    <w:rsid w:val="00DA7306"/>
    <w:rsid w:val="00DA75FB"/>
    <w:rsid w:val="00DB04BA"/>
    <w:rsid w:val="00DB0E38"/>
    <w:rsid w:val="00DB0E63"/>
    <w:rsid w:val="00DB12A7"/>
    <w:rsid w:val="00DB143C"/>
    <w:rsid w:val="00DB24D6"/>
    <w:rsid w:val="00DB25E6"/>
    <w:rsid w:val="00DB2669"/>
    <w:rsid w:val="00DB3A70"/>
    <w:rsid w:val="00DB4119"/>
    <w:rsid w:val="00DB4136"/>
    <w:rsid w:val="00DB48CC"/>
    <w:rsid w:val="00DB49A7"/>
    <w:rsid w:val="00DB5347"/>
    <w:rsid w:val="00DB5C6F"/>
    <w:rsid w:val="00DB614E"/>
    <w:rsid w:val="00DB6259"/>
    <w:rsid w:val="00DB6C94"/>
    <w:rsid w:val="00DB6E3D"/>
    <w:rsid w:val="00DB745E"/>
    <w:rsid w:val="00DB75FA"/>
    <w:rsid w:val="00DB7FB0"/>
    <w:rsid w:val="00DC05E5"/>
    <w:rsid w:val="00DC0E62"/>
    <w:rsid w:val="00DC133C"/>
    <w:rsid w:val="00DC159C"/>
    <w:rsid w:val="00DC17A9"/>
    <w:rsid w:val="00DC2246"/>
    <w:rsid w:val="00DC27FE"/>
    <w:rsid w:val="00DC2CA9"/>
    <w:rsid w:val="00DC2D66"/>
    <w:rsid w:val="00DC3862"/>
    <w:rsid w:val="00DC3885"/>
    <w:rsid w:val="00DC397F"/>
    <w:rsid w:val="00DC4260"/>
    <w:rsid w:val="00DC4354"/>
    <w:rsid w:val="00DC48D5"/>
    <w:rsid w:val="00DC4A14"/>
    <w:rsid w:val="00DC4AFC"/>
    <w:rsid w:val="00DC4D3B"/>
    <w:rsid w:val="00DC5190"/>
    <w:rsid w:val="00DC5730"/>
    <w:rsid w:val="00DC5B32"/>
    <w:rsid w:val="00DC633B"/>
    <w:rsid w:val="00DC650B"/>
    <w:rsid w:val="00DC729F"/>
    <w:rsid w:val="00DC738E"/>
    <w:rsid w:val="00DC7E67"/>
    <w:rsid w:val="00DC7F4D"/>
    <w:rsid w:val="00DD01CC"/>
    <w:rsid w:val="00DD0391"/>
    <w:rsid w:val="00DD04C9"/>
    <w:rsid w:val="00DD09C0"/>
    <w:rsid w:val="00DD0CAF"/>
    <w:rsid w:val="00DD0DFA"/>
    <w:rsid w:val="00DD0E61"/>
    <w:rsid w:val="00DD0FDC"/>
    <w:rsid w:val="00DD1152"/>
    <w:rsid w:val="00DD1A69"/>
    <w:rsid w:val="00DD1FC1"/>
    <w:rsid w:val="00DD209C"/>
    <w:rsid w:val="00DD23D9"/>
    <w:rsid w:val="00DD265C"/>
    <w:rsid w:val="00DD2C1E"/>
    <w:rsid w:val="00DD2CF6"/>
    <w:rsid w:val="00DD31DD"/>
    <w:rsid w:val="00DD396E"/>
    <w:rsid w:val="00DD3B36"/>
    <w:rsid w:val="00DD41F7"/>
    <w:rsid w:val="00DD4778"/>
    <w:rsid w:val="00DD483D"/>
    <w:rsid w:val="00DD4907"/>
    <w:rsid w:val="00DD4F45"/>
    <w:rsid w:val="00DD5107"/>
    <w:rsid w:val="00DD5294"/>
    <w:rsid w:val="00DD52DC"/>
    <w:rsid w:val="00DD53D7"/>
    <w:rsid w:val="00DD5703"/>
    <w:rsid w:val="00DD5A17"/>
    <w:rsid w:val="00DD623D"/>
    <w:rsid w:val="00DD6254"/>
    <w:rsid w:val="00DD67F6"/>
    <w:rsid w:val="00DD6F05"/>
    <w:rsid w:val="00DD7234"/>
    <w:rsid w:val="00DE09F3"/>
    <w:rsid w:val="00DE1C98"/>
    <w:rsid w:val="00DE2C10"/>
    <w:rsid w:val="00DE2C65"/>
    <w:rsid w:val="00DE3AA8"/>
    <w:rsid w:val="00DE3E48"/>
    <w:rsid w:val="00DE45B4"/>
    <w:rsid w:val="00DE4E4F"/>
    <w:rsid w:val="00DE531B"/>
    <w:rsid w:val="00DE613F"/>
    <w:rsid w:val="00DE699F"/>
    <w:rsid w:val="00DE6CCD"/>
    <w:rsid w:val="00DE6D9E"/>
    <w:rsid w:val="00DE6F41"/>
    <w:rsid w:val="00DE7690"/>
    <w:rsid w:val="00DF060F"/>
    <w:rsid w:val="00DF08CE"/>
    <w:rsid w:val="00DF0AD0"/>
    <w:rsid w:val="00DF0B18"/>
    <w:rsid w:val="00DF0D32"/>
    <w:rsid w:val="00DF122E"/>
    <w:rsid w:val="00DF123B"/>
    <w:rsid w:val="00DF13EE"/>
    <w:rsid w:val="00DF1D4D"/>
    <w:rsid w:val="00DF25B8"/>
    <w:rsid w:val="00DF2866"/>
    <w:rsid w:val="00DF3217"/>
    <w:rsid w:val="00DF33BB"/>
    <w:rsid w:val="00DF3987"/>
    <w:rsid w:val="00DF414B"/>
    <w:rsid w:val="00DF42AE"/>
    <w:rsid w:val="00DF43A4"/>
    <w:rsid w:val="00DF4972"/>
    <w:rsid w:val="00DF4AC0"/>
    <w:rsid w:val="00DF4BFE"/>
    <w:rsid w:val="00DF4C6C"/>
    <w:rsid w:val="00DF5070"/>
    <w:rsid w:val="00DF50D8"/>
    <w:rsid w:val="00DF5612"/>
    <w:rsid w:val="00DF5EAE"/>
    <w:rsid w:val="00DF6181"/>
    <w:rsid w:val="00DF6241"/>
    <w:rsid w:val="00DF64DD"/>
    <w:rsid w:val="00DF694A"/>
    <w:rsid w:val="00DF6A90"/>
    <w:rsid w:val="00DF6C38"/>
    <w:rsid w:val="00DF6DB0"/>
    <w:rsid w:val="00DF6E69"/>
    <w:rsid w:val="00DF77E8"/>
    <w:rsid w:val="00DF782D"/>
    <w:rsid w:val="00E00B1B"/>
    <w:rsid w:val="00E00DD3"/>
    <w:rsid w:val="00E00FCB"/>
    <w:rsid w:val="00E017F7"/>
    <w:rsid w:val="00E01B3F"/>
    <w:rsid w:val="00E01C15"/>
    <w:rsid w:val="00E01C1D"/>
    <w:rsid w:val="00E027DC"/>
    <w:rsid w:val="00E02DCC"/>
    <w:rsid w:val="00E030CB"/>
    <w:rsid w:val="00E03645"/>
    <w:rsid w:val="00E037D4"/>
    <w:rsid w:val="00E03B55"/>
    <w:rsid w:val="00E042FE"/>
    <w:rsid w:val="00E04533"/>
    <w:rsid w:val="00E04CBE"/>
    <w:rsid w:val="00E050DD"/>
    <w:rsid w:val="00E06047"/>
    <w:rsid w:val="00E0632F"/>
    <w:rsid w:val="00E064BB"/>
    <w:rsid w:val="00E06B10"/>
    <w:rsid w:val="00E07C59"/>
    <w:rsid w:val="00E07FA8"/>
    <w:rsid w:val="00E10406"/>
    <w:rsid w:val="00E10D07"/>
    <w:rsid w:val="00E11061"/>
    <w:rsid w:val="00E11E74"/>
    <w:rsid w:val="00E1281D"/>
    <w:rsid w:val="00E12CCE"/>
    <w:rsid w:val="00E12F90"/>
    <w:rsid w:val="00E13377"/>
    <w:rsid w:val="00E13CDD"/>
    <w:rsid w:val="00E144CD"/>
    <w:rsid w:val="00E1450C"/>
    <w:rsid w:val="00E14551"/>
    <w:rsid w:val="00E14765"/>
    <w:rsid w:val="00E147CC"/>
    <w:rsid w:val="00E14957"/>
    <w:rsid w:val="00E152AB"/>
    <w:rsid w:val="00E154E1"/>
    <w:rsid w:val="00E157E5"/>
    <w:rsid w:val="00E1606E"/>
    <w:rsid w:val="00E16179"/>
    <w:rsid w:val="00E168D6"/>
    <w:rsid w:val="00E16FF8"/>
    <w:rsid w:val="00E17186"/>
    <w:rsid w:val="00E1743C"/>
    <w:rsid w:val="00E17458"/>
    <w:rsid w:val="00E17601"/>
    <w:rsid w:val="00E17843"/>
    <w:rsid w:val="00E2007C"/>
    <w:rsid w:val="00E20C68"/>
    <w:rsid w:val="00E213FF"/>
    <w:rsid w:val="00E22C58"/>
    <w:rsid w:val="00E2384A"/>
    <w:rsid w:val="00E23E63"/>
    <w:rsid w:val="00E246A8"/>
    <w:rsid w:val="00E249E1"/>
    <w:rsid w:val="00E24A07"/>
    <w:rsid w:val="00E253CF"/>
    <w:rsid w:val="00E25603"/>
    <w:rsid w:val="00E25A2D"/>
    <w:rsid w:val="00E25AB5"/>
    <w:rsid w:val="00E25E7E"/>
    <w:rsid w:val="00E26299"/>
    <w:rsid w:val="00E26844"/>
    <w:rsid w:val="00E26ACB"/>
    <w:rsid w:val="00E26BF4"/>
    <w:rsid w:val="00E270AE"/>
    <w:rsid w:val="00E2724B"/>
    <w:rsid w:val="00E305EF"/>
    <w:rsid w:val="00E3130E"/>
    <w:rsid w:val="00E31358"/>
    <w:rsid w:val="00E31560"/>
    <w:rsid w:val="00E31B6C"/>
    <w:rsid w:val="00E3217A"/>
    <w:rsid w:val="00E326A9"/>
    <w:rsid w:val="00E32734"/>
    <w:rsid w:val="00E329B2"/>
    <w:rsid w:val="00E33299"/>
    <w:rsid w:val="00E335F4"/>
    <w:rsid w:val="00E34321"/>
    <w:rsid w:val="00E343C1"/>
    <w:rsid w:val="00E345FA"/>
    <w:rsid w:val="00E34D9F"/>
    <w:rsid w:val="00E34F64"/>
    <w:rsid w:val="00E35731"/>
    <w:rsid w:val="00E3575A"/>
    <w:rsid w:val="00E358F3"/>
    <w:rsid w:val="00E35B69"/>
    <w:rsid w:val="00E36344"/>
    <w:rsid w:val="00E3678F"/>
    <w:rsid w:val="00E36C76"/>
    <w:rsid w:val="00E37034"/>
    <w:rsid w:val="00E37312"/>
    <w:rsid w:val="00E377C8"/>
    <w:rsid w:val="00E37B1C"/>
    <w:rsid w:val="00E40099"/>
    <w:rsid w:val="00E40701"/>
    <w:rsid w:val="00E40D78"/>
    <w:rsid w:val="00E4139A"/>
    <w:rsid w:val="00E41891"/>
    <w:rsid w:val="00E41B38"/>
    <w:rsid w:val="00E41DA4"/>
    <w:rsid w:val="00E42894"/>
    <w:rsid w:val="00E42BDC"/>
    <w:rsid w:val="00E42CD6"/>
    <w:rsid w:val="00E431D3"/>
    <w:rsid w:val="00E43C7C"/>
    <w:rsid w:val="00E43FD6"/>
    <w:rsid w:val="00E4451E"/>
    <w:rsid w:val="00E448BD"/>
    <w:rsid w:val="00E44975"/>
    <w:rsid w:val="00E452A5"/>
    <w:rsid w:val="00E452C9"/>
    <w:rsid w:val="00E454F0"/>
    <w:rsid w:val="00E4578C"/>
    <w:rsid w:val="00E45D12"/>
    <w:rsid w:val="00E45D61"/>
    <w:rsid w:val="00E45D6F"/>
    <w:rsid w:val="00E4679B"/>
    <w:rsid w:val="00E46883"/>
    <w:rsid w:val="00E47459"/>
    <w:rsid w:val="00E477B7"/>
    <w:rsid w:val="00E510FD"/>
    <w:rsid w:val="00E5111B"/>
    <w:rsid w:val="00E5148C"/>
    <w:rsid w:val="00E515E6"/>
    <w:rsid w:val="00E51768"/>
    <w:rsid w:val="00E51C14"/>
    <w:rsid w:val="00E51DD9"/>
    <w:rsid w:val="00E528EE"/>
    <w:rsid w:val="00E52958"/>
    <w:rsid w:val="00E52CE1"/>
    <w:rsid w:val="00E52DFC"/>
    <w:rsid w:val="00E53040"/>
    <w:rsid w:val="00E53289"/>
    <w:rsid w:val="00E5330D"/>
    <w:rsid w:val="00E536B2"/>
    <w:rsid w:val="00E53840"/>
    <w:rsid w:val="00E547BC"/>
    <w:rsid w:val="00E54C23"/>
    <w:rsid w:val="00E5525F"/>
    <w:rsid w:val="00E558F9"/>
    <w:rsid w:val="00E55F16"/>
    <w:rsid w:val="00E56181"/>
    <w:rsid w:val="00E56AD7"/>
    <w:rsid w:val="00E57751"/>
    <w:rsid w:val="00E578F6"/>
    <w:rsid w:val="00E57BEA"/>
    <w:rsid w:val="00E57D0B"/>
    <w:rsid w:val="00E60107"/>
    <w:rsid w:val="00E6011C"/>
    <w:rsid w:val="00E6025C"/>
    <w:rsid w:val="00E60360"/>
    <w:rsid w:val="00E603C2"/>
    <w:rsid w:val="00E609A6"/>
    <w:rsid w:val="00E60AF7"/>
    <w:rsid w:val="00E60DD9"/>
    <w:rsid w:val="00E614FC"/>
    <w:rsid w:val="00E6165B"/>
    <w:rsid w:val="00E61FDC"/>
    <w:rsid w:val="00E620CE"/>
    <w:rsid w:val="00E62DC2"/>
    <w:rsid w:val="00E63232"/>
    <w:rsid w:val="00E63245"/>
    <w:rsid w:val="00E63655"/>
    <w:rsid w:val="00E6423B"/>
    <w:rsid w:val="00E6456B"/>
    <w:rsid w:val="00E64A7F"/>
    <w:rsid w:val="00E64FC5"/>
    <w:rsid w:val="00E6506D"/>
    <w:rsid w:val="00E6565B"/>
    <w:rsid w:val="00E65B9E"/>
    <w:rsid w:val="00E661D5"/>
    <w:rsid w:val="00E66645"/>
    <w:rsid w:val="00E66765"/>
    <w:rsid w:val="00E676A2"/>
    <w:rsid w:val="00E67C06"/>
    <w:rsid w:val="00E700BF"/>
    <w:rsid w:val="00E7013C"/>
    <w:rsid w:val="00E70601"/>
    <w:rsid w:val="00E70A0A"/>
    <w:rsid w:val="00E70BB6"/>
    <w:rsid w:val="00E70FFE"/>
    <w:rsid w:val="00E71550"/>
    <w:rsid w:val="00E71FDF"/>
    <w:rsid w:val="00E725DF"/>
    <w:rsid w:val="00E726D6"/>
    <w:rsid w:val="00E72F4C"/>
    <w:rsid w:val="00E7313F"/>
    <w:rsid w:val="00E73551"/>
    <w:rsid w:val="00E738E1"/>
    <w:rsid w:val="00E73B47"/>
    <w:rsid w:val="00E73C4A"/>
    <w:rsid w:val="00E74336"/>
    <w:rsid w:val="00E75521"/>
    <w:rsid w:val="00E75772"/>
    <w:rsid w:val="00E75E27"/>
    <w:rsid w:val="00E75FA1"/>
    <w:rsid w:val="00E76149"/>
    <w:rsid w:val="00E76966"/>
    <w:rsid w:val="00E76B42"/>
    <w:rsid w:val="00E76C13"/>
    <w:rsid w:val="00E777DE"/>
    <w:rsid w:val="00E77FCC"/>
    <w:rsid w:val="00E804DE"/>
    <w:rsid w:val="00E8053E"/>
    <w:rsid w:val="00E808F3"/>
    <w:rsid w:val="00E809EB"/>
    <w:rsid w:val="00E81517"/>
    <w:rsid w:val="00E8163E"/>
    <w:rsid w:val="00E81D78"/>
    <w:rsid w:val="00E81E60"/>
    <w:rsid w:val="00E820F6"/>
    <w:rsid w:val="00E82251"/>
    <w:rsid w:val="00E822EC"/>
    <w:rsid w:val="00E82800"/>
    <w:rsid w:val="00E82B75"/>
    <w:rsid w:val="00E83223"/>
    <w:rsid w:val="00E83603"/>
    <w:rsid w:val="00E836DA"/>
    <w:rsid w:val="00E83751"/>
    <w:rsid w:val="00E8405B"/>
    <w:rsid w:val="00E8457B"/>
    <w:rsid w:val="00E84DDF"/>
    <w:rsid w:val="00E850D8"/>
    <w:rsid w:val="00E85266"/>
    <w:rsid w:val="00E858B3"/>
    <w:rsid w:val="00E85E7A"/>
    <w:rsid w:val="00E85F2A"/>
    <w:rsid w:val="00E865E1"/>
    <w:rsid w:val="00E87401"/>
    <w:rsid w:val="00E87695"/>
    <w:rsid w:val="00E87907"/>
    <w:rsid w:val="00E879DF"/>
    <w:rsid w:val="00E87AD7"/>
    <w:rsid w:val="00E87E22"/>
    <w:rsid w:val="00E90492"/>
    <w:rsid w:val="00E904A4"/>
    <w:rsid w:val="00E911DD"/>
    <w:rsid w:val="00E91214"/>
    <w:rsid w:val="00E91316"/>
    <w:rsid w:val="00E9164D"/>
    <w:rsid w:val="00E91B78"/>
    <w:rsid w:val="00E91DBB"/>
    <w:rsid w:val="00E92EEF"/>
    <w:rsid w:val="00E93002"/>
    <w:rsid w:val="00E93475"/>
    <w:rsid w:val="00E93850"/>
    <w:rsid w:val="00E9413A"/>
    <w:rsid w:val="00E94296"/>
    <w:rsid w:val="00E943F0"/>
    <w:rsid w:val="00E9442B"/>
    <w:rsid w:val="00E949C2"/>
    <w:rsid w:val="00E94CE0"/>
    <w:rsid w:val="00E95012"/>
    <w:rsid w:val="00E95ADA"/>
    <w:rsid w:val="00E966A3"/>
    <w:rsid w:val="00E96A68"/>
    <w:rsid w:val="00E96D56"/>
    <w:rsid w:val="00E96FC4"/>
    <w:rsid w:val="00E97289"/>
    <w:rsid w:val="00EA0787"/>
    <w:rsid w:val="00EA09D5"/>
    <w:rsid w:val="00EA1738"/>
    <w:rsid w:val="00EA1976"/>
    <w:rsid w:val="00EA1E95"/>
    <w:rsid w:val="00EA1F31"/>
    <w:rsid w:val="00EA220E"/>
    <w:rsid w:val="00EA2B64"/>
    <w:rsid w:val="00EA2D7F"/>
    <w:rsid w:val="00EA3435"/>
    <w:rsid w:val="00EA37CF"/>
    <w:rsid w:val="00EA4004"/>
    <w:rsid w:val="00EA40C6"/>
    <w:rsid w:val="00EA44C0"/>
    <w:rsid w:val="00EA4509"/>
    <w:rsid w:val="00EA4DDA"/>
    <w:rsid w:val="00EA506B"/>
    <w:rsid w:val="00EA5641"/>
    <w:rsid w:val="00EA5EEE"/>
    <w:rsid w:val="00EA6969"/>
    <w:rsid w:val="00EA71FE"/>
    <w:rsid w:val="00EA7A99"/>
    <w:rsid w:val="00EA7E0D"/>
    <w:rsid w:val="00EB0C9E"/>
    <w:rsid w:val="00EB0FBB"/>
    <w:rsid w:val="00EB1342"/>
    <w:rsid w:val="00EB17BD"/>
    <w:rsid w:val="00EB22A9"/>
    <w:rsid w:val="00EB2308"/>
    <w:rsid w:val="00EB2815"/>
    <w:rsid w:val="00EB2ECC"/>
    <w:rsid w:val="00EB3855"/>
    <w:rsid w:val="00EB4845"/>
    <w:rsid w:val="00EB4F8F"/>
    <w:rsid w:val="00EB50F2"/>
    <w:rsid w:val="00EB516D"/>
    <w:rsid w:val="00EB551D"/>
    <w:rsid w:val="00EB5F8F"/>
    <w:rsid w:val="00EB6186"/>
    <w:rsid w:val="00EB6D39"/>
    <w:rsid w:val="00EB703B"/>
    <w:rsid w:val="00EB724D"/>
    <w:rsid w:val="00EB7656"/>
    <w:rsid w:val="00EB7731"/>
    <w:rsid w:val="00EB783A"/>
    <w:rsid w:val="00EB7DD5"/>
    <w:rsid w:val="00EB7F5F"/>
    <w:rsid w:val="00EC17A3"/>
    <w:rsid w:val="00EC1D32"/>
    <w:rsid w:val="00EC20E1"/>
    <w:rsid w:val="00EC2171"/>
    <w:rsid w:val="00EC227D"/>
    <w:rsid w:val="00EC3108"/>
    <w:rsid w:val="00EC3583"/>
    <w:rsid w:val="00EC35A4"/>
    <w:rsid w:val="00EC389F"/>
    <w:rsid w:val="00EC4089"/>
    <w:rsid w:val="00EC50A9"/>
    <w:rsid w:val="00EC5174"/>
    <w:rsid w:val="00EC531F"/>
    <w:rsid w:val="00EC56C7"/>
    <w:rsid w:val="00EC598B"/>
    <w:rsid w:val="00EC5C2F"/>
    <w:rsid w:val="00EC5FEA"/>
    <w:rsid w:val="00EC68ED"/>
    <w:rsid w:val="00EC694D"/>
    <w:rsid w:val="00EC6A86"/>
    <w:rsid w:val="00EC6B5E"/>
    <w:rsid w:val="00EC6CA7"/>
    <w:rsid w:val="00EC7576"/>
    <w:rsid w:val="00EC7A2F"/>
    <w:rsid w:val="00ED00CA"/>
    <w:rsid w:val="00ED11CD"/>
    <w:rsid w:val="00ED1473"/>
    <w:rsid w:val="00ED1D31"/>
    <w:rsid w:val="00ED2C99"/>
    <w:rsid w:val="00ED362A"/>
    <w:rsid w:val="00ED365A"/>
    <w:rsid w:val="00ED3832"/>
    <w:rsid w:val="00ED3B50"/>
    <w:rsid w:val="00ED402B"/>
    <w:rsid w:val="00ED40DB"/>
    <w:rsid w:val="00ED46CC"/>
    <w:rsid w:val="00ED546E"/>
    <w:rsid w:val="00ED5B5A"/>
    <w:rsid w:val="00ED622A"/>
    <w:rsid w:val="00ED66AC"/>
    <w:rsid w:val="00ED70D7"/>
    <w:rsid w:val="00ED7171"/>
    <w:rsid w:val="00ED7D32"/>
    <w:rsid w:val="00ED7D62"/>
    <w:rsid w:val="00EE002C"/>
    <w:rsid w:val="00EE05F3"/>
    <w:rsid w:val="00EE0A81"/>
    <w:rsid w:val="00EE0C4E"/>
    <w:rsid w:val="00EE0E9B"/>
    <w:rsid w:val="00EE1059"/>
    <w:rsid w:val="00EE138F"/>
    <w:rsid w:val="00EE1C25"/>
    <w:rsid w:val="00EE1F4B"/>
    <w:rsid w:val="00EE1FF1"/>
    <w:rsid w:val="00EE2345"/>
    <w:rsid w:val="00EE24FF"/>
    <w:rsid w:val="00EE2581"/>
    <w:rsid w:val="00EE26A9"/>
    <w:rsid w:val="00EE3369"/>
    <w:rsid w:val="00EE34BA"/>
    <w:rsid w:val="00EE369E"/>
    <w:rsid w:val="00EE3B1C"/>
    <w:rsid w:val="00EE3D63"/>
    <w:rsid w:val="00EE424F"/>
    <w:rsid w:val="00EE4339"/>
    <w:rsid w:val="00EE4E98"/>
    <w:rsid w:val="00EE5D3F"/>
    <w:rsid w:val="00EE5D40"/>
    <w:rsid w:val="00EE5DEF"/>
    <w:rsid w:val="00EE5E66"/>
    <w:rsid w:val="00EE62C1"/>
    <w:rsid w:val="00EE676F"/>
    <w:rsid w:val="00EE6891"/>
    <w:rsid w:val="00EF0B17"/>
    <w:rsid w:val="00EF0C3A"/>
    <w:rsid w:val="00EF1A8B"/>
    <w:rsid w:val="00EF2C14"/>
    <w:rsid w:val="00EF2DDB"/>
    <w:rsid w:val="00EF2FB4"/>
    <w:rsid w:val="00EF2FC2"/>
    <w:rsid w:val="00EF3078"/>
    <w:rsid w:val="00EF3262"/>
    <w:rsid w:val="00EF3648"/>
    <w:rsid w:val="00EF36EE"/>
    <w:rsid w:val="00EF393F"/>
    <w:rsid w:val="00EF3C2C"/>
    <w:rsid w:val="00EF3DD3"/>
    <w:rsid w:val="00EF4182"/>
    <w:rsid w:val="00EF4407"/>
    <w:rsid w:val="00EF4930"/>
    <w:rsid w:val="00EF4ADE"/>
    <w:rsid w:val="00EF4D22"/>
    <w:rsid w:val="00EF4D6C"/>
    <w:rsid w:val="00EF4D92"/>
    <w:rsid w:val="00EF4F8F"/>
    <w:rsid w:val="00EF53C1"/>
    <w:rsid w:val="00EF642E"/>
    <w:rsid w:val="00EF73D5"/>
    <w:rsid w:val="00F0007B"/>
    <w:rsid w:val="00F00181"/>
    <w:rsid w:val="00F00216"/>
    <w:rsid w:val="00F00252"/>
    <w:rsid w:val="00F00265"/>
    <w:rsid w:val="00F00820"/>
    <w:rsid w:val="00F011C2"/>
    <w:rsid w:val="00F0131B"/>
    <w:rsid w:val="00F02E3D"/>
    <w:rsid w:val="00F0347E"/>
    <w:rsid w:val="00F03F22"/>
    <w:rsid w:val="00F04041"/>
    <w:rsid w:val="00F046E5"/>
    <w:rsid w:val="00F04BED"/>
    <w:rsid w:val="00F06AD1"/>
    <w:rsid w:val="00F06DD1"/>
    <w:rsid w:val="00F06F97"/>
    <w:rsid w:val="00F07123"/>
    <w:rsid w:val="00F0722E"/>
    <w:rsid w:val="00F072E6"/>
    <w:rsid w:val="00F077A9"/>
    <w:rsid w:val="00F07CDA"/>
    <w:rsid w:val="00F07F93"/>
    <w:rsid w:val="00F10A13"/>
    <w:rsid w:val="00F10AC9"/>
    <w:rsid w:val="00F10C88"/>
    <w:rsid w:val="00F1118B"/>
    <w:rsid w:val="00F111FC"/>
    <w:rsid w:val="00F1122D"/>
    <w:rsid w:val="00F11502"/>
    <w:rsid w:val="00F116DA"/>
    <w:rsid w:val="00F11B14"/>
    <w:rsid w:val="00F11F87"/>
    <w:rsid w:val="00F12307"/>
    <w:rsid w:val="00F12710"/>
    <w:rsid w:val="00F12A57"/>
    <w:rsid w:val="00F13431"/>
    <w:rsid w:val="00F1372C"/>
    <w:rsid w:val="00F13BF8"/>
    <w:rsid w:val="00F14154"/>
    <w:rsid w:val="00F148BD"/>
    <w:rsid w:val="00F15A2E"/>
    <w:rsid w:val="00F15C07"/>
    <w:rsid w:val="00F161D0"/>
    <w:rsid w:val="00F163D5"/>
    <w:rsid w:val="00F16BF4"/>
    <w:rsid w:val="00F16C53"/>
    <w:rsid w:val="00F179C3"/>
    <w:rsid w:val="00F17AC2"/>
    <w:rsid w:val="00F20B72"/>
    <w:rsid w:val="00F20F09"/>
    <w:rsid w:val="00F213CB"/>
    <w:rsid w:val="00F21E63"/>
    <w:rsid w:val="00F21EE8"/>
    <w:rsid w:val="00F226B3"/>
    <w:rsid w:val="00F22741"/>
    <w:rsid w:val="00F23108"/>
    <w:rsid w:val="00F2321E"/>
    <w:rsid w:val="00F234E3"/>
    <w:rsid w:val="00F23695"/>
    <w:rsid w:val="00F238A2"/>
    <w:rsid w:val="00F23D23"/>
    <w:rsid w:val="00F23D88"/>
    <w:rsid w:val="00F23E29"/>
    <w:rsid w:val="00F24088"/>
    <w:rsid w:val="00F24CB6"/>
    <w:rsid w:val="00F24D4E"/>
    <w:rsid w:val="00F254DE"/>
    <w:rsid w:val="00F25A04"/>
    <w:rsid w:val="00F25C90"/>
    <w:rsid w:val="00F261C2"/>
    <w:rsid w:val="00F262BD"/>
    <w:rsid w:val="00F26377"/>
    <w:rsid w:val="00F263BD"/>
    <w:rsid w:val="00F265B3"/>
    <w:rsid w:val="00F26964"/>
    <w:rsid w:val="00F26C0A"/>
    <w:rsid w:val="00F278BD"/>
    <w:rsid w:val="00F301E7"/>
    <w:rsid w:val="00F30990"/>
    <w:rsid w:val="00F31309"/>
    <w:rsid w:val="00F31E08"/>
    <w:rsid w:val="00F31E75"/>
    <w:rsid w:val="00F32186"/>
    <w:rsid w:val="00F32715"/>
    <w:rsid w:val="00F32917"/>
    <w:rsid w:val="00F329A8"/>
    <w:rsid w:val="00F32A7F"/>
    <w:rsid w:val="00F32D21"/>
    <w:rsid w:val="00F32D46"/>
    <w:rsid w:val="00F32F95"/>
    <w:rsid w:val="00F332F1"/>
    <w:rsid w:val="00F33347"/>
    <w:rsid w:val="00F33790"/>
    <w:rsid w:val="00F3389D"/>
    <w:rsid w:val="00F33DF9"/>
    <w:rsid w:val="00F340BA"/>
    <w:rsid w:val="00F3425C"/>
    <w:rsid w:val="00F3438E"/>
    <w:rsid w:val="00F3447F"/>
    <w:rsid w:val="00F356A1"/>
    <w:rsid w:val="00F358E4"/>
    <w:rsid w:val="00F3630F"/>
    <w:rsid w:val="00F3644A"/>
    <w:rsid w:val="00F36AFB"/>
    <w:rsid w:val="00F36CE6"/>
    <w:rsid w:val="00F36E08"/>
    <w:rsid w:val="00F36F17"/>
    <w:rsid w:val="00F36FBA"/>
    <w:rsid w:val="00F373A4"/>
    <w:rsid w:val="00F3753E"/>
    <w:rsid w:val="00F37654"/>
    <w:rsid w:val="00F376AC"/>
    <w:rsid w:val="00F379F3"/>
    <w:rsid w:val="00F4050C"/>
    <w:rsid w:val="00F4061E"/>
    <w:rsid w:val="00F40986"/>
    <w:rsid w:val="00F40CDF"/>
    <w:rsid w:val="00F40F0F"/>
    <w:rsid w:val="00F41196"/>
    <w:rsid w:val="00F411E3"/>
    <w:rsid w:val="00F412F4"/>
    <w:rsid w:val="00F41C74"/>
    <w:rsid w:val="00F423C1"/>
    <w:rsid w:val="00F425B2"/>
    <w:rsid w:val="00F42BCA"/>
    <w:rsid w:val="00F4307C"/>
    <w:rsid w:val="00F4398B"/>
    <w:rsid w:val="00F43FFC"/>
    <w:rsid w:val="00F45560"/>
    <w:rsid w:val="00F45B4A"/>
    <w:rsid w:val="00F45C99"/>
    <w:rsid w:val="00F4616C"/>
    <w:rsid w:val="00F4724A"/>
    <w:rsid w:val="00F47368"/>
    <w:rsid w:val="00F4784C"/>
    <w:rsid w:val="00F478FC"/>
    <w:rsid w:val="00F47901"/>
    <w:rsid w:val="00F47BA2"/>
    <w:rsid w:val="00F47BDF"/>
    <w:rsid w:val="00F47DDA"/>
    <w:rsid w:val="00F47F41"/>
    <w:rsid w:val="00F47F5A"/>
    <w:rsid w:val="00F506D1"/>
    <w:rsid w:val="00F5095C"/>
    <w:rsid w:val="00F50CE3"/>
    <w:rsid w:val="00F50D15"/>
    <w:rsid w:val="00F519C3"/>
    <w:rsid w:val="00F51BA2"/>
    <w:rsid w:val="00F51E61"/>
    <w:rsid w:val="00F52082"/>
    <w:rsid w:val="00F5223E"/>
    <w:rsid w:val="00F5293E"/>
    <w:rsid w:val="00F52998"/>
    <w:rsid w:val="00F52B9C"/>
    <w:rsid w:val="00F52E40"/>
    <w:rsid w:val="00F5311E"/>
    <w:rsid w:val="00F53247"/>
    <w:rsid w:val="00F536FF"/>
    <w:rsid w:val="00F5378E"/>
    <w:rsid w:val="00F53835"/>
    <w:rsid w:val="00F538CD"/>
    <w:rsid w:val="00F53B8A"/>
    <w:rsid w:val="00F53D17"/>
    <w:rsid w:val="00F53DD1"/>
    <w:rsid w:val="00F53ED5"/>
    <w:rsid w:val="00F542A7"/>
    <w:rsid w:val="00F54D6A"/>
    <w:rsid w:val="00F54ED2"/>
    <w:rsid w:val="00F54FA4"/>
    <w:rsid w:val="00F5501F"/>
    <w:rsid w:val="00F55206"/>
    <w:rsid w:val="00F55813"/>
    <w:rsid w:val="00F55CD3"/>
    <w:rsid w:val="00F55D11"/>
    <w:rsid w:val="00F56845"/>
    <w:rsid w:val="00F56C22"/>
    <w:rsid w:val="00F571B2"/>
    <w:rsid w:val="00F576FA"/>
    <w:rsid w:val="00F5779B"/>
    <w:rsid w:val="00F57DBC"/>
    <w:rsid w:val="00F6019B"/>
    <w:rsid w:val="00F60684"/>
    <w:rsid w:val="00F60A22"/>
    <w:rsid w:val="00F615A7"/>
    <w:rsid w:val="00F61606"/>
    <w:rsid w:val="00F61E0D"/>
    <w:rsid w:val="00F62101"/>
    <w:rsid w:val="00F62367"/>
    <w:rsid w:val="00F62843"/>
    <w:rsid w:val="00F62FE2"/>
    <w:rsid w:val="00F631BE"/>
    <w:rsid w:val="00F636F8"/>
    <w:rsid w:val="00F63704"/>
    <w:rsid w:val="00F639EC"/>
    <w:rsid w:val="00F64051"/>
    <w:rsid w:val="00F6432D"/>
    <w:rsid w:val="00F643DC"/>
    <w:rsid w:val="00F64CCF"/>
    <w:rsid w:val="00F64F65"/>
    <w:rsid w:val="00F657CD"/>
    <w:rsid w:val="00F65889"/>
    <w:rsid w:val="00F658DF"/>
    <w:rsid w:val="00F65B32"/>
    <w:rsid w:val="00F65DA2"/>
    <w:rsid w:val="00F66796"/>
    <w:rsid w:val="00F66889"/>
    <w:rsid w:val="00F67DF3"/>
    <w:rsid w:val="00F7093F"/>
    <w:rsid w:val="00F7097C"/>
    <w:rsid w:val="00F71017"/>
    <w:rsid w:val="00F71615"/>
    <w:rsid w:val="00F71D23"/>
    <w:rsid w:val="00F72D55"/>
    <w:rsid w:val="00F72D94"/>
    <w:rsid w:val="00F732FF"/>
    <w:rsid w:val="00F733BA"/>
    <w:rsid w:val="00F73414"/>
    <w:rsid w:val="00F73573"/>
    <w:rsid w:val="00F736BA"/>
    <w:rsid w:val="00F739EB"/>
    <w:rsid w:val="00F7405F"/>
    <w:rsid w:val="00F74084"/>
    <w:rsid w:val="00F74122"/>
    <w:rsid w:val="00F74A6A"/>
    <w:rsid w:val="00F74C76"/>
    <w:rsid w:val="00F74D78"/>
    <w:rsid w:val="00F752D1"/>
    <w:rsid w:val="00F753A0"/>
    <w:rsid w:val="00F756EB"/>
    <w:rsid w:val="00F75A18"/>
    <w:rsid w:val="00F75FD3"/>
    <w:rsid w:val="00F76753"/>
    <w:rsid w:val="00F768EF"/>
    <w:rsid w:val="00F76937"/>
    <w:rsid w:val="00F76BD2"/>
    <w:rsid w:val="00F77035"/>
    <w:rsid w:val="00F7734C"/>
    <w:rsid w:val="00F77552"/>
    <w:rsid w:val="00F80041"/>
    <w:rsid w:val="00F804E2"/>
    <w:rsid w:val="00F80E81"/>
    <w:rsid w:val="00F81556"/>
    <w:rsid w:val="00F8168C"/>
    <w:rsid w:val="00F8186A"/>
    <w:rsid w:val="00F81DF5"/>
    <w:rsid w:val="00F823A3"/>
    <w:rsid w:val="00F82F00"/>
    <w:rsid w:val="00F82F08"/>
    <w:rsid w:val="00F83890"/>
    <w:rsid w:val="00F83A7E"/>
    <w:rsid w:val="00F83B61"/>
    <w:rsid w:val="00F840A7"/>
    <w:rsid w:val="00F84347"/>
    <w:rsid w:val="00F84778"/>
    <w:rsid w:val="00F84853"/>
    <w:rsid w:val="00F84D04"/>
    <w:rsid w:val="00F84EF8"/>
    <w:rsid w:val="00F84F80"/>
    <w:rsid w:val="00F84FA1"/>
    <w:rsid w:val="00F85F53"/>
    <w:rsid w:val="00F8608B"/>
    <w:rsid w:val="00F860B6"/>
    <w:rsid w:val="00F864C4"/>
    <w:rsid w:val="00F864ED"/>
    <w:rsid w:val="00F86B12"/>
    <w:rsid w:val="00F86CF7"/>
    <w:rsid w:val="00F86E4B"/>
    <w:rsid w:val="00F86F47"/>
    <w:rsid w:val="00F86FC7"/>
    <w:rsid w:val="00F870A3"/>
    <w:rsid w:val="00F87321"/>
    <w:rsid w:val="00F87415"/>
    <w:rsid w:val="00F87DB0"/>
    <w:rsid w:val="00F900D8"/>
    <w:rsid w:val="00F9037E"/>
    <w:rsid w:val="00F90577"/>
    <w:rsid w:val="00F90592"/>
    <w:rsid w:val="00F90889"/>
    <w:rsid w:val="00F90B06"/>
    <w:rsid w:val="00F91331"/>
    <w:rsid w:val="00F9219C"/>
    <w:rsid w:val="00F921E6"/>
    <w:rsid w:val="00F92DAC"/>
    <w:rsid w:val="00F92E4E"/>
    <w:rsid w:val="00F93113"/>
    <w:rsid w:val="00F935F2"/>
    <w:rsid w:val="00F93EA0"/>
    <w:rsid w:val="00F93F69"/>
    <w:rsid w:val="00F9466F"/>
    <w:rsid w:val="00F94A2F"/>
    <w:rsid w:val="00F94DA4"/>
    <w:rsid w:val="00F95061"/>
    <w:rsid w:val="00F9519D"/>
    <w:rsid w:val="00F95921"/>
    <w:rsid w:val="00F959A2"/>
    <w:rsid w:val="00F962FC"/>
    <w:rsid w:val="00F9670E"/>
    <w:rsid w:val="00F97478"/>
    <w:rsid w:val="00F97F32"/>
    <w:rsid w:val="00FA007C"/>
    <w:rsid w:val="00FA00E0"/>
    <w:rsid w:val="00FA015A"/>
    <w:rsid w:val="00FA06E0"/>
    <w:rsid w:val="00FA08FD"/>
    <w:rsid w:val="00FA0DDE"/>
    <w:rsid w:val="00FA1034"/>
    <w:rsid w:val="00FA12FF"/>
    <w:rsid w:val="00FA1317"/>
    <w:rsid w:val="00FA134C"/>
    <w:rsid w:val="00FA14C7"/>
    <w:rsid w:val="00FA1A12"/>
    <w:rsid w:val="00FA1A48"/>
    <w:rsid w:val="00FA1E79"/>
    <w:rsid w:val="00FA22FD"/>
    <w:rsid w:val="00FA2748"/>
    <w:rsid w:val="00FA2DDA"/>
    <w:rsid w:val="00FA32DB"/>
    <w:rsid w:val="00FA3303"/>
    <w:rsid w:val="00FA333B"/>
    <w:rsid w:val="00FA3345"/>
    <w:rsid w:val="00FA3538"/>
    <w:rsid w:val="00FA3DBD"/>
    <w:rsid w:val="00FA3FB3"/>
    <w:rsid w:val="00FA41BC"/>
    <w:rsid w:val="00FA4485"/>
    <w:rsid w:val="00FA453F"/>
    <w:rsid w:val="00FA4E10"/>
    <w:rsid w:val="00FA5A7B"/>
    <w:rsid w:val="00FA5B9A"/>
    <w:rsid w:val="00FA5BA4"/>
    <w:rsid w:val="00FA5DCE"/>
    <w:rsid w:val="00FA628E"/>
    <w:rsid w:val="00FA67AC"/>
    <w:rsid w:val="00FA6870"/>
    <w:rsid w:val="00FA6B07"/>
    <w:rsid w:val="00FA7846"/>
    <w:rsid w:val="00FA7994"/>
    <w:rsid w:val="00FA7BA0"/>
    <w:rsid w:val="00FB0568"/>
    <w:rsid w:val="00FB07D2"/>
    <w:rsid w:val="00FB09EB"/>
    <w:rsid w:val="00FB1206"/>
    <w:rsid w:val="00FB1471"/>
    <w:rsid w:val="00FB1666"/>
    <w:rsid w:val="00FB1AAB"/>
    <w:rsid w:val="00FB1C4C"/>
    <w:rsid w:val="00FB1DBB"/>
    <w:rsid w:val="00FB1E5B"/>
    <w:rsid w:val="00FB1FA3"/>
    <w:rsid w:val="00FB2024"/>
    <w:rsid w:val="00FB2167"/>
    <w:rsid w:val="00FB21CF"/>
    <w:rsid w:val="00FB2AA8"/>
    <w:rsid w:val="00FB344B"/>
    <w:rsid w:val="00FB3689"/>
    <w:rsid w:val="00FB3705"/>
    <w:rsid w:val="00FB393E"/>
    <w:rsid w:val="00FB3A74"/>
    <w:rsid w:val="00FB3AF5"/>
    <w:rsid w:val="00FB3B38"/>
    <w:rsid w:val="00FB3E7B"/>
    <w:rsid w:val="00FB4407"/>
    <w:rsid w:val="00FB4AD4"/>
    <w:rsid w:val="00FB4CEE"/>
    <w:rsid w:val="00FB4EF5"/>
    <w:rsid w:val="00FB64B0"/>
    <w:rsid w:val="00FB6CF8"/>
    <w:rsid w:val="00FB71F3"/>
    <w:rsid w:val="00FB77E3"/>
    <w:rsid w:val="00FB7A5B"/>
    <w:rsid w:val="00FB7B73"/>
    <w:rsid w:val="00FB7E17"/>
    <w:rsid w:val="00FC0001"/>
    <w:rsid w:val="00FC01A7"/>
    <w:rsid w:val="00FC01B2"/>
    <w:rsid w:val="00FC0C20"/>
    <w:rsid w:val="00FC0D41"/>
    <w:rsid w:val="00FC0E53"/>
    <w:rsid w:val="00FC116C"/>
    <w:rsid w:val="00FC1246"/>
    <w:rsid w:val="00FC1972"/>
    <w:rsid w:val="00FC1C4E"/>
    <w:rsid w:val="00FC1F35"/>
    <w:rsid w:val="00FC2148"/>
    <w:rsid w:val="00FC2737"/>
    <w:rsid w:val="00FC298C"/>
    <w:rsid w:val="00FC2CFA"/>
    <w:rsid w:val="00FC2F89"/>
    <w:rsid w:val="00FC30CE"/>
    <w:rsid w:val="00FC3119"/>
    <w:rsid w:val="00FC3673"/>
    <w:rsid w:val="00FC3E2E"/>
    <w:rsid w:val="00FC3EF4"/>
    <w:rsid w:val="00FC4223"/>
    <w:rsid w:val="00FC4A08"/>
    <w:rsid w:val="00FC4A3B"/>
    <w:rsid w:val="00FC4EFC"/>
    <w:rsid w:val="00FC4F2B"/>
    <w:rsid w:val="00FC4F58"/>
    <w:rsid w:val="00FC5038"/>
    <w:rsid w:val="00FC51AB"/>
    <w:rsid w:val="00FC52B1"/>
    <w:rsid w:val="00FC52DB"/>
    <w:rsid w:val="00FC5532"/>
    <w:rsid w:val="00FC564F"/>
    <w:rsid w:val="00FC5890"/>
    <w:rsid w:val="00FC5A18"/>
    <w:rsid w:val="00FC6593"/>
    <w:rsid w:val="00FC660D"/>
    <w:rsid w:val="00FC6792"/>
    <w:rsid w:val="00FC6D22"/>
    <w:rsid w:val="00FC75E8"/>
    <w:rsid w:val="00FC7CEC"/>
    <w:rsid w:val="00FD00B6"/>
    <w:rsid w:val="00FD0404"/>
    <w:rsid w:val="00FD072E"/>
    <w:rsid w:val="00FD08A6"/>
    <w:rsid w:val="00FD0AB4"/>
    <w:rsid w:val="00FD1217"/>
    <w:rsid w:val="00FD1275"/>
    <w:rsid w:val="00FD1920"/>
    <w:rsid w:val="00FD1948"/>
    <w:rsid w:val="00FD205A"/>
    <w:rsid w:val="00FD21A3"/>
    <w:rsid w:val="00FD227F"/>
    <w:rsid w:val="00FD2484"/>
    <w:rsid w:val="00FD2843"/>
    <w:rsid w:val="00FD2A34"/>
    <w:rsid w:val="00FD3254"/>
    <w:rsid w:val="00FD379E"/>
    <w:rsid w:val="00FD3A84"/>
    <w:rsid w:val="00FD40A3"/>
    <w:rsid w:val="00FD42A1"/>
    <w:rsid w:val="00FD4C9D"/>
    <w:rsid w:val="00FD5148"/>
    <w:rsid w:val="00FD55A0"/>
    <w:rsid w:val="00FD59CC"/>
    <w:rsid w:val="00FD5A71"/>
    <w:rsid w:val="00FD6254"/>
    <w:rsid w:val="00FD628D"/>
    <w:rsid w:val="00FD6FDE"/>
    <w:rsid w:val="00FD7274"/>
    <w:rsid w:val="00FD72CE"/>
    <w:rsid w:val="00FD7561"/>
    <w:rsid w:val="00FD7792"/>
    <w:rsid w:val="00FD790D"/>
    <w:rsid w:val="00FE07E6"/>
    <w:rsid w:val="00FE0836"/>
    <w:rsid w:val="00FE0C20"/>
    <w:rsid w:val="00FE0C7E"/>
    <w:rsid w:val="00FE0D57"/>
    <w:rsid w:val="00FE0DE5"/>
    <w:rsid w:val="00FE0F5D"/>
    <w:rsid w:val="00FE1413"/>
    <w:rsid w:val="00FE215F"/>
    <w:rsid w:val="00FE2CE5"/>
    <w:rsid w:val="00FE2EE4"/>
    <w:rsid w:val="00FE3077"/>
    <w:rsid w:val="00FE308E"/>
    <w:rsid w:val="00FE3387"/>
    <w:rsid w:val="00FE3673"/>
    <w:rsid w:val="00FE4973"/>
    <w:rsid w:val="00FE4CF3"/>
    <w:rsid w:val="00FE5779"/>
    <w:rsid w:val="00FE58FE"/>
    <w:rsid w:val="00FE6475"/>
    <w:rsid w:val="00FE65DD"/>
    <w:rsid w:val="00FE6C65"/>
    <w:rsid w:val="00FE70B1"/>
    <w:rsid w:val="00FE71E0"/>
    <w:rsid w:val="00FE722C"/>
    <w:rsid w:val="00FE7345"/>
    <w:rsid w:val="00FE7B90"/>
    <w:rsid w:val="00FE7F6C"/>
    <w:rsid w:val="00FF00A1"/>
    <w:rsid w:val="00FF0779"/>
    <w:rsid w:val="00FF08B6"/>
    <w:rsid w:val="00FF0D7D"/>
    <w:rsid w:val="00FF0DA3"/>
    <w:rsid w:val="00FF0E6D"/>
    <w:rsid w:val="00FF1C49"/>
    <w:rsid w:val="00FF28D4"/>
    <w:rsid w:val="00FF297A"/>
    <w:rsid w:val="00FF2DB8"/>
    <w:rsid w:val="00FF2F86"/>
    <w:rsid w:val="00FF378D"/>
    <w:rsid w:val="00FF37A2"/>
    <w:rsid w:val="00FF3CA3"/>
    <w:rsid w:val="00FF4257"/>
    <w:rsid w:val="00FF471E"/>
    <w:rsid w:val="00FF4A95"/>
    <w:rsid w:val="00FF5971"/>
    <w:rsid w:val="00FF59F4"/>
    <w:rsid w:val="00FF5B1F"/>
    <w:rsid w:val="00FF5B8B"/>
    <w:rsid w:val="00FF5F50"/>
    <w:rsid w:val="00FF7285"/>
    <w:rsid w:val="00FF73F6"/>
    <w:rsid w:val="00FF7932"/>
    <w:rsid w:val="00FF7DD5"/>
    <w:rsid w:val="00FF7E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colormenu v:ext="edit" fillcolor="none"/>
    </o:shapedefaults>
    <o:shapelayout v:ext="edit">
      <o:idmap v:ext="edit" data="1"/>
    </o:shapelayout>
  </w:shapeDefaults>
  <w:decimalSymbol w:val=","/>
  <w:listSeparator w:val=";"/>
  <w14:docId w14:val="70989122"/>
  <w15:docId w15:val="{F60795D1-BA91-46F4-81BD-70C36398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E0B1D"/>
    <w:pPr>
      <w:spacing w:line="260" w:lineRule="atLeast"/>
    </w:pPr>
    <w:rPr>
      <w:rFonts w:ascii="Arial" w:hAnsi="Arial"/>
      <w:szCs w:val="24"/>
      <w:lang w:eastAsia="en-US"/>
    </w:rPr>
  </w:style>
  <w:style w:type="paragraph" w:styleId="Naslov1">
    <w:name w:val="heading 1"/>
    <w:basedOn w:val="Navaden"/>
    <w:next w:val="Navaden"/>
    <w:link w:val="Naslov1Znak1"/>
    <w:qFormat/>
    <w:rsid w:val="003512F2"/>
    <w:pPr>
      <w:keepNext/>
      <w:keepLines/>
      <w:numPr>
        <w:numId w:val="7"/>
      </w:numPr>
      <w:spacing w:before="480"/>
      <w:outlineLvl w:val="0"/>
    </w:pPr>
    <w:rPr>
      <w:rFonts w:ascii="Calibri" w:eastAsiaTheme="majorEastAsia" w:hAnsi="Calibri" w:cstheme="majorBidi"/>
      <w:b/>
      <w:bCs/>
      <w:caps/>
      <w:sz w:val="28"/>
      <w:szCs w:val="28"/>
    </w:rPr>
  </w:style>
  <w:style w:type="paragraph" w:styleId="Naslov2">
    <w:name w:val="heading 2"/>
    <w:basedOn w:val="Navaden"/>
    <w:next w:val="Navaden"/>
    <w:link w:val="Naslov2Znak"/>
    <w:qFormat/>
    <w:rsid w:val="003512F2"/>
    <w:pPr>
      <w:keepNext/>
      <w:numPr>
        <w:ilvl w:val="1"/>
        <w:numId w:val="7"/>
      </w:numPr>
      <w:spacing w:before="240" w:after="60" w:line="240" w:lineRule="auto"/>
      <w:outlineLvl w:val="1"/>
    </w:pPr>
    <w:rPr>
      <w:rFonts w:ascii="Calibri" w:hAnsi="Calibri" w:cs="Arial"/>
      <w:b/>
      <w:bCs/>
      <w:iCs/>
      <w:caps/>
      <w:sz w:val="24"/>
      <w:szCs w:val="28"/>
      <w:lang w:eastAsia="sl-SI"/>
    </w:rPr>
  </w:style>
  <w:style w:type="paragraph" w:styleId="Naslov3">
    <w:name w:val="heading 3"/>
    <w:basedOn w:val="Navaden"/>
    <w:next w:val="Navaden"/>
    <w:link w:val="Naslov3Znak"/>
    <w:autoRedefine/>
    <w:qFormat/>
    <w:rsid w:val="00E253CF"/>
    <w:pPr>
      <w:keepNext/>
      <w:numPr>
        <w:ilvl w:val="2"/>
        <w:numId w:val="7"/>
      </w:numPr>
      <w:spacing w:before="240" w:after="60"/>
      <w:outlineLvl w:val="2"/>
    </w:pPr>
    <w:rPr>
      <w:rFonts w:cs="Arial"/>
      <w:b/>
      <w:bCs/>
      <w:caps/>
      <w:color w:val="000000" w:themeColor="text1"/>
      <w:szCs w:val="26"/>
      <w:lang w:eastAsia="sl-SI"/>
    </w:rPr>
  </w:style>
  <w:style w:type="paragraph" w:styleId="Naslov4">
    <w:name w:val="heading 4"/>
    <w:basedOn w:val="Navaden"/>
    <w:next w:val="Navaden"/>
    <w:link w:val="Naslov4Znak"/>
    <w:qFormat/>
    <w:rsid w:val="00FA67AC"/>
    <w:pPr>
      <w:keepNext/>
      <w:numPr>
        <w:ilvl w:val="3"/>
        <w:numId w:val="7"/>
      </w:numPr>
      <w:spacing w:before="240" w:after="60" w:line="240" w:lineRule="auto"/>
      <w:outlineLvl w:val="3"/>
    </w:pPr>
    <w:rPr>
      <w:rFonts w:ascii="Calibri" w:hAnsi="Calibri"/>
      <w:b/>
      <w:bCs/>
      <w:i/>
      <w:szCs w:val="28"/>
      <w:lang w:eastAsia="sl-SI"/>
    </w:rPr>
  </w:style>
  <w:style w:type="paragraph" w:styleId="Naslov5">
    <w:name w:val="heading 5"/>
    <w:basedOn w:val="Navaden"/>
    <w:next w:val="Navaden"/>
    <w:link w:val="Naslov5Znak"/>
    <w:qFormat/>
    <w:rsid w:val="00FA67AC"/>
    <w:pPr>
      <w:numPr>
        <w:ilvl w:val="4"/>
        <w:numId w:val="7"/>
      </w:numPr>
      <w:tabs>
        <w:tab w:val="num" w:pos="1008"/>
      </w:tabs>
      <w:spacing w:before="240" w:after="60" w:line="240" w:lineRule="auto"/>
      <w:outlineLvl w:val="4"/>
    </w:pPr>
    <w:rPr>
      <w:rFonts w:ascii="Calibri" w:hAnsi="Calibri"/>
      <w:b/>
      <w:bCs/>
      <w:i/>
      <w:iCs/>
      <w:szCs w:val="26"/>
      <w:lang w:eastAsia="sl-SI"/>
    </w:rPr>
  </w:style>
  <w:style w:type="paragraph" w:styleId="Naslov6">
    <w:name w:val="heading 6"/>
    <w:basedOn w:val="Navaden"/>
    <w:next w:val="Navaden"/>
    <w:link w:val="Naslov6Znak"/>
    <w:qFormat/>
    <w:rsid w:val="00CD09FC"/>
    <w:pPr>
      <w:numPr>
        <w:ilvl w:val="5"/>
        <w:numId w:val="7"/>
      </w:numPr>
      <w:tabs>
        <w:tab w:val="num" w:pos="1152"/>
      </w:tabs>
      <w:spacing w:before="240" w:after="60" w:line="240" w:lineRule="auto"/>
      <w:outlineLvl w:val="5"/>
    </w:pPr>
    <w:rPr>
      <w:rFonts w:ascii="Times New Roman" w:hAnsi="Times New Roman"/>
      <w:b/>
      <w:bCs/>
      <w:sz w:val="22"/>
      <w:szCs w:val="22"/>
      <w:lang w:eastAsia="sl-SI"/>
    </w:rPr>
  </w:style>
  <w:style w:type="paragraph" w:styleId="Naslov7">
    <w:name w:val="heading 7"/>
    <w:basedOn w:val="Navaden"/>
    <w:next w:val="Navaden"/>
    <w:link w:val="Naslov7Znak"/>
    <w:qFormat/>
    <w:rsid w:val="00CD09FC"/>
    <w:pPr>
      <w:numPr>
        <w:ilvl w:val="6"/>
        <w:numId w:val="7"/>
      </w:numPr>
      <w:tabs>
        <w:tab w:val="num" w:pos="1296"/>
      </w:tabs>
      <w:spacing w:before="240" w:after="60" w:line="240" w:lineRule="auto"/>
      <w:outlineLvl w:val="6"/>
    </w:pPr>
    <w:rPr>
      <w:rFonts w:ascii="Times New Roman" w:hAnsi="Times New Roman"/>
      <w:sz w:val="24"/>
      <w:lang w:eastAsia="sl-SI"/>
    </w:rPr>
  </w:style>
  <w:style w:type="paragraph" w:styleId="Naslov8">
    <w:name w:val="heading 8"/>
    <w:basedOn w:val="Navaden"/>
    <w:next w:val="Navaden"/>
    <w:link w:val="Naslov8Znak"/>
    <w:qFormat/>
    <w:rsid w:val="00CD09FC"/>
    <w:pPr>
      <w:numPr>
        <w:ilvl w:val="7"/>
        <w:numId w:val="7"/>
      </w:numPr>
      <w:tabs>
        <w:tab w:val="num" w:pos="1440"/>
      </w:tabs>
      <w:spacing w:before="240" w:after="60" w:line="240" w:lineRule="auto"/>
      <w:outlineLvl w:val="7"/>
    </w:pPr>
    <w:rPr>
      <w:rFonts w:ascii="Times New Roman" w:hAnsi="Times New Roman"/>
      <w:i/>
      <w:iCs/>
      <w:sz w:val="24"/>
      <w:lang w:eastAsia="sl-SI"/>
    </w:rPr>
  </w:style>
  <w:style w:type="paragraph" w:styleId="Naslov9">
    <w:name w:val="heading 9"/>
    <w:basedOn w:val="Navaden"/>
    <w:next w:val="Navaden"/>
    <w:link w:val="Naslov9Znak"/>
    <w:qFormat/>
    <w:rsid w:val="00CD09FC"/>
    <w:pPr>
      <w:numPr>
        <w:ilvl w:val="8"/>
        <w:numId w:val="7"/>
      </w:numPr>
      <w:tabs>
        <w:tab w:val="num" w:pos="1584"/>
      </w:tabs>
      <w:spacing w:before="240" w:after="60" w:line="240" w:lineRule="auto"/>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1">
    <w:name w:val="Naslov 1 Znak1"/>
    <w:basedOn w:val="Privzetapisavaodstavka"/>
    <w:link w:val="Naslov1"/>
    <w:rsid w:val="003512F2"/>
    <w:rPr>
      <w:rFonts w:ascii="Calibri" w:eastAsiaTheme="majorEastAsia" w:hAnsi="Calibri" w:cstheme="majorBidi"/>
      <w:b/>
      <w:bCs/>
      <w:caps/>
      <w:sz w:val="28"/>
      <w:szCs w:val="28"/>
      <w:lang w:eastAsia="en-US"/>
    </w:rPr>
  </w:style>
  <w:style w:type="character" w:customStyle="1" w:styleId="Naslov2Znak">
    <w:name w:val="Naslov 2 Znak"/>
    <w:basedOn w:val="Privzetapisavaodstavka"/>
    <w:link w:val="Naslov2"/>
    <w:rsid w:val="003512F2"/>
    <w:rPr>
      <w:rFonts w:ascii="Calibri" w:hAnsi="Calibri" w:cs="Arial"/>
      <w:b/>
      <w:bCs/>
      <w:iCs/>
      <w:caps/>
      <w:sz w:val="24"/>
      <w:szCs w:val="28"/>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rsid w:val="00D94FBB"/>
    <w:rPr>
      <w:rFonts w:ascii="Arial" w:hAnsi="Arial"/>
      <w:b/>
      <w:kern w:val="32"/>
      <w:sz w:val="22"/>
      <w:szCs w:val="22"/>
    </w:rPr>
  </w:style>
  <w:style w:type="paragraph" w:styleId="Glava">
    <w:name w:val="header"/>
    <w:aliases w:val=" Znak Znak Znak Znak,Glava1 Znak,Glava1,Znak Znak Znak Znak"/>
    <w:basedOn w:val="Navaden"/>
    <w:link w:val="GlavaZnak"/>
    <w:rsid w:val="00E14765"/>
    <w:pPr>
      <w:tabs>
        <w:tab w:val="center" w:pos="4320"/>
        <w:tab w:val="right" w:pos="8640"/>
      </w:tabs>
    </w:pPr>
  </w:style>
  <w:style w:type="character" w:customStyle="1" w:styleId="GlavaZnak">
    <w:name w:val="Glava Znak"/>
    <w:aliases w:val=" Znak Znak Znak Znak Znak,Glava1 Znak Znak,Glava1 Znak1,Znak Znak Znak Znak Znak"/>
    <w:link w:val="Glava"/>
    <w:rsid w:val="0058577D"/>
    <w:rPr>
      <w:rFonts w:ascii="Arial" w:hAnsi="Arial"/>
      <w:szCs w:val="24"/>
      <w:lang w:val="sl-SI" w:eastAsia="en-US" w:bidi="ar-SA"/>
    </w:rPr>
  </w:style>
  <w:style w:type="character" w:styleId="Hiperpovezava">
    <w:name w:val="Hyperlink"/>
    <w:basedOn w:val="Privzetapisavaodstavka"/>
    <w:uiPriority w:val="99"/>
    <w:rsid w:val="00E14765"/>
    <w:rPr>
      <w:color w:val="0000FF"/>
      <w:u w:val="single"/>
    </w:rPr>
  </w:style>
  <w:style w:type="paragraph" w:customStyle="1" w:styleId="podpisi">
    <w:name w:val="podpisi"/>
    <w:basedOn w:val="Navaden"/>
    <w:qFormat/>
    <w:rsid w:val="00E14765"/>
    <w:pPr>
      <w:tabs>
        <w:tab w:val="left" w:pos="3402"/>
      </w:tabs>
    </w:pPr>
    <w:rPr>
      <w:lang w:val="it-IT"/>
    </w:rPr>
  </w:style>
  <w:style w:type="paragraph" w:customStyle="1" w:styleId="Vrstapredpisa">
    <w:name w:val="Vrsta predpisa"/>
    <w:basedOn w:val="Navaden"/>
    <w:link w:val="VrstapredpisaZnak"/>
    <w:rsid w:val="00E14765"/>
    <w:pPr>
      <w:suppressAutoHyphens/>
      <w:overflowPunct w:val="0"/>
      <w:autoSpaceDE w:val="0"/>
      <w:autoSpaceDN w:val="0"/>
      <w:adjustRightInd w:val="0"/>
      <w:spacing w:before="360" w:line="220" w:lineRule="exact"/>
      <w:jc w:val="center"/>
      <w:textAlignment w:val="baseline"/>
    </w:pPr>
    <w:rPr>
      <w:rFonts w:cs="Arial"/>
      <w:b/>
      <w:bCs/>
      <w:color w:val="000000"/>
      <w:spacing w:val="40"/>
      <w:sz w:val="24"/>
      <w:lang w:eastAsia="sl-SI"/>
    </w:rPr>
  </w:style>
  <w:style w:type="character" w:customStyle="1" w:styleId="VrstapredpisaZnak">
    <w:name w:val="Vrsta predpisa Znak"/>
    <w:basedOn w:val="Privzetapisavaodstavka"/>
    <w:link w:val="Vrstapredpisa"/>
    <w:rsid w:val="00E14765"/>
    <w:rPr>
      <w:rFonts w:ascii="Arial" w:hAnsi="Arial" w:cs="Arial"/>
      <w:b/>
      <w:bCs/>
      <w:color w:val="000000"/>
      <w:spacing w:val="40"/>
      <w:sz w:val="24"/>
      <w:szCs w:val="24"/>
      <w:lang w:val="sl-SI" w:eastAsia="sl-SI" w:bidi="ar-SA"/>
    </w:rPr>
  </w:style>
  <w:style w:type="paragraph" w:customStyle="1" w:styleId="Naslovpredpisa">
    <w:name w:val="Naslov_predpisa"/>
    <w:basedOn w:val="Navaden"/>
    <w:link w:val="NaslovpredpisaZnak"/>
    <w:rsid w:val="00E14765"/>
    <w:pPr>
      <w:suppressAutoHyphens/>
      <w:overflowPunct w:val="0"/>
      <w:autoSpaceDE w:val="0"/>
      <w:autoSpaceDN w:val="0"/>
      <w:adjustRightInd w:val="0"/>
      <w:spacing w:before="120" w:after="160" w:line="200" w:lineRule="exact"/>
      <w:jc w:val="center"/>
      <w:textAlignment w:val="baseline"/>
    </w:pPr>
    <w:rPr>
      <w:rFonts w:cs="Arial"/>
      <w:b/>
      <w:sz w:val="24"/>
      <w:lang w:eastAsia="sl-SI"/>
    </w:rPr>
  </w:style>
  <w:style w:type="character" w:customStyle="1" w:styleId="NaslovpredpisaZnak">
    <w:name w:val="Naslov_predpisa Znak"/>
    <w:basedOn w:val="Privzetapisavaodstavka"/>
    <w:link w:val="Naslovpredpisa"/>
    <w:rsid w:val="00E14765"/>
    <w:rPr>
      <w:rFonts w:ascii="Arial" w:hAnsi="Arial" w:cs="Arial"/>
      <w:b/>
      <w:sz w:val="24"/>
      <w:szCs w:val="24"/>
      <w:lang w:val="sl-SI" w:eastAsia="sl-SI" w:bidi="ar-SA"/>
    </w:rPr>
  </w:style>
  <w:style w:type="paragraph" w:customStyle="1" w:styleId="Poglavje">
    <w:name w:val="Poglavje"/>
    <w:basedOn w:val="Navaden"/>
    <w:rsid w:val="00E1476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ZnakZnak">
    <w:name w:val="Neoštevilčen odstavek Znak Znak"/>
    <w:basedOn w:val="Navaden"/>
    <w:link w:val="NeotevilenodstavekZnakZnakZnak"/>
    <w:rsid w:val="00E14765"/>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ZnakZnak">
    <w:name w:val="Neoštevilčen odstavek Znak Znak Znak"/>
    <w:basedOn w:val="Privzetapisavaodstavka"/>
    <w:link w:val="NeotevilenodstavekZnakZnak"/>
    <w:rsid w:val="00E14765"/>
    <w:rPr>
      <w:rFonts w:ascii="Arial" w:hAnsi="Arial" w:cs="Arial"/>
      <w:sz w:val="24"/>
      <w:szCs w:val="24"/>
      <w:lang w:val="sl-SI" w:eastAsia="sl-SI" w:bidi="ar-SA"/>
    </w:rPr>
  </w:style>
  <w:style w:type="paragraph" w:customStyle="1" w:styleId="Oddelek">
    <w:name w:val="Oddelek"/>
    <w:basedOn w:val="Navaden"/>
    <w:link w:val="OddelekZnak1"/>
    <w:rsid w:val="00E14765"/>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character" w:customStyle="1" w:styleId="OddelekZnak1">
    <w:name w:val="Oddelek Znak1"/>
    <w:basedOn w:val="Privzetapisavaodstavka"/>
    <w:link w:val="Oddelek"/>
    <w:rsid w:val="00E14765"/>
    <w:rPr>
      <w:rFonts w:ascii="Arial" w:hAnsi="Arial" w:cs="Arial"/>
      <w:b/>
      <w:sz w:val="24"/>
      <w:szCs w:val="24"/>
    </w:rPr>
  </w:style>
  <w:style w:type="paragraph" w:customStyle="1" w:styleId="Alineazaodstavkom">
    <w:name w:val="Alinea za odstavkom"/>
    <w:basedOn w:val="Navaden"/>
    <w:link w:val="AlineazaodstavkomZnak"/>
    <w:qFormat/>
    <w:rsid w:val="00E14765"/>
    <w:pPr>
      <w:tabs>
        <w:tab w:val="num" w:pos="720"/>
      </w:tabs>
      <w:overflowPunct w:val="0"/>
      <w:autoSpaceDE w:val="0"/>
      <w:autoSpaceDN w:val="0"/>
      <w:adjustRightInd w:val="0"/>
      <w:spacing w:line="200" w:lineRule="exact"/>
      <w:ind w:left="709" w:hanging="284"/>
      <w:jc w:val="both"/>
      <w:textAlignment w:val="baseline"/>
    </w:pPr>
    <w:rPr>
      <w:rFonts w:cs="Arial"/>
      <w:sz w:val="24"/>
      <w:lang w:eastAsia="sl-SI"/>
    </w:rPr>
  </w:style>
  <w:style w:type="character" w:customStyle="1" w:styleId="AlineazaodstavkomZnak">
    <w:name w:val="Alinea za odstavkom Znak"/>
    <w:basedOn w:val="Privzetapisavaodstavka"/>
    <w:link w:val="Alineazaodstavkom"/>
    <w:rsid w:val="00E14765"/>
    <w:rPr>
      <w:rFonts w:ascii="Arial" w:hAnsi="Arial" w:cs="Arial"/>
      <w:sz w:val="24"/>
      <w:szCs w:val="24"/>
      <w:lang w:val="sl-SI" w:eastAsia="sl-SI" w:bidi="ar-SA"/>
    </w:rPr>
  </w:style>
  <w:style w:type="paragraph" w:styleId="Golobesedilo">
    <w:name w:val="Plain Text"/>
    <w:basedOn w:val="Navaden"/>
    <w:unhideWhenUsed/>
    <w:rsid w:val="00E14765"/>
    <w:pPr>
      <w:spacing w:line="240" w:lineRule="auto"/>
    </w:pPr>
    <w:rPr>
      <w:rFonts w:ascii="Consolas" w:eastAsia="Calibri" w:hAnsi="Consolas"/>
      <w:sz w:val="21"/>
      <w:szCs w:val="21"/>
    </w:rPr>
  </w:style>
  <w:style w:type="paragraph" w:styleId="Sprotnaopomba-besedilo">
    <w:name w:val="footnote text"/>
    <w:aliases w:val="Sprotna opomba - besedilo Znak2 Znak,Sprotna opomba - besedilo Znak1 Znak Znak Znak,Sprotna opomba - besedilo Znak Znak Znak Znak Znak,Sprotna opomba - besedilo Znak1 Znak Znak Znak Znak Znak"/>
    <w:basedOn w:val="Navaden"/>
    <w:link w:val="Sprotnaopomba-besediloZnak"/>
    <w:qFormat/>
    <w:rsid w:val="00E14765"/>
    <w:rPr>
      <w:szCs w:val="20"/>
    </w:rPr>
  </w:style>
  <w:style w:type="character" w:customStyle="1" w:styleId="Sprotnaopomba-besediloZnak">
    <w:name w:val="Sprotna opomba - besedilo Znak"/>
    <w:aliases w:val="Sprotna opomba - besedilo Znak2 Znak Znak,Sprotna opomba - besedilo Znak1 Znak Znak Znak Znak,Sprotna opomba - besedilo Znak Znak Znak Znak Znak Znak,Sprotna opomba - besedilo Znak1 Znak Znak Znak Znak Znak Znak"/>
    <w:basedOn w:val="Privzetapisavaodstavka"/>
    <w:link w:val="Sprotnaopomba-besedilo"/>
    <w:uiPriority w:val="99"/>
    <w:qFormat/>
    <w:locked/>
    <w:rsid w:val="00E14765"/>
    <w:rPr>
      <w:rFonts w:ascii="Arial" w:hAnsi="Arial"/>
      <w:lang w:val="sl-SI" w:eastAsia="en-US" w:bidi="ar-SA"/>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basedOn w:val="Privzetapisavaodstavka"/>
    <w:qFormat/>
    <w:rsid w:val="00E14765"/>
    <w:rPr>
      <w:vertAlign w:val="superscript"/>
    </w:rPr>
  </w:style>
  <w:style w:type="paragraph" w:customStyle="1" w:styleId="Neotevilenodstavek">
    <w:name w:val="Neoštevilčen odstavek"/>
    <w:basedOn w:val="Navaden"/>
    <w:link w:val="NeotevilenodstavekZnak"/>
    <w:qFormat/>
    <w:rsid w:val="00E1476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basedOn w:val="Privzetapisavaodstavka"/>
    <w:link w:val="Neotevilenodstavek"/>
    <w:rsid w:val="00E14765"/>
    <w:rPr>
      <w:rFonts w:ascii="Arial" w:hAnsi="Arial" w:cs="Arial"/>
      <w:sz w:val="22"/>
      <w:szCs w:val="22"/>
      <w:lang w:val="sl-SI" w:eastAsia="sl-SI" w:bidi="ar-SA"/>
    </w:rPr>
  </w:style>
  <w:style w:type="paragraph" w:styleId="Telobesedila2">
    <w:name w:val="Body Text 2"/>
    <w:basedOn w:val="Navaden"/>
    <w:rsid w:val="00E14765"/>
    <w:pPr>
      <w:spacing w:line="240" w:lineRule="auto"/>
      <w:jc w:val="both"/>
    </w:pPr>
    <w:rPr>
      <w:rFonts w:cs="Arial"/>
      <w:sz w:val="24"/>
    </w:rPr>
  </w:style>
  <w:style w:type="paragraph" w:styleId="Naslov">
    <w:name w:val="Title"/>
    <w:basedOn w:val="Navaden"/>
    <w:next w:val="Navaden"/>
    <w:link w:val="NaslovZnak"/>
    <w:qFormat/>
    <w:rsid w:val="00E14765"/>
    <w:pPr>
      <w:spacing w:before="240" w:after="60" w:line="240" w:lineRule="auto"/>
      <w:jc w:val="center"/>
      <w:outlineLvl w:val="0"/>
    </w:pPr>
    <w:rPr>
      <w:rFonts w:ascii="Cambria" w:hAnsi="Cambria"/>
      <w:b/>
      <w:bCs/>
      <w:kern w:val="28"/>
      <w:sz w:val="32"/>
      <w:szCs w:val="32"/>
    </w:rPr>
  </w:style>
  <w:style w:type="character" w:customStyle="1" w:styleId="NaslovZnak">
    <w:name w:val="Naslov Znak"/>
    <w:link w:val="Naslov"/>
    <w:rsid w:val="00E14765"/>
    <w:rPr>
      <w:rFonts w:ascii="Cambria" w:hAnsi="Cambria"/>
      <w:b/>
      <w:bCs/>
      <w:kern w:val="28"/>
      <w:sz w:val="32"/>
      <w:szCs w:val="32"/>
      <w:lang w:val="sl-SI" w:eastAsia="en-US" w:bidi="ar-SA"/>
    </w:rPr>
  </w:style>
  <w:style w:type="character" w:customStyle="1" w:styleId="rkovnatokazaodstavkomZnak">
    <w:name w:val="Črkovna točka_za odstavkom Znak"/>
    <w:basedOn w:val="Privzetapisavaodstavka"/>
    <w:link w:val="rkovnatokazaodstavkom"/>
    <w:rsid w:val="00E14765"/>
    <w:rPr>
      <w:rFonts w:ascii="Arial" w:hAnsi="Arial"/>
    </w:rPr>
  </w:style>
  <w:style w:type="paragraph" w:customStyle="1" w:styleId="rkovnatokazaodstavkom">
    <w:name w:val="Črkovna točka_za odstavkom"/>
    <w:basedOn w:val="Navaden"/>
    <w:link w:val="rkovnatokazaodstavkomZnak"/>
    <w:qFormat/>
    <w:rsid w:val="00E14765"/>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Navaden"/>
    <w:link w:val="OdsekZnak"/>
    <w:qFormat/>
    <w:rsid w:val="00E1476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sekZnak">
    <w:name w:val="Odsek Znak"/>
    <w:basedOn w:val="Privzetapisavaodstavka"/>
    <w:link w:val="Odsek"/>
    <w:rsid w:val="00E14765"/>
    <w:rPr>
      <w:rFonts w:ascii="Arial" w:hAnsi="Arial" w:cs="Arial"/>
      <w:b/>
      <w:sz w:val="22"/>
      <w:szCs w:val="22"/>
    </w:rPr>
  </w:style>
  <w:style w:type="paragraph" w:styleId="Noga">
    <w:name w:val="footer"/>
    <w:basedOn w:val="Navaden"/>
    <w:link w:val="NogaZnak"/>
    <w:uiPriority w:val="99"/>
    <w:rsid w:val="00E14765"/>
    <w:pPr>
      <w:tabs>
        <w:tab w:val="center" w:pos="4536"/>
        <w:tab w:val="right" w:pos="9072"/>
      </w:tabs>
    </w:pPr>
  </w:style>
  <w:style w:type="character" w:customStyle="1" w:styleId="NogaZnak">
    <w:name w:val="Noga Znak"/>
    <w:basedOn w:val="Privzetapisavaodstavka"/>
    <w:link w:val="Noga"/>
    <w:uiPriority w:val="99"/>
    <w:rsid w:val="00B479A4"/>
    <w:rPr>
      <w:rFonts w:ascii="Arial" w:hAnsi="Arial"/>
      <w:szCs w:val="24"/>
      <w:lang w:eastAsia="en-US"/>
    </w:rPr>
  </w:style>
  <w:style w:type="paragraph" w:styleId="Besedilooblaka">
    <w:name w:val="Balloon Text"/>
    <w:basedOn w:val="Navaden"/>
    <w:link w:val="BesedilooblakaZnak"/>
    <w:uiPriority w:val="99"/>
    <w:semiHidden/>
    <w:rsid w:val="004B31BA"/>
    <w:rPr>
      <w:rFonts w:ascii="Tahoma" w:hAnsi="Tahoma" w:cs="Tahoma"/>
      <w:sz w:val="16"/>
      <w:szCs w:val="16"/>
    </w:rPr>
  </w:style>
  <w:style w:type="paragraph" w:styleId="Navadensplet">
    <w:name w:val="Normal (Web)"/>
    <w:basedOn w:val="Navaden"/>
    <w:uiPriority w:val="99"/>
    <w:rsid w:val="002F2BD4"/>
    <w:pPr>
      <w:spacing w:after="210" w:line="240" w:lineRule="auto"/>
    </w:pPr>
    <w:rPr>
      <w:rFonts w:ascii="Times New Roman" w:hAnsi="Times New Roman"/>
      <w:color w:val="333333"/>
      <w:sz w:val="18"/>
      <w:szCs w:val="18"/>
      <w:lang w:eastAsia="sl-SI"/>
    </w:rPr>
  </w:style>
  <w:style w:type="character" w:styleId="Pripombasklic">
    <w:name w:val="annotation reference"/>
    <w:basedOn w:val="Privzetapisavaodstavka"/>
    <w:semiHidden/>
    <w:rsid w:val="009F5BD9"/>
    <w:rPr>
      <w:sz w:val="16"/>
      <w:szCs w:val="16"/>
    </w:rPr>
  </w:style>
  <w:style w:type="paragraph" w:styleId="Pripombabesedilo">
    <w:name w:val="annotation text"/>
    <w:basedOn w:val="Navaden"/>
    <w:semiHidden/>
    <w:rsid w:val="009F5BD9"/>
    <w:rPr>
      <w:szCs w:val="20"/>
    </w:rPr>
  </w:style>
  <w:style w:type="paragraph" w:styleId="Zadevapripombe">
    <w:name w:val="annotation subject"/>
    <w:basedOn w:val="Pripombabesedilo"/>
    <w:next w:val="Pripombabesedilo"/>
    <w:semiHidden/>
    <w:rsid w:val="009F5BD9"/>
    <w:rPr>
      <w:b/>
      <w:bCs/>
    </w:rPr>
  </w:style>
  <w:style w:type="character" w:styleId="Krepko">
    <w:name w:val="Strong"/>
    <w:basedOn w:val="Privzetapisavaodstavka"/>
    <w:uiPriority w:val="22"/>
    <w:qFormat/>
    <w:rsid w:val="00D56CFC"/>
    <w:rPr>
      <w:b/>
      <w:bCs/>
    </w:rPr>
  </w:style>
  <w:style w:type="paragraph" w:customStyle="1" w:styleId="okvirek">
    <w:name w:val="okvirček"/>
    <w:basedOn w:val="Navaden"/>
    <w:link w:val="okvirekZnak"/>
    <w:rsid w:val="00712543"/>
    <w:pPr>
      <w:spacing w:after="100" w:line="264" w:lineRule="auto"/>
      <w:jc w:val="center"/>
    </w:pPr>
    <w:rPr>
      <w:rFonts w:ascii="Calibri" w:hAnsi="Calibri"/>
      <w:b/>
      <w:color w:val="333399"/>
      <w:sz w:val="22"/>
      <w:szCs w:val="22"/>
      <w:lang w:eastAsia="sl-SI"/>
    </w:rPr>
  </w:style>
  <w:style w:type="character" w:customStyle="1" w:styleId="okvirekZnak">
    <w:name w:val="okvirček Znak"/>
    <w:basedOn w:val="Privzetapisavaodstavka"/>
    <w:link w:val="okvirek"/>
    <w:rsid w:val="00712543"/>
    <w:rPr>
      <w:rFonts w:ascii="Calibri" w:hAnsi="Calibri"/>
      <w:b/>
      <w:color w:val="333399"/>
      <w:sz w:val="22"/>
      <w:szCs w:val="22"/>
      <w:lang w:val="sl-SI" w:eastAsia="sl-SI" w:bidi="ar-SA"/>
    </w:rPr>
  </w:style>
  <w:style w:type="character" w:customStyle="1" w:styleId="mrppsc">
    <w:name w:val="mrppsc"/>
    <w:basedOn w:val="Privzetapisavaodstavka"/>
    <w:rsid w:val="0037708E"/>
  </w:style>
  <w:style w:type="paragraph" w:styleId="HTML-oblikovano">
    <w:name w:val="HTML Preformatted"/>
    <w:basedOn w:val="Navaden"/>
    <w:rsid w:val="00CD0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styleId="Poudarek">
    <w:name w:val="Emphasis"/>
    <w:basedOn w:val="Privzetapisavaodstavka"/>
    <w:qFormat/>
    <w:rsid w:val="00CD09FC"/>
    <w:rPr>
      <w:i/>
      <w:iCs/>
    </w:rPr>
  </w:style>
  <w:style w:type="paragraph" w:customStyle="1" w:styleId="Default">
    <w:name w:val="Default"/>
    <w:rsid w:val="00CD09FC"/>
    <w:pPr>
      <w:autoSpaceDE w:val="0"/>
      <w:autoSpaceDN w:val="0"/>
      <w:adjustRightInd w:val="0"/>
    </w:pPr>
    <w:rPr>
      <w:rFonts w:ascii="Arial" w:hAnsi="Arial" w:cs="Arial"/>
      <w:color w:val="000000"/>
      <w:sz w:val="24"/>
      <w:szCs w:val="24"/>
    </w:rPr>
  </w:style>
  <w:style w:type="character" w:customStyle="1" w:styleId="hps">
    <w:name w:val="hps"/>
    <w:basedOn w:val="Privzetapisavaodstavka"/>
    <w:rsid w:val="00CD09FC"/>
  </w:style>
  <w:style w:type="paragraph" w:customStyle="1" w:styleId="Odstavekseznama1">
    <w:name w:val="Odstavek seznama1"/>
    <w:basedOn w:val="Navaden"/>
    <w:rsid w:val="00CD09FC"/>
    <w:pPr>
      <w:ind w:left="720"/>
      <w:contextualSpacing/>
    </w:pPr>
    <w:rPr>
      <w:lang w:val="en-US"/>
    </w:rPr>
  </w:style>
  <w:style w:type="character" w:styleId="tevilkastrani">
    <w:name w:val="page number"/>
    <w:basedOn w:val="Privzetapisavaodstavka"/>
    <w:rsid w:val="00CD09FC"/>
  </w:style>
  <w:style w:type="paragraph" w:customStyle="1" w:styleId="esegmenth4">
    <w:name w:val="esegment_h4"/>
    <w:basedOn w:val="Navaden"/>
    <w:rsid w:val="00CD09FC"/>
    <w:pPr>
      <w:spacing w:before="100" w:beforeAutospacing="1" w:after="100" w:afterAutospacing="1" w:line="240" w:lineRule="auto"/>
    </w:pPr>
    <w:rPr>
      <w:rFonts w:ascii="Times New Roman" w:hAnsi="Times New Roman"/>
      <w:sz w:val="24"/>
      <w:lang w:eastAsia="sl-SI"/>
    </w:rPr>
  </w:style>
  <w:style w:type="paragraph" w:customStyle="1" w:styleId="Pa10">
    <w:name w:val="Pa10"/>
    <w:basedOn w:val="Default"/>
    <w:next w:val="Default"/>
    <w:rsid w:val="00CD09FC"/>
    <w:pPr>
      <w:spacing w:line="191" w:lineRule="atLeast"/>
    </w:pPr>
    <w:rPr>
      <w:rFonts w:ascii="Rotis Sans Serif M" w:hAnsi="Rotis Sans Serif M" w:cs="Times New Roman"/>
      <w:color w:val="auto"/>
    </w:rPr>
  </w:style>
  <w:style w:type="character" w:customStyle="1" w:styleId="A11">
    <w:name w:val="A11"/>
    <w:rsid w:val="00CD09FC"/>
    <w:rPr>
      <w:rFonts w:cs="Rotis Sans Serif M"/>
      <w:color w:val="000000"/>
      <w:sz w:val="11"/>
      <w:szCs w:val="11"/>
    </w:rPr>
  </w:style>
  <w:style w:type="character" w:customStyle="1" w:styleId="A8">
    <w:name w:val="A8"/>
    <w:rsid w:val="00CD09FC"/>
    <w:rPr>
      <w:rFonts w:cs="Rotis Sans Serif M"/>
      <w:color w:val="000000"/>
      <w:sz w:val="19"/>
      <w:szCs w:val="19"/>
    </w:rPr>
  </w:style>
  <w:style w:type="paragraph" w:customStyle="1" w:styleId="Pa16">
    <w:name w:val="Pa16"/>
    <w:basedOn w:val="Default"/>
    <w:next w:val="Default"/>
    <w:rsid w:val="00CD09FC"/>
    <w:pPr>
      <w:spacing w:line="121" w:lineRule="atLeast"/>
    </w:pPr>
    <w:rPr>
      <w:rFonts w:ascii="Rotis Sans Serif M" w:hAnsi="Rotis Sans Serif M" w:cs="Times New Roman"/>
      <w:color w:val="auto"/>
    </w:rPr>
  </w:style>
  <w:style w:type="paragraph" w:customStyle="1" w:styleId="Pa43">
    <w:name w:val="Pa43"/>
    <w:basedOn w:val="Default"/>
    <w:next w:val="Default"/>
    <w:rsid w:val="00CD09FC"/>
    <w:pPr>
      <w:spacing w:line="191" w:lineRule="atLeast"/>
    </w:pPr>
    <w:rPr>
      <w:rFonts w:ascii="Rotis Sans Serif M" w:hAnsi="Rotis Sans Serif M" w:cs="Times New Roman"/>
      <w:color w:val="auto"/>
    </w:rPr>
  </w:style>
  <w:style w:type="paragraph" w:styleId="Brezrazmikov">
    <w:name w:val="No Spacing"/>
    <w:link w:val="BrezrazmikovZnak"/>
    <w:uiPriority w:val="1"/>
    <w:qFormat/>
    <w:rsid w:val="00CD09FC"/>
    <w:rPr>
      <w:rFonts w:ascii="Calibri" w:eastAsia="Calibri" w:hAnsi="Calibri"/>
      <w:sz w:val="22"/>
      <w:szCs w:val="22"/>
      <w:lang w:eastAsia="en-US"/>
    </w:rPr>
  </w:style>
  <w:style w:type="character" w:customStyle="1" w:styleId="BrezrazmikovZnak">
    <w:name w:val="Brez razmikov Znak"/>
    <w:basedOn w:val="Privzetapisavaodstavka"/>
    <w:link w:val="Brezrazmikov"/>
    <w:uiPriority w:val="1"/>
    <w:rsid w:val="00B479A4"/>
    <w:rPr>
      <w:rFonts w:ascii="Calibri" w:eastAsia="Calibri" w:hAnsi="Calibri"/>
      <w:sz w:val="22"/>
      <w:szCs w:val="22"/>
      <w:lang w:eastAsia="en-US"/>
    </w:rPr>
  </w:style>
  <w:style w:type="character" w:customStyle="1" w:styleId="apple-converted-space">
    <w:name w:val="apple-converted-space"/>
    <w:basedOn w:val="Privzetapisavaodstavka"/>
    <w:rsid w:val="00CD09FC"/>
  </w:style>
  <w:style w:type="paragraph" w:styleId="Napis">
    <w:name w:val="caption"/>
    <w:basedOn w:val="Navaden"/>
    <w:next w:val="Navaden"/>
    <w:qFormat/>
    <w:rsid w:val="00CD09FC"/>
    <w:pPr>
      <w:spacing w:line="240" w:lineRule="auto"/>
    </w:pPr>
    <w:rPr>
      <w:rFonts w:ascii="Times New Roman" w:hAnsi="Times New Roman"/>
      <w:b/>
      <w:bCs/>
      <w:szCs w:val="20"/>
      <w:lang w:eastAsia="sl-SI"/>
    </w:rPr>
  </w:style>
  <w:style w:type="character" w:customStyle="1" w:styleId="Naslovknjige1">
    <w:name w:val="Naslov knjige1"/>
    <w:qFormat/>
    <w:rsid w:val="00CD09FC"/>
    <w:rPr>
      <w:b/>
      <w:bCs/>
      <w:smallCaps/>
    </w:rPr>
  </w:style>
  <w:style w:type="paragraph" w:customStyle="1" w:styleId="ZADEVA">
    <w:name w:val="ZADEVA"/>
    <w:basedOn w:val="Navaden"/>
    <w:link w:val="ZADEVAZnak"/>
    <w:qFormat/>
    <w:rsid w:val="00573911"/>
    <w:pPr>
      <w:tabs>
        <w:tab w:val="left" w:pos="1701"/>
      </w:tabs>
      <w:spacing w:line="260" w:lineRule="exact"/>
      <w:ind w:left="1701" w:hanging="1701"/>
    </w:pPr>
    <w:rPr>
      <w:b/>
      <w:lang w:val="it-IT"/>
    </w:rPr>
  </w:style>
  <w:style w:type="paragraph" w:styleId="Odstavekseznama">
    <w:name w:val="List Paragraph"/>
    <w:aliases w:val="numbered list,Dot pt,F5 List Paragraph,List Paragraph1,body,Odsek zoznamu2,Odsek zoznamu1,Listaszerű bekezdés1,List Paragraph à moi,Colorful List - Accent 11,Medium Grid 1 - Accent 21,Listaszeru bekezdés1,-header,lista_2,No TOC,EC"/>
    <w:basedOn w:val="Navaden"/>
    <w:link w:val="OdstavekseznamaZnak"/>
    <w:uiPriority w:val="34"/>
    <w:qFormat/>
    <w:rsid w:val="00573911"/>
    <w:pPr>
      <w:spacing w:line="240" w:lineRule="auto"/>
      <w:ind w:left="720"/>
      <w:contextualSpacing/>
    </w:pPr>
    <w:rPr>
      <w:rFonts w:ascii="Calibri" w:eastAsia="SimSun" w:hAnsi="Calibri"/>
      <w:sz w:val="24"/>
      <w:lang w:val="en-US"/>
    </w:rPr>
  </w:style>
  <w:style w:type="character" w:styleId="SledenaHiperpovezava">
    <w:name w:val="FollowedHyperlink"/>
    <w:basedOn w:val="Privzetapisavaodstavka"/>
    <w:rsid w:val="00250158"/>
    <w:rPr>
      <w:color w:val="800080"/>
      <w:u w:val="single"/>
    </w:rPr>
  </w:style>
  <w:style w:type="paragraph" w:styleId="Kazalovsebine1">
    <w:name w:val="toc 1"/>
    <w:basedOn w:val="Navaden"/>
    <w:next w:val="Navaden"/>
    <w:autoRedefine/>
    <w:uiPriority w:val="39"/>
    <w:rsid w:val="002F106A"/>
    <w:pPr>
      <w:tabs>
        <w:tab w:val="left" w:pos="400"/>
        <w:tab w:val="right" w:leader="dot" w:pos="9054"/>
      </w:tabs>
      <w:spacing w:before="120" w:after="120"/>
    </w:pPr>
    <w:rPr>
      <w:rFonts w:cs="Arial"/>
      <w:b/>
      <w:bCs/>
      <w:caps/>
      <w:noProof/>
      <w:szCs w:val="20"/>
    </w:rPr>
  </w:style>
  <w:style w:type="paragraph" w:styleId="Kazalovsebine2">
    <w:name w:val="toc 2"/>
    <w:basedOn w:val="Navaden"/>
    <w:next w:val="Navaden"/>
    <w:autoRedefine/>
    <w:uiPriority w:val="39"/>
    <w:rsid w:val="001E2749"/>
    <w:pPr>
      <w:ind w:left="200"/>
    </w:pPr>
    <w:rPr>
      <w:rFonts w:asciiTheme="minorHAnsi" w:hAnsiTheme="minorHAnsi" w:cstheme="minorHAnsi"/>
      <w:smallCaps/>
      <w:szCs w:val="20"/>
    </w:rPr>
  </w:style>
  <w:style w:type="paragraph" w:styleId="Kazalovsebine3">
    <w:name w:val="toc 3"/>
    <w:basedOn w:val="Navaden"/>
    <w:next w:val="Navaden"/>
    <w:autoRedefine/>
    <w:uiPriority w:val="39"/>
    <w:rsid w:val="00987D8A"/>
    <w:pPr>
      <w:tabs>
        <w:tab w:val="left" w:pos="1200"/>
        <w:tab w:val="right" w:leader="dot" w:pos="9054"/>
      </w:tabs>
      <w:ind w:left="400"/>
    </w:pPr>
    <w:rPr>
      <w:rFonts w:ascii="Calibri" w:hAnsi="Calibri" w:cstheme="minorHAnsi"/>
      <w:iCs/>
      <w:caps/>
      <w:noProof/>
      <w:sz w:val="18"/>
      <w:szCs w:val="20"/>
    </w:rPr>
  </w:style>
  <w:style w:type="paragraph" w:styleId="Kazalovsebine4">
    <w:name w:val="toc 4"/>
    <w:basedOn w:val="Navaden"/>
    <w:next w:val="Navaden"/>
    <w:autoRedefine/>
    <w:uiPriority w:val="39"/>
    <w:rsid w:val="00763AC0"/>
    <w:pPr>
      <w:ind w:left="600"/>
    </w:pPr>
    <w:rPr>
      <w:rFonts w:asciiTheme="minorHAnsi" w:hAnsiTheme="minorHAnsi" w:cstheme="minorHAnsi"/>
      <w:sz w:val="18"/>
      <w:szCs w:val="18"/>
    </w:rPr>
  </w:style>
  <w:style w:type="paragraph" w:styleId="Kazalovsebine5">
    <w:name w:val="toc 5"/>
    <w:basedOn w:val="Navaden"/>
    <w:next w:val="Navaden"/>
    <w:autoRedefine/>
    <w:uiPriority w:val="39"/>
    <w:rsid w:val="00E777DE"/>
    <w:pPr>
      <w:ind w:left="800"/>
    </w:pPr>
    <w:rPr>
      <w:rFonts w:asciiTheme="minorHAnsi" w:hAnsiTheme="minorHAnsi" w:cstheme="minorHAnsi"/>
      <w:sz w:val="18"/>
      <w:szCs w:val="18"/>
    </w:rPr>
  </w:style>
  <w:style w:type="paragraph" w:styleId="Kazalovsebine6">
    <w:name w:val="toc 6"/>
    <w:basedOn w:val="Navaden"/>
    <w:next w:val="Navaden"/>
    <w:autoRedefine/>
    <w:uiPriority w:val="39"/>
    <w:rsid w:val="00E777DE"/>
    <w:pPr>
      <w:ind w:left="1000"/>
    </w:pPr>
    <w:rPr>
      <w:rFonts w:asciiTheme="minorHAnsi" w:hAnsiTheme="minorHAnsi" w:cstheme="minorHAnsi"/>
      <w:sz w:val="18"/>
      <w:szCs w:val="18"/>
    </w:rPr>
  </w:style>
  <w:style w:type="paragraph" w:styleId="Kazalovsebine7">
    <w:name w:val="toc 7"/>
    <w:basedOn w:val="Navaden"/>
    <w:next w:val="Navaden"/>
    <w:autoRedefine/>
    <w:uiPriority w:val="39"/>
    <w:rsid w:val="00E777DE"/>
    <w:pPr>
      <w:ind w:left="1200"/>
    </w:pPr>
    <w:rPr>
      <w:rFonts w:asciiTheme="minorHAnsi" w:hAnsiTheme="minorHAnsi" w:cstheme="minorHAnsi"/>
      <w:sz w:val="18"/>
      <w:szCs w:val="18"/>
    </w:rPr>
  </w:style>
  <w:style w:type="paragraph" w:styleId="Kazalovsebine8">
    <w:name w:val="toc 8"/>
    <w:basedOn w:val="Navaden"/>
    <w:next w:val="Navaden"/>
    <w:autoRedefine/>
    <w:uiPriority w:val="39"/>
    <w:rsid w:val="00E777DE"/>
    <w:pPr>
      <w:ind w:left="1400"/>
    </w:pPr>
    <w:rPr>
      <w:rFonts w:asciiTheme="minorHAnsi" w:hAnsiTheme="minorHAnsi" w:cstheme="minorHAnsi"/>
      <w:sz w:val="18"/>
      <w:szCs w:val="18"/>
    </w:rPr>
  </w:style>
  <w:style w:type="paragraph" w:styleId="Kazalovsebine9">
    <w:name w:val="toc 9"/>
    <w:basedOn w:val="Navaden"/>
    <w:next w:val="Navaden"/>
    <w:autoRedefine/>
    <w:uiPriority w:val="39"/>
    <w:rsid w:val="00E777DE"/>
    <w:pPr>
      <w:ind w:left="1600"/>
    </w:pPr>
    <w:rPr>
      <w:rFonts w:asciiTheme="minorHAnsi" w:hAnsiTheme="minorHAnsi" w:cstheme="minorHAnsi"/>
      <w:sz w:val="18"/>
      <w:szCs w:val="18"/>
    </w:rPr>
  </w:style>
  <w:style w:type="paragraph" w:customStyle="1" w:styleId="Odstavek">
    <w:name w:val="Odstavek"/>
    <w:basedOn w:val="Navaden"/>
    <w:link w:val="OdstavekZnak"/>
    <w:qFormat/>
    <w:rsid w:val="00011CB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011CBE"/>
    <w:rPr>
      <w:rFonts w:ascii="Arial" w:hAnsi="Arial"/>
      <w:sz w:val="22"/>
      <w:szCs w:val="22"/>
      <w:lang w:val="x-none" w:eastAsia="x-none"/>
    </w:rPr>
  </w:style>
  <w:style w:type="paragraph" w:customStyle="1" w:styleId="odstavek1">
    <w:name w:val="odstavek1"/>
    <w:basedOn w:val="Navaden"/>
    <w:rsid w:val="001939B2"/>
    <w:pPr>
      <w:spacing w:before="240" w:line="240" w:lineRule="auto"/>
      <w:ind w:firstLine="1021"/>
      <w:jc w:val="both"/>
    </w:pPr>
    <w:rPr>
      <w:rFonts w:cs="Arial"/>
      <w:sz w:val="22"/>
      <w:szCs w:val="22"/>
      <w:lang w:eastAsia="sl-SI"/>
    </w:rPr>
  </w:style>
  <w:style w:type="paragraph" w:styleId="Revizija">
    <w:name w:val="Revision"/>
    <w:hidden/>
    <w:uiPriority w:val="99"/>
    <w:semiHidden/>
    <w:rsid w:val="00AB33A3"/>
    <w:rPr>
      <w:rFonts w:ascii="Arial" w:hAnsi="Arial"/>
      <w:szCs w:val="24"/>
      <w:lang w:eastAsia="en-US"/>
    </w:rPr>
  </w:style>
  <w:style w:type="table" w:styleId="Tabelamrea">
    <w:name w:val="Table Grid"/>
    <w:basedOn w:val="Navadnatabela"/>
    <w:uiPriority w:val="39"/>
    <w:rsid w:val="005A3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606C15"/>
    <w:pPr>
      <w:spacing w:line="240" w:lineRule="auto"/>
      <w:ind w:left="425" w:hanging="425"/>
      <w:jc w:val="both"/>
    </w:pPr>
    <w:rPr>
      <w:rFonts w:cs="Arial"/>
      <w:sz w:val="22"/>
      <w:szCs w:val="22"/>
      <w:lang w:eastAsia="sl-SI"/>
    </w:rPr>
  </w:style>
  <w:style w:type="paragraph" w:customStyle="1" w:styleId="tevilnatoka">
    <w:name w:val="Številčna točka"/>
    <w:basedOn w:val="Navaden"/>
    <w:link w:val="tevilnatokaZnak"/>
    <w:qFormat/>
    <w:rsid w:val="00606C15"/>
    <w:pPr>
      <w:numPr>
        <w:numId w:val="4"/>
      </w:numPr>
      <w:tabs>
        <w:tab w:val="left" w:pos="540"/>
        <w:tab w:val="left" w:pos="900"/>
      </w:tabs>
      <w:spacing w:line="240" w:lineRule="auto"/>
      <w:jc w:val="both"/>
    </w:pPr>
    <w:rPr>
      <w:rFonts w:eastAsia="Calibri"/>
      <w:szCs w:val="20"/>
      <w:lang w:eastAsia="sl-SI"/>
    </w:rPr>
  </w:style>
  <w:style w:type="character" w:customStyle="1" w:styleId="tevilnatokaZnak">
    <w:name w:val="Številčna točka Znak"/>
    <w:link w:val="tevilnatoka"/>
    <w:locked/>
    <w:rsid w:val="00606C15"/>
    <w:rPr>
      <w:rFonts w:ascii="Arial" w:eastAsia="Calibri" w:hAnsi="Arial"/>
    </w:rPr>
  </w:style>
  <w:style w:type="character" w:customStyle="1" w:styleId="st">
    <w:name w:val="st"/>
    <w:basedOn w:val="Privzetapisavaodstavka"/>
    <w:rsid w:val="00606C15"/>
  </w:style>
  <w:style w:type="paragraph" w:customStyle="1" w:styleId="tevilnatoka01">
    <w:name w:val="tevilnatoka01"/>
    <w:basedOn w:val="Navaden"/>
    <w:rsid w:val="00C24315"/>
    <w:pPr>
      <w:spacing w:line="240" w:lineRule="auto"/>
      <w:ind w:left="425" w:hanging="425"/>
      <w:jc w:val="both"/>
    </w:pPr>
    <w:rPr>
      <w:rFonts w:cs="Arial"/>
      <w:sz w:val="22"/>
      <w:szCs w:val="22"/>
      <w:lang w:eastAsia="sl-SI"/>
    </w:rPr>
  </w:style>
  <w:style w:type="paragraph" w:customStyle="1" w:styleId="Telobesedila31">
    <w:name w:val="Telo besedila 31"/>
    <w:basedOn w:val="Navaden"/>
    <w:rsid w:val="00F376AC"/>
    <w:pPr>
      <w:spacing w:line="240" w:lineRule="auto"/>
      <w:jc w:val="both"/>
    </w:pPr>
    <w:rPr>
      <w:sz w:val="22"/>
      <w:szCs w:val="20"/>
      <w:lang w:eastAsia="sl-SI"/>
    </w:rPr>
  </w:style>
  <w:style w:type="character" w:styleId="Nerazreenaomemba">
    <w:name w:val="Unresolved Mention"/>
    <w:basedOn w:val="Privzetapisavaodstavka"/>
    <w:uiPriority w:val="99"/>
    <w:semiHidden/>
    <w:unhideWhenUsed/>
    <w:rsid w:val="00C527D3"/>
    <w:rPr>
      <w:color w:val="808080"/>
      <w:shd w:val="clear" w:color="auto" w:fill="E6E6E6"/>
    </w:rPr>
  </w:style>
  <w:style w:type="paragraph" w:customStyle="1" w:styleId="tevilnatoka0">
    <w:name w:val="tevilnatoka"/>
    <w:basedOn w:val="Navaden"/>
    <w:rsid w:val="00633ED9"/>
    <w:pPr>
      <w:spacing w:before="100" w:beforeAutospacing="1" w:after="100" w:afterAutospacing="1" w:line="240" w:lineRule="auto"/>
    </w:pPr>
    <w:rPr>
      <w:rFonts w:ascii="Times New Roman" w:hAnsi="Times New Roman"/>
      <w:sz w:val="24"/>
      <w:lang w:eastAsia="sl-SI"/>
    </w:rPr>
  </w:style>
  <w:style w:type="character" w:customStyle="1" w:styleId="Znakisprotnihopomb">
    <w:name w:val="Znaki sprotnih opomb"/>
    <w:rsid w:val="00B51090"/>
    <w:rPr>
      <w:vertAlign w:val="superscript"/>
    </w:rPr>
  </w:style>
  <w:style w:type="paragraph" w:customStyle="1" w:styleId="odstavek0">
    <w:name w:val="odstavek"/>
    <w:basedOn w:val="Navaden"/>
    <w:link w:val="odstavekZnak0"/>
    <w:rsid w:val="00B51090"/>
    <w:pPr>
      <w:spacing w:before="100" w:beforeAutospacing="1" w:after="100" w:afterAutospacing="1" w:line="240" w:lineRule="auto"/>
    </w:pPr>
    <w:rPr>
      <w:rFonts w:ascii="Times New Roman" w:eastAsiaTheme="minorEastAsia" w:hAnsi="Times New Roman" w:cstheme="minorBidi"/>
      <w:sz w:val="24"/>
      <w:szCs w:val="21"/>
      <w:lang w:eastAsia="sl-SI"/>
    </w:rPr>
  </w:style>
  <w:style w:type="paragraph" w:customStyle="1" w:styleId="prevnext">
    <w:name w:val="prevnext"/>
    <w:basedOn w:val="Navaden"/>
    <w:rsid w:val="0087253E"/>
    <w:pPr>
      <w:spacing w:before="100" w:beforeAutospacing="1" w:after="100" w:afterAutospacing="1" w:line="240" w:lineRule="auto"/>
    </w:pPr>
    <w:rPr>
      <w:rFonts w:ascii="Times New Roman" w:hAnsi="Times New Roman"/>
      <w:sz w:val="24"/>
      <w:lang w:eastAsia="sl-SI"/>
    </w:rPr>
  </w:style>
  <w:style w:type="paragraph" w:styleId="NaslovTOC">
    <w:name w:val="TOC Heading"/>
    <w:basedOn w:val="Naslov1"/>
    <w:next w:val="Navaden"/>
    <w:uiPriority w:val="39"/>
    <w:unhideWhenUsed/>
    <w:qFormat/>
    <w:rsid w:val="00C97232"/>
    <w:pPr>
      <w:spacing w:before="240" w:line="259" w:lineRule="auto"/>
      <w:outlineLvl w:val="9"/>
    </w:pPr>
    <w:rPr>
      <w:b w:val="0"/>
      <w:bCs w:val="0"/>
      <w:sz w:val="32"/>
      <w:szCs w:val="32"/>
      <w:lang w:eastAsia="sl-SI"/>
    </w:rPr>
  </w:style>
  <w:style w:type="numbering" w:customStyle="1" w:styleId="Slog1">
    <w:name w:val="Slog1"/>
    <w:uiPriority w:val="99"/>
    <w:rsid w:val="00AB6A9A"/>
    <w:pPr>
      <w:numPr>
        <w:numId w:val="5"/>
      </w:numPr>
    </w:pPr>
  </w:style>
  <w:style w:type="character" w:customStyle="1" w:styleId="BesedilooblakaZnak">
    <w:name w:val="Besedilo oblačka Znak"/>
    <w:basedOn w:val="Privzetapisavaodstavka"/>
    <w:link w:val="Besedilooblaka"/>
    <w:uiPriority w:val="99"/>
    <w:semiHidden/>
    <w:rsid w:val="007510D3"/>
    <w:rPr>
      <w:rFonts w:ascii="Tahoma" w:hAnsi="Tahoma" w:cs="Tahoma"/>
      <w:sz w:val="16"/>
      <w:szCs w:val="16"/>
      <w:lang w:eastAsia="en-US"/>
    </w:rPr>
  </w:style>
  <w:style w:type="paragraph" w:customStyle="1" w:styleId="UGOTOVITVE">
    <w:name w:val="UGOTOVITVE"/>
    <w:basedOn w:val="Odstavek"/>
    <w:link w:val="UGOTOVITVEZnak"/>
    <w:qFormat/>
    <w:rsid w:val="003B1C2D"/>
    <w:pPr>
      <w:numPr>
        <w:numId w:val="6"/>
      </w:numPr>
      <w:tabs>
        <w:tab w:val="left" w:pos="284"/>
      </w:tabs>
      <w:overflowPunct/>
      <w:autoSpaceDE/>
      <w:autoSpaceDN/>
      <w:adjustRightInd/>
      <w:spacing w:before="0"/>
      <w:textAlignment w:val="auto"/>
    </w:pPr>
    <w:rPr>
      <w:rFonts w:eastAsiaTheme="minorEastAsia" w:cs="Arial"/>
    </w:rPr>
  </w:style>
  <w:style w:type="character" w:customStyle="1" w:styleId="UGOTOVITVEZnak">
    <w:name w:val="UGOTOVITVE Znak"/>
    <w:basedOn w:val="OdstavekZnak"/>
    <w:link w:val="UGOTOVITVE"/>
    <w:rsid w:val="003B1C2D"/>
    <w:rPr>
      <w:rFonts w:ascii="Arial" w:eastAsiaTheme="minorEastAsia" w:hAnsi="Arial" w:cs="Arial"/>
      <w:sz w:val="22"/>
      <w:szCs w:val="22"/>
      <w:lang w:val="x-none" w:eastAsia="x-none"/>
    </w:rPr>
  </w:style>
  <w:style w:type="character" w:customStyle="1" w:styleId="OdstavekseznamaZnak">
    <w:name w:val="Odstavek seznama Znak"/>
    <w:aliases w:val="numbered list Znak,Dot pt Znak,F5 List Paragraph Znak,List Paragraph1 Znak,body Znak,Odsek zoznamu2 Znak,Odsek zoznamu1 Znak,Listaszerű bekezdés1 Znak,List Paragraph à moi Znak,Colorful List - Accent 11 Znak,-header Znak,EC Znak"/>
    <w:basedOn w:val="Privzetapisavaodstavka"/>
    <w:link w:val="Odstavekseznama"/>
    <w:uiPriority w:val="34"/>
    <w:rsid w:val="007354A1"/>
    <w:rPr>
      <w:rFonts w:ascii="Calibri" w:eastAsia="SimSun" w:hAnsi="Calibri"/>
      <w:sz w:val="24"/>
      <w:szCs w:val="24"/>
      <w:lang w:val="en-US" w:eastAsia="en-US"/>
    </w:rPr>
  </w:style>
  <w:style w:type="character" w:customStyle="1" w:styleId="ZADEVAZnak">
    <w:name w:val="ZADEVA Znak"/>
    <w:basedOn w:val="Privzetapisavaodstavka"/>
    <w:link w:val="ZADEVA"/>
    <w:rsid w:val="00FE0C7E"/>
    <w:rPr>
      <w:rFonts w:ascii="Arial" w:hAnsi="Arial"/>
      <w:b/>
      <w:szCs w:val="24"/>
      <w:lang w:val="it-IT" w:eastAsia="en-US"/>
    </w:rPr>
  </w:style>
  <w:style w:type="table" w:styleId="Navadnatabela4">
    <w:name w:val="Plain Table 4"/>
    <w:basedOn w:val="Navadnatabela"/>
    <w:uiPriority w:val="44"/>
    <w:rsid w:val="005B0A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2">
    <w:name w:val="Plain Table 2"/>
    <w:basedOn w:val="Navadnatabela"/>
    <w:uiPriority w:val="42"/>
    <w:rsid w:val="005B0A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atumtevilka">
    <w:name w:val="datum številka"/>
    <w:basedOn w:val="Navaden"/>
    <w:qFormat/>
    <w:rsid w:val="00CF3968"/>
    <w:pPr>
      <w:tabs>
        <w:tab w:val="left" w:pos="1701"/>
      </w:tabs>
      <w:spacing w:line="260" w:lineRule="exact"/>
    </w:pPr>
    <w:rPr>
      <w:szCs w:val="20"/>
      <w:lang w:eastAsia="sl-SI"/>
    </w:rPr>
  </w:style>
  <w:style w:type="paragraph" w:customStyle="1" w:styleId="xmsolistparagraph">
    <w:name w:val="x_msolistparagraph"/>
    <w:basedOn w:val="Navaden"/>
    <w:rsid w:val="000352E2"/>
    <w:pPr>
      <w:spacing w:line="240" w:lineRule="auto"/>
      <w:ind w:left="720"/>
    </w:pPr>
    <w:rPr>
      <w:rFonts w:ascii="Calibri" w:eastAsiaTheme="minorHAnsi" w:hAnsi="Calibri" w:cs="Calibri"/>
      <w:sz w:val="22"/>
      <w:szCs w:val="22"/>
      <w:lang w:eastAsia="sl-SI"/>
    </w:rPr>
  </w:style>
  <w:style w:type="character" w:customStyle="1" w:styleId="odstavekZnak0">
    <w:name w:val="odstavek Znak"/>
    <w:basedOn w:val="Privzetapisavaodstavka"/>
    <w:link w:val="odstavek0"/>
    <w:rsid w:val="00BD0852"/>
    <w:rPr>
      <w:rFonts w:eastAsiaTheme="minorEastAsia" w:cstheme="minorBidi"/>
      <w:sz w:val="24"/>
      <w:szCs w:val="21"/>
    </w:rPr>
  </w:style>
  <w:style w:type="character" w:customStyle="1" w:styleId="Naslov4Znak">
    <w:name w:val="Naslov 4 Znak"/>
    <w:basedOn w:val="Privzetapisavaodstavka"/>
    <w:link w:val="Naslov4"/>
    <w:rsid w:val="0055047D"/>
    <w:rPr>
      <w:rFonts w:ascii="Calibri" w:hAnsi="Calibri"/>
      <w:b/>
      <w:bCs/>
      <w:i/>
      <w:szCs w:val="28"/>
    </w:rPr>
  </w:style>
  <w:style w:type="paragraph" w:styleId="Kazaloslik">
    <w:name w:val="table of figures"/>
    <w:basedOn w:val="Navaden"/>
    <w:next w:val="Navaden"/>
    <w:uiPriority w:val="99"/>
    <w:unhideWhenUsed/>
    <w:rsid w:val="00B14A5D"/>
  </w:style>
  <w:style w:type="character" w:customStyle="1" w:styleId="cf01">
    <w:name w:val="cf01"/>
    <w:basedOn w:val="Privzetapisavaodstavka"/>
    <w:rsid w:val="006C2D68"/>
    <w:rPr>
      <w:rFonts w:ascii="Segoe UI" w:hAnsi="Segoe UI" w:cs="Segoe UI" w:hint="default"/>
      <w:sz w:val="18"/>
      <w:szCs w:val="18"/>
    </w:rPr>
  </w:style>
  <w:style w:type="table" w:styleId="Tabelaseznam4poudarek5">
    <w:name w:val="List Table 4 Accent 5"/>
    <w:basedOn w:val="Navadnatabela"/>
    <w:uiPriority w:val="49"/>
    <w:rsid w:val="00C86D1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mrea4poudarek5">
    <w:name w:val="Grid Table 4 Accent 5"/>
    <w:basedOn w:val="Navadnatabela"/>
    <w:uiPriority w:val="49"/>
    <w:rsid w:val="00C86D1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Bodytext2">
    <w:name w:val="Body text|2_"/>
    <w:basedOn w:val="Privzetapisavaodstavka"/>
    <w:link w:val="Bodytext20"/>
    <w:uiPriority w:val="99"/>
    <w:rsid w:val="005955F0"/>
    <w:rPr>
      <w:rFonts w:ascii="Arial" w:hAnsi="Arial" w:cs="Arial"/>
      <w:shd w:val="clear" w:color="auto" w:fill="FFFFFF"/>
    </w:rPr>
  </w:style>
  <w:style w:type="paragraph" w:customStyle="1" w:styleId="Bodytext20">
    <w:name w:val="Body text|2"/>
    <w:basedOn w:val="Navaden"/>
    <w:link w:val="Bodytext2"/>
    <w:uiPriority w:val="99"/>
    <w:qFormat/>
    <w:rsid w:val="005955F0"/>
    <w:pPr>
      <w:widowControl w:val="0"/>
      <w:shd w:val="clear" w:color="auto" w:fill="FFFFFF"/>
      <w:spacing w:before="1840" w:line="224" w:lineRule="exact"/>
      <w:ind w:hanging="320"/>
      <w:jc w:val="both"/>
    </w:pPr>
    <w:rPr>
      <w:rFonts w:cs="Arial"/>
      <w:szCs w:val="20"/>
      <w:lang w:eastAsia="sl-SI"/>
    </w:rPr>
  </w:style>
  <w:style w:type="paragraph" w:styleId="Oznaenseznam">
    <w:name w:val="List Bullet"/>
    <w:basedOn w:val="Navaden"/>
    <w:uiPriority w:val="99"/>
    <w:unhideWhenUsed/>
    <w:rsid w:val="005955F0"/>
    <w:pPr>
      <w:numPr>
        <w:numId w:val="29"/>
      </w:numPr>
      <w:spacing w:before="240" w:line="240" w:lineRule="auto"/>
      <w:contextualSpacing/>
      <w:jc w:val="both"/>
    </w:pPr>
  </w:style>
  <w:style w:type="paragraph" w:customStyle="1" w:styleId="pf0">
    <w:name w:val="pf0"/>
    <w:basedOn w:val="Navaden"/>
    <w:rsid w:val="005955F0"/>
    <w:pPr>
      <w:spacing w:before="100" w:beforeAutospacing="1" w:after="100" w:afterAutospacing="1" w:line="240" w:lineRule="auto"/>
    </w:pPr>
    <w:rPr>
      <w:rFonts w:ascii="Times New Roman" w:hAnsi="Times New Roman"/>
      <w:sz w:val="24"/>
      <w:lang w:eastAsia="sl-SI"/>
    </w:rPr>
  </w:style>
  <w:style w:type="paragraph" w:styleId="Telobesedila">
    <w:name w:val="Body Text"/>
    <w:basedOn w:val="Navaden"/>
    <w:link w:val="TelobesedilaZnak"/>
    <w:rsid w:val="00972035"/>
    <w:pPr>
      <w:spacing w:after="120" w:line="260" w:lineRule="exact"/>
    </w:pPr>
  </w:style>
  <w:style w:type="character" w:customStyle="1" w:styleId="TelobesedilaZnak">
    <w:name w:val="Telo besedila Znak"/>
    <w:basedOn w:val="Privzetapisavaodstavka"/>
    <w:link w:val="Telobesedila"/>
    <w:rsid w:val="00972035"/>
    <w:rPr>
      <w:rFonts w:ascii="Arial" w:hAnsi="Arial"/>
      <w:szCs w:val="24"/>
      <w:lang w:eastAsia="en-US"/>
    </w:rPr>
  </w:style>
  <w:style w:type="character" w:customStyle="1" w:styleId="Naslov3Znak">
    <w:name w:val="Naslov 3 Znak"/>
    <w:basedOn w:val="Privzetapisavaodstavka"/>
    <w:link w:val="Naslov3"/>
    <w:rsid w:val="00972035"/>
    <w:rPr>
      <w:rFonts w:ascii="Arial" w:hAnsi="Arial" w:cs="Arial"/>
      <w:b/>
      <w:bCs/>
      <w:caps/>
      <w:color w:val="000000" w:themeColor="text1"/>
      <w:szCs w:val="26"/>
    </w:rPr>
  </w:style>
  <w:style w:type="character" w:customStyle="1" w:styleId="Naslov5Znak">
    <w:name w:val="Naslov 5 Znak"/>
    <w:basedOn w:val="Privzetapisavaodstavka"/>
    <w:link w:val="Naslov5"/>
    <w:rsid w:val="00972035"/>
    <w:rPr>
      <w:rFonts w:ascii="Calibri" w:hAnsi="Calibri"/>
      <w:b/>
      <w:bCs/>
      <w:i/>
      <w:iCs/>
      <w:szCs w:val="26"/>
    </w:rPr>
  </w:style>
  <w:style w:type="character" w:customStyle="1" w:styleId="Naslov6Znak">
    <w:name w:val="Naslov 6 Znak"/>
    <w:basedOn w:val="Privzetapisavaodstavka"/>
    <w:link w:val="Naslov6"/>
    <w:rsid w:val="00972035"/>
    <w:rPr>
      <w:b/>
      <w:bCs/>
      <w:sz w:val="22"/>
      <w:szCs w:val="22"/>
    </w:rPr>
  </w:style>
  <w:style w:type="character" w:customStyle="1" w:styleId="Naslov7Znak">
    <w:name w:val="Naslov 7 Znak"/>
    <w:basedOn w:val="Privzetapisavaodstavka"/>
    <w:link w:val="Naslov7"/>
    <w:rsid w:val="00972035"/>
    <w:rPr>
      <w:sz w:val="24"/>
      <w:szCs w:val="24"/>
    </w:rPr>
  </w:style>
  <w:style w:type="character" w:customStyle="1" w:styleId="Naslov8Znak">
    <w:name w:val="Naslov 8 Znak"/>
    <w:basedOn w:val="Privzetapisavaodstavka"/>
    <w:link w:val="Naslov8"/>
    <w:rsid w:val="00972035"/>
    <w:rPr>
      <w:i/>
      <w:iCs/>
      <w:sz w:val="24"/>
      <w:szCs w:val="24"/>
    </w:rPr>
  </w:style>
  <w:style w:type="character" w:customStyle="1" w:styleId="Naslov9Znak">
    <w:name w:val="Naslov 9 Znak"/>
    <w:basedOn w:val="Privzetapisavaodstavka"/>
    <w:link w:val="Naslov9"/>
    <w:rsid w:val="0097203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89">
      <w:bodyDiv w:val="1"/>
      <w:marLeft w:val="0"/>
      <w:marRight w:val="0"/>
      <w:marTop w:val="0"/>
      <w:marBottom w:val="0"/>
      <w:divBdr>
        <w:top w:val="none" w:sz="0" w:space="0" w:color="auto"/>
        <w:left w:val="none" w:sz="0" w:space="0" w:color="auto"/>
        <w:bottom w:val="none" w:sz="0" w:space="0" w:color="auto"/>
        <w:right w:val="none" w:sz="0" w:space="0" w:color="auto"/>
      </w:divBdr>
    </w:div>
    <w:div w:id="3212783">
      <w:bodyDiv w:val="1"/>
      <w:marLeft w:val="0"/>
      <w:marRight w:val="0"/>
      <w:marTop w:val="0"/>
      <w:marBottom w:val="0"/>
      <w:divBdr>
        <w:top w:val="none" w:sz="0" w:space="0" w:color="auto"/>
        <w:left w:val="none" w:sz="0" w:space="0" w:color="auto"/>
        <w:bottom w:val="none" w:sz="0" w:space="0" w:color="auto"/>
        <w:right w:val="none" w:sz="0" w:space="0" w:color="auto"/>
      </w:divBdr>
    </w:div>
    <w:div w:id="13500834">
      <w:bodyDiv w:val="1"/>
      <w:marLeft w:val="0"/>
      <w:marRight w:val="0"/>
      <w:marTop w:val="0"/>
      <w:marBottom w:val="0"/>
      <w:divBdr>
        <w:top w:val="none" w:sz="0" w:space="0" w:color="auto"/>
        <w:left w:val="none" w:sz="0" w:space="0" w:color="auto"/>
        <w:bottom w:val="none" w:sz="0" w:space="0" w:color="auto"/>
        <w:right w:val="none" w:sz="0" w:space="0" w:color="auto"/>
      </w:divBdr>
      <w:divsChild>
        <w:div w:id="464585414">
          <w:marLeft w:val="0"/>
          <w:marRight w:val="0"/>
          <w:marTop w:val="0"/>
          <w:marBottom w:val="0"/>
          <w:divBdr>
            <w:top w:val="none" w:sz="0" w:space="0" w:color="auto"/>
            <w:left w:val="none" w:sz="0" w:space="0" w:color="auto"/>
            <w:bottom w:val="none" w:sz="0" w:space="0" w:color="auto"/>
            <w:right w:val="none" w:sz="0" w:space="0" w:color="auto"/>
          </w:divBdr>
          <w:divsChild>
            <w:div w:id="796921684">
              <w:marLeft w:val="0"/>
              <w:marRight w:val="0"/>
              <w:marTop w:val="0"/>
              <w:marBottom w:val="0"/>
              <w:divBdr>
                <w:top w:val="none" w:sz="0" w:space="0" w:color="auto"/>
                <w:left w:val="none" w:sz="0" w:space="0" w:color="auto"/>
                <w:bottom w:val="none" w:sz="0" w:space="0" w:color="auto"/>
                <w:right w:val="none" w:sz="0" w:space="0" w:color="auto"/>
              </w:divBdr>
              <w:divsChild>
                <w:div w:id="425394217">
                  <w:marLeft w:val="0"/>
                  <w:marRight w:val="0"/>
                  <w:marTop w:val="0"/>
                  <w:marBottom w:val="0"/>
                  <w:divBdr>
                    <w:top w:val="none" w:sz="0" w:space="0" w:color="auto"/>
                    <w:left w:val="none" w:sz="0" w:space="0" w:color="auto"/>
                    <w:bottom w:val="none" w:sz="0" w:space="0" w:color="auto"/>
                    <w:right w:val="none" w:sz="0" w:space="0" w:color="auto"/>
                  </w:divBdr>
                  <w:divsChild>
                    <w:div w:id="1209612049">
                      <w:marLeft w:val="0"/>
                      <w:marRight w:val="0"/>
                      <w:marTop w:val="0"/>
                      <w:marBottom w:val="0"/>
                      <w:divBdr>
                        <w:top w:val="none" w:sz="0" w:space="0" w:color="auto"/>
                        <w:left w:val="none" w:sz="0" w:space="0" w:color="auto"/>
                        <w:bottom w:val="none" w:sz="0" w:space="0" w:color="auto"/>
                        <w:right w:val="none" w:sz="0" w:space="0" w:color="auto"/>
                      </w:divBdr>
                      <w:divsChild>
                        <w:div w:id="1178352122">
                          <w:marLeft w:val="0"/>
                          <w:marRight w:val="0"/>
                          <w:marTop w:val="75"/>
                          <w:marBottom w:val="150"/>
                          <w:divBdr>
                            <w:top w:val="none" w:sz="0" w:space="0" w:color="auto"/>
                            <w:left w:val="none" w:sz="0" w:space="0" w:color="auto"/>
                            <w:bottom w:val="none" w:sz="0" w:space="0" w:color="auto"/>
                            <w:right w:val="none" w:sz="0" w:space="0" w:color="auto"/>
                          </w:divBdr>
                          <w:divsChild>
                            <w:div w:id="1819879699">
                              <w:marLeft w:val="0"/>
                              <w:marRight w:val="0"/>
                              <w:marTop w:val="0"/>
                              <w:marBottom w:val="0"/>
                              <w:divBdr>
                                <w:top w:val="none" w:sz="0" w:space="0" w:color="auto"/>
                                <w:left w:val="none" w:sz="0" w:space="0" w:color="auto"/>
                                <w:bottom w:val="none" w:sz="0" w:space="0" w:color="auto"/>
                                <w:right w:val="none" w:sz="0" w:space="0" w:color="auto"/>
                              </w:divBdr>
                              <w:divsChild>
                                <w:div w:id="2565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28298">
      <w:bodyDiv w:val="1"/>
      <w:marLeft w:val="0"/>
      <w:marRight w:val="0"/>
      <w:marTop w:val="0"/>
      <w:marBottom w:val="0"/>
      <w:divBdr>
        <w:top w:val="none" w:sz="0" w:space="0" w:color="auto"/>
        <w:left w:val="none" w:sz="0" w:space="0" w:color="auto"/>
        <w:bottom w:val="none" w:sz="0" w:space="0" w:color="auto"/>
        <w:right w:val="none" w:sz="0" w:space="0" w:color="auto"/>
      </w:divBdr>
      <w:divsChild>
        <w:div w:id="1584952909">
          <w:marLeft w:val="0"/>
          <w:marRight w:val="0"/>
          <w:marTop w:val="0"/>
          <w:marBottom w:val="0"/>
          <w:divBdr>
            <w:top w:val="none" w:sz="0" w:space="0" w:color="auto"/>
            <w:left w:val="none" w:sz="0" w:space="0" w:color="auto"/>
            <w:bottom w:val="none" w:sz="0" w:space="0" w:color="auto"/>
            <w:right w:val="none" w:sz="0" w:space="0" w:color="auto"/>
          </w:divBdr>
          <w:divsChild>
            <w:div w:id="1475178369">
              <w:marLeft w:val="0"/>
              <w:marRight w:val="0"/>
              <w:marTop w:val="0"/>
              <w:marBottom w:val="0"/>
              <w:divBdr>
                <w:top w:val="none" w:sz="0" w:space="0" w:color="auto"/>
                <w:left w:val="none" w:sz="0" w:space="0" w:color="auto"/>
                <w:bottom w:val="none" w:sz="0" w:space="0" w:color="auto"/>
                <w:right w:val="none" w:sz="0" w:space="0" w:color="auto"/>
              </w:divBdr>
              <w:divsChild>
                <w:div w:id="1542742892">
                  <w:marLeft w:val="0"/>
                  <w:marRight w:val="0"/>
                  <w:marTop w:val="0"/>
                  <w:marBottom w:val="0"/>
                  <w:divBdr>
                    <w:top w:val="none" w:sz="0" w:space="0" w:color="auto"/>
                    <w:left w:val="none" w:sz="0" w:space="0" w:color="auto"/>
                    <w:bottom w:val="none" w:sz="0" w:space="0" w:color="auto"/>
                    <w:right w:val="none" w:sz="0" w:space="0" w:color="auto"/>
                  </w:divBdr>
                  <w:divsChild>
                    <w:div w:id="237636020">
                      <w:marLeft w:val="0"/>
                      <w:marRight w:val="0"/>
                      <w:marTop w:val="0"/>
                      <w:marBottom w:val="0"/>
                      <w:divBdr>
                        <w:top w:val="none" w:sz="0" w:space="0" w:color="auto"/>
                        <w:left w:val="none" w:sz="0" w:space="0" w:color="auto"/>
                        <w:bottom w:val="none" w:sz="0" w:space="0" w:color="auto"/>
                        <w:right w:val="none" w:sz="0" w:space="0" w:color="auto"/>
                      </w:divBdr>
                      <w:divsChild>
                        <w:div w:id="1031761995">
                          <w:marLeft w:val="0"/>
                          <w:marRight w:val="0"/>
                          <w:marTop w:val="75"/>
                          <w:marBottom w:val="150"/>
                          <w:divBdr>
                            <w:top w:val="none" w:sz="0" w:space="0" w:color="auto"/>
                            <w:left w:val="none" w:sz="0" w:space="0" w:color="auto"/>
                            <w:bottom w:val="none" w:sz="0" w:space="0" w:color="auto"/>
                            <w:right w:val="none" w:sz="0" w:space="0" w:color="auto"/>
                          </w:divBdr>
                          <w:divsChild>
                            <w:div w:id="1545018959">
                              <w:marLeft w:val="0"/>
                              <w:marRight w:val="0"/>
                              <w:marTop w:val="0"/>
                              <w:marBottom w:val="0"/>
                              <w:divBdr>
                                <w:top w:val="none" w:sz="0" w:space="0" w:color="auto"/>
                                <w:left w:val="none" w:sz="0" w:space="0" w:color="auto"/>
                                <w:bottom w:val="none" w:sz="0" w:space="0" w:color="auto"/>
                                <w:right w:val="none" w:sz="0" w:space="0" w:color="auto"/>
                              </w:divBdr>
                              <w:divsChild>
                                <w:div w:id="7343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08612">
      <w:bodyDiv w:val="1"/>
      <w:marLeft w:val="0"/>
      <w:marRight w:val="0"/>
      <w:marTop w:val="0"/>
      <w:marBottom w:val="0"/>
      <w:divBdr>
        <w:top w:val="none" w:sz="0" w:space="0" w:color="auto"/>
        <w:left w:val="none" w:sz="0" w:space="0" w:color="auto"/>
        <w:bottom w:val="none" w:sz="0" w:space="0" w:color="auto"/>
        <w:right w:val="none" w:sz="0" w:space="0" w:color="auto"/>
      </w:divBdr>
    </w:div>
    <w:div w:id="68507682">
      <w:bodyDiv w:val="1"/>
      <w:marLeft w:val="0"/>
      <w:marRight w:val="0"/>
      <w:marTop w:val="0"/>
      <w:marBottom w:val="0"/>
      <w:divBdr>
        <w:top w:val="none" w:sz="0" w:space="0" w:color="auto"/>
        <w:left w:val="none" w:sz="0" w:space="0" w:color="auto"/>
        <w:bottom w:val="none" w:sz="0" w:space="0" w:color="auto"/>
        <w:right w:val="none" w:sz="0" w:space="0" w:color="auto"/>
      </w:divBdr>
    </w:div>
    <w:div w:id="69084587">
      <w:bodyDiv w:val="1"/>
      <w:marLeft w:val="0"/>
      <w:marRight w:val="0"/>
      <w:marTop w:val="0"/>
      <w:marBottom w:val="0"/>
      <w:divBdr>
        <w:top w:val="none" w:sz="0" w:space="0" w:color="auto"/>
        <w:left w:val="none" w:sz="0" w:space="0" w:color="auto"/>
        <w:bottom w:val="none" w:sz="0" w:space="0" w:color="auto"/>
        <w:right w:val="none" w:sz="0" w:space="0" w:color="auto"/>
      </w:divBdr>
    </w:div>
    <w:div w:id="70005964">
      <w:bodyDiv w:val="1"/>
      <w:marLeft w:val="0"/>
      <w:marRight w:val="0"/>
      <w:marTop w:val="0"/>
      <w:marBottom w:val="0"/>
      <w:divBdr>
        <w:top w:val="none" w:sz="0" w:space="0" w:color="auto"/>
        <w:left w:val="none" w:sz="0" w:space="0" w:color="auto"/>
        <w:bottom w:val="none" w:sz="0" w:space="0" w:color="auto"/>
        <w:right w:val="none" w:sz="0" w:space="0" w:color="auto"/>
      </w:divBdr>
    </w:div>
    <w:div w:id="73745634">
      <w:bodyDiv w:val="1"/>
      <w:marLeft w:val="0"/>
      <w:marRight w:val="0"/>
      <w:marTop w:val="0"/>
      <w:marBottom w:val="0"/>
      <w:divBdr>
        <w:top w:val="none" w:sz="0" w:space="0" w:color="auto"/>
        <w:left w:val="none" w:sz="0" w:space="0" w:color="auto"/>
        <w:bottom w:val="none" w:sz="0" w:space="0" w:color="auto"/>
        <w:right w:val="none" w:sz="0" w:space="0" w:color="auto"/>
      </w:divBdr>
    </w:div>
    <w:div w:id="77335429">
      <w:bodyDiv w:val="1"/>
      <w:marLeft w:val="0"/>
      <w:marRight w:val="0"/>
      <w:marTop w:val="0"/>
      <w:marBottom w:val="0"/>
      <w:divBdr>
        <w:top w:val="none" w:sz="0" w:space="0" w:color="auto"/>
        <w:left w:val="none" w:sz="0" w:space="0" w:color="auto"/>
        <w:bottom w:val="none" w:sz="0" w:space="0" w:color="auto"/>
        <w:right w:val="none" w:sz="0" w:space="0" w:color="auto"/>
      </w:divBdr>
    </w:div>
    <w:div w:id="97912976">
      <w:bodyDiv w:val="1"/>
      <w:marLeft w:val="0"/>
      <w:marRight w:val="0"/>
      <w:marTop w:val="0"/>
      <w:marBottom w:val="0"/>
      <w:divBdr>
        <w:top w:val="none" w:sz="0" w:space="0" w:color="auto"/>
        <w:left w:val="none" w:sz="0" w:space="0" w:color="auto"/>
        <w:bottom w:val="none" w:sz="0" w:space="0" w:color="auto"/>
        <w:right w:val="none" w:sz="0" w:space="0" w:color="auto"/>
      </w:divBdr>
    </w:div>
    <w:div w:id="114063245">
      <w:bodyDiv w:val="1"/>
      <w:marLeft w:val="0"/>
      <w:marRight w:val="0"/>
      <w:marTop w:val="0"/>
      <w:marBottom w:val="0"/>
      <w:divBdr>
        <w:top w:val="none" w:sz="0" w:space="0" w:color="auto"/>
        <w:left w:val="none" w:sz="0" w:space="0" w:color="auto"/>
        <w:bottom w:val="none" w:sz="0" w:space="0" w:color="auto"/>
        <w:right w:val="none" w:sz="0" w:space="0" w:color="auto"/>
      </w:divBdr>
    </w:div>
    <w:div w:id="116917476">
      <w:bodyDiv w:val="1"/>
      <w:marLeft w:val="0"/>
      <w:marRight w:val="0"/>
      <w:marTop w:val="0"/>
      <w:marBottom w:val="0"/>
      <w:divBdr>
        <w:top w:val="none" w:sz="0" w:space="0" w:color="auto"/>
        <w:left w:val="none" w:sz="0" w:space="0" w:color="auto"/>
        <w:bottom w:val="none" w:sz="0" w:space="0" w:color="auto"/>
        <w:right w:val="none" w:sz="0" w:space="0" w:color="auto"/>
      </w:divBdr>
    </w:div>
    <w:div w:id="122115092">
      <w:bodyDiv w:val="1"/>
      <w:marLeft w:val="0"/>
      <w:marRight w:val="0"/>
      <w:marTop w:val="0"/>
      <w:marBottom w:val="0"/>
      <w:divBdr>
        <w:top w:val="none" w:sz="0" w:space="0" w:color="auto"/>
        <w:left w:val="none" w:sz="0" w:space="0" w:color="auto"/>
        <w:bottom w:val="none" w:sz="0" w:space="0" w:color="auto"/>
        <w:right w:val="none" w:sz="0" w:space="0" w:color="auto"/>
      </w:divBdr>
    </w:div>
    <w:div w:id="176627329">
      <w:bodyDiv w:val="1"/>
      <w:marLeft w:val="0"/>
      <w:marRight w:val="0"/>
      <w:marTop w:val="0"/>
      <w:marBottom w:val="0"/>
      <w:divBdr>
        <w:top w:val="none" w:sz="0" w:space="0" w:color="auto"/>
        <w:left w:val="none" w:sz="0" w:space="0" w:color="auto"/>
        <w:bottom w:val="none" w:sz="0" w:space="0" w:color="auto"/>
        <w:right w:val="none" w:sz="0" w:space="0" w:color="auto"/>
      </w:divBdr>
    </w:div>
    <w:div w:id="185021903">
      <w:bodyDiv w:val="1"/>
      <w:marLeft w:val="0"/>
      <w:marRight w:val="0"/>
      <w:marTop w:val="0"/>
      <w:marBottom w:val="0"/>
      <w:divBdr>
        <w:top w:val="none" w:sz="0" w:space="0" w:color="auto"/>
        <w:left w:val="none" w:sz="0" w:space="0" w:color="auto"/>
        <w:bottom w:val="none" w:sz="0" w:space="0" w:color="auto"/>
        <w:right w:val="none" w:sz="0" w:space="0" w:color="auto"/>
      </w:divBdr>
    </w:div>
    <w:div w:id="199243962">
      <w:bodyDiv w:val="1"/>
      <w:marLeft w:val="0"/>
      <w:marRight w:val="0"/>
      <w:marTop w:val="0"/>
      <w:marBottom w:val="0"/>
      <w:divBdr>
        <w:top w:val="none" w:sz="0" w:space="0" w:color="auto"/>
        <w:left w:val="none" w:sz="0" w:space="0" w:color="auto"/>
        <w:bottom w:val="none" w:sz="0" w:space="0" w:color="auto"/>
        <w:right w:val="none" w:sz="0" w:space="0" w:color="auto"/>
      </w:divBdr>
      <w:divsChild>
        <w:div w:id="1867675857">
          <w:marLeft w:val="0"/>
          <w:marRight w:val="0"/>
          <w:marTop w:val="0"/>
          <w:marBottom w:val="0"/>
          <w:divBdr>
            <w:top w:val="none" w:sz="0" w:space="0" w:color="auto"/>
            <w:left w:val="none" w:sz="0" w:space="0" w:color="auto"/>
            <w:bottom w:val="none" w:sz="0" w:space="0" w:color="auto"/>
            <w:right w:val="none" w:sz="0" w:space="0" w:color="auto"/>
          </w:divBdr>
          <w:divsChild>
            <w:div w:id="637684340">
              <w:marLeft w:val="0"/>
              <w:marRight w:val="0"/>
              <w:marTop w:val="0"/>
              <w:marBottom w:val="0"/>
              <w:divBdr>
                <w:top w:val="none" w:sz="0" w:space="0" w:color="auto"/>
                <w:left w:val="none" w:sz="0" w:space="0" w:color="auto"/>
                <w:bottom w:val="none" w:sz="0" w:space="0" w:color="auto"/>
                <w:right w:val="none" w:sz="0" w:space="0" w:color="auto"/>
              </w:divBdr>
              <w:divsChild>
                <w:div w:id="1483237091">
                  <w:marLeft w:val="0"/>
                  <w:marRight w:val="0"/>
                  <w:marTop w:val="0"/>
                  <w:marBottom w:val="0"/>
                  <w:divBdr>
                    <w:top w:val="none" w:sz="0" w:space="0" w:color="auto"/>
                    <w:left w:val="none" w:sz="0" w:space="0" w:color="auto"/>
                    <w:bottom w:val="none" w:sz="0" w:space="0" w:color="auto"/>
                    <w:right w:val="none" w:sz="0" w:space="0" w:color="auto"/>
                  </w:divBdr>
                  <w:divsChild>
                    <w:div w:id="689067757">
                      <w:marLeft w:val="0"/>
                      <w:marRight w:val="0"/>
                      <w:marTop w:val="0"/>
                      <w:marBottom w:val="0"/>
                      <w:divBdr>
                        <w:top w:val="none" w:sz="0" w:space="0" w:color="auto"/>
                        <w:left w:val="none" w:sz="0" w:space="0" w:color="auto"/>
                        <w:bottom w:val="none" w:sz="0" w:space="0" w:color="auto"/>
                        <w:right w:val="none" w:sz="0" w:space="0" w:color="auto"/>
                      </w:divBdr>
                      <w:divsChild>
                        <w:div w:id="116879499">
                          <w:marLeft w:val="0"/>
                          <w:marRight w:val="0"/>
                          <w:marTop w:val="75"/>
                          <w:marBottom w:val="150"/>
                          <w:divBdr>
                            <w:top w:val="none" w:sz="0" w:space="0" w:color="auto"/>
                            <w:left w:val="none" w:sz="0" w:space="0" w:color="auto"/>
                            <w:bottom w:val="none" w:sz="0" w:space="0" w:color="auto"/>
                            <w:right w:val="none" w:sz="0" w:space="0" w:color="auto"/>
                          </w:divBdr>
                          <w:divsChild>
                            <w:div w:id="14311531">
                              <w:marLeft w:val="0"/>
                              <w:marRight w:val="0"/>
                              <w:marTop w:val="0"/>
                              <w:marBottom w:val="0"/>
                              <w:divBdr>
                                <w:top w:val="none" w:sz="0" w:space="0" w:color="auto"/>
                                <w:left w:val="none" w:sz="0" w:space="0" w:color="auto"/>
                                <w:bottom w:val="none" w:sz="0" w:space="0" w:color="auto"/>
                                <w:right w:val="none" w:sz="0" w:space="0" w:color="auto"/>
                              </w:divBdr>
                              <w:divsChild>
                                <w:div w:id="20481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29463">
      <w:bodyDiv w:val="1"/>
      <w:marLeft w:val="0"/>
      <w:marRight w:val="0"/>
      <w:marTop w:val="0"/>
      <w:marBottom w:val="0"/>
      <w:divBdr>
        <w:top w:val="none" w:sz="0" w:space="0" w:color="auto"/>
        <w:left w:val="none" w:sz="0" w:space="0" w:color="auto"/>
        <w:bottom w:val="none" w:sz="0" w:space="0" w:color="auto"/>
        <w:right w:val="none" w:sz="0" w:space="0" w:color="auto"/>
      </w:divBdr>
    </w:div>
    <w:div w:id="213007686">
      <w:bodyDiv w:val="1"/>
      <w:marLeft w:val="0"/>
      <w:marRight w:val="0"/>
      <w:marTop w:val="0"/>
      <w:marBottom w:val="0"/>
      <w:divBdr>
        <w:top w:val="none" w:sz="0" w:space="0" w:color="auto"/>
        <w:left w:val="none" w:sz="0" w:space="0" w:color="auto"/>
        <w:bottom w:val="none" w:sz="0" w:space="0" w:color="auto"/>
        <w:right w:val="none" w:sz="0" w:space="0" w:color="auto"/>
      </w:divBdr>
    </w:div>
    <w:div w:id="219824974">
      <w:bodyDiv w:val="1"/>
      <w:marLeft w:val="0"/>
      <w:marRight w:val="0"/>
      <w:marTop w:val="0"/>
      <w:marBottom w:val="0"/>
      <w:divBdr>
        <w:top w:val="none" w:sz="0" w:space="0" w:color="auto"/>
        <w:left w:val="none" w:sz="0" w:space="0" w:color="auto"/>
        <w:bottom w:val="none" w:sz="0" w:space="0" w:color="auto"/>
        <w:right w:val="none" w:sz="0" w:space="0" w:color="auto"/>
      </w:divBdr>
    </w:div>
    <w:div w:id="229271298">
      <w:bodyDiv w:val="1"/>
      <w:marLeft w:val="0"/>
      <w:marRight w:val="0"/>
      <w:marTop w:val="0"/>
      <w:marBottom w:val="0"/>
      <w:divBdr>
        <w:top w:val="none" w:sz="0" w:space="0" w:color="auto"/>
        <w:left w:val="none" w:sz="0" w:space="0" w:color="auto"/>
        <w:bottom w:val="none" w:sz="0" w:space="0" w:color="auto"/>
        <w:right w:val="none" w:sz="0" w:space="0" w:color="auto"/>
      </w:divBdr>
    </w:div>
    <w:div w:id="239216343">
      <w:bodyDiv w:val="1"/>
      <w:marLeft w:val="0"/>
      <w:marRight w:val="0"/>
      <w:marTop w:val="0"/>
      <w:marBottom w:val="0"/>
      <w:divBdr>
        <w:top w:val="none" w:sz="0" w:space="0" w:color="auto"/>
        <w:left w:val="none" w:sz="0" w:space="0" w:color="auto"/>
        <w:bottom w:val="none" w:sz="0" w:space="0" w:color="auto"/>
        <w:right w:val="none" w:sz="0" w:space="0" w:color="auto"/>
      </w:divBdr>
    </w:div>
    <w:div w:id="245578050">
      <w:bodyDiv w:val="1"/>
      <w:marLeft w:val="0"/>
      <w:marRight w:val="0"/>
      <w:marTop w:val="0"/>
      <w:marBottom w:val="0"/>
      <w:divBdr>
        <w:top w:val="none" w:sz="0" w:space="0" w:color="auto"/>
        <w:left w:val="none" w:sz="0" w:space="0" w:color="auto"/>
        <w:bottom w:val="none" w:sz="0" w:space="0" w:color="auto"/>
        <w:right w:val="none" w:sz="0" w:space="0" w:color="auto"/>
      </w:divBdr>
    </w:div>
    <w:div w:id="250086645">
      <w:bodyDiv w:val="1"/>
      <w:marLeft w:val="0"/>
      <w:marRight w:val="0"/>
      <w:marTop w:val="0"/>
      <w:marBottom w:val="0"/>
      <w:divBdr>
        <w:top w:val="none" w:sz="0" w:space="0" w:color="auto"/>
        <w:left w:val="none" w:sz="0" w:space="0" w:color="auto"/>
        <w:bottom w:val="none" w:sz="0" w:space="0" w:color="auto"/>
        <w:right w:val="none" w:sz="0" w:space="0" w:color="auto"/>
      </w:divBdr>
    </w:div>
    <w:div w:id="250243771">
      <w:bodyDiv w:val="1"/>
      <w:marLeft w:val="0"/>
      <w:marRight w:val="0"/>
      <w:marTop w:val="0"/>
      <w:marBottom w:val="0"/>
      <w:divBdr>
        <w:top w:val="none" w:sz="0" w:space="0" w:color="auto"/>
        <w:left w:val="none" w:sz="0" w:space="0" w:color="auto"/>
        <w:bottom w:val="none" w:sz="0" w:space="0" w:color="auto"/>
        <w:right w:val="none" w:sz="0" w:space="0" w:color="auto"/>
      </w:divBdr>
    </w:div>
    <w:div w:id="253131651">
      <w:bodyDiv w:val="1"/>
      <w:marLeft w:val="0"/>
      <w:marRight w:val="0"/>
      <w:marTop w:val="0"/>
      <w:marBottom w:val="0"/>
      <w:divBdr>
        <w:top w:val="none" w:sz="0" w:space="0" w:color="auto"/>
        <w:left w:val="none" w:sz="0" w:space="0" w:color="auto"/>
        <w:bottom w:val="none" w:sz="0" w:space="0" w:color="auto"/>
        <w:right w:val="none" w:sz="0" w:space="0" w:color="auto"/>
      </w:divBdr>
    </w:div>
    <w:div w:id="279992264">
      <w:bodyDiv w:val="1"/>
      <w:marLeft w:val="0"/>
      <w:marRight w:val="0"/>
      <w:marTop w:val="0"/>
      <w:marBottom w:val="0"/>
      <w:divBdr>
        <w:top w:val="none" w:sz="0" w:space="0" w:color="auto"/>
        <w:left w:val="none" w:sz="0" w:space="0" w:color="auto"/>
        <w:bottom w:val="none" w:sz="0" w:space="0" w:color="auto"/>
        <w:right w:val="none" w:sz="0" w:space="0" w:color="auto"/>
      </w:divBdr>
    </w:div>
    <w:div w:id="299769291">
      <w:bodyDiv w:val="1"/>
      <w:marLeft w:val="0"/>
      <w:marRight w:val="0"/>
      <w:marTop w:val="0"/>
      <w:marBottom w:val="0"/>
      <w:divBdr>
        <w:top w:val="none" w:sz="0" w:space="0" w:color="auto"/>
        <w:left w:val="none" w:sz="0" w:space="0" w:color="auto"/>
        <w:bottom w:val="none" w:sz="0" w:space="0" w:color="auto"/>
        <w:right w:val="none" w:sz="0" w:space="0" w:color="auto"/>
      </w:divBdr>
    </w:div>
    <w:div w:id="316308499">
      <w:bodyDiv w:val="1"/>
      <w:marLeft w:val="0"/>
      <w:marRight w:val="0"/>
      <w:marTop w:val="0"/>
      <w:marBottom w:val="0"/>
      <w:divBdr>
        <w:top w:val="none" w:sz="0" w:space="0" w:color="auto"/>
        <w:left w:val="none" w:sz="0" w:space="0" w:color="auto"/>
        <w:bottom w:val="none" w:sz="0" w:space="0" w:color="auto"/>
        <w:right w:val="none" w:sz="0" w:space="0" w:color="auto"/>
      </w:divBdr>
    </w:div>
    <w:div w:id="318971305">
      <w:bodyDiv w:val="1"/>
      <w:marLeft w:val="0"/>
      <w:marRight w:val="0"/>
      <w:marTop w:val="0"/>
      <w:marBottom w:val="0"/>
      <w:divBdr>
        <w:top w:val="none" w:sz="0" w:space="0" w:color="auto"/>
        <w:left w:val="none" w:sz="0" w:space="0" w:color="auto"/>
        <w:bottom w:val="none" w:sz="0" w:space="0" w:color="auto"/>
        <w:right w:val="none" w:sz="0" w:space="0" w:color="auto"/>
      </w:divBdr>
    </w:div>
    <w:div w:id="319041011">
      <w:bodyDiv w:val="1"/>
      <w:marLeft w:val="0"/>
      <w:marRight w:val="0"/>
      <w:marTop w:val="0"/>
      <w:marBottom w:val="0"/>
      <w:divBdr>
        <w:top w:val="none" w:sz="0" w:space="0" w:color="auto"/>
        <w:left w:val="none" w:sz="0" w:space="0" w:color="auto"/>
        <w:bottom w:val="none" w:sz="0" w:space="0" w:color="auto"/>
        <w:right w:val="none" w:sz="0" w:space="0" w:color="auto"/>
      </w:divBdr>
    </w:div>
    <w:div w:id="320085982">
      <w:bodyDiv w:val="1"/>
      <w:marLeft w:val="0"/>
      <w:marRight w:val="0"/>
      <w:marTop w:val="0"/>
      <w:marBottom w:val="0"/>
      <w:divBdr>
        <w:top w:val="none" w:sz="0" w:space="0" w:color="auto"/>
        <w:left w:val="none" w:sz="0" w:space="0" w:color="auto"/>
        <w:bottom w:val="none" w:sz="0" w:space="0" w:color="auto"/>
        <w:right w:val="none" w:sz="0" w:space="0" w:color="auto"/>
      </w:divBdr>
    </w:div>
    <w:div w:id="324015429">
      <w:bodyDiv w:val="1"/>
      <w:marLeft w:val="0"/>
      <w:marRight w:val="0"/>
      <w:marTop w:val="0"/>
      <w:marBottom w:val="0"/>
      <w:divBdr>
        <w:top w:val="none" w:sz="0" w:space="0" w:color="auto"/>
        <w:left w:val="none" w:sz="0" w:space="0" w:color="auto"/>
        <w:bottom w:val="none" w:sz="0" w:space="0" w:color="auto"/>
        <w:right w:val="none" w:sz="0" w:space="0" w:color="auto"/>
      </w:divBdr>
      <w:divsChild>
        <w:div w:id="692920366">
          <w:marLeft w:val="0"/>
          <w:marRight w:val="0"/>
          <w:marTop w:val="0"/>
          <w:marBottom w:val="0"/>
          <w:divBdr>
            <w:top w:val="none" w:sz="0" w:space="0" w:color="auto"/>
            <w:left w:val="none" w:sz="0" w:space="0" w:color="auto"/>
            <w:bottom w:val="none" w:sz="0" w:space="0" w:color="auto"/>
            <w:right w:val="none" w:sz="0" w:space="0" w:color="auto"/>
          </w:divBdr>
          <w:divsChild>
            <w:div w:id="517819155">
              <w:marLeft w:val="0"/>
              <w:marRight w:val="0"/>
              <w:marTop w:val="0"/>
              <w:marBottom w:val="0"/>
              <w:divBdr>
                <w:top w:val="none" w:sz="0" w:space="0" w:color="auto"/>
                <w:left w:val="none" w:sz="0" w:space="0" w:color="auto"/>
                <w:bottom w:val="none" w:sz="0" w:space="0" w:color="auto"/>
                <w:right w:val="none" w:sz="0" w:space="0" w:color="auto"/>
              </w:divBdr>
              <w:divsChild>
                <w:div w:id="390006368">
                  <w:marLeft w:val="0"/>
                  <w:marRight w:val="0"/>
                  <w:marTop w:val="0"/>
                  <w:marBottom w:val="0"/>
                  <w:divBdr>
                    <w:top w:val="none" w:sz="0" w:space="0" w:color="auto"/>
                    <w:left w:val="none" w:sz="0" w:space="0" w:color="auto"/>
                    <w:bottom w:val="none" w:sz="0" w:space="0" w:color="auto"/>
                    <w:right w:val="none" w:sz="0" w:space="0" w:color="auto"/>
                  </w:divBdr>
                  <w:divsChild>
                    <w:div w:id="631138308">
                      <w:marLeft w:val="0"/>
                      <w:marRight w:val="0"/>
                      <w:marTop w:val="0"/>
                      <w:marBottom w:val="0"/>
                      <w:divBdr>
                        <w:top w:val="none" w:sz="0" w:space="0" w:color="auto"/>
                        <w:left w:val="none" w:sz="0" w:space="0" w:color="auto"/>
                        <w:bottom w:val="none" w:sz="0" w:space="0" w:color="auto"/>
                        <w:right w:val="none" w:sz="0" w:space="0" w:color="auto"/>
                      </w:divBdr>
                      <w:divsChild>
                        <w:div w:id="1326476416">
                          <w:marLeft w:val="0"/>
                          <w:marRight w:val="0"/>
                          <w:marTop w:val="75"/>
                          <w:marBottom w:val="150"/>
                          <w:divBdr>
                            <w:top w:val="none" w:sz="0" w:space="0" w:color="auto"/>
                            <w:left w:val="none" w:sz="0" w:space="0" w:color="auto"/>
                            <w:bottom w:val="none" w:sz="0" w:space="0" w:color="auto"/>
                            <w:right w:val="none" w:sz="0" w:space="0" w:color="auto"/>
                          </w:divBdr>
                          <w:divsChild>
                            <w:div w:id="333262126">
                              <w:marLeft w:val="0"/>
                              <w:marRight w:val="0"/>
                              <w:marTop w:val="0"/>
                              <w:marBottom w:val="0"/>
                              <w:divBdr>
                                <w:top w:val="none" w:sz="0" w:space="0" w:color="auto"/>
                                <w:left w:val="none" w:sz="0" w:space="0" w:color="auto"/>
                                <w:bottom w:val="none" w:sz="0" w:space="0" w:color="auto"/>
                                <w:right w:val="none" w:sz="0" w:space="0" w:color="auto"/>
                              </w:divBdr>
                              <w:divsChild>
                                <w:div w:id="17627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636910">
      <w:bodyDiv w:val="1"/>
      <w:marLeft w:val="0"/>
      <w:marRight w:val="0"/>
      <w:marTop w:val="0"/>
      <w:marBottom w:val="0"/>
      <w:divBdr>
        <w:top w:val="none" w:sz="0" w:space="0" w:color="auto"/>
        <w:left w:val="none" w:sz="0" w:space="0" w:color="auto"/>
        <w:bottom w:val="none" w:sz="0" w:space="0" w:color="auto"/>
        <w:right w:val="none" w:sz="0" w:space="0" w:color="auto"/>
      </w:divBdr>
    </w:div>
    <w:div w:id="335500277">
      <w:bodyDiv w:val="1"/>
      <w:marLeft w:val="0"/>
      <w:marRight w:val="0"/>
      <w:marTop w:val="0"/>
      <w:marBottom w:val="0"/>
      <w:divBdr>
        <w:top w:val="none" w:sz="0" w:space="0" w:color="auto"/>
        <w:left w:val="none" w:sz="0" w:space="0" w:color="auto"/>
        <w:bottom w:val="none" w:sz="0" w:space="0" w:color="auto"/>
        <w:right w:val="none" w:sz="0" w:space="0" w:color="auto"/>
      </w:divBdr>
    </w:div>
    <w:div w:id="337656253">
      <w:bodyDiv w:val="1"/>
      <w:marLeft w:val="0"/>
      <w:marRight w:val="0"/>
      <w:marTop w:val="0"/>
      <w:marBottom w:val="0"/>
      <w:divBdr>
        <w:top w:val="none" w:sz="0" w:space="0" w:color="auto"/>
        <w:left w:val="none" w:sz="0" w:space="0" w:color="auto"/>
        <w:bottom w:val="none" w:sz="0" w:space="0" w:color="auto"/>
        <w:right w:val="none" w:sz="0" w:space="0" w:color="auto"/>
      </w:divBdr>
    </w:div>
    <w:div w:id="348027353">
      <w:bodyDiv w:val="1"/>
      <w:marLeft w:val="0"/>
      <w:marRight w:val="0"/>
      <w:marTop w:val="0"/>
      <w:marBottom w:val="0"/>
      <w:divBdr>
        <w:top w:val="none" w:sz="0" w:space="0" w:color="auto"/>
        <w:left w:val="none" w:sz="0" w:space="0" w:color="auto"/>
        <w:bottom w:val="none" w:sz="0" w:space="0" w:color="auto"/>
        <w:right w:val="none" w:sz="0" w:space="0" w:color="auto"/>
      </w:divBdr>
    </w:div>
    <w:div w:id="355348347">
      <w:bodyDiv w:val="1"/>
      <w:marLeft w:val="0"/>
      <w:marRight w:val="0"/>
      <w:marTop w:val="0"/>
      <w:marBottom w:val="0"/>
      <w:divBdr>
        <w:top w:val="none" w:sz="0" w:space="0" w:color="auto"/>
        <w:left w:val="none" w:sz="0" w:space="0" w:color="auto"/>
        <w:bottom w:val="none" w:sz="0" w:space="0" w:color="auto"/>
        <w:right w:val="none" w:sz="0" w:space="0" w:color="auto"/>
      </w:divBdr>
    </w:div>
    <w:div w:id="363486389">
      <w:bodyDiv w:val="1"/>
      <w:marLeft w:val="0"/>
      <w:marRight w:val="0"/>
      <w:marTop w:val="0"/>
      <w:marBottom w:val="0"/>
      <w:divBdr>
        <w:top w:val="none" w:sz="0" w:space="0" w:color="auto"/>
        <w:left w:val="none" w:sz="0" w:space="0" w:color="auto"/>
        <w:bottom w:val="none" w:sz="0" w:space="0" w:color="auto"/>
        <w:right w:val="none" w:sz="0" w:space="0" w:color="auto"/>
      </w:divBdr>
    </w:div>
    <w:div w:id="363602271">
      <w:bodyDiv w:val="1"/>
      <w:marLeft w:val="0"/>
      <w:marRight w:val="0"/>
      <w:marTop w:val="0"/>
      <w:marBottom w:val="0"/>
      <w:divBdr>
        <w:top w:val="none" w:sz="0" w:space="0" w:color="auto"/>
        <w:left w:val="none" w:sz="0" w:space="0" w:color="auto"/>
        <w:bottom w:val="none" w:sz="0" w:space="0" w:color="auto"/>
        <w:right w:val="none" w:sz="0" w:space="0" w:color="auto"/>
      </w:divBdr>
    </w:div>
    <w:div w:id="383024964">
      <w:bodyDiv w:val="1"/>
      <w:marLeft w:val="0"/>
      <w:marRight w:val="0"/>
      <w:marTop w:val="0"/>
      <w:marBottom w:val="0"/>
      <w:divBdr>
        <w:top w:val="none" w:sz="0" w:space="0" w:color="auto"/>
        <w:left w:val="none" w:sz="0" w:space="0" w:color="auto"/>
        <w:bottom w:val="none" w:sz="0" w:space="0" w:color="auto"/>
        <w:right w:val="none" w:sz="0" w:space="0" w:color="auto"/>
      </w:divBdr>
    </w:div>
    <w:div w:id="384372080">
      <w:bodyDiv w:val="1"/>
      <w:marLeft w:val="0"/>
      <w:marRight w:val="0"/>
      <w:marTop w:val="0"/>
      <w:marBottom w:val="0"/>
      <w:divBdr>
        <w:top w:val="none" w:sz="0" w:space="0" w:color="auto"/>
        <w:left w:val="none" w:sz="0" w:space="0" w:color="auto"/>
        <w:bottom w:val="none" w:sz="0" w:space="0" w:color="auto"/>
        <w:right w:val="none" w:sz="0" w:space="0" w:color="auto"/>
      </w:divBdr>
    </w:div>
    <w:div w:id="387996769">
      <w:bodyDiv w:val="1"/>
      <w:marLeft w:val="0"/>
      <w:marRight w:val="0"/>
      <w:marTop w:val="0"/>
      <w:marBottom w:val="0"/>
      <w:divBdr>
        <w:top w:val="none" w:sz="0" w:space="0" w:color="auto"/>
        <w:left w:val="none" w:sz="0" w:space="0" w:color="auto"/>
        <w:bottom w:val="none" w:sz="0" w:space="0" w:color="auto"/>
        <w:right w:val="none" w:sz="0" w:space="0" w:color="auto"/>
      </w:divBdr>
    </w:div>
    <w:div w:id="404105986">
      <w:bodyDiv w:val="1"/>
      <w:marLeft w:val="0"/>
      <w:marRight w:val="0"/>
      <w:marTop w:val="0"/>
      <w:marBottom w:val="0"/>
      <w:divBdr>
        <w:top w:val="none" w:sz="0" w:space="0" w:color="auto"/>
        <w:left w:val="none" w:sz="0" w:space="0" w:color="auto"/>
        <w:bottom w:val="none" w:sz="0" w:space="0" w:color="auto"/>
        <w:right w:val="none" w:sz="0" w:space="0" w:color="auto"/>
      </w:divBdr>
    </w:div>
    <w:div w:id="406610349">
      <w:bodyDiv w:val="1"/>
      <w:marLeft w:val="0"/>
      <w:marRight w:val="0"/>
      <w:marTop w:val="0"/>
      <w:marBottom w:val="0"/>
      <w:divBdr>
        <w:top w:val="none" w:sz="0" w:space="0" w:color="auto"/>
        <w:left w:val="none" w:sz="0" w:space="0" w:color="auto"/>
        <w:bottom w:val="none" w:sz="0" w:space="0" w:color="auto"/>
        <w:right w:val="none" w:sz="0" w:space="0" w:color="auto"/>
      </w:divBdr>
    </w:div>
    <w:div w:id="407650235">
      <w:bodyDiv w:val="1"/>
      <w:marLeft w:val="0"/>
      <w:marRight w:val="0"/>
      <w:marTop w:val="0"/>
      <w:marBottom w:val="0"/>
      <w:divBdr>
        <w:top w:val="none" w:sz="0" w:space="0" w:color="auto"/>
        <w:left w:val="none" w:sz="0" w:space="0" w:color="auto"/>
        <w:bottom w:val="none" w:sz="0" w:space="0" w:color="auto"/>
        <w:right w:val="none" w:sz="0" w:space="0" w:color="auto"/>
      </w:divBdr>
    </w:div>
    <w:div w:id="410204267">
      <w:bodyDiv w:val="1"/>
      <w:marLeft w:val="0"/>
      <w:marRight w:val="0"/>
      <w:marTop w:val="0"/>
      <w:marBottom w:val="0"/>
      <w:divBdr>
        <w:top w:val="none" w:sz="0" w:space="0" w:color="auto"/>
        <w:left w:val="none" w:sz="0" w:space="0" w:color="auto"/>
        <w:bottom w:val="none" w:sz="0" w:space="0" w:color="auto"/>
        <w:right w:val="none" w:sz="0" w:space="0" w:color="auto"/>
      </w:divBdr>
    </w:div>
    <w:div w:id="417167647">
      <w:bodyDiv w:val="1"/>
      <w:marLeft w:val="0"/>
      <w:marRight w:val="0"/>
      <w:marTop w:val="0"/>
      <w:marBottom w:val="0"/>
      <w:divBdr>
        <w:top w:val="none" w:sz="0" w:space="0" w:color="auto"/>
        <w:left w:val="none" w:sz="0" w:space="0" w:color="auto"/>
        <w:bottom w:val="none" w:sz="0" w:space="0" w:color="auto"/>
        <w:right w:val="none" w:sz="0" w:space="0" w:color="auto"/>
      </w:divBdr>
      <w:divsChild>
        <w:div w:id="874657189">
          <w:marLeft w:val="0"/>
          <w:marRight w:val="0"/>
          <w:marTop w:val="0"/>
          <w:marBottom w:val="0"/>
          <w:divBdr>
            <w:top w:val="none" w:sz="0" w:space="0" w:color="auto"/>
            <w:left w:val="none" w:sz="0" w:space="0" w:color="auto"/>
            <w:bottom w:val="none" w:sz="0" w:space="0" w:color="auto"/>
            <w:right w:val="none" w:sz="0" w:space="0" w:color="auto"/>
          </w:divBdr>
          <w:divsChild>
            <w:div w:id="2111316489">
              <w:marLeft w:val="0"/>
              <w:marRight w:val="0"/>
              <w:marTop w:val="0"/>
              <w:marBottom w:val="0"/>
              <w:divBdr>
                <w:top w:val="none" w:sz="0" w:space="0" w:color="auto"/>
                <w:left w:val="none" w:sz="0" w:space="0" w:color="auto"/>
                <w:bottom w:val="none" w:sz="0" w:space="0" w:color="auto"/>
                <w:right w:val="none" w:sz="0" w:space="0" w:color="auto"/>
              </w:divBdr>
              <w:divsChild>
                <w:div w:id="1954283590">
                  <w:marLeft w:val="0"/>
                  <w:marRight w:val="0"/>
                  <w:marTop w:val="0"/>
                  <w:marBottom w:val="0"/>
                  <w:divBdr>
                    <w:top w:val="none" w:sz="0" w:space="0" w:color="auto"/>
                    <w:left w:val="none" w:sz="0" w:space="0" w:color="auto"/>
                    <w:bottom w:val="none" w:sz="0" w:space="0" w:color="auto"/>
                    <w:right w:val="none" w:sz="0" w:space="0" w:color="auto"/>
                  </w:divBdr>
                  <w:divsChild>
                    <w:div w:id="651106265">
                      <w:marLeft w:val="0"/>
                      <w:marRight w:val="0"/>
                      <w:marTop w:val="0"/>
                      <w:marBottom w:val="0"/>
                      <w:divBdr>
                        <w:top w:val="none" w:sz="0" w:space="0" w:color="auto"/>
                        <w:left w:val="none" w:sz="0" w:space="0" w:color="auto"/>
                        <w:bottom w:val="none" w:sz="0" w:space="0" w:color="auto"/>
                        <w:right w:val="none" w:sz="0" w:space="0" w:color="auto"/>
                      </w:divBdr>
                      <w:divsChild>
                        <w:div w:id="463474226">
                          <w:marLeft w:val="0"/>
                          <w:marRight w:val="0"/>
                          <w:marTop w:val="75"/>
                          <w:marBottom w:val="150"/>
                          <w:divBdr>
                            <w:top w:val="none" w:sz="0" w:space="0" w:color="auto"/>
                            <w:left w:val="none" w:sz="0" w:space="0" w:color="auto"/>
                            <w:bottom w:val="none" w:sz="0" w:space="0" w:color="auto"/>
                            <w:right w:val="none" w:sz="0" w:space="0" w:color="auto"/>
                          </w:divBdr>
                          <w:divsChild>
                            <w:div w:id="231545081">
                              <w:marLeft w:val="0"/>
                              <w:marRight w:val="0"/>
                              <w:marTop w:val="0"/>
                              <w:marBottom w:val="0"/>
                              <w:divBdr>
                                <w:top w:val="none" w:sz="0" w:space="0" w:color="auto"/>
                                <w:left w:val="none" w:sz="0" w:space="0" w:color="auto"/>
                                <w:bottom w:val="none" w:sz="0" w:space="0" w:color="auto"/>
                                <w:right w:val="none" w:sz="0" w:space="0" w:color="auto"/>
                              </w:divBdr>
                              <w:divsChild>
                                <w:div w:id="5952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116024">
      <w:bodyDiv w:val="1"/>
      <w:marLeft w:val="0"/>
      <w:marRight w:val="0"/>
      <w:marTop w:val="0"/>
      <w:marBottom w:val="0"/>
      <w:divBdr>
        <w:top w:val="none" w:sz="0" w:space="0" w:color="auto"/>
        <w:left w:val="none" w:sz="0" w:space="0" w:color="auto"/>
        <w:bottom w:val="none" w:sz="0" w:space="0" w:color="auto"/>
        <w:right w:val="none" w:sz="0" w:space="0" w:color="auto"/>
      </w:divBdr>
    </w:div>
    <w:div w:id="428232121">
      <w:bodyDiv w:val="1"/>
      <w:marLeft w:val="0"/>
      <w:marRight w:val="0"/>
      <w:marTop w:val="0"/>
      <w:marBottom w:val="0"/>
      <w:divBdr>
        <w:top w:val="none" w:sz="0" w:space="0" w:color="auto"/>
        <w:left w:val="none" w:sz="0" w:space="0" w:color="auto"/>
        <w:bottom w:val="none" w:sz="0" w:space="0" w:color="auto"/>
        <w:right w:val="none" w:sz="0" w:space="0" w:color="auto"/>
      </w:divBdr>
      <w:divsChild>
        <w:div w:id="259534255">
          <w:marLeft w:val="0"/>
          <w:marRight w:val="0"/>
          <w:marTop w:val="0"/>
          <w:marBottom w:val="0"/>
          <w:divBdr>
            <w:top w:val="none" w:sz="0" w:space="0" w:color="auto"/>
            <w:left w:val="none" w:sz="0" w:space="0" w:color="auto"/>
            <w:bottom w:val="none" w:sz="0" w:space="0" w:color="auto"/>
            <w:right w:val="none" w:sz="0" w:space="0" w:color="auto"/>
          </w:divBdr>
          <w:divsChild>
            <w:div w:id="1619607280">
              <w:marLeft w:val="0"/>
              <w:marRight w:val="0"/>
              <w:marTop w:val="0"/>
              <w:marBottom w:val="0"/>
              <w:divBdr>
                <w:top w:val="none" w:sz="0" w:space="0" w:color="auto"/>
                <w:left w:val="none" w:sz="0" w:space="0" w:color="auto"/>
                <w:bottom w:val="none" w:sz="0" w:space="0" w:color="auto"/>
                <w:right w:val="none" w:sz="0" w:space="0" w:color="auto"/>
              </w:divBdr>
              <w:divsChild>
                <w:div w:id="342980315">
                  <w:marLeft w:val="0"/>
                  <w:marRight w:val="0"/>
                  <w:marTop w:val="0"/>
                  <w:marBottom w:val="0"/>
                  <w:divBdr>
                    <w:top w:val="none" w:sz="0" w:space="0" w:color="auto"/>
                    <w:left w:val="none" w:sz="0" w:space="0" w:color="auto"/>
                    <w:bottom w:val="none" w:sz="0" w:space="0" w:color="auto"/>
                    <w:right w:val="none" w:sz="0" w:space="0" w:color="auto"/>
                  </w:divBdr>
                  <w:divsChild>
                    <w:div w:id="1887334208">
                      <w:marLeft w:val="0"/>
                      <w:marRight w:val="0"/>
                      <w:marTop w:val="0"/>
                      <w:marBottom w:val="0"/>
                      <w:divBdr>
                        <w:top w:val="none" w:sz="0" w:space="0" w:color="auto"/>
                        <w:left w:val="none" w:sz="0" w:space="0" w:color="auto"/>
                        <w:bottom w:val="none" w:sz="0" w:space="0" w:color="auto"/>
                        <w:right w:val="none" w:sz="0" w:space="0" w:color="auto"/>
                      </w:divBdr>
                      <w:divsChild>
                        <w:div w:id="1445265487">
                          <w:marLeft w:val="0"/>
                          <w:marRight w:val="0"/>
                          <w:marTop w:val="0"/>
                          <w:marBottom w:val="0"/>
                          <w:divBdr>
                            <w:top w:val="none" w:sz="0" w:space="0" w:color="auto"/>
                            <w:left w:val="none" w:sz="0" w:space="0" w:color="auto"/>
                            <w:bottom w:val="none" w:sz="0" w:space="0" w:color="auto"/>
                            <w:right w:val="none" w:sz="0" w:space="0" w:color="auto"/>
                          </w:divBdr>
                          <w:divsChild>
                            <w:div w:id="160506027">
                              <w:marLeft w:val="0"/>
                              <w:marRight w:val="0"/>
                              <w:marTop w:val="0"/>
                              <w:marBottom w:val="0"/>
                              <w:divBdr>
                                <w:top w:val="none" w:sz="0" w:space="0" w:color="auto"/>
                                <w:left w:val="none" w:sz="0" w:space="0" w:color="auto"/>
                                <w:bottom w:val="none" w:sz="0" w:space="0" w:color="auto"/>
                                <w:right w:val="none" w:sz="0" w:space="0" w:color="auto"/>
                              </w:divBdr>
                              <w:divsChild>
                                <w:div w:id="1050229504">
                                  <w:marLeft w:val="0"/>
                                  <w:marRight w:val="0"/>
                                  <w:marTop w:val="0"/>
                                  <w:marBottom w:val="0"/>
                                  <w:divBdr>
                                    <w:top w:val="none" w:sz="0" w:space="0" w:color="auto"/>
                                    <w:left w:val="none" w:sz="0" w:space="0" w:color="auto"/>
                                    <w:bottom w:val="none" w:sz="0" w:space="0" w:color="auto"/>
                                    <w:right w:val="none" w:sz="0" w:space="0" w:color="auto"/>
                                  </w:divBdr>
                                  <w:divsChild>
                                    <w:div w:id="324213216">
                                      <w:marLeft w:val="0"/>
                                      <w:marRight w:val="0"/>
                                      <w:marTop w:val="0"/>
                                      <w:marBottom w:val="0"/>
                                      <w:divBdr>
                                        <w:top w:val="none" w:sz="0" w:space="0" w:color="auto"/>
                                        <w:left w:val="none" w:sz="0" w:space="0" w:color="auto"/>
                                        <w:bottom w:val="none" w:sz="0" w:space="0" w:color="auto"/>
                                        <w:right w:val="none" w:sz="0" w:space="0" w:color="auto"/>
                                      </w:divBdr>
                                      <w:divsChild>
                                        <w:div w:id="1890334107">
                                          <w:marLeft w:val="0"/>
                                          <w:marRight w:val="0"/>
                                          <w:marTop w:val="0"/>
                                          <w:marBottom w:val="0"/>
                                          <w:divBdr>
                                            <w:top w:val="none" w:sz="0" w:space="0" w:color="auto"/>
                                            <w:left w:val="none" w:sz="0" w:space="0" w:color="auto"/>
                                            <w:bottom w:val="none" w:sz="0" w:space="0" w:color="auto"/>
                                            <w:right w:val="none" w:sz="0" w:space="0" w:color="auto"/>
                                          </w:divBdr>
                                          <w:divsChild>
                                            <w:div w:id="1798987715">
                                              <w:marLeft w:val="0"/>
                                              <w:marRight w:val="0"/>
                                              <w:marTop w:val="0"/>
                                              <w:marBottom w:val="0"/>
                                              <w:divBdr>
                                                <w:top w:val="none" w:sz="0" w:space="0" w:color="auto"/>
                                                <w:left w:val="none" w:sz="0" w:space="0" w:color="auto"/>
                                                <w:bottom w:val="none" w:sz="0" w:space="0" w:color="auto"/>
                                                <w:right w:val="none" w:sz="0" w:space="0" w:color="auto"/>
                                              </w:divBdr>
                                              <w:divsChild>
                                                <w:div w:id="1682273928">
                                                  <w:marLeft w:val="0"/>
                                                  <w:marRight w:val="0"/>
                                                  <w:marTop w:val="0"/>
                                                  <w:marBottom w:val="0"/>
                                                  <w:divBdr>
                                                    <w:top w:val="none" w:sz="0" w:space="0" w:color="auto"/>
                                                    <w:left w:val="none" w:sz="0" w:space="0" w:color="auto"/>
                                                    <w:bottom w:val="none" w:sz="0" w:space="0" w:color="auto"/>
                                                    <w:right w:val="none" w:sz="0" w:space="0" w:color="auto"/>
                                                  </w:divBdr>
                                                  <w:divsChild>
                                                    <w:div w:id="77097433">
                                                      <w:marLeft w:val="0"/>
                                                      <w:marRight w:val="0"/>
                                                      <w:marTop w:val="0"/>
                                                      <w:marBottom w:val="0"/>
                                                      <w:divBdr>
                                                        <w:top w:val="none" w:sz="0" w:space="0" w:color="auto"/>
                                                        <w:left w:val="none" w:sz="0" w:space="0" w:color="auto"/>
                                                        <w:bottom w:val="none" w:sz="0" w:space="0" w:color="auto"/>
                                                        <w:right w:val="none" w:sz="0" w:space="0" w:color="auto"/>
                                                      </w:divBdr>
                                                      <w:divsChild>
                                                        <w:div w:id="1381124388">
                                                          <w:marLeft w:val="0"/>
                                                          <w:marRight w:val="0"/>
                                                          <w:marTop w:val="0"/>
                                                          <w:marBottom w:val="0"/>
                                                          <w:divBdr>
                                                            <w:top w:val="none" w:sz="0" w:space="0" w:color="auto"/>
                                                            <w:left w:val="none" w:sz="0" w:space="0" w:color="auto"/>
                                                            <w:bottom w:val="none" w:sz="0" w:space="0" w:color="auto"/>
                                                            <w:right w:val="none" w:sz="0" w:space="0" w:color="auto"/>
                                                          </w:divBdr>
                                                          <w:divsChild>
                                                            <w:div w:id="256211628">
                                                              <w:marLeft w:val="0"/>
                                                              <w:marRight w:val="0"/>
                                                              <w:marTop w:val="0"/>
                                                              <w:marBottom w:val="0"/>
                                                              <w:divBdr>
                                                                <w:top w:val="none" w:sz="0" w:space="0" w:color="auto"/>
                                                                <w:left w:val="none" w:sz="0" w:space="0" w:color="auto"/>
                                                                <w:bottom w:val="none" w:sz="0" w:space="0" w:color="auto"/>
                                                                <w:right w:val="none" w:sz="0" w:space="0" w:color="auto"/>
                                                              </w:divBdr>
                                                              <w:divsChild>
                                                                <w:div w:id="254442475">
                                                                  <w:marLeft w:val="0"/>
                                                                  <w:marRight w:val="0"/>
                                                                  <w:marTop w:val="0"/>
                                                                  <w:marBottom w:val="0"/>
                                                                  <w:divBdr>
                                                                    <w:top w:val="none" w:sz="0" w:space="0" w:color="auto"/>
                                                                    <w:left w:val="none" w:sz="0" w:space="0" w:color="auto"/>
                                                                    <w:bottom w:val="none" w:sz="0" w:space="0" w:color="auto"/>
                                                                    <w:right w:val="none" w:sz="0" w:space="0" w:color="auto"/>
                                                                  </w:divBdr>
                                                                  <w:divsChild>
                                                                    <w:div w:id="42600879">
                                                                      <w:marLeft w:val="0"/>
                                                                      <w:marRight w:val="0"/>
                                                                      <w:marTop w:val="0"/>
                                                                      <w:marBottom w:val="0"/>
                                                                      <w:divBdr>
                                                                        <w:top w:val="none" w:sz="0" w:space="0" w:color="auto"/>
                                                                        <w:left w:val="none" w:sz="0" w:space="0" w:color="auto"/>
                                                                        <w:bottom w:val="none" w:sz="0" w:space="0" w:color="auto"/>
                                                                        <w:right w:val="none" w:sz="0" w:space="0" w:color="auto"/>
                                                                      </w:divBdr>
                                                                      <w:divsChild>
                                                                        <w:div w:id="1466392923">
                                                                          <w:marLeft w:val="0"/>
                                                                          <w:marRight w:val="0"/>
                                                                          <w:marTop w:val="0"/>
                                                                          <w:marBottom w:val="0"/>
                                                                          <w:divBdr>
                                                                            <w:top w:val="none" w:sz="0" w:space="0" w:color="auto"/>
                                                                            <w:left w:val="none" w:sz="0" w:space="0" w:color="auto"/>
                                                                            <w:bottom w:val="none" w:sz="0" w:space="0" w:color="auto"/>
                                                                            <w:right w:val="none" w:sz="0" w:space="0" w:color="auto"/>
                                                                          </w:divBdr>
                                                                          <w:divsChild>
                                                                            <w:div w:id="245649242">
                                                                              <w:marLeft w:val="0"/>
                                                                              <w:marRight w:val="0"/>
                                                                              <w:marTop w:val="0"/>
                                                                              <w:marBottom w:val="0"/>
                                                                              <w:divBdr>
                                                                                <w:top w:val="none" w:sz="0" w:space="0" w:color="auto"/>
                                                                                <w:left w:val="none" w:sz="0" w:space="0" w:color="auto"/>
                                                                                <w:bottom w:val="none" w:sz="0" w:space="0" w:color="auto"/>
                                                                                <w:right w:val="none" w:sz="0" w:space="0" w:color="auto"/>
                                                                              </w:divBdr>
                                                                              <w:divsChild>
                                                                                <w:div w:id="710959078">
                                                                                  <w:marLeft w:val="0"/>
                                                                                  <w:marRight w:val="0"/>
                                                                                  <w:marTop w:val="0"/>
                                                                                  <w:marBottom w:val="0"/>
                                                                                  <w:divBdr>
                                                                                    <w:top w:val="none" w:sz="0" w:space="0" w:color="auto"/>
                                                                                    <w:left w:val="none" w:sz="0" w:space="0" w:color="auto"/>
                                                                                    <w:bottom w:val="none" w:sz="0" w:space="0" w:color="auto"/>
                                                                                    <w:right w:val="none" w:sz="0" w:space="0" w:color="auto"/>
                                                                                  </w:divBdr>
                                                                                  <w:divsChild>
                                                                                    <w:div w:id="132076885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807786">
      <w:bodyDiv w:val="1"/>
      <w:marLeft w:val="0"/>
      <w:marRight w:val="0"/>
      <w:marTop w:val="0"/>
      <w:marBottom w:val="0"/>
      <w:divBdr>
        <w:top w:val="none" w:sz="0" w:space="0" w:color="auto"/>
        <w:left w:val="none" w:sz="0" w:space="0" w:color="auto"/>
        <w:bottom w:val="none" w:sz="0" w:space="0" w:color="auto"/>
        <w:right w:val="none" w:sz="0" w:space="0" w:color="auto"/>
      </w:divBdr>
    </w:div>
    <w:div w:id="464782297">
      <w:bodyDiv w:val="1"/>
      <w:marLeft w:val="0"/>
      <w:marRight w:val="0"/>
      <w:marTop w:val="0"/>
      <w:marBottom w:val="0"/>
      <w:divBdr>
        <w:top w:val="none" w:sz="0" w:space="0" w:color="auto"/>
        <w:left w:val="none" w:sz="0" w:space="0" w:color="auto"/>
        <w:bottom w:val="none" w:sz="0" w:space="0" w:color="auto"/>
        <w:right w:val="none" w:sz="0" w:space="0" w:color="auto"/>
      </w:divBdr>
    </w:div>
    <w:div w:id="467167838">
      <w:bodyDiv w:val="1"/>
      <w:marLeft w:val="0"/>
      <w:marRight w:val="0"/>
      <w:marTop w:val="0"/>
      <w:marBottom w:val="0"/>
      <w:divBdr>
        <w:top w:val="none" w:sz="0" w:space="0" w:color="auto"/>
        <w:left w:val="none" w:sz="0" w:space="0" w:color="auto"/>
        <w:bottom w:val="none" w:sz="0" w:space="0" w:color="auto"/>
        <w:right w:val="none" w:sz="0" w:space="0" w:color="auto"/>
      </w:divBdr>
    </w:div>
    <w:div w:id="473841467">
      <w:bodyDiv w:val="1"/>
      <w:marLeft w:val="0"/>
      <w:marRight w:val="0"/>
      <w:marTop w:val="0"/>
      <w:marBottom w:val="0"/>
      <w:divBdr>
        <w:top w:val="none" w:sz="0" w:space="0" w:color="auto"/>
        <w:left w:val="none" w:sz="0" w:space="0" w:color="auto"/>
        <w:bottom w:val="none" w:sz="0" w:space="0" w:color="auto"/>
        <w:right w:val="none" w:sz="0" w:space="0" w:color="auto"/>
      </w:divBdr>
    </w:div>
    <w:div w:id="484054486">
      <w:bodyDiv w:val="1"/>
      <w:marLeft w:val="0"/>
      <w:marRight w:val="0"/>
      <w:marTop w:val="0"/>
      <w:marBottom w:val="0"/>
      <w:divBdr>
        <w:top w:val="none" w:sz="0" w:space="0" w:color="auto"/>
        <w:left w:val="none" w:sz="0" w:space="0" w:color="auto"/>
        <w:bottom w:val="none" w:sz="0" w:space="0" w:color="auto"/>
        <w:right w:val="none" w:sz="0" w:space="0" w:color="auto"/>
      </w:divBdr>
    </w:div>
    <w:div w:id="487135812">
      <w:bodyDiv w:val="1"/>
      <w:marLeft w:val="0"/>
      <w:marRight w:val="0"/>
      <w:marTop w:val="0"/>
      <w:marBottom w:val="0"/>
      <w:divBdr>
        <w:top w:val="none" w:sz="0" w:space="0" w:color="auto"/>
        <w:left w:val="none" w:sz="0" w:space="0" w:color="auto"/>
        <w:bottom w:val="none" w:sz="0" w:space="0" w:color="auto"/>
        <w:right w:val="none" w:sz="0" w:space="0" w:color="auto"/>
      </w:divBdr>
    </w:div>
    <w:div w:id="488251031">
      <w:bodyDiv w:val="1"/>
      <w:marLeft w:val="0"/>
      <w:marRight w:val="0"/>
      <w:marTop w:val="0"/>
      <w:marBottom w:val="0"/>
      <w:divBdr>
        <w:top w:val="none" w:sz="0" w:space="0" w:color="auto"/>
        <w:left w:val="none" w:sz="0" w:space="0" w:color="auto"/>
        <w:bottom w:val="none" w:sz="0" w:space="0" w:color="auto"/>
        <w:right w:val="none" w:sz="0" w:space="0" w:color="auto"/>
      </w:divBdr>
    </w:div>
    <w:div w:id="493685610">
      <w:bodyDiv w:val="1"/>
      <w:marLeft w:val="0"/>
      <w:marRight w:val="0"/>
      <w:marTop w:val="0"/>
      <w:marBottom w:val="0"/>
      <w:divBdr>
        <w:top w:val="none" w:sz="0" w:space="0" w:color="auto"/>
        <w:left w:val="none" w:sz="0" w:space="0" w:color="auto"/>
        <w:bottom w:val="none" w:sz="0" w:space="0" w:color="auto"/>
        <w:right w:val="none" w:sz="0" w:space="0" w:color="auto"/>
      </w:divBdr>
    </w:div>
    <w:div w:id="503208764">
      <w:bodyDiv w:val="1"/>
      <w:marLeft w:val="0"/>
      <w:marRight w:val="0"/>
      <w:marTop w:val="0"/>
      <w:marBottom w:val="0"/>
      <w:divBdr>
        <w:top w:val="none" w:sz="0" w:space="0" w:color="auto"/>
        <w:left w:val="none" w:sz="0" w:space="0" w:color="auto"/>
        <w:bottom w:val="none" w:sz="0" w:space="0" w:color="auto"/>
        <w:right w:val="none" w:sz="0" w:space="0" w:color="auto"/>
      </w:divBdr>
    </w:div>
    <w:div w:id="508449134">
      <w:bodyDiv w:val="1"/>
      <w:marLeft w:val="0"/>
      <w:marRight w:val="0"/>
      <w:marTop w:val="0"/>
      <w:marBottom w:val="0"/>
      <w:divBdr>
        <w:top w:val="none" w:sz="0" w:space="0" w:color="auto"/>
        <w:left w:val="none" w:sz="0" w:space="0" w:color="auto"/>
        <w:bottom w:val="none" w:sz="0" w:space="0" w:color="auto"/>
        <w:right w:val="none" w:sz="0" w:space="0" w:color="auto"/>
      </w:divBdr>
    </w:div>
    <w:div w:id="510488403">
      <w:bodyDiv w:val="1"/>
      <w:marLeft w:val="0"/>
      <w:marRight w:val="0"/>
      <w:marTop w:val="0"/>
      <w:marBottom w:val="0"/>
      <w:divBdr>
        <w:top w:val="none" w:sz="0" w:space="0" w:color="auto"/>
        <w:left w:val="none" w:sz="0" w:space="0" w:color="auto"/>
        <w:bottom w:val="none" w:sz="0" w:space="0" w:color="auto"/>
        <w:right w:val="none" w:sz="0" w:space="0" w:color="auto"/>
      </w:divBdr>
    </w:div>
    <w:div w:id="510527015">
      <w:bodyDiv w:val="1"/>
      <w:marLeft w:val="0"/>
      <w:marRight w:val="0"/>
      <w:marTop w:val="0"/>
      <w:marBottom w:val="0"/>
      <w:divBdr>
        <w:top w:val="none" w:sz="0" w:space="0" w:color="auto"/>
        <w:left w:val="none" w:sz="0" w:space="0" w:color="auto"/>
        <w:bottom w:val="none" w:sz="0" w:space="0" w:color="auto"/>
        <w:right w:val="none" w:sz="0" w:space="0" w:color="auto"/>
      </w:divBdr>
    </w:div>
    <w:div w:id="513961630">
      <w:bodyDiv w:val="1"/>
      <w:marLeft w:val="0"/>
      <w:marRight w:val="0"/>
      <w:marTop w:val="0"/>
      <w:marBottom w:val="0"/>
      <w:divBdr>
        <w:top w:val="none" w:sz="0" w:space="0" w:color="auto"/>
        <w:left w:val="none" w:sz="0" w:space="0" w:color="auto"/>
        <w:bottom w:val="none" w:sz="0" w:space="0" w:color="auto"/>
        <w:right w:val="none" w:sz="0" w:space="0" w:color="auto"/>
      </w:divBdr>
      <w:divsChild>
        <w:div w:id="1760759766">
          <w:marLeft w:val="0"/>
          <w:marRight w:val="0"/>
          <w:marTop w:val="0"/>
          <w:marBottom w:val="0"/>
          <w:divBdr>
            <w:top w:val="none" w:sz="0" w:space="0" w:color="auto"/>
            <w:left w:val="none" w:sz="0" w:space="0" w:color="auto"/>
            <w:bottom w:val="none" w:sz="0" w:space="0" w:color="auto"/>
            <w:right w:val="none" w:sz="0" w:space="0" w:color="auto"/>
          </w:divBdr>
          <w:divsChild>
            <w:div w:id="49808877">
              <w:marLeft w:val="0"/>
              <w:marRight w:val="0"/>
              <w:marTop w:val="0"/>
              <w:marBottom w:val="0"/>
              <w:divBdr>
                <w:top w:val="none" w:sz="0" w:space="0" w:color="auto"/>
                <w:left w:val="none" w:sz="0" w:space="0" w:color="auto"/>
                <w:bottom w:val="none" w:sz="0" w:space="0" w:color="auto"/>
                <w:right w:val="none" w:sz="0" w:space="0" w:color="auto"/>
              </w:divBdr>
              <w:divsChild>
                <w:div w:id="1651329102">
                  <w:marLeft w:val="0"/>
                  <w:marRight w:val="0"/>
                  <w:marTop w:val="0"/>
                  <w:marBottom w:val="0"/>
                  <w:divBdr>
                    <w:top w:val="none" w:sz="0" w:space="0" w:color="auto"/>
                    <w:left w:val="none" w:sz="0" w:space="0" w:color="auto"/>
                    <w:bottom w:val="none" w:sz="0" w:space="0" w:color="auto"/>
                    <w:right w:val="none" w:sz="0" w:space="0" w:color="auto"/>
                  </w:divBdr>
                  <w:divsChild>
                    <w:div w:id="1207179785">
                      <w:marLeft w:val="0"/>
                      <w:marRight w:val="0"/>
                      <w:marTop w:val="0"/>
                      <w:marBottom w:val="0"/>
                      <w:divBdr>
                        <w:top w:val="none" w:sz="0" w:space="0" w:color="auto"/>
                        <w:left w:val="none" w:sz="0" w:space="0" w:color="auto"/>
                        <w:bottom w:val="none" w:sz="0" w:space="0" w:color="auto"/>
                        <w:right w:val="none" w:sz="0" w:space="0" w:color="auto"/>
                      </w:divBdr>
                      <w:divsChild>
                        <w:div w:id="2010860945">
                          <w:marLeft w:val="0"/>
                          <w:marRight w:val="0"/>
                          <w:marTop w:val="75"/>
                          <w:marBottom w:val="150"/>
                          <w:divBdr>
                            <w:top w:val="none" w:sz="0" w:space="0" w:color="auto"/>
                            <w:left w:val="none" w:sz="0" w:space="0" w:color="auto"/>
                            <w:bottom w:val="none" w:sz="0" w:space="0" w:color="auto"/>
                            <w:right w:val="none" w:sz="0" w:space="0" w:color="auto"/>
                          </w:divBdr>
                          <w:divsChild>
                            <w:div w:id="50741095">
                              <w:marLeft w:val="0"/>
                              <w:marRight w:val="0"/>
                              <w:marTop w:val="0"/>
                              <w:marBottom w:val="0"/>
                              <w:divBdr>
                                <w:top w:val="none" w:sz="0" w:space="0" w:color="auto"/>
                                <w:left w:val="none" w:sz="0" w:space="0" w:color="auto"/>
                                <w:bottom w:val="none" w:sz="0" w:space="0" w:color="auto"/>
                                <w:right w:val="none" w:sz="0" w:space="0" w:color="auto"/>
                              </w:divBdr>
                              <w:divsChild>
                                <w:div w:id="20701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854317">
      <w:bodyDiv w:val="1"/>
      <w:marLeft w:val="0"/>
      <w:marRight w:val="0"/>
      <w:marTop w:val="0"/>
      <w:marBottom w:val="0"/>
      <w:divBdr>
        <w:top w:val="none" w:sz="0" w:space="0" w:color="auto"/>
        <w:left w:val="none" w:sz="0" w:space="0" w:color="auto"/>
        <w:bottom w:val="none" w:sz="0" w:space="0" w:color="auto"/>
        <w:right w:val="none" w:sz="0" w:space="0" w:color="auto"/>
      </w:divBdr>
    </w:div>
    <w:div w:id="515967837">
      <w:bodyDiv w:val="1"/>
      <w:marLeft w:val="0"/>
      <w:marRight w:val="0"/>
      <w:marTop w:val="0"/>
      <w:marBottom w:val="0"/>
      <w:divBdr>
        <w:top w:val="none" w:sz="0" w:space="0" w:color="auto"/>
        <w:left w:val="none" w:sz="0" w:space="0" w:color="auto"/>
        <w:bottom w:val="none" w:sz="0" w:space="0" w:color="auto"/>
        <w:right w:val="none" w:sz="0" w:space="0" w:color="auto"/>
      </w:divBdr>
    </w:div>
    <w:div w:id="541403251">
      <w:bodyDiv w:val="1"/>
      <w:marLeft w:val="0"/>
      <w:marRight w:val="0"/>
      <w:marTop w:val="0"/>
      <w:marBottom w:val="0"/>
      <w:divBdr>
        <w:top w:val="none" w:sz="0" w:space="0" w:color="auto"/>
        <w:left w:val="none" w:sz="0" w:space="0" w:color="auto"/>
        <w:bottom w:val="none" w:sz="0" w:space="0" w:color="auto"/>
        <w:right w:val="none" w:sz="0" w:space="0" w:color="auto"/>
      </w:divBdr>
    </w:div>
    <w:div w:id="547912637">
      <w:bodyDiv w:val="1"/>
      <w:marLeft w:val="0"/>
      <w:marRight w:val="0"/>
      <w:marTop w:val="0"/>
      <w:marBottom w:val="0"/>
      <w:divBdr>
        <w:top w:val="none" w:sz="0" w:space="0" w:color="auto"/>
        <w:left w:val="none" w:sz="0" w:space="0" w:color="auto"/>
        <w:bottom w:val="none" w:sz="0" w:space="0" w:color="auto"/>
        <w:right w:val="none" w:sz="0" w:space="0" w:color="auto"/>
      </w:divBdr>
    </w:div>
    <w:div w:id="569927514">
      <w:bodyDiv w:val="1"/>
      <w:marLeft w:val="0"/>
      <w:marRight w:val="0"/>
      <w:marTop w:val="0"/>
      <w:marBottom w:val="0"/>
      <w:divBdr>
        <w:top w:val="none" w:sz="0" w:space="0" w:color="auto"/>
        <w:left w:val="none" w:sz="0" w:space="0" w:color="auto"/>
        <w:bottom w:val="none" w:sz="0" w:space="0" w:color="auto"/>
        <w:right w:val="none" w:sz="0" w:space="0" w:color="auto"/>
      </w:divBdr>
      <w:divsChild>
        <w:div w:id="218978241">
          <w:marLeft w:val="0"/>
          <w:marRight w:val="0"/>
          <w:marTop w:val="0"/>
          <w:marBottom w:val="0"/>
          <w:divBdr>
            <w:top w:val="none" w:sz="0" w:space="0" w:color="auto"/>
            <w:left w:val="none" w:sz="0" w:space="0" w:color="auto"/>
            <w:bottom w:val="none" w:sz="0" w:space="0" w:color="auto"/>
            <w:right w:val="none" w:sz="0" w:space="0" w:color="auto"/>
          </w:divBdr>
          <w:divsChild>
            <w:div w:id="385186822">
              <w:marLeft w:val="0"/>
              <w:marRight w:val="0"/>
              <w:marTop w:val="0"/>
              <w:marBottom w:val="0"/>
              <w:divBdr>
                <w:top w:val="none" w:sz="0" w:space="0" w:color="auto"/>
                <w:left w:val="none" w:sz="0" w:space="0" w:color="auto"/>
                <w:bottom w:val="none" w:sz="0" w:space="0" w:color="auto"/>
                <w:right w:val="none" w:sz="0" w:space="0" w:color="auto"/>
              </w:divBdr>
              <w:divsChild>
                <w:div w:id="541867476">
                  <w:marLeft w:val="0"/>
                  <w:marRight w:val="0"/>
                  <w:marTop w:val="0"/>
                  <w:marBottom w:val="0"/>
                  <w:divBdr>
                    <w:top w:val="none" w:sz="0" w:space="0" w:color="auto"/>
                    <w:left w:val="none" w:sz="0" w:space="0" w:color="auto"/>
                    <w:bottom w:val="none" w:sz="0" w:space="0" w:color="auto"/>
                    <w:right w:val="none" w:sz="0" w:space="0" w:color="auto"/>
                  </w:divBdr>
                  <w:divsChild>
                    <w:div w:id="1513181681">
                      <w:marLeft w:val="0"/>
                      <w:marRight w:val="0"/>
                      <w:marTop w:val="0"/>
                      <w:marBottom w:val="0"/>
                      <w:divBdr>
                        <w:top w:val="none" w:sz="0" w:space="0" w:color="auto"/>
                        <w:left w:val="none" w:sz="0" w:space="0" w:color="auto"/>
                        <w:bottom w:val="none" w:sz="0" w:space="0" w:color="auto"/>
                        <w:right w:val="none" w:sz="0" w:space="0" w:color="auto"/>
                      </w:divBdr>
                      <w:divsChild>
                        <w:div w:id="761611238">
                          <w:marLeft w:val="0"/>
                          <w:marRight w:val="0"/>
                          <w:marTop w:val="75"/>
                          <w:marBottom w:val="150"/>
                          <w:divBdr>
                            <w:top w:val="none" w:sz="0" w:space="0" w:color="auto"/>
                            <w:left w:val="none" w:sz="0" w:space="0" w:color="auto"/>
                            <w:bottom w:val="none" w:sz="0" w:space="0" w:color="auto"/>
                            <w:right w:val="none" w:sz="0" w:space="0" w:color="auto"/>
                          </w:divBdr>
                          <w:divsChild>
                            <w:div w:id="2056731376">
                              <w:marLeft w:val="0"/>
                              <w:marRight w:val="0"/>
                              <w:marTop w:val="0"/>
                              <w:marBottom w:val="0"/>
                              <w:divBdr>
                                <w:top w:val="none" w:sz="0" w:space="0" w:color="auto"/>
                                <w:left w:val="none" w:sz="0" w:space="0" w:color="auto"/>
                                <w:bottom w:val="none" w:sz="0" w:space="0" w:color="auto"/>
                                <w:right w:val="none" w:sz="0" w:space="0" w:color="auto"/>
                              </w:divBdr>
                              <w:divsChild>
                                <w:div w:id="12231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072174">
      <w:bodyDiv w:val="1"/>
      <w:marLeft w:val="0"/>
      <w:marRight w:val="0"/>
      <w:marTop w:val="0"/>
      <w:marBottom w:val="0"/>
      <w:divBdr>
        <w:top w:val="none" w:sz="0" w:space="0" w:color="auto"/>
        <w:left w:val="none" w:sz="0" w:space="0" w:color="auto"/>
        <w:bottom w:val="none" w:sz="0" w:space="0" w:color="auto"/>
        <w:right w:val="none" w:sz="0" w:space="0" w:color="auto"/>
      </w:divBdr>
    </w:div>
    <w:div w:id="598221034">
      <w:bodyDiv w:val="1"/>
      <w:marLeft w:val="0"/>
      <w:marRight w:val="0"/>
      <w:marTop w:val="0"/>
      <w:marBottom w:val="0"/>
      <w:divBdr>
        <w:top w:val="none" w:sz="0" w:space="0" w:color="auto"/>
        <w:left w:val="none" w:sz="0" w:space="0" w:color="auto"/>
        <w:bottom w:val="none" w:sz="0" w:space="0" w:color="auto"/>
        <w:right w:val="none" w:sz="0" w:space="0" w:color="auto"/>
      </w:divBdr>
    </w:div>
    <w:div w:id="605698518">
      <w:bodyDiv w:val="1"/>
      <w:marLeft w:val="0"/>
      <w:marRight w:val="0"/>
      <w:marTop w:val="0"/>
      <w:marBottom w:val="0"/>
      <w:divBdr>
        <w:top w:val="none" w:sz="0" w:space="0" w:color="auto"/>
        <w:left w:val="none" w:sz="0" w:space="0" w:color="auto"/>
        <w:bottom w:val="none" w:sz="0" w:space="0" w:color="auto"/>
        <w:right w:val="none" w:sz="0" w:space="0" w:color="auto"/>
      </w:divBdr>
    </w:div>
    <w:div w:id="607615888">
      <w:bodyDiv w:val="1"/>
      <w:marLeft w:val="0"/>
      <w:marRight w:val="0"/>
      <w:marTop w:val="0"/>
      <w:marBottom w:val="0"/>
      <w:divBdr>
        <w:top w:val="none" w:sz="0" w:space="0" w:color="auto"/>
        <w:left w:val="none" w:sz="0" w:space="0" w:color="auto"/>
        <w:bottom w:val="none" w:sz="0" w:space="0" w:color="auto"/>
        <w:right w:val="none" w:sz="0" w:space="0" w:color="auto"/>
      </w:divBdr>
    </w:div>
    <w:div w:id="609095310">
      <w:bodyDiv w:val="1"/>
      <w:marLeft w:val="0"/>
      <w:marRight w:val="0"/>
      <w:marTop w:val="0"/>
      <w:marBottom w:val="0"/>
      <w:divBdr>
        <w:top w:val="none" w:sz="0" w:space="0" w:color="auto"/>
        <w:left w:val="none" w:sz="0" w:space="0" w:color="auto"/>
        <w:bottom w:val="none" w:sz="0" w:space="0" w:color="auto"/>
        <w:right w:val="none" w:sz="0" w:space="0" w:color="auto"/>
      </w:divBdr>
    </w:div>
    <w:div w:id="612595521">
      <w:bodyDiv w:val="1"/>
      <w:marLeft w:val="0"/>
      <w:marRight w:val="0"/>
      <w:marTop w:val="0"/>
      <w:marBottom w:val="0"/>
      <w:divBdr>
        <w:top w:val="none" w:sz="0" w:space="0" w:color="auto"/>
        <w:left w:val="none" w:sz="0" w:space="0" w:color="auto"/>
        <w:bottom w:val="none" w:sz="0" w:space="0" w:color="auto"/>
        <w:right w:val="none" w:sz="0" w:space="0" w:color="auto"/>
      </w:divBdr>
    </w:div>
    <w:div w:id="619339449">
      <w:bodyDiv w:val="1"/>
      <w:marLeft w:val="0"/>
      <w:marRight w:val="0"/>
      <w:marTop w:val="0"/>
      <w:marBottom w:val="0"/>
      <w:divBdr>
        <w:top w:val="none" w:sz="0" w:space="0" w:color="auto"/>
        <w:left w:val="none" w:sz="0" w:space="0" w:color="auto"/>
        <w:bottom w:val="none" w:sz="0" w:space="0" w:color="auto"/>
        <w:right w:val="none" w:sz="0" w:space="0" w:color="auto"/>
      </w:divBdr>
    </w:div>
    <w:div w:id="627517846">
      <w:bodyDiv w:val="1"/>
      <w:marLeft w:val="0"/>
      <w:marRight w:val="0"/>
      <w:marTop w:val="0"/>
      <w:marBottom w:val="0"/>
      <w:divBdr>
        <w:top w:val="none" w:sz="0" w:space="0" w:color="auto"/>
        <w:left w:val="none" w:sz="0" w:space="0" w:color="auto"/>
        <w:bottom w:val="none" w:sz="0" w:space="0" w:color="auto"/>
        <w:right w:val="none" w:sz="0" w:space="0" w:color="auto"/>
      </w:divBdr>
    </w:div>
    <w:div w:id="633408997">
      <w:bodyDiv w:val="1"/>
      <w:marLeft w:val="0"/>
      <w:marRight w:val="0"/>
      <w:marTop w:val="0"/>
      <w:marBottom w:val="0"/>
      <w:divBdr>
        <w:top w:val="none" w:sz="0" w:space="0" w:color="auto"/>
        <w:left w:val="none" w:sz="0" w:space="0" w:color="auto"/>
        <w:bottom w:val="none" w:sz="0" w:space="0" w:color="auto"/>
        <w:right w:val="none" w:sz="0" w:space="0" w:color="auto"/>
      </w:divBdr>
    </w:div>
    <w:div w:id="636566868">
      <w:bodyDiv w:val="1"/>
      <w:marLeft w:val="0"/>
      <w:marRight w:val="0"/>
      <w:marTop w:val="0"/>
      <w:marBottom w:val="0"/>
      <w:divBdr>
        <w:top w:val="none" w:sz="0" w:space="0" w:color="auto"/>
        <w:left w:val="none" w:sz="0" w:space="0" w:color="auto"/>
        <w:bottom w:val="none" w:sz="0" w:space="0" w:color="auto"/>
        <w:right w:val="none" w:sz="0" w:space="0" w:color="auto"/>
      </w:divBdr>
    </w:div>
    <w:div w:id="639654594">
      <w:bodyDiv w:val="1"/>
      <w:marLeft w:val="0"/>
      <w:marRight w:val="0"/>
      <w:marTop w:val="0"/>
      <w:marBottom w:val="0"/>
      <w:divBdr>
        <w:top w:val="none" w:sz="0" w:space="0" w:color="auto"/>
        <w:left w:val="none" w:sz="0" w:space="0" w:color="auto"/>
        <w:bottom w:val="none" w:sz="0" w:space="0" w:color="auto"/>
        <w:right w:val="none" w:sz="0" w:space="0" w:color="auto"/>
      </w:divBdr>
    </w:div>
    <w:div w:id="645553154">
      <w:bodyDiv w:val="1"/>
      <w:marLeft w:val="0"/>
      <w:marRight w:val="0"/>
      <w:marTop w:val="0"/>
      <w:marBottom w:val="0"/>
      <w:divBdr>
        <w:top w:val="none" w:sz="0" w:space="0" w:color="auto"/>
        <w:left w:val="none" w:sz="0" w:space="0" w:color="auto"/>
        <w:bottom w:val="none" w:sz="0" w:space="0" w:color="auto"/>
        <w:right w:val="none" w:sz="0" w:space="0" w:color="auto"/>
      </w:divBdr>
    </w:div>
    <w:div w:id="645597521">
      <w:bodyDiv w:val="1"/>
      <w:marLeft w:val="0"/>
      <w:marRight w:val="0"/>
      <w:marTop w:val="0"/>
      <w:marBottom w:val="0"/>
      <w:divBdr>
        <w:top w:val="none" w:sz="0" w:space="0" w:color="auto"/>
        <w:left w:val="none" w:sz="0" w:space="0" w:color="auto"/>
        <w:bottom w:val="none" w:sz="0" w:space="0" w:color="auto"/>
        <w:right w:val="none" w:sz="0" w:space="0" w:color="auto"/>
      </w:divBdr>
    </w:div>
    <w:div w:id="651368426">
      <w:bodyDiv w:val="1"/>
      <w:marLeft w:val="0"/>
      <w:marRight w:val="0"/>
      <w:marTop w:val="0"/>
      <w:marBottom w:val="0"/>
      <w:divBdr>
        <w:top w:val="none" w:sz="0" w:space="0" w:color="auto"/>
        <w:left w:val="none" w:sz="0" w:space="0" w:color="auto"/>
        <w:bottom w:val="none" w:sz="0" w:space="0" w:color="auto"/>
        <w:right w:val="none" w:sz="0" w:space="0" w:color="auto"/>
      </w:divBdr>
    </w:div>
    <w:div w:id="655108799">
      <w:bodyDiv w:val="1"/>
      <w:marLeft w:val="0"/>
      <w:marRight w:val="0"/>
      <w:marTop w:val="0"/>
      <w:marBottom w:val="0"/>
      <w:divBdr>
        <w:top w:val="none" w:sz="0" w:space="0" w:color="auto"/>
        <w:left w:val="none" w:sz="0" w:space="0" w:color="auto"/>
        <w:bottom w:val="none" w:sz="0" w:space="0" w:color="auto"/>
        <w:right w:val="none" w:sz="0" w:space="0" w:color="auto"/>
      </w:divBdr>
    </w:div>
    <w:div w:id="659314850">
      <w:bodyDiv w:val="1"/>
      <w:marLeft w:val="0"/>
      <w:marRight w:val="0"/>
      <w:marTop w:val="0"/>
      <w:marBottom w:val="0"/>
      <w:divBdr>
        <w:top w:val="none" w:sz="0" w:space="0" w:color="auto"/>
        <w:left w:val="none" w:sz="0" w:space="0" w:color="auto"/>
        <w:bottom w:val="none" w:sz="0" w:space="0" w:color="auto"/>
        <w:right w:val="none" w:sz="0" w:space="0" w:color="auto"/>
      </w:divBdr>
    </w:div>
    <w:div w:id="665129950">
      <w:bodyDiv w:val="1"/>
      <w:marLeft w:val="0"/>
      <w:marRight w:val="0"/>
      <w:marTop w:val="0"/>
      <w:marBottom w:val="0"/>
      <w:divBdr>
        <w:top w:val="none" w:sz="0" w:space="0" w:color="auto"/>
        <w:left w:val="none" w:sz="0" w:space="0" w:color="auto"/>
        <w:bottom w:val="none" w:sz="0" w:space="0" w:color="auto"/>
        <w:right w:val="none" w:sz="0" w:space="0" w:color="auto"/>
      </w:divBdr>
    </w:div>
    <w:div w:id="692730574">
      <w:bodyDiv w:val="1"/>
      <w:marLeft w:val="0"/>
      <w:marRight w:val="0"/>
      <w:marTop w:val="0"/>
      <w:marBottom w:val="0"/>
      <w:divBdr>
        <w:top w:val="none" w:sz="0" w:space="0" w:color="auto"/>
        <w:left w:val="none" w:sz="0" w:space="0" w:color="auto"/>
        <w:bottom w:val="none" w:sz="0" w:space="0" w:color="auto"/>
        <w:right w:val="none" w:sz="0" w:space="0" w:color="auto"/>
      </w:divBdr>
    </w:div>
    <w:div w:id="708188666">
      <w:bodyDiv w:val="1"/>
      <w:marLeft w:val="0"/>
      <w:marRight w:val="0"/>
      <w:marTop w:val="0"/>
      <w:marBottom w:val="0"/>
      <w:divBdr>
        <w:top w:val="none" w:sz="0" w:space="0" w:color="auto"/>
        <w:left w:val="none" w:sz="0" w:space="0" w:color="auto"/>
        <w:bottom w:val="none" w:sz="0" w:space="0" w:color="auto"/>
        <w:right w:val="none" w:sz="0" w:space="0" w:color="auto"/>
      </w:divBdr>
    </w:div>
    <w:div w:id="725180244">
      <w:bodyDiv w:val="1"/>
      <w:marLeft w:val="0"/>
      <w:marRight w:val="0"/>
      <w:marTop w:val="0"/>
      <w:marBottom w:val="0"/>
      <w:divBdr>
        <w:top w:val="none" w:sz="0" w:space="0" w:color="auto"/>
        <w:left w:val="none" w:sz="0" w:space="0" w:color="auto"/>
        <w:bottom w:val="none" w:sz="0" w:space="0" w:color="auto"/>
        <w:right w:val="none" w:sz="0" w:space="0" w:color="auto"/>
      </w:divBdr>
    </w:div>
    <w:div w:id="725641569">
      <w:bodyDiv w:val="1"/>
      <w:marLeft w:val="0"/>
      <w:marRight w:val="0"/>
      <w:marTop w:val="0"/>
      <w:marBottom w:val="0"/>
      <w:divBdr>
        <w:top w:val="none" w:sz="0" w:space="0" w:color="auto"/>
        <w:left w:val="none" w:sz="0" w:space="0" w:color="auto"/>
        <w:bottom w:val="none" w:sz="0" w:space="0" w:color="auto"/>
        <w:right w:val="none" w:sz="0" w:space="0" w:color="auto"/>
      </w:divBdr>
    </w:div>
    <w:div w:id="741414657">
      <w:bodyDiv w:val="1"/>
      <w:marLeft w:val="0"/>
      <w:marRight w:val="0"/>
      <w:marTop w:val="0"/>
      <w:marBottom w:val="0"/>
      <w:divBdr>
        <w:top w:val="none" w:sz="0" w:space="0" w:color="auto"/>
        <w:left w:val="none" w:sz="0" w:space="0" w:color="auto"/>
        <w:bottom w:val="none" w:sz="0" w:space="0" w:color="auto"/>
        <w:right w:val="none" w:sz="0" w:space="0" w:color="auto"/>
      </w:divBdr>
    </w:div>
    <w:div w:id="743988971">
      <w:bodyDiv w:val="1"/>
      <w:marLeft w:val="0"/>
      <w:marRight w:val="0"/>
      <w:marTop w:val="0"/>
      <w:marBottom w:val="0"/>
      <w:divBdr>
        <w:top w:val="none" w:sz="0" w:space="0" w:color="auto"/>
        <w:left w:val="none" w:sz="0" w:space="0" w:color="auto"/>
        <w:bottom w:val="none" w:sz="0" w:space="0" w:color="auto"/>
        <w:right w:val="none" w:sz="0" w:space="0" w:color="auto"/>
      </w:divBdr>
    </w:div>
    <w:div w:id="754935225">
      <w:bodyDiv w:val="1"/>
      <w:marLeft w:val="0"/>
      <w:marRight w:val="0"/>
      <w:marTop w:val="0"/>
      <w:marBottom w:val="0"/>
      <w:divBdr>
        <w:top w:val="none" w:sz="0" w:space="0" w:color="auto"/>
        <w:left w:val="none" w:sz="0" w:space="0" w:color="auto"/>
        <w:bottom w:val="none" w:sz="0" w:space="0" w:color="auto"/>
        <w:right w:val="none" w:sz="0" w:space="0" w:color="auto"/>
      </w:divBdr>
    </w:div>
    <w:div w:id="766849794">
      <w:bodyDiv w:val="1"/>
      <w:marLeft w:val="0"/>
      <w:marRight w:val="0"/>
      <w:marTop w:val="0"/>
      <w:marBottom w:val="0"/>
      <w:divBdr>
        <w:top w:val="none" w:sz="0" w:space="0" w:color="auto"/>
        <w:left w:val="none" w:sz="0" w:space="0" w:color="auto"/>
        <w:bottom w:val="none" w:sz="0" w:space="0" w:color="auto"/>
        <w:right w:val="none" w:sz="0" w:space="0" w:color="auto"/>
      </w:divBdr>
    </w:div>
    <w:div w:id="781069687">
      <w:bodyDiv w:val="1"/>
      <w:marLeft w:val="0"/>
      <w:marRight w:val="0"/>
      <w:marTop w:val="0"/>
      <w:marBottom w:val="0"/>
      <w:divBdr>
        <w:top w:val="none" w:sz="0" w:space="0" w:color="auto"/>
        <w:left w:val="none" w:sz="0" w:space="0" w:color="auto"/>
        <w:bottom w:val="none" w:sz="0" w:space="0" w:color="auto"/>
        <w:right w:val="none" w:sz="0" w:space="0" w:color="auto"/>
      </w:divBdr>
    </w:div>
    <w:div w:id="786581594">
      <w:bodyDiv w:val="1"/>
      <w:marLeft w:val="0"/>
      <w:marRight w:val="0"/>
      <w:marTop w:val="0"/>
      <w:marBottom w:val="0"/>
      <w:divBdr>
        <w:top w:val="none" w:sz="0" w:space="0" w:color="auto"/>
        <w:left w:val="none" w:sz="0" w:space="0" w:color="auto"/>
        <w:bottom w:val="none" w:sz="0" w:space="0" w:color="auto"/>
        <w:right w:val="none" w:sz="0" w:space="0" w:color="auto"/>
      </w:divBdr>
    </w:div>
    <w:div w:id="809205705">
      <w:bodyDiv w:val="1"/>
      <w:marLeft w:val="0"/>
      <w:marRight w:val="0"/>
      <w:marTop w:val="0"/>
      <w:marBottom w:val="0"/>
      <w:divBdr>
        <w:top w:val="none" w:sz="0" w:space="0" w:color="auto"/>
        <w:left w:val="none" w:sz="0" w:space="0" w:color="auto"/>
        <w:bottom w:val="none" w:sz="0" w:space="0" w:color="auto"/>
        <w:right w:val="none" w:sz="0" w:space="0" w:color="auto"/>
      </w:divBdr>
      <w:divsChild>
        <w:div w:id="931863325">
          <w:marLeft w:val="0"/>
          <w:marRight w:val="0"/>
          <w:marTop w:val="0"/>
          <w:marBottom w:val="0"/>
          <w:divBdr>
            <w:top w:val="none" w:sz="0" w:space="0" w:color="auto"/>
            <w:left w:val="none" w:sz="0" w:space="0" w:color="auto"/>
            <w:bottom w:val="none" w:sz="0" w:space="0" w:color="auto"/>
            <w:right w:val="none" w:sz="0" w:space="0" w:color="auto"/>
          </w:divBdr>
          <w:divsChild>
            <w:div w:id="1923875988">
              <w:marLeft w:val="0"/>
              <w:marRight w:val="0"/>
              <w:marTop w:val="0"/>
              <w:marBottom w:val="0"/>
              <w:divBdr>
                <w:top w:val="none" w:sz="0" w:space="0" w:color="auto"/>
                <w:left w:val="none" w:sz="0" w:space="0" w:color="auto"/>
                <w:bottom w:val="none" w:sz="0" w:space="0" w:color="auto"/>
                <w:right w:val="none" w:sz="0" w:space="0" w:color="auto"/>
              </w:divBdr>
              <w:divsChild>
                <w:div w:id="97146295">
                  <w:marLeft w:val="0"/>
                  <w:marRight w:val="0"/>
                  <w:marTop w:val="0"/>
                  <w:marBottom w:val="0"/>
                  <w:divBdr>
                    <w:top w:val="none" w:sz="0" w:space="0" w:color="auto"/>
                    <w:left w:val="none" w:sz="0" w:space="0" w:color="auto"/>
                    <w:bottom w:val="none" w:sz="0" w:space="0" w:color="auto"/>
                    <w:right w:val="none" w:sz="0" w:space="0" w:color="auto"/>
                  </w:divBdr>
                  <w:divsChild>
                    <w:div w:id="1282105414">
                      <w:marLeft w:val="0"/>
                      <w:marRight w:val="0"/>
                      <w:marTop w:val="0"/>
                      <w:marBottom w:val="0"/>
                      <w:divBdr>
                        <w:top w:val="none" w:sz="0" w:space="0" w:color="auto"/>
                        <w:left w:val="none" w:sz="0" w:space="0" w:color="auto"/>
                        <w:bottom w:val="none" w:sz="0" w:space="0" w:color="auto"/>
                        <w:right w:val="none" w:sz="0" w:space="0" w:color="auto"/>
                      </w:divBdr>
                      <w:divsChild>
                        <w:div w:id="1874462852">
                          <w:marLeft w:val="0"/>
                          <w:marRight w:val="0"/>
                          <w:marTop w:val="0"/>
                          <w:marBottom w:val="0"/>
                          <w:divBdr>
                            <w:top w:val="none" w:sz="0" w:space="0" w:color="auto"/>
                            <w:left w:val="none" w:sz="0" w:space="0" w:color="auto"/>
                            <w:bottom w:val="none" w:sz="0" w:space="0" w:color="auto"/>
                            <w:right w:val="none" w:sz="0" w:space="0" w:color="auto"/>
                          </w:divBdr>
                          <w:divsChild>
                            <w:div w:id="2139030891">
                              <w:marLeft w:val="0"/>
                              <w:marRight w:val="0"/>
                              <w:marTop w:val="0"/>
                              <w:marBottom w:val="0"/>
                              <w:divBdr>
                                <w:top w:val="none" w:sz="0" w:space="0" w:color="auto"/>
                                <w:left w:val="none" w:sz="0" w:space="0" w:color="auto"/>
                                <w:bottom w:val="none" w:sz="0" w:space="0" w:color="auto"/>
                                <w:right w:val="none" w:sz="0" w:space="0" w:color="auto"/>
                              </w:divBdr>
                              <w:divsChild>
                                <w:div w:id="1598632613">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796678157">
                                          <w:marLeft w:val="0"/>
                                          <w:marRight w:val="0"/>
                                          <w:marTop w:val="0"/>
                                          <w:marBottom w:val="0"/>
                                          <w:divBdr>
                                            <w:top w:val="none" w:sz="0" w:space="0" w:color="auto"/>
                                            <w:left w:val="none" w:sz="0" w:space="0" w:color="auto"/>
                                            <w:bottom w:val="none" w:sz="0" w:space="0" w:color="auto"/>
                                            <w:right w:val="none" w:sz="0" w:space="0" w:color="auto"/>
                                          </w:divBdr>
                                          <w:divsChild>
                                            <w:div w:id="1387098928">
                                              <w:marLeft w:val="0"/>
                                              <w:marRight w:val="0"/>
                                              <w:marTop w:val="0"/>
                                              <w:marBottom w:val="0"/>
                                              <w:divBdr>
                                                <w:top w:val="none" w:sz="0" w:space="0" w:color="auto"/>
                                                <w:left w:val="none" w:sz="0" w:space="0" w:color="auto"/>
                                                <w:bottom w:val="none" w:sz="0" w:space="0" w:color="auto"/>
                                                <w:right w:val="none" w:sz="0" w:space="0" w:color="auto"/>
                                              </w:divBdr>
                                              <w:divsChild>
                                                <w:div w:id="1924800022">
                                                  <w:marLeft w:val="0"/>
                                                  <w:marRight w:val="0"/>
                                                  <w:marTop w:val="0"/>
                                                  <w:marBottom w:val="0"/>
                                                  <w:divBdr>
                                                    <w:top w:val="none" w:sz="0" w:space="0" w:color="auto"/>
                                                    <w:left w:val="none" w:sz="0" w:space="0" w:color="auto"/>
                                                    <w:bottom w:val="none" w:sz="0" w:space="0" w:color="auto"/>
                                                    <w:right w:val="none" w:sz="0" w:space="0" w:color="auto"/>
                                                  </w:divBdr>
                                                  <w:divsChild>
                                                    <w:div w:id="1876312392">
                                                      <w:marLeft w:val="0"/>
                                                      <w:marRight w:val="0"/>
                                                      <w:marTop w:val="0"/>
                                                      <w:marBottom w:val="0"/>
                                                      <w:divBdr>
                                                        <w:top w:val="none" w:sz="0" w:space="0" w:color="auto"/>
                                                        <w:left w:val="none" w:sz="0" w:space="0" w:color="auto"/>
                                                        <w:bottom w:val="none" w:sz="0" w:space="0" w:color="auto"/>
                                                        <w:right w:val="none" w:sz="0" w:space="0" w:color="auto"/>
                                                      </w:divBdr>
                                                      <w:divsChild>
                                                        <w:div w:id="29041753">
                                                          <w:marLeft w:val="0"/>
                                                          <w:marRight w:val="0"/>
                                                          <w:marTop w:val="0"/>
                                                          <w:marBottom w:val="0"/>
                                                          <w:divBdr>
                                                            <w:top w:val="none" w:sz="0" w:space="0" w:color="auto"/>
                                                            <w:left w:val="none" w:sz="0" w:space="0" w:color="auto"/>
                                                            <w:bottom w:val="none" w:sz="0" w:space="0" w:color="auto"/>
                                                            <w:right w:val="none" w:sz="0" w:space="0" w:color="auto"/>
                                                          </w:divBdr>
                                                          <w:divsChild>
                                                            <w:div w:id="1909144990">
                                                              <w:marLeft w:val="0"/>
                                                              <w:marRight w:val="0"/>
                                                              <w:marTop w:val="0"/>
                                                              <w:marBottom w:val="0"/>
                                                              <w:divBdr>
                                                                <w:top w:val="none" w:sz="0" w:space="0" w:color="auto"/>
                                                                <w:left w:val="none" w:sz="0" w:space="0" w:color="auto"/>
                                                                <w:bottom w:val="none" w:sz="0" w:space="0" w:color="auto"/>
                                                                <w:right w:val="none" w:sz="0" w:space="0" w:color="auto"/>
                                                              </w:divBdr>
                                                              <w:divsChild>
                                                                <w:div w:id="1868981261">
                                                                  <w:marLeft w:val="0"/>
                                                                  <w:marRight w:val="0"/>
                                                                  <w:marTop w:val="0"/>
                                                                  <w:marBottom w:val="0"/>
                                                                  <w:divBdr>
                                                                    <w:top w:val="none" w:sz="0" w:space="0" w:color="auto"/>
                                                                    <w:left w:val="none" w:sz="0" w:space="0" w:color="auto"/>
                                                                    <w:bottom w:val="none" w:sz="0" w:space="0" w:color="auto"/>
                                                                    <w:right w:val="none" w:sz="0" w:space="0" w:color="auto"/>
                                                                  </w:divBdr>
                                                                  <w:divsChild>
                                                                    <w:div w:id="576985089">
                                                                      <w:marLeft w:val="0"/>
                                                                      <w:marRight w:val="0"/>
                                                                      <w:marTop w:val="0"/>
                                                                      <w:marBottom w:val="0"/>
                                                                      <w:divBdr>
                                                                        <w:top w:val="none" w:sz="0" w:space="0" w:color="auto"/>
                                                                        <w:left w:val="none" w:sz="0" w:space="0" w:color="auto"/>
                                                                        <w:bottom w:val="none" w:sz="0" w:space="0" w:color="auto"/>
                                                                        <w:right w:val="none" w:sz="0" w:space="0" w:color="auto"/>
                                                                      </w:divBdr>
                                                                      <w:divsChild>
                                                                        <w:div w:id="101582045">
                                                                          <w:marLeft w:val="0"/>
                                                                          <w:marRight w:val="0"/>
                                                                          <w:marTop w:val="0"/>
                                                                          <w:marBottom w:val="0"/>
                                                                          <w:divBdr>
                                                                            <w:top w:val="none" w:sz="0" w:space="0" w:color="auto"/>
                                                                            <w:left w:val="none" w:sz="0" w:space="0" w:color="auto"/>
                                                                            <w:bottom w:val="none" w:sz="0" w:space="0" w:color="auto"/>
                                                                            <w:right w:val="none" w:sz="0" w:space="0" w:color="auto"/>
                                                                          </w:divBdr>
                                                                          <w:divsChild>
                                                                            <w:div w:id="741410293">
                                                                              <w:marLeft w:val="0"/>
                                                                              <w:marRight w:val="0"/>
                                                                              <w:marTop w:val="0"/>
                                                                              <w:marBottom w:val="0"/>
                                                                              <w:divBdr>
                                                                                <w:top w:val="none" w:sz="0" w:space="0" w:color="auto"/>
                                                                                <w:left w:val="none" w:sz="0" w:space="0" w:color="auto"/>
                                                                                <w:bottom w:val="none" w:sz="0" w:space="0" w:color="auto"/>
                                                                                <w:right w:val="none" w:sz="0" w:space="0" w:color="auto"/>
                                                                              </w:divBdr>
                                                                              <w:divsChild>
                                                                                <w:div w:id="46956217">
                                                                                  <w:marLeft w:val="0"/>
                                                                                  <w:marRight w:val="0"/>
                                                                                  <w:marTop w:val="0"/>
                                                                                  <w:marBottom w:val="0"/>
                                                                                  <w:divBdr>
                                                                                    <w:top w:val="none" w:sz="0" w:space="0" w:color="auto"/>
                                                                                    <w:left w:val="none" w:sz="0" w:space="0" w:color="auto"/>
                                                                                    <w:bottom w:val="none" w:sz="0" w:space="0" w:color="auto"/>
                                                                                    <w:right w:val="none" w:sz="0" w:space="0" w:color="auto"/>
                                                                                  </w:divBdr>
                                                                                  <w:divsChild>
                                                                                    <w:div w:id="1387949514">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559605">
      <w:bodyDiv w:val="1"/>
      <w:marLeft w:val="0"/>
      <w:marRight w:val="0"/>
      <w:marTop w:val="0"/>
      <w:marBottom w:val="0"/>
      <w:divBdr>
        <w:top w:val="none" w:sz="0" w:space="0" w:color="auto"/>
        <w:left w:val="none" w:sz="0" w:space="0" w:color="auto"/>
        <w:bottom w:val="none" w:sz="0" w:space="0" w:color="auto"/>
        <w:right w:val="none" w:sz="0" w:space="0" w:color="auto"/>
      </w:divBdr>
    </w:div>
    <w:div w:id="818838094">
      <w:bodyDiv w:val="1"/>
      <w:marLeft w:val="0"/>
      <w:marRight w:val="0"/>
      <w:marTop w:val="0"/>
      <w:marBottom w:val="0"/>
      <w:divBdr>
        <w:top w:val="none" w:sz="0" w:space="0" w:color="auto"/>
        <w:left w:val="none" w:sz="0" w:space="0" w:color="auto"/>
        <w:bottom w:val="none" w:sz="0" w:space="0" w:color="auto"/>
        <w:right w:val="none" w:sz="0" w:space="0" w:color="auto"/>
      </w:divBdr>
    </w:div>
    <w:div w:id="826244304">
      <w:bodyDiv w:val="1"/>
      <w:marLeft w:val="0"/>
      <w:marRight w:val="0"/>
      <w:marTop w:val="0"/>
      <w:marBottom w:val="0"/>
      <w:divBdr>
        <w:top w:val="none" w:sz="0" w:space="0" w:color="auto"/>
        <w:left w:val="none" w:sz="0" w:space="0" w:color="auto"/>
        <w:bottom w:val="none" w:sz="0" w:space="0" w:color="auto"/>
        <w:right w:val="none" w:sz="0" w:space="0" w:color="auto"/>
      </w:divBdr>
    </w:div>
    <w:div w:id="852305891">
      <w:bodyDiv w:val="1"/>
      <w:marLeft w:val="0"/>
      <w:marRight w:val="0"/>
      <w:marTop w:val="0"/>
      <w:marBottom w:val="0"/>
      <w:divBdr>
        <w:top w:val="none" w:sz="0" w:space="0" w:color="auto"/>
        <w:left w:val="none" w:sz="0" w:space="0" w:color="auto"/>
        <w:bottom w:val="none" w:sz="0" w:space="0" w:color="auto"/>
        <w:right w:val="none" w:sz="0" w:space="0" w:color="auto"/>
      </w:divBdr>
    </w:div>
    <w:div w:id="856625370">
      <w:bodyDiv w:val="1"/>
      <w:marLeft w:val="0"/>
      <w:marRight w:val="0"/>
      <w:marTop w:val="0"/>
      <w:marBottom w:val="0"/>
      <w:divBdr>
        <w:top w:val="none" w:sz="0" w:space="0" w:color="auto"/>
        <w:left w:val="none" w:sz="0" w:space="0" w:color="auto"/>
        <w:bottom w:val="none" w:sz="0" w:space="0" w:color="auto"/>
        <w:right w:val="none" w:sz="0" w:space="0" w:color="auto"/>
      </w:divBdr>
    </w:div>
    <w:div w:id="886839478">
      <w:bodyDiv w:val="1"/>
      <w:marLeft w:val="0"/>
      <w:marRight w:val="0"/>
      <w:marTop w:val="0"/>
      <w:marBottom w:val="0"/>
      <w:divBdr>
        <w:top w:val="none" w:sz="0" w:space="0" w:color="auto"/>
        <w:left w:val="none" w:sz="0" w:space="0" w:color="auto"/>
        <w:bottom w:val="none" w:sz="0" w:space="0" w:color="auto"/>
        <w:right w:val="none" w:sz="0" w:space="0" w:color="auto"/>
      </w:divBdr>
    </w:div>
    <w:div w:id="892618265">
      <w:bodyDiv w:val="1"/>
      <w:marLeft w:val="0"/>
      <w:marRight w:val="0"/>
      <w:marTop w:val="0"/>
      <w:marBottom w:val="0"/>
      <w:divBdr>
        <w:top w:val="none" w:sz="0" w:space="0" w:color="auto"/>
        <w:left w:val="none" w:sz="0" w:space="0" w:color="auto"/>
        <w:bottom w:val="none" w:sz="0" w:space="0" w:color="auto"/>
        <w:right w:val="none" w:sz="0" w:space="0" w:color="auto"/>
      </w:divBdr>
    </w:div>
    <w:div w:id="900558370">
      <w:bodyDiv w:val="1"/>
      <w:marLeft w:val="0"/>
      <w:marRight w:val="0"/>
      <w:marTop w:val="0"/>
      <w:marBottom w:val="0"/>
      <w:divBdr>
        <w:top w:val="none" w:sz="0" w:space="0" w:color="auto"/>
        <w:left w:val="none" w:sz="0" w:space="0" w:color="auto"/>
        <w:bottom w:val="none" w:sz="0" w:space="0" w:color="auto"/>
        <w:right w:val="none" w:sz="0" w:space="0" w:color="auto"/>
      </w:divBdr>
    </w:div>
    <w:div w:id="901715233">
      <w:bodyDiv w:val="1"/>
      <w:marLeft w:val="0"/>
      <w:marRight w:val="0"/>
      <w:marTop w:val="0"/>
      <w:marBottom w:val="0"/>
      <w:divBdr>
        <w:top w:val="none" w:sz="0" w:space="0" w:color="auto"/>
        <w:left w:val="none" w:sz="0" w:space="0" w:color="auto"/>
        <w:bottom w:val="none" w:sz="0" w:space="0" w:color="auto"/>
        <w:right w:val="none" w:sz="0" w:space="0" w:color="auto"/>
      </w:divBdr>
    </w:div>
    <w:div w:id="910389165">
      <w:bodyDiv w:val="1"/>
      <w:marLeft w:val="0"/>
      <w:marRight w:val="0"/>
      <w:marTop w:val="0"/>
      <w:marBottom w:val="0"/>
      <w:divBdr>
        <w:top w:val="none" w:sz="0" w:space="0" w:color="auto"/>
        <w:left w:val="none" w:sz="0" w:space="0" w:color="auto"/>
        <w:bottom w:val="none" w:sz="0" w:space="0" w:color="auto"/>
        <w:right w:val="none" w:sz="0" w:space="0" w:color="auto"/>
      </w:divBdr>
    </w:div>
    <w:div w:id="910650858">
      <w:bodyDiv w:val="1"/>
      <w:marLeft w:val="0"/>
      <w:marRight w:val="0"/>
      <w:marTop w:val="0"/>
      <w:marBottom w:val="0"/>
      <w:divBdr>
        <w:top w:val="none" w:sz="0" w:space="0" w:color="auto"/>
        <w:left w:val="none" w:sz="0" w:space="0" w:color="auto"/>
        <w:bottom w:val="none" w:sz="0" w:space="0" w:color="auto"/>
        <w:right w:val="none" w:sz="0" w:space="0" w:color="auto"/>
      </w:divBdr>
    </w:div>
    <w:div w:id="934678352">
      <w:bodyDiv w:val="1"/>
      <w:marLeft w:val="0"/>
      <w:marRight w:val="0"/>
      <w:marTop w:val="0"/>
      <w:marBottom w:val="0"/>
      <w:divBdr>
        <w:top w:val="none" w:sz="0" w:space="0" w:color="auto"/>
        <w:left w:val="none" w:sz="0" w:space="0" w:color="auto"/>
        <w:bottom w:val="none" w:sz="0" w:space="0" w:color="auto"/>
        <w:right w:val="none" w:sz="0" w:space="0" w:color="auto"/>
      </w:divBdr>
    </w:div>
    <w:div w:id="939531418">
      <w:bodyDiv w:val="1"/>
      <w:marLeft w:val="0"/>
      <w:marRight w:val="0"/>
      <w:marTop w:val="0"/>
      <w:marBottom w:val="0"/>
      <w:divBdr>
        <w:top w:val="none" w:sz="0" w:space="0" w:color="auto"/>
        <w:left w:val="none" w:sz="0" w:space="0" w:color="auto"/>
        <w:bottom w:val="none" w:sz="0" w:space="0" w:color="auto"/>
        <w:right w:val="none" w:sz="0" w:space="0" w:color="auto"/>
      </w:divBdr>
    </w:div>
    <w:div w:id="958948201">
      <w:bodyDiv w:val="1"/>
      <w:marLeft w:val="0"/>
      <w:marRight w:val="0"/>
      <w:marTop w:val="0"/>
      <w:marBottom w:val="0"/>
      <w:divBdr>
        <w:top w:val="none" w:sz="0" w:space="0" w:color="auto"/>
        <w:left w:val="none" w:sz="0" w:space="0" w:color="auto"/>
        <w:bottom w:val="none" w:sz="0" w:space="0" w:color="auto"/>
        <w:right w:val="none" w:sz="0" w:space="0" w:color="auto"/>
      </w:divBdr>
    </w:div>
    <w:div w:id="970866895">
      <w:bodyDiv w:val="1"/>
      <w:marLeft w:val="0"/>
      <w:marRight w:val="0"/>
      <w:marTop w:val="0"/>
      <w:marBottom w:val="0"/>
      <w:divBdr>
        <w:top w:val="none" w:sz="0" w:space="0" w:color="auto"/>
        <w:left w:val="none" w:sz="0" w:space="0" w:color="auto"/>
        <w:bottom w:val="none" w:sz="0" w:space="0" w:color="auto"/>
        <w:right w:val="none" w:sz="0" w:space="0" w:color="auto"/>
      </w:divBdr>
    </w:div>
    <w:div w:id="981540638">
      <w:bodyDiv w:val="1"/>
      <w:marLeft w:val="0"/>
      <w:marRight w:val="0"/>
      <w:marTop w:val="0"/>
      <w:marBottom w:val="0"/>
      <w:divBdr>
        <w:top w:val="none" w:sz="0" w:space="0" w:color="auto"/>
        <w:left w:val="none" w:sz="0" w:space="0" w:color="auto"/>
        <w:bottom w:val="none" w:sz="0" w:space="0" w:color="auto"/>
        <w:right w:val="none" w:sz="0" w:space="0" w:color="auto"/>
      </w:divBdr>
    </w:div>
    <w:div w:id="983044316">
      <w:bodyDiv w:val="1"/>
      <w:marLeft w:val="0"/>
      <w:marRight w:val="0"/>
      <w:marTop w:val="0"/>
      <w:marBottom w:val="0"/>
      <w:divBdr>
        <w:top w:val="none" w:sz="0" w:space="0" w:color="auto"/>
        <w:left w:val="none" w:sz="0" w:space="0" w:color="auto"/>
        <w:bottom w:val="none" w:sz="0" w:space="0" w:color="auto"/>
        <w:right w:val="none" w:sz="0" w:space="0" w:color="auto"/>
      </w:divBdr>
    </w:div>
    <w:div w:id="988636144">
      <w:bodyDiv w:val="1"/>
      <w:marLeft w:val="0"/>
      <w:marRight w:val="0"/>
      <w:marTop w:val="0"/>
      <w:marBottom w:val="0"/>
      <w:divBdr>
        <w:top w:val="none" w:sz="0" w:space="0" w:color="auto"/>
        <w:left w:val="none" w:sz="0" w:space="0" w:color="auto"/>
        <w:bottom w:val="none" w:sz="0" w:space="0" w:color="auto"/>
        <w:right w:val="none" w:sz="0" w:space="0" w:color="auto"/>
      </w:divBdr>
    </w:div>
    <w:div w:id="988679834">
      <w:bodyDiv w:val="1"/>
      <w:marLeft w:val="0"/>
      <w:marRight w:val="0"/>
      <w:marTop w:val="0"/>
      <w:marBottom w:val="0"/>
      <w:divBdr>
        <w:top w:val="none" w:sz="0" w:space="0" w:color="auto"/>
        <w:left w:val="none" w:sz="0" w:space="0" w:color="auto"/>
        <w:bottom w:val="none" w:sz="0" w:space="0" w:color="auto"/>
        <w:right w:val="none" w:sz="0" w:space="0" w:color="auto"/>
      </w:divBdr>
    </w:div>
    <w:div w:id="989484830">
      <w:bodyDiv w:val="1"/>
      <w:marLeft w:val="0"/>
      <w:marRight w:val="0"/>
      <w:marTop w:val="0"/>
      <w:marBottom w:val="0"/>
      <w:divBdr>
        <w:top w:val="none" w:sz="0" w:space="0" w:color="auto"/>
        <w:left w:val="none" w:sz="0" w:space="0" w:color="auto"/>
        <w:bottom w:val="none" w:sz="0" w:space="0" w:color="auto"/>
        <w:right w:val="none" w:sz="0" w:space="0" w:color="auto"/>
      </w:divBdr>
    </w:div>
    <w:div w:id="990599600">
      <w:bodyDiv w:val="1"/>
      <w:marLeft w:val="0"/>
      <w:marRight w:val="0"/>
      <w:marTop w:val="0"/>
      <w:marBottom w:val="0"/>
      <w:divBdr>
        <w:top w:val="none" w:sz="0" w:space="0" w:color="auto"/>
        <w:left w:val="none" w:sz="0" w:space="0" w:color="auto"/>
        <w:bottom w:val="none" w:sz="0" w:space="0" w:color="auto"/>
        <w:right w:val="none" w:sz="0" w:space="0" w:color="auto"/>
      </w:divBdr>
    </w:div>
    <w:div w:id="995449263">
      <w:bodyDiv w:val="1"/>
      <w:marLeft w:val="0"/>
      <w:marRight w:val="0"/>
      <w:marTop w:val="0"/>
      <w:marBottom w:val="0"/>
      <w:divBdr>
        <w:top w:val="none" w:sz="0" w:space="0" w:color="auto"/>
        <w:left w:val="none" w:sz="0" w:space="0" w:color="auto"/>
        <w:bottom w:val="none" w:sz="0" w:space="0" w:color="auto"/>
        <w:right w:val="none" w:sz="0" w:space="0" w:color="auto"/>
      </w:divBdr>
    </w:div>
    <w:div w:id="1010106964">
      <w:bodyDiv w:val="1"/>
      <w:marLeft w:val="0"/>
      <w:marRight w:val="0"/>
      <w:marTop w:val="0"/>
      <w:marBottom w:val="0"/>
      <w:divBdr>
        <w:top w:val="none" w:sz="0" w:space="0" w:color="auto"/>
        <w:left w:val="none" w:sz="0" w:space="0" w:color="auto"/>
        <w:bottom w:val="none" w:sz="0" w:space="0" w:color="auto"/>
        <w:right w:val="none" w:sz="0" w:space="0" w:color="auto"/>
      </w:divBdr>
    </w:div>
    <w:div w:id="1014720821">
      <w:bodyDiv w:val="1"/>
      <w:marLeft w:val="0"/>
      <w:marRight w:val="0"/>
      <w:marTop w:val="0"/>
      <w:marBottom w:val="0"/>
      <w:divBdr>
        <w:top w:val="none" w:sz="0" w:space="0" w:color="auto"/>
        <w:left w:val="none" w:sz="0" w:space="0" w:color="auto"/>
        <w:bottom w:val="none" w:sz="0" w:space="0" w:color="auto"/>
        <w:right w:val="none" w:sz="0" w:space="0" w:color="auto"/>
      </w:divBdr>
    </w:div>
    <w:div w:id="1025250226">
      <w:bodyDiv w:val="1"/>
      <w:marLeft w:val="0"/>
      <w:marRight w:val="0"/>
      <w:marTop w:val="0"/>
      <w:marBottom w:val="0"/>
      <w:divBdr>
        <w:top w:val="none" w:sz="0" w:space="0" w:color="auto"/>
        <w:left w:val="none" w:sz="0" w:space="0" w:color="auto"/>
        <w:bottom w:val="none" w:sz="0" w:space="0" w:color="auto"/>
        <w:right w:val="none" w:sz="0" w:space="0" w:color="auto"/>
      </w:divBdr>
    </w:div>
    <w:div w:id="1040595660">
      <w:bodyDiv w:val="1"/>
      <w:marLeft w:val="0"/>
      <w:marRight w:val="0"/>
      <w:marTop w:val="0"/>
      <w:marBottom w:val="0"/>
      <w:divBdr>
        <w:top w:val="none" w:sz="0" w:space="0" w:color="auto"/>
        <w:left w:val="none" w:sz="0" w:space="0" w:color="auto"/>
        <w:bottom w:val="none" w:sz="0" w:space="0" w:color="auto"/>
        <w:right w:val="none" w:sz="0" w:space="0" w:color="auto"/>
      </w:divBdr>
    </w:div>
    <w:div w:id="1051735672">
      <w:bodyDiv w:val="1"/>
      <w:marLeft w:val="0"/>
      <w:marRight w:val="0"/>
      <w:marTop w:val="0"/>
      <w:marBottom w:val="0"/>
      <w:divBdr>
        <w:top w:val="none" w:sz="0" w:space="0" w:color="auto"/>
        <w:left w:val="none" w:sz="0" w:space="0" w:color="auto"/>
        <w:bottom w:val="none" w:sz="0" w:space="0" w:color="auto"/>
        <w:right w:val="none" w:sz="0" w:space="0" w:color="auto"/>
      </w:divBdr>
    </w:div>
    <w:div w:id="1062943679">
      <w:bodyDiv w:val="1"/>
      <w:marLeft w:val="0"/>
      <w:marRight w:val="0"/>
      <w:marTop w:val="0"/>
      <w:marBottom w:val="0"/>
      <w:divBdr>
        <w:top w:val="none" w:sz="0" w:space="0" w:color="auto"/>
        <w:left w:val="none" w:sz="0" w:space="0" w:color="auto"/>
        <w:bottom w:val="none" w:sz="0" w:space="0" w:color="auto"/>
        <w:right w:val="none" w:sz="0" w:space="0" w:color="auto"/>
      </w:divBdr>
    </w:div>
    <w:div w:id="1073116569">
      <w:bodyDiv w:val="1"/>
      <w:marLeft w:val="0"/>
      <w:marRight w:val="0"/>
      <w:marTop w:val="0"/>
      <w:marBottom w:val="0"/>
      <w:divBdr>
        <w:top w:val="none" w:sz="0" w:space="0" w:color="auto"/>
        <w:left w:val="none" w:sz="0" w:space="0" w:color="auto"/>
        <w:bottom w:val="none" w:sz="0" w:space="0" w:color="auto"/>
        <w:right w:val="none" w:sz="0" w:space="0" w:color="auto"/>
      </w:divBdr>
    </w:div>
    <w:div w:id="1082411737">
      <w:bodyDiv w:val="1"/>
      <w:marLeft w:val="0"/>
      <w:marRight w:val="0"/>
      <w:marTop w:val="0"/>
      <w:marBottom w:val="0"/>
      <w:divBdr>
        <w:top w:val="none" w:sz="0" w:space="0" w:color="auto"/>
        <w:left w:val="none" w:sz="0" w:space="0" w:color="auto"/>
        <w:bottom w:val="none" w:sz="0" w:space="0" w:color="auto"/>
        <w:right w:val="none" w:sz="0" w:space="0" w:color="auto"/>
      </w:divBdr>
    </w:div>
    <w:div w:id="1102140287">
      <w:bodyDiv w:val="1"/>
      <w:marLeft w:val="0"/>
      <w:marRight w:val="0"/>
      <w:marTop w:val="0"/>
      <w:marBottom w:val="0"/>
      <w:divBdr>
        <w:top w:val="none" w:sz="0" w:space="0" w:color="auto"/>
        <w:left w:val="none" w:sz="0" w:space="0" w:color="auto"/>
        <w:bottom w:val="none" w:sz="0" w:space="0" w:color="auto"/>
        <w:right w:val="none" w:sz="0" w:space="0" w:color="auto"/>
      </w:divBdr>
    </w:div>
    <w:div w:id="1118839266">
      <w:bodyDiv w:val="1"/>
      <w:marLeft w:val="0"/>
      <w:marRight w:val="0"/>
      <w:marTop w:val="0"/>
      <w:marBottom w:val="0"/>
      <w:divBdr>
        <w:top w:val="none" w:sz="0" w:space="0" w:color="auto"/>
        <w:left w:val="none" w:sz="0" w:space="0" w:color="auto"/>
        <w:bottom w:val="none" w:sz="0" w:space="0" w:color="auto"/>
        <w:right w:val="none" w:sz="0" w:space="0" w:color="auto"/>
      </w:divBdr>
    </w:div>
    <w:div w:id="1143234038">
      <w:bodyDiv w:val="1"/>
      <w:marLeft w:val="0"/>
      <w:marRight w:val="0"/>
      <w:marTop w:val="0"/>
      <w:marBottom w:val="0"/>
      <w:divBdr>
        <w:top w:val="none" w:sz="0" w:space="0" w:color="auto"/>
        <w:left w:val="none" w:sz="0" w:space="0" w:color="auto"/>
        <w:bottom w:val="none" w:sz="0" w:space="0" w:color="auto"/>
        <w:right w:val="none" w:sz="0" w:space="0" w:color="auto"/>
      </w:divBdr>
    </w:div>
    <w:div w:id="1146899364">
      <w:bodyDiv w:val="1"/>
      <w:marLeft w:val="0"/>
      <w:marRight w:val="0"/>
      <w:marTop w:val="0"/>
      <w:marBottom w:val="0"/>
      <w:divBdr>
        <w:top w:val="none" w:sz="0" w:space="0" w:color="auto"/>
        <w:left w:val="none" w:sz="0" w:space="0" w:color="auto"/>
        <w:bottom w:val="none" w:sz="0" w:space="0" w:color="auto"/>
        <w:right w:val="none" w:sz="0" w:space="0" w:color="auto"/>
      </w:divBdr>
    </w:div>
    <w:div w:id="1160733896">
      <w:bodyDiv w:val="1"/>
      <w:marLeft w:val="0"/>
      <w:marRight w:val="0"/>
      <w:marTop w:val="0"/>
      <w:marBottom w:val="0"/>
      <w:divBdr>
        <w:top w:val="none" w:sz="0" w:space="0" w:color="auto"/>
        <w:left w:val="none" w:sz="0" w:space="0" w:color="auto"/>
        <w:bottom w:val="none" w:sz="0" w:space="0" w:color="auto"/>
        <w:right w:val="none" w:sz="0" w:space="0" w:color="auto"/>
      </w:divBdr>
    </w:div>
    <w:div w:id="1180511076">
      <w:bodyDiv w:val="1"/>
      <w:marLeft w:val="0"/>
      <w:marRight w:val="0"/>
      <w:marTop w:val="0"/>
      <w:marBottom w:val="0"/>
      <w:divBdr>
        <w:top w:val="none" w:sz="0" w:space="0" w:color="auto"/>
        <w:left w:val="none" w:sz="0" w:space="0" w:color="auto"/>
        <w:bottom w:val="none" w:sz="0" w:space="0" w:color="auto"/>
        <w:right w:val="none" w:sz="0" w:space="0" w:color="auto"/>
      </w:divBdr>
    </w:div>
    <w:div w:id="1195343502">
      <w:bodyDiv w:val="1"/>
      <w:marLeft w:val="0"/>
      <w:marRight w:val="0"/>
      <w:marTop w:val="0"/>
      <w:marBottom w:val="0"/>
      <w:divBdr>
        <w:top w:val="none" w:sz="0" w:space="0" w:color="auto"/>
        <w:left w:val="none" w:sz="0" w:space="0" w:color="auto"/>
        <w:bottom w:val="none" w:sz="0" w:space="0" w:color="auto"/>
        <w:right w:val="none" w:sz="0" w:space="0" w:color="auto"/>
      </w:divBdr>
    </w:div>
    <w:div w:id="1204053837">
      <w:bodyDiv w:val="1"/>
      <w:marLeft w:val="0"/>
      <w:marRight w:val="0"/>
      <w:marTop w:val="0"/>
      <w:marBottom w:val="0"/>
      <w:divBdr>
        <w:top w:val="none" w:sz="0" w:space="0" w:color="auto"/>
        <w:left w:val="none" w:sz="0" w:space="0" w:color="auto"/>
        <w:bottom w:val="none" w:sz="0" w:space="0" w:color="auto"/>
        <w:right w:val="none" w:sz="0" w:space="0" w:color="auto"/>
      </w:divBdr>
    </w:div>
    <w:div w:id="1207524948">
      <w:bodyDiv w:val="1"/>
      <w:marLeft w:val="0"/>
      <w:marRight w:val="0"/>
      <w:marTop w:val="0"/>
      <w:marBottom w:val="0"/>
      <w:divBdr>
        <w:top w:val="none" w:sz="0" w:space="0" w:color="auto"/>
        <w:left w:val="none" w:sz="0" w:space="0" w:color="auto"/>
        <w:bottom w:val="none" w:sz="0" w:space="0" w:color="auto"/>
        <w:right w:val="none" w:sz="0" w:space="0" w:color="auto"/>
      </w:divBdr>
    </w:div>
    <w:div w:id="1207984177">
      <w:bodyDiv w:val="1"/>
      <w:marLeft w:val="0"/>
      <w:marRight w:val="0"/>
      <w:marTop w:val="0"/>
      <w:marBottom w:val="0"/>
      <w:divBdr>
        <w:top w:val="none" w:sz="0" w:space="0" w:color="auto"/>
        <w:left w:val="none" w:sz="0" w:space="0" w:color="auto"/>
        <w:bottom w:val="none" w:sz="0" w:space="0" w:color="auto"/>
        <w:right w:val="none" w:sz="0" w:space="0" w:color="auto"/>
      </w:divBdr>
    </w:div>
    <w:div w:id="1211498619">
      <w:bodyDiv w:val="1"/>
      <w:marLeft w:val="0"/>
      <w:marRight w:val="0"/>
      <w:marTop w:val="0"/>
      <w:marBottom w:val="0"/>
      <w:divBdr>
        <w:top w:val="none" w:sz="0" w:space="0" w:color="auto"/>
        <w:left w:val="none" w:sz="0" w:space="0" w:color="auto"/>
        <w:bottom w:val="none" w:sz="0" w:space="0" w:color="auto"/>
        <w:right w:val="none" w:sz="0" w:space="0" w:color="auto"/>
      </w:divBdr>
    </w:div>
    <w:div w:id="1228539339">
      <w:bodyDiv w:val="1"/>
      <w:marLeft w:val="0"/>
      <w:marRight w:val="0"/>
      <w:marTop w:val="0"/>
      <w:marBottom w:val="0"/>
      <w:divBdr>
        <w:top w:val="none" w:sz="0" w:space="0" w:color="auto"/>
        <w:left w:val="none" w:sz="0" w:space="0" w:color="auto"/>
        <w:bottom w:val="none" w:sz="0" w:space="0" w:color="auto"/>
        <w:right w:val="none" w:sz="0" w:space="0" w:color="auto"/>
      </w:divBdr>
    </w:div>
    <w:div w:id="1232501745">
      <w:bodyDiv w:val="1"/>
      <w:marLeft w:val="0"/>
      <w:marRight w:val="0"/>
      <w:marTop w:val="0"/>
      <w:marBottom w:val="0"/>
      <w:divBdr>
        <w:top w:val="none" w:sz="0" w:space="0" w:color="auto"/>
        <w:left w:val="none" w:sz="0" w:space="0" w:color="auto"/>
        <w:bottom w:val="none" w:sz="0" w:space="0" w:color="auto"/>
        <w:right w:val="none" w:sz="0" w:space="0" w:color="auto"/>
      </w:divBdr>
    </w:div>
    <w:div w:id="1238249537">
      <w:bodyDiv w:val="1"/>
      <w:marLeft w:val="0"/>
      <w:marRight w:val="0"/>
      <w:marTop w:val="0"/>
      <w:marBottom w:val="0"/>
      <w:divBdr>
        <w:top w:val="none" w:sz="0" w:space="0" w:color="auto"/>
        <w:left w:val="none" w:sz="0" w:space="0" w:color="auto"/>
        <w:bottom w:val="none" w:sz="0" w:space="0" w:color="auto"/>
        <w:right w:val="none" w:sz="0" w:space="0" w:color="auto"/>
      </w:divBdr>
    </w:div>
    <w:div w:id="1241520938">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4701566">
      <w:bodyDiv w:val="1"/>
      <w:marLeft w:val="0"/>
      <w:marRight w:val="0"/>
      <w:marTop w:val="0"/>
      <w:marBottom w:val="0"/>
      <w:divBdr>
        <w:top w:val="none" w:sz="0" w:space="0" w:color="auto"/>
        <w:left w:val="none" w:sz="0" w:space="0" w:color="auto"/>
        <w:bottom w:val="none" w:sz="0" w:space="0" w:color="auto"/>
        <w:right w:val="none" w:sz="0" w:space="0" w:color="auto"/>
      </w:divBdr>
    </w:div>
    <w:div w:id="1262833027">
      <w:bodyDiv w:val="1"/>
      <w:marLeft w:val="0"/>
      <w:marRight w:val="0"/>
      <w:marTop w:val="0"/>
      <w:marBottom w:val="0"/>
      <w:divBdr>
        <w:top w:val="none" w:sz="0" w:space="0" w:color="auto"/>
        <w:left w:val="none" w:sz="0" w:space="0" w:color="auto"/>
        <w:bottom w:val="none" w:sz="0" w:space="0" w:color="auto"/>
        <w:right w:val="none" w:sz="0" w:space="0" w:color="auto"/>
      </w:divBdr>
      <w:divsChild>
        <w:div w:id="1820220358">
          <w:marLeft w:val="0"/>
          <w:marRight w:val="0"/>
          <w:marTop w:val="0"/>
          <w:marBottom w:val="0"/>
          <w:divBdr>
            <w:top w:val="none" w:sz="0" w:space="0" w:color="auto"/>
            <w:left w:val="none" w:sz="0" w:space="0" w:color="auto"/>
            <w:bottom w:val="none" w:sz="0" w:space="0" w:color="auto"/>
            <w:right w:val="none" w:sz="0" w:space="0" w:color="auto"/>
          </w:divBdr>
          <w:divsChild>
            <w:div w:id="462893396">
              <w:marLeft w:val="0"/>
              <w:marRight w:val="0"/>
              <w:marTop w:val="0"/>
              <w:marBottom w:val="0"/>
              <w:divBdr>
                <w:top w:val="none" w:sz="0" w:space="0" w:color="auto"/>
                <w:left w:val="none" w:sz="0" w:space="0" w:color="auto"/>
                <w:bottom w:val="none" w:sz="0" w:space="0" w:color="auto"/>
                <w:right w:val="none" w:sz="0" w:space="0" w:color="auto"/>
              </w:divBdr>
              <w:divsChild>
                <w:div w:id="584538636">
                  <w:marLeft w:val="0"/>
                  <w:marRight w:val="0"/>
                  <w:marTop w:val="0"/>
                  <w:marBottom w:val="0"/>
                  <w:divBdr>
                    <w:top w:val="none" w:sz="0" w:space="0" w:color="auto"/>
                    <w:left w:val="none" w:sz="0" w:space="0" w:color="auto"/>
                    <w:bottom w:val="none" w:sz="0" w:space="0" w:color="auto"/>
                    <w:right w:val="none" w:sz="0" w:space="0" w:color="auto"/>
                  </w:divBdr>
                  <w:divsChild>
                    <w:div w:id="2016763571">
                      <w:marLeft w:val="0"/>
                      <w:marRight w:val="0"/>
                      <w:marTop w:val="0"/>
                      <w:marBottom w:val="0"/>
                      <w:divBdr>
                        <w:top w:val="none" w:sz="0" w:space="0" w:color="auto"/>
                        <w:left w:val="none" w:sz="0" w:space="0" w:color="auto"/>
                        <w:bottom w:val="none" w:sz="0" w:space="0" w:color="auto"/>
                        <w:right w:val="none" w:sz="0" w:space="0" w:color="auto"/>
                      </w:divBdr>
                      <w:divsChild>
                        <w:div w:id="2132163798">
                          <w:marLeft w:val="0"/>
                          <w:marRight w:val="0"/>
                          <w:marTop w:val="75"/>
                          <w:marBottom w:val="150"/>
                          <w:divBdr>
                            <w:top w:val="none" w:sz="0" w:space="0" w:color="auto"/>
                            <w:left w:val="none" w:sz="0" w:space="0" w:color="auto"/>
                            <w:bottom w:val="none" w:sz="0" w:space="0" w:color="auto"/>
                            <w:right w:val="none" w:sz="0" w:space="0" w:color="auto"/>
                          </w:divBdr>
                          <w:divsChild>
                            <w:div w:id="1493716921">
                              <w:marLeft w:val="0"/>
                              <w:marRight w:val="0"/>
                              <w:marTop w:val="0"/>
                              <w:marBottom w:val="0"/>
                              <w:divBdr>
                                <w:top w:val="none" w:sz="0" w:space="0" w:color="auto"/>
                                <w:left w:val="none" w:sz="0" w:space="0" w:color="auto"/>
                                <w:bottom w:val="none" w:sz="0" w:space="0" w:color="auto"/>
                                <w:right w:val="none" w:sz="0" w:space="0" w:color="auto"/>
                              </w:divBdr>
                              <w:divsChild>
                                <w:div w:id="1422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412664">
      <w:bodyDiv w:val="1"/>
      <w:marLeft w:val="0"/>
      <w:marRight w:val="0"/>
      <w:marTop w:val="0"/>
      <w:marBottom w:val="0"/>
      <w:divBdr>
        <w:top w:val="none" w:sz="0" w:space="0" w:color="auto"/>
        <w:left w:val="none" w:sz="0" w:space="0" w:color="auto"/>
        <w:bottom w:val="none" w:sz="0" w:space="0" w:color="auto"/>
        <w:right w:val="none" w:sz="0" w:space="0" w:color="auto"/>
      </w:divBdr>
    </w:div>
    <w:div w:id="1269236055">
      <w:bodyDiv w:val="1"/>
      <w:marLeft w:val="0"/>
      <w:marRight w:val="0"/>
      <w:marTop w:val="0"/>
      <w:marBottom w:val="0"/>
      <w:divBdr>
        <w:top w:val="none" w:sz="0" w:space="0" w:color="auto"/>
        <w:left w:val="none" w:sz="0" w:space="0" w:color="auto"/>
        <w:bottom w:val="none" w:sz="0" w:space="0" w:color="auto"/>
        <w:right w:val="none" w:sz="0" w:space="0" w:color="auto"/>
      </w:divBdr>
    </w:div>
    <w:div w:id="1274095123">
      <w:bodyDiv w:val="1"/>
      <w:marLeft w:val="0"/>
      <w:marRight w:val="0"/>
      <w:marTop w:val="0"/>
      <w:marBottom w:val="0"/>
      <w:divBdr>
        <w:top w:val="none" w:sz="0" w:space="0" w:color="auto"/>
        <w:left w:val="none" w:sz="0" w:space="0" w:color="auto"/>
        <w:bottom w:val="none" w:sz="0" w:space="0" w:color="auto"/>
        <w:right w:val="none" w:sz="0" w:space="0" w:color="auto"/>
      </w:divBdr>
    </w:div>
    <w:div w:id="1288514706">
      <w:bodyDiv w:val="1"/>
      <w:marLeft w:val="0"/>
      <w:marRight w:val="0"/>
      <w:marTop w:val="0"/>
      <w:marBottom w:val="0"/>
      <w:divBdr>
        <w:top w:val="none" w:sz="0" w:space="0" w:color="auto"/>
        <w:left w:val="none" w:sz="0" w:space="0" w:color="auto"/>
        <w:bottom w:val="none" w:sz="0" w:space="0" w:color="auto"/>
        <w:right w:val="none" w:sz="0" w:space="0" w:color="auto"/>
      </w:divBdr>
    </w:div>
    <w:div w:id="1292856604">
      <w:bodyDiv w:val="1"/>
      <w:marLeft w:val="0"/>
      <w:marRight w:val="0"/>
      <w:marTop w:val="0"/>
      <w:marBottom w:val="0"/>
      <w:divBdr>
        <w:top w:val="none" w:sz="0" w:space="0" w:color="auto"/>
        <w:left w:val="none" w:sz="0" w:space="0" w:color="auto"/>
        <w:bottom w:val="none" w:sz="0" w:space="0" w:color="auto"/>
        <w:right w:val="none" w:sz="0" w:space="0" w:color="auto"/>
      </w:divBdr>
    </w:div>
    <w:div w:id="1302343384">
      <w:bodyDiv w:val="1"/>
      <w:marLeft w:val="0"/>
      <w:marRight w:val="0"/>
      <w:marTop w:val="0"/>
      <w:marBottom w:val="0"/>
      <w:divBdr>
        <w:top w:val="none" w:sz="0" w:space="0" w:color="auto"/>
        <w:left w:val="none" w:sz="0" w:space="0" w:color="auto"/>
        <w:bottom w:val="none" w:sz="0" w:space="0" w:color="auto"/>
        <w:right w:val="none" w:sz="0" w:space="0" w:color="auto"/>
      </w:divBdr>
    </w:div>
    <w:div w:id="1326200282">
      <w:bodyDiv w:val="1"/>
      <w:marLeft w:val="0"/>
      <w:marRight w:val="0"/>
      <w:marTop w:val="0"/>
      <w:marBottom w:val="0"/>
      <w:divBdr>
        <w:top w:val="none" w:sz="0" w:space="0" w:color="auto"/>
        <w:left w:val="none" w:sz="0" w:space="0" w:color="auto"/>
        <w:bottom w:val="none" w:sz="0" w:space="0" w:color="auto"/>
        <w:right w:val="none" w:sz="0" w:space="0" w:color="auto"/>
      </w:divBdr>
    </w:div>
    <w:div w:id="1343164564">
      <w:bodyDiv w:val="1"/>
      <w:marLeft w:val="0"/>
      <w:marRight w:val="0"/>
      <w:marTop w:val="0"/>
      <w:marBottom w:val="0"/>
      <w:divBdr>
        <w:top w:val="none" w:sz="0" w:space="0" w:color="auto"/>
        <w:left w:val="none" w:sz="0" w:space="0" w:color="auto"/>
        <w:bottom w:val="none" w:sz="0" w:space="0" w:color="auto"/>
        <w:right w:val="none" w:sz="0" w:space="0" w:color="auto"/>
      </w:divBdr>
    </w:div>
    <w:div w:id="1347902129">
      <w:bodyDiv w:val="1"/>
      <w:marLeft w:val="0"/>
      <w:marRight w:val="0"/>
      <w:marTop w:val="0"/>
      <w:marBottom w:val="0"/>
      <w:divBdr>
        <w:top w:val="none" w:sz="0" w:space="0" w:color="auto"/>
        <w:left w:val="none" w:sz="0" w:space="0" w:color="auto"/>
        <w:bottom w:val="none" w:sz="0" w:space="0" w:color="auto"/>
        <w:right w:val="none" w:sz="0" w:space="0" w:color="auto"/>
      </w:divBdr>
    </w:div>
    <w:div w:id="1355575369">
      <w:bodyDiv w:val="1"/>
      <w:marLeft w:val="0"/>
      <w:marRight w:val="0"/>
      <w:marTop w:val="0"/>
      <w:marBottom w:val="0"/>
      <w:divBdr>
        <w:top w:val="none" w:sz="0" w:space="0" w:color="auto"/>
        <w:left w:val="none" w:sz="0" w:space="0" w:color="auto"/>
        <w:bottom w:val="none" w:sz="0" w:space="0" w:color="auto"/>
        <w:right w:val="none" w:sz="0" w:space="0" w:color="auto"/>
      </w:divBdr>
    </w:div>
    <w:div w:id="1361278314">
      <w:bodyDiv w:val="1"/>
      <w:marLeft w:val="0"/>
      <w:marRight w:val="0"/>
      <w:marTop w:val="0"/>
      <w:marBottom w:val="0"/>
      <w:divBdr>
        <w:top w:val="none" w:sz="0" w:space="0" w:color="auto"/>
        <w:left w:val="none" w:sz="0" w:space="0" w:color="auto"/>
        <w:bottom w:val="none" w:sz="0" w:space="0" w:color="auto"/>
        <w:right w:val="none" w:sz="0" w:space="0" w:color="auto"/>
      </w:divBdr>
    </w:div>
    <w:div w:id="1368994408">
      <w:bodyDiv w:val="1"/>
      <w:marLeft w:val="0"/>
      <w:marRight w:val="0"/>
      <w:marTop w:val="0"/>
      <w:marBottom w:val="0"/>
      <w:divBdr>
        <w:top w:val="none" w:sz="0" w:space="0" w:color="auto"/>
        <w:left w:val="none" w:sz="0" w:space="0" w:color="auto"/>
        <w:bottom w:val="none" w:sz="0" w:space="0" w:color="auto"/>
        <w:right w:val="none" w:sz="0" w:space="0" w:color="auto"/>
      </w:divBdr>
    </w:div>
    <w:div w:id="1375233845">
      <w:bodyDiv w:val="1"/>
      <w:marLeft w:val="0"/>
      <w:marRight w:val="0"/>
      <w:marTop w:val="0"/>
      <w:marBottom w:val="0"/>
      <w:divBdr>
        <w:top w:val="none" w:sz="0" w:space="0" w:color="auto"/>
        <w:left w:val="none" w:sz="0" w:space="0" w:color="auto"/>
        <w:bottom w:val="none" w:sz="0" w:space="0" w:color="auto"/>
        <w:right w:val="none" w:sz="0" w:space="0" w:color="auto"/>
      </w:divBdr>
    </w:div>
    <w:div w:id="1401714120">
      <w:bodyDiv w:val="1"/>
      <w:marLeft w:val="0"/>
      <w:marRight w:val="0"/>
      <w:marTop w:val="0"/>
      <w:marBottom w:val="0"/>
      <w:divBdr>
        <w:top w:val="none" w:sz="0" w:space="0" w:color="auto"/>
        <w:left w:val="none" w:sz="0" w:space="0" w:color="auto"/>
        <w:bottom w:val="none" w:sz="0" w:space="0" w:color="auto"/>
        <w:right w:val="none" w:sz="0" w:space="0" w:color="auto"/>
      </w:divBdr>
    </w:div>
    <w:div w:id="1403795048">
      <w:bodyDiv w:val="1"/>
      <w:marLeft w:val="0"/>
      <w:marRight w:val="0"/>
      <w:marTop w:val="0"/>
      <w:marBottom w:val="0"/>
      <w:divBdr>
        <w:top w:val="none" w:sz="0" w:space="0" w:color="auto"/>
        <w:left w:val="none" w:sz="0" w:space="0" w:color="auto"/>
        <w:bottom w:val="none" w:sz="0" w:space="0" w:color="auto"/>
        <w:right w:val="none" w:sz="0" w:space="0" w:color="auto"/>
      </w:divBdr>
    </w:div>
    <w:div w:id="1405451400">
      <w:bodyDiv w:val="1"/>
      <w:marLeft w:val="0"/>
      <w:marRight w:val="0"/>
      <w:marTop w:val="0"/>
      <w:marBottom w:val="0"/>
      <w:divBdr>
        <w:top w:val="none" w:sz="0" w:space="0" w:color="auto"/>
        <w:left w:val="none" w:sz="0" w:space="0" w:color="auto"/>
        <w:bottom w:val="none" w:sz="0" w:space="0" w:color="auto"/>
        <w:right w:val="none" w:sz="0" w:space="0" w:color="auto"/>
      </w:divBdr>
    </w:div>
    <w:div w:id="1405683678">
      <w:bodyDiv w:val="1"/>
      <w:marLeft w:val="0"/>
      <w:marRight w:val="0"/>
      <w:marTop w:val="0"/>
      <w:marBottom w:val="0"/>
      <w:divBdr>
        <w:top w:val="none" w:sz="0" w:space="0" w:color="auto"/>
        <w:left w:val="none" w:sz="0" w:space="0" w:color="auto"/>
        <w:bottom w:val="none" w:sz="0" w:space="0" w:color="auto"/>
        <w:right w:val="none" w:sz="0" w:space="0" w:color="auto"/>
      </w:divBdr>
    </w:div>
    <w:div w:id="1419211291">
      <w:bodyDiv w:val="1"/>
      <w:marLeft w:val="0"/>
      <w:marRight w:val="0"/>
      <w:marTop w:val="0"/>
      <w:marBottom w:val="0"/>
      <w:divBdr>
        <w:top w:val="none" w:sz="0" w:space="0" w:color="auto"/>
        <w:left w:val="none" w:sz="0" w:space="0" w:color="auto"/>
        <w:bottom w:val="none" w:sz="0" w:space="0" w:color="auto"/>
        <w:right w:val="none" w:sz="0" w:space="0" w:color="auto"/>
      </w:divBdr>
    </w:div>
    <w:div w:id="1433470892">
      <w:bodyDiv w:val="1"/>
      <w:marLeft w:val="0"/>
      <w:marRight w:val="0"/>
      <w:marTop w:val="0"/>
      <w:marBottom w:val="0"/>
      <w:divBdr>
        <w:top w:val="none" w:sz="0" w:space="0" w:color="auto"/>
        <w:left w:val="none" w:sz="0" w:space="0" w:color="auto"/>
        <w:bottom w:val="none" w:sz="0" w:space="0" w:color="auto"/>
        <w:right w:val="none" w:sz="0" w:space="0" w:color="auto"/>
      </w:divBdr>
    </w:div>
    <w:div w:id="1445927103">
      <w:bodyDiv w:val="1"/>
      <w:marLeft w:val="0"/>
      <w:marRight w:val="0"/>
      <w:marTop w:val="0"/>
      <w:marBottom w:val="0"/>
      <w:divBdr>
        <w:top w:val="none" w:sz="0" w:space="0" w:color="auto"/>
        <w:left w:val="none" w:sz="0" w:space="0" w:color="auto"/>
        <w:bottom w:val="none" w:sz="0" w:space="0" w:color="auto"/>
        <w:right w:val="none" w:sz="0" w:space="0" w:color="auto"/>
      </w:divBdr>
    </w:div>
    <w:div w:id="1449736261">
      <w:bodyDiv w:val="1"/>
      <w:marLeft w:val="0"/>
      <w:marRight w:val="0"/>
      <w:marTop w:val="0"/>
      <w:marBottom w:val="0"/>
      <w:divBdr>
        <w:top w:val="none" w:sz="0" w:space="0" w:color="auto"/>
        <w:left w:val="none" w:sz="0" w:space="0" w:color="auto"/>
        <w:bottom w:val="none" w:sz="0" w:space="0" w:color="auto"/>
        <w:right w:val="none" w:sz="0" w:space="0" w:color="auto"/>
      </w:divBdr>
    </w:div>
    <w:div w:id="1466119459">
      <w:bodyDiv w:val="1"/>
      <w:marLeft w:val="0"/>
      <w:marRight w:val="0"/>
      <w:marTop w:val="0"/>
      <w:marBottom w:val="0"/>
      <w:divBdr>
        <w:top w:val="none" w:sz="0" w:space="0" w:color="auto"/>
        <w:left w:val="none" w:sz="0" w:space="0" w:color="auto"/>
        <w:bottom w:val="none" w:sz="0" w:space="0" w:color="auto"/>
        <w:right w:val="none" w:sz="0" w:space="0" w:color="auto"/>
      </w:divBdr>
    </w:div>
    <w:div w:id="1469014331">
      <w:bodyDiv w:val="1"/>
      <w:marLeft w:val="0"/>
      <w:marRight w:val="0"/>
      <w:marTop w:val="0"/>
      <w:marBottom w:val="0"/>
      <w:divBdr>
        <w:top w:val="none" w:sz="0" w:space="0" w:color="auto"/>
        <w:left w:val="none" w:sz="0" w:space="0" w:color="auto"/>
        <w:bottom w:val="none" w:sz="0" w:space="0" w:color="auto"/>
        <w:right w:val="none" w:sz="0" w:space="0" w:color="auto"/>
      </w:divBdr>
      <w:divsChild>
        <w:div w:id="488404262">
          <w:marLeft w:val="0"/>
          <w:marRight w:val="0"/>
          <w:marTop w:val="0"/>
          <w:marBottom w:val="0"/>
          <w:divBdr>
            <w:top w:val="none" w:sz="0" w:space="0" w:color="auto"/>
            <w:left w:val="none" w:sz="0" w:space="0" w:color="auto"/>
            <w:bottom w:val="none" w:sz="0" w:space="0" w:color="auto"/>
            <w:right w:val="none" w:sz="0" w:space="0" w:color="auto"/>
          </w:divBdr>
          <w:divsChild>
            <w:div w:id="1341589862">
              <w:marLeft w:val="0"/>
              <w:marRight w:val="0"/>
              <w:marTop w:val="0"/>
              <w:marBottom w:val="0"/>
              <w:divBdr>
                <w:top w:val="none" w:sz="0" w:space="0" w:color="auto"/>
                <w:left w:val="none" w:sz="0" w:space="0" w:color="auto"/>
                <w:bottom w:val="none" w:sz="0" w:space="0" w:color="auto"/>
                <w:right w:val="none" w:sz="0" w:space="0" w:color="auto"/>
              </w:divBdr>
              <w:divsChild>
                <w:div w:id="274868335">
                  <w:marLeft w:val="0"/>
                  <w:marRight w:val="0"/>
                  <w:marTop w:val="0"/>
                  <w:marBottom w:val="0"/>
                  <w:divBdr>
                    <w:top w:val="none" w:sz="0" w:space="0" w:color="auto"/>
                    <w:left w:val="none" w:sz="0" w:space="0" w:color="auto"/>
                    <w:bottom w:val="none" w:sz="0" w:space="0" w:color="auto"/>
                    <w:right w:val="none" w:sz="0" w:space="0" w:color="auto"/>
                  </w:divBdr>
                  <w:divsChild>
                    <w:div w:id="828248382">
                      <w:marLeft w:val="0"/>
                      <w:marRight w:val="0"/>
                      <w:marTop w:val="0"/>
                      <w:marBottom w:val="0"/>
                      <w:divBdr>
                        <w:top w:val="none" w:sz="0" w:space="0" w:color="auto"/>
                        <w:left w:val="none" w:sz="0" w:space="0" w:color="auto"/>
                        <w:bottom w:val="none" w:sz="0" w:space="0" w:color="auto"/>
                        <w:right w:val="none" w:sz="0" w:space="0" w:color="auto"/>
                      </w:divBdr>
                      <w:divsChild>
                        <w:div w:id="426585556">
                          <w:marLeft w:val="0"/>
                          <w:marRight w:val="0"/>
                          <w:marTop w:val="75"/>
                          <w:marBottom w:val="150"/>
                          <w:divBdr>
                            <w:top w:val="none" w:sz="0" w:space="0" w:color="auto"/>
                            <w:left w:val="none" w:sz="0" w:space="0" w:color="auto"/>
                            <w:bottom w:val="none" w:sz="0" w:space="0" w:color="auto"/>
                            <w:right w:val="none" w:sz="0" w:space="0" w:color="auto"/>
                          </w:divBdr>
                          <w:divsChild>
                            <w:div w:id="997808882">
                              <w:marLeft w:val="0"/>
                              <w:marRight w:val="0"/>
                              <w:marTop w:val="0"/>
                              <w:marBottom w:val="0"/>
                              <w:divBdr>
                                <w:top w:val="none" w:sz="0" w:space="0" w:color="auto"/>
                                <w:left w:val="none" w:sz="0" w:space="0" w:color="auto"/>
                                <w:bottom w:val="none" w:sz="0" w:space="0" w:color="auto"/>
                                <w:right w:val="none" w:sz="0" w:space="0" w:color="auto"/>
                              </w:divBdr>
                              <w:divsChild>
                                <w:div w:id="3206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325402">
      <w:bodyDiv w:val="1"/>
      <w:marLeft w:val="0"/>
      <w:marRight w:val="0"/>
      <w:marTop w:val="0"/>
      <w:marBottom w:val="0"/>
      <w:divBdr>
        <w:top w:val="none" w:sz="0" w:space="0" w:color="auto"/>
        <w:left w:val="none" w:sz="0" w:space="0" w:color="auto"/>
        <w:bottom w:val="none" w:sz="0" w:space="0" w:color="auto"/>
        <w:right w:val="none" w:sz="0" w:space="0" w:color="auto"/>
      </w:divBdr>
    </w:div>
    <w:div w:id="1472360021">
      <w:bodyDiv w:val="1"/>
      <w:marLeft w:val="0"/>
      <w:marRight w:val="0"/>
      <w:marTop w:val="0"/>
      <w:marBottom w:val="0"/>
      <w:divBdr>
        <w:top w:val="none" w:sz="0" w:space="0" w:color="auto"/>
        <w:left w:val="none" w:sz="0" w:space="0" w:color="auto"/>
        <w:bottom w:val="none" w:sz="0" w:space="0" w:color="auto"/>
        <w:right w:val="none" w:sz="0" w:space="0" w:color="auto"/>
      </w:divBdr>
    </w:div>
    <w:div w:id="1474758821">
      <w:bodyDiv w:val="1"/>
      <w:marLeft w:val="0"/>
      <w:marRight w:val="0"/>
      <w:marTop w:val="0"/>
      <w:marBottom w:val="0"/>
      <w:divBdr>
        <w:top w:val="none" w:sz="0" w:space="0" w:color="auto"/>
        <w:left w:val="none" w:sz="0" w:space="0" w:color="auto"/>
        <w:bottom w:val="none" w:sz="0" w:space="0" w:color="auto"/>
        <w:right w:val="none" w:sz="0" w:space="0" w:color="auto"/>
      </w:divBdr>
    </w:div>
    <w:div w:id="1487744882">
      <w:bodyDiv w:val="1"/>
      <w:marLeft w:val="0"/>
      <w:marRight w:val="0"/>
      <w:marTop w:val="0"/>
      <w:marBottom w:val="0"/>
      <w:divBdr>
        <w:top w:val="none" w:sz="0" w:space="0" w:color="auto"/>
        <w:left w:val="none" w:sz="0" w:space="0" w:color="auto"/>
        <w:bottom w:val="none" w:sz="0" w:space="0" w:color="auto"/>
        <w:right w:val="none" w:sz="0" w:space="0" w:color="auto"/>
      </w:divBdr>
    </w:div>
    <w:div w:id="1496071102">
      <w:bodyDiv w:val="1"/>
      <w:marLeft w:val="0"/>
      <w:marRight w:val="0"/>
      <w:marTop w:val="0"/>
      <w:marBottom w:val="0"/>
      <w:divBdr>
        <w:top w:val="none" w:sz="0" w:space="0" w:color="auto"/>
        <w:left w:val="none" w:sz="0" w:space="0" w:color="auto"/>
        <w:bottom w:val="none" w:sz="0" w:space="0" w:color="auto"/>
        <w:right w:val="none" w:sz="0" w:space="0" w:color="auto"/>
      </w:divBdr>
    </w:div>
    <w:div w:id="1513564115">
      <w:bodyDiv w:val="1"/>
      <w:marLeft w:val="0"/>
      <w:marRight w:val="0"/>
      <w:marTop w:val="0"/>
      <w:marBottom w:val="0"/>
      <w:divBdr>
        <w:top w:val="none" w:sz="0" w:space="0" w:color="auto"/>
        <w:left w:val="none" w:sz="0" w:space="0" w:color="auto"/>
        <w:bottom w:val="none" w:sz="0" w:space="0" w:color="auto"/>
        <w:right w:val="none" w:sz="0" w:space="0" w:color="auto"/>
      </w:divBdr>
      <w:divsChild>
        <w:div w:id="715618865">
          <w:marLeft w:val="0"/>
          <w:marRight w:val="0"/>
          <w:marTop w:val="0"/>
          <w:marBottom w:val="0"/>
          <w:divBdr>
            <w:top w:val="none" w:sz="0" w:space="0" w:color="auto"/>
            <w:left w:val="none" w:sz="0" w:space="0" w:color="auto"/>
            <w:bottom w:val="none" w:sz="0" w:space="0" w:color="auto"/>
            <w:right w:val="none" w:sz="0" w:space="0" w:color="auto"/>
          </w:divBdr>
          <w:divsChild>
            <w:div w:id="1361589596">
              <w:marLeft w:val="0"/>
              <w:marRight w:val="0"/>
              <w:marTop w:val="0"/>
              <w:marBottom w:val="0"/>
              <w:divBdr>
                <w:top w:val="none" w:sz="0" w:space="0" w:color="auto"/>
                <w:left w:val="none" w:sz="0" w:space="0" w:color="auto"/>
                <w:bottom w:val="none" w:sz="0" w:space="0" w:color="auto"/>
                <w:right w:val="none" w:sz="0" w:space="0" w:color="auto"/>
              </w:divBdr>
              <w:divsChild>
                <w:div w:id="1519418959">
                  <w:marLeft w:val="0"/>
                  <w:marRight w:val="0"/>
                  <w:marTop w:val="0"/>
                  <w:marBottom w:val="0"/>
                  <w:divBdr>
                    <w:top w:val="none" w:sz="0" w:space="0" w:color="auto"/>
                    <w:left w:val="none" w:sz="0" w:space="0" w:color="auto"/>
                    <w:bottom w:val="none" w:sz="0" w:space="0" w:color="auto"/>
                    <w:right w:val="none" w:sz="0" w:space="0" w:color="auto"/>
                  </w:divBdr>
                  <w:divsChild>
                    <w:div w:id="1744571135">
                      <w:marLeft w:val="0"/>
                      <w:marRight w:val="0"/>
                      <w:marTop w:val="0"/>
                      <w:marBottom w:val="0"/>
                      <w:divBdr>
                        <w:top w:val="none" w:sz="0" w:space="0" w:color="auto"/>
                        <w:left w:val="none" w:sz="0" w:space="0" w:color="auto"/>
                        <w:bottom w:val="none" w:sz="0" w:space="0" w:color="auto"/>
                        <w:right w:val="none" w:sz="0" w:space="0" w:color="auto"/>
                      </w:divBdr>
                      <w:divsChild>
                        <w:div w:id="1313288188">
                          <w:marLeft w:val="0"/>
                          <w:marRight w:val="0"/>
                          <w:marTop w:val="75"/>
                          <w:marBottom w:val="150"/>
                          <w:divBdr>
                            <w:top w:val="none" w:sz="0" w:space="0" w:color="auto"/>
                            <w:left w:val="none" w:sz="0" w:space="0" w:color="auto"/>
                            <w:bottom w:val="none" w:sz="0" w:space="0" w:color="auto"/>
                            <w:right w:val="none" w:sz="0" w:space="0" w:color="auto"/>
                          </w:divBdr>
                          <w:divsChild>
                            <w:div w:id="1775590515">
                              <w:marLeft w:val="0"/>
                              <w:marRight w:val="0"/>
                              <w:marTop w:val="0"/>
                              <w:marBottom w:val="0"/>
                              <w:divBdr>
                                <w:top w:val="none" w:sz="0" w:space="0" w:color="auto"/>
                                <w:left w:val="none" w:sz="0" w:space="0" w:color="auto"/>
                                <w:bottom w:val="none" w:sz="0" w:space="0" w:color="auto"/>
                                <w:right w:val="none" w:sz="0" w:space="0" w:color="auto"/>
                              </w:divBdr>
                              <w:divsChild>
                                <w:div w:id="6751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766794">
      <w:bodyDiv w:val="1"/>
      <w:marLeft w:val="0"/>
      <w:marRight w:val="0"/>
      <w:marTop w:val="0"/>
      <w:marBottom w:val="0"/>
      <w:divBdr>
        <w:top w:val="none" w:sz="0" w:space="0" w:color="auto"/>
        <w:left w:val="none" w:sz="0" w:space="0" w:color="auto"/>
        <w:bottom w:val="none" w:sz="0" w:space="0" w:color="auto"/>
        <w:right w:val="none" w:sz="0" w:space="0" w:color="auto"/>
      </w:divBdr>
    </w:div>
    <w:div w:id="1521746065">
      <w:bodyDiv w:val="1"/>
      <w:marLeft w:val="0"/>
      <w:marRight w:val="0"/>
      <w:marTop w:val="0"/>
      <w:marBottom w:val="0"/>
      <w:divBdr>
        <w:top w:val="none" w:sz="0" w:space="0" w:color="auto"/>
        <w:left w:val="none" w:sz="0" w:space="0" w:color="auto"/>
        <w:bottom w:val="none" w:sz="0" w:space="0" w:color="auto"/>
        <w:right w:val="none" w:sz="0" w:space="0" w:color="auto"/>
      </w:divBdr>
    </w:div>
    <w:div w:id="1523859092">
      <w:bodyDiv w:val="1"/>
      <w:marLeft w:val="0"/>
      <w:marRight w:val="0"/>
      <w:marTop w:val="0"/>
      <w:marBottom w:val="0"/>
      <w:divBdr>
        <w:top w:val="none" w:sz="0" w:space="0" w:color="auto"/>
        <w:left w:val="none" w:sz="0" w:space="0" w:color="auto"/>
        <w:bottom w:val="none" w:sz="0" w:space="0" w:color="auto"/>
        <w:right w:val="none" w:sz="0" w:space="0" w:color="auto"/>
      </w:divBdr>
    </w:div>
    <w:div w:id="1523861263">
      <w:bodyDiv w:val="1"/>
      <w:marLeft w:val="0"/>
      <w:marRight w:val="0"/>
      <w:marTop w:val="0"/>
      <w:marBottom w:val="0"/>
      <w:divBdr>
        <w:top w:val="none" w:sz="0" w:space="0" w:color="auto"/>
        <w:left w:val="none" w:sz="0" w:space="0" w:color="auto"/>
        <w:bottom w:val="none" w:sz="0" w:space="0" w:color="auto"/>
        <w:right w:val="none" w:sz="0" w:space="0" w:color="auto"/>
      </w:divBdr>
      <w:divsChild>
        <w:div w:id="718742900">
          <w:marLeft w:val="0"/>
          <w:marRight w:val="0"/>
          <w:marTop w:val="0"/>
          <w:marBottom w:val="0"/>
          <w:divBdr>
            <w:top w:val="none" w:sz="0" w:space="0" w:color="auto"/>
            <w:left w:val="none" w:sz="0" w:space="0" w:color="auto"/>
            <w:bottom w:val="none" w:sz="0" w:space="0" w:color="auto"/>
            <w:right w:val="none" w:sz="0" w:space="0" w:color="auto"/>
          </w:divBdr>
          <w:divsChild>
            <w:div w:id="72749956">
              <w:marLeft w:val="0"/>
              <w:marRight w:val="0"/>
              <w:marTop w:val="0"/>
              <w:marBottom w:val="0"/>
              <w:divBdr>
                <w:top w:val="none" w:sz="0" w:space="0" w:color="auto"/>
                <w:left w:val="none" w:sz="0" w:space="0" w:color="auto"/>
                <w:bottom w:val="none" w:sz="0" w:space="0" w:color="auto"/>
                <w:right w:val="none" w:sz="0" w:space="0" w:color="auto"/>
              </w:divBdr>
              <w:divsChild>
                <w:div w:id="17681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5347">
      <w:bodyDiv w:val="1"/>
      <w:marLeft w:val="0"/>
      <w:marRight w:val="0"/>
      <w:marTop w:val="0"/>
      <w:marBottom w:val="0"/>
      <w:divBdr>
        <w:top w:val="none" w:sz="0" w:space="0" w:color="auto"/>
        <w:left w:val="none" w:sz="0" w:space="0" w:color="auto"/>
        <w:bottom w:val="none" w:sz="0" w:space="0" w:color="auto"/>
        <w:right w:val="none" w:sz="0" w:space="0" w:color="auto"/>
      </w:divBdr>
    </w:div>
    <w:div w:id="1532842363">
      <w:bodyDiv w:val="1"/>
      <w:marLeft w:val="0"/>
      <w:marRight w:val="0"/>
      <w:marTop w:val="0"/>
      <w:marBottom w:val="0"/>
      <w:divBdr>
        <w:top w:val="none" w:sz="0" w:space="0" w:color="auto"/>
        <w:left w:val="none" w:sz="0" w:space="0" w:color="auto"/>
        <w:bottom w:val="none" w:sz="0" w:space="0" w:color="auto"/>
        <w:right w:val="none" w:sz="0" w:space="0" w:color="auto"/>
      </w:divBdr>
    </w:div>
    <w:div w:id="1534032172">
      <w:bodyDiv w:val="1"/>
      <w:marLeft w:val="0"/>
      <w:marRight w:val="0"/>
      <w:marTop w:val="0"/>
      <w:marBottom w:val="0"/>
      <w:divBdr>
        <w:top w:val="none" w:sz="0" w:space="0" w:color="auto"/>
        <w:left w:val="none" w:sz="0" w:space="0" w:color="auto"/>
        <w:bottom w:val="none" w:sz="0" w:space="0" w:color="auto"/>
        <w:right w:val="none" w:sz="0" w:space="0" w:color="auto"/>
      </w:divBdr>
    </w:div>
    <w:div w:id="1557156682">
      <w:bodyDiv w:val="1"/>
      <w:marLeft w:val="0"/>
      <w:marRight w:val="0"/>
      <w:marTop w:val="0"/>
      <w:marBottom w:val="0"/>
      <w:divBdr>
        <w:top w:val="none" w:sz="0" w:space="0" w:color="auto"/>
        <w:left w:val="none" w:sz="0" w:space="0" w:color="auto"/>
        <w:bottom w:val="none" w:sz="0" w:space="0" w:color="auto"/>
        <w:right w:val="none" w:sz="0" w:space="0" w:color="auto"/>
      </w:divBdr>
    </w:div>
    <w:div w:id="1575697764">
      <w:bodyDiv w:val="1"/>
      <w:marLeft w:val="0"/>
      <w:marRight w:val="0"/>
      <w:marTop w:val="0"/>
      <w:marBottom w:val="0"/>
      <w:divBdr>
        <w:top w:val="none" w:sz="0" w:space="0" w:color="auto"/>
        <w:left w:val="none" w:sz="0" w:space="0" w:color="auto"/>
        <w:bottom w:val="none" w:sz="0" w:space="0" w:color="auto"/>
        <w:right w:val="none" w:sz="0" w:space="0" w:color="auto"/>
      </w:divBdr>
    </w:div>
    <w:div w:id="1578052591">
      <w:bodyDiv w:val="1"/>
      <w:marLeft w:val="0"/>
      <w:marRight w:val="0"/>
      <w:marTop w:val="0"/>
      <w:marBottom w:val="0"/>
      <w:divBdr>
        <w:top w:val="none" w:sz="0" w:space="0" w:color="auto"/>
        <w:left w:val="none" w:sz="0" w:space="0" w:color="auto"/>
        <w:bottom w:val="none" w:sz="0" w:space="0" w:color="auto"/>
        <w:right w:val="none" w:sz="0" w:space="0" w:color="auto"/>
      </w:divBdr>
    </w:div>
    <w:div w:id="1586455992">
      <w:bodyDiv w:val="1"/>
      <w:marLeft w:val="0"/>
      <w:marRight w:val="0"/>
      <w:marTop w:val="0"/>
      <w:marBottom w:val="0"/>
      <w:divBdr>
        <w:top w:val="none" w:sz="0" w:space="0" w:color="auto"/>
        <w:left w:val="none" w:sz="0" w:space="0" w:color="auto"/>
        <w:bottom w:val="none" w:sz="0" w:space="0" w:color="auto"/>
        <w:right w:val="none" w:sz="0" w:space="0" w:color="auto"/>
      </w:divBdr>
    </w:div>
    <w:div w:id="1596284755">
      <w:bodyDiv w:val="1"/>
      <w:marLeft w:val="0"/>
      <w:marRight w:val="0"/>
      <w:marTop w:val="0"/>
      <w:marBottom w:val="0"/>
      <w:divBdr>
        <w:top w:val="none" w:sz="0" w:space="0" w:color="auto"/>
        <w:left w:val="none" w:sz="0" w:space="0" w:color="auto"/>
        <w:bottom w:val="none" w:sz="0" w:space="0" w:color="auto"/>
        <w:right w:val="none" w:sz="0" w:space="0" w:color="auto"/>
      </w:divBdr>
    </w:div>
    <w:div w:id="1597979693">
      <w:bodyDiv w:val="1"/>
      <w:marLeft w:val="0"/>
      <w:marRight w:val="0"/>
      <w:marTop w:val="0"/>
      <w:marBottom w:val="0"/>
      <w:divBdr>
        <w:top w:val="none" w:sz="0" w:space="0" w:color="auto"/>
        <w:left w:val="none" w:sz="0" w:space="0" w:color="auto"/>
        <w:bottom w:val="none" w:sz="0" w:space="0" w:color="auto"/>
        <w:right w:val="none" w:sz="0" w:space="0" w:color="auto"/>
      </w:divBdr>
    </w:div>
    <w:div w:id="1606884979">
      <w:bodyDiv w:val="1"/>
      <w:marLeft w:val="0"/>
      <w:marRight w:val="0"/>
      <w:marTop w:val="0"/>
      <w:marBottom w:val="0"/>
      <w:divBdr>
        <w:top w:val="none" w:sz="0" w:space="0" w:color="auto"/>
        <w:left w:val="none" w:sz="0" w:space="0" w:color="auto"/>
        <w:bottom w:val="none" w:sz="0" w:space="0" w:color="auto"/>
        <w:right w:val="none" w:sz="0" w:space="0" w:color="auto"/>
      </w:divBdr>
    </w:div>
    <w:div w:id="1611546596">
      <w:bodyDiv w:val="1"/>
      <w:marLeft w:val="0"/>
      <w:marRight w:val="0"/>
      <w:marTop w:val="0"/>
      <w:marBottom w:val="0"/>
      <w:divBdr>
        <w:top w:val="none" w:sz="0" w:space="0" w:color="auto"/>
        <w:left w:val="none" w:sz="0" w:space="0" w:color="auto"/>
        <w:bottom w:val="none" w:sz="0" w:space="0" w:color="auto"/>
        <w:right w:val="none" w:sz="0" w:space="0" w:color="auto"/>
      </w:divBdr>
    </w:div>
    <w:div w:id="1613970832">
      <w:bodyDiv w:val="1"/>
      <w:marLeft w:val="0"/>
      <w:marRight w:val="0"/>
      <w:marTop w:val="0"/>
      <w:marBottom w:val="0"/>
      <w:divBdr>
        <w:top w:val="none" w:sz="0" w:space="0" w:color="auto"/>
        <w:left w:val="none" w:sz="0" w:space="0" w:color="auto"/>
        <w:bottom w:val="none" w:sz="0" w:space="0" w:color="auto"/>
        <w:right w:val="none" w:sz="0" w:space="0" w:color="auto"/>
      </w:divBdr>
    </w:div>
    <w:div w:id="1618482623">
      <w:bodyDiv w:val="1"/>
      <w:marLeft w:val="0"/>
      <w:marRight w:val="0"/>
      <w:marTop w:val="0"/>
      <w:marBottom w:val="0"/>
      <w:divBdr>
        <w:top w:val="none" w:sz="0" w:space="0" w:color="auto"/>
        <w:left w:val="none" w:sz="0" w:space="0" w:color="auto"/>
        <w:bottom w:val="none" w:sz="0" w:space="0" w:color="auto"/>
        <w:right w:val="none" w:sz="0" w:space="0" w:color="auto"/>
      </w:divBdr>
      <w:divsChild>
        <w:div w:id="1017578522">
          <w:marLeft w:val="0"/>
          <w:marRight w:val="0"/>
          <w:marTop w:val="0"/>
          <w:marBottom w:val="0"/>
          <w:divBdr>
            <w:top w:val="none" w:sz="0" w:space="0" w:color="auto"/>
            <w:left w:val="none" w:sz="0" w:space="0" w:color="auto"/>
            <w:bottom w:val="none" w:sz="0" w:space="0" w:color="auto"/>
            <w:right w:val="none" w:sz="0" w:space="0" w:color="auto"/>
          </w:divBdr>
          <w:divsChild>
            <w:div w:id="989869358">
              <w:marLeft w:val="0"/>
              <w:marRight w:val="0"/>
              <w:marTop w:val="0"/>
              <w:marBottom w:val="0"/>
              <w:divBdr>
                <w:top w:val="none" w:sz="0" w:space="0" w:color="auto"/>
                <w:left w:val="none" w:sz="0" w:space="0" w:color="auto"/>
                <w:bottom w:val="none" w:sz="0" w:space="0" w:color="auto"/>
                <w:right w:val="none" w:sz="0" w:space="0" w:color="auto"/>
              </w:divBdr>
              <w:divsChild>
                <w:div w:id="32574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8214">
      <w:bodyDiv w:val="1"/>
      <w:marLeft w:val="0"/>
      <w:marRight w:val="0"/>
      <w:marTop w:val="0"/>
      <w:marBottom w:val="0"/>
      <w:divBdr>
        <w:top w:val="none" w:sz="0" w:space="0" w:color="auto"/>
        <w:left w:val="none" w:sz="0" w:space="0" w:color="auto"/>
        <w:bottom w:val="none" w:sz="0" w:space="0" w:color="auto"/>
        <w:right w:val="none" w:sz="0" w:space="0" w:color="auto"/>
      </w:divBdr>
    </w:div>
    <w:div w:id="1634865485">
      <w:bodyDiv w:val="1"/>
      <w:marLeft w:val="0"/>
      <w:marRight w:val="0"/>
      <w:marTop w:val="0"/>
      <w:marBottom w:val="0"/>
      <w:divBdr>
        <w:top w:val="none" w:sz="0" w:space="0" w:color="auto"/>
        <w:left w:val="none" w:sz="0" w:space="0" w:color="auto"/>
        <w:bottom w:val="none" w:sz="0" w:space="0" w:color="auto"/>
        <w:right w:val="none" w:sz="0" w:space="0" w:color="auto"/>
      </w:divBdr>
    </w:div>
    <w:div w:id="1636987409">
      <w:bodyDiv w:val="1"/>
      <w:marLeft w:val="0"/>
      <w:marRight w:val="0"/>
      <w:marTop w:val="0"/>
      <w:marBottom w:val="0"/>
      <w:divBdr>
        <w:top w:val="none" w:sz="0" w:space="0" w:color="auto"/>
        <w:left w:val="none" w:sz="0" w:space="0" w:color="auto"/>
        <w:bottom w:val="none" w:sz="0" w:space="0" w:color="auto"/>
        <w:right w:val="none" w:sz="0" w:space="0" w:color="auto"/>
      </w:divBdr>
    </w:div>
    <w:div w:id="1637298939">
      <w:bodyDiv w:val="1"/>
      <w:marLeft w:val="0"/>
      <w:marRight w:val="0"/>
      <w:marTop w:val="0"/>
      <w:marBottom w:val="0"/>
      <w:divBdr>
        <w:top w:val="none" w:sz="0" w:space="0" w:color="auto"/>
        <w:left w:val="none" w:sz="0" w:space="0" w:color="auto"/>
        <w:bottom w:val="none" w:sz="0" w:space="0" w:color="auto"/>
        <w:right w:val="none" w:sz="0" w:space="0" w:color="auto"/>
      </w:divBdr>
    </w:div>
    <w:div w:id="1646468537">
      <w:bodyDiv w:val="1"/>
      <w:marLeft w:val="0"/>
      <w:marRight w:val="0"/>
      <w:marTop w:val="0"/>
      <w:marBottom w:val="0"/>
      <w:divBdr>
        <w:top w:val="none" w:sz="0" w:space="0" w:color="auto"/>
        <w:left w:val="none" w:sz="0" w:space="0" w:color="auto"/>
        <w:bottom w:val="none" w:sz="0" w:space="0" w:color="auto"/>
        <w:right w:val="none" w:sz="0" w:space="0" w:color="auto"/>
      </w:divBdr>
    </w:div>
    <w:div w:id="1649742653">
      <w:bodyDiv w:val="1"/>
      <w:marLeft w:val="0"/>
      <w:marRight w:val="0"/>
      <w:marTop w:val="0"/>
      <w:marBottom w:val="0"/>
      <w:divBdr>
        <w:top w:val="none" w:sz="0" w:space="0" w:color="auto"/>
        <w:left w:val="none" w:sz="0" w:space="0" w:color="auto"/>
        <w:bottom w:val="none" w:sz="0" w:space="0" w:color="auto"/>
        <w:right w:val="none" w:sz="0" w:space="0" w:color="auto"/>
      </w:divBdr>
    </w:div>
    <w:div w:id="1650859013">
      <w:bodyDiv w:val="1"/>
      <w:marLeft w:val="0"/>
      <w:marRight w:val="0"/>
      <w:marTop w:val="0"/>
      <w:marBottom w:val="0"/>
      <w:divBdr>
        <w:top w:val="none" w:sz="0" w:space="0" w:color="auto"/>
        <w:left w:val="none" w:sz="0" w:space="0" w:color="auto"/>
        <w:bottom w:val="none" w:sz="0" w:space="0" w:color="auto"/>
        <w:right w:val="none" w:sz="0" w:space="0" w:color="auto"/>
      </w:divBdr>
    </w:div>
    <w:div w:id="1651446980">
      <w:bodyDiv w:val="1"/>
      <w:marLeft w:val="0"/>
      <w:marRight w:val="0"/>
      <w:marTop w:val="0"/>
      <w:marBottom w:val="0"/>
      <w:divBdr>
        <w:top w:val="none" w:sz="0" w:space="0" w:color="auto"/>
        <w:left w:val="none" w:sz="0" w:space="0" w:color="auto"/>
        <w:bottom w:val="none" w:sz="0" w:space="0" w:color="auto"/>
        <w:right w:val="none" w:sz="0" w:space="0" w:color="auto"/>
      </w:divBdr>
    </w:div>
    <w:div w:id="1666517622">
      <w:bodyDiv w:val="1"/>
      <w:marLeft w:val="0"/>
      <w:marRight w:val="0"/>
      <w:marTop w:val="0"/>
      <w:marBottom w:val="0"/>
      <w:divBdr>
        <w:top w:val="none" w:sz="0" w:space="0" w:color="auto"/>
        <w:left w:val="none" w:sz="0" w:space="0" w:color="auto"/>
        <w:bottom w:val="none" w:sz="0" w:space="0" w:color="auto"/>
        <w:right w:val="none" w:sz="0" w:space="0" w:color="auto"/>
      </w:divBdr>
    </w:div>
    <w:div w:id="1672684466">
      <w:bodyDiv w:val="1"/>
      <w:marLeft w:val="0"/>
      <w:marRight w:val="0"/>
      <w:marTop w:val="0"/>
      <w:marBottom w:val="0"/>
      <w:divBdr>
        <w:top w:val="none" w:sz="0" w:space="0" w:color="auto"/>
        <w:left w:val="none" w:sz="0" w:space="0" w:color="auto"/>
        <w:bottom w:val="none" w:sz="0" w:space="0" w:color="auto"/>
        <w:right w:val="none" w:sz="0" w:space="0" w:color="auto"/>
      </w:divBdr>
    </w:div>
    <w:div w:id="1676570661">
      <w:bodyDiv w:val="1"/>
      <w:marLeft w:val="0"/>
      <w:marRight w:val="0"/>
      <w:marTop w:val="0"/>
      <w:marBottom w:val="0"/>
      <w:divBdr>
        <w:top w:val="none" w:sz="0" w:space="0" w:color="auto"/>
        <w:left w:val="none" w:sz="0" w:space="0" w:color="auto"/>
        <w:bottom w:val="none" w:sz="0" w:space="0" w:color="auto"/>
        <w:right w:val="none" w:sz="0" w:space="0" w:color="auto"/>
      </w:divBdr>
    </w:div>
    <w:div w:id="1682126895">
      <w:bodyDiv w:val="1"/>
      <w:marLeft w:val="0"/>
      <w:marRight w:val="0"/>
      <w:marTop w:val="0"/>
      <w:marBottom w:val="0"/>
      <w:divBdr>
        <w:top w:val="none" w:sz="0" w:space="0" w:color="auto"/>
        <w:left w:val="none" w:sz="0" w:space="0" w:color="auto"/>
        <w:bottom w:val="none" w:sz="0" w:space="0" w:color="auto"/>
        <w:right w:val="none" w:sz="0" w:space="0" w:color="auto"/>
      </w:divBdr>
    </w:div>
    <w:div w:id="1685324309">
      <w:bodyDiv w:val="1"/>
      <w:marLeft w:val="0"/>
      <w:marRight w:val="0"/>
      <w:marTop w:val="0"/>
      <w:marBottom w:val="0"/>
      <w:divBdr>
        <w:top w:val="none" w:sz="0" w:space="0" w:color="auto"/>
        <w:left w:val="none" w:sz="0" w:space="0" w:color="auto"/>
        <w:bottom w:val="none" w:sz="0" w:space="0" w:color="auto"/>
        <w:right w:val="none" w:sz="0" w:space="0" w:color="auto"/>
      </w:divBdr>
    </w:div>
    <w:div w:id="1692147100">
      <w:bodyDiv w:val="1"/>
      <w:marLeft w:val="0"/>
      <w:marRight w:val="0"/>
      <w:marTop w:val="0"/>
      <w:marBottom w:val="0"/>
      <w:divBdr>
        <w:top w:val="none" w:sz="0" w:space="0" w:color="auto"/>
        <w:left w:val="none" w:sz="0" w:space="0" w:color="auto"/>
        <w:bottom w:val="none" w:sz="0" w:space="0" w:color="auto"/>
        <w:right w:val="none" w:sz="0" w:space="0" w:color="auto"/>
      </w:divBdr>
    </w:div>
    <w:div w:id="1695107468">
      <w:bodyDiv w:val="1"/>
      <w:marLeft w:val="0"/>
      <w:marRight w:val="0"/>
      <w:marTop w:val="0"/>
      <w:marBottom w:val="0"/>
      <w:divBdr>
        <w:top w:val="none" w:sz="0" w:space="0" w:color="auto"/>
        <w:left w:val="none" w:sz="0" w:space="0" w:color="auto"/>
        <w:bottom w:val="none" w:sz="0" w:space="0" w:color="auto"/>
        <w:right w:val="none" w:sz="0" w:space="0" w:color="auto"/>
      </w:divBdr>
    </w:div>
    <w:div w:id="1695231049">
      <w:bodyDiv w:val="1"/>
      <w:marLeft w:val="0"/>
      <w:marRight w:val="0"/>
      <w:marTop w:val="0"/>
      <w:marBottom w:val="0"/>
      <w:divBdr>
        <w:top w:val="none" w:sz="0" w:space="0" w:color="auto"/>
        <w:left w:val="none" w:sz="0" w:space="0" w:color="auto"/>
        <w:bottom w:val="none" w:sz="0" w:space="0" w:color="auto"/>
        <w:right w:val="none" w:sz="0" w:space="0" w:color="auto"/>
      </w:divBdr>
    </w:div>
    <w:div w:id="1702509904">
      <w:bodyDiv w:val="1"/>
      <w:marLeft w:val="0"/>
      <w:marRight w:val="0"/>
      <w:marTop w:val="0"/>
      <w:marBottom w:val="0"/>
      <w:divBdr>
        <w:top w:val="none" w:sz="0" w:space="0" w:color="auto"/>
        <w:left w:val="none" w:sz="0" w:space="0" w:color="auto"/>
        <w:bottom w:val="none" w:sz="0" w:space="0" w:color="auto"/>
        <w:right w:val="none" w:sz="0" w:space="0" w:color="auto"/>
      </w:divBdr>
    </w:div>
    <w:div w:id="1706908150">
      <w:bodyDiv w:val="1"/>
      <w:marLeft w:val="0"/>
      <w:marRight w:val="0"/>
      <w:marTop w:val="0"/>
      <w:marBottom w:val="0"/>
      <w:divBdr>
        <w:top w:val="none" w:sz="0" w:space="0" w:color="auto"/>
        <w:left w:val="none" w:sz="0" w:space="0" w:color="auto"/>
        <w:bottom w:val="none" w:sz="0" w:space="0" w:color="auto"/>
        <w:right w:val="none" w:sz="0" w:space="0" w:color="auto"/>
      </w:divBdr>
    </w:div>
    <w:div w:id="1708065436">
      <w:bodyDiv w:val="1"/>
      <w:marLeft w:val="0"/>
      <w:marRight w:val="0"/>
      <w:marTop w:val="0"/>
      <w:marBottom w:val="0"/>
      <w:divBdr>
        <w:top w:val="none" w:sz="0" w:space="0" w:color="auto"/>
        <w:left w:val="none" w:sz="0" w:space="0" w:color="auto"/>
        <w:bottom w:val="none" w:sz="0" w:space="0" w:color="auto"/>
        <w:right w:val="none" w:sz="0" w:space="0" w:color="auto"/>
      </w:divBdr>
    </w:div>
    <w:div w:id="1710302300">
      <w:bodyDiv w:val="1"/>
      <w:marLeft w:val="0"/>
      <w:marRight w:val="0"/>
      <w:marTop w:val="0"/>
      <w:marBottom w:val="0"/>
      <w:divBdr>
        <w:top w:val="none" w:sz="0" w:space="0" w:color="auto"/>
        <w:left w:val="none" w:sz="0" w:space="0" w:color="auto"/>
        <w:bottom w:val="none" w:sz="0" w:space="0" w:color="auto"/>
        <w:right w:val="none" w:sz="0" w:space="0" w:color="auto"/>
      </w:divBdr>
    </w:div>
    <w:div w:id="1740707227">
      <w:bodyDiv w:val="1"/>
      <w:marLeft w:val="0"/>
      <w:marRight w:val="0"/>
      <w:marTop w:val="0"/>
      <w:marBottom w:val="0"/>
      <w:divBdr>
        <w:top w:val="none" w:sz="0" w:space="0" w:color="auto"/>
        <w:left w:val="none" w:sz="0" w:space="0" w:color="auto"/>
        <w:bottom w:val="none" w:sz="0" w:space="0" w:color="auto"/>
        <w:right w:val="none" w:sz="0" w:space="0" w:color="auto"/>
      </w:divBdr>
    </w:div>
    <w:div w:id="1745371340">
      <w:bodyDiv w:val="1"/>
      <w:marLeft w:val="0"/>
      <w:marRight w:val="0"/>
      <w:marTop w:val="0"/>
      <w:marBottom w:val="0"/>
      <w:divBdr>
        <w:top w:val="none" w:sz="0" w:space="0" w:color="auto"/>
        <w:left w:val="none" w:sz="0" w:space="0" w:color="auto"/>
        <w:bottom w:val="none" w:sz="0" w:space="0" w:color="auto"/>
        <w:right w:val="none" w:sz="0" w:space="0" w:color="auto"/>
      </w:divBdr>
    </w:div>
    <w:div w:id="1765030641">
      <w:bodyDiv w:val="1"/>
      <w:marLeft w:val="0"/>
      <w:marRight w:val="0"/>
      <w:marTop w:val="0"/>
      <w:marBottom w:val="0"/>
      <w:divBdr>
        <w:top w:val="none" w:sz="0" w:space="0" w:color="auto"/>
        <w:left w:val="none" w:sz="0" w:space="0" w:color="auto"/>
        <w:bottom w:val="none" w:sz="0" w:space="0" w:color="auto"/>
        <w:right w:val="none" w:sz="0" w:space="0" w:color="auto"/>
      </w:divBdr>
    </w:div>
    <w:div w:id="1768498144">
      <w:bodyDiv w:val="1"/>
      <w:marLeft w:val="0"/>
      <w:marRight w:val="0"/>
      <w:marTop w:val="0"/>
      <w:marBottom w:val="0"/>
      <w:divBdr>
        <w:top w:val="none" w:sz="0" w:space="0" w:color="auto"/>
        <w:left w:val="none" w:sz="0" w:space="0" w:color="auto"/>
        <w:bottom w:val="none" w:sz="0" w:space="0" w:color="auto"/>
        <w:right w:val="none" w:sz="0" w:space="0" w:color="auto"/>
      </w:divBdr>
    </w:div>
    <w:div w:id="1773625292">
      <w:bodyDiv w:val="1"/>
      <w:marLeft w:val="0"/>
      <w:marRight w:val="0"/>
      <w:marTop w:val="0"/>
      <w:marBottom w:val="0"/>
      <w:divBdr>
        <w:top w:val="none" w:sz="0" w:space="0" w:color="auto"/>
        <w:left w:val="none" w:sz="0" w:space="0" w:color="auto"/>
        <w:bottom w:val="none" w:sz="0" w:space="0" w:color="auto"/>
        <w:right w:val="none" w:sz="0" w:space="0" w:color="auto"/>
      </w:divBdr>
    </w:div>
    <w:div w:id="1774129706">
      <w:bodyDiv w:val="1"/>
      <w:marLeft w:val="0"/>
      <w:marRight w:val="0"/>
      <w:marTop w:val="0"/>
      <w:marBottom w:val="0"/>
      <w:divBdr>
        <w:top w:val="none" w:sz="0" w:space="0" w:color="auto"/>
        <w:left w:val="none" w:sz="0" w:space="0" w:color="auto"/>
        <w:bottom w:val="none" w:sz="0" w:space="0" w:color="auto"/>
        <w:right w:val="none" w:sz="0" w:space="0" w:color="auto"/>
      </w:divBdr>
    </w:div>
    <w:div w:id="1776560382">
      <w:bodyDiv w:val="1"/>
      <w:marLeft w:val="0"/>
      <w:marRight w:val="0"/>
      <w:marTop w:val="0"/>
      <w:marBottom w:val="0"/>
      <w:divBdr>
        <w:top w:val="none" w:sz="0" w:space="0" w:color="auto"/>
        <w:left w:val="none" w:sz="0" w:space="0" w:color="auto"/>
        <w:bottom w:val="none" w:sz="0" w:space="0" w:color="auto"/>
        <w:right w:val="none" w:sz="0" w:space="0" w:color="auto"/>
      </w:divBdr>
    </w:div>
    <w:div w:id="1794518776">
      <w:bodyDiv w:val="1"/>
      <w:marLeft w:val="0"/>
      <w:marRight w:val="0"/>
      <w:marTop w:val="0"/>
      <w:marBottom w:val="0"/>
      <w:divBdr>
        <w:top w:val="none" w:sz="0" w:space="0" w:color="auto"/>
        <w:left w:val="none" w:sz="0" w:space="0" w:color="auto"/>
        <w:bottom w:val="none" w:sz="0" w:space="0" w:color="auto"/>
        <w:right w:val="none" w:sz="0" w:space="0" w:color="auto"/>
      </w:divBdr>
    </w:div>
    <w:div w:id="1797871639">
      <w:bodyDiv w:val="1"/>
      <w:marLeft w:val="0"/>
      <w:marRight w:val="0"/>
      <w:marTop w:val="0"/>
      <w:marBottom w:val="0"/>
      <w:divBdr>
        <w:top w:val="none" w:sz="0" w:space="0" w:color="auto"/>
        <w:left w:val="none" w:sz="0" w:space="0" w:color="auto"/>
        <w:bottom w:val="none" w:sz="0" w:space="0" w:color="auto"/>
        <w:right w:val="none" w:sz="0" w:space="0" w:color="auto"/>
      </w:divBdr>
    </w:div>
    <w:div w:id="1802728495">
      <w:bodyDiv w:val="1"/>
      <w:marLeft w:val="0"/>
      <w:marRight w:val="0"/>
      <w:marTop w:val="0"/>
      <w:marBottom w:val="0"/>
      <w:divBdr>
        <w:top w:val="none" w:sz="0" w:space="0" w:color="auto"/>
        <w:left w:val="none" w:sz="0" w:space="0" w:color="auto"/>
        <w:bottom w:val="none" w:sz="0" w:space="0" w:color="auto"/>
        <w:right w:val="none" w:sz="0" w:space="0" w:color="auto"/>
      </w:divBdr>
    </w:div>
    <w:div w:id="1812016405">
      <w:bodyDiv w:val="1"/>
      <w:marLeft w:val="0"/>
      <w:marRight w:val="0"/>
      <w:marTop w:val="0"/>
      <w:marBottom w:val="0"/>
      <w:divBdr>
        <w:top w:val="none" w:sz="0" w:space="0" w:color="auto"/>
        <w:left w:val="none" w:sz="0" w:space="0" w:color="auto"/>
        <w:bottom w:val="none" w:sz="0" w:space="0" w:color="auto"/>
        <w:right w:val="none" w:sz="0" w:space="0" w:color="auto"/>
      </w:divBdr>
    </w:div>
    <w:div w:id="1831365810">
      <w:bodyDiv w:val="1"/>
      <w:marLeft w:val="0"/>
      <w:marRight w:val="0"/>
      <w:marTop w:val="0"/>
      <w:marBottom w:val="0"/>
      <w:divBdr>
        <w:top w:val="none" w:sz="0" w:space="0" w:color="auto"/>
        <w:left w:val="none" w:sz="0" w:space="0" w:color="auto"/>
        <w:bottom w:val="none" w:sz="0" w:space="0" w:color="auto"/>
        <w:right w:val="none" w:sz="0" w:space="0" w:color="auto"/>
      </w:divBdr>
    </w:div>
    <w:div w:id="1843734719">
      <w:bodyDiv w:val="1"/>
      <w:marLeft w:val="0"/>
      <w:marRight w:val="0"/>
      <w:marTop w:val="0"/>
      <w:marBottom w:val="0"/>
      <w:divBdr>
        <w:top w:val="none" w:sz="0" w:space="0" w:color="auto"/>
        <w:left w:val="none" w:sz="0" w:space="0" w:color="auto"/>
        <w:bottom w:val="none" w:sz="0" w:space="0" w:color="auto"/>
        <w:right w:val="none" w:sz="0" w:space="0" w:color="auto"/>
      </w:divBdr>
    </w:div>
    <w:div w:id="1850676117">
      <w:bodyDiv w:val="1"/>
      <w:marLeft w:val="0"/>
      <w:marRight w:val="0"/>
      <w:marTop w:val="0"/>
      <w:marBottom w:val="0"/>
      <w:divBdr>
        <w:top w:val="none" w:sz="0" w:space="0" w:color="auto"/>
        <w:left w:val="none" w:sz="0" w:space="0" w:color="auto"/>
        <w:bottom w:val="none" w:sz="0" w:space="0" w:color="auto"/>
        <w:right w:val="none" w:sz="0" w:space="0" w:color="auto"/>
      </w:divBdr>
    </w:div>
    <w:div w:id="1854369778">
      <w:bodyDiv w:val="1"/>
      <w:marLeft w:val="0"/>
      <w:marRight w:val="0"/>
      <w:marTop w:val="0"/>
      <w:marBottom w:val="0"/>
      <w:divBdr>
        <w:top w:val="none" w:sz="0" w:space="0" w:color="auto"/>
        <w:left w:val="none" w:sz="0" w:space="0" w:color="auto"/>
        <w:bottom w:val="none" w:sz="0" w:space="0" w:color="auto"/>
        <w:right w:val="none" w:sz="0" w:space="0" w:color="auto"/>
      </w:divBdr>
    </w:div>
    <w:div w:id="1866628097">
      <w:bodyDiv w:val="1"/>
      <w:marLeft w:val="0"/>
      <w:marRight w:val="0"/>
      <w:marTop w:val="0"/>
      <w:marBottom w:val="0"/>
      <w:divBdr>
        <w:top w:val="none" w:sz="0" w:space="0" w:color="auto"/>
        <w:left w:val="none" w:sz="0" w:space="0" w:color="auto"/>
        <w:bottom w:val="none" w:sz="0" w:space="0" w:color="auto"/>
        <w:right w:val="none" w:sz="0" w:space="0" w:color="auto"/>
      </w:divBdr>
    </w:div>
    <w:div w:id="1867402612">
      <w:bodyDiv w:val="1"/>
      <w:marLeft w:val="0"/>
      <w:marRight w:val="0"/>
      <w:marTop w:val="0"/>
      <w:marBottom w:val="0"/>
      <w:divBdr>
        <w:top w:val="none" w:sz="0" w:space="0" w:color="auto"/>
        <w:left w:val="none" w:sz="0" w:space="0" w:color="auto"/>
        <w:bottom w:val="none" w:sz="0" w:space="0" w:color="auto"/>
        <w:right w:val="none" w:sz="0" w:space="0" w:color="auto"/>
      </w:divBdr>
    </w:div>
    <w:div w:id="1878197866">
      <w:bodyDiv w:val="1"/>
      <w:marLeft w:val="0"/>
      <w:marRight w:val="0"/>
      <w:marTop w:val="0"/>
      <w:marBottom w:val="0"/>
      <w:divBdr>
        <w:top w:val="none" w:sz="0" w:space="0" w:color="auto"/>
        <w:left w:val="none" w:sz="0" w:space="0" w:color="auto"/>
        <w:bottom w:val="none" w:sz="0" w:space="0" w:color="auto"/>
        <w:right w:val="none" w:sz="0" w:space="0" w:color="auto"/>
      </w:divBdr>
    </w:div>
    <w:div w:id="1885288685">
      <w:bodyDiv w:val="1"/>
      <w:marLeft w:val="0"/>
      <w:marRight w:val="0"/>
      <w:marTop w:val="0"/>
      <w:marBottom w:val="0"/>
      <w:divBdr>
        <w:top w:val="none" w:sz="0" w:space="0" w:color="auto"/>
        <w:left w:val="none" w:sz="0" w:space="0" w:color="auto"/>
        <w:bottom w:val="none" w:sz="0" w:space="0" w:color="auto"/>
        <w:right w:val="none" w:sz="0" w:space="0" w:color="auto"/>
      </w:divBdr>
    </w:div>
    <w:div w:id="1886983560">
      <w:bodyDiv w:val="1"/>
      <w:marLeft w:val="0"/>
      <w:marRight w:val="0"/>
      <w:marTop w:val="0"/>
      <w:marBottom w:val="0"/>
      <w:divBdr>
        <w:top w:val="none" w:sz="0" w:space="0" w:color="auto"/>
        <w:left w:val="none" w:sz="0" w:space="0" w:color="auto"/>
        <w:bottom w:val="none" w:sz="0" w:space="0" w:color="auto"/>
        <w:right w:val="none" w:sz="0" w:space="0" w:color="auto"/>
      </w:divBdr>
    </w:div>
    <w:div w:id="1896234249">
      <w:bodyDiv w:val="1"/>
      <w:marLeft w:val="0"/>
      <w:marRight w:val="0"/>
      <w:marTop w:val="0"/>
      <w:marBottom w:val="0"/>
      <w:divBdr>
        <w:top w:val="none" w:sz="0" w:space="0" w:color="auto"/>
        <w:left w:val="none" w:sz="0" w:space="0" w:color="auto"/>
        <w:bottom w:val="none" w:sz="0" w:space="0" w:color="auto"/>
        <w:right w:val="none" w:sz="0" w:space="0" w:color="auto"/>
      </w:divBdr>
    </w:div>
    <w:div w:id="1905094611">
      <w:bodyDiv w:val="1"/>
      <w:marLeft w:val="0"/>
      <w:marRight w:val="0"/>
      <w:marTop w:val="0"/>
      <w:marBottom w:val="0"/>
      <w:divBdr>
        <w:top w:val="none" w:sz="0" w:space="0" w:color="auto"/>
        <w:left w:val="none" w:sz="0" w:space="0" w:color="auto"/>
        <w:bottom w:val="none" w:sz="0" w:space="0" w:color="auto"/>
        <w:right w:val="none" w:sz="0" w:space="0" w:color="auto"/>
      </w:divBdr>
    </w:div>
    <w:div w:id="1906647255">
      <w:bodyDiv w:val="1"/>
      <w:marLeft w:val="0"/>
      <w:marRight w:val="0"/>
      <w:marTop w:val="0"/>
      <w:marBottom w:val="0"/>
      <w:divBdr>
        <w:top w:val="none" w:sz="0" w:space="0" w:color="auto"/>
        <w:left w:val="none" w:sz="0" w:space="0" w:color="auto"/>
        <w:bottom w:val="none" w:sz="0" w:space="0" w:color="auto"/>
        <w:right w:val="none" w:sz="0" w:space="0" w:color="auto"/>
      </w:divBdr>
    </w:div>
    <w:div w:id="1914969963">
      <w:bodyDiv w:val="1"/>
      <w:marLeft w:val="0"/>
      <w:marRight w:val="0"/>
      <w:marTop w:val="0"/>
      <w:marBottom w:val="0"/>
      <w:divBdr>
        <w:top w:val="none" w:sz="0" w:space="0" w:color="auto"/>
        <w:left w:val="none" w:sz="0" w:space="0" w:color="auto"/>
        <w:bottom w:val="none" w:sz="0" w:space="0" w:color="auto"/>
        <w:right w:val="none" w:sz="0" w:space="0" w:color="auto"/>
      </w:divBdr>
    </w:div>
    <w:div w:id="1918127087">
      <w:bodyDiv w:val="1"/>
      <w:marLeft w:val="0"/>
      <w:marRight w:val="0"/>
      <w:marTop w:val="0"/>
      <w:marBottom w:val="0"/>
      <w:divBdr>
        <w:top w:val="none" w:sz="0" w:space="0" w:color="auto"/>
        <w:left w:val="none" w:sz="0" w:space="0" w:color="auto"/>
        <w:bottom w:val="none" w:sz="0" w:space="0" w:color="auto"/>
        <w:right w:val="none" w:sz="0" w:space="0" w:color="auto"/>
      </w:divBdr>
    </w:div>
    <w:div w:id="1925996487">
      <w:bodyDiv w:val="1"/>
      <w:marLeft w:val="0"/>
      <w:marRight w:val="0"/>
      <w:marTop w:val="0"/>
      <w:marBottom w:val="0"/>
      <w:divBdr>
        <w:top w:val="none" w:sz="0" w:space="0" w:color="auto"/>
        <w:left w:val="none" w:sz="0" w:space="0" w:color="auto"/>
        <w:bottom w:val="none" w:sz="0" w:space="0" w:color="auto"/>
        <w:right w:val="none" w:sz="0" w:space="0" w:color="auto"/>
      </w:divBdr>
    </w:div>
    <w:div w:id="1932540165">
      <w:bodyDiv w:val="1"/>
      <w:marLeft w:val="0"/>
      <w:marRight w:val="0"/>
      <w:marTop w:val="0"/>
      <w:marBottom w:val="0"/>
      <w:divBdr>
        <w:top w:val="none" w:sz="0" w:space="0" w:color="auto"/>
        <w:left w:val="none" w:sz="0" w:space="0" w:color="auto"/>
        <w:bottom w:val="none" w:sz="0" w:space="0" w:color="auto"/>
        <w:right w:val="none" w:sz="0" w:space="0" w:color="auto"/>
      </w:divBdr>
    </w:div>
    <w:div w:id="1935742929">
      <w:bodyDiv w:val="1"/>
      <w:marLeft w:val="0"/>
      <w:marRight w:val="0"/>
      <w:marTop w:val="0"/>
      <w:marBottom w:val="0"/>
      <w:divBdr>
        <w:top w:val="none" w:sz="0" w:space="0" w:color="auto"/>
        <w:left w:val="none" w:sz="0" w:space="0" w:color="auto"/>
        <w:bottom w:val="none" w:sz="0" w:space="0" w:color="auto"/>
        <w:right w:val="none" w:sz="0" w:space="0" w:color="auto"/>
      </w:divBdr>
    </w:div>
    <w:div w:id="1937902512">
      <w:bodyDiv w:val="1"/>
      <w:marLeft w:val="0"/>
      <w:marRight w:val="0"/>
      <w:marTop w:val="0"/>
      <w:marBottom w:val="0"/>
      <w:divBdr>
        <w:top w:val="none" w:sz="0" w:space="0" w:color="auto"/>
        <w:left w:val="none" w:sz="0" w:space="0" w:color="auto"/>
        <w:bottom w:val="none" w:sz="0" w:space="0" w:color="auto"/>
        <w:right w:val="none" w:sz="0" w:space="0" w:color="auto"/>
      </w:divBdr>
      <w:divsChild>
        <w:div w:id="152529647">
          <w:marLeft w:val="547"/>
          <w:marRight w:val="0"/>
          <w:marTop w:val="0"/>
          <w:marBottom w:val="0"/>
          <w:divBdr>
            <w:top w:val="none" w:sz="0" w:space="0" w:color="auto"/>
            <w:left w:val="none" w:sz="0" w:space="0" w:color="auto"/>
            <w:bottom w:val="none" w:sz="0" w:space="0" w:color="auto"/>
            <w:right w:val="none" w:sz="0" w:space="0" w:color="auto"/>
          </w:divBdr>
        </w:div>
      </w:divsChild>
    </w:div>
    <w:div w:id="1955822207">
      <w:bodyDiv w:val="1"/>
      <w:marLeft w:val="0"/>
      <w:marRight w:val="0"/>
      <w:marTop w:val="0"/>
      <w:marBottom w:val="0"/>
      <w:divBdr>
        <w:top w:val="none" w:sz="0" w:space="0" w:color="auto"/>
        <w:left w:val="none" w:sz="0" w:space="0" w:color="auto"/>
        <w:bottom w:val="none" w:sz="0" w:space="0" w:color="auto"/>
        <w:right w:val="none" w:sz="0" w:space="0" w:color="auto"/>
      </w:divBdr>
    </w:div>
    <w:div w:id="1957592910">
      <w:bodyDiv w:val="1"/>
      <w:marLeft w:val="0"/>
      <w:marRight w:val="0"/>
      <w:marTop w:val="0"/>
      <w:marBottom w:val="0"/>
      <w:divBdr>
        <w:top w:val="none" w:sz="0" w:space="0" w:color="auto"/>
        <w:left w:val="none" w:sz="0" w:space="0" w:color="auto"/>
        <w:bottom w:val="none" w:sz="0" w:space="0" w:color="auto"/>
        <w:right w:val="none" w:sz="0" w:space="0" w:color="auto"/>
      </w:divBdr>
    </w:div>
    <w:div w:id="1964727843">
      <w:bodyDiv w:val="1"/>
      <w:marLeft w:val="0"/>
      <w:marRight w:val="0"/>
      <w:marTop w:val="0"/>
      <w:marBottom w:val="0"/>
      <w:divBdr>
        <w:top w:val="none" w:sz="0" w:space="0" w:color="auto"/>
        <w:left w:val="none" w:sz="0" w:space="0" w:color="auto"/>
        <w:bottom w:val="none" w:sz="0" w:space="0" w:color="auto"/>
        <w:right w:val="none" w:sz="0" w:space="0" w:color="auto"/>
      </w:divBdr>
    </w:div>
    <w:div w:id="1971201646">
      <w:bodyDiv w:val="1"/>
      <w:marLeft w:val="0"/>
      <w:marRight w:val="0"/>
      <w:marTop w:val="0"/>
      <w:marBottom w:val="0"/>
      <w:divBdr>
        <w:top w:val="none" w:sz="0" w:space="0" w:color="auto"/>
        <w:left w:val="none" w:sz="0" w:space="0" w:color="auto"/>
        <w:bottom w:val="none" w:sz="0" w:space="0" w:color="auto"/>
        <w:right w:val="none" w:sz="0" w:space="0" w:color="auto"/>
      </w:divBdr>
    </w:div>
    <w:div w:id="1983540843">
      <w:bodyDiv w:val="1"/>
      <w:marLeft w:val="0"/>
      <w:marRight w:val="0"/>
      <w:marTop w:val="0"/>
      <w:marBottom w:val="0"/>
      <w:divBdr>
        <w:top w:val="none" w:sz="0" w:space="0" w:color="auto"/>
        <w:left w:val="none" w:sz="0" w:space="0" w:color="auto"/>
        <w:bottom w:val="none" w:sz="0" w:space="0" w:color="auto"/>
        <w:right w:val="none" w:sz="0" w:space="0" w:color="auto"/>
      </w:divBdr>
    </w:div>
    <w:div w:id="2012561620">
      <w:bodyDiv w:val="1"/>
      <w:marLeft w:val="0"/>
      <w:marRight w:val="0"/>
      <w:marTop w:val="0"/>
      <w:marBottom w:val="0"/>
      <w:divBdr>
        <w:top w:val="none" w:sz="0" w:space="0" w:color="auto"/>
        <w:left w:val="none" w:sz="0" w:space="0" w:color="auto"/>
        <w:bottom w:val="none" w:sz="0" w:space="0" w:color="auto"/>
        <w:right w:val="none" w:sz="0" w:space="0" w:color="auto"/>
      </w:divBdr>
    </w:div>
    <w:div w:id="2021345564">
      <w:bodyDiv w:val="1"/>
      <w:marLeft w:val="0"/>
      <w:marRight w:val="0"/>
      <w:marTop w:val="0"/>
      <w:marBottom w:val="0"/>
      <w:divBdr>
        <w:top w:val="none" w:sz="0" w:space="0" w:color="auto"/>
        <w:left w:val="none" w:sz="0" w:space="0" w:color="auto"/>
        <w:bottom w:val="none" w:sz="0" w:space="0" w:color="auto"/>
        <w:right w:val="none" w:sz="0" w:space="0" w:color="auto"/>
      </w:divBdr>
    </w:div>
    <w:div w:id="2026638266">
      <w:bodyDiv w:val="1"/>
      <w:marLeft w:val="0"/>
      <w:marRight w:val="0"/>
      <w:marTop w:val="0"/>
      <w:marBottom w:val="0"/>
      <w:divBdr>
        <w:top w:val="none" w:sz="0" w:space="0" w:color="auto"/>
        <w:left w:val="none" w:sz="0" w:space="0" w:color="auto"/>
        <w:bottom w:val="none" w:sz="0" w:space="0" w:color="auto"/>
        <w:right w:val="none" w:sz="0" w:space="0" w:color="auto"/>
      </w:divBdr>
    </w:div>
    <w:div w:id="2027712238">
      <w:bodyDiv w:val="1"/>
      <w:marLeft w:val="0"/>
      <w:marRight w:val="0"/>
      <w:marTop w:val="0"/>
      <w:marBottom w:val="0"/>
      <w:divBdr>
        <w:top w:val="none" w:sz="0" w:space="0" w:color="auto"/>
        <w:left w:val="none" w:sz="0" w:space="0" w:color="auto"/>
        <w:bottom w:val="none" w:sz="0" w:space="0" w:color="auto"/>
        <w:right w:val="none" w:sz="0" w:space="0" w:color="auto"/>
      </w:divBdr>
    </w:div>
    <w:div w:id="2038384850">
      <w:bodyDiv w:val="1"/>
      <w:marLeft w:val="0"/>
      <w:marRight w:val="0"/>
      <w:marTop w:val="0"/>
      <w:marBottom w:val="0"/>
      <w:divBdr>
        <w:top w:val="none" w:sz="0" w:space="0" w:color="auto"/>
        <w:left w:val="none" w:sz="0" w:space="0" w:color="auto"/>
        <w:bottom w:val="none" w:sz="0" w:space="0" w:color="auto"/>
        <w:right w:val="none" w:sz="0" w:space="0" w:color="auto"/>
      </w:divBdr>
    </w:div>
    <w:div w:id="2049793552">
      <w:bodyDiv w:val="1"/>
      <w:marLeft w:val="0"/>
      <w:marRight w:val="0"/>
      <w:marTop w:val="0"/>
      <w:marBottom w:val="0"/>
      <w:divBdr>
        <w:top w:val="none" w:sz="0" w:space="0" w:color="auto"/>
        <w:left w:val="none" w:sz="0" w:space="0" w:color="auto"/>
        <w:bottom w:val="none" w:sz="0" w:space="0" w:color="auto"/>
        <w:right w:val="none" w:sz="0" w:space="0" w:color="auto"/>
      </w:divBdr>
    </w:div>
    <w:div w:id="2052413042">
      <w:bodyDiv w:val="1"/>
      <w:marLeft w:val="0"/>
      <w:marRight w:val="0"/>
      <w:marTop w:val="0"/>
      <w:marBottom w:val="0"/>
      <w:divBdr>
        <w:top w:val="none" w:sz="0" w:space="0" w:color="auto"/>
        <w:left w:val="none" w:sz="0" w:space="0" w:color="auto"/>
        <w:bottom w:val="none" w:sz="0" w:space="0" w:color="auto"/>
        <w:right w:val="none" w:sz="0" w:space="0" w:color="auto"/>
      </w:divBdr>
    </w:div>
    <w:div w:id="2062746211">
      <w:bodyDiv w:val="1"/>
      <w:marLeft w:val="0"/>
      <w:marRight w:val="0"/>
      <w:marTop w:val="0"/>
      <w:marBottom w:val="0"/>
      <w:divBdr>
        <w:top w:val="none" w:sz="0" w:space="0" w:color="auto"/>
        <w:left w:val="none" w:sz="0" w:space="0" w:color="auto"/>
        <w:bottom w:val="none" w:sz="0" w:space="0" w:color="auto"/>
        <w:right w:val="none" w:sz="0" w:space="0" w:color="auto"/>
      </w:divBdr>
    </w:div>
    <w:div w:id="2068449517">
      <w:bodyDiv w:val="1"/>
      <w:marLeft w:val="0"/>
      <w:marRight w:val="0"/>
      <w:marTop w:val="0"/>
      <w:marBottom w:val="0"/>
      <w:divBdr>
        <w:top w:val="none" w:sz="0" w:space="0" w:color="auto"/>
        <w:left w:val="none" w:sz="0" w:space="0" w:color="auto"/>
        <w:bottom w:val="none" w:sz="0" w:space="0" w:color="auto"/>
        <w:right w:val="none" w:sz="0" w:space="0" w:color="auto"/>
      </w:divBdr>
    </w:div>
    <w:div w:id="2081638038">
      <w:bodyDiv w:val="1"/>
      <w:marLeft w:val="0"/>
      <w:marRight w:val="0"/>
      <w:marTop w:val="0"/>
      <w:marBottom w:val="0"/>
      <w:divBdr>
        <w:top w:val="none" w:sz="0" w:space="0" w:color="auto"/>
        <w:left w:val="none" w:sz="0" w:space="0" w:color="auto"/>
        <w:bottom w:val="none" w:sz="0" w:space="0" w:color="auto"/>
        <w:right w:val="none" w:sz="0" w:space="0" w:color="auto"/>
      </w:divBdr>
    </w:div>
    <w:div w:id="2102944551">
      <w:bodyDiv w:val="1"/>
      <w:marLeft w:val="0"/>
      <w:marRight w:val="0"/>
      <w:marTop w:val="0"/>
      <w:marBottom w:val="0"/>
      <w:divBdr>
        <w:top w:val="none" w:sz="0" w:space="0" w:color="auto"/>
        <w:left w:val="none" w:sz="0" w:space="0" w:color="auto"/>
        <w:bottom w:val="none" w:sz="0" w:space="0" w:color="auto"/>
        <w:right w:val="none" w:sz="0" w:space="0" w:color="auto"/>
      </w:divBdr>
    </w:div>
    <w:div w:id="2114781892">
      <w:bodyDiv w:val="1"/>
      <w:marLeft w:val="0"/>
      <w:marRight w:val="0"/>
      <w:marTop w:val="0"/>
      <w:marBottom w:val="0"/>
      <w:divBdr>
        <w:top w:val="none" w:sz="0" w:space="0" w:color="auto"/>
        <w:left w:val="none" w:sz="0" w:space="0" w:color="auto"/>
        <w:bottom w:val="none" w:sz="0" w:space="0" w:color="auto"/>
        <w:right w:val="none" w:sz="0" w:space="0" w:color="auto"/>
      </w:divBdr>
    </w:div>
    <w:div w:id="2120224332">
      <w:bodyDiv w:val="1"/>
      <w:marLeft w:val="0"/>
      <w:marRight w:val="0"/>
      <w:marTop w:val="0"/>
      <w:marBottom w:val="0"/>
      <w:divBdr>
        <w:top w:val="none" w:sz="0" w:space="0" w:color="auto"/>
        <w:left w:val="none" w:sz="0" w:space="0" w:color="auto"/>
        <w:bottom w:val="none" w:sz="0" w:space="0" w:color="auto"/>
        <w:right w:val="none" w:sz="0" w:space="0" w:color="auto"/>
      </w:divBdr>
    </w:div>
    <w:div w:id="2126920402">
      <w:bodyDiv w:val="1"/>
      <w:marLeft w:val="0"/>
      <w:marRight w:val="0"/>
      <w:marTop w:val="0"/>
      <w:marBottom w:val="0"/>
      <w:divBdr>
        <w:top w:val="none" w:sz="0" w:space="0" w:color="auto"/>
        <w:left w:val="none" w:sz="0" w:space="0" w:color="auto"/>
        <w:bottom w:val="none" w:sz="0" w:space="0" w:color="auto"/>
        <w:right w:val="none" w:sz="0" w:space="0" w:color="auto"/>
      </w:divBdr>
    </w:div>
    <w:div w:id="2133015710">
      <w:bodyDiv w:val="1"/>
      <w:marLeft w:val="0"/>
      <w:marRight w:val="0"/>
      <w:marTop w:val="0"/>
      <w:marBottom w:val="0"/>
      <w:divBdr>
        <w:top w:val="none" w:sz="0" w:space="0" w:color="auto"/>
        <w:left w:val="none" w:sz="0" w:space="0" w:color="auto"/>
        <w:bottom w:val="none" w:sz="0" w:space="0" w:color="auto"/>
        <w:right w:val="none" w:sz="0" w:space="0" w:color="auto"/>
      </w:divBdr>
    </w:div>
    <w:div w:id="2139030293">
      <w:bodyDiv w:val="1"/>
      <w:marLeft w:val="0"/>
      <w:marRight w:val="0"/>
      <w:marTop w:val="0"/>
      <w:marBottom w:val="0"/>
      <w:divBdr>
        <w:top w:val="none" w:sz="0" w:space="0" w:color="auto"/>
        <w:left w:val="none" w:sz="0" w:space="0" w:color="auto"/>
        <w:bottom w:val="none" w:sz="0" w:space="0" w:color="auto"/>
        <w:right w:val="none" w:sz="0" w:space="0" w:color="auto"/>
      </w:divBdr>
    </w:div>
    <w:div w:id="21464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diagramQuickStyle" Target="diagrams/quickStyle1.xml"/><Relationship Id="rId26" Type="http://schemas.openxmlformats.org/officeDocument/2006/relationships/image" Target="media/image1.png"/><Relationship Id="rId39" Type="http://schemas.openxmlformats.org/officeDocument/2006/relationships/hyperlink" Target="http://www.uradni-list.si/1/objava.jsp?sop=2015-01-0728" TargetMode="External"/><Relationship Id="rId21" Type="http://schemas.openxmlformats.org/officeDocument/2006/relationships/diagramData" Target="diagrams/data2.xml"/><Relationship Id="rId34" Type="http://schemas.openxmlformats.org/officeDocument/2006/relationships/chart" Target="charts/chart6.xml"/><Relationship Id="rId42" Type="http://schemas.openxmlformats.org/officeDocument/2006/relationships/hyperlink" Target="https://krpan.sigov.si/APP/Pages/Common/Document.aspx?documentID=57402086" TargetMode="External"/><Relationship Id="rId47" Type="http://schemas.openxmlformats.org/officeDocument/2006/relationships/chart" Target="charts/chart12.xml"/><Relationship Id="rId50" Type="http://schemas.openxmlformats.org/officeDocument/2006/relationships/header" Target="header3.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hyperlink" Target="http://www.pisrs.si/Pis.web/pregledPredpisa?id=URED6937" TargetMode="External"/><Relationship Id="rId11" Type="http://schemas.openxmlformats.org/officeDocument/2006/relationships/endnotes" Target="endnotes.xml"/><Relationship Id="rId24" Type="http://schemas.openxmlformats.org/officeDocument/2006/relationships/diagramColors" Target="diagrams/colors2.xml"/><Relationship Id="rId32" Type="http://schemas.openxmlformats.org/officeDocument/2006/relationships/chart" Target="charts/chart4.xml"/><Relationship Id="rId37" Type="http://schemas.openxmlformats.org/officeDocument/2006/relationships/hyperlink" Target="http://www.uradni-list.si/1/objava.jsp?sop=2014-01-0876" TargetMode="External"/><Relationship Id="rId40" Type="http://schemas.openxmlformats.org/officeDocument/2006/relationships/hyperlink" Target="https://krpan.sigov.si/APP/Pages/Common/Document.aspx?documentID=57401206" TargetMode="External"/><Relationship Id="rId45" Type="http://schemas.openxmlformats.org/officeDocument/2006/relationships/chart" Target="charts/chart10.xml"/><Relationship Id="rId53" Type="http://schemas.openxmlformats.org/officeDocument/2006/relationships/footer" Target="footer4.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diagramColors" Target="diagrams/colors1.xml"/><Relationship Id="rId31" Type="http://schemas.openxmlformats.org/officeDocument/2006/relationships/chart" Target="charts/chart3.xml"/><Relationship Id="rId44" Type="http://schemas.openxmlformats.org/officeDocument/2006/relationships/chart" Target="charts/chart9.xm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Layout" Target="diagrams/layout2.xml"/><Relationship Id="rId27" Type="http://schemas.openxmlformats.org/officeDocument/2006/relationships/chart" Target="charts/chart1.xml"/><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chart" Target="charts/chart8.xml"/><Relationship Id="rId48" Type="http://schemas.openxmlformats.org/officeDocument/2006/relationships/chart" Target="charts/chart13.xm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chart" Target="charts/chart5.xml"/><Relationship Id="rId38" Type="http://schemas.openxmlformats.org/officeDocument/2006/relationships/hyperlink" Target="http://www.uradni-list.si/1/objava.jsp?sop=2014-01-2077" TargetMode="External"/><Relationship Id="rId46" Type="http://schemas.openxmlformats.org/officeDocument/2006/relationships/chart" Target="charts/chart11.xml"/><Relationship Id="rId20" Type="http://schemas.microsoft.com/office/2007/relationships/diagramDrawing" Target="diagrams/drawing1.xml"/><Relationship Id="rId41" Type="http://schemas.openxmlformats.org/officeDocument/2006/relationships/hyperlink" Target="https://krpan.sigov.si/APP/Pages/Common/Document.aspx?documentID=5740193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QuickStyle" Target="diagrams/quickStyle2.xml"/><Relationship Id="rId28" Type="http://schemas.openxmlformats.org/officeDocument/2006/relationships/hyperlink" Target="http://pisrs.si/Pis.web/pregledPredpisa?id=ZAKO1603" TargetMode="External"/><Relationship Id="rId36" Type="http://schemas.openxmlformats.org/officeDocument/2006/relationships/hyperlink" Target="http://www.uradni-list.si/1/objava.jsp?sop=2006-01-5018" TargetMode="External"/><Relationship Id="rId49" Type="http://schemas.openxmlformats.org/officeDocument/2006/relationships/chart" Target="charts/chart14.xml"/></Relationships>
</file>

<file path=word/_rels/header2.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DAT\MJU\IJS-vodstvo\IJS%20-%20PORO&#268;ILO%20O%20DELU%202022-2025\IJS%20-%20PORO&#268;ILO%20O%20DELU%202024\Podatki%20za%20pred-pripravo%20poro&#269;ila\Podatki%20-%20uvodni%20del%20poro&#269;la%20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ad.sigov.si\DAT\MJU\IJS-vodstvo\IJS%20-%20PORO&#268;ILO%20O%20DELU%202022-2025\IJS%20-%20PORO&#268;ILO%20O%20DELU%202024\Podatki%20za%20pred-pripravo%20poro&#269;ila\Podatki%20-%20ISJU.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ad.sigov.si\DAT\MJU\IJS-vodstvo\IJS%20-%20PORO&#268;ILO%20O%20DELU%202022-2025\IJS%20-%20PORO&#268;ILO%20O%20DELU%202024\Podatki%20za%20pred-pripravo%20poro&#269;ila\Podatki%20-%20ISJU.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ad.sigov.si\DAT\MJU\IJS-vodstvo\IJS%20-%20PORO&#268;ILO%20O%20DELU%202022-2025\IJS%20-%20PORO&#268;ILO%20O%20DELU%202024\Podatki%20za%20pred-pripravo%20poro&#269;ila\Podatki%20-%20ISJU.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ad.sigov.si\DAT\MJU\IJS-vodstvo\IJS%20-%20PORO&#268;ILO%20O%20DELU%202022-2025\IJS%20-%20PORO&#268;ILO%20O%20DELU%202024\Podatki%20za%20pred-pripravo%20poro&#269;ila\Podatki%20-%20ISJU.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ad.sigov.si\DAT\MJU\IJS-vodstvo\IJS%20-%20PORO&#268;ILO%20O%20DELU%202022-2025\IJS%20-%20PORO&#268;ILO%20O%20DELU%202024\Podatki%20za%20pred-pripravo%20poro&#269;ila\Podatki%20-%20ISJU.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ad.sigov.si\DAT\MJU\IJS-vodstvo\IJS%20-%20PORO&#268;ILO%20O%20DELU%202022-2025\IJS%20-%20PORO&#268;ILO%20O%20DELU%202024\Podatki%20za%20pred-pripravo%20poro&#269;ila\Podatki%20-%20U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d.sigov.si\DAT\MJU\IJS-vodstvo\IJS%20-%20PORO&#268;ILO%20O%20DELU%202022-2025\IJS%20-%20PORO&#268;ILO%20O%20DELU%202024\Podatki%20za%20pred-pripravo%20poro&#269;ila\Podatki%20-%20U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ad.sigov.si\DAT\MJU\IJS-vodstvo\IJS%20-%20PORO&#268;ILO%20O%20DELU%202022-2025\IJS%20-%20PORO&#268;ILO%20O%20DELU%202024\Podatki%20za%20pred-pripravo%20poro&#269;ila\Podatki%20-%20UI.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ad.sigov.si\DAT\MJU\IJS-vodstvo\IJS%20-%20PORO&#268;ILO%20O%20DELU%202022-2025\IJS%20-%20PORO&#268;ILO%20O%20DELU%202024\Podatki%20za%20pred-pripravo%20poro&#269;ila\Podatki%20-%20U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d.sigov.si\DAT\MJU\IJS-vodstvo\IJS%20-%20PORO&#268;ILO%20O%20DELU%202022-2025\IJS%20-%20PORO&#268;ILO%20O%20DELU%202024\Podatki%20za%20pred-pripravo%20poro&#269;ila\Podatki%20-%20U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d.sigov.si\DAT\MJU\IJS-vodstvo\IJS%20-%20PORO&#268;ILO%20O%20DELU%202022-2025\IJS%20-%20PORO&#268;ILO%20O%20DELU%202024\Podatki%20za%20pred-pripravo%20poro&#269;ila\Podatki%20-%20U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d.sigov.si\DAT\MJU\IJS-vodstvo\IJS%20-%20PORO&#268;ILO%20O%20DELU%202022-2025\IJS%20-%20PORO&#268;ILO%20O%20DELU%202024\Podatki%20za%20pred-pripravo%20poro&#269;ila\Podatki%20-%20ISJU.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1" Type="http://schemas.openxmlformats.org/officeDocument/2006/relationships/oleObject" Target="file:///\\ad.sigov.si\DAT\MJU\IJS-vodstvo\IJS%20-%20PORO&#268;ILO%20O%20DELU%202022-2025\IJS%20-%20PORO&#268;ILO%20O%20DELU%202024\Podatki%20za%20pred-pripravo%20poro&#269;ila\Podatki%20-%20ISJ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'090-Zahteve po ZDIJZ 2024'!$A$2</c:f>
              <c:strCache>
                <c:ptCount val="1"/>
                <c:pt idx="0">
                  <c:v>Zahteve ugodene v celoti</c:v>
                </c:pt>
              </c:strCache>
            </c:strRef>
          </c:tx>
          <c:spPr>
            <a:solidFill>
              <a:schemeClr val="accent6"/>
            </a:solidFill>
            <a:ln>
              <a:noFill/>
            </a:ln>
            <a:effectLst/>
            <a:sp3d/>
          </c:spPr>
          <c:invertIfNegative val="0"/>
          <c:dLbls>
            <c:dLbl>
              <c:idx val="0"/>
              <c:layout>
                <c:manualLayout>
                  <c:x val="-1.0185067526415994E-16"/>
                  <c:y val="-4.3352601156069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36-4B8E-B5AB-E21DB48AA2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'090-Zahteve po ZDIJZ 2024'!$B$1</c:f>
              <c:strCache>
                <c:ptCount val="1"/>
                <c:pt idx="0">
                  <c:v>Način obravnave zahteve</c:v>
                </c:pt>
              </c:strCache>
            </c:strRef>
          </c:cat>
          <c:val>
            <c:numRef>
              <c:f>'090-Zahteve po ZDIJZ 2024'!$B$2</c:f>
              <c:numCache>
                <c:formatCode>General</c:formatCode>
                <c:ptCount val="1"/>
                <c:pt idx="0">
                  <c:v>54</c:v>
                </c:pt>
              </c:numCache>
            </c:numRef>
          </c:val>
          <c:extLst>
            <c:ext xmlns:c16="http://schemas.microsoft.com/office/drawing/2014/chart" uri="{C3380CC4-5D6E-409C-BE32-E72D297353CC}">
              <c16:uniqueId val="{00000001-6636-4B8E-B5AB-E21DB48AA2DD}"/>
            </c:ext>
          </c:extLst>
        </c:ser>
        <c:ser>
          <c:idx val="1"/>
          <c:order val="1"/>
          <c:tx>
            <c:strRef>
              <c:f>'090-Zahteve po ZDIJZ 2024'!$A$3</c:f>
              <c:strCache>
                <c:ptCount val="1"/>
                <c:pt idx="0">
                  <c:v>Zahteve delno ugodene</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1.3888888888888788E-2"/>
                  <c:y val="-2.8901734104046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36-4B8E-B5AB-E21DB48AA2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'090-Zahteve po ZDIJZ 2024'!$B$3</c:f>
              <c:numCache>
                <c:formatCode>General</c:formatCode>
                <c:ptCount val="1"/>
                <c:pt idx="0">
                  <c:v>40</c:v>
                </c:pt>
              </c:numCache>
            </c:numRef>
          </c:val>
          <c:extLst>
            <c:ext xmlns:c16="http://schemas.microsoft.com/office/drawing/2014/chart" uri="{C3380CC4-5D6E-409C-BE32-E72D297353CC}">
              <c16:uniqueId val="{00000003-6636-4B8E-B5AB-E21DB48AA2DD}"/>
            </c:ext>
          </c:extLst>
        </c:ser>
        <c:ser>
          <c:idx val="2"/>
          <c:order val="2"/>
          <c:tx>
            <c:strRef>
              <c:f>'090-Zahteve po ZDIJZ 2024'!$A$4</c:f>
              <c:strCache>
                <c:ptCount val="1"/>
                <c:pt idx="0">
                  <c:v>Odstop drugemu organu</c:v>
                </c:pt>
              </c:strCache>
            </c:strRef>
          </c:tx>
          <c:spPr>
            <a:solidFill>
              <a:srgbClr val="00B0F0"/>
            </a:solidFill>
            <a:ln>
              <a:noFill/>
            </a:ln>
            <a:effectLst/>
            <a:sp3d/>
          </c:spPr>
          <c:invertIfNegative val="0"/>
          <c:dLbls>
            <c:dLbl>
              <c:idx val="0"/>
              <c:layout>
                <c:manualLayout>
                  <c:x val="1.6666666666666666E-2"/>
                  <c:y val="-1.9267822736030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36-4B8E-B5AB-E21DB48AA2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val>
            <c:numRef>
              <c:f>'090-Zahteve po ZDIJZ 2024'!$B$4</c:f>
              <c:numCache>
                <c:formatCode>General</c:formatCode>
                <c:ptCount val="1"/>
                <c:pt idx="0">
                  <c:v>12</c:v>
                </c:pt>
              </c:numCache>
            </c:numRef>
          </c:val>
          <c:extLst>
            <c:ext xmlns:c16="http://schemas.microsoft.com/office/drawing/2014/chart" uri="{C3380CC4-5D6E-409C-BE32-E72D297353CC}">
              <c16:uniqueId val="{00000005-6636-4B8E-B5AB-E21DB48AA2DD}"/>
            </c:ext>
          </c:extLst>
        </c:ser>
        <c:ser>
          <c:idx val="3"/>
          <c:order val="3"/>
          <c:tx>
            <c:strRef>
              <c:f>'090-Zahteve po ZDIJZ 2024'!$A$5</c:f>
              <c:strCache>
                <c:ptCount val="1"/>
                <c:pt idx="0">
                  <c:v>V celoti zavrnjene zahteve</c:v>
                </c:pt>
              </c:strCache>
            </c:strRef>
          </c:tx>
          <c:spPr>
            <a:solidFill>
              <a:srgbClr val="C00000"/>
            </a:solidFill>
            <a:ln>
              <a:noFill/>
            </a:ln>
            <a:effectLst/>
            <a:sp3d/>
          </c:spPr>
          <c:invertIfNegative val="0"/>
          <c:dLbls>
            <c:dLbl>
              <c:idx val="0"/>
              <c:layout>
                <c:manualLayout>
                  <c:x val="2.7777777777777676E-2"/>
                  <c:y val="-1.9267822736030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636-4B8E-B5AB-E21DB48AA2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val>
            <c:numRef>
              <c:f>'090-Zahteve po ZDIJZ 2024'!$B$5</c:f>
              <c:numCache>
                <c:formatCode>General</c:formatCode>
                <c:ptCount val="1"/>
                <c:pt idx="0">
                  <c:v>10</c:v>
                </c:pt>
              </c:numCache>
            </c:numRef>
          </c:val>
          <c:extLst>
            <c:ext xmlns:c16="http://schemas.microsoft.com/office/drawing/2014/chart" uri="{C3380CC4-5D6E-409C-BE32-E72D297353CC}">
              <c16:uniqueId val="{00000007-6636-4B8E-B5AB-E21DB48AA2DD}"/>
            </c:ext>
          </c:extLst>
        </c:ser>
        <c:ser>
          <c:idx val="4"/>
          <c:order val="4"/>
          <c:tx>
            <c:strRef>
              <c:f>'090-Zahteve po ZDIJZ 2024'!$A$6</c:f>
              <c:strCache>
                <c:ptCount val="1"/>
                <c:pt idx="0">
                  <c:v>Umik zahteve</c:v>
                </c:pt>
              </c:strCache>
            </c:strRef>
          </c:tx>
          <c:spPr>
            <a:gradFill>
              <a:gsLst>
                <a:gs pos="100000">
                  <a:schemeClr val="accent4">
                    <a:lumMod val="60000"/>
                    <a:alpha val="0"/>
                  </a:schemeClr>
                </a:gs>
                <a:gs pos="50000">
                  <a:schemeClr val="accent4">
                    <a:lumMod val="60000"/>
                  </a:schemeClr>
                </a:gs>
              </a:gsLst>
              <a:lin ang="5400000" scaled="0"/>
            </a:gradFill>
            <a:ln>
              <a:noFill/>
            </a:ln>
            <a:effectLst/>
            <a:sp3d/>
          </c:spPr>
          <c:invertIfNegative val="0"/>
          <c:dLbls>
            <c:dLbl>
              <c:idx val="0"/>
              <c:layout>
                <c:manualLayout>
                  <c:x val="2.4832748316099131E-2"/>
                  <c:y val="-2.2006118661918851E-2"/>
                </c:manualLayout>
              </c:layout>
              <c:tx>
                <c:rich>
                  <a:bodyPr/>
                  <a:lstStyle/>
                  <a:p>
                    <a:fld id="{9C62B34B-C23C-4DC0-AC48-D8AF961FF668}" type="VALUE">
                      <a:rPr lang="en-US" sz="900" b="0">
                        <a:latin typeface="Arial" panose="020B0604020202020204" pitchFamily="34" charset="0"/>
                        <a:cs typeface="Arial" panose="020B0604020202020204" pitchFamily="34" charset="0"/>
                      </a:rPr>
                      <a:pPr/>
                      <a:t>[VREDNOST]</a:t>
                    </a:fld>
                    <a:endParaRPr lang="sl-SI"/>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636-4B8E-B5AB-E21DB48AA2D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'090-Zahteve po ZDIJZ 2024'!$B$6</c:f>
              <c:numCache>
                <c:formatCode>General</c:formatCode>
                <c:ptCount val="1"/>
                <c:pt idx="0">
                  <c:v>3</c:v>
                </c:pt>
              </c:numCache>
            </c:numRef>
          </c:val>
          <c:extLst>
            <c:ext xmlns:c16="http://schemas.microsoft.com/office/drawing/2014/chart" uri="{C3380CC4-5D6E-409C-BE32-E72D297353CC}">
              <c16:uniqueId val="{00000009-6636-4B8E-B5AB-E21DB48AA2DD}"/>
            </c:ext>
          </c:extLst>
        </c:ser>
        <c:ser>
          <c:idx val="5"/>
          <c:order val="5"/>
          <c:tx>
            <c:strRef>
              <c:f>'090-Zahteve po ZDIJZ 2024'!$A$7</c:f>
              <c:strCache>
                <c:ptCount val="1"/>
                <c:pt idx="0">
                  <c:v>Zahteva zavržena</c:v>
                </c:pt>
              </c:strCache>
            </c:strRef>
          </c:tx>
          <c:spPr>
            <a:gradFill>
              <a:gsLst>
                <a:gs pos="100000">
                  <a:schemeClr val="accent6">
                    <a:lumMod val="60000"/>
                    <a:alpha val="0"/>
                  </a:schemeClr>
                </a:gs>
                <a:gs pos="50000">
                  <a:schemeClr val="accent6">
                    <a:lumMod val="60000"/>
                  </a:schemeClr>
                </a:gs>
              </a:gsLst>
              <a:lin ang="5400000" scaled="0"/>
            </a:gradFill>
            <a:ln>
              <a:noFill/>
            </a:ln>
            <a:effectLst/>
            <a:sp3d/>
          </c:spPr>
          <c:invertIfNegative val="0"/>
          <c:dLbls>
            <c:dLbl>
              <c:idx val="0"/>
              <c:layout>
                <c:manualLayout>
                  <c:x val="1.6867469879518072E-2"/>
                  <c:y val="-1.6985138004246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53-413D-8C0B-986331C06E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'090-Zahteve po ZDIJZ 2024'!$B$7</c:f>
              <c:numCache>
                <c:formatCode>General</c:formatCode>
                <c:ptCount val="1"/>
                <c:pt idx="0">
                  <c:v>2</c:v>
                </c:pt>
              </c:numCache>
            </c:numRef>
          </c:val>
          <c:extLst>
            <c:ext xmlns:c16="http://schemas.microsoft.com/office/drawing/2014/chart" uri="{C3380CC4-5D6E-409C-BE32-E72D297353CC}">
              <c16:uniqueId val="{0000000A-6636-4B8E-B5AB-E21DB48AA2DD}"/>
            </c:ext>
          </c:extLst>
        </c:ser>
        <c:dLbls>
          <c:showLegendKey val="0"/>
          <c:showVal val="1"/>
          <c:showCatName val="0"/>
          <c:showSerName val="0"/>
          <c:showPercent val="0"/>
          <c:showBubbleSize val="0"/>
        </c:dLbls>
        <c:gapWidth val="150"/>
        <c:gapDepth val="0"/>
        <c:shape val="box"/>
        <c:axId val="676597576"/>
        <c:axId val="676599216"/>
        <c:axId val="0"/>
      </c:bar3DChart>
      <c:catAx>
        <c:axId val="676597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76599216"/>
        <c:crosses val="autoZero"/>
        <c:auto val="1"/>
        <c:lblAlgn val="ctr"/>
        <c:lblOffset val="100"/>
        <c:noMultiLvlLbl val="0"/>
      </c:catAx>
      <c:valAx>
        <c:axId val="676599216"/>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crossAx val="67659757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Table>
      <c:spPr>
        <a:noFill/>
        <a:ln>
          <a:noFill/>
        </a:ln>
        <a:effectLst/>
      </c:spPr>
    </c:plotArea>
    <c:plotVisOnly val="1"/>
    <c:dispBlanksAs val="gap"/>
    <c:showDLblsOverMax val="0"/>
  </c:chart>
  <c:spPr>
    <a:solidFill>
      <a:schemeClr val="bg1"/>
    </a:solidFill>
    <a:ln w="3175" cap="flat" cmpd="sng" algn="ctr">
      <a:solidFill>
        <a:schemeClr val="accent3"/>
      </a:solidFill>
      <a:round/>
    </a:ln>
    <a:effectLst/>
  </c:spPr>
  <c:txPr>
    <a:bodyPr/>
    <a:lstStyle/>
    <a:p>
      <a:pPr>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590376751127188"/>
          <c:y val="6.0884627324810196E-2"/>
          <c:w val="0.79539769153380313"/>
          <c:h val="0.68129976037336326"/>
        </c:manualLayout>
      </c:layout>
      <c:barChart>
        <c:barDir val="col"/>
        <c:grouping val="clustered"/>
        <c:varyColors val="0"/>
        <c:ser>
          <c:idx val="2"/>
          <c:order val="0"/>
          <c:tx>
            <c:v>prejete zadeve</c:v>
          </c:tx>
          <c:spPr>
            <a:solidFill>
              <a:srgbClr val="4472C4"/>
            </a:solidFill>
            <a:ln>
              <a:noFill/>
            </a:ln>
            <a:effectLst/>
            <a:scene3d>
              <a:camera prst="orthographicFront"/>
              <a:lightRig rig="threePt" dir="t"/>
            </a:scene3d>
            <a:sp3d>
              <a:bevelT w="165100" prst="coolSlant"/>
            </a:sp3d>
          </c:spPr>
          <c:invertIfNegative val="0"/>
          <c:cat>
            <c:numRef>
              <c:f>'ISJU-REŠENE ZADEVE PO LETIH'!$A$14:$A$18</c:f>
              <c:numCache>
                <c:formatCode>General</c:formatCode>
                <c:ptCount val="5"/>
                <c:pt idx="0">
                  <c:v>2020</c:v>
                </c:pt>
                <c:pt idx="1">
                  <c:v>2021</c:v>
                </c:pt>
                <c:pt idx="2">
                  <c:v>2022</c:v>
                </c:pt>
                <c:pt idx="3">
                  <c:v>2023</c:v>
                </c:pt>
                <c:pt idx="4">
                  <c:v>2024</c:v>
                </c:pt>
              </c:numCache>
              <c:extLst/>
            </c:numRef>
          </c:cat>
          <c:val>
            <c:numRef>
              <c:f>'ISJU-REŠENE ZADEVE PO LETIH'!$B$14:$B$18</c:f>
              <c:numCache>
                <c:formatCode>General</c:formatCode>
                <c:ptCount val="5"/>
                <c:pt idx="0">
                  <c:v>335</c:v>
                </c:pt>
                <c:pt idx="1">
                  <c:v>393</c:v>
                </c:pt>
                <c:pt idx="2">
                  <c:v>375</c:v>
                </c:pt>
                <c:pt idx="3">
                  <c:v>441</c:v>
                </c:pt>
                <c:pt idx="4">
                  <c:v>364</c:v>
                </c:pt>
              </c:numCache>
              <c:extLst/>
            </c:numRef>
          </c:val>
          <c:extLst>
            <c:ext xmlns:c16="http://schemas.microsoft.com/office/drawing/2014/chart" uri="{C3380CC4-5D6E-409C-BE32-E72D297353CC}">
              <c16:uniqueId val="{00000000-A2EE-42F0-AB66-81E07C3B0199}"/>
            </c:ext>
          </c:extLst>
        </c:ser>
        <c:ser>
          <c:idx val="1"/>
          <c:order val="1"/>
          <c:tx>
            <c:v>rešene zadeve</c:v>
          </c:tx>
          <c:spPr>
            <a:solidFill>
              <a:srgbClr val="92D050"/>
            </a:solidFill>
            <a:ln>
              <a:noFill/>
            </a:ln>
            <a:effectLst/>
            <a:scene3d>
              <a:camera prst="orthographicFront"/>
              <a:lightRig rig="threePt" dir="t"/>
            </a:scene3d>
            <a:sp3d>
              <a:bevelT w="165100" prst="coolSlant"/>
            </a:sp3d>
          </c:spPr>
          <c:invertIfNegative val="0"/>
          <c:cat>
            <c:numRef>
              <c:f>'ISJU-REŠENE ZADEVE PO LETIH'!$A$14:$A$18</c:f>
              <c:numCache>
                <c:formatCode>General</c:formatCode>
                <c:ptCount val="5"/>
                <c:pt idx="0">
                  <c:v>2020</c:v>
                </c:pt>
                <c:pt idx="1">
                  <c:v>2021</c:v>
                </c:pt>
                <c:pt idx="2">
                  <c:v>2022</c:v>
                </c:pt>
                <c:pt idx="3">
                  <c:v>2023</c:v>
                </c:pt>
                <c:pt idx="4">
                  <c:v>2024</c:v>
                </c:pt>
              </c:numCache>
              <c:extLst/>
            </c:numRef>
          </c:cat>
          <c:val>
            <c:numRef>
              <c:f>'ISJU-REŠENE ZADEVE PO LETIH'!$D$14:$D$18</c:f>
              <c:numCache>
                <c:formatCode>General</c:formatCode>
                <c:ptCount val="5"/>
                <c:pt idx="0">
                  <c:v>336</c:v>
                </c:pt>
                <c:pt idx="1">
                  <c:v>334</c:v>
                </c:pt>
                <c:pt idx="2">
                  <c:v>399</c:v>
                </c:pt>
                <c:pt idx="3">
                  <c:v>378</c:v>
                </c:pt>
                <c:pt idx="4">
                  <c:v>378</c:v>
                </c:pt>
              </c:numCache>
              <c:extLst/>
            </c:numRef>
          </c:val>
          <c:extLst>
            <c:ext xmlns:c16="http://schemas.microsoft.com/office/drawing/2014/chart" uri="{C3380CC4-5D6E-409C-BE32-E72D297353CC}">
              <c16:uniqueId val="{00000001-A2EE-42F0-AB66-81E07C3B0199}"/>
            </c:ext>
          </c:extLst>
        </c:ser>
        <c:dLbls>
          <c:showLegendKey val="0"/>
          <c:showVal val="0"/>
          <c:showCatName val="0"/>
          <c:showSerName val="0"/>
          <c:showPercent val="0"/>
          <c:showBubbleSize val="0"/>
        </c:dLbls>
        <c:gapWidth val="150"/>
        <c:axId val="91892736"/>
        <c:axId val="91906816"/>
        <c:extLst>
          <c:ext xmlns:c15="http://schemas.microsoft.com/office/drawing/2012/chart" uri="{02D57815-91ED-43cb-92C2-25804820EDAC}">
            <c15:filteredBarSeries>
              <c15:ser>
                <c:idx val="0"/>
                <c:order val="2"/>
                <c:tx>
                  <c:v>NEREŠENE ZADEVE</c:v>
                </c:tx>
                <c:spPr>
                  <a:solidFill>
                    <a:srgbClr val="A50021"/>
                  </a:solidFill>
                  <a:ln>
                    <a:noFill/>
                  </a:ln>
                  <a:effectLst/>
                </c:spPr>
                <c:invertIfNegative val="0"/>
                <c:cat>
                  <c:numRef>
                    <c:extLst>
                      <c:ext uri="{02D57815-91ED-43cb-92C2-25804820EDAC}">
                        <c15:formulaRef>
                          <c15:sqref>'ISJU-REŠENE ZADEVE PO LETIH'!$A$14:$A$18</c15:sqref>
                        </c15:formulaRef>
                      </c:ext>
                    </c:extLst>
                    <c:numCache>
                      <c:formatCode>General</c:formatCode>
                      <c:ptCount val="5"/>
                      <c:pt idx="0">
                        <c:v>2020</c:v>
                      </c:pt>
                      <c:pt idx="1">
                        <c:v>2021</c:v>
                      </c:pt>
                      <c:pt idx="2">
                        <c:v>2022</c:v>
                      </c:pt>
                      <c:pt idx="3">
                        <c:v>2023</c:v>
                      </c:pt>
                      <c:pt idx="4">
                        <c:v>2024</c:v>
                      </c:pt>
                    </c:numCache>
                  </c:numRef>
                </c:cat>
                <c:val>
                  <c:numRef>
                    <c:extLst>
                      <c:ext uri="{02D57815-91ED-43cb-92C2-25804820EDAC}">
                        <c15:formulaRef>
                          <c15:sqref>'ISJU-REŠENE ZADEVE PO LETIH'!$H$14:$H$18</c15:sqref>
                        </c15:formulaRef>
                      </c:ext>
                    </c:extLst>
                    <c:numCache>
                      <c:formatCode>General</c:formatCode>
                      <c:ptCount val="5"/>
                      <c:pt idx="0">
                        <c:v>215</c:v>
                      </c:pt>
                      <c:pt idx="1">
                        <c:v>274</c:v>
                      </c:pt>
                      <c:pt idx="2">
                        <c:v>250</c:v>
                      </c:pt>
                      <c:pt idx="3">
                        <c:v>318</c:v>
                      </c:pt>
                      <c:pt idx="4">
                        <c:v>304</c:v>
                      </c:pt>
                    </c:numCache>
                  </c:numRef>
                </c:val>
                <c:extLst>
                  <c:ext xmlns:c16="http://schemas.microsoft.com/office/drawing/2014/chart" uri="{C3380CC4-5D6E-409C-BE32-E72D297353CC}">
                    <c16:uniqueId val="{00000002-A2EE-42F0-AB66-81E07C3B0199}"/>
                  </c:ext>
                </c:extLst>
              </c15:ser>
            </c15:filteredBarSeries>
          </c:ext>
        </c:extLst>
      </c:barChart>
      <c:catAx>
        <c:axId val="91892736"/>
        <c:scaling>
          <c:orientation val="minMax"/>
        </c:scaling>
        <c:delete val="0"/>
        <c:axPos val="b"/>
        <c:numFmt formatCode="General" sourceLinked="1"/>
        <c:majorTickMark val="none"/>
        <c:minorTickMark val="none"/>
        <c:tickLblPos val="low"/>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1906816"/>
        <c:crosses val="autoZero"/>
        <c:auto val="1"/>
        <c:lblAlgn val="ctr"/>
        <c:lblOffset val="100"/>
        <c:noMultiLvlLbl val="0"/>
      </c:catAx>
      <c:valAx>
        <c:axId val="91906816"/>
        <c:scaling>
          <c:orientation val="minMax"/>
        </c:scaling>
        <c:delete val="1"/>
        <c:axPos val="l"/>
        <c:numFmt formatCode="General" sourceLinked="1"/>
        <c:majorTickMark val="none"/>
        <c:minorTickMark val="none"/>
        <c:tickLblPos val="nextTo"/>
        <c:crossAx val="91892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Table>
      <c:spPr>
        <a:noFill/>
        <a:ln>
          <a:noFill/>
        </a:ln>
        <a:effectLst/>
      </c:spPr>
    </c:plotArea>
    <c:plotVisOnly val="1"/>
    <c:dispBlanksAs val="gap"/>
    <c:showDLblsOverMax val="0"/>
  </c:chart>
  <c:spPr>
    <a:solidFill>
      <a:schemeClr val="bg1"/>
    </a:solidFill>
    <a:ln w="3175" cap="flat" cmpd="sng" algn="ctr">
      <a:solidFill>
        <a:srgbClr val="A5A5A5"/>
      </a:solidFill>
      <a:round/>
    </a:ln>
    <a:effectLst/>
  </c:spPr>
  <c:txPr>
    <a:bodyPr/>
    <a:lstStyle/>
    <a:p>
      <a:pPr>
        <a:defRPr/>
      </a:pPr>
      <a:endParaRPr lang="sl-SI"/>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explosion val="10"/>
            <c:spPr>
              <a:solidFill>
                <a:schemeClr val="accent1"/>
              </a:solidFill>
              <a:ln w="25400">
                <a:noFill/>
              </a:ln>
              <a:effectLst/>
              <a:sp3d/>
            </c:spPr>
            <c:extLst>
              <c:ext xmlns:c16="http://schemas.microsoft.com/office/drawing/2014/chart" uri="{C3380CC4-5D6E-409C-BE32-E72D297353CC}">
                <c16:uniqueId val="{00000001-619E-48FD-AA13-AE942E363ACE}"/>
              </c:ext>
            </c:extLst>
          </c:dPt>
          <c:dPt>
            <c:idx val="1"/>
            <c:bubble3D val="0"/>
            <c:explosion val="11"/>
            <c:spPr>
              <a:solidFill>
                <a:schemeClr val="accent2"/>
              </a:solidFill>
              <a:ln w="25400">
                <a:noFill/>
              </a:ln>
              <a:effectLst/>
              <a:sp3d/>
            </c:spPr>
            <c:extLst>
              <c:ext xmlns:c16="http://schemas.microsoft.com/office/drawing/2014/chart" uri="{C3380CC4-5D6E-409C-BE32-E72D297353CC}">
                <c16:uniqueId val="{00000003-619E-48FD-AA13-AE942E363ACE}"/>
              </c:ext>
            </c:extLst>
          </c:dPt>
          <c:dPt>
            <c:idx val="2"/>
            <c:bubble3D val="0"/>
            <c:explosion val="19"/>
            <c:spPr>
              <a:solidFill>
                <a:schemeClr val="accent3"/>
              </a:solidFill>
              <a:ln w="25400">
                <a:noFill/>
              </a:ln>
              <a:effectLst/>
              <a:sp3d/>
            </c:spPr>
            <c:extLst>
              <c:ext xmlns:c16="http://schemas.microsoft.com/office/drawing/2014/chart" uri="{C3380CC4-5D6E-409C-BE32-E72D297353CC}">
                <c16:uniqueId val="{00000005-619E-48FD-AA13-AE942E363ACE}"/>
              </c:ext>
            </c:extLst>
          </c:dPt>
          <c:dPt>
            <c:idx val="3"/>
            <c:bubble3D val="0"/>
            <c:explosion val="17"/>
            <c:spPr>
              <a:solidFill>
                <a:schemeClr val="accent4"/>
              </a:solidFill>
              <a:ln w="25400">
                <a:noFill/>
              </a:ln>
              <a:effectLst/>
              <a:sp3d/>
            </c:spPr>
            <c:extLst>
              <c:ext xmlns:c16="http://schemas.microsoft.com/office/drawing/2014/chart" uri="{C3380CC4-5D6E-409C-BE32-E72D297353CC}">
                <c16:uniqueId val="{00000007-619E-48FD-AA13-AE942E363ACE}"/>
              </c:ext>
            </c:extLst>
          </c:dPt>
          <c:dPt>
            <c:idx val="4"/>
            <c:bubble3D val="0"/>
            <c:explosion val="11"/>
            <c:spPr>
              <a:solidFill>
                <a:schemeClr val="accent5"/>
              </a:solidFill>
              <a:ln w="25400">
                <a:noFill/>
              </a:ln>
              <a:effectLst/>
              <a:sp3d/>
            </c:spPr>
            <c:extLst>
              <c:ext xmlns:c16="http://schemas.microsoft.com/office/drawing/2014/chart" uri="{C3380CC4-5D6E-409C-BE32-E72D297353CC}">
                <c16:uniqueId val="{00000009-619E-48FD-AA13-AE942E363ACE}"/>
              </c:ext>
            </c:extLst>
          </c:dPt>
          <c:dLbls>
            <c:dLbl>
              <c:idx val="3"/>
              <c:layout>
                <c:manualLayout>
                  <c:x val="9.1862860892388432E-2"/>
                  <c:y val="3.865522018081073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19E-48FD-AA13-AE942E363ACE}"/>
                </c:ext>
              </c:extLst>
            </c:dLbl>
            <c:dLbl>
              <c:idx val="4"/>
              <c:layout>
                <c:manualLayout>
                  <c:x val="0.1137961504811898"/>
                  <c:y val="2.796296296296295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19E-48FD-AA13-AE942E363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'ISJU-NAČIN ZAKLJUČKA'!$F$2:$F$6</c:f>
              <c:strCache>
                <c:ptCount val="5"/>
                <c:pt idx="0">
                  <c:v>Z zapisnikom</c:v>
                </c:pt>
                <c:pt idx="1">
                  <c:v>Z odstopom</c:v>
                </c:pt>
                <c:pt idx="2">
                  <c:v>Z uradnim zaznamkom</c:v>
                </c:pt>
                <c:pt idx="3">
                  <c:v>Z odgovorom</c:v>
                </c:pt>
                <c:pt idx="4">
                  <c:v>Ustavitev postopka</c:v>
                </c:pt>
              </c:strCache>
            </c:strRef>
          </c:cat>
          <c:val>
            <c:numRef>
              <c:f>'ISJU-NAČIN ZAKLJUČKA'!$G$2:$G$6</c:f>
              <c:numCache>
                <c:formatCode>General</c:formatCode>
                <c:ptCount val="5"/>
                <c:pt idx="0">
                  <c:v>164</c:v>
                </c:pt>
                <c:pt idx="1">
                  <c:v>78</c:v>
                </c:pt>
                <c:pt idx="2">
                  <c:v>67</c:v>
                </c:pt>
                <c:pt idx="3">
                  <c:v>44</c:v>
                </c:pt>
                <c:pt idx="4">
                  <c:v>25</c:v>
                </c:pt>
              </c:numCache>
            </c:numRef>
          </c:val>
          <c:extLst>
            <c:ext xmlns:c16="http://schemas.microsoft.com/office/drawing/2014/chart" uri="{C3380CC4-5D6E-409C-BE32-E72D297353CC}">
              <c16:uniqueId val="{0000000A-619E-48FD-AA13-AE942E363ACE}"/>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accent3"/>
      </a:solidFill>
      <a:round/>
    </a:ln>
    <a:effectLst/>
  </c:spPr>
  <c:txPr>
    <a:bodyPr/>
    <a:lstStyle/>
    <a:p>
      <a:pPr>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5.0925925925925923E-2"/>
          <c:w val="0.96944444444444444"/>
          <c:h val="0.83148585593467506"/>
        </c:manualLayout>
      </c:layout>
      <c:pie3DChart>
        <c:varyColors val="1"/>
        <c:ser>
          <c:idx val="0"/>
          <c:order val="0"/>
          <c:explosion val="22"/>
          <c:dPt>
            <c:idx val="0"/>
            <c:bubble3D val="0"/>
            <c:spPr>
              <a:solidFill>
                <a:schemeClr val="accent1"/>
              </a:solidFill>
              <a:ln w="25400">
                <a:noFill/>
              </a:ln>
              <a:effectLst/>
              <a:sp3d/>
            </c:spPr>
            <c:extLst>
              <c:ext xmlns:c16="http://schemas.microsoft.com/office/drawing/2014/chart" uri="{C3380CC4-5D6E-409C-BE32-E72D297353CC}">
                <c16:uniqueId val="{00000001-6162-4328-BD4A-F23998FAFEE4}"/>
              </c:ext>
            </c:extLst>
          </c:dPt>
          <c:dPt>
            <c:idx val="1"/>
            <c:bubble3D val="0"/>
            <c:spPr>
              <a:solidFill>
                <a:schemeClr val="accent2"/>
              </a:solidFill>
              <a:ln w="25400">
                <a:noFill/>
              </a:ln>
              <a:effectLst/>
              <a:sp3d/>
            </c:spPr>
            <c:extLst>
              <c:ext xmlns:c16="http://schemas.microsoft.com/office/drawing/2014/chart" uri="{C3380CC4-5D6E-409C-BE32-E72D297353CC}">
                <c16:uniqueId val="{00000003-6162-4328-BD4A-F23998FAFEE4}"/>
              </c:ext>
            </c:extLst>
          </c:dPt>
          <c:dLbls>
            <c:dLbl>
              <c:idx val="0"/>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162-4328-BD4A-F23998FAFEE4}"/>
                </c:ext>
              </c:extLst>
            </c:dLbl>
            <c:dLbl>
              <c:idx val="1"/>
              <c:layout>
                <c:manualLayout>
                  <c:x val="-0.11154090113735783"/>
                  <c:y val="2.143044619422572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162-4328-BD4A-F23998FAFE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'ISJU-DELEŽ REŠENIH IZ'!$A$7:$A$8</c:f>
              <c:strCache>
                <c:ptCount val="2"/>
                <c:pt idx="0">
                  <c:v>Skupaj vse rešene zadeve </c:v>
                </c:pt>
                <c:pt idx="1">
                  <c:v>Rešene inšpekcijske zadeve z odrejenimi/predlaganimi ukrepi</c:v>
                </c:pt>
              </c:strCache>
            </c:strRef>
          </c:cat>
          <c:val>
            <c:numRef>
              <c:f>'ISJU-DELEŽ REŠENIH IZ'!$B$7:$B$8</c:f>
              <c:numCache>
                <c:formatCode>0</c:formatCode>
                <c:ptCount val="2"/>
                <c:pt idx="0" formatCode="General">
                  <c:v>378</c:v>
                </c:pt>
                <c:pt idx="1">
                  <c:v>127</c:v>
                </c:pt>
              </c:numCache>
            </c:numRef>
          </c:val>
          <c:extLst>
            <c:ext xmlns:c16="http://schemas.microsoft.com/office/drawing/2014/chart" uri="{C3380CC4-5D6E-409C-BE32-E72D297353CC}">
              <c16:uniqueId val="{00000004-6162-4328-BD4A-F23998FAFEE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accent3"/>
      </a:solidFill>
      <a:round/>
    </a:ln>
    <a:effectLst/>
  </c:spPr>
  <c:txPr>
    <a:bodyPr/>
    <a:lstStyle/>
    <a:p>
      <a:pPr>
        <a:defRPr/>
      </a:pPr>
      <a:endParaRPr lang="sl-SI"/>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431611428094826E-3"/>
          <c:y val="2.6333385541997125E-2"/>
          <c:w val="0.98312020904712594"/>
          <c:h val="0.9473332289160058"/>
        </c:manualLayout>
      </c:layout>
      <c:pie3DChart>
        <c:varyColors val="1"/>
        <c:ser>
          <c:idx val="0"/>
          <c:order val="0"/>
          <c:spPr>
            <a:ln>
              <a:noFill/>
            </a:ln>
          </c:spPr>
          <c:explosion val="18"/>
          <c:dPt>
            <c:idx val="0"/>
            <c:bubble3D val="0"/>
            <c:explosion val="9"/>
            <c:spPr>
              <a:solidFill>
                <a:schemeClr val="accent1"/>
              </a:solidFill>
              <a:ln w="25400">
                <a:noFill/>
              </a:ln>
              <a:effectLst/>
              <a:sp3d/>
            </c:spPr>
            <c:extLst>
              <c:ext xmlns:c16="http://schemas.microsoft.com/office/drawing/2014/chart" uri="{C3380CC4-5D6E-409C-BE32-E72D297353CC}">
                <c16:uniqueId val="{00000001-98CC-4ED7-AD37-DB5559A6BCD4}"/>
              </c:ext>
            </c:extLst>
          </c:dPt>
          <c:dPt>
            <c:idx val="1"/>
            <c:bubble3D val="0"/>
            <c:spPr>
              <a:solidFill>
                <a:schemeClr val="accent2"/>
              </a:solidFill>
              <a:ln w="25400">
                <a:noFill/>
              </a:ln>
              <a:effectLst/>
              <a:sp3d/>
            </c:spPr>
            <c:extLst>
              <c:ext xmlns:c16="http://schemas.microsoft.com/office/drawing/2014/chart" uri="{C3380CC4-5D6E-409C-BE32-E72D297353CC}">
                <c16:uniqueId val="{00000003-98CC-4ED7-AD37-DB5559A6BCD4}"/>
              </c:ext>
            </c:extLst>
          </c:dPt>
          <c:dPt>
            <c:idx val="2"/>
            <c:bubble3D val="0"/>
            <c:spPr>
              <a:solidFill>
                <a:schemeClr val="accent3"/>
              </a:solidFill>
              <a:ln w="25400">
                <a:noFill/>
              </a:ln>
              <a:effectLst/>
              <a:sp3d/>
            </c:spPr>
            <c:extLst>
              <c:ext xmlns:c16="http://schemas.microsoft.com/office/drawing/2014/chart" uri="{C3380CC4-5D6E-409C-BE32-E72D297353CC}">
                <c16:uniqueId val="{00000005-98CC-4ED7-AD37-DB5559A6BCD4}"/>
              </c:ext>
            </c:extLst>
          </c:dPt>
          <c:dPt>
            <c:idx val="3"/>
            <c:bubble3D val="0"/>
            <c:spPr>
              <a:solidFill>
                <a:schemeClr val="accent4"/>
              </a:solidFill>
              <a:ln w="25400">
                <a:noFill/>
              </a:ln>
              <a:effectLst/>
              <a:sp3d/>
            </c:spPr>
            <c:extLst>
              <c:ext xmlns:c16="http://schemas.microsoft.com/office/drawing/2014/chart" uri="{C3380CC4-5D6E-409C-BE32-E72D297353CC}">
                <c16:uniqueId val="{00000007-98CC-4ED7-AD37-DB5559A6BCD4}"/>
              </c:ext>
            </c:extLst>
          </c:dPt>
          <c:dPt>
            <c:idx val="4"/>
            <c:bubble3D val="0"/>
            <c:spPr>
              <a:solidFill>
                <a:schemeClr val="accent5"/>
              </a:solidFill>
              <a:ln w="25400">
                <a:noFill/>
              </a:ln>
              <a:effectLst/>
              <a:sp3d/>
            </c:spPr>
            <c:extLst>
              <c:ext xmlns:c16="http://schemas.microsoft.com/office/drawing/2014/chart" uri="{C3380CC4-5D6E-409C-BE32-E72D297353CC}">
                <c16:uniqueId val="{00000009-98CC-4ED7-AD37-DB5559A6BCD4}"/>
              </c:ext>
            </c:extLst>
          </c:dPt>
          <c:dPt>
            <c:idx val="5"/>
            <c:bubble3D val="0"/>
            <c:spPr>
              <a:solidFill>
                <a:schemeClr val="accent6"/>
              </a:solidFill>
              <a:ln w="25400">
                <a:noFill/>
              </a:ln>
              <a:effectLst/>
              <a:sp3d/>
            </c:spPr>
            <c:extLst>
              <c:ext xmlns:c16="http://schemas.microsoft.com/office/drawing/2014/chart" uri="{C3380CC4-5D6E-409C-BE32-E72D297353CC}">
                <c16:uniqueId val="{0000000B-98CC-4ED7-AD37-DB5559A6BCD4}"/>
              </c:ext>
            </c:extLst>
          </c:dPt>
          <c:dPt>
            <c:idx val="6"/>
            <c:bubble3D val="0"/>
            <c:explosion val="14"/>
            <c:spPr>
              <a:solidFill>
                <a:schemeClr val="accent1">
                  <a:lumMod val="60000"/>
                </a:schemeClr>
              </a:solidFill>
              <a:ln w="25400">
                <a:noFill/>
              </a:ln>
              <a:effectLst/>
              <a:sp3d/>
            </c:spPr>
            <c:extLst>
              <c:ext xmlns:c16="http://schemas.microsoft.com/office/drawing/2014/chart" uri="{C3380CC4-5D6E-409C-BE32-E72D297353CC}">
                <c16:uniqueId val="{0000000D-98CC-4ED7-AD37-DB5559A6BCD4}"/>
              </c:ext>
            </c:extLst>
          </c:dPt>
          <c:dLbls>
            <c:dLbl>
              <c:idx val="0"/>
              <c:layout>
                <c:manualLayout>
                  <c:x val="-0.17349191401825001"/>
                  <c:y val="0.1200595178767211"/>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8CC-4ED7-AD37-DB5559A6BCD4}"/>
                </c:ext>
              </c:extLst>
            </c:dLbl>
            <c:dLbl>
              <c:idx val="5"/>
              <c:layout>
                <c:manualLayout>
                  <c:x val="4.1112029670989925E-2"/>
                  <c:y val="-0.109275383242821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8CC-4ED7-AD37-DB5559A6BCD4}"/>
                </c:ext>
              </c:extLst>
            </c:dLbl>
            <c:dLbl>
              <c:idx val="6"/>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sl-SI"/>
                </a:p>
              </c:txPr>
              <c:dLblPos val="inEnd"/>
              <c:showLegendKey val="0"/>
              <c:showVal val="1"/>
              <c:showCatName val="1"/>
              <c:showSerName val="0"/>
              <c:showPercent val="1"/>
              <c:showBubbleSize val="0"/>
              <c:extLst>
                <c:ext xmlns:c16="http://schemas.microsoft.com/office/drawing/2014/chart" uri="{C3380CC4-5D6E-409C-BE32-E72D297353CC}">
                  <c16:uniqueId val="{0000000D-98CC-4ED7-AD37-DB5559A6BC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ZJU!$G$4:$G$10</c:f>
              <c:strCache>
                <c:ptCount val="7"/>
                <c:pt idx="0">
                  <c:v>Nepravilnosti pri sistemiziranju delovnih mest </c:v>
                </c:pt>
                <c:pt idx="1">
                  <c:v>Nepravilnosti pri izvedbi postopka javnega natečaja </c:v>
                </c:pt>
                <c:pt idx="2">
                  <c:v>Nepravilnosti pri določitvi poskusnega dela</c:v>
                </c:pt>
                <c:pt idx="3">
                  <c:v>Nepravilnosti pri določitvi prejemkov in povračilu stroškov iz delovnega razmerja</c:v>
                </c:pt>
                <c:pt idx="4">
                  <c:v>Nepravilnosti pri določitvi pogojev in rokov v pogodbi o zaposlitvi </c:v>
                </c:pt>
                <c:pt idx="5">
                  <c:v>Nepravilnosti pri izdajanju posamičnih individualnih aktov</c:v>
                </c:pt>
                <c:pt idx="6">
                  <c:v>Ostalo</c:v>
                </c:pt>
              </c:strCache>
            </c:strRef>
          </c:cat>
          <c:val>
            <c:numRef>
              <c:f>ZJU!$H$4:$H$10</c:f>
              <c:numCache>
                <c:formatCode>General</c:formatCode>
                <c:ptCount val="7"/>
                <c:pt idx="0">
                  <c:v>9</c:v>
                </c:pt>
                <c:pt idx="1">
                  <c:v>6</c:v>
                </c:pt>
                <c:pt idx="2">
                  <c:v>5</c:v>
                </c:pt>
                <c:pt idx="3">
                  <c:v>4</c:v>
                </c:pt>
                <c:pt idx="4">
                  <c:v>3</c:v>
                </c:pt>
                <c:pt idx="5">
                  <c:v>2</c:v>
                </c:pt>
                <c:pt idx="6">
                  <c:v>16</c:v>
                </c:pt>
              </c:numCache>
            </c:numRef>
          </c:val>
          <c:extLst>
            <c:ext xmlns:c16="http://schemas.microsoft.com/office/drawing/2014/chart" uri="{C3380CC4-5D6E-409C-BE32-E72D297353CC}">
              <c16:uniqueId val="{0000000E-98CC-4ED7-AD37-DB5559A6BCD4}"/>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0-98CC-4ED7-AD37-DB5559A6BCD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2-98CC-4ED7-AD37-DB5559A6BCD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4-98CC-4ED7-AD37-DB5559A6BCD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6-98CC-4ED7-AD37-DB5559A6BCD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8-98CC-4ED7-AD37-DB5559A6BCD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A-98CC-4ED7-AD37-DB5559A6BCD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C-98CC-4ED7-AD37-DB5559A6BCD4}"/>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l-SI"/>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ZJU!$G$4:$G$10</c:f>
              <c:strCache>
                <c:ptCount val="7"/>
                <c:pt idx="0">
                  <c:v>Nepravilnosti pri sistemiziranju delovnih mest </c:v>
                </c:pt>
                <c:pt idx="1">
                  <c:v>Nepravilnosti pri izvedbi postopka javnega natečaja </c:v>
                </c:pt>
                <c:pt idx="2">
                  <c:v>Nepravilnosti pri določitvi poskusnega dela</c:v>
                </c:pt>
                <c:pt idx="3">
                  <c:v>Nepravilnosti pri določitvi prejemkov in povračilu stroškov iz delovnega razmerja</c:v>
                </c:pt>
                <c:pt idx="4">
                  <c:v>Nepravilnosti pri določitvi pogojev in rokov v pogodbi o zaposlitvi </c:v>
                </c:pt>
                <c:pt idx="5">
                  <c:v>Nepravilnosti pri izdajanju posamičnih individualnih aktov</c:v>
                </c:pt>
                <c:pt idx="6">
                  <c:v>Ostalo</c:v>
                </c:pt>
              </c:strCache>
            </c:strRef>
          </c:cat>
          <c:val>
            <c:numRef>
              <c:f>ZJU!$I$4:$I$10</c:f>
              <c:numCache>
                <c:formatCode>0</c:formatCode>
                <c:ptCount val="7"/>
                <c:pt idx="0">
                  <c:v>20</c:v>
                </c:pt>
                <c:pt idx="1">
                  <c:v>13</c:v>
                </c:pt>
                <c:pt idx="2">
                  <c:v>11</c:v>
                </c:pt>
                <c:pt idx="3">
                  <c:v>9</c:v>
                </c:pt>
                <c:pt idx="4">
                  <c:v>7</c:v>
                </c:pt>
                <c:pt idx="5">
                  <c:v>4</c:v>
                </c:pt>
                <c:pt idx="6">
                  <c:v>35.555555555555557</c:v>
                </c:pt>
              </c:numCache>
            </c:numRef>
          </c:val>
          <c:extLst>
            <c:ext xmlns:c16="http://schemas.microsoft.com/office/drawing/2014/chart" uri="{C3380CC4-5D6E-409C-BE32-E72D297353CC}">
              <c16:uniqueId val="{0000001D-98CC-4ED7-AD37-DB5559A6BCD4}"/>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accent3"/>
      </a:solidFill>
      <a:round/>
    </a:ln>
    <a:effectLst/>
  </c:spPr>
  <c:txPr>
    <a:bodyPr/>
    <a:lstStyle/>
    <a:p>
      <a:pPr>
        <a:defRPr/>
      </a:pPr>
      <a:endParaRPr lang="sl-SI"/>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7.0875768738310821E-3"/>
          <c:w val="1"/>
          <c:h val="0.9929124552491887"/>
        </c:manualLayout>
      </c:layout>
      <c:pie3DChart>
        <c:varyColors val="1"/>
        <c:ser>
          <c:idx val="0"/>
          <c:order val="0"/>
          <c:spPr>
            <a:ln>
              <a:noFill/>
            </a:ln>
          </c:spPr>
          <c:dPt>
            <c:idx val="0"/>
            <c:bubble3D val="0"/>
            <c:explosion val="13"/>
            <c:spPr>
              <a:solidFill>
                <a:schemeClr val="accent1"/>
              </a:solidFill>
              <a:ln w="25400">
                <a:noFill/>
              </a:ln>
              <a:effectLst/>
              <a:sp3d/>
            </c:spPr>
            <c:extLst>
              <c:ext xmlns:c16="http://schemas.microsoft.com/office/drawing/2014/chart" uri="{C3380CC4-5D6E-409C-BE32-E72D297353CC}">
                <c16:uniqueId val="{00000001-F34F-4A82-9DC9-EFBD8EB77EB4}"/>
              </c:ext>
            </c:extLst>
          </c:dPt>
          <c:dPt>
            <c:idx val="1"/>
            <c:bubble3D val="0"/>
            <c:explosion val="22"/>
            <c:spPr>
              <a:solidFill>
                <a:schemeClr val="accent2"/>
              </a:solidFill>
              <a:ln w="25400">
                <a:noFill/>
              </a:ln>
              <a:effectLst/>
              <a:sp3d/>
            </c:spPr>
            <c:extLst>
              <c:ext xmlns:c16="http://schemas.microsoft.com/office/drawing/2014/chart" uri="{C3380CC4-5D6E-409C-BE32-E72D297353CC}">
                <c16:uniqueId val="{00000003-F34F-4A82-9DC9-EFBD8EB77EB4}"/>
              </c:ext>
            </c:extLst>
          </c:dPt>
          <c:dPt>
            <c:idx val="2"/>
            <c:bubble3D val="0"/>
            <c:explosion val="7"/>
            <c:spPr>
              <a:solidFill>
                <a:schemeClr val="accent3"/>
              </a:solidFill>
              <a:ln w="25400">
                <a:noFill/>
              </a:ln>
              <a:effectLst/>
              <a:sp3d/>
            </c:spPr>
            <c:extLst>
              <c:ext xmlns:c16="http://schemas.microsoft.com/office/drawing/2014/chart" uri="{C3380CC4-5D6E-409C-BE32-E72D297353CC}">
                <c16:uniqueId val="{00000005-F34F-4A82-9DC9-EFBD8EB77EB4}"/>
              </c:ext>
            </c:extLst>
          </c:dPt>
          <c:dPt>
            <c:idx val="3"/>
            <c:bubble3D val="0"/>
            <c:explosion val="16"/>
            <c:spPr>
              <a:solidFill>
                <a:schemeClr val="accent4"/>
              </a:solidFill>
              <a:ln w="25400">
                <a:noFill/>
              </a:ln>
              <a:effectLst/>
              <a:sp3d/>
            </c:spPr>
            <c:extLst>
              <c:ext xmlns:c16="http://schemas.microsoft.com/office/drawing/2014/chart" uri="{C3380CC4-5D6E-409C-BE32-E72D297353CC}">
                <c16:uniqueId val="{00000007-F34F-4A82-9DC9-EFBD8EB77EB4}"/>
              </c:ext>
            </c:extLst>
          </c:dPt>
          <c:dPt>
            <c:idx val="4"/>
            <c:bubble3D val="0"/>
            <c:spPr>
              <a:solidFill>
                <a:schemeClr val="accent5"/>
              </a:solidFill>
              <a:ln w="25400">
                <a:noFill/>
              </a:ln>
              <a:effectLst/>
              <a:sp3d/>
            </c:spPr>
            <c:extLst>
              <c:ext xmlns:c16="http://schemas.microsoft.com/office/drawing/2014/chart" uri="{C3380CC4-5D6E-409C-BE32-E72D297353CC}">
                <c16:uniqueId val="{00000009-F34F-4A82-9DC9-EFBD8EB77EB4}"/>
              </c:ext>
            </c:extLst>
          </c:dPt>
          <c:dPt>
            <c:idx val="5"/>
            <c:bubble3D val="0"/>
            <c:explosion val="25"/>
            <c:spPr>
              <a:solidFill>
                <a:schemeClr val="accent6"/>
              </a:solidFill>
              <a:ln w="25400">
                <a:noFill/>
              </a:ln>
              <a:effectLst/>
              <a:sp3d/>
            </c:spPr>
            <c:extLst>
              <c:ext xmlns:c16="http://schemas.microsoft.com/office/drawing/2014/chart" uri="{C3380CC4-5D6E-409C-BE32-E72D297353CC}">
                <c16:uniqueId val="{0000000B-F34F-4A82-9DC9-EFBD8EB77EB4}"/>
              </c:ext>
            </c:extLst>
          </c:dPt>
          <c:dPt>
            <c:idx val="6"/>
            <c:bubble3D val="0"/>
            <c:explosion val="10"/>
            <c:spPr>
              <a:solidFill>
                <a:schemeClr val="accent1">
                  <a:lumMod val="60000"/>
                </a:schemeClr>
              </a:solidFill>
              <a:ln w="25400">
                <a:noFill/>
              </a:ln>
              <a:effectLst/>
              <a:sp3d/>
            </c:spPr>
            <c:extLst>
              <c:ext xmlns:c16="http://schemas.microsoft.com/office/drawing/2014/chart" uri="{C3380CC4-5D6E-409C-BE32-E72D297353CC}">
                <c16:uniqueId val="{0000000D-F34F-4A82-9DC9-EFBD8EB77EB4}"/>
              </c:ext>
            </c:extLst>
          </c:dPt>
          <c:dLbls>
            <c:dLbl>
              <c:idx val="2"/>
              <c:layout>
                <c:manualLayout>
                  <c:x val="9.4729517481982883E-2"/>
                  <c:y val="-0.1427631555217301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34F-4A82-9DC9-EFBD8EB77EB4}"/>
                </c:ext>
              </c:extLst>
            </c:dLbl>
            <c:dLbl>
              <c:idx val="3"/>
              <c:layout>
                <c:manualLayout>
                  <c:x val="1.8100506633493348E-3"/>
                  <c:y val="-3.2998967204226006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34F-4A82-9DC9-EFBD8EB77EB4}"/>
                </c:ext>
              </c:extLst>
            </c:dLbl>
            <c:dLbl>
              <c:idx val="4"/>
              <c:layout>
                <c:manualLayout>
                  <c:x val="0.18970962490448187"/>
                  <c:y val="5.107594709533504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34F-4A82-9DC9-EFBD8EB77EB4}"/>
                </c:ext>
              </c:extLst>
            </c:dLbl>
            <c:dLbl>
              <c:idx val="5"/>
              <c:layout>
                <c:manualLayout>
                  <c:x val="8.4833114241832749E-2"/>
                  <c:y val="3.114056391500576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34F-4A82-9DC9-EFBD8EB77EB4}"/>
                </c:ext>
              </c:extLst>
            </c:dLbl>
            <c:dLbl>
              <c:idx val="6"/>
              <c:layout>
                <c:manualLayout>
                  <c:x val="0.12526773107830325"/>
                  <c:y val="8.921836587698961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34F-4A82-9DC9-EFBD8EB77E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ZSPJS!$G$4:$G$10</c:f>
              <c:strCache>
                <c:ptCount val="7"/>
                <c:pt idx="0">
                  <c:v>Določi oziroma izplača plačo v nasprotju s predpisi</c:v>
                </c:pt>
                <c:pt idx="1">
                  <c:v>Ne oceni javnega uslužbenca v skladu s predpisi</c:v>
                </c:pt>
                <c:pt idx="2">
                  <c:v>Ne obračuna plač v skladu predpisi</c:v>
                </c:pt>
                <c:pt idx="3">
                  <c:v>Sklene pogodbo o zaposlitvi v nasprotju s predpisi</c:v>
                </c:pt>
                <c:pt idx="4">
                  <c:v>Ne posreduje podatkov o plačah </c:v>
                </c:pt>
                <c:pt idx="5">
                  <c:v>Ne preveri najmanj enkrat letno izpolnjevanja pogojev za napredovanje </c:v>
                </c:pt>
                <c:pt idx="6">
                  <c:v>Ostalo</c:v>
                </c:pt>
              </c:strCache>
            </c:strRef>
          </c:cat>
          <c:val>
            <c:numRef>
              <c:f>ZSPJS!$H$4:$H$10</c:f>
              <c:numCache>
                <c:formatCode>General</c:formatCode>
                <c:ptCount val="7"/>
                <c:pt idx="0">
                  <c:v>67</c:v>
                </c:pt>
                <c:pt idx="1">
                  <c:v>25</c:v>
                </c:pt>
                <c:pt idx="2">
                  <c:v>18</c:v>
                </c:pt>
                <c:pt idx="3">
                  <c:v>8</c:v>
                </c:pt>
                <c:pt idx="4">
                  <c:v>6</c:v>
                </c:pt>
                <c:pt idx="5">
                  <c:v>6</c:v>
                </c:pt>
                <c:pt idx="6">
                  <c:v>21</c:v>
                </c:pt>
              </c:numCache>
            </c:numRef>
          </c:val>
          <c:extLst>
            <c:ext xmlns:c16="http://schemas.microsoft.com/office/drawing/2014/chart" uri="{C3380CC4-5D6E-409C-BE32-E72D297353CC}">
              <c16:uniqueId val="{0000000E-F34F-4A82-9DC9-EFBD8EB77EB4}"/>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0-F34F-4A82-9DC9-EFBD8EB77EB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2-F34F-4A82-9DC9-EFBD8EB77EB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4-F34F-4A82-9DC9-EFBD8EB77EB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6-F34F-4A82-9DC9-EFBD8EB77EB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8-F34F-4A82-9DC9-EFBD8EB77EB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A-F34F-4A82-9DC9-EFBD8EB77EB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C-F34F-4A82-9DC9-EFBD8EB77E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ZSPJS!$G$4:$G$10</c:f>
              <c:strCache>
                <c:ptCount val="7"/>
                <c:pt idx="0">
                  <c:v>Določi oziroma izplača plačo v nasprotju s predpisi</c:v>
                </c:pt>
                <c:pt idx="1">
                  <c:v>Ne oceni javnega uslužbenca v skladu s predpisi</c:v>
                </c:pt>
                <c:pt idx="2">
                  <c:v>Ne obračuna plač v skladu predpisi</c:v>
                </c:pt>
                <c:pt idx="3">
                  <c:v>Sklene pogodbo o zaposlitvi v nasprotju s predpisi</c:v>
                </c:pt>
                <c:pt idx="4">
                  <c:v>Ne posreduje podatkov o plačah </c:v>
                </c:pt>
                <c:pt idx="5">
                  <c:v>Ne preveri najmanj enkrat letno izpolnjevanja pogojev za napredovanje </c:v>
                </c:pt>
                <c:pt idx="6">
                  <c:v>Ostalo</c:v>
                </c:pt>
              </c:strCache>
            </c:strRef>
          </c:cat>
          <c:val>
            <c:numRef>
              <c:f>ZSPJS!$I$4:$I$10</c:f>
              <c:numCache>
                <c:formatCode>0%</c:formatCode>
                <c:ptCount val="7"/>
                <c:pt idx="0">
                  <c:v>0.44</c:v>
                </c:pt>
                <c:pt idx="1">
                  <c:v>0.17</c:v>
                </c:pt>
                <c:pt idx="2">
                  <c:v>0.12</c:v>
                </c:pt>
                <c:pt idx="3">
                  <c:v>0.05</c:v>
                </c:pt>
                <c:pt idx="4">
                  <c:v>0.04</c:v>
                </c:pt>
                <c:pt idx="5">
                  <c:v>0.04</c:v>
                </c:pt>
                <c:pt idx="6">
                  <c:v>0.14000000000000001</c:v>
                </c:pt>
              </c:numCache>
            </c:numRef>
          </c:val>
          <c:extLst>
            <c:ext xmlns:c16="http://schemas.microsoft.com/office/drawing/2014/chart" uri="{C3380CC4-5D6E-409C-BE32-E72D297353CC}">
              <c16:uniqueId val="{0000001D-F34F-4A82-9DC9-EFBD8EB77EB4}"/>
            </c:ext>
          </c:extLst>
        </c:ser>
        <c:dLbls>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accent3"/>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7879618777456876"/>
          <c:y val="4.6858359957401494E-2"/>
          <c:w val="0.40932791616929631"/>
          <c:h val="0.85148533208233013"/>
        </c:manualLayout>
      </c:layout>
      <c:barChart>
        <c:barDir val="bar"/>
        <c:grouping val="clustered"/>
        <c:varyColors val="0"/>
        <c:ser>
          <c:idx val="0"/>
          <c:order val="0"/>
          <c:spPr>
            <a:solidFill>
              <a:schemeClr val="accent1"/>
            </a:solidFill>
            <a:ln>
              <a:noFill/>
            </a:ln>
            <a:effectLst/>
            <a:scene3d>
              <a:camera prst="orthographicFront"/>
              <a:lightRig rig="threePt" dir="t"/>
            </a:scene3d>
            <a:sp3d>
              <a:bevelT prst="convex"/>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'UI-PODSKUPINE JS'!$B$28:$B$34</c:f>
              <c:strCache>
                <c:ptCount val="7"/>
                <c:pt idx="0">
                  <c:v>Pravosodni proračunski uporabniki</c:v>
                </c:pt>
                <c:pt idx="1">
                  <c:v>Nevladni proračunski uporabniki in vladne službe</c:v>
                </c:pt>
                <c:pt idx="2">
                  <c:v>Izvajalci javnih služb/nosilci javnih pooblastil</c:v>
                </c:pt>
                <c:pt idx="3">
                  <c:v>Drugo (pravne in fizične osebe izven javnega sektorja)</c:v>
                </c:pt>
                <c:pt idx="4">
                  <c:v>Občine in druge lokalne skupnosti</c:v>
                </c:pt>
                <c:pt idx="5">
                  <c:v>Upravne enote</c:v>
                </c:pt>
                <c:pt idx="6">
                  <c:v>Ministrstva in organi v sestavi</c:v>
                </c:pt>
              </c:strCache>
            </c:strRef>
          </c:cat>
          <c:val>
            <c:numRef>
              <c:f>'UI-PODSKUPINE JS'!$C$28:$C$34</c:f>
              <c:numCache>
                <c:formatCode>General</c:formatCode>
                <c:ptCount val="7"/>
                <c:pt idx="0">
                  <c:v>11</c:v>
                </c:pt>
                <c:pt idx="1">
                  <c:v>17</c:v>
                </c:pt>
                <c:pt idx="2">
                  <c:v>88</c:v>
                </c:pt>
                <c:pt idx="3">
                  <c:v>120</c:v>
                </c:pt>
                <c:pt idx="4">
                  <c:v>133</c:v>
                </c:pt>
                <c:pt idx="5">
                  <c:v>147</c:v>
                </c:pt>
                <c:pt idx="6">
                  <c:v>218</c:v>
                </c:pt>
              </c:numCache>
            </c:numRef>
          </c:val>
          <c:extLst>
            <c:ext xmlns:c16="http://schemas.microsoft.com/office/drawing/2014/chart" uri="{C3380CC4-5D6E-409C-BE32-E72D297353CC}">
              <c16:uniqueId val="{00000000-87A9-4D20-811D-6E292BFD7840}"/>
            </c:ext>
          </c:extLst>
        </c:ser>
        <c:dLbls>
          <c:showLegendKey val="0"/>
          <c:showVal val="0"/>
          <c:showCatName val="0"/>
          <c:showSerName val="0"/>
          <c:showPercent val="0"/>
          <c:showBubbleSize val="0"/>
        </c:dLbls>
        <c:gapWidth val="100"/>
        <c:overlap val="-6"/>
        <c:axId val="965445104"/>
        <c:axId val="711163192"/>
      </c:barChart>
      <c:catAx>
        <c:axId val="965445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711163192"/>
        <c:crosses val="autoZero"/>
        <c:auto val="1"/>
        <c:lblAlgn val="ctr"/>
        <c:lblOffset val="100"/>
        <c:noMultiLvlLbl val="0"/>
      </c:catAx>
      <c:valAx>
        <c:axId val="711163192"/>
        <c:scaling>
          <c:orientation val="minMax"/>
        </c:scaling>
        <c:delete val="1"/>
        <c:axPos val="b"/>
        <c:numFmt formatCode="General" sourceLinked="1"/>
        <c:majorTickMark val="none"/>
        <c:minorTickMark val="none"/>
        <c:tickLblPos val="nextTo"/>
        <c:crossAx val="965445104"/>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accent3"/>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15442109666652"/>
          <c:y val="7.0497061625333063E-2"/>
          <c:w val="0.58072312729346576"/>
          <c:h val="0.76334325830545302"/>
        </c:manualLayout>
      </c:layout>
      <c:barChart>
        <c:barDir val="bar"/>
        <c:grouping val="clustered"/>
        <c:varyColors val="0"/>
        <c:ser>
          <c:idx val="1"/>
          <c:order val="0"/>
          <c:tx>
            <c:strRef>
              <c:f>'UI-REALIZACIJA-GRAF'!$A$11</c:f>
              <c:strCache>
                <c:ptCount val="1"/>
                <c:pt idx="0">
                  <c:v>Dosežena vrednost</c:v>
                </c:pt>
              </c:strCache>
            </c:strRef>
          </c:tx>
          <c:spPr>
            <a:solidFill>
              <a:srgbClr val="92D050"/>
            </a:solidFill>
            <a:ln>
              <a:noFill/>
            </a:ln>
            <a:effectLst/>
            <a:scene3d>
              <a:camera prst="orthographicFront"/>
              <a:lightRig rig="threePt" dir="t"/>
            </a:scene3d>
            <a:sp3d>
              <a:bevelT prst="angle"/>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'UI-REALIZACIJA-GRAF'!$A$5:$A$9</c:f>
              <c:strCache>
                <c:ptCount val="5"/>
                <c:pt idx="0">
                  <c:v>S - sistemski nadzorI</c:v>
                </c:pt>
                <c:pt idx="1">
                  <c:v>Sprej - prejšnji sistemski nadzori</c:v>
                </c:pt>
                <c:pt idx="2">
                  <c:v>P - prioritetni nadzori</c:v>
                </c:pt>
                <c:pt idx="3">
                  <c:v>Pprej - prejšnji prioritetni nadzori</c:v>
                </c:pt>
                <c:pt idx="4">
                  <c:v>VRP - nadzori po vrstnem redu prispetja</c:v>
                </c:pt>
              </c:strCache>
              <c:extLst/>
            </c:strRef>
          </c:cat>
          <c:val>
            <c:numRef>
              <c:f>('UI-REALIZACIJA-GRAF'!$B$12:$B$15,'UI-REALIZACIJA-GRAF'!$B$17)</c:f>
              <c:numCache>
                <c:formatCode>General</c:formatCode>
                <c:ptCount val="5"/>
                <c:pt idx="0">
                  <c:v>11</c:v>
                </c:pt>
                <c:pt idx="1">
                  <c:v>5</c:v>
                </c:pt>
                <c:pt idx="2">
                  <c:v>69</c:v>
                </c:pt>
                <c:pt idx="3">
                  <c:v>11</c:v>
                </c:pt>
                <c:pt idx="4">
                  <c:v>651</c:v>
                </c:pt>
              </c:numCache>
              <c:extLst/>
            </c:numRef>
          </c:val>
          <c:extLst>
            <c:ext xmlns:c16="http://schemas.microsoft.com/office/drawing/2014/chart" uri="{C3380CC4-5D6E-409C-BE32-E72D297353CC}">
              <c16:uniqueId val="{00000000-D3BF-4629-AE9B-F35A1A76E468}"/>
            </c:ext>
          </c:extLst>
        </c:ser>
        <c:ser>
          <c:idx val="0"/>
          <c:order val="1"/>
          <c:tx>
            <c:strRef>
              <c:f>'UI-REALIZACIJA-GRAF'!$A$4</c:f>
              <c:strCache>
                <c:ptCount val="1"/>
                <c:pt idx="0">
                  <c:v>Načrtovana vrednost</c:v>
                </c:pt>
              </c:strCache>
            </c:strRef>
          </c:tx>
          <c:spPr>
            <a:solidFill>
              <a:srgbClr val="0070C0"/>
            </a:solidFill>
            <a:ln>
              <a:solidFill>
                <a:srgbClr val="00B0F0"/>
              </a:solidFill>
            </a:ln>
            <a:effectLst/>
            <a:scene3d>
              <a:camera prst="orthographicFront"/>
              <a:lightRig rig="threePt" dir="t"/>
            </a:scene3d>
            <a:sp3d>
              <a:bevelT prst="angle"/>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'UI-REALIZACIJA-GRAF'!$A$5:$A$9</c:f>
              <c:strCache>
                <c:ptCount val="5"/>
                <c:pt idx="0">
                  <c:v>S - sistemski nadzorI</c:v>
                </c:pt>
                <c:pt idx="1">
                  <c:v>Sprej - prejšnji sistemski nadzori</c:v>
                </c:pt>
                <c:pt idx="2">
                  <c:v>P - prioritetni nadzori</c:v>
                </c:pt>
                <c:pt idx="3">
                  <c:v>Pprej - prejšnji prioritetni nadzori</c:v>
                </c:pt>
                <c:pt idx="4">
                  <c:v>VRP - nadzori po vrstnem redu prispetja</c:v>
                </c:pt>
              </c:strCache>
              <c:extLst/>
            </c:strRef>
          </c:cat>
          <c:val>
            <c:numRef>
              <c:f>'UI-REALIZACIJA-GRAF'!$B$5:$B$9</c:f>
              <c:numCache>
                <c:formatCode>General</c:formatCode>
                <c:ptCount val="5"/>
                <c:pt idx="0">
                  <c:v>13</c:v>
                </c:pt>
                <c:pt idx="1">
                  <c:v>5</c:v>
                </c:pt>
                <c:pt idx="2">
                  <c:v>50</c:v>
                </c:pt>
                <c:pt idx="3">
                  <c:v>12</c:v>
                </c:pt>
                <c:pt idx="4">
                  <c:v>500</c:v>
                </c:pt>
              </c:numCache>
              <c:extLst/>
            </c:numRef>
          </c:val>
          <c:extLst>
            <c:ext xmlns:c16="http://schemas.microsoft.com/office/drawing/2014/chart" uri="{C3380CC4-5D6E-409C-BE32-E72D297353CC}">
              <c16:uniqueId val="{00000001-D3BF-4629-AE9B-F35A1A76E468}"/>
            </c:ext>
          </c:extLst>
        </c:ser>
        <c:dLbls>
          <c:showLegendKey val="0"/>
          <c:showVal val="1"/>
          <c:showCatName val="0"/>
          <c:showSerName val="0"/>
          <c:showPercent val="0"/>
          <c:showBubbleSize val="0"/>
        </c:dLbls>
        <c:gapWidth val="75"/>
        <c:axId val="395353432"/>
        <c:axId val="395354416"/>
      </c:barChart>
      <c:catAx>
        <c:axId val="3953534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395354416"/>
        <c:crosses val="autoZero"/>
        <c:auto val="1"/>
        <c:lblAlgn val="ctr"/>
        <c:lblOffset val="100"/>
        <c:noMultiLvlLbl val="0"/>
      </c:catAx>
      <c:valAx>
        <c:axId val="395354416"/>
        <c:scaling>
          <c:orientation val="minMax"/>
        </c:scaling>
        <c:delete val="1"/>
        <c:axPos val="b"/>
        <c:numFmt formatCode="General" sourceLinked="1"/>
        <c:majorTickMark val="none"/>
        <c:minorTickMark val="none"/>
        <c:tickLblPos val="nextTo"/>
        <c:crossAx val="395353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accent3"/>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prejete zadeve</c:v>
          </c:tx>
          <c:spPr>
            <a:solidFill>
              <a:schemeClr val="accent1"/>
            </a:solidFill>
            <a:ln>
              <a:noFill/>
            </a:ln>
            <a:effectLst/>
            <a:scene3d>
              <a:camera prst="orthographicFront"/>
              <a:lightRig rig="threePt" dir="t"/>
            </a:scene3d>
            <a:sp3d>
              <a:bevelT w="165100" prst="coolSlant"/>
            </a:sp3d>
          </c:spPr>
          <c:invertIfNegative val="0"/>
          <c:cat>
            <c:numRef>
              <c:f>'UI-REŠENE ZADEVE PO LETIH'!$A$13:$A$17</c:f>
              <c:numCache>
                <c:formatCode>General</c:formatCode>
                <c:ptCount val="5"/>
                <c:pt idx="0">
                  <c:v>2020</c:v>
                </c:pt>
                <c:pt idx="1">
                  <c:v>2021</c:v>
                </c:pt>
                <c:pt idx="2">
                  <c:v>2022</c:v>
                </c:pt>
                <c:pt idx="3">
                  <c:v>2023</c:v>
                </c:pt>
                <c:pt idx="4">
                  <c:v>2024</c:v>
                </c:pt>
              </c:numCache>
              <c:extLst/>
            </c:numRef>
          </c:cat>
          <c:val>
            <c:numRef>
              <c:f>'UI-REŠENE ZADEVE PO LETIH'!$B$13:$B$17</c:f>
              <c:numCache>
                <c:formatCode>General</c:formatCode>
                <c:ptCount val="5"/>
                <c:pt idx="0">
                  <c:v>584</c:v>
                </c:pt>
                <c:pt idx="1">
                  <c:v>794</c:v>
                </c:pt>
                <c:pt idx="2">
                  <c:v>756</c:v>
                </c:pt>
                <c:pt idx="3">
                  <c:v>703</c:v>
                </c:pt>
                <c:pt idx="4">
                  <c:v>734</c:v>
                </c:pt>
              </c:numCache>
              <c:extLst/>
            </c:numRef>
          </c:val>
          <c:extLst>
            <c:ext xmlns:c16="http://schemas.microsoft.com/office/drawing/2014/chart" uri="{C3380CC4-5D6E-409C-BE32-E72D297353CC}">
              <c16:uniqueId val="{00000000-60DD-4AF0-A242-F2B94A6F5C28}"/>
            </c:ext>
          </c:extLst>
        </c:ser>
        <c:ser>
          <c:idx val="1"/>
          <c:order val="1"/>
          <c:tx>
            <c:v>rešene zadeve</c:v>
          </c:tx>
          <c:spPr>
            <a:solidFill>
              <a:srgbClr val="92D050"/>
            </a:solidFill>
            <a:ln>
              <a:noFill/>
            </a:ln>
            <a:effectLst/>
            <a:scene3d>
              <a:camera prst="orthographicFront"/>
              <a:lightRig rig="threePt" dir="t"/>
            </a:scene3d>
            <a:sp3d>
              <a:bevelT w="165100" prst="coolSlant"/>
            </a:sp3d>
          </c:spPr>
          <c:invertIfNegative val="0"/>
          <c:cat>
            <c:numRef>
              <c:f>'UI-REŠENE ZADEVE PO LETIH'!$A$13:$A$17</c:f>
              <c:numCache>
                <c:formatCode>General</c:formatCode>
                <c:ptCount val="5"/>
                <c:pt idx="0">
                  <c:v>2020</c:v>
                </c:pt>
                <c:pt idx="1">
                  <c:v>2021</c:v>
                </c:pt>
                <c:pt idx="2">
                  <c:v>2022</c:v>
                </c:pt>
                <c:pt idx="3">
                  <c:v>2023</c:v>
                </c:pt>
                <c:pt idx="4">
                  <c:v>2024</c:v>
                </c:pt>
              </c:numCache>
              <c:extLst/>
            </c:numRef>
          </c:cat>
          <c:val>
            <c:numRef>
              <c:f>'UI-REŠENE ZADEVE PO LETIH'!$D$13:$D$17</c:f>
              <c:numCache>
                <c:formatCode>General</c:formatCode>
                <c:ptCount val="5"/>
                <c:pt idx="0">
                  <c:v>631</c:v>
                </c:pt>
                <c:pt idx="1">
                  <c:v>786</c:v>
                </c:pt>
                <c:pt idx="2">
                  <c:v>802</c:v>
                </c:pt>
                <c:pt idx="3">
                  <c:v>704</c:v>
                </c:pt>
                <c:pt idx="4">
                  <c:v>747</c:v>
                </c:pt>
              </c:numCache>
              <c:extLst/>
            </c:numRef>
          </c:val>
          <c:extLst>
            <c:ext xmlns:c16="http://schemas.microsoft.com/office/drawing/2014/chart" uri="{C3380CC4-5D6E-409C-BE32-E72D297353CC}">
              <c16:uniqueId val="{00000001-60DD-4AF0-A242-F2B94A6F5C28}"/>
            </c:ext>
          </c:extLst>
        </c:ser>
        <c:dLbls>
          <c:showLegendKey val="0"/>
          <c:showVal val="0"/>
          <c:showCatName val="0"/>
          <c:showSerName val="0"/>
          <c:showPercent val="0"/>
          <c:showBubbleSize val="0"/>
        </c:dLbls>
        <c:gapWidth val="150"/>
        <c:axId val="77915264"/>
        <c:axId val="77916800"/>
        <c:extLst>
          <c:ext xmlns:c15="http://schemas.microsoft.com/office/drawing/2012/chart" uri="{02D57815-91ED-43cb-92C2-25804820EDAC}">
            <c15:filteredBarSeries>
              <c15:ser>
                <c:idx val="2"/>
                <c:order val="2"/>
                <c:tx>
                  <c:v>NEREŠENE ZADEVE</c:v>
                </c:tx>
                <c:spPr>
                  <a:solidFill>
                    <a:srgbClr val="A50021"/>
                  </a:solidFill>
                  <a:ln>
                    <a:noFill/>
                  </a:ln>
                  <a:effectLst/>
                </c:spPr>
                <c:invertIfNegative val="0"/>
                <c:cat>
                  <c:numRef>
                    <c:extLst>
                      <c:ext uri="{02D57815-91ED-43cb-92C2-25804820EDAC}">
                        <c15:formulaRef>
                          <c15:sqref>'UI-REŠENE ZADEVE PO LETIH'!$A$13:$A$17</c15:sqref>
                        </c15:formulaRef>
                      </c:ext>
                    </c:extLst>
                    <c:numCache>
                      <c:formatCode>General</c:formatCode>
                      <c:ptCount val="5"/>
                      <c:pt idx="0">
                        <c:v>2020</c:v>
                      </c:pt>
                      <c:pt idx="1">
                        <c:v>2021</c:v>
                      </c:pt>
                      <c:pt idx="2">
                        <c:v>2022</c:v>
                      </c:pt>
                      <c:pt idx="3">
                        <c:v>2023</c:v>
                      </c:pt>
                      <c:pt idx="4">
                        <c:v>2024</c:v>
                      </c:pt>
                    </c:numCache>
                  </c:numRef>
                </c:cat>
                <c:val>
                  <c:numRef>
                    <c:extLst>
                      <c:ext uri="{02D57815-91ED-43cb-92C2-25804820EDAC}">
                        <c15:formulaRef>
                          <c15:sqref>'UI-REŠENE ZADEVE PO LETIH'!$H$13:$H$17</c15:sqref>
                        </c15:formulaRef>
                      </c:ext>
                    </c:extLst>
                    <c:numCache>
                      <c:formatCode>General</c:formatCode>
                      <c:ptCount val="5"/>
                      <c:pt idx="0">
                        <c:v>151</c:v>
                      </c:pt>
                      <c:pt idx="1">
                        <c:v>161</c:v>
                      </c:pt>
                      <c:pt idx="2">
                        <c:v>115</c:v>
                      </c:pt>
                      <c:pt idx="3">
                        <c:v>127</c:v>
                      </c:pt>
                      <c:pt idx="4">
                        <c:v>114</c:v>
                      </c:pt>
                    </c:numCache>
                  </c:numRef>
                </c:val>
                <c:extLst>
                  <c:ext xmlns:c16="http://schemas.microsoft.com/office/drawing/2014/chart" uri="{C3380CC4-5D6E-409C-BE32-E72D297353CC}">
                    <c16:uniqueId val="{00000002-60DD-4AF0-A242-F2B94A6F5C28}"/>
                  </c:ext>
                </c:extLst>
              </c15:ser>
            </c15:filteredBarSeries>
          </c:ext>
        </c:extLst>
      </c:barChart>
      <c:catAx>
        <c:axId val="77915264"/>
        <c:scaling>
          <c:orientation val="minMax"/>
        </c:scaling>
        <c:delete val="0"/>
        <c:axPos val="b"/>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77916800"/>
        <c:crosses val="autoZero"/>
        <c:auto val="1"/>
        <c:lblAlgn val="ctr"/>
        <c:lblOffset val="100"/>
        <c:noMultiLvlLbl val="0"/>
      </c:catAx>
      <c:valAx>
        <c:axId val="77916800"/>
        <c:scaling>
          <c:orientation val="minMax"/>
        </c:scaling>
        <c:delete val="1"/>
        <c:axPos val="l"/>
        <c:numFmt formatCode="General" sourceLinked="1"/>
        <c:majorTickMark val="none"/>
        <c:minorTickMark val="none"/>
        <c:tickLblPos val="nextTo"/>
        <c:crossAx val="77915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Table>
      <c:spPr>
        <a:noFill/>
        <a:ln>
          <a:noFill/>
        </a:ln>
        <a:effectLst/>
      </c:spPr>
    </c:plotArea>
    <c:plotVisOnly val="1"/>
    <c:dispBlanksAs val="gap"/>
    <c:showDLblsOverMax val="0"/>
  </c:chart>
  <c:spPr>
    <a:solidFill>
      <a:schemeClr val="bg1"/>
    </a:solidFill>
    <a:ln w="3175" cap="flat" cmpd="sng" algn="ctr">
      <a:solidFill>
        <a:srgbClr val="A5A5A5"/>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052809454684286E-2"/>
          <c:y val="9.0232709012094417E-2"/>
          <c:w val="0.95069091317345966"/>
          <c:h val="0.90976718067218754"/>
        </c:manualLayout>
      </c:layout>
      <c:pie3DChart>
        <c:varyColors val="1"/>
        <c:ser>
          <c:idx val="0"/>
          <c:order val="0"/>
          <c:tx>
            <c:strRef>
              <c:f>'UI-NAČIN ZAKLJUČKA'!$G$1</c:f>
              <c:strCache>
                <c:ptCount val="1"/>
                <c:pt idx="0">
                  <c:v>ŠTEVILO REŠENIH ZADEV</c:v>
                </c:pt>
              </c:strCache>
            </c:strRef>
          </c:tx>
          <c:dPt>
            <c:idx val="0"/>
            <c:bubble3D val="0"/>
            <c:explosion val="7"/>
            <c:spPr>
              <a:solidFill>
                <a:schemeClr val="accent1"/>
              </a:solidFill>
              <a:ln>
                <a:noFill/>
              </a:ln>
              <a:effectLst/>
              <a:sp3d/>
            </c:spPr>
            <c:extLst>
              <c:ext xmlns:c16="http://schemas.microsoft.com/office/drawing/2014/chart" uri="{C3380CC4-5D6E-409C-BE32-E72D297353CC}">
                <c16:uniqueId val="{00000001-D64A-410D-BCD1-FE98E6D6043D}"/>
              </c:ext>
            </c:extLst>
          </c:dPt>
          <c:dPt>
            <c:idx val="1"/>
            <c:bubble3D val="0"/>
            <c:explosion val="4"/>
            <c:spPr>
              <a:solidFill>
                <a:schemeClr val="accent2"/>
              </a:solidFill>
              <a:ln>
                <a:noFill/>
              </a:ln>
              <a:effectLst/>
              <a:sp3d/>
            </c:spPr>
            <c:extLst>
              <c:ext xmlns:c16="http://schemas.microsoft.com/office/drawing/2014/chart" uri="{C3380CC4-5D6E-409C-BE32-E72D297353CC}">
                <c16:uniqueId val="{00000003-D64A-410D-BCD1-FE98E6D6043D}"/>
              </c:ext>
            </c:extLst>
          </c:dPt>
          <c:dPt>
            <c:idx val="2"/>
            <c:bubble3D val="0"/>
            <c:explosion val="19"/>
            <c:spPr>
              <a:solidFill>
                <a:schemeClr val="accent3"/>
              </a:solidFill>
              <a:ln>
                <a:noFill/>
              </a:ln>
              <a:effectLst/>
              <a:sp3d/>
            </c:spPr>
            <c:extLst>
              <c:ext xmlns:c16="http://schemas.microsoft.com/office/drawing/2014/chart" uri="{C3380CC4-5D6E-409C-BE32-E72D297353CC}">
                <c16:uniqueId val="{00000005-D64A-410D-BCD1-FE98E6D6043D}"/>
              </c:ext>
            </c:extLst>
          </c:dPt>
          <c:dPt>
            <c:idx val="3"/>
            <c:bubble3D val="0"/>
            <c:explosion val="17"/>
            <c:spPr>
              <a:solidFill>
                <a:schemeClr val="accent4"/>
              </a:solidFill>
              <a:ln>
                <a:noFill/>
              </a:ln>
              <a:effectLst/>
              <a:sp3d/>
            </c:spPr>
            <c:extLst>
              <c:ext xmlns:c16="http://schemas.microsoft.com/office/drawing/2014/chart" uri="{C3380CC4-5D6E-409C-BE32-E72D297353CC}">
                <c16:uniqueId val="{00000007-D64A-410D-BCD1-FE98E6D6043D}"/>
              </c:ext>
            </c:extLst>
          </c:dPt>
          <c:dPt>
            <c:idx val="4"/>
            <c:bubble3D val="0"/>
            <c:spPr>
              <a:solidFill>
                <a:schemeClr val="accent5"/>
              </a:solidFill>
              <a:ln>
                <a:noFill/>
              </a:ln>
              <a:effectLst/>
              <a:sp3d/>
            </c:spPr>
            <c:extLst>
              <c:ext xmlns:c16="http://schemas.microsoft.com/office/drawing/2014/chart" uri="{C3380CC4-5D6E-409C-BE32-E72D297353CC}">
                <c16:uniqueId val="{00000009-D64A-410D-BCD1-FE98E6D6043D}"/>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extLst>
                <c:ext xmlns:c16="http://schemas.microsoft.com/office/drawing/2014/chart" uri="{C3380CC4-5D6E-409C-BE32-E72D297353CC}">
                  <c16:uniqueId val="{00000001-D64A-410D-BCD1-FE98E6D604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'UI-NAČIN ZAKLJUČKA'!$F$2:$F$6</c:f>
              <c:strCache>
                <c:ptCount val="5"/>
                <c:pt idx="0">
                  <c:v>Z odgovorom</c:v>
                </c:pt>
                <c:pt idx="1">
                  <c:v>Z zapisnikom</c:v>
                </c:pt>
                <c:pt idx="2">
                  <c:v>Z uradnim zaznamkom</c:v>
                </c:pt>
                <c:pt idx="3">
                  <c:v>Z odstopom</c:v>
                </c:pt>
                <c:pt idx="4">
                  <c:v>Ustavitev postopka</c:v>
                </c:pt>
              </c:strCache>
            </c:strRef>
          </c:cat>
          <c:val>
            <c:numRef>
              <c:f>'UI-NAČIN ZAKLJUČKA'!$G$2:$G$6</c:f>
              <c:numCache>
                <c:formatCode>General</c:formatCode>
                <c:ptCount val="5"/>
                <c:pt idx="0">
                  <c:v>438</c:v>
                </c:pt>
                <c:pt idx="1">
                  <c:v>139</c:v>
                </c:pt>
                <c:pt idx="2">
                  <c:v>116</c:v>
                </c:pt>
                <c:pt idx="3">
                  <c:v>52</c:v>
                </c:pt>
                <c:pt idx="4">
                  <c:v>2</c:v>
                </c:pt>
              </c:numCache>
            </c:numRef>
          </c:val>
          <c:extLst>
            <c:ext xmlns:c16="http://schemas.microsoft.com/office/drawing/2014/chart" uri="{C3380CC4-5D6E-409C-BE32-E72D297353CC}">
              <c16:uniqueId val="{0000000A-D64A-410D-BCD1-FE98E6D6043D}"/>
            </c:ext>
          </c:extLst>
        </c:ser>
        <c:dLbls>
          <c:showLegendKey val="0"/>
          <c:showVal val="0"/>
          <c:showCatName val="0"/>
          <c:showSerName val="0"/>
          <c:showPercent val="0"/>
          <c:showBubbleSize val="0"/>
          <c:showLeaderLines val="1"/>
        </c:dLbls>
      </c:pie3DChart>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mn-lt"/>
                <a:ea typeface="+mn-ea"/>
                <a:cs typeface="+mn-cs"/>
              </a:defRPr>
            </a:pPr>
            <a:endParaRPr lang="sl-SI"/>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2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222222222222224E-3"/>
          <c:y val="0.10219402186377188"/>
          <c:w val="0.96111111111111114"/>
          <c:h val="0.72799079726684635"/>
        </c:manualLayout>
      </c:layout>
      <c:pie3DChart>
        <c:varyColors val="1"/>
        <c:ser>
          <c:idx val="0"/>
          <c:order val="0"/>
          <c:spPr>
            <a:ln>
              <a:noFill/>
            </a:ln>
          </c:spPr>
          <c:explosion val="19"/>
          <c:dPt>
            <c:idx val="0"/>
            <c:bubble3D val="0"/>
            <c:spPr>
              <a:solidFill>
                <a:srgbClr val="00B050"/>
              </a:solidFill>
              <a:ln w="25400">
                <a:noFill/>
              </a:ln>
              <a:effectLst/>
              <a:sp3d/>
            </c:spPr>
            <c:extLst>
              <c:ext xmlns:c16="http://schemas.microsoft.com/office/drawing/2014/chart" uri="{C3380CC4-5D6E-409C-BE32-E72D297353CC}">
                <c16:uniqueId val="{00000001-A4CC-420E-B544-3481B513D070}"/>
              </c:ext>
            </c:extLst>
          </c:dPt>
          <c:dPt>
            <c:idx val="1"/>
            <c:bubble3D val="0"/>
            <c:spPr>
              <a:solidFill>
                <a:schemeClr val="accent2"/>
              </a:solidFill>
              <a:ln w="25400">
                <a:noFill/>
              </a:ln>
              <a:effectLst/>
              <a:sp3d/>
            </c:spPr>
            <c:extLst>
              <c:ext xmlns:c16="http://schemas.microsoft.com/office/drawing/2014/chart" uri="{C3380CC4-5D6E-409C-BE32-E72D297353CC}">
                <c16:uniqueId val="{00000003-A4CC-420E-B544-3481B513D0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'UI-DELEŽ REŠENIH IZ'!$A$14:$A$15</c:f>
              <c:strCache>
                <c:ptCount val="2"/>
                <c:pt idx="0">
                  <c:v>Rešene inšpekcijske zadeve z odrejenimi ukrepi</c:v>
                </c:pt>
                <c:pt idx="1">
                  <c:v>Skupaj vse rešene zadeve </c:v>
                </c:pt>
              </c:strCache>
            </c:strRef>
          </c:cat>
          <c:val>
            <c:numRef>
              <c:f>'UI-DELEŽ REŠENIH IZ'!$B$14:$B$15</c:f>
              <c:numCache>
                <c:formatCode>General</c:formatCode>
                <c:ptCount val="2"/>
                <c:pt idx="0">
                  <c:v>130</c:v>
                </c:pt>
                <c:pt idx="1">
                  <c:v>747</c:v>
                </c:pt>
              </c:numCache>
            </c:numRef>
          </c:val>
          <c:extLst>
            <c:ext xmlns:c16="http://schemas.microsoft.com/office/drawing/2014/chart" uri="{C3380CC4-5D6E-409C-BE32-E72D297353CC}">
              <c16:uniqueId val="{00000004-A4CC-420E-B544-3481B513D07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3175" cap="flat" cmpd="sng" algn="ctr">
      <a:solidFill>
        <a:schemeClr val="accent3"/>
      </a:solidFill>
      <a:round/>
    </a:ln>
    <a:effectLst/>
  </c:spPr>
  <c:txPr>
    <a:bodyPr/>
    <a:lstStyle/>
    <a:p>
      <a:pPr>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5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797135670158734"/>
          <c:y val="9.8014828852572497E-2"/>
          <c:w val="0.85202864329841266"/>
          <c:h val="0.86821584250266326"/>
        </c:manualLayout>
      </c:layout>
      <c:pie3DChart>
        <c:varyColors val="1"/>
        <c:ser>
          <c:idx val="0"/>
          <c:order val="0"/>
          <c:explosion val="14"/>
          <c:dPt>
            <c:idx val="0"/>
            <c:bubble3D val="0"/>
            <c:spPr>
              <a:solidFill>
                <a:schemeClr val="accent1"/>
              </a:solidFill>
              <a:ln w="25400">
                <a:noFill/>
              </a:ln>
              <a:effectLst/>
              <a:sp3d/>
            </c:spPr>
            <c:extLst>
              <c:ext xmlns:c16="http://schemas.microsoft.com/office/drawing/2014/chart" uri="{C3380CC4-5D6E-409C-BE32-E72D297353CC}">
                <c16:uniqueId val="{00000001-D4C6-4AF2-819E-C995EA66F34C}"/>
              </c:ext>
            </c:extLst>
          </c:dPt>
          <c:dPt>
            <c:idx val="1"/>
            <c:bubble3D val="0"/>
            <c:spPr>
              <a:solidFill>
                <a:schemeClr val="accent2"/>
              </a:solidFill>
              <a:ln w="25400">
                <a:noFill/>
              </a:ln>
              <a:effectLst/>
              <a:sp3d/>
            </c:spPr>
            <c:extLst>
              <c:ext xmlns:c16="http://schemas.microsoft.com/office/drawing/2014/chart" uri="{C3380CC4-5D6E-409C-BE32-E72D297353CC}">
                <c16:uniqueId val="{00000003-D4C6-4AF2-819E-C995EA66F34C}"/>
              </c:ext>
            </c:extLst>
          </c:dPt>
          <c:dPt>
            <c:idx val="2"/>
            <c:bubble3D val="0"/>
            <c:spPr>
              <a:solidFill>
                <a:schemeClr val="accent3"/>
              </a:solidFill>
              <a:ln w="25400">
                <a:noFill/>
              </a:ln>
              <a:effectLst/>
              <a:sp3d/>
            </c:spPr>
            <c:extLst>
              <c:ext xmlns:c16="http://schemas.microsoft.com/office/drawing/2014/chart" uri="{C3380CC4-5D6E-409C-BE32-E72D297353CC}">
                <c16:uniqueId val="{00000005-D4C6-4AF2-819E-C995EA66F34C}"/>
              </c:ext>
            </c:extLst>
          </c:dPt>
          <c:dPt>
            <c:idx val="3"/>
            <c:bubble3D val="0"/>
            <c:spPr>
              <a:solidFill>
                <a:schemeClr val="accent4"/>
              </a:solidFill>
              <a:ln w="25400">
                <a:noFill/>
              </a:ln>
              <a:effectLst/>
              <a:sp3d/>
            </c:spPr>
            <c:extLst>
              <c:ext xmlns:c16="http://schemas.microsoft.com/office/drawing/2014/chart" uri="{C3380CC4-5D6E-409C-BE32-E72D297353CC}">
                <c16:uniqueId val="{00000007-D4C6-4AF2-819E-C995EA66F34C}"/>
              </c:ext>
            </c:extLst>
          </c:dPt>
          <c:dPt>
            <c:idx val="4"/>
            <c:bubble3D val="0"/>
            <c:spPr>
              <a:solidFill>
                <a:schemeClr val="accent5"/>
              </a:solidFill>
              <a:ln w="25400">
                <a:noFill/>
              </a:ln>
              <a:effectLst/>
              <a:sp3d/>
            </c:spPr>
            <c:extLst>
              <c:ext xmlns:c16="http://schemas.microsoft.com/office/drawing/2014/chart" uri="{C3380CC4-5D6E-409C-BE32-E72D297353CC}">
                <c16:uniqueId val="{00000009-D4C6-4AF2-819E-C995EA66F34C}"/>
              </c:ext>
            </c:extLst>
          </c:dPt>
          <c:dPt>
            <c:idx val="5"/>
            <c:bubble3D val="0"/>
            <c:spPr>
              <a:solidFill>
                <a:schemeClr val="accent6"/>
              </a:solidFill>
              <a:ln w="25400">
                <a:noFill/>
              </a:ln>
              <a:effectLst/>
              <a:sp3d/>
            </c:spPr>
            <c:extLst>
              <c:ext xmlns:c16="http://schemas.microsoft.com/office/drawing/2014/chart" uri="{C3380CC4-5D6E-409C-BE32-E72D297353CC}">
                <c16:uniqueId val="{0000000B-D4C6-4AF2-819E-C995EA66F34C}"/>
              </c:ext>
            </c:extLst>
          </c:dPt>
          <c:dPt>
            <c:idx val="6"/>
            <c:bubble3D val="0"/>
            <c:spPr>
              <a:solidFill>
                <a:schemeClr val="accent1">
                  <a:lumMod val="60000"/>
                </a:schemeClr>
              </a:solidFill>
              <a:ln w="25400">
                <a:noFill/>
              </a:ln>
              <a:effectLst/>
              <a:sp3d/>
            </c:spPr>
            <c:extLst>
              <c:ext xmlns:c16="http://schemas.microsoft.com/office/drawing/2014/chart" uri="{C3380CC4-5D6E-409C-BE32-E72D297353CC}">
                <c16:uniqueId val="{0000000D-D4C6-4AF2-819E-C995EA66F34C}"/>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extLst>
                <c:ext xmlns:c16="http://schemas.microsoft.com/office/drawing/2014/chart" uri="{C3380CC4-5D6E-409C-BE32-E72D297353CC}">
                  <c16:uniqueId val="{00000001-D4C6-4AF2-819E-C995EA66F34C}"/>
                </c:ext>
              </c:extLst>
            </c:dLbl>
            <c:dLbl>
              <c:idx val="5"/>
              <c:layout>
                <c:manualLayout>
                  <c:x val="8.7246711889545661E-8"/>
                  <c:y val="-0.1126240601722786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extLst>
                <c:ext xmlns:c15="http://schemas.microsoft.com/office/drawing/2012/chart" uri="{CE6537A1-D6FC-4f65-9D91-7224C49458BB}">
                  <c15:layout>
                    <c:manualLayout>
                      <c:w val="0.22154222766217871"/>
                      <c:h val="0.16033147180688165"/>
                    </c:manualLayout>
                  </c15:layout>
                </c:ext>
                <c:ext xmlns:c16="http://schemas.microsoft.com/office/drawing/2014/chart" uri="{C3380CC4-5D6E-409C-BE32-E72D297353CC}">
                  <c16:uniqueId val="{0000000B-D4C6-4AF2-819E-C995EA66F34C}"/>
                </c:ext>
              </c:extLst>
            </c:dLbl>
            <c:dLbl>
              <c:idx val="6"/>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extLst>
                <c:ext xmlns:c16="http://schemas.microsoft.com/office/drawing/2014/chart" uri="{C3380CC4-5D6E-409C-BE32-E72D297353CC}">
                  <c16:uniqueId val="{0000000D-D4C6-4AF2-819E-C995EA66F3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ZUP!$F$2:$F$8</c:f>
              <c:strCache>
                <c:ptCount val="7"/>
                <c:pt idx="0">
                  <c:v>Izdelovanje odločb</c:v>
                </c:pt>
                <c:pt idx="1">
                  <c:v>Temeljna načela</c:v>
                </c:pt>
                <c:pt idx="2">
                  <c:v>Spoštovanje rokov za odločanje</c:v>
                </c:pt>
                <c:pt idx="3">
                  <c:v>Poslovanje z vlogo</c:v>
                </c:pt>
                <c:pt idx="4">
                  <c:v>Izdelovanje zapisnikov</c:v>
                </c:pt>
                <c:pt idx="5">
                  <c:v>Izdajanje pooblastil po ZUP za vodenja/odločanje</c:v>
                </c:pt>
                <c:pt idx="6">
                  <c:v>Ostalo</c:v>
                </c:pt>
              </c:strCache>
            </c:strRef>
          </c:cat>
          <c:val>
            <c:numRef>
              <c:f>ZUP!$G$2:$G$8</c:f>
              <c:numCache>
                <c:formatCode>General</c:formatCode>
                <c:ptCount val="7"/>
                <c:pt idx="0">
                  <c:v>145</c:v>
                </c:pt>
                <c:pt idx="1">
                  <c:v>98</c:v>
                </c:pt>
                <c:pt idx="2">
                  <c:v>54</c:v>
                </c:pt>
                <c:pt idx="3">
                  <c:v>33</c:v>
                </c:pt>
                <c:pt idx="4">
                  <c:v>21</c:v>
                </c:pt>
                <c:pt idx="5">
                  <c:v>20</c:v>
                </c:pt>
                <c:pt idx="6">
                  <c:v>85</c:v>
                </c:pt>
              </c:numCache>
            </c:numRef>
          </c:val>
          <c:extLst>
            <c:ext xmlns:c16="http://schemas.microsoft.com/office/drawing/2014/chart" uri="{C3380CC4-5D6E-409C-BE32-E72D297353CC}">
              <c16:uniqueId val="{0000000E-D4C6-4AF2-819E-C995EA66F34C}"/>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0-D4C6-4AF2-819E-C995EA66F34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2-D4C6-4AF2-819E-C995EA66F34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4-D4C6-4AF2-819E-C995EA66F34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6-D4C6-4AF2-819E-C995EA66F34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8-D4C6-4AF2-819E-C995EA66F34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A-D4C6-4AF2-819E-C995EA66F34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C-D4C6-4AF2-819E-C995EA66F34C}"/>
              </c:ext>
            </c:extLst>
          </c:dPt>
          <c:cat>
            <c:strRef>
              <c:f>ZUP!$F$2:$F$8</c:f>
              <c:strCache>
                <c:ptCount val="7"/>
                <c:pt idx="0">
                  <c:v>Izdelovanje odločb</c:v>
                </c:pt>
                <c:pt idx="1">
                  <c:v>Temeljna načela</c:v>
                </c:pt>
                <c:pt idx="2">
                  <c:v>Spoštovanje rokov za odločanje</c:v>
                </c:pt>
                <c:pt idx="3">
                  <c:v>Poslovanje z vlogo</c:v>
                </c:pt>
                <c:pt idx="4">
                  <c:v>Izdelovanje zapisnikov</c:v>
                </c:pt>
                <c:pt idx="5">
                  <c:v>Izdajanje pooblastil po ZUP za vodenja/odločanje</c:v>
                </c:pt>
                <c:pt idx="6">
                  <c:v>Ostalo</c:v>
                </c:pt>
              </c:strCache>
            </c:strRef>
          </c:cat>
          <c:val>
            <c:numRef>
              <c:f>ZUP!$H$2:$H$8</c:f>
              <c:numCache>
                <c:formatCode>0%</c:formatCode>
                <c:ptCount val="7"/>
                <c:pt idx="0">
                  <c:v>0.31798245614035087</c:v>
                </c:pt>
                <c:pt idx="1">
                  <c:v>0.21491228070175439</c:v>
                </c:pt>
                <c:pt idx="2" formatCode="General">
                  <c:v>0</c:v>
                </c:pt>
                <c:pt idx="3" formatCode="General">
                  <c:v>0</c:v>
                </c:pt>
                <c:pt idx="4" formatCode="General">
                  <c:v>0</c:v>
                </c:pt>
                <c:pt idx="5" formatCode="General">
                  <c:v>0</c:v>
                </c:pt>
                <c:pt idx="6">
                  <c:v>0.18640350877192982</c:v>
                </c:pt>
              </c:numCache>
            </c:numRef>
          </c:val>
          <c:extLst>
            <c:ext xmlns:c16="http://schemas.microsoft.com/office/drawing/2014/chart" uri="{C3380CC4-5D6E-409C-BE32-E72D297353CC}">
              <c16:uniqueId val="{0000001D-D4C6-4AF2-819E-C995EA66F34C}"/>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accent3"/>
      </a:solidFill>
      <a:round/>
    </a:ln>
    <a:effectLst/>
  </c:spPr>
  <c:txPr>
    <a:bodyPr/>
    <a:lstStyle/>
    <a:p>
      <a:pPr>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5404351838276522"/>
          <c:y val="3.9159843360626556E-2"/>
          <c:w val="0.41511362558322051"/>
          <c:h val="0.8651162790697674"/>
        </c:manualLayout>
      </c:layout>
      <c:barChart>
        <c:barDir val="bar"/>
        <c:grouping val="clustered"/>
        <c:varyColors val="0"/>
        <c:ser>
          <c:idx val="0"/>
          <c:order val="0"/>
          <c:tx>
            <c:v>PREJETE ZADEVE</c:v>
          </c:tx>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w="165100" prst="coolSlant"/>
            </a:sp3d>
          </c:spPr>
          <c:invertIfNegative val="0"/>
          <c:dPt>
            <c:idx val="0"/>
            <c:invertIfNegative val="0"/>
            <c:bubble3D val="0"/>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1-0427-422D-B87F-26B3CBF0B1BF}"/>
              </c:ext>
            </c:extLst>
          </c:dPt>
          <c:dPt>
            <c:idx val="1"/>
            <c:invertIfNegative val="0"/>
            <c:bubble3D val="0"/>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3-0427-422D-B87F-26B3CBF0B1BF}"/>
              </c:ext>
            </c:extLst>
          </c:dPt>
          <c:dPt>
            <c:idx val="2"/>
            <c:invertIfNegative val="0"/>
            <c:bubble3D val="0"/>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5-0427-422D-B87F-26B3CBF0B1BF}"/>
              </c:ext>
            </c:extLst>
          </c:dPt>
          <c:dPt>
            <c:idx val="3"/>
            <c:invertIfNegative val="0"/>
            <c:bubble3D val="0"/>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7-0427-422D-B87F-26B3CBF0B1BF}"/>
              </c:ext>
            </c:extLst>
          </c:dPt>
          <c:dPt>
            <c:idx val="4"/>
            <c:invertIfNegative val="0"/>
            <c:bubble3D val="0"/>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9-0427-422D-B87F-26B3CBF0B1BF}"/>
              </c:ext>
            </c:extLst>
          </c:dPt>
          <c:dPt>
            <c:idx val="5"/>
            <c:invertIfNegative val="0"/>
            <c:bubble3D val="0"/>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B-0427-422D-B87F-26B3CBF0B1BF}"/>
              </c:ext>
            </c:extLst>
          </c:dPt>
          <c:dPt>
            <c:idx val="6"/>
            <c:invertIfNegative val="0"/>
            <c:bubble3D val="0"/>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D-0427-422D-B87F-26B3CBF0B1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'ISJU - PODSKUPINE JS'!$B$28:$B$34</c:f>
              <c:strCache>
                <c:ptCount val="7"/>
                <c:pt idx="0">
                  <c:v>Nevladni proračunski uporabniki in vladne službe</c:v>
                </c:pt>
                <c:pt idx="1">
                  <c:v>Pravosodni proračunski uporabniki</c:v>
                </c:pt>
                <c:pt idx="2">
                  <c:v>Upravne enote</c:v>
                </c:pt>
                <c:pt idx="3">
                  <c:v>Občine in druge lokalne skupnosti</c:v>
                </c:pt>
                <c:pt idx="4">
                  <c:v>Ministrstva in organi v sestavi</c:v>
                </c:pt>
                <c:pt idx="5">
                  <c:v>Drugo (pravne in fizične osebe izven javnega sektorja)</c:v>
                </c:pt>
                <c:pt idx="6">
                  <c:v>Izvajalci javnih služb/nosilci javnih pooblastil</c:v>
                </c:pt>
              </c:strCache>
            </c:strRef>
          </c:cat>
          <c:val>
            <c:numRef>
              <c:f>'ISJU - PODSKUPINE JS'!$C$28:$C$34</c:f>
              <c:numCache>
                <c:formatCode>General</c:formatCode>
                <c:ptCount val="7"/>
                <c:pt idx="0">
                  <c:v>4</c:v>
                </c:pt>
                <c:pt idx="1">
                  <c:v>4</c:v>
                </c:pt>
                <c:pt idx="2">
                  <c:v>9</c:v>
                </c:pt>
                <c:pt idx="3">
                  <c:v>45</c:v>
                </c:pt>
                <c:pt idx="4">
                  <c:v>49</c:v>
                </c:pt>
                <c:pt idx="5">
                  <c:v>64</c:v>
                </c:pt>
                <c:pt idx="6">
                  <c:v>189</c:v>
                </c:pt>
              </c:numCache>
            </c:numRef>
          </c:val>
          <c:extLst>
            <c:ext xmlns:c16="http://schemas.microsoft.com/office/drawing/2014/chart" uri="{C3380CC4-5D6E-409C-BE32-E72D297353CC}">
              <c16:uniqueId val="{0000000E-0427-422D-B87F-26B3CBF0B1BF}"/>
            </c:ext>
          </c:extLst>
        </c:ser>
        <c:ser>
          <c:idx val="1"/>
          <c:order val="1"/>
          <c:tx>
            <c:v>DELEŽ PREJETIH ZADEV</c:v>
          </c:tx>
          <c:spPr>
            <a:solidFill>
              <a:schemeClr val="accent2"/>
            </a:solidFill>
            <a:ln>
              <a:noFill/>
            </a:ln>
            <a:effectLst>
              <a:outerShdw blurRad="63500" sx="102000" sy="102000" algn="ctr" rotWithShape="0">
                <a:prstClr val="black">
                  <a:alpha val="20000"/>
                </a:prstClr>
              </a:outerShdw>
            </a:effectLst>
          </c:spPr>
          <c:invertIfNegative val="0"/>
          <c:dPt>
            <c:idx val="0"/>
            <c:invertIfNegative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0-0427-422D-B87F-26B3CBF0B1BF}"/>
              </c:ext>
            </c:extLst>
          </c:dPt>
          <c:dPt>
            <c:idx val="1"/>
            <c:invertIfNegative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2-0427-422D-B87F-26B3CBF0B1BF}"/>
              </c:ext>
            </c:extLst>
          </c:dPt>
          <c:dPt>
            <c:idx val="2"/>
            <c:invertIfNegative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4-0427-422D-B87F-26B3CBF0B1BF}"/>
              </c:ext>
            </c:extLst>
          </c:dPt>
          <c:dPt>
            <c:idx val="3"/>
            <c:invertIfNegative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6-0427-422D-B87F-26B3CBF0B1BF}"/>
              </c:ext>
            </c:extLst>
          </c:dPt>
          <c:dPt>
            <c:idx val="4"/>
            <c:invertIfNegative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8-0427-422D-B87F-26B3CBF0B1BF}"/>
              </c:ext>
            </c:extLst>
          </c:dPt>
          <c:dPt>
            <c:idx val="5"/>
            <c:invertIfNegative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A-0427-422D-B87F-26B3CBF0B1BF}"/>
              </c:ext>
            </c:extLst>
          </c:dPt>
          <c:dPt>
            <c:idx val="6"/>
            <c:invertIfNegative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C-0427-422D-B87F-26B3CBF0B1BF}"/>
              </c:ext>
            </c:extLst>
          </c:dPt>
          <c:cat>
            <c:strRef>
              <c:f>'ISJU - PODSKUPINE JS'!$B$28:$B$34</c:f>
              <c:strCache>
                <c:ptCount val="7"/>
                <c:pt idx="0">
                  <c:v>Nevladni proračunski uporabniki in vladne službe</c:v>
                </c:pt>
                <c:pt idx="1">
                  <c:v>Pravosodni proračunski uporabniki</c:v>
                </c:pt>
                <c:pt idx="2">
                  <c:v>Upravne enote</c:v>
                </c:pt>
                <c:pt idx="3">
                  <c:v>Občine in druge lokalne skupnosti</c:v>
                </c:pt>
                <c:pt idx="4">
                  <c:v>Ministrstva in organi v sestavi</c:v>
                </c:pt>
                <c:pt idx="5">
                  <c:v>Drugo (pravne in fizične osebe izven javnega sektorja)</c:v>
                </c:pt>
                <c:pt idx="6">
                  <c:v>Izvajalci javnih služb/nosilci javnih pooblastil</c:v>
                </c:pt>
              </c:strCache>
            </c:strRef>
          </c:cat>
          <c:val>
            <c:numRef>
              <c:f>'ISJU - PODSKUPINE JS'!$D$28:$D$34</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1D-0427-422D-B87F-26B3CBF0B1BF}"/>
            </c:ext>
          </c:extLst>
        </c:ser>
        <c:dLbls>
          <c:showLegendKey val="0"/>
          <c:showVal val="0"/>
          <c:showCatName val="0"/>
          <c:showSerName val="0"/>
          <c:showPercent val="0"/>
          <c:showBubbleSize val="0"/>
        </c:dLbls>
        <c:gapWidth val="0"/>
        <c:overlap val="-2"/>
        <c:axId val="644193200"/>
        <c:axId val="644193560"/>
      </c:barChart>
      <c:valAx>
        <c:axId val="644193560"/>
        <c:scaling>
          <c:orientation val="minMax"/>
        </c:scaling>
        <c:delete val="1"/>
        <c:axPos val="b"/>
        <c:numFmt formatCode="General" sourceLinked="1"/>
        <c:majorTickMark val="none"/>
        <c:minorTickMark val="none"/>
        <c:tickLblPos val="nextTo"/>
        <c:crossAx val="644193200"/>
        <c:crosses val="autoZero"/>
        <c:crossBetween val="between"/>
      </c:valAx>
      <c:catAx>
        <c:axId val="6441932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644193560"/>
        <c:crosses val="autoZero"/>
        <c:auto val="1"/>
        <c:lblAlgn val="ctr"/>
        <c:lblOffset val="100"/>
        <c:noMultiLvlLbl val="0"/>
      </c:catAx>
      <c:spPr>
        <a:noFill/>
        <a:ln>
          <a:noFill/>
        </a:ln>
        <a:effectLst/>
      </c:spPr>
    </c:plotArea>
    <c:plotVisOnly val="1"/>
    <c:dispBlanksAs val="gap"/>
    <c:showDLblsOverMax val="0"/>
  </c:chart>
  <c:spPr>
    <a:solidFill>
      <a:schemeClr val="bg1"/>
    </a:solidFill>
    <a:ln w="3175" cap="flat" cmpd="sng" algn="ctr">
      <a:solidFill>
        <a:schemeClr val="accent3"/>
      </a:solidFill>
      <a:round/>
    </a:ln>
    <a:effectLst/>
  </c:spPr>
  <c:txPr>
    <a:bodyPr/>
    <a:lstStyle/>
    <a:p>
      <a:pPr>
        <a:defRPr>
          <a:solidFill>
            <a:sysClr val="windowText" lastClr="000000"/>
          </a:solidFill>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458937668095988"/>
          <c:y val="5.2831239479971863E-2"/>
          <c:w val="0.59401596113070443"/>
          <c:h val="0.81248853208157934"/>
        </c:manualLayout>
      </c:layout>
      <c:barChart>
        <c:barDir val="bar"/>
        <c:grouping val="clustered"/>
        <c:varyColors val="0"/>
        <c:ser>
          <c:idx val="2"/>
          <c:order val="0"/>
          <c:tx>
            <c:strRef>
              <c:f>'ISJU-REALIZACIJA GRAF'!$A$11</c:f>
              <c:strCache>
                <c:ptCount val="1"/>
                <c:pt idx="0">
                  <c:v>Dosežena vrednost</c:v>
                </c:pt>
              </c:strCache>
            </c:strRef>
          </c:tx>
          <c:spPr>
            <a:solidFill>
              <a:srgbClr val="92D050"/>
            </a:solidFill>
            <a:scene3d>
              <a:camera prst="orthographicFront"/>
              <a:lightRig rig="threePt" dir="t"/>
            </a:scene3d>
            <a:sp3d>
              <a:bevelT w="165100" prst="coolSlant"/>
            </a:sp3d>
          </c:spPr>
          <c:invertIfNegative val="0"/>
          <c:dLbls>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'ISJU-REALIZACIJA GRAF'!$A$5:$A$9</c:f>
              <c:strCache>
                <c:ptCount val="5"/>
                <c:pt idx="0">
                  <c:v>S -sistemski nadzorI</c:v>
                </c:pt>
                <c:pt idx="1">
                  <c:v>Sprej - prejšnji sistemski nadzori</c:v>
                </c:pt>
                <c:pt idx="2">
                  <c:v>P -prioritetni nadzori</c:v>
                </c:pt>
                <c:pt idx="3">
                  <c:v>Pprej - prejšnji prioritetni nadzori</c:v>
                </c:pt>
                <c:pt idx="4">
                  <c:v>VRP - nadzori po vrstnem redu prispetja</c:v>
                </c:pt>
              </c:strCache>
              <c:extLst/>
            </c:strRef>
          </c:cat>
          <c:val>
            <c:numRef>
              <c:f>('ISJU-REALIZACIJA GRAF'!$B$12:$B$15,'ISJU-REALIZACIJA GRAF'!$B$17)</c:f>
              <c:numCache>
                <c:formatCode>General</c:formatCode>
                <c:ptCount val="5"/>
                <c:pt idx="0">
                  <c:v>7</c:v>
                </c:pt>
                <c:pt idx="1">
                  <c:v>2</c:v>
                </c:pt>
                <c:pt idx="2">
                  <c:v>42</c:v>
                </c:pt>
                <c:pt idx="3">
                  <c:v>41</c:v>
                </c:pt>
                <c:pt idx="4">
                  <c:v>286</c:v>
                </c:pt>
              </c:numCache>
              <c:extLst/>
            </c:numRef>
          </c:val>
          <c:extLst>
            <c:ext xmlns:c16="http://schemas.microsoft.com/office/drawing/2014/chart" uri="{C3380CC4-5D6E-409C-BE32-E72D297353CC}">
              <c16:uniqueId val="{00000000-01B2-4574-9772-129B86AA6FB6}"/>
            </c:ext>
          </c:extLst>
        </c:ser>
        <c:ser>
          <c:idx val="3"/>
          <c:order val="1"/>
          <c:tx>
            <c:strRef>
              <c:f>'ISJU-REALIZACIJA GRAF'!$A$4</c:f>
              <c:strCache>
                <c:ptCount val="1"/>
                <c:pt idx="0">
                  <c:v>Načrtovana vrednost</c:v>
                </c:pt>
              </c:strCache>
            </c:strRef>
          </c:tx>
          <c:spPr>
            <a:solidFill>
              <a:srgbClr val="0070C0"/>
            </a:solidFill>
            <a:scene3d>
              <a:camera prst="orthographicFront"/>
              <a:lightRig rig="threePt" dir="t"/>
            </a:scene3d>
            <a:sp3d>
              <a:bevelT w="165100" prst="coolSlant"/>
            </a:sp3d>
          </c:spPr>
          <c:invertIfNegative val="0"/>
          <c:dLbls>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'ISJU-REALIZACIJA GRAF'!$A$5:$A$9</c:f>
              <c:strCache>
                <c:ptCount val="5"/>
                <c:pt idx="0">
                  <c:v>S -sistemski nadzorI</c:v>
                </c:pt>
                <c:pt idx="1">
                  <c:v>Sprej - prejšnji sistemski nadzori</c:v>
                </c:pt>
                <c:pt idx="2">
                  <c:v>P -prioritetni nadzori</c:v>
                </c:pt>
                <c:pt idx="3">
                  <c:v>Pprej - prejšnji prioritetni nadzori</c:v>
                </c:pt>
                <c:pt idx="4">
                  <c:v>VRP - nadzori po vrstnem redu prispetja</c:v>
                </c:pt>
              </c:strCache>
              <c:extLst/>
            </c:strRef>
          </c:cat>
          <c:val>
            <c:numRef>
              <c:f>'ISJU-REALIZACIJA GRAF'!$B$5:$B$9</c:f>
              <c:numCache>
                <c:formatCode>General</c:formatCode>
                <c:ptCount val="5"/>
                <c:pt idx="0">
                  <c:v>7</c:v>
                </c:pt>
                <c:pt idx="1">
                  <c:v>2</c:v>
                </c:pt>
                <c:pt idx="2">
                  <c:v>24</c:v>
                </c:pt>
                <c:pt idx="3">
                  <c:v>57</c:v>
                </c:pt>
                <c:pt idx="4">
                  <c:v>183</c:v>
                </c:pt>
              </c:numCache>
              <c:extLst/>
            </c:numRef>
          </c:val>
          <c:extLst>
            <c:ext xmlns:c16="http://schemas.microsoft.com/office/drawing/2014/chart" uri="{C3380CC4-5D6E-409C-BE32-E72D297353CC}">
              <c16:uniqueId val="{00000001-01B2-4574-9772-129B86AA6FB6}"/>
            </c:ext>
          </c:extLst>
        </c:ser>
        <c:dLbls>
          <c:showLegendKey val="0"/>
          <c:showVal val="1"/>
          <c:showCatName val="0"/>
          <c:showSerName val="0"/>
          <c:showPercent val="0"/>
          <c:showBubbleSize val="0"/>
        </c:dLbls>
        <c:gapWidth val="75"/>
        <c:axId val="644193200"/>
        <c:axId val="644193560"/>
        <c:extLst>
          <c:ext xmlns:c15="http://schemas.microsoft.com/office/drawing/2012/chart" uri="{02D57815-91ED-43cb-92C2-25804820EDAC}">
            <c15:filteredBarSeries>
              <c15:ser>
                <c:idx val="0"/>
                <c:order val="2"/>
                <c:tx>
                  <c:v>PREJETE ZADEVE</c:v>
                </c:tx>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w="165100" prst="coolSlant"/>
                  </a:sp3d>
                </c:spPr>
                <c:invertIfNegative val="0"/>
                <c:dPt>
                  <c:idx val="0"/>
                  <c:invertIfNegative val="0"/>
                  <c:bubble3D val="0"/>
                  <c:extLst>
                    <c:ext xmlns:c16="http://schemas.microsoft.com/office/drawing/2014/chart" uri="{C3380CC4-5D6E-409C-BE32-E72D297353CC}">
                      <c16:uniqueId val="{00000002-01B2-4574-9772-129B86AA6FB6}"/>
                    </c:ext>
                  </c:extLst>
                </c:dPt>
                <c:dPt>
                  <c:idx val="1"/>
                  <c:invertIfNegative val="0"/>
                  <c:bubble3D val="0"/>
                  <c:extLst>
                    <c:ext xmlns:c16="http://schemas.microsoft.com/office/drawing/2014/chart" uri="{C3380CC4-5D6E-409C-BE32-E72D297353CC}">
                      <c16:uniqueId val="{00000003-01B2-4574-9772-129B86AA6FB6}"/>
                    </c:ext>
                  </c:extLst>
                </c:dPt>
                <c:dPt>
                  <c:idx val="2"/>
                  <c:invertIfNegative val="0"/>
                  <c:bubble3D val="0"/>
                  <c:extLst>
                    <c:ext xmlns:c16="http://schemas.microsoft.com/office/drawing/2014/chart" uri="{C3380CC4-5D6E-409C-BE32-E72D297353CC}">
                      <c16:uniqueId val="{00000004-01B2-4574-9772-129B86AA6FB6}"/>
                    </c:ext>
                  </c:extLst>
                </c:dPt>
                <c:dPt>
                  <c:idx val="3"/>
                  <c:invertIfNegative val="0"/>
                  <c:bubble3D val="0"/>
                  <c:extLst>
                    <c:ext xmlns:c16="http://schemas.microsoft.com/office/drawing/2014/chart" uri="{C3380CC4-5D6E-409C-BE32-E72D297353CC}">
                      <c16:uniqueId val="{00000005-01B2-4574-9772-129B86AA6FB6}"/>
                    </c:ext>
                  </c:extLst>
                </c:dPt>
                <c:dPt>
                  <c:idx val="4"/>
                  <c:invertIfNegative val="0"/>
                  <c:bubble3D val="0"/>
                  <c:extLst>
                    <c:ext xmlns:c16="http://schemas.microsoft.com/office/drawing/2014/chart" uri="{C3380CC4-5D6E-409C-BE32-E72D297353CC}">
                      <c16:uniqueId val="{00000006-01B2-4574-9772-129B86AA6FB6}"/>
                    </c:ext>
                  </c:extLst>
                </c:dPt>
                <c:dPt>
                  <c:idx val="5"/>
                  <c:invertIfNegative val="0"/>
                  <c:bubble3D val="0"/>
                  <c:extLst>
                    <c:ext xmlns:c16="http://schemas.microsoft.com/office/drawing/2014/chart" uri="{C3380CC4-5D6E-409C-BE32-E72D297353CC}">
                      <c16:uniqueId val="{00000007-01B2-4574-9772-129B86AA6FB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('ISJU - PODSKUPINE JS'!$B$28:$B$32,'ISJU - PODSKUPINE JS'!$B$34)</c15:sqref>
                        </c15:formulaRef>
                      </c:ext>
                    </c:extLst>
                    <c:strCache>
                      <c:ptCount val="6"/>
                      <c:pt idx="0">
                        <c:v>Nevladni proračunski uporabniki in vladne službe</c:v>
                      </c:pt>
                      <c:pt idx="1">
                        <c:v>Pravosodni proračunski uporabniki</c:v>
                      </c:pt>
                      <c:pt idx="2">
                        <c:v>Upravne enote</c:v>
                      </c:pt>
                      <c:pt idx="3">
                        <c:v>Občine in druge lokalne skupnosti</c:v>
                      </c:pt>
                      <c:pt idx="4">
                        <c:v>Ministrstva in organi v sestavi</c:v>
                      </c:pt>
                      <c:pt idx="5">
                        <c:v>Izvajalci javnih služb/nosilci javnih pooblastil</c:v>
                      </c:pt>
                    </c:strCache>
                  </c:strRef>
                </c:cat>
                <c:val>
                  <c:numRef>
                    <c:extLst>
                      <c:ext uri="{02D57815-91ED-43cb-92C2-25804820EDAC}">
                        <c15:formulaRef>
                          <c15:sqref>('ISJU - PODSKUPINE JS'!$C$28:$C$32,'ISJU - PODSKUPINE JS'!$C$34)</c15:sqref>
                        </c15:formulaRef>
                      </c:ext>
                    </c:extLst>
                    <c:numCache>
                      <c:formatCode>General</c:formatCode>
                      <c:ptCount val="6"/>
                      <c:pt idx="0">
                        <c:v>4</c:v>
                      </c:pt>
                      <c:pt idx="1">
                        <c:v>4</c:v>
                      </c:pt>
                      <c:pt idx="2">
                        <c:v>9</c:v>
                      </c:pt>
                      <c:pt idx="3">
                        <c:v>45</c:v>
                      </c:pt>
                      <c:pt idx="4">
                        <c:v>49</c:v>
                      </c:pt>
                      <c:pt idx="5">
                        <c:v>189</c:v>
                      </c:pt>
                    </c:numCache>
                  </c:numRef>
                </c:val>
                <c:extLst>
                  <c:ext xmlns:c16="http://schemas.microsoft.com/office/drawing/2014/chart" uri="{C3380CC4-5D6E-409C-BE32-E72D297353CC}">
                    <c16:uniqueId val="{00000008-01B2-4574-9772-129B86AA6FB6}"/>
                  </c:ext>
                </c:extLst>
              </c15:ser>
            </c15:filteredBarSeries>
            <c15:filteredBarSeries>
              <c15:ser>
                <c:idx val="1"/>
                <c:order val="3"/>
                <c:tx>
                  <c:v>DELEŽ PREJETIH ZADEV</c:v>
                </c:tx>
                <c:spPr>
                  <a:solidFill>
                    <a:schemeClr val="accent2"/>
                  </a:solidFill>
                  <a:ln>
                    <a:noFill/>
                  </a:ln>
                  <a:effectLst>
                    <a:outerShdw blurRad="63500" sx="102000" sy="102000" algn="ctr" rotWithShape="0">
                      <a:prstClr val="black">
                        <a:alpha val="20000"/>
                      </a:prstClr>
                    </a:outerShdw>
                  </a:effectLst>
                </c:spPr>
                <c:invertIfNegative val="0"/>
                <c:dPt>
                  <c:idx val="0"/>
                  <c:invertIfNegative val="0"/>
                  <c:bubble3D val="0"/>
                  <c:extLst xmlns:c15="http://schemas.microsoft.com/office/drawing/2012/chart">
                    <c:ext xmlns:c16="http://schemas.microsoft.com/office/drawing/2014/chart" uri="{C3380CC4-5D6E-409C-BE32-E72D297353CC}">
                      <c16:uniqueId val="{00000009-01B2-4574-9772-129B86AA6FB6}"/>
                    </c:ext>
                  </c:extLst>
                </c:dPt>
                <c:dPt>
                  <c:idx val="1"/>
                  <c:invertIfNegative val="0"/>
                  <c:bubble3D val="0"/>
                  <c:extLst xmlns:c15="http://schemas.microsoft.com/office/drawing/2012/chart">
                    <c:ext xmlns:c16="http://schemas.microsoft.com/office/drawing/2014/chart" uri="{C3380CC4-5D6E-409C-BE32-E72D297353CC}">
                      <c16:uniqueId val="{0000000A-01B2-4574-9772-129B86AA6FB6}"/>
                    </c:ext>
                  </c:extLst>
                </c:dPt>
                <c:dPt>
                  <c:idx val="2"/>
                  <c:invertIfNegative val="0"/>
                  <c:bubble3D val="0"/>
                  <c:extLst xmlns:c15="http://schemas.microsoft.com/office/drawing/2012/chart">
                    <c:ext xmlns:c16="http://schemas.microsoft.com/office/drawing/2014/chart" uri="{C3380CC4-5D6E-409C-BE32-E72D297353CC}">
                      <c16:uniqueId val="{0000000B-01B2-4574-9772-129B86AA6FB6}"/>
                    </c:ext>
                  </c:extLst>
                </c:dPt>
                <c:dPt>
                  <c:idx val="3"/>
                  <c:invertIfNegative val="0"/>
                  <c:bubble3D val="0"/>
                  <c:extLst xmlns:c15="http://schemas.microsoft.com/office/drawing/2012/chart">
                    <c:ext xmlns:c16="http://schemas.microsoft.com/office/drawing/2014/chart" uri="{C3380CC4-5D6E-409C-BE32-E72D297353CC}">
                      <c16:uniqueId val="{0000000C-01B2-4574-9772-129B86AA6FB6}"/>
                    </c:ext>
                  </c:extLst>
                </c:dPt>
                <c:dPt>
                  <c:idx val="4"/>
                  <c:invertIfNegative val="0"/>
                  <c:bubble3D val="0"/>
                  <c:extLst xmlns:c15="http://schemas.microsoft.com/office/drawing/2012/chart">
                    <c:ext xmlns:c16="http://schemas.microsoft.com/office/drawing/2014/chart" uri="{C3380CC4-5D6E-409C-BE32-E72D297353CC}">
                      <c16:uniqueId val="{0000000D-01B2-4574-9772-129B86AA6FB6}"/>
                    </c:ext>
                  </c:extLst>
                </c:dPt>
                <c:dPt>
                  <c:idx val="5"/>
                  <c:invertIfNegative val="0"/>
                  <c:bubble3D val="0"/>
                  <c:extLst xmlns:c15="http://schemas.microsoft.com/office/drawing/2012/chart">
                    <c:ext xmlns:c16="http://schemas.microsoft.com/office/drawing/2014/chart" uri="{C3380CC4-5D6E-409C-BE32-E72D297353CC}">
                      <c16:uniqueId val="{0000000E-01B2-4574-9772-129B86AA6FB6}"/>
                    </c:ext>
                  </c:extLst>
                </c:dPt>
                <c:dLbls>
                  <c:spPr>
                    <a:noFill/>
                    <a:ln>
                      <a:noFill/>
                    </a:ln>
                    <a:effectLst/>
                  </c:sp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('ISJU - PODSKUPINE JS'!$B$28:$B$32,'ISJU - PODSKUPINE JS'!$B$34)</c15:sqref>
                        </c15:formulaRef>
                      </c:ext>
                    </c:extLst>
                    <c:strCache>
                      <c:ptCount val="6"/>
                      <c:pt idx="0">
                        <c:v>Nevladni proračunski uporabniki in vladne službe</c:v>
                      </c:pt>
                      <c:pt idx="1">
                        <c:v>Pravosodni proračunski uporabniki</c:v>
                      </c:pt>
                      <c:pt idx="2">
                        <c:v>Upravne enote</c:v>
                      </c:pt>
                      <c:pt idx="3">
                        <c:v>Občine in druge lokalne skupnosti</c:v>
                      </c:pt>
                      <c:pt idx="4">
                        <c:v>Ministrstva in organi v sestavi</c:v>
                      </c:pt>
                      <c:pt idx="5">
                        <c:v>Izvajalci javnih služb/nosilci javnih pooblastil</c:v>
                      </c:pt>
                    </c:strCache>
                  </c:strRef>
                </c:cat>
                <c:val>
                  <c:numRef>
                    <c:extLst xmlns:c15="http://schemas.microsoft.com/office/drawing/2012/chart">
                      <c:ext xmlns:c15="http://schemas.microsoft.com/office/drawing/2012/chart" uri="{02D57815-91ED-43cb-92C2-25804820EDAC}">
                        <c15:formulaRef>
                          <c15:sqref>('ISJU - PODSKUPINE JS'!$D$28:$D$32,'ISJU - PODSKUPINE JS'!$D$34)</c15:sqref>
                        </c15:formulaRef>
                      </c:ext>
                    </c:extLst>
                    <c:numCache>
                      <c:formatCode>General</c:formatCode>
                      <c:ptCount val="6"/>
                      <c:pt idx="0">
                        <c:v>0</c:v>
                      </c:pt>
                      <c:pt idx="1">
                        <c:v>0</c:v>
                      </c:pt>
                      <c:pt idx="2">
                        <c:v>0</c:v>
                      </c:pt>
                      <c:pt idx="3">
                        <c:v>0</c:v>
                      </c:pt>
                      <c:pt idx="4">
                        <c:v>0</c:v>
                      </c:pt>
                      <c:pt idx="5">
                        <c:v>0</c:v>
                      </c:pt>
                    </c:numCache>
                  </c:numRef>
                </c:val>
                <c:extLst xmlns:c15="http://schemas.microsoft.com/office/drawing/2012/chart">
                  <c:ext xmlns:c16="http://schemas.microsoft.com/office/drawing/2014/chart" uri="{C3380CC4-5D6E-409C-BE32-E72D297353CC}">
                    <c16:uniqueId val="{0000000F-01B2-4574-9772-129B86AA6FB6}"/>
                  </c:ext>
                </c:extLst>
              </c15:ser>
            </c15:filteredBarSeries>
          </c:ext>
        </c:extLst>
      </c:barChart>
      <c:valAx>
        <c:axId val="644193560"/>
        <c:scaling>
          <c:orientation val="minMax"/>
        </c:scaling>
        <c:delete val="1"/>
        <c:axPos val="b"/>
        <c:numFmt formatCode="General" sourceLinked="1"/>
        <c:majorTickMark val="none"/>
        <c:minorTickMark val="none"/>
        <c:tickLblPos val="nextTo"/>
        <c:crossAx val="644193200"/>
        <c:crosses val="autoZero"/>
        <c:crossBetween val="between"/>
      </c:valAx>
      <c:catAx>
        <c:axId val="644193200"/>
        <c:scaling>
          <c:orientation val="minMax"/>
        </c:scaling>
        <c:delete val="0"/>
        <c:axPos val="l"/>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644193560"/>
        <c:crosses val="autoZero"/>
        <c:auto val="1"/>
        <c:lblAlgn val="ctr"/>
        <c:lblOffset val="100"/>
        <c:noMultiLvlLbl val="0"/>
      </c:catAx>
    </c:plotArea>
    <c:legend>
      <c:legendPos val="b"/>
      <c:overlay val="0"/>
      <c:txPr>
        <a:bodyPr/>
        <a:lstStyle/>
        <a:p>
          <a:pPr>
            <a:defRPr sz="900">
              <a:solidFill>
                <a:sysClr val="windowText" lastClr="000000"/>
              </a:solidFill>
              <a:latin typeface="Arial" panose="020B0604020202020204" pitchFamily="34" charset="0"/>
              <a:cs typeface="Arial" panose="020B0604020202020204" pitchFamily="34" charset="0"/>
            </a:defRPr>
          </a:pPr>
          <a:endParaRPr lang="sl-SI"/>
        </a:p>
      </c:txPr>
    </c:legend>
    <c:plotVisOnly val="1"/>
    <c:dispBlanksAs val="gap"/>
    <c:showDLblsOverMax val="0"/>
  </c:chart>
  <c:spPr>
    <a:ln w="3175">
      <a:solidFill>
        <a:schemeClr val="accent3"/>
      </a:solidFill>
    </a:ln>
  </c:spPr>
  <c:txPr>
    <a:bodyPr/>
    <a:lstStyle/>
    <a:p>
      <a:pPr>
        <a:defRPr>
          <a:solidFill>
            <a:sysClr val="windowText" lastClr="000000"/>
          </a:solidFill>
        </a:defRPr>
      </a:pPr>
      <a:endParaRPr lang="sl-SI"/>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401A1-D752-49CC-AA2A-15CEA7701705}"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sl-SI"/>
        </a:p>
      </dgm:t>
    </dgm:pt>
    <dgm:pt modelId="{6F5D4288-2905-433E-A27F-18164BF8B908}">
      <dgm:prSet phldrT="[besedilo]" custT="1"/>
      <dgm:spPr>
        <a:solidFill>
          <a:schemeClr val="accent5">
            <a:lumMod val="40000"/>
            <a:lumOff val="60000"/>
          </a:schemeClr>
        </a:solidFill>
      </dgm:spPr>
      <dgm:t>
        <a:bodyPr/>
        <a:lstStyle/>
        <a:p>
          <a:r>
            <a:rPr lang="sl-SI" sz="1000" b="0">
              <a:solidFill>
                <a:sysClr val="windowText" lastClr="000000"/>
              </a:solidFill>
              <a:latin typeface="Arial" panose="020B0604020202020204" pitchFamily="34" charset="0"/>
              <a:cs typeface="Arial" panose="020B0604020202020204" pitchFamily="34" charset="0"/>
            </a:rPr>
            <a:t>Učinkovito izvajanje inšpekcijskega nadzora z namenom varovanja javnega interesa in interesov pravnih in fizičnih oseb.</a:t>
          </a:r>
        </a:p>
      </dgm:t>
    </dgm:pt>
    <dgm:pt modelId="{488012EC-80F6-48D8-B65B-8D95AAD52D71}" type="parTrans" cxnId="{38947291-6BE6-463E-AA2D-E3491CDACA06}">
      <dgm:prSet/>
      <dgm:spPr/>
      <dgm:t>
        <a:bodyPr/>
        <a:lstStyle/>
        <a:p>
          <a:endParaRPr lang="sl-SI"/>
        </a:p>
      </dgm:t>
    </dgm:pt>
    <dgm:pt modelId="{9E8A871B-7DC9-4B26-B831-CB58F005FB6E}" type="sibTrans" cxnId="{38947291-6BE6-463E-AA2D-E3491CDACA06}">
      <dgm:prSet/>
      <dgm:spPr/>
      <dgm:t>
        <a:bodyPr/>
        <a:lstStyle/>
        <a:p>
          <a:endParaRPr lang="sl-SI"/>
        </a:p>
      </dgm:t>
    </dgm:pt>
    <dgm:pt modelId="{308C8CCC-FAAA-4E17-AF7B-170A056E6039}" type="pres">
      <dgm:prSet presAssocID="{BFB401A1-D752-49CC-AA2A-15CEA7701705}" presName="diagram" presStyleCnt="0">
        <dgm:presLayoutVars>
          <dgm:dir/>
          <dgm:resizeHandles val="exact"/>
        </dgm:presLayoutVars>
      </dgm:prSet>
      <dgm:spPr/>
    </dgm:pt>
    <dgm:pt modelId="{4C8B9BA3-ECD0-44D8-A07E-70A47A646D34}" type="pres">
      <dgm:prSet presAssocID="{6F5D4288-2905-433E-A27F-18164BF8B908}" presName="node" presStyleLbl="node1" presStyleIdx="0" presStyleCnt="1" custScaleX="100000" custScaleY="21991">
        <dgm:presLayoutVars>
          <dgm:bulletEnabled val="1"/>
        </dgm:presLayoutVars>
      </dgm:prSet>
      <dgm:spPr>
        <a:prstGeom prst="horizontalScroll">
          <a:avLst/>
        </a:prstGeom>
      </dgm:spPr>
    </dgm:pt>
  </dgm:ptLst>
  <dgm:cxnLst>
    <dgm:cxn modelId="{90733754-2297-4797-9808-C0BC732783DB}" type="presOf" srcId="{BFB401A1-D752-49CC-AA2A-15CEA7701705}" destId="{308C8CCC-FAAA-4E17-AF7B-170A056E6039}" srcOrd="0" destOrd="0" presId="urn:microsoft.com/office/officeart/2005/8/layout/default"/>
    <dgm:cxn modelId="{38947291-6BE6-463E-AA2D-E3491CDACA06}" srcId="{BFB401A1-D752-49CC-AA2A-15CEA7701705}" destId="{6F5D4288-2905-433E-A27F-18164BF8B908}" srcOrd="0" destOrd="0" parTransId="{488012EC-80F6-48D8-B65B-8D95AAD52D71}" sibTransId="{9E8A871B-7DC9-4B26-B831-CB58F005FB6E}"/>
    <dgm:cxn modelId="{7059EBD3-DC3D-4114-8128-4BEA6F124741}" type="presOf" srcId="{6F5D4288-2905-433E-A27F-18164BF8B908}" destId="{4C8B9BA3-ECD0-44D8-A07E-70A47A646D34}" srcOrd="0" destOrd="0" presId="urn:microsoft.com/office/officeart/2005/8/layout/default"/>
    <dgm:cxn modelId="{421DAC39-4683-4D2A-A258-F9967E0F5842}" type="presParOf" srcId="{308C8CCC-FAAA-4E17-AF7B-170A056E6039}" destId="{4C8B9BA3-ECD0-44D8-A07E-70A47A646D34}" srcOrd="0"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BE7765-B72B-4F0B-882B-E95478554AF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sl-SI"/>
        </a:p>
      </dgm:t>
    </dgm:pt>
    <dgm:pt modelId="{A96773D6-BCE5-43FB-A9A6-E1E8E6EF8335}">
      <dgm:prSet phldrT="[besedilo]" custT="1"/>
      <dgm:spPr>
        <a:solidFill>
          <a:schemeClr val="accent6">
            <a:lumMod val="40000"/>
            <a:lumOff val="60000"/>
          </a:schemeClr>
        </a:solidFill>
      </dgm:spPr>
      <dgm:t>
        <a:bodyPr/>
        <a:lstStyle/>
        <a:p>
          <a:r>
            <a:rPr lang="sl-SI" sz="1000" b="0">
              <a:solidFill>
                <a:sysClr val="windowText" lastClr="000000"/>
              </a:solidFill>
              <a:latin typeface="Arial" panose="020B0604020202020204" pitchFamily="34" charset="0"/>
              <a:cs typeface="Arial" panose="020B0604020202020204" pitchFamily="34" charset="0"/>
            </a:rPr>
            <a:t>Okrepljena vloga Inšpekcije za sistem javnih  uslužbencev in plačni sistem</a:t>
          </a:r>
        </a:p>
      </dgm:t>
    </dgm:pt>
    <dgm:pt modelId="{863641CC-36B5-407D-A609-3D07A7BBE82E}" type="parTrans" cxnId="{6923B605-ED59-4284-AEF3-30A14BD2BC3F}">
      <dgm:prSet/>
      <dgm:spPr/>
      <dgm:t>
        <a:bodyPr/>
        <a:lstStyle/>
        <a:p>
          <a:endParaRPr lang="sl-SI"/>
        </a:p>
      </dgm:t>
    </dgm:pt>
    <dgm:pt modelId="{F1C5A7CE-81C7-41D8-827F-35D21D6E82ED}" type="sibTrans" cxnId="{6923B605-ED59-4284-AEF3-30A14BD2BC3F}">
      <dgm:prSet/>
      <dgm:spPr/>
      <dgm:t>
        <a:bodyPr/>
        <a:lstStyle/>
        <a:p>
          <a:endParaRPr lang="sl-SI"/>
        </a:p>
      </dgm:t>
    </dgm:pt>
    <dgm:pt modelId="{93265183-9D9A-4858-B15F-CF699767FF8B}">
      <dgm:prSet phldrT="[besedilo]" custT="1"/>
      <dgm:spPr>
        <a:solidFill>
          <a:schemeClr val="accent6">
            <a:lumMod val="40000"/>
            <a:lumOff val="60000"/>
          </a:schemeClr>
        </a:solidFill>
      </dgm:spPr>
      <dgm:t>
        <a:bodyPr/>
        <a:lstStyle/>
        <a:p>
          <a:r>
            <a:rPr lang="sl-SI" sz="1000" b="0">
              <a:solidFill>
                <a:sysClr val="windowText" lastClr="000000"/>
              </a:solidFill>
              <a:latin typeface="Arial" panose="020B0604020202020204" pitchFamily="34" charset="0"/>
              <a:cs typeface="Arial" panose="020B0604020202020204" pitchFamily="34" charset="0"/>
            </a:rPr>
            <a:t>Izvajanje srednjeročnih in dolgoročnih ciljev ministrstva in Inšpektorata</a:t>
          </a:r>
        </a:p>
      </dgm:t>
    </dgm:pt>
    <dgm:pt modelId="{77E5CAFD-D042-4351-81E2-896FBB7DBB08}" type="parTrans" cxnId="{EEAC0DCB-C59E-4A14-99D3-8F7C4450CC6B}">
      <dgm:prSet/>
      <dgm:spPr/>
      <dgm:t>
        <a:bodyPr/>
        <a:lstStyle/>
        <a:p>
          <a:endParaRPr lang="sl-SI"/>
        </a:p>
      </dgm:t>
    </dgm:pt>
    <dgm:pt modelId="{FC74FB9C-C10D-47DB-8D8D-3FE9236E4163}" type="sibTrans" cxnId="{EEAC0DCB-C59E-4A14-99D3-8F7C4450CC6B}">
      <dgm:prSet/>
      <dgm:spPr/>
      <dgm:t>
        <a:bodyPr/>
        <a:lstStyle/>
        <a:p>
          <a:endParaRPr lang="sl-SI"/>
        </a:p>
      </dgm:t>
    </dgm:pt>
    <dgm:pt modelId="{44D54050-A3E1-4486-BDC1-475199FDD7EA}">
      <dgm:prSet phldrT="[besedilo]" custT="1"/>
      <dgm:spPr>
        <a:solidFill>
          <a:schemeClr val="accent6">
            <a:lumMod val="40000"/>
            <a:lumOff val="60000"/>
          </a:schemeClr>
        </a:solidFill>
      </dgm:spPr>
      <dgm:t>
        <a:bodyPr/>
        <a:lstStyle/>
        <a:p>
          <a:pPr algn="ctr"/>
          <a:r>
            <a:rPr lang="sl-SI" sz="1000" b="0">
              <a:solidFill>
                <a:sysClr val="windowText" lastClr="000000"/>
              </a:solidFill>
              <a:latin typeface="Arial" panose="020B0604020202020204" pitchFamily="34" charset="0"/>
              <a:cs typeface="Arial" panose="020B0604020202020204" pitchFamily="34" charset="0"/>
            </a:rPr>
            <a:t>Zakonito, strokovno, sorazmerno in učinkovito izvajanje inšpekcijskega nadzora uporabnikov proračuna in nosilcev javnih pooblastil, ki delujejo na področjih iz pristojnosti IJS</a:t>
          </a:r>
        </a:p>
      </dgm:t>
    </dgm:pt>
    <dgm:pt modelId="{E4160B04-DF3D-460D-BF5F-B48CD4E3F2CB}" type="sibTrans" cxnId="{667E3D0F-66A4-45F1-84E1-F462AC0EA623}">
      <dgm:prSet/>
      <dgm:spPr/>
      <dgm:t>
        <a:bodyPr/>
        <a:lstStyle/>
        <a:p>
          <a:endParaRPr lang="sl-SI"/>
        </a:p>
      </dgm:t>
    </dgm:pt>
    <dgm:pt modelId="{E992BF47-B1E6-4401-9A8C-00E56A7F4D34}" type="parTrans" cxnId="{667E3D0F-66A4-45F1-84E1-F462AC0EA623}">
      <dgm:prSet/>
      <dgm:spPr/>
      <dgm:t>
        <a:bodyPr/>
        <a:lstStyle/>
        <a:p>
          <a:endParaRPr lang="sl-SI"/>
        </a:p>
      </dgm:t>
    </dgm:pt>
    <dgm:pt modelId="{E7F02864-D187-4FB8-96AC-CC6F6F2C8BC4}" type="pres">
      <dgm:prSet presAssocID="{DCBE7765-B72B-4F0B-882B-E95478554AF4}" presName="diagram" presStyleCnt="0">
        <dgm:presLayoutVars>
          <dgm:dir/>
          <dgm:resizeHandles val="exact"/>
        </dgm:presLayoutVars>
      </dgm:prSet>
      <dgm:spPr/>
    </dgm:pt>
    <dgm:pt modelId="{EEBFF968-FE0C-4DCD-9C60-A5C79B5801DA}" type="pres">
      <dgm:prSet presAssocID="{44D54050-A3E1-4486-BDC1-475199FDD7EA}" presName="node" presStyleLbl="node1" presStyleIdx="0" presStyleCnt="3" custScaleX="173640" custScaleY="67590" custLinFactNeighborX="5893" custLinFactNeighborY="9084">
        <dgm:presLayoutVars>
          <dgm:bulletEnabled val="1"/>
        </dgm:presLayoutVars>
      </dgm:prSet>
      <dgm:spPr>
        <a:prstGeom prst="horizontalScroll">
          <a:avLst/>
        </a:prstGeom>
      </dgm:spPr>
    </dgm:pt>
    <dgm:pt modelId="{9DF6E66E-11CB-497F-B0BF-CAB0F7983EE9}" type="pres">
      <dgm:prSet presAssocID="{E4160B04-DF3D-460D-BF5F-B48CD4E3F2CB}" presName="sibTrans" presStyleCnt="0"/>
      <dgm:spPr/>
    </dgm:pt>
    <dgm:pt modelId="{545151B2-322F-4BB3-A2C5-3938CD518E21}" type="pres">
      <dgm:prSet presAssocID="{A96773D6-BCE5-43FB-A9A6-E1E8E6EF8335}" presName="node" presStyleLbl="node1" presStyleIdx="1" presStyleCnt="3" custScaleX="128399" custScaleY="59538" custLinFactNeighborX="2752" custLinFactNeighborY="1368">
        <dgm:presLayoutVars>
          <dgm:bulletEnabled val="1"/>
        </dgm:presLayoutVars>
      </dgm:prSet>
      <dgm:spPr>
        <a:prstGeom prst="horizontalScroll">
          <a:avLst/>
        </a:prstGeom>
      </dgm:spPr>
    </dgm:pt>
    <dgm:pt modelId="{52FE9917-4042-47B8-BB0D-060AFB9886F7}" type="pres">
      <dgm:prSet presAssocID="{F1C5A7CE-81C7-41D8-827F-35D21D6E82ED}" presName="sibTrans" presStyleCnt="0"/>
      <dgm:spPr/>
    </dgm:pt>
    <dgm:pt modelId="{2DCAEF45-BA10-428F-8355-E75BAA46C3E4}" type="pres">
      <dgm:prSet presAssocID="{93265183-9D9A-4858-B15F-CF699767FF8B}" presName="node" presStyleLbl="node1" presStyleIdx="2" presStyleCnt="3" custScaleX="118092" custScaleY="59661" custLinFactNeighborX="-4195" custLinFactNeighborY="1306">
        <dgm:presLayoutVars>
          <dgm:bulletEnabled val="1"/>
        </dgm:presLayoutVars>
      </dgm:prSet>
      <dgm:spPr>
        <a:prstGeom prst="horizontalScroll">
          <a:avLst/>
        </a:prstGeom>
      </dgm:spPr>
    </dgm:pt>
  </dgm:ptLst>
  <dgm:cxnLst>
    <dgm:cxn modelId="{6923B605-ED59-4284-AEF3-30A14BD2BC3F}" srcId="{DCBE7765-B72B-4F0B-882B-E95478554AF4}" destId="{A96773D6-BCE5-43FB-A9A6-E1E8E6EF8335}" srcOrd="1" destOrd="0" parTransId="{863641CC-36B5-407D-A609-3D07A7BBE82E}" sibTransId="{F1C5A7CE-81C7-41D8-827F-35D21D6E82ED}"/>
    <dgm:cxn modelId="{667E3D0F-66A4-45F1-84E1-F462AC0EA623}" srcId="{DCBE7765-B72B-4F0B-882B-E95478554AF4}" destId="{44D54050-A3E1-4486-BDC1-475199FDD7EA}" srcOrd="0" destOrd="0" parTransId="{E992BF47-B1E6-4401-9A8C-00E56A7F4D34}" sibTransId="{E4160B04-DF3D-460D-BF5F-B48CD4E3F2CB}"/>
    <dgm:cxn modelId="{C5854554-3564-4EAF-A1D1-DA5F32734DA3}" type="presOf" srcId="{DCBE7765-B72B-4F0B-882B-E95478554AF4}" destId="{E7F02864-D187-4FB8-96AC-CC6F6F2C8BC4}" srcOrd="0" destOrd="0" presId="urn:microsoft.com/office/officeart/2005/8/layout/default"/>
    <dgm:cxn modelId="{482F8655-608C-490A-B2E1-326E701B0334}" type="presOf" srcId="{44D54050-A3E1-4486-BDC1-475199FDD7EA}" destId="{EEBFF968-FE0C-4DCD-9C60-A5C79B5801DA}" srcOrd="0" destOrd="0" presId="urn:microsoft.com/office/officeart/2005/8/layout/default"/>
    <dgm:cxn modelId="{11BFC0BB-D7A9-4A64-AF35-BCA5D466104D}" type="presOf" srcId="{93265183-9D9A-4858-B15F-CF699767FF8B}" destId="{2DCAEF45-BA10-428F-8355-E75BAA46C3E4}" srcOrd="0" destOrd="0" presId="urn:microsoft.com/office/officeart/2005/8/layout/default"/>
    <dgm:cxn modelId="{BF1BEBBF-E245-46F7-8D74-CBD7C883B963}" type="presOf" srcId="{A96773D6-BCE5-43FB-A9A6-E1E8E6EF8335}" destId="{545151B2-322F-4BB3-A2C5-3938CD518E21}" srcOrd="0" destOrd="0" presId="urn:microsoft.com/office/officeart/2005/8/layout/default"/>
    <dgm:cxn modelId="{EEAC0DCB-C59E-4A14-99D3-8F7C4450CC6B}" srcId="{DCBE7765-B72B-4F0B-882B-E95478554AF4}" destId="{93265183-9D9A-4858-B15F-CF699767FF8B}" srcOrd="2" destOrd="0" parTransId="{77E5CAFD-D042-4351-81E2-896FBB7DBB08}" sibTransId="{FC74FB9C-C10D-47DB-8D8D-3FE9236E4163}"/>
    <dgm:cxn modelId="{08B86330-A8C0-454D-A5B3-9762CB219B42}" type="presParOf" srcId="{E7F02864-D187-4FB8-96AC-CC6F6F2C8BC4}" destId="{EEBFF968-FE0C-4DCD-9C60-A5C79B5801DA}" srcOrd="0" destOrd="0" presId="urn:microsoft.com/office/officeart/2005/8/layout/default"/>
    <dgm:cxn modelId="{D735E42E-92E1-4786-BEA7-5692442642BF}" type="presParOf" srcId="{E7F02864-D187-4FB8-96AC-CC6F6F2C8BC4}" destId="{9DF6E66E-11CB-497F-B0BF-CAB0F7983EE9}" srcOrd="1" destOrd="0" presId="urn:microsoft.com/office/officeart/2005/8/layout/default"/>
    <dgm:cxn modelId="{7A1C4D3C-9057-4C87-8F9E-5173F703B175}" type="presParOf" srcId="{E7F02864-D187-4FB8-96AC-CC6F6F2C8BC4}" destId="{545151B2-322F-4BB3-A2C5-3938CD518E21}" srcOrd="2" destOrd="0" presId="urn:microsoft.com/office/officeart/2005/8/layout/default"/>
    <dgm:cxn modelId="{422962AA-FD7E-4423-B4B8-321837A1024D}" type="presParOf" srcId="{E7F02864-D187-4FB8-96AC-CC6F6F2C8BC4}" destId="{52FE9917-4042-47B8-BB0D-060AFB9886F7}" srcOrd="3" destOrd="0" presId="urn:microsoft.com/office/officeart/2005/8/layout/default"/>
    <dgm:cxn modelId="{98D480E5-99D8-4660-9B58-F74A792E6792}" type="presParOf" srcId="{E7F02864-D187-4FB8-96AC-CC6F6F2C8BC4}" destId="{2DCAEF45-BA10-428F-8355-E75BAA46C3E4}" srcOrd="4"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B9BA3-ECD0-44D8-A07E-70A47A646D34}">
      <dsp:nvSpPr>
        <dsp:cNvPr id="0" name=""/>
        <dsp:cNvSpPr/>
      </dsp:nvSpPr>
      <dsp:spPr>
        <a:xfrm>
          <a:off x="0" y="6301"/>
          <a:ext cx="5727700" cy="755747"/>
        </a:xfrm>
        <a:prstGeom prst="horizontalScroll">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l-SI" sz="1000" b="0" kern="1200">
              <a:solidFill>
                <a:sysClr val="windowText" lastClr="000000"/>
              </a:solidFill>
              <a:latin typeface="Arial" panose="020B0604020202020204" pitchFamily="34" charset="0"/>
              <a:cs typeface="Arial" panose="020B0604020202020204" pitchFamily="34" charset="0"/>
            </a:rPr>
            <a:t>Učinkovito izvajanje inšpekcijskega nadzora z namenom varovanja javnega interesa in interesov pravnih in fizičnih oseb.</a:t>
          </a:r>
        </a:p>
      </dsp:txBody>
      <dsp:txXfrm>
        <a:off x="94468" y="100769"/>
        <a:ext cx="5585998" cy="5668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BFF968-FE0C-4DCD-9C60-A5C79B5801DA}">
      <dsp:nvSpPr>
        <dsp:cNvPr id="0" name=""/>
        <dsp:cNvSpPr/>
      </dsp:nvSpPr>
      <dsp:spPr>
        <a:xfrm>
          <a:off x="1057729" y="139134"/>
          <a:ext cx="3875279" cy="905079"/>
        </a:xfrm>
        <a:prstGeom prst="horizontalScroll">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l-SI" sz="1000" b="0" kern="1200">
              <a:solidFill>
                <a:sysClr val="windowText" lastClr="000000"/>
              </a:solidFill>
              <a:latin typeface="Arial" panose="020B0604020202020204" pitchFamily="34" charset="0"/>
              <a:cs typeface="Arial" panose="020B0604020202020204" pitchFamily="34" charset="0"/>
            </a:rPr>
            <a:t>Zakonito, strokovno, sorazmerno in učinkovito izvajanje inšpekcijskega nadzora uporabnikov proračuna in nosilcev javnih pooblastil, ki delujejo na področjih iz pristojnosti IJS</a:t>
          </a:r>
        </a:p>
      </dsp:txBody>
      <dsp:txXfrm>
        <a:off x="1170864" y="252269"/>
        <a:ext cx="3705577" cy="678809"/>
      </dsp:txXfrm>
    </dsp:sp>
    <dsp:sp modelId="{545151B2-322F-4BB3-A2C5-3938CD518E21}">
      <dsp:nvSpPr>
        <dsp:cNvPr id="0" name=""/>
        <dsp:cNvSpPr/>
      </dsp:nvSpPr>
      <dsp:spPr>
        <a:xfrm>
          <a:off x="63099" y="1164892"/>
          <a:ext cx="2865595" cy="797257"/>
        </a:xfrm>
        <a:prstGeom prst="horizontalScroll">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l-SI" sz="1000" b="0" kern="1200">
              <a:solidFill>
                <a:sysClr val="windowText" lastClr="000000"/>
              </a:solidFill>
              <a:latin typeface="Arial" panose="020B0604020202020204" pitchFamily="34" charset="0"/>
              <a:cs typeface="Arial" panose="020B0604020202020204" pitchFamily="34" charset="0"/>
            </a:rPr>
            <a:t>Okrepljena vloga Inšpekcije za sistem javnih  uslužbencev in plačni sistem</a:t>
          </a:r>
        </a:p>
      </dsp:txBody>
      <dsp:txXfrm>
        <a:off x="162756" y="1264549"/>
        <a:ext cx="2716109" cy="597943"/>
      </dsp:txXfrm>
    </dsp:sp>
    <dsp:sp modelId="{2DCAEF45-BA10-428F-8355-E75BAA46C3E4}">
      <dsp:nvSpPr>
        <dsp:cNvPr id="0" name=""/>
        <dsp:cNvSpPr/>
      </dsp:nvSpPr>
      <dsp:spPr>
        <a:xfrm>
          <a:off x="2996831" y="1163240"/>
          <a:ext cx="2635564" cy="798904"/>
        </a:xfrm>
        <a:prstGeom prst="horizontalScroll">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l-SI" sz="1000" b="0" kern="1200">
              <a:solidFill>
                <a:sysClr val="windowText" lastClr="000000"/>
              </a:solidFill>
              <a:latin typeface="Arial" panose="020B0604020202020204" pitchFamily="34" charset="0"/>
              <a:cs typeface="Arial" panose="020B0604020202020204" pitchFamily="34" charset="0"/>
            </a:rPr>
            <a:t>Izvajanje srednjeročnih in dolgoročnih ciljev ministrstva in Inšpektorata</a:t>
          </a:r>
        </a:p>
      </dsp:txBody>
      <dsp:txXfrm>
        <a:off x="3096694" y="1263103"/>
        <a:ext cx="2485770" cy="59917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2024-12-31T00:00:00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A11FC80346FA43A9949CBF26F9CA44" ma:contentTypeVersion="8" ma:contentTypeDescription="Create a new document." ma:contentTypeScope="" ma:versionID="ccb230b41b8ed937d74020024767d9a3">
  <xsd:schema xmlns:xsd="http://www.w3.org/2001/XMLSchema" xmlns:xs="http://www.w3.org/2001/XMLSchema" xmlns:p="http://schemas.microsoft.com/office/2006/metadata/properties" xmlns:ns3="aa78cb05-eba9-4179-954e-b69b920c5a2a" xmlns:ns4="c7e46c2e-5880-4f81-a922-ab0368e6a562" targetNamespace="http://schemas.microsoft.com/office/2006/metadata/properties" ma:root="true" ma:fieldsID="b032650775fd47ec74fe7b75909c2198" ns3:_="" ns4:_="">
    <xsd:import namespace="aa78cb05-eba9-4179-954e-b69b920c5a2a"/>
    <xsd:import namespace="c7e46c2e-5880-4f81-a922-ab0368e6a56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8cb05-eba9-4179-954e-b69b920c5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46c2e-5880-4f81-a922-ab0368e6a5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a78cb05-eba9-4179-954e-b69b920c5a2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278E3D-CA80-4AC2-9990-85F1C7243EF7}">
  <ds:schemaRefs>
    <ds:schemaRef ds:uri="http://schemas.microsoft.com/sharepoint/v3/contenttype/forms"/>
  </ds:schemaRefs>
</ds:datastoreItem>
</file>

<file path=customXml/itemProps3.xml><?xml version="1.0" encoding="utf-8"?>
<ds:datastoreItem xmlns:ds="http://schemas.openxmlformats.org/officeDocument/2006/customXml" ds:itemID="{2E9D4428-A1FE-48CE-ADAA-43EC3DDDE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8cb05-eba9-4179-954e-b69b920c5a2a"/>
    <ds:schemaRef ds:uri="c7e46c2e-5880-4f81-a922-ab0368e6a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37ED1-2945-46FE-B1D1-861835A0A812}">
  <ds:schemaRefs>
    <ds:schemaRef ds:uri="aa78cb05-eba9-4179-954e-b69b920c5a2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7e46c2e-5880-4f81-a922-ab0368e6a562"/>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58C0930-519A-4D43-8E51-9AA5DE69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31198</Words>
  <Characters>180387</Characters>
  <Application>Microsoft Office Word</Application>
  <DocSecurity>0</DocSecurity>
  <Lines>1503</Lines>
  <Paragraphs>422</Paragraphs>
  <ScaleCrop>false</ScaleCrop>
  <HeadingPairs>
    <vt:vector size="2" baseType="variant">
      <vt:variant>
        <vt:lpstr>Naslov</vt:lpstr>
      </vt:variant>
      <vt:variant>
        <vt:i4>1</vt:i4>
      </vt:variant>
    </vt:vector>
  </HeadingPairs>
  <TitlesOfParts>
    <vt:vector size="1" baseType="lpstr">
      <vt:lpstr>Poročilo o delu                INŠPEKTORATA ZA JAVNI SEKTOR</vt:lpstr>
    </vt:vector>
  </TitlesOfParts>
  <Company>Inšpektorat za javni sektor</Company>
  <LinksUpToDate>false</LinksUpToDate>
  <CharactersWithSpaces>211163</CharactersWithSpaces>
  <SharedDoc>false</SharedDoc>
  <HLinks>
    <vt:vector size="12" baseType="variant">
      <vt:variant>
        <vt:i4>7864351</vt:i4>
      </vt:variant>
      <vt:variant>
        <vt:i4>3</vt:i4>
      </vt:variant>
      <vt:variant>
        <vt:i4>0</vt:i4>
      </vt:variant>
      <vt:variant>
        <vt:i4>5</vt:i4>
      </vt:variant>
      <vt:variant>
        <vt:lpwstr>http://www.mnz.gov.si/fileadmin/mpju.gov.si/pageuploads/DPJS/Zakonodaja/NPB2-Uredba_o_uvrstitvi_delovnih_mest_v_javnih_agencijah.doc</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o delu                INŠPEKTORATA ZA JAVNI SEKTOR</dc:title>
  <dc:subject>IN</dc:subject>
  <dc:creator>Inšpektorat za javni sektor</dc:creator>
  <cp:keywords/>
  <dc:description/>
  <cp:lastModifiedBy>Tatjana Turnšek (IJS)</cp:lastModifiedBy>
  <cp:revision>3</cp:revision>
  <cp:lastPrinted>2023-03-08T16:16:00Z</cp:lastPrinted>
  <dcterms:created xsi:type="dcterms:W3CDTF">2025-03-19T13:24:00Z</dcterms:created>
  <dcterms:modified xsi:type="dcterms:W3CDTF">2025-03-19T13:26:00Z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0x010100FEA11FC80346FA43A9949CBF26F9CA44</vt:lpwstr>
  </property>
</Properties>
</file>