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5342475"/>
        <w:docPartObj>
          <w:docPartGallery w:val="Cover Pages"/>
          <w:docPartUnique/>
        </w:docPartObj>
      </w:sdtPr>
      <w:sdtEndPr>
        <w:rPr>
          <w:rFonts w:cs="Arial"/>
        </w:rPr>
      </w:sdtEndPr>
      <w:sdtContent>
        <w:p w14:paraId="335E77F7" w14:textId="2DE73C8B" w:rsidR="002C4CCE" w:rsidRPr="00C86D17" w:rsidRDefault="002C4CCE"/>
        <w:p w14:paraId="3E86E4F9" w14:textId="33684B0F" w:rsidR="002C4CCE" w:rsidRPr="00C86D17" w:rsidRDefault="002C4CCE">
          <w:pPr>
            <w:spacing w:line="240" w:lineRule="auto"/>
            <w:rPr>
              <w:rFonts w:cs="Arial"/>
            </w:rPr>
          </w:pPr>
          <w:r w:rsidRPr="00C86D17">
            <w:rPr>
              <w:noProof/>
            </w:rPr>
            <mc:AlternateContent>
              <mc:Choice Requires="wps">
                <w:drawing>
                  <wp:anchor distT="0" distB="0" distL="114300" distR="114300" simplePos="0" relativeHeight="251662336" behindDoc="0" locked="0" layoutInCell="1" allowOverlap="1" wp14:anchorId="67D1C335" wp14:editId="5700D4E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Pravokotnik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 w:val="36"/>
                                    <w:szCs w:val="36"/>
                                  </w:rPr>
                                  <w:alias w:val="Leto"/>
                                  <w:tag w:val=""/>
                                  <w:id w:val="-785116381"/>
                                  <w:dataBinding w:prefixMappings="xmlns:ns0='http://schemas.microsoft.com/office/2006/coverPageProps' " w:xpath="/ns0:CoverPageProperties[1]/ns0:PublishDate[1]" w:storeItemID="{55AF091B-3C7A-41E3-B477-F2FDAA23CFDA}"/>
                                  <w:date w:fullDate="2023-01-01T00:00:00Z">
                                    <w:dateFormat w:val="yyyy"/>
                                    <w:lid w:val="sl-SI"/>
                                    <w:storeMappedDataAs w:val="dateTime"/>
                                    <w:calendar w:val="gregorian"/>
                                  </w:date>
                                </w:sdtPr>
                                <w:sdtEndPr/>
                                <w:sdtContent>
                                  <w:p w14:paraId="5A4D2111" w14:textId="6BCAA6DD" w:rsidR="002C4CCE" w:rsidRDefault="002C4CCE">
                                    <w:pPr>
                                      <w:pStyle w:val="Brezrazmikov"/>
                                      <w:jc w:val="right"/>
                                      <w:rPr>
                                        <w:color w:val="FFFFFF" w:themeColor="background1"/>
                                        <w:sz w:val="24"/>
                                        <w:szCs w:val="24"/>
                                      </w:rPr>
                                    </w:pPr>
                                    <w:r w:rsidRPr="002C4CCE">
                                      <w:rPr>
                                        <w:b/>
                                        <w:bCs/>
                                        <w:color w:val="FFFFFF" w:themeColor="background1"/>
                                        <w:sz w:val="36"/>
                                        <w:szCs w:val="36"/>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7D1C335" id="Pravokotnik 132" o:spid="_x0000_s1026" alt="&quot;&quot;" style="position:absolute;margin-left:-4.4pt;margin-top:0;width:46.8pt;height:77.75pt;z-index:25166233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" fillcolor="#4472c4 [3204]" stroked="f" strokeweight="1pt">
                    <o:lock v:ext="edit" aspectratio="t"/>
                    <v:textbox inset="3.6pt,,3.6pt">
                      <w:txbxContent>
                        <w:sdt>
                          <w:sdtPr>
                            <w:rPr>
                              <w:b/>
                              <w:bCs/>
                              <w:color w:val="FFFFFF" w:themeColor="background1"/>
                              <w:sz w:val="36"/>
                              <w:szCs w:val="36"/>
                            </w:rPr>
                            <w:alias w:val="Leto"/>
                            <w:tag w:val=""/>
                            <w:id w:val="-785116381"/>
                            <w:dataBinding w:prefixMappings="xmlns:ns0='http://schemas.microsoft.com/office/2006/coverPageProps' " w:xpath="/ns0:CoverPageProperties[1]/ns0:PublishDate[1]" w:storeItemID="{55AF091B-3C7A-41E3-B477-F2FDAA23CFDA}"/>
                            <w:date w:fullDate="2023-01-01T00:00:00Z">
                              <w:dateFormat w:val="yyyy"/>
                              <w:lid w:val="sl-SI"/>
                              <w:storeMappedDataAs w:val="dateTime"/>
                              <w:calendar w:val="gregorian"/>
                            </w:date>
                          </w:sdtPr>
                          <w:sdtEndPr/>
                          <w:sdtContent>
                            <w:p w14:paraId="5A4D2111" w14:textId="6BCAA6DD" w:rsidR="002C4CCE" w:rsidRDefault="002C4CCE">
                              <w:pPr>
                                <w:pStyle w:val="Brezrazmikov"/>
                                <w:jc w:val="right"/>
                                <w:rPr>
                                  <w:color w:val="FFFFFF" w:themeColor="background1"/>
                                  <w:sz w:val="24"/>
                                  <w:szCs w:val="24"/>
                                </w:rPr>
                              </w:pPr>
                              <w:r w:rsidRPr="002C4CCE">
                                <w:rPr>
                                  <w:b/>
                                  <w:bCs/>
                                  <w:color w:val="FFFFFF" w:themeColor="background1"/>
                                  <w:sz w:val="36"/>
                                  <w:szCs w:val="36"/>
                                </w:rPr>
                                <w:t>2023</w:t>
                              </w:r>
                            </w:p>
                          </w:sdtContent>
                        </w:sdt>
                      </w:txbxContent>
                    </v:textbox>
                    <w10:wrap anchorx="margin" anchory="page"/>
                  </v:rect>
                </w:pict>
              </mc:Fallback>
            </mc:AlternateContent>
          </w:r>
        </w:p>
      </w:sdtContent>
    </w:sdt>
    <w:p w14:paraId="27E04850" w14:textId="6307C889" w:rsidR="00DB614E" w:rsidRPr="00C86D17" w:rsidRDefault="00DB614E" w:rsidP="003926FE">
      <w:pPr>
        <w:rPr>
          <w:rFonts w:cs="Arial"/>
          <w:sz w:val="24"/>
        </w:rPr>
      </w:pPr>
    </w:p>
    <w:p w14:paraId="0B79F7D1" w14:textId="52C94338" w:rsidR="004C3A36" w:rsidRPr="00C86D17" w:rsidRDefault="004C3A36" w:rsidP="003926FE">
      <w:pPr>
        <w:jc w:val="center"/>
        <w:rPr>
          <w:rFonts w:cs="Arial"/>
          <w:b/>
          <w:szCs w:val="20"/>
        </w:rPr>
      </w:pPr>
      <w:r w:rsidRPr="00C86D17">
        <w:rPr>
          <w:rFonts w:cs="Arial"/>
          <w:sz w:val="16"/>
          <w:szCs w:val="16"/>
        </w:rPr>
        <w:tab/>
      </w:r>
    </w:p>
    <w:p w14:paraId="35BB8CA5" w14:textId="15BE0CDC" w:rsidR="00D26DE2" w:rsidRPr="00C86D17" w:rsidRDefault="00D26DE2" w:rsidP="003926FE">
      <w:pPr>
        <w:rPr>
          <w:rFonts w:cs="Arial"/>
        </w:rPr>
      </w:pPr>
    </w:p>
    <w:p w14:paraId="770F59D3" w14:textId="5B8EBF36" w:rsidR="00D26DE2" w:rsidRPr="00C86D17" w:rsidRDefault="00D26DE2" w:rsidP="003926FE">
      <w:pPr>
        <w:rPr>
          <w:rFonts w:cs="Arial"/>
        </w:rPr>
      </w:pPr>
    </w:p>
    <w:p w14:paraId="22F5E339" w14:textId="570C4E37" w:rsidR="00D26DE2" w:rsidRPr="00C86D17" w:rsidRDefault="00D26DE2" w:rsidP="003926FE">
      <w:pPr>
        <w:rPr>
          <w:rFonts w:cs="Arial"/>
        </w:rPr>
      </w:pPr>
    </w:p>
    <w:p w14:paraId="4E1AC704" w14:textId="5F35FD5B" w:rsidR="00D26DE2" w:rsidRPr="00C86D17" w:rsidRDefault="00D26DE2" w:rsidP="003926FE">
      <w:pPr>
        <w:rPr>
          <w:rFonts w:cs="Arial"/>
        </w:rPr>
      </w:pPr>
    </w:p>
    <w:p w14:paraId="7451BEF7" w14:textId="4B3D8F0A" w:rsidR="00D26DE2" w:rsidRPr="00C86D17" w:rsidRDefault="00D26DE2" w:rsidP="003926FE">
      <w:pPr>
        <w:rPr>
          <w:rFonts w:cs="Arial"/>
        </w:rPr>
      </w:pPr>
    </w:p>
    <w:p w14:paraId="7F17F3C0" w14:textId="77777777" w:rsidR="00D26DE2" w:rsidRPr="00C86D17" w:rsidRDefault="00D26DE2" w:rsidP="003926FE">
      <w:pPr>
        <w:rPr>
          <w:rFonts w:cs="Arial"/>
        </w:rPr>
      </w:pPr>
    </w:p>
    <w:p w14:paraId="54EF0DDA" w14:textId="77777777" w:rsidR="00D26DE2" w:rsidRPr="00C86D17" w:rsidRDefault="00D26DE2" w:rsidP="003926FE">
      <w:pPr>
        <w:rPr>
          <w:rFonts w:cs="Arial"/>
        </w:rPr>
      </w:pPr>
    </w:p>
    <w:p w14:paraId="71F33CD5" w14:textId="77777777" w:rsidR="00D26DE2" w:rsidRPr="00C86D17" w:rsidRDefault="00D26DE2" w:rsidP="003926FE">
      <w:pPr>
        <w:rPr>
          <w:rFonts w:cs="Arial"/>
        </w:rPr>
      </w:pPr>
    </w:p>
    <w:p w14:paraId="73ED48D6" w14:textId="4E05301B" w:rsidR="00D26DE2" w:rsidRPr="00C86D17" w:rsidRDefault="00D019E7" w:rsidP="005A45B8">
      <w:pPr>
        <w:tabs>
          <w:tab w:val="left" w:pos="3288"/>
        </w:tabs>
        <w:rPr>
          <w:rFonts w:cs="Arial"/>
        </w:rPr>
      </w:pPr>
      <w:r w:rsidRPr="00C86D17">
        <w:rPr>
          <w:rFonts w:cs="Arial"/>
        </w:rPr>
        <w:tab/>
      </w:r>
    </w:p>
    <w:p w14:paraId="71103645" w14:textId="77777777" w:rsidR="00D26DE2" w:rsidRPr="00C86D17" w:rsidRDefault="00D26DE2" w:rsidP="003926FE">
      <w:pPr>
        <w:rPr>
          <w:rFonts w:cs="Arial"/>
        </w:rPr>
      </w:pPr>
    </w:p>
    <w:p w14:paraId="15FEF113" w14:textId="77777777" w:rsidR="00D26DE2" w:rsidRPr="00C86D17" w:rsidRDefault="00D26DE2" w:rsidP="003926FE">
      <w:pPr>
        <w:rPr>
          <w:rFonts w:cs="Arial"/>
        </w:rPr>
      </w:pPr>
    </w:p>
    <w:p w14:paraId="7073310E" w14:textId="77777777" w:rsidR="00086215" w:rsidRPr="00C86D17" w:rsidRDefault="00086215" w:rsidP="003926FE">
      <w:pPr>
        <w:pStyle w:val="ZADEVA"/>
        <w:tabs>
          <w:tab w:val="clear" w:pos="1701"/>
          <w:tab w:val="left" w:pos="1000"/>
        </w:tabs>
        <w:spacing w:line="260" w:lineRule="atLeast"/>
        <w:ind w:left="0" w:firstLine="0"/>
        <w:rPr>
          <w:rFonts w:cs="Arial"/>
          <w:bCs/>
          <w:szCs w:val="20"/>
          <w:lang w:val="sl-SI"/>
        </w:rPr>
      </w:pPr>
    </w:p>
    <w:p w14:paraId="39258FE7" w14:textId="77777777" w:rsidR="00D20F29" w:rsidRPr="00C86D17" w:rsidRDefault="00755580" w:rsidP="003926FE">
      <w:pPr>
        <w:jc w:val="center"/>
        <w:rPr>
          <w:rFonts w:cs="Arial"/>
          <w:b/>
          <w:sz w:val="32"/>
          <w:szCs w:val="32"/>
        </w:rPr>
      </w:pPr>
      <w:bookmarkStart w:id="0" w:name="_Toc381684645"/>
      <w:r w:rsidRPr="00C86D17">
        <w:rPr>
          <w:rFonts w:cs="Arial"/>
          <w:b/>
          <w:sz w:val="32"/>
          <w:szCs w:val="32"/>
        </w:rPr>
        <w:t>POROČI</w:t>
      </w:r>
      <w:r w:rsidR="00D20F29" w:rsidRPr="00C86D17">
        <w:rPr>
          <w:rFonts w:cs="Arial"/>
          <w:b/>
          <w:sz w:val="32"/>
          <w:szCs w:val="32"/>
        </w:rPr>
        <w:t>L</w:t>
      </w:r>
      <w:r w:rsidRPr="00C86D17">
        <w:rPr>
          <w:rFonts w:cs="Arial"/>
          <w:b/>
          <w:sz w:val="32"/>
          <w:szCs w:val="32"/>
        </w:rPr>
        <w:t>O</w:t>
      </w:r>
      <w:r w:rsidR="00D20F29" w:rsidRPr="00C86D17">
        <w:rPr>
          <w:rFonts w:cs="Arial"/>
          <w:b/>
          <w:sz w:val="32"/>
          <w:szCs w:val="32"/>
        </w:rPr>
        <w:t xml:space="preserve"> </w:t>
      </w:r>
      <w:r w:rsidRPr="00C86D17">
        <w:rPr>
          <w:rFonts w:cs="Arial"/>
          <w:b/>
          <w:sz w:val="32"/>
          <w:szCs w:val="32"/>
        </w:rPr>
        <w:t xml:space="preserve">O DELU </w:t>
      </w:r>
    </w:p>
    <w:p w14:paraId="5A68D44B" w14:textId="47559442" w:rsidR="00B1792C" w:rsidRPr="00C86D17" w:rsidRDefault="00755580" w:rsidP="003926FE">
      <w:pPr>
        <w:jc w:val="center"/>
        <w:rPr>
          <w:rFonts w:cs="Arial"/>
          <w:b/>
          <w:sz w:val="32"/>
          <w:szCs w:val="32"/>
        </w:rPr>
      </w:pPr>
      <w:r w:rsidRPr="00C86D17">
        <w:rPr>
          <w:rFonts w:cs="Arial"/>
          <w:b/>
          <w:sz w:val="32"/>
          <w:szCs w:val="32"/>
        </w:rPr>
        <w:t xml:space="preserve">INŠPEKTORATA ZA JAVNI SEKTOR </w:t>
      </w:r>
    </w:p>
    <w:p w14:paraId="7D6C424F" w14:textId="55808755" w:rsidR="00755580" w:rsidRPr="00C86D17" w:rsidRDefault="00CC279B" w:rsidP="003926FE">
      <w:pPr>
        <w:jc w:val="center"/>
        <w:rPr>
          <w:rFonts w:cs="Arial"/>
          <w:b/>
          <w:sz w:val="32"/>
          <w:szCs w:val="32"/>
        </w:rPr>
      </w:pPr>
      <w:r w:rsidRPr="00C86D17">
        <w:rPr>
          <w:rFonts w:cs="Arial"/>
          <w:b/>
          <w:sz w:val="32"/>
          <w:szCs w:val="32"/>
        </w:rPr>
        <w:t xml:space="preserve">ZA LETO </w:t>
      </w:r>
      <w:r w:rsidR="00C16AD9" w:rsidRPr="00C86D17">
        <w:rPr>
          <w:rFonts w:cs="Arial"/>
          <w:b/>
          <w:sz w:val="32"/>
          <w:szCs w:val="32"/>
        </w:rPr>
        <w:t>20</w:t>
      </w:r>
      <w:r w:rsidR="00674248" w:rsidRPr="00C86D17">
        <w:rPr>
          <w:rFonts w:cs="Arial"/>
          <w:b/>
          <w:sz w:val="32"/>
          <w:szCs w:val="32"/>
        </w:rPr>
        <w:t>2</w:t>
      </w:r>
      <w:r w:rsidR="00EA7A99" w:rsidRPr="00C86D17">
        <w:rPr>
          <w:rFonts w:cs="Arial"/>
          <w:b/>
          <w:sz w:val="32"/>
          <w:szCs w:val="32"/>
        </w:rPr>
        <w:t>3</w:t>
      </w:r>
    </w:p>
    <w:p w14:paraId="3D38BA46" w14:textId="77777777" w:rsidR="00755580" w:rsidRPr="00C86D17" w:rsidRDefault="00755580" w:rsidP="003926FE">
      <w:pPr>
        <w:rPr>
          <w:rFonts w:cs="Arial"/>
          <w:b/>
          <w:sz w:val="28"/>
          <w:szCs w:val="28"/>
        </w:rPr>
      </w:pPr>
    </w:p>
    <w:p w14:paraId="444EE6B9" w14:textId="77777777" w:rsidR="00EC694D" w:rsidRPr="00C86D17" w:rsidRDefault="00EC694D" w:rsidP="003926FE">
      <w:pPr>
        <w:rPr>
          <w:rFonts w:cs="Arial"/>
        </w:rPr>
      </w:pPr>
    </w:p>
    <w:p w14:paraId="21F61223" w14:textId="77777777" w:rsidR="00996D72" w:rsidRPr="00C86D17" w:rsidRDefault="00996D72" w:rsidP="003926FE">
      <w:pPr>
        <w:rPr>
          <w:rFonts w:cs="Arial"/>
        </w:rPr>
      </w:pPr>
    </w:p>
    <w:p w14:paraId="782294C4" w14:textId="77777777" w:rsidR="00996D72" w:rsidRPr="00C86D17" w:rsidRDefault="00996D72" w:rsidP="003926FE">
      <w:pPr>
        <w:rPr>
          <w:rFonts w:cs="Arial"/>
        </w:rPr>
      </w:pPr>
    </w:p>
    <w:p w14:paraId="61B20B0D" w14:textId="77777777" w:rsidR="00996D72" w:rsidRPr="00C86D17" w:rsidRDefault="00996D72" w:rsidP="003926FE">
      <w:pPr>
        <w:rPr>
          <w:rFonts w:cs="Arial"/>
        </w:rPr>
      </w:pPr>
    </w:p>
    <w:p w14:paraId="065EE8A3" w14:textId="78FA2E6B" w:rsidR="00996D72" w:rsidRPr="00C86D17" w:rsidRDefault="00996D72" w:rsidP="003926FE">
      <w:pPr>
        <w:rPr>
          <w:rFonts w:cs="Arial"/>
        </w:rPr>
      </w:pPr>
    </w:p>
    <w:p w14:paraId="020F72CF" w14:textId="6CF34576" w:rsidR="00996D72" w:rsidRPr="00C86D17" w:rsidRDefault="00996D72" w:rsidP="003926FE">
      <w:pPr>
        <w:rPr>
          <w:rFonts w:cs="Arial"/>
        </w:rPr>
      </w:pPr>
    </w:p>
    <w:p w14:paraId="25B42E84" w14:textId="29D60BF6" w:rsidR="00996D72" w:rsidRPr="00C86D17" w:rsidRDefault="00996D72" w:rsidP="003926FE">
      <w:pPr>
        <w:rPr>
          <w:rFonts w:cs="Arial"/>
        </w:rPr>
      </w:pPr>
    </w:p>
    <w:p w14:paraId="0C694418" w14:textId="70282A8B" w:rsidR="00996D72" w:rsidRPr="00C86D17" w:rsidRDefault="00996D72" w:rsidP="003926FE">
      <w:pPr>
        <w:rPr>
          <w:rFonts w:cs="Arial"/>
        </w:rPr>
      </w:pPr>
    </w:p>
    <w:p w14:paraId="3D65F16F" w14:textId="27963D77" w:rsidR="00F31E75" w:rsidRPr="00C86D17" w:rsidRDefault="00F31E75" w:rsidP="003926FE">
      <w:pPr>
        <w:rPr>
          <w:rFonts w:cs="Arial"/>
        </w:rPr>
      </w:pPr>
    </w:p>
    <w:p w14:paraId="0AEC0951" w14:textId="01B379FE" w:rsidR="00F31E75" w:rsidRPr="00C86D17" w:rsidRDefault="00F31E75" w:rsidP="003926FE">
      <w:pPr>
        <w:rPr>
          <w:rFonts w:cs="Arial"/>
        </w:rPr>
      </w:pPr>
    </w:p>
    <w:p w14:paraId="1C2E21AC" w14:textId="55E54136" w:rsidR="00F31E75" w:rsidRPr="00C86D17" w:rsidRDefault="00F31E75" w:rsidP="003926FE">
      <w:pPr>
        <w:rPr>
          <w:rFonts w:cs="Arial"/>
        </w:rPr>
      </w:pPr>
    </w:p>
    <w:p w14:paraId="30CE94A2" w14:textId="00BA2019" w:rsidR="00F31E75" w:rsidRPr="00C86D17" w:rsidRDefault="00F31E75" w:rsidP="003926FE">
      <w:pPr>
        <w:rPr>
          <w:rFonts w:cs="Arial"/>
        </w:rPr>
      </w:pPr>
    </w:p>
    <w:p w14:paraId="0028D9D5" w14:textId="77777777" w:rsidR="00F31E75" w:rsidRPr="00C86D17" w:rsidRDefault="00F31E75" w:rsidP="003926FE">
      <w:pPr>
        <w:rPr>
          <w:rFonts w:cs="Arial"/>
        </w:rPr>
      </w:pPr>
    </w:p>
    <w:p w14:paraId="3A395EBA" w14:textId="77777777" w:rsidR="00F31E75" w:rsidRPr="00C86D17" w:rsidRDefault="00F31E75" w:rsidP="003926FE">
      <w:pPr>
        <w:rPr>
          <w:rFonts w:cs="Arial"/>
        </w:rPr>
      </w:pPr>
    </w:p>
    <w:p w14:paraId="45F3CEB4" w14:textId="77777777" w:rsidR="00996D72" w:rsidRPr="00C86D17" w:rsidRDefault="00996D72" w:rsidP="003926FE">
      <w:pPr>
        <w:rPr>
          <w:rFonts w:cs="Arial"/>
        </w:rPr>
      </w:pPr>
    </w:p>
    <w:p w14:paraId="354D9C0B" w14:textId="77777777" w:rsidR="00EA5EEE" w:rsidRPr="00C86D17" w:rsidRDefault="00EA5EEE" w:rsidP="003926FE">
      <w:pPr>
        <w:rPr>
          <w:rFonts w:cs="Arial"/>
        </w:rPr>
      </w:pPr>
    </w:p>
    <w:p w14:paraId="7D6824DD" w14:textId="77777777" w:rsidR="00EA5EEE" w:rsidRPr="00C86D17" w:rsidRDefault="00EA5EEE" w:rsidP="003926FE">
      <w:pPr>
        <w:rPr>
          <w:rFonts w:cs="Arial"/>
        </w:rPr>
      </w:pPr>
    </w:p>
    <w:p w14:paraId="08117E25" w14:textId="77777777" w:rsidR="00EA5EEE" w:rsidRPr="00C86D17" w:rsidRDefault="00EA5EEE" w:rsidP="003926FE">
      <w:pPr>
        <w:rPr>
          <w:rFonts w:cs="Arial"/>
        </w:rPr>
      </w:pPr>
    </w:p>
    <w:p w14:paraId="657C914C" w14:textId="77777777" w:rsidR="00B70FA3" w:rsidRPr="00C86D17" w:rsidRDefault="00B70FA3" w:rsidP="003926FE">
      <w:pPr>
        <w:jc w:val="center"/>
        <w:rPr>
          <w:rFonts w:cs="Arial"/>
          <w:sz w:val="24"/>
        </w:rPr>
      </w:pPr>
    </w:p>
    <w:p w14:paraId="6597D89D" w14:textId="77777777" w:rsidR="00B70FA3" w:rsidRPr="00C86D17" w:rsidRDefault="00B70FA3" w:rsidP="003926FE">
      <w:pPr>
        <w:jc w:val="center"/>
        <w:rPr>
          <w:rFonts w:cs="Arial"/>
          <w:sz w:val="24"/>
        </w:rPr>
      </w:pPr>
    </w:p>
    <w:p w14:paraId="66E53D8F" w14:textId="77777777" w:rsidR="00B70FA3" w:rsidRPr="00C86D17" w:rsidRDefault="00B70FA3" w:rsidP="003926FE">
      <w:pPr>
        <w:jc w:val="center"/>
        <w:rPr>
          <w:rFonts w:cs="Arial"/>
          <w:sz w:val="24"/>
        </w:rPr>
      </w:pPr>
    </w:p>
    <w:p w14:paraId="1B08E635" w14:textId="77777777" w:rsidR="00B70FA3" w:rsidRPr="00C86D17" w:rsidRDefault="00B70FA3" w:rsidP="003926FE">
      <w:pPr>
        <w:jc w:val="center"/>
        <w:rPr>
          <w:rFonts w:cs="Arial"/>
          <w:sz w:val="24"/>
        </w:rPr>
      </w:pPr>
    </w:p>
    <w:p w14:paraId="6BD5D30C" w14:textId="77777777" w:rsidR="00B70FA3" w:rsidRPr="00C86D17" w:rsidRDefault="00B70FA3" w:rsidP="003926FE">
      <w:pPr>
        <w:jc w:val="center"/>
        <w:rPr>
          <w:rFonts w:cs="Arial"/>
          <w:sz w:val="24"/>
        </w:rPr>
      </w:pPr>
    </w:p>
    <w:p w14:paraId="12861A54" w14:textId="77777777" w:rsidR="00B70FA3" w:rsidRPr="00C86D17" w:rsidRDefault="00B70FA3" w:rsidP="003926FE">
      <w:pPr>
        <w:jc w:val="center"/>
        <w:rPr>
          <w:rFonts w:cs="Arial"/>
          <w:sz w:val="24"/>
        </w:rPr>
      </w:pPr>
    </w:p>
    <w:p w14:paraId="222103CC" w14:textId="738E36F0" w:rsidR="00DC729F" w:rsidRPr="00C86D17" w:rsidRDefault="001B68C3" w:rsidP="003926FE">
      <w:pPr>
        <w:jc w:val="center"/>
        <w:rPr>
          <w:rFonts w:cs="Arial"/>
          <w:sz w:val="24"/>
        </w:rPr>
      </w:pPr>
      <w:r w:rsidRPr="00C86D17">
        <w:rPr>
          <w:rFonts w:cs="Arial"/>
          <w:sz w:val="24"/>
        </w:rPr>
        <w:t xml:space="preserve">Ljubljana, </w:t>
      </w:r>
      <w:r w:rsidR="00E84DDF" w:rsidRPr="00C86D17">
        <w:rPr>
          <w:rFonts w:cs="Arial"/>
          <w:sz w:val="24"/>
        </w:rPr>
        <w:t>marec</w:t>
      </w:r>
      <w:r w:rsidR="00C16AD9" w:rsidRPr="00C86D17">
        <w:rPr>
          <w:rFonts w:cs="Arial"/>
          <w:sz w:val="24"/>
        </w:rPr>
        <w:t xml:space="preserve"> 20</w:t>
      </w:r>
      <w:r w:rsidR="00843742" w:rsidRPr="00C86D17">
        <w:rPr>
          <w:rFonts w:cs="Arial"/>
          <w:sz w:val="24"/>
        </w:rPr>
        <w:t>2</w:t>
      </w:r>
      <w:r w:rsidR="00EA7A99" w:rsidRPr="00C86D17">
        <w:rPr>
          <w:rFonts w:cs="Arial"/>
          <w:sz w:val="24"/>
        </w:rPr>
        <w:t>4</w:t>
      </w:r>
    </w:p>
    <w:bookmarkStart w:id="1" w:name="_Toc34892467" w:displacedByCustomXml="next"/>
    <w:bookmarkStart w:id="2" w:name="_Toc65077454" w:displacedByCustomXml="next"/>
    <w:bookmarkStart w:id="3" w:name="_Toc65137269" w:displacedByCustomXml="next"/>
    <w:bookmarkStart w:id="4" w:name="_Toc65139154" w:displacedByCustomXml="next"/>
    <w:bookmarkStart w:id="5" w:name="_Toc159789611" w:displacedByCustomXml="next"/>
    <w:bookmarkStart w:id="6" w:name="_Hlk65160201" w:displacedByCustomXml="next"/>
    <w:bookmarkStart w:id="7" w:name="_Hlk65160337" w:displacedByCustomXml="next"/>
    <w:sdt>
      <w:sdtPr>
        <w:rPr>
          <w:rFonts w:ascii="Arial" w:eastAsia="Times New Roman" w:hAnsi="Arial" w:cs="Arial"/>
          <w:caps w:val="0"/>
          <w:sz w:val="20"/>
          <w:szCs w:val="20"/>
          <w:lang w:eastAsia="en-US"/>
        </w:rPr>
        <w:id w:val="-1208791116"/>
        <w:docPartObj>
          <w:docPartGallery w:val="Table of Contents"/>
          <w:docPartUnique/>
        </w:docPartObj>
      </w:sdtPr>
      <w:sdtEndPr>
        <w:rPr>
          <w:b/>
          <w:bCs/>
        </w:rPr>
      </w:sdtEndPr>
      <w:sdtContent>
        <w:p w14:paraId="400EA698" w14:textId="7D66B10A" w:rsidR="001C2DA4" w:rsidRPr="00C86D17" w:rsidRDefault="001C2DA4" w:rsidP="009D6654">
          <w:pPr>
            <w:pStyle w:val="NaslovTOC"/>
            <w:numPr>
              <w:ilvl w:val="0"/>
              <w:numId w:val="0"/>
            </w:numPr>
            <w:spacing w:line="260" w:lineRule="atLeast"/>
            <w:rPr>
              <w:rFonts w:ascii="Arial" w:hAnsi="Arial" w:cs="Arial"/>
              <w:b/>
              <w:bCs/>
              <w:sz w:val="20"/>
              <w:szCs w:val="20"/>
            </w:rPr>
          </w:pPr>
          <w:r w:rsidRPr="00C86D17">
            <w:rPr>
              <w:rFonts w:ascii="Arial" w:hAnsi="Arial" w:cs="Arial"/>
              <w:b/>
              <w:bCs/>
              <w:sz w:val="20"/>
              <w:szCs w:val="20"/>
            </w:rPr>
            <w:t xml:space="preserve">Kazalo </w:t>
          </w:r>
        </w:p>
        <w:p w14:paraId="58DF970A" w14:textId="77777777" w:rsidR="009D6654" w:rsidRPr="00C86D17" w:rsidRDefault="009D6654" w:rsidP="009D6654">
          <w:pPr>
            <w:rPr>
              <w:rFonts w:cs="Arial"/>
              <w:szCs w:val="20"/>
              <w:lang w:eastAsia="sl-SI"/>
            </w:rPr>
          </w:pPr>
        </w:p>
        <w:p w14:paraId="4023643D" w14:textId="532DAAE3" w:rsidR="007C79D7" w:rsidRPr="00C86D17" w:rsidRDefault="001C2DA4">
          <w:pPr>
            <w:pStyle w:val="Kazalovsebine1"/>
            <w:rPr>
              <w:rFonts w:eastAsiaTheme="minorEastAsia"/>
              <w:b w:val="0"/>
              <w:bCs w:val="0"/>
              <w:caps w:val="0"/>
              <w:kern w:val="2"/>
              <w:lang w:eastAsia="sl-SI"/>
              <w14:ligatures w14:val="standardContextual"/>
            </w:rPr>
          </w:pPr>
          <w:r w:rsidRPr="00C86D17">
            <w:fldChar w:fldCharType="begin"/>
          </w:r>
          <w:r w:rsidRPr="00C86D17">
            <w:instrText xml:space="preserve"> TOC \o "1-3" \h \z \u </w:instrText>
          </w:r>
          <w:r w:rsidRPr="00C86D17">
            <w:fldChar w:fldCharType="separate"/>
          </w:r>
          <w:hyperlink w:anchor="_Toc161317664" w:history="1">
            <w:r w:rsidR="007C79D7" w:rsidRPr="00C86D17">
              <w:rPr>
                <w:rStyle w:val="Hiperpovezava"/>
                <w:color w:val="auto"/>
              </w:rPr>
              <w:t>1</w:t>
            </w:r>
            <w:r w:rsidR="007C79D7" w:rsidRPr="00C86D17">
              <w:rPr>
                <w:rFonts w:eastAsiaTheme="minorEastAsia"/>
                <w:b w:val="0"/>
                <w:bCs w:val="0"/>
                <w:caps w:val="0"/>
                <w:kern w:val="2"/>
                <w:lang w:eastAsia="sl-SI"/>
                <w14:ligatures w14:val="standardContextual"/>
              </w:rPr>
              <w:tab/>
            </w:r>
            <w:r w:rsidR="007C79D7" w:rsidRPr="00C86D17">
              <w:rPr>
                <w:rStyle w:val="Hiperpovezava"/>
                <w:color w:val="auto"/>
              </w:rPr>
              <w:t>UVODNA POJASNILA</w:t>
            </w:r>
            <w:r w:rsidR="007C79D7" w:rsidRPr="00C86D17">
              <w:rPr>
                <w:webHidden/>
              </w:rPr>
              <w:tab/>
            </w:r>
            <w:r w:rsidR="007C79D7" w:rsidRPr="00C86D17">
              <w:rPr>
                <w:webHidden/>
              </w:rPr>
              <w:fldChar w:fldCharType="begin"/>
            </w:r>
            <w:r w:rsidR="007C79D7" w:rsidRPr="00C86D17">
              <w:rPr>
                <w:webHidden/>
              </w:rPr>
              <w:instrText xml:space="preserve"> PAGEREF _Toc161317664 \h </w:instrText>
            </w:r>
            <w:r w:rsidR="007C79D7" w:rsidRPr="00C86D17">
              <w:rPr>
                <w:webHidden/>
              </w:rPr>
            </w:r>
            <w:r w:rsidR="007C79D7" w:rsidRPr="00C86D17">
              <w:rPr>
                <w:webHidden/>
              </w:rPr>
              <w:fldChar w:fldCharType="separate"/>
            </w:r>
            <w:r w:rsidR="007C79D7" w:rsidRPr="00C86D17">
              <w:rPr>
                <w:webHidden/>
              </w:rPr>
              <w:t>4</w:t>
            </w:r>
            <w:r w:rsidR="007C79D7" w:rsidRPr="00C86D17">
              <w:rPr>
                <w:webHidden/>
              </w:rPr>
              <w:fldChar w:fldCharType="end"/>
            </w:r>
          </w:hyperlink>
        </w:p>
        <w:p w14:paraId="28C9602A" w14:textId="06DA4F3F" w:rsidR="007C79D7" w:rsidRPr="00C86D17" w:rsidRDefault="00665CC2">
          <w:pPr>
            <w:pStyle w:val="Kazalovsebine1"/>
            <w:rPr>
              <w:rFonts w:eastAsiaTheme="minorEastAsia"/>
              <w:b w:val="0"/>
              <w:bCs w:val="0"/>
              <w:caps w:val="0"/>
              <w:kern w:val="2"/>
              <w:lang w:eastAsia="sl-SI"/>
              <w14:ligatures w14:val="standardContextual"/>
            </w:rPr>
          </w:pPr>
          <w:hyperlink w:anchor="_Toc161317665" w:history="1">
            <w:r w:rsidR="007C79D7" w:rsidRPr="00C86D17">
              <w:rPr>
                <w:rStyle w:val="Hiperpovezava"/>
                <w:color w:val="auto"/>
              </w:rPr>
              <w:t>2</w:t>
            </w:r>
            <w:r w:rsidR="007C79D7" w:rsidRPr="00C86D17">
              <w:rPr>
                <w:rFonts w:eastAsiaTheme="minorEastAsia"/>
                <w:b w:val="0"/>
                <w:bCs w:val="0"/>
                <w:caps w:val="0"/>
                <w:kern w:val="2"/>
                <w:lang w:eastAsia="sl-SI"/>
                <w14:ligatures w14:val="standardContextual"/>
              </w:rPr>
              <w:tab/>
            </w:r>
            <w:r w:rsidR="007C79D7" w:rsidRPr="00C86D17">
              <w:rPr>
                <w:rStyle w:val="Hiperpovezava"/>
                <w:color w:val="auto"/>
              </w:rPr>
              <w:t>o inšpektoratu</w:t>
            </w:r>
            <w:r w:rsidR="007C79D7" w:rsidRPr="00C86D17">
              <w:rPr>
                <w:webHidden/>
              </w:rPr>
              <w:tab/>
            </w:r>
            <w:r w:rsidR="007C79D7" w:rsidRPr="00C86D17">
              <w:rPr>
                <w:webHidden/>
              </w:rPr>
              <w:fldChar w:fldCharType="begin"/>
            </w:r>
            <w:r w:rsidR="007C79D7" w:rsidRPr="00C86D17">
              <w:rPr>
                <w:webHidden/>
              </w:rPr>
              <w:instrText xml:space="preserve"> PAGEREF _Toc161317665 \h </w:instrText>
            </w:r>
            <w:r w:rsidR="007C79D7" w:rsidRPr="00C86D17">
              <w:rPr>
                <w:webHidden/>
              </w:rPr>
            </w:r>
            <w:r w:rsidR="007C79D7" w:rsidRPr="00C86D17">
              <w:rPr>
                <w:webHidden/>
              </w:rPr>
              <w:fldChar w:fldCharType="separate"/>
            </w:r>
            <w:r w:rsidR="007C79D7" w:rsidRPr="00C86D17">
              <w:rPr>
                <w:webHidden/>
              </w:rPr>
              <w:t>6</w:t>
            </w:r>
            <w:r w:rsidR="007C79D7" w:rsidRPr="00C86D17">
              <w:rPr>
                <w:webHidden/>
              </w:rPr>
              <w:fldChar w:fldCharType="end"/>
            </w:r>
          </w:hyperlink>
        </w:p>
        <w:p w14:paraId="507AE33B" w14:textId="28CCBC78" w:rsidR="007C79D7" w:rsidRPr="00C86D17" w:rsidRDefault="00665CC2">
          <w:pPr>
            <w:pStyle w:val="Kazalovsebine2"/>
            <w:tabs>
              <w:tab w:val="left" w:pos="800"/>
              <w:tab w:val="right" w:leader="dot" w:pos="9054"/>
            </w:tabs>
            <w:rPr>
              <w:rFonts w:ascii="Arial" w:eastAsiaTheme="minorEastAsia" w:hAnsi="Arial" w:cs="Arial"/>
              <w:smallCaps w:val="0"/>
              <w:noProof/>
              <w:kern w:val="2"/>
              <w:lang w:eastAsia="sl-SI"/>
              <w14:ligatures w14:val="standardContextual"/>
            </w:rPr>
          </w:pPr>
          <w:hyperlink w:anchor="_Toc161317666" w:history="1">
            <w:r w:rsidR="007C79D7" w:rsidRPr="00C86D17">
              <w:rPr>
                <w:rStyle w:val="Hiperpovezava"/>
                <w:rFonts w:ascii="Arial" w:hAnsi="Arial" w:cs="Arial"/>
                <w:noProof/>
                <w:color w:val="auto"/>
              </w:rPr>
              <w:t>2.1</w:t>
            </w:r>
            <w:r w:rsidR="007C79D7" w:rsidRPr="00C86D17">
              <w:rPr>
                <w:rFonts w:ascii="Arial" w:eastAsiaTheme="minorEastAsia" w:hAnsi="Arial" w:cs="Arial"/>
                <w:smallCaps w:val="0"/>
                <w:noProof/>
                <w:kern w:val="2"/>
                <w:lang w:eastAsia="sl-SI"/>
                <w14:ligatures w14:val="standardContextual"/>
              </w:rPr>
              <w:tab/>
            </w:r>
            <w:r w:rsidR="007C79D7" w:rsidRPr="00C86D17">
              <w:rPr>
                <w:rStyle w:val="Hiperpovezava"/>
                <w:rFonts w:ascii="Arial" w:hAnsi="Arial" w:cs="Arial"/>
                <w:noProof/>
                <w:color w:val="auto"/>
              </w:rPr>
              <w:t>POSLANSTVO, VIZIJA IN CILJI</w:t>
            </w:r>
            <w:r w:rsidR="007C79D7" w:rsidRPr="00C86D17">
              <w:rPr>
                <w:rFonts w:ascii="Arial" w:hAnsi="Arial" w:cs="Arial"/>
                <w:noProof/>
                <w:webHidden/>
              </w:rPr>
              <w:tab/>
            </w:r>
            <w:r w:rsidR="007C79D7" w:rsidRPr="00C86D17">
              <w:rPr>
                <w:rFonts w:ascii="Arial" w:hAnsi="Arial" w:cs="Arial"/>
                <w:noProof/>
                <w:webHidden/>
              </w:rPr>
              <w:fldChar w:fldCharType="begin"/>
            </w:r>
            <w:r w:rsidR="007C79D7" w:rsidRPr="00C86D17">
              <w:rPr>
                <w:rFonts w:ascii="Arial" w:hAnsi="Arial" w:cs="Arial"/>
                <w:noProof/>
                <w:webHidden/>
              </w:rPr>
              <w:instrText xml:space="preserve"> PAGEREF _Toc161317666 \h </w:instrText>
            </w:r>
            <w:r w:rsidR="007C79D7" w:rsidRPr="00C86D17">
              <w:rPr>
                <w:rFonts w:ascii="Arial" w:hAnsi="Arial" w:cs="Arial"/>
                <w:noProof/>
                <w:webHidden/>
              </w:rPr>
            </w:r>
            <w:r w:rsidR="007C79D7" w:rsidRPr="00C86D17">
              <w:rPr>
                <w:rFonts w:ascii="Arial" w:hAnsi="Arial" w:cs="Arial"/>
                <w:noProof/>
                <w:webHidden/>
              </w:rPr>
              <w:fldChar w:fldCharType="separate"/>
            </w:r>
            <w:r w:rsidR="007C79D7" w:rsidRPr="00C86D17">
              <w:rPr>
                <w:rFonts w:ascii="Arial" w:hAnsi="Arial" w:cs="Arial"/>
                <w:noProof/>
                <w:webHidden/>
              </w:rPr>
              <w:t>7</w:t>
            </w:r>
            <w:r w:rsidR="007C79D7" w:rsidRPr="00C86D17">
              <w:rPr>
                <w:rFonts w:ascii="Arial" w:hAnsi="Arial" w:cs="Arial"/>
                <w:noProof/>
                <w:webHidden/>
              </w:rPr>
              <w:fldChar w:fldCharType="end"/>
            </w:r>
          </w:hyperlink>
        </w:p>
        <w:p w14:paraId="156C1C36" w14:textId="4D26FEDE"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67" w:history="1">
            <w:r w:rsidR="007C79D7" w:rsidRPr="00C86D17">
              <w:rPr>
                <w:rStyle w:val="Hiperpovezava"/>
                <w:rFonts w:ascii="Arial" w:hAnsi="Arial" w:cs="Arial"/>
                <w:color w:val="auto"/>
                <w:sz w:val="20"/>
              </w:rPr>
              <w:t>2.1.1</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POSLANSTVO INŠPEKTORATA ZA JAVNI SEKTOR</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_Toc161317667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7</w:t>
            </w:r>
            <w:r w:rsidR="007C79D7" w:rsidRPr="00C86D17">
              <w:rPr>
                <w:rFonts w:ascii="Arial" w:hAnsi="Arial" w:cs="Arial"/>
                <w:webHidden/>
                <w:sz w:val="20"/>
              </w:rPr>
              <w:fldChar w:fldCharType="end"/>
            </w:r>
          </w:hyperlink>
        </w:p>
        <w:p w14:paraId="6F830BEC" w14:textId="72B90B3D"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68" w:history="1">
            <w:r w:rsidR="007C79D7" w:rsidRPr="00C86D17">
              <w:rPr>
                <w:rStyle w:val="Hiperpovezava"/>
                <w:rFonts w:ascii="Arial" w:hAnsi="Arial" w:cs="Arial"/>
                <w:color w:val="auto"/>
                <w:sz w:val="20"/>
              </w:rPr>
              <w:t>2.1.2</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VIZIJA INŠPEKTORATA ZA JAVNI SEKTOR</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_Toc161317668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7</w:t>
            </w:r>
            <w:r w:rsidR="007C79D7" w:rsidRPr="00C86D17">
              <w:rPr>
                <w:rFonts w:ascii="Arial" w:hAnsi="Arial" w:cs="Arial"/>
                <w:webHidden/>
                <w:sz w:val="20"/>
              </w:rPr>
              <w:fldChar w:fldCharType="end"/>
            </w:r>
          </w:hyperlink>
        </w:p>
        <w:p w14:paraId="116D4171" w14:textId="0A48BF8C"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69" w:history="1">
            <w:r w:rsidR="007C79D7" w:rsidRPr="00C86D17">
              <w:rPr>
                <w:rStyle w:val="Hiperpovezava"/>
                <w:rFonts w:ascii="Arial" w:hAnsi="Arial" w:cs="Arial"/>
                <w:color w:val="auto"/>
                <w:sz w:val="20"/>
              </w:rPr>
              <w:t>2.1.3</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CILJI INŠPEKTORATA ZA JAVNI SEKTOR</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_Toc161317669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8</w:t>
            </w:r>
            <w:r w:rsidR="007C79D7" w:rsidRPr="00C86D17">
              <w:rPr>
                <w:rFonts w:ascii="Arial" w:hAnsi="Arial" w:cs="Arial"/>
                <w:webHidden/>
                <w:sz w:val="20"/>
              </w:rPr>
              <w:fldChar w:fldCharType="end"/>
            </w:r>
          </w:hyperlink>
        </w:p>
        <w:p w14:paraId="27744453" w14:textId="1F3C47FE" w:rsidR="007C79D7" w:rsidRPr="00C86D17" w:rsidRDefault="00665CC2">
          <w:pPr>
            <w:pStyle w:val="Kazalovsebine2"/>
            <w:tabs>
              <w:tab w:val="left" w:pos="800"/>
              <w:tab w:val="right" w:leader="dot" w:pos="9054"/>
            </w:tabs>
            <w:rPr>
              <w:rFonts w:ascii="Arial" w:eastAsiaTheme="minorEastAsia" w:hAnsi="Arial" w:cs="Arial"/>
              <w:smallCaps w:val="0"/>
              <w:noProof/>
              <w:kern w:val="2"/>
              <w:lang w:eastAsia="sl-SI"/>
              <w14:ligatures w14:val="standardContextual"/>
            </w:rPr>
          </w:pPr>
          <w:hyperlink w:anchor="_Toc161317670" w:history="1">
            <w:r w:rsidR="007C79D7" w:rsidRPr="00C86D17">
              <w:rPr>
                <w:rStyle w:val="Hiperpovezava"/>
                <w:rFonts w:ascii="Arial" w:hAnsi="Arial" w:cs="Arial"/>
                <w:noProof/>
                <w:color w:val="auto"/>
              </w:rPr>
              <w:t>2.2</w:t>
            </w:r>
            <w:r w:rsidR="007C79D7" w:rsidRPr="00C86D17">
              <w:rPr>
                <w:rFonts w:ascii="Arial" w:eastAsiaTheme="minorEastAsia" w:hAnsi="Arial" w:cs="Arial"/>
                <w:smallCaps w:val="0"/>
                <w:noProof/>
                <w:kern w:val="2"/>
                <w:lang w:eastAsia="sl-SI"/>
                <w14:ligatures w14:val="standardContextual"/>
              </w:rPr>
              <w:tab/>
            </w:r>
            <w:r w:rsidR="007C79D7" w:rsidRPr="00C86D17">
              <w:rPr>
                <w:rStyle w:val="Hiperpovezava"/>
                <w:rFonts w:ascii="Arial" w:hAnsi="Arial" w:cs="Arial"/>
                <w:noProof/>
                <w:color w:val="auto"/>
              </w:rPr>
              <w:t>ORGANIZIRANOST, KADRI IN IZOBRAŽEVANJE</w:t>
            </w:r>
            <w:r w:rsidR="007C79D7" w:rsidRPr="00C86D17">
              <w:rPr>
                <w:rFonts w:ascii="Arial" w:hAnsi="Arial" w:cs="Arial"/>
                <w:noProof/>
                <w:webHidden/>
              </w:rPr>
              <w:tab/>
            </w:r>
            <w:r w:rsidR="007C79D7" w:rsidRPr="00C86D17">
              <w:rPr>
                <w:rFonts w:ascii="Arial" w:hAnsi="Arial" w:cs="Arial"/>
                <w:noProof/>
                <w:webHidden/>
              </w:rPr>
              <w:fldChar w:fldCharType="begin"/>
            </w:r>
            <w:r w:rsidR="007C79D7" w:rsidRPr="00C86D17">
              <w:rPr>
                <w:rFonts w:ascii="Arial" w:hAnsi="Arial" w:cs="Arial"/>
                <w:noProof/>
                <w:webHidden/>
              </w:rPr>
              <w:instrText xml:space="preserve"> PAGEREF _Toc161317670 \h </w:instrText>
            </w:r>
            <w:r w:rsidR="007C79D7" w:rsidRPr="00C86D17">
              <w:rPr>
                <w:rFonts w:ascii="Arial" w:hAnsi="Arial" w:cs="Arial"/>
                <w:noProof/>
                <w:webHidden/>
              </w:rPr>
            </w:r>
            <w:r w:rsidR="007C79D7" w:rsidRPr="00C86D17">
              <w:rPr>
                <w:rFonts w:ascii="Arial" w:hAnsi="Arial" w:cs="Arial"/>
                <w:noProof/>
                <w:webHidden/>
              </w:rPr>
              <w:fldChar w:fldCharType="separate"/>
            </w:r>
            <w:r w:rsidR="007C79D7" w:rsidRPr="00C86D17">
              <w:rPr>
                <w:rFonts w:ascii="Arial" w:hAnsi="Arial" w:cs="Arial"/>
                <w:noProof/>
                <w:webHidden/>
              </w:rPr>
              <w:t>9</w:t>
            </w:r>
            <w:r w:rsidR="007C79D7" w:rsidRPr="00C86D17">
              <w:rPr>
                <w:rFonts w:ascii="Arial" w:hAnsi="Arial" w:cs="Arial"/>
                <w:noProof/>
                <w:webHidden/>
              </w:rPr>
              <w:fldChar w:fldCharType="end"/>
            </w:r>
          </w:hyperlink>
        </w:p>
        <w:p w14:paraId="326DE770" w14:textId="02892F8E"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71" w:history="1">
            <w:r w:rsidR="007C79D7" w:rsidRPr="00C86D17">
              <w:rPr>
                <w:rStyle w:val="Hiperpovezava"/>
                <w:rFonts w:ascii="Arial" w:hAnsi="Arial" w:cs="Arial"/>
                <w:color w:val="auto"/>
                <w:sz w:val="20"/>
              </w:rPr>
              <w:t>2.2.1</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ORGANIZIRANOST</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_Toc161317671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9</w:t>
            </w:r>
            <w:r w:rsidR="007C79D7" w:rsidRPr="00C86D17">
              <w:rPr>
                <w:rFonts w:ascii="Arial" w:hAnsi="Arial" w:cs="Arial"/>
                <w:webHidden/>
                <w:sz w:val="20"/>
              </w:rPr>
              <w:fldChar w:fldCharType="end"/>
            </w:r>
          </w:hyperlink>
        </w:p>
        <w:p w14:paraId="3D5491DF" w14:textId="1BE79F02"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72" w:history="1">
            <w:r w:rsidR="007C79D7" w:rsidRPr="00C86D17">
              <w:rPr>
                <w:rStyle w:val="Hiperpovezava"/>
                <w:rFonts w:ascii="Arial" w:hAnsi="Arial" w:cs="Arial"/>
                <w:color w:val="auto"/>
                <w:sz w:val="20"/>
              </w:rPr>
              <w:t>2.2.2</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Kadri</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_Toc161317672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9</w:t>
            </w:r>
            <w:r w:rsidR="007C79D7" w:rsidRPr="00C86D17">
              <w:rPr>
                <w:rFonts w:ascii="Arial" w:hAnsi="Arial" w:cs="Arial"/>
                <w:webHidden/>
                <w:sz w:val="20"/>
              </w:rPr>
              <w:fldChar w:fldCharType="end"/>
            </w:r>
          </w:hyperlink>
        </w:p>
        <w:p w14:paraId="706CFE36" w14:textId="7554ADB4"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73" w:history="1">
            <w:r w:rsidR="007C79D7" w:rsidRPr="00C86D17">
              <w:rPr>
                <w:rStyle w:val="Hiperpovezava"/>
                <w:rFonts w:ascii="Arial" w:hAnsi="Arial" w:cs="Arial"/>
                <w:color w:val="auto"/>
                <w:sz w:val="20"/>
              </w:rPr>
              <w:t>2.2.3</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IZOBRAŽEVANJE</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_Toc161317673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10</w:t>
            </w:r>
            <w:r w:rsidR="007C79D7" w:rsidRPr="00C86D17">
              <w:rPr>
                <w:rFonts w:ascii="Arial" w:hAnsi="Arial" w:cs="Arial"/>
                <w:webHidden/>
                <w:sz w:val="20"/>
              </w:rPr>
              <w:fldChar w:fldCharType="end"/>
            </w:r>
          </w:hyperlink>
        </w:p>
        <w:p w14:paraId="20615488" w14:textId="6B429628" w:rsidR="007C79D7" w:rsidRPr="00C86D17" w:rsidRDefault="00665CC2">
          <w:pPr>
            <w:pStyle w:val="Kazalovsebine2"/>
            <w:tabs>
              <w:tab w:val="left" w:pos="800"/>
              <w:tab w:val="right" w:leader="dot" w:pos="9054"/>
            </w:tabs>
            <w:rPr>
              <w:rFonts w:ascii="Arial" w:eastAsiaTheme="minorEastAsia" w:hAnsi="Arial" w:cs="Arial"/>
              <w:smallCaps w:val="0"/>
              <w:noProof/>
              <w:kern w:val="2"/>
              <w:lang w:eastAsia="sl-SI"/>
              <w14:ligatures w14:val="standardContextual"/>
            </w:rPr>
          </w:pPr>
          <w:hyperlink w:anchor="_Toc161317674" w:history="1">
            <w:r w:rsidR="007C79D7" w:rsidRPr="00C86D17">
              <w:rPr>
                <w:rStyle w:val="Hiperpovezava"/>
                <w:rFonts w:ascii="Arial" w:hAnsi="Arial" w:cs="Arial"/>
                <w:noProof/>
                <w:color w:val="auto"/>
              </w:rPr>
              <w:t>2.3</w:t>
            </w:r>
            <w:r w:rsidR="007C79D7" w:rsidRPr="00C86D17">
              <w:rPr>
                <w:rFonts w:ascii="Arial" w:eastAsiaTheme="minorEastAsia" w:hAnsi="Arial" w:cs="Arial"/>
                <w:smallCaps w:val="0"/>
                <w:noProof/>
                <w:kern w:val="2"/>
                <w:lang w:eastAsia="sl-SI"/>
                <w14:ligatures w14:val="standardContextual"/>
              </w:rPr>
              <w:tab/>
            </w:r>
            <w:r w:rsidR="007C79D7" w:rsidRPr="00C86D17">
              <w:rPr>
                <w:rStyle w:val="Hiperpovezava"/>
                <w:rFonts w:ascii="Arial" w:hAnsi="Arial" w:cs="Arial"/>
                <w:noProof/>
                <w:color w:val="auto"/>
              </w:rPr>
              <w:t>POGOJI IN VIRI ZA DELO INŠPEKTORATA (FINANČNI NAČRT, informatika)</w:t>
            </w:r>
            <w:r w:rsidR="007C79D7" w:rsidRPr="00C86D17">
              <w:rPr>
                <w:rFonts w:ascii="Arial" w:hAnsi="Arial" w:cs="Arial"/>
                <w:noProof/>
                <w:webHidden/>
              </w:rPr>
              <w:tab/>
            </w:r>
            <w:r w:rsidR="007C79D7" w:rsidRPr="00C86D17">
              <w:rPr>
                <w:rFonts w:ascii="Arial" w:hAnsi="Arial" w:cs="Arial"/>
                <w:noProof/>
                <w:webHidden/>
              </w:rPr>
              <w:fldChar w:fldCharType="begin"/>
            </w:r>
            <w:r w:rsidR="007C79D7" w:rsidRPr="00C86D17">
              <w:rPr>
                <w:rFonts w:ascii="Arial" w:hAnsi="Arial" w:cs="Arial"/>
                <w:noProof/>
                <w:webHidden/>
              </w:rPr>
              <w:instrText xml:space="preserve"> PAGEREF _Toc161317674 \h </w:instrText>
            </w:r>
            <w:r w:rsidR="007C79D7" w:rsidRPr="00C86D17">
              <w:rPr>
                <w:rFonts w:ascii="Arial" w:hAnsi="Arial" w:cs="Arial"/>
                <w:noProof/>
                <w:webHidden/>
              </w:rPr>
            </w:r>
            <w:r w:rsidR="007C79D7" w:rsidRPr="00C86D17">
              <w:rPr>
                <w:rFonts w:ascii="Arial" w:hAnsi="Arial" w:cs="Arial"/>
                <w:noProof/>
                <w:webHidden/>
              </w:rPr>
              <w:fldChar w:fldCharType="separate"/>
            </w:r>
            <w:r w:rsidR="007C79D7" w:rsidRPr="00C86D17">
              <w:rPr>
                <w:rFonts w:ascii="Arial" w:hAnsi="Arial" w:cs="Arial"/>
                <w:noProof/>
                <w:webHidden/>
              </w:rPr>
              <w:t>11</w:t>
            </w:r>
            <w:r w:rsidR="007C79D7" w:rsidRPr="00C86D17">
              <w:rPr>
                <w:rFonts w:ascii="Arial" w:hAnsi="Arial" w:cs="Arial"/>
                <w:noProof/>
                <w:webHidden/>
              </w:rPr>
              <w:fldChar w:fldCharType="end"/>
            </w:r>
          </w:hyperlink>
        </w:p>
        <w:p w14:paraId="50F4A312" w14:textId="1A34BB23"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75" w:history="1">
            <w:r w:rsidR="007C79D7" w:rsidRPr="00C86D17">
              <w:rPr>
                <w:rStyle w:val="Hiperpovezava"/>
                <w:rFonts w:ascii="Arial" w:hAnsi="Arial" w:cs="Arial"/>
                <w:color w:val="auto"/>
                <w:sz w:val="20"/>
              </w:rPr>
              <w:t>2.3.1</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FINANČNI NAČRT IJS</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_Toc161317675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11</w:t>
            </w:r>
            <w:r w:rsidR="007C79D7" w:rsidRPr="00C86D17">
              <w:rPr>
                <w:rFonts w:ascii="Arial" w:hAnsi="Arial" w:cs="Arial"/>
                <w:webHidden/>
                <w:sz w:val="20"/>
              </w:rPr>
              <w:fldChar w:fldCharType="end"/>
            </w:r>
          </w:hyperlink>
        </w:p>
        <w:p w14:paraId="5420D62F" w14:textId="2EB121D2"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76" w:history="1">
            <w:r w:rsidR="007C79D7" w:rsidRPr="00C86D17">
              <w:rPr>
                <w:rStyle w:val="Hiperpovezava"/>
                <w:rFonts w:ascii="Arial" w:hAnsi="Arial" w:cs="Arial"/>
                <w:color w:val="auto"/>
                <w:sz w:val="20"/>
              </w:rPr>
              <w:t>2.3.2</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INFORMATIKA</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_Toc161317676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11</w:t>
            </w:r>
            <w:r w:rsidR="007C79D7" w:rsidRPr="00C86D17">
              <w:rPr>
                <w:rFonts w:ascii="Arial" w:hAnsi="Arial" w:cs="Arial"/>
                <w:webHidden/>
                <w:sz w:val="20"/>
              </w:rPr>
              <w:fldChar w:fldCharType="end"/>
            </w:r>
          </w:hyperlink>
        </w:p>
        <w:p w14:paraId="0AC5B174" w14:textId="42D5CF82" w:rsidR="007C79D7" w:rsidRPr="00C86D17" w:rsidRDefault="00665CC2">
          <w:pPr>
            <w:pStyle w:val="Kazalovsebine2"/>
            <w:tabs>
              <w:tab w:val="left" w:pos="800"/>
              <w:tab w:val="right" w:leader="dot" w:pos="9054"/>
            </w:tabs>
            <w:rPr>
              <w:rFonts w:ascii="Arial" w:eastAsiaTheme="minorEastAsia" w:hAnsi="Arial" w:cs="Arial"/>
              <w:smallCaps w:val="0"/>
              <w:noProof/>
              <w:kern w:val="2"/>
              <w:lang w:eastAsia="sl-SI"/>
              <w14:ligatures w14:val="standardContextual"/>
            </w:rPr>
          </w:pPr>
          <w:hyperlink w:anchor="_Toc161317677" w:history="1">
            <w:r w:rsidR="007C79D7" w:rsidRPr="00C86D17">
              <w:rPr>
                <w:rStyle w:val="Hiperpovezava"/>
                <w:rFonts w:ascii="Arial" w:hAnsi="Arial" w:cs="Arial"/>
                <w:noProof/>
                <w:color w:val="auto"/>
              </w:rPr>
              <w:t>2.4</w:t>
            </w:r>
            <w:r w:rsidR="007C79D7" w:rsidRPr="00C86D17">
              <w:rPr>
                <w:rFonts w:ascii="Arial" w:eastAsiaTheme="minorEastAsia" w:hAnsi="Arial" w:cs="Arial"/>
                <w:smallCaps w:val="0"/>
                <w:noProof/>
                <w:kern w:val="2"/>
                <w:lang w:eastAsia="sl-SI"/>
                <w14:ligatures w14:val="standardContextual"/>
              </w:rPr>
              <w:tab/>
            </w:r>
            <w:r w:rsidR="007C79D7" w:rsidRPr="00C86D17">
              <w:rPr>
                <w:rStyle w:val="Hiperpovezava"/>
                <w:rFonts w:ascii="Arial" w:hAnsi="Arial" w:cs="Arial"/>
                <w:iCs/>
                <w:caps/>
                <w:smallCaps w:val="0"/>
                <w:noProof/>
                <w:color w:val="auto"/>
              </w:rPr>
              <w:t>sodelovanje z ostalimi institucijami</w:t>
            </w:r>
            <w:r w:rsidR="007C79D7" w:rsidRPr="00C86D17">
              <w:rPr>
                <w:rFonts w:ascii="Arial" w:hAnsi="Arial" w:cs="Arial"/>
                <w:noProof/>
                <w:webHidden/>
              </w:rPr>
              <w:tab/>
            </w:r>
            <w:r w:rsidR="007C79D7" w:rsidRPr="00C86D17">
              <w:rPr>
                <w:rFonts w:ascii="Arial" w:hAnsi="Arial" w:cs="Arial"/>
                <w:noProof/>
                <w:webHidden/>
              </w:rPr>
              <w:fldChar w:fldCharType="begin"/>
            </w:r>
            <w:r w:rsidR="007C79D7" w:rsidRPr="00C86D17">
              <w:rPr>
                <w:rFonts w:ascii="Arial" w:hAnsi="Arial" w:cs="Arial"/>
                <w:noProof/>
                <w:webHidden/>
              </w:rPr>
              <w:instrText xml:space="preserve"> PAGEREF _Toc161317677 \h </w:instrText>
            </w:r>
            <w:r w:rsidR="007C79D7" w:rsidRPr="00C86D17">
              <w:rPr>
                <w:rFonts w:ascii="Arial" w:hAnsi="Arial" w:cs="Arial"/>
                <w:noProof/>
                <w:webHidden/>
              </w:rPr>
            </w:r>
            <w:r w:rsidR="007C79D7" w:rsidRPr="00C86D17">
              <w:rPr>
                <w:rFonts w:ascii="Arial" w:hAnsi="Arial" w:cs="Arial"/>
                <w:noProof/>
                <w:webHidden/>
              </w:rPr>
              <w:fldChar w:fldCharType="separate"/>
            </w:r>
            <w:r w:rsidR="007C79D7" w:rsidRPr="00C86D17">
              <w:rPr>
                <w:rFonts w:ascii="Arial" w:hAnsi="Arial" w:cs="Arial"/>
                <w:noProof/>
                <w:webHidden/>
              </w:rPr>
              <w:t>12</w:t>
            </w:r>
            <w:r w:rsidR="007C79D7" w:rsidRPr="00C86D17">
              <w:rPr>
                <w:rFonts w:ascii="Arial" w:hAnsi="Arial" w:cs="Arial"/>
                <w:noProof/>
                <w:webHidden/>
              </w:rPr>
              <w:fldChar w:fldCharType="end"/>
            </w:r>
          </w:hyperlink>
        </w:p>
        <w:p w14:paraId="5D356397" w14:textId="6BFF01D8" w:rsidR="007C79D7" w:rsidRPr="00C86D17" w:rsidRDefault="00665CC2">
          <w:pPr>
            <w:pStyle w:val="Kazalovsebine2"/>
            <w:tabs>
              <w:tab w:val="left" w:pos="800"/>
              <w:tab w:val="right" w:leader="dot" w:pos="9054"/>
            </w:tabs>
            <w:rPr>
              <w:rFonts w:ascii="Arial" w:eastAsiaTheme="minorEastAsia" w:hAnsi="Arial" w:cs="Arial"/>
              <w:smallCaps w:val="0"/>
              <w:noProof/>
              <w:kern w:val="2"/>
              <w:lang w:eastAsia="sl-SI"/>
              <w14:ligatures w14:val="standardContextual"/>
            </w:rPr>
          </w:pPr>
          <w:hyperlink w:anchor="_Toc161317678" w:history="1">
            <w:r w:rsidR="007C79D7" w:rsidRPr="00C86D17">
              <w:rPr>
                <w:rStyle w:val="Hiperpovezava"/>
                <w:rFonts w:ascii="Arial" w:hAnsi="Arial" w:cs="Arial"/>
                <w:noProof/>
                <w:color w:val="auto"/>
              </w:rPr>
              <w:t>2.5</w:t>
            </w:r>
            <w:r w:rsidR="007C79D7" w:rsidRPr="00C86D17">
              <w:rPr>
                <w:rFonts w:ascii="Arial" w:eastAsiaTheme="minorEastAsia" w:hAnsi="Arial" w:cs="Arial"/>
                <w:smallCaps w:val="0"/>
                <w:noProof/>
                <w:kern w:val="2"/>
                <w:lang w:eastAsia="sl-SI"/>
                <w14:ligatures w14:val="standardContextual"/>
              </w:rPr>
              <w:tab/>
            </w:r>
            <w:r w:rsidR="007C79D7" w:rsidRPr="00C86D17">
              <w:rPr>
                <w:rStyle w:val="Hiperpovezava"/>
                <w:rFonts w:ascii="Arial" w:hAnsi="Arial" w:cs="Arial"/>
                <w:iCs/>
                <w:caps/>
                <w:smallCaps w:val="0"/>
                <w:noProof/>
                <w:color w:val="auto"/>
              </w:rPr>
              <w:t>dostop do informacij javnega značaja in sodelovanje z javnostjo</w:t>
            </w:r>
            <w:r w:rsidR="007C79D7" w:rsidRPr="00C86D17">
              <w:rPr>
                <w:rFonts w:ascii="Arial" w:hAnsi="Arial" w:cs="Arial"/>
                <w:noProof/>
                <w:webHidden/>
              </w:rPr>
              <w:tab/>
            </w:r>
            <w:r w:rsidR="007C79D7" w:rsidRPr="00C86D17">
              <w:rPr>
                <w:rFonts w:ascii="Arial" w:hAnsi="Arial" w:cs="Arial"/>
                <w:noProof/>
                <w:webHidden/>
              </w:rPr>
              <w:fldChar w:fldCharType="begin"/>
            </w:r>
            <w:r w:rsidR="007C79D7" w:rsidRPr="00C86D17">
              <w:rPr>
                <w:rFonts w:ascii="Arial" w:hAnsi="Arial" w:cs="Arial"/>
                <w:noProof/>
                <w:webHidden/>
              </w:rPr>
              <w:instrText xml:space="preserve"> PAGEREF _Toc161317678 \h </w:instrText>
            </w:r>
            <w:r w:rsidR="007C79D7" w:rsidRPr="00C86D17">
              <w:rPr>
                <w:rFonts w:ascii="Arial" w:hAnsi="Arial" w:cs="Arial"/>
                <w:noProof/>
                <w:webHidden/>
              </w:rPr>
            </w:r>
            <w:r w:rsidR="007C79D7" w:rsidRPr="00C86D17">
              <w:rPr>
                <w:rFonts w:ascii="Arial" w:hAnsi="Arial" w:cs="Arial"/>
                <w:noProof/>
                <w:webHidden/>
              </w:rPr>
              <w:fldChar w:fldCharType="separate"/>
            </w:r>
            <w:r w:rsidR="007C79D7" w:rsidRPr="00C86D17">
              <w:rPr>
                <w:rFonts w:ascii="Arial" w:hAnsi="Arial" w:cs="Arial"/>
                <w:noProof/>
                <w:webHidden/>
              </w:rPr>
              <w:t>13</w:t>
            </w:r>
            <w:r w:rsidR="007C79D7" w:rsidRPr="00C86D17">
              <w:rPr>
                <w:rFonts w:ascii="Arial" w:hAnsi="Arial" w:cs="Arial"/>
                <w:noProof/>
                <w:webHidden/>
              </w:rPr>
              <w:fldChar w:fldCharType="end"/>
            </w:r>
          </w:hyperlink>
        </w:p>
        <w:p w14:paraId="643A7763" w14:textId="5BCC22FD" w:rsidR="007C79D7" w:rsidRPr="00C86D17" w:rsidRDefault="00665CC2">
          <w:pPr>
            <w:pStyle w:val="Kazalovsebine1"/>
            <w:rPr>
              <w:rFonts w:eastAsiaTheme="minorEastAsia"/>
              <w:b w:val="0"/>
              <w:bCs w:val="0"/>
              <w:caps w:val="0"/>
              <w:kern w:val="2"/>
              <w:lang w:eastAsia="sl-SI"/>
              <w14:ligatures w14:val="standardContextual"/>
            </w:rPr>
          </w:pPr>
          <w:hyperlink w:anchor="_Toc161317679" w:history="1">
            <w:r w:rsidR="007C79D7" w:rsidRPr="00C86D17">
              <w:rPr>
                <w:rStyle w:val="Hiperpovezava"/>
                <w:color w:val="auto"/>
              </w:rPr>
              <w:t>3</w:t>
            </w:r>
            <w:r w:rsidR="007C79D7" w:rsidRPr="00C86D17">
              <w:rPr>
                <w:rFonts w:eastAsiaTheme="minorEastAsia"/>
                <w:b w:val="0"/>
                <w:bCs w:val="0"/>
                <w:caps w:val="0"/>
                <w:kern w:val="2"/>
                <w:lang w:eastAsia="sl-SI"/>
                <w14:ligatures w14:val="standardContextual"/>
              </w:rPr>
              <w:tab/>
            </w:r>
            <w:r w:rsidR="007C79D7" w:rsidRPr="00C86D17">
              <w:rPr>
                <w:rStyle w:val="Hiperpovezava"/>
                <w:color w:val="auto"/>
              </w:rPr>
              <w:t>UPRAVNA INŠPEKCIJA IN INŠPEKCIJA ZA SISTEM JAVNIH USLUŽBENCEV IN PLAČNI SISTEM</w:t>
            </w:r>
            <w:r w:rsidR="007C79D7" w:rsidRPr="00C86D17">
              <w:rPr>
                <w:webHidden/>
              </w:rPr>
              <w:tab/>
            </w:r>
            <w:r w:rsidR="007C79D7" w:rsidRPr="00C86D17">
              <w:rPr>
                <w:webHidden/>
              </w:rPr>
              <w:fldChar w:fldCharType="begin"/>
            </w:r>
            <w:r w:rsidR="007C79D7" w:rsidRPr="00C86D17">
              <w:rPr>
                <w:webHidden/>
              </w:rPr>
              <w:instrText xml:space="preserve"> PAGEREF _Toc161317679 \h </w:instrText>
            </w:r>
            <w:r w:rsidR="007C79D7" w:rsidRPr="00C86D17">
              <w:rPr>
                <w:webHidden/>
              </w:rPr>
            </w:r>
            <w:r w:rsidR="007C79D7" w:rsidRPr="00C86D17">
              <w:rPr>
                <w:webHidden/>
              </w:rPr>
              <w:fldChar w:fldCharType="separate"/>
            </w:r>
            <w:r w:rsidR="007C79D7" w:rsidRPr="00C86D17">
              <w:rPr>
                <w:webHidden/>
              </w:rPr>
              <w:t>14</w:t>
            </w:r>
            <w:r w:rsidR="007C79D7" w:rsidRPr="00C86D17">
              <w:rPr>
                <w:webHidden/>
              </w:rPr>
              <w:fldChar w:fldCharType="end"/>
            </w:r>
          </w:hyperlink>
        </w:p>
        <w:p w14:paraId="32030182" w14:textId="5A5FF02E" w:rsidR="007C79D7" w:rsidRPr="00C86D17" w:rsidRDefault="00665CC2">
          <w:pPr>
            <w:pStyle w:val="Kazalovsebine2"/>
            <w:tabs>
              <w:tab w:val="left" w:pos="800"/>
              <w:tab w:val="right" w:leader="dot" w:pos="9054"/>
            </w:tabs>
            <w:rPr>
              <w:rFonts w:ascii="Arial" w:eastAsiaTheme="minorEastAsia" w:hAnsi="Arial" w:cs="Arial"/>
              <w:smallCaps w:val="0"/>
              <w:noProof/>
              <w:kern w:val="2"/>
              <w:lang w:eastAsia="sl-SI"/>
              <w14:ligatures w14:val="standardContextual"/>
            </w:rPr>
          </w:pPr>
          <w:hyperlink w:anchor="_Toc161317680" w:history="1">
            <w:r w:rsidR="007C79D7" w:rsidRPr="00C86D17">
              <w:rPr>
                <w:rStyle w:val="Hiperpovezava"/>
                <w:rFonts w:ascii="Arial" w:hAnsi="Arial" w:cs="Arial"/>
                <w:noProof/>
                <w:color w:val="auto"/>
              </w:rPr>
              <w:t>3.1</w:t>
            </w:r>
            <w:r w:rsidR="007C79D7" w:rsidRPr="00C86D17">
              <w:rPr>
                <w:rFonts w:ascii="Arial" w:eastAsiaTheme="minorEastAsia" w:hAnsi="Arial" w:cs="Arial"/>
                <w:smallCaps w:val="0"/>
                <w:noProof/>
                <w:kern w:val="2"/>
                <w:lang w:eastAsia="sl-SI"/>
                <w14:ligatures w14:val="standardContextual"/>
              </w:rPr>
              <w:tab/>
            </w:r>
            <w:r w:rsidR="007C79D7" w:rsidRPr="00C86D17">
              <w:rPr>
                <w:rStyle w:val="Hiperpovezava"/>
                <w:rFonts w:ascii="Arial" w:hAnsi="Arial" w:cs="Arial"/>
                <w:noProof/>
                <w:color w:val="auto"/>
              </w:rPr>
              <w:t>UPRAVNA INŠPEKCIJA</w:t>
            </w:r>
            <w:r w:rsidR="007C79D7" w:rsidRPr="00C86D17">
              <w:rPr>
                <w:rFonts w:ascii="Arial" w:hAnsi="Arial" w:cs="Arial"/>
                <w:noProof/>
                <w:webHidden/>
              </w:rPr>
              <w:tab/>
            </w:r>
            <w:r w:rsidR="007C79D7" w:rsidRPr="00C86D17">
              <w:rPr>
                <w:rFonts w:ascii="Arial" w:hAnsi="Arial" w:cs="Arial"/>
                <w:noProof/>
                <w:webHidden/>
              </w:rPr>
              <w:fldChar w:fldCharType="begin"/>
            </w:r>
            <w:r w:rsidR="007C79D7" w:rsidRPr="00C86D17">
              <w:rPr>
                <w:rFonts w:ascii="Arial" w:hAnsi="Arial" w:cs="Arial"/>
                <w:noProof/>
                <w:webHidden/>
              </w:rPr>
              <w:instrText xml:space="preserve"> PAGEREF _Toc161317680 \h </w:instrText>
            </w:r>
            <w:r w:rsidR="007C79D7" w:rsidRPr="00C86D17">
              <w:rPr>
                <w:rFonts w:ascii="Arial" w:hAnsi="Arial" w:cs="Arial"/>
                <w:noProof/>
                <w:webHidden/>
              </w:rPr>
            </w:r>
            <w:r w:rsidR="007C79D7" w:rsidRPr="00C86D17">
              <w:rPr>
                <w:rFonts w:ascii="Arial" w:hAnsi="Arial" w:cs="Arial"/>
                <w:noProof/>
                <w:webHidden/>
              </w:rPr>
              <w:fldChar w:fldCharType="separate"/>
            </w:r>
            <w:r w:rsidR="007C79D7" w:rsidRPr="00C86D17">
              <w:rPr>
                <w:rFonts w:ascii="Arial" w:hAnsi="Arial" w:cs="Arial"/>
                <w:noProof/>
                <w:webHidden/>
              </w:rPr>
              <w:t>16</w:t>
            </w:r>
            <w:r w:rsidR="007C79D7" w:rsidRPr="00C86D17">
              <w:rPr>
                <w:rFonts w:ascii="Arial" w:hAnsi="Arial" w:cs="Arial"/>
                <w:noProof/>
                <w:webHidden/>
              </w:rPr>
              <w:fldChar w:fldCharType="end"/>
            </w:r>
          </w:hyperlink>
        </w:p>
        <w:p w14:paraId="385DAB53" w14:textId="44B1C8A6"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81" w:history="1">
            <w:r w:rsidR="007C79D7" w:rsidRPr="00C86D17">
              <w:rPr>
                <w:rStyle w:val="Hiperpovezava"/>
                <w:rFonts w:ascii="Arial" w:hAnsi="Arial" w:cs="Arial"/>
                <w:color w:val="auto"/>
                <w:sz w:val="20"/>
              </w:rPr>
              <w:t>3.1.1</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PRISTOJNOST IN ZAKONODAJA</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_Toc161317681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16</w:t>
            </w:r>
            <w:r w:rsidR="007C79D7" w:rsidRPr="00C86D17">
              <w:rPr>
                <w:rFonts w:ascii="Arial" w:hAnsi="Arial" w:cs="Arial"/>
                <w:webHidden/>
                <w:sz w:val="20"/>
              </w:rPr>
              <w:fldChar w:fldCharType="end"/>
            </w:r>
          </w:hyperlink>
        </w:p>
        <w:p w14:paraId="7C82537C" w14:textId="174A3646"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82" w:history="1">
            <w:r w:rsidR="007C79D7" w:rsidRPr="00C86D17">
              <w:rPr>
                <w:rStyle w:val="Hiperpovezava"/>
                <w:rFonts w:ascii="Arial" w:hAnsi="Arial" w:cs="Arial"/>
                <w:color w:val="auto"/>
                <w:sz w:val="20"/>
              </w:rPr>
              <w:t>3.1.2</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INŠPEKCIJSKI NADZOR</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_Toc161317682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16</w:t>
            </w:r>
            <w:r w:rsidR="007C79D7" w:rsidRPr="00C86D17">
              <w:rPr>
                <w:rFonts w:ascii="Arial" w:hAnsi="Arial" w:cs="Arial"/>
                <w:webHidden/>
                <w:sz w:val="20"/>
              </w:rPr>
              <w:fldChar w:fldCharType="end"/>
            </w:r>
          </w:hyperlink>
        </w:p>
        <w:p w14:paraId="2EC9AF10" w14:textId="64AFB409"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83" w:history="1">
            <w:r w:rsidR="007C79D7" w:rsidRPr="00C86D17">
              <w:rPr>
                <w:rStyle w:val="Hiperpovezava"/>
                <w:rFonts w:ascii="Arial" w:hAnsi="Arial" w:cs="Arial"/>
                <w:color w:val="auto"/>
                <w:sz w:val="20"/>
              </w:rPr>
              <w:t>3.1.3</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PREKRŠKOVNI POSTOPKI</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_Toc161317683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29</w:t>
            </w:r>
            <w:r w:rsidR="007C79D7" w:rsidRPr="00C86D17">
              <w:rPr>
                <w:rFonts w:ascii="Arial" w:hAnsi="Arial" w:cs="Arial"/>
                <w:webHidden/>
                <w:sz w:val="20"/>
              </w:rPr>
              <w:fldChar w:fldCharType="end"/>
            </w:r>
          </w:hyperlink>
        </w:p>
        <w:p w14:paraId="0A4DCBC3" w14:textId="0C400FD3"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84" w:history="1">
            <w:r w:rsidR="007C79D7" w:rsidRPr="00C86D17">
              <w:rPr>
                <w:rStyle w:val="Hiperpovezava"/>
                <w:rFonts w:ascii="Arial" w:hAnsi="Arial" w:cs="Arial"/>
                <w:color w:val="auto"/>
                <w:sz w:val="20"/>
              </w:rPr>
              <w:t>3.1.4</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ZAZNANE SISTEMSKE NEPRAVILNOSTI IN DANE POBUDE</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_Toc161317684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31</w:t>
            </w:r>
            <w:r w:rsidR="007C79D7" w:rsidRPr="00C86D17">
              <w:rPr>
                <w:rFonts w:ascii="Arial" w:hAnsi="Arial" w:cs="Arial"/>
                <w:webHidden/>
                <w:sz w:val="20"/>
              </w:rPr>
              <w:fldChar w:fldCharType="end"/>
            </w:r>
          </w:hyperlink>
        </w:p>
        <w:p w14:paraId="658EAE3C" w14:textId="2884FD84" w:rsidR="007C79D7" w:rsidRPr="00C86D17" w:rsidRDefault="00665CC2">
          <w:pPr>
            <w:pStyle w:val="Kazalovsebine2"/>
            <w:tabs>
              <w:tab w:val="left" w:pos="800"/>
              <w:tab w:val="right" w:leader="dot" w:pos="9054"/>
            </w:tabs>
            <w:rPr>
              <w:rFonts w:ascii="Arial" w:eastAsiaTheme="minorEastAsia" w:hAnsi="Arial" w:cs="Arial"/>
              <w:smallCaps w:val="0"/>
              <w:noProof/>
              <w:kern w:val="2"/>
              <w:lang w:eastAsia="sl-SI"/>
              <w14:ligatures w14:val="standardContextual"/>
            </w:rPr>
          </w:pPr>
          <w:hyperlink w:anchor="_Toc161317685" w:history="1">
            <w:r w:rsidR="007C79D7" w:rsidRPr="00C86D17">
              <w:rPr>
                <w:rStyle w:val="Hiperpovezava"/>
                <w:rFonts w:ascii="Arial" w:hAnsi="Arial" w:cs="Arial"/>
                <w:noProof/>
                <w:color w:val="auto"/>
              </w:rPr>
              <w:t>3.2</w:t>
            </w:r>
            <w:r w:rsidR="007C79D7" w:rsidRPr="00C86D17">
              <w:rPr>
                <w:rFonts w:ascii="Arial" w:eastAsiaTheme="minorEastAsia" w:hAnsi="Arial" w:cs="Arial"/>
                <w:smallCaps w:val="0"/>
                <w:noProof/>
                <w:kern w:val="2"/>
                <w:lang w:eastAsia="sl-SI"/>
                <w14:ligatures w14:val="standardContextual"/>
              </w:rPr>
              <w:tab/>
            </w:r>
            <w:r w:rsidR="007C79D7" w:rsidRPr="00C86D17">
              <w:rPr>
                <w:rStyle w:val="Hiperpovezava"/>
                <w:rFonts w:ascii="Arial" w:hAnsi="Arial" w:cs="Arial"/>
                <w:noProof/>
                <w:color w:val="auto"/>
              </w:rPr>
              <w:t>INŠPEKCIJA ZA SISTEM JAVNIH USLUŽBENCEV IN PLAČNI SISTEM</w:t>
            </w:r>
            <w:r w:rsidR="007C79D7" w:rsidRPr="00C86D17">
              <w:rPr>
                <w:rFonts w:ascii="Arial" w:hAnsi="Arial" w:cs="Arial"/>
                <w:noProof/>
                <w:webHidden/>
              </w:rPr>
              <w:tab/>
            </w:r>
            <w:r w:rsidR="007C79D7" w:rsidRPr="00C86D17">
              <w:rPr>
                <w:rFonts w:ascii="Arial" w:hAnsi="Arial" w:cs="Arial"/>
                <w:noProof/>
                <w:webHidden/>
              </w:rPr>
              <w:fldChar w:fldCharType="begin"/>
            </w:r>
            <w:r w:rsidR="007C79D7" w:rsidRPr="00C86D17">
              <w:rPr>
                <w:rFonts w:ascii="Arial" w:hAnsi="Arial" w:cs="Arial"/>
                <w:noProof/>
                <w:webHidden/>
              </w:rPr>
              <w:instrText xml:space="preserve"> PAGEREF _Toc161317685 \h </w:instrText>
            </w:r>
            <w:r w:rsidR="007C79D7" w:rsidRPr="00C86D17">
              <w:rPr>
                <w:rFonts w:ascii="Arial" w:hAnsi="Arial" w:cs="Arial"/>
                <w:noProof/>
                <w:webHidden/>
              </w:rPr>
            </w:r>
            <w:r w:rsidR="007C79D7" w:rsidRPr="00C86D17">
              <w:rPr>
                <w:rFonts w:ascii="Arial" w:hAnsi="Arial" w:cs="Arial"/>
                <w:noProof/>
                <w:webHidden/>
              </w:rPr>
              <w:fldChar w:fldCharType="separate"/>
            </w:r>
            <w:r w:rsidR="007C79D7" w:rsidRPr="00C86D17">
              <w:rPr>
                <w:rFonts w:ascii="Arial" w:hAnsi="Arial" w:cs="Arial"/>
                <w:noProof/>
                <w:webHidden/>
              </w:rPr>
              <w:t>38</w:t>
            </w:r>
            <w:r w:rsidR="007C79D7" w:rsidRPr="00C86D17">
              <w:rPr>
                <w:rFonts w:ascii="Arial" w:hAnsi="Arial" w:cs="Arial"/>
                <w:noProof/>
                <w:webHidden/>
              </w:rPr>
              <w:fldChar w:fldCharType="end"/>
            </w:r>
          </w:hyperlink>
        </w:p>
        <w:p w14:paraId="2DBF2F0E" w14:textId="30D26FCC"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86" w:history="1">
            <w:r w:rsidR="007C79D7" w:rsidRPr="00C86D17">
              <w:rPr>
                <w:rStyle w:val="Hiperpovezava"/>
                <w:rFonts w:ascii="Arial" w:hAnsi="Arial" w:cs="Arial"/>
                <w:color w:val="auto"/>
                <w:sz w:val="20"/>
              </w:rPr>
              <w:t>3.2.1</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PRISTOJNOST IN ZAKONODAJA</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_Toc161317686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38</w:t>
            </w:r>
            <w:r w:rsidR="007C79D7" w:rsidRPr="00C86D17">
              <w:rPr>
                <w:rFonts w:ascii="Arial" w:hAnsi="Arial" w:cs="Arial"/>
                <w:webHidden/>
                <w:sz w:val="20"/>
              </w:rPr>
              <w:fldChar w:fldCharType="end"/>
            </w:r>
          </w:hyperlink>
        </w:p>
        <w:p w14:paraId="1A7CFE36" w14:textId="17A7505C"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87" w:history="1">
            <w:r w:rsidR="007C79D7" w:rsidRPr="00C86D17">
              <w:rPr>
                <w:rStyle w:val="Hiperpovezava"/>
                <w:rFonts w:ascii="Arial" w:hAnsi="Arial" w:cs="Arial"/>
                <w:color w:val="auto"/>
                <w:sz w:val="20"/>
              </w:rPr>
              <w:t>3.2.2</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INŠPEKCIJSKI NADZOR</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_Toc161317687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38</w:t>
            </w:r>
            <w:r w:rsidR="007C79D7" w:rsidRPr="00C86D17">
              <w:rPr>
                <w:rFonts w:ascii="Arial" w:hAnsi="Arial" w:cs="Arial"/>
                <w:webHidden/>
                <w:sz w:val="20"/>
              </w:rPr>
              <w:fldChar w:fldCharType="end"/>
            </w:r>
          </w:hyperlink>
        </w:p>
        <w:p w14:paraId="48311417" w14:textId="505E76C0"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88" w:history="1">
            <w:r w:rsidR="007C79D7" w:rsidRPr="00C86D17">
              <w:rPr>
                <w:rStyle w:val="Hiperpovezava"/>
                <w:rFonts w:ascii="Arial" w:hAnsi="Arial" w:cs="Arial"/>
                <w:color w:val="auto"/>
                <w:sz w:val="20"/>
              </w:rPr>
              <w:t>3.2.3</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PREKRŠKOVNI POSTOPKI</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_Toc161317688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50</w:t>
            </w:r>
            <w:r w:rsidR="007C79D7" w:rsidRPr="00C86D17">
              <w:rPr>
                <w:rFonts w:ascii="Arial" w:hAnsi="Arial" w:cs="Arial"/>
                <w:webHidden/>
                <w:sz w:val="20"/>
              </w:rPr>
              <w:fldChar w:fldCharType="end"/>
            </w:r>
          </w:hyperlink>
        </w:p>
        <w:p w14:paraId="1DDC9238" w14:textId="6D8C5ECA"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89" w:history="1">
            <w:r w:rsidR="007C79D7" w:rsidRPr="00C86D17">
              <w:rPr>
                <w:rStyle w:val="Hiperpovezava"/>
                <w:rFonts w:ascii="Arial" w:hAnsi="Arial" w:cs="Arial"/>
                <w:color w:val="auto"/>
                <w:sz w:val="20"/>
              </w:rPr>
              <w:t>3.2.4</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ZAZNANE SISTEMSKE NEPRAVILNOSTI IN DANE POBUDE</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_Toc161317689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50</w:t>
            </w:r>
            <w:r w:rsidR="007C79D7" w:rsidRPr="00C86D17">
              <w:rPr>
                <w:rFonts w:ascii="Arial" w:hAnsi="Arial" w:cs="Arial"/>
                <w:webHidden/>
                <w:sz w:val="20"/>
              </w:rPr>
              <w:fldChar w:fldCharType="end"/>
            </w:r>
          </w:hyperlink>
        </w:p>
        <w:p w14:paraId="31E23C58" w14:textId="6F432F40" w:rsidR="007C79D7" w:rsidRPr="00C86D17" w:rsidRDefault="00665CC2">
          <w:pPr>
            <w:pStyle w:val="Kazalovsebine1"/>
            <w:rPr>
              <w:rFonts w:eastAsiaTheme="minorEastAsia"/>
              <w:b w:val="0"/>
              <w:bCs w:val="0"/>
              <w:caps w:val="0"/>
              <w:kern w:val="2"/>
              <w:lang w:eastAsia="sl-SI"/>
              <w14:ligatures w14:val="standardContextual"/>
            </w:rPr>
          </w:pPr>
          <w:hyperlink w:anchor="_Toc161317690" w:history="1">
            <w:r w:rsidR="007C79D7" w:rsidRPr="00C86D17">
              <w:rPr>
                <w:rStyle w:val="Hiperpovezava"/>
                <w:color w:val="auto"/>
              </w:rPr>
              <w:t>4</w:t>
            </w:r>
            <w:r w:rsidR="007C79D7" w:rsidRPr="00C86D17">
              <w:rPr>
                <w:rFonts w:eastAsiaTheme="minorEastAsia"/>
                <w:b w:val="0"/>
                <w:bCs w:val="0"/>
                <w:caps w:val="0"/>
                <w:kern w:val="2"/>
                <w:lang w:eastAsia="sl-SI"/>
                <w14:ligatures w14:val="standardContextual"/>
              </w:rPr>
              <w:tab/>
            </w:r>
            <w:r w:rsidR="007C79D7" w:rsidRPr="00C86D17">
              <w:rPr>
                <w:rStyle w:val="Hiperpovezava"/>
                <w:color w:val="auto"/>
              </w:rPr>
              <w:t>ZAKLJUČNE UGOTOVITVE IN PREDLOGI</w:t>
            </w:r>
            <w:r w:rsidR="007C79D7" w:rsidRPr="00C86D17">
              <w:rPr>
                <w:webHidden/>
              </w:rPr>
              <w:tab/>
            </w:r>
            <w:r w:rsidR="007C79D7" w:rsidRPr="00C86D17">
              <w:rPr>
                <w:webHidden/>
              </w:rPr>
              <w:fldChar w:fldCharType="begin"/>
            </w:r>
            <w:r w:rsidR="007C79D7" w:rsidRPr="00C86D17">
              <w:rPr>
                <w:webHidden/>
              </w:rPr>
              <w:instrText xml:space="preserve"> PAGEREF _Toc161317690 \h </w:instrText>
            </w:r>
            <w:r w:rsidR="007C79D7" w:rsidRPr="00C86D17">
              <w:rPr>
                <w:webHidden/>
              </w:rPr>
            </w:r>
            <w:r w:rsidR="007C79D7" w:rsidRPr="00C86D17">
              <w:rPr>
                <w:webHidden/>
              </w:rPr>
              <w:fldChar w:fldCharType="separate"/>
            </w:r>
            <w:r w:rsidR="007C79D7" w:rsidRPr="00C86D17">
              <w:rPr>
                <w:webHidden/>
              </w:rPr>
              <w:t>54</w:t>
            </w:r>
            <w:r w:rsidR="007C79D7" w:rsidRPr="00C86D17">
              <w:rPr>
                <w:webHidden/>
              </w:rPr>
              <w:fldChar w:fldCharType="end"/>
            </w:r>
          </w:hyperlink>
        </w:p>
        <w:p w14:paraId="4F31D92E" w14:textId="2969E39D" w:rsidR="007C79D7" w:rsidRPr="00C86D17" w:rsidRDefault="00665CC2">
          <w:pPr>
            <w:pStyle w:val="Kazalovsebine2"/>
            <w:tabs>
              <w:tab w:val="left" w:pos="800"/>
              <w:tab w:val="right" w:leader="dot" w:pos="9054"/>
            </w:tabs>
            <w:rPr>
              <w:rFonts w:ascii="Arial" w:eastAsiaTheme="minorEastAsia" w:hAnsi="Arial" w:cs="Arial"/>
              <w:smallCaps w:val="0"/>
              <w:noProof/>
              <w:kern w:val="2"/>
              <w:lang w:eastAsia="sl-SI"/>
              <w14:ligatures w14:val="standardContextual"/>
            </w:rPr>
          </w:pPr>
          <w:hyperlink w:anchor="_Toc161317691" w:history="1">
            <w:r w:rsidR="007C79D7" w:rsidRPr="00C86D17">
              <w:rPr>
                <w:rStyle w:val="Hiperpovezava"/>
                <w:rFonts w:ascii="Arial" w:hAnsi="Arial" w:cs="Arial"/>
                <w:noProof/>
                <w:color w:val="auto"/>
              </w:rPr>
              <w:t>4.1</w:t>
            </w:r>
            <w:r w:rsidR="007C79D7" w:rsidRPr="00C86D17">
              <w:rPr>
                <w:rFonts w:ascii="Arial" w:eastAsiaTheme="minorEastAsia" w:hAnsi="Arial" w:cs="Arial"/>
                <w:smallCaps w:val="0"/>
                <w:noProof/>
                <w:kern w:val="2"/>
                <w:lang w:eastAsia="sl-SI"/>
                <w14:ligatures w14:val="standardContextual"/>
              </w:rPr>
              <w:tab/>
            </w:r>
            <w:r w:rsidR="007C79D7" w:rsidRPr="00C86D17">
              <w:rPr>
                <w:rStyle w:val="Hiperpovezava"/>
                <w:rFonts w:ascii="Arial" w:hAnsi="Arial" w:cs="Arial"/>
                <w:noProof/>
                <w:color w:val="auto"/>
              </w:rPr>
              <w:t>REALIZACIJA NAČRTA DELA IN STRATEŠKIH USMERITEV</w:t>
            </w:r>
            <w:r w:rsidR="007C79D7" w:rsidRPr="00C86D17">
              <w:rPr>
                <w:rFonts w:ascii="Arial" w:hAnsi="Arial" w:cs="Arial"/>
                <w:noProof/>
                <w:webHidden/>
              </w:rPr>
              <w:tab/>
            </w:r>
            <w:r w:rsidR="007C79D7" w:rsidRPr="00C86D17">
              <w:rPr>
                <w:rFonts w:ascii="Arial" w:hAnsi="Arial" w:cs="Arial"/>
                <w:noProof/>
                <w:webHidden/>
              </w:rPr>
              <w:fldChar w:fldCharType="begin"/>
            </w:r>
            <w:r w:rsidR="007C79D7" w:rsidRPr="00C86D17">
              <w:rPr>
                <w:rFonts w:ascii="Arial" w:hAnsi="Arial" w:cs="Arial"/>
                <w:noProof/>
                <w:webHidden/>
              </w:rPr>
              <w:instrText xml:space="preserve"> PAGEREF _Toc161317691 \h </w:instrText>
            </w:r>
            <w:r w:rsidR="007C79D7" w:rsidRPr="00C86D17">
              <w:rPr>
                <w:rFonts w:ascii="Arial" w:hAnsi="Arial" w:cs="Arial"/>
                <w:noProof/>
                <w:webHidden/>
              </w:rPr>
            </w:r>
            <w:r w:rsidR="007C79D7" w:rsidRPr="00C86D17">
              <w:rPr>
                <w:rFonts w:ascii="Arial" w:hAnsi="Arial" w:cs="Arial"/>
                <w:noProof/>
                <w:webHidden/>
              </w:rPr>
              <w:fldChar w:fldCharType="separate"/>
            </w:r>
            <w:r w:rsidR="007C79D7" w:rsidRPr="00C86D17">
              <w:rPr>
                <w:rFonts w:ascii="Arial" w:hAnsi="Arial" w:cs="Arial"/>
                <w:noProof/>
                <w:webHidden/>
              </w:rPr>
              <w:t>54</w:t>
            </w:r>
            <w:r w:rsidR="007C79D7" w:rsidRPr="00C86D17">
              <w:rPr>
                <w:rFonts w:ascii="Arial" w:hAnsi="Arial" w:cs="Arial"/>
                <w:noProof/>
                <w:webHidden/>
              </w:rPr>
              <w:fldChar w:fldCharType="end"/>
            </w:r>
          </w:hyperlink>
        </w:p>
        <w:p w14:paraId="4665920D" w14:textId="054DC321" w:rsidR="007C79D7" w:rsidRPr="00C86D17" w:rsidRDefault="00665CC2">
          <w:pPr>
            <w:pStyle w:val="Kazalovsebine2"/>
            <w:tabs>
              <w:tab w:val="left" w:pos="800"/>
              <w:tab w:val="right" w:leader="dot" w:pos="9054"/>
            </w:tabs>
            <w:rPr>
              <w:rFonts w:ascii="Arial" w:eastAsiaTheme="minorEastAsia" w:hAnsi="Arial" w:cs="Arial"/>
              <w:smallCaps w:val="0"/>
              <w:noProof/>
              <w:kern w:val="2"/>
              <w:lang w:eastAsia="sl-SI"/>
              <w14:ligatures w14:val="standardContextual"/>
            </w:rPr>
          </w:pPr>
          <w:hyperlink w:anchor="_Toc161317692" w:history="1">
            <w:r w:rsidR="007C79D7" w:rsidRPr="00C86D17">
              <w:rPr>
                <w:rStyle w:val="Hiperpovezava"/>
                <w:rFonts w:ascii="Arial" w:eastAsia="SimSun" w:hAnsi="Arial" w:cs="Arial"/>
                <w:noProof/>
                <w:color w:val="auto"/>
              </w:rPr>
              <w:t>4.2</w:t>
            </w:r>
            <w:r w:rsidR="007C79D7" w:rsidRPr="00C86D17">
              <w:rPr>
                <w:rFonts w:ascii="Arial" w:eastAsiaTheme="minorEastAsia" w:hAnsi="Arial" w:cs="Arial"/>
                <w:smallCaps w:val="0"/>
                <w:noProof/>
                <w:kern w:val="2"/>
                <w:lang w:eastAsia="sl-SI"/>
                <w14:ligatures w14:val="standardContextual"/>
              </w:rPr>
              <w:tab/>
            </w:r>
            <w:r w:rsidR="007C79D7" w:rsidRPr="00C86D17">
              <w:rPr>
                <w:rStyle w:val="Hiperpovezava"/>
                <w:rFonts w:ascii="Arial" w:eastAsia="SimSun" w:hAnsi="Arial" w:cs="Arial"/>
                <w:noProof/>
                <w:color w:val="auto"/>
              </w:rPr>
              <w:t>ZAKONODAJNI PREDLOGI</w:t>
            </w:r>
            <w:r w:rsidR="007C79D7" w:rsidRPr="00C86D17">
              <w:rPr>
                <w:rFonts w:ascii="Arial" w:hAnsi="Arial" w:cs="Arial"/>
                <w:noProof/>
                <w:webHidden/>
              </w:rPr>
              <w:tab/>
            </w:r>
            <w:r w:rsidR="007C79D7" w:rsidRPr="00C86D17">
              <w:rPr>
                <w:rFonts w:ascii="Arial" w:hAnsi="Arial" w:cs="Arial"/>
                <w:noProof/>
                <w:webHidden/>
              </w:rPr>
              <w:fldChar w:fldCharType="begin"/>
            </w:r>
            <w:r w:rsidR="007C79D7" w:rsidRPr="00C86D17">
              <w:rPr>
                <w:rFonts w:ascii="Arial" w:hAnsi="Arial" w:cs="Arial"/>
                <w:noProof/>
                <w:webHidden/>
              </w:rPr>
              <w:instrText xml:space="preserve"> PAGEREF _Toc161317692 \h </w:instrText>
            </w:r>
            <w:r w:rsidR="007C79D7" w:rsidRPr="00C86D17">
              <w:rPr>
                <w:rFonts w:ascii="Arial" w:hAnsi="Arial" w:cs="Arial"/>
                <w:noProof/>
                <w:webHidden/>
              </w:rPr>
            </w:r>
            <w:r w:rsidR="007C79D7" w:rsidRPr="00C86D17">
              <w:rPr>
                <w:rFonts w:ascii="Arial" w:hAnsi="Arial" w:cs="Arial"/>
                <w:noProof/>
                <w:webHidden/>
              </w:rPr>
              <w:fldChar w:fldCharType="separate"/>
            </w:r>
            <w:r w:rsidR="007C79D7" w:rsidRPr="00C86D17">
              <w:rPr>
                <w:rFonts w:ascii="Arial" w:hAnsi="Arial" w:cs="Arial"/>
                <w:noProof/>
                <w:webHidden/>
              </w:rPr>
              <w:t>56</w:t>
            </w:r>
            <w:r w:rsidR="007C79D7" w:rsidRPr="00C86D17">
              <w:rPr>
                <w:rFonts w:ascii="Arial" w:hAnsi="Arial" w:cs="Arial"/>
                <w:noProof/>
                <w:webHidden/>
              </w:rPr>
              <w:fldChar w:fldCharType="end"/>
            </w:r>
          </w:hyperlink>
        </w:p>
        <w:p w14:paraId="41A0DC7B" w14:textId="126ED936"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93" w:history="1">
            <w:r w:rsidR="007C79D7" w:rsidRPr="00C86D17">
              <w:rPr>
                <w:rStyle w:val="Hiperpovezava"/>
                <w:rFonts w:ascii="Arial" w:hAnsi="Arial" w:cs="Arial"/>
                <w:color w:val="auto"/>
                <w:sz w:val="20"/>
              </w:rPr>
              <w:t>4.2.1</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ZAKON O JAVNIH USLUŽBENCIH</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_Toc161317693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56</w:t>
            </w:r>
            <w:r w:rsidR="007C79D7" w:rsidRPr="00C86D17">
              <w:rPr>
                <w:rFonts w:ascii="Arial" w:hAnsi="Arial" w:cs="Arial"/>
                <w:webHidden/>
                <w:sz w:val="20"/>
              </w:rPr>
              <w:fldChar w:fldCharType="end"/>
            </w:r>
          </w:hyperlink>
        </w:p>
        <w:p w14:paraId="533739C4" w14:textId="196C0234"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94" w:history="1">
            <w:r w:rsidR="007C79D7" w:rsidRPr="00C86D17">
              <w:rPr>
                <w:rStyle w:val="Hiperpovezava"/>
                <w:rFonts w:ascii="Arial" w:hAnsi="Arial" w:cs="Arial"/>
                <w:color w:val="auto"/>
                <w:sz w:val="20"/>
              </w:rPr>
              <w:t>4.2.2</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ZAKON O SPLOŠNEM UPRAVNEM POSTOPKU</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_Toc161317694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56</w:t>
            </w:r>
            <w:r w:rsidR="007C79D7" w:rsidRPr="00C86D17">
              <w:rPr>
                <w:rFonts w:ascii="Arial" w:hAnsi="Arial" w:cs="Arial"/>
                <w:webHidden/>
                <w:sz w:val="20"/>
              </w:rPr>
              <w:fldChar w:fldCharType="end"/>
            </w:r>
          </w:hyperlink>
        </w:p>
        <w:p w14:paraId="08B0014D" w14:textId="58D4140F" w:rsidR="007C79D7" w:rsidRPr="00C86D17" w:rsidRDefault="00665CC2">
          <w:pPr>
            <w:pStyle w:val="Kazalovsebine3"/>
            <w:rPr>
              <w:rFonts w:ascii="Arial" w:eastAsiaTheme="minorEastAsia" w:hAnsi="Arial" w:cs="Arial"/>
              <w:iCs w:val="0"/>
              <w:caps w:val="0"/>
              <w:kern w:val="2"/>
              <w:sz w:val="20"/>
              <w:lang w:eastAsia="sl-SI"/>
              <w14:ligatures w14:val="standardContextual"/>
            </w:rPr>
          </w:pPr>
          <w:hyperlink w:anchor="_Toc161317695" w:history="1">
            <w:r w:rsidR="007C79D7" w:rsidRPr="00C86D17">
              <w:rPr>
                <w:rStyle w:val="Hiperpovezava"/>
                <w:rFonts w:ascii="Arial" w:hAnsi="Arial" w:cs="Arial"/>
                <w:color w:val="auto"/>
                <w:sz w:val="20"/>
              </w:rPr>
              <w:t>4.2.3</w:t>
            </w:r>
            <w:r w:rsidR="007C79D7" w:rsidRPr="00C86D17">
              <w:rPr>
                <w:rFonts w:ascii="Arial" w:eastAsiaTheme="minorEastAsia" w:hAnsi="Arial" w:cs="Arial"/>
                <w:iCs w:val="0"/>
                <w:caps w:val="0"/>
                <w:kern w:val="2"/>
                <w:sz w:val="20"/>
                <w:lang w:eastAsia="sl-SI"/>
                <w14:ligatures w14:val="standardContextual"/>
              </w:rPr>
              <w:tab/>
            </w:r>
            <w:r w:rsidR="007C79D7" w:rsidRPr="00C86D17">
              <w:rPr>
                <w:rStyle w:val="Hiperpovezava"/>
                <w:rFonts w:ascii="Arial" w:hAnsi="Arial" w:cs="Arial"/>
                <w:color w:val="auto"/>
                <w:sz w:val="20"/>
              </w:rPr>
              <w:t>ZAKON O DOSTOPU DO INFORMACIJ JAVNEGA ZNAČAJA</w:t>
            </w:r>
            <w:r w:rsidR="007C79D7" w:rsidRPr="00C86D17">
              <w:rPr>
                <w:rFonts w:ascii="Arial" w:hAnsi="Arial" w:cs="Arial"/>
                <w:webHidden/>
                <w:sz w:val="20"/>
              </w:rPr>
              <w:tab/>
            </w:r>
            <w:r w:rsidR="007C79D7" w:rsidRPr="00C86D17">
              <w:rPr>
                <w:rFonts w:ascii="Arial" w:hAnsi="Arial" w:cs="Arial"/>
                <w:webHidden/>
                <w:sz w:val="20"/>
              </w:rPr>
              <w:fldChar w:fldCharType="begin"/>
            </w:r>
            <w:r w:rsidR="007C79D7" w:rsidRPr="00C86D17">
              <w:rPr>
                <w:rFonts w:ascii="Arial" w:hAnsi="Arial" w:cs="Arial"/>
                <w:webHidden/>
                <w:sz w:val="20"/>
              </w:rPr>
              <w:instrText xml:space="preserve"> PAGEREF _Toc161317695 \h </w:instrText>
            </w:r>
            <w:r w:rsidR="007C79D7" w:rsidRPr="00C86D17">
              <w:rPr>
                <w:rFonts w:ascii="Arial" w:hAnsi="Arial" w:cs="Arial"/>
                <w:webHidden/>
                <w:sz w:val="20"/>
              </w:rPr>
            </w:r>
            <w:r w:rsidR="007C79D7" w:rsidRPr="00C86D17">
              <w:rPr>
                <w:rFonts w:ascii="Arial" w:hAnsi="Arial" w:cs="Arial"/>
                <w:webHidden/>
                <w:sz w:val="20"/>
              </w:rPr>
              <w:fldChar w:fldCharType="separate"/>
            </w:r>
            <w:r w:rsidR="007C79D7" w:rsidRPr="00C86D17">
              <w:rPr>
                <w:rFonts w:ascii="Arial" w:hAnsi="Arial" w:cs="Arial"/>
                <w:webHidden/>
                <w:sz w:val="20"/>
              </w:rPr>
              <w:t>57</w:t>
            </w:r>
            <w:r w:rsidR="007C79D7" w:rsidRPr="00C86D17">
              <w:rPr>
                <w:rFonts w:ascii="Arial" w:hAnsi="Arial" w:cs="Arial"/>
                <w:webHidden/>
                <w:sz w:val="20"/>
              </w:rPr>
              <w:fldChar w:fldCharType="end"/>
            </w:r>
          </w:hyperlink>
        </w:p>
        <w:p w14:paraId="632EAC6E" w14:textId="01E9E5D0" w:rsidR="007C79D7" w:rsidRPr="00C86D17" w:rsidRDefault="00665CC2">
          <w:pPr>
            <w:pStyle w:val="Kazalovsebine2"/>
            <w:tabs>
              <w:tab w:val="left" w:pos="800"/>
              <w:tab w:val="right" w:leader="dot" w:pos="9054"/>
            </w:tabs>
            <w:rPr>
              <w:rFonts w:ascii="Arial" w:eastAsiaTheme="minorEastAsia" w:hAnsi="Arial" w:cs="Arial"/>
              <w:smallCaps w:val="0"/>
              <w:noProof/>
              <w:kern w:val="2"/>
              <w:lang w:eastAsia="sl-SI"/>
              <w14:ligatures w14:val="standardContextual"/>
            </w:rPr>
          </w:pPr>
          <w:hyperlink w:anchor="_Toc161317696" w:history="1">
            <w:r w:rsidR="007C79D7" w:rsidRPr="00C86D17">
              <w:rPr>
                <w:rStyle w:val="Hiperpovezava"/>
                <w:rFonts w:ascii="Arial" w:eastAsia="SimSun" w:hAnsi="Arial" w:cs="Arial"/>
                <w:noProof/>
                <w:color w:val="auto"/>
              </w:rPr>
              <w:t>4.3</w:t>
            </w:r>
            <w:r w:rsidR="007C79D7" w:rsidRPr="00C86D17">
              <w:rPr>
                <w:rFonts w:ascii="Arial" w:eastAsiaTheme="minorEastAsia" w:hAnsi="Arial" w:cs="Arial"/>
                <w:smallCaps w:val="0"/>
                <w:noProof/>
                <w:kern w:val="2"/>
                <w:lang w:eastAsia="sl-SI"/>
                <w14:ligatures w14:val="standardContextual"/>
              </w:rPr>
              <w:tab/>
            </w:r>
            <w:r w:rsidR="007C79D7" w:rsidRPr="00C86D17">
              <w:rPr>
                <w:rStyle w:val="Hiperpovezava"/>
                <w:rFonts w:ascii="Arial" w:eastAsia="SimSun" w:hAnsi="Arial" w:cs="Arial"/>
                <w:noProof/>
                <w:color w:val="auto"/>
              </w:rPr>
              <w:t>PREDLOGI VEZANI NA POGOJE IN VIRE ZA DELO IJS</w:t>
            </w:r>
            <w:r w:rsidR="007C79D7" w:rsidRPr="00C86D17">
              <w:rPr>
                <w:rFonts w:ascii="Arial" w:hAnsi="Arial" w:cs="Arial"/>
                <w:noProof/>
                <w:webHidden/>
              </w:rPr>
              <w:tab/>
            </w:r>
            <w:r w:rsidR="007C79D7" w:rsidRPr="00C86D17">
              <w:rPr>
                <w:rFonts w:ascii="Arial" w:hAnsi="Arial" w:cs="Arial"/>
                <w:noProof/>
                <w:webHidden/>
              </w:rPr>
              <w:fldChar w:fldCharType="begin"/>
            </w:r>
            <w:r w:rsidR="007C79D7" w:rsidRPr="00C86D17">
              <w:rPr>
                <w:rFonts w:ascii="Arial" w:hAnsi="Arial" w:cs="Arial"/>
                <w:noProof/>
                <w:webHidden/>
              </w:rPr>
              <w:instrText xml:space="preserve"> PAGEREF _Toc161317696 \h </w:instrText>
            </w:r>
            <w:r w:rsidR="007C79D7" w:rsidRPr="00C86D17">
              <w:rPr>
                <w:rFonts w:ascii="Arial" w:hAnsi="Arial" w:cs="Arial"/>
                <w:noProof/>
                <w:webHidden/>
              </w:rPr>
            </w:r>
            <w:r w:rsidR="007C79D7" w:rsidRPr="00C86D17">
              <w:rPr>
                <w:rFonts w:ascii="Arial" w:hAnsi="Arial" w:cs="Arial"/>
                <w:noProof/>
                <w:webHidden/>
              </w:rPr>
              <w:fldChar w:fldCharType="separate"/>
            </w:r>
            <w:r w:rsidR="007C79D7" w:rsidRPr="00C86D17">
              <w:rPr>
                <w:rFonts w:ascii="Arial" w:hAnsi="Arial" w:cs="Arial"/>
                <w:noProof/>
                <w:webHidden/>
              </w:rPr>
              <w:t>57</w:t>
            </w:r>
            <w:r w:rsidR="007C79D7" w:rsidRPr="00C86D17">
              <w:rPr>
                <w:rFonts w:ascii="Arial" w:hAnsi="Arial" w:cs="Arial"/>
                <w:noProof/>
                <w:webHidden/>
              </w:rPr>
              <w:fldChar w:fldCharType="end"/>
            </w:r>
          </w:hyperlink>
        </w:p>
        <w:p w14:paraId="1099E06A" w14:textId="05DDE397" w:rsidR="007C79D7" w:rsidRPr="00C86D17" w:rsidRDefault="00665CC2">
          <w:pPr>
            <w:pStyle w:val="Kazalovsebine2"/>
            <w:tabs>
              <w:tab w:val="left" w:pos="800"/>
              <w:tab w:val="right" w:leader="dot" w:pos="9054"/>
            </w:tabs>
            <w:rPr>
              <w:rFonts w:ascii="Arial" w:eastAsiaTheme="minorEastAsia" w:hAnsi="Arial" w:cs="Arial"/>
              <w:smallCaps w:val="0"/>
              <w:noProof/>
              <w:kern w:val="2"/>
              <w:lang w:eastAsia="sl-SI"/>
              <w14:ligatures w14:val="standardContextual"/>
            </w:rPr>
          </w:pPr>
          <w:hyperlink w:anchor="_Toc161317697" w:history="1">
            <w:r w:rsidR="007C79D7" w:rsidRPr="00C86D17">
              <w:rPr>
                <w:rStyle w:val="Hiperpovezava"/>
                <w:rFonts w:ascii="Arial" w:eastAsia="SimSun" w:hAnsi="Arial" w:cs="Arial"/>
                <w:noProof/>
                <w:color w:val="auto"/>
              </w:rPr>
              <w:t>4.4</w:t>
            </w:r>
            <w:r w:rsidR="007C79D7" w:rsidRPr="00C86D17">
              <w:rPr>
                <w:rFonts w:ascii="Arial" w:eastAsiaTheme="minorEastAsia" w:hAnsi="Arial" w:cs="Arial"/>
                <w:smallCaps w:val="0"/>
                <w:noProof/>
                <w:kern w:val="2"/>
                <w:lang w:eastAsia="sl-SI"/>
                <w14:ligatures w14:val="standardContextual"/>
              </w:rPr>
              <w:tab/>
            </w:r>
            <w:r w:rsidR="007C79D7" w:rsidRPr="00C86D17">
              <w:rPr>
                <w:rStyle w:val="Hiperpovezava"/>
                <w:rFonts w:ascii="Arial" w:eastAsia="SimSun" w:hAnsi="Arial" w:cs="Arial"/>
                <w:noProof/>
                <w:color w:val="auto"/>
              </w:rPr>
              <w:t>SKLEPNO</w:t>
            </w:r>
            <w:r w:rsidR="007C79D7" w:rsidRPr="00C86D17">
              <w:rPr>
                <w:rFonts w:ascii="Arial" w:hAnsi="Arial" w:cs="Arial"/>
                <w:noProof/>
                <w:webHidden/>
              </w:rPr>
              <w:tab/>
            </w:r>
            <w:r w:rsidR="007C79D7" w:rsidRPr="00C86D17">
              <w:rPr>
                <w:rFonts w:ascii="Arial" w:hAnsi="Arial" w:cs="Arial"/>
                <w:noProof/>
                <w:webHidden/>
              </w:rPr>
              <w:fldChar w:fldCharType="begin"/>
            </w:r>
            <w:r w:rsidR="007C79D7" w:rsidRPr="00C86D17">
              <w:rPr>
                <w:rFonts w:ascii="Arial" w:hAnsi="Arial" w:cs="Arial"/>
                <w:noProof/>
                <w:webHidden/>
              </w:rPr>
              <w:instrText xml:space="preserve"> PAGEREF _Toc161317697 \h </w:instrText>
            </w:r>
            <w:r w:rsidR="007C79D7" w:rsidRPr="00C86D17">
              <w:rPr>
                <w:rFonts w:ascii="Arial" w:hAnsi="Arial" w:cs="Arial"/>
                <w:noProof/>
                <w:webHidden/>
              </w:rPr>
            </w:r>
            <w:r w:rsidR="007C79D7" w:rsidRPr="00C86D17">
              <w:rPr>
                <w:rFonts w:ascii="Arial" w:hAnsi="Arial" w:cs="Arial"/>
                <w:noProof/>
                <w:webHidden/>
              </w:rPr>
              <w:fldChar w:fldCharType="separate"/>
            </w:r>
            <w:r w:rsidR="007C79D7" w:rsidRPr="00C86D17">
              <w:rPr>
                <w:rFonts w:ascii="Arial" w:hAnsi="Arial" w:cs="Arial"/>
                <w:noProof/>
                <w:webHidden/>
              </w:rPr>
              <w:t>58</w:t>
            </w:r>
            <w:r w:rsidR="007C79D7" w:rsidRPr="00C86D17">
              <w:rPr>
                <w:rFonts w:ascii="Arial" w:hAnsi="Arial" w:cs="Arial"/>
                <w:noProof/>
                <w:webHidden/>
              </w:rPr>
              <w:fldChar w:fldCharType="end"/>
            </w:r>
          </w:hyperlink>
        </w:p>
        <w:p w14:paraId="0D19E65F" w14:textId="7A42FDEC" w:rsidR="001C2DA4" w:rsidRPr="00C86D17" w:rsidRDefault="001C2DA4" w:rsidP="003926FE">
          <w:pPr>
            <w:rPr>
              <w:rFonts w:cs="Arial"/>
              <w:szCs w:val="20"/>
            </w:rPr>
          </w:pPr>
          <w:r w:rsidRPr="00C86D17">
            <w:rPr>
              <w:rFonts w:cs="Arial"/>
              <w:b/>
              <w:bCs/>
              <w:szCs w:val="20"/>
            </w:rPr>
            <w:fldChar w:fldCharType="end"/>
          </w:r>
        </w:p>
      </w:sdtContent>
    </w:sdt>
    <w:p w14:paraId="37774CC6" w14:textId="77777777" w:rsidR="00B14A5D" w:rsidRPr="00C86D17" w:rsidRDefault="00B14A5D" w:rsidP="009D6654">
      <w:pPr>
        <w:rPr>
          <w:rFonts w:cs="Arial"/>
          <w:szCs w:val="20"/>
        </w:rPr>
      </w:pPr>
    </w:p>
    <w:p w14:paraId="357B00F2" w14:textId="02549629" w:rsidR="009D6654" w:rsidRPr="00C86D17" w:rsidRDefault="009D6654" w:rsidP="009D6654">
      <w:pPr>
        <w:rPr>
          <w:rFonts w:cs="Arial"/>
          <w:szCs w:val="20"/>
        </w:rPr>
      </w:pPr>
      <w:r w:rsidRPr="00C86D17">
        <w:rPr>
          <w:rFonts w:cs="Arial"/>
          <w:szCs w:val="20"/>
        </w:rPr>
        <w:br w:type="page"/>
      </w:r>
    </w:p>
    <w:p w14:paraId="2DC3911C" w14:textId="2914886C" w:rsidR="009D6654" w:rsidRPr="00C86D17" w:rsidRDefault="009D6654" w:rsidP="009D6654">
      <w:pPr>
        <w:rPr>
          <w:rFonts w:eastAsiaTheme="majorEastAsia" w:cs="Arial"/>
          <w:b/>
          <w:bCs/>
          <w:caps/>
          <w:szCs w:val="20"/>
          <w:lang w:eastAsia="sl-SI"/>
        </w:rPr>
      </w:pPr>
      <w:r w:rsidRPr="00C86D17">
        <w:rPr>
          <w:rFonts w:eastAsiaTheme="majorEastAsia" w:cs="Arial"/>
          <w:b/>
          <w:bCs/>
          <w:caps/>
          <w:szCs w:val="20"/>
          <w:lang w:eastAsia="sl-SI"/>
        </w:rPr>
        <w:lastRenderedPageBreak/>
        <w:t xml:space="preserve">KAZALO SLIK </w:t>
      </w:r>
    </w:p>
    <w:p w14:paraId="487B1FE1" w14:textId="77777777" w:rsidR="00151674" w:rsidRPr="00C86D17" w:rsidRDefault="00151674" w:rsidP="009D6654">
      <w:pPr>
        <w:rPr>
          <w:rFonts w:eastAsiaTheme="majorEastAsia" w:cs="Arial"/>
          <w:b/>
          <w:bCs/>
          <w:caps/>
          <w:szCs w:val="20"/>
          <w:lang w:eastAsia="sl-SI"/>
        </w:rPr>
      </w:pPr>
    </w:p>
    <w:p w14:paraId="24480834" w14:textId="37AFC24B" w:rsidR="003E1C46" w:rsidRPr="00C86D17" w:rsidRDefault="00151674">
      <w:pPr>
        <w:pStyle w:val="Kazaloslik"/>
        <w:tabs>
          <w:tab w:val="right" w:leader="dot" w:pos="9054"/>
        </w:tabs>
        <w:rPr>
          <w:rFonts w:eastAsiaTheme="minorEastAsia" w:cs="Arial"/>
          <w:noProof/>
          <w:kern w:val="2"/>
          <w:szCs w:val="20"/>
          <w:lang w:eastAsia="sl-SI"/>
          <w14:ligatures w14:val="standardContextual"/>
        </w:rPr>
      </w:pPr>
      <w:r w:rsidRPr="00C86D17">
        <w:rPr>
          <w:rFonts w:eastAsiaTheme="majorEastAsia" w:cs="Arial"/>
          <w:b/>
          <w:bCs/>
          <w:caps/>
          <w:szCs w:val="20"/>
          <w:lang w:eastAsia="sl-SI"/>
        </w:rPr>
        <w:fldChar w:fldCharType="begin"/>
      </w:r>
      <w:r w:rsidRPr="00C86D17">
        <w:rPr>
          <w:rFonts w:eastAsiaTheme="majorEastAsia" w:cs="Arial"/>
          <w:b/>
          <w:bCs/>
          <w:caps/>
          <w:szCs w:val="20"/>
          <w:lang w:eastAsia="sl-SI"/>
        </w:rPr>
        <w:instrText xml:space="preserve"> TOC \h \z \c "Slika" </w:instrText>
      </w:r>
      <w:r w:rsidRPr="00C86D17">
        <w:rPr>
          <w:rFonts w:eastAsiaTheme="majorEastAsia" w:cs="Arial"/>
          <w:b/>
          <w:bCs/>
          <w:caps/>
          <w:szCs w:val="20"/>
          <w:lang w:eastAsia="sl-SI"/>
        </w:rPr>
        <w:fldChar w:fldCharType="separate"/>
      </w:r>
      <w:hyperlink w:anchor="_Toc161224794" w:history="1">
        <w:r w:rsidR="003E1C46" w:rsidRPr="00C86D17">
          <w:rPr>
            <w:rStyle w:val="Hiperpovezava"/>
            <w:rFonts w:cs="Arial"/>
            <w:noProof/>
            <w:color w:val="auto"/>
            <w:szCs w:val="20"/>
          </w:rPr>
          <w:t>Slika 1: Organigram IJS na dan 31. 12. 2023</w:t>
        </w:r>
        <w:r w:rsidR="003E1C46" w:rsidRPr="00C86D17">
          <w:rPr>
            <w:rFonts w:cs="Arial"/>
            <w:noProof/>
            <w:webHidden/>
            <w:szCs w:val="20"/>
          </w:rPr>
          <w:tab/>
        </w:r>
        <w:r w:rsidR="003E1C46" w:rsidRPr="00C86D17">
          <w:rPr>
            <w:rFonts w:cs="Arial"/>
            <w:noProof/>
            <w:webHidden/>
            <w:szCs w:val="20"/>
          </w:rPr>
          <w:fldChar w:fldCharType="begin"/>
        </w:r>
        <w:r w:rsidR="003E1C46" w:rsidRPr="00C86D17">
          <w:rPr>
            <w:rFonts w:cs="Arial"/>
            <w:noProof/>
            <w:webHidden/>
            <w:szCs w:val="20"/>
          </w:rPr>
          <w:instrText xml:space="preserve"> PAGEREF _Toc161224794 \h </w:instrText>
        </w:r>
        <w:r w:rsidR="003E1C46" w:rsidRPr="00C86D17">
          <w:rPr>
            <w:rFonts w:cs="Arial"/>
            <w:noProof/>
            <w:webHidden/>
            <w:szCs w:val="20"/>
          </w:rPr>
        </w:r>
        <w:r w:rsidR="003E1C46" w:rsidRPr="00C86D17">
          <w:rPr>
            <w:rFonts w:cs="Arial"/>
            <w:noProof/>
            <w:webHidden/>
            <w:szCs w:val="20"/>
          </w:rPr>
          <w:fldChar w:fldCharType="separate"/>
        </w:r>
        <w:r w:rsidR="00ED622A" w:rsidRPr="00C86D17">
          <w:rPr>
            <w:rFonts w:cs="Arial"/>
            <w:noProof/>
            <w:webHidden/>
            <w:szCs w:val="20"/>
          </w:rPr>
          <w:t>9</w:t>
        </w:r>
        <w:r w:rsidR="003E1C46" w:rsidRPr="00C86D17">
          <w:rPr>
            <w:rFonts w:cs="Arial"/>
            <w:noProof/>
            <w:webHidden/>
            <w:szCs w:val="20"/>
          </w:rPr>
          <w:fldChar w:fldCharType="end"/>
        </w:r>
      </w:hyperlink>
    </w:p>
    <w:p w14:paraId="55A8F1D9" w14:textId="7A6F87B5" w:rsidR="00151674" w:rsidRPr="00C86D17" w:rsidRDefault="00151674" w:rsidP="009D6654">
      <w:pPr>
        <w:rPr>
          <w:rFonts w:eastAsiaTheme="majorEastAsia" w:cs="Arial"/>
          <w:b/>
          <w:bCs/>
          <w:caps/>
          <w:szCs w:val="20"/>
          <w:lang w:eastAsia="sl-SI"/>
        </w:rPr>
      </w:pPr>
      <w:r w:rsidRPr="00C86D17">
        <w:rPr>
          <w:rFonts w:eastAsiaTheme="majorEastAsia" w:cs="Arial"/>
          <w:b/>
          <w:bCs/>
          <w:caps/>
          <w:szCs w:val="20"/>
          <w:lang w:eastAsia="sl-SI"/>
        </w:rPr>
        <w:fldChar w:fldCharType="end"/>
      </w:r>
    </w:p>
    <w:p w14:paraId="09B85DF5" w14:textId="162675F9" w:rsidR="004E109E" w:rsidRPr="00C86D17" w:rsidRDefault="004E109E" w:rsidP="009D6654">
      <w:pPr>
        <w:rPr>
          <w:rFonts w:eastAsiaTheme="majorEastAsia" w:cs="Arial"/>
          <w:b/>
          <w:bCs/>
          <w:caps/>
          <w:szCs w:val="20"/>
          <w:lang w:eastAsia="sl-SI"/>
        </w:rPr>
      </w:pPr>
      <w:r w:rsidRPr="00C86D17">
        <w:rPr>
          <w:rFonts w:eastAsiaTheme="majorEastAsia" w:cs="Arial"/>
          <w:b/>
          <w:bCs/>
          <w:caps/>
          <w:szCs w:val="20"/>
          <w:lang w:eastAsia="sl-SI"/>
        </w:rPr>
        <w:t>KAZALO TABEL</w:t>
      </w:r>
    </w:p>
    <w:p w14:paraId="3D6BDBD1" w14:textId="77777777" w:rsidR="009D6654" w:rsidRPr="00C86D17" w:rsidRDefault="009D6654">
      <w:pPr>
        <w:pStyle w:val="Kazaloslik"/>
        <w:tabs>
          <w:tab w:val="right" w:leader="dot" w:pos="9054"/>
        </w:tabs>
        <w:rPr>
          <w:rFonts w:cs="Arial"/>
          <w:szCs w:val="20"/>
        </w:rPr>
      </w:pPr>
    </w:p>
    <w:p w14:paraId="0658A9D6" w14:textId="3B7C2C8F" w:rsidR="007C79D7" w:rsidRPr="00C86D17" w:rsidRDefault="009D6654">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r w:rsidRPr="00C86D17">
        <w:rPr>
          <w:rFonts w:cs="Arial"/>
          <w:b/>
          <w:bCs/>
          <w:caps/>
          <w:szCs w:val="20"/>
        </w:rPr>
        <w:fldChar w:fldCharType="begin"/>
      </w:r>
      <w:r w:rsidRPr="00C86D17">
        <w:rPr>
          <w:rFonts w:cs="Arial"/>
          <w:b/>
          <w:bCs/>
          <w:caps/>
          <w:szCs w:val="20"/>
        </w:rPr>
        <w:instrText xml:space="preserve"> TOC \h \z \c "Tabela" </w:instrText>
      </w:r>
      <w:r w:rsidRPr="00C86D17">
        <w:rPr>
          <w:rFonts w:cs="Arial"/>
          <w:b/>
          <w:bCs/>
          <w:caps/>
          <w:szCs w:val="20"/>
        </w:rPr>
        <w:fldChar w:fldCharType="separate"/>
      </w:r>
      <w:hyperlink w:anchor="_Toc161317698" w:history="1">
        <w:r w:rsidR="007C79D7" w:rsidRPr="00C86D17">
          <w:rPr>
            <w:rStyle w:val="Hiperpovezava"/>
            <w:rFonts w:cs="Arial"/>
            <w:noProof/>
            <w:color w:val="auto"/>
          </w:rPr>
          <w:t>Tabela 1: Cilji IJS, določeni v Letnem načrtu dela za leto 2023 in Letnem načrtu dela za leto za 2024</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_Toc161317698 \h </w:instrText>
        </w:r>
        <w:r w:rsidR="007C79D7" w:rsidRPr="00C86D17">
          <w:rPr>
            <w:noProof/>
            <w:webHidden/>
          </w:rPr>
        </w:r>
        <w:r w:rsidR="007C79D7" w:rsidRPr="00C86D17">
          <w:rPr>
            <w:noProof/>
            <w:webHidden/>
          </w:rPr>
          <w:fldChar w:fldCharType="separate"/>
        </w:r>
        <w:r w:rsidR="007C79D7" w:rsidRPr="00C86D17">
          <w:rPr>
            <w:noProof/>
            <w:webHidden/>
          </w:rPr>
          <w:t>9</w:t>
        </w:r>
        <w:r w:rsidR="007C79D7" w:rsidRPr="00C86D17">
          <w:rPr>
            <w:noProof/>
            <w:webHidden/>
          </w:rPr>
          <w:fldChar w:fldCharType="end"/>
        </w:r>
      </w:hyperlink>
    </w:p>
    <w:p w14:paraId="12783649" w14:textId="66A540F7"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699" w:history="1">
        <w:r w:rsidR="007C79D7" w:rsidRPr="00C86D17">
          <w:rPr>
            <w:rStyle w:val="Hiperpovezava"/>
            <w:rFonts w:cs="Arial"/>
            <w:noProof/>
            <w:color w:val="auto"/>
          </w:rPr>
          <w:t>Tabela 2: G</w:t>
        </w:r>
        <w:r w:rsidR="007C79D7" w:rsidRPr="00C86D17">
          <w:rPr>
            <w:rStyle w:val="Hiperpovezava"/>
            <w:rFonts w:eastAsiaTheme="majorEastAsia" w:cs="Arial"/>
            <w:noProof/>
            <w:color w:val="auto"/>
          </w:rPr>
          <w:t>ibanje števila zaposlenih IJS od leta 2019 do leta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_Toc161317699 \h </w:instrText>
        </w:r>
        <w:r w:rsidR="007C79D7" w:rsidRPr="00C86D17">
          <w:rPr>
            <w:noProof/>
            <w:webHidden/>
          </w:rPr>
        </w:r>
        <w:r w:rsidR="007C79D7" w:rsidRPr="00C86D17">
          <w:rPr>
            <w:noProof/>
            <w:webHidden/>
          </w:rPr>
          <w:fldChar w:fldCharType="separate"/>
        </w:r>
        <w:r w:rsidR="007C79D7" w:rsidRPr="00C86D17">
          <w:rPr>
            <w:noProof/>
            <w:webHidden/>
          </w:rPr>
          <w:t>9</w:t>
        </w:r>
        <w:r w:rsidR="007C79D7" w:rsidRPr="00C86D17">
          <w:rPr>
            <w:noProof/>
            <w:webHidden/>
          </w:rPr>
          <w:fldChar w:fldCharType="end"/>
        </w:r>
      </w:hyperlink>
    </w:p>
    <w:p w14:paraId="28C74332" w14:textId="7382840B"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00" w:history="1">
        <w:r w:rsidR="007C79D7" w:rsidRPr="00C86D17">
          <w:rPr>
            <w:rStyle w:val="Hiperpovezava"/>
            <w:rFonts w:cs="Arial"/>
            <w:noProof/>
            <w:color w:val="auto"/>
          </w:rPr>
          <w:t>Tabela 3: Število obravnavanih, rešenih in nerešenih zadev Inšpektorata za javni sektor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_Toc161317700 \h </w:instrText>
        </w:r>
        <w:r w:rsidR="007C79D7" w:rsidRPr="00C86D17">
          <w:rPr>
            <w:noProof/>
            <w:webHidden/>
          </w:rPr>
        </w:r>
        <w:r w:rsidR="007C79D7" w:rsidRPr="00C86D17">
          <w:rPr>
            <w:noProof/>
            <w:webHidden/>
          </w:rPr>
          <w:fldChar w:fldCharType="separate"/>
        </w:r>
        <w:r w:rsidR="007C79D7" w:rsidRPr="00C86D17">
          <w:rPr>
            <w:noProof/>
            <w:webHidden/>
          </w:rPr>
          <w:t>14</w:t>
        </w:r>
        <w:r w:rsidR="007C79D7" w:rsidRPr="00C86D17">
          <w:rPr>
            <w:noProof/>
            <w:webHidden/>
          </w:rPr>
          <w:fldChar w:fldCharType="end"/>
        </w:r>
      </w:hyperlink>
    </w:p>
    <w:p w14:paraId="7F69A33C" w14:textId="3230D3C5"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01" w:history="1">
        <w:r w:rsidR="007C79D7" w:rsidRPr="00C86D17">
          <w:rPr>
            <w:rStyle w:val="Hiperpovezava"/>
            <w:rFonts w:cs="Arial"/>
            <w:noProof/>
            <w:color w:val="auto"/>
          </w:rPr>
          <w:t>Tabela 4: Način zaključka inšpekcijskih zadev v letih od 2020 do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_Toc161317701 \h </w:instrText>
        </w:r>
        <w:r w:rsidR="007C79D7" w:rsidRPr="00C86D17">
          <w:rPr>
            <w:noProof/>
            <w:webHidden/>
          </w:rPr>
        </w:r>
        <w:r w:rsidR="007C79D7" w:rsidRPr="00C86D17">
          <w:rPr>
            <w:noProof/>
            <w:webHidden/>
          </w:rPr>
          <w:fldChar w:fldCharType="separate"/>
        </w:r>
        <w:r w:rsidR="007C79D7" w:rsidRPr="00C86D17">
          <w:rPr>
            <w:noProof/>
            <w:webHidden/>
          </w:rPr>
          <w:t>14</w:t>
        </w:r>
        <w:r w:rsidR="007C79D7" w:rsidRPr="00C86D17">
          <w:rPr>
            <w:noProof/>
            <w:webHidden/>
          </w:rPr>
          <w:fldChar w:fldCharType="end"/>
        </w:r>
      </w:hyperlink>
    </w:p>
    <w:p w14:paraId="12A83F58" w14:textId="30259593"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02" w:history="1">
        <w:r w:rsidR="007C79D7" w:rsidRPr="00C86D17">
          <w:rPr>
            <w:rStyle w:val="Hiperpovezava"/>
            <w:rFonts w:cs="Arial"/>
            <w:noProof/>
            <w:color w:val="auto"/>
          </w:rPr>
          <w:t>Tabela 5: Število opravljenih inšpekcijskih pregledov v letih od 2020 do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_Toc161317702 \h </w:instrText>
        </w:r>
        <w:r w:rsidR="007C79D7" w:rsidRPr="00C86D17">
          <w:rPr>
            <w:noProof/>
            <w:webHidden/>
          </w:rPr>
        </w:r>
        <w:r w:rsidR="007C79D7" w:rsidRPr="00C86D17">
          <w:rPr>
            <w:noProof/>
            <w:webHidden/>
          </w:rPr>
          <w:fldChar w:fldCharType="separate"/>
        </w:r>
        <w:r w:rsidR="007C79D7" w:rsidRPr="00C86D17">
          <w:rPr>
            <w:noProof/>
            <w:webHidden/>
          </w:rPr>
          <w:t>14</w:t>
        </w:r>
        <w:r w:rsidR="007C79D7" w:rsidRPr="00C86D17">
          <w:rPr>
            <w:noProof/>
            <w:webHidden/>
          </w:rPr>
          <w:fldChar w:fldCharType="end"/>
        </w:r>
      </w:hyperlink>
    </w:p>
    <w:p w14:paraId="5B92C0E6" w14:textId="0332DDBD"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03" w:history="1">
        <w:r w:rsidR="007C79D7" w:rsidRPr="00C86D17">
          <w:rPr>
            <w:rStyle w:val="Hiperpovezava"/>
            <w:rFonts w:cs="Arial"/>
            <w:noProof/>
            <w:color w:val="auto"/>
          </w:rPr>
          <w:t>Tabela 6: Izdani upravni ukrepi v letih od 2020 do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_Toc161317703 \h </w:instrText>
        </w:r>
        <w:r w:rsidR="007C79D7" w:rsidRPr="00C86D17">
          <w:rPr>
            <w:noProof/>
            <w:webHidden/>
          </w:rPr>
        </w:r>
        <w:r w:rsidR="007C79D7" w:rsidRPr="00C86D17">
          <w:rPr>
            <w:noProof/>
            <w:webHidden/>
          </w:rPr>
          <w:fldChar w:fldCharType="separate"/>
        </w:r>
        <w:r w:rsidR="007C79D7" w:rsidRPr="00C86D17">
          <w:rPr>
            <w:noProof/>
            <w:webHidden/>
          </w:rPr>
          <w:t>15</w:t>
        </w:r>
        <w:r w:rsidR="007C79D7" w:rsidRPr="00C86D17">
          <w:rPr>
            <w:noProof/>
            <w:webHidden/>
          </w:rPr>
          <w:fldChar w:fldCharType="end"/>
        </w:r>
      </w:hyperlink>
    </w:p>
    <w:p w14:paraId="27FF1EA8" w14:textId="3AD0F941"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04" w:history="1">
        <w:r w:rsidR="007C79D7" w:rsidRPr="00C86D17">
          <w:rPr>
            <w:rStyle w:val="Hiperpovezava"/>
            <w:rFonts w:cs="Arial"/>
            <w:noProof/>
            <w:color w:val="auto"/>
          </w:rPr>
          <w:t>Tabela 7: Obravnavanje prekrškovnih postopkov IJS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_Toc161317704 \h </w:instrText>
        </w:r>
        <w:r w:rsidR="007C79D7" w:rsidRPr="00C86D17">
          <w:rPr>
            <w:noProof/>
            <w:webHidden/>
          </w:rPr>
        </w:r>
        <w:r w:rsidR="007C79D7" w:rsidRPr="00C86D17">
          <w:rPr>
            <w:noProof/>
            <w:webHidden/>
          </w:rPr>
          <w:fldChar w:fldCharType="separate"/>
        </w:r>
        <w:r w:rsidR="007C79D7" w:rsidRPr="00C86D17">
          <w:rPr>
            <w:noProof/>
            <w:webHidden/>
          </w:rPr>
          <w:t>15</w:t>
        </w:r>
        <w:r w:rsidR="007C79D7" w:rsidRPr="00C86D17">
          <w:rPr>
            <w:noProof/>
            <w:webHidden/>
          </w:rPr>
          <w:fldChar w:fldCharType="end"/>
        </w:r>
      </w:hyperlink>
    </w:p>
    <w:p w14:paraId="0147EA7A" w14:textId="1635D1AA"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05" w:history="1">
        <w:r w:rsidR="007C79D7" w:rsidRPr="00C86D17">
          <w:rPr>
            <w:rStyle w:val="Hiperpovezava"/>
            <w:rFonts w:cs="Arial"/>
            <w:noProof/>
            <w:color w:val="auto"/>
          </w:rPr>
          <w:t>Tabela 8: Število izrečenih glob, opominov in opozoril ter višina izrečenih glob in obveznost plačila sodnih taks IJS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_Toc161317705 \h </w:instrText>
        </w:r>
        <w:r w:rsidR="007C79D7" w:rsidRPr="00C86D17">
          <w:rPr>
            <w:noProof/>
            <w:webHidden/>
          </w:rPr>
        </w:r>
        <w:r w:rsidR="007C79D7" w:rsidRPr="00C86D17">
          <w:rPr>
            <w:noProof/>
            <w:webHidden/>
          </w:rPr>
          <w:fldChar w:fldCharType="separate"/>
        </w:r>
        <w:r w:rsidR="007C79D7" w:rsidRPr="00C86D17">
          <w:rPr>
            <w:noProof/>
            <w:webHidden/>
          </w:rPr>
          <w:t>15</w:t>
        </w:r>
        <w:r w:rsidR="007C79D7" w:rsidRPr="00C86D17">
          <w:rPr>
            <w:noProof/>
            <w:webHidden/>
          </w:rPr>
          <w:fldChar w:fldCharType="end"/>
        </w:r>
      </w:hyperlink>
    </w:p>
    <w:p w14:paraId="3EFAFCD3" w14:textId="653C9CFA"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06" w:history="1">
        <w:r w:rsidR="007C79D7" w:rsidRPr="00C86D17">
          <w:rPr>
            <w:rStyle w:val="Hiperpovezava"/>
            <w:rFonts w:cs="Arial"/>
            <w:noProof/>
            <w:color w:val="auto"/>
          </w:rPr>
          <w:t>Tabela 9: Obravnavanje prekrškovnih postopkov UI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_Toc161317706 \h </w:instrText>
        </w:r>
        <w:r w:rsidR="007C79D7" w:rsidRPr="00C86D17">
          <w:rPr>
            <w:noProof/>
            <w:webHidden/>
          </w:rPr>
        </w:r>
        <w:r w:rsidR="007C79D7" w:rsidRPr="00C86D17">
          <w:rPr>
            <w:noProof/>
            <w:webHidden/>
          </w:rPr>
          <w:fldChar w:fldCharType="separate"/>
        </w:r>
        <w:r w:rsidR="007C79D7" w:rsidRPr="00C86D17">
          <w:rPr>
            <w:noProof/>
            <w:webHidden/>
          </w:rPr>
          <w:t>29</w:t>
        </w:r>
        <w:r w:rsidR="007C79D7" w:rsidRPr="00C86D17">
          <w:rPr>
            <w:noProof/>
            <w:webHidden/>
          </w:rPr>
          <w:fldChar w:fldCharType="end"/>
        </w:r>
      </w:hyperlink>
    </w:p>
    <w:p w14:paraId="3DC1EE77" w14:textId="586FDC71"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07" w:history="1">
        <w:r w:rsidR="007C79D7" w:rsidRPr="00C86D17">
          <w:rPr>
            <w:rStyle w:val="Hiperpovezava"/>
            <w:rFonts w:cs="Arial"/>
            <w:noProof/>
            <w:color w:val="auto"/>
          </w:rPr>
          <w:t>Tabela 10: Število izdanih glob, opominov in opozoril ter višina izrečenih glob in obveznost plačila sodnih taks UI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_Toc161317707 \h </w:instrText>
        </w:r>
        <w:r w:rsidR="007C79D7" w:rsidRPr="00C86D17">
          <w:rPr>
            <w:noProof/>
            <w:webHidden/>
          </w:rPr>
        </w:r>
        <w:r w:rsidR="007C79D7" w:rsidRPr="00C86D17">
          <w:rPr>
            <w:noProof/>
            <w:webHidden/>
          </w:rPr>
          <w:fldChar w:fldCharType="separate"/>
        </w:r>
        <w:r w:rsidR="007C79D7" w:rsidRPr="00C86D17">
          <w:rPr>
            <w:noProof/>
            <w:webHidden/>
          </w:rPr>
          <w:t>30</w:t>
        </w:r>
        <w:r w:rsidR="007C79D7" w:rsidRPr="00C86D17">
          <w:rPr>
            <w:noProof/>
            <w:webHidden/>
          </w:rPr>
          <w:fldChar w:fldCharType="end"/>
        </w:r>
      </w:hyperlink>
    </w:p>
    <w:p w14:paraId="53E618EE" w14:textId="3E149C39"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08" w:history="1">
        <w:r w:rsidR="007C79D7" w:rsidRPr="00C86D17">
          <w:rPr>
            <w:rStyle w:val="Hiperpovezava"/>
            <w:rFonts w:cs="Arial"/>
            <w:noProof/>
            <w:color w:val="auto"/>
          </w:rPr>
          <w:t>Tabela 11: Obravnavanje prekrškovnih postopkov v zvezi ZDIJZ v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_Toc161317708 \h </w:instrText>
        </w:r>
        <w:r w:rsidR="007C79D7" w:rsidRPr="00C86D17">
          <w:rPr>
            <w:noProof/>
            <w:webHidden/>
          </w:rPr>
        </w:r>
        <w:r w:rsidR="007C79D7" w:rsidRPr="00C86D17">
          <w:rPr>
            <w:noProof/>
            <w:webHidden/>
          </w:rPr>
          <w:fldChar w:fldCharType="separate"/>
        </w:r>
        <w:r w:rsidR="007C79D7" w:rsidRPr="00C86D17">
          <w:rPr>
            <w:noProof/>
            <w:webHidden/>
          </w:rPr>
          <w:t>30</w:t>
        </w:r>
        <w:r w:rsidR="007C79D7" w:rsidRPr="00C86D17">
          <w:rPr>
            <w:noProof/>
            <w:webHidden/>
          </w:rPr>
          <w:fldChar w:fldCharType="end"/>
        </w:r>
      </w:hyperlink>
    </w:p>
    <w:p w14:paraId="3D574A2A" w14:textId="72098763"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09" w:history="1">
        <w:r w:rsidR="007C79D7" w:rsidRPr="00C86D17">
          <w:rPr>
            <w:rStyle w:val="Hiperpovezava"/>
            <w:rFonts w:cs="Arial"/>
            <w:noProof/>
            <w:color w:val="auto"/>
          </w:rPr>
          <w:t>Tabela 12: Obravnavanje prekrškovnih postopkov ISJU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_Toc161317709 \h </w:instrText>
        </w:r>
        <w:r w:rsidR="007C79D7" w:rsidRPr="00C86D17">
          <w:rPr>
            <w:noProof/>
            <w:webHidden/>
          </w:rPr>
        </w:r>
        <w:r w:rsidR="007C79D7" w:rsidRPr="00C86D17">
          <w:rPr>
            <w:noProof/>
            <w:webHidden/>
          </w:rPr>
          <w:fldChar w:fldCharType="separate"/>
        </w:r>
        <w:r w:rsidR="007C79D7" w:rsidRPr="00C86D17">
          <w:rPr>
            <w:noProof/>
            <w:webHidden/>
          </w:rPr>
          <w:t>50</w:t>
        </w:r>
        <w:r w:rsidR="007C79D7" w:rsidRPr="00C86D17">
          <w:rPr>
            <w:noProof/>
            <w:webHidden/>
          </w:rPr>
          <w:fldChar w:fldCharType="end"/>
        </w:r>
      </w:hyperlink>
    </w:p>
    <w:p w14:paraId="58C4EFB8" w14:textId="716E6661"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10" w:history="1">
        <w:r w:rsidR="007C79D7" w:rsidRPr="00C86D17">
          <w:rPr>
            <w:rStyle w:val="Hiperpovezava"/>
            <w:rFonts w:cs="Arial"/>
            <w:noProof/>
            <w:color w:val="auto"/>
          </w:rPr>
          <w:t>Tabela 13: Število izdanih glob, opominov in opozoril ter višina izrečenih glob in obveznost plačila sodnih taks ISJU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_Toc161317710 \h </w:instrText>
        </w:r>
        <w:r w:rsidR="007C79D7" w:rsidRPr="00C86D17">
          <w:rPr>
            <w:noProof/>
            <w:webHidden/>
          </w:rPr>
        </w:r>
        <w:r w:rsidR="007C79D7" w:rsidRPr="00C86D17">
          <w:rPr>
            <w:noProof/>
            <w:webHidden/>
          </w:rPr>
          <w:fldChar w:fldCharType="separate"/>
        </w:r>
        <w:r w:rsidR="007C79D7" w:rsidRPr="00C86D17">
          <w:rPr>
            <w:noProof/>
            <w:webHidden/>
          </w:rPr>
          <w:t>50</w:t>
        </w:r>
        <w:r w:rsidR="007C79D7" w:rsidRPr="00C86D17">
          <w:rPr>
            <w:noProof/>
            <w:webHidden/>
          </w:rPr>
          <w:fldChar w:fldCharType="end"/>
        </w:r>
      </w:hyperlink>
    </w:p>
    <w:p w14:paraId="15AEE5E3" w14:textId="162D441B" w:rsidR="009D6654" w:rsidRPr="00C86D17" w:rsidRDefault="009D6654" w:rsidP="009D6654">
      <w:pPr>
        <w:rPr>
          <w:rFonts w:cs="Arial"/>
          <w:szCs w:val="20"/>
        </w:rPr>
      </w:pPr>
      <w:r w:rsidRPr="00C86D17">
        <w:rPr>
          <w:rFonts w:cs="Arial"/>
          <w:b/>
          <w:bCs/>
          <w:caps/>
          <w:szCs w:val="20"/>
        </w:rPr>
        <w:fldChar w:fldCharType="end"/>
      </w:r>
    </w:p>
    <w:p w14:paraId="716D1052" w14:textId="4953A602" w:rsidR="009D6654" w:rsidRPr="00C86D17" w:rsidRDefault="004E109E" w:rsidP="009D6654">
      <w:pPr>
        <w:rPr>
          <w:rFonts w:cs="Arial"/>
          <w:b/>
          <w:bCs/>
          <w:szCs w:val="20"/>
        </w:rPr>
      </w:pPr>
      <w:r w:rsidRPr="00C86D17">
        <w:rPr>
          <w:rFonts w:cs="Arial"/>
          <w:b/>
          <w:bCs/>
          <w:szCs w:val="20"/>
        </w:rPr>
        <w:t>KAZALO GRAFOV</w:t>
      </w:r>
    </w:p>
    <w:p w14:paraId="2A8D949A" w14:textId="77777777" w:rsidR="009D6654" w:rsidRPr="00C86D17" w:rsidRDefault="009D6654" w:rsidP="009D6654">
      <w:pPr>
        <w:rPr>
          <w:rFonts w:cs="Arial"/>
          <w:szCs w:val="20"/>
        </w:rPr>
      </w:pPr>
    </w:p>
    <w:p w14:paraId="5B614B2E" w14:textId="2F64695E" w:rsidR="007C79D7" w:rsidRPr="00C86D17" w:rsidRDefault="004E109E">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r w:rsidRPr="00C86D17">
        <w:rPr>
          <w:rFonts w:cs="Arial"/>
          <w:szCs w:val="20"/>
        </w:rPr>
        <w:fldChar w:fldCharType="begin"/>
      </w:r>
      <w:r w:rsidRPr="00C86D17">
        <w:rPr>
          <w:rFonts w:cs="Arial"/>
          <w:szCs w:val="20"/>
        </w:rPr>
        <w:instrText xml:space="preserve"> TOC \h \z \c "Graf" </w:instrText>
      </w:r>
      <w:r w:rsidRPr="00C86D17">
        <w:rPr>
          <w:rFonts w:cs="Arial"/>
          <w:szCs w:val="20"/>
        </w:rPr>
        <w:fldChar w:fldCharType="separate"/>
      </w:r>
      <w:hyperlink w:anchor="_Toc161317711" w:history="1">
        <w:r w:rsidR="007C79D7" w:rsidRPr="00C86D17">
          <w:rPr>
            <w:rStyle w:val="Hiperpovezava"/>
            <w:rFonts w:cs="Arial"/>
            <w:noProof/>
            <w:color w:val="auto"/>
          </w:rPr>
          <w:t>Graf 1: Način obravnave zahtev za dostop do informacij javnega značaja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_Toc161317711 \h </w:instrText>
        </w:r>
        <w:r w:rsidR="007C79D7" w:rsidRPr="00C86D17">
          <w:rPr>
            <w:noProof/>
            <w:webHidden/>
          </w:rPr>
        </w:r>
        <w:r w:rsidR="007C79D7" w:rsidRPr="00C86D17">
          <w:rPr>
            <w:noProof/>
            <w:webHidden/>
          </w:rPr>
          <w:fldChar w:fldCharType="separate"/>
        </w:r>
        <w:r w:rsidR="007C79D7" w:rsidRPr="00C86D17">
          <w:rPr>
            <w:noProof/>
            <w:webHidden/>
          </w:rPr>
          <w:t>13</w:t>
        </w:r>
        <w:r w:rsidR="007C79D7" w:rsidRPr="00C86D17">
          <w:rPr>
            <w:noProof/>
            <w:webHidden/>
          </w:rPr>
          <w:fldChar w:fldCharType="end"/>
        </w:r>
      </w:hyperlink>
    </w:p>
    <w:p w14:paraId="3E8E0F9C" w14:textId="1D4ECBE4"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12" w:history="1">
        <w:r w:rsidR="007C79D7" w:rsidRPr="00C86D17">
          <w:rPr>
            <w:rStyle w:val="Hiperpovezava"/>
            <w:rFonts w:cs="Arial"/>
            <w:noProof/>
            <w:color w:val="auto"/>
          </w:rPr>
          <w:t>Graf 5: Novo prejete zadeve UI v letu 2023 po podskupinah javnega sektorja</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_Toc161317712 \h </w:instrText>
        </w:r>
        <w:r w:rsidR="007C79D7" w:rsidRPr="00C86D17">
          <w:rPr>
            <w:noProof/>
            <w:webHidden/>
          </w:rPr>
        </w:r>
        <w:r w:rsidR="007C79D7" w:rsidRPr="00C86D17">
          <w:rPr>
            <w:noProof/>
            <w:webHidden/>
          </w:rPr>
          <w:fldChar w:fldCharType="separate"/>
        </w:r>
        <w:r w:rsidR="007C79D7" w:rsidRPr="00C86D17">
          <w:rPr>
            <w:noProof/>
            <w:webHidden/>
          </w:rPr>
          <w:t>17</w:t>
        </w:r>
        <w:r w:rsidR="007C79D7" w:rsidRPr="00C86D17">
          <w:rPr>
            <w:noProof/>
            <w:webHidden/>
          </w:rPr>
          <w:fldChar w:fldCharType="end"/>
        </w:r>
      </w:hyperlink>
    </w:p>
    <w:p w14:paraId="6AF99CBA" w14:textId="72130108"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13" w:history="1">
        <w:r w:rsidR="007C79D7" w:rsidRPr="00C86D17">
          <w:rPr>
            <w:rStyle w:val="Hiperpovezava"/>
            <w:rFonts w:cs="Arial"/>
            <w:noProof/>
            <w:color w:val="auto"/>
          </w:rPr>
          <w:t>Graf 6: Realizacija Načrta dela Upravne inšpekcije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_Toc161317713 \h </w:instrText>
        </w:r>
        <w:r w:rsidR="007C79D7" w:rsidRPr="00C86D17">
          <w:rPr>
            <w:noProof/>
            <w:webHidden/>
          </w:rPr>
        </w:r>
        <w:r w:rsidR="007C79D7" w:rsidRPr="00C86D17">
          <w:rPr>
            <w:noProof/>
            <w:webHidden/>
          </w:rPr>
          <w:fldChar w:fldCharType="separate"/>
        </w:r>
        <w:r w:rsidR="007C79D7" w:rsidRPr="00C86D17">
          <w:rPr>
            <w:noProof/>
            <w:webHidden/>
          </w:rPr>
          <w:t>17</w:t>
        </w:r>
        <w:r w:rsidR="007C79D7" w:rsidRPr="00C86D17">
          <w:rPr>
            <w:noProof/>
            <w:webHidden/>
          </w:rPr>
          <w:fldChar w:fldCharType="end"/>
        </w:r>
      </w:hyperlink>
    </w:p>
    <w:p w14:paraId="04FE693C" w14:textId="69622481"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14" w:history="1">
        <w:r w:rsidR="007C79D7" w:rsidRPr="00C86D17">
          <w:rPr>
            <w:rStyle w:val="Hiperpovezava"/>
            <w:rFonts w:cs="Arial"/>
            <w:noProof/>
            <w:color w:val="auto"/>
          </w:rPr>
          <w:t>Graf 7: Pregled prejetih in rešenih zadev Upravne inšpekcije od leta 2019 do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_Toc161317714 \h </w:instrText>
        </w:r>
        <w:r w:rsidR="007C79D7" w:rsidRPr="00C86D17">
          <w:rPr>
            <w:noProof/>
            <w:webHidden/>
          </w:rPr>
        </w:r>
        <w:r w:rsidR="007C79D7" w:rsidRPr="00C86D17">
          <w:rPr>
            <w:noProof/>
            <w:webHidden/>
          </w:rPr>
          <w:fldChar w:fldCharType="separate"/>
        </w:r>
        <w:r w:rsidR="007C79D7" w:rsidRPr="00C86D17">
          <w:rPr>
            <w:noProof/>
            <w:webHidden/>
          </w:rPr>
          <w:t>18</w:t>
        </w:r>
        <w:r w:rsidR="007C79D7" w:rsidRPr="00C86D17">
          <w:rPr>
            <w:noProof/>
            <w:webHidden/>
          </w:rPr>
          <w:fldChar w:fldCharType="end"/>
        </w:r>
      </w:hyperlink>
    </w:p>
    <w:p w14:paraId="2F17D85F" w14:textId="1D3138D1"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15" w:history="1">
        <w:r w:rsidR="007C79D7" w:rsidRPr="00C86D17">
          <w:rPr>
            <w:rStyle w:val="Hiperpovezava"/>
            <w:rFonts w:cs="Arial"/>
            <w:noProof/>
            <w:color w:val="auto"/>
          </w:rPr>
          <w:t>Graf 8: Način zaključka zadev Upravne inšpekcije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_Toc161317715 \h </w:instrText>
        </w:r>
        <w:r w:rsidR="007C79D7" w:rsidRPr="00C86D17">
          <w:rPr>
            <w:noProof/>
            <w:webHidden/>
          </w:rPr>
        </w:r>
        <w:r w:rsidR="007C79D7" w:rsidRPr="00C86D17">
          <w:rPr>
            <w:noProof/>
            <w:webHidden/>
          </w:rPr>
          <w:fldChar w:fldCharType="separate"/>
        </w:r>
        <w:r w:rsidR="007C79D7" w:rsidRPr="00C86D17">
          <w:rPr>
            <w:noProof/>
            <w:webHidden/>
          </w:rPr>
          <w:t>19</w:t>
        </w:r>
        <w:r w:rsidR="007C79D7" w:rsidRPr="00C86D17">
          <w:rPr>
            <w:noProof/>
            <w:webHidden/>
          </w:rPr>
          <w:fldChar w:fldCharType="end"/>
        </w:r>
      </w:hyperlink>
    </w:p>
    <w:p w14:paraId="40D4897B" w14:textId="365FBBAC"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16" w:history="1">
        <w:r w:rsidR="007C79D7" w:rsidRPr="00C86D17">
          <w:rPr>
            <w:rStyle w:val="Hiperpovezava"/>
            <w:rFonts w:cs="Arial"/>
            <w:noProof/>
            <w:color w:val="auto"/>
          </w:rPr>
          <w:t>Graf 9: Delež rešenih zadev UI, v katerih so bili odrejeni ukrepi za odpravo nepravilnosti/pomanjkljivosti</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_Toc161317716 \h </w:instrText>
        </w:r>
        <w:r w:rsidR="007C79D7" w:rsidRPr="00C86D17">
          <w:rPr>
            <w:noProof/>
            <w:webHidden/>
          </w:rPr>
        </w:r>
        <w:r w:rsidR="007C79D7" w:rsidRPr="00C86D17">
          <w:rPr>
            <w:noProof/>
            <w:webHidden/>
          </w:rPr>
          <w:fldChar w:fldCharType="separate"/>
        </w:r>
        <w:r w:rsidR="007C79D7" w:rsidRPr="00C86D17">
          <w:rPr>
            <w:noProof/>
            <w:webHidden/>
          </w:rPr>
          <w:t>19</w:t>
        </w:r>
        <w:r w:rsidR="007C79D7" w:rsidRPr="00C86D17">
          <w:rPr>
            <w:noProof/>
            <w:webHidden/>
          </w:rPr>
          <w:fldChar w:fldCharType="end"/>
        </w:r>
      </w:hyperlink>
    </w:p>
    <w:p w14:paraId="34AB0CC6" w14:textId="2E1D7C9C"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17" w:history="1">
        <w:r w:rsidR="007C79D7" w:rsidRPr="00C86D17">
          <w:rPr>
            <w:rStyle w:val="Hiperpovezava"/>
            <w:rFonts w:cs="Arial"/>
            <w:noProof/>
            <w:color w:val="auto"/>
          </w:rPr>
          <w:t>Graf 10: Ugotovljene kršitve Upravne inšpekcije na področju ZUP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_Toc161317717 \h </w:instrText>
        </w:r>
        <w:r w:rsidR="007C79D7" w:rsidRPr="00C86D17">
          <w:rPr>
            <w:noProof/>
            <w:webHidden/>
          </w:rPr>
        </w:r>
        <w:r w:rsidR="007C79D7" w:rsidRPr="00C86D17">
          <w:rPr>
            <w:noProof/>
            <w:webHidden/>
          </w:rPr>
          <w:fldChar w:fldCharType="separate"/>
        </w:r>
        <w:r w:rsidR="007C79D7" w:rsidRPr="00C86D17">
          <w:rPr>
            <w:noProof/>
            <w:webHidden/>
          </w:rPr>
          <w:t>20</w:t>
        </w:r>
        <w:r w:rsidR="007C79D7" w:rsidRPr="00C86D17">
          <w:rPr>
            <w:noProof/>
            <w:webHidden/>
          </w:rPr>
          <w:fldChar w:fldCharType="end"/>
        </w:r>
      </w:hyperlink>
    </w:p>
    <w:p w14:paraId="2115E0A6" w14:textId="62B85E7B"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18" w:history="1">
        <w:r w:rsidR="007C79D7" w:rsidRPr="00C86D17">
          <w:rPr>
            <w:rStyle w:val="Hiperpovezava"/>
            <w:rFonts w:cs="Arial"/>
            <w:noProof/>
            <w:color w:val="auto"/>
          </w:rPr>
          <w:t>Graf 11: Novo prejete zadeve ISJU v letu 2023 po podskupinah javnega sektorja</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_Toc161317718 \h </w:instrText>
        </w:r>
        <w:r w:rsidR="007C79D7" w:rsidRPr="00C86D17">
          <w:rPr>
            <w:noProof/>
            <w:webHidden/>
          </w:rPr>
        </w:r>
        <w:r w:rsidR="007C79D7" w:rsidRPr="00C86D17">
          <w:rPr>
            <w:noProof/>
            <w:webHidden/>
          </w:rPr>
          <w:fldChar w:fldCharType="separate"/>
        </w:r>
        <w:r w:rsidR="007C79D7" w:rsidRPr="00C86D17">
          <w:rPr>
            <w:noProof/>
            <w:webHidden/>
          </w:rPr>
          <w:t>39</w:t>
        </w:r>
        <w:r w:rsidR="007C79D7" w:rsidRPr="00C86D17">
          <w:rPr>
            <w:noProof/>
            <w:webHidden/>
          </w:rPr>
          <w:fldChar w:fldCharType="end"/>
        </w:r>
      </w:hyperlink>
    </w:p>
    <w:p w14:paraId="5F57F62D" w14:textId="07E9F9E1"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19" w:history="1">
        <w:r w:rsidR="007C79D7" w:rsidRPr="00C86D17">
          <w:rPr>
            <w:rStyle w:val="Hiperpovezava"/>
            <w:rFonts w:cs="Arial"/>
            <w:noProof/>
            <w:color w:val="auto"/>
          </w:rPr>
          <w:t>Graf 12: Realizacija Načrtu dela ISJU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_Toc161317719 \h </w:instrText>
        </w:r>
        <w:r w:rsidR="007C79D7" w:rsidRPr="00C86D17">
          <w:rPr>
            <w:noProof/>
            <w:webHidden/>
          </w:rPr>
        </w:r>
        <w:r w:rsidR="007C79D7" w:rsidRPr="00C86D17">
          <w:rPr>
            <w:noProof/>
            <w:webHidden/>
          </w:rPr>
          <w:fldChar w:fldCharType="separate"/>
        </w:r>
        <w:r w:rsidR="007C79D7" w:rsidRPr="00C86D17">
          <w:rPr>
            <w:noProof/>
            <w:webHidden/>
          </w:rPr>
          <w:t>39</w:t>
        </w:r>
        <w:r w:rsidR="007C79D7" w:rsidRPr="00C86D17">
          <w:rPr>
            <w:noProof/>
            <w:webHidden/>
          </w:rPr>
          <w:fldChar w:fldCharType="end"/>
        </w:r>
      </w:hyperlink>
    </w:p>
    <w:p w14:paraId="4C8C0D30" w14:textId="01191CED"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20" w:history="1">
        <w:r w:rsidR="007C79D7" w:rsidRPr="00C86D17">
          <w:rPr>
            <w:rStyle w:val="Hiperpovezava"/>
            <w:rFonts w:cs="Arial"/>
            <w:noProof/>
            <w:color w:val="auto"/>
          </w:rPr>
          <w:t>Graf 13: Pregled prejetih in rešenih zadev ISJU od leta 2019 do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_Toc161317720 \h </w:instrText>
        </w:r>
        <w:r w:rsidR="007C79D7" w:rsidRPr="00C86D17">
          <w:rPr>
            <w:noProof/>
            <w:webHidden/>
          </w:rPr>
        </w:r>
        <w:r w:rsidR="007C79D7" w:rsidRPr="00C86D17">
          <w:rPr>
            <w:noProof/>
            <w:webHidden/>
          </w:rPr>
          <w:fldChar w:fldCharType="separate"/>
        </w:r>
        <w:r w:rsidR="007C79D7" w:rsidRPr="00C86D17">
          <w:rPr>
            <w:noProof/>
            <w:webHidden/>
          </w:rPr>
          <w:t>40</w:t>
        </w:r>
        <w:r w:rsidR="007C79D7" w:rsidRPr="00C86D17">
          <w:rPr>
            <w:noProof/>
            <w:webHidden/>
          </w:rPr>
          <w:fldChar w:fldCharType="end"/>
        </w:r>
      </w:hyperlink>
    </w:p>
    <w:p w14:paraId="33E2D968" w14:textId="15F3FA01"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21" w:history="1">
        <w:r w:rsidR="007C79D7" w:rsidRPr="00C86D17">
          <w:rPr>
            <w:rStyle w:val="Hiperpovezava"/>
            <w:rFonts w:cs="Arial"/>
            <w:noProof/>
            <w:color w:val="auto"/>
          </w:rPr>
          <w:t>Graf 14: Način zaključka zadev ISJU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_Toc161317721 \h </w:instrText>
        </w:r>
        <w:r w:rsidR="007C79D7" w:rsidRPr="00C86D17">
          <w:rPr>
            <w:noProof/>
            <w:webHidden/>
          </w:rPr>
        </w:r>
        <w:r w:rsidR="007C79D7" w:rsidRPr="00C86D17">
          <w:rPr>
            <w:noProof/>
            <w:webHidden/>
          </w:rPr>
          <w:fldChar w:fldCharType="separate"/>
        </w:r>
        <w:r w:rsidR="007C79D7" w:rsidRPr="00C86D17">
          <w:rPr>
            <w:noProof/>
            <w:webHidden/>
          </w:rPr>
          <w:t>41</w:t>
        </w:r>
        <w:r w:rsidR="007C79D7" w:rsidRPr="00C86D17">
          <w:rPr>
            <w:noProof/>
            <w:webHidden/>
          </w:rPr>
          <w:fldChar w:fldCharType="end"/>
        </w:r>
      </w:hyperlink>
    </w:p>
    <w:p w14:paraId="20BB44FF" w14:textId="41589561"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22" w:history="1">
        <w:r w:rsidR="007C79D7" w:rsidRPr="00C86D17">
          <w:rPr>
            <w:rStyle w:val="Hiperpovezava"/>
            <w:rFonts w:cs="Arial"/>
            <w:noProof/>
            <w:color w:val="auto"/>
          </w:rPr>
          <w:t>Graf 15: Delež rešenih zadev ISJU, v katerih so bili odrejeni ukrepi za odpravo nepravilnosti/pomanjkljivosti</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_Toc161317722 \h </w:instrText>
        </w:r>
        <w:r w:rsidR="007C79D7" w:rsidRPr="00C86D17">
          <w:rPr>
            <w:noProof/>
            <w:webHidden/>
          </w:rPr>
        </w:r>
        <w:r w:rsidR="007C79D7" w:rsidRPr="00C86D17">
          <w:rPr>
            <w:noProof/>
            <w:webHidden/>
          </w:rPr>
          <w:fldChar w:fldCharType="separate"/>
        </w:r>
        <w:r w:rsidR="007C79D7" w:rsidRPr="00C86D17">
          <w:rPr>
            <w:noProof/>
            <w:webHidden/>
          </w:rPr>
          <w:t>41</w:t>
        </w:r>
        <w:r w:rsidR="007C79D7" w:rsidRPr="00C86D17">
          <w:rPr>
            <w:noProof/>
            <w:webHidden/>
          </w:rPr>
          <w:fldChar w:fldCharType="end"/>
        </w:r>
      </w:hyperlink>
    </w:p>
    <w:p w14:paraId="4B52B8C9" w14:textId="72CE4009"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23" w:history="1">
        <w:r w:rsidR="007C79D7" w:rsidRPr="00C86D17">
          <w:rPr>
            <w:rStyle w:val="Hiperpovezava"/>
            <w:rFonts w:cs="Arial"/>
            <w:noProof/>
            <w:color w:val="auto"/>
          </w:rPr>
          <w:t>Graf 16: Ugotovljene kršitve ISJU na področju ZJU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_Toc161317723 \h </w:instrText>
        </w:r>
        <w:r w:rsidR="007C79D7" w:rsidRPr="00C86D17">
          <w:rPr>
            <w:noProof/>
            <w:webHidden/>
          </w:rPr>
        </w:r>
        <w:r w:rsidR="007C79D7" w:rsidRPr="00C86D17">
          <w:rPr>
            <w:noProof/>
            <w:webHidden/>
          </w:rPr>
          <w:fldChar w:fldCharType="separate"/>
        </w:r>
        <w:r w:rsidR="007C79D7" w:rsidRPr="00C86D17">
          <w:rPr>
            <w:noProof/>
            <w:webHidden/>
          </w:rPr>
          <w:t>42</w:t>
        </w:r>
        <w:r w:rsidR="007C79D7" w:rsidRPr="00C86D17">
          <w:rPr>
            <w:noProof/>
            <w:webHidden/>
          </w:rPr>
          <w:fldChar w:fldCharType="end"/>
        </w:r>
      </w:hyperlink>
    </w:p>
    <w:p w14:paraId="3F87E22B" w14:textId="4D966D6A"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24" w:history="1">
        <w:r w:rsidR="007C79D7" w:rsidRPr="00C86D17">
          <w:rPr>
            <w:rStyle w:val="Hiperpovezava"/>
            <w:rFonts w:cs="Arial"/>
            <w:noProof/>
            <w:color w:val="auto"/>
          </w:rPr>
          <w:t>Graf 17: Ugotovljene kršitve ISJU na področju ZSPJS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_Toc161317724 \h </w:instrText>
        </w:r>
        <w:r w:rsidR="007C79D7" w:rsidRPr="00C86D17">
          <w:rPr>
            <w:noProof/>
            <w:webHidden/>
          </w:rPr>
        </w:r>
        <w:r w:rsidR="007C79D7" w:rsidRPr="00C86D17">
          <w:rPr>
            <w:noProof/>
            <w:webHidden/>
          </w:rPr>
          <w:fldChar w:fldCharType="separate"/>
        </w:r>
        <w:r w:rsidR="007C79D7" w:rsidRPr="00C86D17">
          <w:rPr>
            <w:noProof/>
            <w:webHidden/>
          </w:rPr>
          <w:t>45</w:t>
        </w:r>
        <w:r w:rsidR="007C79D7" w:rsidRPr="00C86D17">
          <w:rPr>
            <w:noProof/>
            <w:webHidden/>
          </w:rPr>
          <w:fldChar w:fldCharType="end"/>
        </w:r>
      </w:hyperlink>
    </w:p>
    <w:p w14:paraId="5AFC5BB8" w14:textId="0579BA3F" w:rsidR="007C79D7" w:rsidRPr="00C86D17" w:rsidRDefault="00665CC2">
      <w:pPr>
        <w:pStyle w:val="Kazaloslik"/>
        <w:tabs>
          <w:tab w:val="right" w:leader="dot" w:pos="9054"/>
        </w:tabs>
        <w:rPr>
          <w:rFonts w:asciiTheme="minorHAnsi" w:eastAsiaTheme="minorEastAsia" w:hAnsiTheme="minorHAnsi" w:cstheme="minorBidi"/>
          <w:noProof/>
          <w:kern w:val="2"/>
          <w:sz w:val="22"/>
          <w:szCs w:val="22"/>
          <w:lang w:eastAsia="sl-SI"/>
          <w14:ligatures w14:val="standardContextual"/>
        </w:rPr>
      </w:pPr>
      <w:hyperlink w:anchor="_Toc161317725" w:history="1">
        <w:r w:rsidR="007C79D7" w:rsidRPr="00C86D17">
          <w:rPr>
            <w:rStyle w:val="Hiperpovezava"/>
            <w:rFonts w:cs="Arial"/>
            <w:noProof/>
            <w:color w:val="auto"/>
          </w:rPr>
          <w:t>Graf 18: Planirane in izvedene naloge IJS v letu 2023</w:t>
        </w:r>
        <w:r w:rsidR="007C79D7" w:rsidRPr="00C86D17">
          <w:rPr>
            <w:noProof/>
            <w:webHidden/>
          </w:rPr>
          <w:tab/>
        </w:r>
        <w:r w:rsidR="007C79D7" w:rsidRPr="00C86D17">
          <w:rPr>
            <w:noProof/>
            <w:webHidden/>
          </w:rPr>
          <w:fldChar w:fldCharType="begin"/>
        </w:r>
        <w:r w:rsidR="007C79D7" w:rsidRPr="00C86D17">
          <w:rPr>
            <w:noProof/>
            <w:webHidden/>
          </w:rPr>
          <w:instrText xml:space="preserve"> PAGEREF _Toc161317725 \h </w:instrText>
        </w:r>
        <w:r w:rsidR="007C79D7" w:rsidRPr="00C86D17">
          <w:rPr>
            <w:noProof/>
            <w:webHidden/>
          </w:rPr>
        </w:r>
        <w:r w:rsidR="007C79D7" w:rsidRPr="00C86D17">
          <w:rPr>
            <w:noProof/>
            <w:webHidden/>
          </w:rPr>
          <w:fldChar w:fldCharType="separate"/>
        </w:r>
        <w:r w:rsidR="007C79D7" w:rsidRPr="00C86D17">
          <w:rPr>
            <w:noProof/>
            <w:webHidden/>
          </w:rPr>
          <w:t>54</w:t>
        </w:r>
        <w:r w:rsidR="007C79D7" w:rsidRPr="00C86D17">
          <w:rPr>
            <w:noProof/>
            <w:webHidden/>
          </w:rPr>
          <w:fldChar w:fldCharType="end"/>
        </w:r>
      </w:hyperlink>
    </w:p>
    <w:p w14:paraId="2505BCC0" w14:textId="1E57825B" w:rsidR="004E109E" w:rsidRPr="00C86D17" w:rsidRDefault="004E109E" w:rsidP="009D6654">
      <w:pPr>
        <w:rPr>
          <w:rFonts w:cs="Arial"/>
          <w:szCs w:val="20"/>
        </w:rPr>
      </w:pPr>
      <w:r w:rsidRPr="00C86D17">
        <w:rPr>
          <w:rFonts w:cs="Arial"/>
          <w:szCs w:val="20"/>
        </w:rPr>
        <w:fldChar w:fldCharType="end"/>
      </w:r>
    </w:p>
    <w:p w14:paraId="585BD9BD" w14:textId="77777777" w:rsidR="00996D76" w:rsidRPr="00C86D17" w:rsidRDefault="00996D76" w:rsidP="009D6654">
      <w:pPr>
        <w:rPr>
          <w:rFonts w:cs="Arial"/>
        </w:rPr>
        <w:sectPr w:rsidR="00996D76" w:rsidRPr="00C86D17" w:rsidSect="00EE3369">
          <w:headerReference w:type="default" r:id="rId12"/>
          <w:footerReference w:type="default" r:id="rId13"/>
          <w:headerReference w:type="first" r:id="rId14"/>
          <w:footerReference w:type="first" r:id="rId15"/>
          <w:pgSz w:w="11900" w:h="16840" w:code="9"/>
          <w:pgMar w:top="1418" w:right="1418" w:bottom="1418" w:left="1418" w:header="964" w:footer="567" w:gutter="0"/>
          <w:pgNumType w:start="0"/>
          <w:cols w:space="708"/>
          <w:titlePg/>
          <w:docGrid w:linePitch="272"/>
        </w:sectPr>
      </w:pPr>
    </w:p>
    <w:p w14:paraId="5CA4A28B" w14:textId="687D363C" w:rsidR="00250158" w:rsidRPr="00C86D17" w:rsidRDefault="00996D76" w:rsidP="003926FE">
      <w:pPr>
        <w:pStyle w:val="Naslov1"/>
        <w:numPr>
          <w:ilvl w:val="0"/>
          <w:numId w:val="17"/>
        </w:numPr>
        <w:rPr>
          <w:rFonts w:ascii="Arial" w:hAnsi="Arial" w:cs="Arial"/>
        </w:rPr>
      </w:pPr>
      <w:bookmarkStart w:id="8" w:name="_Toc161317664"/>
      <w:r w:rsidRPr="00C86D17">
        <w:rPr>
          <w:rFonts w:ascii="Arial" w:hAnsi="Arial" w:cs="Arial"/>
        </w:rPr>
        <w:lastRenderedPageBreak/>
        <w:t>U</w:t>
      </w:r>
      <w:r w:rsidR="00250158" w:rsidRPr="00C86D17">
        <w:rPr>
          <w:rFonts w:ascii="Arial" w:hAnsi="Arial" w:cs="Arial"/>
        </w:rPr>
        <w:t>VOD</w:t>
      </w:r>
      <w:bookmarkEnd w:id="0"/>
      <w:bookmarkEnd w:id="4"/>
      <w:bookmarkEnd w:id="3"/>
      <w:bookmarkEnd w:id="2"/>
      <w:bookmarkEnd w:id="1"/>
      <w:r w:rsidR="002C7EF2" w:rsidRPr="00C86D17">
        <w:rPr>
          <w:rFonts w:ascii="Arial" w:hAnsi="Arial" w:cs="Arial"/>
        </w:rPr>
        <w:t>NA POJASNILA</w:t>
      </w:r>
      <w:bookmarkEnd w:id="8"/>
      <w:bookmarkEnd w:id="5"/>
    </w:p>
    <w:p w14:paraId="32FC9586" w14:textId="77777777" w:rsidR="00250158" w:rsidRPr="00C86D17" w:rsidRDefault="00250158" w:rsidP="003926FE">
      <w:pPr>
        <w:jc w:val="both"/>
        <w:rPr>
          <w:rFonts w:cs="Arial"/>
          <w:szCs w:val="20"/>
        </w:rPr>
      </w:pPr>
    </w:p>
    <w:p w14:paraId="7CB7CDAD" w14:textId="022D5AFD" w:rsidR="00456B37" w:rsidRPr="00C86D17" w:rsidRDefault="00FF5971" w:rsidP="003926FE">
      <w:pPr>
        <w:jc w:val="both"/>
        <w:rPr>
          <w:rFonts w:cs="Arial"/>
          <w:szCs w:val="20"/>
        </w:rPr>
      </w:pPr>
      <w:r w:rsidRPr="00C86D17">
        <w:rPr>
          <w:rFonts w:cs="Arial"/>
          <w:szCs w:val="20"/>
        </w:rPr>
        <w:t xml:space="preserve">V </w:t>
      </w:r>
      <w:r w:rsidR="001F3359" w:rsidRPr="00C86D17">
        <w:rPr>
          <w:rFonts w:cs="Arial"/>
          <w:szCs w:val="20"/>
        </w:rPr>
        <w:t>Inšpe</w:t>
      </w:r>
      <w:r w:rsidR="00456B37" w:rsidRPr="00C86D17">
        <w:rPr>
          <w:rFonts w:cs="Arial"/>
          <w:szCs w:val="20"/>
        </w:rPr>
        <w:t>ktorat</w:t>
      </w:r>
      <w:r w:rsidRPr="00C86D17">
        <w:rPr>
          <w:rFonts w:cs="Arial"/>
          <w:szCs w:val="20"/>
        </w:rPr>
        <w:t>u</w:t>
      </w:r>
      <w:r w:rsidR="00456B37" w:rsidRPr="00C86D17">
        <w:rPr>
          <w:rFonts w:cs="Arial"/>
          <w:szCs w:val="20"/>
        </w:rPr>
        <w:t xml:space="preserve"> za javni sektor </w:t>
      </w:r>
      <w:r w:rsidRPr="00C86D17">
        <w:rPr>
          <w:rFonts w:cs="Arial"/>
          <w:szCs w:val="20"/>
        </w:rPr>
        <w:t>smo v letu</w:t>
      </w:r>
      <w:r w:rsidR="00456B37" w:rsidRPr="00C86D17">
        <w:rPr>
          <w:rFonts w:cs="Arial"/>
          <w:szCs w:val="20"/>
        </w:rPr>
        <w:t xml:space="preserve"> 2023 </w:t>
      </w:r>
      <w:r w:rsidR="00D01E4B" w:rsidRPr="00C86D17">
        <w:rPr>
          <w:rFonts w:cs="Arial"/>
          <w:szCs w:val="20"/>
        </w:rPr>
        <w:t>izvajali</w:t>
      </w:r>
      <w:r w:rsidR="00456B37" w:rsidRPr="00C86D17">
        <w:rPr>
          <w:rFonts w:cs="Arial"/>
          <w:szCs w:val="20"/>
        </w:rPr>
        <w:t xml:space="preserve"> naloge </w:t>
      </w:r>
      <w:r w:rsidR="00FC2737" w:rsidRPr="00C86D17">
        <w:rPr>
          <w:rFonts w:cs="Arial"/>
          <w:szCs w:val="20"/>
        </w:rPr>
        <w:t xml:space="preserve">v okviru </w:t>
      </w:r>
      <w:r w:rsidR="00E66645" w:rsidRPr="00C86D17">
        <w:rPr>
          <w:rFonts w:cs="Arial"/>
          <w:szCs w:val="20"/>
        </w:rPr>
        <w:t>zakonskih pristojnosti</w:t>
      </w:r>
      <w:r w:rsidR="00FC2737" w:rsidRPr="00C86D17">
        <w:rPr>
          <w:rFonts w:cs="Arial"/>
          <w:szCs w:val="20"/>
        </w:rPr>
        <w:t xml:space="preserve">, </w:t>
      </w:r>
      <w:r w:rsidR="00E66645" w:rsidRPr="00C86D17">
        <w:rPr>
          <w:rFonts w:cs="Arial"/>
          <w:szCs w:val="20"/>
        </w:rPr>
        <w:t>sprejetega l</w:t>
      </w:r>
      <w:r w:rsidR="00456B37" w:rsidRPr="00C86D17">
        <w:rPr>
          <w:rFonts w:cs="Arial"/>
          <w:szCs w:val="20"/>
        </w:rPr>
        <w:t>etnega načrta dela</w:t>
      </w:r>
      <w:r w:rsidR="00FC2737" w:rsidRPr="00C86D17">
        <w:rPr>
          <w:rFonts w:cs="Arial"/>
          <w:szCs w:val="20"/>
        </w:rPr>
        <w:t xml:space="preserve"> ter</w:t>
      </w:r>
      <w:r w:rsidR="00456B37" w:rsidRPr="00C86D17">
        <w:rPr>
          <w:rFonts w:cs="Arial"/>
          <w:szCs w:val="20"/>
        </w:rPr>
        <w:t xml:space="preserve"> strateških usmeritev in prioritet dela. Pretežni del </w:t>
      </w:r>
      <w:r w:rsidRPr="00C86D17">
        <w:rPr>
          <w:rFonts w:cs="Arial"/>
          <w:szCs w:val="20"/>
        </w:rPr>
        <w:t xml:space="preserve">naših </w:t>
      </w:r>
      <w:r w:rsidR="00456B37" w:rsidRPr="00C86D17">
        <w:rPr>
          <w:rFonts w:cs="Arial"/>
          <w:szCs w:val="20"/>
        </w:rPr>
        <w:t>aktivnosti</w:t>
      </w:r>
      <w:r w:rsidRPr="00C86D17">
        <w:rPr>
          <w:rFonts w:cs="Arial"/>
          <w:szCs w:val="20"/>
        </w:rPr>
        <w:t xml:space="preserve"> </w:t>
      </w:r>
      <w:r w:rsidR="00456B37" w:rsidRPr="00C86D17">
        <w:rPr>
          <w:rFonts w:cs="Arial"/>
          <w:szCs w:val="20"/>
        </w:rPr>
        <w:t xml:space="preserve">so predstavljali inšpekcijski nadzori, ki so jih izvajali inšpektorji Upravne inšpekcije ter inšpektorji Inšpekcije za sistem javnih uslužbencev in plačni sistem. </w:t>
      </w:r>
    </w:p>
    <w:p w14:paraId="43648B11" w14:textId="77777777" w:rsidR="00456B37" w:rsidRPr="00C86D17" w:rsidRDefault="00456B37" w:rsidP="003926FE">
      <w:pPr>
        <w:jc w:val="both"/>
        <w:rPr>
          <w:rFonts w:cs="Arial"/>
          <w:szCs w:val="20"/>
        </w:rPr>
      </w:pPr>
    </w:p>
    <w:p w14:paraId="4642330C" w14:textId="5EA929B1" w:rsidR="00456B37" w:rsidRPr="00C86D17" w:rsidRDefault="00456B37" w:rsidP="003926FE">
      <w:pPr>
        <w:jc w:val="both"/>
        <w:rPr>
          <w:rFonts w:cs="Arial"/>
          <w:szCs w:val="20"/>
        </w:rPr>
      </w:pPr>
      <w:r w:rsidRPr="00C86D17">
        <w:rPr>
          <w:rFonts w:cs="Arial"/>
          <w:szCs w:val="20"/>
        </w:rPr>
        <w:t xml:space="preserve">Skupaj </w:t>
      </w:r>
      <w:r w:rsidR="00FF5971" w:rsidRPr="00C86D17">
        <w:rPr>
          <w:rFonts w:cs="Arial"/>
          <w:szCs w:val="20"/>
        </w:rPr>
        <w:t>smo</w:t>
      </w:r>
      <w:r w:rsidRPr="00C86D17">
        <w:rPr>
          <w:rFonts w:cs="Arial"/>
          <w:szCs w:val="20"/>
        </w:rPr>
        <w:t xml:space="preserve"> v </w:t>
      </w:r>
      <w:r w:rsidR="00D01E4B" w:rsidRPr="00C86D17">
        <w:rPr>
          <w:rFonts w:cs="Arial"/>
          <w:szCs w:val="20"/>
        </w:rPr>
        <w:t xml:space="preserve">Inšpektoratu rešili 1.245 zadev. Od tega sta </w:t>
      </w:r>
      <w:r w:rsidRPr="00C86D17">
        <w:rPr>
          <w:rFonts w:cs="Arial"/>
          <w:szCs w:val="20"/>
        </w:rPr>
        <w:t>obe inšpekcij</w:t>
      </w:r>
      <w:r w:rsidR="00D01E4B" w:rsidRPr="00C86D17">
        <w:rPr>
          <w:rFonts w:cs="Arial"/>
          <w:szCs w:val="20"/>
        </w:rPr>
        <w:t>i</w:t>
      </w:r>
      <w:r w:rsidRPr="00C86D17">
        <w:rPr>
          <w:rFonts w:cs="Arial"/>
          <w:szCs w:val="20"/>
        </w:rPr>
        <w:t xml:space="preserve"> rešili </w:t>
      </w:r>
      <w:r w:rsidR="00F538CD" w:rsidRPr="00C86D17">
        <w:rPr>
          <w:rFonts w:cs="Arial"/>
          <w:szCs w:val="20"/>
        </w:rPr>
        <w:t>1</w:t>
      </w:r>
      <w:r w:rsidR="008821A6" w:rsidRPr="00C86D17">
        <w:rPr>
          <w:rFonts w:cs="Arial"/>
          <w:szCs w:val="20"/>
        </w:rPr>
        <w:t>.</w:t>
      </w:r>
      <w:r w:rsidR="00F538CD" w:rsidRPr="00C86D17">
        <w:rPr>
          <w:rFonts w:cs="Arial"/>
          <w:szCs w:val="20"/>
        </w:rPr>
        <w:t>082</w:t>
      </w:r>
      <w:r w:rsidRPr="00C86D17">
        <w:rPr>
          <w:rFonts w:cs="Arial"/>
          <w:szCs w:val="20"/>
        </w:rPr>
        <w:t xml:space="preserve"> inšpekcijskih zadev ter opravili </w:t>
      </w:r>
      <w:r w:rsidR="00F538CD" w:rsidRPr="00C86D17">
        <w:rPr>
          <w:rFonts w:cs="Arial"/>
          <w:szCs w:val="20"/>
        </w:rPr>
        <w:t>661</w:t>
      </w:r>
      <w:r w:rsidRPr="00C86D17">
        <w:rPr>
          <w:rFonts w:cs="Arial"/>
          <w:szCs w:val="20"/>
        </w:rPr>
        <w:t xml:space="preserve"> inšpekcijskih pregledov. </w:t>
      </w:r>
    </w:p>
    <w:p w14:paraId="7B09313C" w14:textId="77777777" w:rsidR="00FC2737" w:rsidRPr="00C86D17" w:rsidRDefault="00FC2737" w:rsidP="003926FE">
      <w:pPr>
        <w:jc w:val="both"/>
        <w:rPr>
          <w:rFonts w:cs="Arial"/>
          <w:szCs w:val="20"/>
        </w:rPr>
      </w:pPr>
    </w:p>
    <w:p w14:paraId="156CC4CC" w14:textId="0F5C697C" w:rsidR="00456B37" w:rsidRPr="00C86D17" w:rsidRDefault="00FC2737" w:rsidP="003926FE">
      <w:pPr>
        <w:jc w:val="both"/>
        <w:rPr>
          <w:rFonts w:cs="Arial"/>
          <w:szCs w:val="20"/>
        </w:rPr>
      </w:pPr>
      <w:r w:rsidRPr="00C86D17">
        <w:rPr>
          <w:rFonts w:cs="Arial"/>
          <w:szCs w:val="20"/>
        </w:rPr>
        <w:t xml:space="preserve">Inšpektorji so opravljali </w:t>
      </w:r>
      <w:r w:rsidR="00456B37" w:rsidRPr="00C86D17">
        <w:rPr>
          <w:rFonts w:cs="Arial"/>
          <w:szCs w:val="20"/>
        </w:rPr>
        <w:t xml:space="preserve">sistemske inšpekcijske nadzore, prioritetne inšpekcijske nadzore na osnovi prejetih pobud/prijav in inšpekcijske nadzore na podlagi ostalih prejetih pobud in prijav, ki </w:t>
      </w:r>
      <w:r w:rsidRPr="00C86D17">
        <w:rPr>
          <w:rFonts w:cs="Arial"/>
          <w:szCs w:val="20"/>
        </w:rPr>
        <w:t>so bile obravnavane po vrstnem</w:t>
      </w:r>
      <w:r w:rsidR="00456B37" w:rsidRPr="00C86D17">
        <w:rPr>
          <w:rFonts w:cs="Arial"/>
          <w:szCs w:val="20"/>
        </w:rPr>
        <w:t xml:space="preserve"> redu prispetja. Poleg navedenih pa </w:t>
      </w:r>
      <w:r w:rsidRPr="00C86D17">
        <w:rPr>
          <w:rFonts w:cs="Arial"/>
          <w:szCs w:val="20"/>
        </w:rPr>
        <w:t>so</w:t>
      </w:r>
      <w:r w:rsidR="00456B37" w:rsidRPr="00C86D17">
        <w:rPr>
          <w:rFonts w:cs="Arial"/>
          <w:szCs w:val="20"/>
        </w:rPr>
        <w:t xml:space="preserve"> 10 inšpekcijskih nadzorov </w:t>
      </w:r>
      <w:r w:rsidRPr="00C86D17">
        <w:rPr>
          <w:rFonts w:cs="Arial"/>
          <w:szCs w:val="20"/>
        </w:rPr>
        <w:t>uvedli</w:t>
      </w:r>
      <w:r w:rsidR="00456B37" w:rsidRPr="00C86D17">
        <w:rPr>
          <w:rFonts w:cs="Arial"/>
          <w:szCs w:val="20"/>
        </w:rPr>
        <w:t xml:space="preserve"> tudi na lastno pobudo oziroma na podlagi osebne zaznave</w:t>
      </w:r>
      <w:r w:rsidR="00E6025C" w:rsidRPr="00C86D17">
        <w:rPr>
          <w:rFonts w:cs="Arial"/>
          <w:szCs w:val="20"/>
        </w:rPr>
        <w:t>, kar nam omogočajo v letu</w:t>
      </w:r>
      <w:r w:rsidR="00D01E4B" w:rsidRPr="00C86D17">
        <w:rPr>
          <w:rFonts w:cs="Arial"/>
          <w:szCs w:val="20"/>
        </w:rPr>
        <w:t xml:space="preserve"> 2023</w:t>
      </w:r>
      <w:r w:rsidR="00E6025C" w:rsidRPr="00C86D17">
        <w:rPr>
          <w:rFonts w:cs="Arial"/>
          <w:szCs w:val="20"/>
        </w:rPr>
        <w:t xml:space="preserve"> prenovljene smernice za izvajanje inšpekcijskih nadzorov.</w:t>
      </w:r>
    </w:p>
    <w:p w14:paraId="5630B793" w14:textId="77777777" w:rsidR="00FC2737" w:rsidRPr="00C86D17" w:rsidRDefault="00FC2737" w:rsidP="003926FE">
      <w:pPr>
        <w:jc w:val="both"/>
        <w:rPr>
          <w:rFonts w:cs="Arial"/>
          <w:szCs w:val="20"/>
        </w:rPr>
      </w:pPr>
    </w:p>
    <w:p w14:paraId="5B6094AB" w14:textId="5F5B4DB4" w:rsidR="00FC2737" w:rsidRPr="00C86D17" w:rsidRDefault="00FC2737" w:rsidP="003926FE">
      <w:pPr>
        <w:jc w:val="both"/>
        <w:rPr>
          <w:rFonts w:cs="Arial"/>
          <w:szCs w:val="20"/>
        </w:rPr>
      </w:pPr>
      <w:r w:rsidRPr="00C86D17">
        <w:rPr>
          <w:rFonts w:cs="Arial"/>
          <w:szCs w:val="20"/>
        </w:rPr>
        <w:t xml:space="preserve">Upravna inšpekcija je v 2023 </w:t>
      </w:r>
      <w:r w:rsidR="006242B1" w:rsidRPr="00C86D17">
        <w:rPr>
          <w:rFonts w:cs="Arial"/>
          <w:szCs w:val="20"/>
        </w:rPr>
        <w:t>dala</w:t>
      </w:r>
      <w:r w:rsidRPr="00C86D17">
        <w:rPr>
          <w:rFonts w:cs="Arial"/>
          <w:szCs w:val="20"/>
        </w:rPr>
        <w:t xml:space="preserve"> večji poudarek izvedbi sistemskih inšpekcijskih nadzorov. </w:t>
      </w:r>
      <w:r w:rsidR="00E66645" w:rsidRPr="00C86D17">
        <w:rPr>
          <w:rFonts w:cs="Arial"/>
          <w:szCs w:val="20"/>
        </w:rPr>
        <w:t xml:space="preserve">V </w:t>
      </w:r>
      <w:r w:rsidRPr="00C86D17">
        <w:rPr>
          <w:rFonts w:cs="Arial"/>
          <w:szCs w:val="20"/>
        </w:rPr>
        <w:t xml:space="preserve">2023 </w:t>
      </w:r>
      <w:r w:rsidR="00E66645" w:rsidRPr="00C86D17">
        <w:rPr>
          <w:rFonts w:cs="Arial"/>
          <w:szCs w:val="20"/>
        </w:rPr>
        <w:t xml:space="preserve">je </w:t>
      </w:r>
      <w:r w:rsidRPr="00C86D17">
        <w:rPr>
          <w:rFonts w:cs="Arial"/>
          <w:szCs w:val="20"/>
        </w:rPr>
        <w:t>načrtovala izvedbo skupaj 1</w:t>
      </w:r>
      <w:r w:rsidR="00C94FB3" w:rsidRPr="00C86D17">
        <w:rPr>
          <w:rFonts w:cs="Arial"/>
          <w:szCs w:val="20"/>
        </w:rPr>
        <w:t>6</w:t>
      </w:r>
      <w:r w:rsidRPr="00C86D17">
        <w:rPr>
          <w:rFonts w:cs="Arial"/>
          <w:szCs w:val="20"/>
        </w:rPr>
        <w:t xml:space="preserve"> sistemskih nadzorov, in sicer na naslednjih področjih: nadzori nad zadnjimi spremembami (novosti), opredeljenih v </w:t>
      </w:r>
      <w:r w:rsidR="00E66645" w:rsidRPr="00C86D17">
        <w:rPr>
          <w:rFonts w:cs="Arial"/>
          <w:szCs w:val="20"/>
        </w:rPr>
        <w:t xml:space="preserve">Zakonu o splošnem upravnem postopku in Uredbi o upravnem poslovanju; </w:t>
      </w:r>
      <w:r w:rsidRPr="00C86D17">
        <w:rPr>
          <w:rFonts w:cs="Arial"/>
          <w:szCs w:val="20"/>
        </w:rPr>
        <w:t xml:space="preserve">nadzori nad organi, ki rešujejo vloge strank in od katerih pravočasna rešitev pomeni za stranke pridobivanja investicijskih sredstev; nadzori nad spoštovanjem </w:t>
      </w:r>
      <w:proofErr w:type="spellStart"/>
      <w:r w:rsidRPr="00C86D17">
        <w:rPr>
          <w:rFonts w:cs="Arial"/>
          <w:szCs w:val="20"/>
        </w:rPr>
        <w:t>instrukcijskih</w:t>
      </w:r>
      <w:proofErr w:type="spellEnd"/>
      <w:r w:rsidRPr="00C86D17">
        <w:rPr>
          <w:rFonts w:cs="Arial"/>
          <w:szCs w:val="20"/>
        </w:rPr>
        <w:t xml:space="preserve"> rokov pri izdaji gradbenih dovoljenj na upravnih enotah; nadzori nad organi, ki v pretežni meri poslujejo s strankami in vodijo upravne postopke na zahteve strank (občine) in v preteklosti ni bilo izvedenih nadzorov ter nadzori nad inšpekcijskimi organi, pri katerih v preteklosti ni bilo izvedenih nadzorov.</w:t>
      </w:r>
      <w:r w:rsidR="009D56D0" w:rsidRPr="00C86D17">
        <w:rPr>
          <w:rFonts w:cs="Arial"/>
          <w:szCs w:val="20"/>
        </w:rPr>
        <w:t xml:space="preserve"> </w:t>
      </w:r>
    </w:p>
    <w:p w14:paraId="7E02E175" w14:textId="77777777" w:rsidR="00FC2737" w:rsidRPr="00C86D17" w:rsidRDefault="00FC2737" w:rsidP="003926FE">
      <w:pPr>
        <w:jc w:val="both"/>
        <w:rPr>
          <w:rFonts w:cs="Arial"/>
          <w:szCs w:val="20"/>
        </w:rPr>
      </w:pPr>
    </w:p>
    <w:p w14:paraId="59DB44F7" w14:textId="76DDEAD3" w:rsidR="009D56D0" w:rsidRPr="00C86D17" w:rsidRDefault="00FC2737" w:rsidP="003926FE">
      <w:pPr>
        <w:jc w:val="both"/>
        <w:rPr>
          <w:rFonts w:cs="Arial"/>
          <w:szCs w:val="20"/>
        </w:rPr>
      </w:pPr>
      <w:r w:rsidRPr="00C86D17">
        <w:rPr>
          <w:rFonts w:cs="Arial"/>
          <w:szCs w:val="20"/>
        </w:rPr>
        <w:t xml:space="preserve">Po drugi strani </w:t>
      </w:r>
      <w:r w:rsidR="008930B2" w:rsidRPr="00C86D17">
        <w:rPr>
          <w:rFonts w:cs="Arial"/>
          <w:szCs w:val="20"/>
        </w:rPr>
        <w:t>je</w:t>
      </w:r>
      <w:r w:rsidRPr="00C86D17">
        <w:rPr>
          <w:rFonts w:cs="Arial"/>
          <w:szCs w:val="20"/>
        </w:rPr>
        <w:t xml:space="preserve"> Inšpekcij</w:t>
      </w:r>
      <w:r w:rsidR="008930B2" w:rsidRPr="00C86D17">
        <w:rPr>
          <w:rFonts w:cs="Arial"/>
          <w:szCs w:val="20"/>
        </w:rPr>
        <w:t>a</w:t>
      </w:r>
      <w:r w:rsidRPr="00C86D17">
        <w:rPr>
          <w:rFonts w:cs="Arial"/>
          <w:szCs w:val="20"/>
        </w:rPr>
        <w:t xml:space="preserve"> za sistem javnih uslužbencev in plačni sistem </w:t>
      </w:r>
      <w:r w:rsidR="008930B2" w:rsidRPr="00C86D17">
        <w:rPr>
          <w:rFonts w:cs="Arial"/>
          <w:szCs w:val="20"/>
        </w:rPr>
        <w:t xml:space="preserve">bila </w:t>
      </w:r>
      <w:r w:rsidR="00D01E4B" w:rsidRPr="00C86D17">
        <w:rPr>
          <w:rFonts w:cs="Arial"/>
          <w:szCs w:val="20"/>
        </w:rPr>
        <w:t xml:space="preserve">v 2023 </w:t>
      </w:r>
      <w:r w:rsidRPr="00C86D17">
        <w:rPr>
          <w:rFonts w:cs="Arial"/>
          <w:szCs w:val="20"/>
        </w:rPr>
        <w:t xml:space="preserve">pri načrtovanju sistemskih nadzorov </w:t>
      </w:r>
      <w:r w:rsidR="008930B2" w:rsidRPr="00C86D17">
        <w:rPr>
          <w:rFonts w:cs="Arial"/>
          <w:szCs w:val="20"/>
        </w:rPr>
        <w:t xml:space="preserve">bila </w:t>
      </w:r>
      <w:r w:rsidRPr="00C86D17">
        <w:rPr>
          <w:rFonts w:cs="Arial"/>
          <w:szCs w:val="20"/>
        </w:rPr>
        <w:t>bolj zadržan</w:t>
      </w:r>
      <w:r w:rsidR="008930B2" w:rsidRPr="00C86D17">
        <w:rPr>
          <w:rFonts w:cs="Arial"/>
          <w:szCs w:val="20"/>
        </w:rPr>
        <w:t>a. N</w:t>
      </w:r>
      <w:r w:rsidR="00862EB7" w:rsidRPr="00C86D17">
        <w:rPr>
          <w:rFonts w:cs="Arial"/>
          <w:szCs w:val="20"/>
        </w:rPr>
        <w:t>ačrtoval</w:t>
      </w:r>
      <w:r w:rsidR="008930B2" w:rsidRPr="00C86D17">
        <w:rPr>
          <w:rFonts w:cs="Arial"/>
          <w:szCs w:val="20"/>
        </w:rPr>
        <w:t>a</w:t>
      </w:r>
      <w:r w:rsidR="00862EB7" w:rsidRPr="00C86D17">
        <w:rPr>
          <w:rFonts w:cs="Arial"/>
          <w:szCs w:val="20"/>
        </w:rPr>
        <w:t xml:space="preserve"> ter izvedl</w:t>
      </w:r>
      <w:r w:rsidR="008930B2" w:rsidRPr="00C86D17">
        <w:rPr>
          <w:rFonts w:cs="Arial"/>
          <w:szCs w:val="20"/>
        </w:rPr>
        <w:t>a</w:t>
      </w:r>
      <w:r w:rsidR="00862EB7" w:rsidRPr="00C86D17">
        <w:rPr>
          <w:rFonts w:cs="Arial"/>
          <w:szCs w:val="20"/>
        </w:rPr>
        <w:t xml:space="preserve"> </w:t>
      </w:r>
      <w:r w:rsidR="008930B2" w:rsidRPr="00C86D17">
        <w:rPr>
          <w:rFonts w:cs="Arial"/>
          <w:szCs w:val="20"/>
        </w:rPr>
        <w:t xml:space="preserve">je </w:t>
      </w:r>
      <w:r w:rsidR="00862EB7" w:rsidRPr="00C86D17">
        <w:rPr>
          <w:rFonts w:cs="Arial"/>
          <w:szCs w:val="20"/>
        </w:rPr>
        <w:t xml:space="preserve">7 sistemskih nadzorov na področju določanja plač direktorjem in drugih pravic iz delovnega razmerja v javnih agencijah in javnih skladih, javnih zavodih in občinah ter nadzor izplačil plač s poudarkom na izplačilih dodatkov, ki jih omejuje četrti odstavek 23. člena </w:t>
      </w:r>
      <w:r w:rsidR="00E66645" w:rsidRPr="00C86D17">
        <w:rPr>
          <w:rFonts w:cs="Arial"/>
          <w:szCs w:val="20"/>
        </w:rPr>
        <w:t>Zakona o sistemu plač v javnem sektorju</w:t>
      </w:r>
      <w:r w:rsidR="00862EB7" w:rsidRPr="00C86D17">
        <w:rPr>
          <w:rFonts w:cs="Arial"/>
          <w:szCs w:val="20"/>
        </w:rPr>
        <w:t xml:space="preserve">. </w:t>
      </w:r>
      <w:r w:rsidRPr="00C86D17">
        <w:rPr>
          <w:rFonts w:cs="Arial"/>
          <w:szCs w:val="20"/>
        </w:rPr>
        <w:t>Vsled zadržanega načrtovanja</w:t>
      </w:r>
      <w:r w:rsidR="00FD1275" w:rsidRPr="00C86D17">
        <w:rPr>
          <w:rFonts w:cs="Arial"/>
          <w:szCs w:val="20"/>
        </w:rPr>
        <w:t xml:space="preserve"> </w:t>
      </w:r>
      <w:r w:rsidRPr="00C86D17">
        <w:rPr>
          <w:rFonts w:cs="Arial"/>
          <w:szCs w:val="20"/>
        </w:rPr>
        <w:t xml:space="preserve">so inšpektorji </w:t>
      </w:r>
      <w:r w:rsidR="008930B2" w:rsidRPr="00C86D17">
        <w:rPr>
          <w:rFonts w:cs="Arial"/>
          <w:szCs w:val="20"/>
        </w:rPr>
        <w:t xml:space="preserve">lahko več pozornosti namenili skrajševanju zaostankov ter </w:t>
      </w:r>
      <w:r w:rsidRPr="00C86D17">
        <w:rPr>
          <w:rFonts w:cs="Arial"/>
          <w:szCs w:val="20"/>
        </w:rPr>
        <w:t xml:space="preserve">v večji meri izvedli nadzore na podlagi pobud oziroma informacij pridobljenih od strokovnih služb ministrstva. V tem sklopu </w:t>
      </w:r>
      <w:r w:rsidR="00386A6D" w:rsidRPr="00C86D17">
        <w:rPr>
          <w:rFonts w:cs="Arial"/>
          <w:szCs w:val="20"/>
        </w:rPr>
        <w:t>so inšpektorji opravili 55</w:t>
      </w:r>
      <w:r w:rsidRPr="00C86D17">
        <w:rPr>
          <w:rFonts w:cs="Arial"/>
          <w:szCs w:val="20"/>
        </w:rPr>
        <w:t xml:space="preserve"> inšpekcijski</w:t>
      </w:r>
      <w:r w:rsidR="00386A6D" w:rsidRPr="00C86D17">
        <w:rPr>
          <w:rFonts w:cs="Arial"/>
          <w:szCs w:val="20"/>
        </w:rPr>
        <w:t>h</w:t>
      </w:r>
      <w:r w:rsidRPr="00C86D17">
        <w:rPr>
          <w:rFonts w:cs="Arial"/>
          <w:szCs w:val="20"/>
        </w:rPr>
        <w:t xml:space="preserve"> nadzor</w:t>
      </w:r>
      <w:r w:rsidR="00386A6D" w:rsidRPr="00C86D17">
        <w:rPr>
          <w:rFonts w:cs="Arial"/>
          <w:szCs w:val="20"/>
        </w:rPr>
        <w:t>ov</w:t>
      </w:r>
      <w:r w:rsidRPr="00C86D17">
        <w:rPr>
          <w:rFonts w:cs="Arial"/>
          <w:szCs w:val="20"/>
        </w:rPr>
        <w:t xml:space="preserve"> </w:t>
      </w:r>
      <w:r w:rsidR="00386A6D" w:rsidRPr="00C86D17">
        <w:rPr>
          <w:rFonts w:cs="Arial"/>
          <w:szCs w:val="20"/>
        </w:rPr>
        <w:t xml:space="preserve">pri katerih je na podlagi podatkov iz </w:t>
      </w:r>
      <w:r w:rsidR="00E66645" w:rsidRPr="00C86D17">
        <w:rPr>
          <w:rFonts w:cs="Arial"/>
          <w:szCs w:val="20"/>
        </w:rPr>
        <w:t>aplikacije I</w:t>
      </w:r>
      <w:r w:rsidR="00386A6D" w:rsidRPr="00C86D17">
        <w:rPr>
          <w:rFonts w:cs="Arial"/>
          <w:szCs w:val="20"/>
        </w:rPr>
        <w:t xml:space="preserve">SPAP izhajal sum, da so bili javnim uslužbencem določene in izplačane previsoke plače. Inšpektorji so opravili tudi </w:t>
      </w:r>
      <w:r w:rsidR="00FD1275" w:rsidRPr="00C86D17">
        <w:rPr>
          <w:rFonts w:cs="Arial"/>
          <w:szCs w:val="20"/>
        </w:rPr>
        <w:t>dodatn</w:t>
      </w:r>
      <w:r w:rsidR="00386A6D" w:rsidRPr="00C86D17">
        <w:rPr>
          <w:rFonts w:cs="Arial"/>
          <w:szCs w:val="20"/>
        </w:rPr>
        <w:t xml:space="preserve">e </w:t>
      </w:r>
      <w:r w:rsidRPr="00C86D17">
        <w:rPr>
          <w:rFonts w:cs="Arial"/>
          <w:szCs w:val="20"/>
        </w:rPr>
        <w:t>nadzor</w:t>
      </w:r>
      <w:r w:rsidR="00386A6D" w:rsidRPr="00C86D17">
        <w:rPr>
          <w:rFonts w:cs="Arial"/>
          <w:szCs w:val="20"/>
        </w:rPr>
        <w:t>e</w:t>
      </w:r>
      <w:r w:rsidRPr="00C86D17">
        <w:rPr>
          <w:rFonts w:cs="Arial"/>
          <w:szCs w:val="20"/>
        </w:rPr>
        <w:t xml:space="preserve"> </w:t>
      </w:r>
      <w:r w:rsidR="00FD1275" w:rsidRPr="00C86D17">
        <w:rPr>
          <w:rFonts w:cs="Arial"/>
          <w:szCs w:val="20"/>
        </w:rPr>
        <w:t>izplačil dodatkov javnim uslužbencem plačne skupine B (direktorjem), ki jih omejuje  četrti odstavek 23. člena ZSPJS</w:t>
      </w:r>
      <w:r w:rsidR="00386A6D" w:rsidRPr="00C86D17">
        <w:rPr>
          <w:rFonts w:cs="Arial"/>
          <w:szCs w:val="20"/>
        </w:rPr>
        <w:t xml:space="preserve"> ter</w:t>
      </w:r>
      <w:r w:rsidR="00FD1275" w:rsidRPr="00C86D17">
        <w:rPr>
          <w:rFonts w:cs="Arial"/>
          <w:szCs w:val="20"/>
        </w:rPr>
        <w:t xml:space="preserve"> nadzor</w:t>
      </w:r>
      <w:r w:rsidR="00386A6D" w:rsidRPr="00C86D17">
        <w:rPr>
          <w:rFonts w:cs="Arial"/>
          <w:szCs w:val="20"/>
        </w:rPr>
        <w:t>e</w:t>
      </w:r>
      <w:r w:rsidR="00FD1275" w:rsidRPr="00C86D17">
        <w:rPr>
          <w:rFonts w:cs="Arial"/>
          <w:szCs w:val="20"/>
        </w:rPr>
        <w:t xml:space="preserve"> obračuna plač zaposlenim v oddelkih radiologije</w:t>
      </w:r>
      <w:r w:rsidR="00386A6D" w:rsidRPr="00C86D17">
        <w:rPr>
          <w:rFonts w:cs="Arial"/>
          <w:szCs w:val="20"/>
        </w:rPr>
        <w:t>.</w:t>
      </w:r>
      <w:r w:rsidR="008930B2" w:rsidRPr="00C86D17">
        <w:rPr>
          <w:rFonts w:cs="Arial"/>
          <w:szCs w:val="20"/>
        </w:rPr>
        <w:t xml:space="preserve"> </w:t>
      </w:r>
    </w:p>
    <w:p w14:paraId="0FB5C5E1" w14:textId="77777777" w:rsidR="00D161E1" w:rsidRPr="00C86D17" w:rsidRDefault="00D161E1" w:rsidP="003926FE">
      <w:pPr>
        <w:jc w:val="both"/>
        <w:rPr>
          <w:rFonts w:cs="Arial"/>
          <w:szCs w:val="20"/>
        </w:rPr>
      </w:pPr>
    </w:p>
    <w:p w14:paraId="4CA9ABF3" w14:textId="56D3215D" w:rsidR="00AF6E07" w:rsidRPr="00C86D17" w:rsidRDefault="00AF6E07" w:rsidP="003926FE">
      <w:pPr>
        <w:jc w:val="both"/>
        <w:rPr>
          <w:rFonts w:cs="Arial"/>
          <w:szCs w:val="20"/>
        </w:rPr>
      </w:pPr>
      <w:r w:rsidRPr="00C86D17">
        <w:rPr>
          <w:rFonts w:cs="Arial"/>
          <w:szCs w:val="20"/>
        </w:rPr>
        <w:t xml:space="preserve">Na podlagi določb Zakona o zaščiti prijaviteljev </w:t>
      </w:r>
      <w:r w:rsidR="00E6025C" w:rsidRPr="00C86D17">
        <w:rPr>
          <w:rFonts w:cs="Arial"/>
          <w:szCs w:val="20"/>
        </w:rPr>
        <w:t>smo sprejeli</w:t>
      </w:r>
      <w:r w:rsidRPr="00C86D17">
        <w:rPr>
          <w:rFonts w:cs="Arial"/>
          <w:szCs w:val="20"/>
        </w:rPr>
        <w:t xml:space="preserve"> normativne podlage</w:t>
      </w:r>
      <w:r w:rsidR="00E6025C" w:rsidRPr="00C86D17">
        <w:rPr>
          <w:rFonts w:cs="Arial"/>
          <w:szCs w:val="20"/>
        </w:rPr>
        <w:t xml:space="preserve">, vzpostavili </w:t>
      </w:r>
      <w:r w:rsidRPr="00C86D17">
        <w:rPr>
          <w:rFonts w:cs="Arial"/>
          <w:szCs w:val="20"/>
        </w:rPr>
        <w:t>zunanj</w:t>
      </w:r>
      <w:r w:rsidR="00E6025C" w:rsidRPr="00C86D17">
        <w:rPr>
          <w:rFonts w:cs="Arial"/>
          <w:szCs w:val="20"/>
        </w:rPr>
        <w:t xml:space="preserve">e </w:t>
      </w:r>
      <w:r w:rsidRPr="00C86D17">
        <w:rPr>
          <w:rFonts w:cs="Arial"/>
          <w:szCs w:val="20"/>
        </w:rPr>
        <w:t>prijavn</w:t>
      </w:r>
      <w:r w:rsidR="00E6025C" w:rsidRPr="00C86D17">
        <w:rPr>
          <w:rFonts w:cs="Arial"/>
          <w:szCs w:val="20"/>
        </w:rPr>
        <w:t>e</w:t>
      </w:r>
      <w:r w:rsidRPr="00C86D17">
        <w:rPr>
          <w:rFonts w:cs="Arial"/>
          <w:szCs w:val="20"/>
        </w:rPr>
        <w:t xml:space="preserve"> poti ter </w:t>
      </w:r>
      <w:r w:rsidR="00E6025C" w:rsidRPr="00C86D17">
        <w:rPr>
          <w:rFonts w:cs="Arial"/>
          <w:szCs w:val="20"/>
        </w:rPr>
        <w:t>imenovali</w:t>
      </w:r>
      <w:r w:rsidRPr="00C86D17">
        <w:rPr>
          <w:rFonts w:cs="Arial"/>
          <w:szCs w:val="20"/>
        </w:rPr>
        <w:t xml:space="preserve"> </w:t>
      </w:r>
      <w:r w:rsidR="00D01E4B" w:rsidRPr="00C86D17">
        <w:rPr>
          <w:rFonts w:cs="Arial"/>
          <w:szCs w:val="20"/>
        </w:rPr>
        <w:t xml:space="preserve">tri </w:t>
      </w:r>
      <w:r w:rsidRPr="00C86D17">
        <w:rPr>
          <w:rFonts w:cs="Arial"/>
          <w:szCs w:val="20"/>
        </w:rPr>
        <w:t>uradn</w:t>
      </w:r>
      <w:r w:rsidR="00D01E4B" w:rsidRPr="00C86D17">
        <w:rPr>
          <w:rFonts w:cs="Arial"/>
          <w:szCs w:val="20"/>
        </w:rPr>
        <w:t xml:space="preserve">e </w:t>
      </w:r>
      <w:r w:rsidRPr="00C86D17">
        <w:rPr>
          <w:rFonts w:cs="Arial"/>
          <w:szCs w:val="20"/>
        </w:rPr>
        <w:t>oseb</w:t>
      </w:r>
      <w:r w:rsidR="00D01E4B" w:rsidRPr="00C86D17">
        <w:rPr>
          <w:rFonts w:cs="Arial"/>
          <w:szCs w:val="20"/>
        </w:rPr>
        <w:t>e</w:t>
      </w:r>
      <w:r w:rsidRPr="00C86D17">
        <w:rPr>
          <w:rFonts w:cs="Arial"/>
          <w:szCs w:val="20"/>
        </w:rPr>
        <w:t xml:space="preserve"> za zunanjo prijavo</w:t>
      </w:r>
      <w:r w:rsidR="006242B1" w:rsidRPr="00C86D17">
        <w:rPr>
          <w:rFonts w:cs="Arial"/>
          <w:szCs w:val="20"/>
        </w:rPr>
        <w:t>.</w:t>
      </w:r>
    </w:p>
    <w:p w14:paraId="76809FC0" w14:textId="77777777" w:rsidR="00FC2737" w:rsidRPr="00C86D17" w:rsidRDefault="00FC2737" w:rsidP="003926FE">
      <w:pPr>
        <w:jc w:val="both"/>
        <w:rPr>
          <w:rFonts w:cs="Arial"/>
          <w:szCs w:val="20"/>
        </w:rPr>
      </w:pPr>
    </w:p>
    <w:p w14:paraId="770C0887" w14:textId="476C8F51" w:rsidR="00386A6D" w:rsidRPr="00C86D17" w:rsidRDefault="009D56D0" w:rsidP="003926FE">
      <w:pPr>
        <w:jc w:val="both"/>
        <w:rPr>
          <w:rFonts w:cs="Arial"/>
          <w:szCs w:val="20"/>
        </w:rPr>
      </w:pPr>
      <w:r w:rsidRPr="00C86D17">
        <w:rPr>
          <w:rFonts w:cs="Arial"/>
          <w:szCs w:val="20"/>
        </w:rPr>
        <w:t xml:space="preserve">V mesecu oktobru </w:t>
      </w:r>
      <w:r w:rsidR="00E6025C" w:rsidRPr="00C86D17">
        <w:rPr>
          <w:rFonts w:cs="Arial"/>
          <w:szCs w:val="20"/>
        </w:rPr>
        <w:t xml:space="preserve">smo </w:t>
      </w:r>
      <w:r w:rsidRPr="00C86D17">
        <w:rPr>
          <w:rFonts w:cs="Arial"/>
          <w:szCs w:val="20"/>
        </w:rPr>
        <w:t>prešli na uporabo novega dokumentnega sistema Krpan, kar je bilo povezano z vložkom dodatnega časa v usposabljanje zaposlenih. Tekom uporabe je bilo ugotovljeno, da nov dokumenti sistem ne omogoča vseh funkcionalnost</w:t>
      </w:r>
      <w:r w:rsidR="00386A6D" w:rsidRPr="00C86D17">
        <w:rPr>
          <w:rFonts w:cs="Arial"/>
          <w:szCs w:val="20"/>
        </w:rPr>
        <w:t>i, ki jih zaposleni potrebujejo za delo</w:t>
      </w:r>
      <w:r w:rsidRPr="00C86D17">
        <w:rPr>
          <w:rFonts w:cs="Arial"/>
          <w:szCs w:val="20"/>
        </w:rPr>
        <w:t xml:space="preserve">, zaradi česar </w:t>
      </w:r>
      <w:r w:rsidR="00E6025C" w:rsidRPr="00C86D17">
        <w:rPr>
          <w:rFonts w:cs="Arial"/>
          <w:szCs w:val="20"/>
        </w:rPr>
        <w:t>smo</w:t>
      </w:r>
      <w:r w:rsidRPr="00C86D17">
        <w:rPr>
          <w:rFonts w:cs="Arial"/>
          <w:szCs w:val="20"/>
        </w:rPr>
        <w:t xml:space="preserve"> v sodelovanju s strokovnimi službami MJU</w:t>
      </w:r>
      <w:r w:rsidR="00AF6E07" w:rsidRPr="00C86D17">
        <w:rPr>
          <w:rFonts w:cs="Arial"/>
          <w:szCs w:val="20"/>
        </w:rPr>
        <w:t xml:space="preserve"> </w:t>
      </w:r>
      <w:r w:rsidR="005A750F" w:rsidRPr="00C86D17">
        <w:rPr>
          <w:rFonts w:cs="Arial"/>
          <w:szCs w:val="20"/>
        </w:rPr>
        <w:t>naslovil pobudo na</w:t>
      </w:r>
      <w:r w:rsidR="00AF6E07" w:rsidRPr="00C86D17">
        <w:rPr>
          <w:rFonts w:cs="Arial"/>
          <w:szCs w:val="20"/>
        </w:rPr>
        <w:t xml:space="preserve"> </w:t>
      </w:r>
      <w:r w:rsidR="00E66645" w:rsidRPr="00C86D17">
        <w:rPr>
          <w:rFonts w:cs="Arial"/>
          <w:szCs w:val="20"/>
        </w:rPr>
        <w:t>Ministrstvo za digitalno preobrazbo</w:t>
      </w:r>
      <w:r w:rsidR="000B12CB" w:rsidRPr="00C86D17">
        <w:rPr>
          <w:rFonts w:cs="Arial"/>
          <w:szCs w:val="20"/>
        </w:rPr>
        <w:t xml:space="preserve"> (MDP)</w:t>
      </w:r>
      <w:r w:rsidR="00AF6E07" w:rsidRPr="00C86D17">
        <w:rPr>
          <w:rFonts w:cs="Arial"/>
          <w:szCs w:val="20"/>
        </w:rPr>
        <w:t xml:space="preserve">, </w:t>
      </w:r>
      <w:r w:rsidRPr="00C86D17">
        <w:rPr>
          <w:rFonts w:cs="Arial"/>
          <w:szCs w:val="20"/>
        </w:rPr>
        <w:t xml:space="preserve">ki skrbi za </w:t>
      </w:r>
      <w:r w:rsidR="00386A6D" w:rsidRPr="00C86D17">
        <w:rPr>
          <w:rFonts w:cs="Arial"/>
          <w:szCs w:val="20"/>
        </w:rPr>
        <w:t>implementacijo Krpana,</w:t>
      </w:r>
      <w:r w:rsidR="00AF6E07" w:rsidRPr="00C86D17">
        <w:rPr>
          <w:rFonts w:cs="Arial"/>
          <w:szCs w:val="20"/>
        </w:rPr>
        <w:t xml:space="preserve"> </w:t>
      </w:r>
      <w:r w:rsidR="005A750F" w:rsidRPr="00C86D17">
        <w:rPr>
          <w:rFonts w:cs="Arial"/>
          <w:szCs w:val="20"/>
        </w:rPr>
        <w:t xml:space="preserve">da izvede </w:t>
      </w:r>
      <w:r w:rsidR="00AF6E07" w:rsidRPr="00C86D17">
        <w:rPr>
          <w:rFonts w:cs="Arial"/>
          <w:szCs w:val="20"/>
        </w:rPr>
        <w:t>potrebn</w:t>
      </w:r>
      <w:r w:rsidR="005A750F" w:rsidRPr="00C86D17">
        <w:rPr>
          <w:rFonts w:cs="Arial"/>
          <w:szCs w:val="20"/>
        </w:rPr>
        <w:t>e</w:t>
      </w:r>
      <w:r w:rsidR="00AF6E07" w:rsidRPr="00C86D17">
        <w:rPr>
          <w:rFonts w:cs="Arial"/>
          <w:szCs w:val="20"/>
        </w:rPr>
        <w:t xml:space="preserve"> popravk</w:t>
      </w:r>
      <w:r w:rsidR="005A750F" w:rsidRPr="00C86D17">
        <w:rPr>
          <w:rFonts w:cs="Arial"/>
          <w:szCs w:val="20"/>
        </w:rPr>
        <w:t>e</w:t>
      </w:r>
      <w:r w:rsidR="00AF6E07" w:rsidRPr="00C86D17">
        <w:rPr>
          <w:rFonts w:cs="Arial"/>
          <w:szCs w:val="20"/>
        </w:rPr>
        <w:t>. Na MDP</w:t>
      </w:r>
      <w:r w:rsidR="00C45822" w:rsidRPr="00C86D17">
        <w:rPr>
          <w:rFonts w:cs="Arial"/>
          <w:szCs w:val="20"/>
        </w:rPr>
        <w:t xml:space="preserve"> </w:t>
      </w:r>
      <w:r w:rsidR="00E6025C" w:rsidRPr="00C86D17">
        <w:rPr>
          <w:rFonts w:cs="Arial"/>
          <w:szCs w:val="20"/>
        </w:rPr>
        <w:t>smo</w:t>
      </w:r>
      <w:r w:rsidR="00C45822" w:rsidRPr="00C86D17">
        <w:rPr>
          <w:rFonts w:cs="Arial"/>
          <w:szCs w:val="20"/>
        </w:rPr>
        <w:t xml:space="preserve"> tudi naslovil</w:t>
      </w:r>
      <w:r w:rsidR="00E6025C" w:rsidRPr="00C86D17">
        <w:rPr>
          <w:rFonts w:cs="Arial"/>
          <w:szCs w:val="20"/>
        </w:rPr>
        <w:t>i</w:t>
      </w:r>
      <w:r w:rsidR="00C45822" w:rsidRPr="00C86D17">
        <w:rPr>
          <w:rFonts w:cs="Arial"/>
          <w:szCs w:val="20"/>
        </w:rPr>
        <w:t xml:space="preserve"> pobudo </w:t>
      </w:r>
      <w:r w:rsidR="005A750F" w:rsidRPr="00C86D17">
        <w:rPr>
          <w:rFonts w:cs="Arial"/>
          <w:szCs w:val="20"/>
        </w:rPr>
        <w:t>za</w:t>
      </w:r>
      <w:r w:rsidR="00C45822" w:rsidRPr="00C86D17">
        <w:rPr>
          <w:rFonts w:cs="Arial"/>
          <w:szCs w:val="20"/>
        </w:rPr>
        <w:t xml:space="preserve"> posodobit</w:t>
      </w:r>
      <w:r w:rsidR="005A750F" w:rsidRPr="00C86D17">
        <w:rPr>
          <w:rFonts w:cs="Arial"/>
          <w:szCs w:val="20"/>
        </w:rPr>
        <w:t>ev</w:t>
      </w:r>
      <w:r w:rsidR="00C45822" w:rsidRPr="00C86D17">
        <w:rPr>
          <w:rFonts w:cs="Arial"/>
          <w:szCs w:val="20"/>
        </w:rPr>
        <w:t xml:space="preserve"> informacijskega sistema IS IJS, ki ga uporablja</w:t>
      </w:r>
      <w:r w:rsidR="00E6025C" w:rsidRPr="00C86D17">
        <w:rPr>
          <w:rFonts w:cs="Arial"/>
          <w:szCs w:val="20"/>
        </w:rPr>
        <w:t>mo</w:t>
      </w:r>
      <w:r w:rsidR="00C45822" w:rsidRPr="00C86D17">
        <w:rPr>
          <w:rFonts w:cs="Arial"/>
          <w:szCs w:val="20"/>
        </w:rPr>
        <w:t xml:space="preserve"> za </w:t>
      </w:r>
      <w:r w:rsidR="00121149" w:rsidRPr="00C86D17">
        <w:rPr>
          <w:rFonts w:cs="Arial"/>
          <w:szCs w:val="20"/>
        </w:rPr>
        <w:t>podporo izvajanja, načrtovanja in poročanja pri izvajanju inšpekcijskega nadzorstva.</w:t>
      </w:r>
    </w:p>
    <w:p w14:paraId="1095309D" w14:textId="77777777" w:rsidR="00386A6D" w:rsidRPr="00C86D17" w:rsidRDefault="00386A6D" w:rsidP="003926FE">
      <w:pPr>
        <w:jc w:val="both"/>
        <w:rPr>
          <w:rFonts w:cs="Arial"/>
          <w:szCs w:val="20"/>
        </w:rPr>
      </w:pPr>
    </w:p>
    <w:p w14:paraId="70A6491A" w14:textId="1475CB5F" w:rsidR="00FF5971" w:rsidRPr="00C86D17" w:rsidRDefault="00386A6D" w:rsidP="002A3A7B">
      <w:pPr>
        <w:jc w:val="both"/>
        <w:rPr>
          <w:rFonts w:cs="Arial"/>
          <w:szCs w:val="20"/>
        </w:rPr>
      </w:pPr>
      <w:bookmarkStart w:id="9" w:name="_Hlk161145234"/>
      <w:r w:rsidRPr="00C86D17">
        <w:rPr>
          <w:rFonts w:cs="Arial"/>
          <w:szCs w:val="20"/>
        </w:rPr>
        <w:t>Poleg inšpekcijskega nadzorstva so bili</w:t>
      </w:r>
      <w:r w:rsidR="009D56D0" w:rsidRPr="00C86D17">
        <w:rPr>
          <w:rFonts w:cs="Arial"/>
          <w:szCs w:val="20"/>
        </w:rPr>
        <w:t xml:space="preserve"> </w:t>
      </w:r>
      <w:r w:rsidR="00A96CF3" w:rsidRPr="00C86D17">
        <w:rPr>
          <w:rFonts w:cs="Arial"/>
          <w:szCs w:val="20"/>
        </w:rPr>
        <w:t>posamezni</w:t>
      </w:r>
      <w:r w:rsidR="00E6025C" w:rsidRPr="00C86D17">
        <w:rPr>
          <w:rFonts w:cs="Arial"/>
          <w:szCs w:val="20"/>
        </w:rPr>
        <w:t xml:space="preserve"> </w:t>
      </w:r>
      <w:r w:rsidRPr="00C86D17">
        <w:rPr>
          <w:rFonts w:cs="Arial"/>
          <w:szCs w:val="20"/>
        </w:rPr>
        <w:t xml:space="preserve">inšpektorji in javni uslužbenci aktivni </w:t>
      </w:r>
      <w:r w:rsidR="002A3A7B" w:rsidRPr="00C86D17">
        <w:rPr>
          <w:rFonts w:cs="Arial"/>
          <w:szCs w:val="20"/>
        </w:rPr>
        <w:t>pri</w:t>
      </w:r>
      <w:r w:rsidRPr="00C86D17">
        <w:rPr>
          <w:rFonts w:cs="Arial"/>
          <w:szCs w:val="20"/>
        </w:rPr>
        <w:t xml:space="preserve"> različnih </w:t>
      </w:r>
      <w:r w:rsidR="00AF6E07" w:rsidRPr="00C86D17">
        <w:rPr>
          <w:rFonts w:cs="Arial"/>
          <w:szCs w:val="20"/>
        </w:rPr>
        <w:t>projektih</w:t>
      </w:r>
      <w:r w:rsidR="002A3A7B" w:rsidRPr="00C86D17">
        <w:rPr>
          <w:rFonts w:cs="Arial"/>
          <w:szCs w:val="20"/>
        </w:rPr>
        <w:t>, ki so jih izvajale strokovne službe ministrstva</w:t>
      </w:r>
      <w:r w:rsidRPr="00C86D17">
        <w:rPr>
          <w:rFonts w:cs="Arial"/>
          <w:szCs w:val="20"/>
        </w:rPr>
        <w:t xml:space="preserve"> </w:t>
      </w:r>
      <w:r w:rsidR="00AF6E07" w:rsidRPr="00C86D17">
        <w:rPr>
          <w:rFonts w:cs="Arial"/>
          <w:szCs w:val="20"/>
        </w:rPr>
        <w:t>(Promocija zdravja na delovnem mestu; Inovativen.si; prenova intraneta MJU – IJS</w:t>
      </w:r>
      <w:r w:rsidR="008C3A65" w:rsidRPr="00C86D17">
        <w:rPr>
          <w:rFonts w:cs="Arial"/>
          <w:szCs w:val="20"/>
        </w:rPr>
        <w:t>, CAF</w:t>
      </w:r>
      <w:r w:rsidR="002A3A7B" w:rsidRPr="00C86D17">
        <w:rPr>
          <w:rFonts w:cs="Arial"/>
          <w:szCs w:val="20"/>
        </w:rPr>
        <w:t xml:space="preserve">) kot tudi v strokovnih delovnih skupinah, ki so se </w:t>
      </w:r>
      <w:r w:rsidR="002A3A7B" w:rsidRPr="00C86D17">
        <w:rPr>
          <w:rFonts w:cs="Arial"/>
          <w:szCs w:val="20"/>
        </w:rPr>
        <w:lastRenderedPageBreak/>
        <w:t>ukvarjale s</w:t>
      </w:r>
      <w:r w:rsidR="00AF6E07" w:rsidRPr="00C86D17">
        <w:rPr>
          <w:rFonts w:cs="Arial"/>
          <w:szCs w:val="20"/>
        </w:rPr>
        <w:t xml:space="preserve"> prenov</w:t>
      </w:r>
      <w:r w:rsidR="002A3A7B" w:rsidRPr="00C86D17">
        <w:rPr>
          <w:rFonts w:cs="Arial"/>
          <w:szCs w:val="20"/>
        </w:rPr>
        <w:t>o</w:t>
      </w:r>
      <w:r w:rsidR="00AF6E07" w:rsidRPr="00C86D17">
        <w:rPr>
          <w:rFonts w:cs="Arial"/>
          <w:szCs w:val="20"/>
        </w:rPr>
        <w:t xml:space="preserve"> Resolucije o preprečevanju korupcije</w:t>
      </w:r>
      <w:r w:rsidR="002A3A7B" w:rsidRPr="00C86D17">
        <w:rPr>
          <w:rFonts w:cs="Arial"/>
          <w:szCs w:val="20"/>
        </w:rPr>
        <w:t xml:space="preserve"> in s</w:t>
      </w:r>
      <w:r w:rsidR="00AF6E07" w:rsidRPr="00C86D17">
        <w:rPr>
          <w:rFonts w:cs="Arial"/>
          <w:szCs w:val="20"/>
        </w:rPr>
        <w:t xml:space="preserve"> priprav</w:t>
      </w:r>
      <w:r w:rsidR="002A3A7B" w:rsidRPr="00C86D17">
        <w:rPr>
          <w:rFonts w:cs="Arial"/>
          <w:szCs w:val="20"/>
        </w:rPr>
        <w:t>o</w:t>
      </w:r>
      <w:r w:rsidR="00AF6E07" w:rsidRPr="00C86D17">
        <w:rPr>
          <w:rFonts w:cs="Arial"/>
          <w:szCs w:val="20"/>
        </w:rPr>
        <w:t xml:space="preserve"> </w:t>
      </w:r>
      <w:r w:rsidR="00517843" w:rsidRPr="00C86D17">
        <w:rPr>
          <w:rFonts w:cs="Arial"/>
          <w:szCs w:val="20"/>
        </w:rPr>
        <w:t>Strategije trajnostnega razvoja javne uprave 2030</w:t>
      </w:r>
      <w:r w:rsidR="002A3A7B" w:rsidRPr="00C86D17">
        <w:rPr>
          <w:rFonts w:cs="Arial"/>
          <w:szCs w:val="20"/>
        </w:rPr>
        <w:t xml:space="preserve">. </w:t>
      </w:r>
      <w:bookmarkEnd w:id="9"/>
      <w:r w:rsidR="00A96CF3" w:rsidRPr="00C86D17">
        <w:rPr>
          <w:rFonts w:cs="Arial"/>
          <w:szCs w:val="20"/>
        </w:rPr>
        <w:t xml:space="preserve">Dva upravna inšpektorja pa sta bila s sklepom ministrice za javno upravo imenovana za mentorja študentom Fakultete za upravo Univerze v Ljubljani in s tem v okviru projekta Upravne svetovalnice skrbela za reševanje določnih upravno-procesnih vprašanj o razumevanju ZUP in UUP, ki jih na Upravno svetovalnico naslavljajo tako uradne osebe kot stranke.  </w:t>
      </w:r>
    </w:p>
    <w:p w14:paraId="28F27685" w14:textId="77777777" w:rsidR="00A96CF3" w:rsidRPr="00C86D17" w:rsidRDefault="00A96CF3" w:rsidP="002A3A7B">
      <w:pPr>
        <w:jc w:val="both"/>
        <w:rPr>
          <w:rFonts w:cs="Arial"/>
          <w:szCs w:val="20"/>
        </w:rPr>
      </w:pPr>
    </w:p>
    <w:p w14:paraId="6A863546" w14:textId="5ACE18F8" w:rsidR="00386A6D" w:rsidRPr="00C86D17" w:rsidRDefault="00FF5971" w:rsidP="003926FE">
      <w:pPr>
        <w:jc w:val="both"/>
        <w:rPr>
          <w:rFonts w:cs="Arial"/>
          <w:szCs w:val="20"/>
        </w:rPr>
      </w:pPr>
      <w:r w:rsidRPr="00C86D17">
        <w:rPr>
          <w:rFonts w:cs="Arial"/>
          <w:szCs w:val="20"/>
        </w:rPr>
        <w:t xml:space="preserve">Pozornost </w:t>
      </w:r>
      <w:r w:rsidR="00E6025C" w:rsidRPr="00C86D17">
        <w:rPr>
          <w:rFonts w:cs="Arial"/>
          <w:szCs w:val="20"/>
        </w:rPr>
        <w:t>smo posvetili</w:t>
      </w:r>
      <w:r w:rsidRPr="00C86D17">
        <w:rPr>
          <w:rFonts w:cs="Arial"/>
          <w:szCs w:val="20"/>
        </w:rPr>
        <w:t xml:space="preserve"> tudi </w:t>
      </w:r>
      <w:r w:rsidR="00AF6E07" w:rsidRPr="00C86D17">
        <w:rPr>
          <w:rFonts w:cs="Arial"/>
          <w:szCs w:val="20"/>
        </w:rPr>
        <w:t>pripravi predpisov</w:t>
      </w:r>
      <w:r w:rsidRPr="00C86D17">
        <w:rPr>
          <w:rFonts w:cs="Arial"/>
          <w:szCs w:val="20"/>
        </w:rPr>
        <w:t xml:space="preserve">. </w:t>
      </w:r>
      <w:r w:rsidR="00E6025C" w:rsidRPr="00C86D17">
        <w:rPr>
          <w:rFonts w:cs="Arial"/>
          <w:szCs w:val="20"/>
        </w:rPr>
        <w:t>Podali smo</w:t>
      </w:r>
      <w:r w:rsidRPr="00C86D17">
        <w:rPr>
          <w:rFonts w:cs="Arial"/>
          <w:szCs w:val="20"/>
        </w:rPr>
        <w:t xml:space="preserve"> mnenje in predloge na osnutek </w:t>
      </w:r>
      <w:r w:rsidR="00AF6E07" w:rsidRPr="00C86D17">
        <w:rPr>
          <w:rFonts w:cs="Arial"/>
          <w:szCs w:val="20"/>
        </w:rPr>
        <w:t>Zakona o skupnih temeljih sistema plač v javnem sektorju</w:t>
      </w:r>
      <w:r w:rsidRPr="00C86D17">
        <w:rPr>
          <w:rFonts w:cs="Arial"/>
          <w:szCs w:val="20"/>
        </w:rPr>
        <w:t xml:space="preserve"> ter </w:t>
      </w:r>
      <w:r w:rsidR="00E6025C" w:rsidRPr="00C86D17">
        <w:rPr>
          <w:rFonts w:cs="Arial"/>
          <w:szCs w:val="20"/>
        </w:rPr>
        <w:t xml:space="preserve">na </w:t>
      </w:r>
      <w:r w:rsidRPr="00C86D17">
        <w:rPr>
          <w:rFonts w:cs="Arial"/>
          <w:szCs w:val="20"/>
        </w:rPr>
        <w:t>p</w:t>
      </w:r>
      <w:r w:rsidR="00AF6E07" w:rsidRPr="00C86D17">
        <w:rPr>
          <w:rFonts w:cs="Arial"/>
          <w:szCs w:val="20"/>
        </w:rPr>
        <w:t xml:space="preserve">redlog Zakona o javnih uslužbencih. </w:t>
      </w:r>
    </w:p>
    <w:p w14:paraId="10D3043E" w14:textId="77777777" w:rsidR="00FF5971" w:rsidRPr="00C86D17" w:rsidRDefault="00FF5971" w:rsidP="003926FE">
      <w:pPr>
        <w:jc w:val="both"/>
        <w:rPr>
          <w:rFonts w:cs="Arial"/>
          <w:szCs w:val="20"/>
        </w:rPr>
      </w:pPr>
    </w:p>
    <w:p w14:paraId="42B72F40" w14:textId="77777777" w:rsidR="00AF3055" w:rsidRPr="00C86D17" w:rsidRDefault="00FF5971" w:rsidP="003926FE">
      <w:pPr>
        <w:jc w:val="both"/>
        <w:rPr>
          <w:rFonts w:cs="Arial"/>
          <w:szCs w:val="20"/>
        </w:rPr>
      </w:pPr>
      <w:r w:rsidRPr="00C86D17">
        <w:rPr>
          <w:rFonts w:cs="Arial"/>
          <w:szCs w:val="20"/>
        </w:rPr>
        <w:t xml:space="preserve">Za nami je vsebinsko pestro leto. S skupnimi močmi, znanjem in izkušnjami smo </w:t>
      </w:r>
      <w:r w:rsidR="00AF3055" w:rsidRPr="00C86D17">
        <w:rPr>
          <w:rFonts w:cs="Arial"/>
          <w:szCs w:val="20"/>
        </w:rPr>
        <w:t xml:space="preserve">uspešno izvajali naše poslanstvo, to je učinkovito izvajanje inšpekcijskega nadzora z namenom varovanja javnega interesa in interesov pravnih in fizičnih oseb. </w:t>
      </w:r>
    </w:p>
    <w:p w14:paraId="79EE3C38" w14:textId="77777777" w:rsidR="00AF3055" w:rsidRPr="00C86D17" w:rsidRDefault="00AF3055" w:rsidP="003926FE">
      <w:pPr>
        <w:jc w:val="both"/>
        <w:rPr>
          <w:rFonts w:cs="Arial"/>
          <w:szCs w:val="20"/>
        </w:rPr>
      </w:pPr>
    </w:p>
    <w:p w14:paraId="20C5EF32" w14:textId="6B7334E3" w:rsidR="00E6025C" w:rsidRPr="00C86D17" w:rsidRDefault="00AF3055" w:rsidP="003926FE">
      <w:pPr>
        <w:jc w:val="both"/>
        <w:rPr>
          <w:rFonts w:cs="Arial"/>
          <w:szCs w:val="20"/>
        </w:rPr>
      </w:pPr>
      <w:r w:rsidRPr="00C86D17">
        <w:rPr>
          <w:rFonts w:cs="Arial"/>
          <w:szCs w:val="20"/>
        </w:rPr>
        <w:t>Vsem zaposlenim se iskreno zahvaljujem za njihovo predano delo. Njihov kamenček v mozaiku naših prizadevanj k vzpostavitvi strokovne javne uprave, ki lahko nudi učinkovite in kakovostne javne storitve, zagotavljanju transparentnosti plač in vzdržnosti javnih financ, je neprecenljiv.</w:t>
      </w:r>
    </w:p>
    <w:p w14:paraId="3FBA4D9B" w14:textId="77777777" w:rsidR="00E6025C" w:rsidRPr="00C86D17" w:rsidRDefault="00E6025C" w:rsidP="003926FE">
      <w:pPr>
        <w:jc w:val="both"/>
        <w:rPr>
          <w:rFonts w:cs="Arial"/>
          <w:szCs w:val="20"/>
        </w:rPr>
      </w:pPr>
    </w:p>
    <w:p w14:paraId="3CF62798" w14:textId="77777777" w:rsidR="00517843" w:rsidRPr="00C86D17" w:rsidRDefault="00517843" w:rsidP="003926FE">
      <w:pPr>
        <w:jc w:val="both"/>
        <w:rPr>
          <w:rFonts w:cs="Arial"/>
          <w:szCs w:val="20"/>
        </w:rPr>
      </w:pPr>
    </w:p>
    <w:p w14:paraId="6F073D26" w14:textId="77777777" w:rsidR="00AF3055" w:rsidRPr="00C86D17" w:rsidRDefault="00AF3055" w:rsidP="003926FE">
      <w:pPr>
        <w:jc w:val="both"/>
        <w:rPr>
          <w:rFonts w:cs="Arial"/>
          <w:szCs w:val="20"/>
        </w:rPr>
      </w:pPr>
    </w:p>
    <w:p w14:paraId="57FD6178" w14:textId="25CCBF8D" w:rsidR="00AF6E07" w:rsidRPr="00C86D17" w:rsidRDefault="00AF6E07" w:rsidP="003926FE">
      <w:pPr>
        <w:ind w:left="5664" w:firstLine="708"/>
        <w:jc w:val="both"/>
        <w:rPr>
          <w:rFonts w:cs="Arial"/>
          <w:szCs w:val="20"/>
        </w:rPr>
      </w:pPr>
      <w:r w:rsidRPr="00C86D17">
        <w:rPr>
          <w:rFonts w:cs="Arial"/>
          <w:szCs w:val="20"/>
        </w:rPr>
        <w:t>Albert Nabernik</w:t>
      </w:r>
    </w:p>
    <w:p w14:paraId="55D9723D" w14:textId="59FEA56B" w:rsidR="00AF6E07" w:rsidRPr="00C86D17" w:rsidRDefault="004507F6" w:rsidP="003926FE">
      <w:pPr>
        <w:ind w:left="5664" w:firstLine="708"/>
        <w:jc w:val="both"/>
        <w:rPr>
          <w:rFonts w:cs="Arial"/>
          <w:szCs w:val="20"/>
        </w:rPr>
      </w:pPr>
      <w:r w:rsidRPr="00C86D17">
        <w:rPr>
          <w:rFonts w:cs="Arial"/>
          <w:szCs w:val="20"/>
        </w:rPr>
        <w:t>g</w:t>
      </w:r>
      <w:r w:rsidR="00AF6E07" w:rsidRPr="00C86D17">
        <w:rPr>
          <w:rFonts w:cs="Arial"/>
          <w:szCs w:val="20"/>
        </w:rPr>
        <w:t>lavni inšpektor</w:t>
      </w:r>
    </w:p>
    <w:p w14:paraId="0058490A" w14:textId="77777777" w:rsidR="009F4C33" w:rsidRPr="00C86D17" w:rsidRDefault="009F4C33" w:rsidP="003926FE">
      <w:pPr>
        <w:ind w:left="5664" w:firstLine="708"/>
        <w:jc w:val="both"/>
        <w:rPr>
          <w:rFonts w:cs="Arial"/>
          <w:szCs w:val="20"/>
        </w:rPr>
      </w:pPr>
    </w:p>
    <w:p w14:paraId="41FE7C4C" w14:textId="77777777" w:rsidR="009F4C33" w:rsidRPr="00C86D17" w:rsidRDefault="009F4C33" w:rsidP="003926FE">
      <w:pPr>
        <w:ind w:left="5664" w:firstLine="708"/>
        <w:jc w:val="both"/>
        <w:rPr>
          <w:rFonts w:cs="Arial"/>
          <w:szCs w:val="20"/>
        </w:rPr>
      </w:pPr>
    </w:p>
    <w:p w14:paraId="7BB88D3B" w14:textId="32AD2BE0" w:rsidR="00E6025C" w:rsidRPr="00C86D17" w:rsidRDefault="00E6025C" w:rsidP="00E6025C">
      <w:pPr>
        <w:jc w:val="both"/>
        <w:rPr>
          <w:rFonts w:cs="Arial"/>
          <w:szCs w:val="20"/>
        </w:rPr>
      </w:pPr>
      <w:r w:rsidRPr="00C86D17">
        <w:rPr>
          <w:rFonts w:cs="Arial"/>
          <w:szCs w:val="20"/>
        </w:rPr>
        <w:br w:type="page"/>
      </w:r>
    </w:p>
    <w:p w14:paraId="2A6B7766" w14:textId="6DC288A9" w:rsidR="006242B1" w:rsidRPr="00C86D17" w:rsidRDefault="006242B1" w:rsidP="006635FB">
      <w:pPr>
        <w:pStyle w:val="Naslov1"/>
        <w:numPr>
          <w:ilvl w:val="0"/>
          <w:numId w:val="17"/>
        </w:numPr>
        <w:rPr>
          <w:rFonts w:ascii="Arial" w:hAnsi="Arial" w:cs="Arial"/>
        </w:rPr>
      </w:pPr>
      <w:bookmarkStart w:id="10" w:name="_Toc159789612"/>
      <w:bookmarkStart w:id="11" w:name="_Toc161317665"/>
      <w:bookmarkStart w:id="12" w:name="_Hlk96417599"/>
      <w:r w:rsidRPr="00C86D17">
        <w:rPr>
          <w:rFonts w:ascii="Arial" w:hAnsi="Arial" w:cs="Arial"/>
        </w:rPr>
        <w:lastRenderedPageBreak/>
        <w:t>o inšpektoratu</w:t>
      </w:r>
      <w:bookmarkEnd w:id="10"/>
      <w:bookmarkEnd w:id="11"/>
    </w:p>
    <w:p w14:paraId="699B4FF4" w14:textId="77777777" w:rsidR="006242B1" w:rsidRPr="00C86D17" w:rsidRDefault="006242B1" w:rsidP="003926FE">
      <w:pPr>
        <w:rPr>
          <w:rFonts w:cs="Arial"/>
          <w:lang w:eastAsia="sl-SI"/>
        </w:rPr>
      </w:pPr>
    </w:p>
    <w:p w14:paraId="1340CBDC" w14:textId="0AEDF673" w:rsidR="006A62D2" w:rsidRPr="00C86D17" w:rsidRDefault="006242B1" w:rsidP="003926FE">
      <w:pPr>
        <w:jc w:val="both"/>
        <w:rPr>
          <w:rFonts w:cs="Arial"/>
          <w:szCs w:val="20"/>
        </w:rPr>
      </w:pPr>
      <w:r w:rsidRPr="00C86D17">
        <w:rPr>
          <w:rFonts w:cs="Arial"/>
          <w:szCs w:val="20"/>
        </w:rPr>
        <w:t>Inšpektorat za javni sektor (v nadaljnjem besedilu: IJS) je organ v sestavi Ministrstva za javno upravo (v nadaljnjem besedilu: MJU). V njegovem okviru so v letu 2023 delovali: Upravna inšpekcija (v nadaljnjem besedilu tudi: UI), Inšpekcija za sistem javnih uslužbencev in plačni sistem (v nadaljnjem besedilu tudi: ISJU) in Inšpekcija za informacijsko družbo (v nadaljnjem besedil</w:t>
      </w:r>
      <w:r w:rsidR="003A4FD0" w:rsidRPr="00C86D17">
        <w:rPr>
          <w:rFonts w:cs="Arial"/>
          <w:szCs w:val="20"/>
        </w:rPr>
        <w:t>u</w:t>
      </w:r>
      <w:r w:rsidRPr="00C86D17">
        <w:rPr>
          <w:rFonts w:cs="Arial"/>
          <w:szCs w:val="20"/>
        </w:rPr>
        <w:t xml:space="preserve">: IID). </w:t>
      </w:r>
    </w:p>
    <w:p w14:paraId="0B53F2CC" w14:textId="77777777" w:rsidR="0057516B" w:rsidRPr="00C86D17" w:rsidRDefault="0057516B" w:rsidP="003926FE">
      <w:pPr>
        <w:jc w:val="both"/>
        <w:rPr>
          <w:rFonts w:cs="Arial"/>
          <w:szCs w:val="20"/>
        </w:rPr>
      </w:pPr>
    </w:p>
    <w:p w14:paraId="3C2CA1EE" w14:textId="77777777" w:rsidR="00167CB0" w:rsidRPr="00C86D17" w:rsidRDefault="0057516B" w:rsidP="003926FE">
      <w:pPr>
        <w:jc w:val="both"/>
        <w:rPr>
          <w:rFonts w:cs="Arial"/>
          <w:szCs w:val="20"/>
        </w:rPr>
      </w:pPr>
      <w:r w:rsidRPr="00C86D17">
        <w:rPr>
          <w:rFonts w:cs="Arial"/>
          <w:szCs w:val="20"/>
        </w:rPr>
        <w:t xml:space="preserve">Na podlagi sprememb Zakona o državni upravi (ZDU-1O), ki ga je Državni zbor sprejel 3. 2. 2023 in sprememb ter dopolnitev Uredbe o organih v sestavi ministrstev (Uradni list RS, št. 25/23 z dne 23. 2. 2023), je Ministrstvo za digitalno preobrazbo od MJU prevzelo naloge s področij: informacijske družbe, elektronskih komunikacij, informatizacije državne uprave, upravljanja informacijsko-komunikacijskih sistemov in zagotavljanja elektronskih storitev javne uprave, zagotavljanja delovanja državnega portala e-Uprava, varnih predalov ter centralne storitve za spletno prijavo in elektronski podpis. </w:t>
      </w:r>
    </w:p>
    <w:p w14:paraId="7E51EE7F" w14:textId="77777777" w:rsidR="00167CB0" w:rsidRPr="00C86D17" w:rsidRDefault="00167CB0" w:rsidP="003926FE">
      <w:pPr>
        <w:jc w:val="both"/>
        <w:rPr>
          <w:rFonts w:cs="Arial"/>
          <w:szCs w:val="20"/>
        </w:rPr>
      </w:pPr>
    </w:p>
    <w:p w14:paraId="5FF45C52" w14:textId="174CF4A4" w:rsidR="006242B1" w:rsidRPr="00C86D17" w:rsidRDefault="0057516B" w:rsidP="003926FE">
      <w:pPr>
        <w:jc w:val="both"/>
        <w:rPr>
          <w:rFonts w:cs="Arial"/>
          <w:szCs w:val="20"/>
        </w:rPr>
      </w:pPr>
      <w:r w:rsidRPr="00C86D17">
        <w:rPr>
          <w:rFonts w:cs="Arial"/>
        </w:rPr>
        <w:t xml:space="preserve">Na podlagi sprememb in dopolnitev Uredbe o organih v sestavi ministrstev (Uradni list RS, št. 25/23) oziroma reorganizacije organov v sestavi ministrstev je </w:t>
      </w:r>
      <w:r w:rsidRPr="00C86D17">
        <w:rPr>
          <w:rFonts w:cs="Arial"/>
          <w:szCs w:val="20"/>
        </w:rPr>
        <w:t>Inšpektorat Republike Slovenije za informacijsko družbo (v nadaljnjem besedilu: IRSID)</w:t>
      </w:r>
      <w:r w:rsidRPr="00C86D17">
        <w:rPr>
          <w:rFonts w:cs="Arial"/>
        </w:rPr>
        <w:t xml:space="preserve"> prevzel javne uslužbence IJS, ki so opravljali delo IID, dokumentacijo, opremo, zbirke podatkov in evidence, ki se nanašajo na delovna področja IID. IRSID je kot samostojen organ pričel operativno delovati 1. 4. 2023 z imenovanjem vršilca dolžnosti glavnega inšpektorja.</w:t>
      </w:r>
      <w:r w:rsidR="006242B1" w:rsidRPr="00C86D17">
        <w:rPr>
          <w:rFonts w:cs="Arial"/>
          <w:szCs w:val="20"/>
        </w:rPr>
        <w:t xml:space="preserve"> Letno poročilo IID za 2023 s podatki zlasti o številu obravnavanih in rešenih zadev ter realizaciji letnega načrta dela bodo predstavljeni v okviru letnega poročila </w:t>
      </w:r>
      <w:r w:rsidRPr="00C86D17">
        <w:rPr>
          <w:rFonts w:cs="Arial"/>
          <w:szCs w:val="20"/>
        </w:rPr>
        <w:t>IRSID</w:t>
      </w:r>
      <w:r w:rsidR="006242B1" w:rsidRPr="00C86D17">
        <w:rPr>
          <w:rFonts w:cs="Arial"/>
          <w:szCs w:val="20"/>
        </w:rPr>
        <w:t>.</w:t>
      </w:r>
    </w:p>
    <w:p w14:paraId="3C86AB5A" w14:textId="77777777" w:rsidR="006242B1" w:rsidRPr="00C86D17" w:rsidRDefault="006242B1" w:rsidP="003926FE">
      <w:pPr>
        <w:jc w:val="both"/>
        <w:rPr>
          <w:rFonts w:cs="Arial"/>
          <w:szCs w:val="20"/>
        </w:rPr>
      </w:pPr>
    </w:p>
    <w:p w14:paraId="15687550" w14:textId="44AADA1C" w:rsidR="006242B1" w:rsidRPr="00C86D17" w:rsidRDefault="006242B1" w:rsidP="003926FE">
      <w:pPr>
        <w:jc w:val="both"/>
        <w:rPr>
          <w:rFonts w:cs="Arial"/>
          <w:szCs w:val="20"/>
        </w:rPr>
      </w:pPr>
      <w:r w:rsidRPr="00C86D17">
        <w:rPr>
          <w:rFonts w:cs="Arial"/>
          <w:szCs w:val="20"/>
        </w:rPr>
        <w:t xml:space="preserve">UI in ISJU predstavljata obliko notranjega upravnega nadzora nad poslovanjem državnih organov in organov lokalnih skupnosti. </w:t>
      </w:r>
    </w:p>
    <w:p w14:paraId="63693AD4" w14:textId="77777777" w:rsidR="006242B1" w:rsidRPr="00C86D17" w:rsidRDefault="006242B1" w:rsidP="003926FE">
      <w:pPr>
        <w:jc w:val="both"/>
        <w:rPr>
          <w:rFonts w:cs="Arial"/>
          <w:szCs w:val="20"/>
        </w:rPr>
      </w:pPr>
    </w:p>
    <w:p w14:paraId="1723143A" w14:textId="22074F48" w:rsidR="00A0077D" w:rsidRPr="00C86D17" w:rsidRDefault="006242B1" w:rsidP="003926FE">
      <w:pPr>
        <w:jc w:val="both"/>
        <w:rPr>
          <w:rFonts w:cs="Arial"/>
          <w:szCs w:val="20"/>
        </w:rPr>
      </w:pPr>
      <w:r w:rsidRPr="00C86D17">
        <w:rPr>
          <w:rFonts w:cs="Arial"/>
          <w:szCs w:val="20"/>
        </w:rPr>
        <w:t xml:space="preserve">Notranji upravni nadzor, ki ga izvajajo inšpektorji UI in ISJU se </w:t>
      </w:r>
      <w:r w:rsidR="002E583A" w:rsidRPr="00C86D17">
        <w:rPr>
          <w:rFonts w:cs="Arial"/>
          <w:szCs w:val="20"/>
        </w:rPr>
        <w:t>izvaja kot poseben javnopravni postopek, ki se kot tak ne zaključi z odločitvijo v smislu 2. člena ZUP</w:t>
      </w:r>
      <w:r w:rsidR="002E583A" w:rsidRPr="00C86D17">
        <w:rPr>
          <w:rStyle w:val="Sprotnaopomba-sklic"/>
          <w:rFonts w:cs="Arial"/>
          <w:szCs w:val="20"/>
        </w:rPr>
        <w:footnoteReference w:id="1"/>
      </w:r>
      <w:r w:rsidR="002E583A" w:rsidRPr="00C86D17">
        <w:rPr>
          <w:rFonts w:cs="Arial"/>
          <w:szCs w:val="20"/>
        </w:rPr>
        <w:t xml:space="preserve">. </w:t>
      </w:r>
      <w:r w:rsidR="00A0077D" w:rsidRPr="00C86D17">
        <w:rPr>
          <w:rFonts w:cs="Arial"/>
          <w:szCs w:val="20"/>
        </w:rPr>
        <w:t xml:space="preserve">Od klasičnih inšpekcijskih nadzorov, ki jih izvajajo drugi inšpekcijski organi, se loči glede obsega uporabe določbe Zakona o inšpekcijskih nadzorih, načina odrejanja ukrepov in pravnega varstva. </w:t>
      </w:r>
      <w:r w:rsidRPr="00C86D17">
        <w:rPr>
          <w:rFonts w:cs="Arial"/>
          <w:szCs w:val="20"/>
        </w:rPr>
        <w:t xml:space="preserve">Prva bistvena ločnica je, da se ukrepi, ki jih odredijo ali predlagajo inšpektorji UI ali ISJU </w:t>
      </w:r>
      <w:r w:rsidR="002E583A" w:rsidRPr="00C86D17">
        <w:rPr>
          <w:rFonts w:cs="Arial"/>
          <w:szCs w:val="20"/>
        </w:rPr>
        <w:t>ne izrečejo z upravno odločbo, ampak se o nadzoru sestavi zapisnik, v katerem inšpektorju organu predlagajo/odredijo ustrezne ukrepe za odpravo ugotovljenih nepravilnosti. Zlasti v inšpekcijskih nadzorih, ki jih izvajajo inšpektorji UI pa zapisniki vsebuje napotila in usmeritve za bodoče ravnanje nadzorovanega organa v istovrstnih upravnih zadevah. Zapisnik, ki ga izdajo inšpektorji, ni upravna odločba, ker se z njim ne odloča o pravici in obveznosti, temveč se le ugotavljajo nepravilnosti in predlagajo ukrepi.</w:t>
      </w:r>
      <w:r w:rsidR="00A0077D" w:rsidRPr="00C86D17">
        <w:rPr>
          <w:rFonts w:cs="Arial"/>
          <w:szCs w:val="20"/>
        </w:rPr>
        <w:t xml:space="preserve"> Zoper zapisnik o inšpekcijskem nadzoru, ki ga izdajo inšpektorji ISJU ni možne pritožbe, dopusten pa je ugovor o katerem odloči minister, pristojen za javno upravo. Odločitev ministra je dokončna in je ni možno izpodbijati v upravnem sporu. To pa ne pomeni, da ko predstojnik organa (inšpekcijski zavezanec) odpravlja z zapisnikom ugotovljene nepravilnosti in pri tem odloča o pravicah in obveznostih posameznikov, da tem posameznik</w:t>
      </w:r>
      <w:r w:rsidR="006A62D2" w:rsidRPr="00C86D17">
        <w:rPr>
          <w:rFonts w:cs="Arial"/>
          <w:szCs w:val="20"/>
        </w:rPr>
        <w:t>om</w:t>
      </w:r>
      <w:r w:rsidR="00A0077D" w:rsidRPr="00C86D17">
        <w:rPr>
          <w:rFonts w:cs="Arial"/>
          <w:szCs w:val="20"/>
        </w:rPr>
        <w:t xml:space="preserve"> ni zagotovljeno sodno varstvo.  </w:t>
      </w:r>
    </w:p>
    <w:p w14:paraId="2E432531" w14:textId="77777777" w:rsidR="002E583A" w:rsidRPr="00C86D17" w:rsidRDefault="002E583A" w:rsidP="003926FE">
      <w:pPr>
        <w:jc w:val="both"/>
        <w:rPr>
          <w:rFonts w:cs="Arial"/>
          <w:szCs w:val="20"/>
        </w:rPr>
      </w:pPr>
    </w:p>
    <w:p w14:paraId="384C981E" w14:textId="71ADAC0B" w:rsidR="006242B1" w:rsidRPr="00C86D17" w:rsidRDefault="006242B1" w:rsidP="003926FE">
      <w:pPr>
        <w:jc w:val="both"/>
        <w:rPr>
          <w:rFonts w:cs="Arial"/>
          <w:szCs w:val="20"/>
        </w:rPr>
      </w:pPr>
      <w:r w:rsidRPr="00C86D17">
        <w:rPr>
          <w:rFonts w:cs="Arial"/>
          <w:szCs w:val="20"/>
        </w:rPr>
        <w:t xml:space="preserve">Za inšpektorje UI in ISJU veljajo </w:t>
      </w:r>
      <w:r w:rsidR="005019E7" w:rsidRPr="00C86D17">
        <w:rPr>
          <w:rFonts w:cs="Arial"/>
          <w:szCs w:val="20"/>
        </w:rPr>
        <w:t>le določbe od 1. do 20. člena in 24. člen Zakona o inšpekcijskem nadzoru (torej je splošne določbe, določbe o načelih, organizaciji, položaju, pravicah in dolžnostih inšpektorjev ter njihovih pooblastilih, ne pa določbe o postopku opravljanja nadzora in o ukrepih, prav tako pa tudi ne kazenske določbe).</w:t>
      </w:r>
    </w:p>
    <w:p w14:paraId="32729644" w14:textId="77777777" w:rsidR="006242B1" w:rsidRPr="00C86D17" w:rsidRDefault="006242B1" w:rsidP="003926FE">
      <w:pPr>
        <w:jc w:val="both"/>
        <w:rPr>
          <w:rFonts w:cs="Arial"/>
          <w:szCs w:val="20"/>
        </w:rPr>
      </w:pPr>
    </w:p>
    <w:p w14:paraId="70FB8B03" w14:textId="77777777" w:rsidR="006242B1" w:rsidRPr="00C86D17" w:rsidRDefault="006242B1" w:rsidP="003926FE">
      <w:pPr>
        <w:jc w:val="both"/>
        <w:rPr>
          <w:rFonts w:cs="Arial"/>
          <w:szCs w:val="20"/>
        </w:rPr>
      </w:pPr>
      <w:r w:rsidRPr="00C86D17">
        <w:rPr>
          <w:rFonts w:cs="Arial"/>
          <w:szCs w:val="20"/>
        </w:rPr>
        <w:t>UI izvaja inšpekcijski nadzor nad izvajanjem predpisov, ki urejajo upravni postopek, in nadzor nad izvajanjem Uredbe o upravnem poslovanju. Pristojnosti in pooblastila inšpektorjev UI so opredeljena v Zakon o splošnem upravnem postopku (v nadaljnjem besedilu: ZUP).</w:t>
      </w:r>
    </w:p>
    <w:p w14:paraId="7D10E9E6" w14:textId="77777777" w:rsidR="006242B1" w:rsidRPr="00C86D17" w:rsidRDefault="006242B1" w:rsidP="003926FE">
      <w:pPr>
        <w:jc w:val="both"/>
        <w:rPr>
          <w:rFonts w:cs="Arial"/>
          <w:szCs w:val="20"/>
        </w:rPr>
      </w:pPr>
    </w:p>
    <w:p w14:paraId="0CEA077B" w14:textId="77777777" w:rsidR="006242B1" w:rsidRPr="00C86D17" w:rsidRDefault="006242B1" w:rsidP="003926FE">
      <w:pPr>
        <w:jc w:val="both"/>
        <w:rPr>
          <w:rFonts w:cs="Arial"/>
          <w:szCs w:val="20"/>
        </w:rPr>
      </w:pPr>
      <w:r w:rsidRPr="00C86D17">
        <w:rPr>
          <w:rFonts w:cs="Arial"/>
          <w:szCs w:val="20"/>
        </w:rPr>
        <w:t xml:space="preserve">ISJU izvaja inšpekcijski nadzor nad izvajanjem predpisov, ki urejajo plače v javnem sektorju in uslužbenska razmerja. Pristojnosti in pooblastila inšpektorjev so opredeljena v </w:t>
      </w:r>
      <w:hyperlink r:id="rId16" w:history="1">
        <w:r w:rsidRPr="00C86D17">
          <w:rPr>
            <w:rFonts w:cs="Arial"/>
          </w:rPr>
          <w:t>Zakonu o javnih uslužbencih</w:t>
        </w:r>
      </w:hyperlink>
      <w:r w:rsidRPr="00C86D17">
        <w:rPr>
          <w:rFonts w:cs="Arial"/>
          <w:szCs w:val="20"/>
        </w:rPr>
        <w:t xml:space="preserve"> (v nadaljnjem besedilu: ZJU) in </w:t>
      </w:r>
      <w:hyperlink r:id="rId17" w:history="1">
        <w:r w:rsidRPr="00C86D17">
          <w:rPr>
            <w:rFonts w:cs="Arial"/>
          </w:rPr>
          <w:t>Zakon o sistemu plač v javnem sektorju</w:t>
        </w:r>
      </w:hyperlink>
      <w:r w:rsidRPr="00C86D17">
        <w:rPr>
          <w:rFonts w:cs="Arial"/>
          <w:szCs w:val="20"/>
        </w:rPr>
        <w:t> (v nadaljnjem besedilu: ZSPJS).</w:t>
      </w:r>
    </w:p>
    <w:p w14:paraId="092DB4F5" w14:textId="77777777" w:rsidR="006242B1" w:rsidRPr="00C86D17" w:rsidRDefault="006242B1" w:rsidP="003926FE">
      <w:pPr>
        <w:jc w:val="both"/>
        <w:rPr>
          <w:rFonts w:cs="Arial"/>
          <w:szCs w:val="20"/>
        </w:rPr>
      </w:pPr>
    </w:p>
    <w:p w14:paraId="3983C21E" w14:textId="659097DC" w:rsidR="006242B1" w:rsidRPr="00C86D17" w:rsidRDefault="00403DE7" w:rsidP="003926FE">
      <w:pPr>
        <w:jc w:val="both"/>
        <w:rPr>
          <w:rFonts w:cs="Arial"/>
          <w:szCs w:val="20"/>
        </w:rPr>
      </w:pPr>
      <w:r w:rsidRPr="00C86D17">
        <w:rPr>
          <w:rFonts w:cs="Arial"/>
          <w:szCs w:val="20"/>
        </w:rPr>
        <w:t>Inšpektorji nadzore izvajajo</w:t>
      </w:r>
      <w:r w:rsidR="006242B1" w:rsidRPr="00C86D17">
        <w:rPr>
          <w:rFonts w:cs="Arial"/>
          <w:szCs w:val="20"/>
        </w:rPr>
        <w:t xml:space="preserve"> v državnih organih, organih lokalnih skupnosti, pri nosilcih javnih pooblastil in drugih pravnih in fizičnih osebah (kadar odločajo o upravnih zadevah oziroma opravljajo upravne naloge) ter pri drugih pravnih osebah javnega sektorja (javne agencije, javni skladi, javni zavodi, javni gospodarski zavodi in druge osebe javnega prava), če so posredni uporabniki državnega proračuna ali proračuna lokalnih skupnosti in morajo izvajati navedene predpise. </w:t>
      </w:r>
    </w:p>
    <w:p w14:paraId="4F5BDF9B" w14:textId="77777777" w:rsidR="0072789F" w:rsidRPr="00C86D17" w:rsidRDefault="0072789F" w:rsidP="003926FE">
      <w:pPr>
        <w:jc w:val="both"/>
        <w:rPr>
          <w:rFonts w:cs="Arial"/>
          <w:szCs w:val="20"/>
        </w:rPr>
      </w:pPr>
    </w:p>
    <w:p w14:paraId="54D81B73" w14:textId="77777777" w:rsidR="0072789F" w:rsidRPr="00C86D17" w:rsidRDefault="00EE138F" w:rsidP="003926FE">
      <w:pPr>
        <w:jc w:val="both"/>
        <w:rPr>
          <w:rFonts w:cs="Arial"/>
          <w:szCs w:val="20"/>
        </w:rPr>
      </w:pPr>
      <w:r w:rsidRPr="00C86D17">
        <w:rPr>
          <w:rFonts w:cs="Arial"/>
          <w:szCs w:val="20"/>
        </w:rPr>
        <w:t>Nadzori se izvajajo</w:t>
      </w:r>
      <w:r w:rsidR="006242B1" w:rsidRPr="00C86D17">
        <w:rPr>
          <w:rFonts w:cs="Arial"/>
          <w:szCs w:val="20"/>
        </w:rPr>
        <w:t xml:space="preserve"> po uradni dolžnosti, na podlagi </w:t>
      </w:r>
      <w:r w:rsidRPr="00C86D17">
        <w:rPr>
          <w:rFonts w:cs="Arial"/>
          <w:szCs w:val="20"/>
        </w:rPr>
        <w:t>načrta dela in med letom prejetih pobud</w:t>
      </w:r>
      <w:r w:rsidR="006242B1" w:rsidRPr="00C86D17">
        <w:rPr>
          <w:rFonts w:cs="Arial"/>
          <w:szCs w:val="20"/>
        </w:rPr>
        <w:t xml:space="preserve"> ali drugih informacij, ki kažejo na morebitne nepravilnosti, in na podlagi lastne določitve sistemskih nadzorov, če</w:t>
      </w:r>
    </w:p>
    <w:p w14:paraId="2F253A7D" w14:textId="129E21CA" w:rsidR="006242B1" w:rsidRPr="00C86D17" w:rsidRDefault="00EE138F" w:rsidP="003926FE">
      <w:pPr>
        <w:jc w:val="both"/>
        <w:rPr>
          <w:rFonts w:cs="Arial"/>
          <w:szCs w:val="20"/>
        </w:rPr>
      </w:pPr>
      <w:r w:rsidRPr="00C86D17">
        <w:rPr>
          <w:rFonts w:cs="Arial"/>
          <w:szCs w:val="20"/>
        </w:rPr>
        <w:t>se oceni</w:t>
      </w:r>
      <w:r w:rsidR="006242B1" w:rsidRPr="00C86D17">
        <w:rPr>
          <w:rFonts w:cs="Arial"/>
          <w:szCs w:val="20"/>
        </w:rPr>
        <w:t>, da pri določenih uporabnikih proračuna obstaja večje tveganje za kršitev veljavnih predpisov.</w:t>
      </w:r>
    </w:p>
    <w:p w14:paraId="6C388E3B" w14:textId="050987B0" w:rsidR="006242B1" w:rsidRPr="00C86D17" w:rsidRDefault="006242B1" w:rsidP="003926FE">
      <w:pPr>
        <w:jc w:val="both"/>
        <w:rPr>
          <w:rFonts w:cs="Arial"/>
          <w:szCs w:val="20"/>
        </w:rPr>
      </w:pPr>
      <w:r w:rsidRPr="00C86D17">
        <w:rPr>
          <w:rFonts w:cs="Arial"/>
          <w:szCs w:val="20"/>
        </w:rPr>
        <w:t>Pri tem se upoštevajo usmeritve in prioritete, ki jih IJS sprejme ob pripravi vsakoletnega načrta dela.</w:t>
      </w:r>
    </w:p>
    <w:p w14:paraId="50B55150" w14:textId="77777777" w:rsidR="006242B1" w:rsidRPr="00C86D17" w:rsidRDefault="006242B1" w:rsidP="003926FE">
      <w:pPr>
        <w:jc w:val="both"/>
        <w:rPr>
          <w:rFonts w:cs="Arial"/>
          <w:szCs w:val="20"/>
        </w:rPr>
      </w:pPr>
    </w:p>
    <w:p w14:paraId="56FD48D9" w14:textId="77777777" w:rsidR="006242B1" w:rsidRPr="00C86D17" w:rsidRDefault="006242B1" w:rsidP="003926FE">
      <w:pPr>
        <w:jc w:val="both"/>
        <w:rPr>
          <w:rFonts w:cs="Arial"/>
          <w:szCs w:val="20"/>
        </w:rPr>
      </w:pPr>
      <w:r w:rsidRPr="00C86D17">
        <w:rPr>
          <w:rFonts w:cs="Arial"/>
          <w:szCs w:val="20"/>
        </w:rPr>
        <w:t xml:space="preserve">V skladu s svojimi pooblastili inšpektorji obeh inšpekcij vodijo tudi </w:t>
      </w:r>
      <w:proofErr w:type="spellStart"/>
      <w:r w:rsidRPr="00C86D17">
        <w:rPr>
          <w:rFonts w:cs="Arial"/>
          <w:szCs w:val="20"/>
        </w:rPr>
        <w:t>prekrškovne</w:t>
      </w:r>
      <w:proofErr w:type="spellEnd"/>
      <w:r w:rsidRPr="00C86D17">
        <w:rPr>
          <w:rFonts w:cs="Arial"/>
          <w:szCs w:val="20"/>
        </w:rPr>
        <w:t xml:space="preserve"> postopke.  </w:t>
      </w:r>
    </w:p>
    <w:p w14:paraId="25CE10FD" w14:textId="2054CBB2" w:rsidR="00920F02" w:rsidRPr="00C86D17" w:rsidRDefault="00920F02" w:rsidP="003926FE">
      <w:pPr>
        <w:pStyle w:val="Naslov2"/>
        <w:spacing w:line="260" w:lineRule="atLeast"/>
        <w:rPr>
          <w:rFonts w:ascii="Arial" w:hAnsi="Arial"/>
        </w:rPr>
      </w:pPr>
      <w:bookmarkStart w:id="13" w:name="_Toc159789613"/>
      <w:bookmarkStart w:id="14" w:name="_Toc161317666"/>
      <w:r w:rsidRPr="00C86D17">
        <w:rPr>
          <w:rFonts w:ascii="Arial" w:hAnsi="Arial"/>
          <w:szCs w:val="20"/>
        </w:rPr>
        <w:t>POSLANSTVO, VIZIJA IN CILJI</w:t>
      </w:r>
      <w:bookmarkEnd w:id="13"/>
      <w:bookmarkEnd w:id="14"/>
      <w:r w:rsidRPr="00C86D17">
        <w:rPr>
          <w:rFonts w:ascii="Arial" w:hAnsi="Arial"/>
        </w:rPr>
        <w:t xml:space="preserve"> </w:t>
      </w:r>
    </w:p>
    <w:p w14:paraId="6DBCF42F" w14:textId="3458EBB5" w:rsidR="00996786" w:rsidRPr="00C86D17" w:rsidRDefault="00996786" w:rsidP="00E253CF">
      <w:pPr>
        <w:pStyle w:val="Naslov3"/>
        <w:rPr>
          <w:color w:val="auto"/>
        </w:rPr>
      </w:pPr>
      <w:bookmarkStart w:id="15" w:name="_Toc159789614"/>
      <w:bookmarkStart w:id="16" w:name="_Toc161317667"/>
      <w:r w:rsidRPr="00C86D17">
        <w:rPr>
          <w:color w:val="auto"/>
        </w:rPr>
        <w:t>POSLANSTVO INŠPEKTORATA ZA JAVNI SEKTOR</w:t>
      </w:r>
      <w:bookmarkEnd w:id="15"/>
      <w:bookmarkEnd w:id="16"/>
    </w:p>
    <w:p w14:paraId="7CEB8582" w14:textId="769C487C" w:rsidR="00996786" w:rsidRPr="00C86D17" w:rsidRDefault="00996786" w:rsidP="003926FE">
      <w:pPr>
        <w:jc w:val="both"/>
        <w:rPr>
          <w:rFonts w:cs="Arial"/>
          <w:szCs w:val="20"/>
        </w:rPr>
      </w:pPr>
      <w:r w:rsidRPr="00C86D17">
        <w:rPr>
          <w:rFonts w:cs="Arial"/>
          <w:noProof/>
          <w:szCs w:val="20"/>
        </w:rPr>
        <w:drawing>
          <wp:inline distT="0" distB="0" distL="0" distR="0" wp14:anchorId="6495B335" wp14:editId="2373D24A">
            <wp:extent cx="5727700" cy="768350"/>
            <wp:effectExtent l="0" t="0" r="25400" b="12700"/>
            <wp:docPr id="2" name="Diagra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E1E6607" w14:textId="77777777" w:rsidR="00167CB0" w:rsidRPr="00C86D17" w:rsidRDefault="00167CB0" w:rsidP="003926FE">
      <w:pPr>
        <w:jc w:val="both"/>
        <w:rPr>
          <w:rFonts w:cs="Arial"/>
          <w:szCs w:val="20"/>
        </w:rPr>
      </w:pPr>
    </w:p>
    <w:p w14:paraId="272442CC" w14:textId="41E08A17" w:rsidR="00996786" w:rsidRPr="00C86D17" w:rsidRDefault="001401EA" w:rsidP="003926FE">
      <w:pPr>
        <w:jc w:val="both"/>
        <w:rPr>
          <w:rFonts w:cs="Arial"/>
          <w:szCs w:val="20"/>
        </w:rPr>
      </w:pPr>
      <w:r w:rsidRPr="00C86D17">
        <w:rPr>
          <w:rFonts w:cs="Arial"/>
          <w:szCs w:val="20"/>
        </w:rPr>
        <w:t>Naše poslanstvo uresničujemo z izvajanjem nadzorov pravilnosti izvajanja Zakona o javnih uslužbencih, Zakona o sistemu plač v javnem sektorju in na njegovi podlagi izdanih izvršilnih predpisov ter kolektivnih pogodb, Zakona o splošnem upravnem postopku in drugih zakonov, ki določajo posebne upravne postopke, ter Uredbe o upravnem poslovanju</w:t>
      </w:r>
      <w:r w:rsidR="00996786" w:rsidRPr="00C86D17">
        <w:rPr>
          <w:rFonts w:cs="Arial"/>
          <w:szCs w:val="20"/>
        </w:rPr>
        <w:t>.</w:t>
      </w:r>
    </w:p>
    <w:p w14:paraId="29FC8D99" w14:textId="77777777" w:rsidR="00996786" w:rsidRPr="00C86D17" w:rsidRDefault="00996786" w:rsidP="003926FE">
      <w:pPr>
        <w:jc w:val="both"/>
        <w:rPr>
          <w:rFonts w:cs="Arial"/>
          <w:szCs w:val="20"/>
        </w:rPr>
      </w:pPr>
    </w:p>
    <w:p w14:paraId="33E4586D" w14:textId="70EB0FF9" w:rsidR="00935CEE" w:rsidRPr="00C86D17" w:rsidRDefault="00996786" w:rsidP="003926FE">
      <w:pPr>
        <w:jc w:val="both"/>
        <w:rPr>
          <w:rFonts w:cs="Arial"/>
          <w:szCs w:val="20"/>
        </w:rPr>
      </w:pPr>
      <w:r w:rsidRPr="00C86D17">
        <w:rPr>
          <w:rFonts w:cs="Arial"/>
          <w:szCs w:val="20"/>
        </w:rPr>
        <w:t xml:space="preserve">Z izvajanjem poslanstva </w:t>
      </w:r>
      <w:r w:rsidR="001401EA" w:rsidRPr="00C86D17">
        <w:rPr>
          <w:rFonts w:cs="Arial"/>
          <w:szCs w:val="20"/>
        </w:rPr>
        <w:t>zagotavljamo izvajanje načela enakega plačila za delo na primerljivih delovnih mestih, nazivih in funkcijah, prispevamo k zagotavljanju transparentnosti plač in vzdržnosti javnih financ, prispevamo k vzpostavitvi strokovne javne uprave, ki lahko nudi učinkovite in kakovostne javne storitve ter zagotavljamo, da so procesi, v katerih javna uprava stopa v stik s svojimi uporabniki, poenoteni, kot tudi, da je v postopkih zagotovljeno varstvo pravic strank in varstvo javnega interesa.</w:t>
      </w:r>
    </w:p>
    <w:p w14:paraId="7D6E905F" w14:textId="691A5032" w:rsidR="001401EA" w:rsidRPr="00C86D17" w:rsidRDefault="006242B1" w:rsidP="00E253CF">
      <w:pPr>
        <w:pStyle w:val="Naslov3"/>
        <w:rPr>
          <w:color w:val="auto"/>
        </w:rPr>
      </w:pPr>
      <w:bookmarkStart w:id="17" w:name="_Toc159789615"/>
      <w:bookmarkStart w:id="18" w:name="_Toc161317668"/>
      <w:r w:rsidRPr="00C86D17">
        <w:rPr>
          <w:color w:val="auto"/>
        </w:rPr>
        <w:t xml:space="preserve">VIZIJA </w:t>
      </w:r>
      <w:r w:rsidR="00906992" w:rsidRPr="00C86D17">
        <w:rPr>
          <w:color w:val="auto"/>
        </w:rPr>
        <w:t>INŠPEKTORATA ZA JAVNI SEKTOR</w:t>
      </w:r>
      <w:bookmarkEnd w:id="17"/>
      <w:bookmarkEnd w:id="18"/>
      <w:r w:rsidR="00906992" w:rsidRPr="00C86D17">
        <w:rPr>
          <w:color w:val="auto"/>
        </w:rPr>
        <w:t xml:space="preserve"> </w:t>
      </w:r>
    </w:p>
    <w:p w14:paraId="6E46E39F" w14:textId="77777777" w:rsidR="005745A9" w:rsidRPr="00C86D17" w:rsidRDefault="005745A9" w:rsidP="003926FE">
      <w:pPr>
        <w:jc w:val="both"/>
        <w:rPr>
          <w:rFonts w:cs="Arial"/>
          <w:szCs w:val="20"/>
        </w:rPr>
      </w:pPr>
    </w:p>
    <w:p w14:paraId="453EDCCC" w14:textId="77777777" w:rsidR="005745A9" w:rsidRPr="00C86D17" w:rsidRDefault="005745A9" w:rsidP="003926FE">
      <w:pPr>
        <w:jc w:val="both"/>
        <w:rPr>
          <w:rFonts w:cs="Arial"/>
          <w:szCs w:val="20"/>
        </w:rPr>
      </w:pPr>
      <w:r w:rsidRPr="00C86D17">
        <w:rPr>
          <w:rFonts w:cs="Arial"/>
          <w:szCs w:val="20"/>
        </w:rPr>
        <w:t xml:space="preserve">Glavni inšpektor je ob začetku mandata sprejel Vizijo delovanja in razvoja Inšpektorata za javni sektor v mandatu 2023 – 2028. </w:t>
      </w:r>
    </w:p>
    <w:p w14:paraId="56049DEF" w14:textId="77777777" w:rsidR="005745A9" w:rsidRPr="00C86D17" w:rsidRDefault="005745A9" w:rsidP="003926FE">
      <w:pPr>
        <w:jc w:val="both"/>
        <w:rPr>
          <w:rFonts w:cs="Arial"/>
          <w:szCs w:val="20"/>
        </w:rPr>
      </w:pPr>
    </w:p>
    <w:p w14:paraId="74C877D5" w14:textId="77777777" w:rsidR="00167CB0" w:rsidRPr="00C86D17" w:rsidRDefault="00167CB0" w:rsidP="003926FE">
      <w:pPr>
        <w:jc w:val="both"/>
        <w:rPr>
          <w:rFonts w:cs="Arial"/>
          <w:szCs w:val="20"/>
        </w:rPr>
      </w:pPr>
    </w:p>
    <w:p w14:paraId="5F9A6E6D" w14:textId="77777777" w:rsidR="00167CB0" w:rsidRPr="00C86D17" w:rsidRDefault="00167CB0" w:rsidP="003926FE">
      <w:pPr>
        <w:jc w:val="both"/>
        <w:rPr>
          <w:rFonts w:cs="Arial"/>
          <w:szCs w:val="20"/>
        </w:rPr>
      </w:pPr>
    </w:p>
    <w:p w14:paraId="6F674883" w14:textId="77777777" w:rsidR="00167CB0" w:rsidRPr="00C86D17" w:rsidRDefault="00167CB0" w:rsidP="003926FE">
      <w:pPr>
        <w:jc w:val="both"/>
        <w:rPr>
          <w:rFonts w:cs="Arial"/>
          <w:szCs w:val="20"/>
        </w:rPr>
      </w:pPr>
    </w:p>
    <w:p w14:paraId="3C035B53" w14:textId="77777777" w:rsidR="00167CB0" w:rsidRPr="00C86D17" w:rsidRDefault="00167CB0" w:rsidP="003926FE">
      <w:pPr>
        <w:jc w:val="both"/>
        <w:rPr>
          <w:rFonts w:cs="Arial"/>
          <w:szCs w:val="20"/>
        </w:rPr>
      </w:pPr>
    </w:p>
    <w:p w14:paraId="30DC0787" w14:textId="77777777" w:rsidR="00167CB0" w:rsidRPr="00C86D17" w:rsidRDefault="00167CB0" w:rsidP="003926FE">
      <w:pPr>
        <w:jc w:val="both"/>
        <w:rPr>
          <w:rFonts w:cs="Arial"/>
          <w:szCs w:val="20"/>
        </w:rPr>
      </w:pPr>
    </w:p>
    <w:p w14:paraId="61E18345" w14:textId="77777777" w:rsidR="00167CB0" w:rsidRPr="00C86D17" w:rsidRDefault="00167CB0" w:rsidP="003926FE">
      <w:pPr>
        <w:jc w:val="both"/>
        <w:rPr>
          <w:rFonts w:cs="Arial"/>
          <w:szCs w:val="20"/>
        </w:rPr>
      </w:pPr>
    </w:p>
    <w:p w14:paraId="7A126EF9" w14:textId="77777777" w:rsidR="00167CB0" w:rsidRPr="00C86D17" w:rsidRDefault="00167CB0" w:rsidP="003926FE">
      <w:pPr>
        <w:jc w:val="both"/>
        <w:rPr>
          <w:rFonts w:cs="Arial"/>
          <w:szCs w:val="20"/>
        </w:rPr>
      </w:pPr>
    </w:p>
    <w:p w14:paraId="7A4EEF50" w14:textId="77777777" w:rsidR="00167CB0" w:rsidRPr="00C86D17" w:rsidRDefault="00167CB0" w:rsidP="003926FE">
      <w:pPr>
        <w:jc w:val="both"/>
        <w:rPr>
          <w:rFonts w:cs="Arial"/>
          <w:szCs w:val="20"/>
        </w:rPr>
      </w:pPr>
    </w:p>
    <w:p w14:paraId="476ABAEE" w14:textId="77777777" w:rsidR="00167CB0" w:rsidRPr="00C86D17" w:rsidRDefault="00167CB0" w:rsidP="003926FE">
      <w:pPr>
        <w:jc w:val="both"/>
        <w:rPr>
          <w:rFonts w:cs="Arial"/>
          <w:szCs w:val="20"/>
        </w:rPr>
      </w:pPr>
    </w:p>
    <w:p w14:paraId="678557B1" w14:textId="39449059" w:rsidR="005745A9" w:rsidRPr="00C86D17" w:rsidRDefault="005745A9" w:rsidP="003926FE">
      <w:pPr>
        <w:jc w:val="both"/>
        <w:rPr>
          <w:rFonts w:cs="Arial"/>
          <w:szCs w:val="20"/>
        </w:rPr>
      </w:pPr>
      <w:r w:rsidRPr="00C86D17">
        <w:rPr>
          <w:rFonts w:cs="Arial"/>
          <w:szCs w:val="20"/>
        </w:rPr>
        <w:lastRenderedPageBreak/>
        <w:t xml:space="preserve">Na podlagi sprejete vizije so prednostne naloge Inšpektorata za javni sektor: </w:t>
      </w:r>
    </w:p>
    <w:p w14:paraId="6591D515" w14:textId="581B9DD0" w:rsidR="005745A9" w:rsidRPr="00C86D17" w:rsidRDefault="005745A9" w:rsidP="003926FE">
      <w:pPr>
        <w:jc w:val="both"/>
        <w:rPr>
          <w:rFonts w:cs="Arial"/>
          <w:szCs w:val="20"/>
        </w:rPr>
      </w:pPr>
      <w:r w:rsidRPr="00C86D17">
        <w:rPr>
          <w:rFonts w:cs="Arial"/>
          <w:noProof/>
          <w:szCs w:val="20"/>
        </w:rPr>
        <w:drawing>
          <wp:inline distT="0" distB="0" distL="0" distR="0" wp14:anchorId="4DE9162C" wp14:editId="2D57175B">
            <wp:extent cx="5727700" cy="1962150"/>
            <wp:effectExtent l="0" t="0" r="6350" b="1905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6DC3416" w14:textId="77777777" w:rsidR="005745A9" w:rsidRPr="00C86D17" w:rsidRDefault="005745A9" w:rsidP="003926FE">
      <w:pPr>
        <w:jc w:val="both"/>
        <w:rPr>
          <w:rFonts w:cs="Arial"/>
          <w:szCs w:val="20"/>
        </w:rPr>
      </w:pPr>
    </w:p>
    <w:p w14:paraId="57919ABD" w14:textId="3407D3C7" w:rsidR="00906992" w:rsidRPr="00C86D17" w:rsidRDefault="00906992" w:rsidP="003926FE">
      <w:pPr>
        <w:jc w:val="both"/>
        <w:rPr>
          <w:rFonts w:cs="Arial"/>
          <w:szCs w:val="20"/>
          <w:u w:val="single"/>
        </w:rPr>
      </w:pPr>
      <w:r w:rsidRPr="00C86D17">
        <w:rPr>
          <w:rFonts w:cs="Arial"/>
          <w:u w:val="single"/>
        </w:rPr>
        <w:t xml:space="preserve">Da </w:t>
      </w:r>
      <w:r w:rsidRPr="00C86D17">
        <w:rPr>
          <w:rFonts w:cs="Arial"/>
          <w:szCs w:val="20"/>
          <w:u w:val="single"/>
        </w:rPr>
        <w:t xml:space="preserve">bi delovali v skladu s svojim poslanstvom in povečali skladnost ravnanj inšpekcijskih zavezancev bomo poleg učinkovitega izvajanja inšpekcijskega nadzora pozornost namenili </w:t>
      </w:r>
      <w:r w:rsidR="00020C0F" w:rsidRPr="00C86D17">
        <w:rPr>
          <w:rFonts w:cs="Arial"/>
          <w:szCs w:val="20"/>
          <w:u w:val="single"/>
        </w:rPr>
        <w:t>naslednjim</w:t>
      </w:r>
      <w:r w:rsidRPr="00C86D17">
        <w:rPr>
          <w:rFonts w:cs="Arial"/>
          <w:szCs w:val="20"/>
          <w:u w:val="single"/>
        </w:rPr>
        <w:t xml:space="preserve"> aktivnostim: </w:t>
      </w:r>
    </w:p>
    <w:p w14:paraId="3F07DEFD" w14:textId="0A6B01E5" w:rsidR="00906992" w:rsidRPr="00C86D17" w:rsidRDefault="00906992" w:rsidP="003926FE">
      <w:pPr>
        <w:pStyle w:val="Odstavekseznama"/>
        <w:numPr>
          <w:ilvl w:val="0"/>
          <w:numId w:val="14"/>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sodelovanje z inšpekcijskimi in drugimi nadzornimi organi, </w:t>
      </w:r>
    </w:p>
    <w:p w14:paraId="7066C189" w14:textId="1442B6F7" w:rsidR="00906992" w:rsidRPr="00C86D17" w:rsidRDefault="00906992" w:rsidP="003926FE">
      <w:pPr>
        <w:pStyle w:val="Odstavekseznama"/>
        <w:numPr>
          <w:ilvl w:val="0"/>
          <w:numId w:val="14"/>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ozaveščanje inšpekcijskih zavezancev o pravilni uporabi predpisov, </w:t>
      </w:r>
    </w:p>
    <w:p w14:paraId="0B89624F" w14:textId="27F2631A" w:rsidR="00906992" w:rsidRPr="00C86D17" w:rsidRDefault="00906992" w:rsidP="003926FE">
      <w:pPr>
        <w:pStyle w:val="Odstavekseznama"/>
        <w:numPr>
          <w:ilvl w:val="0"/>
          <w:numId w:val="14"/>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aktivnejša vloga Inšpektorata pri podaji pobud zakonskih sprememb, naslovljenih na ministrstva glede sistemskih tveganj zaznanih v inšpekcijskih nadzorih, </w:t>
      </w:r>
    </w:p>
    <w:p w14:paraId="33A8AD63" w14:textId="2329476E" w:rsidR="00906992" w:rsidRPr="00C86D17" w:rsidRDefault="00906992" w:rsidP="003926FE">
      <w:pPr>
        <w:pStyle w:val="Odstavekseznama"/>
        <w:numPr>
          <w:ilvl w:val="0"/>
          <w:numId w:val="14"/>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predlaganje normativnih sprememb, ki bi povečale učinkovitost delovanja Inšpektorata, </w:t>
      </w:r>
    </w:p>
    <w:p w14:paraId="3B73EBF7" w14:textId="09A1A8E2" w:rsidR="00906992" w:rsidRPr="00C86D17" w:rsidRDefault="00906992" w:rsidP="003926FE">
      <w:pPr>
        <w:pStyle w:val="Odstavekseznama"/>
        <w:numPr>
          <w:ilvl w:val="0"/>
          <w:numId w:val="14"/>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več sredstev za izobraževanja inšpektorjev in drugih zaposlenih v Inšpektoratu in </w:t>
      </w:r>
    </w:p>
    <w:p w14:paraId="35C50742" w14:textId="005C7955" w:rsidR="005745A9" w:rsidRPr="00C86D17" w:rsidRDefault="00906992" w:rsidP="003926FE">
      <w:pPr>
        <w:pStyle w:val="Odstavekseznama"/>
        <w:numPr>
          <w:ilvl w:val="0"/>
          <w:numId w:val="14"/>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nadgradnja informacijskega sistema Inšpektorata ali prehod na nov informacijski sistem. </w:t>
      </w:r>
      <w:r w:rsidR="005745A9" w:rsidRPr="00C86D17">
        <w:rPr>
          <w:rFonts w:ascii="Arial" w:hAnsi="Arial" w:cs="Arial"/>
          <w:sz w:val="20"/>
          <w:szCs w:val="20"/>
          <w:lang w:val="sl-SI"/>
        </w:rPr>
        <w:cr/>
      </w:r>
    </w:p>
    <w:p w14:paraId="41C0732C" w14:textId="1E50BF34" w:rsidR="001401EA" w:rsidRPr="00C86D17" w:rsidRDefault="00906992" w:rsidP="003926FE">
      <w:pPr>
        <w:jc w:val="both"/>
        <w:rPr>
          <w:rFonts w:cs="Arial"/>
          <w:szCs w:val="20"/>
        </w:rPr>
      </w:pPr>
      <w:r w:rsidRPr="00C86D17">
        <w:rPr>
          <w:rFonts w:cs="Arial"/>
          <w:szCs w:val="20"/>
        </w:rPr>
        <w:t>Pri izvajanju srednjeročnih in dolgoročnih ciljev ministrstva in Inšpektorata bomo:</w:t>
      </w:r>
    </w:p>
    <w:p w14:paraId="6719EB49" w14:textId="77777777" w:rsidR="00906992" w:rsidRPr="00C86D17" w:rsidRDefault="00906992" w:rsidP="003926FE">
      <w:pPr>
        <w:jc w:val="both"/>
        <w:rPr>
          <w:rFonts w:cs="Arial"/>
          <w:szCs w:val="20"/>
        </w:rPr>
      </w:pPr>
    </w:p>
    <w:p w14:paraId="2D5F9C33" w14:textId="77777777" w:rsidR="00906992" w:rsidRPr="00C86D17" w:rsidRDefault="00906992" w:rsidP="003926FE">
      <w:pPr>
        <w:jc w:val="both"/>
        <w:rPr>
          <w:rFonts w:cs="Arial"/>
          <w:szCs w:val="20"/>
          <w:u w:val="single"/>
        </w:rPr>
      </w:pPr>
      <w:r w:rsidRPr="00C86D17">
        <w:rPr>
          <w:rFonts w:cs="Arial"/>
          <w:szCs w:val="20"/>
          <w:u w:val="single"/>
        </w:rPr>
        <w:t xml:space="preserve">Delovali v skladu s cilji ministrstva: </w:t>
      </w:r>
    </w:p>
    <w:p w14:paraId="12C3E325" w14:textId="563E12DD" w:rsidR="00906992" w:rsidRPr="00C86D17" w:rsidRDefault="00906992" w:rsidP="003926FE">
      <w:pPr>
        <w:pStyle w:val="Odstavekseznama"/>
        <w:numPr>
          <w:ilvl w:val="0"/>
          <w:numId w:val="15"/>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usmerjenost uprave k uporabnikom, </w:t>
      </w:r>
    </w:p>
    <w:p w14:paraId="6070E720" w14:textId="1E203690" w:rsidR="00906992" w:rsidRPr="00C86D17" w:rsidRDefault="00906992" w:rsidP="003926FE">
      <w:pPr>
        <w:pStyle w:val="Odstavekseznama"/>
        <w:numPr>
          <w:ilvl w:val="0"/>
          <w:numId w:val="15"/>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učinkovit uslužbenski in plačni sistem, </w:t>
      </w:r>
    </w:p>
    <w:p w14:paraId="7B1EF7EF" w14:textId="0D1B1A57" w:rsidR="00906992" w:rsidRPr="00C86D17" w:rsidRDefault="00906992" w:rsidP="003926FE">
      <w:pPr>
        <w:pStyle w:val="Odstavekseznama"/>
        <w:numPr>
          <w:ilvl w:val="0"/>
          <w:numId w:val="15"/>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kakovostno in učinkovito poslovanje javne uprave ter </w:t>
      </w:r>
    </w:p>
    <w:p w14:paraId="0A9A8461" w14:textId="24AB334D" w:rsidR="00906992" w:rsidRPr="00C86D17" w:rsidRDefault="00906992" w:rsidP="003926FE">
      <w:pPr>
        <w:pStyle w:val="Odstavekseznama"/>
        <w:numPr>
          <w:ilvl w:val="0"/>
          <w:numId w:val="15"/>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odprtost in preglednost poslovanja celotne javne uprave. </w:t>
      </w:r>
    </w:p>
    <w:p w14:paraId="64E549AE" w14:textId="77777777" w:rsidR="00906992" w:rsidRPr="00C86D17" w:rsidRDefault="00906992" w:rsidP="003926FE">
      <w:pPr>
        <w:jc w:val="both"/>
        <w:rPr>
          <w:rFonts w:cs="Arial"/>
          <w:szCs w:val="20"/>
        </w:rPr>
      </w:pPr>
    </w:p>
    <w:p w14:paraId="394B805B" w14:textId="77777777" w:rsidR="00906992" w:rsidRPr="00C86D17" w:rsidRDefault="00906992" w:rsidP="003926FE">
      <w:pPr>
        <w:jc w:val="both"/>
        <w:rPr>
          <w:rFonts w:cs="Arial"/>
          <w:szCs w:val="20"/>
          <w:u w:val="single"/>
        </w:rPr>
      </w:pPr>
      <w:r w:rsidRPr="00C86D17">
        <w:rPr>
          <w:rFonts w:cs="Arial"/>
          <w:szCs w:val="20"/>
          <w:u w:val="single"/>
        </w:rPr>
        <w:t xml:space="preserve">Zasledovali bomo ostale srednjeročne in dolgoročne cilje MJU in Inšpektorata: </w:t>
      </w:r>
    </w:p>
    <w:p w14:paraId="1A88260B" w14:textId="0798F802" w:rsidR="00906992" w:rsidRPr="00C86D17" w:rsidRDefault="00906992" w:rsidP="003926FE">
      <w:pPr>
        <w:pStyle w:val="Odstavekseznama"/>
        <w:numPr>
          <w:ilvl w:val="0"/>
          <w:numId w:val="16"/>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pomoč vladi in ministrstvu pri doseganju cilja javno finančne vzdržnosti javnega sektorja, </w:t>
      </w:r>
    </w:p>
    <w:p w14:paraId="433A21BC" w14:textId="66EA1763" w:rsidR="00906992" w:rsidRPr="00C86D17" w:rsidRDefault="00906992" w:rsidP="003926FE">
      <w:pPr>
        <w:pStyle w:val="Odstavekseznama"/>
        <w:numPr>
          <w:ilvl w:val="0"/>
          <w:numId w:val="16"/>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aktivno sodelovanje v inšpekcijskem svetu in delovnih telesih, </w:t>
      </w:r>
    </w:p>
    <w:p w14:paraId="5F65C3D6" w14:textId="4F994BF5" w:rsidR="00906992" w:rsidRPr="00C86D17" w:rsidRDefault="00906992" w:rsidP="003926FE">
      <w:pPr>
        <w:pStyle w:val="Odstavekseznama"/>
        <w:numPr>
          <w:ilvl w:val="0"/>
          <w:numId w:val="16"/>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poenostavitev izvedbe inšpekcijskih nadzorov s ciljem zmanjšanja časa izvedbe inšpekcijskih nadzorov in s tem zmanjšanje zaostankov, </w:t>
      </w:r>
    </w:p>
    <w:p w14:paraId="2DC5B6AD" w14:textId="40BDE864" w:rsidR="00906992" w:rsidRPr="00C86D17" w:rsidRDefault="00906992" w:rsidP="003926FE">
      <w:pPr>
        <w:pStyle w:val="Odstavekseznama"/>
        <w:numPr>
          <w:ilvl w:val="0"/>
          <w:numId w:val="16"/>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zagotavljanje javnosti dela, </w:t>
      </w:r>
    </w:p>
    <w:p w14:paraId="6A3E10FD" w14:textId="363E995C" w:rsidR="00906992" w:rsidRPr="00C86D17" w:rsidRDefault="00906992" w:rsidP="003926FE">
      <w:pPr>
        <w:pStyle w:val="Odstavekseznama"/>
        <w:numPr>
          <w:ilvl w:val="0"/>
          <w:numId w:val="16"/>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večji poudarek na inšpekcijskih nadzorih na podlagi analize tveganja, </w:t>
      </w:r>
    </w:p>
    <w:p w14:paraId="34A0A132" w14:textId="6EA3E2B9" w:rsidR="00906992" w:rsidRPr="00C86D17" w:rsidRDefault="00906992" w:rsidP="003926FE">
      <w:pPr>
        <w:pStyle w:val="Odstavekseznama"/>
        <w:numPr>
          <w:ilvl w:val="0"/>
          <w:numId w:val="16"/>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spremljanje zakonskih sprememb, </w:t>
      </w:r>
    </w:p>
    <w:p w14:paraId="67A4684C" w14:textId="77B88F7D" w:rsidR="00906992" w:rsidRPr="00C86D17" w:rsidRDefault="00906992" w:rsidP="003926FE">
      <w:pPr>
        <w:pStyle w:val="Odstavekseznama"/>
        <w:numPr>
          <w:ilvl w:val="0"/>
          <w:numId w:val="16"/>
        </w:numPr>
        <w:spacing w:line="260" w:lineRule="atLeast"/>
        <w:jc w:val="both"/>
        <w:rPr>
          <w:rFonts w:ascii="Arial" w:hAnsi="Arial" w:cs="Arial"/>
          <w:sz w:val="20"/>
          <w:szCs w:val="20"/>
          <w:lang w:val="sl-SI"/>
        </w:rPr>
      </w:pPr>
      <w:r w:rsidRPr="00C86D17">
        <w:rPr>
          <w:rFonts w:ascii="Arial" w:hAnsi="Arial" w:cs="Arial"/>
          <w:sz w:val="20"/>
          <w:szCs w:val="20"/>
          <w:lang w:val="sl-SI"/>
        </w:rPr>
        <w:t>večja prepoznavnost Inšpektorata.</w:t>
      </w:r>
    </w:p>
    <w:p w14:paraId="6F0E97B9" w14:textId="34B51FB1" w:rsidR="00CF3DCC" w:rsidRPr="00C86D17" w:rsidRDefault="005745A9" w:rsidP="00E253CF">
      <w:pPr>
        <w:pStyle w:val="Naslov3"/>
        <w:rPr>
          <w:color w:val="auto"/>
        </w:rPr>
      </w:pPr>
      <w:bookmarkStart w:id="19" w:name="_Toc159789616"/>
      <w:bookmarkStart w:id="20" w:name="_Toc161317669"/>
      <w:r w:rsidRPr="00C86D17">
        <w:rPr>
          <w:color w:val="auto"/>
        </w:rPr>
        <w:t xml:space="preserve">CILJI </w:t>
      </w:r>
      <w:r w:rsidR="00676570" w:rsidRPr="00C86D17">
        <w:rPr>
          <w:color w:val="auto"/>
        </w:rPr>
        <w:t>INŠPEKTORATA ZA JAVNI SEKTOR</w:t>
      </w:r>
      <w:bookmarkEnd w:id="19"/>
      <w:bookmarkEnd w:id="20"/>
    </w:p>
    <w:p w14:paraId="171EA661" w14:textId="77777777" w:rsidR="00C662FC" w:rsidRPr="00C86D17" w:rsidRDefault="00C662FC" w:rsidP="003926FE">
      <w:pPr>
        <w:jc w:val="both"/>
        <w:rPr>
          <w:rFonts w:cs="Arial"/>
        </w:rPr>
      </w:pPr>
    </w:p>
    <w:p w14:paraId="095FA8C8" w14:textId="3F007F15" w:rsidR="002F4BDA" w:rsidRPr="00C86D17" w:rsidRDefault="002F4BDA" w:rsidP="003926FE">
      <w:pPr>
        <w:jc w:val="both"/>
        <w:rPr>
          <w:rFonts w:cs="Arial"/>
          <w:szCs w:val="20"/>
        </w:rPr>
      </w:pPr>
      <w:r w:rsidRPr="00C86D17">
        <w:rPr>
          <w:rFonts w:cs="Arial"/>
          <w:szCs w:val="20"/>
        </w:rPr>
        <w:t xml:space="preserve">IJS je načrt dela za leto 2023 </w:t>
      </w:r>
      <w:r w:rsidR="00020C0F" w:rsidRPr="00C86D17">
        <w:rPr>
          <w:rFonts w:cs="Arial"/>
          <w:szCs w:val="20"/>
        </w:rPr>
        <w:t xml:space="preserve">kot tudi </w:t>
      </w:r>
      <w:r w:rsidR="0057516B" w:rsidRPr="00C86D17">
        <w:rPr>
          <w:rFonts w:cs="Arial"/>
          <w:szCs w:val="20"/>
        </w:rPr>
        <w:t xml:space="preserve">načrt dela </w:t>
      </w:r>
      <w:r w:rsidR="00020C0F" w:rsidRPr="00C86D17">
        <w:rPr>
          <w:rFonts w:cs="Arial"/>
          <w:szCs w:val="20"/>
        </w:rPr>
        <w:t>za</w:t>
      </w:r>
      <w:r w:rsidR="0057516B" w:rsidRPr="00C86D17">
        <w:rPr>
          <w:rFonts w:cs="Arial"/>
          <w:szCs w:val="20"/>
        </w:rPr>
        <w:t xml:space="preserve"> leto</w:t>
      </w:r>
      <w:r w:rsidR="00020C0F" w:rsidRPr="00C86D17">
        <w:rPr>
          <w:rFonts w:cs="Arial"/>
          <w:szCs w:val="20"/>
        </w:rPr>
        <w:t xml:space="preserve"> 2024 </w:t>
      </w:r>
      <w:r w:rsidRPr="00C86D17">
        <w:rPr>
          <w:rFonts w:cs="Arial"/>
          <w:szCs w:val="20"/>
        </w:rPr>
        <w:t>pripravil na podlagi Metodologije za načrtovanje, spremljanje, ocenjevanje in poročanje o kakovosti in obsegu dela inšpektorjev, inšpekcij in inšpektorata, Internega navodila za določanje prioritet ISJU, Internega navodila za določanje prioritet UI</w:t>
      </w:r>
      <w:r w:rsidR="00C94FB3" w:rsidRPr="00C86D17">
        <w:rPr>
          <w:rFonts w:cs="Arial"/>
          <w:szCs w:val="20"/>
        </w:rPr>
        <w:t xml:space="preserve">, </w:t>
      </w:r>
      <w:r w:rsidRPr="00C86D17">
        <w:rPr>
          <w:rFonts w:cs="Arial"/>
          <w:szCs w:val="20"/>
        </w:rPr>
        <w:t xml:space="preserve">evidence Informacijskega sistema IJS ter </w:t>
      </w:r>
      <w:r w:rsidR="00C94FB3" w:rsidRPr="00C86D17">
        <w:rPr>
          <w:rFonts w:cs="Arial"/>
          <w:szCs w:val="20"/>
        </w:rPr>
        <w:t xml:space="preserve">evidence </w:t>
      </w:r>
      <w:r w:rsidRPr="00C86D17">
        <w:rPr>
          <w:rFonts w:cs="Arial"/>
          <w:szCs w:val="20"/>
        </w:rPr>
        <w:t>dokumentarnega gradiva SPIS.</w:t>
      </w:r>
    </w:p>
    <w:p w14:paraId="3645CDE3" w14:textId="77777777" w:rsidR="002F4BDA" w:rsidRPr="00C86D17" w:rsidRDefault="002F4BDA" w:rsidP="003926FE">
      <w:pPr>
        <w:jc w:val="both"/>
        <w:rPr>
          <w:rFonts w:cs="Arial"/>
          <w:szCs w:val="20"/>
        </w:rPr>
      </w:pPr>
    </w:p>
    <w:p w14:paraId="12C1A8F9" w14:textId="581C8B11" w:rsidR="00676570" w:rsidRPr="00C86D17" w:rsidRDefault="00F00181" w:rsidP="003926FE">
      <w:pPr>
        <w:jc w:val="both"/>
        <w:rPr>
          <w:rFonts w:cs="Arial"/>
          <w:szCs w:val="20"/>
        </w:rPr>
      </w:pPr>
      <w:r w:rsidRPr="00C86D17">
        <w:rPr>
          <w:rFonts w:cs="Arial"/>
          <w:szCs w:val="20"/>
        </w:rPr>
        <w:t xml:space="preserve">Cilji </w:t>
      </w:r>
      <w:r w:rsidR="00C662FC" w:rsidRPr="00C86D17">
        <w:rPr>
          <w:rFonts w:cs="Arial"/>
          <w:szCs w:val="20"/>
        </w:rPr>
        <w:t>IJS</w:t>
      </w:r>
      <w:r w:rsidRPr="00C86D17">
        <w:rPr>
          <w:rFonts w:cs="Arial"/>
          <w:szCs w:val="20"/>
        </w:rPr>
        <w:t xml:space="preserve">, določeni v </w:t>
      </w:r>
      <w:r w:rsidR="002F4BDA" w:rsidRPr="00C86D17">
        <w:rPr>
          <w:rFonts w:cs="Arial"/>
          <w:szCs w:val="20"/>
        </w:rPr>
        <w:t>Letnem načrtu dela za leto 2023</w:t>
      </w:r>
      <w:r w:rsidR="00020C0F" w:rsidRPr="00C86D17">
        <w:rPr>
          <w:rFonts w:cs="Arial"/>
          <w:szCs w:val="20"/>
        </w:rPr>
        <w:t xml:space="preserve"> in Letnem načrtu dela za leto 2024 </w:t>
      </w:r>
      <w:r w:rsidR="002F4BDA" w:rsidRPr="00C86D17">
        <w:rPr>
          <w:rFonts w:cs="Arial"/>
          <w:szCs w:val="20"/>
        </w:rPr>
        <w:t xml:space="preserve">so </w:t>
      </w:r>
      <w:r w:rsidR="00020C0F" w:rsidRPr="00C86D17">
        <w:rPr>
          <w:rFonts w:cs="Arial"/>
          <w:szCs w:val="20"/>
        </w:rPr>
        <w:t>razvidni iz naslednje tabele</w:t>
      </w:r>
      <w:r w:rsidR="002F4BDA" w:rsidRPr="00C86D17">
        <w:rPr>
          <w:rFonts w:cs="Arial"/>
          <w:szCs w:val="20"/>
        </w:rPr>
        <w:t xml:space="preserve">: </w:t>
      </w:r>
    </w:p>
    <w:p w14:paraId="0F2BCADA" w14:textId="77777777" w:rsidR="002F4BDA" w:rsidRPr="00C86D17" w:rsidRDefault="002F4BDA" w:rsidP="003926FE">
      <w:pPr>
        <w:jc w:val="both"/>
        <w:rPr>
          <w:rFonts w:cs="Arial"/>
          <w:szCs w:val="20"/>
        </w:rPr>
      </w:pPr>
    </w:p>
    <w:p w14:paraId="242782D6" w14:textId="081A5A60" w:rsidR="00B14A5D" w:rsidRPr="00C86D17" w:rsidRDefault="00B14A5D" w:rsidP="00B14A5D">
      <w:pPr>
        <w:pStyle w:val="Napis"/>
        <w:keepNext/>
        <w:rPr>
          <w:rFonts w:ascii="Arial" w:hAnsi="Arial" w:cs="Arial"/>
          <w:b w:val="0"/>
          <w:bCs w:val="0"/>
          <w:sz w:val="18"/>
          <w:szCs w:val="18"/>
        </w:rPr>
      </w:pPr>
    </w:p>
    <w:p w14:paraId="646E0529" w14:textId="3C6FA7AD" w:rsidR="00167CB0" w:rsidRPr="00C86D17" w:rsidRDefault="00167CB0" w:rsidP="00167CB0">
      <w:pPr>
        <w:pStyle w:val="Napis"/>
        <w:keepNext/>
        <w:rPr>
          <w:rFonts w:ascii="Arial" w:hAnsi="Arial" w:cs="Arial"/>
          <w:sz w:val="18"/>
          <w:szCs w:val="18"/>
        </w:rPr>
      </w:pPr>
      <w:bookmarkStart w:id="21" w:name="_Toc161317698"/>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00D84804" w:rsidRPr="00C86D17">
        <w:rPr>
          <w:rFonts w:ascii="Arial" w:hAnsi="Arial" w:cs="Arial"/>
          <w:noProof/>
          <w:sz w:val="18"/>
          <w:szCs w:val="18"/>
        </w:rPr>
        <w:t>1</w:t>
      </w:r>
      <w:r w:rsidRPr="00C86D17">
        <w:rPr>
          <w:rFonts w:ascii="Arial" w:hAnsi="Arial" w:cs="Arial"/>
          <w:sz w:val="18"/>
          <w:szCs w:val="18"/>
        </w:rPr>
        <w:fldChar w:fldCharType="end"/>
      </w:r>
      <w:r w:rsidRPr="00C86D17">
        <w:rPr>
          <w:rFonts w:ascii="Arial" w:hAnsi="Arial" w:cs="Arial"/>
          <w:sz w:val="18"/>
          <w:szCs w:val="18"/>
        </w:rPr>
        <w:t>:</w:t>
      </w:r>
      <w:r w:rsidRPr="00C86D17">
        <w:rPr>
          <w:rFonts w:ascii="Arial" w:hAnsi="Arial" w:cs="Arial"/>
          <w:b w:val="0"/>
          <w:bCs w:val="0"/>
          <w:sz w:val="18"/>
          <w:szCs w:val="18"/>
        </w:rPr>
        <w:t xml:space="preserve"> Cilji IJS, določeni v Letnem načrtu dela za leto 2023 in Letnem načrtu dela za leto za 2024</w:t>
      </w:r>
      <w:bookmarkEnd w:id="21"/>
    </w:p>
    <w:tbl>
      <w:tblPr>
        <w:tblW w:w="9062" w:type="dxa"/>
        <w:tblCellMar>
          <w:left w:w="70" w:type="dxa"/>
          <w:right w:w="70" w:type="dxa"/>
        </w:tblCellMar>
        <w:tblLook w:val="04A0" w:firstRow="1" w:lastRow="0" w:firstColumn="1" w:lastColumn="0" w:noHBand="0" w:noVBand="1"/>
      </w:tblPr>
      <w:tblGrid>
        <w:gridCol w:w="6840"/>
        <w:gridCol w:w="1114"/>
        <w:gridCol w:w="1108"/>
      </w:tblGrid>
      <w:tr w:rsidR="00C86D17" w:rsidRPr="00C86D17" w14:paraId="0DE6C9C3" w14:textId="77777777" w:rsidTr="00167CB0">
        <w:trPr>
          <w:trHeight w:val="521"/>
        </w:trPr>
        <w:tc>
          <w:tcPr>
            <w:tcW w:w="6840" w:type="dxa"/>
            <w:tcBorders>
              <w:top w:val="single" w:sz="8" w:space="0" w:color="9BC2E6"/>
              <w:left w:val="single" w:sz="8" w:space="0" w:color="9BC2E6"/>
              <w:bottom w:val="single" w:sz="8" w:space="0" w:color="9BC2E6"/>
              <w:right w:val="nil"/>
            </w:tcBorders>
            <w:shd w:val="clear" w:color="000000" w:fill="5B9BD5"/>
            <w:noWrap/>
            <w:vAlign w:val="center"/>
            <w:hideMark/>
          </w:tcPr>
          <w:p w14:paraId="39E62966" w14:textId="77777777" w:rsidR="00167CB0" w:rsidRPr="00C86D17" w:rsidRDefault="00167CB0" w:rsidP="00167CB0">
            <w:pPr>
              <w:spacing w:line="240" w:lineRule="auto"/>
              <w:rPr>
                <w:rFonts w:cs="Arial"/>
                <w:szCs w:val="20"/>
                <w:lang w:eastAsia="sl-SI"/>
              </w:rPr>
            </w:pPr>
            <w:r w:rsidRPr="00C86D17">
              <w:rPr>
                <w:rFonts w:cs="Arial"/>
                <w:szCs w:val="20"/>
                <w:lang w:eastAsia="sl-SI"/>
              </w:rPr>
              <w:t xml:space="preserve">Vrsta inšpekcijskih nadzorov </w:t>
            </w:r>
          </w:p>
        </w:tc>
        <w:tc>
          <w:tcPr>
            <w:tcW w:w="1114" w:type="dxa"/>
            <w:tcBorders>
              <w:top w:val="single" w:sz="8" w:space="0" w:color="9BC2E6"/>
              <w:left w:val="nil"/>
              <w:bottom w:val="single" w:sz="8" w:space="0" w:color="9BC2E6"/>
              <w:right w:val="single" w:sz="8" w:space="0" w:color="9BC2E6"/>
            </w:tcBorders>
            <w:shd w:val="clear" w:color="000000" w:fill="5B9BD5"/>
            <w:noWrap/>
            <w:vAlign w:val="center"/>
            <w:hideMark/>
          </w:tcPr>
          <w:p w14:paraId="4DCEF3F6"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Planirana vrednost 2023</w:t>
            </w:r>
          </w:p>
        </w:tc>
        <w:tc>
          <w:tcPr>
            <w:tcW w:w="1108" w:type="dxa"/>
            <w:tcBorders>
              <w:top w:val="single" w:sz="8" w:space="0" w:color="9BC2E6"/>
              <w:left w:val="nil"/>
              <w:bottom w:val="single" w:sz="8" w:space="0" w:color="9BC2E6"/>
              <w:right w:val="single" w:sz="8" w:space="0" w:color="9BC2E6"/>
            </w:tcBorders>
            <w:shd w:val="clear" w:color="000000" w:fill="5B9BD5"/>
            <w:vAlign w:val="center"/>
            <w:hideMark/>
          </w:tcPr>
          <w:p w14:paraId="17721044"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Planirana vrednost 2024</w:t>
            </w:r>
          </w:p>
        </w:tc>
      </w:tr>
      <w:tr w:rsidR="00C86D17" w:rsidRPr="00C86D17" w14:paraId="2DDE3486" w14:textId="77777777" w:rsidTr="00167CB0">
        <w:trPr>
          <w:trHeight w:val="312"/>
        </w:trPr>
        <w:tc>
          <w:tcPr>
            <w:tcW w:w="6840" w:type="dxa"/>
            <w:tcBorders>
              <w:top w:val="single" w:sz="4" w:space="0" w:color="9BC2E6"/>
              <w:left w:val="single" w:sz="8" w:space="0" w:color="9BC2E6"/>
              <w:bottom w:val="single" w:sz="8" w:space="0" w:color="9BC2E6"/>
              <w:right w:val="nil"/>
            </w:tcBorders>
            <w:shd w:val="clear" w:color="000000" w:fill="DDEBF7"/>
            <w:noWrap/>
            <w:vAlign w:val="center"/>
            <w:hideMark/>
          </w:tcPr>
          <w:p w14:paraId="69D6F522" w14:textId="77777777" w:rsidR="00167CB0" w:rsidRPr="00C86D17" w:rsidRDefault="00167CB0" w:rsidP="00167CB0">
            <w:pPr>
              <w:spacing w:line="240" w:lineRule="auto"/>
              <w:rPr>
                <w:rFonts w:cs="Arial"/>
                <w:szCs w:val="20"/>
                <w:lang w:eastAsia="sl-SI"/>
              </w:rPr>
            </w:pPr>
            <w:r w:rsidRPr="00C86D17">
              <w:rPr>
                <w:rFonts w:cs="Arial"/>
                <w:szCs w:val="20"/>
                <w:lang w:eastAsia="sl-SI"/>
              </w:rPr>
              <w:t>Izvedba sistemskih  inšpekcijskih nadzorov</w:t>
            </w:r>
          </w:p>
        </w:tc>
        <w:tc>
          <w:tcPr>
            <w:tcW w:w="1114" w:type="dxa"/>
            <w:tcBorders>
              <w:top w:val="single" w:sz="8" w:space="0" w:color="9BC2E6"/>
              <w:left w:val="nil"/>
              <w:bottom w:val="single" w:sz="8" w:space="0" w:color="9BC2E6"/>
              <w:right w:val="nil"/>
            </w:tcBorders>
            <w:shd w:val="clear" w:color="000000" w:fill="DDEBF7"/>
            <w:noWrap/>
            <w:vAlign w:val="center"/>
            <w:hideMark/>
          </w:tcPr>
          <w:p w14:paraId="76871B80"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23</w:t>
            </w:r>
          </w:p>
        </w:tc>
        <w:tc>
          <w:tcPr>
            <w:tcW w:w="1108" w:type="dxa"/>
            <w:tcBorders>
              <w:top w:val="single" w:sz="4" w:space="0" w:color="9BC2E6"/>
              <w:left w:val="nil"/>
              <w:bottom w:val="single" w:sz="8" w:space="0" w:color="9BC2E6"/>
              <w:right w:val="single" w:sz="8" w:space="0" w:color="9BC2E6"/>
            </w:tcBorders>
            <w:shd w:val="clear" w:color="000000" w:fill="DDEBF7"/>
            <w:vAlign w:val="center"/>
            <w:hideMark/>
          </w:tcPr>
          <w:p w14:paraId="3836EAE5"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20</w:t>
            </w:r>
          </w:p>
        </w:tc>
      </w:tr>
      <w:tr w:rsidR="00C86D17" w:rsidRPr="00C86D17" w14:paraId="72A96B20" w14:textId="77777777" w:rsidTr="00167CB0">
        <w:trPr>
          <w:trHeight w:val="312"/>
        </w:trPr>
        <w:tc>
          <w:tcPr>
            <w:tcW w:w="6840" w:type="dxa"/>
            <w:tcBorders>
              <w:top w:val="single" w:sz="4" w:space="0" w:color="9BC2E6"/>
              <w:left w:val="single" w:sz="8" w:space="0" w:color="9BC2E6"/>
              <w:bottom w:val="single" w:sz="8" w:space="0" w:color="9BC2E6"/>
              <w:right w:val="nil"/>
            </w:tcBorders>
            <w:shd w:val="clear" w:color="auto" w:fill="auto"/>
            <w:noWrap/>
            <w:vAlign w:val="center"/>
            <w:hideMark/>
          </w:tcPr>
          <w:p w14:paraId="4091D0A5" w14:textId="77777777" w:rsidR="00167CB0" w:rsidRPr="00C86D17" w:rsidRDefault="00167CB0" w:rsidP="00167CB0">
            <w:pPr>
              <w:spacing w:line="240" w:lineRule="auto"/>
              <w:rPr>
                <w:rFonts w:cs="Arial"/>
                <w:szCs w:val="20"/>
                <w:lang w:eastAsia="sl-SI"/>
              </w:rPr>
            </w:pPr>
            <w:r w:rsidRPr="00C86D17">
              <w:rPr>
                <w:rFonts w:cs="Arial"/>
                <w:szCs w:val="20"/>
                <w:lang w:eastAsia="sl-SI"/>
              </w:rPr>
              <w:t>Izvedba oziroma zaključek sistemskih inšpekcijskih nadzorov, začetih v preteklih letih</w:t>
            </w:r>
          </w:p>
        </w:tc>
        <w:tc>
          <w:tcPr>
            <w:tcW w:w="1114" w:type="dxa"/>
            <w:tcBorders>
              <w:top w:val="single" w:sz="8" w:space="0" w:color="9BC2E6"/>
              <w:left w:val="nil"/>
              <w:bottom w:val="single" w:sz="8" w:space="0" w:color="9BC2E6"/>
              <w:right w:val="nil"/>
            </w:tcBorders>
            <w:shd w:val="clear" w:color="auto" w:fill="auto"/>
            <w:noWrap/>
            <w:vAlign w:val="center"/>
            <w:hideMark/>
          </w:tcPr>
          <w:p w14:paraId="34FE2D39"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4</w:t>
            </w:r>
          </w:p>
        </w:tc>
        <w:tc>
          <w:tcPr>
            <w:tcW w:w="1108" w:type="dxa"/>
            <w:tcBorders>
              <w:top w:val="single" w:sz="4" w:space="0" w:color="9BC2E6"/>
              <w:left w:val="nil"/>
              <w:bottom w:val="single" w:sz="8" w:space="0" w:color="9BC2E6"/>
              <w:right w:val="single" w:sz="8" w:space="0" w:color="9BC2E6"/>
            </w:tcBorders>
            <w:shd w:val="clear" w:color="auto" w:fill="auto"/>
            <w:vAlign w:val="center"/>
            <w:hideMark/>
          </w:tcPr>
          <w:p w14:paraId="1619B109"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9</w:t>
            </w:r>
          </w:p>
        </w:tc>
      </w:tr>
      <w:tr w:rsidR="00C86D17" w:rsidRPr="00C86D17" w14:paraId="3D626E05" w14:textId="77777777" w:rsidTr="00167CB0">
        <w:trPr>
          <w:trHeight w:val="312"/>
        </w:trPr>
        <w:tc>
          <w:tcPr>
            <w:tcW w:w="6840" w:type="dxa"/>
            <w:tcBorders>
              <w:top w:val="single" w:sz="4" w:space="0" w:color="9BC2E6"/>
              <w:left w:val="single" w:sz="8" w:space="0" w:color="9BC2E6"/>
              <w:bottom w:val="single" w:sz="8" w:space="0" w:color="9BC2E6"/>
              <w:right w:val="nil"/>
            </w:tcBorders>
            <w:shd w:val="clear" w:color="000000" w:fill="DDEBF7"/>
            <w:noWrap/>
            <w:vAlign w:val="center"/>
            <w:hideMark/>
          </w:tcPr>
          <w:p w14:paraId="687FA80E" w14:textId="77777777" w:rsidR="00167CB0" w:rsidRPr="00C86D17" w:rsidRDefault="00167CB0" w:rsidP="00167CB0">
            <w:pPr>
              <w:spacing w:line="240" w:lineRule="auto"/>
              <w:rPr>
                <w:rFonts w:cs="Arial"/>
                <w:szCs w:val="20"/>
                <w:lang w:eastAsia="sl-SI"/>
              </w:rPr>
            </w:pPr>
            <w:r w:rsidRPr="00C86D17">
              <w:rPr>
                <w:rFonts w:cs="Arial"/>
                <w:szCs w:val="20"/>
                <w:lang w:eastAsia="sl-SI"/>
              </w:rPr>
              <w:t>Izvedba prioritetnih inšpekcijskih nadzorov</w:t>
            </w:r>
          </w:p>
        </w:tc>
        <w:tc>
          <w:tcPr>
            <w:tcW w:w="1114" w:type="dxa"/>
            <w:tcBorders>
              <w:top w:val="single" w:sz="8" w:space="0" w:color="9BC2E6"/>
              <w:left w:val="nil"/>
              <w:bottom w:val="single" w:sz="8" w:space="0" w:color="9BC2E6"/>
              <w:right w:val="nil"/>
            </w:tcBorders>
            <w:shd w:val="clear" w:color="000000" w:fill="DDEBF7"/>
            <w:noWrap/>
            <w:vAlign w:val="center"/>
            <w:hideMark/>
          </w:tcPr>
          <w:p w14:paraId="045EFDA0"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107</w:t>
            </w:r>
          </w:p>
        </w:tc>
        <w:tc>
          <w:tcPr>
            <w:tcW w:w="1108" w:type="dxa"/>
            <w:tcBorders>
              <w:top w:val="single" w:sz="4" w:space="0" w:color="9BC2E6"/>
              <w:left w:val="nil"/>
              <w:bottom w:val="single" w:sz="8" w:space="0" w:color="9BC2E6"/>
              <w:right w:val="single" w:sz="8" w:space="0" w:color="9BC2E6"/>
            </w:tcBorders>
            <w:shd w:val="clear" w:color="000000" w:fill="DDEBF7"/>
            <w:vAlign w:val="center"/>
            <w:hideMark/>
          </w:tcPr>
          <w:p w14:paraId="4B34A31D"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74</w:t>
            </w:r>
          </w:p>
        </w:tc>
      </w:tr>
      <w:tr w:rsidR="00C86D17" w:rsidRPr="00C86D17" w14:paraId="4D061EF3" w14:textId="77777777" w:rsidTr="00167CB0">
        <w:trPr>
          <w:trHeight w:val="312"/>
        </w:trPr>
        <w:tc>
          <w:tcPr>
            <w:tcW w:w="6840" w:type="dxa"/>
            <w:tcBorders>
              <w:top w:val="single" w:sz="4" w:space="0" w:color="9BC2E6"/>
              <w:left w:val="single" w:sz="8" w:space="0" w:color="9BC2E6"/>
              <w:bottom w:val="single" w:sz="8" w:space="0" w:color="9BC2E6"/>
              <w:right w:val="nil"/>
            </w:tcBorders>
            <w:shd w:val="clear" w:color="auto" w:fill="auto"/>
            <w:noWrap/>
            <w:vAlign w:val="center"/>
            <w:hideMark/>
          </w:tcPr>
          <w:p w14:paraId="04239188" w14:textId="77777777" w:rsidR="00167CB0" w:rsidRPr="00C86D17" w:rsidRDefault="00167CB0" w:rsidP="00167CB0">
            <w:pPr>
              <w:spacing w:line="240" w:lineRule="auto"/>
              <w:rPr>
                <w:rFonts w:cs="Arial"/>
                <w:szCs w:val="20"/>
                <w:lang w:eastAsia="sl-SI"/>
              </w:rPr>
            </w:pPr>
            <w:r w:rsidRPr="00C86D17">
              <w:rPr>
                <w:rFonts w:cs="Arial"/>
                <w:szCs w:val="20"/>
                <w:lang w:eastAsia="sl-SI"/>
              </w:rPr>
              <w:t>Izvedba oziroma zaključek prioritetnih inšpekcijskih nadzorov, začetih v preteklih letih</w:t>
            </w:r>
          </w:p>
        </w:tc>
        <w:tc>
          <w:tcPr>
            <w:tcW w:w="1114" w:type="dxa"/>
            <w:tcBorders>
              <w:top w:val="single" w:sz="8" w:space="0" w:color="9BC2E6"/>
              <w:left w:val="nil"/>
              <w:bottom w:val="single" w:sz="8" w:space="0" w:color="9BC2E6"/>
              <w:right w:val="nil"/>
            </w:tcBorders>
            <w:shd w:val="clear" w:color="auto" w:fill="auto"/>
            <w:noWrap/>
            <w:vAlign w:val="center"/>
            <w:hideMark/>
          </w:tcPr>
          <w:p w14:paraId="6392CE78"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63</w:t>
            </w:r>
          </w:p>
        </w:tc>
        <w:tc>
          <w:tcPr>
            <w:tcW w:w="1108" w:type="dxa"/>
            <w:tcBorders>
              <w:top w:val="single" w:sz="4" w:space="0" w:color="9BC2E6"/>
              <w:left w:val="nil"/>
              <w:bottom w:val="single" w:sz="8" w:space="0" w:color="9BC2E6"/>
              <w:right w:val="single" w:sz="8" w:space="0" w:color="9BC2E6"/>
            </w:tcBorders>
            <w:shd w:val="clear" w:color="auto" w:fill="auto"/>
            <w:vAlign w:val="center"/>
            <w:hideMark/>
          </w:tcPr>
          <w:p w14:paraId="1207B70D"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69</w:t>
            </w:r>
          </w:p>
        </w:tc>
      </w:tr>
      <w:tr w:rsidR="00C86D17" w:rsidRPr="00C86D17" w14:paraId="3ABA9123" w14:textId="77777777" w:rsidTr="00167CB0">
        <w:trPr>
          <w:trHeight w:val="312"/>
        </w:trPr>
        <w:tc>
          <w:tcPr>
            <w:tcW w:w="6840" w:type="dxa"/>
            <w:tcBorders>
              <w:top w:val="single" w:sz="4" w:space="0" w:color="9BC2E6"/>
              <w:left w:val="single" w:sz="8" w:space="0" w:color="9BC2E6"/>
              <w:bottom w:val="single" w:sz="8" w:space="0" w:color="9BC2E6"/>
              <w:right w:val="nil"/>
            </w:tcBorders>
            <w:shd w:val="clear" w:color="000000" w:fill="DDEBF7"/>
            <w:noWrap/>
            <w:vAlign w:val="center"/>
            <w:hideMark/>
          </w:tcPr>
          <w:p w14:paraId="7EDE3713" w14:textId="77777777" w:rsidR="00167CB0" w:rsidRPr="00C86D17" w:rsidRDefault="00167CB0" w:rsidP="00167CB0">
            <w:pPr>
              <w:spacing w:line="240" w:lineRule="auto"/>
              <w:rPr>
                <w:rFonts w:cs="Arial"/>
                <w:szCs w:val="20"/>
                <w:lang w:eastAsia="sl-SI"/>
              </w:rPr>
            </w:pPr>
            <w:r w:rsidRPr="00C86D17">
              <w:rPr>
                <w:rFonts w:cs="Arial"/>
                <w:szCs w:val="20"/>
                <w:lang w:eastAsia="sl-SI"/>
              </w:rPr>
              <w:t>Izvedba inšpekcijskih nadzorov, obravnavanih po vrstnem redu prispetja</w:t>
            </w:r>
          </w:p>
        </w:tc>
        <w:tc>
          <w:tcPr>
            <w:tcW w:w="1114" w:type="dxa"/>
            <w:tcBorders>
              <w:top w:val="single" w:sz="8" w:space="0" w:color="9BC2E6"/>
              <w:left w:val="nil"/>
              <w:bottom w:val="single" w:sz="8" w:space="0" w:color="9BC2E6"/>
              <w:right w:val="nil"/>
            </w:tcBorders>
            <w:shd w:val="clear" w:color="000000" w:fill="DDEBF7"/>
            <w:noWrap/>
            <w:vAlign w:val="center"/>
            <w:hideMark/>
          </w:tcPr>
          <w:p w14:paraId="2DF3DC33"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650</w:t>
            </w:r>
          </w:p>
        </w:tc>
        <w:tc>
          <w:tcPr>
            <w:tcW w:w="1108" w:type="dxa"/>
            <w:tcBorders>
              <w:top w:val="single" w:sz="4" w:space="0" w:color="9BC2E6"/>
              <w:left w:val="nil"/>
              <w:bottom w:val="single" w:sz="8" w:space="0" w:color="9BC2E6"/>
              <w:right w:val="single" w:sz="8" w:space="0" w:color="9BC2E6"/>
            </w:tcBorders>
            <w:shd w:val="clear" w:color="000000" w:fill="DDEBF7"/>
            <w:vAlign w:val="center"/>
            <w:hideMark/>
          </w:tcPr>
          <w:p w14:paraId="7F535396"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681</w:t>
            </w:r>
          </w:p>
        </w:tc>
      </w:tr>
      <w:tr w:rsidR="00167CB0" w:rsidRPr="00C86D17" w14:paraId="36BFA2E0" w14:textId="77777777" w:rsidTr="00167CB0">
        <w:trPr>
          <w:trHeight w:val="297"/>
        </w:trPr>
        <w:tc>
          <w:tcPr>
            <w:tcW w:w="6840" w:type="dxa"/>
            <w:tcBorders>
              <w:top w:val="single" w:sz="4" w:space="0" w:color="9BC2E6"/>
              <w:left w:val="single" w:sz="8" w:space="0" w:color="9BC2E6"/>
              <w:bottom w:val="single" w:sz="8" w:space="0" w:color="9BC2E6"/>
              <w:right w:val="nil"/>
            </w:tcBorders>
            <w:shd w:val="clear" w:color="auto" w:fill="auto"/>
            <w:noWrap/>
            <w:vAlign w:val="center"/>
            <w:hideMark/>
          </w:tcPr>
          <w:p w14:paraId="225EB812" w14:textId="77777777" w:rsidR="00167CB0" w:rsidRPr="00C86D17" w:rsidRDefault="00167CB0" w:rsidP="00167CB0">
            <w:pPr>
              <w:spacing w:line="240" w:lineRule="auto"/>
              <w:rPr>
                <w:rFonts w:cs="Arial"/>
                <w:szCs w:val="20"/>
                <w:lang w:eastAsia="sl-SI"/>
              </w:rPr>
            </w:pPr>
            <w:r w:rsidRPr="00C86D17">
              <w:rPr>
                <w:rFonts w:cs="Arial"/>
                <w:szCs w:val="20"/>
                <w:lang w:eastAsia="sl-SI"/>
              </w:rPr>
              <w:t>Skupaj</w:t>
            </w:r>
          </w:p>
        </w:tc>
        <w:tc>
          <w:tcPr>
            <w:tcW w:w="1114" w:type="dxa"/>
            <w:tcBorders>
              <w:top w:val="single" w:sz="8" w:space="0" w:color="9BC2E6"/>
              <w:left w:val="nil"/>
              <w:bottom w:val="single" w:sz="8" w:space="0" w:color="9BC2E6"/>
              <w:right w:val="nil"/>
            </w:tcBorders>
            <w:shd w:val="clear" w:color="auto" w:fill="auto"/>
            <w:noWrap/>
            <w:vAlign w:val="center"/>
            <w:hideMark/>
          </w:tcPr>
          <w:p w14:paraId="26C8418A"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847</w:t>
            </w:r>
          </w:p>
        </w:tc>
        <w:tc>
          <w:tcPr>
            <w:tcW w:w="1108" w:type="dxa"/>
            <w:tcBorders>
              <w:top w:val="single" w:sz="4" w:space="0" w:color="9BC2E6"/>
              <w:left w:val="nil"/>
              <w:bottom w:val="single" w:sz="8" w:space="0" w:color="9BC2E6"/>
              <w:right w:val="single" w:sz="8" w:space="0" w:color="9BC2E6"/>
            </w:tcBorders>
            <w:shd w:val="clear" w:color="auto" w:fill="auto"/>
            <w:vAlign w:val="center"/>
            <w:hideMark/>
          </w:tcPr>
          <w:p w14:paraId="6B870B0B" w14:textId="77777777" w:rsidR="00167CB0" w:rsidRPr="00C86D17" w:rsidRDefault="00167CB0" w:rsidP="00167CB0">
            <w:pPr>
              <w:spacing w:line="240" w:lineRule="auto"/>
              <w:jc w:val="center"/>
              <w:rPr>
                <w:rFonts w:cs="Arial"/>
                <w:szCs w:val="20"/>
                <w:lang w:eastAsia="sl-SI"/>
              </w:rPr>
            </w:pPr>
            <w:r w:rsidRPr="00C86D17">
              <w:rPr>
                <w:rFonts w:cs="Arial"/>
                <w:szCs w:val="20"/>
                <w:lang w:eastAsia="sl-SI"/>
              </w:rPr>
              <w:t>853</w:t>
            </w:r>
          </w:p>
        </w:tc>
      </w:tr>
    </w:tbl>
    <w:p w14:paraId="142FFCB9" w14:textId="77777777" w:rsidR="00F00181" w:rsidRPr="00C86D17" w:rsidRDefault="00F00181" w:rsidP="003926FE">
      <w:pPr>
        <w:jc w:val="both"/>
        <w:rPr>
          <w:rFonts w:cs="Arial"/>
          <w:szCs w:val="20"/>
        </w:rPr>
      </w:pPr>
    </w:p>
    <w:p w14:paraId="17F7CC73" w14:textId="40AE2259" w:rsidR="002C7EF2" w:rsidRPr="00C86D17" w:rsidRDefault="002C7EF2" w:rsidP="003926FE">
      <w:pPr>
        <w:pStyle w:val="Naslov2"/>
        <w:spacing w:line="260" w:lineRule="atLeast"/>
        <w:rPr>
          <w:rFonts w:ascii="Arial" w:hAnsi="Arial"/>
        </w:rPr>
      </w:pPr>
      <w:bookmarkStart w:id="22" w:name="_Toc159789617"/>
      <w:bookmarkStart w:id="23" w:name="_Toc161317670"/>
      <w:r w:rsidRPr="00C86D17">
        <w:rPr>
          <w:rFonts w:ascii="Arial" w:hAnsi="Arial"/>
          <w:szCs w:val="20"/>
        </w:rPr>
        <w:t>ORGANIZIRANOST</w:t>
      </w:r>
      <w:r w:rsidR="003D26C1" w:rsidRPr="00C86D17">
        <w:rPr>
          <w:rFonts w:ascii="Arial" w:hAnsi="Arial"/>
          <w:szCs w:val="20"/>
        </w:rPr>
        <w:t xml:space="preserve">, </w:t>
      </w:r>
      <w:r w:rsidR="00CF3DCC" w:rsidRPr="00C86D17">
        <w:rPr>
          <w:rFonts w:ascii="Arial" w:hAnsi="Arial"/>
          <w:szCs w:val="20"/>
        </w:rPr>
        <w:t xml:space="preserve">KADRI IN </w:t>
      </w:r>
      <w:r w:rsidRPr="00C86D17">
        <w:rPr>
          <w:rFonts w:ascii="Arial" w:hAnsi="Arial"/>
          <w:szCs w:val="20"/>
        </w:rPr>
        <w:t>IZOBRAŽEVANJE</w:t>
      </w:r>
      <w:bookmarkEnd w:id="22"/>
      <w:bookmarkEnd w:id="23"/>
      <w:r w:rsidRPr="00C86D17">
        <w:rPr>
          <w:rFonts w:ascii="Arial" w:hAnsi="Arial"/>
        </w:rPr>
        <w:t xml:space="preserve"> </w:t>
      </w:r>
    </w:p>
    <w:p w14:paraId="6905667A" w14:textId="56A2773D" w:rsidR="00CF3DCC" w:rsidRPr="00C86D17" w:rsidRDefault="00CF3DCC" w:rsidP="00E253CF">
      <w:pPr>
        <w:pStyle w:val="Naslov3"/>
        <w:rPr>
          <w:color w:val="auto"/>
        </w:rPr>
      </w:pPr>
      <w:bookmarkStart w:id="24" w:name="_Toc159789618"/>
      <w:bookmarkStart w:id="25" w:name="_Toc161317671"/>
      <w:bookmarkStart w:id="26" w:name="_Hlk96417848"/>
      <w:r w:rsidRPr="00C86D17">
        <w:rPr>
          <w:color w:val="auto"/>
        </w:rPr>
        <w:t>ORGANIZIRANOST</w:t>
      </w:r>
      <w:bookmarkEnd w:id="24"/>
      <w:bookmarkEnd w:id="25"/>
    </w:p>
    <w:p w14:paraId="75D80A4A" w14:textId="77777777" w:rsidR="00CF3DCC" w:rsidRPr="00C86D17" w:rsidRDefault="00CF3DCC" w:rsidP="003926FE">
      <w:pPr>
        <w:jc w:val="both"/>
        <w:rPr>
          <w:rFonts w:cs="Arial"/>
          <w:szCs w:val="20"/>
        </w:rPr>
      </w:pPr>
    </w:p>
    <w:p w14:paraId="730C85C7" w14:textId="647494D0" w:rsidR="00CF3DCC" w:rsidRPr="00C86D17" w:rsidRDefault="00CF3DCC" w:rsidP="003926FE">
      <w:pPr>
        <w:jc w:val="both"/>
        <w:rPr>
          <w:rFonts w:cs="Arial"/>
          <w:szCs w:val="20"/>
        </w:rPr>
      </w:pPr>
      <w:r w:rsidRPr="00C86D17">
        <w:rPr>
          <w:rFonts w:cs="Arial"/>
          <w:szCs w:val="20"/>
        </w:rPr>
        <w:t>Inšpektorat vodi glavni inšpektor.</w:t>
      </w:r>
      <w:r w:rsidR="00321EDD" w:rsidRPr="00C86D17">
        <w:rPr>
          <w:rFonts w:cs="Arial"/>
          <w:szCs w:val="20"/>
        </w:rPr>
        <w:t xml:space="preserve"> </w:t>
      </w:r>
      <w:r w:rsidR="00935CEE" w:rsidRPr="00C86D17">
        <w:rPr>
          <w:rFonts w:cs="Arial"/>
          <w:szCs w:val="20"/>
        </w:rPr>
        <w:t>O</w:t>
      </w:r>
      <w:r w:rsidRPr="00C86D17">
        <w:rPr>
          <w:rFonts w:cs="Arial"/>
          <w:szCs w:val="20"/>
        </w:rPr>
        <w:t xml:space="preserve">be inšpekciji, ki </w:t>
      </w:r>
      <w:r w:rsidR="001410D6" w:rsidRPr="00C86D17">
        <w:rPr>
          <w:rFonts w:cs="Arial"/>
          <w:szCs w:val="20"/>
        </w:rPr>
        <w:t>sta na dan 31. 12. 2023</w:t>
      </w:r>
      <w:r w:rsidRPr="00C86D17">
        <w:rPr>
          <w:rFonts w:cs="Arial"/>
          <w:szCs w:val="20"/>
        </w:rPr>
        <w:t xml:space="preserve"> deloval</w:t>
      </w:r>
      <w:r w:rsidR="001410D6" w:rsidRPr="00C86D17">
        <w:rPr>
          <w:rFonts w:cs="Arial"/>
          <w:szCs w:val="20"/>
        </w:rPr>
        <w:t>i</w:t>
      </w:r>
      <w:r w:rsidRPr="00C86D17">
        <w:rPr>
          <w:rFonts w:cs="Arial"/>
          <w:szCs w:val="20"/>
        </w:rPr>
        <w:t xml:space="preserve"> v okviru inšpektorata, sta bili organizirani kot samostojni organizacijski enoti. Vsako inšpekcijo je vodil direktor inšpekcije.</w:t>
      </w:r>
    </w:p>
    <w:p w14:paraId="534C5D0F" w14:textId="77777777" w:rsidR="004235B3" w:rsidRPr="00C86D17" w:rsidRDefault="00AE5122" w:rsidP="004235B3">
      <w:pPr>
        <w:keepNext/>
        <w:jc w:val="center"/>
        <w:rPr>
          <w:rFonts w:cs="Arial"/>
        </w:rPr>
      </w:pPr>
      <w:r w:rsidRPr="00C86D17">
        <w:rPr>
          <w:rFonts w:eastAsia="Calibri" w:cs="Arial"/>
          <w:noProof/>
        </w:rPr>
        <w:drawing>
          <wp:inline distT="0" distB="0" distL="0" distR="0" wp14:anchorId="0A5401A0" wp14:editId="5369E5BA">
            <wp:extent cx="4535170" cy="2179955"/>
            <wp:effectExtent l="0" t="0" r="0" b="0"/>
            <wp:docPr id="16" name="Slika 16" descr="Organigram Inšpektorata za javni sektor, ki je sestavljen in upravne inšpekcije in inšpekcije za sistem javnih uslužbencev in plačni siste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Organigram Inšpektorata za javni sektor, ki je sestavljen in upravne inšpekcije in inšpekcije za sistem javnih uslužbencev in plačni sistem.&#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35170" cy="2179955"/>
                    </a:xfrm>
                    <a:prstGeom prst="rect">
                      <a:avLst/>
                    </a:prstGeom>
                    <a:ln>
                      <a:noFill/>
                    </a:ln>
                    <a:effectLst>
                      <a:softEdge rad="112500"/>
                    </a:effectLst>
                  </pic:spPr>
                </pic:pic>
              </a:graphicData>
            </a:graphic>
          </wp:inline>
        </w:drawing>
      </w:r>
    </w:p>
    <w:p w14:paraId="42751C3A" w14:textId="6B8F9360" w:rsidR="00CF3DCC" w:rsidRPr="00C86D17" w:rsidRDefault="004235B3" w:rsidP="004235B3">
      <w:pPr>
        <w:pStyle w:val="Napis"/>
        <w:jc w:val="center"/>
        <w:rPr>
          <w:rFonts w:ascii="Arial" w:hAnsi="Arial" w:cs="Arial"/>
          <w:sz w:val="18"/>
          <w:szCs w:val="18"/>
        </w:rPr>
      </w:pPr>
      <w:bookmarkStart w:id="27" w:name="_Toc161148491"/>
      <w:bookmarkStart w:id="28" w:name="_Toc161224794"/>
      <w:r w:rsidRPr="00C86D17">
        <w:rPr>
          <w:rFonts w:ascii="Arial" w:hAnsi="Arial" w:cs="Arial"/>
          <w:sz w:val="18"/>
          <w:szCs w:val="18"/>
        </w:rPr>
        <w:t xml:space="preserve">Slika </w:t>
      </w:r>
      <w:r w:rsidRPr="00C86D17">
        <w:rPr>
          <w:rFonts w:ascii="Arial" w:hAnsi="Arial" w:cs="Arial"/>
          <w:sz w:val="18"/>
          <w:szCs w:val="18"/>
        </w:rPr>
        <w:fldChar w:fldCharType="begin"/>
      </w:r>
      <w:r w:rsidRPr="00C86D17">
        <w:rPr>
          <w:rFonts w:ascii="Arial" w:hAnsi="Arial" w:cs="Arial"/>
          <w:sz w:val="18"/>
          <w:szCs w:val="18"/>
        </w:rPr>
        <w:instrText xml:space="preserve"> SEQ Slika \* ARABIC </w:instrText>
      </w:r>
      <w:r w:rsidRPr="00C86D17">
        <w:rPr>
          <w:rFonts w:ascii="Arial" w:hAnsi="Arial" w:cs="Arial"/>
          <w:sz w:val="18"/>
          <w:szCs w:val="18"/>
        </w:rPr>
        <w:fldChar w:fldCharType="separate"/>
      </w:r>
      <w:r w:rsidR="00061E5C" w:rsidRPr="00C86D17">
        <w:rPr>
          <w:rFonts w:ascii="Arial" w:hAnsi="Arial" w:cs="Arial"/>
          <w:noProof/>
          <w:sz w:val="18"/>
          <w:szCs w:val="18"/>
        </w:rPr>
        <w:t>1</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Organigram IJS na dan 31. 12. 2023</w:t>
      </w:r>
      <w:bookmarkEnd w:id="27"/>
      <w:bookmarkEnd w:id="28"/>
    </w:p>
    <w:p w14:paraId="21C8BD81" w14:textId="6AC03C7F" w:rsidR="00CF3DCC" w:rsidRPr="00C86D17" w:rsidRDefault="00CF3DCC" w:rsidP="004235B3">
      <w:pPr>
        <w:rPr>
          <w:rFonts w:cs="Arial"/>
          <w:sz w:val="18"/>
          <w:szCs w:val="18"/>
        </w:rPr>
      </w:pPr>
    </w:p>
    <w:p w14:paraId="34A10974" w14:textId="6FDC628F" w:rsidR="00CF3DCC" w:rsidRPr="00C86D17" w:rsidRDefault="00CF3DCC" w:rsidP="00E253CF">
      <w:pPr>
        <w:pStyle w:val="Naslov3"/>
        <w:rPr>
          <w:color w:val="auto"/>
        </w:rPr>
      </w:pPr>
      <w:bookmarkStart w:id="29" w:name="_Toc159789619"/>
      <w:bookmarkStart w:id="30" w:name="_Toc161317672"/>
      <w:r w:rsidRPr="00C86D17">
        <w:rPr>
          <w:color w:val="auto"/>
        </w:rPr>
        <w:t>Kadri</w:t>
      </w:r>
      <w:bookmarkEnd w:id="29"/>
      <w:bookmarkEnd w:id="30"/>
    </w:p>
    <w:p w14:paraId="6B5846CD" w14:textId="77777777" w:rsidR="00CF3DCC" w:rsidRPr="00C86D17" w:rsidRDefault="00CF3DCC" w:rsidP="003926FE">
      <w:pPr>
        <w:suppressAutoHyphens/>
        <w:autoSpaceDN w:val="0"/>
        <w:jc w:val="both"/>
        <w:textAlignment w:val="baseline"/>
        <w:rPr>
          <w:rFonts w:eastAsia="Calibri" w:cs="Arial"/>
        </w:rPr>
      </w:pPr>
    </w:p>
    <w:p w14:paraId="2371C03D" w14:textId="3B88D9C6" w:rsidR="00CF3DCC" w:rsidRPr="00C86D17" w:rsidRDefault="00CF3DCC" w:rsidP="003926FE">
      <w:pPr>
        <w:suppressAutoHyphens/>
        <w:autoSpaceDN w:val="0"/>
        <w:jc w:val="both"/>
        <w:textAlignment w:val="baseline"/>
        <w:rPr>
          <w:rFonts w:eastAsia="Calibri" w:cs="Arial"/>
        </w:rPr>
      </w:pPr>
      <w:r w:rsidRPr="00C86D17">
        <w:rPr>
          <w:rFonts w:eastAsia="Calibri" w:cs="Arial"/>
        </w:rPr>
        <w:t>Na Inšpektoratu za javni sektor je bilo na dan 31. 12. 2023 skupno zaposlenih 17 javnih uslužbencev, od tega 14 inšpektorjev (v UI 7</w:t>
      </w:r>
      <w:r w:rsidR="00E91316" w:rsidRPr="00C86D17">
        <w:rPr>
          <w:rFonts w:eastAsia="Calibri" w:cs="Arial"/>
        </w:rPr>
        <w:t xml:space="preserve"> in</w:t>
      </w:r>
      <w:r w:rsidRPr="00C86D17">
        <w:rPr>
          <w:rFonts w:eastAsia="Calibri" w:cs="Arial"/>
        </w:rPr>
        <w:t xml:space="preserve"> v ISJU 7), 2 zaposlena (uradnika) za skupne in podporne naloge in glavn</w:t>
      </w:r>
      <w:r w:rsidR="00E91316" w:rsidRPr="00C86D17">
        <w:rPr>
          <w:rFonts w:eastAsia="Calibri" w:cs="Arial"/>
        </w:rPr>
        <w:t>i</w:t>
      </w:r>
      <w:r w:rsidRPr="00C86D17">
        <w:rPr>
          <w:rFonts w:eastAsia="Calibri" w:cs="Arial"/>
        </w:rPr>
        <w:t xml:space="preserve"> inšpektor. </w:t>
      </w:r>
      <w:r w:rsidR="00BE2F1A" w:rsidRPr="00C86D17">
        <w:rPr>
          <w:rFonts w:eastAsia="Calibri" w:cs="Arial"/>
        </w:rPr>
        <w:t xml:space="preserve">V nadaljevanju so prikazani podatki o številu zaposlenih izračunani glede na prisotnost: </w:t>
      </w:r>
    </w:p>
    <w:p w14:paraId="0F615CA5" w14:textId="77777777" w:rsidR="000463B8" w:rsidRPr="00C86D17" w:rsidRDefault="000463B8" w:rsidP="003926FE">
      <w:pPr>
        <w:jc w:val="both"/>
        <w:rPr>
          <w:rFonts w:cs="Arial"/>
          <w:szCs w:val="20"/>
        </w:rPr>
      </w:pPr>
    </w:p>
    <w:p w14:paraId="2F34381D" w14:textId="649B4511" w:rsidR="000463B8" w:rsidRPr="00C86D17" w:rsidRDefault="000463B8" w:rsidP="0098541C">
      <w:pPr>
        <w:pStyle w:val="Napis"/>
        <w:keepNext/>
        <w:jc w:val="center"/>
        <w:rPr>
          <w:rFonts w:ascii="Arial" w:hAnsi="Arial" w:cs="Arial"/>
          <w:sz w:val="18"/>
          <w:szCs w:val="18"/>
        </w:rPr>
      </w:pPr>
      <w:bookmarkStart w:id="31" w:name="_Toc161317699"/>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00D84804" w:rsidRPr="00C86D17">
        <w:rPr>
          <w:rFonts w:ascii="Arial" w:hAnsi="Arial" w:cs="Arial"/>
          <w:noProof/>
          <w:sz w:val="18"/>
          <w:szCs w:val="18"/>
        </w:rPr>
        <w:t>2</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G</w:t>
      </w:r>
      <w:r w:rsidRPr="00C86D17">
        <w:rPr>
          <w:rFonts w:ascii="Arial" w:eastAsiaTheme="majorEastAsia" w:hAnsi="Arial" w:cs="Arial"/>
          <w:b w:val="0"/>
          <w:bCs w:val="0"/>
          <w:sz w:val="18"/>
          <w:szCs w:val="18"/>
        </w:rPr>
        <w:t>ibanje števila zaposlenih IJS od leta 2019 do leta 2023</w:t>
      </w:r>
      <w:r w:rsidRPr="00C86D17">
        <w:rPr>
          <w:rStyle w:val="Sprotnaopomba-sklic"/>
          <w:rFonts w:ascii="Arial" w:eastAsiaTheme="majorEastAsia" w:hAnsi="Arial" w:cs="Arial"/>
          <w:b w:val="0"/>
          <w:bCs w:val="0"/>
          <w:sz w:val="18"/>
          <w:szCs w:val="18"/>
        </w:rPr>
        <w:footnoteReference w:id="2"/>
      </w:r>
      <w:bookmarkEnd w:id="31"/>
    </w:p>
    <w:tbl>
      <w:tblPr>
        <w:tblW w:w="6440" w:type="dxa"/>
        <w:jc w:val="center"/>
        <w:tblCellMar>
          <w:left w:w="70" w:type="dxa"/>
          <w:right w:w="70" w:type="dxa"/>
        </w:tblCellMar>
        <w:tblLook w:val="04A0" w:firstRow="1" w:lastRow="0" w:firstColumn="1" w:lastColumn="0" w:noHBand="0" w:noVBand="1"/>
      </w:tblPr>
      <w:tblGrid>
        <w:gridCol w:w="2540"/>
        <w:gridCol w:w="780"/>
        <w:gridCol w:w="780"/>
        <w:gridCol w:w="780"/>
        <w:gridCol w:w="780"/>
        <w:gridCol w:w="780"/>
      </w:tblGrid>
      <w:tr w:rsidR="00C86D17" w:rsidRPr="00C86D17" w14:paraId="6E5C444F" w14:textId="77777777" w:rsidTr="0098541C">
        <w:trPr>
          <w:trHeight w:val="290"/>
          <w:jc w:val="center"/>
        </w:trPr>
        <w:tc>
          <w:tcPr>
            <w:tcW w:w="2540" w:type="dxa"/>
            <w:tcBorders>
              <w:top w:val="single" w:sz="4" w:space="0" w:color="9BC2E6"/>
              <w:left w:val="single" w:sz="4" w:space="0" w:color="9BC2E6"/>
              <w:bottom w:val="single" w:sz="4" w:space="0" w:color="9BC2E6"/>
              <w:right w:val="nil"/>
            </w:tcBorders>
            <w:shd w:val="clear" w:color="5B9BD5" w:fill="5B9BD5"/>
            <w:noWrap/>
            <w:vAlign w:val="bottom"/>
            <w:hideMark/>
          </w:tcPr>
          <w:p w14:paraId="352B41B6" w14:textId="42E143C4" w:rsidR="000352E2" w:rsidRPr="00C86D17" w:rsidRDefault="000352E2" w:rsidP="003926FE">
            <w:pPr>
              <w:rPr>
                <w:rFonts w:cs="Arial"/>
                <w:szCs w:val="20"/>
                <w:lang w:eastAsia="sl-SI"/>
              </w:rPr>
            </w:pPr>
            <w:r w:rsidRPr="00C86D17">
              <w:rPr>
                <w:rFonts w:cs="Arial"/>
                <w:szCs w:val="20"/>
                <w:lang w:eastAsia="sl-SI"/>
              </w:rPr>
              <w:t>Število zaposlenih</w:t>
            </w:r>
            <w:r w:rsidR="00BE2F1A" w:rsidRPr="00C86D17">
              <w:rPr>
                <w:rFonts w:cs="Arial"/>
                <w:szCs w:val="20"/>
                <w:lang w:eastAsia="sl-SI"/>
              </w:rPr>
              <w:t xml:space="preserve"> po </w:t>
            </w:r>
            <w:r w:rsidRPr="00C86D17">
              <w:rPr>
                <w:rFonts w:cs="Arial"/>
                <w:szCs w:val="20"/>
                <w:lang w:eastAsia="sl-SI"/>
              </w:rPr>
              <w:t>letih</w:t>
            </w:r>
          </w:p>
        </w:tc>
        <w:tc>
          <w:tcPr>
            <w:tcW w:w="780" w:type="dxa"/>
            <w:tcBorders>
              <w:top w:val="single" w:sz="4" w:space="0" w:color="9BC2E6"/>
              <w:left w:val="nil"/>
              <w:bottom w:val="single" w:sz="4" w:space="0" w:color="9BC2E6"/>
              <w:right w:val="nil"/>
            </w:tcBorders>
            <w:shd w:val="clear" w:color="5B9BD5" w:fill="5B9BD5"/>
            <w:noWrap/>
            <w:vAlign w:val="bottom"/>
            <w:hideMark/>
          </w:tcPr>
          <w:p w14:paraId="5784B95C" w14:textId="77777777" w:rsidR="000352E2" w:rsidRPr="00C86D17" w:rsidRDefault="000352E2" w:rsidP="003926FE">
            <w:pPr>
              <w:rPr>
                <w:rFonts w:cs="Arial"/>
                <w:szCs w:val="20"/>
                <w:lang w:eastAsia="sl-SI"/>
              </w:rPr>
            </w:pPr>
            <w:r w:rsidRPr="00C86D17">
              <w:rPr>
                <w:rFonts w:cs="Arial"/>
                <w:szCs w:val="20"/>
                <w:lang w:eastAsia="sl-SI"/>
              </w:rPr>
              <w:t>2019</w:t>
            </w:r>
          </w:p>
        </w:tc>
        <w:tc>
          <w:tcPr>
            <w:tcW w:w="780" w:type="dxa"/>
            <w:tcBorders>
              <w:top w:val="single" w:sz="4" w:space="0" w:color="9BC2E6"/>
              <w:left w:val="nil"/>
              <w:bottom w:val="single" w:sz="4" w:space="0" w:color="9BC2E6"/>
              <w:right w:val="nil"/>
            </w:tcBorders>
            <w:shd w:val="clear" w:color="5B9BD5" w:fill="5B9BD5"/>
            <w:noWrap/>
            <w:vAlign w:val="bottom"/>
            <w:hideMark/>
          </w:tcPr>
          <w:p w14:paraId="19C7DAE3" w14:textId="77777777" w:rsidR="000352E2" w:rsidRPr="00C86D17" w:rsidRDefault="000352E2" w:rsidP="003926FE">
            <w:pPr>
              <w:rPr>
                <w:rFonts w:cs="Arial"/>
                <w:szCs w:val="20"/>
                <w:lang w:eastAsia="sl-SI"/>
              </w:rPr>
            </w:pPr>
            <w:r w:rsidRPr="00C86D17">
              <w:rPr>
                <w:rFonts w:cs="Arial"/>
                <w:szCs w:val="20"/>
                <w:lang w:eastAsia="sl-SI"/>
              </w:rPr>
              <w:t>2020</w:t>
            </w:r>
          </w:p>
        </w:tc>
        <w:tc>
          <w:tcPr>
            <w:tcW w:w="780" w:type="dxa"/>
            <w:tcBorders>
              <w:top w:val="single" w:sz="4" w:space="0" w:color="9BC2E6"/>
              <w:left w:val="nil"/>
              <w:bottom w:val="single" w:sz="4" w:space="0" w:color="9BC2E6"/>
              <w:right w:val="nil"/>
            </w:tcBorders>
            <w:shd w:val="clear" w:color="5B9BD5" w:fill="5B9BD5"/>
            <w:noWrap/>
            <w:vAlign w:val="bottom"/>
            <w:hideMark/>
          </w:tcPr>
          <w:p w14:paraId="2324EF7D" w14:textId="77777777" w:rsidR="000352E2" w:rsidRPr="00C86D17" w:rsidRDefault="000352E2" w:rsidP="003926FE">
            <w:pPr>
              <w:rPr>
                <w:rFonts w:cs="Arial"/>
                <w:szCs w:val="20"/>
                <w:lang w:eastAsia="sl-SI"/>
              </w:rPr>
            </w:pPr>
            <w:r w:rsidRPr="00C86D17">
              <w:rPr>
                <w:rFonts w:cs="Arial"/>
                <w:szCs w:val="20"/>
                <w:lang w:eastAsia="sl-SI"/>
              </w:rPr>
              <w:t>2021</w:t>
            </w:r>
          </w:p>
        </w:tc>
        <w:tc>
          <w:tcPr>
            <w:tcW w:w="780" w:type="dxa"/>
            <w:tcBorders>
              <w:top w:val="single" w:sz="4" w:space="0" w:color="9BC2E6"/>
              <w:left w:val="nil"/>
              <w:bottom w:val="single" w:sz="4" w:space="0" w:color="9BC2E6"/>
              <w:right w:val="nil"/>
            </w:tcBorders>
            <w:shd w:val="clear" w:color="5B9BD5" w:fill="5B9BD5"/>
            <w:noWrap/>
            <w:vAlign w:val="bottom"/>
            <w:hideMark/>
          </w:tcPr>
          <w:p w14:paraId="5B044AA7" w14:textId="77777777" w:rsidR="000352E2" w:rsidRPr="00C86D17" w:rsidRDefault="000352E2" w:rsidP="003926FE">
            <w:pPr>
              <w:rPr>
                <w:rFonts w:cs="Arial"/>
                <w:szCs w:val="20"/>
                <w:lang w:eastAsia="sl-SI"/>
              </w:rPr>
            </w:pPr>
            <w:r w:rsidRPr="00C86D17">
              <w:rPr>
                <w:rFonts w:cs="Arial"/>
                <w:szCs w:val="20"/>
                <w:lang w:eastAsia="sl-SI"/>
              </w:rPr>
              <w:t>2022</w:t>
            </w:r>
          </w:p>
        </w:tc>
        <w:tc>
          <w:tcPr>
            <w:tcW w:w="780" w:type="dxa"/>
            <w:tcBorders>
              <w:top w:val="single" w:sz="4" w:space="0" w:color="9BC2E6"/>
              <w:left w:val="nil"/>
              <w:bottom w:val="single" w:sz="4" w:space="0" w:color="9BC2E6"/>
              <w:right w:val="single" w:sz="4" w:space="0" w:color="9BC2E6"/>
            </w:tcBorders>
            <w:shd w:val="clear" w:color="5B9BD5" w:fill="5B9BD5"/>
            <w:noWrap/>
            <w:vAlign w:val="bottom"/>
            <w:hideMark/>
          </w:tcPr>
          <w:p w14:paraId="4EB0C401" w14:textId="77777777" w:rsidR="000352E2" w:rsidRPr="00C86D17" w:rsidRDefault="000352E2" w:rsidP="003926FE">
            <w:pPr>
              <w:rPr>
                <w:rFonts w:cs="Arial"/>
                <w:szCs w:val="20"/>
                <w:lang w:eastAsia="sl-SI"/>
              </w:rPr>
            </w:pPr>
            <w:r w:rsidRPr="00C86D17">
              <w:rPr>
                <w:rFonts w:cs="Arial"/>
                <w:szCs w:val="20"/>
                <w:lang w:eastAsia="sl-SI"/>
              </w:rPr>
              <w:t>2023</w:t>
            </w:r>
          </w:p>
        </w:tc>
      </w:tr>
      <w:tr w:rsidR="00C86D17" w:rsidRPr="00C86D17" w14:paraId="1C2CFF0C" w14:textId="77777777" w:rsidTr="0098541C">
        <w:trPr>
          <w:trHeight w:val="290"/>
          <w:jc w:val="center"/>
        </w:trPr>
        <w:tc>
          <w:tcPr>
            <w:tcW w:w="2540" w:type="dxa"/>
            <w:tcBorders>
              <w:top w:val="single" w:sz="4" w:space="0" w:color="9BC2E6"/>
              <w:left w:val="single" w:sz="4" w:space="0" w:color="9BC2E6"/>
              <w:bottom w:val="single" w:sz="4" w:space="0" w:color="9BC2E6"/>
              <w:right w:val="nil"/>
            </w:tcBorders>
            <w:shd w:val="clear" w:color="DDEBF7" w:fill="DDEBF7"/>
            <w:noWrap/>
            <w:vAlign w:val="bottom"/>
            <w:hideMark/>
          </w:tcPr>
          <w:p w14:paraId="64B584C1" w14:textId="77777777" w:rsidR="000352E2" w:rsidRPr="00C86D17" w:rsidRDefault="000352E2" w:rsidP="003926FE">
            <w:pPr>
              <w:rPr>
                <w:rFonts w:cs="Arial"/>
                <w:szCs w:val="20"/>
                <w:lang w:eastAsia="sl-SI"/>
              </w:rPr>
            </w:pPr>
            <w:r w:rsidRPr="00C86D17">
              <w:rPr>
                <w:rFonts w:cs="Arial"/>
                <w:szCs w:val="20"/>
                <w:lang w:eastAsia="sl-SI"/>
              </w:rPr>
              <w:t>UI</w:t>
            </w:r>
          </w:p>
        </w:tc>
        <w:tc>
          <w:tcPr>
            <w:tcW w:w="780" w:type="dxa"/>
            <w:tcBorders>
              <w:top w:val="single" w:sz="4" w:space="0" w:color="9BC2E6"/>
              <w:left w:val="nil"/>
              <w:bottom w:val="single" w:sz="4" w:space="0" w:color="9BC2E6"/>
              <w:right w:val="nil"/>
            </w:tcBorders>
            <w:shd w:val="clear" w:color="DDEBF7" w:fill="DDEBF7"/>
            <w:noWrap/>
            <w:vAlign w:val="bottom"/>
            <w:hideMark/>
          </w:tcPr>
          <w:p w14:paraId="22B2DC46" w14:textId="43D2A7EC" w:rsidR="000352E2" w:rsidRPr="00C86D17" w:rsidRDefault="000352E2" w:rsidP="003926FE">
            <w:pPr>
              <w:rPr>
                <w:rFonts w:cs="Arial"/>
                <w:szCs w:val="20"/>
                <w:lang w:eastAsia="sl-SI"/>
              </w:rPr>
            </w:pPr>
            <w:r w:rsidRPr="00C86D17">
              <w:rPr>
                <w:rFonts w:cs="Arial"/>
                <w:szCs w:val="20"/>
                <w:lang w:eastAsia="sl-SI"/>
              </w:rPr>
              <w:t>6,7</w:t>
            </w:r>
          </w:p>
        </w:tc>
        <w:tc>
          <w:tcPr>
            <w:tcW w:w="780" w:type="dxa"/>
            <w:tcBorders>
              <w:top w:val="single" w:sz="4" w:space="0" w:color="9BC2E6"/>
              <w:left w:val="nil"/>
              <w:bottom w:val="single" w:sz="4" w:space="0" w:color="9BC2E6"/>
              <w:right w:val="nil"/>
            </w:tcBorders>
            <w:shd w:val="clear" w:color="DDEBF7" w:fill="DDEBF7"/>
            <w:noWrap/>
            <w:vAlign w:val="bottom"/>
            <w:hideMark/>
          </w:tcPr>
          <w:p w14:paraId="42B91C15" w14:textId="77777777" w:rsidR="000352E2" w:rsidRPr="00C86D17" w:rsidRDefault="000352E2" w:rsidP="003926FE">
            <w:pPr>
              <w:rPr>
                <w:rFonts w:cs="Arial"/>
                <w:szCs w:val="20"/>
                <w:lang w:eastAsia="sl-SI"/>
              </w:rPr>
            </w:pPr>
            <w:r w:rsidRPr="00C86D17">
              <w:rPr>
                <w:rFonts w:cs="Arial"/>
                <w:szCs w:val="20"/>
                <w:lang w:eastAsia="sl-SI"/>
              </w:rPr>
              <w:t>7</w:t>
            </w:r>
          </w:p>
        </w:tc>
        <w:tc>
          <w:tcPr>
            <w:tcW w:w="780" w:type="dxa"/>
            <w:tcBorders>
              <w:top w:val="single" w:sz="4" w:space="0" w:color="9BC2E6"/>
              <w:left w:val="nil"/>
              <w:bottom w:val="single" w:sz="4" w:space="0" w:color="9BC2E6"/>
              <w:right w:val="nil"/>
            </w:tcBorders>
            <w:shd w:val="clear" w:color="DDEBF7" w:fill="DDEBF7"/>
            <w:noWrap/>
            <w:vAlign w:val="bottom"/>
            <w:hideMark/>
          </w:tcPr>
          <w:p w14:paraId="52772360" w14:textId="77777777" w:rsidR="000352E2" w:rsidRPr="00C86D17" w:rsidRDefault="000352E2" w:rsidP="003926FE">
            <w:pPr>
              <w:rPr>
                <w:rFonts w:cs="Arial"/>
                <w:szCs w:val="20"/>
                <w:lang w:eastAsia="sl-SI"/>
              </w:rPr>
            </w:pPr>
            <w:r w:rsidRPr="00C86D17">
              <w:rPr>
                <w:rFonts w:cs="Arial"/>
                <w:szCs w:val="20"/>
                <w:lang w:eastAsia="sl-SI"/>
              </w:rPr>
              <w:t>7</w:t>
            </w:r>
          </w:p>
        </w:tc>
        <w:tc>
          <w:tcPr>
            <w:tcW w:w="780" w:type="dxa"/>
            <w:tcBorders>
              <w:top w:val="single" w:sz="4" w:space="0" w:color="9BC2E6"/>
              <w:left w:val="nil"/>
              <w:bottom w:val="single" w:sz="4" w:space="0" w:color="9BC2E6"/>
              <w:right w:val="nil"/>
            </w:tcBorders>
            <w:shd w:val="clear" w:color="DDEBF7" w:fill="DDEBF7"/>
            <w:noWrap/>
            <w:vAlign w:val="bottom"/>
            <w:hideMark/>
          </w:tcPr>
          <w:p w14:paraId="3F94FA3C" w14:textId="77777777" w:rsidR="000352E2" w:rsidRPr="00C86D17" w:rsidRDefault="000352E2" w:rsidP="003926FE">
            <w:pPr>
              <w:rPr>
                <w:rFonts w:cs="Arial"/>
                <w:szCs w:val="20"/>
                <w:lang w:eastAsia="sl-SI"/>
              </w:rPr>
            </w:pPr>
            <w:r w:rsidRPr="00C86D17">
              <w:rPr>
                <w:rFonts w:cs="Arial"/>
                <w:szCs w:val="20"/>
                <w:lang w:eastAsia="sl-SI"/>
              </w:rPr>
              <w:t>7</w:t>
            </w:r>
          </w:p>
        </w:tc>
        <w:tc>
          <w:tcPr>
            <w:tcW w:w="780" w:type="dxa"/>
            <w:tcBorders>
              <w:top w:val="single" w:sz="4" w:space="0" w:color="9BC2E6"/>
              <w:left w:val="nil"/>
              <w:bottom w:val="single" w:sz="4" w:space="0" w:color="9BC2E6"/>
              <w:right w:val="single" w:sz="4" w:space="0" w:color="9BC2E6"/>
            </w:tcBorders>
            <w:shd w:val="clear" w:color="DDEBF7" w:fill="DDEBF7"/>
            <w:noWrap/>
            <w:vAlign w:val="bottom"/>
            <w:hideMark/>
          </w:tcPr>
          <w:p w14:paraId="515099E6" w14:textId="77777777" w:rsidR="000352E2" w:rsidRPr="00C86D17" w:rsidRDefault="000352E2" w:rsidP="003926FE">
            <w:pPr>
              <w:rPr>
                <w:rFonts w:cs="Arial"/>
                <w:szCs w:val="20"/>
                <w:lang w:eastAsia="sl-SI"/>
              </w:rPr>
            </w:pPr>
            <w:r w:rsidRPr="00C86D17">
              <w:rPr>
                <w:rFonts w:cs="Arial"/>
                <w:szCs w:val="20"/>
                <w:lang w:eastAsia="sl-SI"/>
              </w:rPr>
              <w:t>7</w:t>
            </w:r>
          </w:p>
        </w:tc>
      </w:tr>
      <w:tr w:rsidR="00C86D17" w:rsidRPr="00C86D17" w14:paraId="5B5D7A64" w14:textId="77777777" w:rsidTr="0098541C">
        <w:trPr>
          <w:trHeight w:val="290"/>
          <w:jc w:val="center"/>
        </w:trPr>
        <w:tc>
          <w:tcPr>
            <w:tcW w:w="2540" w:type="dxa"/>
            <w:tcBorders>
              <w:top w:val="single" w:sz="4" w:space="0" w:color="9BC2E6"/>
              <w:left w:val="single" w:sz="4" w:space="0" w:color="9BC2E6"/>
              <w:bottom w:val="single" w:sz="4" w:space="0" w:color="9BC2E6"/>
              <w:right w:val="nil"/>
            </w:tcBorders>
            <w:shd w:val="clear" w:color="auto" w:fill="auto"/>
            <w:noWrap/>
            <w:vAlign w:val="bottom"/>
            <w:hideMark/>
          </w:tcPr>
          <w:p w14:paraId="054137D2" w14:textId="77777777" w:rsidR="000352E2" w:rsidRPr="00C86D17" w:rsidRDefault="000352E2" w:rsidP="003926FE">
            <w:pPr>
              <w:rPr>
                <w:rFonts w:cs="Arial"/>
                <w:szCs w:val="20"/>
                <w:lang w:eastAsia="sl-SI"/>
              </w:rPr>
            </w:pPr>
            <w:r w:rsidRPr="00C86D17">
              <w:rPr>
                <w:rFonts w:cs="Arial"/>
                <w:szCs w:val="20"/>
                <w:lang w:eastAsia="sl-SI"/>
              </w:rPr>
              <w:t>ISJU</w:t>
            </w:r>
          </w:p>
        </w:tc>
        <w:tc>
          <w:tcPr>
            <w:tcW w:w="780" w:type="dxa"/>
            <w:tcBorders>
              <w:top w:val="single" w:sz="4" w:space="0" w:color="9BC2E6"/>
              <w:left w:val="nil"/>
              <w:bottom w:val="single" w:sz="4" w:space="0" w:color="9BC2E6"/>
              <w:right w:val="nil"/>
            </w:tcBorders>
            <w:shd w:val="clear" w:color="auto" w:fill="auto"/>
            <w:noWrap/>
            <w:vAlign w:val="bottom"/>
            <w:hideMark/>
          </w:tcPr>
          <w:p w14:paraId="32071934" w14:textId="77777777" w:rsidR="000352E2" w:rsidRPr="00C86D17" w:rsidRDefault="000352E2" w:rsidP="003926FE">
            <w:pPr>
              <w:rPr>
                <w:rFonts w:cs="Arial"/>
                <w:szCs w:val="20"/>
                <w:lang w:eastAsia="sl-SI"/>
              </w:rPr>
            </w:pPr>
            <w:r w:rsidRPr="00C86D17">
              <w:rPr>
                <w:rFonts w:cs="Arial"/>
                <w:szCs w:val="20"/>
                <w:lang w:eastAsia="sl-SI"/>
              </w:rPr>
              <w:t>7</w:t>
            </w:r>
          </w:p>
        </w:tc>
        <w:tc>
          <w:tcPr>
            <w:tcW w:w="780" w:type="dxa"/>
            <w:tcBorders>
              <w:top w:val="single" w:sz="4" w:space="0" w:color="9BC2E6"/>
              <w:left w:val="nil"/>
              <w:bottom w:val="single" w:sz="4" w:space="0" w:color="9BC2E6"/>
              <w:right w:val="nil"/>
            </w:tcBorders>
            <w:shd w:val="clear" w:color="auto" w:fill="auto"/>
            <w:noWrap/>
            <w:vAlign w:val="bottom"/>
            <w:hideMark/>
          </w:tcPr>
          <w:p w14:paraId="555EB648" w14:textId="77777777" w:rsidR="000352E2" w:rsidRPr="00C86D17" w:rsidRDefault="000352E2" w:rsidP="003926FE">
            <w:pPr>
              <w:rPr>
                <w:rFonts w:cs="Arial"/>
                <w:szCs w:val="20"/>
                <w:lang w:eastAsia="sl-SI"/>
              </w:rPr>
            </w:pPr>
            <w:r w:rsidRPr="00C86D17">
              <w:rPr>
                <w:rFonts w:cs="Arial"/>
                <w:szCs w:val="20"/>
                <w:lang w:eastAsia="sl-SI"/>
              </w:rPr>
              <w:t>7</w:t>
            </w:r>
          </w:p>
        </w:tc>
        <w:tc>
          <w:tcPr>
            <w:tcW w:w="780" w:type="dxa"/>
            <w:tcBorders>
              <w:top w:val="single" w:sz="4" w:space="0" w:color="9BC2E6"/>
              <w:left w:val="nil"/>
              <w:bottom w:val="single" w:sz="4" w:space="0" w:color="9BC2E6"/>
              <w:right w:val="nil"/>
            </w:tcBorders>
            <w:shd w:val="clear" w:color="auto" w:fill="auto"/>
            <w:noWrap/>
            <w:vAlign w:val="bottom"/>
            <w:hideMark/>
          </w:tcPr>
          <w:p w14:paraId="2D83D28E" w14:textId="77777777" w:rsidR="000352E2" w:rsidRPr="00C86D17" w:rsidRDefault="000352E2" w:rsidP="003926FE">
            <w:pPr>
              <w:rPr>
                <w:rFonts w:cs="Arial"/>
                <w:szCs w:val="20"/>
                <w:lang w:eastAsia="sl-SI"/>
              </w:rPr>
            </w:pPr>
            <w:r w:rsidRPr="00C86D17">
              <w:rPr>
                <w:rFonts w:cs="Arial"/>
                <w:szCs w:val="20"/>
                <w:lang w:eastAsia="sl-SI"/>
              </w:rPr>
              <w:t>7</w:t>
            </w:r>
          </w:p>
        </w:tc>
        <w:tc>
          <w:tcPr>
            <w:tcW w:w="780" w:type="dxa"/>
            <w:tcBorders>
              <w:top w:val="single" w:sz="4" w:space="0" w:color="9BC2E6"/>
              <w:left w:val="nil"/>
              <w:bottom w:val="single" w:sz="4" w:space="0" w:color="9BC2E6"/>
              <w:right w:val="nil"/>
            </w:tcBorders>
            <w:shd w:val="clear" w:color="auto" w:fill="auto"/>
            <w:noWrap/>
            <w:vAlign w:val="bottom"/>
            <w:hideMark/>
          </w:tcPr>
          <w:p w14:paraId="353168BB" w14:textId="77777777" w:rsidR="000352E2" w:rsidRPr="00C86D17" w:rsidRDefault="000352E2" w:rsidP="003926FE">
            <w:pPr>
              <w:rPr>
                <w:rFonts w:cs="Arial"/>
                <w:szCs w:val="20"/>
                <w:lang w:eastAsia="sl-SI"/>
              </w:rPr>
            </w:pPr>
            <w:r w:rsidRPr="00C86D17">
              <w:rPr>
                <w:rFonts w:cs="Arial"/>
                <w:szCs w:val="20"/>
                <w:lang w:eastAsia="sl-SI"/>
              </w:rPr>
              <w:t>7</w:t>
            </w:r>
          </w:p>
        </w:tc>
        <w:tc>
          <w:tcPr>
            <w:tcW w:w="780" w:type="dxa"/>
            <w:tcBorders>
              <w:top w:val="single" w:sz="4" w:space="0" w:color="9BC2E6"/>
              <w:left w:val="nil"/>
              <w:bottom w:val="single" w:sz="4" w:space="0" w:color="9BC2E6"/>
              <w:right w:val="single" w:sz="4" w:space="0" w:color="9BC2E6"/>
            </w:tcBorders>
            <w:shd w:val="clear" w:color="auto" w:fill="auto"/>
            <w:noWrap/>
            <w:vAlign w:val="bottom"/>
            <w:hideMark/>
          </w:tcPr>
          <w:p w14:paraId="438B8AED" w14:textId="65C3F9BE" w:rsidR="000352E2" w:rsidRPr="00C86D17" w:rsidRDefault="00BE2F1A" w:rsidP="003926FE">
            <w:pPr>
              <w:rPr>
                <w:rFonts w:cs="Arial"/>
                <w:szCs w:val="20"/>
                <w:lang w:eastAsia="sl-SI"/>
              </w:rPr>
            </w:pPr>
            <w:r w:rsidRPr="00C86D17">
              <w:rPr>
                <w:rFonts w:cs="Arial"/>
                <w:szCs w:val="20"/>
                <w:lang w:eastAsia="sl-SI"/>
              </w:rPr>
              <w:t>6,5</w:t>
            </w:r>
          </w:p>
        </w:tc>
      </w:tr>
      <w:tr w:rsidR="00C86D17" w:rsidRPr="00C86D17" w14:paraId="688EBFC8" w14:textId="77777777" w:rsidTr="0098541C">
        <w:trPr>
          <w:trHeight w:val="290"/>
          <w:jc w:val="center"/>
        </w:trPr>
        <w:tc>
          <w:tcPr>
            <w:tcW w:w="2540" w:type="dxa"/>
            <w:tcBorders>
              <w:top w:val="single" w:sz="4" w:space="0" w:color="9BC2E6"/>
              <w:left w:val="single" w:sz="4" w:space="0" w:color="9BC2E6"/>
              <w:bottom w:val="single" w:sz="4" w:space="0" w:color="9BC2E6"/>
              <w:right w:val="nil"/>
            </w:tcBorders>
            <w:shd w:val="clear" w:color="DDEBF7" w:fill="DDEBF7"/>
            <w:noWrap/>
            <w:vAlign w:val="bottom"/>
            <w:hideMark/>
          </w:tcPr>
          <w:p w14:paraId="2C2D356E" w14:textId="77777777" w:rsidR="000352E2" w:rsidRPr="00C86D17" w:rsidRDefault="000352E2" w:rsidP="003926FE">
            <w:pPr>
              <w:rPr>
                <w:rFonts w:cs="Arial"/>
                <w:szCs w:val="20"/>
                <w:lang w:eastAsia="sl-SI"/>
              </w:rPr>
            </w:pPr>
            <w:r w:rsidRPr="00C86D17">
              <w:rPr>
                <w:rFonts w:cs="Arial"/>
                <w:szCs w:val="20"/>
                <w:lang w:eastAsia="sl-SI"/>
              </w:rPr>
              <w:t>IJS - ostali zaposleni</w:t>
            </w:r>
          </w:p>
        </w:tc>
        <w:tc>
          <w:tcPr>
            <w:tcW w:w="780" w:type="dxa"/>
            <w:tcBorders>
              <w:top w:val="single" w:sz="4" w:space="0" w:color="9BC2E6"/>
              <w:left w:val="nil"/>
              <w:bottom w:val="single" w:sz="4" w:space="0" w:color="9BC2E6"/>
              <w:right w:val="nil"/>
            </w:tcBorders>
            <w:shd w:val="clear" w:color="DDEBF7" w:fill="DDEBF7"/>
            <w:noWrap/>
            <w:vAlign w:val="bottom"/>
            <w:hideMark/>
          </w:tcPr>
          <w:p w14:paraId="5D679467" w14:textId="77777777" w:rsidR="000352E2" w:rsidRPr="00C86D17" w:rsidRDefault="000352E2" w:rsidP="003926FE">
            <w:pPr>
              <w:rPr>
                <w:rFonts w:cs="Arial"/>
                <w:szCs w:val="20"/>
                <w:lang w:eastAsia="sl-SI"/>
              </w:rPr>
            </w:pPr>
            <w:r w:rsidRPr="00C86D17">
              <w:rPr>
                <w:rFonts w:cs="Arial"/>
                <w:szCs w:val="20"/>
                <w:lang w:eastAsia="sl-SI"/>
              </w:rPr>
              <w:t>4</w:t>
            </w:r>
          </w:p>
        </w:tc>
        <w:tc>
          <w:tcPr>
            <w:tcW w:w="780" w:type="dxa"/>
            <w:tcBorders>
              <w:top w:val="single" w:sz="4" w:space="0" w:color="9BC2E6"/>
              <w:left w:val="nil"/>
              <w:bottom w:val="single" w:sz="4" w:space="0" w:color="9BC2E6"/>
              <w:right w:val="nil"/>
            </w:tcBorders>
            <w:shd w:val="clear" w:color="DDEBF7" w:fill="DDEBF7"/>
            <w:noWrap/>
            <w:vAlign w:val="bottom"/>
            <w:hideMark/>
          </w:tcPr>
          <w:p w14:paraId="69B50C48" w14:textId="77777777" w:rsidR="000352E2" w:rsidRPr="00C86D17" w:rsidRDefault="000352E2" w:rsidP="003926FE">
            <w:pPr>
              <w:rPr>
                <w:rFonts w:cs="Arial"/>
                <w:szCs w:val="20"/>
                <w:lang w:eastAsia="sl-SI"/>
              </w:rPr>
            </w:pPr>
            <w:r w:rsidRPr="00C86D17">
              <w:rPr>
                <w:rFonts w:cs="Arial"/>
                <w:szCs w:val="20"/>
                <w:lang w:eastAsia="sl-SI"/>
              </w:rPr>
              <w:t>3,5</w:t>
            </w:r>
          </w:p>
        </w:tc>
        <w:tc>
          <w:tcPr>
            <w:tcW w:w="780" w:type="dxa"/>
            <w:tcBorders>
              <w:top w:val="single" w:sz="4" w:space="0" w:color="9BC2E6"/>
              <w:left w:val="nil"/>
              <w:bottom w:val="single" w:sz="4" w:space="0" w:color="9BC2E6"/>
              <w:right w:val="nil"/>
            </w:tcBorders>
            <w:shd w:val="clear" w:color="DDEBF7" w:fill="DDEBF7"/>
            <w:noWrap/>
            <w:vAlign w:val="bottom"/>
            <w:hideMark/>
          </w:tcPr>
          <w:p w14:paraId="61A51054" w14:textId="77777777" w:rsidR="000352E2" w:rsidRPr="00C86D17" w:rsidRDefault="000352E2" w:rsidP="003926FE">
            <w:pPr>
              <w:rPr>
                <w:rFonts w:cs="Arial"/>
                <w:szCs w:val="20"/>
                <w:lang w:eastAsia="sl-SI"/>
              </w:rPr>
            </w:pPr>
            <w:r w:rsidRPr="00C86D17">
              <w:rPr>
                <w:rFonts w:cs="Arial"/>
                <w:szCs w:val="20"/>
                <w:lang w:eastAsia="sl-SI"/>
              </w:rPr>
              <w:t>3</w:t>
            </w:r>
          </w:p>
        </w:tc>
        <w:tc>
          <w:tcPr>
            <w:tcW w:w="780" w:type="dxa"/>
            <w:tcBorders>
              <w:top w:val="single" w:sz="4" w:space="0" w:color="9BC2E6"/>
              <w:left w:val="nil"/>
              <w:bottom w:val="single" w:sz="4" w:space="0" w:color="9BC2E6"/>
              <w:right w:val="nil"/>
            </w:tcBorders>
            <w:shd w:val="clear" w:color="DDEBF7" w:fill="DDEBF7"/>
            <w:noWrap/>
            <w:vAlign w:val="bottom"/>
            <w:hideMark/>
          </w:tcPr>
          <w:p w14:paraId="14704F1E" w14:textId="77777777" w:rsidR="000352E2" w:rsidRPr="00C86D17" w:rsidRDefault="000352E2" w:rsidP="003926FE">
            <w:pPr>
              <w:rPr>
                <w:rFonts w:cs="Arial"/>
                <w:szCs w:val="20"/>
                <w:lang w:eastAsia="sl-SI"/>
              </w:rPr>
            </w:pPr>
            <w:r w:rsidRPr="00C86D17">
              <w:rPr>
                <w:rFonts w:cs="Arial"/>
                <w:szCs w:val="20"/>
                <w:lang w:eastAsia="sl-SI"/>
              </w:rPr>
              <w:t>3</w:t>
            </w:r>
          </w:p>
        </w:tc>
        <w:tc>
          <w:tcPr>
            <w:tcW w:w="780" w:type="dxa"/>
            <w:tcBorders>
              <w:top w:val="single" w:sz="4" w:space="0" w:color="9BC2E6"/>
              <w:left w:val="nil"/>
              <w:bottom w:val="single" w:sz="4" w:space="0" w:color="9BC2E6"/>
              <w:right w:val="single" w:sz="4" w:space="0" w:color="9BC2E6"/>
            </w:tcBorders>
            <w:shd w:val="clear" w:color="DDEBF7" w:fill="DDEBF7"/>
            <w:noWrap/>
            <w:vAlign w:val="bottom"/>
            <w:hideMark/>
          </w:tcPr>
          <w:p w14:paraId="3397FB41" w14:textId="77777777" w:rsidR="000352E2" w:rsidRPr="00C86D17" w:rsidRDefault="000352E2" w:rsidP="003926FE">
            <w:pPr>
              <w:rPr>
                <w:rFonts w:cs="Arial"/>
                <w:szCs w:val="20"/>
                <w:lang w:eastAsia="sl-SI"/>
              </w:rPr>
            </w:pPr>
            <w:r w:rsidRPr="00C86D17">
              <w:rPr>
                <w:rFonts w:cs="Arial"/>
                <w:szCs w:val="20"/>
                <w:lang w:eastAsia="sl-SI"/>
              </w:rPr>
              <w:t>3</w:t>
            </w:r>
          </w:p>
        </w:tc>
      </w:tr>
      <w:tr w:rsidR="000352E2" w:rsidRPr="00C86D17" w14:paraId="327122C4" w14:textId="77777777" w:rsidTr="0098541C">
        <w:trPr>
          <w:trHeight w:val="290"/>
          <w:jc w:val="center"/>
        </w:trPr>
        <w:tc>
          <w:tcPr>
            <w:tcW w:w="2540" w:type="dxa"/>
            <w:tcBorders>
              <w:top w:val="single" w:sz="4" w:space="0" w:color="9BC2E6"/>
              <w:left w:val="single" w:sz="4" w:space="0" w:color="9BC2E6"/>
              <w:bottom w:val="single" w:sz="4" w:space="0" w:color="9BC2E6"/>
              <w:right w:val="nil"/>
            </w:tcBorders>
            <w:shd w:val="clear" w:color="auto" w:fill="auto"/>
            <w:noWrap/>
            <w:vAlign w:val="bottom"/>
            <w:hideMark/>
          </w:tcPr>
          <w:p w14:paraId="47604D53" w14:textId="03B9AD31" w:rsidR="000352E2" w:rsidRPr="00C86D17" w:rsidRDefault="00FB77E3" w:rsidP="003926FE">
            <w:pPr>
              <w:rPr>
                <w:rFonts w:cs="Arial"/>
                <w:szCs w:val="20"/>
                <w:lang w:eastAsia="sl-SI"/>
              </w:rPr>
            </w:pPr>
            <w:r w:rsidRPr="00C86D17">
              <w:rPr>
                <w:rFonts w:cs="Arial"/>
                <w:szCs w:val="20"/>
                <w:lang w:eastAsia="sl-SI"/>
              </w:rPr>
              <w:t>Skupaj</w:t>
            </w:r>
          </w:p>
        </w:tc>
        <w:tc>
          <w:tcPr>
            <w:tcW w:w="780" w:type="dxa"/>
            <w:tcBorders>
              <w:top w:val="single" w:sz="4" w:space="0" w:color="9BC2E6"/>
              <w:left w:val="nil"/>
              <w:bottom w:val="single" w:sz="4" w:space="0" w:color="9BC2E6"/>
              <w:right w:val="nil"/>
            </w:tcBorders>
            <w:shd w:val="clear" w:color="auto" w:fill="auto"/>
            <w:noWrap/>
            <w:vAlign w:val="bottom"/>
            <w:hideMark/>
          </w:tcPr>
          <w:p w14:paraId="548331AF" w14:textId="77777777" w:rsidR="000352E2" w:rsidRPr="00C86D17" w:rsidRDefault="000352E2" w:rsidP="003926FE">
            <w:pPr>
              <w:rPr>
                <w:rFonts w:cs="Arial"/>
                <w:szCs w:val="20"/>
                <w:lang w:eastAsia="sl-SI"/>
              </w:rPr>
            </w:pPr>
            <w:r w:rsidRPr="00C86D17">
              <w:rPr>
                <w:rFonts w:cs="Arial"/>
                <w:szCs w:val="20"/>
                <w:lang w:eastAsia="sl-SI"/>
              </w:rPr>
              <w:t>17,7</w:t>
            </w:r>
          </w:p>
        </w:tc>
        <w:tc>
          <w:tcPr>
            <w:tcW w:w="780" w:type="dxa"/>
            <w:tcBorders>
              <w:top w:val="single" w:sz="4" w:space="0" w:color="9BC2E6"/>
              <w:left w:val="nil"/>
              <w:bottom w:val="single" w:sz="4" w:space="0" w:color="9BC2E6"/>
              <w:right w:val="nil"/>
            </w:tcBorders>
            <w:shd w:val="clear" w:color="auto" w:fill="auto"/>
            <w:noWrap/>
            <w:vAlign w:val="bottom"/>
            <w:hideMark/>
          </w:tcPr>
          <w:p w14:paraId="4815D9D2" w14:textId="77777777" w:rsidR="000352E2" w:rsidRPr="00C86D17" w:rsidRDefault="000352E2" w:rsidP="003926FE">
            <w:pPr>
              <w:rPr>
                <w:rFonts w:cs="Arial"/>
                <w:szCs w:val="20"/>
                <w:lang w:eastAsia="sl-SI"/>
              </w:rPr>
            </w:pPr>
            <w:r w:rsidRPr="00C86D17">
              <w:rPr>
                <w:rFonts w:cs="Arial"/>
                <w:szCs w:val="20"/>
                <w:lang w:eastAsia="sl-SI"/>
              </w:rPr>
              <w:t>17,5</w:t>
            </w:r>
          </w:p>
        </w:tc>
        <w:tc>
          <w:tcPr>
            <w:tcW w:w="780" w:type="dxa"/>
            <w:tcBorders>
              <w:top w:val="single" w:sz="4" w:space="0" w:color="9BC2E6"/>
              <w:left w:val="nil"/>
              <w:bottom w:val="single" w:sz="4" w:space="0" w:color="9BC2E6"/>
              <w:right w:val="nil"/>
            </w:tcBorders>
            <w:shd w:val="clear" w:color="auto" w:fill="auto"/>
            <w:noWrap/>
            <w:vAlign w:val="bottom"/>
            <w:hideMark/>
          </w:tcPr>
          <w:p w14:paraId="09521F90" w14:textId="5DD9BB6D" w:rsidR="000352E2" w:rsidRPr="00C86D17" w:rsidRDefault="000352E2" w:rsidP="003926FE">
            <w:pPr>
              <w:rPr>
                <w:rFonts w:cs="Arial"/>
                <w:szCs w:val="20"/>
                <w:lang w:eastAsia="sl-SI"/>
              </w:rPr>
            </w:pPr>
            <w:r w:rsidRPr="00C86D17">
              <w:rPr>
                <w:rFonts w:cs="Arial"/>
                <w:szCs w:val="20"/>
                <w:lang w:eastAsia="sl-SI"/>
              </w:rPr>
              <w:t>17</w:t>
            </w:r>
          </w:p>
        </w:tc>
        <w:tc>
          <w:tcPr>
            <w:tcW w:w="780" w:type="dxa"/>
            <w:tcBorders>
              <w:top w:val="single" w:sz="4" w:space="0" w:color="9BC2E6"/>
              <w:left w:val="nil"/>
              <w:bottom w:val="single" w:sz="4" w:space="0" w:color="9BC2E6"/>
              <w:right w:val="nil"/>
            </w:tcBorders>
            <w:shd w:val="clear" w:color="auto" w:fill="auto"/>
            <w:noWrap/>
            <w:vAlign w:val="bottom"/>
            <w:hideMark/>
          </w:tcPr>
          <w:p w14:paraId="2E919BB9" w14:textId="3D86826E" w:rsidR="000352E2" w:rsidRPr="00C86D17" w:rsidRDefault="000352E2" w:rsidP="003926FE">
            <w:pPr>
              <w:rPr>
                <w:rFonts w:cs="Arial"/>
                <w:szCs w:val="20"/>
                <w:lang w:eastAsia="sl-SI"/>
              </w:rPr>
            </w:pPr>
            <w:r w:rsidRPr="00C86D17">
              <w:rPr>
                <w:rFonts w:cs="Arial"/>
                <w:szCs w:val="20"/>
                <w:lang w:eastAsia="sl-SI"/>
              </w:rPr>
              <w:t>17</w:t>
            </w:r>
          </w:p>
        </w:tc>
        <w:tc>
          <w:tcPr>
            <w:tcW w:w="780" w:type="dxa"/>
            <w:tcBorders>
              <w:top w:val="single" w:sz="4" w:space="0" w:color="9BC2E6"/>
              <w:left w:val="nil"/>
              <w:bottom w:val="single" w:sz="4" w:space="0" w:color="9BC2E6"/>
              <w:right w:val="single" w:sz="4" w:space="0" w:color="9BC2E6"/>
            </w:tcBorders>
            <w:shd w:val="clear" w:color="auto" w:fill="auto"/>
            <w:noWrap/>
            <w:vAlign w:val="bottom"/>
            <w:hideMark/>
          </w:tcPr>
          <w:p w14:paraId="230FDBD4" w14:textId="3C53F8D6" w:rsidR="000352E2" w:rsidRPr="00C86D17" w:rsidRDefault="000352E2" w:rsidP="003926FE">
            <w:pPr>
              <w:rPr>
                <w:rFonts w:cs="Arial"/>
                <w:szCs w:val="20"/>
                <w:lang w:eastAsia="sl-SI"/>
              </w:rPr>
            </w:pPr>
            <w:r w:rsidRPr="00C86D17">
              <w:rPr>
                <w:rFonts w:cs="Arial"/>
                <w:szCs w:val="20"/>
                <w:lang w:eastAsia="sl-SI"/>
              </w:rPr>
              <w:t>1</w:t>
            </w:r>
            <w:r w:rsidR="00FB77E3" w:rsidRPr="00C86D17">
              <w:rPr>
                <w:rFonts w:cs="Arial"/>
                <w:szCs w:val="20"/>
                <w:lang w:eastAsia="sl-SI"/>
              </w:rPr>
              <w:t>6,5</w:t>
            </w:r>
          </w:p>
        </w:tc>
      </w:tr>
    </w:tbl>
    <w:p w14:paraId="385D8180" w14:textId="77777777" w:rsidR="00CF3DCC" w:rsidRPr="00C86D17" w:rsidRDefault="00CF3DCC" w:rsidP="003926FE">
      <w:pPr>
        <w:jc w:val="center"/>
        <w:rPr>
          <w:rFonts w:cs="Arial"/>
          <w:szCs w:val="20"/>
        </w:rPr>
      </w:pPr>
    </w:p>
    <w:p w14:paraId="5E011095" w14:textId="092EAC54" w:rsidR="00B82345" w:rsidRPr="00C86D17" w:rsidRDefault="00CF3DCC" w:rsidP="003926FE">
      <w:pPr>
        <w:suppressAutoHyphens/>
        <w:autoSpaceDN w:val="0"/>
        <w:jc w:val="both"/>
        <w:textAlignment w:val="baseline"/>
        <w:rPr>
          <w:rFonts w:eastAsia="Calibri" w:cs="Arial"/>
        </w:rPr>
      </w:pPr>
      <w:r w:rsidRPr="00C86D17">
        <w:rPr>
          <w:rFonts w:eastAsia="Calibri" w:cs="Arial"/>
        </w:rPr>
        <w:t xml:space="preserve">Kadrovska zasedba </w:t>
      </w:r>
      <w:r w:rsidR="001410D6" w:rsidRPr="00C86D17">
        <w:rPr>
          <w:rFonts w:eastAsia="Calibri" w:cs="Arial"/>
        </w:rPr>
        <w:t>IJS</w:t>
      </w:r>
      <w:r w:rsidRPr="00C86D17">
        <w:rPr>
          <w:rFonts w:eastAsia="Calibri" w:cs="Arial"/>
        </w:rPr>
        <w:t xml:space="preserve"> </w:t>
      </w:r>
      <w:r w:rsidR="001410D6" w:rsidRPr="00C86D17">
        <w:rPr>
          <w:rFonts w:eastAsia="Calibri" w:cs="Arial"/>
        </w:rPr>
        <w:t xml:space="preserve">se od 2017 dalje praktično ni spremenila. </w:t>
      </w:r>
      <w:r w:rsidR="00B82345" w:rsidRPr="00C86D17">
        <w:rPr>
          <w:rFonts w:eastAsia="Calibri" w:cs="Arial"/>
        </w:rPr>
        <w:t xml:space="preserve">Obseg števila zaposlenih inšpektorjev UI in ISJU omogoča odzivanje na prejete pobude, ki predstavljajo okoli 97 % vseh inšpekcijskih nadzorov, ne omogoča pa večje samoiniciativnosti v smislu obsežnejših sistemskih nadzorov ter uvedbe </w:t>
      </w:r>
      <w:r w:rsidR="000352E2" w:rsidRPr="00C86D17">
        <w:rPr>
          <w:rFonts w:eastAsia="Calibri" w:cs="Arial"/>
        </w:rPr>
        <w:t xml:space="preserve">večjega števila </w:t>
      </w:r>
      <w:r w:rsidR="00B82345" w:rsidRPr="00C86D17">
        <w:rPr>
          <w:rFonts w:eastAsia="Calibri" w:cs="Arial"/>
        </w:rPr>
        <w:t>inšpekcijskih nadzorov po lastni pobudi na podlagi zaznav v medijih idr., ki zahtevajo hitro odziv</w:t>
      </w:r>
      <w:r w:rsidR="000352E2" w:rsidRPr="00C86D17">
        <w:rPr>
          <w:rFonts w:eastAsia="Calibri" w:cs="Arial"/>
        </w:rPr>
        <w:t>anje</w:t>
      </w:r>
      <w:r w:rsidR="00B82345" w:rsidRPr="00C86D17">
        <w:rPr>
          <w:rFonts w:eastAsia="Calibri" w:cs="Arial"/>
        </w:rPr>
        <w:t xml:space="preserve">. Zaradi manjšega števila zaposlenih inšpektorjev vsaka </w:t>
      </w:r>
      <w:r w:rsidR="006A4AB9" w:rsidRPr="00C86D17">
        <w:rPr>
          <w:rFonts w:eastAsia="Calibri" w:cs="Arial"/>
        </w:rPr>
        <w:t xml:space="preserve">daljša </w:t>
      </w:r>
      <w:r w:rsidR="00B82345" w:rsidRPr="00C86D17">
        <w:rPr>
          <w:rFonts w:eastAsia="Calibri" w:cs="Arial"/>
        </w:rPr>
        <w:t>odsotnost inšpektorjev vpliva na uspešnost in učinkovitost posamezne inšpekcije. Prav tako pa vsaka dodatna obveznost (na primer izvedba dodatnih nadzorov v 2021 na podlagi Zakona o nalezljivih boleznih) in povečano število prejetih prijav (na primer v 2021 se je povečal pripad prijav, ki jih je obravnavala UI, v 2023 pa se je nadaljeval trend večjega pripada prijav, ki jih je obravnavala ISJU)</w:t>
      </w:r>
      <w:r w:rsidR="000352E2" w:rsidRPr="00C86D17">
        <w:rPr>
          <w:rFonts w:eastAsia="Calibri" w:cs="Arial"/>
        </w:rPr>
        <w:t xml:space="preserve"> povečuje razkorak med številom prejetih in rešenih prijav.</w:t>
      </w:r>
    </w:p>
    <w:p w14:paraId="2492BFDA" w14:textId="77777777" w:rsidR="00851173" w:rsidRPr="00C86D17" w:rsidRDefault="00851173" w:rsidP="003926FE">
      <w:pPr>
        <w:suppressAutoHyphens/>
        <w:autoSpaceDN w:val="0"/>
        <w:jc w:val="both"/>
        <w:textAlignment w:val="baseline"/>
        <w:rPr>
          <w:rFonts w:eastAsia="Calibri" w:cs="Arial"/>
        </w:rPr>
      </w:pPr>
    </w:p>
    <w:p w14:paraId="48ED76B9" w14:textId="14843843" w:rsidR="00681B5B" w:rsidRPr="00C86D17" w:rsidRDefault="00681B5B" w:rsidP="003926FE">
      <w:pPr>
        <w:suppressAutoHyphens/>
        <w:autoSpaceDN w:val="0"/>
        <w:jc w:val="both"/>
        <w:textAlignment w:val="baseline"/>
        <w:rPr>
          <w:rFonts w:eastAsia="Calibri" w:cs="Arial"/>
        </w:rPr>
      </w:pPr>
      <w:r w:rsidRPr="00C86D17">
        <w:rPr>
          <w:rFonts w:eastAsia="Calibri" w:cs="Arial"/>
        </w:rPr>
        <w:t>Glede na izobrazbeno strukturo je bilo na dan 31. 12. 2023 v Inšpektoratu za javni sektor 17 zaposlenih, od tega je imelo:</w:t>
      </w:r>
    </w:p>
    <w:bookmarkEnd w:id="26"/>
    <w:p w14:paraId="67D03E2A" w14:textId="77777777" w:rsidR="004235B3" w:rsidRPr="00C86D17" w:rsidRDefault="004235B3" w:rsidP="004235B3">
      <w:pPr>
        <w:numPr>
          <w:ilvl w:val="0"/>
          <w:numId w:val="33"/>
        </w:numPr>
        <w:rPr>
          <w:rFonts w:cs="Arial"/>
          <w:szCs w:val="22"/>
        </w:rPr>
      </w:pPr>
      <w:r w:rsidRPr="00C86D17">
        <w:rPr>
          <w:rFonts w:cs="Arial"/>
          <w:szCs w:val="20"/>
        </w:rPr>
        <w:t>9 magisterij znanosti - VIII,</w:t>
      </w:r>
      <w:r w:rsidRPr="00C86D17">
        <w:rPr>
          <w:rFonts w:cs="Arial"/>
        </w:rPr>
        <w:t xml:space="preserve"> </w:t>
      </w:r>
    </w:p>
    <w:p w14:paraId="3AEDC493" w14:textId="77777777" w:rsidR="004235B3" w:rsidRPr="00C86D17" w:rsidRDefault="004235B3" w:rsidP="004235B3">
      <w:pPr>
        <w:numPr>
          <w:ilvl w:val="0"/>
          <w:numId w:val="33"/>
        </w:numPr>
        <w:spacing w:before="100" w:beforeAutospacing="1" w:after="100" w:afterAutospacing="1"/>
        <w:rPr>
          <w:rFonts w:cs="Arial"/>
          <w:szCs w:val="22"/>
        </w:rPr>
      </w:pPr>
      <w:r w:rsidRPr="00C86D17">
        <w:rPr>
          <w:rFonts w:cs="Arial"/>
        </w:rPr>
        <w:t>1 magistrsko izobrazbo (2. bolonjska stopnja)</w:t>
      </w:r>
    </w:p>
    <w:p w14:paraId="4E9B03C8" w14:textId="77777777" w:rsidR="004235B3" w:rsidRPr="00C86D17" w:rsidRDefault="004235B3" w:rsidP="004235B3">
      <w:pPr>
        <w:numPr>
          <w:ilvl w:val="0"/>
          <w:numId w:val="33"/>
        </w:numPr>
        <w:spacing w:before="100" w:beforeAutospacing="1" w:after="100" w:afterAutospacing="1"/>
        <w:rPr>
          <w:rFonts w:cs="Arial"/>
        </w:rPr>
      </w:pPr>
      <w:r w:rsidRPr="00C86D17">
        <w:rPr>
          <w:rFonts w:cs="Arial"/>
          <w:szCs w:val="20"/>
        </w:rPr>
        <w:t>5 visokošolsko univerzitetno izobrazbo – VII/2,</w:t>
      </w:r>
      <w:r w:rsidRPr="00C86D17">
        <w:rPr>
          <w:rFonts w:cs="Arial"/>
        </w:rPr>
        <w:t xml:space="preserve"> </w:t>
      </w:r>
    </w:p>
    <w:p w14:paraId="2BECFB54" w14:textId="77777777" w:rsidR="004235B3" w:rsidRPr="00C86D17" w:rsidRDefault="004235B3" w:rsidP="004235B3">
      <w:pPr>
        <w:numPr>
          <w:ilvl w:val="0"/>
          <w:numId w:val="33"/>
        </w:numPr>
        <w:spacing w:before="100" w:beforeAutospacing="1" w:after="100" w:afterAutospacing="1"/>
        <w:rPr>
          <w:rFonts w:cs="Arial"/>
        </w:rPr>
      </w:pPr>
      <w:r w:rsidRPr="00C86D17">
        <w:rPr>
          <w:rFonts w:cs="Arial"/>
          <w:szCs w:val="20"/>
        </w:rPr>
        <w:t>1 visokošolsko strokovno izobrazbo (prejšnja) – VII/1 in</w:t>
      </w:r>
      <w:r w:rsidRPr="00C86D17">
        <w:rPr>
          <w:rFonts w:cs="Arial"/>
        </w:rPr>
        <w:t xml:space="preserve"> </w:t>
      </w:r>
    </w:p>
    <w:p w14:paraId="3D72A008" w14:textId="77777777" w:rsidR="004235B3" w:rsidRPr="00C86D17" w:rsidRDefault="004235B3" w:rsidP="004235B3">
      <w:pPr>
        <w:numPr>
          <w:ilvl w:val="0"/>
          <w:numId w:val="33"/>
        </w:numPr>
        <w:spacing w:before="100" w:beforeAutospacing="1" w:after="100" w:afterAutospacing="1"/>
        <w:rPr>
          <w:rFonts w:cs="Arial"/>
        </w:rPr>
      </w:pPr>
      <w:r w:rsidRPr="00C86D17">
        <w:rPr>
          <w:rFonts w:cs="Arial"/>
          <w:szCs w:val="20"/>
        </w:rPr>
        <w:t>1 visokošolsko strokovno izobrazbo (1. bolonjska stopnja) - VI/2.</w:t>
      </w:r>
    </w:p>
    <w:p w14:paraId="2FCA9421" w14:textId="07F20ABD" w:rsidR="000352E2" w:rsidRPr="00C86D17" w:rsidRDefault="00753C05" w:rsidP="003926FE">
      <w:pPr>
        <w:suppressAutoHyphens/>
        <w:autoSpaceDN w:val="0"/>
        <w:jc w:val="both"/>
        <w:textAlignment w:val="baseline"/>
        <w:rPr>
          <w:rFonts w:eastAsia="Calibri" w:cs="Arial"/>
        </w:rPr>
      </w:pPr>
      <w:r w:rsidRPr="00C86D17">
        <w:rPr>
          <w:rFonts w:eastAsia="Calibri" w:cs="Arial"/>
        </w:rPr>
        <w:t xml:space="preserve">V </w:t>
      </w:r>
      <w:r w:rsidR="006A4AB9" w:rsidRPr="00C86D17">
        <w:rPr>
          <w:rFonts w:eastAsia="Calibri" w:cs="Arial"/>
        </w:rPr>
        <w:t>UI</w:t>
      </w:r>
      <w:r w:rsidRPr="00C86D17">
        <w:rPr>
          <w:rFonts w:eastAsia="Calibri" w:cs="Arial"/>
        </w:rPr>
        <w:t xml:space="preserve"> je bilo v letu 202</w:t>
      </w:r>
      <w:r w:rsidR="00B144FB" w:rsidRPr="00C86D17">
        <w:rPr>
          <w:rFonts w:eastAsia="Calibri" w:cs="Arial"/>
        </w:rPr>
        <w:t>3</w:t>
      </w:r>
      <w:r w:rsidRPr="00C86D17">
        <w:rPr>
          <w:rFonts w:eastAsia="Calibri" w:cs="Arial"/>
        </w:rPr>
        <w:t xml:space="preserve"> zaposlenih skozi celotno leto 7 upravnih inšpektorjev. Kadrovska zasedba UI </w:t>
      </w:r>
      <w:r w:rsidR="000352E2" w:rsidRPr="00C86D17">
        <w:rPr>
          <w:rFonts w:eastAsia="Calibri" w:cs="Arial"/>
        </w:rPr>
        <w:t xml:space="preserve">ob nespremenjenem obsegu dela omogoča izvajanje temeljnega poslanstva IJS, tj. učinkovito izvajanje inšpekcijskega nadzora z namenom varovanja javnega interesa in interesov pravnih in fizičnih oseb. </w:t>
      </w:r>
    </w:p>
    <w:p w14:paraId="37CD3809" w14:textId="210B48ED" w:rsidR="00753C05" w:rsidRPr="00C86D17" w:rsidRDefault="00753C05" w:rsidP="003926FE">
      <w:pPr>
        <w:suppressAutoHyphens/>
        <w:autoSpaceDN w:val="0"/>
        <w:jc w:val="both"/>
        <w:textAlignment w:val="baseline"/>
        <w:rPr>
          <w:rFonts w:eastAsia="Calibri" w:cs="Arial"/>
        </w:rPr>
      </w:pPr>
    </w:p>
    <w:p w14:paraId="3D612207" w14:textId="50F12849" w:rsidR="00354769" w:rsidRPr="00C86D17" w:rsidRDefault="00753C05" w:rsidP="003926FE">
      <w:pPr>
        <w:suppressAutoHyphens/>
        <w:autoSpaceDN w:val="0"/>
        <w:jc w:val="both"/>
        <w:textAlignment w:val="baseline"/>
        <w:rPr>
          <w:rFonts w:eastAsia="Calibri" w:cs="Arial"/>
        </w:rPr>
      </w:pPr>
      <w:r w:rsidRPr="00C86D17">
        <w:rPr>
          <w:rFonts w:eastAsia="Calibri" w:cs="Arial"/>
        </w:rPr>
        <w:t xml:space="preserve">V </w:t>
      </w:r>
      <w:r w:rsidR="006A4AB9" w:rsidRPr="00C86D17">
        <w:rPr>
          <w:rFonts w:eastAsia="Calibri" w:cs="Arial"/>
        </w:rPr>
        <w:t>ISJU</w:t>
      </w:r>
      <w:r w:rsidRPr="00C86D17">
        <w:rPr>
          <w:rFonts w:eastAsia="Calibri" w:cs="Arial"/>
        </w:rPr>
        <w:t xml:space="preserve"> je bilo tudi v letu 202</w:t>
      </w:r>
      <w:r w:rsidR="00B144FB" w:rsidRPr="00C86D17">
        <w:rPr>
          <w:rFonts w:eastAsia="Calibri" w:cs="Arial"/>
        </w:rPr>
        <w:t>3</w:t>
      </w:r>
      <w:r w:rsidRPr="00C86D17">
        <w:rPr>
          <w:rFonts w:eastAsia="Calibri" w:cs="Arial"/>
        </w:rPr>
        <w:t xml:space="preserve"> zaposlenih skozi celo leto 7 inšpektorjev, ki so opravljali inšpekcijske nadzore z njihovega področja. </w:t>
      </w:r>
      <w:r w:rsidR="00354769" w:rsidRPr="00C86D17">
        <w:rPr>
          <w:rFonts w:eastAsia="Calibri" w:cs="Arial"/>
        </w:rPr>
        <w:t>ISJU se</w:t>
      </w:r>
      <w:r w:rsidR="00AB5399" w:rsidRPr="00C86D17">
        <w:rPr>
          <w:rFonts w:eastAsia="Calibri" w:cs="Arial"/>
        </w:rPr>
        <w:t xml:space="preserve"> je v 2023</w:t>
      </w:r>
      <w:r w:rsidR="00354769" w:rsidRPr="00C86D17">
        <w:rPr>
          <w:rFonts w:eastAsia="Calibri" w:cs="Arial"/>
        </w:rPr>
        <w:t xml:space="preserve"> soočila z daljšo (5,5 mesecev) bolniško odsotnostjo ene inšpektorice. Ker dejansko </w:t>
      </w:r>
      <w:r w:rsidR="006A4AB9" w:rsidRPr="00C86D17">
        <w:rPr>
          <w:rFonts w:eastAsia="Calibri" w:cs="Arial"/>
        </w:rPr>
        <w:t>število</w:t>
      </w:r>
      <w:r w:rsidR="00354769" w:rsidRPr="00C86D17">
        <w:rPr>
          <w:rFonts w:eastAsia="Calibri" w:cs="Arial"/>
        </w:rPr>
        <w:t xml:space="preserve"> zaposlenih po kadrovskem načrtu v ISJU kot tudi v UI znaša zgolj 7 inšpektorjev, vsaka dalj časa trajajoča odsotnost inšpektorja</w:t>
      </w:r>
      <w:r w:rsidR="00AB5399" w:rsidRPr="00C86D17">
        <w:rPr>
          <w:rFonts w:eastAsia="Calibri" w:cs="Arial"/>
        </w:rPr>
        <w:t xml:space="preserve"> znatno vpliva na realizacijo letnega načrta dela.  </w:t>
      </w:r>
      <w:r w:rsidR="00354769" w:rsidRPr="00C86D17">
        <w:rPr>
          <w:rFonts w:eastAsia="Calibri" w:cs="Arial"/>
        </w:rPr>
        <w:t xml:space="preserve"> </w:t>
      </w:r>
    </w:p>
    <w:p w14:paraId="0708778B" w14:textId="77777777" w:rsidR="00354769" w:rsidRPr="00C86D17" w:rsidRDefault="00354769" w:rsidP="003926FE">
      <w:pPr>
        <w:jc w:val="both"/>
        <w:rPr>
          <w:rFonts w:cs="Arial"/>
          <w:szCs w:val="20"/>
        </w:rPr>
      </w:pPr>
    </w:p>
    <w:p w14:paraId="29CA97C8" w14:textId="6BA39E14" w:rsidR="003E4FD7" w:rsidRPr="00C86D17" w:rsidRDefault="00EA37CF" w:rsidP="003926FE">
      <w:pPr>
        <w:suppressAutoHyphens/>
        <w:autoSpaceDN w:val="0"/>
        <w:jc w:val="both"/>
        <w:textAlignment w:val="baseline"/>
        <w:rPr>
          <w:rFonts w:eastAsia="Calibri" w:cs="Arial"/>
        </w:rPr>
      </w:pPr>
      <w:r w:rsidRPr="00C86D17">
        <w:rPr>
          <w:rFonts w:eastAsia="Calibri" w:cs="Arial"/>
        </w:rPr>
        <w:t xml:space="preserve">Glede na dejstvo, da ob trenutni kadrovski zasedenosti </w:t>
      </w:r>
      <w:r w:rsidR="000352E2" w:rsidRPr="00C86D17">
        <w:rPr>
          <w:rFonts w:eastAsia="Calibri" w:cs="Arial"/>
        </w:rPr>
        <w:t xml:space="preserve">7 inšpektorjev </w:t>
      </w:r>
      <w:r w:rsidR="00AB5399" w:rsidRPr="00C86D17">
        <w:rPr>
          <w:rFonts w:eastAsia="Calibri" w:cs="Arial"/>
        </w:rPr>
        <w:t xml:space="preserve">ISJU </w:t>
      </w:r>
      <w:r w:rsidR="000352E2" w:rsidRPr="00C86D17">
        <w:rPr>
          <w:rFonts w:eastAsia="Calibri" w:cs="Arial"/>
        </w:rPr>
        <w:t xml:space="preserve">nadzira </w:t>
      </w:r>
      <w:r w:rsidR="008C4562" w:rsidRPr="00C86D17">
        <w:rPr>
          <w:rFonts w:eastAsia="Calibri" w:cs="Arial"/>
        </w:rPr>
        <w:t>slabih</w:t>
      </w:r>
      <w:r w:rsidR="002A795D" w:rsidRPr="00C86D17">
        <w:rPr>
          <w:rFonts w:eastAsia="Calibri" w:cs="Arial"/>
        </w:rPr>
        <w:t xml:space="preserve"> 190.000</w:t>
      </w:r>
      <w:r w:rsidR="000352E2" w:rsidRPr="00C86D17">
        <w:rPr>
          <w:rFonts w:eastAsia="Calibri" w:cs="Arial"/>
        </w:rPr>
        <w:t xml:space="preserve"> javnih uslužbencev, zaposlenih pri </w:t>
      </w:r>
      <w:r w:rsidR="008C4562" w:rsidRPr="00C86D17">
        <w:rPr>
          <w:rFonts w:eastAsia="Calibri" w:cs="Arial"/>
        </w:rPr>
        <w:t>skoraj</w:t>
      </w:r>
      <w:r w:rsidR="000352E2" w:rsidRPr="00C86D17">
        <w:rPr>
          <w:rFonts w:eastAsia="Calibri" w:cs="Arial"/>
        </w:rPr>
        <w:t xml:space="preserve"> 2.000 proračunskih uporabnikih, ki razpolagajo z letno maso bruto plač preko 5 milijard evrov</w:t>
      </w:r>
      <w:r w:rsidR="00321EDD" w:rsidRPr="00C86D17">
        <w:rPr>
          <w:rStyle w:val="Sprotnaopomba-sklic"/>
          <w:rFonts w:eastAsia="Calibri" w:cs="Arial"/>
        </w:rPr>
        <w:footnoteReference w:id="3"/>
      </w:r>
      <w:r w:rsidR="004235B3" w:rsidRPr="00C86D17">
        <w:rPr>
          <w:rFonts w:eastAsia="Calibri" w:cs="Arial"/>
        </w:rPr>
        <w:t>,</w:t>
      </w:r>
      <w:r w:rsidRPr="00C86D17">
        <w:rPr>
          <w:rFonts w:eastAsia="Calibri" w:cs="Arial"/>
        </w:rPr>
        <w:t xml:space="preserve"> glede na dejstvo, da </w:t>
      </w:r>
      <w:r w:rsidR="008C4562" w:rsidRPr="00C86D17">
        <w:rPr>
          <w:rFonts w:eastAsia="Calibri" w:cs="Arial"/>
        </w:rPr>
        <w:t>je</w:t>
      </w:r>
      <w:r w:rsidRPr="00C86D17">
        <w:rPr>
          <w:rFonts w:eastAsia="Calibri" w:cs="Arial"/>
        </w:rPr>
        <w:t xml:space="preserve"> ISJU v 2023 prejela </w:t>
      </w:r>
      <w:r w:rsidR="008C4562" w:rsidRPr="00C86D17">
        <w:rPr>
          <w:rFonts w:eastAsia="Calibri" w:cs="Arial"/>
        </w:rPr>
        <w:t>441</w:t>
      </w:r>
      <w:r w:rsidRPr="00C86D17">
        <w:rPr>
          <w:rFonts w:eastAsia="Calibri" w:cs="Arial"/>
        </w:rPr>
        <w:t xml:space="preserve"> pobud za inšpekcijski nadzor oziroma </w:t>
      </w:r>
      <w:r w:rsidR="00D10146" w:rsidRPr="00C86D17">
        <w:rPr>
          <w:rFonts w:eastAsia="Calibri" w:cs="Arial"/>
        </w:rPr>
        <w:t>19,8</w:t>
      </w:r>
      <w:r w:rsidRPr="00C86D17">
        <w:rPr>
          <w:rFonts w:eastAsia="Calibri" w:cs="Arial"/>
        </w:rPr>
        <w:t xml:space="preserve"> % več kot povprečje v obdobju od </w:t>
      </w:r>
      <w:r w:rsidR="00D10146" w:rsidRPr="00C86D17">
        <w:rPr>
          <w:rFonts w:eastAsia="Calibri" w:cs="Arial"/>
        </w:rPr>
        <w:t>2019</w:t>
      </w:r>
      <w:r w:rsidRPr="00C86D17">
        <w:rPr>
          <w:rFonts w:eastAsia="Calibri" w:cs="Arial"/>
        </w:rPr>
        <w:t xml:space="preserve"> do </w:t>
      </w:r>
      <w:r w:rsidR="00D10146" w:rsidRPr="00C86D17">
        <w:rPr>
          <w:rFonts w:eastAsia="Calibri" w:cs="Arial"/>
        </w:rPr>
        <w:t>2022</w:t>
      </w:r>
      <w:r w:rsidR="004E27F8" w:rsidRPr="00C86D17">
        <w:rPr>
          <w:rFonts w:eastAsia="Calibri" w:cs="Arial"/>
        </w:rPr>
        <w:t>, ki je znašalo 368 prijav na leto,</w:t>
      </w:r>
      <w:r w:rsidRPr="00C86D17">
        <w:rPr>
          <w:rFonts w:eastAsia="Calibri" w:cs="Arial"/>
        </w:rPr>
        <w:t xml:space="preserve"> in glede na reforme, ki potekajo na področju uslužbenskega in plačnega sistema, </w:t>
      </w:r>
      <w:r w:rsidR="003E4FD7" w:rsidRPr="00C86D17">
        <w:rPr>
          <w:rFonts w:eastAsia="Calibri" w:cs="Arial"/>
        </w:rPr>
        <w:t>je IJS že v začetku 2023 ocenil</w:t>
      </w:r>
      <w:r w:rsidRPr="00C86D17">
        <w:rPr>
          <w:rFonts w:eastAsia="Calibri" w:cs="Arial"/>
        </w:rPr>
        <w:t xml:space="preserve">, da bi bilo potrebno </w:t>
      </w:r>
      <w:r w:rsidR="003E4FD7" w:rsidRPr="00C86D17">
        <w:rPr>
          <w:rFonts w:eastAsia="Calibri" w:cs="Arial"/>
        </w:rPr>
        <w:t>kadrovsko okrepiti</w:t>
      </w:r>
      <w:r w:rsidRPr="00C86D17">
        <w:rPr>
          <w:rFonts w:eastAsia="Calibri" w:cs="Arial"/>
        </w:rPr>
        <w:t xml:space="preserve"> ISJU.</w:t>
      </w:r>
      <w:r w:rsidR="003E4FD7" w:rsidRPr="00C86D17">
        <w:rPr>
          <w:rFonts w:eastAsia="Calibri" w:cs="Arial"/>
        </w:rPr>
        <w:t xml:space="preserve"> V ta namen je bila opravljena sprememba sistemizacije in v ISJU ustvarjeno delovno mesto </w:t>
      </w:r>
      <w:r w:rsidR="00AB5399" w:rsidRPr="00C86D17">
        <w:rPr>
          <w:rFonts w:eastAsia="Calibri" w:cs="Arial"/>
        </w:rPr>
        <w:t>i</w:t>
      </w:r>
      <w:r w:rsidR="003E4FD7" w:rsidRPr="00C86D17">
        <w:rPr>
          <w:rFonts w:eastAsia="Calibri" w:cs="Arial"/>
        </w:rPr>
        <w:t xml:space="preserve">nšpektorja, za kar je IJS imel kvoto in </w:t>
      </w:r>
      <w:r w:rsidR="00354769" w:rsidRPr="00C86D17">
        <w:rPr>
          <w:rFonts w:eastAsia="Calibri" w:cs="Arial"/>
        </w:rPr>
        <w:t xml:space="preserve">finančna sredstva. V 2023 je ob pomoči Službe za kadrovske zadeve MJU IJS izvedel dva javna natečaja za zasedbo omenjenega prostega delovnega mesta. </w:t>
      </w:r>
    </w:p>
    <w:p w14:paraId="37562835" w14:textId="77777777" w:rsidR="00354769" w:rsidRPr="00C86D17" w:rsidRDefault="00354769" w:rsidP="003926FE">
      <w:pPr>
        <w:suppressAutoHyphens/>
        <w:autoSpaceDN w:val="0"/>
        <w:jc w:val="both"/>
        <w:textAlignment w:val="baseline"/>
        <w:rPr>
          <w:rFonts w:eastAsia="Calibri" w:cs="Arial"/>
        </w:rPr>
      </w:pPr>
    </w:p>
    <w:p w14:paraId="6B611C62" w14:textId="075E8531" w:rsidR="00354769" w:rsidRPr="00C86D17" w:rsidRDefault="00756256" w:rsidP="003926FE">
      <w:pPr>
        <w:suppressAutoHyphens/>
        <w:autoSpaceDN w:val="0"/>
        <w:jc w:val="both"/>
        <w:textAlignment w:val="baseline"/>
        <w:rPr>
          <w:rFonts w:eastAsia="Calibri" w:cs="Arial"/>
        </w:rPr>
      </w:pPr>
      <w:r w:rsidRPr="00C86D17">
        <w:rPr>
          <w:rFonts w:eastAsia="Calibri" w:cs="Arial"/>
        </w:rPr>
        <w:t xml:space="preserve">V naslednjih letih bo zagotovo izziv IJS kot tudi ostalih inšpekcijskih služb kako ob majhnem zanimanju za poklic inšpektorja zagotoviti nadomeščanje inšpektorjev, ki se bodo upokojili. Pravočasna nadomestitev kadrov bo zagotovila uspešnost in učinkovitost dela ter prenos znanja in izkušenj. </w:t>
      </w:r>
    </w:p>
    <w:p w14:paraId="5FB6E81A" w14:textId="342DD449" w:rsidR="000404C0" w:rsidRPr="00C86D17" w:rsidRDefault="000404C0" w:rsidP="00E253CF">
      <w:pPr>
        <w:pStyle w:val="Naslov3"/>
        <w:rPr>
          <w:color w:val="auto"/>
        </w:rPr>
      </w:pPr>
      <w:bookmarkStart w:id="32" w:name="_Toc159789620"/>
      <w:bookmarkStart w:id="33" w:name="_Toc161317673"/>
      <w:r w:rsidRPr="00C86D17">
        <w:rPr>
          <w:color w:val="auto"/>
        </w:rPr>
        <w:t>IZOBRAŽEVANJE</w:t>
      </w:r>
      <w:bookmarkEnd w:id="32"/>
      <w:bookmarkEnd w:id="33"/>
    </w:p>
    <w:p w14:paraId="5E2067F3" w14:textId="77777777" w:rsidR="000404C0" w:rsidRPr="00C86D17" w:rsidRDefault="000404C0" w:rsidP="003926FE">
      <w:pPr>
        <w:jc w:val="both"/>
        <w:rPr>
          <w:rFonts w:cs="Arial"/>
          <w:szCs w:val="20"/>
        </w:rPr>
      </w:pPr>
    </w:p>
    <w:p w14:paraId="6D326A66" w14:textId="502E71D3" w:rsidR="004E27F8" w:rsidRPr="00C86D17" w:rsidRDefault="004E27F8" w:rsidP="003926FE">
      <w:pPr>
        <w:suppressAutoHyphens/>
        <w:autoSpaceDN w:val="0"/>
        <w:jc w:val="both"/>
        <w:textAlignment w:val="baseline"/>
        <w:rPr>
          <w:rFonts w:eastAsia="Calibri" w:cs="Arial"/>
        </w:rPr>
      </w:pPr>
      <w:r w:rsidRPr="00C86D17">
        <w:rPr>
          <w:rFonts w:eastAsia="Calibri" w:cs="Arial"/>
        </w:rPr>
        <w:t>V letu 2023 je bilo skupaj izvedenih 87 dni usposabljanj, kar predstavlja v povprečju 5,1 d</w:t>
      </w:r>
      <w:r w:rsidR="009C6C97" w:rsidRPr="00C86D17">
        <w:rPr>
          <w:rFonts w:eastAsia="Calibri" w:cs="Arial"/>
        </w:rPr>
        <w:t>ni</w:t>
      </w:r>
      <w:r w:rsidRPr="00C86D17">
        <w:rPr>
          <w:rFonts w:eastAsia="Calibri" w:cs="Arial"/>
        </w:rPr>
        <w:t xml:space="preserve"> na </w:t>
      </w:r>
      <w:r w:rsidR="009C6C97" w:rsidRPr="00C86D17">
        <w:rPr>
          <w:rFonts w:eastAsia="Calibri" w:cs="Arial"/>
        </w:rPr>
        <w:t>posameznega inšpektorja</w:t>
      </w:r>
      <w:r w:rsidRPr="00C86D17">
        <w:rPr>
          <w:rFonts w:eastAsia="Calibri" w:cs="Arial"/>
        </w:rPr>
        <w:t>.</w:t>
      </w:r>
    </w:p>
    <w:p w14:paraId="4228B9CD" w14:textId="77777777" w:rsidR="004E27F8" w:rsidRPr="00C86D17" w:rsidRDefault="004E27F8" w:rsidP="003926FE">
      <w:pPr>
        <w:suppressAutoHyphens/>
        <w:autoSpaceDN w:val="0"/>
        <w:jc w:val="both"/>
        <w:textAlignment w:val="baseline"/>
        <w:rPr>
          <w:rFonts w:eastAsia="Calibri" w:cs="Arial"/>
        </w:rPr>
      </w:pPr>
    </w:p>
    <w:p w14:paraId="78193CE8" w14:textId="38FCEC18" w:rsidR="004E27F8" w:rsidRPr="00C86D17" w:rsidRDefault="00321EDD" w:rsidP="003926FE">
      <w:pPr>
        <w:suppressAutoHyphens/>
        <w:autoSpaceDN w:val="0"/>
        <w:jc w:val="both"/>
        <w:textAlignment w:val="baseline"/>
        <w:rPr>
          <w:rFonts w:eastAsia="Calibri" w:cs="Arial"/>
        </w:rPr>
      </w:pPr>
      <w:r w:rsidRPr="00C86D17">
        <w:rPr>
          <w:rFonts w:eastAsia="Calibri" w:cs="Arial"/>
        </w:rPr>
        <w:t xml:space="preserve">Inšpektorji so se udeležili </w:t>
      </w:r>
      <w:r w:rsidR="00590881" w:rsidRPr="00C86D17">
        <w:rPr>
          <w:rFonts w:eastAsia="Calibri" w:cs="Arial"/>
        </w:rPr>
        <w:t>treh</w:t>
      </w:r>
      <w:r w:rsidR="004E27F8" w:rsidRPr="00C86D17">
        <w:rPr>
          <w:rFonts w:eastAsia="Calibri" w:cs="Arial"/>
        </w:rPr>
        <w:t xml:space="preserve"> dvodnevni</w:t>
      </w:r>
      <w:r w:rsidRPr="00C86D17">
        <w:rPr>
          <w:rFonts w:eastAsia="Calibri" w:cs="Arial"/>
        </w:rPr>
        <w:t>h</w:t>
      </w:r>
      <w:r w:rsidR="004E27F8" w:rsidRPr="00C86D17">
        <w:rPr>
          <w:rFonts w:eastAsia="Calibri" w:cs="Arial"/>
        </w:rPr>
        <w:t xml:space="preserve"> usposabljanj za zaposlene, in sicer</w:t>
      </w:r>
      <w:r w:rsidR="009C6C97" w:rsidRPr="00C86D17">
        <w:rPr>
          <w:rFonts w:eastAsia="Calibri" w:cs="Arial"/>
        </w:rPr>
        <w:t xml:space="preserve"> usposabljanja z naslovom</w:t>
      </w:r>
      <w:r w:rsidR="004E27F8" w:rsidRPr="00C86D17">
        <w:rPr>
          <w:rFonts w:eastAsia="Calibri" w:cs="Arial"/>
        </w:rPr>
        <w:t xml:space="preserve"> </w:t>
      </w:r>
      <w:r w:rsidR="00590881" w:rsidRPr="00C86D17">
        <w:rPr>
          <w:rFonts w:eastAsia="Calibri" w:cs="Arial"/>
        </w:rPr>
        <w:t>»2. konferenca Položaj javnih uslužbencev in funkcionarjev«, »</w:t>
      </w:r>
      <w:r w:rsidR="004E27F8" w:rsidRPr="00C86D17">
        <w:rPr>
          <w:rFonts w:eastAsia="Calibri" w:cs="Arial"/>
        </w:rPr>
        <w:t>Konferenc</w:t>
      </w:r>
      <w:r w:rsidR="009C6C97" w:rsidRPr="00C86D17">
        <w:rPr>
          <w:rFonts w:eastAsia="Calibri" w:cs="Arial"/>
        </w:rPr>
        <w:t>a</w:t>
      </w:r>
      <w:r w:rsidR="004E27F8" w:rsidRPr="00C86D17">
        <w:rPr>
          <w:rFonts w:eastAsia="Calibri" w:cs="Arial"/>
        </w:rPr>
        <w:t xml:space="preserve"> plač v javnem sektorju</w:t>
      </w:r>
      <w:r w:rsidR="009C6C97" w:rsidRPr="00C86D17">
        <w:rPr>
          <w:rFonts w:eastAsia="Calibri" w:cs="Arial"/>
        </w:rPr>
        <w:t xml:space="preserve"> – </w:t>
      </w:r>
      <w:r w:rsidR="009C6C97" w:rsidRPr="00C86D17">
        <w:rPr>
          <w:rFonts w:eastAsia="Calibri" w:cs="Arial"/>
        </w:rPr>
        <w:lastRenderedPageBreak/>
        <w:t>praksa in izzivi«</w:t>
      </w:r>
      <w:r w:rsidR="00590881" w:rsidRPr="00C86D17">
        <w:rPr>
          <w:rFonts w:eastAsia="Calibri" w:cs="Arial"/>
        </w:rPr>
        <w:t xml:space="preserve"> in »Dnevi slovenske uprave«</w:t>
      </w:r>
      <w:r w:rsidR="004E27F8" w:rsidRPr="00C86D17">
        <w:rPr>
          <w:rFonts w:eastAsia="Calibri" w:cs="Arial"/>
        </w:rPr>
        <w:t>. Prav tako so se vsi vodje udeležili usposabljanja na temo Kompetenčni model v državni upravi, glavni inšpektor pa se je udeležil tudi Usposabljanja za vodenje v upravi, ki je bilo izvedeno v sklopu 10-tih modulov.</w:t>
      </w:r>
    </w:p>
    <w:p w14:paraId="7B42986C" w14:textId="77777777" w:rsidR="004E27F8" w:rsidRPr="00C86D17" w:rsidRDefault="004E27F8" w:rsidP="003926FE">
      <w:pPr>
        <w:suppressAutoHyphens/>
        <w:autoSpaceDN w:val="0"/>
        <w:jc w:val="both"/>
        <w:textAlignment w:val="baseline"/>
        <w:rPr>
          <w:rFonts w:eastAsia="Calibri" w:cs="Arial"/>
        </w:rPr>
      </w:pPr>
    </w:p>
    <w:p w14:paraId="7FFCFC00" w14:textId="4A5B86B4" w:rsidR="00590881" w:rsidRPr="00C86D17" w:rsidRDefault="004E27F8" w:rsidP="003926FE">
      <w:pPr>
        <w:suppressAutoHyphens/>
        <w:autoSpaceDN w:val="0"/>
        <w:jc w:val="both"/>
        <w:textAlignment w:val="baseline"/>
        <w:rPr>
          <w:rFonts w:eastAsia="Calibri" w:cs="Arial"/>
        </w:rPr>
      </w:pPr>
      <w:r w:rsidRPr="00C86D17">
        <w:rPr>
          <w:rFonts w:eastAsia="Calibri" w:cs="Arial"/>
        </w:rPr>
        <w:t xml:space="preserve">Interes zaposlenih za pridobitev dodatnih znanj je </w:t>
      </w:r>
      <w:r w:rsidR="00971931" w:rsidRPr="00C86D17">
        <w:rPr>
          <w:rFonts w:eastAsia="Calibri" w:cs="Arial"/>
        </w:rPr>
        <w:t>prisoten</w:t>
      </w:r>
      <w:r w:rsidRPr="00C86D17">
        <w:rPr>
          <w:rFonts w:eastAsia="Calibri" w:cs="Arial"/>
        </w:rPr>
        <w:t xml:space="preserve">. Ravno tako je </w:t>
      </w:r>
      <w:r w:rsidR="00971931" w:rsidRPr="00C86D17">
        <w:rPr>
          <w:rFonts w:eastAsia="Calibri" w:cs="Arial"/>
        </w:rPr>
        <w:t>prisoten</w:t>
      </w:r>
      <w:r w:rsidRPr="00C86D17">
        <w:rPr>
          <w:rFonts w:eastAsia="Calibri" w:cs="Arial"/>
        </w:rPr>
        <w:t xml:space="preserve"> interes za sodelovanje na različnih konferencah in ostalih dogodkih. </w:t>
      </w:r>
    </w:p>
    <w:p w14:paraId="47C98B4D" w14:textId="77777777" w:rsidR="00590881" w:rsidRPr="00C86D17" w:rsidRDefault="00590881" w:rsidP="003926FE">
      <w:pPr>
        <w:suppressAutoHyphens/>
        <w:autoSpaceDN w:val="0"/>
        <w:jc w:val="both"/>
        <w:textAlignment w:val="baseline"/>
        <w:rPr>
          <w:rFonts w:eastAsia="Calibri" w:cs="Arial"/>
        </w:rPr>
      </w:pPr>
    </w:p>
    <w:p w14:paraId="559ADF9A" w14:textId="4C0250D2" w:rsidR="00590881" w:rsidRPr="00C86D17" w:rsidRDefault="00590881" w:rsidP="003926FE">
      <w:pPr>
        <w:suppressAutoHyphens/>
        <w:autoSpaceDN w:val="0"/>
        <w:jc w:val="both"/>
        <w:textAlignment w:val="baseline"/>
        <w:rPr>
          <w:rFonts w:eastAsia="Calibri" w:cs="Arial"/>
        </w:rPr>
      </w:pPr>
      <w:r w:rsidRPr="00C86D17">
        <w:rPr>
          <w:rFonts w:eastAsia="Calibri" w:cs="Arial"/>
        </w:rPr>
        <w:t>Največje število prijav pa v letu 2023 beležimo na usposabljanja različnih vsebin, povezanih z opravljanjem dela na Inšpektoratu in pridobivanjem dodatnih kompetenc, katera so brezplačna in jih je organizirala Upravna akademija Ministrstva za javno upravo.</w:t>
      </w:r>
    </w:p>
    <w:p w14:paraId="222E333A" w14:textId="77777777" w:rsidR="00590881" w:rsidRPr="00C86D17" w:rsidRDefault="00590881" w:rsidP="003926FE">
      <w:pPr>
        <w:suppressAutoHyphens/>
        <w:autoSpaceDN w:val="0"/>
        <w:jc w:val="both"/>
        <w:textAlignment w:val="baseline"/>
        <w:rPr>
          <w:rFonts w:eastAsia="Calibri" w:cs="Arial"/>
        </w:rPr>
      </w:pPr>
    </w:p>
    <w:p w14:paraId="48771000" w14:textId="77777777" w:rsidR="00FC4A08" w:rsidRPr="00C86D17" w:rsidRDefault="004E27F8" w:rsidP="003926FE">
      <w:pPr>
        <w:suppressAutoHyphens/>
        <w:autoSpaceDN w:val="0"/>
        <w:jc w:val="both"/>
        <w:textAlignment w:val="baseline"/>
        <w:rPr>
          <w:rFonts w:eastAsia="Calibri" w:cs="Arial"/>
        </w:rPr>
      </w:pPr>
      <w:r w:rsidRPr="00C86D17">
        <w:rPr>
          <w:rFonts w:eastAsia="Calibri" w:cs="Arial"/>
        </w:rPr>
        <w:t xml:space="preserve">Inšpektorji </w:t>
      </w:r>
      <w:r w:rsidR="00590881" w:rsidRPr="00C86D17">
        <w:rPr>
          <w:rFonts w:eastAsia="Calibri" w:cs="Arial"/>
        </w:rPr>
        <w:t>so v okviru službe kot predavatelji tudi aktivno sodelovali</w:t>
      </w:r>
      <w:r w:rsidRPr="00C86D17">
        <w:rPr>
          <w:rFonts w:eastAsia="Calibri" w:cs="Arial"/>
        </w:rPr>
        <w:t xml:space="preserve"> na večjih dogodkih, kot tudi na usposabljanjih manjših skupin, kamor so </w:t>
      </w:r>
      <w:r w:rsidR="00590881" w:rsidRPr="00C86D17">
        <w:rPr>
          <w:rFonts w:eastAsia="Calibri" w:cs="Arial"/>
        </w:rPr>
        <w:t>bili povabljeni</w:t>
      </w:r>
      <w:r w:rsidR="00FC4A08" w:rsidRPr="00C86D17">
        <w:rPr>
          <w:rFonts w:eastAsia="Calibri" w:cs="Arial"/>
        </w:rPr>
        <w:t xml:space="preserve">. Z ozaveščanjem inšpekcijskih zavezancev in uporabnikov javnih storitev so </w:t>
      </w:r>
      <w:r w:rsidR="00590881" w:rsidRPr="00C86D17">
        <w:rPr>
          <w:rFonts w:eastAsia="Calibri" w:cs="Arial"/>
        </w:rPr>
        <w:t>prispevali k</w:t>
      </w:r>
      <w:r w:rsidR="00FC4A08" w:rsidRPr="00C86D17">
        <w:rPr>
          <w:rFonts w:eastAsia="Calibri" w:cs="Arial"/>
        </w:rPr>
        <w:t xml:space="preserve"> uveljavitvi vizije delovanja Inšpektorata in zagotavljanju večje skladnosti ravnanj inšpekcijskih zavezancev.</w:t>
      </w:r>
    </w:p>
    <w:p w14:paraId="5FC5696F" w14:textId="53D2CC67" w:rsidR="002C7EF2" w:rsidRPr="00C86D17" w:rsidRDefault="002C7EF2" w:rsidP="008A1CB2">
      <w:pPr>
        <w:pStyle w:val="Naslov2"/>
        <w:rPr>
          <w:rFonts w:ascii="Arial" w:hAnsi="Arial"/>
        </w:rPr>
      </w:pPr>
      <w:bookmarkStart w:id="34" w:name="_Toc159789621"/>
      <w:bookmarkStart w:id="35" w:name="_Toc161317674"/>
      <w:r w:rsidRPr="00C86D17">
        <w:rPr>
          <w:rFonts w:ascii="Arial" w:hAnsi="Arial"/>
        </w:rPr>
        <w:t>POGOJI IN VIRI ZA DELO INŠPEKTORATA (</w:t>
      </w:r>
      <w:r w:rsidR="004235B3" w:rsidRPr="00C86D17">
        <w:rPr>
          <w:rFonts w:ascii="Arial" w:hAnsi="Arial"/>
        </w:rPr>
        <w:t>FINANČNI NAČRT</w:t>
      </w:r>
      <w:r w:rsidRPr="00C86D17">
        <w:rPr>
          <w:rFonts w:ascii="Arial" w:hAnsi="Arial"/>
        </w:rPr>
        <w:t>, informatika)</w:t>
      </w:r>
      <w:bookmarkEnd w:id="34"/>
      <w:bookmarkEnd w:id="35"/>
      <w:r w:rsidRPr="00C86D17">
        <w:rPr>
          <w:rFonts w:ascii="Arial" w:hAnsi="Arial"/>
        </w:rPr>
        <w:t xml:space="preserve"> </w:t>
      </w:r>
    </w:p>
    <w:p w14:paraId="121AB6B7" w14:textId="421D55A8" w:rsidR="00935CEE" w:rsidRPr="00C86D17" w:rsidRDefault="004235B3" w:rsidP="00E253CF">
      <w:pPr>
        <w:pStyle w:val="Naslov3"/>
        <w:rPr>
          <w:color w:val="auto"/>
        </w:rPr>
      </w:pPr>
      <w:bookmarkStart w:id="36" w:name="_Toc159789622"/>
      <w:bookmarkStart w:id="37" w:name="_Toc161317675"/>
      <w:r w:rsidRPr="00C86D17">
        <w:rPr>
          <w:color w:val="auto"/>
        </w:rPr>
        <w:t>FINANČNI NAČRT</w:t>
      </w:r>
      <w:r w:rsidR="00AC4AB3" w:rsidRPr="00C86D17">
        <w:rPr>
          <w:color w:val="auto"/>
        </w:rPr>
        <w:t xml:space="preserve"> IJS</w:t>
      </w:r>
      <w:bookmarkEnd w:id="36"/>
      <w:bookmarkEnd w:id="37"/>
    </w:p>
    <w:p w14:paraId="6F47A730" w14:textId="77777777" w:rsidR="00253352" w:rsidRPr="00C86D17" w:rsidRDefault="00253352" w:rsidP="003926FE">
      <w:pPr>
        <w:jc w:val="both"/>
        <w:rPr>
          <w:rFonts w:cs="Arial"/>
          <w:szCs w:val="20"/>
        </w:rPr>
      </w:pPr>
    </w:p>
    <w:p w14:paraId="69A04812" w14:textId="7A6BF787" w:rsidR="007B11EB" w:rsidRPr="00C86D17" w:rsidRDefault="007B11EB" w:rsidP="003926FE">
      <w:pPr>
        <w:suppressAutoHyphens/>
        <w:autoSpaceDN w:val="0"/>
        <w:jc w:val="both"/>
        <w:textAlignment w:val="baseline"/>
        <w:rPr>
          <w:rFonts w:eastAsia="Calibri" w:cs="Arial"/>
        </w:rPr>
      </w:pPr>
      <w:bookmarkStart w:id="38" w:name="_Toc159789623"/>
      <w:r w:rsidRPr="00C86D17">
        <w:rPr>
          <w:rFonts w:eastAsia="Calibri" w:cs="Arial"/>
        </w:rPr>
        <w:t xml:space="preserve">V letu 2023 je imel IJS na voljo 986.701 EUR veljavnega proračuna, predvsem iz naslova plač. </w:t>
      </w:r>
    </w:p>
    <w:p w14:paraId="44F9CBAE" w14:textId="77777777" w:rsidR="007B11EB" w:rsidRPr="00C86D17" w:rsidRDefault="007B11EB" w:rsidP="003926FE">
      <w:pPr>
        <w:suppressAutoHyphens/>
        <w:autoSpaceDN w:val="0"/>
        <w:jc w:val="both"/>
        <w:textAlignment w:val="baseline"/>
        <w:rPr>
          <w:rFonts w:eastAsia="Calibri" w:cs="Arial"/>
        </w:rPr>
      </w:pPr>
    </w:p>
    <w:p w14:paraId="7DA1F88D" w14:textId="009AB131" w:rsidR="007B11EB" w:rsidRPr="00C86D17" w:rsidRDefault="007B11EB" w:rsidP="003926FE">
      <w:pPr>
        <w:suppressAutoHyphens/>
        <w:autoSpaceDN w:val="0"/>
        <w:jc w:val="both"/>
        <w:textAlignment w:val="baseline"/>
        <w:rPr>
          <w:rFonts w:eastAsia="Calibri" w:cs="Arial"/>
        </w:rPr>
      </w:pPr>
      <w:r w:rsidRPr="00C86D17">
        <w:rPr>
          <w:rFonts w:eastAsia="Calibri" w:cs="Arial"/>
        </w:rPr>
        <w:t xml:space="preserve">Za plače in druge izdatke zaposlenim ter prispevke je bilo realiziranih 949.003 EUR, za materialne stroške je bilo porabljenih 9.228 EUR. Investicijskih odhodkov </w:t>
      </w:r>
      <w:r w:rsidR="000A7181" w:rsidRPr="00C86D17">
        <w:rPr>
          <w:rFonts w:eastAsia="Calibri" w:cs="Arial"/>
        </w:rPr>
        <w:t>IJS</w:t>
      </w:r>
      <w:r w:rsidRPr="00C86D17">
        <w:rPr>
          <w:rFonts w:eastAsia="Calibri" w:cs="Arial"/>
        </w:rPr>
        <w:t xml:space="preserve"> nima.</w:t>
      </w:r>
    </w:p>
    <w:p w14:paraId="49C93CA6" w14:textId="77777777" w:rsidR="007B11EB" w:rsidRPr="00C86D17" w:rsidRDefault="007B11EB" w:rsidP="003926FE">
      <w:pPr>
        <w:suppressAutoHyphens/>
        <w:autoSpaceDN w:val="0"/>
        <w:jc w:val="both"/>
        <w:textAlignment w:val="baseline"/>
        <w:rPr>
          <w:rFonts w:eastAsia="Calibri" w:cs="Arial"/>
        </w:rPr>
      </w:pPr>
    </w:p>
    <w:p w14:paraId="482876DC" w14:textId="77777777" w:rsidR="007B11EB" w:rsidRPr="00C86D17" w:rsidRDefault="007B11EB" w:rsidP="003926FE">
      <w:pPr>
        <w:suppressAutoHyphens/>
        <w:autoSpaceDN w:val="0"/>
        <w:jc w:val="both"/>
        <w:textAlignment w:val="baseline"/>
        <w:rPr>
          <w:rFonts w:eastAsia="Calibri" w:cs="Arial"/>
        </w:rPr>
      </w:pPr>
      <w:r w:rsidRPr="00C86D17">
        <w:rPr>
          <w:rFonts w:eastAsia="Calibri" w:cs="Arial"/>
        </w:rPr>
        <w:t xml:space="preserve">Materialni stroški so zajemali plačilo stroškov, kot so pisarniški material in drugi tekoči stroški organa, ki so nujno potrebni za nemoteno delovanje. S postavke materialni stroški smo delno krili tudi stroške zdravstvenih pregledov uslužbencev ter stroške strokovnega izobraževanja in usposabljanja ter za nakup literature, ki se vsakodnevno uporablja pri delu. </w:t>
      </w:r>
    </w:p>
    <w:p w14:paraId="5364A57F" w14:textId="77777777" w:rsidR="007B11EB" w:rsidRPr="00C86D17" w:rsidRDefault="007B11EB" w:rsidP="003926FE">
      <w:pPr>
        <w:suppressAutoHyphens/>
        <w:autoSpaceDN w:val="0"/>
        <w:jc w:val="both"/>
        <w:textAlignment w:val="baseline"/>
        <w:rPr>
          <w:rFonts w:eastAsia="Calibri" w:cs="Arial"/>
        </w:rPr>
      </w:pPr>
    </w:p>
    <w:p w14:paraId="572DCF3A" w14:textId="77777777" w:rsidR="007B11EB" w:rsidRPr="00C86D17" w:rsidRDefault="007B11EB" w:rsidP="003926FE">
      <w:pPr>
        <w:suppressAutoHyphens/>
        <w:autoSpaceDN w:val="0"/>
        <w:jc w:val="both"/>
        <w:textAlignment w:val="baseline"/>
        <w:rPr>
          <w:rFonts w:eastAsia="Calibri" w:cs="Arial"/>
        </w:rPr>
      </w:pPr>
      <w:r w:rsidRPr="00C86D17">
        <w:rPr>
          <w:rFonts w:eastAsia="Calibri" w:cs="Arial"/>
        </w:rPr>
        <w:t xml:space="preserve">S sredstvi za izobraževanja so bila izvedena usposabljanja in strokovna izobraževanja glede na potrebe uslužbencev pri opravljanju delovnih nalog. Sredstva so bila porabljena v skladu z načelom gospodarnosti in učinkovitosti. </w:t>
      </w:r>
    </w:p>
    <w:p w14:paraId="29CA3CDF" w14:textId="540FCD1D" w:rsidR="00AC4AB3" w:rsidRPr="00C86D17" w:rsidRDefault="00AC4AB3" w:rsidP="00E253CF">
      <w:pPr>
        <w:pStyle w:val="Naslov3"/>
        <w:rPr>
          <w:color w:val="auto"/>
        </w:rPr>
      </w:pPr>
      <w:bookmarkStart w:id="39" w:name="_Toc161317676"/>
      <w:r w:rsidRPr="00C86D17">
        <w:rPr>
          <w:color w:val="auto"/>
        </w:rPr>
        <w:t>INFORMATIKA</w:t>
      </w:r>
      <w:bookmarkEnd w:id="38"/>
      <w:bookmarkEnd w:id="39"/>
    </w:p>
    <w:p w14:paraId="3746B99D" w14:textId="77777777" w:rsidR="00AC4AB3" w:rsidRPr="00C86D17" w:rsidRDefault="00AC4AB3" w:rsidP="003926FE">
      <w:pPr>
        <w:jc w:val="both"/>
        <w:rPr>
          <w:rFonts w:cs="Arial"/>
          <w:szCs w:val="20"/>
        </w:rPr>
      </w:pPr>
    </w:p>
    <w:p w14:paraId="159660F8" w14:textId="66F735BA" w:rsidR="00253352" w:rsidRPr="00C86D17" w:rsidRDefault="00253352" w:rsidP="003926FE">
      <w:pPr>
        <w:suppressAutoHyphens/>
        <w:autoSpaceDN w:val="0"/>
        <w:jc w:val="both"/>
        <w:textAlignment w:val="baseline"/>
        <w:rPr>
          <w:rFonts w:eastAsia="Calibri" w:cs="Arial"/>
        </w:rPr>
      </w:pPr>
      <w:r w:rsidRPr="00C86D17">
        <w:rPr>
          <w:rFonts w:eastAsia="Calibri" w:cs="Arial"/>
        </w:rPr>
        <w:t>Prve potrebe po analitičnem orodju za namene načrtovanja inšpekcijskih aktivnosti in spremljanja realizacije zastavljenih ciljev segajo že v leto 2009, ko je začel delovati Inšpektorat za javno upravo, ki je bil v 2013 s širitvijo delovnega področja preoblikovan v današnji IJS.</w:t>
      </w:r>
    </w:p>
    <w:p w14:paraId="4512C61D" w14:textId="77777777" w:rsidR="00253352" w:rsidRPr="00C86D17" w:rsidRDefault="00253352" w:rsidP="003926FE">
      <w:pPr>
        <w:suppressAutoHyphens/>
        <w:autoSpaceDN w:val="0"/>
        <w:jc w:val="both"/>
        <w:textAlignment w:val="baseline"/>
        <w:rPr>
          <w:rFonts w:eastAsia="Calibri" w:cs="Arial"/>
        </w:rPr>
      </w:pPr>
    </w:p>
    <w:p w14:paraId="7C470CF7" w14:textId="485DE452" w:rsidR="00253352" w:rsidRPr="00C86D17" w:rsidRDefault="00253352" w:rsidP="003926FE">
      <w:pPr>
        <w:suppressAutoHyphens/>
        <w:autoSpaceDN w:val="0"/>
        <w:jc w:val="both"/>
        <w:textAlignment w:val="baseline"/>
        <w:rPr>
          <w:rFonts w:eastAsia="Calibri" w:cs="Arial"/>
        </w:rPr>
      </w:pPr>
      <w:r w:rsidRPr="00C86D17">
        <w:rPr>
          <w:rFonts w:eastAsia="Calibri" w:cs="Arial"/>
        </w:rPr>
        <w:t xml:space="preserve">IJS takrat ni imel svojega informacijskega sistema, ampak je čakal na vzpostavitev skupnega informacijskega sistema za inšpekcijske službe. Različne podatke, ki jih je IJS potreboval za izdelavo raznih poročil, načrtovanje dela, </w:t>
      </w:r>
      <w:proofErr w:type="spellStart"/>
      <w:r w:rsidRPr="00C86D17">
        <w:rPr>
          <w:rFonts w:eastAsia="Calibri" w:cs="Arial"/>
        </w:rPr>
        <w:t>ipd</w:t>
      </w:r>
      <w:proofErr w:type="spellEnd"/>
      <w:r w:rsidRPr="00C86D17">
        <w:rPr>
          <w:rFonts w:eastAsia="Calibri" w:cs="Arial"/>
        </w:rPr>
        <w:t xml:space="preserve">, je vodil in obdeloval ročno (v </w:t>
      </w:r>
      <w:proofErr w:type="spellStart"/>
      <w:r w:rsidRPr="00C86D17">
        <w:rPr>
          <w:rFonts w:eastAsia="Calibri" w:cs="Arial"/>
        </w:rPr>
        <w:t>excelovih</w:t>
      </w:r>
      <w:proofErr w:type="spellEnd"/>
      <w:r w:rsidRPr="00C86D17">
        <w:rPr>
          <w:rFonts w:eastAsia="Calibri" w:cs="Arial"/>
        </w:rPr>
        <w:t xml:space="preserve"> tabelah). Ker mu je to povzročalo vse več težav, vzpostavitev skupnega sistema pa je postajala vse bolj negotova, je leta 2015 začel proučevati možnosti, da bi za potrebe IJS vzpostavil svoj informacijski sistem. Takratno vodstvo MJU je najprej predlagalo, da bi se </w:t>
      </w:r>
      <w:r w:rsidR="00CC418F" w:rsidRPr="00C86D17">
        <w:rPr>
          <w:rFonts w:eastAsia="Calibri" w:cs="Arial"/>
        </w:rPr>
        <w:t>določen informacijski sistem, ki ga uporabljajo druge inšpekcijske službe,</w:t>
      </w:r>
      <w:r w:rsidRPr="00C86D17">
        <w:rPr>
          <w:rFonts w:eastAsia="Calibri" w:cs="Arial"/>
        </w:rPr>
        <w:t xml:space="preserve"> prilagodil tudi za potrebe IJS, s čimer se je IJS strinjal, vendar je MJU po podrobnejšem proučevanju ocenilo, da ta rešitev ni primerna in da naj IJS počaka na skupni informacijski sistem za inšpekcijske službe, za ta čas pa naj bi našli neko rešitev s pomočjo informatike MJU. </w:t>
      </w:r>
    </w:p>
    <w:p w14:paraId="4CC9560B" w14:textId="77777777" w:rsidR="00253352" w:rsidRPr="00C86D17" w:rsidRDefault="00253352" w:rsidP="003926FE">
      <w:pPr>
        <w:suppressAutoHyphens/>
        <w:autoSpaceDN w:val="0"/>
        <w:jc w:val="both"/>
        <w:textAlignment w:val="baseline"/>
        <w:rPr>
          <w:rFonts w:eastAsia="Calibri" w:cs="Arial"/>
        </w:rPr>
      </w:pPr>
    </w:p>
    <w:p w14:paraId="62F6B6A4" w14:textId="4958A1CA" w:rsidR="00253352" w:rsidRPr="00C86D17" w:rsidRDefault="00253352" w:rsidP="003926FE">
      <w:pPr>
        <w:suppressAutoHyphens/>
        <w:autoSpaceDN w:val="0"/>
        <w:jc w:val="both"/>
        <w:textAlignment w:val="baseline"/>
        <w:rPr>
          <w:rFonts w:eastAsia="Calibri" w:cs="Arial"/>
        </w:rPr>
      </w:pPr>
      <w:r w:rsidRPr="00C86D17">
        <w:rPr>
          <w:rFonts w:eastAsia="Calibri" w:cs="Arial"/>
        </w:rPr>
        <w:t xml:space="preserve">Do »začasne« rešitve je prišlo spomladi 2017, ko je zaživel projekt IS IJS. Od vzpostavitve IS IJS pa do danes je bil še velikokrat dopolnjen in nadgrajen. </w:t>
      </w:r>
      <w:r w:rsidR="00AC7895" w:rsidRPr="00C86D17">
        <w:rPr>
          <w:rFonts w:eastAsia="Calibri" w:cs="Arial"/>
        </w:rPr>
        <w:t>IJS omenjeni informacijski sistem uporablja</w:t>
      </w:r>
      <w:r w:rsidRPr="00C86D17">
        <w:rPr>
          <w:rFonts w:eastAsia="Calibri" w:cs="Arial"/>
        </w:rPr>
        <w:t xml:space="preserve"> kot </w:t>
      </w:r>
      <w:r w:rsidRPr="00C86D17">
        <w:rPr>
          <w:rFonts w:eastAsia="Calibri" w:cs="Arial"/>
        </w:rPr>
        <w:lastRenderedPageBreak/>
        <w:t xml:space="preserve">pomemben pripomoček pri vsakoletnem načrtovanju dela in spremljanju kazalnikov uspešnosti poslovanja </w:t>
      </w:r>
      <w:r w:rsidR="00AC7895" w:rsidRPr="00C86D17">
        <w:rPr>
          <w:rFonts w:eastAsia="Calibri" w:cs="Arial"/>
        </w:rPr>
        <w:t>UI</w:t>
      </w:r>
      <w:r w:rsidRPr="00C86D17">
        <w:rPr>
          <w:rFonts w:eastAsia="Calibri" w:cs="Arial"/>
        </w:rPr>
        <w:t xml:space="preserve"> ter </w:t>
      </w:r>
      <w:r w:rsidR="00AC7895" w:rsidRPr="00C86D17">
        <w:rPr>
          <w:rFonts w:eastAsia="Calibri" w:cs="Arial"/>
        </w:rPr>
        <w:t>ISJU</w:t>
      </w:r>
      <w:r w:rsidRPr="00C86D17">
        <w:rPr>
          <w:rFonts w:eastAsia="Calibri" w:cs="Arial"/>
        </w:rPr>
        <w:t xml:space="preserve">. Z njim si pomaga pri izdelavi različnih letnih in drugih poročil in pri pripravi odgovorov na različna vprašanja novinarjev itd. </w:t>
      </w:r>
    </w:p>
    <w:p w14:paraId="2DC998D5" w14:textId="77777777" w:rsidR="00253352" w:rsidRPr="00C86D17" w:rsidRDefault="00253352" w:rsidP="003926FE">
      <w:pPr>
        <w:suppressAutoHyphens/>
        <w:autoSpaceDN w:val="0"/>
        <w:jc w:val="both"/>
        <w:textAlignment w:val="baseline"/>
        <w:rPr>
          <w:rFonts w:eastAsia="Calibri" w:cs="Arial"/>
        </w:rPr>
      </w:pPr>
    </w:p>
    <w:p w14:paraId="29F8E265" w14:textId="6244B5EC" w:rsidR="00253352" w:rsidRPr="00C86D17" w:rsidRDefault="00253352" w:rsidP="003926FE">
      <w:pPr>
        <w:suppressAutoHyphens/>
        <w:autoSpaceDN w:val="0"/>
        <w:jc w:val="both"/>
        <w:textAlignment w:val="baseline"/>
        <w:rPr>
          <w:rFonts w:eastAsia="Calibri" w:cs="Arial"/>
        </w:rPr>
      </w:pPr>
      <w:r w:rsidRPr="00C86D17">
        <w:rPr>
          <w:rFonts w:eastAsia="Calibri" w:cs="Arial"/>
        </w:rPr>
        <w:t xml:space="preserve">Z leti uporabe in napredka na področju IT se je izkazalo, da je </w:t>
      </w:r>
      <w:r w:rsidR="00AC7895" w:rsidRPr="00C86D17">
        <w:rPr>
          <w:rFonts w:eastAsia="Calibri" w:cs="Arial"/>
        </w:rPr>
        <w:t>IS IJS</w:t>
      </w:r>
      <w:r w:rsidRPr="00C86D17">
        <w:rPr>
          <w:rFonts w:eastAsia="Calibri" w:cs="Arial"/>
        </w:rPr>
        <w:t xml:space="preserve"> sicer še vedno zadovoljiv za pripravo letnega načrta dela in spremljanje le-tega ter pripravo letnega poročila o delu IJS in drugih izpisov za potrebe priprav najrazličnejših odgovorov, so pa zazna</w:t>
      </w:r>
      <w:r w:rsidR="00AC7895" w:rsidRPr="00C86D17">
        <w:rPr>
          <w:rFonts w:eastAsia="Calibri" w:cs="Arial"/>
        </w:rPr>
        <w:t xml:space="preserve">na </w:t>
      </w:r>
      <w:r w:rsidRPr="00C86D17">
        <w:rPr>
          <w:rFonts w:eastAsia="Calibri" w:cs="Arial"/>
        </w:rPr>
        <w:t>določena tveganja kot tudi manko potrebnih dodatnih funkcionalnosti.</w:t>
      </w:r>
    </w:p>
    <w:p w14:paraId="4C120D50" w14:textId="77777777" w:rsidR="00253352" w:rsidRPr="00C86D17" w:rsidRDefault="00253352" w:rsidP="003926FE">
      <w:pPr>
        <w:suppressAutoHyphens/>
        <w:autoSpaceDN w:val="0"/>
        <w:jc w:val="both"/>
        <w:textAlignment w:val="baseline"/>
        <w:rPr>
          <w:rFonts w:eastAsia="Calibri" w:cs="Arial"/>
        </w:rPr>
      </w:pPr>
    </w:p>
    <w:p w14:paraId="6B95A0FC" w14:textId="5D82E7C4" w:rsidR="00253352" w:rsidRPr="00C86D17" w:rsidRDefault="00253352" w:rsidP="003926FE">
      <w:pPr>
        <w:suppressAutoHyphens/>
        <w:autoSpaceDN w:val="0"/>
        <w:jc w:val="both"/>
        <w:textAlignment w:val="baseline"/>
        <w:rPr>
          <w:rFonts w:eastAsia="Calibri" w:cs="Arial"/>
        </w:rPr>
      </w:pPr>
      <w:r w:rsidRPr="00C86D17">
        <w:rPr>
          <w:rFonts w:eastAsia="Calibri" w:cs="Arial"/>
        </w:rPr>
        <w:t xml:space="preserve">IS IJS aplikativno in tehnično vzdržuje samo ena oseba na MDP. Ker sistem temelji samo na eni osebi, bi zaradi morebitne bolniške in druge odsotnosti lahko </w:t>
      </w:r>
      <w:r w:rsidR="00AC7895" w:rsidRPr="00C86D17">
        <w:rPr>
          <w:rFonts w:eastAsia="Calibri" w:cs="Arial"/>
        </w:rPr>
        <w:t xml:space="preserve">IJS </w:t>
      </w:r>
      <w:r w:rsidRPr="00C86D17">
        <w:rPr>
          <w:rFonts w:eastAsia="Calibri" w:cs="Arial"/>
        </w:rPr>
        <w:t>ostal</w:t>
      </w:r>
      <w:r w:rsidR="00AC7895" w:rsidRPr="00C86D17">
        <w:rPr>
          <w:rFonts w:eastAsia="Calibri" w:cs="Arial"/>
        </w:rPr>
        <w:t xml:space="preserve"> </w:t>
      </w:r>
      <w:r w:rsidRPr="00C86D17">
        <w:rPr>
          <w:rFonts w:eastAsia="Calibri" w:cs="Arial"/>
        </w:rPr>
        <w:t>brez ustrezne podpore, IJS pa nim</w:t>
      </w:r>
      <w:r w:rsidR="00AC7895" w:rsidRPr="00C86D17">
        <w:rPr>
          <w:rFonts w:eastAsia="Calibri" w:cs="Arial"/>
        </w:rPr>
        <w:t>a</w:t>
      </w:r>
      <w:r w:rsidRPr="00C86D17">
        <w:rPr>
          <w:rFonts w:eastAsia="Calibri" w:cs="Arial"/>
        </w:rPr>
        <w:t xml:space="preserve"> na voljo kadrov ali finančnih sredstev, da bi to tveganje lahko obvladal.</w:t>
      </w:r>
    </w:p>
    <w:p w14:paraId="664DC51A" w14:textId="15FBF1A1" w:rsidR="00253352" w:rsidRPr="00C86D17" w:rsidRDefault="00253352" w:rsidP="003926FE">
      <w:pPr>
        <w:suppressAutoHyphens/>
        <w:autoSpaceDN w:val="0"/>
        <w:jc w:val="both"/>
        <w:textAlignment w:val="baseline"/>
        <w:rPr>
          <w:rFonts w:eastAsia="Calibri" w:cs="Arial"/>
        </w:rPr>
      </w:pPr>
    </w:p>
    <w:p w14:paraId="0F80DB60" w14:textId="2F012036" w:rsidR="00CC418F" w:rsidRPr="00C86D17" w:rsidRDefault="00AC4AB3" w:rsidP="003926FE">
      <w:pPr>
        <w:suppressAutoHyphens/>
        <w:autoSpaceDN w:val="0"/>
        <w:jc w:val="both"/>
        <w:textAlignment w:val="baseline"/>
        <w:rPr>
          <w:rFonts w:eastAsia="Calibri" w:cs="Arial"/>
        </w:rPr>
      </w:pPr>
      <w:r w:rsidRPr="00C86D17">
        <w:rPr>
          <w:rFonts w:eastAsia="Calibri" w:cs="Arial"/>
        </w:rPr>
        <w:t xml:space="preserve">Kot manko funkcionalnosti </w:t>
      </w:r>
      <w:r w:rsidR="000A7181" w:rsidRPr="00C86D17">
        <w:rPr>
          <w:rFonts w:eastAsia="Calibri" w:cs="Arial"/>
        </w:rPr>
        <w:t>je zagotovo potrebno izpostaviti</w:t>
      </w:r>
      <w:r w:rsidRPr="00C86D17">
        <w:rPr>
          <w:rFonts w:eastAsia="Calibri" w:cs="Arial"/>
        </w:rPr>
        <w:t xml:space="preserve"> ročni vnos vseh inšpekcijskih zadev (številka zadeve, zavezanec, prijavitelj, datum prejema, nosilec zadeve za obravnavo) v IS IJS. IS IJS se namreč ne sinhronizira z dokumentnim sistemom Krpan (kjer osnovne podatke vnašajo v glavni pisarni), ampak se ti podatki ponovno ročno vnašajo s strani zaposlenih na IJS, kar povečuje možnost napak pri vnosih.</w:t>
      </w:r>
    </w:p>
    <w:p w14:paraId="27E7B116" w14:textId="3D4BB6E9" w:rsidR="00253352" w:rsidRPr="00C86D17" w:rsidRDefault="00315408" w:rsidP="003926FE">
      <w:pPr>
        <w:suppressAutoHyphens/>
        <w:autoSpaceDN w:val="0"/>
        <w:jc w:val="both"/>
        <w:textAlignment w:val="baseline"/>
        <w:rPr>
          <w:rFonts w:cs="Arial"/>
        </w:rPr>
      </w:pPr>
      <w:r w:rsidRPr="00C86D17">
        <w:rPr>
          <w:rFonts w:eastAsia="Calibri" w:cs="Arial"/>
          <w:noProof/>
        </w:rPr>
        <mc:AlternateContent>
          <mc:Choice Requires="wps">
            <w:drawing>
              <wp:anchor distT="0" distB="0" distL="114300" distR="114300" simplePos="0" relativeHeight="251660288" behindDoc="0" locked="0" layoutInCell="1" allowOverlap="1" wp14:anchorId="00521EB1" wp14:editId="0127D9ED">
                <wp:simplePos x="0" y="0"/>
                <wp:positionH relativeFrom="column">
                  <wp:posOffset>-24130</wp:posOffset>
                </wp:positionH>
                <wp:positionV relativeFrom="paragraph">
                  <wp:posOffset>162560</wp:posOffset>
                </wp:positionV>
                <wp:extent cx="5796280" cy="1409700"/>
                <wp:effectExtent l="0" t="0" r="13970" b="19050"/>
                <wp:wrapNone/>
                <wp:docPr id="19" name="Pravokotnik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96280" cy="1409700"/>
                        </a:xfrm>
                        <a:prstGeom prst="rect">
                          <a:avLst/>
                        </a:prstGeom>
                        <a:solidFill>
                          <a:srgbClr val="00B0F0">
                            <a:alpha val="50000"/>
                          </a:srgb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22E87" id="Pravokotnik 19" o:spid="_x0000_s1026" alt="&quot;&quot;" style="position:absolute;margin-left:-1.9pt;margin-top:12.8pt;width:456.4pt;height:1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" fillcolor="#00b0f0" strokecolor="#70ad47 [3209]" strokeweight="1pt">
                <v:fill opacity="32896f"/>
              </v:rect>
            </w:pict>
          </mc:Fallback>
        </mc:AlternateContent>
      </w:r>
      <w:r w:rsidR="00AC4AB3" w:rsidRPr="00C86D17">
        <w:rPr>
          <w:rFonts w:eastAsia="Calibri" w:cs="Arial"/>
        </w:rPr>
        <w:t xml:space="preserve"> </w:t>
      </w:r>
    </w:p>
    <w:p w14:paraId="58C3BB63" w14:textId="529ACAD5" w:rsidR="00AC4AB3" w:rsidRPr="00C86D17" w:rsidRDefault="00AC4AB3" w:rsidP="003926FE">
      <w:pPr>
        <w:suppressAutoHyphens/>
        <w:autoSpaceDN w:val="0"/>
        <w:jc w:val="both"/>
        <w:textAlignment w:val="baseline"/>
        <w:rPr>
          <w:rFonts w:eastAsia="Calibri" w:cs="Arial"/>
          <w14:shadow w14:blurRad="50800" w14:dist="25400" w14:dir="5400000" w14:sx="0" w14:sy="0" w14:kx="0" w14:ky="0" w14:algn="ctr">
            <w14:srgbClr w14:val="000000">
              <w14:alpha w14:val="56870"/>
            </w14:srgbClr>
          </w14:shadow>
        </w:rPr>
      </w:pPr>
      <w:r w:rsidRPr="00C86D17">
        <w:rPr>
          <w:rFonts w:eastAsia="Calibri" w:cs="Arial"/>
          <w14:shadow w14:blurRad="50800" w14:dist="25400" w14:dir="5400000" w14:sx="0" w14:sy="0" w14:kx="0" w14:ky="0" w14:algn="ctr">
            <w14:srgbClr w14:val="000000">
              <w14:alpha w14:val="56870"/>
            </w14:srgbClr>
          </w14:shadow>
        </w:rPr>
        <w:t>Zaradi izkazanih potreb bi bilo potrebno IS IJS nadgraditi na način:</w:t>
      </w:r>
    </w:p>
    <w:p w14:paraId="67F89F7A" w14:textId="7FF6BF94" w:rsidR="00AC4AB3" w:rsidRPr="00C86D17" w:rsidRDefault="00AC4AB3" w:rsidP="003926FE">
      <w:pPr>
        <w:numPr>
          <w:ilvl w:val="0"/>
          <w:numId w:val="33"/>
        </w:numPr>
        <w:rPr>
          <w:rFonts w:cs="Arial"/>
          <w:szCs w:val="20"/>
          <w14:shadow w14:blurRad="50800" w14:dist="25400" w14:dir="5400000" w14:sx="0" w14:sy="0" w14:kx="0" w14:ky="0" w14:algn="ctr">
            <w14:srgbClr w14:val="000000">
              <w14:alpha w14:val="56870"/>
            </w14:srgbClr>
          </w14:shadow>
        </w:rPr>
      </w:pPr>
      <w:r w:rsidRPr="00C86D17">
        <w:rPr>
          <w:rFonts w:cs="Arial"/>
          <w:szCs w:val="20"/>
          <w14:shadow w14:blurRad="50800" w14:dist="25400" w14:dir="5400000" w14:sx="0" w14:sy="0" w14:kx="0" w14:ky="0" w14:algn="ctr">
            <w14:srgbClr w14:val="000000">
              <w14:alpha w14:val="56870"/>
            </w14:srgbClr>
          </w14:shadow>
        </w:rPr>
        <w:t xml:space="preserve">da bi se IS IJS avtomatično sinhroniziral </w:t>
      </w:r>
      <w:r w:rsidR="000A7181" w:rsidRPr="00C86D17">
        <w:rPr>
          <w:rFonts w:cs="Arial"/>
          <w:szCs w:val="20"/>
          <w14:shadow w14:blurRad="50800" w14:dist="25400" w14:dir="5400000" w14:sx="0" w14:sy="0" w14:kx="0" w14:ky="0" w14:algn="ctr">
            <w14:srgbClr w14:val="000000">
              <w14:alpha w14:val="56870"/>
            </w14:srgbClr>
          </w14:shadow>
        </w:rPr>
        <w:t>z dokumentnim sistemom</w:t>
      </w:r>
      <w:r w:rsidRPr="00C86D17">
        <w:rPr>
          <w:rFonts w:cs="Arial"/>
          <w:szCs w:val="20"/>
          <w14:shadow w14:blurRad="50800" w14:dist="25400" w14:dir="5400000" w14:sx="0" w14:sy="0" w14:kx="0" w14:ky="0" w14:algn="ctr">
            <w14:srgbClr w14:val="000000">
              <w14:alpha w14:val="56870"/>
            </w14:srgbClr>
          </w14:shadow>
        </w:rPr>
        <w:t xml:space="preserve"> Krpan; </w:t>
      </w:r>
    </w:p>
    <w:p w14:paraId="480AF558" w14:textId="57EC89B9" w:rsidR="00AC4AB3" w:rsidRPr="00C86D17" w:rsidRDefault="00AC4AB3" w:rsidP="003926FE">
      <w:pPr>
        <w:numPr>
          <w:ilvl w:val="0"/>
          <w:numId w:val="33"/>
        </w:numPr>
        <w:rPr>
          <w:rFonts w:cs="Arial"/>
          <w:szCs w:val="20"/>
          <w14:shadow w14:blurRad="50800" w14:dist="25400" w14:dir="5400000" w14:sx="0" w14:sy="0" w14:kx="0" w14:ky="0" w14:algn="ctr">
            <w14:srgbClr w14:val="000000">
              <w14:alpha w14:val="56870"/>
            </w14:srgbClr>
          </w14:shadow>
        </w:rPr>
      </w:pPr>
      <w:r w:rsidRPr="00C86D17">
        <w:rPr>
          <w:rFonts w:cs="Arial"/>
          <w:szCs w:val="20"/>
          <w14:shadow w14:blurRad="50800" w14:dist="25400" w14:dir="5400000" w14:sx="0" w14:sy="0" w14:kx="0" w14:ky="0" w14:algn="ctr">
            <w14:srgbClr w14:val="000000">
              <w14:alpha w14:val="56870"/>
            </w14:srgbClr>
          </w14:shadow>
        </w:rPr>
        <w:t>da bi se omogočila možnost iskanja tudi po kršitvah</w:t>
      </w:r>
      <w:r w:rsidR="00CC418F" w:rsidRPr="00C86D17">
        <w:rPr>
          <w:rStyle w:val="Sprotnaopomba-sklic"/>
          <w:rFonts w:cs="Arial"/>
          <w:szCs w:val="20"/>
          <w14:shadow w14:blurRad="50800" w14:dist="25400" w14:dir="5400000" w14:sx="0" w14:sy="0" w14:kx="0" w14:ky="0" w14:algn="ctr">
            <w14:srgbClr w14:val="000000">
              <w14:alpha w14:val="56870"/>
            </w14:srgbClr>
          </w14:shadow>
        </w:rPr>
        <w:footnoteReference w:id="4"/>
      </w:r>
      <w:r w:rsidRPr="00C86D17">
        <w:rPr>
          <w:rFonts w:cs="Arial"/>
          <w:szCs w:val="20"/>
          <w14:shadow w14:blurRad="50800" w14:dist="25400" w14:dir="5400000" w14:sx="0" w14:sy="0" w14:kx="0" w14:ky="0" w14:algn="ctr">
            <w14:srgbClr w14:val="000000">
              <w14:alpha w14:val="56870"/>
            </w14:srgbClr>
          </w14:shadow>
        </w:rPr>
        <w:t xml:space="preserve">, zapisnikih in odrejenih ukrepih IJS; </w:t>
      </w:r>
    </w:p>
    <w:p w14:paraId="67730BA1" w14:textId="5B3B2476" w:rsidR="00AC4AB3" w:rsidRPr="00C86D17" w:rsidRDefault="00AC4AB3" w:rsidP="003926FE">
      <w:pPr>
        <w:numPr>
          <w:ilvl w:val="0"/>
          <w:numId w:val="33"/>
        </w:numPr>
        <w:rPr>
          <w:rFonts w:cs="Arial"/>
          <w:szCs w:val="20"/>
          <w14:shadow w14:blurRad="50800" w14:dist="25400" w14:dir="5400000" w14:sx="0" w14:sy="0" w14:kx="0" w14:ky="0" w14:algn="ctr">
            <w14:srgbClr w14:val="000000">
              <w14:alpha w14:val="56870"/>
            </w14:srgbClr>
          </w14:shadow>
        </w:rPr>
      </w:pPr>
      <w:r w:rsidRPr="00C86D17">
        <w:rPr>
          <w:rFonts w:cs="Arial"/>
          <w:szCs w:val="20"/>
          <w14:shadow w14:blurRad="50800" w14:dist="25400" w14:dir="5400000" w14:sx="0" w14:sy="0" w14:kx="0" w14:ky="0" w14:algn="ctr">
            <w14:srgbClr w14:val="000000">
              <w14:alpha w14:val="56870"/>
            </w14:srgbClr>
          </w14:shadow>
        </w:rPr>
        <w:t xml:space="preserve">da bi IS IJS omogočal pregled zadev, vizualizacije zapisnikov, ugovorov in odločitev MJU o ugovorih, saj za razliko od nekaterih informacijskih sistemov, ki jih uporabljajo drugi inšpekcijski organi, ne omogoča priklica teh dokumentov in tudi na dokumentih, ki jih kreirajo inšpektorji ali ki pridejo kot vhodna pošta v ozadju ni šifrantov, kar pomeni, da se ti podatki in dokumentacija zbirajo nestrukturirano. </w:t>
      </w:r>
    </w:p>
    <w:p w14:paraId="71BA56EA" w14:textId="2C0473EE" w:rsidR="00253352" w:rsidRPr="00C86D17" w:rsidRDefault="00253352" w:rsidP="003926FE">
      <w:pPr>
        <w:pStyle w:val="xmsolistparagraph"/>
        <w:spacing w:line="260" w:lineRule="atLeast"/>
        <w:ind w:left="0"/>
        <w:rPr>
          <w:rFonts w:ascii="Arial" w:eastAsia="Times New Roman" w:hAnsi="Arial" w:cs="Arial"/>
          <w:sz w:val="20"/>
          <w:szCs w:val="20"/>
        </w:rPr>
      </w:pPr>
    </w:p>
    <w:p w14:paraId="2130A695" w14:textId="09798995" w:rsidR="00253352" w:rsidRPr="00C86D17" w:rsidRDefault="00253352" w:rsidP="003926FE">
      <w:pPr>
        <w:suppressAutoHyphens/>
        <w:autoSpaceDN w:val="0"/>
        <w:jc w:val="both"/>
        <w:textAlignment w:val="baseline"/>
        <w:rPr>
          <w:rFonts w:eastAsia="Calibri" w:cs="Arial"/>
        </w:rPr>
      </w:pPr>
      <w:r w:rsidRPr="00C86D17">
        <w:rPr>
          <w:rFonts w:eastAsia="Calibri" w:cs="Arial"/>
        </w:rPr>
        <w:t xml:space="preserve">Te dodatne funkcionalnosti bi inšpektorjem omogočile enotno prakso in prenos znanja pri izvajanju nadzorov, glavni inšpektor pa bi imel večji pregled nad uspešnostjo IJS, </w:t>
      </w:r>
      <w:r w:rsidR="00AC7895" w:rsidRPr="00C86D17">
        <w:rPr>
          <w:rFonts w:eastAsia="Calibri" w:cs="Arial"/>
        </w:rPr>
        <w:t>kar bi ugodno</w:t>
      </w:r>
      <w:r w:rsidRPr="00C86D17">
        <w:rPr>
          <w:rFonts w:eastAsia="Calibri" w:cs="Arial"/>
        </w:rPr>
        <w:t xml:space="preserve"> vplivalo na učinkovitost dela.</w:t>
      </w:r>
    </w:p>
    <w:p w14:paraId="54206B01" w14:textId="20316915" w:rsidR="002C7EF2" w:rsidRPr="00C86D17" w:rsidRDefault="00CF3DCC" w:rsidP="00ED622A">
      <w:pPr>
        <w:pStyle w:val="Naslov2"/>
      </w:pPr>
      <w:bookmarkStart w:id="40" w:name="_Toc161317677"/>
      <w:bookmarkStart w:id="41" w:name="_Toc159789624"/>
      <w:r w:rsidRPr="00C86D17">
        <w:t>sodelovanje z ostalimi institucijami</w:t>
      </w:r>
      <w:bookmarkEnd w:id="40"/>
      <w:r w:rsidR="002C7EF2" w:rsidRPr="00C86D17">
        <w:t xml:space="preserve"> </w:t>
      </w:r>
      <w:bookmarkEnd w:id="41"/>
    </w:p>
    <w:p w14:paraId="05276A29" w14:textId="7AB5E378" w:rsidR="002C7EF2" w:rsidRPr="00C86D17" w:rsidRDefault="002C7EF2" w:rsidP="003926FE">
      <w:pPr>
        <w:jc w:val="both"/>
        <w:rPr>
          <w:rFonts w:cs="Arial"/>
          <w:szCs w:val="20"/>
        </w:rPr>
      </w:pPr>
    </w:p>
    <w:p w14:paraId="72A376E2" w14:textId="435A2A2D" w:rsidR="00F04041" w:rsidRPr="00C86D17" w:rsidRDefault="00F04041" w:rsidP="003926FE">
      <w:pPr>
        <w:jc w:val="both"/>
        <w:rPr>
          <w:rFonts w:cs="Arial"/>
          <w:szCs w:val="20"/>
        </w:rPr>
      </w:pPr>
      <w:r w:rsidRPr="00C86D17">
        <w:rPr>
          <w:rFonts w:cs="Arial"/>
          <w:szCs w:val="20"/>
        </w:rPr>
        <w:t xml:space="preserve">V skladu s sprejeto vizijo je IJS poseben poudarek namenil tudi okrepitvi sodelovanja z inšpekcijskimi in drugimi nadzornimi organi.  </w:t>
      </w:r>
    </w:p>
    <w:p w14:paraId="746885EE" w14:textId="77777777" w:rsidR="00F04041" w:rsidRPr="00C86D17" w:rsidRDefault="00F04041" w:rsidP="003926FE">
      <w:pPr>
        <w:jc w:val="both"/>
        <w:rPr>
          <w:rFonts w:cs="Arial"/>
          <w:szCs w:val="20"/>
        </w:rPr>
      </w:pPr>
    </w:p>
    <w:p w14:paraId="22B1B169" w14:textId="710F8C01" w:rsidR="00AB6709" w:rsidRPr="00C86D17" w:rsidRDefault="00C1550F" w:rsidP="003926FE">
      <w:pPr>
        <w:jc w:val="both"/>
        <w:rPr>
          <w:rFonts w:cs="Arial"/>
        </w:rPr>
      </w:pPr>
      <w:r w:rsidRPr="00C86D17">
        <w:rPr>
          <w:rFonts w:cs="Arial"/>
          <w:szCs w:val="20"/>
        </w:rPr>
        <w:t xml:space="preserve">IJS je v letu 2023 </w:t>
      </w:r>
      <w:r w:rsidR="00AB6709" w:rsidRPr="00C86D17">
        <w:rPr>
          <w:rFonts w:cs="Arial"/>
        </w:rPr>
        <w:t xml:space="preserve">na naslednjih področjih sodeloval z drugimi inšpekcijskimi organi: </w:t>
      </w:r>
    </w:p>
    <w:p w14:paraId="15EFC384" w14:textId="2334614B" w:rsidR="00AB6709" w:rsidRPr="00C86D17" w:rsidRDefault="00AB6709" w:rsidP="003926FE">
      <w:pPr>
        <w:numPr>
          <w:ilvl w:val="0"/>
          <w:numId w:val="33"/>
        </w:numPr>
        <w:rPr>
          <w:rFonts w:cs="Arial"/>
          <w:szCs w:val="20"/>
        </w:rPr>
      </w:pPr>
      <w:r w:rsidRPr="00C86D17">
        <w:rPr>
          <w:rFonts w:cs="Arial"/>
          <w:szCs w:val="20"/>
        </w:rPr>
        <w:t xml:space="preserve">nadzori določitve in obračuna plač v javnih zavodih s področja zdravstva so potekali v sodelovanju z inšpektorji </w:t>
      </w:r>
      <w:r w:rsidR="00F04041" w:rsidRPr="00C86D17">
        <w:rPr>
          <w:rFonts w:cs="Arial"/>
          <w:szCs w:val="20"/>
        </w:rPr>
        <w:t>Zdravstvenega inšpektorata RS</w:t>
      </w:r>
      <w:r w:rsidRPr="00C86D17">
        <w:rPr>
          <w:rFonts w:cs="Arial"/>
          <w:szCs w:val="20"/>
        </w:rPr>
        <w:t xml:space="preserve">; </w:t>
      </w:r>
    </w:p>
    <w:p w14:paraId="2A2C658A" w14:textId="5AA71F12" w:rsidR="00AB6709" w:rsidRPr="00C86D17" w:rsidRDefault="00AB6709" w:rsidP="003926FE">
      <w:pPr>
        <w:numPr>
          <w:ilvl w:val="0"/>
          <w:numId w:val="33"/>
        </w:numPr>
        <w:rPr>
          <w:rFonts w:cs="Arial"/>
          <w:szCs w:val="20"/>
        </w:rPr>
      </w:pPr>
      <w:r w:rsidRPr="00C86D17">
        <w:rPr>
          <w:rFonts w:cs="Arial"/>
          <w:szCs w:val="20"/>
        </w:rPr>
        <w:t xml:space="preserve">nadzori določitve in obračuna plač v javnih zavodih s področja šolstva so potekali v sodelovanju z inšpektorji </w:t>
      </w:r>
      <w:r w:rsidR="00F04041" w:rsidRPr="00C86D17">
        <w:rPr>
          <w:rFonts w:cs="Arial"/>
          <w:szCs w:val="20"/>
        </w:rPr>
        <w:t>Inšpektorata RS za šolstvo</w:t>
      </w:r>
      <w:r w:rsidRPr="00C86D17">
        <w:rPr>
          <w:rFonts w:cs="Arial"/>
          <w:szCs w:val="20"/>
        </w:rPr>
        <w:t>;</w:t>
      </w:r>
    </w:p>
    <w:p w14:paraId="044016A9" w14:textId="2387709F" w:rsidR="00AB6709" w:rsidRPr="00C86D17" w:rsidRDefault="00AB6709" w:rsidP="003926FE">
      <w:pPr>
        <w:numPr>
          <w:ilvl w:val="0"/>
          <w:numId w:val="33"/>
        </w:numPr>
        <w:rPr>
          <w:rFonts w:cs="Arial"/>
          <w:szCs w:val="20"/>
        </w:rPr>
      </w:pPr>
      <w:r w:rsidRPr="00C86D17">
        <w:rPr>
          <w:rFonts w:cs="Arial"/>
          <w:szCs w:val="20"/>
        </w:rPr>
        <w:t xml:space="preserve">nadzori izplačil dodatkov, namenjenih zagotovitvi stabilnega delovanja zdravstvene dejavnosti in večji dostopnosti do zdravstvenih storitev, so potekali v sodelovanju z inšpektorji Sektorja proračunske inšpekcije. </w:t>
      </w:r>
    </w:p>
    <w:p w14:paraId="3D80143D" w14:textId="77777777" w:rsidR="00F04041" w:rsidRPr="00C86D17" w:rsidRDefault="00F04041" w:rsidP="003926FE">
      <w:pPr>
        <w:ind w:left="720"/>
        <w:rPr>
          <w:rFonts w:cs="Arial"/>
          <w:szCs w:val="20"/>
        </w:rPr>
      </w:pPr>
    </w:p>
    <w:p w14:paraId="6FAC0202" w14:textId="1AFE404C" w:rsidR="00F04041" w:rsidRPr="00C86D17" w:rsidRDefault="00F04041" w:rsidP="003926FE">
      <w:pPr>
        <w:jc w:val="both"/>
        <w:rPr>
          <w:rFonts w:cs="Arial"/>
          <w:szCs w:val="20"/>
        </w:rPr>
      </w:pPr>
      <w:r w:rsidRPr="00C86D17">
        <w:rPr>
          <w:rFonts w:cs="Arial"/>
          <w:szCs w:val="20"/>
        </w:rPr>
        <w:t>IJS je sodeloval tudi z ostalimi inšpekcijskimi organi</w:t>
      </w:r>
      <w:r w:rsidR="00BF03D3" w:rsidRPr="00C86D17">
        <w:rPr>
          <w:rFonts w:cs="Arial"/>
          <w:szCs w:val="20"/>
        </w:rPr>
        <w:t xml:space="preserve">, in sicer </w:t>
      </w:r>
      <w:r w:rsidRPr="00C86D17">
        <w:rPr>
          <w:rFonts w:cs="Arial"/>
          <w:szCs w:val="20"/>
        </w:rPr>
        <w:t>zlasti z Inšpektoratom za obrambo, Inšpektoratom RS za delo, Inšpektoratom RS za notranje zadeve, Inšpektoratom RS za kmetijstvo, gozdarstvo, lovstvo in ribištvo</w:t>
      </w:r>
      <w:r w:rsidR="00BF03D3" w:rsidRPr="00C86D17">
        <w:rPr>
          <w:rFonts w:cs="Arial"/>
          <w:szCs w:val="20"/>
        </w:rPr>
        <w:t xml:space="preserve"> </w:t>
      </w:r>
      <w:r w:rsidRPr="00C86D17">
        <w:rPr>
          <w:rFonts w:cs="Arial"/>
          <w:szCs w:val="20"/>
        </w:rPr>
        <w:t xml:space="preserve">in drugimi </w:t>
      </w:r>
      <w:r w:rsidR="00BF03D3" w:rsidRPr="00C86D17">
        <w:rPr>
          <w:rFonts w:cs="Arial"/>
          <w:szCs w:val="20"/>
        </w:rPr>
        <w:t xml:space="preserve">inšpekcijskimi in </w:t>
      </w:r>
      <w:r w:rsidRPr="00C86D17">
        <w:rPr>
          <w:rFonts w:cs="Arial"/>
          <w:szCs w:val="20"/>
        </w:rPr>
        <w:t xml:space="preserve">nadzornimi organi. </w:t>
      </w:r>
    </w:p>
    <w:p w14:paraId="7810EE26" w14:textId="77777777" w:rsidR="00F04041" w:rsidRPr="00C86D17" w:rsidRDefault="00F04041" w:rsidP="003926FE">
      <w:pPr>
        <w:rPr>
          <w:rFonts w:cs="Arial"/>
          <w:szCs w:val="20"/>
        </w:rPr>
      </w:pPr>
    </w:p>
    <w:p w14:paraId="43D82B55" w14:textId="037AA8B8" w:rsidR="00AB6709" w:rsidRPr="00C86D17" w:rsidRDefault="00AB6709" w:rsidP="003926FE">
      <w:pPr>
        <w:jc w:val="both"/>
        <w:rPr>
          <w:rFonts w:cs="Arial"/>
          <w:szCs w:val="20"/>
        </w:rPr>
      </w:pPr>
      <w:r w:rsidRPr="00C86D17">
        <w:rPr>
          <w:rFonts w:cs="Arial"/>
          <w:szCs w:val="20"/>
        </w:rPr>
        <w:lastRenderedPageBreak/>
        <w:t xml:space="preserve">Poleg navedenega je IJS sodeloval pri projektu Upravne svetovalnice, v okviru katere sta dva inšpektorja UI opravljala naloge </w:t>
      </w:r>
      <w:proofErr w:type="spellStart"/>
      <w:r w:rsidRPr="00C86D17">
        <w:rPr>
          <w:rFonts w:cs="Arial"/>
          <w:szCs w:val="20"/>
        </w:rPr>
        <w:t>mentoriranja</w:t>
      </w:r>
      <w:proofErr w:type="spellEnd"/>
      <w:r w:rsidRPr="00C86D17">
        <w:rPr>
          <w:rFonts w:cs="Arial"/>
          <w:szCs w:val="20"/>
        </w:rPr>
        <w:t xml:space="preserve"> študentov Fakultete za upravo Univerze v Ljubljani. </w:t>
      </w:r>
    </w:p>
    <w:p w14:paraId="66CB348C" w14:textId="77777777" w:rsidR="00A8271D" w:rsidRPr="00C86D17" w:rsidRDefault="00A8271D" w:rsidP="003926FE">
      <w:pPr>
        <w:jc w:val="both"/>
        <w:rPr>
          <w:rFonts w:cs="Arial"/>
          <w:szCs w:val="20"/>
        </w:rPr>
      </w:pPr>
    </w:p>
    <w:p w14:paraId="0779C76C" w14:textId="6709B10F" w:rsidR="00A8271D" w:rsidRPr="00C86D17" w:rsidRDefault="00A8271D" w:rsidP="003926FE">
      <w:pPr>
        <w:jc w:val="both"/>
        <w:rPr>
          <w:rFonts w:cs="Arial"/>
          <w:szCs w:val="20"/>
        </w:rPr>
      </w:pPr>
      <w:r w:rsidRPr="00C86D17">
        <w:rPr>
          <w:rFonts w:cs="Arial"/>
          <w:szCs w:val="20"/>
        </w:rPr>
        <w:t>Inšpektoric</w:t>
      </w:r>
      <w:r w:rsidR="00BF03D3" w:rsidRPr="00C86D17">
        <w:rPr>
          <w:rFonts w:cs="Arial"/>
          <w:szCs w:val="20"/>
        </w:rPr>
        <w:t>i</w:t>
      </w:r>
      <w:r w:rsidRPr="00C86D17">
        <w:rPr>
          <w:rFonts w:cs="Arial"/>
          <w:szCs w:val="20"/>
        </w:rPr>
        <w:t xml:space="preserve"> </w:t>
      </w:r>
      <w:r w:rsidR="00517843" w:rsidRPr="00C86D17">
        <w:rPr>
          <w:rFonts w:cs="Arial"/>
          <w:szCs w:val="20"/>
        </w:rPr>
        <w:t>UI</w:t>
      </w:r>
      <w:r w:rsidRPr="00C86D17">
        <w:rPr>
          <w:rFonts w:cs="Arial"/>
          <w:szCs w:val="20"/>
        </w:rPr>
        <w:t xml:space="preserve"> </w:t>
      </w:r>
      <w:r w:rsidR="00BF03D3" w:rsidRPr="00C86D17">
        <w:rPr>
          <w:rFonts w:cs="Arial"/>
          <w:szCs w:val="20"/>
        </w:rPr>
        <w:t>sta bili aktivni</w:t>
      </w:r>
      <w:r w:rsidRPr="00C86D17">
        <w:rPr>
          <w:rFonts w:cs="Arial"/>
          <w:szCs w:val="20"/>
        </w:rPr>
        <w:t xml:space="preserve"> v delovni skupini </w:t>
      </w:r>
      <w:r w:rsidR="00BF03D3" w:rsidRPr="00C86D17">
        <w:rPr>
          <w:rFonts w:cs="Arial"/>
          <w:szCs w:val="20"/>
        </w:rPr>
        <w:t xml:space="preserve">Komisije za preprečevanje korupcije </w:t>
      </w:r>
      <w:r w:rsidRPr="00C86D17">
        <w:rPr>
          <w:rFonts w:cs="Arial"/>
          <w:szCs w:val="20"/>
        </w:rPr>
        <w:t>za prenovo Resolucije o preprečevanju korupcije</w:t>
      </w:r>
      <w:r w:rsidR="00517843" w:rsidRPr="00C86D17">
        <w:rPr>
          <w:rFonts w:cs="Arial"/>
          <w:szCs w:val="20"/>
        </w:rPr>
        <w:t xml:space="preserve"> za področje inšpekcij</w:t>
      </w:r>
      <w:r w:rsidR="00BF03D3" w:rsidRPr="00C86D17">
        <w:rPr>
          <w:rFonts w:cs="Arial"/>
          <w:szCs w:val="20"/>
        </w:rPr>
        <w:t xml:space="preserve"> in </w:t>
      </w:r>
      <w:r w:rsidRPr="00C86D17">
        <w:rPr>
          <w:rFonts w:cs="Arial"/>
          <w:szCs w:val="20"/>
        </w:rPr>
        <w:t xml:space="preserve">v delovni skupini </w:t>
      </w:r>
      <w:r w:rsidR="00BF03D3" w:rsidRPr="00C86D17">
        <w:rPr>
          <w:rFonts w:cs="Arial"/>
          <w:szCs w:val="20"/>
        </w:rPr>
        <w:t>Ministrstva za javno upravo</w:t>
      </w:r>
      <w:r w:rsidRPr="00C86D17">
        <w:rPr>
          <w:rFonts w:cs="Arial"/>
          <w:szCs w:val="20"/>
        </w:rPr>
        <w:t xml:space="preserve"> za pripravo </w:t>
      </w:r>
      <w:r w:rsidR="00517843" w:rsidRPr="00C86D17">
        <w:rPr>
          <w:rFonts w:cs="Arial"/>
          <w:szCs w:val="20"/>
        </w:rPr>
        <w:t>Strategije trajnostnega razvoja javne uprave 2030</w:t>
      </w:r>
      <w:r w:rsidRPr="00C86D17">
        <w:rPr>
          <w:rFonts w:cs="Arial"/>
          <w:szCs w:val="20"/>
        </w:rPr>
        <w:t>.</w:t>
      </w:r>
    </w:p>
    <w:p w14:paraId="77AF4719" w14:textId="77777777" w:rsidR="00517843" w:rsidRPr="00C86D17" w:rsidRDefault="00517843" w:rsidP="003926FE">
      <w:pPr>
        <w:jc w:val="both"/>
        <w:rPr>
          <w:rFonts w:cs="Arial"/>
        </w:rPr>
      </w:pPr>
    </w:p>
    <w:p w14:paraId="6884CB77" w14:textId="67DF4A14" w:rsidR="00517843" w:rsidRPr="00C86D17" w:rsidRDefault="00517843" w:rsidP="003926FE">
      <w:pPr>
        <w:jc w:val="both"/>
        <w:rPr>
          <w:rFonts w:cs="Arial"/>
          <w:szCs w:val="20"/>
        </w:rPr>
      </w:pPr>
      <w:r w:rsidRPr="00C86D17">
        <w:rPr>
          <w:rFonts w:cs="Arial"/>
          <w:szCs w:val="20"/>
        </w:rPr>
        <w:t>Uslužbenci IJS so sodelovali tudi s strokovnimi službami ministrstva, in sicer so bili aktivni v projektih Promocija zdravja na delovnem mestu, Inovativen.si</w:t>
      </w:r>
      <w:r w:rsidR="0003386D" w:rsidRPr="00C86D17">
        <w:rPr>
          <w:rFonts w:cs="Arial"/>
          <w:szCs w:val="20"/>
        </w:rPr>
        <w:t>,</w:t>
      </w:r>
      <w:r w:rsidRPr="00C86D17">
        <w:rPr>
          <w:rFonts w:cs="Arial"/>
          <w:szCs w:val="20"/>
        </w:rPr>
        <w:t xml:space="preserve"> pri projektu prenova intraneta MJU – IJS</w:t>
      </w:r>
      <w:r w:rsidR="0003386D" w:rsidRPr="00C86D17">
        <w:rPr>
          <w:rFonts w:cs="Arial"/>
          <w:szCs w:val="20"/>
        </w:rPr>
        <w:t xml:space="preserve"> in CAF</w:t>
      </w:r>
      <w:r w:rsidRPr="00C86D17">
        <w:rPr>
          <w:rFonts w:cs="Arial"/>
          <w:szCs w:val="20"/>
        </w:rPr>
        <w:t xml:space="preserve">. </w:t>
      </w:r>
    </w:p>
    <w:p w14:paraId="4433D213" w14:textId="2ADEEBE2" w:rsidR="002C7EF2" w:rsidRPr="00C86D17" w:rsidRDefault="00CF3DCC" w:rsidP="008A1CB2">
      <w:pPr>
        <w:pStyle w:val="Naslov2"/>
        <w:rPr>
          <w:rFonts w:ascii="Arial" w:hAnsi="Arial"/>
        </w:rPr>
      </w:pPr>
      <w:bookmarkStart w:id="42" w:name="_Toc159789625"/>
      <w:bookmarkStart w:id="43" w:name="_Toc161317678"/>
      <w:r w:rsidRPr="00C86D17">
        <w:rPr>
          <w:rFonts w:ascii="Arial" w:hAnsi="Arial"/>
        </w:rPr>
        <w:t>dostop do informacij javnega značaja</w:t>
      </w:r>
      <w:r w:rsidR="002C7EF2" w:rsidRPr="00C86D17">
        <w:rPr>
          <w:rFonts w:ascii="Arial" w:hAnsi="Arial"/>
        </w:rPr>
        <w:t xml:space="preserve"> </w:t>
      </w:r>
      <w:r w:rsidR="00E91316" w:rsidRPr="00C86D17">
        <w:rPr>
          <w:rFonts w:ascii="Arial" w:hAnsi="Arial"/>
        </w:rPr>
        <w:t>in sodelovanje z javnostjo</w:t>
      </w:r>
      <w:bookmarkEnd w:id="42"/>
      <w:bookmarkEnd w:id="43"/>
    </w:p>
    <w:p w14:paraId="3B19CE25" w14:textId="0A9F5525" w:rsidR="00753C05" w:rsidRPr="00C86D17" w:rsidRDefault="00753C05" w:rsidP="003926FE">
      <w:pPr>
        <w:spacing w:before="120"/>
        <w:jc w:val="both"/>
        <w:rPr>
          <w:rFonts w:cs="Arial"/>
          <w:lang w:eastAsia="sl-SI"/>
        </w:rPr>
      </w:pPr>
      <w:r w:rsidRPr="00C86D17">
        <w:rPr>
          <w:rFonts w:cs="Arial"/>
          <w:lang w:eastAsia="sl-SI"/>
        </w:rPr>
        <w:t xml:space="preserve">IJS je v letu 2023 obravnaval </w:t>
      </w:r>
      <w:r w:rsidR="003C4F99" w:rsidRPr="00C86D17">
        <w:rPr>
          <w:rFonts w:cs="Arial"/>
          <w:b/>
          <w:bCs/>
          <w:lang w:eastAsia="sl-SI"/>
        </w:rPr>
        <w:t>96</w:t>
      </w:r>
      <w:r w:rsidRPr="00C86D17">
        <w:rPr>
          <w:rFonts w:cs="Arial"/>
          <w:lang w:eastAsia="sl-SI"/>
        </w:rPr>
        <w:t xml:space="preserve"> zahtev</w:t>
      </w:r>
      <w:r w:rsidR="00316A4B" w:rsidRPr="00C86D17">
        <w:rPr>
          <w:rFonts w:cs="Arial"/>
          <w:lang w:eastAsia="sl-SI"/>
        </w:rPr>
        <w:t xml:space="preserve"> za dostop do informacij javnega značaja</w:t>
      </w:r>
      <w:r w:rsidRPr="00C86D17">
        <w:rPr>
          <w:rFonts w:cs="Arial"/>
          <w:lang w:eastAsia="sl-SI"/>
        </w:rPr>
        <w:t xml:space="preserve">, </w:t>
      </w:r>
      <w:r w:rsidR="00493829" w:rsidRPr="00C86D17">
        <w:rPr>
          <w:rFonts w:cs="Arial"/>
          <w:lang w:eastAsia="sl-SI"/>
        </w:rPr>
        <w:t>ki</w:t>
      </w:r>
      <w:r w:rsidR="003C4F99" w:rsidRPr="00C86D17">
        <w:rPr>
          <w:rFonts w:cs="Arial"/>
          <w:lang w:eastAsia="sl-SI"/>
        </w:rPr>
        <w:t xml:space="preserve"> so bile </w:t>
      </w:r>
      <w:r w:rsidR="00316A4B" w:rsidRPr="00C86D17">
        <w:rPr>
          <w:rFonts w:cs="Arial"/>
          <w:lang w:eastAsia="sl-SI"/>
        </w:rPr>
        <w:t>rešene do 31. 12. 2023</w:t>
      </w:r>
      <w:r w:rsidR="00B65D54" w:rsidRPr="00C86D17">
        <w:rPr>
          <w:rFonts w:cs="Arial"/>
          <w:lang w:eastAsia="sl-SI"/>
        </w:rPr>
        <w:t>, kar je primerljivo z letom 2022 (99).</w:t>
      </w:r>
      <w:r w:rsidR="003C4F99" w:rsidRPr="00C86D17">
        <w:rPr>
          <w:rFonts w:cs="Arial"/>
          <w:lang w:eastAsia="sl-SI"/>
        </w:rPr>
        <w:t xml:space="preserve"> 5 zahtev v letu 202</w:t>
      </w:r>
      <w:r w:rsidR="00493829" w:rsidRPr="00C86D17">
        <w:rPr>
          <w:rFonts w:cs="Arial"/>
          <w:lang w:eastAsia="sl-SI"/>
        </w:rPr>
        <w:t>3</w:t>
      </w:r>
      <w:r w:rsidR="003C4F99" w:rsidRPr="00C86D17">
        <w:rPr>
          <w:rFonts w:cs="Arial"/>
          <w:lang w:eastAsia="sl-SI"/>
        </w:rPr>
        <w:t xml:space="preserve"> ni bilo zaključenih in so se prenesle v reševanje v leto 2024.</w:t>
      </w:r>
      <w:r w:rsidRPr="00C86D17">
        <w:rPr>
          <w:rFonts w:cs="Arial"/>
          <w:lang w:eastAsia="sl-SI"/>
        </w:rPr>
        <w:t xml:space="preserve"> </w:t>
      </w:r>
    </w:p>
    <w:p w14:paraId="75D68DB0" w14:textId="77777777" w:rsidR="00D82019" w:rsidRPr="00C86D17" w:rsidRDefault="002C3732" w:rsidP="00D82019">
      <w:pPr>
        <w:keepNext/>
        <w:spacing w:before="120" w:after="120"/>
        <w:jc w:val="center"/>
      </w:pPr>
      <w:r w:rsidRPr="00C86D17">
        <w:rPr>
          <w:rFonts w:cs="Arial"/>
          <w:noProof/>
        </w:rPr>
        <w:drawing>
          <wp:inline distT="0" distB="0" distL="0" distR="0" wp14:anchorId="01C61E55" wp14:editId="70E000BB">
            <wp:extent cx="4364181" cy="1686296"/>
            <wp:effectExtent l="0" t="0" r="0" b="0"/>
            <wp:docPr id="17" name="Grafikon 17">
              <a:extLst xmlns:a="http://schemas.openxmlformats.org/drawingml/2006/main">
                <a:ext uri="{FF2B5EF4-FFF2-40B4-BE49-F238E27FC236}">
                  <a16:creationId xmlns:a16="http://schemas.microsoft.com/office/drawing/2014/main" id="{002C6573-F378-DDE7-7A32-CDB7D20D8BD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3A89B19" w14:textId="11EDE5AD" w:rsidR="00D82019" w:rsidRPr="00C86D17" w:rsidRDefault="00D82019" w:rsidP="00D82019">
      <w:pPr>
        <w:pStyle w:val="Napis"/>
        <w:jc w:val="center"/>
        <w:rPr>
          <w:rFonts w:ascii="Arial" w:hAnsi="Arial" w:cs="Arial"/>
          <w:sz w:val="18"/>
          <w:szCs w:val="18"/>
        </w:rPr>
      </w:pPr>
      <w:bookmarkStart w:id="44" w:name="_Toc161317711"/>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1</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Način obravnave zahtev za dostop do informacij javnega značaja v letu 2023</w:t>
      </w:r>
      <w:bookmarkEnd w:id="44"/>
    </w:p>
    <w:p w14:paraId="4E0B107D" w14:textId="77777777" w:rsidR="004235B3" w:rsidRPr="00C86D17" w:rsidRDefault="004235B3" w:rsidP="004235B3">
      <w:pPr>
        <w:rPr>
          <w:rFonts w:cs="Arial"/>
          <w:lang w:eastAsia="sl-SI"/>
        </w:rPr>
      </w:pPr>
    </w:p>
    <w:p w14:paraId="1592C30D" w14:textId="3804FD6F" w:rsidR="00316A4B" w:rsidRPr="00C86D17" w:rsidRDefault="00316A4B" w:rsidP="003926FE">
      <w:pPr>
        <w:spacing w:before="120" w:after="120"/>
        <w:jc w:val="both"/>
        <w:rPr>
          <w:rFonts w:cs="Arial"/>
          <w:lang w:eastAsia="sl-SI"/>
        </w:rPr>
      </w:pPr>
      <w:r w:rsidRPr="00C86D17">
        <w:rPr>
          <w:rFonts w:cs="Arial"/>
          <w:lang w:eastAsia="sl-SI"/>
        </w:rPr>
        <w:t xml:space="preserve">Glede na način obravnave zadev je IJS v največ primerih (59) zahtevam delno ugodil. Razlogi za izdajo odločbe o delnem dostopu so bili naslednji: </w:t>
      </w:r>
    </w:p>
    <w:p w14:paraId="3A518B96" w14:textId="7CC57AED" w:rsidR="00316A4B" w:rsidRPr="00C86D17" w:rsidRDefault="00316A4B" w:rsidP="003926FE">
      <w:pPr>
        <w:numPr>
          <w:ilvl w:val="0"/>
          <w:numId w:val="33"/>
        </w:numPr>
        <w:rPr>
          <w:rFonts w:cs="Arial"/>
          <w:szCs w:val="20"/>
        </w:rPr>
      </w:pPr>
      <w:r w:rsidRPr="00C86D17">
        <w:rPr>
          <w:rFonts w:cs="Arial"/>
          <w:szCs w:val="20"/>
        </w:rPr>
        <w:t xml:space="preserve">v 53 primerih je šlo za izjemo v zvezi z varstvom osebnih podatkov in </w:t>
      </w:r>
    </w:p>
    <w:p w14:paraId="6564C65E" w14:textId="32DC74EE" w:rsidR="00316A4B" w:rsidRPr="00C86D17" w:rsidRDefault="00316A4B" w:rsidP="003926FE">
      <w:pPr>
        <w:numPr>
          <w:ilvl w:val="0"/>
          <w:numId w:val="33"/>
        </w:numPr>
        <w:rPr>
          <w:rFonts w:cs="Arial"/>
          <w:szCs w:val="20"/>
        </w:rPr>
      </w:pPr>
      <w:r w:rsidRPr="00C86D17">
        <w:rPr>
          <w:rFonts w:cs="Arial"/>
          <w:szCs w:val="20"/>
        </w:rPr>
        <w:t xml:space="preserve">v 20 primerih je šlo za izjemo v zvezi z varovanjem tajnosti vira prijave. </w:t>
      </w:r>
    </w:p>
    <w:p w14:paraId="54587A0A" w14:textId="68C330F2" w:rsidR="00316A4B" w:rsidRPr="00C86D17" w:rsidRDefault="00316A4B" w:rsidP="003926FE">
      <w:pPr>
        <w:spacing w:before="120" w:after="120"/>
        <w:jc w:val="both"/>
        <w:rPr>
          <w:rFonts w:cs="Arial"/>
          <w:lang w:eastAsia="sl-SI"/>
        </w:rPr>
      </w:pPr>
      <w:r w:rsidRPr="00C86D17">
        <w:rPr>
          <w:rFonts w:cs="Arial"/>
          <w:lang w:eastAsia="sl-SI"/>
        </w:rPr>
        <w:t xml:space="preserve">V 24 primerih je bilo zahtevam ugodeno v celoti in </w:t>
      </w:r>
      <w:r w:rsidR="00A41D7E" w:rsidRPr="00C86D17">
        <w:rPr>
          <w:rFonts w:cs="Arial"/>
          <w:lang w:eastAsia="sl-SI"/>
        </w:rPr>
        <w:t xml:space="preserve">so bile </w:t>
      </w:r>
      <w:r w:rsidRPr="00C86D17">
        <w:rPr>
          <w:rFonts w:cs="Arial"/>
          <w:lang w:eastAsia="sl-SI"/>
        </w:rPr>
        <w:t xml:space="preserve">prosilcem posredovane vse </w:t>
      </w:r>
      <w:r w:rsidR="00753C05" w:rsidRPr="00C86D17">
        <w:rPr>
          <w:rFonts w:cs="Arial"/>
          <w:lang w:eastAsia="sl-SI"/>
        </w:rPr>
        <w:t xml:space="preserve">zahtevane informacije. </w:t>
      </w:r>
    </w:p>
    <w:p w14:paraId="5C27BA86" w14:textId="38A18940" w:rsidR="00316A4B" w:rsidRPr="00C86D17" w:rsidRDefault="00753C05" w:rsidP="003926FE">
      <w:pPr>
        <w:spacing w:before="120" w:after="120"/>
        <w:jc w:val="both"/>
        <w:rPr>
          <w:rFonts w:cs="Arial"/>
          <w:lang w:eastAsia="sl-SI"/>
        </w:rPr>
      </w:pPr>
      <w:r w:rsidRPr="00C86D17">
        <w:rPr>
          <w:rFonts w:cs="Arial"/>
          <w:lang w:eastAsia="sl-SI"/>
        </w:rPr>
        <w:t xml:space="preserve">V </w:t>
      </w:r>
      <w:r w:rsidR="003C4F99" w:rsidRPr="00C86D17">
        <w:rPr>
          <w:rFonts w:cs="Arial"/>
          <w:lang w:eastAsia="sl-SI"/>
        </w:rPr>
        <w:t>5</w:t>
      </w:r>
      <w:r w:rsidRPr="00C86D17">
        <w:rPr>
          <w:rFonts w:cs="Arial"/>
          <w:lang w:eastAsia="sl-SI"/>
        </w:rPr>
        <w:t xml:space="preserve"> primerih je IJS odstopil zahteve v reševanje </w:t>
      </w:r>
      <w:r w:rsidR="00A41D7E" w:rsidRPr="00C86D17">
        <w:rPr>
          <w:rFonts w:cs="Arial"/>
          <w:lang w:eastAsia="sl-SI"/>
        </w:rPr>
        <w:t xml:space="preserve">drugim </w:t>
      </w:r>
      <w:r w:rsidRPr="00C86D17">
        <w:rPr>
          <w:rFonts w:cs="Arial"/>
          <w:lang w:eastAsia="sl-SI"/>
        </w:rPr>
        <w:t xml:space="preserve">pristojnim organom. </w:t>
      </w:r>
    </w:p>
    <w:p w14:paraId="70C2B01F" w14:textId="77777777" w:rsidR="00A41D7E" w:rsidRPr="00C86D17" w:rsidRDefault="00753C05" w:rsidP="003926FE">
      <w:pPr>
        <w:spacing w:before="120" w:after="120"/>
        <w:jc w:val="both"/>
        <w:rPr>
          <w:rFonts w:cs="Arial"/>
          <w:lang w:eastAsia="sl-SI"/>
        </w:rPr>
      </w:pPr>
      <w:r w:rsidRPr="00C86D17">
        <w:rPr>
          <w:rFonts w:cs="Arial"/>
          <w:lang w:eastAsia="sl-SI"/>
        </w:rPr>
        <w:t xml:space="preserve">V </w:t>
      </w:r>
      <w:r w:rsidR="00A41D7E" w:rsidRPr="00C86D17">
        <w:rPr>
          <w:rFonts w:cs="Arial"/>
          <w:lang w:eastAsia="sl-SI"/>
        </w:rPr>
        <w:t>4</w:t>
      </w:r>
      <w:r w:rsidRPr="00C86D17">
        <w:rPr>
          <w:rFonts w:cs="Arial"/>
          <w:lang w:eastAsia="sl-SI"/>
        </w:rPr>
        <w:t xml:space="preserve"> primer</w:t>
      </w:r>
      <w:r w:rsidR="003C4F99" w:rsidRPr="00C86D17">
        <w:rPr>
          <w:rFonts w:cs="Arial"/>
          <w:lang w:eastAsia="sl-SI"/>
        </w:rPr>
        <w:t>ih</w:t>
      </w:r>
      <w:r w:rsidRPr="00C86D17">
        <w:rPr>
          <w:rFonts w:cs="Arial"/>
          <w:lang w:eastAsia="sl-SI"/>
        </w:rPr>
        <w:t xml:space="preserve"> je bila izdana odločba, kjer je bil dostop do informacij zavrnjen v celoti, ker IJS z informacijami ni razpolagal. </w:t>
      </w:r>
    </w:p>
    <w:p w14:paraId="60DF579A" w14:textId="77EB8D12" w:rsidR="00753C05" w:rsidRPr="00C86D17" w:rsidRDefault="00753C05" w:rsidP="003926FE">
      <w:pPr>
        <w:spacing w:before="120" w:after="120"/>
        <w:jc w:val="both"/>
        <w:rPr>
          <w:rFonts w:cs="Arial"/>
          <w:lang w:eastAsia="sl-SI"/>
        </w:rPr>
      </w:pPr>
      <w:r w:rsidRPr="00C86D17">
        <w:rPr>
          <w:rFonts w:cs="Arial"/>
          <w:lang w:eastAsia="sl-SI"/>
        </w:rPr>
        <w:t xml:space="preserve">V </w:t>
      </w:r>
      <w:r w:rsidR="00A41D7E" w:rsidRPr="00C86D17">
        <w:rPr>
          <w:rFonts w:cs="Arial"/>
          <w:lang w:eastAsia="sl-SI"/>
        </w:rPr>
        <w:t>2</w:t>
      </w:r>
      <w:r w:rsidRPr="00C86D17">
        <w:rPr>
          <w:rFonts w:cs="Arial"/>
          <w:lang w:eastAsia="sl-SI"/>
        </w:rPr>
        <w:t xml:space="preserve"> primer</w:t>
      </w:r>
      <w:r w:rsidR="003C4F99" w:rsidRPr="00C86D17">
        <w:rPr>
          <w:rFonts w:cs="Arial"/>
          <w:lang w:eastAsia="sl-SI"/>
        </w:rPr>
        <w:t>ih</w:t>
      </w:r>
      <w:r w:rsidRPr="00C86D17">
        <w:rPr>
          <w:rFonts w:cs="Arial"/>
          <w:lang w:eastAsia="sl-SI"/>
        </w:rPr>
        <w:t xml:space="preserve"> pa je bila </w:t>
      </w:r>
      <w:r w:rsidR="003C4F99" w:rsidRPr="00C86D17">
        <w:rPr>
          <w:rFonts w:cs="Arial"/>
          <w:lang w:eastAsia="sl-SI"/>
        </w:rPr>
        <w:t xml:space="preserve">zahteva </w:t>
      </w:r>
      <w:r w:rsidRPr="00C86D17">
        <w:rPr>
          <w:rFonts w:cs="Arial"/>
          <w:lang w:eastAsia="sl-SI"/>
        </w:rPr>
        <w:t>zavržena, ker prosil</w:t>
      </w:r>
      <w:r w:rsidR="003C4F99" w:rsidRPr="00C86D17">
        <w:rPr>
          <w:rFonts w:cs="Arial"/>
          <w:lang w:eastAsia="sl-SI"/>
        </w:rPr>
        <w:t xml:space="preserve">ca nista dopolnila </w:t>
      </w:r>
      <w:r w:rsidRPr="00C86D17">
        <w:rPr>
          <w:rFonts w:cs="Arial"/>
          <w:lang w:eastAsia="sl-SI"/>
        </w:rPr>
        <w:t>svoje zahteve v roku.</w:t>
      </w:r>
    </w:p>
    <w:p w14:paraId="7C8751F9" w14:textId="77777777" w:rsidR="00A41D7E" w:rsidRPr="00C86D17" w:rsidRDefault="00753C05" w:rsidP="003926FE">
      <w:pPr>
        <w:spacing w:before="120" w:after="120"/>
        <w:jc w:val="both"/>
        <w:rPr>
          <w:rFonts w:cs="Arial"/>
          <w:lang w:eastAsia="sl-SI"/>
        </w:rPr>
      </w:pPr>
      <w:r w:rsidRPr="00C86D17">
        <w:rPr>
          <w:rFonts w:cs="Arial"/>
          <w:lang w:eastAsia="sl-SI"/>
        </w:rPr>
        <w:t xml:space="preserve">V večini primerov so se zahteve nanašale na zaprosilo za posredovanje zapisnikov o opravljenih inšpekcijskih nadzorih. </w:t>
      </w:r>
    </w:p>
    <w:p w14:paraId="7330A840" w14:textId="03234E81" w:rsidR="00753C05" w:rsidRPr="00C86D17" w:rsidRDefault="00753C05" w:rsidP="003926FE">
      <w:pPr>
        <w:spacing w:before="120" w:after="120"/>
        <w:jc w:val="both"/>
        <w:rPr>
          <w:rFonts w:cs="Arial"/>
          <w:lang w:eastAsia="sl-SI"/>
        </w:rPr>
      </w:pPr>
      <w:r w:rsidRPr="00C86D17">
        <w:rPr>
          <w:rFonts w:cs="Arial"/>
          <w:lang w:eastAsia="sl-SI"/>
        </w:rPr>
        <w:t xml:space="preserve">V </w:t>
      </w:r>
      <w:r w:rsidR="00A200F2" w:rsidRPr="00C86D17">
        <w:rPr>
          <w:rFonts w:cs="Arial"/>
          <w:lang w:eastAsia="sl-SI"/>
        </w:rPr>
        <w:t>dveh</w:t>
      </w:r>
      <w:r w:rsidRPr="00C86D17">
        <w:rPr>
          <w:rFonts w:cs="Arial"/>
          <w:lang w:eastAsia="sl-SI"/>
        </w:rPr>
        <w:t xml:space="preserve"> primerih </w:t>
      </w:r>
      <w:r w:rsidR="00A200F2" w:rsidRPr="00C86D17">
        <w:rPr>
          <w:rFonts w:cs="Arial"/>
          <w:lang w:eastAsia="sl-SI"/>
        </w:rPr>
        <w:t>so bile vložene</w:t>
      </w:r>
      <w:r w:rsidRPr="00C86D17">
        <w:rPr>
          <w:rFonts w:cs="Arial"/>
          <w:lang w:eastAsia="sl-SI"/>
        </w:rPr>
        <w:t xml:space="preserve"> pritožb</w:t>
      </w:r>
      <w:r w:rsidR="00A200F2" w:rsidRPr="00C86D17">
        <w:rPr>
          <w:rFonts w:cs="Arial"/>
          <w:lang w:eastAsia="sl-SI"/>
        </w:rPr>
        <w:t>e</w:t>
      </w:r>
      <w:r w:rsidRPr="00C86D17">
        <w:rPr>
          <w:rFonts w:cs="Arial"/>
          <w:lang w:eastAsia="sl-SI"/>
        </w:rPr>
        <w:t xml:space="preserve"> na izdan</w:t>
      </w:r>
      <w:r w:rsidR="00A200F2" w:rsidRPr="00C86D17">
        <w:rPr>
          <w:rFonts w:cs="Arial"/>
          <w:lang w:eastAsia="sl-SI"/>
        </w:rPr>
        <w:t>i</w:t>
      </w:r>
      <w:r w:rsidRPr="00C86D17">
        <w:rPr>
          <w:rFonts w:cs="Arial"/>
          <w:lang w:eastAsia="sl-SI"/>
        </w:rPr>
        <w:t xml:space="preserve"> odločb</w:t>
      </w:r>
      <w:r w:rsidR="00A200F2" w:rsidRPr="00C86D17">
        <w:rPr>
          <w:rFonts w:cs="Arial"/>
          <w:lang w:eastAsia="sl-SI"/>
        </w:rPr>
        <w:t>i</w:t>
      </w:r>
      <w:r w:rsidRPr="00C86D17">
        <w:rPr>
          <w:rFonts w:cs="Arial"/>
          <w:lang w:eastAsia="sl-SI"/>
        </w:rPr>
        <w:t>, ki pa s</w:t>
      </w:r>
      <w:r w:rsidR="00A200F2" w:rsidRPr="00C86D17">
        <w:rPr>
          <w:rFonts w:cs="Arial"/>
          <w:lang w:eastAsia="sl-SI"/>
        </w:rPr>
        <w:t>ta</w:t>
      </w:r>
      <w:r w:rsidRPr="00C86D17">
        <w:rPr>
          <w:rFonts w:cs="Arial"/>
          <w:lang w:eastAsia="sl-SI"/>
        </w:rPr>
        <w:t xml:space="preserve"> bil</w:t>
      </w:r>
      <w:r w:rsidR="00A200F2" w:rsidRPr="00C86D17">
        <w:rPr>
          <w:rFonts w:cs="Arial"/>
          <w:lang w:eastAsia="sl-SI"/>
        </w:rPr>
        <w:t>i</w:t>
      </w:r>
      <w:r w:rsidRPr="00C86D17">
        <w:rPr>
          <w:rFonts w:cs="Arial"/>
          <w:lang w:eastAsia="sl-SI"/>
        </w:rPr>
        <w:t xml:space="preserve"> odstopljen</w:t>
      </w:r>
      <w:r w:rsidR="00A200F2" w:rsidRPr="00C86D17">
        <w:rPr>
          <w:rFonts w:cs="Arial"/>
          <w:lang w:eastAsia="sl-SI"/>
        </w:rPr>
        <w:t>i</w:t>
      </w:r>
      <w:r w:rsidRPr="00C86D17">
        <w:rPr>
          <w:rFonts w:cs="Arial"/>
          <w:lang w:eastAsia="sl-SI"/>
        </w:rPr>
        <w:t xml:space="preserve"> v reševanje Informacijskemu pooblaščencu. Informacijski pooblaščenec je pritožbo v enem primeru </w:t>
      </w:r>
      <w:r w:rsidR="00493829" w:rsidRPr="00C86D17">
        <w:rPr>
          <w:rFonts w:cs="Arial"/>
          <w:lang w:eastAsia="sl-SI"/>
        </w:rPr>
        <w:t>zavrnil v celoti</w:t>
      </w:r>
      <w:r w:rsidRPr="00C86D17">
        <w:rPr>
          <w:rFonts w:cs="Arial"/>
          <w:lang w:eastAsia="sl-SI"/>
        </w:rPr>
        <w:t xml:space="preserve">, v </w:t>
      </w:r>
      <w:r w:rsidR="00493829" w:rsidRPr="00C86D17">
        <w:rPr>
          <w:rFonts w:cs="Arial"/>
          <w:lang w:eastAsia="sl-SI"/>
        </w:rPr>
        <w:t>enem</w:t>
      </w:r>
      <w:r w:rsidRPr="00C86D17">
        <w:rPr>
          <w:rFonts w:cs="Arial"/>
          <w:lang w:eastAsia="sl-SI"/>
        </w:rPr>
        <w:t xml:space="preserve"> primer</w:t>
      </w:r>
      <w:r w:rsidR="00493829" w:rsidRPr="00C86D17">
        <w:rPr>
          <w:rFonts w:cs="Arial"/>
          <w:lang w:eastAsia="sl-SI"/>
        </w:rPr>
        <w:t>u</w:t>
      </w:r>
      <w:r w:rsidRPr="00C86D17">
        <w:rPr>
          <w:rFonts w:cs="Arial"/>
          <w:lang w:eastAsia="sl-SI"/>
        </w:rPr>
        <w:t xml:space="preserve"> pa je pritožbi delno ugodil</w:t>
      </w:r>
      <w:r w:rsidRPr="00C86D17">
        <w:rPr>
          <w:rFonts w:cs="Arial"/>
          <w:iCs/>
        </w:rPr>
        <w:t>.</w:t>
      </w:r>
      <w:r w:rsidRPr="00C86D17">
        <w:rPr>
          <w:rFonts w:cs="Arial"/>
          <w:lang w:eastAsia="sl-SI"/>
        </w:rPr>
        <w:t xml:space="preserve"> </w:t>
      </w:r>
    </w:p>
    <w:p w14:paraId="2CB3A260" w14:textId="52DF2B2F" w:rsidR="00753C05" w:rsidRPr="00C86D17" w:rsidRDefault="00753C05" w:rsidP="003926FE">
      <w:pPr>
        <w:spacing w:before="120" w:after="120"/>
        <w:jc w:val="both"/>
        <w:rPr>
          <w:rFonts w:cs="Arial"/>
          <w:lang w:eastAsia="sl-SI"/>
        </w:rPr>
      </w:pPr>
      <w:r w:rsidRPr="00C86D17">
        <w:rPr>
          <w:rFonts w:cs="Arial"/>
          <w:lang w:eastAsia="sl-SI"/>
        </w:rPr>
        <w:t xml:space="preserve">Na podlagi Zakona o medijih je inšpektorat odgovoril na </w:t>
      </w:r>
      <w:r w:rsidR="007B11EB" w:rsidRPr="00C86D17">
        <w:rPr>
          <w:rFonts w:cs="Arial"/>
          <w:lang w:eastAsia="sl-SI"/>
        </w:rPr>
        <w:t>35</w:t>
      </w:r>
      <w:r w:rsidRPr="00C86D17">
        <w:rPr>
          <w:rFonts w:cs="Arial"/>
          <w:lang w:eastAsia="sl-SI"/>
        </w:rPr>
        <w:t xml:space="preserve"> vprašanj novinarjev. </w:t>
      </w:r>
    </w:p>
    <w:p w14:paraId="543E8D0A" w14:textId="0FA88334" w:rsidR="009F4C33" w:rsidRPr="00C86D17" w:rsidRDefault="00753C05" w:rsidP="003926FE">
      <w:pPr>
        <w:spacing w:before="120" w:after="120"/>
        <w:jc w:val="both"/>
        <w:rPr>
          <w:rFonts w:cs="Arial"/>
          <w:lang w:eastAsia="sl-SI"/>
        </w:rPr>
      </w:pPr>
      <w:r w:rsidRPr="00C86D17">
        <w:rPr>
          <w:rFonts w:cs="Arial"/>
          <w:lang w:eastAsia="sl-SI"/>
        </w:rPr>
        <w:t xml:space="preserve">Na spletnih straneh je Inšpektorat izvedel </w:t>
      </w:r>
      <w:r w:rsidR="00493829" w:rsidRPr="00C86D17">
        <w:rPr>
          <w:rFonts w:cs="Arial"/>
          <w:lang w:eastAsia="sl-SI"/>
        </w:rPr>
        <w:t>43</w:t>
      </w:r>
      <w:r w:rsidRPr="00C86D17">
        <w:rPr>
          <w:rFonts w:cs="Arial"/>
          <w:lang w:eastAsia="sl-SI"/>
        </w:rPr>
        <w:t xml:space="preserve"> objav (zapisniki o opravljenih inšpekcijskih nadzorih, poročila, obvestila)</w:t>
      </w:r>
      <w:r w:rsidR="00A41D7E" w:rsidRPr="00C86D17">
        <w:rPr>
          <w:rFonts w:cs="Arial"/>
          <w:lang w:eastAsia="sl-SI"/>
        </w:rPr>
        <w:t>, kar je skoraj 3 krat več objav kot v letu 2022 (15).</w:t>
      </w:r>
    </w:p>
    <w:p w14:paraId="0416B908" w14:textId="4668FF71" w:rsidR="006635FB" w:rsidRPr="00C86D17" w:rsidRDefault="006635FB" w:rsidP="003926FE">
      <w:pPr>
        <w:spacing w:before="120" w:after="120"/>
        <w:jc w:val="both"/>
        <w:rPr>
          <w:rFonts w:cs="Arial"/>
          <w:lang w:eastAsia="sl-SI"/>
        </w:rPr>
      </w:pPr>
      <w:r w:rsidRPr="00C86D17">
        <w:rPr>
          <w:rFonts w:cs="Arial"/>
          <w:lang w:eastAsia="sl-SI"/>
        </w:rPr>
        <w:br w:type="page"/>
      </w:r>
    </w:p>
    <w:p w14:paraId="000173C3" w14:textId="322EB7FF" w:rsidR="000449A7" w:rsidRPr="00C86D17" w:rsidRDefault="000449A7" w:rsidP="003926FE">
      <w:pPr>
        <w:pStyle w:val="Naslov1"/>
        <w:jc w:val="both"/>
        <w:rPr>
          <w:rFonts w:ascii="Arial" w:hAnsi="Arial" w:cs="Arial"/>
        </w:rPr>
      </w:pPr>
      <w:bookmarkStart w:id="45" w:name="_Toc65077466"/>
      <w:bookmarkStart w:id="46" w:name="_Toc65137281"/>
      <w:bookmarkStart w:id="47" w:name="_Toc65139166"/>
      <w:bookmarkStart w:id="48" w:name="_Toc159789626"/>
      <w:bookmarkStart w:id="49" w:name="_Toc161317679"/>
      <w:bookmarkStart w:id="50" w:name="_Hlk96418004"/>
      <w:bookmarkStart w:id="51" w:name="_Toc381684646"/>
      <w:bookmarkStart w:id="52" w:name="_Toc34892473"/>
      <w:bookmarkEnd w:id="12"/>
      <w:bookmarkEnd w:id="6"/>
      <w:r w:rsidRPr="00C86D17">
        <w:rPr>
          <w:rFonts w:ascii="Arial" w:hAnsi="Arial" w:cs="Arial"/>
        </w:rPr>
        <w:lastRenderedPageBreak/>
        <w:t>UPRAVNA INŠPEKCIJA</w:t>
      </w:r>
      <w:bookmarkEnd w:id="45"/>
      <w:bookmarkEnd w:id="46"/>
      <w:bookmarkEnd w:id="47"/>
      <w:r w:rsidR="00B144FB" w:rsidRPr="00C86D17">
        <w:rPr>
          <w:rFonts w:ascii="Arial" w:hAnsi="Arial" w:cs="Arial"/>
        </w:rPr>
        <w:t xml:space="preserve"> </w:t>
      </w:r>
      <w:r w:rsidR="003C3AE1" w:rsidRPr="00C86D17">
        <w:rPr>
          <w:rFonts w:ascii="Arial" w:hAnsi="Arial" w:cs="Arial"/>
        </w:rPr>
        <w:t>IN</w:t>
      </w:r>
      <w:r w:rsidR="00B144FB" w:rsidRPr="00C86D17">
        <w:rPr>
          <w:rFonts w:ascii="Arial" w:hAnsi="Arial" w:cs="Arial"/>
        </w:rPr>
        <w:t xml:space="preserve"> INŠPEKCIJA ZA SISTEM JAVNIH USLUŽBENCEV</w:t>
      </w:r>
      <w:bookmarkEnd w:id="48"/>
      <w:r w:rsidR="00F00181" w:rsidRPr="00C86D17">
        <w:rPr>
          <w:rFonts w:ascii="Arial" w:hAnsi="Arial" w:cs="Arial"/>
        </w:rPr>
        <w:t xml:space="preserve"> IN PLAČNI SISTEM</w:t>
      </w:r>
      <w:bookmarkEnd w:id="49"/>
      <w:r w:rsidR="00F00181" w:rsidRPr="00C86D17">
        <w:rPr>
          <w:rFonts w:ascii="Arial" w:hAnsi="Arial" w:cs="Arial"/>
        </w:rPr>
        <w:t xml:space="preserve"> </w:t>
      </w:r>
    </w:p>
    <w:p w14:paraId="0A9267E5" w14:textId="2DA86FAB" w:rsidR="00675950" w:rsidRPr="00C86D17" w:rsidRDefault="00675950" w:rsidP="003926FE">
      <w:pPr>
        <w:rPr>
          <w:rFonts w:cs="Arial"/>
        </w:rPr>
      </w:pPr>
    </w:p>
    <w:p w14:paraId="7EA5464D" w14:textId="793F1043" w:rsidR="00675950" w:rsidRPr="00C86D17" w:rsidRDefault="00FA628E" w:rsidP="003926FE">
      <w:pPr>
        <w:jc w:val="both"/>
        <w:rPr>
          <w:rFonts w:cs="Arial"/>
          <w:szCs w:val="20"/>
        </w:rPr>
      </w:pPr>
      <w:r w:rsidRPr="00C86D17">
        <w:rPr>
          <w:rFonts w:cs="Arial"/>
          <w:szCs w:val="20"/>
        </w:rPr>
        <w:t>V nadaljevanju je prikazano skupno število vseh zadev</w:t>
      </w:r>
      <w:r w:rsidR="00675950" w:rsidRPr="00C86D17">
        <w:rPr>
          <w:rFonts w:cs="Arial"/>
          <w:szCs w:val="20"/>
        </w:rPr>
        <w:t xml:space="preserve">, ki </w:t>
      </w:r>
      <w:r w:rsidRPr="00C86D17">
        <w:rPr>
          <w:rFonts w:cs="Arial"/>
          <w:szCs w:val="20"/>
        </w:rPr>
        <w:t>jih je v 2023 obravnaval</w:t>
      </w:r>
      <w:r w:rsidR="00675950" w:rsidRPr="00C86D17">
        <w:rPr>
          <w:rFonts w:cs="Arial"/>
          <w:szCs w:val="20"/>
        </w:rPr>
        <w:t xml:space="preserve"> Inšpektorat za javni sektor</w:t>
      </w:r>
      <w:r w:rsidRPr="00C86D17">
        <w:rPr>
          <w:rFonts w:cs="Arial"/>
          <w:szCs w:val="20"/>
        </w:rPr>
        <w:t xml:space="preserve">. Obravnavane zadeve </w:t>
      </w:r>
      <w:r w:rsidR="00675950" w:rsidRPr="00C86D17">
        <w:rPr>
          <w:rFonts w:cs="Arial"/>
          <w:szCs w:val="20"/>
        </w:rPr>
        <w:t xml:space="preserve">se </w:t>
      </w:r>
      <w:r w:rsidRPr="00C86D17">
        <w:rPr>
          <w:rFonts w:cs="Arial"/>
          <w:szCs w:val="20"/>
        </w:rPr>
        <w:t xml:space="preserve">najpogosteje </w:t>
      </w:r>
      <w:r w:rsidR="00675950" w:rsidRPr="00C86D17">
        <w:rPr>
          <w:rFonts w:cs="Arial"/>
          <w:szCs w:val="20"/>
        </w:rPr>
        <w:t xml:space="preserve">nanašajo na izvajanje inšpekcijskega nadzora, vodenje </w:t>
      </w:r>
      <w:proofErr w:type="spellStart"/>
      <w:r w:rsidR="00675950" w:rsidRPr="00C86D17">
        <w:rPr>
          <w:rFonts w:cs="Arial"/>
          <w:szCs w:val="20"/>
        </w:rPr>
        <w:t>prekrškovnih</w:t>
      </w:r>
      <w:proofErr w:type="spellEnd"/>
      <w:r w:rsidR="00675950" w:rsidRPr="00C86D17">
        <w:rPr>
          <w:rFonts w:cs="Arial"/>
          <w:szCs w:val="20"/>
        </w:rPr>
        <w:t xml:space="preserve"> postopkov</w:t>
      </w:r>
      <w:r w:rsidRPr="00C86D17">
        <w:rPr>
          <w:rFonts w:cs="Arial"/>
          <w:szCs w:val="20"/>
        </w:rPr>
        <w:t xml:space="preserve"> in </w:t>
      </w:r>
      <w:r w:rsidR="00675950" w:rsidRPr="00C86D17">
        <w:rPr>
          <w:rFonts w:cs="Arial"/>
          <w:szCs w:val="20"/>
        </w:rPr>
        <w:t xml:space="preserve">reševanje zahtev za </w:t>
      </w:r>
      <w:r w:rsidR="00F00181" w:rsidRPr="00C86D17">
        <w:rPr>
          <w:rFonts w:cs="Arial"/>
          <w:szCs w:val="20"/>
        </w:rPr>
        <w:t xml:space="preserve">dostop do </w:t>
      </w:r>
      <w:r w:rsidR="00675950" w:rsidRPr="00C86D17">
        <w:rPr>
          <w:rFonts w:cs="Arial"/>
          <w:szCs w:val="20"/>
        </w:rPr>
        <w:t>informacij javnega značaja.</w:t>
      </w:r>
    </w:p>
    <w:p w14:paraId="0F85DB59" w14:textId="77777777" w:rsidR="00E34D9F" w:rsidRPr="00C86D17" w:rsidRDefault="00E34D9F" w:rsidP="003926FE">
      <w:pPr>
        <w:jc w:val="both"/>
        <w:rPr>
          <w:rFonts w:cs="Arial"/>
          <w:szCs w:val="20"/>
        </w:rPr>
      </w:pPr>
    </w:p>
    <w:p w14:paraId="37AD00D6" w14:textId="7AB38E61" w:rsidR="009D6654" w:rsidRPr="00C86D17" w:rsidRDefault="009D6654" w:rsidP="009D6654">
      <w:pPr>
        <w:pStyle w:val="Napis"/>
        <w:keepNext/>
        <w:rPr>
          <w:rFonts w:ascii="Arial" w:hAnsi="Arial" w:cs="Arial"/>
        </w:rPr>
      </w:pPr>
      <w:bookmarkStart w:id="53" w:name="_Toc161317700"/>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00D84804" w:rsidRPr="00C86D17">
        <w:rPr>
          <w:rFonts w:ascii="Arial" w:hAnsi="Arial" w:cs="Arial"/>
          <w:noProof/>
          <w:sz w:val="18"/>
          <w:szCs w:val="18"/>
        </w:rPr>
        <w:t>3</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Število obravnavanih, rešenih in nerešenih zadev Inšpektorata za javni sektor v letu</w:t>
      </w:r>
      <w:r w:rsidRPr="00C86D17">
        <w:rPr>
          <w:rFonts w:ascii="Arial" w:hAnsi="Arial" w:cs="Arial"/>
          <w:sz w:val="18"/>
          <w:szCs w:val="18"/>
        </w:rPr>
        <w:t xml:space="preserve"> </w:t>
      </w:r>
      <w:r w:rsidRPr="00C86D17">
        <w:rPr>
          <w:rFonts w:ascii="Arial" w:hAnsi="Arial" w:cs="Arial"/>
          <w:b w:val="0"/>
          <w:bCs w:val="0"/>
          <w:sz w:val="18"/>
          <w:szCs w:val="18"/>
        </w:rPr>
        <w:t>2023</w:t>
      </w:r>
      <w:bookmarkEnd w:id="53"/>
    </w:p>
    <w:tbl>
      <w:tblPr>
        <w:tblW w:w="9071" w:type="dxa"/>
        <w:tblCellMar>
          <w:left w:w="70" w:type="dxa"/>
          <w:right w:w="70" w:type="dxa"/>
        </w:tblCellMar>
        <w:tblLook w:val="04A0" w:firstRow="1" w:lastRow="0" w:firstColumn="1" w:lastColumn="0" w:noHBand="0" w:noVBand="1"/>
      </w:tblPr>
      <w:tblGrid>
        <w:gridCol w:w="4952"/>
        <w:gridCol w:w="567"/>
        <w:gridCol w:w="708"/>
        <w:gridCol w:w="816"/>
        <w:gridCol w:w="885"/>
        <w:gridCol w:w="1143"/>
      </w:tblGrid>
      <w:tr w:rsidR="00C86D17" w:rsidRPr="00C86D17" w14:paraId="32FF86E8" w14:textId="77777777" w:rsidTr="00395336">
        <w:trPr>
          <w:trHeight w:val="131"/>
        </w:trPr>
        <w:tc>
          <w:tcPr>
            <w:tcW w:w="4952" w:type="dxa"/>
            <w:tcBorders>
              <w:top w:val="single" w:sz="8" w:space="0" w:color="auto"/>
              <w:left w:val="single" w:sz="8" w:space="0" w:color="auto"/>
              <w:bottom w:val="single" w:sz="8" w:space="0" w:color="auto"/>
              <w:right w:val="single" w:sz="8" w:space="0" w:color="auto"/>
            </w:tcBorders>
            <w:shd w:val="clear" w:color="5B9BD5" w:fill="5B9BD5"/>
            <w:noWrap/>
            <w:vAlign w:val="center"/>
            <w:hideMark/>
          </w:tcPr>
          <w:p w14:paraId="1CE1B7C2" w14:textId="77777777" w:rsidR="00395336" w:rsidRPr="00C86D17" w:rsidRDefault="00395336" w:rsidP="003926FE">
            <w:pPr>
              <w:jc w:val="center"/>
              <w:rPr>
                <w:rFonts w:cs="Arial"/>
                <w:szCs w:val="20"/>
                <w:lang w:eastAsia="sl-SI"/>
              </w:rPr>
            </w:pPr>
            <w:r w:rsidRPr="00C86D17">
              <w:rPr>
                <w:rFonts w:cs="Arial"/>
                <w:szCs w:val="20"/>
                <w:lang w:eastAsia="sl-SI"/>
              </w:rPr>
              <w:t>IJS/2023</w:t>
            </w:r>
          </w:p>
        </w:tc>
        <w:tc>
          <w:tcPr>
            <w:tcW w:w="567" w:type="dxa"/>
            <w:tcBorders>
              <w:top w:val="single" w:sz="8" w:space="0" w:color="auto"/>
              <w:left w:val="nil"/>
              <w:bottom w:val="single" w:sz="8" w:space="0" w:color="auto"/>
              <w:right w:val="single" w:sz="8" w:space="0" w:color="auto"/>
            </w:tcBorders>
            <w:shd w:val="clear" w:color="5B9BD5" w:fill="5B9BD5"/>
            <w:vAlign w:val="center"/>
            <w:hideMark/>
          </w:tcPr>
          <w:p w14:paraId="1A533EE5" w14:textId="77777777" w:rsidR="00395336" w:rsidRPr="00C86D17" w:rsidRDefault="00395336" w:rsidP="003926FE">
            <w:pPr>
              <w:jc w:val="center"/>
              <w:rPr>
                <w:rFonts w:cs="Arial"/>
                <w:szCs w:val="20"/>
                <w:lang w:eastAsia="sl-SI"/>
              </w:rPr>
            </w:pPr>
            <w:r w:rsidRPr="00C86D17">
              <w:rPr>
                <w:rFonts w:cs="Arial"/>
                <w:szCs w:val="20"/>
                <w:lang w:eastAsia="sl-SI"/>
              </w:rPr>
              <w:t>UI</w:t>
            </w:r>
          </w:p>
        </w:tc>
        <w:tc>
          <w:tcPr>
            <w:tcW w:w="708" w:type="dxa"/>
            <w:tcBorders>
              <w:top w:val="single" w:sz="8" w:space="0" w:color="auto"/>
              <w:left w:val="nil"/>
              <w:bottom w:val="single" w:sz="8" w:space="0" w:color="auto"/>
              <w:right w:val="single" w:sz="8" w:space="0" w:color="auto"/>
            </w:tcBorders>
            <w:shd w:val="clear" w:color="5B9BD5" w:fill="5B9BD5"/>
            <w:vAlign w:val="center"/>
            <w:hideMark/>
          </w:tcPr>
          <w:p w14:paraId="06A095DF" w14:textId="77777777" w:rsidR="00395336" w:rsidRPr="00C86D17" w:rsidRDefault="00395336" w:rsidP="003926FE">
            <w:pPr>
              <w:jc w:val="center"/>
              <w:rPr>
                <w:rFonts w:cs="Arial"/>
                <w:szCs w:val="20"/>
                <w:lang w:eastAsia="sl-SI"/>
              </w:rPr>
            </w:pPr>
            <w:r w:rsidRPr="00C86D17">
              <w:rPr>
                <w:rFonts w:cs="Arial"/>
                <w:szCs w:val="20"/>
                <w:lang w:eastAsia="sl-SI"/>
              </w:rPr>
              <w:t>ISJU</w:t>
            </w:r>
          </w:p>
        </w:tc>
        <w:tc>
          <w:tcPr>
            <w:tcW w:w="816" w:type="dxa"/>
            <w:tcBorders>
              <w:top w:val="single" w:sz="8" w:space="0" w:color="auto"/>
              <w:left w:val="nil"/>
              <w:bottom w:val="single" w:sz="8" w:space="0" w:color="auto"/>
              <w:right w:val="single" w:sz="8" w:space="0" w:color="auto"/>
            </w:tcBorders>
            <w:shd w:val="clear" w:color="5B9BD5" w:fill="5B9BD5"/>
            <w:vAlign w:val="center"/>
            <w:hideMark/>
          </w:tcPr>
          <w:p w14:paraId="59A25075" w14:textId="77777777" w:rsidR="00395336" w:rsidRPr="00C86D17" w:rsidRDefault="00395336" w:rsidP="003926FE">
            <w:pPr>
              <w:jc w:val="center"/>
              <w:rPr>
                <w:rFonts w:cs="Arial"/>
                <w:szCs w:val="20"/>
                <w:lang w:eastAsia="sl-SI"/>
              </w:rPr>
            </w:pPr>
            <w:r w:rsidRPr="00C86D17">
              <w:rPr>
                <w:rFonts w:cs="Arial"/>
                <w:szCs w:val="20"/>
                <w:lang w:eastAsia="sl-SI"/>
              </w:rPr>
              <w:t>Ostalo</w:t>
            </w:r>
          </w:p>
        </w:tc>
        <w:tc>
          <w:tcPr>
            <w:tcW w:w="885" w:type="dxa"/>
            <w:tcBorders>
              <w:top w:val="single" w:sz="8" w:space="0" w:color="auto"/>
              <w:left w:val="nil"/>
              <w:bottom w:val="single" w:sz="8" w:space="0" w:color="auto"/>
              <w:right w:val="single" w:sz="8" w:space="0" w:color="auto"/>
            </w:tcBorders>
            <w:shd w:val="clear" w:color="5B9BD5" w:fill="5B9BD5"/>
            <w:vAlign w:val="center"/>
            <w:hideMark/>
          </w:tcPr>
          <w:p w14:paraId="42F582CA" w14:textId="77777777" w:rsidR="00395336" w:rsidRPr="00C86D17" w:rsidRDefault="00395336" w:rsidP="003926FE">
            <w:pPr>
              <w:jc w:val="center"/>
              <w:rPr>
                <w:rFonts w:cs="Arial"/>
                <w:szCs w:val="20"/>
                <w:lang w:eastAsia="sl-SI"/>
              </w:rPr>
            </w:pPr>
            <w:r w:rsidRPr="00C86D17">
              <w:rPr>
                <w:rFonts w:cs="Arial"/>
                <w:szCs w:val="20"/>
                <w:lang w:eastAsia="sl-SI"/>
              </w:rPr>
              <w:t>Skupaj</w:t>
            </w:r>
          </w:p>
        </w:tc>
        <w:tc>
          <w:tcPr>
            <w:tcW w:w="1143" w:type="dxa"/>
            <w:tcBorders>
              <w:top w:val="single" w:sz="8" w:space="0" w:color="auto"/>
              <w:left w:val="nil"/>
              <w:bottom w:val="single" w:sz="8" w:space="0" w:color="auto"/>
              <w:right w:val="single" w:sz="8" w:space="0" w:color="auto"/>
            </w:tcBorders>
            <w:shd w:val="clear" w:color="5B9BD5" w:fill="5B9BD5"/>
            <w:vAlign w:val="center"/>
            <w:hideMark/>
          </w:tcPr>
          <w:p w14:paraId="5FA75F4A" w14:textId="77777777" w:rsidR="00395336" w:rsidRPr="00C86D17" w:rsidRDefault="00395336" w:rsidP="003926FE">
            <w:pPr>
              <w:jc w:val="center"/>
              <w:rPr>
                <w:rFonts w:cs="Arial"/>
                <w:szCs w:val="20"/>
                <w:lang w:eastAsia="sl-SI"/>
              </w:rPr>
            </w:pPr>
            <w:r w:rsidRPr="00C86D17">
              <w:rPr>
                <w:rFonts w:cs="Arial"/>
                <w:szCs w:val="20"/>
                <w:lang w:eastAsia="sl-SI"/>
              </w:rPr>
              <w:t>Delež (%)</w:t>
            </w:r>
          </w:p>
        </w:tc>
      </w:tr>
      <w:tr w:rsidR="00C86D17" w:rsidRPr="00C86D17" w14:paraId="6AC7AEE5" w14:textId="77777777" w:rsidTr="00395336">
        <w:trPr>
          <w:trHeight w:val="509"/>
        </w:trPr>
        <w:tc>
          <w:tcPr>
            <w:tcW w:w="4952" w:type="dxa"/>
            <w:tcBorders>
              <w:top w:val="single" w:sz="4" w:space="0" w:color="9BC2E6"/>
              <w:left w:val="single" w:sz="8" w:space="0" w:color="auto"/>
              <w:bottom w:val="single" w:sz="8" w:space="0" w:color="auto"/>
              <w:right w:val="single" w:sz="8" w:space="0" w:color="auto"/>
            </w:tcBorders>
            <w:shd w:val="clear" w:color="DDEBF7" w:fill="DDEBF7"/>
            <w:vAlign w:val="center"/>
            <w:hideMark/>
          </w:tcPr>
          <w:p w14:paraId="0FE730C6" w14:textId="77777777" w:rsidR="00395336" w:rsidRPr="00C86D17" w:rsidRDefault="00395336" w:rsidP="003926FE">
            <w:pPr>
              <w:rPr>
                <w:rFonts w:cs="Arial"/>
                <w:b/>
                <w:bCs/>
                <w:szCs w:val="20"/>
                <w:lang w:eastAsia="sl-SI"/>
              </w:rPr>
            </w:pPr>
            <w:r w:rsidRPr="00C86D17">
              <w:rPr>
                <w:rFonts w:cs="Arial"/>
                <w:b/>
                <w:bCs/>
                <w:szCs w:val="20"/>
                <w:lang w:eastAsia="sl-SI"/>
              </w:rPr>
              <w:t>Skupno število obravnavanih zadev v letu 2023</w:t>
            </w:r>
          </w:p>
        </w:tc>
        <w:tc>
          <w:tcPr>
            <w:tcW w:w="567" w:type="dxa"/>
            <w:tcBorders>
              <w:top w:val="single" w:sz="4" w:space="0" w:color="9BC2E6"/>
              <w:left w:val="nil"/>
              <w:bottom w:val="single" w:sz="8" w:space="0" w:color="auto"/>
              <w:right w:val="single" w:sz="8" w:space="0" w:color="auto"/>
            </w:tcBorders>
            <w:shd w:val="clear" w:color="DDEBF7" w:fill="DDEBF7"/>
            <w:noWrap/>
            <w:vAlign w:val="center"/>
            <w:hideMark/>
          </w:tcPr>
          <w:p w14:paraId="3346E223" w14:textId="77777777" w:rsidR="00395336" w:rsidRPr="00C86D17" w:rsidRDefault="00395336" w:rsidP="003926FE">
            <w:pPr>
              <w:jc w:val="center"/>
              <w:rPr>
                <w:rFonts w:cs="Arial"/>
                <w:b/>
                <w:bCs/>
                <w:szCs w:val="20"/>
                <w:lang w:eastAsia="sl-SI"/>
              </w:rPr>
            </w:pPr>
            <w:r w:rsidRPr="00C86D17">
              <w:rPr>
                <w:rFonts w:cs="Arial"/>
                <w:b/>
                <w:bCs/>
                <w:szCs w:val="20"/>
                <w:lang w:eastAsia="sl-SI"/>
              </w:rPr>
              <w:t>818</w:t>
            </w:r>
          </w:p>
        </w:tc>
        <w:tc>
          <w:tcPr>
            <w:tcW w:w="708" w:type="dxa"/>
            <w:tcBorders>
              <w:top w:val="single" w:sz="4" w:space="0" w:color="9BC2E6"/>
              <w:left w:val="nil"/>
              <w:bottom w:val="single" w:sz="8" w:space="0" w:color="auto"/>
              <w:right w:val="single" w:sz="8" w:space="0" w:color="auto"/>
            </w:tcBorders>
            <w:shd w:val="clear" w:color="DDEBF7" w:fill="DDEBF7"/>
            <w:noWrap/>
            <w:vAlign w:val="center"/>
            <w:hideMark/>
          </w:tcPr>
          <w:p w14:paraId="415E3A1F" w14:textId="77777777" w:rsidR="00395336" w:rsidRPr="00C86D17" w:rsidRDefault="00395336" w:rsidP="003926FE">
            <w:pPr>
              <w:jc w:val="center"/>
              <w:rPr>
                <w:rFonts w:cs="Arial"/>
                <w:b/>
                <w:bCs/>
                <w:szCs w:val="20"/>
                <w:lang w:eastAsia="sl-SI"/>
              </w:rPr>
            </w:pPr>
            <w:r w:rsidRPr="00C86D17">
              <w:rPr>
                <w:rFonts w:cs="Arial"/>
                <w:b/>
                <w:bCs/>
                <w:szCs w:val="20"/>
                <w:lang w:eastAsia="sl-SI"/>
              </w:rPr>
              <w:t>691</w:t>
            </w:r>
          </w:p>
        </w:tc>
        <w:tc>
          <w:tcPr>
            <w:tcW w:w="816" w:type="dxa"/>
            <w:tcBorders>
              <w:top w:val="single" w:sz="4" w:space="0" w:color="9BC2E6"/>
              <w:left w:val="nil"/>
              <w:bottom w:val="single" w:sz="8" w:space="0" w:color="auto"/>
              <w:right w:val="single" w:sz="8" w:space="0" w:color="auto"/>
            </w:tcBorders>
            <w:shd w:val="clear" w:color="DDEBF7" w:fill="DDEBF7"/>
            <w:noWrap/>
            <w:vAlign w:val="center"/>
            <w:hideMark/>
          </w:tcPr>
          <w:p w14:paraId="56E89632" w14:textId="77777777" w:rsidR="00395336" w:rsidRPr="00C86D17" w:rsidRDefault="00395336" w:rsidP="003926FE">
            <w:pPr>
              <w:jc w:val="center"/>
              <w:rPr>
                <w:rFonts w:cs="Arial"/>
                <w:b/>
                <w:bCs/>
                <w:szCs w:val="20"/>
                <w:lang w:eastAsia="sl-SI"/>
              </w:rPr>
            </w:pPr>
            <w:r w:rsidRPr="00C86D17">
              <w:rPr>
                <w:rFonts w:cs="Arial"/>
                <w:b/>
                <w:bCs/>
                <w:szCs w:val="20"/>
                <w:lang w:eastAsia="sl-SI"/>
              </w:rPr>
              <w:t>171</w:t>
            </w:r>
          </w:p>
        </w:tc>
        <w:tc>
          <w:tcPr>
            <w:tcW w:w="885" w:type="dxa"/>
            <w:tcBorders>
              <w:top w:val="single" w:sz="4" w:space="0" w:color="9BC2E6"/>
              <w:left w:val="nil"/>
              <w:bottom w:val="single" w:sz="8" w:space="0" w:color="auto"/>
              <w:right w:val="single" w:sz="8" w:space="0" w:color="auto"/>
            </w:tcBorders>
            <w:shd w:val="clear" w:color="DDEBF7" w:fill="DDEBF7"/>
            <w:noWrap/>
            <w:vAlign w:val="center"/>
            <w:hideMark/>
          </w:tcPr>
          <w:p w14:paraId="33D6DB53" w14:textId="77777777" w:rsidR="00395336" w:rsidRPr="00C86D17" w:rsidRDefault="00395336" w:rsidP="003926FE">
            <w:pPr>
              <w:jc w:val="center"/>
              <w:rPr>
                <w:rFonts w:cs="Arial"/>
                <w:b/>
                <w:bCs/>
                <w:szCs w:val="20"/>
                <w:lang w:eastAsia="sl-SI"/>
              </w:rPr>
            </w:pPr>
            <w:r w:rsidRPr="00C86D17">
              <w:rPr>
                <w:rFonts w:cs="Arial"/>
                <w:b/>
                <w:bCs/>
                <w:szCs w:val="20"/>
                <w:lang w:eastAsia="sl-SI"/>
              </w:rPr>
              <w:t>1680</w:t>
            </w:r>
          </w:p>
        </w:tc>
        <w:tc>
          <w:tcPr>
            <w:tcW w:w="1143" w:type="dxa"/>
            <w:tcBorders>
              <w:top w:val="single" w:sz="4" w:space="0" w:color="9BC2E6"/>
              <w:left w:val="nil"/>
              <w:bottom w:val="single" w:sz="8" w:space="0" w:color="auto"/>
              <w:right w:val="single" w:sz="8" w:space="0" w:color="auto"/>
            </w:tcBorders>
            <w:shd w:val="clear" w:color="DDEBF7" w:fill="DDEBF7"/>
            <w:noWrap/>
            <w:vAlign w:val="center"/>
            <w:hideMark/>
          </w:tcPr>
          <w:p w14:paraId="54A8CCDA" w14:textId="77777777" w:rsidR="00395336" w:rsidRPr="00C86D17" w:rsidRDefault="00395336" w:rsidP="003926FE">
            <w:pPr>
              <w:jc w:val="center"/>
              <w:rPr>
                <w:rFonts w:cs="Arial"/>
                <w:b/>
                <w:bCs/>
                <w:szCs w:val="20"/>
                <w:lang w:eastAsia="sl-SI"/>
              </w:rPr>
            </w:pPr>
            <w:r w:rsidRPr="00C86D17">
              <w:rPr>
                <w:rFonts w:cs="Arial"/>
                <w:b/>
                <w:bCs/>
                <w:szCs w:val="20"/>
                <w:lang w:eastAsia="sl-SI"/>
              </w:rPr>
              <w:t>100</w:t>
            </w:r>
          </w:p>
        </w:tc>
      </w:tr>
      <w:tr w:rsidR="00C86D17" w:rsidRPr="00C86D17" w14:paraId="333C63D3" w14:textId="77777777" w:rsidTr="00395336">
        <w:trPr>
          <w:trHeight w:val="131"/>
        </w:trPr>
        <w:tc>
          <w:tcPr>
            <w:tcW w:w="4952" w:type="dxa"/>
            <w:tcBorders>
              <w:top w:val="single" w:sz="4" w:space="0" w:color="9BC2E6"/>
              <w:left w:val="single" w:sz="8" w:space="0" w:color="auto"/>
              <w:bottom w:val="single" w:sz="8" w:space="0" w:color="auto"/>
              <w:right w:val="single" w:sz="8" w:space="0" w:color="auto"/>
            </w:tcBorders>
            <w:shd w:val="clear" w:color="auto" w:fill="auto"/>
            <w:noWrap/>
            <w:vAlign w:val="center"/>
            <w:hideMark/>
          </w:tcPr>
          <w:p w14:paraId="098D7005" w14:textId="77777777" w:rsidR="00395336" w:rsidRPr="00C86D17" w:rsidRDefault="00395336" w:rsidP="003926FE">
            <w:pPr>
              <w:rPr>
                <w:rFonts w:cs="Arial"/>
                <w:szCs w:val="20"/>
                <w:lang w:eastAsia="sl-SI"/>
              </w:rPr>
            </w:pPr>
            <w:r w:rsidRPr="00C86D17">
              <w:rPr>
                <w:rFonts w:cs="Arial"/>
                <w:szCs w:val="20"/>
                <w:lang w:eastAsia="sl-SI"/>
              </w:rPr>
              <w:t>Število  prejetih zadev v letu 2023</w:t>
            </w:r>
          </w:p>
        </w:tc>
        <w:tc>
          <w:tcPr>
            <w:tcW w:w="567" w:type="dxa"/>
            <w:tcBorders>
              <w:top w:val="single" w:sz="4" w:space="0" w:color="9BC2E6"/>
              <w:left w:val="nil"/>
              <w:bottom w:val="single" w:sz="8" w:space="0" w:color="auto"/>
              <w:right w:val="single" w:sz="8" w:space="0" w:color="auto"/>
            </w:tcBorders>
            <w:shd w:val="clear" w:color="auto" w:fill="auto"/>
            <w:noWrap/>
            <w:vAlign w:val="center"/>
            <w:hideMark/>
          </w:tcPr>
          <w:p w14:paraId="120F27CA" w14:textId="77777777" w:rsidR="00395336" w:rsidRPr="00C86D17" w:rsidRDefault="00395336" w:rsidP="003926FE">
            <w:pPr>
              <w:jc w:val="center"/>
              <w:rPr>
                <w:rFonts w:cs="Arial"/>
                <w:szCs w:val="20"/>
                <w:lang w:eastAsia="sl-SI"/>
              </w:rPr>
            </w:pPr>
            <w:r w:rsidRPr="00C86D17">
              <w:rPr>
                <w:rFonts w:cs="Arial"/>
                <w:szCs w:val="20"/>
                <w:lang w:eastAsia="sl-SI"/>
              </w:rPr>
              <w:t>703</w:t>
            </w:r>
          </w:p>
        </w:tc>
        <w:tc>
          <w:tcPr>
            <w:tcW w:w="708" w:type="dxa"/>
            <w:tcBorders>
              <w:top w:val="single" w:sz="4" w:space="0" w:color="9BC2E6"/>
              <w:left w:val="nil"/>
              <w:bottom w:val="single" w:sz="8" w:space="0" w:color="auto"/>
              <w:right w:val="single" w:sz="8" w:space="0" w:color="auto"/>
            </w:tcBorders>
            <w:shd w:val="clear" w:color="auto" w:fill="auto"/>
            <w:noWrap/>
            <w:vAlign w:val="center"/>
            <w:hideMark/>
          </w:tcPr>
          <w:p w14:paraId="6A763E28" w14:textId="77777777" w:rsidR="00395336" w:rsidRPr="00C86D17" w:rsidRDefault="00395336" w:rsidP="003926FE">
            <w:pPr>
              <w:jc w:val="center"/>
              <w:rPr>
                <w:rFonts w:cs="Arial"/>
                <w:szCs w:val="20"/>
                <w:lang w:eastAsia="sl-SI"/>
              </w:rPr>
            </w:pPr>
            <w:r w:rsidRPr="00C86D17">
              <w:rPr>
                <w:rFonts w:cs="Arial"/>
                <w:szCs w:val="20"/>
                <w:lang w:eastAsia="sl-SI"/>
              </w:rPr>
              <w:t>441</w:t>
            </w:r>
          </w:p>
        </w:tc>
        <w:tc>
          <w:tcPr>
            <w:tcW w:w="816" w:type="dxa"/>
            <w:tcBorders>
              <w:top w:val="single" w:sz="4" w:space="0" w:color="9BC2E6"/>
              <w:left w:val="nil"/>
              <w:bottom w:val="single" w:sz="8" w:space="0" w:color="auto"/>
              <w:right w:val="single" w:sz="8" w:space="0" w:color="auto"/>
            </w:tcBorders>
            <w:shd w:val="clear" w:color="auto" w:fill="auto"/>
            <w:noWrap/>
            <w:vAlign w:val="center"/>
            <w:hideMark/>
          </w:tcPr>
          <w:p w14:paraId="553B7333" w14:textId="77777777" w:rsidR="00395336" w:rsidRPr="00C86D17" w:rsidRDefault="00395336" w:rsidP="003926FE">
            <w:pPr>
              <w:jc w:val="center"/>
              <w:rPr>
                <w:rFonts w:cs="Arial"/>
                <w:szCs w:val="20"/>
                <w:lang w:eastAsia="sl-SI"/>
              </w:rPr>
            </w:pPr>
            <w:r w:rsidRPr="00C86D17">
              <w:rPr>
                <w:rFonts w:cs="Arial"/>
                <w:szCs w:val="20"/>
                <w:lang w:eastAsia="sl-SI"/>
              </w:rPr>
              <w:t>159</w:t>
            </w:r>
          </w:p>
        </w:tc>
        <w:tc>
          <w:tcPr>
            <w:tcW w:w="885" w:type="dxa"/>
            <w:tcBorders>
              <w:top w:val="single" w:sz="4" w:space="0" w:color="9BC2E6"/>
              <w:left w:val="nil"/>
              <w:bottom w:val="single" w:sz="8" w:space="0" w:color="auto"/>
              <w:right w:val="single" w:sz="8" w:space="0" w:color="auto"/>
            </w:tcBorders>
            <w:shd w:val="clear" w:color="auto" w:fill="auto"/>
            <w:noWrap/>
            <w:vAlign w:val="center"/>
            <w:hideMark/>
          </w:tcPr>
          <w:p w14:paraId="64BF503B" w14:textId="77777777" w:rsidR="00395336" w:rsidRPr="00C86D17" w:rsidRDefault="00395336" w:rsidP="003926FE">
            <w:pPr>
              <w:jc w:val="center"/>
              <w:rPr>
                <w:rFonts w:cs="Arial"/>
                <w:szCs w:val="20"/>
                <w:lang w:eastAsia="sl-SI"/>
              </w:rPr>
            </w:pPr>
            <w:r w:rsidRPr="00C86D17">
              <w:rPr>
                <w:rFonts w:cs="Arial"/>
                <w:szCs w:val="20"/>
                <w:lang w:eastAsia="sl-SI"/>
              </w:rPr>
              <w:t>1303</w:t>
            </w:r>
          </w:p>
        </w:tc>
        <w:tc>
          <w:tcPr>
            <w:tcW w:w="1143" w:type="dxa"/>
            <w:tcBorders>
              <w:top w:val="single" w:sz="4" w:space="0" w:color="9BC2E6"/>
              <w:left w:val="nil"/>
              <w:bottom w:val="single" w:sz="8" w:space="0" w:color="auto"/>
              <w:right w:val="single" w:sz="8" w:space="0" w:color="auto"/>
            </w:tcBorders>
            <w:shd w:val="clear" w:color="auto" w:fill="auto"/>
            <w:noWrap/>
            <w:vAlign w:val="center"/>
            <w:hideMark/>
          </w:tcPr>
          <w:p w14:paraId="1A75C612" w14:textId="77777777" w:rsidR="00395336" w:rsidRPr="00C86D17" w:rsidRDefault="00395336" w:rsidP="003926FE">
            <w:pPr>
              <w:jc w:val="center"/>
              <w:rPr>
                <w:rFonts w:cs="Arial"/>
                <w:szCs w:val="20"/>
                <w:lang w:eastAsia="sl-SI"/>
              </w:rPr>
            </w:pPr>
            <w:r w:rsidRPr="00C86D17">
              <w:rPr>
                <w:rFonts w:cs="Arial"/>
                <w:szCs w:val="20"/>
                <w:lang w:eastAsia="sl-SI"/>
              </w:rPr>
              <w:t>78</w:t>
            </w:r>
          </w:p>
        </w:tc>
      </w:tr>
      <w:tr w:rsidR="00C86D17" w:rsidRPr="00C86D17" w14:paraId="2FBBD483" w14:textId="77777777" w:rsidTr="00395336">
        <w:trPr>
          <w:trHeight w:val="131"/>
        </w:trPr>
        <w:tc>
          <w:tcPr>
            <w:tcW w:w="4952" w:type="dxa"/>
            <w:tcBorders>
              <w:top w:val="single" w:sz="4" w:space="0" w:color="9BC2E6"/>
              <w:left w:val="single" w:sz="8" w:space="0" w:color="auto"/>
              <w:bottom w:val="single" w:sz="8" w:space="0" w:color="auto"/>
              <w:right w:val="single" w:sz="8" w:space="0" w:color="auto"/>
            </w:tcBorders>
            <w:shd w:val="clear" w:color="DDEBF7" w:fill="DDEBF7"/>
            <w:noWrap/>
            <w:vAlign w:val="center"/>
            <w:hideMark/>
          </w:tcPr>
          <w:p w14:paraId="2ECE73D7" w14:textId="77777777" w:rsidR="00395336" w:rsidRPr="00C86D17" w:rsidRDefault="00395336" w:rsidP="003926FE">
            <w:pPr>
              <w:rPr>
                <w:rFonts w:cs="Arial"/>
                <w:szCs w:val="20"/>
                <w:lang w:eastAsia="sl-SI"/>
              </w:rPr>
            </w:pPr>
            <w:r w:rsidRPr="00C86D17">
              <w:rPr>
                <w:rFonts w:cs="Arial"/>
                <w:szCs w:val="20"/>
                <w:lang w:eastAsia="sl-SI"/>
              </w:rPr>
              <w:t>Število zadev, prenesenih iz preteklih let</w:t>
            </w:r>
          </w:p>
        </w:tc>
        <w:tc>
          <w:tcPr>
            <w:tcW w:w="567" w:type="dxa"/>
            <w:tcBorders>
              <w:top w:val="single" w:sz="4" w:space="0" w:color="9BC2E6"/>
              <w:left w:val="nil"/>
              <w:bottom w:val="single" w:sz="8" w:space="0" w:color="auto"/>
              <w:right w:val="single" w:sz="8" w:space="0" w:color="auto"/>
            </w:tcBorders>
            <w:shd w:val="clear" w:color="DDEBF7" w:fill="DDEBF7"/>
            <w:noWrap/>
            <w:vAlign w:val="center"/>
            <w:hideMark/>
          </w:tcPr>
          <w:p w14:paraId="413EBEF2" w14:textId="77777777" w:rsidR="00395336" w:rsidRPr="00C86D17" w:rsidRDefault="00395336" w:rsidP="003926FE">
            <w:pPr>
              <w:jc w:val="center"/>
              <w:rPr>
                <w:rFonts w:cs="Arial"/>
                <w:szCs w:val="20"/>
                <w:lang w:eastAsia="sl-SI"/>
              </w:rPr>
            </w:pPr>
            <w:r w:rsidRPr="00C86D17">
              <w:rPr>
                <w:rFonts w:cs="Arial"/>
                <w:szCs w:val="20"/>
                <w:lang w:eastAsia="sl-SI"/>
              </w:rPr>
              <w:t>115</w:t>
            </w:r>
          </w:p>
        </w:tc>
        <w:tc>
          <w:tcPr>
            <w:tcW w:w="708" w:type="dxa"/>
            <w:tcBorders>
              <w:top w:val="single" w:sz="4" w:space="0" w:color="9BC2E6"/>
              <w:left w:val="nil"/>
              <w:bottom w:val="single" w:sz="8" w:space="0" w:color="auto"/>
              <w:right w:val="single" w:sz="8" w:space="0" w:color="auto"/>
            </w:tcBorders>
            <w:shd w:val="clear" w:color="DDEBF7" w:fill="DDEBF7"/>
            <w:noWrap/>
            <w:vAlign w:val="center"/>
            <w:hideMark/>
          </w:tcPr>
          <w:p w14:paraId="1F301A77" w14:textId="77777777" w:rsidR="00395336" w:rsidRPr="00C86D17" w:rsidRDefault="00395336" w:rsidP="003926FE">
            <w:pPr>
              <w:jc w:val="center"/>
              <w:rPr>
                <w:rFonts w:cs="Arial"/>
                <w:szCs w:val="20"/>
                <w:lang w:eastAsia="sl-SI"/>
              </w:rPr>
            </w:pPr>
            <w:r w:rsidRPr="00C86D17">
              <w:rPr>
                <w:rFonts w:cs="Arial"/>
                <w:szCs w:val="20"/>
                <w:lang w:eastAsia="sl-SI"/>
              </w:rPr>
              <w:t>250</w:t>
            </w:r>
          </w:p>
        </w:tc>
        <w:tc>
          <w:tcPr>
            <w:tcW w:w="816" w:type="dxa"/>
            <w:tcBorders>
              <w:top w:val="single" w:sz="4" w:space="0" w:color="9BC2E6"/>
              <w:left w:val="nil"/>
              <w:bottom w:val="single" w:sz="8" w:space="0" w:color="auto"/>
              <w:right w:val="single" w:sz="8" w:space="0" w:color="auto"/>
            </w:tcBorders>
            <w:shd w:val="clear" w:color="DDEBF7" w:fill="DDEBF7"/>
            <w:noWrap/>
            <w:vAlign w:val="center"/>
            <w:hideMark/>
          </w:tcPr>
          <w:p w14:paraId="137404D3" w14:textId="77777777" w:rsidR="00395336" w:rsidRPr="00C86D17" w:rsidRDefault="00395336" w:rsidP="003926FE">
            <w:pPr>
              <w:jc w:val="center"/>
              <w:rPr>
                <w:rFonts w:cs="Arial"/>
                <w:szCs w:val="20"/>
                <w:lang w:eastAsia="sl-SI"/>
              </w:rPr>
            </w:pPr>
            <w:r w:rsidRPr="00C86D17">
              <w:rPr>
                <w:rFonts w:cs="Arial"/>
                <w:szCs w:val="20"/>
                <w:lang w:eastAsia="sl-SI"/>
              </w:rPr>
              <w:t>12</w:t>
            </w:r>
          </w:p>
        </w:tc>
        <w:tc>
          <w:tcPr>
            <w:tcW w:w="885" w:type="dxa"/>
            <w:tcBorders>
              <w:top w:val="single" w:sz="4" w:space="0" w:color="9BC2E6"/>
              <w:left w:val="nil"/>
              <w:bottom w:val="single" w:sz="8" w:space="0" w:color="auto"/>
              <w:right w:val="single" w:sz="8" w:space="0" w:color="auto"/>
            </w:tcBorders>
            <w:shd w:val="clear" w:color="DDEBF7" w:fill="DDEBF7"/>
            <w:noWrap/>
            <w:vAlign w:val="center"/>
            <w:hideMark/>
          </w:tcPr>
          <w:p w14:paraId="64E9D1F7" w14:textId="77777777" w:rsidR="00395336" w:rsidRPr="00C86D17" w:rsidRDefault="00395336" w:rsidP="003926FE">
            <w:pPr>
              <w:jc w:val="center"/>
              <w:rPr>
                <w:rFonts w:cs="Arial"/>
                <w:szCs w:val="20"/>
                <w:lang w:eastAsia="sl-SI"/>
              </w:rPr>
            </w:pPr>
            <w:r w:rsidRPr="00C86D17">
              <w:rPr>
                <w:rFonts w:cs="Arial"/>
                <w:szCs w:val="20"/>
                <w:lang w:eastAsia="sl-SI"/>
              </w:rPr>
              <w:t>377</w:t>
            </w:r>
          </w:p>
        </w:tc>
        <w:tc>
          <w:tcPr>
            <w:tcW w:w="1143" w:type="dxa"/>
            <w:tcBorders>
              <w:top w:val="single" w:sz="4" w:space="0" w:color="9BC2E6"/>
              <w:left w:val="nil"/>
              <w:bottom w:val="single" w:sz="8" w:space="0" w:color="auto"/>
              <w:right w:val="single" w:sz="8" w:space="0" w:color="auto"/>
            </w:tcBorders>
            <w:shd w:val="clear" w:color="DDEBF7" w:fill="DDEBF7"/>
            <w:noWrap/>
            <w:vAlign w:val="center"/>
            <w:hideMark/>
          </w:tcPr>
          <w:p w14:paraId="7928DD39" w14:textId="77777777" w:rsidR="00395336" w:rsidRPr="00C86D17" w:rsidRDefault="00395336" w:rsidP="003926FE">
            <w:pPr>
              <w:jc w:val="center"/>
              <w:rPr>
                <w:rFonts w:cs="Arial"/>
                <w:szCs w:val="20"/>
                <w:lang w:eastAsia="sl-SI"/>
              </w:rPr>
            </w:pPr>
            <w:r w:rsidRPr="00C86D17">
              <w:rPr>
                <w:rFonts w:cs="Arial"/>
                <w:szCs w:val="20"/>
                <w:lang w:eastAsia="sl-SI"/>
              </w:rPr>
              <w:t>22</w:t>
            </w:r>
          </w:p>
        </w:tc>
      </w:tr>
      <w:tr w:rsidR="00C86D17" w:rsidRPr="00C86D17" w14:paraId="53CF9E35" w14:textId="77777777" w:rsidTr="00395336">
        <w:trPr>
          <w:trHeight w:val="131"/>
        </w:trPr>
        <w:tc>
          <w:tcPr>
            <w:tcW w:w="4952" w:type="dxa"/>
            <w:tcBorders>
              <w:top w:val="single" w:sz="4" w:space="0" w:color="9BC2E6"/>
              <w:left w:val="single" w:sz="8" w:space="0" w:color="auto"/>
              <w:bottom w:val="single" w:sz="8" w:space="0" w:color="auto"/>
              <w:right w:val="single" w:sz="8" w:space="0" w:color="auto"/>
            </w:tcBorders>
            <w:shd w:val="clear" w:color="auto" w:fill="auto"/>
            <w:noWrap/>
            <w:vAlign w:val="center"/>
            <w:hideMark/>
          </w:tcPr>
          <w:p w14:paraId="53D4625B" w14:textId="77777777" w:rsidR="00395336" w:rsidRPr="00C86D17" w:rsidRDefault="00395336" w:rsidP="003926FE">
            <w:pPr>
              <w:rPr>
                <w:rFonts w:cs="Arial"/>
                <w:szCs w:val="20"/>
                <w:lang w:eastAsia="sl-SI"/>
              </w:rPr>
            </w:pPr>
            <w:r w:rsidRPr="00C86D17">
              <w:rPr>
                <w:rFonts w:cs="Arial"/>
                <w:szCs w:val="20"/>
                <w:lang w:eastAsia="sl-SI"/>
              </w:rPr>
              <w:t>Število rešenih zadev v letu 2023</w:t>
            </w:r>
          </w:p>
        </w:tc>
        <w:tc>
          <w:tcPr>
            <w:tcW w:w="567" w:type="dxa"/>
            <w:tcBorders>
              <w:top w:val="single" w:sz="4" w:space="0" w:color="9BC2E6"/>
              <w:left w:val="nil"/>
              <w:bottom w:val="single" w:sz="8" w:space="0" w:color="auto"/>
              <w:right w:val="single" w:sz="8" w:space="0" w:color="auto"/>
            </w:tcBorders>
            <w:shd w:val="clear" w:color="auto" w:fill="auto"/>
            <w:noWrap/>
            <w:vAlign w:val="center"/>
            <w:hideMark/>
          </w:tcPr>
          <w:p w14:paraId="15CE22D0" w14:textId="77777777" w:rsidR="00395336" w:rsidRPr="00C86D17" w:rsidRDefault="00395336" w:rsidP="003926FE">
            <w:pPr>
              <w:jc w:val="center"/>
              <w:rPr>
                <w:rFonts w:cs="Arial"/>
                <w:b/>
                <w:bCs/>
                <w:szCs w:val="20"/>
                <w:lang w:eastAsia="sl-SI"/>
              </w:rPr>
            </w:pPr>
            <w:r w:rsidRPr="00C86D17">
              <w:rPr>
                <w:rFonts w:cs="Arial"/>
                <w:b/>
                <w:bCs/>
                <w:szCs w:val="20"/>
                <w:lang w:eastAsia="sl-SI"/>
              </w:rPr>
              <w:t>704</w:t>
            </w:r>
          </w:p>
        </w:tc>
        <w:tc>
          <w:tcPr>
            <w:tcW w:w="708" w:type="dxa"/>
            <w:tcBorders>
              <w:top w:val="single" w:sz="4" w:space="0" w:color="9BC2E6"/>
              <w:left w:val="nil"/>
              <w:bottom w:val="single" w:sz="8" w:space="0" w:color="auto"/>
              <w:right w:val="single" w:sz="8" w:space="0" w:color="auto"/>
            </w:tcBorders>
            <w:shd w:val="clear" w:color="auto" w:fill="auto"/>
            <w:noWrap/>
            <w:vAlign w:val="center"/>
            <w:hideMark/>
          </w:tcPr>
          <w:p w14:paraId="201A52AA" w14:textId="77777777" w:rsidR="00395336" w:rsidRPr="00C86D17" w:rsidRDefault="00395336" w:rsidP="003926FE">
            <w:pPr>
              <w:jc w:val="center"/>
              <w:rPr>
                <w:rFonts w:cs="Arial"/>
                <w:b/>
                <w:bCs/>
                <w:szCs w:val="20"/>
                <w:lang w:eastAsia="sl-SI"/>
              </w:rPr>
            </w:pPr>
            <w:r w:rsidRPr="00C86D17">
              <w:rPr>
                <w:rFonts w:cs="Arial"/>
                <w:b/>
                <w:bCs/>
                <w:szCs w:val="20"/>
                <w:lang w:eastAsia="sl-SI"/>
              </w:rPr>
              <w:t>378</w:t>
            </w:r>
          </w:p>
        </w:tc>
        <w:tc>
          <w:tcPr>
            <w:tcW w:w="816" w:type="dxa"/>
            <w:tcBorders>
              <w:top w:val="single" w:sz="4" w:space="0" w:color="9BC2E6"/>
              <w:left w:val="nil"/>
              <w:bottom w:val="single" w:sz="8" w:space="0" w:color="auto"/>
              <w:right w:val="single" w:sz="8" w:space="0" w:color="auto"/>
            </w:tcBorders>
            <w:shd w:val="clear" w:color="auto" w:fill="auto"/>
            <w:noWrap/>
            <w:vAlign w:val="center"/>
            <w:hideMark/>
          </w:tcPr>
          <w:p w14:paraId="2CE21A14" w14:textId="77777777" w:rsidR="00395336" w:rsidRPr="00C86D17" w:rsidRDefault="00395336" w:rsidP="003926FE">
            <w:pPr>
              <w:jc w:val="center"/>
              <w:rPr>
                <w:rFonts w:cs="Arial"/>
                <w:b/>
                <w:bCs/>
                <w:szCs w:val="20"/>
                <w:lang w:eastAsia="sl-SI"/>
              </w:rPr>
            </w:pPr>
            <w:r w:rsidRPr="00C86D17">
              <w:rPr>
                <w:rFonts w:cs="Arial"/>
                <w:b/>
                <w:bCs/>
                <w:szCs w:val="20"/>
                <w:lang w:eastAsia="sl-SI"/>
              </w:rPr>
              <w:t>163</w:t>
            </w:r>
          </w:p>
        </w:tc>
        <w:tc>
          <w:tcPr>
            <w:tcW w:w="885" w:type="dxa"/>
            <w:tcBorders>
              <w:top w:val="single" w:sz="4" w:space="0" w:color="9BC2E6"/>
              <w:left w:val="nil"/>
              <w:bottom w:val="single" w:sz="8" w:space="0" w:color="auto"/>
              <w:right w:val="single" w:sz="8" w:space="0" w:color="auto"/>
            </w:tcBorders>
            <w:shd w:val="clear" w:color="auto" w:fill="auto"/>
            <w:noWrap/>
            <w:vAlign w:val="center"/>
            <w:hideMark/>
          </w:tcPr>
          <w:p w14:paraId="790F2E54" w14:textId="77777777" w:rsidR="00395336" w:rsidRPr="00C86D17" w:rsidRDefault="00395336" w:rsidP="003926FE">
            <w:pPr>
              <w:jc w:val="center"/>
              <w:rPr>
                <w:rFonts w:cs="Arial"/>
                <w:b/>
                <w:bCs/>
                <w:szCs w:val="20"/>
                <w:lang w:eastAsia="sl-SI"/>
              </w:rPr>
            </w:pPr>
            <w:r w:rsidRPr="00C86D17">
              <w:rPr>
                <w:rFonts w:cs="Arial"/>
                <w:b/>
                <w:bCs/>
                <w:szCs w:val="20"/>
                <w:lang w:eastAsia="sl-SI"/>
              </w:rPr>
              <w:t>1245</w:t>
            </w:r>
          </w:p>
        </w:tc>
        <w:tc>
          <w:tcPr>
            <w:tcW w:w="1143" w:type="dxa"/>
            <w:tcBorders>
              <w:top w:val="single" w:sz="4" w:space="0" w:color="9BC2E6"/>
              <w:left w:val="nil"/>
              <w:bottom w:val="single" w:sz="8" w:space="0" w:color="auto"/>
              <w:right w:val="single" w:sz="8" w:space="0" w:color="auto"/>
            </w:tcBorders>
            <w:shd w:val="clear" w:color="auto" w:fill="auto"/>
            <w:noWrap/>
            <w:vAlign w:val="center"/>
            <w:hideMark/>
          </w:tcPr>
          <w:p w14:paraId="56714E24" w14:textId="77777777" w:rsidR="00395336" w:rsidRPr="00C86D17" w:rsidRDefault="00395336" w:rsidP="003926FE">
            <w:pPr>
              <w:jc w:val="center"/>
              <w:rPr>
                <w:rFonts w:cs="Arial"/>
                <w:b/>
                <w:bCs/>
                <w:szCs w:val="20"/>
                <w:lang w:eastAsia="sl-SI"/>
              </w:rPr>
            </w:pPr>
            <w:r w:rsidRPr="00C86D17">
              <w:rPr>
                <w:rFonts w:cs="Arial"/>
                <w:b/>
                <w:bCs/>
                <w:szCs w:val="20"/>
                <w:lang w:eastAsia="sl-SI"/>
              </w:rPr>
              <w:t>74</w:t>
            </w:r>
          </w:p>
        </w:tc>
      </w:tr>
      <w:tr w:rsidR="00C86D17" w:rsidRPr="00C86D17" w14:paraId="59385D16" w14:textId="77777777" w:rsidTr="00CF3C5E">
        <w:trPr>
          <w:trHeight w:val="217"/>
        </w:trPr>
        <w:tc>
          <w:tcPr>
            <w:tcW w:w="4952" w:type="dxa"/>
            <w:tcBorders>
              <w:top w:val="single" w:sz="4" w:space="0" w:color="9BC2E6"/>
              <w:left w:val="single" w:sz="8" w:space="0" w:color="auto"/>
              <w:bottom w:val="single" w:sz="8" w:space="0" w:color="auto"/>
              <w:right w:val="single" w:sz="8" w:space="0" w:color="auto"/>
            </w:tcBorders>
            <w:shd w:val="clear" w:color="DDEBF7" w:fill="DDEBF7"/>
            <w:vAlign w:val="center"/>
            <w:hideMark/>
          </w:tcPr>
          <w:p w14:paraId="5EF53D01" w14:textId="77777777" w:rsidR="00395336" w:rsidRPr="00C86D17" w:rsidRDefault="00395336" w:rsidP="003926FE">
            <w:pPr>
              <w:rPr>
                <w:rFonts w:cs="Arial"/>
                <w:szCs w:val="20"/>
                <w:lang w:eastAsia="sl-SI"/>
              </w:rPr>
            </w:pPr>
            <w:r w:rsidRPr="00C86D17">
              <w:rPr>
                <w:rFonts w:cs="Arial"/>
                <w:szCs w:val="20"/>
                <w:lang w:eastAsia="sl-SI"/>
              </w:rPr>
              <w:t>Število nerešenih zadev na dan 31. 12. 2023</w:t>
            </w:r>
          </w:p>
        </w:tc>
        <w:tc>
          <w:tcPr>
            <w:tcW w:w="567" w:type="dxa"/>
            <w:tcBorders>
              <w:top w:val="single" w:sz="4" w:space="0" w:color="9BC2E6"/>
              <w:left w:val="nil"/>
              <w:bottom w:val="single" w:sz="8" w:space="0" w:color="auto"/>
              <w:right w:val="single" w:sz="8" w:space="0" w:color="auto"/>
            </w:tcBorders>
            <w:shd w:val="clear" w:color="DDEBF7" w:fill="DDEBF7"/>
            <w:noWrap/>
            <w:vAlign w:val="center"/>
            <w:hideMark/>
          </w:tcPr>
          <w:p w14:paraId="013242D5" w14:textId="77777777" w:rsidR="00395336" w:rsidRPr="00C86D17" w:rsidRDefault="00395336" w:rsidP="003926FE">
            <w:pPr>
              <w:jc w:val="center"/>
              <w:rPr>
                <w:rFonts w:cs="Arial"/>
                <w:szCs w:val="20"/>
                <w:lang w:eastAsia="sl-SI"/>
              </w:rPr>
            </w:pPr>
            <w:r w:rsidRPr="00C86D17">
              <w:rPr>
                <w:rFonts w:cs="Arial"/>
                <w:szCs w:val="20"/>
                <w:lang w:eastAsia="sl-SI"/>
              </w:rPr>
              <w:t>114</w:t>
            </w:r>
          </w:p>
        </w:tc>
        <w:tc>
          <w:tcPr>
            <w:tcW w:w="708" w:type="dxa"/>
            <w:tcBorders>
              <w:top w:val="single" w:sz="4" w:space="0" w:color="9BC2E6"/>
              <w:left w:val="nil"/>
              <w:bottom w:val="single" w:sz="8" w:space="0" w:color="auto"/>
              <w:right w:val="single" w:sz="8" w:space="0" w:color="auto"/>
            </w:tcBorders>
            <w:shd w:val="clear" w:color="DDEBF7" w:fill="DDEBF7"/>
            <w:noWrap/>
            <w:vAlign w:val="center"/>
            <w:hideMark/>
          </w:tcPr>
          <w:p w14:paraId="003A9556" w14:textId="77777777" w:rsidR="00395336" w:rsidRPr="00C86D17" w:rsidRDefault="00395336" w:rsidP="003926FE">
            <w:pPr>
              <w:jc w:val="center"/>
              <w:rPr>
                <w:rFonts w:cs="Arial"/>
                <w:szCs w:val="20"/>
                <w:lang w:eastAsia="sl-SI"/>
              </w:rPr>
            </w:pPr>
            <w:r w:rsidRPr="00C86D17">
              <w:rPr>
                <w:rFonts w:cs="Arial"/>
                <w:szCs w:val="20"/>
                <w:lang w:eastAsia="sl-SI"/>
              </w:rPr>
              <w:t>313</w:t>
            </w:r>
          </w:p>
        </w:tc>
        <w:tc>
          <w:tcPr>
            <w:tcW w:w="816" w:type="dxa"/>
            <w:tcBorders>
              <w:top w:val="single" w:sz="4" w:space="0" w:color="9BC2E6"/>
              <w:left w:val="nil"/>
              <w:bottom w:val="single" w:sz="8" w:space="0" w:color="auto"/>
              <w:right w:val="single" w:sz="8" w:space="0" w:color="auto"/>
            </w:tcBorders>
            <w:shd w:val="clear" w:color="DDEBF7" w:fill="DDEBF7"/>
            <w:noWrap/>
            <w:vAlign w:val="center"/>
            <w:hideMark/>
          </w:tcPr>
          <w:p w14:paraId="627FC14F" w14:textId="77777777" w:rsidR="00395336" w:rsidRPr="00C86D17" w:rsidRDefault="00395336" w:rsidP="003926FE">
            <w:pPr>
              <w:jc w:val="center"/>
              <w:rPr>
                <w:rFonts w:cs="Arial"/>
                <w:szCs w:val="20"/>
                <w:lang w:eastAsia="sl-SI"/>
              </w:rPr>
            </w:pPr>
            <w:r w:rsidRPr="00C86D17">
              <w:rPr>
                <w:rFonts w:cs="Arial"/>
                <w:szCs w:val="20"/>
                <w:lang w:eastAsia="sl-SI"/>
              </w:rPr>
              <w:t>8</w:t>
            </w:r>
          </w:p>
        </w:tc>
        <w:tc>
          <w:tcPr>
            <w:tcW w:w="885" w:type="dxa"/>
            <w:tcBorders>
              <w:top w:val="single" w:sz="4" w:space="0" w:color="9BC2E6"/>
              <w:left w:val="nil"/>
              <w:bottom w:val="single" w:sz="8" w:space="0" w:color="auto"/>
              <w:right w:val="single" w:sz="8" w:space="0" w:color="auto"/>
            </w:tcBorders>
            <w:shd w:val="clear" w:color="DDEBF7" w:fill="DDEBF7"/>
            <w:noWrap/>
            <w:vAlign w:val="center"/>
            <w:hideMark/>
          </w:tcPr>
          <w:p w14:paraId="5A27DA76" w14:textId="77777777" w:rsidR="00395336" w:rsidRPr="00C86D17" w:rsidRDefault="00395336" w:rsidP="003926FE">
            <w:pPr>
              <w:jc w:val="center"/>
              <w:rPr>
                <w:rFonts w:cs="Arial"/>
                <w:szCs w:val="20"/>
                <w:lang w:eastAsia="sl-SI"/>
              </w:rPr>
            </w:pPr>
            <w:r w:rsidRPr="00C86D17">
              <w:rPr>
                <w:rFonts w:cs="Arial"/>
                <w:szCs w:val="20"/>
                <w:lang w:eastAsia="sl-SI"/>
              </w:rPr>
              <w:t>435</w:t>
            </w:r>
          </w:p>
        </w:tc>
        <w:tc>
          <w:tcPr>
            <w:tcW w:w="1143" w:type="dxa"/>
            <w:tcBorders>
              <w:top w:val="single" w:sz="4" w:space="0" w:color="9BC2E6"/>
              <w:left w:val="nil"/>
              <w:bottom w:val="single" w:sz="8" w:space="0" w:color="auto"/>
              <w:right w:val="single" w:sz="8" w:space="0" w:color="auto"/>
            </w:tcBorders>
            <w:shd w:val="clear" w:color="DDEBF7" w:fill="DDEBF7"/>
            <w:noWrap/>
            <w:vAlign w:val="center"/>
            <w:hideMark/>
          </w:tcPr>
          <w:p w14:paraId="45F4BE61" w14:textId="77777777" w:rsidR="00395336" w:rsidRPr="00C86D17" w:rsidRDefault="00395336" w:rsidP="003926FE">
            <w:pPr>
              <w:jc w:val="center"/>
              <w:rPr>
                <w:rFonts w:cs="Arial"/>
                <w:szCs w:val="20"/>
                <w:lang w:eastAsia="sl-SI"/>
              </w:rPr>
            </w:pPr>
            <w:r w:rsidRPr="00C86D17">
              <w:rPr>
                <w:rFonts w:cs="Arial"/>
                <w:szCs w:val="20"/>
                <w:lang w:eastAsia="sl-SI"/>
              </w:rPr>
              <w:t>26</w:t>
            </w:r>
          </w:p>
        </w:tc>
      </w:tr>
    </w:tbl>
    <w:p w14:paraId="31836AAC" w14:textId="77777777" w:rsidR="00675950" w:rsidRPr="00C86D17" w:rsidRDefault="00675950" w:rsidP="003926FE">
      <w:pPr>
        <w:jc w:val="both"/>
        <w:rPr>
          <w:rFonts w:cs="Arial"/>
          <w:szCs w:val="20"/>
        </w:rPr>
      </w:pPr>
    </w:p>
    <w:p w14:paraId="19A009C0" w14:textId="0F600DFB" w:rsidR="00675950" w:rsidRPr="00C86D17" w:rsidRDefault="00675950" w:rsidP="003926FE">
      <w:pPr>
        <w:jc w:val="both"/>
        <w:rPr>
          <w:rFonts w:cs="Arial"/>
          <w:szCs w:val="20"/>
        </w:rPr>
      </w:pPr>
      <w:r w:rsidRPr="00C86D17">
        <w:rPr>
          <w:rFonts w:cs="Arial"/>
          <w:szCs w:val="20"/>
        </w:rPr>
        <w:t>IJS je imel v letu 202</w:t>
      </w:r>
      <w:r w:rsidR="003C3AE1" w:rsidRPr="00C86D17">
        <w:rPr>
          <w:rFonts w:cs="Arial"/>
          <w:szCs w:val="20"/>
        </w:rPr>
        <w:t>3</w:t>
      </w:r>
      <w:r w:rsidRPr="00C86D17">
        <w:rPr>
          <w:rFonts w:cs="Arial"/>
          <w:szCs w:val="20"/>
        </w:rPr>
        <w:t xml:space="preserve"> v obravnavi skupaj 1</w:t>
      </w:r>
      <w:r w:rsidR="001F3D63" w:rsidRPr="00C86D17">
        <w:rPr>
          <w:rFonts w:cs="Arial"/>
          <w:szCs w:val="20"/>
        </w:rPr>
        <w:t>680</w:t>
      </w:r>
      <w:r w:rsidRPr="00C86D17">
        <w:rPr>
          <w:rFonts w:cs="Arial"/>
          <w:szCs w:val="20"/>
        </w:rPr>
        <w:t xml:space="preserve"> zadev. Od tega je bilo 1</w:t>
      </w:r>
      <w:r w:rsidR="001F3D63" w:rsidRPr="00C86D17">
        <w:rPr>
          <w:rFonts w:cs="Arial"/>
          <w:szCs w:val="20"/>
        </w:rPr>
        <w:t>303</w:t>
      </w:r>
      <w:r w:rsidRPr="00C86D17">
        <w:rPr>
          <w:rFonts w:cs="Arial"/>
          <w:szCs w:val="20"/>
        </w:rPr>
        <w:t xml:space="preserve"> (7</w:t>
      </w:r>
      <w:r w:rsidR="00A200F2" w:rsidRPr="00C86D17">
        <w:rPr>
          <w:rFonts w:cs="Arial"/>
          <w:szCs w:val="20"/>
        </w:rPr>
        <w:t>8</w:t>
      </w:r>
      <w:r w:rsidRPr="00C86D17">
        <w:rPr>
          <w:rFonts w:cs="Arial"/>
          <w:szCs w:val="20"/>
        </w:rPr>
        <w:t xml:space="preserve"> %) novih zadev, ki jih je prejel v letu 202</w:t>
      </w:r>
      <w:r w:rsidR="001F3D63" w:rsidRPr="00C86D17">
        <w:rPr>
          <w:rFonts w:cs="Arial"/>
          <w:szCs w:val="20"/>
        </w:rPr>
        <w:t>3</w:t>
      </w:r>
      <w:r w:rsidRPr="00C86D17">
        <w:rPr>
          <w:rFonts w:cs="Arial"/>
          <w:szCs w:val="20"/>
        </w:rPr>
        <w:t xml:space="preserve">, in </w:t>
      </w:r>
      <w:r w:rsidR="001F3D63" w:rsidRPr="00C86D17">
        <w:rPr>
          <w:rFonts w:cs="Arial"/>
          <w:szCs w:val="20"/>
        </w:rPr>
        <w:t>377</w:t>
      </w:r>
      <w:r w:rsidRPr="00C86D17">
        <w:rPr>
          <w:rFonts w:cs="Arial"/>
          <w:szCs w:val="20"/>
        </w:rPr>
        <w:t xml:space="preserve"> (2</w:t>
      </w:r>
      <w:r w:rsidR="00A200F2" w:rsidRPr="00C86D17">
        <w:rPr>
          <w:rFonts w:cs="Arial"/>
          <w:szCs w:val="20"/>
        </w:rPr>
        <w:t>2</w:t>
      </w:r>
      <w:r w:rsidRPr="00C86D17">
        <w:rPr>
          <w:rFonts w:cs="Arial"/>
          <w:szCs w:val="20"/>
        </w:rPr>
        <w:t xml:space="preserve"> %) zadev, ki niso bile zaključene v letu pred tem (202</w:t>
      </w:r>
      <w:r w:rsidR="001F3D63" w:rsidRPr="00C86D17">
        <w:rPr>
          <w:rFonts w:cs="Arial"/>
          <w:szCs w:val="20"/>
        </w:rPr>
        <w:t>2</w:t>
      </w:r>
      <w:r w:rsidRPr="00C86D17">
        <w:rPr>
          <w:rFonts w:cs="Arial"/>
          <w:szCs w:val="20"/>
        </w:rPr>
        <w:t>) in je bilo njihovo reševanje preneseno v leto 202</w:t>
      </w:r>
      <w:r w:rsidR="001F3D63" w:rsidRPr="00C86D17">
        <w:rPr>
          <w:rFonts w:cs="Arial"/>
          <w:szCs w:val="20"/>
        </w:rPr>
        <w:t>3</w:t>
      </w:r>
      <w:r w:rsidRPr="00C86D17">
        <w:rPr>
          <w:rFonts w:cs="Arial"/>
          <w:szCs w:val="20"/>
        </w:rPr>
        <w:t xml:space="preserve">. </w:t>
      </w:r>
    </w:p>
    <w:p w14:paraId="2BA2C63F" w14:textId="77777777" w:rsidR="00675950" w:rsidRPr="00C86D17" w:rsidRDefault="00675950" w:rsidP="003926FE">
      <w:pPr>
        <w:rPr>
          <w:rFonts w:cs="Arial"/>
          <w:sz w:val="18"/>
          <w:szCs w:val="18"/>
          <w:highlight w:val="yellow"/>
        </w:rPr>
      </w:pPr>
    </w:p>
    <w:p w14:paraId="37ABC86E" w14:textId="12E1BC80" w:rsidR="00675950" w:rsidRPr="00C86D17" w:rsidRDefault="00675950" w:rsidP="003926FE">
      <w:pPr>
        <w:jc w:val="both"/>
        <w:rPr>
          <w:rFonts w:cs="Arial"/>
          <w:szCs w:val="20"/>
        </w:rPr>
      </w:pPr>
      <w:r w:rsidRPr="00C86D17">
        <w:rPr>
          <w:rFonts w:cs="Arial"/>
          <w:szCs w:val="20"/>
        </w:rPr>
        <w:t>IJS je od skupno obravnavanih 1</w:t>
      </w:r>
      <w:r w:rsidR="007A470E" w:rsidRPr="00C86D17">
        <w:rPr>
          <w:rFonts w:cs="Arial"/>
          <w:szCs w:val="20"/>
        </w:rPr>
        <w:t>.</w:t>
      </w:r>
      <w:r w:rsidR="001F3D63" w:rsidRPr="00C86D17">
        <w:rPr>
          <w:rFonts w:cs="Arial"/>
          <w:szCs w:val="20"/>
        </w:rPr>
        <w:t>680</w:t>
      </w:r>
      <w:r w:rsidRPr="00C86D17">
        <w:rPr>
          <w:rFonts w:cs="Arial"/>
          <w:szCs w:val="20"/>
        </w:rPr>
        <w:t xml:space="preserve"> zadev rešil </w:t>
      </w:r>
      <w:r w:rsidR="001F3D63" w:rsidRPr="00C86D17">
        <w:rPr>
          <w:rFonts w:cs="Arial"/>
          <w:szCs w:val="20"/>
        </w:rPr>
        <w:t>1</w:t>
      </w:r>
      <w:r w:rsidR="007A470E" w:rsidRPr="00C86D17">
        <w:rPr>
          <w:rFonts w:cs="Arial"/>
          <w:szCs w:val="20"/>
        </w:rPr>
        <w:t>.</w:t>
      </w:r>
      <w:r w:rsidR="001F3D63" w:rsidRPr="00C86D17">
        <w:rPr>
          <w:rFonts w:cs="Arial"/>
          <w:szCs w:val="20"/>
        </w:rPr>
        <w:t>245</w:t>
      </w:r>
      <w:r w:rsidRPr="00C86D17">
        <w:rPr>
          <w:rFonts w:cs="Arial"/>
          <w:szCs w:val="20"/>
        </w:rPr>
        <w:t xml:space="preserve"> zadev, kar predstavlja 7</w:t>
      </w:r>
      <w:r w:rsidR="001F3D63" w:rsidRPr="00C86D17">
        <w:rPr>
          <w:rFonts w:cs="Arial"/>
          <w:szCs w:val="20"/>
        </w:rPr>
        <w:t>4</w:t>
      </w:r>
      <w:r w:rsidRPr="00C86D17">
        <w:rPr>
          <w:rFonts w:cs="Arial"/>
          <w:szCs w:val="20"/>
        </w:rPr>
        <w:t xml:space="preserve"> %</w:t>
      </w:r>
      <w:r w:rsidR="00A200F2" w:rsidRPr="00C86D17">
        <w:rPr>
          <w:rFonts w:cs="Arial"/>
          <w:szCs w:val="20"/>
        </w:rPr>
        <w:t xml:space="preserve"> delež</w:t>
      </w:r>
      <w:r w:rsidRPr="00C86D17">
        <w:rPr>
          <w:rFonts w:cs="Arial"/>
          <w:szCs w:val="20"/>
        </w:rPr>
        <w:t xml:space="preserve"> vseh obravnavanih zadev. Na dan 31. 12. 202</w:t>
      </w:r>
      <w:r w:rsidR="001F3D63" w:rsidRPr="00C86D17">
        <w:rPr>
          <w:rFonts w:cs="Arial"/>
          <w:szCs w:val="20"/>
        </w:rPr>
        <w:t>3</w:t>
      </w:r>
      <w:r w:rsidRPr="00C86D17">
        <w:rPr>
          <w:rFonts w:cs="Arial"/>
          <w:szCs w:val="20"/>
        </w:rPr>
        <w:t xml:space="preserve"> je ostalo nerešenih 43</w:t>
      </w:r>
      <w:r w:rsidR="001F3D63" w:rsidRPr="00C86D17">
        <w:rPr>
          <w:rFonts w:cs="Arial"/>
          <w:szCs w:val="20"/>
        </w:rPr>
        <w:t>5</w:t>
      </w:r>
      <w:r w:rsidRPr="00C86D17">
        <w:rPr>
          <w:rFonts w:cs="Arial"/>
          <w:szCs w:val="20"/>
        </w:rPr>
        <w:t xml:space="preserve"> zadev, kar predstavlja 2</w:t>
      </w:r>
      <w:r w:rsidR="001F3D63" w:rsidRPr="00C86D17">
        <w:rPr>
          <w:rFonts w:cs="Arial"/>
          <w:szCs w:val="20"/>
        </w:rPr>
        <w:t>6</w:t>
      </w:r>
      <w:r w:rsidRPr="00C86D17">
        <w:rPr>
          <w:rFonts w:cs="Arial"/>
          <w:szCs w:val="20"/>
        </w:rPr>
        <w:t xml:space="preserve"> %</w:t>
      </w:r>
      <w:r w:rsidR="00A200F2" w:rsidRPr="00C86D17">
        <w:rPr>
          <w:rFonts w:cs="Arial"/>
          <w:szCs w:val="20"/>
        </w:rPr>
        <w:t xml:space="preserve"> delež</w:t>
      </w:r>
      <w:r w:rsidRPr="00C86D17">
        <w:rPr>
          <w:rFonts w:cs="Arial"/>
          <w:szCs w:val="20"/>
        </w:rPr>
        <w:t xml:space="preserve"> vseh obravnavanih zadev. Pretežni del obravnavanih zadev se </w:t>
      </w:r>
      <w:r w:rsidR="005778EB" w:rsidRPr="00C86D17">
        <w:rPr>
          <w:rFonts w:cs="Arial"/>
          <w:szCs w:val="20"/>
        </w:rPr>
        <w:t xml:space="preserve">je </w:t>
      </w:r>
      <w:r w:rsidRPr="00C86D17">
        <w:rPr>
          <w:rFonts w:cs="Arial"/>
          <w:szCs w:val="20"/>
        </w:rPr>
        <w:t>nanaša</w:t>
      </w:r>
      <w:r w:rsidR="005778EB" w:rsidRPr="00C86D17">
        <w:rPr>
          <w:rFonts w:cs="Arial"/>
          <w:szCs w:val="20"/>
        </w:rPr>
        <w:t>l</w:t>
      </w:r>
      <w:r w:rsidRPr="00C86D17">
        <w:rPr>
          <w:rFonts w:cs="Arial"/>
          <w:szCs w:val="20"/>
        </w:rPr>
        <w:t xml:space="preserve"> na izvajanje inšpekcijskega nadzora. </w:t>
      </w:r>
      <w:r w:rsidR="00347147" w:rsidRPr="00C86D17">
        <w:rPr>
          <w:rFonts w:cs="Arial"/>
          <w:szCs w:val="20"/>
        </w:rPr>
        <w:t>Od vseh rešenih zadev (1.245) je bilo 1.082 inšpekcijskih zadev, 163 pa ostalih zadev.</w:t>
      </w:r>
    </w:p>
    <w:p w14:paraId="7C71E0C6" w14:textId="77777777" w:rsidR="00347147" w:rsidRPr="00C86D17" w:rsidRDefault="00347147" w:rsidP="003926FE">
      <w:pPr>
        <w:jc w:val="both"/>
        <w:rPr>
          <w:rFonts w:cs="Arial"/>
          <w:szCs w:val="20"/>
        </w:rPr>
      </w:pPr>
    </w:p>
    <w:p w14:paraId="02EC5DB2" w14:textId="5B934ED7" w:rsidR="00724F82" w:rsidRPr="00C86D17" w:rsidRDefault="00347147" w:rsidP="003926FE">
      <w:pPr>
        <w:jc w:val="both"/>
        <w:rPr>
          <w:rFonts w:cs="Arial"/>
          <w:szCs w:val="20"/>
          <w:highlight w:val="yellow"/>
        </w:rPr>
      </w:pPr>
      <w:r w:rsidRPr="00C86D17">
        <w:rPr>
          <w:rFonts w:cs="Arial"/>
          <w:szCs w:val="20"/>
        </w:rPr>
        <w:t>S pregledom način zaključka/rešitve inšpekcijskih zadev</w:t>
      </w:r>
      <w:r w:rsidR="00724F82" w:rsidRPr="00C86D17">
        <w:rPr>
          <w:rFonts w:cs="Arial"/>
          <w:szCs w:val="20"/>
        </w:rPr>
        <w:t xml:space="preserve"> (1082)</w:t>
      </w:r>
      <w:r w:rsidRPr="00C86D17">
        <w:rPr>
          <w:rFonts w:cs="Arial"/>
          <w:szCs w:val="20"/>
        </w:rPr>
        <w:t xml:space="preserve"> lahko ugotovimo, da je bilo v 2023 z </w:t>
      </w:r>
      <w:r w:rsidR="00724F82" w:rsidRPr="00C86D17">
        <w:rPr>
          <w:rFonts w:cs="Arial"/>
          <w:szCs w:val="20"/>
        </w:rPr>
        <w:t>zapisnikom</w:t>
      </w:r>
      <w:r w:rsidRPr="00C86D17">
        <w:rPr>
          <w:rFonts w:cs="Arial"/>
          <w:szCs w:val="20"/>
        </w:rPr>
        <w:t xml:space="preserve"> zaključenih </w:t>
      </w:r>
      <w:r w:rsidR="00724F82" w:rsidRPr="00C86D17">
        <w:rPr>
          <w:rFonts w:cs="Arial"/>
          <w:szCs w:val="20"/>
        </w:rPr>
        <w:t xml:space="preserve">359 zadev, z odgovorom 424 zadev, z uradnim zaznamkom 134 zadev, z odstopom 144 zadev in z ustavitvijo 21 zadev. </w:t>
      </w:r>
    </w:p>
    <w:p w14:paraId="1FE3A707" w14:textId="77777777" w:rsidR="00347147" w:rsidRPr="00C86D17" w:rsidRDefault="00347147" w:rsidP="003926FE">
      <w:pPr>
        <w:jc w:val="both"/>
        <w:rPr>
          <w:rFonts w:cs="Arial"/>
          <w:szCs w:val="20"/>
        </w:rPr>
      </w:pPr>
    </w:p>
    <w:p w14:paraId="6AF19EA6" w14:textId="10BA6A55" w:rsidR="004E6BEF" w:rsidRPr="00C86D17" w:rsidRDefault="004E6BEF" w:rsidP="004E6BEF">
      <w:pPr>
        <w:pStyle w:val="Napis"/>
        <w:keepNext/>
        <w:rPr>
          <w:rFonts w:ascii="Arial" w:hAnsi="Arial" w:cs="Arial"/>
          <w:sz w:val="18"/>
          <w:szCs w:val="18"/>
        </w:rPr>
      </w:pPr>
      <w:bookmarkStart w:id="54" w:name="_Toc161317701"/>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00D84804" w:rsidRPr="00C86D17">
        <w:rPr>
          <w:rFonts w:ascii="Arial" w:hAnsi="Arial" w:cs="Arial"/>
          <w:noProof/>
          <w:sz w:val="18"/>
          <w:szCs w:val="18"/>
        </w:rPr>
        <w:t>4</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Način zaključka inšpekcijskih zadev v letih od 2020 do 2023</w:t>
      </w:r>
      <w:bookmarkEnd w:id="54"/>
    </w:p>
    <w:tbl>
      <w:tblPr>
        <w:tblW w:w="8380" w:type="dxa"/>
        <w:tblCellMar>
          <w:left w:w="70" w:type="dxa"/>
          <w:right w:w="70" w:type="dxa"/>
        </w:tblCellMar>
        <w:tblLook w:val="04A0" w:firstRow="1" w:lastRow="0" w:firstColumn="1" w:lastColumn="0" w:noHBand="0" w:noVBand="1"/>
      </w:tblPr>
      <w:tblGrid>
        <w:gridCol w:w="3260"/>
        <w:gridCol w:w="960"/>
        <w:gridCol w:w="960"/>
        <w:gridCol w:w="960"/>
        <w:gridCol w:w="960"/>
        <w:gridCol w:w="1280"/>
      </w:tblGrid>
      <w:tr w:rsidR="00C86D17" w:rsidRPr="00C86D17" w14:paraId="56912C00" w14:textId="77777777" w:rsidTr="00F15815">
        <w:trPr>
          <w:trHeight w:val="300"/>
        </w:trPr>
        <w:tc>
          <w:tcPr>
            <w:tcW w:w="3260" w:type="dxa"/>
            <w:tcBorders>
              <w:top w:val="single" w:sz="4" w:space="0" w:color="9BC2E6"/>
              <w:left w:val="single" w:sz="4" w:space="0" w:color="9BC2E6"/>
              <w:bottom w:val="single" w:sz="4" w:space="0" w:color="9BC2E6"/>
              <w:right w:val="nil"/>
            </w:tcBorders>
            <w:shd w:val="clear" w:color="5B9BD5" w:fill="5B9BD5"/>
            <w:noWrap/>
            <w:vAlign w:val="bottom"/>
            <w:hideMark/>
          </w:tcPr>
          <w:p w14:paraId="526040D0" w14:textId="0CA4D3E0" w:rsidR="004E6BEF" w:rsidRPr="00C86D17" w:rsidRDefault="004E6BEF" w:rsidP="00F15815">
            <w:pPr>
              <w:spacing w:line="240" w:lineRule="auto"/>
              <w:rPr>
                <w:rFonts w:cs="Arial"/>
                <w:szCs w:val="20"/>
                <w:lang w:eastAsia="sl-SI"/>
              </w:rPr>
            </w:pPr>
            <w:r w:rsidRPr="00C86D17">
              <w:rPr>
                <w:rFonts w:cs="Arial"/>
                <w:szCs w:val="20"/>
                <w:lang w:eastAsia="sl-SI"/>
              </w:rPr>
              <w:t>Način zaključka zadev</w:t>
            </w:r>
            <w:r w:rsidR="00D84804" w:rsidRPr="00C86D17">
              <w:rPr>
                <w:rFonts w:cs="Arial"/>
                <w:szCs w:val="20"/>
                <w:lang w:eastAsia="sl-SI"/>
              </w:rPr>
              <w:t>e</w:t>
            </w:r>
          </w:p>
        </w:tc>
        <w:tc>
          <w:tcPr>
            <w:tcW w:w="960" w:type="dxa"/>
            <w:tcBorders>
              <w:top w:val="single" w:sz="4" w:space="0" w:color="9BC2E6"/>
              <w:left w:val="nil"/>
              <w:bottom w:val="single" w:sz="4" w:space="0" w:color="9BC2E6"/>
              <w:right w:val="nil"/>
            </w:tcBorders>
            <w:shd w:val="clear" w:color="5B9BD5" w:fill="5B9BD5"/>
            <w:noWrap/>
            <w:vAlign w:val="bottom"/>
            <w:hideMark/>
          </w:tcPr>
          <w:p w14:paraId="51A344CD"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2019</w:t>
            </w:r>
          </w:p>
        </w:tc>
        <w:tc>
          <w:tcPr>
            <w:tcW w:w="960" w:type="dxa"/>
            <w:tcBorders>
              <w:top w:val="single" w:sz="4" w:space="0" w:color="9BC2E6"/>
              <w:left w:val="nil"/>
              <w:bottom w:val="single" w:sz="4" w:space="0" w:color="9BC2E6"/>
              <w:right w:val="nil"/>
            </w:tcBorders>
            <w:shd w:val="clear" w:color="5B9BD5" w:fill="5B9BD5"/>
            <w:noWrap/>
            <w:vAlign w:val="bottom"/>
            <w:hideMark/>
          </w:tcPr>
          <w:p w14:paraId="7F93531F"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2020</w:t>
            </w:r>
          </w:p>
        </w:tc>
        <w:tc>
          <w:tcPr>
            <w:tcW w:w="960" w:type="dxa"/>
            <w:tcBorders>
              <w:top w:val="single" w:sz="4" w:space="0" w:color="9BC2E6"/>
              <w:left w:val="nil"/>
              <w:bottom w:val="single" w:sz="4" w:space="0" w:color="9BC2E6"/>
              <w:right w:val="nil"/>
            </w:tcBorders>
            <w:shd w:val="clear" w:color="5B9BD5" w:fill="5B9BD5"/>
            <w:noWrap/>
            <w:vAlign w:val="bottom"/>
            <w:hideMark/>
          </w:tcPr>
          <w:p w14:paraId="51E8C69E"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2021</w:t>
            </w:r>
          </w:p>
        </w:tc>
        <w:tc>
          <w:tcPr>
            <w:tcW w:w="960" w:type="dxa"/>
            <w:tcBorders>
              <w:top w:val="single" w:sz="4" w:space="0" w:color="9BC2E6"/>
              <w:left w:val="nil"/>
              <w:bottom w:val="single" w:sz="4" w:space="0" w:color="9BC2E6"/>
              <w:right w:val="nil"/>
            </w:tcBorders>
            <w:shd w:val="clear" w:color="5B9BD5" w:fill="5B9BD5"/>
            <w:noWrap/>
            <w:vAlign w:val="bottom"/>
            <w:hideMark/>
          </w:tcPr>
          <w:p w14:paraId="6A188D10"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2022</w:t>
            </w:r>
          </w:p>
        </w:tc>
        <w:tc>
          <w:tcPr>
            <w:tcW w:w="1280" w:type="dxa"/>
            <w:tcBorders>
              <w:top w:val="single" w:sz="4" w:space="0" w:color="9BC2E6"/>
              <w:left w:val="nil"/>
              <w:bottom w:val="single" w:sz="4" w:space="0" w:color="9BC2E6"/>
              <w:right w:val="single" w:sz="4" w:space="0" w:color="9BC2E6"/>
            </w:tcBorders>
            <w:shd w:val="clear" w:color="5B9BD5" w:fill="5B9BD5"/>
            <w:noWrap/>
            <w:vAlign w:val="bottom"/>
            <w:hideMark/>
          </w:tcPr>
          <w:p w14:paraId="4AE88DB5"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2023</w:t>
            </w:r>
          </w:p>
        </w:tc>
      </w:tr>
      <w:tr w:rsidR="00C86D17" w:rsidRPr="00C86D17" w14:paraId="1912CAA5" w14:textId="77777777" w:rsidTr="00F15815">
        <w:trPr>
          <w:trHeight w:val="300"/>
        </w:trPr>
        <w:tc>
          <w:tcPr>
            <w:tcW w:w="3260" w:type="dxa"/>
            <w:tcBorders>
              <w:top w:val="single" w:sz="4" w:space="0" w:color="9BC2E6"/>
              <w:left w:val="single" w:sz="4" w:space="0" w:color="9BC2E6"/>
              <w:bottom w:val="single" w:sz="4" w:space="0" w:color="9BC2E6"/>
              <w:right w:val="nil"/>
            </w:tcBorders>
            <w:shd w:val="clear" w:color="DDEBF7" w:fill="DDEBF7"/>
            <w:noWrap/>
            <w:vAlign w:val="bottom"/>
            <w:hideMark/>
          </w:tcPr>
          <w:p w14:paraId="1A51CE46" w14:textId="77777777" w:rsidR="004E6BEF" w:rsidRPr="00C86D17" w:rsidRDefault="004E6BEF" w:rsidP="00F15815">
            <w:pPr>
              <w:spacing w:line="240" w:lineRule="auto"/>
              <w:rPr>
                <w:rFonts w:cs="Arial"/>
                <w:szCs w:val="20"/>
                <w:lang w:eastAsia="sl-SI"/>
              </w:rPr>
            </w:pPr>
            <w:r w:rsidRPr="00C86D17">
              <w:rPr>
                <w:rFonts w:cs="Arial"/>
                <w:szCs w:val="20"/>
                <w:lang w:eastAsia="sl-SI"/>
              </w:rPr>
              <w:t>zapisnik o inšpekcijskem nadzoru</w:t>
            </w:r>
          </w:p>
        </w:tc>
        <w:tc>
          <w:tcPr>
            <w:tcW w:w="960" w:type="dxa"/>
            <w:tcBorders>
              <w:top w:val="single" w:sz="4" w:space="0" w:color="9BC2E6"/>
              <w:left w:val="nil"/>
              <w:bottom w:val="single" w:sz="4" w:space="0" w:color="9BC2E6"/>
              <w:right w:val="nil"/>
            </w:tcBorders>
            <w:shd w:val="clear" w:color="DDEBF7" w:fill="DDEBF7"/>
            <w:noWrap/>
            <w:vAlign w:val="bottom"/>
            <w:hideMark/>
          </w:tcPr>
          <w:p w14:paraId="4F6317D7"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360</w:t>
            </w:r>
          </w:p>
        </w:tc>
        <w:tc>
          <w:tcPr>
            <w:tcW w:w="960" w:type="dxa"/>
            <w:tcBorders>
              <w:top w:val="single" w:sz="4" w:space="0" w:color="9BC2E6"/>
              <w:left w:val="nil"/>
              <w:bottom w:val="single" w:sz="4" w:space="0" w:color="9BC2E6"/>
              <w:right w:val="nil"/>
            </w:tcBorders>
            <w:shd w:val="clear" w:color="DDEBF7" w:fill="DDEBF7"/>
            <w:noWrap/>
            <w:vAlign w:val="bottom"/>
            <w:hideMark/>
          </w:tcPr>
          <w:p w14:paraId="279666BA"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291</w:t>
            </w:r>
          </w:p>
        </w:tc>
        <w:tc>
          <w:tcPr>
            <w:tcW w:w="960" w:type="dxa"/>
            <w:tcBorders>
              <w:top w:val="single" w:sz="4" w:space="0" w:color="9BC2E6"/>
              <w:left w:val="nil"/>
              <w:bottom w:val="single" w:sz="4" w:space="0" w:color="9BC2E6"/>
              <w:right w:val="nil"/>
            </w:tcBorders>
            <w:shd w:val="clear" w:color="DDEBF7" w:fill="DDEBF7"/>
            <w:noWrap/>
            <w:vAlign w:val="bottom"/>
            <w:hideMark/>
          </w:tcPr>
          <w:p w14:paraId="4FEFBC52"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337</w:t>
            </w:r>
          </w:p>
        </w:tc>
        <w:tc>
          <w:tcPr>
            <w:tcW w:w="960" w:type="dxa"/>
            <w:tcBorders>
              <w:top w:val="single" w:sz="4" w:space="0" w:color="9BC2E6"/>
              <w:left w:val="nil"/>
              <w:bottom w:val="single" w:sz="4" w:space="0" w:color="9BC2E6"/>
              <w:right w:val="nil"/>
            </w:tcBorders>
            <w:shd w:val="clear" w:color="DDEBF7" w:fill="DDEBF7"/>
            <w:noWrap/>
            <w:vAlign w:val="bottom"/>
            <w:hideMark/>
          </w:tcPr>
          <w:p w14:paraId="3B186BF5"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366</w:t>
            </w:r>
          </w:p>
        </w:tc>
        <w:tc>
          <w:tcPr>
            <w:tcW w:w="1280" w:type="dxa"/>
            <w:tcBorders>
              <w:top w:val="single" w:sz="4" w:space="0" w:color="9BC2E6"/>
              <w:left w:val="nil"/>
              <w:bottom w:val="single" w:sz="4" w:space="0" w:color="9BC2E6"/>
              <w:right w:val="single" w:sz="4" w:space="0" w:color="9BC2E6"/>
            </w:tcBorders>
            <w:shd w:val="clear" w:color="DDEBF7" w:fill="DDEBF7"/>
            <w:noWrap/>
            <w:vAlign w:val="bottom"/>
            <w:hideMark/>
          </w:tcPr>
          <w:p w14:paraId="32F26B80"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359</w:t>
            </w:r>
          </w:p>
        </w:tc>
      </w:tr>
      <w:tr w:rsidR="00C86D17" w:rsidRPr="00C86D17" w14:paraId="04893A19" w14:textId="77777777" w:rsidTr="00F15815">
        <w:trPr>
          <w:trHeight w:val="300"/>
        </w:trPr>
        <w:tc>
          <w:tcPr>
            <w:tcW w:w="3260" w:type="dxa"/>
            <w:tcBorders>
              <w:top w:val="single" w:sz="4" w:space="0" w:color="9BC2E6"/>
              <w:left w:val="single" w:sz="4" w:space="0" w:color="9BC2E6"/>
              <w:bottom w:val="single" w:sz="4" w:space="0" w:color="9BC2E6"/>
              <w:right w:val="nil"/>
            </w:tcBorders>
            <w:shd w:val="clear" w:color="auto" w:fill="auto"/>
            <w:noWrap/>
            <w:vAlign w:val="bottom"/>
            <w:hideMark/>
          </w:tcPr>
          <w:p w14:paraId="00F4D7D0" w14:textId="77777777" w:rsidR="004E6BEF" w:rsidRPr="00C86D17" w:rsidRDefault="004E6BEF" w:rsidP="00F15815">
            <w:pPr>
              <w:spacing w:line="240" w:lineRule="auto"/>
              <w:rPr>
                <w:rFonts w:cs="Arial"/>
                <w:szCs w:val="20"/>
                <w:lang w:eastAsia="sl-SI"/>
              </w:rPr>
            </w:pPr>
            <w:r w:rsidRPr="00C86D17">
              <w:rPr>
                <w:rFonts w:cs="Arial"/>
                <w:szCs w:val="20"/>
                <w:lang w:eastAsia="sl-SI"/>
              </w:rPr>
              <w:t>odgovor</w:t>
            </w:r>
          </w:p>
        </w:tc>
        <w:tc>
          <w:tcPr>
            <w:tcW w:w="960" w:type="dxa"/>
            <w:tcBorders>
              <w:top w:val="single" w:sz="4" w:space="0" w:color="9BC2E6"/>
              <w:left w:val="nil"/>
              <w:bottom w:val="single" w:sz="4" w:space="0" w:color="9BC2E6"/>
              <w:right w:val="nil"/>
            </w:tcBorders>
            <w:shd w:val="clear" w:color="auto" w:fill="auto"/>
            <w:noWrap/>
            <w:vAlign w:val="bottom"/>
            <w:hideMark/>
          </w:tcPr>
          <w:p w14:paraId="4C07FF0F"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412</w:t>
            </w:r>
          </w:p>
        </w:tc>
        <w:tc>
          <w:tcPr>
            <w:tcW w:w="960" w:type="dxa"/>
            <w:tcBorders>
              <w:top w:val="single" w:sz="4" w:space="0" w:color="9BC2E6"/>
              <w:left w:val="nil"/>
              <w:bottom w:val="single" w:sz="4" w:space="0" w:color="9BC2E6"/>
              <w:right w:val="nil"/>
            </w:tcBorders>
            <w:shd w:val="clear" w:color="auto" w:fill="auto"/>
            <w:noWrap/>
            <w:vAlign w:val="bottom"/>
            <w:hideMark/>
          </w:tcPr>
          <w:p w14:paraId="69D0BAA4"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379</w:t>
            </w:r>
          </w:p>
        </w:tc>
        <w:tc>
          <w:tcPr>
            <w:tcW w:w="960" w:type="dxa"/>
            <w:tcBorders>
              <w:top w:val="single" w:sz="4" w:space="0" w:color="9BC2E6"/>
              <w:left w:val="nil"/>
              <w:bottom w:val="single" w:sz="4" w:space="0" w:color="9BC2E6"/>
              <w:right w:val="nil"/>
            </w:tcBorders>
            <w:shd w:val="clear" w:color="auto" w:fill="auto"/>
            <w:noWrap/>
            <w:vAlign w:val="bottom"/>
            <w:hideMark/>
          </w:tcPr>
          <w:p w14:paraId="079502DE"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436</w:t>
            </w:r>
          </w:p>
        </w:tc>
        <w:tc>
          <w:tcPr>
            <w:tcW w:w="960" w:type="dxa"/>
            <w:tcBorders>
              <w:top w:val="single" w:sz="4" w:space="0" w:color="9BC2E6"/>
              <w:left w:val="nil"/>
              <w:bottom w:val="single" w:sz="4" w:space="0" w:color="9BC2E6"/>
              <w:right w:val="nil"/>
            </w:tcBorders>
            <w:shd w:val="clear" w:color="auto" w:fill="auto"/>
            <w:noWrap/>
            <w:vAlign w:val="bottom"/>
            <w:hideMark/>
          </w:tcPr>
          <w:p w14:paraId="7A9BB797"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502</w:t>
            </w:r>
          </w:p>
        </w:tc>
        <w:tc>
          <w:tcPr>
            <w:tcW w:w="1280" w:type="dxa"/>
            <w:tcBorders>
              <w:top w:val="single" w:sz="4" w:space="0" w:color="9BC2E6"/>
              <w:left w:val="nil"/>
              <w:bottom w:val="single" w:sz="4" w:space="0" w:color="9BC2E6"/>
              <w:right w:val="single" w:sz="4" w:space="0" w:color="9BC2E6"/>
            </w:tcBorders>
            <w:shd w:val="clear" w:color="auto" w:fill="auto"/>
            <w:noWrap/>
            <w:vAlign w:val="bottom"/>
            <w:hideMark/>
          </w:tcPr>
          <w:p w14:paraId="42DF1DDB"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424</w:t>
            </w:r>
          </w:p>
        </w:tc>
      </w:tr>
      <w:tr w:rsidR="00C86D17" w:rsidRPr="00C86D17" w14:paraId="620449ED" w14:textId="77777777" w:rsidTr="00F15815">
        <w:trPr>
          <w:trHeight w:val="300"/>
        </w:trPr>
        <w:tc>
          <w:tcPr>
            <w:tcW w:w="3260" w:type="dxa"/>
            <w:tcBorders>
              <w:top w:val="single" w:sz="4" w:space="0" w:color="9BC2E6"/>
              <w:left w:val="single" w:sz="4" w:space="0" w:color="9BC2E6"/>
              <w:bottom w:val="single" w:sz="4" w:space="0" w:color="9BC2E6"/>
              <w:right w:val="nil"/>
            </w:tcBorders>
            <w:shd w:val="clear" w:color="DDEBF7" w:fill="DDEBF7"/>
            <w:noWrap/>
            <w:vAlign w:val="bottom"/>
            <w:hideMark/>
          </w:tcPr>
          <w:p w14:paraId="1F8674E6" w14:textId="77777777" w:rsidR="004E6BEF" w:rsidRPr="00C86D17" w:rsidRDefault="004E6BEF" w:rsidP="00F15815">
            <w:pPr>
              <w:spacing w:line="240" w:lineRule="auto"/>
              <w:rPr>
                <w:rFonts w:cs="Arial"/>
                <w:szCs w:val="20"/>
                <w:lang w:eastAsia="sl-SI"/>
              </w:rPr>
            </w:pPr>
            <w:r w:rsidRPr="00C86D17">
              <w:rPr>
                <w:rFonts w:cs="Arial"/>
                <w:szCs w:val="20"/>
                <w:lang w:eastAsia="sl-SI"/>
              </w:rPr>
              <w:t>uradni zaznamek</w:t>
            </w:r>
          </w:p>
        </w:tc>
        <w:tc>
          <w:tcPr>
            <w:tcW w:w="960" w:type="dxa"/>
            <w:tcBorders>
              <w:top w:val="single" w:sz="4" w:space="0" w:color="9BC2E6"/>
              <w:left w:val="nil"/>
              <w:bottom w:val="single" w:sz="4" w:space="0" w:color="9BC2E6"/>
              <w:right w:val="nil"/>
            </w:tcBorders>
            <w:shd w:val="clear" w:color="DDEBF7" w:fill="DDEBF7"/>
            <w:noWrap/>
            <w:vAlign w:val="bottom"/>
            <w:hideMark/>
          </w:tcPr>
          <w:p w14:paraId="043F6EA7"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143</w:t>
            </w:r>
          </w:p>
        </w:tc>
        <w:tc>
          <w:tcPr>
            <w:tcW w:w="960" w:type="dxa"/>
            <w:tcBorders>
              <w:top w:val="single" w:sz="4" w:space="0" w:color="9BC2E6"/>
              <w:left w:val="nil"/>
              <w:bottom w:val="single" w:sz="4" w:space="0" w:color="9BC2E6"/>
              <w:right w:val="nil"/>
            </w:tcBorders>
            <w:shd w:val="clear" w:color="DDEBF7" w:fill="DDEBF7"/>
            <w:noWrap/>
            <w:vAlign w:val="bottom"/>
            <w:hideMark/>
          </w:tcPr>
          <w:p w14:paraId="1084C101"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129</w:t>
            </w:r>
          </w:p>
        </w:tc>
        <w:tc>
          <w:tcPr>
            <w:tcW w:w="960" w:type="dxa"/>
            <w:tcBorders>
              <w:top w:val="single" w:sz="4" w:space="0" w:color="9BC2E6"/>
              <w:left w:val="nil"/>
              <w:bottom w:val="single" w:sz="4" w:space="0" w:color="9BC2E6"/>
              <w:right w:val="nil"/>
            </w:tcBorders>
            <w:shd w:val="clear" w:color="DDEBF7" w:fill="DDEBF7"/>
            <w:noWrap/>
            <w:vAlign w:val="bottom"/>
            <w:hideMark/>
          </w:tcPr>
          <w:p w14:paraId="4FED1004"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181</w:t>
            </w:r>
          </w:p>
        </w:tc>
        <w:tc>
          <w:tcPr>
            <w:tcW w:w="960" w:type="dxa"/>
            <w:tcBorders>
              <w:top w:val="single" w:sz="4" w:space="0" w:color="9BC2E6"/>
              <w:left w:val="nil"/>
              <w:bottom w:val="single" w:sz="4" w:space="0" w:color="9BC2E6"/>
              <w:right w:val="nil"/>
            </w:tcBorders>
            <w:shd w:val="clear" w:color="DDEBF7" w:fill="DDEBF7"/>
            <w:noWrap/>
            <w:vAlign w:val="bottom"/>
            <w:hideMark/>
          </w:tcPr>
          <w:p w14:paraId="548C3C53"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148</w:t>
            </w:r>
          </w:p>
        </w:tc>
        <w:tc>
          <w:tcPr>
            <w:tcW w:w="1280" w:type="dxa"/>
            <w:tcBorders>
              <w:top w:val="single" w:sz="4" w:space="0" w:color="9BC2E6"/>
              <w:left w:val="nil"/>
              <w:bottom w:val="single" w:sz="4" w:space="0" w:color="9BC2E6"/>
              <w:right w:val="single" w:sz="4" w:space="0" w:color="9BC2E6"/>
            </w:tcBorders>
            <w:shd w:val="clear" w:color="DDEBF7" w:fill="DDEBF7"/>
            <w:noWrap/>
            <w:vAlign w:val="bottom"/>
            <w:hideMark/>
          </w:tcPr>
          <w:p w14:paraId="22F311F3"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134</w:t>
            </w:r>
          </w:p>
        </w:tc>
      </w:tr>
      <w:tr w:rsidR="00C86D17" w:rsidRPr="00C86D17" w14:paraId="472F703C" w14:textId="77777777" w:rsidTr="00F15815">
        <w:trPr>
          <w:trHeight w:val="300"/>
        </w:trPr>
        <w:tc>
          <w:tcPr>
            <w:tcW w:w="3260" w:type="dxa"/>
            <w:tcBorders>
              <w:top w:val="single" w:sz="4" w:space="0" w:color="9BC2E6"/>
              <w:left w:val="single" w:sz="4" w:space="0" w:color="9BC2E6"/>
              <w:bottom w:val="single" w:sz="4" w:space="0" w:color="9BC2E6"/>
              <w:right w:val="nil"/>
            </w:tcBorders>
            <w:shd w:val="clear" w:color="auto" w:fill="auto"/>
            <w:noWrap/>
            <w:vAlign w:val="bottom"/>
            <w:hideMark/>
          </w:tcPr>
          <w:p w14:paraId="59950135" w14:textId="77777777" w:rsidR="004E6BEF" w:rsidRPr="00C86D17" w:rsidRDefault="004E6BEF" w:rsidP="00F15815">
            <w:pPr>
              <w:spacing w:line="240" w:lineRule="auto"/>
              <w:rPr>
                <w:rFonts w:cs="Arial"/>
                <w:szCs w:val="20"/>
                <w:lang w:eastAsia="sl-SI"/>
              </w:rPr>
            </w:pPr>
            <w:r w:rsidRPr="00C86D17">
              <w:rPr>
                <w:rFonts w:cs="Arial"/>
                <w:szCs w:val="20"/>
                <w:lang w:eastAsia="sl-SI"/>
              </w:rPr>
              <w:t>odstop</w:t>
            </w:r>
          </w:p>
        </w:tc>
        <w:tc>
          <w:tcPr>
            <w:tcW w:w="960" w:type="dxa"/>
            <w:tcBorders>
              <w:top w:val="single" w:sz="4" w:space="0" w:color="9BC2E6"/>
              <w:left w:val="nil"/>
              <w:bottom w:val="single" w:sz="4" w:space="0" w:color="9BC2E6"/>
              <w:right w:val="nil"/>
            </w:tcBorders>
            <w:shd w:val="clear" w:color="auto" w:fill="auto"/>
            <w:noWrap/>
            <w:vAlign w:val="bottom"/>
            <w:hideMark/>
          </w:tcPr>
          <w:p w14:paraId="445C2E9D"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153</w:t>
            </w:r>
          </w:p>
        </w:tc>
        <w:tc>
          <w:tcPr>
            <w:tcW w:w="960" w:type="dxa"/>
            <w:tcBorders>
              <w:top w:val="single" w:sz="4" w:space="0" w:color="9BC2E6"/>
              <w:left w:val="nil"/>
              <w:bottom w:val="single" w:sz="4" w:space="0" w:color="9BC2E6"/>
              <w:right w:val="nil"/>
            </w:tcBorders>
            <w:shd w:val="clear" w:color="auto" w:fill="auto"/>
            <w:noWrap/>
            <w:vAlign w:val="bottom"/>
            <w:hideMark/>
          </w:tcPr>
          <w:p w14:paraId="1F750724"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144</w:t>
            </w:r>
          </w:p>
        </w:tc>
        <w:tc>
          <w:tcPr>
            <w:tcW w:w="960" w:type="dxa"/>
            <w:tcBorders>
              <w:top w:val="single" w:sz="4" w:space="0" w:color="9BC2E6"/>
              <w:left w:val="nil"/>
              <w:bottom w:val="single" w:sz="4" w:space="0" w:color="9BC2E6"/>
              <w:right w:val="nil"/>
            </w:tcBorders>
            <w:shd w:val="clear" w:color="auto" w:fill="auto"/>
            <w:noWrap/>
            <w:vAlign w:val="bottom"/>
            <w:hideMark/>
          </w:tcPr>
          <w:p w14:paraId="679FBC34"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160</w:t>
            </w:r>
          </w:p>
        </w:tc>
        <w:tc>
          <w:tcPr>
            <w:tcW w:w="960" w:type="dxa"/>
            <w:tcBorders>
              <w:top w:val="single" w:sz="4" w:space="0" w:color="9BC2E6"/>
              <w:left w:val="nil"/>
              <w:bottom w:val="single" w:sz="4" w:space="0" w:color="9BC2E6"/>
              <w:right w:val="nil"/>
            </w:tcBorders>
            <w:shd w:val="clear" w:color="auto" w:fill="auto"/>
            <w:noWrap/>
            <w:vAlign w:val="bottom"/>
            <w:hideMark/>
          </w:tcPr>
          <w:p w14:paraId="760405B5"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174</w:t>
            </w:r>
          </w:p>
        </w:tc>
        <w:tc>
          <w:tcPr>
            <w:tcW w:w="1280" w:type="dxa"/>
            <w:tcBorders>
              <w:top w:val="single" w:sz="4" w:space="0" w:color="9BC2E6"/>
              <w:left w:val="nil"/>
              <w:bottom w:val="single" w:sz="4" w:space="0" w:color="9BC2E6"/>
              <w:right w:val="single" w:sz="4" w:space="0" w:color="9BC2E6"/>
            </w:tcBorders>
            <w:shd w:val="clear" w:color="auto" w:fill="auto"/>
            <w:noWrap/>
            <w:vAlign w:val="bottom"/>
            <w:hideMark/>
          </w:tcPr>
          <w:p w14:paraId="135BE366"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144</w:t>
            </w:r>
          </w:p>
        </w:tc>
      </w:tr>
      <w:tr w:rsidR="00C86D17" w:rsidRPr="00C86D17" w14:paraId="6F4E1531" w14:textId="77777777" w:rsidTr="00F15815">
        <w:trPr>
          <w:trHeight w:val="300"/>
        </w:trPr>
        <w:tc>
          <w:tcPr>
            <w:tcW w:w="3260" w:type="dxa"/>
            <w:tcBorders>
              <w:top w:val="single" w:sz="4" w:space="0" w:color="9BC2E6"/>
              <w:left w:val="single" w:sz="4" w:space="0" w:color="9BC2E6"/>
              <w:bottom w:val="single" w:sz="4" w:space="0" w:color="9BC2E6"/>
              <w:right w:val="nil"/>
            </w:tcBorders>
            <w:shd w:val="clear" w:color="DDEBF7" w:fill="DDEBF7"/>
            <w:noWrap/>
            <w:vAlign w:val="bottom"/>
            <w:hideMark/>
          </w:tcPr>
          <w:p w14:paraId="01F17FC6" w14:textId="77777777" w:rsidR="004E6BEF" w:rsidRPr="00C86D17" w:rsidRDefault="004E6BEF" w:rsidP="00F15815">
            <w:pPr>
              <w:spacing w:line="240" w:lineRule="auto"/>
              <w:rPr>
                <w:rFonts w:cs="Arial"/>
                <w:szCs w:val="20"/>
                <w:lang w:eastAsia="sl-SI"/>
              </w:rPr>
            </w:pPr>
            <w:r w:rsidRPr="00C86D17">
              <w:rPr>
                <w:rFonts w:cs="Arial"/>
                <w:szCs w:val="20"/>
                <w:lang w:eastAsia="sl-SI"/>
              </w:rPr>
              <w:t>ustavitev postopka</w:t>
            </w:r>
          </w:p>
        </w:tc>
        <w:tc>
          <w:tcPr>
            <w:tcW w:w="960" w:type="dxa"/>
            <w:tcBorders>
              <w:top w:val="single" w:sz="4" w:space="0" w:color="9BC2E6"/>
              <w:left w:val="nil"/>
              <w:bottom w:val="single" w:sz="4" w:space="0" w:color="9BC2E6"/>
              <w:right w:val="nil"/>
            </w:tcBorders>
            <w:shd w:val="clear" w:color="DDEBF7" w:fill="DDEBF7"/>
            <w:noWrap/>
            <w:vAlign w:val="bottom"/>
            <w:hideMark/>
          </w:tcPr>
          <w:p w14:paraId="28BF7778"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0</w:t>
            </w:r>
          </w:p>
        </w:tc>
        <w:tc>
          <w:tcPr>
            <w:tcW w:w="960" w:type="dxa"/>
            <w:tcBorders>
              <w:top w:val="single" w:sz="4" w:space="0" w:color="9BC2E6"/>
              <w:left w:val="nil"/>
              <w:bottom w:val="single" w:sz="4" w:space="0" w:color="9BC2E6"/>
              <w:right w:val="nil"/>
            </w:tcBorders>
            <w:shd w:val="clear" w:color="DDEBF7" w:fill="DDEBF7"/>
            <w:noWrap/>
            <w:vAlign w:val="bottom"/>
            <w:hideMark/>
          </w:tcPr>
          <w:p w14:paraId="5456F456"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24</w:t>
            </w:r>
          </w:p>
        </w:tc>
        <w:tc>
          <w:tcPr>
            <w:tcW w:w="960" w:type="dxa"/>
            <w:tcBorders>
              <w:top w:val="single" w:sz="4" w:space="0" w:color="9BC2E6"/>
              <w:left w:val="nil"/>
              <w:bottom w:val="single" w:sz="4" w:space="0" w:color="9BC2E6"/>
              <w:right w:val="nil"/>
            </w:tcBorders>
            <w:shd w:val="clear" w:color="DDEBF7" w:fill="DDEBF7"/>
            <w:noWrap/>
            <w:vAlign w:val="bottom"/>
            <w:hideMark/>
          </w:tcPr>
          <w:p w14:paraId="26E86B80"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6</w:t>
            </w:r>
          </w:p>
        </w:tc>
        <w:tc>
          <w:tcPr>
            <w:tcW w:w="960" w:type="dxa"/>
            <w:tcBorders>
              <w:top w:val="single" w:sz="4" w:space="0" w:color="9BC2E6"/>
              <w:left w:val="nil"/>
              <w:bottom w:val="single" w:sz="4" w:space="0" w:color="9BC2E6"/>
              <w:right w:val="nil"/>
            </w:tcBorders>
            <w:shd w:val="clear" w:color="DDEBF7" w:fill="DDEBF7"/>
            <w:noWrap/>
            <w:vAlign w:val="bottom"/>
            <w:hideMark/>
          </w:tcPr>
          <w:p w14:paraId="3D70C253"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11</w:t>
            </w:r>
          </w:p>
        </w:tc>
        <w:tc>
          <w:tcPr>
            <w:tcW w:w="1280" w:type="dxa"/>
            <w:tcBorders>
              <w:top w:val="single" w:sz="4" w:space="0" w:color="9BC2E6"/>
              <w:left w:val="nil"/>
              <w:bottom w:val="single" w:sz="4" w:space="0" w:color="9BC2E6"/>
              <w:right w:val="single" w:sz="4" w:space="0" w:color="9BC2E6"/>
            </w:tcBorders>
            <w:shd w:val="clear" w:color="DDEBF7" w:fill="DDEBF7"/>
            <w:noWrap/>
            <w:vAlign w:val="bottom"/>
            <w:hideMark/>
          </w:tcPr>
          <w:p w14:paraId="29DBC62A"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21</w:t>
            </w:r>
          </w:p>
        </w:tc>
      </w:tr>
      <w:tr w:rsidR="004E6BEF" w:rsidRPr="00C86D17" w14:paraId="673FE51D" w14:textId="77777777" w:rsidTr="00F15815">
        <w:trPr>
          <w:trHeight w:val="300"/>
        </w:trPr>
        <w:tc>
          <w:tcPr>
            <w:tcW w:w="3260" w:type="dxa"/>
            <w:tcBorders>
              <w:top w:val="single" w:sz="4" w:space="0" w:color="9BC2E6"/>
              <w:left w:val="single" w:sz="4" w:space="0" w:color="9BC2E6"/>
              <w:bottom w:val="single" w:sz="4" w:space="0" w:color="9BC2E6"/>
              <w:right w:val="nil"/>
            </w:tcBorders>
            <w:shd w:val="clear" w:color="auto" w:fill="auto"/>
            <w:noWrap/>
            <w:vAlign w:val="bottom"/>
            <w:hideMark/>
          </w:tcPr>
          <w:p w14:paraId="218FF423" w14:textId="77777777" w:rsidR="004E6BEF" w:rsidRPr="00C86D17" w:rsidRDefault="004E6BEF" w:rsidP="00F15815">
            <w:pPr>
              <w:spacing w:line="240" w:lineRule="auto"/>
              <w:rPr>
                <w:rFonts w:cs="Arial"/>
                <w:szCs w:val="20"/>
                <w:lang w:eastAsia="sl-SI"/>
              </w:rPr>
            </w:pPr>
            <w:r w:rsidRPr="00C86D17">
              <w:rPr>
                <w:rFonts w:cs="Arial"/>
                <w:szCs w:val="20"/>
                <w:lang w:eastAsia="sl-SI"/>
              </w:rPr>
              <w:t>Skupaj</w:t>
            </w:r>
          </w:p>
        </w:tc>
        <w:tc>
          <w:tcPr>
            <w:tcW w:w="960" w:type="dxa"/>
            <w:tcBorders>
              <w:top w:val="single" w:sz="4" w:space="0" w:color="9BC2E6"/>
              <w:left w:val="nil"/>
              <w:bottom w:val="single" w:sz="4" w:space="0" w:color="9BC2E6"/>
              <w:right w:val="nil"/>
            </w:tcBorders>
            <w:shd w:val="clear" w:color="auto" w:fill="auto"/>
            <w:noWrap/>
            <w:vAlign w:val="bottom"/>
            <w:hideMark/>
          </w:tcPr>
          <w:p w14:paraId="2A959598"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1068</w:t>
            </w:r>
          </w:p>
        </w:tc>
        <w:tc>
          <w:tcPr>
            <w:tcW w:w="960" w:type="dxa"/>
            <w:tcBorders>
              <w:top w:val="single" w:sz="4" w:space="0" w:color="9BC2E6"/>
              <w:left w:val="nil"/>
              <w:bottom w:val="single" w:sz="4" w:space="0" w:color="9BC2E6"/>
              <w:right w:val="nil"/>
            </w:tcBorders>
            <w:shd w:val="clear" w:color="auto" w:fill="auto"/>
            <w:noWrap/>
            <w:vAlign w:val="bottom"/>
            <w:hideMark/>
          </w:tcPr>
          <w:p w14:paraId="4798A882"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967</w:t>
            </w:r>
          </w:p>
        </w:tc>
        <w:tc>
          <w:tcPr>
            <w:tcW w:w="960" w:type="dxa"/>
            <w:tcBorders>
              <w:top w:val="single" w:sz="4" w:space="0" w:color="9BC2E6"/>
              <w:left w:val="nil"/>
              <w:bottom w:val="single" w:sz="4" w:space="0" w:color="9BC2E6"/>
              <w:right w:val="nil"/>
            </w:tcBorders>
            <w:shd w:val="clear" w:color="auto" w:fill="auto"/>
            <w:noWrap/>
            <w:vAlign w:val="bottom"/>
            <w:hideMark/>
          </w:tcPr>
          <w:p w14:paraId="46855739"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1120</w:t>
            </w:r>
          </w:p>
        </w:tc>
        <w:tc>
          <w:tcPr>
            <w:tcW w:w="960" w:type="dxa"/>
            <w:tcBorders>
              <w:top w:val="single" w:sz="4" w:space="0" w:color="9BC2E6"/>
              <w:left w:val="nil"/>
              <w:bottom w:val="single" w:sz="4" w:space="0" w:color="9BC2E6"/>
              <w:right w:val="nil"/>
            </w:tcBorders>
            <w:shd w:val="clear" w:color="auto" w:fill="auto"/>
            <w:noWrap/>
            <w:vAlign w:val="bottom"/>
            <w:hideMark/>
          </w:tcPr>
          <w:p w14:paraId="046FF0F0"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1201</w:t>
            </w:r>
          </w:p>
        </w:tc>
        <w:tc>
          <w:tcPr>
            <w:tcW w:w="1280" w:type="dxa"/>
            <w:tcBorders>
              <w:top w:val="single" w:sz="4" w:space="0" w:color="9BC2E6"/>
              <w:left w:val="nil"/>
              <w:bottom w:val="single" w:sz="4" w:space="0" w:color="9BC2E6"/>
              <w:right w:val="single" w:sz="4" w:space="0" w:color="9BC2E6"/>
            </w:tcBorders>
            <w:shd w:val="clear" w:color="auto" w:fill="auto"/>
            <w:noWrap/>
            <w:vAlign w:val="bottom"/>
            <w:hideMark/>
          </w:tcPr>
          <w:p w14:paraId="557AE8C0"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1082</w:t>
            </w:r>
          </w:p>
        </w:tc>
      </w:tr>
    </w:tbl>
    <w:p w14:paraId="194581CC" w14:textId="77777777" w:rsidR="004E6BEF" w:rsidRPr="00C86D17" w:rsidRDefault="004E6BEF" w:rsidP="004E6BEF">
      <w:pPr>
        <w:jc w:val="both"/>
        <w:rPr>
          <w:rFonts w:cs="Arial"/>
          <w:szCs w:val="20"/>
          <w:highlight w:val="yellow"/>
        </w:rPr>
      </w:pPr>
    </w:p>
    <w:p w14:paraId="1562A7AA" w14:textId="74C14133" w:rsidR="00724F82" w:rsidRPr="00C86D17" w:rsidRDefault="00347147" w:rsidP="003926FE">
      <w:pPr>
        <w:jc w:val="both"/>
        <w:rPr>
          <w:rFonts w:cs="Arial"/>
          <w:szCs w:val="20"/>
        </w:rPr>
      </w:pPr>
      <w:r w:rsidRPr="00C86D17">
        <w:rPr>
          <w:rFonts w:cs="Arial"/>
          <w:szCs w:val="20"/>
        </w:rPr>
        <w:t xml:space="preserve">V </w:t>
      </w:r>
      <w:r w:rsidR="00724F82" w:rsidRPr="00C86D17">
        <w:rPr>
          <w:rFonts w:cs="Arial"/>
          <w:szCs w:val="20"/>
        </w:rPr>
        <w:t>2023 so inšpektorji IJS opravili 661 inšpekcijskih pregledov, in sicer so izdali 359 zapisnikov o inšpekcijskem nadzoru, 43 zapisnikov o izvajanju ukrepov in 259 zaključnih zapisnikov.</w:t>
      </w:r>
    </w:p>
    <w:p w14:paraId="423847BE" w14:textId="77777777" w:rsidR="004E6BEF" w:rsidRPr="00C86D17" w:rsidRDefault="004E6BEF" w:rsidP="004E6BEF">
      <w:pPr>
        <w:jc w:val="both"/>
        <w:rPr>
          <w:rFonts w:cs="Arial"/>
          <w:szCs w:val="20"/>
        </w:rPr>
      </w:pPr>
    </w:p>
    <w:p w14:paraId="04252D14" w14:textId="257AC0D6" w:rsidR="004E6BEF" w:rsidRPr="00C86D17" w:rsidRDefault="004E6BEF" w:rsidP="004E6BEF">
      <w:pPr>
        <w:pStyle w:val="Napis"/>
        <w:keepNext/>
        <w:rPr>
          <w:rFonts w:ascii="Arial" w:hAnsi="Arial" w:cs="Arial"/>
          <w:sz w:val="18"/>
          <w:szCs w:val="18"/>
        </w:rPr>
      </w:pPr>
      <w:bookmarkStart w:id="55" w:name="_Toc161317702"/>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00D84804" w:rsidRPr="00C86D17">
        <w:rPr>
          <w:rFonts w:ascii="Arial" w:hAnsi="Arial" w:cs="Arial"/>
          <w:noProof/>
          <w:sz w:val="18"/>
          <w:szCs w:val="18"/>
        </w:rPr>
        <w:t>5</w:t>
      </w:r>
      <w:r w:rsidRPr="00C86D17">
        <w:rPr>
          <w:rFonts w:ascii="Arial" w:hAnsi="Arial" w:cs="Arial"/>
          <w:sz w:val="18"/>
          <w:szCs w:val="18"/>
        </w:rPr>
        <w:fldChar w:fldCharType="end"/>
      </w:r>
      <w:r w:rsidRPr="00C86D17">
        <w:rPr>
          <w:rFonts w:ascii="Arial" w:hAnsi="Arial" w:cs="Arial"/>
          <w:sz w:val="18"/>
          <w:szCs w:val="18"/>
        </w:rPr>
        <w:t xml:space="preserve">: </w:t>
      </w:r>
      <w:r w:rsidR="00D84804" w:rsidRPr="00C86D17">
        <w:rPr>
          <w:rFonts w:ascii="Arial" w:hAnsi="Arial" w:cs="Arial"/>
          <w:b w:val="0"/>
          <w:bCs w:val="0"/>
          <w:sz w:val="18"/>
          <w:szCs w:val="18"/>
        </w:rPr>
        <w:t>Število opravljenih</w:t>
      </w:r>
      <w:r w:rsidRPr="00C86D17">
        <w:rPr>
          <w:rFonts w:ascii="Arial" w:hAnsi="Arial" w:cs="Arial"/>
          <w:b w:val="0"/>
          <w:bCs w:val="0"/>
          <w:sz w:val="18"/>
          <w:szCs w:val="18"/>
        </w:rPr>
        <w:t xml:space="preserve"> inšpekcijskih pregledov v letih od 2020 do 2023</w:t>
      </w:r>
      <w:bookmarkEnd w:id="55"/>
      <w:r w:rsidRPr="00C86D17">
        <w:rPr>
          <w:rFonts w:ascii="Arial" w:hAnsi="Arial" w:cs="Arial"/>
          <w:sz w:val="18"/>
          <w:szCs w:val="18"/>
        </w:rPr>
        <w:t xml:space="preserve"> </w:t>
      </w:r>
    </w:p>
    <w:tbl>
      <w:tblPr>
        <w:tblW w:w="9112" w:type="dxa"/>
        <w:tblCellMar>
          <w:left w:w="70" w:type="dxa"/>
          <w:right w:w="70" w:type="dxa"/>
        </w:tblCellMar>
        <w:tblLook w:val="04A0" w:firstRow="1" w:lastRow="0" w:firstColumn="1" w:lastColumn="0" w:noHBand="0" w:noVBand="1"/>
      </w:tblPr>
      <w:tblGrid>
        <w:gridCol w:w="4184"/>
        <w:gridCol w:w="1232"/>
        <w:gridCol w:w="1232"/>
        <w:gridCol w:w="1232"/>
        <w:gridCol w:w="1232"/>
      </w:tblGrid>
      <w:tr w:rsidR="00C86D17" w:rsidRPr="00C86D17" w14:paraId="74FBEDAE" w14:textId="77777777" w:rsidTr="00F15815">
        <w:trPr>
          <w:trHeight w:val="296"/>
        </w:trPr>
        <w:tc>
          <w:tcPr>
            <w:tcW w:w="4184" w:type="dxa"/>
            <w:tcBorders>
              <w:top w:val="single" w:sz="4" w:space="0" w:color="9BC2E6"/>
              <w:left w:val="single" w:sz="4" w:space="0" w:color="9BC2E6"/>
              <w:bottom w:val="single" w:sz="4" w:space="0" w:color="9BC2E6"/>
              <w:right w:val="nil"/>
            </w:tcBorders>
            <w:shd w:val="clear" w:color="5B9BD5" w:fill="5B9BD5"/>
            <w:noWrap/>
            <w:vAlign w:val="bottom"/>
            <w:hideMark/>
          </w:tcPr>
          <w:p w14:paraId="213EFEB5" w14:textId="77777777" w:rsidR="004E6BEF" w:rsidRPr="00C86D17" w:rsidRDefault="004E6BEF" w:rsidP="00F15815">
            <w:pPr>
              <w:spacing w:line="240" w:lineRule="auto"/>
              <w:rPr>
                <w:rFonts w:cs="Arial"/>
                <w:szCs w:val="20"/>
                <w:lang w:eastAsia="sl-SI"/>
              </w:rPr>
            </w:pPr>
            <w:r w:rsidRPr="00C86D17">
              <w:rPr>
                <w:rFonts w:cs="Arial"/>
                <w:szCs w:val="20"/>
                <w:lang w:eastAsia="sl-SI"/>
              </w:rPr>
              <w:t>Način izvedbe inšpekcijskega pregleda</w:t>
            </w:r>
          </w:p>
        </w:tc>
        <w:tc>
          <w:tcPr>
            <w:tcW w:w="1232" w:type="dxa"/>
            <w:tcBorders>
              <w:top w:val="single" w:sz="4" w:space="0" w:color="9BC2E6"/>
              <w:left w:val="nil"/>
              <w:bottom w:val="single" w:sz="4" w:space="0" w:color="9BC2E6"/>
              <w:right w:val="nil"/>
            </w:tcBorders>
            <w:shd w:val="clear" w:color="5B9BD5" w:fill="5B9BD5"/>
            <w:noWrap/>
            <w:vAlign w:val="bottom"/>
            <w:hideMark/>
          </w:tcPr>
          <w:p w14:paraId="08BE2034"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2020</w:t>
            </w:r>
          </w:p>
        </w:tc>
        <w:tc>
          <w:tcPr>
            <w:tcW w:w="1232" w:type="dxa"/>
            <w:tcBorders>
              <w:top w:val="single" w:sz="4" w:space="0" w:color="9BC2E6"/>
              <w:left w:val="nil"/>
              <w:bottom w:val="single" w:sz="4" w:space="0" w:color="9BC2E6"/>
              <w:right w:val="nil"/>
            </w:tcBorders>
            <w:shd w:val="clear" w:color="5B9BD5" w:fill="5B9BD5"/>
            <w:noWrap/>
            <w:vAlign w:val="bottom"/>
            <w:hideMark/>
          </w:tcPr>
          <w:p w14:paraId="00E61215"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2021</w:t>
            </w:r>
          </w:p>
        </w:tc>
        <w:tc>
          <w:tcPr>
            <w:tcW w:w="1232" w:type="dxa"/>
            <w:tcBorders>
              <w:top w:val="single" w:sz="4" w:space="0" w:color="9BC2E6"/>
              <w:left w:val="nil"/>
              <w:bottom w:val="single" w:sz="4" w:space="0" w:color="9BC2E6"/>
              <w:right w:val="nil"/>
            </w:tcBorders>
            <w:shd w:val="clear" w:color="5B9BD5" w:fill="5B9BD5"/>
            <w:noWrap/>
            <w:vAlign w:val="bottom"/>
            <w:hideMark/>
          </w:tcPr>
          <w:p w14:paraId="15506308"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2022</w:t>
            </w:r>
          </w:p>
        </w:tc>
        <w:tc>
          <w:tcPr>
            <w:tcW w:w="1232" w:type="dxa"/>
            <w:tcBorders>
              <w:top w:val="single" w:sz="4" w:space="0" w:color="9BC2E6"/>
              <w:left w:val="nil"/>
              <w:bottom w:val="single" w:sz="4" w:space="0" w:color="9BC2E6"/>
              <w:right w:val="single" w:sz="4" w:space="0" w:color="9BC2E6"/>
            </w:tcBorders>
            <w:shd w:val="clear" w:color="5B9BD5" w:fill="5B9BD5"/>
            <w:noWrap/>
            <w:vAlign w:val="bottom"/>
            <w:hideMark/>
          </w:tcPr>
          <w:p w14:paraId="47F3F49C"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2023</w:t>
            </w:r>
          </w:p>
        </w:tc>
      </w:tr>
      <w:tr w:rsidR="00C86D17" w:rsidRPr="00C86D17" w14:paraId="71D079B1" w14:textId="77777777" w:rsidTr="00F15815">
        <w:trPr>
          <w:trHeight w:val="296"/>
        </w:trPr>
        <w:tc>
          <w:tcPr>
            <w:tcW w:w="4184" w:type="dxa"/>
            <w:tcBorders>
              <w:top w:val="single" w:sz="4" w:space="0" w:color="9BC2E6"/>
              <w:left w:val="single" w:sz="4" w:space="0" w:color="9BC2E6"/>
              <w:bottom w:val="single" w:sz="4" w:space="0" w:color="9BC2E6"/>
              <w:right w:val="nil"/>
            </w:tcBorders>
            <w:shd w:val="clear" w:color="DDEBF7" w:fill="DDEBF7"/>
            <w:noWrap/>
            <w:vAlign w:val="bottom"/>
            <w:hideMark/>
          </w:tcPr>
          <w:p w14:paraId="7FDA2F08" w14:textId="77777777" w:rsidR="004E6BEF" w:rsidRPr="00C86D17" w:rsidRDefault="004E6BEF" w:rsidP="00F15815">
            <w:pPr>
              <w:spacing w:line="240" w:lineRule="auto"/>
              <w:rPr>
                <w:rFonts w:cs="Arial"/>
                <w:szCs w:val="20"/>
                <w:lang w:eastAsia="sl-SI"/>
              </w:rPr>
            </w:pPr>
            <w:r w:rsidRPr="00C86D17">
              <w:rPr>
                <w:rFonts w:cs="Arial"/>
                <w:szCs w:val="20"/>
                <w:lang w:eastAsia="sl-SI"/>
              </w:rPr>
              <w:t>zapisnik o inšpekcijskem nadzoru</w:t>
            </w:r>
          </w:p>
        </w:tc>
        <w:tc>
          <w:tcPr>
            <w:tcW w:w="1232" w:type="dxa"/>
            <w:tcBorders>
              <w:top w:val="single" w:sz="4" w:space="0" w:color="9BC2E6"/>
              <w:left w:val="nil"/>
              <w:bottom w:val="single" w:sz="4" w:space="0" w:color="9BC2E6"/>
              <w:right w:val="nil"/>
            </w:tcBorders>
            <w:shd w:val="clear" w:color="DDEBF7" w:fill="DDEBF7"/>
            <w:noWrap/>
            <w:vAlign w:val="bottom"/>
            <w:hideMark/>
          </w:tcPr>
          <w:p w14:paraId="704B4BCD"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292</w:t>
            </w:r>
          </w:p>
        </w:tc>
        <w:tc>
          <w:tcPr>
            <w:tcW w:w="1232" w:type="dxa"/>
            <w:tcBorders>
              <w:top w:val="single" w:sz="4" w:space="0" w:color="9BC2E6"/>
              <w:left w:val="nil"/>
              <w:bottom w:val="single" w:sz="4" w:space="0" w:color="9BC2E6"/>
              <w:right w:val="nil"/>
            </w:tcBorders>
            <w:shd w:val="clear" w:color="DDEBF7" w:fill="DDEBF7"/>
            <w:noWrap/>
            <w:vAlign w:val="bottom"/>
            <w:hideMark/>
          </w:tcPr>
          <w:p w14:paraId="13A7E818"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337</w:t>
            </w:r>
          </w:p>
        </w:tc>
        <w:tc>
          <w:tcPr>
            <w:tcW w:w="1232" w:type="dxa"/>
            <w:tcBorders>
              <w:top w:val="single" w:sz="4" w:space="0" w:color="9BC2E6"/>
              <w:left w:val="nil"/>
              <w:bottom w:val="single" w:sz="4" w:space="0" w:color="9BC2E6"/>
              <w:right w:val="nil"/>
            </w:tcBorders>
            <w:shd w:val="clear" w:color="DDEBF7" w:fill="DDEBF7"/>
            <w:noWrap/>
            <w:vAlign w:val="bottom"/>
            <w:hideMark/>
          </w:tcPr>
          <w:p w14:paraId="2B7F947F"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366</w:t>
            </w:r>
          </w:p>
        </w:tc>
        <w:tc>
          <w:tcPr>
            <w:tcW w:w="1232" w:type="dxa"/>
            <w:tcBorders>
              <w:top w:val="single" w:sz="4" w:space="0" w:color="9BC2E6"/>
              <w:left w:val="nil"/>
              <w:bottom w:val="single" w:sz="4" w:space="0" w:color="9BC2E6"/>
              <w:right w:val="single" w:sz="4" w:space="0" w:color="9BC2E6"/>
            </w:tcBorders>
            <w:shd w:val="clear" w:color="DDEBF7" w:fill="DDEBF7"/>
            <w:noWrap/>
            <w:vAlign w:val="bottom"/>
            <w:hideMark/>
          </w:tcPr>
          <w:p w14:paraId="58709351"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359</w:t>
            </w:r>
          </w:p>
        </w:tc>
      </w:tr>
      <w:tr w:rsidR="00C86D17" w:rsidRPr="00C86D17" w14:paraId="6326BF0F" w14:textId="77777777" w:rsidTr="00F15815">
        <w:trPr>
          <w:trHeight w:val="296"/>
        </w:trPr>
        <w:tc>
          <w:tcPr>
            <w:tcW w:w="4184" w:type="dxa"/>
            <w:tcBorders>
              <w:top w:val="single" w:sz="4" w:space="0" w:color="9BC2E6"/>
              <w:left w:val="single" w:sz="4" w:space="0" w:color="9BC2E6"/>
              <w:bottom w:val="single" w:sz="4" w:space="0" w:color="9BC2E6"/>
              <w:right w:val="nil"/>
            </w:tcBorders>
            <w:shd w:val="clear" w:color="auto" w:fill="auto"/>
            <w:noWrap/>
            <w:vAlign w:val="bottom"/>
            <w:hideMark/>
          </w:tcPr>
          <w:p w14:paraId="65D97163" w14:textId="77777777" w:rsidR="004E6BEF" w:rsidRPr="00C86D17" w:rsidRDefault="004E6BEF" w:rsidP="00F15815">
            <w:pPr>
              <w:spacing w:line="240" w:lineRule="auto"/>
              <w:rPr>
                <w:rFonts w:cs="Arial"/>
                <w:szCs w:val="20"/>
                <w:lang w:eastAsia="sl-SI"/>
              </w:rPr>
            </w:pPr>
            <w:r w:rsidRPr="00C86D17">
              <w:rPr>
                <w:rFonts w:cs="Arial"/>
                <w:szCs w:val="20"/>
                <w:lang w:eastAsia="sl-SI"/>
              </w:rPr>
              <w:t>dopolnilni zapisnik</w:t>
            </w:r>
          </w:p>
        </w:tc>
        <w:tc>
          <w:tcPr>
            <w:tcW w:w="1232" w:type="dxa"/>
            <w:tcBorders>
              <w:top w:val="single" w:sz="4" w:space="0" w:color="9BC2E6"/>
              <w:left w:val="nil"/>
              <w:bottom w:val="single" w:sz="4" w:space="0" w:color="9BC2E6"/>
              <w:right w:val="nil"/>
            </w:tcBorders>
            <w:shd w:val="clear" w:color="auto" w:fill="auto"/>
            <w:noWrap/>
            <w:vAlign w:val="bottom"/>
            <w:hideMark/>
          </w:tcPr>
          <w:p w14:paraId="61DFC6FE"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w:t>
            </w:r>
          </w:p>
        </w:tc>
        <w:tc>
          <w:tcPr>
            <w:tcW w:w="1232" w:type="dxa"/>
            <w:tcBorders>
              <w:top w:val="single" w:sz="4" w:space="0" w:color="9BC2E6"/>
              <w:left w:val="nil"/>
              <w:bottom w:val="single" w:sz="4" w:space="0" w:color="9BC2E6"/>
              <w:right w:val="nil"/>
            </w:tcBorders>
            <w:shd w:val="clear" w:color="auto" w:fill="auto"/>
            <w:noWrap/>
            <w:vAlign w:val="bottom"/>
            <w:hideMark/>
          </w:tcPr>
          <w:p w14:paraId="60E1EAEB"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18</w:t>
            </w:r>
          </w:p>
        </w:tc>
        <w:tc>
          <w:tcPr>
            <w:tcW w:w="1232" w:type="dxa"/>
            <w:tcBorders>
              <w:top w:val="single" w:sz="4" w:space="0" w:color="9BC2E6"/>
              <w:left w:val="nil"/>
              <w:bottom w:val="single" w:sz="4" w:space="0" w:color="9BC2E6"/>
              <w:right w:val="nil"/>
            </w:tcBorders>
            <w:shd w:val="clear" w:color="auto" w:fill="auto"/>
            <w:noWrap/>
            <w:vAlign w:val="bottom"/>
            <w:hideMark/>
          </w:tcPr>
          <w:p w14:paraId="55FE21BF"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w:t>
            </w:r>
          </w:p>
        </w:tc>
        <w:tc>
          <w:tcPr>
            <w:tcW w:w="1232" w:type="dxa"/>
            <w:tcBorders>
              <w:top w:val="single" w:sz="4" w:space="0" w:color="9BC2E6"/>
              <w:left w:val="nil"/>
              <w:bottom w:val="single" w:sz="4" w:space="0" w:color="9BC2E6"/>
              <w:right w:val="single" w:sz="4" w:space="0" w:color="9BC2E6"/>
            </w:tcBorders>
            <w:shd w:val="clear" w:color="auto" w:fill="auto"/>
            <w:noWrap/>
            <w:vAlign w:val="bottom"/>
            <w:hideMark/>
          </w:tcPr>
          <w:p w14:paraId="11617734"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0</w:t>
            </w:r>
          </w:p>
        </w:tc>
      </w:tr>
      <w:tr w:rsidR="00C86D17" w:rsidRPr="00C86D17" w14:paraId="11368E2B" w14:textId="77777777" w:rsidTr="00F15815">
        <w:trPr>
          <w:trHeight w:val="296"/>
        </w:trPr>
        <w:tc>
          <w:tcPr>
            <w:tcW w:w="4184" w:type="dxa"/>
            <w:tcBorders>
              <w:top w:val="single" w:sz="4" w:space="0" w:color="9BC2E6"/>
              <w:left w:val="single" w:sz="4" w:space="0" w:color="9BC2E6"/>
              <w:bottom w:val="single" w:sz="4" w:space="0" w:color="9BC2E6"/>
              <w:right w:val="nil"/>
            </w:tcBorders>
            <w:shd w:val="clear" w:color="DDEBF7" w:fill="DDEBF7"/>
            <w:noWrap/>
            <w:vAlign w:val="bottom"/>
            <w:hideMark/>
          </w:tcPr>
          <w:p w14:paraId="607C92FD" w14:textId="77777777" w:rsidR="004E6BEF" w:rsidRPr="00C86D17" w:rsidRDefault="004E6BEF" w:rsidP="00F15815">
            <w:pPr>
              <w:spacing w:line="240" w:lineRule="auto"/>
              <w:rPr>
                <w:rFonts w:cs="Arial"/>
                <w:szCs w:val="20"/>
                <w:lang w:eastAsia="sl-SI"/>
              </w:rPr>
            </w:pPr>
            <w:r w:rsidRPr="00C86D17">
              <w:rPr>
                <w:rFonts w:cs="Arial"/>
                <w:szCs w:val="20"/>
                <w:lang w:eastAsia="sl-SI"/>
              </w:rPr>
              <w:t>nadomestni zapisnik</w:t>
            </w:r>
          </w:p>
        </w:tc>
        <w:tc>
          <w:tcPr>
            <w:tcW w:w="1232" w:type="dxa"/>
            <w:tcBorders>
              <w:top w:val="single" w:sz="4" w:space="0" w:color="9BC2E6"/>
              <w:left w:val="nil"/>
              <w:bottom w:val="single" w:sz="4" w:space="0" w:color="9BC2E6"/>
              <w:right w:val="nil"/>
            </w:tcBorders>
            <w:shd w:val="clear" w:color="DDEBF7" w:fill="DDEBF7"/>
            <w:noWrap/>
            <w:vAlign w:val="bottom"/>
            <w:hideMark/>
          </w:tcPr>
          <w:p w14:paraId="261FED5F"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w:t>
            </w:r>
          </w:p>
        </w:tc>
        <w:tc>
          <w:tcPr>
            <w:tcW w:w="1232" w:type="dxa"/>
            <w:tcBorders>
              <w:top w:val="single" w:sz="4" w:space="0" w:color="9BC2E6"/>
              <w:left w:val="nil"/>
              <w:bottom w:val="single" w:sz="4" w:space="0" w:color="9BC2E6"/>
              <w:right w:val="nil"/>
            </w:tcBorders>
            <w:shd w:val="clear" w:color="DDEBF7" w:fill="DDEBF7"/>
            <w:noWrap/>
            <w:vAlign w:val="bottom"/>
            <w:hideMark/>
          </w:tcPr>
          <w:p w14:paraId="31E219D9"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19</w:t>
            </w:r>
          </w:p>
        </w:tc>
        <w:tc>
          <w:tcPr>
            <w:tcW w:w="1232" w:type="dxa"/>
            <w:tcBorders>
              <w:top w:val="single" w:sz="4" w:space="0" w:color="9BC2E6"/>
              <w:left w:val="nil"/>
              <w:bottom w:val="single" w:sz="4" w:space="0" w:color="9BC2E6"/>
              <w:right w:val="nil"/>
            </w:tcBorders>
            <w:shd w:val="clear" w:color="DDEBF7" w:fill="DDEBF7"/>
            <w:noWrap/>
            <w:vAlign w:val="bottom"/>
            <w:hideMark/>
          </w:tcPr>
          <w:p w14:paraId="4A06667C"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1</w:t>
            </w:r>
          </w:p>
        </w:tc>
        <w:tc>
          <w:tcPr>
            <w:tcW w:w="1232" w:type="dxa"/>
            <w:tcBorders>
              <w:top w:val="single" w:sz="4" w:space="0" w:color="9BC2E6"/>
              <w:left w:val="nil"/>
              <w:bottom w:val="single" w:sz="4" w:space="0" w:color="9BC2E6"/>
              <w:right w:val="single" w:sz="4" w:space="0" w:color="9BC2E6"/>
            </w:tcBorders>
            <w:shd w:val="clear" w:color="DDEBF7" w:fill="DDEBF7"/>
            <w:noWrap/>
            <w:vAlign w:val="bottom"/>
            <w:hideMark/>
          </w:tcPr>
          <w:p w14:paraId="729675EA"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0</w:t>
            </w:r>
          </w:p>
        </w:tc>
      </w:tr>
      <w:tr w:rsidR="00C86D17" w:rsidRPr="00C86D17" w14:paraId="0106EA17" w14:textId="77777777" w:rsidTr="00F15815">
        <w:trPr>
          <w:trHeight w:val="296"/>
        </w:trPr>
        <w:tc>
          <w:tcPr>
            <w:tcW w:w="4184" w:type="dxa"/>
            <w:tcBorders>
              <w:top w:val="single" w:sz="4" w:space="0" w:color="9BC2E6"/>
              <w:left w:val="single" w:sz="4" w:space="0" w:color="9BC2E6"/>
              <w:bottom w:val="single" w:sz="4" w:space="0" w:color="9BC2E6"/>
              <w:right w:val="nil"/>
            </w:tcBorders>
            <w:shd w:val="clear" w:color="auto" w:fill="auto"/>
            <w:noWrap/>
            <w:vAlign w:val="bottom"/>
            <w:hideMark/>
          </w:tcPr>
          <w:p w14:paraId="74F8BA58" w14:textId="77777777" w:rsidR="004E6BEF" w:rsidRPr="00C86D17" w:rsidRDefault="004E6BEF" w:rsidP="00F15815">
            <w:pPr>
              <w:spacing w:line="240" w:lineRule="auto"/>
              <w:rPr>
                <w:rFonts w:cs="Arial"/>
                <w:szCs w:val="20"/>
                <w:lang w:eastAsia="sl-SI"/>
              </w:rPr>
            </w:pPr>
            <w:r w:rsidRPr="00C86D17">
              <w:rPr>
                <w:rFonts w:cs="Arial"/>
                <w:szCs w:val="20"/>
                <w:lang w:eastAsia="sl-SI"/>
              </w:rPr>
              <w:t>zapisnik o izvajanju ukrepov</w:t>
            </w:r>
          </w:p>
        </w:tc>
        <w:tc>
          <w:tcPr>
            <w:tcW w:w="1232" w:type="dxa"/>
            <w:tcBorders>
              <w:top w:val="single" w:sz="4" w:space="0" w:color="9BC2E6"/>
              <w:left w:val="nil"/>
              <w:bottom w:val="single" w:sz="4" w:space="0" w:color="9BC2E6"/>
              <w:right w:val="nil"/>
            </w:tcBorders>
            <w:shd w:val="clear" w:color="auto" w:fill="auto"/>
            <w:noWrap/>
            <w:vAlign w:val="bottom"/>
            <w:hideMark/>
          </w:tcPr>
          <w:p w14:paraId="0511C10D"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48</w:t>
            </w:r>
          </w:p>
        </w:tc>
        <w:tc>
          <w:tcPr>
            <w:tcW w:w="1232" w:type="dxa"/>
            <w:tcBorders>
              <w:top w:val="single" w:sz="4" w:space="0" w:color="9BC2E6"/>
              <w:left w:val="nil"/>
              <w:bottom w:val="single" w:sz="4" w:space="0" w:color="9BC2E6"/>
              <w:right w:val="nil"/>
            </w:tcBorders>
            <w:shd w:val="clear" w:color="auto" w:fill="auto"/>
            <w:noWrap/>
            <w:vAlign w:val="bottom"/>
            <w:hideMark/>
          </w:tcPr>
          <w:p w14:paraId="1527C599"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94</w:t>
            </w:r>
          </w:p>
        </w:tc>
        <w:tc>
          <w:tcPr>
            <w:tcW w:w="1232" w:type="dxa"/>
            <w:tcBorders>
              <w:top w:val="single" w:sz="4" w:space="0" w:color="9BC2E6"/>
              <w:left w:val="nil"/>
              <w:bottom w:val="single" w:sz="4" w:space="0" w:color="9BC2E6"/>
              <w:right w:val="nil"/>
            </w:tcBorders>
            <w:shd w:val="clear" w:color="auto" w:fill="auto"/>
            <w:noWrap/>
            <w:vAlign w:val="bottom"/>
            <w:hideMark/>
          </w:tcPr>
          <w:p w14:paraId="31D44910"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49</w:t>
            </w:r>
          </w:p>
        </w:tc>
        <w:tc>
          <w:tcPr>
            <w:tcW w:w="1232" w:type="dxa"/>
            <w:tcBorders>
              <w:top w:val="single" w:sz="4" w:space="0" w:color="9BC2E6"/>
              <w:left w:val="nil"/>
              <w:bottom w:val="single" w:sz="4" w:space="0" w:color="9BC2E6"/>
              <w:right w:val="single" w:sz="4" w:space="0" w:color="9BC2E6"/>
            </w:tcBorders>
            <w:shd w:val="clear" w:color="auto" w:fill="auto"/>
            <w:noWrap/>
            <w:vAlign w:val="bottom"/>
            <w:hideMark/>
          </w:tcPr>
          <w:p w14:paraId="3803B36B"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43</w:t>
            </w:r>
          </w:p>
        </w:tc>
      </w:tr>
      <w:tr w:rsidR="00C86D17" w:rsidRPr="00C86D17" w14:paraId="7150AB4C" w14:textId="77777777" w:rsidTr="00F15815">
        <w:trPr>
          <w:trHeight w:val="296"/>
        </w:trPr>
        <w:tc>
          <w:tcPr>
            <w:tcW w:w="4184" w:type="dxa"/>
            <w:tcBorders>
              <w:top w:val="single" w:sz="4" w:space="0" w:color="9BC2E6"/>
              <w:left w:val="single" w:sz="4" w:space="0" w:color="9BC2E6"/>
              <w:bottom w:val="single" w:sz="4" w:space="0" w:color="9BC2E6"/>
              <w:right w:val="nil"/>
            </w:tcBorders>
            <w:shd w:val="clear" w:color="DDEBF7" w:fill="DDEBF7"/>
            <w:noWrap/>
            <w:vAlign w:val="bottom"/>
            <w:hideMark/>
          </w:tcPr>
          <w:p w14:paraId="014F1C26" w14:textId="77777777" w:rsidR="004E6BEF" w:rsidRPr="00C86D17" w:rsidRDefault="004E6BEF" w:rsidP="00F15815">
            <w:pPr>
              <w:spacing w:line="240" w:lineRule="auto"/>
              <w:rPr>
                <w:rFonts w:cs="Arial"/>
                <w:szCs w:val="20"/>
                <w:lang w:eastAsia="sl-SI"/>
              </w:rPr>
            </w:pPr>
            <w:r w:rsidRPr="00C86D17">
              <w:rPr>
                <w:rFonts w:cs="Arial"/>
                <w:szCs w:val="20"/>
                <w:lang w:eastAsia="sl-SI"/>
              </w:rPr>
              <w:t>zaključni zapisnik</w:t>
            </w:r>
          </w:p>
        </w:tc>
        <w:tc>
          <w:tcPr>
            <w:tcW w:w="1232" w:type="dxa"/>
            <w:tcBorders>
              <w:top w:val="single" w:sz="4" w:space="0" w:color="9BC2E6"/>
              <w:left w:val="nil"/>
              <w:bottom w:val="single" w:sz="4" w:space="0" w:color="9BC2E6"/>
              <w:right w:val="nil"/>
            </w:tcBorders>
            <w:shd w:val="clear" w:color="DDEBF7" w:fill="DDEBF7"/>
            <w:noWrap/>
            <w:vAlign w:val="bottom"/>
            <w:hideMark/>
          </w:tcPr>
          <w:p w14:paraId="52F77C3A"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229</w:t>
            </w:r>
          </w:p>
        </w:tc>
        <w:tc>
          <w:tcPr>
            <w:tcW w:w="1232" w:type="dxa"/>
            <w:tcBorders>
              <w:top w:val="single" w:sz="4" w:space="0" w:color="9BC2E6"/>
              <w:left w:val="nil"/>
              <w:bottom w:val="single" w:sz="4" w:space="0" w:color="9BC2E6"/>
              <w:right w:val="nil"/>
            </w:tcBorders>
            <w:shd w:val="clear" w:color="DDEBF7" w:fill="DDEBF7"/>
            <w:noWrap/>
            <w:vAlign w:val="bottom"/>
            <w:hideMark/>
          </w:tcPr>
          <w:p w14:paraId="7B6598AA"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270</w:t>
            </w:r>
          </w:p>
        </w:tc>
        <w:tc>
          <w:tcPr>
            <w:tcW w:w="1232" w:type="dxa"/>
            <w:tcBorders>
              <w:top w:val="single" w:sz="4" w:space="0" w:color="9BC2E6"/>
              <w:left w:val="nil"/>
              <w:bottom w:val="single" w:sz="4" w:space="0" w:color="9BC2E6"/>
              <w:right w:val="nil"/>
            </w:tcBorders>
            <w:shd w:val="clear" w:color="DDEBF7" w:fill="DDEBF7"/>
            <w:noWrap/>
            <w:vAlign w:val="bottom"/>
            <w:hideMark/>
          </w:tcPr>
          <w:p w14:paraId="039EB051"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244</w:t>
            </w:r>
          </w:p>
        </w:tc>
        <w:tc>
          <w:tcPr>
            <w:tcW w:w="1232" w:type="dxa"/>
            <w:tcBorders>
              <w:top w:val="single" w:sz="4" w:space="0" w:color="9BC2E6"/>
              <w:left w:val="nil"/>
              <w:bottom w:val="single" w:sz="4" w:space="0" w:color="9BC2E6"/>
              <w:right w:val="single" w:sz="4" w:space="0" w:color="9BC2E6"/>
            </w:tcBorders>
            <w:shd w:val="clear" w:color="DDEBF7" w:fill="DDEBF7"/>
            <w:noWrap/>
            <w:vAlign w:val="bottom"/>
            <w:hideMark/>
          </w:tcPr>
          <w:p w14:paraId="79DEBEF5"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259</w:t>
            </w:r>
          </w:p>
        </w:tc>
      </w:tr>
      <w:tr w:rsidR="004E6BEF" w:rsidRPr="00C86D17" w14:paraId="7D3DE4BE" w14:textId="77777777" w:rsidTr="00F15815">
        <w:trPr>
          <w:trHeight w:val="296"/>
        </w:trPr>
        <w:tc>
          <w:tcPr>
            <w:tcW w:w="4184" w:type="dxa"/>
            <w:tcBorders>
              <w:top w:val="single" w:sz="4" w:space="0" w:color="9BC2E6"/>
              <w:left w:val="single" w:sz="4" w:space="0" w:color="9BC2E6"/>
              <w:bottom w:val="single" w:sz="4" w:space="0" w:color="9BC2E6"/>
              <w:right w:val="nil"/>
            </w:tcBorders>
            <w:shd w:val="clear" w:color="auto" w:fill="auto"/>
            <w:noWrap/>
            <w:vAlign w:val="bottom"/>
            <w:hideMark/>
          </w:tcPr>
          <w:p w14:paraId="3EC86AD6" w14:textId="77777777" w:rsidR="004E6BEF" w:rsidRPr="00C86D17" w:rsidRDefault="004E6BEF" w:rsidP="00F15815">
            <w:pPr>
              <w:spacing w:line="240" w:lineRule="auto"/>
              <w:rPr>
                <w:rFonts w:cs="Arial"/>
                <w:szCs w:val="20"/>
                <w:lang w:eastAsia="sl-SI"/>
              </w:rPr>
            </w:pPr>
            <w:r w:rsidRPr="00C86D17">
              <w:rPr>
                <w:rFonts w:cs="Arial"/>
                <w:szCs w:val="20"/>
                <w:lang w:eastAsia="sl-SI"/>
              </w:rPr>
              <w:t>Skupaj</w:t>
            </w:r>
          </w:p>
        </w:tc>
        <w:tc>
          <w:tcPr>
            <w:tcW w:w="1232" w:type="dxa"/>
            <w:tcBorders>
              <w:top w:val="single" w:sz="4" w:space="0" w:color="9BC2E6"/>
              <w:left w:val="nil"/>
              <w:bottom w:val="single" w:sz="4" w:space="0" w:color="9BC2E6"/>
              <w:right w:val="nil"/>
            </w:tcBorders>
            <w:shd w:val="clear" w:color="auto" w:fill="auto"/>
            <w:noWrap/>
            <w:vAlign w:val="bottom"/>
            <w:hideMark/>
          </w:tcPr>
          <w:p w14:paraId="29B760B2"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572</w:t>
            </w:r>
          </w:p>
        </w:tc>
        <w:tc>
          <w:tcPr>
            <w:tcW w:w="1232" w:type="dxa"/>
            <w:tcBorders>
              <w:top w:val="single" w:sz="4" w:space="0" w:color="9BC2E6"/>
              <w:left w:val="nil"/>
              <w:bottom w:val="single" w:sz="4" w:space="0" w:color="9BC2E6"/>
              <w:right w:val="nil"/>
            </w:tcBorders>
            <w:shd w:val="clear" w:color="auto" w:fill="auto"/>
            <w:noWrap/>
            <w:vAlign w:val="bottom"/>
            <w:hideMark/>
          </w:tcPr>
          <w:p w14:paraId="7B05550B"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738</w:t>
            </w:r>
          </w:p>
        </w:tc>
        <w:tc>
          <w:tcPr>
            <w:tcW w:w="1232" w:type="dxa"/>
            <w:tcBorders>
              <w:top w:val="single" w:sz="4" w:space="0" w:color="9BC2E6"/>
              <w:left w:val="nil"/>
              <w:bottom w:val="single" w:sz="4" w:space="0" w:color="9BC2E6"/>
              <w:right w:val="nil"/>
            </w:tcBorders>
            <w:shd w:val="clear" w:color="auto" w:fill="auto"/>
            <w:noWrap/>
            <w:vAlign w:val="bottom"/>
            <w:hideMark/>
          </w:tcPr>
          <w:p w14:paraId="169C72AC"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662</w:t>
            </w:r>
          </w:p>
        </w:tc>
        <w:tc>
          <w:tcPr>
            <w:tcW w:w="1232" w:type="dxa"/>
            <w:tcBorders>
              <w:top w:val="single" w:sz="4" w:space="0" w:color="9BC2E6"/>
              <w:left w:val="nil"/>
              <w:bottom w:val="single" w:sz="4" w:space="0" w:color="9BC2E6"/>
              <w:right w:val="single" w:sz="4" w:space="0" w:color="9BC2E6"/>
            </w:tcBorders>
            <w:shd w:val="clear" w:color="auto" w:fill="auto"/>
            <w:noWrap/>
            <w:vAlign w:val="bottom"/>
            <w:hideMark/>
          </w:tcPr>
          <w:p w14:paraId="0AE7E4B7" w14:textId="77777777" w:rsidR="004E6BEF" w:rsidRPr="00C86D17" w:rsidRDefault="004E6BEF" w:rsidP="00F15815">
            <w:pPr>
              <w:spacing w:line="240" w:lineRule="auto"/>
              <w:jc w:val="center"/>
              <w:rPr>
                <w:rFonts w:cs="Arial"/>
                <w:szCs w:val="20"/>
                <w:lang w:eastAsia="sl-SI"/>
              </w:rPr>
            </w:pPr>
            <w:r w:rsidRPr="00C86D17">
              <w:rPr>
                <w:rFonts w:cs="Arial"/>
                <w:szCs w:val="20"/>
                <w:lang w:eastAsia="sl-SI"/>
              </w:rPr>
              <w:t>661</w:t>
            </w:r>
          </w:p>
        </w:tc>
      </w:tr>
    </w:tbl>
    <w:p w14:paraId="4A7D49EE" w14:textId="77777777" w:rsidR="004E6BEF" w:rsidRPr="00C86D17" w:rsidRDefault="004E6BEF" w:rsidP="004E6BEF">
      <w:pPr>
        <w:jc w:val="both"/>
        <w:rPr>
          <w:rFonts w:cs="Arial"/>
          <w:szCs w:val="20"/>
        </w:rPr>
      </w:pPr>
    </w:p>
    <w:p w14:paraId="57353A49" w14:textId="05314B01" w:rsidR="00724F82" w:rsidRPr="00C86D17" w:rsidRDefault="00347147" w:rsidP="003926FE">
      <w:pPr>
        <w:jc w:val="both"/>
        <w:rPr>
          <w:rFonts w:cs="Arial"/>
          <w:szCs w:val="20"/>
        </w:rPr>
      </w:pPr>
      <w:r w:rsidRPr="00C86D17">
        <w:rPr>
          <w:rFonts w:cs="Arial"/>
          <w:szCs w:val="20"/>
        </w:rPr>
        <w:lastRenderedPageBreak/>
        <w:t xml:space="preserve">V letu 2023 so </w:t>
      </w:r>
      <w:r w:rsidR="00724F82" w:rsidRPr="00C86D17">
        <w:rPr>
          <w:rFonts w:cs="Arial"/>
          <w:szCs w:val="20"/>
        </w:rPr>
        <w:t xml:space="preserve">vsi inšpektorji IJS v 430 zadevah </w:t>
      </w:r>
      <w:r w:rsidR="00BF4F30" w:rsidRPr="00C86D17">
        <w:rPr>
          <w:rFonts w:cs="Arial"/>
          <w:szCs w:val="20"/>
        </w:rPr>
        <w:t>predlagali ali odredili 1.004 upravn</w:t>
      </w:r>
      <w:r w:rsidR="00D84804" w:rsidRPr="00C86D17">
        <w:rPr>
          <w:rFonts w:cs="Arial"/>
          <w:szCs w:val="20"/>
        </w:rPr>
        <w:t>e</w:t>
      </w:r>
      <w:r w:rsidR="00BF4F30" w:rsidRPr="00C86D17">
        <w:rPr>
          <w:rFonts w:cs="Arial"/>
          <w:szCs w:val="20"/>
        </w:rPr>
        <w:t xml:space="preserve"> ukrep</w:t>
      </w:r>
      <w:r w:rsidR="00D84804" w:rsidRPr="00C86D17">
        <w:rPr>
          <w:rFonts w:cs="Arial"/>
          <w:szCs w:val="20"/>
        </w:rPr>
        <w:t>e</w:t>
      </w:r>
      <w:r w:rsidR="00BF4F30" w:rsidRPr="00C86D17">
        <w:rPr>
          <w:rFonts w:cs="Arial"/>
          <w:szCs w:val="20"/>
        </w:rPr>
        <w:t xml:space="preserve"> za odpravo nepravilnosti.</w:t>
      </w:r>
      <w:r w:rsidR="00724F82" w:rsidRPr="00C86D17">
        <w:rPr>
          <w:rFonts w:cs="Arial"/>
          <w:szCs w:val="20"/>
        </w:rPr>
        <w:t xml:space="preserve">  </w:t>
      </w:r>
    </w:p>
    <w:p w14:paraId="0D105F54" w14:textId="77777777" w:rsidR="00D84804" w:rsidRPr="00C86D17" w:rsidRDefault="00D84804" w:rsidP="003926FE">
      <w:pPr>
        <w:jc w:val="both"/>
        <w:rPr>
          <w:rFonts w:cs="Arial"/>
          <w:szCs w:val="20"/>
        </w:rPr>
      </w:pPr>
    </w:p>
    <w:p w14:paraId="0A5CC4E5" w14:textId="46C028A1" w:rsidR="00D84804" w:rsidRPr="00C86D17" w:rsidRDefault="00D84804" w:rsidP="00D84804">
      <w:pPr>
        <w:pStyle w:val="Napis"/>
        <w:keepNext/>
        <w:rPr>
          <w:rFonts w:ascii="Arial" w:hAnsi="Arial" w:cs="Arial"/>
          <w:sz w:val="18"/>
          <w:szCs w:val="18"/>
        </w:rPr>
      </w:pPr>
      <w:bookmarkStart w:id="56" w:name="_Toc161317703"/>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Pr="00C86D17">
        <w:rPr>
          <w:rFonts w:ascii="Arial" w:hAnsi="Arial" w:cs="Arial"/>
          <w:noProof/>
          <w:sz w:val="18"/>
          <w:szCs w:val="18"/>
        </w:rPr>
        <w:t>6</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Izdani upravni ukrepi v letih od 2020 do 2023</w:t>
      </w:r>
      <w:bookmarkEnd w:id="56"/>
    </w:p>
    <w:tbl>
      <w:tblPr>
        <w:tblW w:w="9115" w:type="dxa"/>
        <w:tblCellMar>
          <w:left w:w="70" w:type="dxa"/>
          <w:right w:w="70" w:type="dxa"/>
        </w:tblCellMar>
        <w:tblLook w:val="04A0" w:firstRow="1" w:lastRow="0" w:firstColumn="1" w:lastColumn="0" w:noHBand="0" w:noVBand="1"/>
      </w:tblPr>
      <w:tblGrid>
        <w:gridCol w:w="4243"/>
        <w:gridCol w:w="1218"/>
        <w:gridCol w:w="1218"/>
        <w:gridCol w:w="1218"/>
        <w:gridCol w:w="1218"/>
      </w:tblGrid>
      <w:tr w:rsidR="00C86D17" w:rsidRPr="00C86D17" w14:paraId="75539DF1" w14:textId="77777777" w:rsidTr="00D84804">
        <w:trPr>
          <w:trHeight w:val="242"/>
        </w:trPr>
        <w:tc>
          <w:tcPr>
            <w:tcW w:w="4243" w:type="dxa"/>
            <w:tcBorders>
              <w:top w:val="single" w:sz="4" w:space="0" w:color="9BC2E6"/>
              <w:left w:val="single" w:sz="4" w:space="0" w:color="9BC2E6"/>
              <w:bottom w:val="single" w:sz="4" w:space="0" w:color="9BC2E6"/>
              <w:right w:val="nil"/>
            </w:tcBorders>
            <w:shd w:val="clear" w:color="5B9BD5" w:fill="5B9BD5"/>
            <w:noWrap/>
            <w:vAlign w:val="bottom"/>
            <w:hideMark/>
          </w:tcPr>
          <w:p w14:paraId="0898C86E" w14:textId="77777777" w:rsidR="00D84804" w:rsidRPr="00C86D17" w:rsidRDefault="00D84804" w:rsidP="00D84804">
            <w:pPr>
              <w:spacing w:line="240" w:lineRule="auto"/>
              <w:rPr>
                <w:rFonts w:cs="Arial"/>
                <w:szCs w:val="20"/>
                <w:lang w:eastAsia="sl-SI"/>
              </w:rPr>
            </w:pPr>
            <w:r w:rsidRPr="00C86D17">
              <w:rPr>
                <w:rFonts w:cs="Arial"/>
                <w:szCs w:val="20"/>
                <w:lang w:eastAsia="sl-SI"/>
              </w:rPr>
              <w:t>Izdani upravni ukrepi</w:t>
            </w:r>
          </w:p>
        </w:tc>
        <w:tc>
          <w:tcPr>
            <w:tcW w:w="1218" w:type="dxa"/>
            <w:tcBorders>
              <w:top w:val="single" w:sz="4" w:space="0" w:color="9BC2E6"/>
              <w:left w:val="nil"/>
              <w:bottom w:val="single" w:sz="4" w:space="0" w:color="9BC2E6"/>
              <w:right w:val="nil"/>
            </w:tcBorders>
            <w:shd w:val="clear" w:color="5B9BD5" w:fill="5B9BD5"/>
            <w:noWrap/>
            <w:vAlign w:val="bottom"/>
            <w:hideMark/>
          </w:tcPr>
          <w:p w14:paraId="684DC993" w14:textId="77777777" w:rsidR="00D84804" w:rsidRPr="00C86D17" w:rsidRDefault="00D84804" w:rsidP="00D84804">
            <w:pPr>
              <w:spacing w:line="240" w:lineRule="auto"/>
              <w:jc w:val="center"/>
              <w:rPr>
                <w:rFonts w:cs="Arial"/>
                <w:szCs w:val="20"/>
                <w:lang w:eastAsia="sl-SI"/>
              </w:rPr>
            </w:pPr>
            <w:r w:rsidRPr="00C86D17">
              <w:rPr>
                <w:rFonts w:cs="Arial"/>
                <w:szCs w:val="20"/>
                <w:lang w:eastAsia="sl-SI"/>
              </w:rPr>
              <w:t>2020</w:t>
            </w:r>
          </w:p>
        </w:tc>
        <w:tc>
          <w:tcPr>
            <w:tcW w:w="1218" w:type="dxa"/>
            <w:tcBorders>
              <w:top w:val="single" w:sz="4" w:space="0" w:color="9BC2E6"/>
              <w:left w:val="nil"/>
              <w:bottom w:val="single" w:sz="4" w:space="0" w:color="9BC2E6"/>
              <w:right w:val="nil"/>
            </w:tcBorders>
            <w:shd w:val="clear" w:color="5B9BD5" w:fill="5B9BD5"/>
            <w:noWrap/>
            <w:vAlign w:val="bottom"/>
            <w:hideMark/>
          </w:tcPr>
          <w:p w14:paraId="0B3AED4A" w14:textId="77777777" w:rsidR="00D84804" w:rsidRPr="00C86D17" w:rsidRDefault="00D84804" w:rsidP="00D84804">
            <w:pPr>
              <w:spacing w:line="240" w:lineRule="auto"/>
              <w:jc w:val="center"/>
              <w:rPr>
                <w:rFonts w:cs="Arial"/>
                <w:szCs w:val="20"/>
                <w:lang w:eastAsia="sl-SI"/>
              </w:rPr>
            </w:pPr>
            <w:r w:rsidRPr="00C86D17">
              <w:rPr>
                <w:rFonts w:cs="Arial"/>
                <w:szCs w:val="20"/>
                <w:lang w:eastAsia="sl-SI"/>
              </w:rPr>
              <w:t>2021</w:t>
            </w:r>
          </w:p>
        </w:tc>
        <w:tc>
          <w:tcPr>
            <w:tcW w:w="1218" w:type="dxa"/>
            <w:tcBorders>
              <w:top w:val="single" w:sz="4" w:space="0" w:color="9BC2E6"/>
              <w:left w:val="nil"/>
              <w:bottom w:val="single" w:sz="4" w:space="0" w:color="9BC2E6"/>
              <w:right w:val="nil"/>
            </w:tcBorders>
            <w:shd w:val="clear" w:color="5B9BD5" w:fill="5B9BD5"/>
            <w:noWrap/>
            <w:vAlign w:val="bottom"/>
            <w:hideMark/>
          </w:tcPr>
          <w:p w14:paraId="6EADDE09" w14:textId="77777777" w:rsidR="00D84804" w:rsidRPr="00C86D17" w:rsidRDefault="00D84804" w:rsidP="00D84804">
            <w:pPr>
              <w:spacing w:line="240" w:lineRule="auto"/>
              <w:jc w:val="center"/>
              <w:rPr>
                <w:rFonts w:cs="Arial"/>
                <w:szCs w:val="20"/>
                <w:lang w:eastAsia="sl-SI"/>
              </w:rPr>
            </w:pPr>
            <w:r w:rsidRPr="00C86D17">
              <w:rPr>
                <w:rFonts w:cs="Arial"/>
                <w:szCs w:val="20"/>
                <w:lang w:eastAsia="sl-SI"/>
              </w:rPr>
              <w:t>2022</w:t>
            </w:r>
          </w:p>
        </w:tc>
        <w:tc>
          <w:tcPr>
            <w:tcW w:w="1218" w:type="dxa"/>
            <w:tcBorders>
              <w:top w:val="single" w:sz="4" w:space="0" w:color="9BC2E6"/>
              <w:left w:val="nil"/>
              <w:bottom w:val="single" w:sz="4" w:space="0" w:color="9BC2E6"/>
              <w:right w:val="single" w:sz="4" w:space="0" w:color="9BC2E6"/>
            </w:tcBorders>
            <w:shd w:val="clear" w:color="5B9BD5" w:fill="5B9BD5"/>
            <w:noWrap/>
            <w:vAlign w:val="bottom"/>
            <w:hideMark/>
          </w:tcPr>
          <w:p w14:paraId="1F2BFB47" w14:textId="77777777" w:rsidR="00D84804" w:rsidRPr="00C86D17" w:rsidRDefault="00D84804" w:rsidP="00D84804">
            <w:pPr>
              <w:spacing w:line="240" w:lineRule="auto"/>
              <w:jc w:val="center"/>
              <w:rPr>
                <w:rFonts w:cs="Arial"/>
                <w:szCs w:val="20"/>
                <w:lang w:eastAsia="sl-SI"/>
              </w:rPr>
            </w:pPr>
            <w:r w:rsidRPr="00C86D17">
              <w:rPr>
                <w:rFonts w:cs="Arial"/>
                <w:szCs w:val="20"/>
                <w:lang w:eastAsia="sl-SI"/>
              </w:rPr>
              <w:t>2023</w:t>
            </w:r>
          </w:p>
        </w:tc>
      </w:tr>
      <w:tr w:rsidR="00C86D17" w:rsidRPr="00C86D17" w14:paraId="36CB1488" w14:textId="77777777" w:rsidTr="00D84804">
        <w:trPr>
          <w:trHeight w:val="242"/>
        </w:trPr>
        <w:tc>
          <w:tcPr>
            <w:tcW w:w="4243" w:type="dxa"/>
            <w:tcBorders>
              <w:top w:val="single" w:sz="4" w:space="0" w:color="9BC2E6"/>
              <w:left w:val="single" w:sz="4" w:space="0" w:color="9BC2E6"/>
              <w:bottom w:val="single" w:sz="4" w:space="0" w:color="9BC2E6"/>
              <w:right w:val="nil"/>
            </w:tcBorders>
            <w:shd w:val="clear" w:color="DDEBF7" w:fill="DDEBF7"/>
            <w:noWrap/>
            <w:vAlign w:val="bottom"/>
            <w:hideMark/>
          </w:tcPr>
          <w:p w14:paraId="23DF2DE0" w14:textId="77777777" w:rsidR="00D84804" w:rsidRPr="00C86D17" w:rsidRDefault="00D84804" w:rsidP="00D84804">
            <w:pPr>
              <w:spacing w:line="240" w:lineRule="auto"/>
              <w:rPr>
                <w:rFonts w:cs="Arial"/>
                <w:szCs w:val="20"/>
                <w:lang w:eastAsia="sl-SI"/>
              </w:rPr>
            </w:pPr>
            <w:r w:rsidRPr="00C86D17">
              <w:rPr>
                <w:rFonts w:cs="Arial"/>
                <w:szCs w:val="20"/>
                <w:lang w:eastAsia="sl-SI"/>
              </w:rPr>
              <w:t>število zadev</w:t>
            </w:r>
          </w:p>
        </w:tc>
        <w:tc>
          <w:tcPr>
            <w:tcW w:w="1218" w:type="dxa"/>
            <w:tcBorders>
              <w:top w:val="single" w:sz="4" w:space="0" w:color="9BC2E6"/>
              <w:left w:val="nil"/>
              <w:bottom w:val="single" w:sz="4" w:space="0" w:color="9BC2E6"/>
              <w:right w:val="nil"/>
            </w:tcBorders>
            <w:shd w:val="clear" w:color="DDEBF7" w:fill="DDEBF7"/>
            <w:noWrap/>
            <w:vAlign w:val="bottom"/>
            <w:hideMark/>
          </w:tcPr>
          <w:p w14:paraId="43EF9FA6" w14:textId="77777777" w:rsidR="00D84804" w:rsidRPr="00C86D17" w:rsidRDefault="00D84804" w:rsidP="00D84804">
            <w:pPr>
              <w:spacing w:line="240" w:lineRule="auto"/>
              <w:jc w:val="center"/>
              <w:rPr>
                <w:rFonts w:cs="Arial"/>
                <w:szCs w:val="20"/>
                <w:lang w:eastAsia="sl-SI"/>
              </w:rPr>
            </w:pPr>
            <w:r w:rsidRPr="00C86D17">
              <w:rPr>
                <w:rFonts w:cs="Arial"/>
                <w:szCs w:val="20"/>
                <w:lang w:eastAsia="sl-SI"/>
              </w:rPr>
              <w:t>365</w:t>
            </w:r>
          </w:p>
        </w:tc>
        <w:tc>
          <w:tcPr>
            <w:tcW w:w="1218" w:type="dxa"/>
            <w:tcBorders>
              <w:top w:val="single" w:sz="4" w:space="0" w:color="9BC2E6"/>
              <w:left w:val="nil"/>
              <w:bottom w:val="single" w:sz="4" w:space="0" w:color="9BC2E6"/>
              <w:right w:val="nil"/>
            </w:tcBorders>
            <w:shd w:val="clear" w:color="DDEBF7" w:fill="DDEBF7"/>
            <w:noWrap/>
            <w:vAlign w:val="bottom"/>
            <w:hideMark/>
          </w:tcPr>
          <w:p w14:paraId="5ACC82C3" w14:textId="77777777" w:rsidR="00D84804" w:rsidRPr="00C86D17" w:rsidRDefault="00D84804" w:rsidP="00D84804">
            <w:pPr>
              <w:spacing w:line="240" w:lineRule="auto"/>
              <w:jc w:val="center"/>
              <w:rPr>
                <w:rFonts w:cs="Arial"/>
                <w:szCs w:val="20"/>
                <w:lang w:eastAsia="sl-SI"/>
              </w:rPr>
            </w:pPr>
            <w:r w:rsidRPr="00C86D17">
              <w:rPr>
                <w:rFonts w:cs="Arial"/>
                <w:szCs w:val="20"/>
                <w:lang w:eastAsia="sl-SI"/>
              </w:rPr>
              <w:t>412</w:t>
            </w:r>
          </w:p>
        </w:tc>
        <w:tc>
          <w:tcPr>
            <w:tcW w:w="1218" w:type="dxa"/>
            <w:tcBorders>
              <w:top w:val="single" w:sz="4" w:space="0" w:color="9BC2E6"/>
              <w:left w:val="nil"/>
              <w:bottom w:val="single" w:sz="4" w:space="0" w:color="9BC2E6"/>
              <w:right w:val="nil"/>
            </w:tcBorders>
            <w:shd w:val="clear" w:color="DDEBF7" w:fill="DDEBF7"/>
            <w:noWrap/>
            <w:vAlign w:val="bottom"/>
            <w:hideMark/>
          </w:tcPr>
          <w:p w14:paraId="72C15C69" w14:textId="77777777" w:rsidR="00D84804" w:rsidRPr="00C86D17" w:rsidRDefault="00D84804" w:rsidP="00D84804">
            <w:pPr>
              <w:spacing w:line="240" w:lineRule="auto"/>
              <w:jc w:val="center"/>
              <w:rPr>
                <w:rFonts w:cs="Arial"/>
                <w:szCs w:val="20"/>
                <w:lang w:eastAsia="sl-SI"/>
              </w:rPr>
            </w:pPr>
            <w:r w:rsidRPr="00C86D17">
              <w:rPr>
                <w:rFonts w:cs="Arial"/>
                <w:szCs w:val="20"/>
                <w:lang w:eastAsia="sl-SI"/>
              </w:rPr>
              <w:t>430</w:t>
            </w:r>
          </w:p>
        </w:tc>
        <w:tc>
          <w:tcPr>
            <w:tcW w:w="1218" w:type="dxa"/>
            <w:tcBorders>
              <w:top w:val="single" w:sz="4" w:space="0" w:color="9BC2E6"/>
              <w:left w:val="nil"/>
              <w:bottom w:val="single" w:sz="4" w:space="0" w:color="9BC2E6"/>
              <w:right w:val="single" w:sz="4" w:space="0" w:color="9BC2E6"/>
            </w:tcBorders>
            <w:shd w:val="clear" w:color="DDEBF7" w:fill="DDEBF7"/>
            <w:noWrap/>
            <w:vAlign w:val="bottom"/>
            <w:hideMark/>
          </w:tcPr>
          <w:p w14:paraId="7F0325B9" w14:textId="77777777" w:rsidR="00D84804" w:rsidRPr="00C86D17" w:rsidRDefault="00D84804" w:rsidP="00D84804">
            <w:pPr>
              <w:spacing w:line="240" w:lineRule="auto"/>
              <w:jc w:val="center"/>
              <w:rPr>
                <w:rFonts w:cs="Arial"/>
                <w:szCs w:val="20"/>
                <w:lang w:eastAsia="sl-SI"/>
              </w:rPr>
            </w:pPr>
            <w:r w:rsidRPr="00C86D17">
              <w:rPr>
                <w:rFonts w:cs="Arial"/>
                <w:szCs w:val="20"/>
                <w:lang w:eastAsia="sl-SI"/>
              </w:rPr>
              <w:t>430</w:t>
            </w:r>
          </w:p>
        </w:tc>
      </w:tr>
      <w:tr w:rsidR="00D84804" w:rsidRPr="00C86D17" w14:paraId="3167924E" w14:textId="77777777" w:rsidTr="00D84804">
        <w:trPr>
          <w:trHeight w:val="242"/>
        </w:trPr>
        <w:tc>
          <w:tcPr>
            <w:tcW w:w="4243" w:type="dxa"/>
            <w:tcBorders>
              <w:top w:val="single" w:sz="4" w:space="0" w:color="9BC2E6"/>
              <w:left w:val="single" w:sz="4" w:space="0" w:color="9BC2E6"/>
              <w:bottom w:val="single" w:sz="4" w:space="0" w:color="9BC2E6"/>
              <w:right w:val="nil"/>
            </w:tcBorders>
            <w:shd w:val="clear" w:color="auto" w:fill="auto"/>
            <w:noWrap/>
            <w:vAlign w:val="bottom"/>
            <w:hideMark/>
          </w:tcPr>
          <w:p w14:paraId="27DF75A8" w14:textId="77777777" w:rsidR="00D84804" w:rsidRPr="00C86D17" w:rsidRDefault="00D84804" w:rsidP="00D84804">
            <w:pPr>
              <w:spacing w:line="240" w:lineRule="auto"/>
              <w:rPr>
                <w:rFonts w:cs="Arial"/>
                <w:szCs w:val="20"/>
                <w:lang w:eastAsia="sl-SI"/>
              </w:rPr>
            </w:pPr>
            <w:r w:rsidRPr="00C86D17">
              <w:rPr>
                <w:rFonts w:cs="Arial"/>
                <w:szCs w:val="20"/>
                <w:lang w:eastAsia="sl-SI"/>
              </w:rPr>
              <w:t>število predlaganih/odrejenih ukrepov</w:t>
            </w:r>
          </w:p>
        </w:tc>
        <w:tc>
          <w:tcPr>
            <w:tcW w:w="1218" w:type="dxa"/>
            <w:tcBorders>
              <w:top w:val="single" w:sz="4" w:space="0" w:color="9BC2E6"/>
              <w:left w:val="nil"/>
              <w:bottom w:val="single" w:sz="4" w:space="0" w:color="9BC2E6"/>
              <w:right w:val="nil"/>
            </w:tcBorders>
            <w:shd w:val="clear" w:color="auto" w:fill="auto"/>
            <w:noWrap/>
            <w:vAlign w:val="bottom"/>
            <w:hideMark/>
          </w:tcPr>
          <w:p w14:paraId="42B1761D" w14:textId="77777777" w:rsidR="00D84804" w:rsidRPr="00C86D17" w:rsidRDefault="00D84804" w:rsidP="00D84804">
            <w:pPr>
              <w:spacing w:line="240" w:lineRule="auto"/>
              <w:jc w:val="center"/>
              <w:rPr>
                <w:rFonts w:cs="Arial"/>
                <w:szCs w:val="20"/>
                <w:lang w:eastAsia="sl-SI"/>
              </w:rPr>
            </w:pPr>
            <w:r w:rsidRPr="00C86D17">
              <w:rPr>
                <w:rFonts w:cs="Arial"/>
                <w:szCs w:val="20"/>
                <w:lang w:eastAsia="sl-SI"/>
              </w:rPr>
              <w:t>913</w:t>
            </w:r>
          </w:p>
        </w:tc>
        <w:tc>
          <w:tcPr>
            <w:tcW w:w="1218" w:type="dxa"/>
            <w:tcBorders>
              <w:top w:val="single" w:sz="4" w:space="0" w:color="9BC2E6"/>
              <w:left w:val="nil"/>
              <w:bottom w:val="single" w:sz="4" w:space="0" w:color="9BC2E6"/>
              <w:right w:val="nil"/>
            </w:tcBorders>
            <w:shd w:val="clear" w:color="auto" w:fill="auto"/>
            <w:noWrap/>
            <w:vAlign w:val="bottom"/>
            <w:hideMark/>
          </w:tcPr>
          <w:p w14:paraId="2D0D0656" w14:textId="77777777" w:rsidR="00D84804" w:rsidRPr="00C86D17" w:rsidRDefault="00D84804" w:rsidP="00D84804">
            <w:pPr>
              <w:spacing w:line="240" w:lineRule="auto"/>
              <w:jc w:val="center"/>
              <w:rPr>
                <w:rFonts w:cs="Arial"/>
                <w:szCs w:val="20"/>
                <w:lang w:eastAsia="sl-SI"/>
              </w:rPr>
            </w:pPr>
            <w:r w:rsidRPr="00C86D17">
              <w:rPr>
                <w:rFonts w:cs="Arial"/>
                <w:szCs w:val="20"/>
                <w:lang w:eastAsia="sl-SI"/>
              </w:rPr>
              <w:t>1139</w:t>
            </w:r>
          </w:p>
        </w:tc>
        <w:tc>
          <w:tcPr>
            <w:tcW w:w="1218" w:type="dxa"/>
            <w:tcBorders>
              <w:top w:val="single" w:sz="4" w:space="0" w:color="9BC2E6"/>
              <w:left w:val="nil"/>
              <w:bottom w:val="single" w:sz="4" w:space="0" w:color="9BC2E6"/>
              <w:right w:val="nil"/>
            </w:tcBorders>
            <w:shd w:val="clear" w:color="auto" w:fill="auto"/>
            <w:noWrap/>
            <w:vAlign w:val="bottom"/>
            <w:hideMark/>
          </w:tcPr>
          <w:p w14:paraId="67B8D5E0" w14:textId="77777777" w:rsidR="00D84804" w:rsidRPr="00C86D17" w:rsidRDefault="00D84804" w:rsidP="00D84804">
            <w:pPr>
              <w:spacing w:line="240" w:lineRule="auto"/>
              <w:jc w:val="center"/>
              <w:rPr>
                <w:rFonts w:cs="Arial"/>
                <w:szCs w:val="20"/>
                <w:lang w:eastAsia="sl-SI"/>
              </w:rPr>
            </w:pPr>
            <w:r w:rsidRPr="00C86D17">
              <w:rPr>
                <w:rFonts w:cs="Arial"/>
                <w:szCs w:val="20"/>
                <w:lang w:eastAsia="sl-SI"/>
              </w:rPr>
              <w:t>1143</w:t>
            </w:r>
          </w:p>
        </w:tc>
        <w:tc>
          <w:tcPr>
            <w:tcW w:w="1218" w:type="dxa"/>
            <w:tcBorders>
              <w:top w:val="single" w:sz="4" w:space="0" w:color="9BC2E6"/>
              <w:left w:val="nil"/>
              <w:bottom w:val="single" w:sz="4" w:space="0" w:color="9BC2E6"/>
              <w:right w:val="single" w:sz="4" w:space="0" w:color="9BC2E6"/>
            </w:tcBorders>
            <w:shd w:val="clear" w:color="auto" w:fill="auto"/>
            <w:noWrap/>
            <w:vAlign w:val="bottom"/>
            <w:hideMark/>
          </w:tcPr>
          <w:p w14:paraId="38F1DAE7" w14:textId="77777777" w:rsidR="00D84804" w:rsidRPr="00C86D17" w:rsidRDefault="00D84804" w:rsidP="00D84804">
            <w:pPr>
              <w:spacing w:line="240" w:lineRule="auto"/>
              <w:jc w:val="center"/>
              <w:rPr>
                <w:rFonts w:cs="Arial"/>
                <w:szCs w:val="20"/>
                <w:lang w:eastAsia="sl-SI"/>
              </w:rPr>
            </w:pPr>
            <w:r w:rsidRPr="00C86D17">
              <w:rPr>
                <w:rFonts w:cs="Arial"/>
                <w:szCs w:val="20"/>
                <w:lang w:eastAsia="sl-SI"/>
              </w:rPr>
              <w:t>1004</w:t>
            </w:r>
          </w:p>
        </w:tc>
      </w:tr>
    </w:tbl>
    <w:p w14:paraId="6B13F59D" w14:textId="77777777" w:rsidR="00D84804" w:rsidRPr="00C86D17" w:rsidRDefault="00D84804" w:rsidP="003926FE">
      <w:pPr>
        <w:jc w:val="both"/>
        <w:rPr>
          <w:rFonts w:cs="Arial"/>
          <w:szCs w:val="20"/>
        </w:rPr>
      </w:pPr>
    </w:p>
    <w:p w14:paraId="0F371B7A" w14:textId="6AF2437D" w:rsidR="00993E25" w:rsidRPr="00C86D17" w:rsidRDefault="00993E25" w:rsidP="003926FE">
      <w:pPr>
        <w:jc w:val="both"/>
        <w:rPr>
          <w:rFonts w:cs="Arial"/>
          <w:szCs w:val="20"/>
        </w:rPr>
      </w:pPr>
      <w:r w:rsidRPr="00C86D17">
        <w:rPr>
          <w:rFonts w:cs="Arial"/>
          <w:szCs w:val="20"/>
        </w:rPr>
        <w:t xml:space="preserve">IJS je v letu 2023 </w:t>
      </w:r>
      <w:r w:rsidR="005778EB" w:rsidRPr="00C86D17">
        <w:rPr>
          <w:rFonts w:cs="Arial"/>
          <w:szCs w:val="20"/>
        </w:rPr>
        <w:t xml:space="preserve">izvajal tudi </w:t>
      </w:r>
      <w:proofErr w:type="spellStart"/>
      <w:r w:rsidR="005778EB" w:rsidRPr="00C86D17">
        <w:rPr>
          <w:rFonts w:cs="Arial"/>
          <w:szCs w:val="20"/>
        </w:rPr>
        <w:t>prekrškovne</w:t>
      </w:r>
      <w:proofErr w:type="spellEnd"/>
      <w:r w:rsidR="005778EB" w:rsidRPr="00C86D17">
        <w:rPr>
          <w:rFonts w:cs="Arial"/>
          <w:szCs w:val="20"/>
        </w:rPr>
        <w:t xml:space="preserve"> pristojnosti. Uvedel je </w:t>
      </w:r>
      <w:r w:rsidR="00C0534B" w:rsidRPr="00C86D17">
        <w:rPr>
          <w:rFonts w:cs="Arial"/>
          <w:szCs w:val="20"/>
        </w:rPr>
        <w:t>75</w:t>
      </w:r>
      <w:r w:rsidRPr="00C86D17">
        <w:rPr>
          <w:rFonts w:cs="Arial"/>
          <w:szCs w:val="20"/>
        </w:rPr>
        <w:t xml:space="preserve"> </w:t>
      </w:r>
      <w:proofErr w:type="spellStart"/>
      <w:r w:rsidRPr="00C86D17">
        <w:rPr>
          <w:rFonts w:cs="Arial"/>
          <w:szCs w:val="20"/>
        </w:rPr>
        <w:t>prekrškovnih</w:t>
      </w:r>
      <w:proofErr w:type="spellEnd"/>
      <w:r w:rsidRPr="00C86D17">
        <w:rPr>
          <w:rFonts w:cs="Arial"/>
          <w:szCs w:val="20"/>
        </w:rPr>
        <w:t xml:space="preserve"> postopkov, </w:t>
      </w:r>
      <w:r w:rsidR="00C0534B" w:rsidRPr="00C86D17">
        <w:rPr>
          <w:rFonts w:cs="Arial"/>
          <w:szCs w:val="20"/>
        </w:rPr>
        <w:t>4</w:t>
      </w:r>
      <w:r w:rsidRPr="00C86D17">
        <w:rPr>
          <w:rFonts w:cs="Arial"/>
          <w:szCs w:val="20"/>
        </w:rPr>
        <w:t xml:space="preserve"> pa </w:t>
      </w:r>
      <w:r w:rsidR="00C0534B" w:rsidRPr="00C86D17">
        <w:rPr>
          <w:rFonts w:cs="Arial"/>
          <w:szCs w:val="20"/>
        </w:rPr>
        <w:t>so</w:t>
      </w:r>
      <w:r w:rsidRPr="00C86D17">
        <w:rPr>
          <w:rFonts w:cs="Arial"/>
          <w:szCs w:val="20"/>
        </w:rPr>
        <w:t xml:space="preserve"> bil</w:t>
      </w:r>
      <w:r w:rsidR="00C0534B" w:rsidRPr="00C86D17">
        <w:rPr>
          <w:rFonts w:cs="Arial"/>
          <w:szCs w:val="20"/>
        </w:rPr>
        <w:t>i</w:t>
      </w:r>
      <w:r w:rsidRPr="00C86D17">
        <w:rPr>
          <w:rFonts w:cs="Arial"/>
          <w:szCs w:val="20"/>
        </w:rPr>
        <w:t xml:space="preserve"> prenešen</w:t>
      </w:r>
      <w:r w:rsidR="00C0534B" w:rsidRPr="00C86D17">
        <w:rPr>
          <w:rFonts w:cs="Arial"/>
          <w:szCs w:val="20"/>
        </w:rPr>
        <w:t>i</w:t>
      </w:r>
      <w:r w:rsidRPr="00C86D17">
        <w:rPr>
          <w:rFonts w:cs="Arial"/>
          <w:szCs w:val="20"/>
        </w:rPr>
        <w:t xml:space="preserve"> iz prejšnjih let. V letu 2023 je IJS zaključil </w:t>
      </w:r>
      <w:r w:rsidR="00C0534B" w:rsidRPr="00C86D17">
        <w:rPr>
          <w:rFonts w:cs="Arial"/>
          <w:szCs w:val="20"/>
        </w:rPr>
        <w:t>66</w:t>
      </w:r>
      <w:r w:rsidRPr="00C86D17">
        <w:rPr>
          <w:rFonts w:cs="Arial"/>
          <w:szCs w:val="20"/>
        </w:rPr>
        <w:t xml:space="preserve"> </w:t>
      </w:r>
      <w:proofErr w:type="spellStart"/>
      <w:r w:rsidRPr="00C86D17">
        <w:rPr>
          <w:rFonts w:cs="Arial"/>
          <w:szCs w:val="20"/>
        </w:rPr>
        <w:t>prekrškovnih</w:t>
      </w:r>
      <w:proofErr w:type="spellEnd"/>
      <w:r w:rsidRPr="00C86D17">
        <w:rPr>
          <w:rFonts w:cs="Arial"/>
          <w:szCs w:val="20"/>
        </w:rPr>
        <w:t xml:space="preserve"> postopkov, 1</w:t>
      </w:r>
      <w:r w:rsidR="00C0534B" w:rsidRPr="00C86D17">
        <w:rPr>
          <w:rFonts w:cs="Arial"/>
          <w:szCs w:val="20"/>
        </w:rPr>
        <w:t>3</w:t>
      </w:r>
      <w:r w:rsidRPr="00C86D17">
        <w:rPr>
          <w:rFonts w:cs="Arial"/>
          <w:szCs w:val="20"/>
        </w:rPr>
        <w:t xml:space="preserve"> pa je na dan 31. 12. 2023 ostal</w:t>
      </w:r>
      <w:r w:rsidR="00C0534B" w:rsidRPr="00C86D17">
        <w:rPr>
          <w:rFonts w:cs="Arial"/>
          <w:szCs w:val="20"/>
        </w:rPr>
        <w:t>o</w:t>
      </w:r>
      <w:r w:rsidRPr="00C86D17">
        <w:rPr>
          <w:rFonts w:cs="Arial"/>
          <w:szCs w:val="20"/>
        </w:rPr>
        <w:t xml:space="preserve"> nezaključen</w:t>
      </w:r>
      <w:r w:rsidR="00C0534B" w:rsidRPr="00C86D17">
        <w:rPr>
          <w:rFonts w:cs="Arial"/>
          <w:szCs w:val="20"/>
        </w:rPr>
        <w:t>ih</w:t>
      </w:r>
      <w:r w:rsidRPr="00C86D17">
        <w:rPr>
          <w:rFonts w:cs="Arial"/>
          <w:szCs w:val="20"/>
        </w:rPr>
        <w:t xml:space="preserve"> in se b</w:t>
      </w:r>
      <w:r w:rsidR="00C0534B" w:rsidRPr="00C86D17">
        <w:rPr>
          <w:rFonts w:cs="Arial"/>
          <w:szCs w:val="20"/>
        </w:rPr>
        <w:t>odo nadaljevali</w:t>
      </w:r>
      <w:r w:rsidRPr="00C86D17">
        <w:rPr>
          <w:rFonts w:cs="Arial"/>
          <w:szCs w:val="20"/>
        </w:rPr>
        <w:t xml:space="preserve"> v letu 2024. V letu 2023 ni bilo vloženih zahtev za sodno varstvo.</w:t>
      </w:r>
    </w:p>
    <w:p w14:paraId="39DA891C" w14:textId="77777777" w:rsidR="00993E25" w:rsidRPr="00C86D17" w:rsidRDefault="00993E25" w:rsidP="003926FE">
      <w:pPr>
        <w:jc w:val="both"/>
        <w:rPr>
          <w:rFonts w:cs="Arial"/>
          <w:szCs w:val="20"/>
        </w:rPr>
      </w:pPr>
    </w:p>
    <w:p w14:paraId="15C45D31" w14:textId="2EF1AF21" w:rsidR="000463B8" w:rsidRPr="00C86D17" w:rsidRDefault="000463B8" w:rsidP="000463B8">
      <w:pPr>
        <w:pStyle w:val="Napis"/>
        <w:keepNext/>
        <w:rPr>
          <w:rFonts w:ascii="Arial" w:hAnsi="Arial" w:cs="Arial"/>
          <w:sz w:val="18"/>
          <w:szCs w:val="18"/>
        </w:rPr>
      </w:pPr>
      <w:bookmarkStart w:id="57" w:name="_Toc161317704"/>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00D84804" w:rsidRPr="00C86D17">
        <w:rPr>
          <w:rFonts w:ascii="Arial" w:hAnsi="Arial" w:cs="Arial"/>
          <w:noProof/>
          <w:sz w:val="18"/>
          <w:szCs w:val="18"/>
        </w:rPr>
        <w:t>7</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 xml:space="preserve">Obravnavanje </w:t>
      </w:r>
      <w:proofErr w:type="spellStart"/>
      <w:r w:rsidRPr="00C86D17">
        <w:rPr>
          <w:rFonts w:ascii="Arial" w:hAnsi="Arial" w:cs="Arial"/>
          <w:b w:val="0"/>
          <w:bCs w:val="0"/>
          <w:sz w:val="18"/>
          <w:szCs w:val="18"/>
        </w:rPr>
        <w:t>prekrškovnih</w:t>
      </w:r>
      <w:proofErr w:type="spellEnd"/>
      <w:r w:rsidRPr="00C86D17">
        <w:rPr>
          <w:rFonts w:ascii="Arial" w:hAnsi="Arial" w:cs="Arial"/>
          <w:b w:val="0"/>
          <w:bCs w:val="0"/>
          <w:sz w:val="18"/>
          <w:szCs w:val="18"/>
        </w:rPr>
        <w:t xml:space="preserve"> postopkov IJS v letu 2023</w:t>
      </w:r>
      <w:bookmarkEnd w:id="57"/>
    </w:p>
    <w:tbl>
      <w:tblPr>
        <w:tblStyle w:val="Tabelamrea4poudarek5"/>
        <w:tblW w:w="9119" w:type="dxa"/>
        <w:tblLook w:val="04A0" w:firstRow="1" w:lastRow="0" w:firstColumn="1" w:lastColumn="0" w:noHBand="0" w:noVBand="1"/>
      </w:tblPr>
      <w:tblGrid>
        <w:gridCol w:w="1657"/>
        <w:gridCol w:w="1657"/>
        <w:gridCol w:w="1657"/>
        <w:gridCol w:w="1741"/>
        <w:gridCol w:w="1154"/>
        <w:gridCol w:w="1253"/>
      </w:tblGrid>
      <w:tr w:rsidR="00C86D17" w:rsidRPr="00C86D17" w14:paraId="13637503" w14:textId="77777777" w:rsidTr="00C86D17">
        <w:trPr>
          <w:cnfStyle w:val="100000000000" w:firstRow="1" w:lastRow="0" w:firstColumn="0" w:lastColumn="0" w:oddVBand="0" w:evenVBand="0" w:oddHBand="0"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1657" w:type="dxa"/>
            <w:hideMark/>
          </w:tcPr>
          <w:p w14:paraId="12BB373D" w14:textId="77777777" w:rsidR="00395336" w:rsidRPr="00C86D17" w:rsidRDefault="00395336" w:rsidP="003926FE">
            <w:pPr>
              <w:jc w:val="center"/>
              <w:rPr>
                <w:rFonts w:cs="Arial"/>
                <w:color w:val="auto"/>
                <w:szCs w:val="20"/>
                <w:lang w:eastAsia="sl-SI"/>
              </w:rPr>
            </w:pPr>
            <w:proofErr w:type="spellStart"/>
            <w:r w:rsidRPr="00C86D17">
              <w:rPr>
                <w:rFonts w:cs="Arial"/>
                <w:color w:val="auto"/>
                <w:szCs w:val="20"/>
                <w:lang w:eastAsia="sl-SI"/>
              </w:rPr>
              <w:t>Prekrškovni</w:t>
            </w:r>
            <w:proofErr w:type="spellEnd"/>
            <w:r w:rsidRPr="00C86D17">
              <w:rPr>
                <w:rFonts w:cs="Arial"/>
                <w:color w:val="auto"/>
                <w:szCs w:val="20"/>
                <w:lang w:eastAsia="sl-SI"/>
              </w:rPr>
              <w:t xml:space="preserve"> postopki prenešeni iz prejšnjih let</w:t>
            </w:r>
          </w:p>
        </w:tc>
        <w:tc>
          <w:tcPr>
            <w:tcW w:w="1657" w:type="dxa"/>
            <w:hideMark/>
          </w:tcPr>
          <w:p w14:paraId="3342E1C6" w14:textId="77777777" w:rsidR="00395336" w:rsidRPr="00C86D17" w:rsidRDefault="00395336" w:rsidP="003926FE">
            <w:pPr>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sl-SI"/>
              </w:rPr>
            </w:pPr>
            <w:proofErr w:type="spellStart"/>
            <w:r w:rsidRPr="00C86D17">
              <w:rPr>
                <w:rFonts w:cs="Arial"/>
                <w:color w:val="auto"/>
                <w:szCs w:val="20"/>
                <w:lang w:eastAsia="sl-SI"/>
              </w:rPr>
              <w:t>Prekrškovni</w:t>
            </w:r>
            <w:proofErr w:type="spellEnd"/>
            <w:r w:rsidRPr="00C86D17">
              <w:rPr>
                <w:rFonts w:cs="Arial"/>
                <w:color w:val="auto"/>
                <w:szCs w:val="20"/>
                <w:lang w:eastAsia="sl-SI"/>
              </w:rPr>
              <w:t xml:space="preserve"> postopki uvedeni v letu 2023</w:t>
            </w:r>
          </w:p>
        </w:tc>
        <w:tc>
          <w:tcPr>
            <w:tcW w:w="1657" w:type="dxa"/>
            <w:hideMark/>
          </w:tcPr>
          <w:p w14:paraId="27DC2EC4" w14:textId="77777777" w:rsidR="00395336" w:rsidRPr="00C86D17" w:rsidRDefault="00395336" w:rsidP="003926FE">
            <w:pPr>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sl-SI"/>
              </w:rPr>
            </w:pPr>
            <w:proofErr w:type="spellStart"/>
            <w:r w:rsidRPr="00C86D17">
              <w:rPr>
                <w:rFonts w:cs="Arial"/>
                <w:color w:val="auto"/>
                <w:szCs w:val="20"/>
                <w:lang w:eastAsia="sl-SI"/>
              </w:rPr>
              <w:t>Prekrškovni</w:t>
            </w:r>
            <w:proofErr w:type="spellEnd"/>
            <w:r w:rsidRPr="00C86D17">
              <w:rPr>
                <w:rFonts w:cs="Arial"/>
                <w:color w:val="auto"/>
                <w:szCs w:val="20"/>
                <w:lang w:eastAsia="sl-SI"/>
              </w:rPr>
              <w:t xml:space="preserve"> postopki zaključeni v letu 2023</w:t>
            </w:r>
          </w:p>
        </w:tc>
        <w:tc>
          <w:tcPr>
            <w:tcW w:w="1741" w:type="dxa"/>
            <w:hideMark/>
          </w:tcPr>
          <w:p w14:paraId="44FAD3C5" w14:textId="2D38188C" w:rsidR="00395336" w:rsidRPr="00C86D17" w:rsidRDefault="00395336" w:rsidP="003926FE">
            <w:pPr>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sl-SI"/>
              </w:rPr>
            </w:pPr>
            <w:r w:rsidRPr="00C86D17">
              <w:rPr>
                <w:rFonts w:cs="Arial"/>
                <w:color w:val="auto"/>
                <w:szCs w:val="20"/>
                <w:lang w:eastAsia="sl-SI"/>
              </w:rPr>
              <w:t xml:space="preserve">Nezaključeni </w:t>
            </w:r>
            <w:proofErr w:type="spellStart"/>
            <w:r w:rsidRPr="00C86D17">
              <w:rPr>
                <w:rFonts w:cs="Arial"/>
                <w:color w:val="auto"/>
                <w:szCs w:val="20"/>
                <w:lang w:eastAsia="sl-SI"/>
              </w:rPr>
              <w:t>prekrškovni</w:t>
            </w:r>
            <w:proofErr w:type="spellEnd"/>
            <w:r w:rsidRPr="00C86D17">
              <w:rPr>
                <w:rFonts w:cs="Arial"/>
                <w:color w:val="auto"/>
                <w:szCs w:val="20"/>
                <w:lang w:eastAsia="sl-SI"/>
              </w:rPr>
              <w:t xml:space="preserve"> postopki na dan 31. 12. 2023</w:t>
            </w:r>
          </w:p>
        </w:tc>
        <w:tc>
          <w:tcPr>
            <w:tcW w:w="1154" w:type="dxa"/>
            <w:hideMark/>
          </w:tcPr>
          <w:p w14:paraId="659AF9BE" w14:textId="77777777" w:rsidR="00395336" w:rsidRPr="00C86D17" w:rsidRDefault="00395336" w:rsidP="003926FE">
            <w:pPr>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sl-SI"/>
              </w:rPr>
            </w:pPr>
            <w:r w:rsidRPr="00C86D17">
              <w:rPr>
                <w:rFonts w:cs="Arial"/>
                <w:color w:val="auto"/>
                <w:szCs w:val="20"/>
                <w:lang w:eastAsia="sl-SI"/>
              </w:rPr>
              <w:t>Vložene zahteve za sodno varstvo</w:t>
            </w:r>
          </w:p>
        </w:tc>
        <w:tc>
          <w:tcPr>
            <w:tcW w:w="1253" w:type="dxa"/>
            <w:hideMark/>
          </w:tcPr>
          <w:p w14:paraId="056BCB50" w14:textId="77777777" w:rsidR="00395336" w:rsidRPr="00C86D17" w:rsidRDefault="00395336" w:rsidP="003926FE">
            <w:pPr>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sl-SI"/>
              </w:rPr>
            </w:pPr>
            <w:r w:rsidRPr="00C86D17">
              <w:rPr>
                <w:rFonts w:cs="Arial"/>
                <w:color w:val="auto"/>
                <w:szCs w:val="20"/>
                <w:lang w:eastAsia="sl-SI"/>
              </w:rPr>
              <w:t>Uspešne zahteve za sodno varstvo</w:t>
            </w:r>
          </w:p>
        </w:tc>
      </w:tr>
      <w:tr w:rsidR="00C86D17" w:rsidRPr="00C86D17" w14:paraId="66FC4493" w14:textId="77777777" w:rsidTr="00C86D17">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1657" w:type="dxa"/>
            <w:noWrap/>
          </w:tcPr>
          <w:p w14:paraId="698CA95D" w14:textId="4D9939AE" w:rsidR="00395336" w:rsidRPr="00C86D17" w:rsidRDefault="00C0534B" w:rsidP="003926FE">
            <w:pPr>
              <w:jc w:val="center"/>
              <w:rPr>
                <w:rFonts w:cs="Arial"/>
                <w:szCs w:val="20"/>
                <w:lang w:eastAsia="sl-SI"/>
              </w:rPr>
            </w:pPr>
            <w:r w:rsidRPr="00C86D17">
              <w:rPr>
                <w:rFonts w:cs="Arial"/>
                <w:szCs w:val="20"/>
                <w:lang w:eastAsia="sl-SI"/>
              </w:rPr>
              <w:t>4</w:t>
            </w:r>
          </w:p>
        </w:tc>
        <w:tc>
          <w:tcPr>
            <w:tcW w:w="1657" w:type="dxa"/>
            <w:noWrap/>
          </w:tcPr>
          <w:p w14:paraId="544A343E" w14:textId="53CC127F" w:rsidR="00395336" w:rsidRPr="00C86D17" w:rsidRDefault="00C0534B" w:rsidP="003926FE">
            <w:pPr>
              <w:jc w:val="center"/>
              <w:cnfStyle w:val="000000100000" w:firstRow="0" w:lastRow="0" w:firstColumn="0" w:lastColumn="0" w:oddVBand="0" w:evenVBand="0" w:oddHBand="1" w:evenHBand="0" w:firstRowFirstColumn="0" w:firstRowLastColumn="0" w:lastRowFirstColumn="0" w:lastRowLastColumn="0"/>
              <w:rPr>
                <w:rFonts w:cs="Arial"/>
                <w:szCs w:val="20"/>
                <w:lang w:eastAsia="sl-SI"/>
              </w:rPr>
            </w:pPr>
            <w:r w:rsidRPr="00C86D17">
              <w:rPr>
                <w:rFonts w:cs="Arial"/>
                <w:szCs w:val="20"/>
                <w:lang w:eastAsia="sl-SI"/>
              </w:rPr>
              <w:t>75</w:t>
            </w:r>
          </w:p>
        </w:tc>
        <w:tc>
          <w:tcPr>
            <w:tcW w:w="1657" w:type="dxa"/>
            <w:noWrap/>
          </w:tcPr>
          <w:p w14:paraId="3DC31819" w14:textId="144C6083" w:rsidR="00395336" w:rsidRPr="00C86D17" w:rsidRDefault="00C0534B" w:rsidP="003926FE">
            <w:pPr>
              <w:jc w:val="center"/>
              <w:cnfStyle w:val="000000100000" w:firstRow="0" w:lastRow="0" w:firstColumn="0" w:lastColumn="0" w:oddVBand="0" w:evenVBand="0" w:oddHBand="1" w:evenHBand="0" w:firstRowFirstColumn="0" w:firstRowLastColumn="0" w:lastRowFirstColumn="0" w:lastRowLastColumn="0"/>
              <w:rPr>
                <w:rFonts w:cs="Arial"/>
                <w:szCs w:val="20"/>
                <w:lang w:eastAsia="sl-SI"/>
              </w:rPr>
            </w:pPr>
            <w:r w:rsidRPr="00C86D17">
              <w:rPr>
                <w:rFonts w:cs="Arial"/>
                <w:szCs w:val="20"/>
                <w:lang w:eastAsia="sl-SI"/>
              </w:rPr>
              <w:t>66</w:t>
            </w:r>
          </w:p>
        </w:tc>
        <w:tc>
          <w:tcPr>
            <w:tcW w:w="1741" w:type="dxa"/>
            <w:noWrap/>
          </w:tcPr>
          <w:p w14:paraId="00804E4E" w14:textId="3657926F" w:rsidR="00395336" w:rsidRPr="00C86D17" w:rsidRDefault="00C0534B" w:rsidP="003926FE">
            <w:pPr>
              <w:jc w:val="center"/>
              <w:cnfStyle w:val="000000100000" w:firstRow="0" w:lastRow="0" w:firstColumn="0" w:lastColumn="0" w:oddVBand="0" w:evenVBand="0" w:oddHBand="1" w:evenHBand="0" w:firstRowFirstColumn="0" w:firstRowLastColumn="0" w:lastRowFirstColumn="0" w:lastRowLastColumn="0"/>
              <w:rPr>
                <w:rFonts w:cs="Arial"/>
                <w:szCs w:val="20"/>
                <w:lang w:eastAsia="sl-SI"/>
              </w:rPr>
            </w:pPr>
            <w:r w:rsidRPr="00C86D17">
              <w:rPr>
                <w:rFonts w:cs="Arial"/>
                <w:szCs w:val="20"/>
                <w:lang w:eastAsia="sl-SI"/>
              </w:rPr>
              <w:t>13</w:t>
            </w:r>
          </w:p>
        </w:tc>
        <w:tc>
          <w:tcPr>
            <w:tcW w:w="1154" w:type="dxa"/>
            <w:noWrap/>
          </w:tcPr>
          <w:p w14:paraId="5548A3EF" w14:textId="589979B9" w:rsidR="00395336" w:rsidRPr="00C86D17" w:rsidRDefault="00C0534B" w:rsidP="003926FE">
            <w:pPr>
              <w:jc w:val="center"/>
              <w:cnfStyle w:val="000000100000" w:firstRow="0" w:lastRow="0" w:firstColumn="0" w:lastColumn="0" w:oddVBand="0" w:evenVBand="0" w:oddHBand="1" w:evenHBand="0" w:firstRowFirstColumn="0" w:firstRowLastColumn="0" w:lastRowFirstColumn="0" w:lastRowLastColumn="0"/>
              <w:rPr>
                <w:rFonts w:cs="Arial"/>
                <w:szCs w:val="20"/>
                <w:lang w:eastAsia="sl-SI"/>
              </w:rPr>
            </w:pPr>
            <w:r w:rsidRPr="00C86D17">
              <w:rPr>
                <w:rFonts w:cs="Arial"/>
                <w:szCs w:val="20"/>
                <w:lang w:eastAsia="sl-SI"/>
              </w:rPr>
              <w:t>0</w:t>
            </w:r>
          </w:p>
        </w:tc>
        <w:tc>
          <w:tcPr>
            <w:tcW w:w="1253" w:type="dxa"/>
            <w:noWrap/>
          </w:tcPr>
          <w:p w14:paraId="5EC5D7FF" w14:textId="12DFA067" w:rsidR="00395336" w:rsidRPr="00C86D17" w:rsidRDefault="00C0534B" w:rsidP="003926FE">
            <w:pPr>
              <w:jc w:val="center"/>
              <w:cnfStyle w:val="000000100000" w:firstRow="0" w:lastRow="0" w:firstColumn="0" w:lastColumn="0" w:oddVBand="0" w:evenVBand="0" w:oddHBand="1" w:evenHBand="0" w:firstRowFirstColumn="0" w:firstRowLastColumn="0" w:lastRowFirstColumn="0" w:lastRowLastColumn="0"/>
              <w:rPr>
                <w:rFonts w:cs="Arial"/>
                <w:szCs w:val="20"/>
                <w:lang w:eastAsia="sl-SI"/>
              </w:rPr>
            </w:pPr>
            <w:r w:rsidRPr="00C86D17">
              <w:rPr>
                <w:rFonts w:cs="Arial"/>
                <w:szCs w:val="20"/>
                <w:lang w:eastAsia="sl-SI"/>
              </w:rPr>
              <w:t>0</w:t>
            </w:r>
          </w:p>
        </w:tc>
      </w:tr>
    </w:tbl>
    <w:p w14:paraId="3A2CB1BB" w14:textId="77777777" w:rsidR="00993E25" w:rsidRPr="00C86D17" w:rsidRDefault="00993E25" w:rsidP="003926FE">
      <w:pPr>
        <w:jc w:val="both"/>
        <w:rPr>
          <w:rFonts w:cs="Arial"/>
          <w:szCs w:val="20"/>
        </w:rPr>
      </w:pPr>
    </w:p>
    <w:p w14:paraId="42047A94" w14:textId="4D52061A" w:rsidR="00993E25" w:rsidRPr="00C86D17" w:rsidRDefault="005778EB" w:rsidP="003926FE">
      <w:pPr>
        <w:jc w:val="both"/>
        <w:rPr>
          <w:rFonts w:cs="Arial"/>
          <w:szCs w:val="20"/>
        </w:rPr>
      </w:pPr>
      <w:r w:rsidRPr="00C86D17">
        <w:rPr>
          <w:rFonts w:cs="Arial"/>
          <w:szCs w:val="20"/>
        </w:rPr>
        <w:t xml:space="preserve">V zvezi z obravnavanimi </w:t>
      </w:r>
      <w:proofErr w:type="spellStart"/>
      <w:r w:rsidRPr="00C86D17">
        <w:rPr>
          <w:rFonts w:cs="Arial"/>
          <w:szCs w:val="20"/>
        </w:rPr>
        <w:t>prekrškovnimi</w:t>
      </w:r>
      <w:proofErr w:type="spellEnd"/>
      <w:r w:rsidRPr="00C86D17">
        <w:rPr>
          <w:rFonts w:cs="Arial"/>
          <w:szCs w:val="20"/>
        </w:rPr>
        <w:t xml:space="preserve"> postopki je IJS v letu 2023 izrekel </w:t>
      </w:r>
      <w:r w:rsidR="00C0534B" w:rsidRPr="00C86D17">
        <w:rPr>
          <w:rFonts w:cs="Arial"/>
          <w:szCs w:val="20"/>
        </w:rPr>
        <w:t>62</w:t>
      </w:r>
      <w:r w:rsidRPr="00C86D17">
        <w:rPr>
          <w:rFonts w:cs="Arial"/>
          <w:szCs w:val="20"/>
        </w:rPr>
        <w:t xml:space="preserve"> opozoril, </w:t>
      </w:r>
      <w:r w:rsidR="00C0534B" w:rsidRPr="00C86D17">
        <w:rPr>
          <w:rFonts w:cs="Arial"/>
          <w:szCs w:val="20"/>
        </w:rPr>
        <w:t>35</w:t>
      </w:r>
      <w:r w:rsidRPr="00C86D17">
        <w:rPr>
          <w:rFonts w:cs="Arial"/>
          <w:szCs w:val="20"/>
        </w:rPr>
        <w:t xml:space="preserve"> opomin</w:t>
      </w:r>
      <w:r w:rsidR="00C0534B" w:rsidRPr="00C86D17">
        <w:rPr>
          <w:rFonts w:cs="Arial"/>
          <w:szCs w:val="20"/>
        </w:rPr>
        <w:t xml:space="preserve">ov in 2 globi. </w:t>
      </w:r>
    </w:p>
    <w:p w14:paraId="5F4A35F1" w14:textId="77777777" w:rsidR="00456A37" w:rsidRPr="00C86D17" w:rsidRDefault="00456A37" w:rsidP="003926FE">
      <w:pPr>
        <w:jc w:val="both"/>
        <w:rPr>
          <w:rFonts w:cs="Arial"/>
          <w:szCs w:val="20"/>
        </w:rPr>
      </w:pPr>
    </w:p>
    <w:p w14:paraId="6FB7F906" w14:textId="2FE916FF" w:rsidR="000463B8" w:rsidRPr="00C86D17" w:rsidRDefault="000463B8" w:rsidP="000463B8">
      <w:pPr>
        <w:pStyle w:val="Napis"/>
        <w:keepNext/>
        <w:rPr>
          <w:rFonts w:ascii="Arial" w:hAnsi="Arial" w:cs="Arial"/>
          <w:sz w:val="18"/>
          <w:szCs w:val="18"/>
        </w:rPr>
      </w:pPr>
      <w:bookmarkStart w:id="58" w:name="_Toc161317705"/>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00D84804" w:rsidRPr="00C86D17">
        <w:rPr>
          <w:rFonts w:ascii="Arial" w:hAnsi="Arial" w:cs="Arial"/>
          <w:noProof/>
          <w:sz w:val="18"/>
          <w:szCs w:val="18"/>
        </w:rPr>
        <w:t>8</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Število izrečenih glob, opominov in opozoril ter višina izrečenih glob in obveznost plačila sodnih taks IJS v letu 2023</w:t>
      </w:r>
      <w:bookmarkEnd w:id="58"/>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3"/>
        <w:gridCol w:w="1279"/>
        <w:gridCol w:w="1422"/>
        <w:gridCol w:w="1787"/>
        <w:gridCol w:w="1239"/>
        <w:gridCol w:w="1808"/>
      </w:tblGrid>
      <w:tr w:rsidR="00C86D17" w:rsidRPr="00C86D17" w14:paraId="70E06E44" w14:textId="77777777" w:rsidTr="00E3678F">
        <w:trPr>
          <w:trHeight w:val="308"/>
        </w:trPr>
        <w:tc>
          <w:tcPr>
            <w:tcW w:w="1523" w:type="dxa"/>
            <w:shd w:val="clear" w:color="5B9BD5" w:fill="5B9BD5"/>
            <w:vAlign w:val="center"/>
            <w:hideMark/>
          </w:tcPr>
          <w:p w14:paraId="05F5B472" w14:textId="77777777" w:rsidR="00456A37" w:rsidRPr="00C86D17" w:rsidRDefault="00456A37" w:rsidP="00456A37">
            <w:pPr>
              <w:spacing w:line="240" w:lineRule="auto"/>
              <w:jc w:val="center"/>
              <w:rPr>
                <w:rFonts w:cs="Arial"/>
                <w:b/>
                <w:bCs/>
                <w:sz w:val="18"/>
                <w:szCs w:val="18"/>
                <w:lang w:eastAsia="sl-SI"/>
              </w:rPr>
            </w:pPr>
            <w:r w:rsidRPr="00C86D17">
              <w:rPr>
                <w:rFonts w:cs="Arial"/>
                <w:b/>
                <w:bCs/>
                <w:sz w:val="18"/>
                <w:szCs w:val="18"/>
                <w:lang w:eastAsia="sl-SI"/>
              </w:rPr>
              <w:t>Število izrečenih glob</w:t>
            </w:r>
          </w:p>
        </w:tc>
        <w:tc>
          <w:tcPr>
            <w:tcW w:w="1279" w:type="dxa"/>
            <w:shd w:val="clear" w:color="5B9BD5" w:fill="5B9BD5"/>
            <w:vAlign w:val="center"/>
            <w:hideMark/>
          </w:tcPr>
          <w:p w14:paraId="3E182CBE" w14:textId="77777777" w:rsidR="00456A37" w:rsidRPr="00C86D17" w:rsidRDefault="00456A37" w:rsidP="00456A37">
            <w:pPr>
              <w:spacing w:line="240" w:lineRule="auto"/>
              <w:jc w:val="center"/>
              <w:rPr>
                <w:rFonts w:cs="Arial"/>
                <w:b/>
                <w:bCs/>
                <w:sz w:val="18"/>
                <w:szCs w:val="18"/>
                <w:lang w:eastAsia="sl-SI"/>
              </w:rPr>
            </w:pPr>
            <w:r w:rsidRPr="00C86D17">
              <w:rPr>
                <w:rFonts w:cs="Arial"/>
                <w:b/>
                <w:bCs/>
                <w:sz w:val="18"/>
                <w:szCs w:val="18"/>
                <w:lang w:eastAsia="sl-SI"/>
              </w:rPr>
              <w:t>Višina izrečenih glob</w:t>
            </w:r>
          </w:p>
        </w:tc>
        <w:tc>
          <w:tcPr>
            <w:tcW w:w="1422" w:type="dxa"/>
            <w:shd w:val="clear" w:color="5B9BD5" w:fill="5B9BD5"/>
            <w:vAlign w:val="center"/>
            <w:hideMark/>
          </w:tcPr>
          <w:p w14:paraId="407938C2" w14:textId="77777777" w:rsidR="00456A37" w:rsidRPr="00C86D17" w:rsidRDefault="00456A37" w:rsidP="00456A37">
            <w:pPr>
              <w:spacing w:line="240" w:lineRule="auto"/>
              <w:jc w:val="center"/>
              <w:rPr>
                <w:rFonts w:cs="Arial"/>
                <w:b/>
                <w:bCs/>
                <w:sz w:val="18"/>
                <w:szCs w:val="18"/>
                <w:lang w:eastAsia="sl-SI"/>
              </w:rPr>
            </w:pPr>
            <w:r w:rsidRPr="00C86D17">
              <w:rPr>
                <w:rFonts w:cs="Arial"/>
                <w:b/>
                <w:bCs/>
                <w:sz w:val="18"/>
                <w:szCs w:val="18"/>
                <w:lang w:eastAsia="sl-SI"/>
              </w:rPr>
              <w:t>Globa -sodna taksa</w:t>
            </w:r>
          </w:p>
        </w:tc>
        <w:tc>
          <w:tcPr>
            <w:tcW w:w="1787" w:type="dxa"/>
            <w:shd w:val="clear" w:color="5B9BD5" w:fill="5B9BD5"/>
            <w:vAlign w:val="center"/>
            <w:hideMark/>
          </w:tcPr>
          <w:p w14:paraId="05834C1D" w14:textId="77777777" w:rsidR="00456A37" w:rsidRPr="00C86D17" w:rsidRDefault="00456A37" w:rsidP="00456A37">
            <w:pPr>
              <w:spacing w:line="240" w:lineRule="auto"/>
              <w:jc w:val="center"/>
              <w:rPr>
                <w:rFonts w:cs="Arial"/>
                <w:b/>
                <w:bCs/>
                <w:sz w:val="18"/>
                <w:szCs w:val="18"/>
                <w:lang w:eastAsia="sl-SI"/>
              </w:rPr>
            </w:pPr>
            <w:r w:rsidRPr="00C86D17">
              <w:rPr>
                <w:rFonts w:cs="Arial"/>
                <w:b/>
                <w:bCs/>
                <w:sz w:val="18"/>
                <w:szCs w:val="18"/>
                <w:lang w:eastAsia="sl-SI"/>
              </w:rPr>
              <w:t>Število izrečenih opominov</w:t>
            </w:r>
          </w:p>
        </w:tc>
        <w:tc>
          <w:tcPr>
            <w:tcW w:w="1239" w:type="dxa"/>
            <w:shd w:val="clear" w:color="5B9BD5" w:fill="5B9BD5"/>
            <w:vAlign w:val="center"/>
            <w:hideMark/>
          </w:tcPr>
          <w:p w14:paraId="190B9BA7" w14:textId="77777777" w:rsidR="00456A37" w:rsidRPr="00C86D17" w:rsidRDefault="00456A37" w:rsidP="00456A37">
            <w:pPr>
              <w:spacing w:line="240" w:lineRule="auto"/>
              <w:jc w:val="center"/>
              <w:rPr>
                <w:rFonts w:cs="Arial"/>
                <w:b/>
                <w:bCs/>
                <w:sz w:val="18"/>
                <w:szCs w:val="18"/>
                <w:lang w:eastAsia="sl-SI"/>
              </w:rPr>
            </w:pPr>
            <w:r w:rsidRPr="00C86D17">
              <w:rPr>
                <w:rFonts w:cs="Arial"/>
                <w:b/>
                <w:bCs/>
                <w:sz w:val="18"/>
                <w:szCs w:val="18"/>
                <w:lang w:eastAsia="sl-SI"/>
              </w:rPr>
              <w:t>Opomin - sodna taksa</w:t>
            </w:r>
          </w:p>
        </w:tc>
        <w:tc>
          <w:tcPr>
            <w:tcW w:w="1808" w:type="dxa"/>
            <w:shd w:val="clear" w:color="5B9BD5" w:fill="5B9BD5"/>
            <w:vAlign w:val="center"/>
            <w:hideMark/>
          </w:tcPr>
          <w:p w14:paraId="6D5F0219" w14:textId="77777777" w:rsidR="00456A37" w:rsidRPr="00C86D17" w:rsidRDefault="00456A37" w:rsidP="00456A37">
            <w:pPr>
              <w:spacing w:line="240" w:lineRule="auto"/>
              <w:jc w:val="center"/>
              <w:rPr>
                <w:rFonts w:cs="Arial"/>
                <w:b/>
                <w:bCs/>
                <w:sz w:val="18"/>
                <w:szCs w:val="18"/>
                <w:lang w:eastAsia="sl-SI"/>
              </w:rPr>
            </w:pPr>
            <w:r w:rsidRPr="00C86D17">
              <w:rPr>
                <w:rFonts w:cs="Arial"/>
                <w:b/>
                <w:bCs/>
                <w:sz w:val="18"/>
                <w:szCs w:val="18"/>
                <w:lang w:eastAsia="sl-SI"/>
              </w:rPr>
              <w:t>Število izdanih opozoril</w:t>
            </w:r>
          </w:p>
        </w:tc>
      </w:tr>
      <w:tr w:rsidR="00C86D17" w:rsidRPr="00C86D17" w14:paraId="4C7765EA" w14:textId="77777777" w:rsidTr="00E3678F">
        <w:trPr>
          <w:trHeight w:val="298"/>
        </w:trPr>
        <w:tc>
          <w:tcPr>
            <w:tcW w:w="1523" w:type="dxa"/>
            <w:shd w:val="clear" w:color="DDEBF7" w:fill="DDEBF7"/>
            <w:noWrap/>
            <w:vAlign w:val="center"/>
          </w:tcPr>
          <w:p w14:paraId="03E6A6F5" w14:textId="4481E5F6" w:rsidR="00456A37" w:rsidRPr="00C86D17" w:rsidRDefault="00C0534B" w:rsidP="00456A37">
            <w:pPr>
              <w:spacing w:line="240" w:lineRule="auto"/>
              <w:jc w:val="center"/>
              <w:rPr>
                <w:rFonts w:cs="Arial"/>
                <w:szCs w:val="20"/>
                <w:lang w:eastAsia="sl-SI"/>
              </w:rPr>
            </w:pPr>
            <w:r w:rsidRPr="00C86D17">
              <w:rPr>
                <w:rFonts w:cs="Arial"/>
                <w:szCs w:val="20"/>
                <w:lang w:eastAsia="sl-SI"/>
              </w:rPr>
              <w:t>2</w:t>
            </w:r>
          </w:p>
        </w:tc>
        <w:tc>
          <w:tcPr>
            <w:tcW w:w="1279" w:type="dxa"/>
            <w:shd w:val="clear" w:color="DDEBF7" w:fill="DDEBF7"/>
            <w:noWrap/>
            <w:vAlign w:val="center"/>
          </w:tcPr>
          <w:p w14:paraId="429FA8AC" w14:textId="2DDEBCDF" w:rsidR="00456A37" w:rsidRPr="00C86D17" w:rsidRDefault="00C0534B" w:rsidP="00456A37">
            <w:pPr>
              <w:spacing w:line="240" w:lineRule="auto"/>
              <w:jc w:val="center"/>
              <w:rPr>
                <w:rFonts w:cs="Arial"/>
                <w:szCs w:val="20"/>
                <w:lang w:eastAsia="sl-SI"/>
              </w:rPr>
            </w:pPr>
            <w:r w:rsidRPr="00C86D17">
              <w:rPr>
                <w:rFonts w:cs="Arial"/>
                <w:szCs w:val="20"/>
                <w:lang w:eastAsia="sl-SI"/>
              </w:rPr>
              <w:t>1.600,00 €</w:t>
            </w:r>
          </w:p>
        </w:tc>
        <w:tc>
          <w:tcPr>
            <w:tcW w:w="1422" w:type="dxa"/>
            <w:shd w:val="clear" w:color="DDEBF7" w:fill="DDEBF7"/>
            <w:noWrap/>
            <w:vAlign w:val="center"/>
          </w:tcPr>
          <w:p w14:paraId="021693A6" w14:textId="608A1E63" w:rsidR="00456A37" w:rsidRPr="00C86D17" w:rsidRDefault="00C0534B" w:rsidP="00456A37">
            <w:pPr>
              <w:spacing w:line="240" w:lineRule="auto"/>
              <w:jc w:val="center"/>
              <w:rPr>
                <w:rFonts w:cs="Arial"/>
                <w:szCs w:val="20"/>
                <w:lang w:eastAsia="sl-SI"/>
              </w:rPr>
            </w:pPr>
            <w:r w:rsidRPr="00C86D17">
              <w:rPr>
                <w:rFonts w:cs="Arial"/>
                <w:szCs w:val="20"/>
                <w:lang w:eastAsia="sl-SI"/>
              </w:rPr>
              <w:t xml:space="preserve">160 </w:t>
            </w:r>
            <w:r w:rsidR="007A470E" w:rsidRPr="00C86D17">
              <w:rPr>
                <w:rFonts w:cs="Arial"/>
                <w:szCs w:val="20"/>
                <w:lang w:eastAsia="sl-SI"/>
              </w:rPr>
              <w:t>€</w:t>
            </w:r>
          </w:p>
        </w:tc>
        <w:tc>
          <w:tcPr>
            <w:tcW w:w="1787" w:type="dxa"/>
            <w:shd w:val="clear" w:color="DDEBF7" w:fill="DDEBF7"/>
            <w:noWrap/>
            <w:vAlign w:val="center"/>
          </w:tcPr>
          <w:p w14:paraId="372AED85" w14:textId="262B2DBD" w:rsidR="00456A37" w:rsidRPr="00C86D17" w:rsidRDefault="00C0534B" w:rsidP="00456A37">
            <w:pPr>
              <w:spacing w:line="240" w:lineRule="auto"/>
              <w:jc w:val="center"/>
              <w:rPr>
                <w:rFonts w:cs="Arial"/>
                <w:szCs w:val="20"/>
                <w:lang w:eastAsia="sl-SI"/>
              </w:rPr>
            </w:pPr>
            <w:r w:rsidRPr="00C86D17">
              <w:rPr>
                <w:rFonts w:cs="Arial"/>
                <w:szCs w:val="20"/>
                <w:lang w:eastAsia="sl-SI"/>
              </w:rPr>
              <w:t>35</w:t>
            </w:r>
          </w:p>
        </w:tc>
        <w:tc>
          <w:tcPr>
            <w:tcW w:w="1239" w:type="dxa"/>
            <w:shd w:val="clear" w:color="DDEBF7" w:fill="DDEBF7"/>
            <w:noWrap/>
            <w:vAlign w:val="center"/>
          </w:tcPr>
          <w:p w14:paraId="04E6D33A" w14:textId="7CC6929A" w:rsidR="00456A37" w:rsidRPr="00C86D17" w:rsidRDefault="00F20F09" w:rsidP="00456A37">
            <w:pPr>
              <w:spacing w:line="240" w:lineRule="auto"/>
              <w:jc w:val="center"/>
              <w:rPr>
                <w:rFonts w:cs="Arial"/>
                <w:szCs w:val="20"/>
                <w:lang w:eastAsia="sl-SI"/>
              </w:rPr>
            </w:pPr>
            <w:r w:rsidRPr="00C86D17">
              <w:rPr>
                <w:rFonts w:cs="Arial"/>
                <w:szCs w:val="20"/>
                <w:lang w:eastAsia="sl-SI"/>
              </w:rPr>
              <w:t>1.050 €</w:t>
            </w:r>
          </w:p>
        </w:tc>
        <w:tc>
          <w:tcPr>
            <w:tcW w:w="1808" w:type="dxa"/>
            <w:shd w:val="clear" w:color="DDEBF7" w:fill="DDEBF7"/>
            <w:noWrap/>
            <w:vAlign w:val="center"/>
          </w:tcPr>
          <w:p w14:paraId="2641FC43" w14:textId="2B724BA5" w:rsidR="00456A37" w:rsidRPr="00C86D17" w:rsidRDefault="00C0534B" w:rsidP="00456A37">
            <w:pPr>
              <w:spacing w:line="240" w:lineRule="auto"/>
              <w:jc w:val="center"/>
              <w:rPr>
                <w:rFonts w:cs="Arial"/>
                <w:szCs w:val="20"/>
                <w:lang w:eastAsia="sl-SI"/>
              </w:rPr>
            </w:pPr>
            <w:r w:rsidRPr="00C86D17">
              <w:rPr>
                <w:rFonts w:cs="Arial"/>
                <w:szCs w:val="20"/>
                <w:lang w:eastAsia="sl-SI"/>
              </w:rPr>
              <w:t>62</w:t>
            </w:r>
          </w:p>
        </w:tc>
      </w:tr>
    </w:tbl>
    <w:p w14:paraId="5689607C" w14:textId="0187961A" w:rsidR="000463B8" w:rsidRPr="00C86D17" w:rsidRDefault="000463B8" w:rsidP="003926FE">
      <w:pPr>
        <w:jc w:val="both"/>
        <w:rPr>
          <w:rFonts w:cs="Arial"/>
          <w:szCs w:val="20"/>
        </w:rPr>
      </w:pPr>
      <w:r w:rsidRPr="00C86D17">
        <w:rPr>
          <w:rFonts w:cs="Arial"/>
          <w:szCs w:val="20"/>
        </w:rPr>
        <w:br w:type="page"/>
      </w:r>
    </w:p>
    <w:p w14:paraId="52C2BA6F" w14:textId="7C8786DF" w:rsidR="000449A7" w:rsidRPr="00C86D17" w:rsidRDefault="00B144FB" w:rsidP="003926FE">
      <w:pPr>
        <w:pStyle w:val="Naslov2"/>
        <w:spacing w:line="260" w:lineRule="atLeast"/>
        <w:rPr>
          <w:rFonts w:ascii="Arial" w:hAnsi="Arial"/>
        </w:rPr>
      </w:pPr>
      <w:bookmarkStart w:id="59" w:name="_Toc159789627"/>
      <w:bookmarkStart w:id="60" w:name="_Toc161317680"/>
      <w:bookmarkStart w:id="61" w:name="_Toc65077467"/>
      <w:bookmarkStart w:id="62" w:name="_Toc65137282"/>
      <w:bookmarkStart w:id="63" w:name="_Toc65139167"/>
      <w:r w:rsidRPr="00C86D17">
        <w:rPr>
          <w:rFonts w:ascii="Arial" w:hAnsi="Arial"/>
        </w:rPr>
        <w:lastRenderedPageBreak/>
        <w:t>UPRAVNA INŠPEKCIJA</w:t>
      </w:r>
      <w:bookmarkEnd w:id="59"/>
      <w:bookmarkEnd w:id="60"/>
      <w:r w:rsidR="000449A7" w:rsidRPr="00C86D17">
        <w:rPr>
          <w:rFonts w:ascii="Arial" w:hAnsi="Arial"/>
        </w:rPr>
        <w:t xml:space="preserve"> </w:t>
      </w:r>
      <w:bookmarkEnd w:id="61"/>
      <w:bookmarkEnd w:id="62"/>
      <w:bookmarkEnd w:id="63"/>
    </w:p>
    <w:p w14:paraId="1A6CCA49" w14:textId="33CC5C36" w:rsidR="00B144FB" w:rsidRPr="00C86D17" w:rsidRDefault="00B144FB" w:rsidP="00E253CF">
      <w:pPr>
        <w:pStyle w:val="Naslov3"/>
        <w:rPr>
          <w:color w:val="auto"/>
        </w:rPr>
      </w:pPr>
      <w:bookmarkStart w:id="64" w:name="_Toc159789628"/>
      <w:bookmarkStart w:id="65" w:name="_Toc161317681"/>
      <w:r w:rsidRPr="00C86D17">
        <w:rPr>
          <w:color w:val="auto"/>
        </w:rPr>
        <w:t>PRISTOJNOST IN ZAKONODAJA</w:t>
      </w:r>
      <w:bookmarkEnd w:id="64"/>
      <w:bookmarkEnd w:id="65"/>
    </w:p>
    <w:p w14:paraId="189FBECA" w14:textId="436703E1" w:rsidR="00B144FB" w:rsidRPr="00C86D17" w:rsidRDefault="00B144FB" w:rsidP="003926FE">
      <w:pPr>
        <w:rPr>
          <w:rFonts w:cs="Arial"/>
        </w:rPr>
      </w:pPr>
    </w:p>
    <w:p w14:paraId="7A4714E7" w14:textId="2DB63AB8" w:rsidR="00B144FB" w:rsidRPr="00C86D17" w:rsidRDefault="00B144FB" w:rsidP="003926FE">
      <w:pPr>
        <w:pStyle w:val="Navadensplet"/>
        <w:spacing w:after="0" w:line="260" w:lineRule="atLeast"/>
        <w:jc w:val="both"/>
        <w:rPr>
          <w:rFonts w:ascii="Arial" w:hAnsi="Arial" w:cs="Arial"/>
          <w:color w:val="auto"/>
          <w:sz w:val="20"/>
          <w:szCs w:val="20"/>
        </w:rPr>
      </w:pPr>
      <w:r w:rsidRPr="00C86D17">
        <w:rPr>
          <w:rFonts w:ascii="Arial" w:hAnsi="Arial" w:cs="Arial"/>
          <w:b/>
          <w:color w:val="auto"/>
          <w:sz w:val="20"/>
          <w:szCs w:val="22"/>
        </w:rPr>
        <w:t>Upravna inšpekcija</w:t>
      </w:r>
      <w:r w:rsidRPr="00C86D17">
        <w:rPr>
          <w:rFonts w:ascii="Arial" w:hAnsi="Arial" w:cs="Arial"/>
          <w:color w:val="auto"/>
          <w:sz w:val="22"/>
          <w:szCs w:val="22"/>
        </w:rPr>
        <w:t xml:space="preserve"> </w:t>
      </w:r>
      <w:r w:rsidRPr="00C86D17">
        <w:rPr>
          <w:rFonts w:ascii="Arial" w:hAnsi="Arial" w:cs="Arial"/>
          <w:color w:val="auto"/>
          <w:sz w:val="20"/>
          <w:szCs w:val="20"/>
        </w:rPr>
        <w:t>izvaja nadzor nad pravilnostjo izvajanja upravnih postopkov in upravnega poslovanja. Nadzor izvaja pri organih in nosilcih javnih pooblastil, ki morajo na podlagi določb </w:t>
      </w:r>
      <w:hyperlink r:id="rId30" w:history="1">
        <w:r w:rsidRPr="00C86D17">
          <w:rPr>
            <w:rStyle w:val="Hiperpovezava"/>
            <w:rFonts w:ascii="Arial" w:hAnsi="Arial" w:cs="Arial"/>
            <w:b/>
            <w:bCs/>
            <w:color w:val="auto"/>
            <w:sz w:val="20"/>
            <w:szCs w:val="20"/>
            <w:u w:val="none"/>
          </w:rPr>
          <w:t>ZUP</w:t>
        </w:r>
        <w:r w:rsidRPr="00C86D17">
          <w:rPr>
            <w:rStyle w:val="Hiperpovezava"/>
            <w:rFonts w:ascii="Arial" w:hAnsi="Arial" w:cs="Arial"/>
            <w:color w:val="auto"/>
            <w:sz w:val="20"/>
            <w:szCs w:val="20"/>
            <w:u w:val="none"/>
          </w:rPr>
          <w:t xml:space="preserve">, </w:t>
        </w:r>
      </w:hyperlink>
      <w:r w:rsidRPr="00C86D17">
        <w:rPr>
          <w:rFonts w:ascii="Arial" w:hAnsi="Arial" w:cs="Arial"/>
          <w:color w:val="auto"/>
          <w:sz w:val="20"/>
          <w:szCs w:val="20"/>
        </w:rPr>
        <w:t>na podlagi drugih zakonov, ki določajo posebne upravne postopke, in na podlagi</w:t>
      </w:r>
      <w:hyperlink r:id="rId31" w:history="1">
        <w:r w:rsidRPr="00C86D17">
          <w:rPr>
            <w:rStyle w:val="Hiperpovezava"/>
            <w:rFonts w:ascii="Arial" w:hAnsi="Arial" w:cs="Arial"/>
            <w:color w:val="auto"/>
            <w:sz w:val="20"/>
            <w:szCs w:val="20"/>
            <w:u w:val="none"/>
          </w:rPr>
          <w:t xml:space="preserve"> </w:t>
        </w:r>
        <w:r w:rsidRPr="00C86D17">
          <w:rPr>
            <w:rStyle w:val="Hiperpovezava"/>
            <w:rFonts w:ascii="Arial" w:hAnsi="Arial" w:cs="Arial"/>
            <w:b/>
            <w:bCs/>
            <w:color w:val="auto"/>
            <w:sz w:val="20"/>
            <w:szCs w:val="20"/>
            <w:u w:val="none"/>
          </w:rPr>
          <w:t>UUP</w:t>
        </w:r>
        <w:r w:rsidRPr="00C86D17">
          <w:rPr>
            <w:rStyle w:val="Hiperpovezava"/>
            <w:rFonts w:ascii="Arial" w:hAnsi="Arial" w:cs="Arial"/>
            <w:color w:val="auto"/>
            <w:sz w:val="20"/>
            <w:szCs w:val="20"/>
            <w:u w:val="none"/>
          </w:rPr>
          <w:t> </w:t>
        </w:r>
      </w:hyperlink>
      <w:r w:rsidRPr="00C86D17">
        <w:rPr>
          <w:rFonts w:ascii="Arial" w:hAnsi="Arial" w:cs="Arial"/>
          <w:color w:val="auto"/>
          <w:sz w:val="20"/>
          <w:szCs w:val="20"/>
        </w:rPr>
        <w:t xml:space="preserve">ravnati v skladu s temi predpisi. V zvezi z izvajanjem </w:t>
      </w:r>
      <w:r w:rsidRPr="00C86D17">
        <w:rPr>
          <w:rFonts w:ascii="Arial" w:hAnsi="Arial" w:cs="Arial"/>
          <w:b/>
          <w:bCs/>
          <w:color w:val="auto"/>
          <w:sz w:val="20"/>
          <w:szCs w:val="20"/>
        </w:rPr>
        <w:t>ZDIJZ</w:t>
      </w:r>
      <w:r w:rsidR="00B54E7C" w:rsidRPr="00C86D17">
        <w:rPr>
          <w:rFonts w:ascii="Arial" w:hAnsi="Arial" w:cs="Arial"/>
          <w:color w:val="auto"/>
          <w:sz w:val="20"/>
          <w:szCs w:val="20"/>
        </w:rPr>
        <w:t xml:space="preserve"> in Zakona o prostovoljstvu (</w:t>
      </w:r>
      <w:r w:rsidR="00B54E7C" w:rsidRPr="00C86D17">
        <w:rPr>
          <w:rFonts w:ascii="Arial" w:hAnsi="Arial" w:cs="Arial"/>
          <w:b/>
          <w:bCs/>
          <w:color w:val="auto"/>
          <w:sz w:val="20"/>
          <w:szCs w:val="20"/>
        </w:rPr>
        <w:t>ZPROST)</w:t>
      </w:r>
      <w:r w:rsidR="00B54E7C" w:rsidRPr="00C86D17">
        <w:rPr>
          <w:rFonts w:ascii="Arial" w:hAnsi="Arial" w:cs="Arial"/>
          <w:color w:val="auto"/>
          <w:sz w:val="20"/>
          <w:szCs w:val="20"/>
        </w:rPr>
        <w:t xml:space="preserve"> </w:t>
      </w:r>
      <w:r w:rsidRPr="00C86D17">
        <w:rPr>
          <w:rFonts w:ascii="Arial" w:hAnsi="Arial" w:cs="Arial"/>
          <w:color w:val="auto"/>
          <w:sz w:val="20"/>
          <w:szCs w:val="20"/>
        </w:rPr>
        <w:t xml:space="preserve">opravlja naloge </w:t>
      </w:r>
      <w:proofErr w:type="spellStart"/>
      <w:r w:rsidRPr="00C86D17">
        <w:rPr>
          <w:rFonts w:ascii="Arial" w:hAnsi="Arial" w:cs="Arial"/>
          <w:color w:val="auto"/>
          <w:sz w:val="20"/>
          <w:szCs w:val="20"/>
        </w:rPr>
        <w:t>prekrškovnega</w:t>
      </w:r>
      <w:proofErr w:type="spellEnd"/>
      <w:r w:rsidRPr="00C86D17">
        <w:rPr>
          <w:rFonts w:ascii="Arial" w:hAnsi="Arial" w:cs="Arial"/>
          <w:color w:val="auto"/>
          <w:sz w:val="20"/>
          <w:szCs w:val="20"/>
        </w:rPr>
        <w:t xml:space="preserve"> organa.</w:t>
      </w:r>
    </w:p>
    <w:p w14:paraId="13F9D1A4" w14:textId="77777777" w:rsidR="00B144FB" w:rsidRPr="00C86D17" w:rsidRDefault="00B144FB" w:rsidP="003926FE">
      <w:pPr>
        <w:jc w:val="both"/>
        <w:rPr>
          <w:rFonts w:cs="Arial"/>
          <w:szCs w:val="20"/>
        </w:rPr>
      </w:pPr>
    </w:p>
    <w:p w14:paraId="71EC2D75" w14:textId="77777777" w:rsidR="00B144FB" w:rsidRPr="00C86D17" w:rsidRDefault="00B144FB" w:rsidP="003926FE">
      <w:pPr>
        <w:jc w:val="both"/>
        <w:rPr>
          <w:rFonts w:cs="Arial"/>
          <w:szCs w:val="20"/>
        </w:rPr>
      </w:pPr>
      <w:r w:rsidRPr="00C86D17">
        <w:rPr>
          <w:rFonts w:cs="Arial"/>
          <w:szCs w:val="20"/>
        </w:rPr>
        <w:t>Upravni inšpektorji izvajajo nadzor nad:</w:t>
      </w:r>
    </w:p>
    <w:p w14:paraId="0C98DA24" w14:textId="77777777" w:rsidR="00B144FB" w:rsidRPr="00C86D17" w:rsidRDefault="00B144FB" w:rsidP="003926FE">
      <w:pPr>
        <w:numPr>
          <w:ilvl w:val="0"/>
          <w:numId w:val="9"/>
        </w:numPr>
        <w:jc w:val="both"/>
        <w:rPr>
          <w:rFonts w:cs="Arial"/>
          <w:szCs w:val="20"/>
        </w:rPr>
      </w:pPr>
      <w:r w:rsidRPr="00C86D17">
        <w:rPr>
          <w:rFonts w:cs="Arial"/>
          <w:szCs w:val="20"/>
        </w:rPr>
        <w:t xml:space="preserve">temeljnimi načeli upravnega postopka, določbami o pristojnostih, izdajanjem pooblastil po ZUP za vodenje/odločanje, poslovanjem z vlogo, zastopanjem strank, vabljenjem strank, izdelovanjem zapisnikov, izdelovanjem odločb, vročanjem dokumentov, spoštovanjem rokov za odločanje, stroški postopka, izmenjavo podatkov, poslovanjem s pritožbami, delom organa II. stopnje, ponovnim postopkom na I. stopnji, izrednimi pravnimi sredstvi, izvršbami, izdajanjem potrdil, </w:t>
      </w:r>
    </w:p>
    <w:p w14:paraId="5EF55BA3" w14:textId="77777777" w:rsidR="00B144FB" w:rsidRPr="00C86D17" w:rsidRDefault="00B144FB" w:rsidP="003926FE">
      <w:pPr>
        <w:numPr>
          <w:ilvl w:val="0"/>
          <w:numId w:val="9"/>
        </w:numPr>
        <w:jc w:val="both"/>
        <w:rPr>
          <w:rFonts w:cs="Arial"/>
          <w:szCs w:val="20"/>
        </w:rPr>
      </w:pPr>
      <w:r w:rsidRPr="00C86D17">
        <w:rPr>
          <w:rFonts w:cs="Arial"/>
          <w:szCs w:val="20"/>
        </w:rPr>
        <w:t xml:space="preserve">zagotavljanjem splošnih informacij strankam, objavljanjem seznama uradnih oseb, pooblaščenih za vodenje in odločanje v upravnih postopkih, odgovarjanjem na dopise in obravnavanjem pritožb, označevanjem zgradb in uradnih prostorov, objavami poslovnega časa in uradnih ur, poslovanjem in upravljanjem z dokumentarnim gradivom, kot npr. evidentiranje prejetih dokumentov, evidentiranje dokumentov, prejetih po elektronski pošti, uporabo načrta klasifikacijskih znakov, napakami pri uporabi ovoja zadeve,  oblikovnimi značilnostmi dokumentov, elektronskim vročanjem, poslovanjem s tekočo zbirko, pridobivanjem podatkov iz uradnih evidenc, </w:t>
      </w:r>
    </w:p>
    <w:p w14:paraId="05C95DC6" w14:textId="77777777" w:rsidR="00B144FB" w:rsidRPr="00C86D17" w:rsidRDefault="00B144FB" w:rsidP="003926FE">
      <w:pPr>
        <w:numPr>
          <w:ilvl w:val="0"/>
          <w:numId w:val="9"/>
        </w:numPr>
        <w:jc w:val="both"/>
        <w:rPr>
          <w:rFonts w:cs="Arial"/>
          <w:szCs w:val="20"/>
        </w:rPr>
      </w:pPr>
      <w:r w:rsidRPr="00C86D17">
        <w:rPr>
          <w:rFonts w:cs="Arial"/>
          <w:szCs w:val="20"/>
        </w:rPr>
        <w:t>postopkom posredovanja informacij javnega značaja, objavo kataloga informacij javnega značaja in vsebino kataloga, pravočasno predložitvijo letnega poročila in ponovno uporabo informacij javnega značaja.</w:t>
      </w:r>
    </w:p>
    <w:p w14:paraId="620CA6ED" w14:textId="2F5DACE5" w:rsidR="00B144FB" w:rsidRPr="00C86D17" w:rsidRDefault="00B144FB" w:rsidP="003926FE">
      <w:pPr>
        <w:rPr>
          <w:rFonts w:cs="Arial"/>
        </w:rPr>
      </w:pPr>
    </w:p>
    <w:p w14:paraId="2339C20F" w14:textId="06672741" w:rsidR="00723B46" w:rsidRPr="00C86D17" w:rsidRDefault="00723B46" w:rsidP="003926FE">
      <w:pPr>
        <w:jc w:val="both"/>
        <w:rPr>
          <w:rFonts w:cs="Arial"/>
          <w:szCs w:val="20"/>
        </w:rPr>
      </w:pPr>
      <w:r w:rsidRPr="00C86D17">
        <w:rPr>
          <w:rFonts w:cs="Arial"/>
          <w:szCs w:val="20"/>
        </w:rPr>
        <w:t>Pristojnost, pooblastila in ukrepi Upravne inšpekcije so določeni v:</w:t>
      </w:r>
    </w:p>
    <w:p w14:paraId="4434ECA4" w14:textId="50052F69" w:rsidR="00723B46" w:rsidRPr="00C86D17" w:rsidRDefault="00723B46" w:rsidP="003926FE">
      <w:pPr>
        <w:pStyle w:val="Odstavekseznama"/>
        <w:numPr>
          <w:ilvl w:val="0"/>
          <w:numId w:val="10"/>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Zakonu o splošnem upravnem postopku,</w:t>
      </w:r>
    </w:p>
    <w:p w14:paraId="45FCEBEB" w14:textId="0F329AB2" w:rsidR="00696488" w:rsidRPr="00C86D17" w:rsidRDefault="00696488" w:rsidP="003926FE">
      <w:pPr>
        <w:pStyle w:val="Odstavekseznama"/>
        <w:numPr>
          <w:ilvl w:val="0"/>
          <w:numId w:val="10"/>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Zakon o inšpekcijskem nadzoru,</w:t>
      </w:r>
    </w:p>
    <w:p w14:paraId="0BB0A32F" w14:textId="7111FBFE" w:rsidR="00723B46" w:rsidRPr="00C86D17" w:rsidRDefault="00723B46" w:rsidP="003926FE">
      <w:pPr>
        <w:pStyle w:val="Odstavekseznama"/>
        <w:numPr>
          <w:ilvl w:val="0"/>
          <w:numId w:val="10"/>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Zakonu o prekrških,</w:t>
      </w:r>
    </w:p>
    <w:p w14:paraId="618D731B" w14:textId="3EF3808D" w:rsidR="00723B46" w:rsidRPr="00C86D17" w:rsidRDefault="00723B46" w:rsidP="003926FE">
      <w:pPr>
        <w:pStyle w:val="Odstavekseznama"/>
        <w:numPr>
          <w:ilvl w:val="0"/>
          <w:numId w:val="10"/>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Uredbi o upravnem poslovanju.</w:t>
      </w:r>
    </w:p>
    <w:p w14:paraId="27B0545D" w14:textId="737CF578" w:rsidR="00EA6969" w:rsidRPr="00C86D17" w:rsidRDefault="00EA6969" w:rsidP="00E253CF">
      <w:pPr>
        <w:pStyle w:val="Naslov3"/>
        <w:rPr>
          <w:color w:val="auto"/>
        </w:rPr>
      </w:pPr>
      <w:bookmarkStart w:id="66" w:name="_Toc159789629"/>
      <w:bookmarkStart w:id="67" w:name="_Toc161317682"/>
      <w:r w:rsidRPr="00C86D17">
        <w:rPr>
          <w:color w:val="auto"/>
        </w:rPr>
        <w:t>INŠPEKCIJSKI NADZOR</w:t>
      </w:r>
      <w:bookmarkEnd w:id="66"/>
      <w:bookmarkEnd w:id="67"/>
    </w:p>
    <w:p w14:paraId="45E8A43C" w14:textId="45558B8D" w:rsidR="00EA6969" w:rsidRPr="00C86D17" w:rsidRDefault="00EA6969" w:rsidP="003926FE">
      <w:pPr>
        <w:pStyle w:val="Naslov4"/>
        <w:spacing w:line="260" w:lineRule="atLeast"/>
        <w:rPr>
          <w:rFonts w:ascii="Arial" w:hAnsi="Arial" w:cs="Arial"/>
        </w:rPr>
      </w:pPr>
      <w:bookmarkStart w:id="68" w:name="_Hlk96418209"/>
      <w:r w:rsidRPr="00C86D17">
        <w:rPr>
          <w:rFonts w:ascii="Arial" w:hAnsi="Arial" w:cs="Arial"/>
        </w:rPr>
        <w:t>Prejete zadeve v letu 2023</w:t>
      </w:r>
      <w:r w:rsidR="00F00181" w:rsidRPr="00C86D17">
        <w:rPr>
          <w:rFonts w:ascii="Arial" w:hAnsi="Arial" w:cs="Arial"/>
        </w:rPr>
        <w:t xml:space="preserve"> </w:t>
      </w:r>
    </w:p>
    <w:p w14:paraId="092B423F" w14:textId="77777777" w:rsidR="000449A7" w:rsidRPr="00C86D17" w:rsidRDefault="000449A7" w:rsidP="003926FE">
      <w:pPr>
        <w:jc w:val="both"/>
        <w:rPr>
          <w:rFonts w:cs="Arial"/>
          <w:szCs w:val="20"/>
        </w:rPr>
      </w:pPr>
    </w:p>
    <w:p w14:paraId="5B9910E0" w14:textId="7253C4A8" w:rsidR="000449A7" w:rsidRPr="00C86D17" w:rsidRDefault="000449A7" w:rsidP="003926FE">
      <w:pPr>
        <w:jc w:val="both"/>
        <w:rPr>
          <w:rFonts w:cs="Arial"/>
          <w:szCs w:val="20"/>
        </w:rPr>
      </w:pPr>
      <w:r w:rsidRPr="00C86D17">
        <w:rPr>
          <w:rFonts w:cs="Arial"/>
          <w:szCs w:val="20"/>
        </w:rPr>
        <w:t>Upravna inšpekcija je v letu 202</w:t>
      </w:r>
      <w:r w:rsidR="00FB09EB" w:rsidRPr="00C86D17">
        <w:rPr>
          <w:rFonts w:cs="Arial"/>
          <w:szCs w:val="20"/>
        </w:rPr>
        <w:t>3</w:t>
      </w:r>
      <w:r w:rsidRPr="00C86D17">
        <w:rPr>
          <w:rFonts w:cs="Arial"/>
          <w:szCs w:val="20"/>
        </w:rPr>
        <w:t xml:space="preserve"> na novo prejela </w:t>
      </w:r>
      <w:r w:rsidRPr="00C86D17">
        <w:rPr>
          <w:rFonts w:cs="Arial"/>
          <w:b/>
          <w:bCs/>
          <w:szCs w:val="20"/>
        </w:rPr>
        <w:t>7</w:t>
      </w:r>
      <w:r w:rsidR="00FB09EB" w:rsidRPr="00C86D17">
        <w:rPr>
          <w:rFonts w:cs="Arial"/>
          <w:b/>
          <w:bCs/>
          <w:szCs w:val="20"/>
        </w:rPr>
        <w:t>03</w:t>
      </w:r>
      <w:r w:rsidRPr="00C86D17">
        <w:rPr>
          <w:rFonts w:cs="Arial"/>
          <w:szCs w:val="20"/>
        </w:rPr>
        <w:t xml:space="preserve"> zadev, v katerih so </w:t>
      </w:r>
      <w:r w:rsidR="000A0D02" w:rsidRPr="00C86D17">
        <w:rPr>
          <w:rFonts w:cs="Arial"/>
          <w:szCs w:val="20"/>
        </w:rPr>
        <w:t>pobudniki</w:t>
      </w:r>
      <w:r w:rsidRPr="00C86D17">
        <w:rPr>
          <w:rFonts w:cs="Arial"/>
          <w:szCs w:val="20"/>
        </w:rPr>
        <w:t xml:space="preserve"> zatrjeval</w:t>
      </w:r>
      <w:r w:rsidR="000A0D02" w:rsidRPr="00C86D17">
        <w:rPr>
          <w:rFonts w:cs="Arial"/>
          <w:szCs w:val="20"/>
        </w:rPr>
        <w:t>i</w:t>
      </w:r>
      <w:r w:rsidRPr="00C86D17">
        <w:rPr>
          <w:rFonts w:cs="Arial"/>
          <w:szCs w:val="20"/>
        </w:rPr>
        <w:t xml:space="preserve"> kršitve ZUP</w:t>
      </w:r>
      <w:r w:rsidR="006C2EC5" w:rsidRPr="00C86D17">
        <w:rPr>
          <w:rFonts w:cs="Arial"/>
          <w:szCs w:val="20"/>
        </w:rPr>
        <w:t xml:space="preserve">, posebnih upravnih postopkov določenih v drugih predpisih, </w:t>
      </w:r>
      <w:r w:rsidR="00D64547" w:rsidRPr="00C86D17">
        <w:rPr>
          <w:rFonts w:cs="Arial"/>
          <w:szCs w:val="20"/>
        </w:rPr>
        <w:t xml:space="preserve">ali </w:t>
      </w:r>
      <w:r w:rsidR="00BB3A34" w:rsidRPr="00C86D17">
        <w:rPr>
          <w:rFonts w:cs="Arial"/>
          <w:szCs w:val="20"/>
        </w:rPr>
        <w:t xml:space="preserve">kršitve </w:t>
      </w:r>
      <w:r w:rsidRPr="00C86D17">
        <w:rPr>
          <w:rFonts w:cs="Arial"/>
          <w:szCs w:val="20"/>
        </w:rPr>
        <w:t>UUP oziroma so od U</w:t>
      </w:r>
      <w:r w:rsidR="007475DE" w:rsidRPr="00C86D17">
        <w:rPr>
          <w:rFonts w:cs="Arial"/>
          <w:szCs w:val="20"/>
        </w:rPr>
        <w:t>pravne inšpekcije</w:t>
      </w:r>
      <w:r w:rsidRPr="00C86D17">
        <w:rPr>
          <w:rFonts w:cs="Arial"/>
          <w:szCs w:val="20"/>
        </w:rPr>
        <w:t xml:space="preserve"> zahteval</w:t>
      </w:r>
      <w:r w:rsidR="00D64547" w:rsidRPr="00C86D17">
        <w:rPr>
          <w:rFonts w:cs="Arial"/>
          <w:szCs w:val="20"/>
        </w:rPr>
        <w:t>i</w:t>
      </w:r>
      <w:r w:rsidRPr="00C86D17">
        <w:rPr>
          <w:rFonts w:cs="Arial"/>
          <w:szCs w:val="20"/>
        </w:rPr>
        <w:t xml:space="preserve"> določena pojasnila in odgovore. </w:t>
      </w:r>
    </w:p>
    <w:p w14:paraId="1A293EBD" w14:textId="77777777" w:rsidR="000449A7" w:rsidRPr="00C86D17" w:rsidRDefault="000449A7" w:rsidP="003926FE">
      <w:pPr>
        <w:jc w:val="both"/>
        <w:rPr>
          <w:rFonts w:cs="Arial"/>
          <w:szCs w:val="20"/>
        </w:rPr>
      </w:pPr>
    </w:p>
    <w:p w14:paraId="0B6ED455" w14:textId="1D7AA2CB" w:rsidR="00DD09C0" w:rsidRPr="00C86D17" w:rsidRDefault="000449A7" w:rsidP="003926FE">
      <w:pPr>
        <w:jc w:val="both"/>
        <w:rPr>
          <w:rFonts w:cs="Arial"/>
          <w:szCs w:val="20"/>
        </w:rPr>
      </w:pPr>
      <w:r w:rsidRPr="00C86D17">
        <w:rPr>
          <w:rFonts w:cs="Arial"/>
          <w:szCs w:val="20"/>
        </w:rPr>
        <w:t>Največji delež na novo prejetih zadev v letu 202</w:t>
      </w:r>
      <w:r w:rsidR="00F84347" w:rsidRPr="00C86D17">
        <w:rPr>
          <w:rFonts w:cs="Arial"/>
          <w:szCs w:val="20"/>
        </w:rPr>
        <w:t>3</w:t>
      </w:r>
      <w:r w:rsidRPr="00C86D17">
        <w:rPr>
          <w:rFonts w:cs="Arial"/>
          <w:szCs w:val="20"/>
        </w:rPr>
        <w:t xml:space="preserve"> se je nanašal na zatrjevane kršitve in vprašanja, ki se nanašajo na </w:t>
      </w:r>
      <w:r w:rsidR="00F84347" w:rsidRPr="00C86D17">
        <w:rPr>
          <w:rFonts w:cs="Arial"/>
          <w:szCs w:val="20"/>
        </w:rPr>
        <w:t>ministrstva in organe v sestavi</w:t>
      </w:r>
      <w:r w:rsidR="000A0D02" w:rsidRPr="00C86D17">
        <w:rPr>
          <w:rFonts w:cs="Arial"/>
          <w:szCs w:val="20"/>
        </w:rPr>
        <w:t>. N</w:t>
      </w:r>
      <w:r w:rsidRPr="00C86D17">
        <w:rPr>
          <w:rFonts w:cs="Arial"/>
          <w:szCs w:val="20"/>
        </w:rPr>
        <w:t xml:space="preserve">jihov delež je znašal </w:t>
      </w:r>
      <w:r w:rsidR="00F84347" w:rsidRPr="00C86D17">
        <w:rPr>
          <w:rFonts w:cs="Arial"/>
          <w:szCs w:val="20"/>
        </w:rPr>
        <w:t>33</w:t>
      </w:r>
      <w:r w:rsidRPr="00C86D17">
        <w:rPr>
          <w:rFonts w:cs="Arial"/>
          <w:szCs w:val="20"/>
        </w:rPr>
        <w:t xml:space="preserve"> % (2</w:t>
      </w:r>
      <w:r w:rsidR="00F84347" w:rsidRPr="00C86D17">
        <w:rPr>
          <w:rFonts w:cs="Arial"/>
          <w:szCs w:val="20"/>
        </w:rPr>
        <w:t>32</w:t>
      </w:r>
      <w:r w:rsidRPr="00C86D17">
        <w:rPr>
          <w:rFonts w:cs="Arial"/>
          <w:szCs w:val="20"/>
        </w:rPr>
        <w:t xml:space="preserve"> zadev), kar predstavlja </w:t>
      </w:r>
      <w:r w:rsidR="00A200F2" w:rsidRPr="00C86D17">
        <w:rPr>
          <w:rFonts w:cs="Arial"/>
          <w:szCs w:val="20"/>
        </w:rPr>
        <w:t>malo več kot</w:t>
      </w:r>
      <w:r w:rsidR="00F84347" w:rsidRPr="00C86D17">
        <w:rPr>
          <w:rFonts w:cs="Arial"/>
          <w:szCs w:val="20"/>
        </w:rPr>
        <w:t xml:space="preserve"> </w:t>
      </w:r>
      <w:r w:rsidRPr="00C86D17">
        <w:rPr>
          <w:rFonts w:cs="Arial"/>
          <w:szCs w:val="20"/>
        </w:rPr>
        <w:t xml:space="preserve">tretjino vseh prejetih zadev. Sledijo zadeve, ki so v pristojnosti </w:t>
      </w:r>
      <w:r w:rsidR="00F84347" w:rsidRPr="00C86D17">
        <w:rPr>
          <w:rFonts w:cs="Arial"/>
          <w:szCs w:val="20"/>
        </w:rPr>
        <w:t>upravnih enot</w:t>
      </w:r>
      <w:r w:rsidRPr="00C86D17">
        <w:rPr>
          <w:rFonts w:cs="Arial"/>
          <w:szCs w:val="20"/>
        </w:rPr>
        <w:t xml:space="preserve"> (</w:t>
      </w:r>
      <w:r w:rsidR="00F84347" w:rsidRPr="00C86D17">
        <w:rPr>
          <w:rFonts w:cs="Arial"/>
          <w:szCs w:val="20"/>
        </w:rPr>
        <w:t>124</w:t>
      </w:r>
      <w:r w:rsidRPr="00C86D17">
        <w:rPr>
          <w:rFonts w:cs="Arial"/>
          <w:szCs w:val="20"/>
        </w:rPr>
        <w:t>)</w:t>
      </w:r>
      <w:r w:rsidR="00A5184F" w:rsidRPr="00C86D17">
        <w:rPr>
          <w:rFonts w:cs="Arial"/>
          <w:szCs w:val="20"/>
        </w:rPr>
        <w:t xml:space="preserve">, </w:t>
      </w:r>
      <w:r w:rsidR="00F84347" w:rsidRPr="00C86D17">
        <w:rPr>
          <w:rFonts w:cs="Arial"/>
          <w:szCs w:val="20"/>
        </w:rPr>
        <w:t>občin</w:t>
      </w:r>
      <w:r w:rsidRPr="00C86D17">
        <w:rPr>
          <w:rFonts w:cs="Arial"/>
          <w:szCs w:val="20"/>
        </w:rPr>
        <w:t xml:space="preserve"> (</w:t>
      </w:r>
      <w:r w:rsidR="00F84347" w:rsidRPr="00C86D17">
        <w:rPr>
          <w:rFonts w:cs="Arial"/>
          <w:szCs w:val="20"/>
        </w:rPr>
        <w:t>88</w:t>
      </w:r>
      <w:r w:rsidRPr="00C86D17">
        <w:rPr>
          <w:rFonts w:cs="Arial"/>
          <w:szCs w:val="20"/>
        </w:rPr>
        <w:t>), izvajalce</w:t>
      </w:r>
      <w:r w:rsidR="00A5184F" w:rsidRPr="00C86D17">
        <w:rPr>
          <w:rFonts w:cs="Arial"/>
          <w:szCs w:val="20"/>
        </w:rPr>
        <w:t>v</w:t>
      </w:r>
      <w:r w:rsidRPr="00C86D17">
        <w:rPr>
          <w:rFonts w:cs="Arial"/>
          <w:szCs w:val="20"/>
        </w:rPr>
        <w:t xml:space="preserve"> javnih služb (</w:t>
      </w:r>
      <w:r w:rsidR="00F84347" w:rsidRPr="00C86D17">
        <w:rPr>
          <w:rFonts w:cs="Arial"/>
          <w:szCs w:val="20"/>
        </w:rPr>
        <w:t>84</w:t>
      </w:r>
      <w:r w:rsidRPr="00C86D17">
        <w:rPr>
          <w:rFonts w:cs="Arial"/>
          <w:szCs w:val="20"/>
        </w:rPr>
        <w:t>), nevladn</w:t>
      </w:r>
      <w:r w:rsidR="00A5184F" w:rsidRPr="00C86D17">
        <w:rPr>
          <w:rFonts w:cs="Arial"/>
          <w:szCs w:val="20"/>
        </w:rPr>
        <w:t>ih</w:t>
      </w:r>
      <w:r w:rsidRPr="00C86D17">
        <w:rPr>
          <w:rFonts w:cs="Arial"/>
          <w:szCs w:val="20"/>
        </w:rPr>
        <w:t xml:space="preserve"> proračunsk</w:t>
      </w:r>
      <w:r w:rsidR="00A5184F" w:rsidRPr="00C86D17">
        <w:rPr>
          <w:rFonts w:cs="Arial"/>
          <w:szCs w:val="20"/>
        </w:rPr>
        <w:t>ih</w:t>
      </w:r>
      <w:r w:rsidRPr="00C86D17">
        <w:rPr>
          <w:rFonts w:cs="Arial"/>
          <w:szCs w:val="20"/>
        </w:rPr>
        <w:t xml:space="preserve"> uporabnik</w:t>
      </w:r>
      <w:r w:rsidR="00A5184F" w:rsidRPr="00C86D17">
        <w:rPr>
          <w:rFonts w:cs="Arial"/>
          <w:szCs w:val="20"/>
        </w:rPr>
        <w:t>ov</w:t>
      </w:r>
      <w:r w:rsidRPr="00C86D17">
        <w:rPr>
          <w:rFonts w:cs="Arial"/>
          <w:szCs w:val="20"/>
        </w:rPr>
        <w:t xml:space="preserve"> in vladn</w:t>
      </w:r>
      <w:r w:rsidR="00A5184F" w:rsidRPr="00C86D17">
        <w:rPr>
          <w:rFonts w:cs="Arial"/>
          <w:szCs w:val="20"/>
        </w:rPr>
        <w:t>ih</w:t>
      </w:r>
      <w:r w:rsidRPr="00C86D17">
        <w:rPr>
          <w:rFonts w:cs="Arial"/>
          <w:szCs w:val="20"/>
        </w:rPr>
        <w:t xml:space="preserve"> služb (</w:t>
      </w:r>
      <w:r w:rsidR="00F84347" w:rsidRPr="00C86D17">
        <w:rPr>
          <w:rFonts w:cs="Arial"/>
          <w:szCs w:val="20"/>
        </w:rPr>
        <w:t>13</w:t>
      </w:r>
      <w:r w:rsidRPr="00C86D17">
        <w:rPr>
          <w:rFonts w:cs="Arial"/>
          <w:szCs w:val="20"/>
        </w:rPr>
        <w:t>) in pravosodn</w:t>
      </w:r>
      <w:r w:rsidR="00A5184F" w:rsidRPr="00C86D17">
        <w:rPr>
          <w:rFonts w:cs="Arial"/>
          <w:szCs w:val="20"/>
        </w:rPr>
        <w:t>ih</w:t>
      </w:r>
      <w:r w:rsidRPr="00C86D17">
        <w:rPr>
          <w:rFonts w:cs="Arial"/>
          <w:szCs w:val="20"/>
        </w:rPr>
        <w:t xml:space="preserve"> proračunsk</w:t>
      </w:r>
      <w:r w:rsidR="00A5184F" w:rsidRPr="00C86D17">
        <w:rPr>
          <w:rFonts w:cs="Arial"/>
          <w:szCs w:val="20"/>
        </w:rPr>
        <w:t>ih</w:t>
      </w:r>
      <w:r w:rsidRPr="00C86D17">
        <w:rPr>
          <w:rFonts w:cs="Arial"/>
          <w:szCs w:val="20"/>
        </w:rPr>
        <w:t xml:space="preserve"> uporabnik</w:t>
      </w:r>
      <w:r w:rsidR="00A5184F" w:rsidRPr="00C86D17">
        <w:rPr>
          <w:rFonts w:cs="Arial"/>
          <w:szCs w:val="20"/>
        </w:rPr>
        <w:t>ov</w:t>
      </w:r>
      <w:r w:rsidRPr="00C86D17">
        <w:rPr>
          <w:rFonts w:cs="Arial"/>
          <w:szCs w:val="20"/>
        </w:rPr>
        <w:t xml:space="preserve"> (</w:t>
      </w:r>
      <w:r w:rsidR="00F84347" w:rsidRPr="00C86D17">
        <w:rPr>
          <w:rFonts w:cs="Arial"/>
          <w:szCs w:val="20"/>
        </w:rPr>
        <w:t>8</w:t>
      </w:r>
      <w:r w:rsidRPr="00C86D17">
        <w:rPr>
          <w:rFonts w:cs="Arial"/>
          <w:szCs w:val="20"/>
        </w:rPr>
        <w:t>), ki skupaj predstavljajo 4</w:t>
      </w:r>
      <w:r w:rsidR="00F84347" w:rsidRPr="00C86D17">
        <w:rPr>
          <w:rFonts w:cs="Arial"/>
          <w:szCs w:val="20"/>
        </w:rPr>
        <w:t>5</w:t>
      </w:r>
      <w:r w:rsidRPr="00C86D17">
        <w:rPr>
          <w:rFonts w:cs="Arial"/>
          <w:szCs w:val="20"/>
        </w:rPr>
        <w:t>% vseh prejetih zadev. Pod Drugo (</w:t>
      </w:r>
      <w:r w:rsidR="00F84347" w:rsidRPr="00C86D17">
        <w:rPr>
          <w:rFonts w:cs="Arial"/>
          <w:szCs w:val="20"/>
        </w:rPr>
        <w:t>154</w:t>
      </w:r>
      <w:r w:rsidRPr="00C86D17">
        <w:rPr>
          <w:rFonts w:cs="Arial"/>
          <w:szCs w:val="20"/>
        </w:rPr>
        <w:t xml:space="preserve">) se nahajajo zadeve, kjer so </w:t>
      </w:r>
      <w:r w:rsidR="000A0D02" w:rsidRPr="00C86D17">
        <w:rPr>
          <w:rFonts w:cs="Arial"/>
          <w:szCs w:val="20"/>
        </w:rPr>
        <w:t>bila</w:t>
      </w:r>
      <w:r w:rsidRPr="00C86D17">
        <w:rPr>
          <w:rFonts w:cs="Arial"/>
          <w:szCs w:val="20"/>
        </w:rPr>
        <w:t xml:space="preserve"> zastavlj</w:t>
      </w:r>
      <w:r w:rsidR="000A0D02" w:rsidRPr="00C86D17">
        <w:rPr>
          <w:rFonts w:cs="Arial"/>
          <w:szCs w:val="20"/>
        </w:rPr>
        <w:t xml:space="preserve">ena </w:t>
      </w:r>
      <w:r w:rsidRPr="00C86D17">
        <w:rPr>
          <w:rFonts w:cs="Arial"/>
          <w:szCs w:val="20"/>
        </w:rPr>
        <w:t>različna splošna vprašanja, zatrjeva</w:t>
      </w:r>
      <w:r w:rsidR="000A0D02" w:rsidRPr="00C86D17">
        <w:rPr>
          <w:rFonts w:cs="Arial"/>
          <w:szCs w:val="20"/>
        </w:rPr>
        <w:t>n</w:t>
      </w:r>
      <w:r w:rsidRPr="00C86D17">
        <w:rPr>
          <w:rFonts w:cs="Arial"/>
          <w:szCs w:val="20"/>
        </w:rPr>
        <w:t>e splošne sistemske nepravilnosti ali pa so se zatrjevane kršitve nanašale na subjekte, ki ne spadajo v nobeno od podskupin javnega sektorja, kar je predstavljalo 2</w:t>
      </w:r>
      <w:r w:rsidR="00F84347" w:rsidRPr="00C86D17">
        <w:rPr>
          <w:rFonts w:cs="Arial"/>
          <w:szCs w:val="20"/>
        </w:rPr>
        <w:t>2</w:t>
      </w:r>
      <w:r w:rsidRPr="00C86D17">
        <w:rPr>
          <w:rFonts w:cs="Arial"/>
          <w:szCs w:val="20"/>
        </w:rPr>
        <w:t xml:space="preserve"> % na novo prejetih zadev v letu 202</w:t>
      </w:r>
      <w:r w:rsidR="00A200F2" w:rsidRPr="00C86D17">
        <w:rPr>
          <w:rFonts w:cs="Arial"/>
          <w:szCs w:val="20"/>
        </w:rPr>
        <w:t>3</w:t>
      </w:r>
      <w:r w:rsidRPr="00C86D17">
        <w:rPr>
          <w:rFonts w:cs="Arial"/>
          <w:szCs w:val="20"/>
        </w:rPr>
        <w:t>.</w:t>
      </w:r>
      <w:r w:rsidR="00DD09C0" w:rsidRPr="00C86D17">
        <w:rPr>
          <w:rFonts w:cs="Arial"/>
          <w:szCs w:val="20"/>
        </w:rPr>
        <w:t xml:space="preserve"> </w:t>
      </w:r>
    </w:p>
    <w:p w14:paraId="32135DA5" w14:textId="77777777" w:rsidR="00DD09C0" w:rsidRPr="00C86D17" w:rsidRDefault="00DD09C0" w:rsidP="003926FE">
      <w:pPr>
        <w:jc w:val="both"/>
        <w:rPr>
          <w:rFonts w:cs="Arial"/>
          <w:szCs w:val="20"/>
        </w:rPr>
      </w:pPr>
    </w:p>
    <w:p w14:paraId="4E233C49" w14:textId="77777777" w:rsidR="006635FB" w:rsidRPr="00C86D17" w:rsidRDefault="006635FB" w:rsidP="003926FE">
      <w:pPr>
        <w:jc w:val="both"/>
        <w:rPr>
          <w:rFonts w:cs="Arial"/>
          <w:szCs w:val="20"/>
        </w:rPr>
      </w:pPr>
    </w:p>
    <w:p w14:paraId="23C71522" w14:textId="77777777" w:rsidR="006635FB" w:rsidRPr="00C86D17" w:rsidRDefault="006635FB" w:rsidP="003926FE">
      <w:pPr>
        <w:jc w:val="both"/>
        <w:rPr>
          <w:rFonts w:cs="Arial"/>
          <w:szCs w:val="20"/>
        </w:rPr>
      </w:pPr>
    </w:p>
    <w:p w14:paraId="52E343AF" w14:textId="77777777" w:rsidR="006635FB" w:rsidRPr="00C86D17" w:rsidRDefault="006635FB" w:rsidP="003926FE">
      <w:pPr>
        <w:jc w:val="both"/>
        <w:rPr>
          <w:rFonts w:cs="Arial"/>
          <w:szCs w:val="20"/>
        </w:rPr>
      </w:pPr>
    </w:p>
    <w:p w14:paraId="584DD5BE" w14:textId="77777777" w:rsidR="00D82019" w:rsidRPr="00C86D17" w:rsidRDefault="002E761B" w:rsidP="00D82019">
      <w:pPr>
        <w:keepNext/>
        <w:tabs>
          <w:tab w:val="left" w:pos="6946"/>
        </w:tabs>
        <w:jc w:val="both"/>
      </w:pPr>
      <w:r w:rsidRPr="00C86D17">
        <w:rPr>
          <w:rFonts w:cs="Arial"/>
          <w:noProof/>
        </w:rPr>
        <w:lastRenderedPageBreak/>
        <w:drawing>
          <wp:inline distT="0" distB="0" distL="0" distR="0" wp14:anchorId="4F2538E6" wp14:editId="5C890982">
            <wp:extent cx="5729536" cy="2695630"/>
            <wp:effectExtent l="0" t="0" r="5080" b="0"/>
            <wp:docPr id="4" name="Grafikon 4">
              <a:extLst xmlns:a="http://schemas.openxmlformats.org/drawingml/2006/main">
                <a:ext uri="{FF2B5EF4-FFF2-40B4-BE49-F238E27FC236}">
                  <a16:creationId xmlns:a16="http://schemas.microsoft.com/office/drawing/2014/main" id="{17C6F506-1467-C63E-800C-149989F7A1C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77AA3D8" w14:textId="5D141B02" w:rsidR="00D82019" w:rsidRPr="00C86D17" w:rsidRDefault="00D82019" w:rsidP="00D82019">
      <w:pPr>
        <w:pStyle w:val="Napis"/>
        <w:jc w:val="both"/>
        <w:rPr>
          <w:rFonts w:ascii="Arial" w:hAnsi="Arial" w:cs="Arial"/>
          <w:sz w:val="18"/>
          <w:szCs w:val="18"/>
        </w:rPr>
      </w:pPr>
      <w:bookmarkStart w:id="69" w:name="_Toc161317712"/>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5</w:t>
      </w:r>
      <w:r w:rsidRPr="00C86D17">
        <w:rPr>
          <w:rFonts w:ascii="Arial" w:hAnsi="Arial" w:cs="Arial"/>
          <w:sz w:val="18"/>
          <w:szCs w:val="18"/>
        </w:rPr>
        <w:fldChar w:fldCharType="end"/>
      </w:r>
      <w:r w:rsidRPr="00C86D17">
        <w:rPr>
          <w:rFonts w:ascii="Arial" w:hAnsi="Arial" w:cs="Arial"/>
          <w:sz w:val="18"/>
          <w:szCs w:val="18"/>
        </w:rPr>
        <w:t xml:space="preserve">: </w:t>
      </w:r>
      <w:bookmarkStart w:id="70" w:name="_Toc161148493"/>
      <w:r w:rsidRPr="00C86D17">
        <w:rPr>
          <w:rFonts w:ascii="Arial" w:hAnsi="Arial" w:cs="Arial"/>
          <w:b w:val="0"/>
          <w:bCs w:val="0"/>
          <w:sz w:val="18"/>
          <w:szCs w:val="18"/>
        </w:rPr>
        <w:t>Novo prejete zadeve UI v letu 2023 po podskupinah javnega sektorja</w:t>
      </w:r>
      <w:bookmarkEnd w:id="70"/>
      <w:bookmarkEnd w:id="69"/>
    </w:p>
    <w:p w14:paraId="7202E5A6" w14:textId="221FD815" w:rsidR="00375958" w:rsidRPr="00C86D17" w:rsidRDefault="00375958" w:rsidP="003926FE">
      <w:pPr>
        <w:pStyle w:val="Naslov4"/>
        <w:spacing w:line="260" w:lineRule="atLeast"/>
        <w:rPr>
          <w:rFonts w:ascii="Arial" w:hAnsi="Arial" w:cs="Arial"/>
        </w:rPr>
      </w:pPr>
      <w:r w:rsidRPr="00C86D17">
        <w:rPr>
          <w:rFonts w:ascii="Arial" w:hAnsi="Arial" w:cs="Arial"/>
        </w:rPr>
        <w:t>Načrt dela UI za leto 2023 in njegova realizacija</w:t>
      </w:r>
      <w:r w:rsidR="00DD01CC" w:rsidRPr="00C86D17">
        <w:rPr>
          <w:rFonts w:ascii="Arial" w:hAnsi="Arial" w:cs="Arial"/>
        </w:rPr>
        <w:t xml:space="preserve"> </w:t>
      </w:r>
    </w:p>
    <w:p w14:paraId="6A58C7F3" w14:textId="77777777" w:rsidR="000449A7" w:rsidRPr="00C86D17" w:rsidRDefault="000449A7" w:rsidP="003926FE">
      <w:pPr>
        <w:jc w:val="both"/>
        <w:rPr>
          <w:rFonts w:cs="Arial"/>
          <w:szCs w:val="20"/>
        </w:rPr>
      </w:pPr>
    </w:p>
    <w:p w14:paraId="52630467" w14:textId="70FA01FC" w:rsidR="000449A7" w:rsidRPr="00C86D17" w:rsidRDefault="000449A7" w:rsidP="003926FE">
      <w:pPr>
        <w:jc w:val="both"/>
        <w:rPr>
          <w:rFonts w:cs="Arial"/>
          <w:szCs w:val="20"/>
        </w:rPr>
      </w:pPr>
      <w:r w:rsidRPr="00C86D17">
        <w:rPr>
          <w:rFonts w:cs="Arial"/>
          <w:szCs w:val="20"/>
        </w:rPr>
        <w:t>Načrt dela za leto 202</w:t>
      </w:r>
      <w:r w:rsidR="000E204D" w:rsidRPr="00C86D17">
        <w:rPr>
          <w:rFonts w:cs="Arial"/>
          <w:szCs w:val="20"/>
        </w:rPr>
        <w:t>3</w:t>
      </w:r>
      <w:r w:rsidRPr="00C86D17">
        <w:rPr>
          <w:rFonts w:cs="Arial"/>
          <w:szCs w:val="20"/>
        </w:rPr>
        <w:t xml:space="preserve"> je določal, da bo Upravna inšpekcija rešila </w:t>
      </w:r>
      <w:r w:rsidRPr="00C86D17">
        <w:rPr>
          <w:rFonts w:cs="Arial"/>
          <w:b/>
          <w:bCs/>
          <w:szCs w:val="20"/>
        </w:rPr>
        <w:t>5</w:t>
      </w:r>
      <w:r w:rsidR="000E204D" w:rsidRPr="00C86D17">
        <w:rPr>
          <w:rFonts w:cs="Arial"/>
          <w:b/>
          <w:bCs/>
          <w:szCs w:val="20"/>
        </w:rPr>
        <w:t>37</w:t>
      </w:r>
      <w:r w:rsidRPr="00C86D17">
        <w:rPr>
          <w:rFonts w:cs="Arial"/>
          <w:szCs w:val="20"/>
        </w:rPr>
        <w:t xml:space="preserve"> zadev. V načrtu je bilo predvideno, da bo uvedla </w:t>
      </w:r>
      <w:r w:rsidR="000E204D" w:rsidRPr="00C86D17">
        <w:rPr>
          <w:rFonts w:cs="Arial"/>
          <w:szCs w:val="20"/>
        </w:rPr>
        <w:t>19</w:t>
      </w:r>
      <w:r w:rsidRPr="00C86D17">
        <w:rPr>
          <w:rFonts w:cs="Arial"/>
          <w:szCs w:val="20"/>
        </w:rPr>
        <w:t xml:space="preserve"> sistemskih nadzorov</w:t>
      </w:r>
      <w:r w:rsidR="002708F7" w:rsidRPr="00C86D17">
        <w:rPr>
          <w:rFonts w:cs="Arial"/>
          <w:szCs w:val="20"/>
        </w:rPr>
        <w:t xml:space="preserve"> </w:t>
      </w:r>
      <w:r w:rsidR="003F2E83" w:rsidRPr="00C86D17">
        <w:rPr>
          <w:rFonts w:cs="Arial"/>
          <w:szCs w:val="20"/>
        </w:rPr>
        <w:t xml:space="preserve">(od tega zaključila </w:t>
      </w:r>
      <w:r w:rsidR="002708F7" w:rsidRPr="00C86D17">
        <w:rPr>
          <w:rFonts w:cs="Arial"/>
          <w:szCs w:val="20"/>
        </w:rPr>
        <w:t>3 sistemsk</w:t>
      </w:r>
      <w:r w:rsidR="00BB3A34" w:rsidRPr="00C86D17">
        <w:rPr>
          <w:rFonts w:cs="Arial"/>
          <w:szCs w:val="20"/>
        </w:rPr>
        <w:t>e</w:t>
      </w:r>
      <w:r w:rsidR="002708F7" w:rsidRPr="00C86D17">
        <w:rPr>
          <w:rFonts w:cs="Arial"/>
          <w:szCs w:val="20"/>
        </w:rPr>
        <w:t xml:space="preserve"> nadzor</w:t>
      </w:r>
      <w:r w:rsidR="00BB3A34" w:rsidRPr="00C86D17">
        <w:rPr>
          <w:rFonts w:cs="Arial"/>
          <w:szCs w:val="20"/>
        </w:rPr>
        <w:t>e</w:t>
      </w:r>
      <w:r w:rsidR="002708F7" w:rsidRPr="00C86D17">
        <w:rPr>
          <w:rFonts w:cs="Arial"/>
          <w:szCs w:val="20"/>
        </w:rPr>
        <w:t>, ki so bili začeti v letu 2022)</w:t>
      </w:r>
      <w:r w:rsidRPr="00C86D17">
        <w:rPr>
          <w:rFonts w:cs="Arial"/>
          <w:szCs w:val="20"/>
        </w:rPr>
        <w:t xml:space="preserve">, </w:t>
      </w:r>
      <w:r w:rsidR="003F2E83" w:rsidRPr="00C86D17">
        <w:rPr>
          <w:rFonts w:cs="Arial"/>
          <w:szCs w:val="20"/>
        </w:rPr>
        <w:t xml:space="preserve">uvedla </w:t>
      </w:r>
      <w:r w:rsidR="000E204D" w:rsidRPr="00C86D17">
        <w:rPr>
          <w:rFonts w:cs="Arial"/>
          <w:szCs w:val="20"/>
        </w:rPr>
        <w:t>77</w:t>
      </w:r>
      <w:r w:rsidRPr="00C86D17">
        <w:rPr>
          <w:rFonts w:cs="Arial"/>
          <w:szCs w:val="20"/>
        </w:rPr>
        <w:t xml:space="preserve"> prioritetnih nadzorov</w:t>
      </w:r>
      <w:r w:rsidR="002708F7" w:rsidRPr="00C86D17">
        <w:rPr>
          <w:rFonts w:cs="Arial"/>
          <w:szCs w:val="20"/>
        </w:rPr>
        <w:t xml:space="preserve"> (od tega</w:t>
      </w:r>
      <w:r w:rsidR="00BB3A34" w:rsidRPr="00C86D17">
        <w:rPr>
          <w:rFonts w:cs="Arial"/>
          <w:szCs w:val="20"/>
        </w:rPr>
        <w:t xml:space="preserve"> zaključila</w:t>
      </w:r>
      <w:r w:rsidR="002708F7" w:rsidRPr="00C86D17">
        <w:rPr>
          <w:rFonts w:cs="Arial"/>
          <w:szCs w:val="20"/>
        </w:rPr>
        <w:t xml:space="preserve"> 10 prioritetnih nadzorov, ki so bili začeti v letu 2022)</w:t>
      </w:r>
      <w:r w:rsidRPr="00C86D17">
        <w:rPr>
          <w:rFonts w:cs="Arial"/>
          <w:szCs w:val="20"/>
        </w:rPr>
        <w:t xml:space="preserve"> in </w:t>
      </w:r>
      <w:r w:rsidR="003F2E83" w:rsidRPr="00C86D17">
        <w:rPr>
          <w:rFonts w:cs="Arial"/>
          <w:szCs w:val="20"/>
        </w:rPr>
        <w:t xml:space="preserve">uvedla </w:t>
      </w:r>
      <w:r w:rsidRPr="00C86D17">
        <w:rPr>
          <w:rFonts w:cs="Arial"/>
          <w:szCs w:val="20"/>
        </w:rPr>
        <w:t>4</w:t>
      </w:r>
      <w:r w:rsidR="00D50669" w:rsidRPr="00C86D17">
        <w:rPr>
          <w:rFonts w:cs="Arial"/>
          <w:szCs w:val="20"/>
        </w:rPr>
        <w:t>41</w:t>
      </w:r>
      <w:r w:rsidRPr="00C86D17">
        <w:rPr>
          <w:rFonts w:cs="Arial"/>
          <w:szCs w:val="20"/>
        </w:rPr>
        <w:t xml:space="preserve"> nadzorov po vrstnem redu prispetja. U</w:t>
      </w:r>
      <w:r w:rsidR="007475DE" w:rsidRPr="00C86D17">
        <w:rPr>
          <w:rFonts w:cs="Arial"/>
          <w:szCs w:val="20"/>
        </w:rPr>
        <w:t>pravna inšpekcija</w:t>
      </w:r>
      <w:r w:rsidRPr="00C86D17">
        <w:rPr>
          <w:rFonts w:cs="Arial"/>
          <w:szCs w:val="20"/>
        </w:rPr>
        <w:t xml:space="preserve"> je v načrtu določila, da bo sistemske inšpekcijske nadzore izvajala </w:t>
      </w:r>
      <w:bookmarkStart w:id="71" w:name="_Hlk127257332"/>
      <w:r w:rsidR="00C66D7D" w:rsidRPr="00C86D17">
        <w:rPr>
          <w:rFonts w:cs="Arial"/>
          <w:szCs w:val="20"/>
        </w:rPr>
        <w:t>n</w:t>
      </w:r>
      <w:r w:rsidRPr="00C86D17">
        <w:rPr>
          <w:rFonts w:cs="Arial"/>
          <w:szCs w:val="20"/>
        </w:rPr>
        <w:t>ad zadnjimi spremembami (novosti), opredeljenih v ZUP in UUP</w:t>
      </w:r>
      <w:bookmarkEnd w:id="71"/>
      <w:r w:rsidR="00BB3A34" w:rsidRPr="00C86D17">
        <w:rPr>
          <w:rFonts w:cs="Arial"/>
          <w:szCs w:val="20"/>
        </w:rPr>
        <w:t>;</w:t>
      </w:r>
      <w:r w:rsidR="00D50669" w:rsidRPr="00C86D17">
        <w:rPr>
          <w:rFonts w:cs="Arial"/>
          <w:szCs w:val="20"/>
        </w:rPr>
        <w:t xml:space="preserve"> n</w:t>
      </w:r>
      <w:r w:rsidR="00D50669" w:rsidRPr="00C86D17">
        <w:rPr>
          <w:rFonts w:cs="Arial"/>
          <w:lang w:eastAsia="sl-SI"/>
        </w:rPr>
        <w:t>adzore nad organi, ki rešujejo vloge strank in od katerih pravočasna rešitev pomeni za stranke pridobivanja investicijskih sredste</w:t>
      </w:r>
      <w:r w:rsidR="00BB3A34" w:rsidRPr="00C86D17">
        <w:rPr>
          <w:rFonts w:cs="Arial"/>
          <w:lang w:eastAsia="sl-SI"/>
        </w:rPr>
        <w:t>v;</w:t>
      </w:r>
      <w:r w:rsidR="00D50669" w:rsidRPr="00C86D17">
        <w:rPr>
          <w:rFonts w:cs="Arial"/>
          <w:szCs w:val="20"/>
        </w:rPr>
        <w:t xml:space="preserve"> nadzore nad spoštovanjem </w:t>
      </w:r>
      <w:proofErr w:type="spellStart"/>
      <w:r w:rsidR="00D50669" w:rsidRPr="00C86D17">
        <w:rPr>
          <w:rFonts w:cs="Arial"/>
          <w:szCs w:val="20"/>
        </w:rPr>
        <w:t>instrukcijskih</w:t>
      </w:r>
      <w:proofErr w:type="spellEnd"/>
      <w:r w:rsidR="00D50669" w:rsidRPr="00C86D17">
        <w:rPr>
          <w:rFonts w:cs="Arial"/>
          <w:szCs w:val="20"/>
        </w:rPr>
        <w:t xml:space="preserve"> rokov pri izdaji gradbenih dovoljenj na upravnih enotah</w:t>
      </w:r>
      <w:r w:rsidR="00BB3A34" w:rsidRPr="00C86D17">
        <w:rPr>
          <w:rFonts w:cs="Arial"/>
          <w:szCs w:val="20"/>
        </w:rPr>
        <w:t>;</w:t>
      </w:r>
      <w:r w:rsidR="00D50669" w:rsidRPr="00C86D17">
        <w:rPr>
          <w:rFonts w:cs="Arial"/>
          <w:szCs w:val="20"/>
        </w:rPr>
        <w:t xml:space="preserve"> n</w:t>
      </w:r>
      <w:r w:rsidR="00D50669" w:rsidRPr="00C86D17">
        <w:rPr>
          <w:rFonts w:cs="Arial"/>
        </w:rPr>
        <w:t>adzore nad organi, ki v pretežni meri poslujejo s strankami in vodijo upravne postopke na zahteve strank (občine) in v preteklosti ni bilo izvedenih nadzorov</w:t>
      </w:r>
      <w:r w:rsidR="00D50669" w:rsidRPr="00C86D17">
        <w:rPr>
          <w:rFonts w:cs="Arial"/>
          <w:szCs w:val="20"/>
        </w:rPr>
        <w:t xml:space="preserve"> in nadzore </w:t>
      </w:r>
      <w:r w:rsidR="00D50669" w:rsidRPr="00C86D17">
        <w:rPr>
          <w:rFonts w:cs="Arial"/>
        </w:rPr>
        <w:t>nad inšpekcijskimi organi, pri katerih v preteklosti ni bilo izvedenih nadzorov.</w:t>
      </w:r>
      <w:r w:rsidR="00D50669" w:rsidRPr="00C86D17">
        <w:rPr>
          <w:rFonts w:cs="Arial"/>
          <w:szCs w:val="20"/>
        </w:rPr>
        <w:t xml:space="preserve">   </w:t>
      </w:r>
    </w:p>
    <w:p w14:paraId="7E10FDA6" w14:textId="77777777" w:rsidR="00C66D7D" w:rsidRPr="00C86D17" w:rsidRDefault="00C66D7D" w:rsidP="003926FE">
      <w:pPr>
        <w:jc w:val="both"/>
        <w:rPr>
          <w:rFonts w:cs="Arial"/>
          <w:szCs w:val="20"/>
        </w:rPr>
      </w:pPr>
    </w:p>
    <w:p w14:paraId="03B1BB70" w14:textId="77777777" w:rsidR="00D82019" w:rsidRPr="00C86D17" w:rsidRDefault="00836D48" w:rsidP="00D82019">
      <w:pPr>
        <w:keepNext/>
        <w:jc w:val="both"/>
      </w:pPr>
      <w:bookmarkStart w:id="72" w:name="_Hlk96418994"/>
      <w:r w:rsidRPr="00C86D17">
        <w:rPr>
          <w:rFonts w:cs="Arial"/>
          <w:noProof/>
        </w:rPr>
        <w:drawing>
          <wp:inline distT="0" distB="0" distL="0" distR="0" wp14:anchorId="6614FD76" wp14:editId="103EA41C">
            <wp:extent cx="5728970" cy="2387600"/>
            <wp:effectExtent l="0" t="0" r="5080" b="0"/>
            <wp:docPr id="13" name="Grafikon 13">
              <a:extLst xmlns:a="http://schemas.openxmlformats.org/drawingml/2006/main">
                <a:ext uri="{FF2B5EF4-FFF2-40B4-BE49-F238E27FC236}">
                  <a16:creationId xmlns:a16="http://schemas.microsoft.com/office/drawing/2014/main" id="{2D50EB68-58EB-BA31-6B79-175297F649C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95DAF6D" w14:textId="5ED30279" w:rsidR="00D82019" w:rsidRPr="00C86D17" w:rsidRDefault="00D82019" w:rsidP="00D82019">
      <w:pPr>
        <w:pStyle w:val="Napis"/>
        <w:jc w:val="both"/>
        <w:rPr>
          <w:rFonts w:ascii="Arial" w:hAnsi="Arial" w:cs="Arial"/>
          <w:sz w:val="18"/>
          <w:szCs w:val="18"/>
          <w:highlight w:val="yellow"/>
        </w:rPr>
      </w:pPr>
      <w:bookmarkStart w:id="73" w:name="_Toc161317713"/>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6</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Realizacija Načrta dela Upravne inšpekcije v letu 2023</w:t>
      </w:r>
      <w:bookmarkEnd w:id="73"/>
    </w:p>
    <w:p w14:paraId="3672ED63" w14:textId="75811683" w:rsidR="00D50669" w:rsidRPr="00C86D17" w:rsidRDefault="00D50669" w:rsidP="003926FE">
      <w:pPr>
        <w:jc w:val="both"/>
        <w:rPr>
          <w:rFonts w:cs="Arial"/>
          <w:szCs w:val="20"/>
          <w:highlight w:val="yellow"/>
        </w:rPr>
      </w:pPr>
    </w:p>
    <w:p w14:paraId="354EC882" w14:textId="6651A2EB" w:rsidR="000449A7" w:rsidRPr="00C86D17" w:rsidRDefault="000449A7" w:rsidP="003926FE">
      <w:pPr>
        <w:jc w:val="both"/>
        <w:rPr>
          <w:rFonts w:cs="Arial"/>
          <w:szCs w:val="20"/>
        </w:rPr>
      </w:pPr>
      <w:r w:rsidRPr="00C86D17">
        <w:rPr>
          <w:rFonts w:cs="Arial"/>
          <w:szCs w:val="20"/>
        </w:rPr>
        <w:t>U</w:t>
      </w:r>
      <w:r w:rsidR="007475DE" w:rsidRPr="00C86D17">
        <w:rPr>
          <w:rFonts w:cs="Arial"/>
          <w:szCs w:val="20"/>
        </w:rPr>
        <w:t>pravna inšpekcija</w:t>
      </w:r>
      <w:r w:rsidRPr="00C86D17">
        <w:rPr>
          <w:rFonts w:cs="Arial"/>
          <w:szCs w:val="20"/>
        </w:rPr>
        <w:t xml:space="preserve"> je v letu 202</w:t>
      </w:r>
      <w:r w:rsidR="00D50669" w:rsidRPr="00C86D17">
        <w:rPr>
          <w:rFonts w:cs="Arial"/>
          <w:szCs w:val="20"/>
        </w:rPr>
        <w:t>3</w:t>
      </w:r>
      <w:r w:rsidRPr="00C86D17">
        <w:rPr>
          <w:rFonts w:cs="Arial"/>
          <w:szCs w:val="20"/>
        </w:rPr>
        <w:t xml:space="preserve"> rešila skupaj </w:t>
      </w:r>
      <w:r w:rsidR="00D50669" w:rsidRPr="00C86D17">
        <w:rPr>
          <w:rFonts w:cs="Arial"/>
          <w:b/>
          <w:bCs/>
          <w:szCs w:val="20"/>
        </w:rPr>
        <w:t>704</w:t>
      </w:r>
      <w:r w:rsidRPr="00C86D17">
        <w:rPr>
          <w:rFonts w:cs="Arial"/>
          <w:szCs w:val="20"/>
        </w:rPr>
        <w:t xml:space="preserve"> zadev</w:t>
      </w:r>
      <w:r w:rsidR="000A0D02" w:rsidRPr="00C86D17">
        <w:rPr>
          <w:rFonts w:cs="Arial"/>
          <w:szCs w:val="20"/>
        </w:rPr>
        <w:t xml:space="preserve">, kar vključuje </w:t>
      </w:r>
      <w:r w:rsidR="00D50669" w:rsidRPr="00C86D17">
        <w:rPr>
          <w:rFonts w:cs="Arial"/>
          <w:szCs w:val="20"/>
        </w:rPr>
        <w:t>14</w:t>
      </w:r>
      <w:r w:rsidRPr="00C86D17">
        <w:rPr>
          <w:rFonts w:cs="Arial"/>
          <w:szCs w:val="20"/>
        </w:rPr>
        <w:t xml:space="preserve"> sistemsk</w:t>
      </w:r>
      <w:r w:rsidR="00D50669" w:rsidRPr="00C86D17">
        <w:rPr>
          <w:rFonts w:cs="Arial"/>
          <w:szCs w:val="20"/>
        </w:rPr>
        <w:t>ih</w:t>
      </w:r>
      <w:r w:rsidRPr="00C86D17">
        <w:rPr>
          <w:rFonts w:cs="Arial"/>
          <w:szCs w:val="20"/>
        </w:rPr>
        <w:t xml:space="preserve"> nadzor</w:t>
      </w:r>
      <w:r w:rsidR="00D50669" w:rsidRPr="00C86D17">
        <w:rPr>
          <w:rFonts w:cs="Arial"/>
          <w:szCs w:val="20"/>
        </w:rPr>
        <w:t>ov</w:t>
      </w:r>
      <w:r w:rsidR="002708F7" w:rsidRPr="00C86D17">
        <w:rPr>
          <w:rFonts w:cs="Arial"/>
          <w:szCs w:val="20"/>
        </w:rPr>
        <w:t xml:space="preserve"> (od tega 3 sistemski nadzori, ki so bili začeti v letu 2022)</w:t>
      </w:r>
      <w:r w:rsidRPr="00C86D17">
        <w:rPr>
          <w:rFonts w:cs="Arial"/>
          <w:szCs w:val="20"/>
        </w:rPr>
        <w:t xml:space="preserve">, </w:t>
      </w:r>
      <w:r w:rsidR="003B5298" w:rsidRPr="00C86D17">
        <w:rPr>
          <w:rFonts w:cs="Arial"/>
          <w:szCs w:val="20"/>
        </w:rPr>
        <w:t xml:space="preserve">129 </w:t>
      </w:r>
      <w:r w:rsidRPr="00C86D17">
        <w:rPr>
          <w:rFonts w:cs="Arial"/>
          <w:szCs w:val="20"/>
        </w:rPr>
        <w:t>prioritetnih nadzorov</w:t>
      </w:r>
      <w:r w:rsidR="003B5298" w:rsidRPr="00C86D17">
        <w:rPr>
          <w:rFonts w:cs="Arial"/>
          <w:szCs w:val="20"/>
        </w:rPr>
        <w:t xml:space="preserve"> (od tega</w:t>
      </w:r>
      <w:r w:rsidR="000A0D02" w:rsidRPr="00C86D17">
        <w:rPr>
          <w:rFonts w:cs="Arial"/>
          <w:szCs w:val="20"/>
        </w:rPr>
        <w:t xml:space="preserve"> </w:t>
      </w:r>
      <w:r w:rsidR="00D50669" w:rsidRPr="00C86D17">
        <w:rPr>
          <w:rFonts w:cs="Arial"/>
          <w:szCs w:val="20"/>
        </w:rPr>
        <w:t>9</w:t>
      </w:r>
      <w:r w:rsidRPr="00C86D17">
        <w:rPr>
          <w:rFonts w:cs="Arial"/>
          <w:szCs w:val="20"/>
        </w:rPr>
        <w:t xml:space="preserve"> prioritetnih nadzorov, ki so bili uvedeni v preteklih letih</w:t>
      </w:r>
      <w:r w:rsidR="003B5298" w:rsidRPr="00C86D17">
        <w:rPr>
          <w:rFonts w:cs="Arial"/>
          <w:szCs w:val="20"/>
        </w:rPr>
        <w:t>)</w:t>
      </w:r>
      <w:r w:rsidRPr="00C86D17">
        <w:rPr>
          <w:rFonts w:cs="Arial"/>
          <w:szCs w:val="20"/>
        </w:rPr>
        <w:t xml:space="preserve"> ter </w:t>
      </w:r>
      <w:r w:rsidR="00D50669" w:rsidRPr="00C86D17">
        <w:rPr>
          <w:rFonts w:cs="Arial"/>
          <w:szCs w:val="20"/>
        </w:rPr>
        <w:t>561</w:t>
      </w:r>
      <w:r w:rsidRPr="00C86D17">
        <w:rPr>
          <w:rFonts w:cs="Arial"/>
          <w:szCs w:val="20"/>
        </w:rPr>
        <w:t xml:space="preserve"> nadzorov po vrstnem redu prispetja. Uvedeni so bili vsi sistemski nadzori, ki so bili določeni v Načrtu dela za leto 202</w:t>
      </w:r>
      <w:r w:rsidR="00D50669" w:rsidRPr="00C86D17">
        <w:rPr>
          <w:rFonts w:cs="Arial"/>
          <w:szCs w:val="20"/>
        </w:rPr>
        <w:t>3</w:t>
      </w:r>
      <w:r w:rsidRPr="00C86D17">
        <w:rPr>
          <w:rFonts w:cs="Arial"/>
          <w:szCs w:val="20"/>
        </w:rPr>
        <w:t xml:space="preserve">. </w:t>
      </w:r>
      <w:r w:rsidR="00D50669" w:rsidRPr="00C86D17">
        <w:rPr>
          <w:rFonts w:cs="Arial"/>
          <w:szCs w:val="20"/>
        </w:rPr>
        <w:t>Pet</w:t>
      </w:r>
      <w:r w:rsidRPr="00C86D17">
        <w:rPr>
          <w:rFonts w:cs="Arial"/>
          <w:szCs w:val="20"/>
        </w:rPr>
        <w:t xml:space="preserve"> nadzor</w:t>
      </w:r>
      <w:r w:rsidR="00D50669" w:rsidRPr="00C86D17">
        <w:rPr>
          <w:rFonts w:cs="Arial"/>
          <w:szCs w:val="20"/>
        </w:rPr>
        <w:t>ov</w:t>
      </w:r>
      <w:r w:rsidRPr="00C86D17">
        <w:rPr>
          <w:rFonts w:cs="Arial"/>
          <w:szCs w:val="20"/>
        </w:rPr>
        <w:t xml:space="preserve"> v letu 202</w:t>
      </w:r>
      <w:r w:rsidR="00D50669" w:rsidRPr="00C86D17">
        <w:rPr>
          <w:rFonts w:cs="Arial"/>
          <w:szCs w:val="20"/>
        </w:rPr>
        <w:t>3</w:t>
      </w:r>
      <w:r w:rsidRPr="00C86D17">
        <w:rPr>
          <w:rFonts w:cs="Arial"/>
          <w:szCs w:val="20"/>
        </w:rPr>
        <w:t xml:space="preserve"> še ni bil</w:t>
      </w:r>
      <w:r w:rsidR="005E4446" w:rsidRPr="00C86D17">
        <w:rPr>
          <w:rFonts w:cs="Arial"/>
          <w:szCs w:val="20"/>
        </w:rPr>
        <w:t>o</w:t>
      </w:r>
      <w:r w:rsidRPr="00C86D17">
        <w:rPr>
          <w:rFonts w:cs="Arial"/>
          <w:szCs w:val="20"/>
        </w:rPr>
        <w:t xml:space="preserve"> zaključeni</w:t>
      </w:r>
      <w:r w:rsidR="005E4446" w:rsidRPr="00C86D17">
        <w:rPr>
          <w:rFonts w:cs="Arial"/>
          <w:szCs w:val="20"/>
        </w:rPr>
        <w:t>h</w:t>
      </w:r>
      <w:r w:rsidRPr="00C86D17">
        <w:rPr>
          <w:rFonts w:cs="Arial"/>
          <w:szCs w:val="20"/>
        </w:rPr>
        <w:t>, ker so bili sistemski nadzori uvedeni ob koncu leta in roki za odpravo ukrepov še niso potekli na dan 31. 12. 202</w:t>
      </w:r>
      <w:r w:rsidR="005E4446" w:rsidRPr="00C86D17">
        <w:rPr>
          <w:rFonts w:cs="Arial"/>
          <w:szCs w:val="20"/>
        </w:rPr>
        <w:t>3</w:t>
      </w:r>
      <w:r w:rsidRPr="00C86D17">
        <w:rPr>
          <w:rFonts w:cs="Arial"/>
          <w:szCs w:val="20"/>
        </w:rPr>
        <w:t xml:space="preserve">. Prioritetnih nadzorov je bilo zaključenih za </w:t>
      </w:r>
      <w:r w:rsidR="00BB5C5B" w:rsidRPr="00C86D17">
        <w:rPr>
          <w:rFonts w:cs="Arial"/>
          <w:szCs w:val="20"/>
        </w:rPr>
        <w:t>67</w:t>
      </w:r>
      <w:r w:rsidRPr="00C86D17">
        <w:rPr>
          <w:rFonts w:cs="Arial"/>
          <w:szCs w:val="20"/>
        </w:rPr>
        <w:t>,</w:t>
      </w:r>
      <w:r w:rsidR="00BB5C5B" w:rsidRPr="00C86D17">
        <w:rPr>
          <w:rFonts w:cs="Arial"/>
          <w:szCs w:val="20"/>
        </w:rPr>
        <w:t>5</w:t>
      </w:r>
      <w:r w:rsidRPr="00C86D17">
        <w:rPr>
          <w:rFonts w:cs="Arial"/>
          <w:szCs w:val="20"/>
        </w:rPr>
        <w:t xml:space="preserve"> % več od načrtovanih, in sicer </w:t>
      </w:r>
      <w:r w:rsidR="00D50669" w:rsidRPr="00C86D17">
        <w:rPr>
          <w:rFonts w:cs="Arial"/>
          <w:szCs w:val="20"/>
        </w:rPr>
        <w:t>12</w:t>
      </w:r>
      <w:r w:rsidR="00BB5C5B" w:rsidRPr="00C86D17">
        <w:rPr>
          <w:rFonts w:cs="Arial"/>
          <w:szCs w:val="20"/>
        </w:rPr>
        <w:t>9</w:t>
      </w:r>
      <w:r w:rsidRPr="00C86D17">
        <w:rPr>
          <w:rFonts w:cs="Arial"/>
          <w:szCs w:val="20"/>
        </w:rPr>
        <w:t xml:space="preserve"> </w:t>
      </w:r>
      <w:r w:rsidRPr="00C86D17">
        <w:rPr>
          <w:rFonts w:cs="Arial"/>
          <w:szCs w:val="20"/>
        </w:rPr>
        <w:lastRenderedPageBreak/>
        <w:t>(</w:t>
      </w:r>
      <w:r w:rsidR="00BB5C5B" w:rsidRPr="00C86D17">
        <w:rPr>
          <w:rFonts w:cs="Arial"/>
          <w:szCs w:val="20"/>
        </w:rPr>
        <w:t>7</w:t>
      </w:r>
      <w:r w:rsidR="00D50669" w:rsidRPr="00C86D17">
        <w:rPr>
          <w:rFonts w:cs="Arial"/>
          <w:szCs w:val="20"/>
        </w:rPr>
        <w:t>7</w:t>
      </w:r>
      <w:r w:rsidRPr="00C86D17">
        <w:rPr>
          <w:rFonts w:cs="Arial"/>
          <w:szCs w:val="20"/>
        </w:rPr>
        <w:t xml:space="preserve"> planiranih), med njimi </w:t>
      </w:r>
      <w:r w:rsidR="00BB5C5B" w:rsidRPr="00C86D17">
        <w:rPr>
          <w:rFonts w:cs="Arial"/>
          <w:szCs w:val="20"/>
        </w:rPr>
        <w:t>5</w:t>
      </w:r>
      <w:r w:rsidRPr="00C86D17">
        <w:rPr>
          <w:rFonts w:cs="Arial"/>
          <w:szCs w:val="20"/>
        </w:rPr>
        <w:t xml:space="preserve">5 prioritetnih nadzorov, ki se jim je prioriteta določila med letom. </w:t>
      </w:r>
      <w:r w:rsidR="003B5298" w:rsidRPr="00C86D17">
        <w:rPr>
          <w:rFonts w:cs="Arial"/>
          <w:szCs w:val="20"/>
        </w:rPr>
        <w:t>Za 27 % v</w:t>
      </w:r>
      <w:r w:rsidR="000E6999" w:rsidRPr="00C86D17">
        <w:rPr>
          <w:rFonts w:cs="Arial"/>
          <w:szCs w:val="20"/>
        </w:rPr>
        <w:t>eč od načrtovanih je bilo zaključenih tudi n</w:t>
      </w:r>
      <w:r w:rsidRPr="00C86D17">
        <w:rPr>
          <w:rFonts w:cs="Arial"/>
          <w:szCs w:val="20"/>
        </w:rPr>
        <w:t>adzorov po vrstnem redu prispetja</w:t>
      </w:r>
      <w:r w:rsidR="000E6999" w:rsidRPr="00C86D17">
        <w:rPr>
          <w:rFonts w:cs="Arial"/>
          <w:szCs w:val="20"/>
        </w:rPr>
        <w:t>.</w:t>
      </w:r>
    </w:p>
    <w:p w14:paraId="265DEEAE" w14:textId="6C5BDEAA" w:rsidR="00375958" w:rsidRPr="00C86D17" w:rsidRDefault="00375958" w:rsidP="003926FE">
      <w:pPr>
        <w:pStyle w:val="Naslov4"/>
        <w:spacing w:line="260" w:lineRule="atLeast"/>
        <w:rPr>
          <w:rFonts w:ascii="Arial" w:hAnsi="Arial" w:cs="Arial"/>
        </w:rPr>
      </w:pPr>
      <w:r w:rsidRPr="00C86D17">
        <w:rPr>
          <w:rFonts w:ascii="Arial" w:hAnsi="Arial" w:cs="Arial"/>
        </w:rPr>
        <w:t>Rešene zadeve, ugotovljene kršitve in ukrepi v letu 2023</w:t>
      </w:r>
    </w:p>
    <w:p w14:paraId="7F2BA421" w14:textId="5F90429C" w:rsidR="000449A7" w:rsidRPr="00C86D17" w:rsidRDefault="000449A7" w:rsidP="003926FE">
      <w:pPr>
        <w:pStyle w:val="Naslov5"/>
        <w:spacing w:line="260" w:lineRule="atLeast"/>
        <w:rPr>
          <w:rFonts w:ascii="Arial" w:hAnsi="Arial" w:cs="Arial"/>
        </w:rPr>
      </w:pPr>
      <w:bookmarkStart w:id="74" w:name="_Toc65077474"/>
      <w:bookmarkStart w:id="75" w:name="_Toc65137289"/>
      <w:bookmarkStart w:id="76" w:name="_Toc65139174"/>
      <w:bookmarkEnd w:id="68"/>
      <w:r w:rsidRPr="00C86D17">
        <w:rPr>
          <w:rFonts w:ascii="Arial" w:hAnsi="Arial" w:cs="Arial"/>
        </w:rPr>
        <w:t xml:space="preserve">Pregled reševanja zadev v obdobju </w:t>
      </w:r>
      <w:r w:rsidR="00D06B83" w:rsidRPr="00C86D17">
        <w:rPr>
          <w:rFonts w:ascii="Arial" w:hAnsi="Arial" w:cs="Arial"/>
        </w:rPr>
        <w:t xml:space="preserve">2019 </w:t>
      </w:r>
      <w:r w:rsidR="00BF4869" w:rsidRPr="00C86D17">
        <w:rPr>
          <w:rFonts w:ascii="Arial" w:hAnsi="Arial" w:cs="Arial"/>
        </w:rPr>
        <w:t>–</w:t>
      </w:r>
      <w:r w:rsidRPr="00C86D17">
        <w:rPr>
          <w:rFonts w:ascii="Arial" w:hAnsi="Arial" w:cs="Arial"/>
        </w:rPr>
        <w:t xml:space="preserve"> </w:t>
      </w:r>
      <w:bookmarkEnd w:id="74"/>
      <w:bookmarkEnd w:id="75"/>
      <w:bookmarkEnd w:id="76"/>
      <w:r w:rsidR="00D06B83" w:rsidRPr="00C86D17">
        <w:rPr>
          <w:rFonts w:ascii="Arial" w:hAnsi="Arial" w:cs="Arial"/>
        </w:rPr>
        <w:t>2023</w:t>
      </w:r>
      <w:r w:rsidR="005C2F5B" w:rsidRPr="00C86D17">
        <w:rPr>
          <w:rFonts w:ascii="Arial" w:hAnsi="Arial" w:cs="Arial"/>
        </w:rPr>
        <w:t xml:space="preserve"> </w:t>
      </w:r>
    </w:p>
    <w:p w14:paraId="48447BED" w14:textId="77777777" w:rsidR="000449A7" w:rsidRPr="00C86D17" w:rsidRDefault="000449A7" w:rsidP="003926FE">
      <w:pPr>
        <w:jc w:val="both"/>
        <w:rPr>
          <w:rFonts w:cs="Arial"/>
          <w:szCs w:val="20"/>
        </w:rPr>
      </w:pPr>
    </w:p>
    <w:p w14:paraId="2064D05A" w14:textId="77777777" w:rsidR="003950DA" w:rsidRPr="00C86D17" w:rsidRDefault="00D06B83" w:rsidP="003926FE">
      <w:pPr>
        <w:jc w:val="both"/>
        <w:rPr>
          <w:rFonts w:cs="Arial"/>
          <w:szCs w:val="20"/>
        </w:rPr>
      </w:pPr>
      <w:r w:rsidRPr="00C86D17">
        <w:rPr>
          <w:rFonts w:cs="Arial"/>
          <w:szCs w:val="20"/>
        </w:rPr>
        <w:t>Kadrovsk</w:t>
      </w:r>
      <w:r w:rsidR="00A62F20" w:rsidRPr="00C86D17">
        <w:rPr>
          <w:rFonts w:cs="Arial"/>
          <w:szCs w:val="20"/>
        </w:rPr>
        <w:t>a</w:t>
      </w:r>
      <w:r w:rsidRPr="00C86D17">
        <w:rPr>
          <w:rFonts w:cs="Arial"/>
          <w:szCs w:val="20"/>
        </w:rPr>
        <w:t xml:space="preserve"> </w:t>
      </w:r>
      <w:r w:rsidR="00A62F20" w:rsidRPr="00C86D17">
        <w:rPr>
          <w:rFonts w:cs="Arial"/>
          <w:szCs w:val="20"/>
        </w:rPr>
        <w:t>zasedenost</w:t>
      </w:r>
      <w:r w:rsidRPr="00C86D17">
        <w:rPr>
          <w:rFonts w:cs="Arial"/>
          <w:szCs w:val="20"/>
        </w:rPr>
        <w:t xml:space="preserve"> Upravne inšpekcije se od leta 2017 ni spremenil</w:t>
      </w:r>
      <w:r w:rsidR="00A62F20" w:rsidRPr="00C86D17">
        <w:rPr>
          <w:rFonts w:cs="Arial"/>
          <w:szCs w:val="20"/>
        </w:rPr>
        <w:t>a</w:t>
      </w:r>
      <w:r w:rsidRPr="00C86D17">
        <w:rPr>
          <w:rFonts w:cs="Arial"/>
          <w:szCs w:val="20"/>
        </w:rPr>
        <w:t xml:space="preserve">. </w:t>
      </w:r>
      <w:r w:rsidR="00AE346B" w:rsidRPr="00C86D17">
        <w:rPr>
          <w:rFonts w:cs="Arial"/>
          <w:szCs w:val="20"/>
        </w:rPr>
        <w:t xml:space="preserve">Naloge na tem področju izvaja 7 inšpektorjev. Glede na število prejetih pobud, ki v obdobju od 2019 do 2023 znaša v povprečju </w:t>
      </w:r>
      <w:r w:rsidR="00050ABD" w:rsidRPr="00C86D17">
        <w:rPr>
          <w:rFonts w:cs="Arial"/>
          <w:szCs w:val="20"/>
        </w:rPr>
        <w:t>686</w:t>
      </w:r>
      <w:r w:rsidR="00AE346B" w:rsidRPr="00C86D17">
        <w:rPr>
          <w:rFonts w:cs="Arial"/>
          <w:szCs w:val="20"/>
        </w:rPr>
        <w:t xml:space="preserve"> na leto in glede na </w:t>
      </w:r>
      <w:r w:rsidR="00BF4869" w:rsidRPr="00C86D17">
        <w:rPr>
          <w:rFonts w:cs="Arial"/>
          <w:szCs w:val="20"/>
        </w:rPr>
        <w:t xml:space="preserve">povprečno </w:t>
      </w:r>
      <w:r w:rsidR="00AE346B" w:rsidRPr="00C86D17">
        <w:rPr>
          <w:rFonts w:cs="Arial"/>
          <w:szCs w:val="20"/>
        </w:rPr>
        <w:t>število rešenih zadev</w:t>
      </w:r>
      <w:r w:rsidR="00BF4869" w:rsidRPr="00C86D17">
        <w:rPr>
          <w:rFonts w:cs="Arial"/>
          <w:szCs w:val="20"/>
        </w:rPr>
        <w:t xml:space="preserve"> na leto</w:t>
      </w:r>
      <w:r w:rsidR="00AE346B" w:rsidRPr="00C86D17">
        <w:rPr>
          <w:rFonts w:cs="Arial"/>
          <w:szCs w:val="20"/>
        </w:rPr>
        <w:t xml:space="preserve">, ki znaša </w:t>
      </w:r>
      <w:r w:rsidR="00050ABD" w:rsidRPr="00C86D17">
        <w:rPr>
          <w:rFonts w:cs="Arial"/>
          <w:szCs w:val="20"/>
        </w:rPr>
        <w:t>729</w:t>
      </w:r>
      <w:r w:rsidR="00BF4869" w:rsidRPr="00C86D17">
        <w:rPr>
          <w:rFonts w:cs="Arial"/>
          <w:szCs w:val="20"/>
        </w:rPr>
        <w:t xml:space="preserve">, je zadnjih 5 let Upravna inšpekcija dobro obvladovala število novih prejetih pobud oziroma zmanjševala število nerešenih zadev, tako da je konec 2023 zaključila s </w:t>
      </w:r>
      <w:r w:rsidR="00050ABD" w:rsidRPr="00C86D17">
        <w:rPr>
          <w:rFonts w:cs="Arial"/>
          <w:szCs w:val="20"/>
        </w:rPr>
        <w:t>114</w:t>
      </w:r>
      <w:r w:rsidR="00BF4869" w:rsidRPr="00C86D17">
        <w:rPr>
          <w:rFonts w:cs="Arial"/>
          <w:szCs w:val="20"/>
        </w:rPr>
        <w:t xml:space="preserve"> nerešenimi zadevami. V 2023 je Upravna inšpekcija večji poudarek namenila izvedbi sistemskih nadzorov tudi na področjih in pri zavezancih, pri katerih inšpekcijski nadzori še niso bili opravljeni ali pa je od tega minilo že precej časa. </w:t>
      </w:r>
      <w:r w:rsidR="003B5298" w:rsidRPr="00C86D17">
        <w:rPr>
          <w:rFonts w:cs="Arial"/>
          <w:szCs w:val="20"/>
        </w:rPr>
        <w:t>Inšpektorji UI so</w:t>
      </w:r>
      <w:r w:rsidR="00BF4869" w:rsidRPr="00C86D17">
        <w:rPr>
          <w:rFonts w:cs="Arial"/>
          <w:szCs w:val="20"/>
        </w:rPr>
        <w:t xml:space="preserve"> izvedl</w:t>
      </w:r>
      <w:r w:rsidR="003B5298" w:rsidRPr="00C86D17">
        <w:rPr>
          <w:rFonts w:cs="Arial"/>
          <w:szCs w:val="20"/>
        </w:rPr>
        <w:t>i</w:t>
      </w:r>
      <w:r w:rsidR="00BF4869" w:rsidRPr="00C86D17">
        <w:rPr>
          <w:rFonts w:cs="Arial"/>
          <w:szCs w:val="20"/>
        </w:rPr>
        <w:t xml:space="preserve"> </w:t>
      </w:r>
      <w:r w:rsidR="00872D93" w:rsidRPr="00C86D17">
        <w:rPr>
          <w:rFonts w:cs="Arial"/>
          <w:szCs w:val="20"/>
        </w:rPr>
        <w:t>1</w:t>
      </w:r>
      <w:r w:rsidR="00511ADD" w:rsidRPr="00C86D17">
        <w:rPr>
          <w:rFonts w:cs="Arial"/>
          <w:szCs w:val="20"/>
        </w:rPr>
        <w:t>0</w:t>
      </w:r>
      <w:r w:rsidR="00BF4869" w:rsidRPr="00C86D17">
        <w:rPr>
          <w:rFonts w:cs="Arial"/>
          <w:szCs w:val="20"/>
        </w:rPr>
        <w:t xml:space="preserve"> sistemskih nadzorov</w:t>
      </w:r>
      <w:r w:rsidR="00872D93" w:rsidRPr="00C86D17">
        <w:rPr>
          <w:rFonts w:cs="Arial"/>
          <w:szCs w:val="20"/>
        </w:rPr>
        <w:t xml:space="preserve"> več </w:t>
      </w:r>
      <w:r w:rsidR="00BF4869" w:rsidRPr="00C86D17">
        <w:rPr>
          <w:rFonts w:cs="Arial"/>
          <w:szCs w:val="20"/>
        </w:rPr>
        <w:t xml:space="preserve">kot v letu poprej. </w:t>
      </w:r>
      <w:r w:rsidR="00872D93" w:rsidRPr="00C86D17">
        <w:rPr>
          <w:rFonts w:cs="Arial"/>
          <w:szCs w:val="20"/>
        </w:rPr>
        <w:t>Smiselnost nadzora UI je zlasti v i</w:t>
      </w:r>
      <w:r w:rsidR="00BF4869" w:rsidRPr="00C86D17">
        <w:rPr>
          <w:rFonts w:cs="Arial"/>
          <w:szCs w:val="20"/>
        </w:rPr>
        <w:t>zvajanj</w:t>
      </w:r>
      <w:r w:rsidR="00872D93" w:rsidRPr="00C86D17">
        <w:rPr>
          <w:rFonts w:cs="Arial"/>
          <w:szCs w:val="20"/>
        </w:rPr>
        <w:t>u</w:t>
      </w:r>
      <w:r w:rsidR="00BF4869" w:rsidRPr="00C86D17">
        <w:rPr>
          <w:rFonts w:cs="Arial"/>
          <w:szCs w:val="20"/>
        </w:rPr>
        <w:t xml:space="preserve"> sistemskih nadzorov</w:t>
      </w:r>
      <w:r w:rsidR="00872D93" w:rsidRPr="00C86D17">
        <w:rPr>
          <w:rFonts w:cs="Arial"/>
          <w:szCs w:val="20"/>
        </w:rPr>
        <w:t xml:space="preserve"> oziroma celovitem nadzoru na celotnem področju poslovanja v konkretnih upravnih zadevah</w:t>
      </w:r>
      <w:r w:rsidR="0003386D" w:rsidRPr="00C86D17">
        <w:rPr>
          <w:rStyle w:val="Sprotnaopomba-sklic"/>
          <w:rFonts w:cs="Arial"/>
          <w:szCs w:val="20"/>
        </w:rPr>
        <w:footnoteReference w:id="5"/>
      </w:r>
      <w:r w:rsidR="00511ADD" w:rsidRPr="00C86D17">
        <w:rPr>
          <w:rFonts w:cs="Arial"/>
          <w:szCs w:val="20"/>
        </w:rPr>
        <w:t xml:space="preserve">, </w:t>
      </w:r>
      <w:r w:rsidR="00BF4869" w:rsidRPr="00C86D17">
        <w:rPr>
          <w:rFonts w:cs="Arial"/>
          <w:szCs w:val="20"/>
        </w:rPr>
        <w:t xml:space="preserve">saj </w:t>
      </w:r>
      <w:r w:rsidR="0003386D" w:rsidRPr="00C86D17">
        <w:rPr>
          <w:rFonts w:cs="Arial"/>
          <w:szCs w:val="20"/>
        </w:rPr>
        <w:t xml:space="preserve">lahko </w:t>
      </w:r>
      <w:r w:rsidR="00BF4869" w:rsidRPr="00C86D17">
        <w:rPr>
          <w:rFonts w:cs="Arial"/>
          <w:szCs w:val="20"/>
        </w:rPr>
        <w:t xml:space="preserve">preko obravnave večjega števila zadev prispeva </w:t>
      </w:r>
      <w:r w:rsidR="003950DA" w:rsidRPr="00C86D17">
        <w:rPr>
          <w:rFonts w:cs="Arial"/>
          <w:szCs w:val="20"/>
        </w:rPr>
        <w:t xml:space="preserve">k večji zakonitosti in strokovnosti upravnega odločanja in upravnega poslovanja na širšem področju. </w:t>
      </w:r>
    </w:p>
    <w:p w14:paraId="6864B07E" w14:textId="77777777" w:rsidR="003950DA" w:rsidRPr="00C86D17" w:rsidRDefault="003950DA" w:rsidP="003926FE">
      <w:pPr>
        <w:jc w:val="both"/>
        <w:rPr>
          <w:rFonts w:cs="Arial"/>
          <w:szCs w:val="20"/>
        </w:rPr>
      </w:pPr>
    </w:p>
    <w:p w14:paraId="47730A8F" w14:textId="257C9AE7" w:rsidR="000449A7" w:rsidRPr="00C86D17" w:rsidRDefault="000449A7" w:rsidP="003926FE">
      <w:pPr>
        <w:jc w:val="both"/>
        <w:rPr>
          <w:rFonts w:cs="Arial"/>
          <w:szCs w:val="20"/>
        </w:rPr>
      </w:pPr>
      <w:r w:rsidRPr="00C86D17">
        <w:rPr>
          <w:rFonts w:cs="Arial"/>
          <w:szCs w:val="20"/>
        </w:rPr>
        <w:t>Upravna inšpekcija je v letu 202</w:t>
      </w:r>
      <w:r w:rsidR="00153A22" w:rsidRPr="00C86D17">
        <w:rPr>
          <w:rFonts w:cs="Arial"/>
          <w:szCs w:val="20"/>
        </w:rPr>
        <w:t>3</w:t>
      </w:r>
      <w:r w:rsidRPr="00C86D17">
        <w:rPr>
          <w:rFonts w:cs="Arial"/>
          <w:szCs w:val="20"/>
        </w:rPr>
        <w:t xml:space="preserve"> ob </w:t>
      </w:r>
      <w:r w:rsidRPr="00C86D17">
        <w:rPr>
          <w:rFonts w:cs="Arial"/>
          <w:b/>
          <w:bCs/>
          <w:szCs w:val="20"/>
        </w:rPr>
        <w:t>7</w:t>
      </w:r>
      <w:r w:rsidR="00FC1F35" w:rsidRPr="00C86D17">
        <w:rPr>
          <w:rFonts w:cs="Arial"/>
          <w:b/>
          <w:bCs/>
          <w:szCs w:val="20"/>
        </w:rPr>
        <w:t>03</w:t>
      </w:r>
      <w:r w:rsidRPr="00C86D17">
        <w:rPr>
          <w:rFonts w:cs="Arial"/>
          <w:szCs w:val="20"/>
        </w:rPr>
        <w:t xml:space="preserve"> na novo prejetih zadev v tekočem letu rešila </w:t>
      </w:r>
      <w:r w:rsidR="00FC1F35" w:rsidRPr="00C86D17">
        <w:rPr>
          <w:rFonts w:cs="Arial"/>
          <w:b/>
          <w:bCs/>
          <w:szCs w:val="20"/>
        </w:rPr>
        <w:t>704</w:t>
      </w:r>
      <w:r w:rsidRPr="00C86D17">
        <w:rPr>
          <w:rFonts w:cs="Arial"/>
          <w:szCs w:val="20"/>
        </w:rPr>
        <w:t xml:space="preserve"> zadev</w:t>
      </w:r>
      <w:r w:rsidR="000E6999" w:rsidRPr="00C86D17">
        <w:rPr>
          <w:rFonts w:cs="Arial"/>
          <w:szCs w:val="20"/>
        </w:rPr>
        <w:t xml:space="preserve">. </w:t>
      </w:r>
      <w:r w:rsidR="00F736BA" w:rsidRPr="00C86D17">
        <w:rPr>
          <w:rFonts w:cs="Arial"/>
          <w:szCs w:val="20"/>
        </w:rPr>
        <w:t>Zaostanki so ostali približno na enakem nivoju kot v letu 2022</w:t>
      </w:r>
      <w:r w:rsidRPr="00C86D17">
        <w:rPr>
          <w:rFonts w:cs="Arial"/>
          <w:szCs w:val="20"/>
        </w:rPr>
        <w:t xml:space="preserve"> (1</w:t>
      </w:r>
      <w:r w:rsidR="00726E55" w:rsidRPr="00C86D17">
        <w:rPr>
          <w:rFonts w:cs="Arial"/>
          <w:szCs w:val="20"/>
        </w:rPr>
        <w:t>1</w:t>
      </w:r>
      <w:r w:rsidR="00F736BA" w:rsidRPr="00C86D17">
        <w:rPr>
          <w:rFonts w:cs="Arial"/>
          <w:szCs w:val="20"/>
        </w:rPr>
        <w:t>4</w:t>
      </w:r>
      <w:r w:rsidRPr="00C86D17">
        <w:rPr>
          <w:rFonts w:cs="Arial"/>
          <w:szCs w:val="20"/>
        </w:rPr>
        <w:t xml:space="preserve"> zadev prejetih iz preteklih let je bilo preneseno v leto 202</w:t>
      </w:r>
      <w:r w:rsidR="00726E55" w:rsidRPr="00C86D17">
        <w:rPr>
          <w:rFonts w:cs="Arial"/>
          <w:szCs w:val="20"/>
        </w:rPr>
        <w:t>3</w:t>
      </w:r>
      <w:r w:rsidRPr="00C86D17">
        <w:rPr>
          <w:rFonts w:cs="Arial"/>
          <w:szCs w:val="20"/>
        </w:rPr>
        <w:t xml:space="preserve">). </w:t>
      </w:r>
    </w:p>
    <w:p w14:paraId="293E4445" w14:textId="2A2A92CF" w:rsidR="000449A7" w:rsidRPr="00C86D17" w:rsidRDefault="000449A7" w:rsidP="003926FE">
      <w:pPr>
        <w:jc w:val="center"/>
        <w:rPr>
          <w:rFonts w:cs="Arial"/>
          <w:szCs w:val="20"/>
        </w:rPr>
      </w:pPr>
    </w:p>
    <w:p w14:paraId="4BBE4E36" w14:textId="77777777" w:rsidR="00AE0EE0" w:rsidRPr="00C86D17" w:rsidRDefault="008436DC" w:rsidP="00AE0EE0">
      <w:pPr>
        <w:keepNext/>
      </w:pPr>
      <w:r w:rsidRPr="00C86D17">
        <w:rPr>
          <w:rFonts w:cs="Arial"/>
          <w:noProof/>
        </w:rPr>
        <w:drawing>
          <wp:inline distT="0" distB="0" distL="0" distR="0" wp14:anchorId="68A6369D" wp14:editId="4E2A7E84">
            <wp:extent cx="5760720" cy="2478923"/>
            <wp:effectExtent l="0" t="0" r="0" b="0"/>
            <wp:docPr id="6" name="Grafikon 6">
              <a:extLst xmlns:a="http://schemas.openxmlformats.org/drawingml/2006/main">
                <a:ext uri="{FF2B5EF4-FFF2-40B4-BE49-F238E27FC236}">
                  <a16:creationId xmlns:a16="http://schemas.microsoft.com/office/drawing/2014/main" id="{C8E681CA-0A58-926A-378C-CC48E21501D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28ADFB3" w14:textId="6BC33325" w:rsidR="003950DA" w:rsidRPr="00C86D17" w:rsidRDefault="00AE0EE0" w:rsidP="00AE0EE0">
      <w:pPr>
        <w:pStyle w:val="Napis"/>
        <w:rPr>
          <w:rFonts w:ascii="Arial" w:hAnsi="Arial" w:cs="Arial"/>
          <w:sz w:val="18"/>
          <w:szCs w:val="18"/>
        </w:rPr>
      </w:pPr>
      <w:bookmarkStart w:id="77" w:name="_Toc161317714"/>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7</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Pregled prejetih in rešenih zadev Upravne inšpekcije od leta 2019 do 2023</w:t>
      </w:r>
      <w:bookmarkEnd w:id="77"/>
    </w:p>
    <w:p w14:paraId="3D4D92FB" w14:textId="12266758" w:rsidR="007A1F5B" w:rsidRPr="00C86D17" w:rsidRDefault="007A1F5B" w:rsidP="003926FE">
      <w:pPr>
        <w:pStyle w:val="Naslov5"/>
        <w:spacing w:line="260" w:lineRule="atLeast"/>
        <w:rPr>
          <w:rFonts w:ascii="Arial" w:hAnsi="Arial" w:cs="Arial"/>
        </w:rPr>
      </w:pPr>
      <w:bookmarkStart w:id="78" w:name="_Toc65077475"/>
      <w:bookmarkStart w:id="79" w:name="_Toc65137290"/>
      <w:bookmarkStart w:id="80" w:name="_Toc65139175"/>
      <w:r w:rsidRPr="00C86D17">
        <w:rPr>
          <w:rFonts w:ascii="Arial" w:hAnsi="Arial" w:cs="Arial"/>
        </w:rPr>
        <w:t>Pregled reševanja zadev v letu 2023</w:t>
      </w:r>
      <w:r w:rsidR="003957C0" w:rsidRPr="00C86D17">
        <w:rPr>
          <w:rFonts w:ascii="Arial" w:hAnsi="Arial" w:cs="Arial"/>
        </w:rPr>
        <w:t xml:space="preserve"> </w:t>
      </w:r>
    </w:p>
    <w:bookmarkEnd w:id="78"/>
    <w:bookmarkEnd w:id="79"/>
    <w:bookmarkEnd w:id="80"/>
    <w:p w14:paraId="79355110" w14:textId="77777777" w:rsidR="000449A7" w:rsidRPr="00C86D17" w:rsidRDefault="000449A7" w:rsidP="003926FE">
      <w:pPr>
        <w:jc w:val="both"/>
        <w:rPr>
          <w:rFonts w:cs="Arial"/>
          <w:szCs w:val="20"/>
        </w:rPr>
      </w:pPr>
    </w:p>
    <w:p w14:paraId="0D73CF0C" w14:textId="22590279" w:rsidR="000449A7" w:rsidRPr="00C86D17" w:rsidRDefault="000449A7" w:rsidP="003926FE">
      <w:pPr>
        <w:jc w:val="both"/>
        <w:rPr>
          <w:rFonts w:cs="Arial"/>
          <w:szCs w:val="20"/>
        </w:rPr>
      </w:pPr>
      <w:r w:rsidRPr="00C86D17">
        <w:rPr>
          <w:rFonts w:cs="Arial"/>
          <w:szCs w:val="20"/>
        </w:rPr>
        <w:t>Upravna inšpekcija je v letu 202</w:t>
      </w:r>
      <w:r w:rsidR="00F736BA" w:rsidRPr="00C86D17">
        <w:rPr>
          <w:rFonts w:cs="Arial"/>
          <w:szCs w:val="20"/>
        </w:rPr>
        <w:t>3</w:t>
      </w:r>
      <w:r w:rsidRPr="00C86D17">
        <w:rPr>
          <w:rFonts w:cs="Arial"/>
          <w:szCs w:val="20"/>
        </w:rPr>
        <w:t xml:space="preserve"> od skupno </w:t>
      </w:r>
      <w:r w:rsidR="00F736BA" w:rsidRPr="00C86D17">
        <w:rPr>
          <w:rFonts w:cs="Arial"/>
          <w:szCs w:val="20"/>
        </w:rPr>
        <w:t>818</w:t>
      </w:r>
      <w:r w:rsidRPr="00C86D17">
        <w:rPr>
          <w:rFonts w:cs="Arial"/>
          <w:szCs w:val="20"/>
        </w:rPr>
        <w:t xml:space="preserve"> zadev (</w:t>
      </w:r>
      <w:r w:rsidR="00F736BA" w:rsidRPr="00C86D17">
        <w:rPr>
          <w:rFonts w:cs="Arial"/>
          <w:szCs w:val="20"/>
        </w:rPr>
        <w:t>115</w:t>
      </w:r>
      <w:r w:rsidRPr="00C86D17">
        <w:rPr>
          <w:rFonts w:cs="Arial"/>
          <w:szCs w:val="20"/>
        </w:rPr>
        <w:t xml:space="preserve"> zadev prenešenih iz leta 202</w:t>
      </w:r>
      <w:r w:rsidR="00F736BA" w:rsidRPr="00C86D17">
        <w:rPr>
          <w:rFonts w:cs="Arial"/>
          <w:szCs w:val="20"/>
        </w:rPr>
        <w:t>2</w:t>
      </w:r>
      <w:r w:rsidRPr="00C86D17">
        <w:rPr>
          <w:rFonts w:cs="Arial"/>
          <w:szCs w:val="20"/>
        </w:rPr>
        <w:t xml:space="preserve"> </w:t>
      </w:r>
      <w:r w:rsidR="003950DA" w:rsidRPr="00C86D17">
        <w:rPr>
          <w:rFonts w:cs="Arial"/>
          <w:szCs w:val="20"/>
        </w:rPr>
        <w:t>in</w:t>
      </w:r>
      <w:r w:rsidRPr="00C86D17">
        <w:rPr>
          <w:rFonts w:cs="Arial"/>
          <w:szCs w:val="20"/>
        </w:rPr>
        <w:t xml:space="preserve"> </w:t>
      </w:r>
      <w:r w:rsidR="00F736BA" w:rsidRPr="00C86D17">
        <w:rPr>
          <w:rFonts w:cs="Arial"/>
          <w:szCs w:val="20"/>
        </w:rPr>
        <w:t>703</w:t>
      </w:r>
      <w:r w:rsidRPr="00C86D17">
        <w:rPr>
          <w:rFonts w:cs="Arial"/>
          <w:szCs w:val="20"/>
        </w:rPr>
        <w:t xml:space="preserve"> na novo prejetih zadev v letu 202</w:t>
      </w:r>
      <w:r w:rsidR="00F736BA" w:rsidRPr="00C86D17">
        <w:rPr>
          <w:rFonts w:cs="Arial"/>
          <w:szCs w:val="20"/>
        </w:rPr>
        <w:t>3</w:t>
      </w:r>
      <w:r w:rsidRPr="00C86D17">
        <w:rPr>
          <w:rFonts w:cs="Arial"/>
          <w:szCs w:val="20"/>
        </w:rPr>
        <w:t>, ki jih je imela v obravnavi</w:t>
      </w:r>
      <w:r w:rsidR="00C358D9" w:rsidRPr="00C86D17">
        <w:rPr>
          <w:rFonts w:cs="Arial"/>
          <w:szCs w:val="20"/>
        </w:rPr>
        <w:t>)</w:t>
      </w:r>
      <w:r w:rsidRPr="00C86D17">
        <w:rPr>
          <w:rFonts w:cs="Arial"/>
          <w:szCs w:val="20"/>
        </w:rPr>
        <w:t xml:space="preserve">, rešila </w:t>
      </w:r>
      <w:r w:rsidR="00F736BA" w:rsidRPr="00C86D17">
        <w:rPr>
          <w:rFonts w:cs="Arial"/>
          <w:b/>
          <w:bCs/>
          <w:szCs w:val="20"/>
        </w:rPr>
        <w:t>704</w:t>
      </w:r>
      <w:r w:rsidRPr="00C86D17">
        <w:rPr>
          <w:rFonts w:cs="Arial"/>
          <w:b/>
          <w:bCs/>
          <w:szCs w:val="20"/>
        </w:rPr>
        <w:t xml:space="preserve"> </w:t>
      </w:r>
      <w:r w:rsidRPr="00C86D17">
        <w:rPr>
          <w:rFonts w:cs="Arial"/>
          <w:szCs w:val="20"/>
        </w:rPr>
        <w:t>zadev, kar predstavlja 8</w:t>
      </w:r>
      <w:r w:rsidR="00F736BA" w:rsidRPr="00C86D17">
        <w:rPr>
          <w:rFonts w:cs="Arial"/>
          <w:szCs w:val="20"/>
        </w:rPr>
        <w:t>6</w:t>
      </w:r>
      <w:r w:rsidRPr="00C86D17">
        <w:rPr>
          <w:rFonts w:cs="Arial"/>
          <w:szCs w:val="20"/>
        </w:rPr>
        <w:t>,</w:t>
      </w:r>
      <w:r w:rsidR="00F736BA" w:rsidRPr="00C86D17">
        <w:rPr>
          <w:rFonts w:cs="Arial"/>
          <w:szCs w:val="20"/>
        </w:rPr>
        <w:t>06</w:t>
      </w:r>
      <w:r w:rsidRPr="00C86D17">
        <w:rPr>
          <w:rFonts w:cs="Arial"/>
          <w:szCs w:val="20"/>
        </w:rPr>
        <w:t xml:space="preserve"> % delež vseh zadev v obravnavi.</w:t>
      </w:r>
    </w:p>
    <w:p w14:paraId="2EDAB921" w14:textId="77777777" w:rsidR="000449A7" w:rsidRPr="00C86D17" w:rsidRDefault="000449A7" w:rsidP="003926FE">
      <w:pPr>
        <w:jc w:val="both"/>
        <w:rPr>
          <w:rFonts w:cs="Arial"/>
          <w:szCs w:val="20"/>
          <w:highlight w:val="yellow"/>
        </w:rPr>
      </w:pPr>
    </w:p>
    <w:p w14:paraId="16D2B43C" w14:textId="12E78752" w:rsidR="009B42A2" w:rsidRPr="00C86D17" w:rsidRDefault="000449A7" w:rsidP="003926FE">
      <w:pPr>
        <w:jc w:val="both"/>
        <w:rPr>
          <w:rFonts w:cs="Arial"/>
          <w:szCs w:val="20"/>
        </w:rPr>
      </w:pPr>
      <w:r w:rsidRPr="00C86D17">
        <w:rPr>
          <w:rFonts w:cs="Arial"/>
          <w:szCs w:val="20"/>
        </w:rPr>
        <w:t>1</w:t>
      </w:r>
      <w:r w:rsidR="003E3098" w:rsidRPr="00C86D17">
        <w:rPr>
          <w:rFonts w:cs="Arial"/>
          <w:szCs w:val="20"/>
        </w:rPr>
        <w:t>69</w:t>
      </w:r>
      <w:r w:rsidRPr="00C86D17">
        <w:rPr>
          <w:rFonts w:cs="Arial"/>
          <w:szCs w:val="20"/>
        </w:rPr>
        <w:t xml:space="preserve"> zadev je Upravna inšpekcija zaključila z zapisnikom, </w:t>
      </w:r>
      <w:r w:rsidR="003E3098" w:rsidRPr="00C86D17">
        <w:rPr>
          <w:rFonts w:cs="Arial"/>
          <w:szCs w:val="20"/>
        </w:rPr>
        <w:t>381</w:t>
      </w:r>
      <w:r w:rsidRPr="00C86D17">
        <w:rPr>
          <w:rFonts w:cs="Arial"/>
          <w:szCs w:val="20"/>
        </w:rPr>
        <w:t xml:space="preserve"> zadev z odgovorom, z uradnim zaznamkom pa </w:t>
      </w:r>
      <w:r w:rsidR="003E3098" w:rsidRPr="00C86D17">
        <w:rPr>
          <w:rFonts w:cs="Arial"/>
          <w:szCs w:val="20"/>
        </w:rPr>
        <w:t>99</w:t>
      </w:r>
      <w:r w:rsidRPr="00C86D17">
        <w:rPr>
          <w:rFonts w:cs="Arial"/>
          <w:szCs w:val="20"/>
        </w:rPr>
        <w:t xml:space="preserve"> zadev. V </w:t>
      </w:r>
      <w:r w:rsidR="003E3098" w:rsidRPr="00C86D17">
        <w:rPr>
          <w:rFonts w:cs="Arial"/>
          <w:szCs w:val="20"/>
        </w:rPr>
        <w:t>42</w:t>
      </w:r>
      <w:r w:rsidRPr="00C86D17">
        <w:rPr>
          <w:rFonts w:cs="Arial"/>
          <w:szCs w:val="20"/>
        </w:rPr>
        <w:t xml:space="preserve"> primerih  je zadeve odstopila v reševanje drugemu pristojnemu organu. </w:t>
      </w:r>
      <w:r w:rsidR="00C358D9" w:rsidRPr="00C86D17">
        <w:rPr>
          <w:rFonts w:cs="Arial"/>
          <w:szCs w:val="20"/>
        </w:rPr>
        <w:t>V</w:t>
      </w:r>
      <w:r w:rsidR="003E3098" w:rsidRPr="00C86D17">
        <w:rPr>
          <w:rFonts w:cs="Arial"/>
          <w:szCs w:val="20"/>
        </w:rPr>
        <w:t xml:space="preserve"> 13 zadevah</w:t>
      </w:r>
      <w:r w:rsidR="00C358D9" w:rsidRPr="00C86D17">
        <w:rPr>
          <w:rFonts w:cs="Arial"/>
          <w:szCs w:val="20"/>
        </w:rPr>
        <w:t xml:space="preserve"> je</w:t>
      </w:r>
      <w:r w:rsidR="003E3098" w:rsidRPr="00C86D17">
        <w:rPr>
          <w:rFonts w:cs="Arial"/>
          <w:szCs w:val="20"/>
        </w:rPr>
        <w:t xml:space="preserve"> </w:t>
      </w:r>
      <w:r w:rsidRPr="00C86D17">
        <w:rPr>
          <w:rFonts w:cs="Arial"/>
          <w:szCs w:val="20"/>
        </w:rPr>
        <w:t>inšpekcijsk</w:t>
      </w:r>
      <w:r w:rsidR="003E3098" w:rsidRPr="00C86D17">
        <w:rPr>
          <w:rFonts w:cs="Arial"/>
          <w:szCs w:val="20"/>
        </w:rPr>
        <w:t>i</w:t>
      </w:r>
      <w:r w:rsidRPr="00C86D17">
        <w:rPr>
          <w:rFonts w:cs="Arial"/>
          <w:szCs w:val="20"/>
        </w:rPr>
        <w:t xml:space="preserve"> postop</w:t>
      </w:r>
      <w:r w:rsidR="003E3098" w:rsidRPr="00C86D17">
        <w:rPr>
          <w:rFonts w:cs="Arial"/>
          <w:szCs w:val="20"/>
        </w:rPr>
        <w:t>e</w:t>
      </w:r>
      <w:r w:rsidRPr="00C86D17">
        <w:rPr>
          <w:rFonts w:cs="Arial"/>
          <w:szCs w:val="20"/>
        </w:rPr>
        <w:t>k ustavila</w:t>
      </w:r>
      <w:r w:rsidR="002E2567" w:rsidRPr="00C86D17">
        <w:rPr>
          <w:rFonts w:cs="Arial"/>
          <w:szCs w:val="20"/>
        </w:rPr>
        <w:t>.</w:t>
      </w:r>
    </w:p>
    <w:p w14:paraId="2A1E3401" w14:textId="77777777" w:rsidR="002E2567" w:rsidRPr="00C86D17" w:rsidRDefault="002E2567" w:rsidP="003926FE">
      <w:pPr>
        <w:jc w:val="both"/>
        <w:rPr>
          <w:rFonts w:cs="Arial"/>
          <w:szCs w:val="20"/>
        </w:rPr>
      </w:pPr>
    </w:p>
    <w:p w14:paraId="2369439A" w14:textId="77777777" w:rsidR="008668FD" w:rsidRPr="00C86D17" w:rsidRDefault="008668FD" w:rsidP="008668FD">
      <w:pPr>
        <w:keepNext/>
        <w:jc w:val="center"/>
      </w:pPr>
      <w:r w:rsidRPr="00C86D17">
        <w:rPr>
          <w:noProof/>
        </w:rPr>
        <w:lastRenderedPageBreak/>
        <w:drawing>
          <wp:inline distT="0" distB="0" distL="0" distR="0" wp14:anchorId="3513BDB2" wp14:editId="4F447E92">
            <wp:extent cx="4673720" cy="3362505"/>
            <wp:effectExtent l="19050" t="19050" r="12700" b="9525"/>
            <wp:docPr id="3" name="Grafikon 3">
              <a:extLst xmlns:a="http://schemas.openxmlformats.org/drawingml/2006/main">
                <a:ext uri="{FF2B5EF4-FFF2-40B4-BE49-F238E27FC236}">
                  <a16:creationId xmlns:a16="http://schemas.microsoft.com/office/drawing/2014/main" id="{DD96D187-5F0B-2CCD-12B5-5A2EBA57C36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D9A6DBE" w14:textId="59255BFF" w:rsidR="001211F9" w:rsidRPr="00C86D17" w:rsidRDefault="008668FD" w:rsidP="008668FD">
      <w:pPr>
        <w:pStyle w:val="Napis"/>
        <w:jc w:val="center"/>
        <w:rPr>
          <w:rFonts w:ascii="Arial" w:hAnsi="Arial" w:cs="Arial"/>
          <w:noProof/>
        </w:rPr>
      </w:pPr>
      <w:bookmarkStart w:id="81" w:name="_Toc161317715"/>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8</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Način zaključka zadev Upravne inšpekcije v letu 2023</w:t>
      </w:r>
      <w:bookmarkEnd w:id="81"/>
    </w:p>
    <w:p w14:paraId="17F458E2" w14:textId="77777777" w:rsidR="008668FD" w:rsidRPr="00C86D17" w:rsidRDefault="008668FD" w:rsidP="001211F9">
      <w:pPr>
        <w:keepNext/>
        <w:jc w:val="both"/>
        <w:rPr>
          <w:rFonts w:cs="Arial"/>
          <w:noProof/>
          <w:sz w:val="18"/>
          <w:szCs w:val="22"/>
        </w:rPr>
      </w:pPr>
    </w:p>
    <w:p w14:paraId="7E2AA142" w14:textId="7F9FC99F" w:rsidR="000449A7" w:rsidRPr="00C86D17" w:rsidRDefault="000449A7" w:rsidP="003926FE">
      <w:pPr>
        <w:jc w:val="both"/>
        <w:rPr>
          <w:rFonts w:cs="Arial"/>
          <w:szCs w:val="20"/>
        </w:rPr>
      </w:pPr>
      <w:r w:rsidRPr="00C86D17">
        <w:rPr>
          <w:rFonts w:cs="Arial"/>
          <w:szCs w:val="20"/>
        </w:rPr>
        <w:t>Upravna inšpekcija je v inšpekcijskih nadzorih opravila skupaj 3</w:t>
      </w:r>
      <w:r w:rsidR="007B47C8" w:rsidRPr="00C86D17">
        <w:rPr>
          <w:rFonts w:cs="Arial"/>
          <w:szCs w:val="20"/>
        </w:rPr>
        <w:t>50</w:t>
      </w:r>
      <w:r w:rsidRPr="00C86D17">
        <w:rPr>
          <w:rFonts w:cs="Arial"/>
          <w:szCs w:val="20"/>
        </w:rPr>
        <w:t xml:space="preserve"> inšpekcijskih pregledov</w:t>
      </w:r>
      <w:r w:rsidRPr="00C86D17">
        <w:rPr>
          <w:rStyle w:val="Sprotnaopomba-sklic"/>
          <w:rFonts w:cs="Arial"/>
          <w:szCs w:val="20"/>
        </w:rPr>
        <w:footnoteReference w:id="6"/>
      </w:r>
      <w:r w:rsidRPr="00C86D17">
        <w:rPr>
          <w:rFonts w:cs="Arial"/>
          <w:szCs w:val="20"/>
        </w:rPr>
        <w:t>. Pri tem je izdala 1</w:t>
      </w:r>
      <w:r w:rsidR="007B47C8" w:rsidRPr="00C86D17">
        <w:rPr>
          <w:rFonts w:cs="Arial"/>
          <w:szCs w:val="20"/>
        </w:rPr>
        <w:t>69</w:t>
      </w:r>
      <w:r w:rsidRPr="00C86D17">
        <w:rPr>
          <w:rFonts w:cs="Arial"/>
          <w:szCs w:val="20"/>
        </w:rPr>
        <w:t xml:space="preserve"> zapisnikov o inšpekcijsk</w:t>
      </w:r>
      <w:r w:rsidR="00692005" w:rsidRPr="00C86D17">
        <w:rPr>
          <w:rFonts w:cs="Arial"/>
          <w:szCs w:val="20"/>
        </w:rPr>
        <w:t>em</w:t>
      </w:r>
      <w:r w:rsidRPr="00C86D17">
        <w:rPr>
          <w:rFonts w:cs="Arial"/>
          <w:szCs w:val="20"/>
        </w:rPr>
        <w:t xml:space="preserve"> </w:t>
      </w:r>
      <w:r w:rsidR="00692005" w:rsidRPr="00C86D17">
        <w:rPr>
          <w:rFonts w:cs="Arial"/>
          <w:szCs w:val="20"/>
        </w:rPr>
        <w:t>nadzoru</w:t>
      </w:r>
      <w:r w:rsidRPr="00C86D17">
        <w:rPr>
          <w:rFonts w:cs="Arial"/>
          <w:szCs w:val="20"/>
        </w:rPr>
        <w:t xml:space="preserve">, </w:t>
      </w:r>
      <w:r w:rsidR="007B47C8" w:rsidRPr="00C86D17">
        <w:rPr>
          <w:rFonts w:cs="Arial"/>
          <w:szCs w:val="20"/>
        </w:rPr>
        <w:t>22</w:t>
      </w:r>
      <w:r w:rsidRPr="00C86D17">
        <w:rPr>
          <w:rFonts w:cs="Arial"/>
          <w:szCs w:val="20"/>
        </w:rPr>
        <w:t xml:space="preserve"> zapisnikov o izvajanju ukrepov</w:t>
      </w:r>
      <w:r w:rsidR="007B47C8" w:rsidRPr="00C86D17">
        <w:rPr>
          <w:rFonts w:cs="Arial"/>
          <w:szCs w:val="20"/>
        </w:rPr>
        <w:t xml:space="preserve"> in</w:t>
      </w:r>
      <w:r w:rsidRPr="00C86D17">
        <w:rPr>
          <w:rFonts w:cs="Arial"/>
          <w:szCs w:val="20"/>
        </w:rPr>
        <w:t xml:space="preserve"> 1</w:t>
      </w:r>
      <w:r w:rsidR="007B47C8" w:rsidRPr="00C86D17">
        <w:rPr>
          <w:rFonts w:cs="Arial"/>
          <w:szCs w:val="20"/>
        </w:rPr>
        <w:t>59</w:t>
      </w:r>
      <w:r w:rsidRPr="00C86D17">
        <w:rPr>
          <w:rFonts w:cs="Arial"/>
          <w:szCs w:val="20"/>
        </w:rPr>
        <w:t xml:space="preserve"> zaključnih zapisnikov. </w:t>
      </w:r>
    </w:p>
    <w:p w14:paraId="112E38FF" w14:textId="72C95F94" w:rsidR="000449A7" w:rsidRPr="00C86D17" w:rsidRDefault="000449A7" w:rsidP="003926FE">
      <w:pPr>
        <w:pStyle w:val="Naslov4"/>
        <w:spacing w:line="260" w:lineRule="atLeast"/>
        <w:rPr>
          <w:rFonts w:ascii="Arial" w:hAnsi="Arial" w:cs="Arial"/>
        </w:rPr>
      </w:pPr>
      <w:bookmarkStart w:id="82" w:name="_Toc65077476"/>
      <w:bookmarkStart w:id="83" w:name="_Toc65137291"/>
      <w:bookmarkStart w:id="84" w:name="_Toc65139176"/>
      <w:r w:rsidRPr="00C86D17">
        <w:rPr>
          <w:rFonts w:ascii="Arial" w:hAnsi="Arial" w:cs="Arial"/>
        </w:rPr>
        <w:t>Najpogostejše ugotovljene kršitve in odrejeni ukrepi v rešenih zadevah</w:t>
      </w:r>
      <w:bookmarkEnd w:id="82"/>
      <w:bookmarkEnd w:id="83"/>
      <w:bookmarkEnd w:id="84"/>
      <w:r w:rsidR="00B4673C" w:rsidRPr="00C86D17">
        <w:rPr>
          <w:rFonts w:ascii="Arial" w:hAnsi="Arial" w:cs="Arial"/>
        </w:rPr>
        <w:t xml:space="preserve"> </w:t>
      </w:r>
    </w:p>
    <w:p w14:paraId="354D56D4" w14:textId="77777777" w:rsidR="000449A7" w:rsidRPr="00C86D17" w:rsidRDefault="000449A7" w:rsidP="003926FE">
      <w:pPr>
        <w:jc w:val="both"/>
        <w:rPr>
          <w:rFonts w:cs="Arial"/>
          <w:szCs w:val="20"/>
        </w:rPr>
      </w:pPr>
    </w:p>
    <w:p w14:paraId="7308D971" w14:textId="6C9AC15D" w:rsidR="000449A7" w:rsidRPr="00C86D17" w:rsidRDefault="000449A7" w:rsidP="003926FE">
      <w:pPr>
        <w:jc w:val="both"/>
        <w:rPr>
          <w:rFonts w:cs="Arial"/>
          <w:szCs w:val="20"/>
        </w:rPr>
      </w:pPr>
      <w:r w:rsidRPr="00C86D17">
        <w:rPr>
          <w:rFonts w:cs="Arial"/>
          <w:szCs w:val="20"/>
        </w:rPr>
        <w:t xml:space="preserve">Upravna inšpekcija je od </w:t>
      </w:r>
      <w:r w:rsidR="00516DA0" w:rsidRPr="00C86D17">
        <w:rPr>
          <w:rFonts w:cs="Arial"/>
          <w:szCs w:val="20"/>
        </w:rPr>
        <w:t>704</w:t>
      </w:r>
      <w:r w:rsidRPr="00C86D17">
        <w:rPr>
          <w:rFonts w:cs="Arial"/>
          <w:szCs w:val="20"/>
        </w:rPr>
        <w:t xml:space="preserve"> rešenih zadev zaključila 1</w:t>
      </w:r>
      <w:r w:rsidR="00516DA0" w:rsidRPr="00C86D17">
        <w:rPr>
          <w:rFonts w:cs="Arial"/>
          <w:szCs w:val="20"/>
        </w:rPr>
        <w:t>75</w:t>
      </w:r>
      <w:r w:rsidRPr="00C86D17">
        <w:rPr>
          <w:rFonts w:cs="Arial"/>
          <w:szCs w:val="20"/>
        </w:rPr>
        <w:t xml:space="preserve"> inšpekcijskih nadzorov in v 15</w:t>
      </w:r>
      <w:r w:rsidR="00516DA0" w:rsidRPr="00C86D17">
        <w:rPr>
          <w:rFonts w:cs="Arial"/>
          <w:szCs w:val="20"/>
        </w:rPr>
        <w:t>5</w:t>
      </w:r>
      <w:r w:rsidRPr="00C86D17">
        <w:rPr>
          <w:rFonts w:cs="Arial"/>
          <w:szCs w:val="20"/>
        </w:rPr>
        <w:t xml:space="preserve"> zadevah ugotovila kršitve ZUP in/ali UUP in/ali ZDIJZ. </w:t>
      </w:r>
      <w:r w:rsidR="00256E5C" w:rsidRPr="00C86D17">
        <w:rPr>
          <w:rFonts w:cs="Arial"/>
          <w:szCs w:val="20"/>
        </w:rPr>
        <w:t xml:space="preserve">V 154 rešenih zadevah so inšpektorji odredili ukrepe za odpravo nepravilnosti/pomanjkljivosti. </w:t>
      </w:r>
      <w:r w:rsidRPr="00C86D17">
        <w:rPr>
          <w:rFonts w:cs="Arial"/>
          <w:szCs w:val="20"/>
        </w:rPr>
        <w:t xml:space="preserve"> </w:t>
      </w:r>
    </w:p>
    <w:p w14:paraId="0E362809" w14:textId="11650AAA" w:rsidR="00C37B5A" w:rsidRPr="00C86D17" w:rsidRDefault="00C37B5A" w:rsidP="003926FE">
      <w:pPr>
        <w:rPr>
          <w:rFonts w:cs="Arial"/>
          <w:sz w:val="18"/>
          <w:szCs w:val="18"/>
        </w:rPr>
      </w:pPr>
      <w:bookmarkStart w:id="85" w:name="_Hlk96422840"/>
      <w:bookmarkEnd w:id="72"/>
    </w:p>
    <w:p w14:paraId="382C629A" w14:textId="77777777" w:rsidR="00064533" w:rsidRPr="00C86D17" w:rsidRDefault="00064533" w:rsidP="00064533">
      <w:pPr>
        <w:keepNext/>
        <w:jc w:val="center"/>
      </w:pPr>
      <w:r w:rsidRPr="00C86D17">
        <w:rPr>
          <w:noProof/>
        </w:rPr>
        <w:drawing>
          <wp:inline distT="0" distB="0" distL="0" distR="0" wp14:anchorId="5C8B3DB5" wp14:editId="11B8811B">
            <wp:extent cx="4278719" cy="2615610"/>
            <wp:effectExtent l="0" t="0" r="7620" b="0"/>
            <wp:docPr id="9" name="Grafikon 9">
              <a:extLst xmlns:a="http://schemas.openxmlformats.org/drawingml/2006/main">
                <a:ext uri="{FF2B5EF4-FFF2-40B4-BE49-F238E27FC236}">
                  <a16:creationId xmlns:a16="http://schemas.microsoft.com/office/drawing/2014/main" id="{96B73E7F-1EF5-AEC1-55B4-F466DFC5329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7BFE46E" w14:textId="52F50971" w:rsidR="001211F9" w:rsidRPr="00C86D17" w:rsidRDefault="00064533" w:rsidP="00064533">
      <w:pPr>
        <w:pStyle w:val="Napis"/>
        <w:jc w:val="center"/>
        <w:rPr>
          <w:rFonts w:ascii="Arial" w:hAnsi="Arial" w:cs="Arial"/>
          <w:noProof/>
          <w:sz w:val="18"/>
          <w:szCs w:val="18"/>
        </w:rPr>
      </w:pPr>
      <w:bookmarkStart w:id="86" w:name="_Toc161317716"/>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9</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Delež rešenih zadev UI, v katerih so bili odrejeni ukrepi za odpravo nepravilnosti/pomanjkljivosti</w:t>
      </w:r>
      <w:bookmarkEnd w:id="86"/>
    </w:p>
    <w:p w14:paraId="62EE067E" w14:textId="17D87F0E" w:rsidR="001211F9" w:rsidRPr="00C86D17" w:rsidRDefault="001211F9" w:rsidP="001211F9">
      <w:pPr>
        <w:pStyle w:val="Napis"/>
        <w:rPr>
          <w:rFonts w:ascii="Arial" w:hAnsi="Arial" w:cs="Arial"/>
          <w:sz w:val="18"/>
          <w:szCs w:val="18"/>
        </w:rPr>
      </w:pPr>
    </w:p>
    <w:p w14:paraId="2420120A" w14:textId="38238835" w:rsidR="000449A7" w:rsidRPr="00C86D17" w:rsidRDefault="000449A7" w:rsidP="003926FE">
      <w:pPr>
        <w:rPr>
          <w:rFonts w:cs="Arial"/>
          <w:szCs w:val="20"/>
        </w:rPr>
      </w:pPr>
      <w:r w:rsidRPr="00C86D17">
        <w:rPr>
          <w:rFonts w:cs="Arial"/>
          <w:szCs w:val="20"/>
        </w:rPr>
        <w:lastRenderedPageBreak/>
        <w:t xml:space="preserve">V nadaljevanju je podrobneje predstavljeno posamezno področje nadzora. </w:t>
      </w:r>
    </w:p>
    <w:p w14:paraId="0F130B86" w14:textId="7330ABEF" w:rsidR="007A1F5B" w:rsidRPr="00C86D17" w:rsidRDefault="007A1F5B" w:rsidP="003926FE">
      <w:pPr>
        <w:pStyle w:val="Naslov5"/>
        <w:spacing w:line="260" w:lineRule="atLeast"/>
        <w:rPr>
          <w:rFonts w:ascii="Arial" w:hAnsi="Arial" w:cs="Arial"/>
        </w:rPr>
      </w:pPr>
      <w:r w:rsidRPr="00C86D17">
        <w:rPr>
          <w:rFonts w:ascii="Arial" w:hAnsi="Arial" w:cs="Arial"/>
        </w:rPr>
        <w:t>Ugotovljene kršitve ZUP</w:t>
      </w:r>
    </w:p>
    <w:p w14:paraId="32DACDB9" w14:textId="77777777" w:rsidR="007A1F5B" w:rsidRPr="00C86D17" w:rsidRDefault="007A1F5B" w:rsidP="003926FE">
      <w:pPr>
        <w:rPr>
          <w:rFonts w:cs="Arial"/>
          <w:szCs w:val="20"/>
        </w:rPr>
      </w:pPr>
    </w:p>
    <w:p w14:paraId="0F35F22F" w14:textId="77777777" w:rsidR="0024092E" w:rsidRPr="00C86D17" w:rsidRDefault="000449A7" w:rsidP="003926FE">
      <w:pPr>
        <w:jc w:val="both"/>
        <w:rPr>
          <w:rFonts w:cs="Arial"/>
          <w:szCs w:val="20"/>
        </w:rPr>
      </w:pPr>
      <w:bookmarkStart w:id="87" w:name="_Hlk129156501"/>
      <w:r w:rsidRPr="00C86D17">
        <w:rPr>
          <w:rFonts w:cs="Arial"/>
          <w:szCs w:val="20"/>
        </w:rPr>
        <w:t>Upravna inšpekcija je v 12</w:t>
      </w:r>
      <w:r w:rsidR="00A421FB" w:rsidRPr="00C86D17">
        <w:rPr>
          <w:rFonts w:cs="Arial"/>
          <w:szCs w:val="20"/>
        </w:rPr>
        <w:t>7</w:t>
      </w:r>
      <w:r w:rsidRPr="00C86D17">
        <w:rPr>
          <w:rFonts w:cs="Arial"/>
          <w:szCs w:val="20"/>
        </w:rPr>
        <w:t xml:space="preserve"> zadevah ugotovila </w:t>
      </w:r>
      <w:r w:rsidR="00A421FB" w:rsidRPr="00C86D17">
        <w:rPr>
          <w:rFonts w:cs="Arial"/>
          <w:b/>
          <w:bCs/>
          <w:szCs w:val="20"/>
        </w:rPr>
        <w:t>460</w:t>
      </w:r>
      <w:r w:rsidRPr="00C86D17">
        <w:rPr>
          <w:rFonts w:cs="Arial"/>
          <w:szCs w:val="20"/>
        </w:rPr>
        <w:t xml:space="preserve"> kršitev določil ZUP. Med najpogostejše kršitve se uvrščajo</w:t>
      </w:r>
      <w:r w:rsidR="0024092E" w:rsidRPr="00C86D17">
        <w:rPr>
          <w:rFonts w:cs="Arial"/>
          <w:szCs w:val="20"/>
        </w:rPr>
        <w:t>:</w:t>
      </w:r>
    </w:p>
    <w:p w14:paraId="065D6039" w14:textId="77777777" w:rsidR="0024092E" w:rsidRPr="00C86D17" w:rsidRDefault="000449A7" w:rsidP="003926FE">
      <w:pPr>
        <w:pStyle w:val="Odstavekseznama"/>
        <w:numPr>
          <w:ilvl w:val="0"/>
          <w:numId w:val="34"/>
        </w:numPr>
        <w:spacing w:line="260" w:lineRule="atLeast"/>
        <w:jc w:val="both"/>
        <w:rPr>
          <w:rFonts w:ascii="Arial" w:hAnsi="Arial" w:cs="Arial"/>
          <w:sz w:val="20"/>
          <w:szCs w:val="16"/>
          <w:lang w:val="sl-SI"/>
        </w:rPr>
      </w:pPr>
      <w:r w:rsidRPr="00C86D17">
        <w:rPr>
          <w:rFonts w:ascii="Arial" w:hAnsi="Arial" w:cs="Arial"/>
          <w:sz w:val="20"/>
          <w:szCs w:val="16"/>
          <w:lang w:val="sl-SI"/>
        </w:rPr>
        <w:t>nepravilnosti pri izdelovanju odločb (uvod, izrek, obrazložitev, pouk o pravnem sredstvu, podpisi), in sicer kar 3</w:t>
      </w:r>
      <w:r w:rsidR="00A421FB" w:rsidRPr="00C86D17">
        <w:rPr>
          <w:rFonts w:ascii="Arial" w:hAnsi="Arial" w:cs="Arial"/>
          <w:sz w:val="20"/>
          <w:szCs w:val="16"/>
          <w:lang w:val="sl-SI"/>
        </w:rPr>
        <w:t>5</w:t>
      </w:r>
      <w:r w:rsidRPr="00C86D17">
        <w:rPr>
          <w:rFonts w:ascii="Arial" w:hAnsi="Arial" w:cs="Arial"/>
          <w:sz w:val="20"/>
          <w:szCs w:val="16"/>
          <w:lang w:val="sl-SI"/>
        </w:rPr>
        <w:t xml:space="preserve"> % vseh kršitev (163); </w:t>
      </w:r>
    </w:p>
    <w:p w14:paraId="289FDDB4" w14:textId="77777777" w:rsidR="0024092E" w:rsidRPr="00C86D17" w:rsidRDefault="000449A7" w:rsidP="003926FE">
      <w:pPr>
        <w:pStyle w:val="Odstavekseznama"/>
        <w:numPr>
          <w:ilvl w:val="0"/>
          <w:numId w:val="34"/>
        </w:numPr>
        <w:spacing w:line="260" w:lineRule="atLeast"/>
        <w:jc w:val="both"/>
        <w:rPr>
          <w:rFonts w:ascii="Arial" w:hAnsi="Arial" w:cs="Arial"/>
          <w:sz w:val="20"/>
          <w:szCs w:val="16"/>
          <w:lang w:val="sl-SI"/>
        </w:rPr>
      </w:pPr>
      <w:r w:rsidRPr="00C86D17">
        <w:rPr>
          <w:rFonts w:ascii="Arial" w:hAnsi="Arial" w:cs="Arial"/>
          <w:sz w:val="20"/>
          <w:szCs w:val="16"/>
          <w:lang w:val="sl-SI"/>
        </w:rPr>
        <w:t>kršitve temeljnih načel ZUP (</w:t>
      </w:r>
      <w:r w:rsidR="00A421FB" w:rsidRPr="00C86D17">
        <w:rPr>
          <w:rFonts w:ascii="Arial" w:hAnsi="Arial" w:cs="Arial"/>
          <w:sz w:val="20"/>
          <w:szCs w:val="16"/>
          <w:lang w:val="sl-SI"/>
        </w:rPr>
        <w:t>81</w:t>
      </w:r>
      <w:r w:rsidRPr="00C86D17">
        <w:rPr>
          <w:rFonts w:ascii="Arial" w:hAnsi="Arial" w:cs="Arial"/>
          <w:sz w:val="20"/>
          <w:szCs w:val="16"/>
          <w:lang w:val="sl-SI"/>
        </w:rPr>
        <w:t>; 1</w:t>
      </w:r>
      <w:r w:rsidR="00A421FB" w:rsidRPr="00C86D17">
        <w:rPr>
          <w:rFonts w:ascii="Arial" w:hAnsi="Arial" w:cs="Arial"/>
          <w:sz w:val="20"/>
          <w:szCs w:val="16"/>
          <w:lang w:val="sl-SI"/>
        </w:rPr>
        <w:t>8</w:t>
      </w:r>
      <w:r w:rsidRPr="00C86D17">
        <w:rPr>
          <w:rFonts w:ascii="Arial" w:hAnsi="Arial" w:cs="Arial"/>
          <w:sz w:val="20"/>
          <w:szCs w:val="16"/>
          <w:lang w:val="sl-SI"/>
        </w:rPr>
        <w:t xml:space="preserve"> %), </w:t>
      </w:r>
    </w:p>
    <w:p w14:paraId="2F64C26D" w14:textId="77777777" w:rsidR="0024092E" w:rsidRPr="00C86D17" w:rsidRDefault="000449A7" w:rsidP="003926FE">
      <w:pPr>
        <w:pStyle w:val="Odstavekseznama"/>
        <w:numPr>
          <w:ilvl w:val="0"/>
          <w:numId w:val="34"/>
        </w:numPr>
        <w:spacing w:line="260" w:lineRule="atLeast"/>
        <w:jc w:val="both"/>
        <w:rPr>
          <w:rFonts w:ascii="Arial" w:hAnsi="Arial" w:cs="Arial"/>
          <w:sz w:val="20"/>
          <w:szCs w:val="16"/>
          <w:lang w:val="sl-SI"/>
        </w:rPr>
      </w:pPr>
      <w:r w:rsidRPr="00C86D17">
        <w:rPr>
          <w:rFonts w:ascii="Arial" w:hAnsi="Arial" w:cs="Arial"/>
          <w:sz w:val="20"/>
          <w:szCs w:val="16"/>
          <w:lang w:val="sl-SI"/>
        </w:rPr>
        <w:t>kršitve spoštovanja rokov za odločanje (</w:t>
      </w:r>
      <w:r w:rsidR="00A421FB" w:rsidRPr="00C86D17">
        <w:rPr>
          <w:rFonts w:ascii="Arial" w:hAnsi="Arial" w:cs="Arial"/>
          <w:sz w:val="20"/>
          <w:szCs w:val="16"/>
          <w:lang w:val="sl-SI"/>
        </w:rPr>
        <w:t>59</w:t>
      </w:r>
      <w:r w:rsidRPr="00C86D17">
        <w:rPr>
          <w:rFonts w:ascii="Arial" w:hAnsi="Arial" w:cs="Arial"/>
          <w:sz w:val="20"/>
          <w:szCs w:val="16"/>
          <w:lang w:val="sl-SI"/>
        </w:rPr>
        <w:t>; 1</w:t>
      </w:r>
      <w:r w:rsidR="00A421FB" w:rsidRPr="00C86D17">
        <w:rPr>
          <w:rFonts w:ascii="Arial" w:hAnsi="Arial" w:cs="Arial"/>
          <w:sz w:val="20"/>
          <w:szCs w:val="16"/>
          <w:lang w:val="sl-SI"/>
        </w:rPr>
        <w:t>3</w:t>
      </w:r>
      <w:r w:rsidRPr="00C86D17">
        <w:rPr>
          <w:rFonts w:ascii="Arial" w:hAnsi="Arial" w:cs="Arial"/>
          <w:sz w:val="20"/>
          <w:szCs w:val="16"/>
          <w:lang w:val="sl-SI"/>
        </w:rPr>
        <w:t xml:space="preserve"> %), </w:t>
      </w:r>
    </w:p>
    <w:p w14:paraId="21559BDF" w14:textId="77777777" w:rsidR="0024092E" w:rsidRPr="00C86D17" w:rsidRDefault="000449A7" w:rsidP="003926FE">
      <w:pPr>
        <w:pStyle w:val="Odstavekseznama"/>
        <w:numPr>
          <w:ilvl w:val="0"/>
          <w:numId w:val="34"/>
        </w:numPr>
        <w:spacing w:line="260" w:lineRule="atLeast"/>
        <w:jc w:val="both"/>
        <w:rPr>
          <w:rFonts w:ascii="Arial" w:hAnsi="Arial" w:cs="Arial"/>
          <w:sz w:val="20"/>
          <w:szCs w:val="16"/>
          <w:lang w:val="sl-SI"/>
        </w:rPr>
      </w:pPr>
      <w:r w:rsidRPr="00C86D17">
        <w:rPr>
          <w:rFonts w:ascii="Arial" w:hAnsi="Arial" w:cs="Arial"/>
          <w:sz w:val="20"/>
          <w:szCs w:val="16"/>
          <w:lang w:val="sl-SI"/>
        </w:rPr>
        <w:t>kršitve poslovanja z vlogo (</w:t>
      </w:r>
      <w:r w:rsidR="00A421FB" w:rsidRPr="00C86D17">
        <w:rPr>
          <w:rFonts w:ascii="Arial" w:hAnsi="Arial" w:cs="Arial"/>
          <w:sz w:val="20"/>
          <w:szCs w:val="16"/>
          <w:lang w:val="sl-SI"/>
        </w:rPr>
        <w:t>31</w:t>
      </w:r>
      <w:r w:rsidRPr="00C86D17">
        <w:rPr>
          <w:rFonts w:ascii="Arial" w:hAnsi="Arial" w:cs="Arial"/>
          <w:sz w:val="20"/>
          <w:szCs w:val="16"/>
          <w:lang w:val="sl-SI"/>
        </w:rPr>
        <w:t xml:space="preserve">; </w:t>
      </w:r>
      <w:r w:rsidR="00A421FB" w:rsidRPr="00C86D17">
        <w:rPr>
          <w:rFonts w:ascii="Arial" w:hAnsi="Arial" w:cs="Arial"/>
          <w:sz w:val="20"/>
          <w:szCs w:val="16"/>
          <w:lang w:val="sl-SI"/>
        </w:rPr>
        <w:t>7</w:t>
      </w:r>
      <w:r w:rsidRPr="00C86D17">
        <w:rPr>
          <w:rFonts w:ascii="Arial" w:hAnsi="Arial" w:cs="Arial"/>
          <w:sz w:val="20"/>
          <w:szCs w:val="16"/>
          <w:lang w:val="sl-SI"/>
        </w:rPr>
        <w:t xml:space="preserve"> %), </w:t>
      </w:r>
    </w:p>
    <w:p w14:paraId="587B8043" w14:textId="77777777" w:rsidR="0024092E" w:rsidRPr="00C86D17" w:rsidRDefault="00A421FB" w:rsidP="003926FE">
      <w:pPr>
        <w:pStyle w:val="Odstavekseznama"/>
        <w:numPr>
          <w:ilvl w:val="0"/>
          <w:numId w:val="34"/>
        </w:numPr>
        <w:spacing w:line="260" w:lineRule="atLeast"/>
        <w:jc w:val="both"/>
        <w:rPr>
          <w:rFonts w:ascii="Arial" w:hAnsi="Arial" w:cs="Arial"/>
          <w:sz w:val="20"/>
          <w:szCs w:val="16"/>
          <w:lang w:val="sl-SI"/>
        </w:rPr>
      </w:pPr>
      <w:r w:rsidRPr="00C86D17">
        <w:rPr>
          <w:rFonts w:ascii="Arial" w:hAnsi="Arial" w:cs="Arial"/>
          <w:sz w:val="20"/>
          <w:szCs w:val="16"/>
          <w:lang w:val="sl-SI"/>
        </w:rPr>
        <w:t xml:space="preserve">poslovanje s pritožbami (24; 5%) ter </w:t>
      </w:r>
    </w:p>
    <w:p w14:paraId="49E872C5" w14:textId="6C4970DB" w:rsidR="000449A7" w:rsidRPr="00C86D17" w:rsidRDefault="000449A7" w:rsidP="003926FE">
      <w:pPr>
        <w:pStyle w:val="Odstavekseznama"/>
        <w:numPr>
          <w:ilvl w:val="0"/>
          <w:numId w:val="34"/>
        </w:numPr>
        <w:spacing w:line="260" w:lineRule="atLeast"/>
        <w:jc w:val="both"/>
        <w:rPr>
          <w:rFonts w:ascii="Arial" w:hAnsi="Arial" w:cs="Arial"/>
          <w:sz w:val="20"/>
          <w:szCs w:val="16"/>
          <w:lang w:val="sl-SI"/>
        </w:rPr>
      </w:pPr>
      <w:r w:rsidRPr="00C86D17">
        <w:rPr>
          <w:rFonts w:ascii="Arial" w:hAnsi="Arial" w:cs="Arial"/>
          <w:sz w:val="20"/>
          <w:szCs w:val="16"/>
          <w:lang w:val="sl-SI"/>
        </w:rPr>
        <w:t>kršitve pri vročanju</w:t>
      </w:r>
      <w:r w:rsidR="00A421FB" w:rsidRPr="00C86D17">
        <w:rPr>
          <w:rFonts w:ascii="Arial" w:hAnsi="Arial" w:cs="Arial"/>
          <w:sz w:val="20"/>
          <w:szCs w:val="16"/>
          <w:lang w:val="sl-SI"/>
        </w:rPr>
        <w:t xml:space="preserve"> dokumentov</w:t>
      </w:r>
      <w:r w:rsidRPr="00C86D17">
        <w:rPr>
          <w:rFonts w:ascii="Arial" w:hAnsi="Arial" w:cs="Arial"/>
          <w:sz w:val="20"/>
          <w:szCs w:val="16"/>
          <w:lang w:val="sl-SI"/>
        </w:rPr>
        <w:t xml:space="preserve"> (</w:t>
      </w:r>
      <w:r w:rsidR="00A421FB" w:rsidRPr="00C86D17">
        <w:rPr>
          <w:rFonts w:ascii="Arial" w:hAnsi="Arial" w:cs="Arial"/>
          <w:sz w:val="20"/>
          <w:szCs w:val="16"/>
          <w:lang w:val="sl-SI"/>
        </w:rPr>
        <w:t>20</w:t>
      </w:r>
      <w:r w:rsidRPr="00C86D17">
        <w:rPr>
          <w:rFonts w:ascii="Arial" w:hAnsi="Arial" w:cs="Arial"/>
          <w:sz w:val="20"/>
          <w:szCs w:val="16"/>
          <w:lang w:val="sl-SI"/>
        </w:rPr>
        <w:t xml:space="preserve">; </w:t>
      </w:r>
      <w:r w:rsidR="00A421FB" w:rsidRPr="00C86D17">
        <w:rPr>
          <w:rFonts w:ascii="Arial" w:hAnsi="Arial" w:cs="Arial"/>
          <w:sz w:val="20"/>
          <w:szCs w:val="16"/>
          <w:lang w:val="sl-SI"/>
        </w:rPr>
        <w:t>4</w:t>
      </w:r>
      <w:r w:rsidRPr="00C86D17">
        <w:rPr>
          <w:rFonts w:ascii="Arial" w:hAnsi="Arial" w:cs="Arial"/>
          <w:sz w:val="20"/>
          <w:szCs w:val="16"/>
          <w:lang w:val="sl-SI"/>
        </w:rPr>
        <w:t xml:space="preserve"> %).</w:t>
      </w:r>
    </w:p>
    <w:p w14:paraId="03D31406" w14:textId="77777777" w:rsidR="00061E5C" w:rsidRPr="00C86D17" w:rsidRDefault="00061E5C" w:rsidP="0075796D">
      <w:pPr>
        <w:jc w:val="both"/>
        <w:rPr>
          <w:rFonts w:cs="Arial"/>
          <w:szCs w:val="16"/>
        </w:rPr>
      </w:pPr>
    </w:p>
    <w:p w14:paraId="4AB64CFC" w14:textId="77777777" w:rsidR="0075796D" w:rsidRPr="00C86D17" w:rsidRDefault="0075796D" w:rsidP="00C50063">
      <w:pPr>
        <w:keepNext/>
        <w:jc w:val="center"/>
      </w:pPr>
      <w:r w:rsidRPr="00C86D17">
        <w:rPr>
          <w:noProof/>
        </w:rPr>
        <w:drawing>
          <wp:inline distT="0" distB="0" distL="0" distR="0" wp14:anchorId="1407B4BE" wp14:editId="6E3DA905">
            <wp:extent cx="5755640" cy="3597215"/>
            <wp:effectExtent l="0" t="0" r="0" b="3810"/>
            <wp:docPr id="5" name="Grafikon 5">
              <a:extLst xmlns:a="http://schemas.openxmlformats.org/drawingml/2006/main">
                <a:ext uri="{FF2B5EF4-FFF2-40B4-BE49-F238E27FC236}">
                  <a16:creationId xmlns:a16="http://schemas.microsoft.com/office/drawing/2014/main" id="{DBD886E6-91AB-AD3E-6EAF-BBE119D58D6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C4924FE" w14:textId="6D6B293C" w:rsidR="0075796D" w:rsidRPr="00C86D17" w:rsidRDefault="0075796D" w:rsidP="0075796D">
      <w:pPr>
        <w:pStyle w:val="Napis"/>
        <w:jc w:val="both"/>
        <w:rPr>
          <w:rFonts w:ascii="Arial" w:hAnsi="Arial" w:cs="Arial"/>
          <w:sz w:val="18"/>
          <w:szCs w:val="18"/>
        </w:rPr>
      </w:pPr>
      <w:bookmarkStart w:id="88" w:name="_Toc161317717"/>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10</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Ugotovljene kršitve Upravne inšpekcije na področju ZUP v letu 2023</w:t>
      </w:r>
      <w:bookmarkEnd w:id="88"/>
    </w:p>
    <w:p w14:paraId="6A9669FC" w14:textId="77777777" w:rsidR="00A91EBF" w:rsidRPr="00C86D17" w:rsidRDefault="00A91EBF" w:rsidP="003926FE">
      <w:pPr>
        <w:jc w:val="both"/>
        <w:rPr>
          <w:rFonts w:cs="Arial"/>
          <w:szCs w:val="20"/>
          <w:highlight w:val="yellow"/>
        </w:rPr>
      </w:pPr>
    </w:p>
    <w:bookmarkEnd w:id="87"/>
    <w:p w14:paraId="75718A83" w14:textId="06ABA9C5" w:rsidR="000449A7" w:rsidRPr="00C86D17" w:rsidRDefault="000449A7" w:rsidP="003926FE">
      <w:pPr>
        <w:jc w:val="both"/>
        <w:rPr>
          <w:rFonts w:cs="Arial"/>
          <w:szCs w:val="20"/>
        </w:rPr>
      </w:pPr>
      <w:r w:rsidRPr="00C86D17">
        <w:rPr>
          <w:rFonts w:cs="Arial"/>
          <w:szCs w:val="20"/>
        </w:rPr>
        <w:t>Ostale ugotovljene kršitve (</w:t>
      </w:r>
      <w:r w:rsidR="00A421FB" w:rsidRPr="00C86D17">
        <w:rPr>
          <w:rFonts w:cs="Arial"/>
          <w:szCs w:val="20"/>
        </w:rPr>
        <w:t>82</w:t>
      </w:r>
      <w:r w:rsidRPr="00C86D17">
        <w:rPr>
          <w:rFonts w:cs="Arial"/>
          <w:szCs w:val="20"/>
        </w:rPr>
        <w:t xml:space="preserve">5; 18 %) se nanašajo na kršitve v zvezi </w:t>
      </w:r>
      <w:r w:rsidR="00A421FB" w:rsidRPr="00C86D17">
        <w:rPr>
          <w:rFonts w:cs="Arial"/>
          <w:szCs w:val="20"/>
        </w:rPr>
        <w:t xml:space="preserve">z izdelovanjem zapisnikov in uradnih zaznamkov, kršitve pri vročanju dokumentov v elektronski obliki (86. in 86. a člen), kršitve v zvezi z vabljenjem strank, kršitve pri delu organa na II. stopnji, ponovni postopek na I. stopnji, kršitve v zvezi z izdajanjem potrdil, kršitve pri reševanju vlog za vpogled v dokumente zadeve (82. člen), kršitve v zvezi z izvršbo, </w:t>
      </w:r>
      <w:r w:rsidR="00EB0FBB" w:rsidRPr="00C86D17">
        <w:rPr>
          <w:rFonts w:cs="Arial"/>
          <w:szCs w:val="20"/>
        </w:rPr>
        <w:t>kršitve pri zastopanju strank, kršitve v zvezi z določanjem stroškov postopka, kršitve v zvezi z uporabo izrednih pravnih sredstev, kršitve pri združevanju zadev v en postop</w:t>
      </w:r>
      <w:r w:rsidR="0024092E" w:rsidRPr="00C86D17">
        <w:rPr>
          <w:rFonts w:cs="Arial"/>
          <w:szCs w:val="20"/>
        </w:rPr>
        <w:t>ek</w:t>
      </w:r>
      <w:r w:rsidR="00EB0FBB" w:rsidRPr="00C86D17">
        <w:rPr>
          <w:rFonts w:cs="Arial"/>
          <w:szCs w:val="20"/>
        </w:rPr>
        <w:t xml:space="preserve"> (od 130 – 132 člena) ter kršitve v zvezi z ravnanjem z vlogo za podaljšanje roka (99.člen). </w:t>
      </w:r>
    </w:p>
    <w:p w14:paraId="49E437F7" w14:textId="77777777" w:rsidR="00EB0FBB" w:rsidRPr="00C86D17" w:rsidRDefault="00EB0FBB" w:rsidP="003926FE">
      <w:pPr>
        <w:jc w:val="both"/>
        <w:rPr>
          <w:rFonts w:cs="Arial"/>
          <w:szCs w:val="20"/>
          <w:highlight w:val="yellow"/>
        </w:rPr>
      </w:pPr>
    </w:p>
    <w:p w14:paraId="3D98EA06" w14:textId="77777777" w:rsidR="00A345AC" w:rsidRPr="00C86D17" w:rsidRDefault="000449A7" w:rsidP="003926FE">
      <w:pPr>
        <w:jc w:val="both"/>
        <w:rPr>
          <w:rFonts w:cs="Arial"/>
          <w:szCs w:val="20"/>
        </w:rPr>
      </w:pPr>
      <w:r w:rsidRPr="00C86D17">
        <w:rPr>
          <w:rFonts w:cs="Arial"/>
          <w:szCs w:val="20"/>
        </w:rPr>
        <w:t xml:space="preserve">Pri kršitvah temeljnih načel ZUP (v </w:t>
      </w:r>
      <w:r w:rsidR="007D0629" w:rsidRPr="00C86D17">
        <w:rPr>
          <w:rFonts w:cs="Arial"/>
          <w:szCs w:val="20"/>
        </w:rPr>
        <w:t>81</w:t>
      </w:r>
      <w:r w:rsidRPr="00C86D17">
        <w:rPr>
          <w:rFonts w:cs="Arial"/>
          <w:szCs w:val="20"/>
        </w:rPr>
        <w:t xml:space="preserve"> primerih) je bilo največkrat kršeno</w:t>
      </w:r>
      <w:r w:rsidR="00A345AC" w:rsidRPr="00C86D17">
        <w:rPr>
          <w:rFonts w:cs="Arial"/>
          <w:szCs w:val="20"/>
        </w:rPr>
        <w:t>:</w:t>
      </w:r>
    </w:p>
    <w:p w14:paraId="66ADC037" w14:textId="4A7753E1" w:rsidR="00A345AC" w:rsidRPr="00C86D17" w:rsidRDefault="000449A7" w:rsidP="003926FE">
      <w:pPr>
        <w:pStyle w:val="Odstavekseznama"/>
        <w:numPr>
          <w:ilvl w:val="0"/>
          <w:numId w:val="34"/>
        </w:numPr>
        <w:spacing w:line="260" w:lineRule="atLeast"/>
        <w:jc w:val="both"/>
        <w:rPr>
          <w:rFonts w:ascii="Arial" w:hAnsi="Arial" w:cs="Arial"/>
          <w:sz w:val="20"/>
          <w:szCs w:val="16"/>
          <w:lang w:val="sl-SI"/>
        </w:rPr>
      </w:pPr>
      <w:r w:rsidRPr="00C86D17">
        <w:rPr>
          <w:rFonts w:ascii="Arial" w:hAnsi="Arial" w:cs="Arial"/>
          <w:sz w:val="20"/>
          <w:szCs w:val="16"/>
          <w:lang w:val="sl-SI"/>
        </w:rPr>
        <w:t>načelo ekonomičnosti</w:t>
      </w:r>
      <w:r w:rsidR="00127D5C" w:rsidRPr="00C86D17">
        <w:rPr>
          <w:rFonts w:ascii="Arial" w:hAnsi="Arial" w:cs="Arial"/>
          <w:sz w:val="20"/>
          <w:szCs w:val="16"/>
          <w:lang w:val="sl-SI"/>
        </w:rPr>
        <w:t xml:space="preserve"> </w:t>
      </w:r>
      <w:r w:rsidRPr="00C86D17">
        <w:rPr>
          <w:rFonts w:ascii="Arial" w:hAnsi="Arial" w:cs="Arial"/>
          <w:sz w:val="20"/>
          <w:szCs w:val="16"/>
          <w:lang w:val="sl-SI"/>
        </w:rPr>
        <w:t>v 58 % (</w:t>
      </w:r>
      <w:r w:rsidR="007D0629" w:rsidRPr="00C86D17">
        <w:rPr>
          <w:rFonts w:ascii="Arial" w:hAnsi="Arial" w:cs="Arial"/>
          <w:sz w:val="20"/>
          <w:szCs w:val="16"/>
          <w:lang w:val="sl-SI"/>
        </w:rPr>
        <w:t>47</w:t>
      </w:r>
      <w:r w:rsidRPr="00C86D17">
        <w:rPr>
          <w:rFonts w:ascii="Arial" w:hAnsi="Arial" w:cs="Arial"/>
          <w:sz w:val="20"/>
          <w:szCs w:val="16"/>
          <w:lang w:val="sl-SI"/>
        </w:rPr>
        <w:t xml:space="preserve"> primerih)</w:t>
      </w:r>
      <w:r w:rsidR="00A345AC" w:rsidRPr="00C86D17">
        <w:rPr>
          <w:rFonts w:ascii="Arial" w:hAnsi="Arial" w:cs="Arial"/>
          <w:sz w:val="20"/>
          <w:szCs w:val="16"/>
          <w:lang w:val="sl-SI"/>
        </w:rPr>
        <w:t>,</w:t>
      </w:r>
    </w:p>
    <w:p w14:paraId="3AF507BC" w14:textId="77777777" w:rsidR="00A345AC" w:rsidRPr="00C86D17" w:rsidRDefault="000449A7" w:rsidP="003926FE">
      <w:pPr>
        <w:pStyle w:val="Odstavekseznama"/>
        <w:numPr>
          <w:ilvl w:val="0"/>
          <w:numId w:val="34"/>
        </w:numPr>
        <w:spacing w:line="260" w:lineRule="atLeast"/>
        <w:jc w:val="both"/>
        <w:rPr>
          <w:rFonts w:ascii="Arial" w:hAnsi="Arial" w:cs="Arial"/>
          <w:sz w:val="20"/>
          <w:szCs w:val="16"/>
          <w:lang w:val="sl-SI"/>
        </w:rPr>
      </w:pPr>
      <w:r w:rsidRPr="00C86D17">
        <w:rPr>
          <w:rFonts w:ascii="Arial" w:hAnsi="Arial" w:cs="Arial"/>
          <w:sz w:val="20"/>
          <w:szCs w:val="16"/>
          <w:lang w:val="sl-SI"/>
        </w:rPr>
        <w:t xml:space="preserve">načela varstva pravic v 15 %, </w:t>
      </w:r>
    </w:p>
    <w:p w14:paraId="77C15086" w14:textId="77777777" w:rsidR="00A345AC" w:rsidRPr="00C86D17" w:rsidRDefault="007D0629" w:rsidP="003926FE">
      <w:pPr>
        <w:pStyle w:val="Odstavekseznama"/>
        <w:numPr>
          <w:ilvl w:val="0"/>
          <w:numId w:val="34"/>
        </w:numPr>
        <w:spacing w:line="260" w:lineRule="atLeast"/>
        <w:jc w:val="both"/>
        <w:rPr>
          <w:rFonts w:ascii="Arial" w:hAnsi="Arial" w:cs="Arial"/>
          <w:sz w:val="20"/>
          <w:szCs w:val="16"/>
          <w:lang w:val="sl-SI"/>
        </w:rPr>
      </w:pPr>
      <w:r w:rsidRPr="00C86D17">
        <w:rPr>
          <w:rFonts w:ascii="Arial" w:hAnsi="Arial" w:cs="Arial"/>
          <w:sz w:val="20"/>
          <w:szCs w:val="16"/>
          <w:lang w:val="sl-SI"/>
        </w:rPr>
        <w:t xml:space="preserve">kršitev načela zakonitosti v 14 %, </w:t>
      </w:r>
    </w:p>
    <w:p w14:paraId="4D5C0B59" w14:textId="77777777" w:rsidR="00A345AC" w:rsidRPr="00C86D17" w:rsidRDefault="000449A7" w:rsidP="003926FE">
      <w:pPr>
        <w:pStyle w:val="Odstavekseznama"/>
        <w:numPr>
          <w:ilvl w:val="0"/>
          <w:numId w:val="34"/>
        </w:numPr>
        <w:spacing w:line="260" w:lineRule="atLeast"/>
        <w:jc w:val="both"/>
        <w:rPr>
          <w:rFonts w:ascii="Arial" w:hAnsi="Arial" w:cs="Arial"/>
          <w:sz w:val="20"/>
          <w:szCs w:val="16"/>
          <w:lang w:val="sl-SI"/>
        </w:rPr>
      </w:pPr>
      <w:r w:rsidRPr="00C86D17">
        <w:rPr>
          <w:rFonts w:ascii="Arial" w:hAnsi="Arial" w:cs="Arial"/>
          <w:sz w:val="20"/>
          <w:szCs w:val="16"/>
          <w:lang w:val="sl-SI"/>
        </w:rPr>
        <w:t xml:space="preserve">kršitev načela zaslišanja strank v </w:t>
      </w:r>
      <w:r w:rsidR="007D0629" w:rsidRPr="00C86D17">
        <w:rPr>
          <w:rFonts w:ascii="Arial" w:hAnsi="Arial" w:cs="Arial"/>
          <w:sz w:val="20"/>
          <w:szCs w:val="16"/>
          <w:lang w:val="sl-SI"/>
        </w:rPr>
        <w:t>10</w:t>
      </w:r>
      <w:r w:rsidRPr="00C86D17">
        <w:rPr>
          <w:rFonts w:ascii="Arial" w:hAnsi="Arial" w:cs="Arial"/>
          <w:sz w:val="20"/>
          <w:szCs w:val="16"/>
          <w:lang w:val="sl-SI"/>
        </w:rPr>
        <w:t xml:space="preserve"> %, </w:t>
      </w:r>
    </w:p>
    <w:p w14:paraId="3F67C225" w14:textId="77777777" w:rsidR="00A345AC" w:rsidRPr="00C86D17" w:rsidRDefault="000449A7" w:rsidP="003926FE">
      <w:pPr>
        <w:pStyle w:val="Odstavekseznama"/>
        <w:numPr>
          <w:ilvl w:val="0"/>
          <w:numId w:val="34"/>
        </w:numPr>
        <w:spacing w:line="260" w:lineRule="atLeast"/>
        <w:jc w:val="both"/>
        <w:rPr>
          <w:rFonts w:ascii="Arial" w:hAnsi="Arial" w:cs="Arial"/>
          <w:sz w:val="20"/>
          <w:szCs w:val="16"/>
          <w:lang w:val="sl-SI"/>
        </w:rPr>
      </w:pPr>
      <w:r w:rsidRPr="00C86D17">
        <w:rPr>
          <w:rFonts w:ascii="Arial" w:hAnsi="Arial" w:cs="Arial"/>
          <w:sz w:val="20"/>
          <w:szCs w:val="16"/>
          <w:lang w:val="sl-SI"/>
        </w:rPr>
        <w:t xml:space="preserve">kršitev načela samostojnosti v </w:t>
      </w:r>
      <w:r w:rsidR="007D0629" w:rsidRPr="00C86D17">
        <w:rPr>
          <w:rFonts w:ascii="Arial" w:hAnsi="Arial" w:cs="Arial"/>
          <w:sz w:val="20"/>
          <w:szCs w:val="16"/>
          <w:lang w:val="sl-SI"/>
        </w:rPr>
        <w:t>2</w:t>
      </w:r>
      <w:r w:rsidRPr="00C86D17">
        <w:rPr>
          <w:rFonts w:ascii="Arial" w:hAnsi="Arial" w:cs="Arial"/>
          <w:sz w:val="20"/>
          <w:szCs w:val="16"/>
          <w:lang w:val="sl-SI"/>
        </w:rPr>
        <w:t xml:space="preserve"> % in </w:t>
      </w:r>
    </w:p>
    <w:p w14:paraId="4C44C107" w14:textId="77777777" w:rsidR="00A345AC" w:rsidRPr="00C86D17" w:rsidRDefault="000449A7" w:rsidP="003926FE">
      <w:pPr>
        <w:pStyle w:val="Odstavekseznama"/>
        <w:numPr>
          <w:ilvl w:val="0"/>
          <w:numId w:val="34"/>
        </w:numPr>
        <w:spacing w:line="260" w:lineRule="atLeast"/>
        <w:jc w:val="both"/>
        <w:rPr>
          <w:rFonts w:ascii="Arial" w:hAnsi="Arial" w:cs="Arial"/>
          <w:sz w:val="20"/>
          <w:szCs w:val="16"/>
          <w:lang w:val="sl-SI"/>
        </w:rPr>
      </w:pPr>
      <w:r w:rsidRPr="00C86D17">
        <w:rPr>
          <w:rFonts w:ascii="Arial" w:hAnsi="Arial" w:cs="Arial"/>
          <w:sz w:val="20"/>
          <w:szCs w:val="16"/>
          <w:lang w:val="sl-SI"/>
        </w:rPr>
        <w:t xml:space="preserve">kršitev načela </w:t>
      </w:r>
      <w:r w:rsidR="007D0629" w:rsidRPr="00C86D17">
        <w:rPr>
          <w:rFonts w:ascii="Arial" w:hAnsi="Arial" w:cs="Arial"/>
          <w:sz w:val="20"/>
          <w:szCs w:val="16"/>
          <w:lang w:val="sl-SI"/>
        </w:rPr>
        <w:t xml:space="preserve">poštene uporabe pravic </w:t>
      </w:r>
      <w:r w:rsidRPr="00C86D17">
        <w:rPr>
          <w:rFonts w:ascii="Arial" w:hAnsi="Arial" w:cs="Arial"/>
          <w:sz w:val="20"/>
          <w:szCs w:val="16"/>
          <w:lang w:val="sl-SI"/>
        </w:rPr>
        <w:t xml:space="preserve">v </w:t>
      </w:r>
      <w:r w:rsidR="007D0629" w:rsidRPr="00C86D17">
        <w:rPr>
          <w:rFonts w:ascii="Arial" w:hAnsi="Arial" w:cs="Arial"/>
          <w:sz w:val="20"/>
          <w:szCs w:val="16"/>
          <w:lang w:val="sl-SI"/>
        </w:rPr>
        <w:t>1</w:t>
      </w:r>
      <w:r w:rsidRPr="00C86D17">
        <w:rPr>
          <w:rFonts w:ascii="Arial" w:hAnsi="Arial" w:cs="Arial"/>
          <w:sz w:val="20"/>
          <w:szCs w:val="16"/>
          <w:lang w:val="sl-SI"/>
        </w:rPr>
        <w:t xml:space="preserve"> %. </w:t>
      </w:r>
    </w:p>
    <w:p w14:paraId="21B38490" w14:textId="77777777" w:rsidR="00A345AC" w:rsidRPr="00C86D17" w:rsidRDefault="00A345AC" w:rsidP="003926FE">
      <w:pPr>
        <w:jc w:val="both"/>
        <w:rPr>
          <w:rFonts w:cs="Arial"/>
          <w:szCs w:val="20"/>
        </w:rPr>
      </w:pPr>
    </w:p>
    <w:p w14:paraId="6B662C38" w14:textId="63D25D2F" w:rsidR="007D0629" w:rsidRPr="00C86D17" w:rsidRDefault="000449A7" w:rsidP="003926FE">
      <w:pPr>
        <w:jc w:val="both"/>
        <w:rPr>
          <w:rFonts w:cs="Arial"/>
          <w:szCs w:val="20"/>
        </w:rPr>
      </w:pPr>
      <w:r w:rsidRPr="00C86D17">
        <w:rPr>
          <w:rFonts w:cs="Arial"/>
          <w:szCs w:val="20"/>
        </w:rPr>
        <w:t>Kršitev načela materialne resnice</w:t>
      </w:r>
      <w:r w:rsidR="007D0629" w:rsidRPr="00C86D17">
        <w:rPr>
          <w:rFonts w:cs="Arial"/>
          <w:szCs w:val="20"/>
        </w:rPr>
        <w:t>, proste presoje dokazov in pravice do pritožbe</w:t>
      </w:r>
      <w:r w:rsidRPr="00C86D17">
        <w:rPr>
          <w:rFonts w:cs="Arial"/>
          <w:szCs w:val="20"/>
        </w:rPr>
        <w:t xml:space="preserve"> pa v letu 202</w:t>
      </w:r>
      <w:r w:rsidR="007D0629" w:rsidRPr="00C86D17">
        <w:rPr>
          <w:rFonts w:cs="Arial"/>
          <w:szCs w:val="20"/>
        </w:rPr>
        <w:t>3</w:t>
      </w:r>
      <w:r w:rsidRPr="00C86D17">
        <w:rPr>
          <w:rFonts w:cs="Arial"/>
          <w:szCs w:val="20"/>
        </w:rPr>
        <w:t xml:space="preserve"> ni bilo ugotovljenih.</w:t>
      </w:r>
    </w:p>
    <w:p w14:paraId="619A151D" w14:textId="77777777" w:rsidR="0000125F" w:rsidRPr="00C86D17" w:rsidRDefault="0000125F" w:rsidP="003926FE">
      <w:pPr>
        <w:jc w:val="both"/>
        <w:rPr>
          <w:rFonts w:cs="Arial"/>
          <w:szCs w:val="20"/>
        </w:rPr>
      </w:pPr>
    </w:p>
    <w:p w14:paraId="42D5B61E" w14:textId="189168EB" w:rsidR="000449A7" w:rsidRPr="00C86D17" w:rsidRDefault="000449A7" w:rsidP="003926FE">
      <w:pPr>
        <w:rPr>
          <w:rFonts w:cs="Arial"/>
        </w:rPr>
      </w:pPr>
      <w:r w:rsidRPr="00C86D17">
        <w:rPr>
          <w:rFonts w:cs="Arial"/>
          <w:szCs w:val="20"/>
        </w:rPr>
        <w:t>Inšpektorji so v nadzorih ugotovili naslednje najpogostejše kršitve ZUP:</w:t>
      </w:r>
    </w:p>
    <w:p w14:paraId="29EAEA9E" w14:textId="77777777" w:rsidR="00D92F7C" w:rsidRPr="00C86D17" w:rsidRDefault="00D92F7C" w:rsidP="003926FE">
      <w:pPr>
        <w:rPr>
          <w:rFonts w:cs="Arial"/>
          <w:b/>
          <w:bCs/>
          <w:szCs w:val="20"/>
        </w:rPr>
      </w:pPr>
    </w:p>
    <w:p w14:paraId="339EFDEC" w14:textId="171208DE" w:rsidR="00BD0852" w:rsidRPr="00C86D17" w:rsidRDefault="00BD0852" w:rsidP="003926FE">
      <w:pPr>
        <w:rPr>
          <w:rFonts w:cs="Arial"/>
          <w:b/>
          <w:bCs/>
          <w:szCs w:val="20"/>
        </w:rPr>
      </w:pPr>
      <w:r w:rsidRPr="00C86D17">
        <w:rPr>
          <w:rFonts w:cs="Arial"/>
          <w:b/>
          <w:bCs/>
          <w:szCs w:val="20"/>
        </w:rPr>
        <w:t>Ugotovljene kršitve ZUP:</w:t>
      </w:r>
    </w:p>
    <w:p w14:paraId="08F4E43F" w14:textId="77777777" w:rsidR="003957C0" w:rsidRPr="00C86D17" w:rsidRDefault="003957C0" w:rsidP="003926FE">
      <w:pPr>
        <w:rPr>
          <w:rFonts w:cs="Arial"/>
          <w:szCs w:val="20"/>
          <w:highlight w:val="red"/>
        </w:rPr>
      </w:pPr>
    </w:p>
    <w:p w14:paraId="2C07F05F" w14:textId="6FC2FCB3" w:rsidR="00BD0852" w:rsidRPr="00C86D17" w:rsidRDefault="00E34D9F" w:rsidP="003926FE">
      <w:pPr>
        <w:pStyle w:val="Odstavekseznama"/>
        <w:numPr>
          <w:ilvl w:val="0"/>
          <w:numId w:val="18"/>
        </w:numPr>
        <w:spacing w:line="260" w:lineRule="atLeast"/>
        <w:ind w:left="284" w:hanging="284"/>
        <w:jc w:val="both"/>
        <w:rPr>
          <w:rFonts w:ascii="Arial" w:hAnsi="Arial" w:cs="Arial"/>
          <w:b/>
          <w:bCs/>
          <w:sz w:val="20"/>
          <w:szCs w:val="20"/>
          <w:lang w:val="sl-SI"/>
        </w:rPr>
      </w:pPr>
      <w:r w:rsidRPr="00C86D17">
        <w:rPr>
          <w:rFonts w:ascii="Arial" w:hAnsi="Arial" w:cs="Arial"/>
          <w:b/>
          <w:bCs/>
          <w:sz w:val="20"/>
          <w:szCs w:val="20"/>
          <w:lang w:val="sl-SI"/>
        </w:rPr>
        <w:t>Nes</w:t>
      </w:r>
      <w:r w:rsidR="00BD0852" w:rsidRPr="00C86D17">
        <w:rPr>
          <w:rFonts w:ascii="Arial" w:hAnsi="Arial" w:cs="Arial"/>
          <w:b/>
          <w:bCs/>
          <w:sz w:val="20"/>
          <w:szCs w:val="20"/>
          <w:lang w:val="sl-SI"/>
        </w:rPr>
        <w:t>poštovanje rokov odločanja</w:t>
      </w:r>
    </w:p>
    <w:p w14:paraId="7A295A0E" w14:textId="77777777" w:rsidR="00BD0852" w:rsidRPr="00C86D17" w:rsidRDefault="00BD0852" w:rsidP="003926FE">
      <w:pPr>
        <w:jc w:val="both"/>
        <w:rPr>
          <w:rFonts w:cs="Arial"/>
          <w:b/>
          <w:bCs/>
          <w:szCs w:val="20"/>
        </w:rPr>
      </w:pPr>
    </w:p>
    <w:p w14:paraId="6A3CD703" w14:textId="36087FCA" w:rsidR="00BD0852" w:rsidRPr="00C86D17" w:rsidRDefault="00BD0852" w:rsidP="003926FE">
      <w:pPr>
        <w:jc w:val="both"/>
        <w:rPr>
          <w:rFonts w:cs="Arial"/>
          <w:b/>
          <w:bCs/>
          <w:szCs w:val="20"/>
        </w:rPr>
      </w:pPr>
      <w:r w:rsidRPr="00C86D17">
        <w:rPr>
          <w:rFonts w:cs="Arial"/>
          <w:b/>
          <w:bCs/>
          <w:szCs w:val="20"/>
        </w:rPr>
        <w:t>Primeri:</w:t>
      </w:r>
    </w:p>
    <w:p w14:paraId="479D3EDC" w14:textId="26655770"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Organi kršijo </w:t>
      </w:r>
      <w:proofErr w:type="spellStart"/>
      <w:r w:rsidRPr="00C86D17">
        <w:rPr>
          <w:rFonts w:ascii="Arial" w:hAnsi="Arial" w:cs="Arial"/>
          <w:sz w:val="20"/>
          <w:szCs w:val="20"/>
          <w:lang w:val="sl-SI"/>
        </w:rPr>
        <w:t>instrukcijske</w:t>
      </w:r>
      <w:proofErr w:type="spellEnd"/>
      <w:r w:rsidRPr="00C86D17">
        <w:rPr>
          <w:rFonts w:ascii="Arial" w:hAnsi="Arial" w:cs="Arial"/>
          <w:sz w:val="20"/>
          <w:szCs w:val="20"/>
          <w:lang w:val="sl-SI"/>
        </w:rPr>
        <w:t xml:space="preserve"> roke za odločanje (222. člen ZUP, 251. člen ZUP, 256. člen ZUP, 257. člen ZUP, 3. in 4. odst. 27.c člen ZDRS, 23. člen ZDIJZ, 42. člen ZSROVE);</w:t>
      </w:r>
    </w:p>
    <w:p w14:paraId="7681494C" w14:textId="77777777" w:rsidR="00BD0852" w:rsidRPr="00C86D17" w:rsidRDefault="00BD0852" w:rsidP="003926FE">
      <w:pPr>
        <w:pStyle w:val="odstavek0"/>
        <w:numPr>
          <w:ilvl w:val="0"/>
          <w:numId w:val="19"/>
        </w:numPr>
        <w:spacing w:before="0" w:beforeAutospacing="0" w:after="0" w:afterAutospacing="0" w:line="260" w:lineRule="atLeast"/>
        <w:ind w:left="567" w:hanging="283"/>
        <w:jc w:val="both"/>
        <w:rPr>
          <w:rFonts w:ascii="Arial" w:hAnsi="Arial" w:cs="Arial"/>
          <w:bCs/>
          <w:sz w:val="20"/>
          <w:szCs w:val="20"/>
        </w:rPr>
      </w:pPr>
      <w:r w:rsidRPr="00C86D17">
        <w:rPr>
          <w:rFonts w:ascii="Arial" w:hAnsi="Arial" w:cs="Arial"/>
          <w:bCs/>
          <w:sz w:val="20"/>
          <w:szCs w:val="20"/>
        </w:rPr>
        <w:t>V zadevi je bil stranki poslan poziv za dopolnitev vloge, vloga tudi več kot mesec dni po preteku roka za dopolnitev ni bila dopolnjena, zato bi bilo potrebno o zadevi odločiti;</w:t>
      </w:r>
    </w:p>
    <w:p w14:paraId="58E5DE78" w14:textId="18D839A2" w:rsidR="00BD0852" w:rsidRPr="00C86D17" w:rsidRDefault="00BD0852" w:rsidP="003926FE">
      <w:pPr>
        <w:pStyle w:val="Odstavekseznama"/>
        <w:numPr>
          <w:ilvl w:val="0"/>
          <w:numId w:val="19"/>
        </w:numPr>
        <w:spacing w:line="260" w:lineRule="atLeast"/>
        <w:ind w:left="567" w:hanging="283"/>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Organ je izdal gradbeno dovoljenje šele po štirih mesecih od prejema popolne vloge, kar predstavlja kršitev </w:t>
      </w:r>
      <w:proofErr w:type="spellStart"/>
      <w:r w:rsidRPr="00C86D17">
        <w:rPr>
          <w:rFonts w:ascii="Arial" w:eastAsia="Times New Roman" w:hAnsi="Arial" w:cs="Arial"/>
          <w:sz w:val="20"/>
          <w:szCs w:val="20"/>
          <w:lang w:val="sl-SI"/>
        </w:rPr>
        <w:t>instru</w:t>
      </w:r>
      <w:r w:rsidR="00E34D9F" w:rsidRPr="00C86D17">
        <w:rPr>
          <w:rFonts w:ascii="Arial" w:eastAsia="Times New Roman" w:hAnsi="Arial" w:cs="Arial"/>
          <w:sz w:val="20"/>
          <w:szCs w:val="20"/>
          <w:lang w:val="sl-SI"/>
        </w:rPr>
        <w:t>k</w:t>
      </w:r>
      <w:r w:rsidRPr="00C86D17">
        <w:rPr>
          <w:rFonts w:ascii="Arial" w:eastAsia="Times New Roman" w:hAnsi="Arial" w:cs="Arial"/>
          <w:sz w:val="20"/>
          <w:szCs w:val="20"/>
          <w:lang w:val="sl-SI"/>
        </w:rPr>
        <w:t>cijskega</w:t>
      </w:r>
      <w:proofErr w:type="spellEnd"/>
      <w:r w:rsidRPr="00C86D17">
        <w:rPr>
          <w:rFonts w:ascii="Arial" w:eastAsia="Times New Roman" w:hAnsi="Arial" w:cs="Arial"/>
          <w:sz w:val="20"/>
          <w:szCs w:val="20"/>
          <w:lang w:val="sl-SI"/>
        </w:rPr>
        <w:t xml:space="preserve"> roka, kot ga določa prvi odstavek 46. člena GZ;</w:t>
      </w:r>
    </w:p>
    <w:p w14:paraId="05949729" w14:textId="492CEBB9" w:rsidR="00BD0852" w:rsidRPr="00C86D17" w:rsidRDefault="00BD0852" w:rsidP="003926FE">
      <w:pPr>
        <w:pStyle w:val="Odstavekseznama"/>
        <w:numPr>
          <w:ilvl w:val="0"/>
          <w:numId w:val="19"/>
        </w:numPr>
        <w:spacing w:line="260" w:lineRule="atLeast"/>
        <w:ind w:left="567" w:hanging="283"/>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Na podlagi 23. člena ZDIJZ je organ dolžan odločiti o zahtevi prosilca nemudoma, najkasneje pa v roku 20 delovnih dni od prejema popolne zahteve. Ker organ v tem roku ni odločil je prišlo do prekoračitve roka 20 delovnih dni, zato se ugotavlja kršitev </w:t>
      </w:r>
      <w:proofErr w:type="spellStart"/>
      <w:r w:rsidRPr="00C86D17">
        <w:rPr>
          <w:rFonts w:ascii="Arial" w:eastAsia="Times New Roman" w:hAnsi="Arial" w:cs="Arial"/>
          <w:sz w:val="20"/>
          <w:szCs w:val="20"/>
          <w:lang w:val="sl-SI"/>
        </w:rPr>
        <w:t>instrukcijskega</w:t>
      </w:r>
      <w:proofErr w:type="spellEnd"/>
      <w:r w:rsidRPr="00C86D17">
        <w:rPr>
          <w:rFonts w:ascii="Arial" w:eastAsia="Times New Roman" w:hAnsi="Arial" w:cs="Arial"/>
          <w:sz w:val="20"/>
          <w:szCs w:val="20"/>
          <w:lang w:val="sl-SI"/>
        </w:rPr>
        <w:t xml:space="preserve"> roka za odločitev v predpisanem roku; </w:t>
      </w:r>
    </w:p>
    <w:p w14:paraId="3077B326" w14:textId="5B5BFC3C"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je v ponovljenem postopku izdal odločbo po več kot dveh mesecev od prejema drugostopenjske odločbe (kršitev 251. člena ZUP);</w:t>
      </w:r>
    </w:p>
    <w:p w14:paraId="7B207591" w14:textId="77777777" w:rsidR="00BD0852" w:rsidRPr="00C86D17" w:rsidRDefault="00BD0852" w:rsidP="003926FE">
      <w:pPr>
        <w:pStyle w:val="Odstavekseznama"/>
        <w:numPr>
          <w:ilvl w:val="0"/>
          <w:numId w:val="19"/>
        </w:numPr>
        <w:spacing w:line="260" w:lineRule="atLeast"/>
        <w:ind w:left="567" w:hanging="283"/>
        <w:jc w:val="both"/>
        <w:rPr>
          <w:rFonts w:ascii="Arial" w:eastAsia="Times New Roman" w:hAnsi="Arial" w:cs="Arial"/>
          <w:sz w:val="20"/>
          <w:szCs w:val="20"/>
          <w:lang w:val="sl-SI"/>
        </w:rPr>
      </w:pPr>
      <w:r w:rsidRPr="00C86D17">
        <w:rPr>
          <w:rFonts w:ascii="Arial" w:hAnsi="Arial" w:cs="Arial"/>
          <w:sz w:val="20"/>
          <w:szCs w:val="20"/>
          <w:lang w:val="sl-SI"/>
        </w:rPr>
        <w:t xml:space="preserve">Zavezanka ni izvršila odločbe v določenem roku iz prve točke izreka. S pretekom roka je odločba postala izvršljiva, kar pomeni, da bi morala pristojna inšpektorica izdati sklep o </w:t>
      </w:r>
      <w:r w:rsidRPr="00C86D17">
        <w:rPr>
          <w:rFonts w:ascii="Arial" w:eastAsia="Times New Roman" w:hAnsi="Arial" w:cs="Arial"/>
          <w:sz w:val="20"/>
          <w:szCs w:val="20"/>
          <w:lang w:val="sl-SI"/>
        </w:rPr>
        <w:t xml:space="preserve">dovolitvi izvršbe. Ker tega ni storila, je bil kršen drugi odstavek 290. člena ZUP, po katerem mora organ sklep o dovolitvi izvršbe izdati brez odlašanja, najpozneje pa v 30 dneh od nastopa izvršljivosti. </w:t>
      </w:r>
    </w:p>
    <w:p w14:paraId="274B47CB" w14:textId="72E87671" w:rsidR="00BD0852" w:rsidRPr="00C86D17" w:rsidRDefault="00BD0852" w:rsidP="003926FE">
      <w:pPr>
        <w:pStyle w:val="Odstavekseznama"/>
        <w:numPr>
          <w:ilvl w:val="0"/>
          <w:numId w:val="19"/>
        </w:numPr>
        <w:spacing w:line="260" w:lineRule="atLeast"/>
        <w:ind w:left="567" w:hanging="283"/>
        <w:jc w:val="both"/>
        <w:rPr>
          <w:rFonts w:ascii="Arial" w:eastAsia="Times New Roman" w:hAnsi="Arial" w:cs="Arial"/>
          <w:sz w:val="20"/>
          <w:szCs w:val="20"/>
          <w:lang w:val="sl-SI"/>
        </w:rPr>
      </w:pPr>
      <w:r w:rsidRPr="00C86D17">
        <w:rPr>
          <w:rFonts w:ascii="Arial" w:eastAsia="Times New Roman" w:hAnsi="Arial" w:cs="Arial"/>
          <w:sz w:val="20"/>
          <w:szCs w:val="20"/>
          <w:lang w:val="sl-SI"/>
        </w:rPr>
        <w:t>Organ je prekoračil rok za odločanje iz 256. člena ZUP, saj je odločil o pritožbi šele po petih mesecih od dneva prejema pritožbe.</w:t>
      </w:r>
    </w:p>
    <w:p w14:paraId="0E0E0400" w14:textId="77777777" w:rsidR="00BD0852" w:rsidRPr="00C86D17" w:rsidRDefault="00BD0852" w:rsidP="003926FE">
      <w:pPr>
        <w:pStyle w:val="Odstavekseznama"/>
        <w:numPr>
          <w:ilvl w:val="0"/>
          <w:numId w:val="19"/>
        </w:numPr>
        <w:spacing w:line="260" w:lineRule="atLeast"/>
        <w:ind w:left="567" w:hanging="283"/>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Občina v ponovnem postopku ni odločila v </w:t>
      </w:r>
      <w:proofErr w:type="spellStart"/>
      <w:r w:rsidRPr="00C86D17">
        <w:rPr>
          <w:rFonts w:ascii="Arial" w:eastAsia="Times New Roman" w:hAnsi="Arial" w:cs="Arial"/>
          <w:sz w:val="20"/>
          <w:szCs w:val="20"/>
          <w:lang w:val="sl-SI"/>
        </w:rPr>
        <w:t>instrukcijskem</w:t>
      </w:r>
      <w:proofErr w:type="spellEnd"/>
      <w:r w:rsidRPr="00C86D17">
        <w:rPr>
          <w:rFonts w:ascii="Arial" w:eastAsia="Times New Roman" w:hAnsi="Arial" w:cs="Arial"/>
          <w:sz w:val="20"/>
          <w:szCs w:val="20"/>
          <w:lang w:val="sl-SI"/>
        </w:rPr>
        <w:t xml:space="preserve"> roku 30 dni in je s tem kršila določilo 3. odstavka 251. člena ZUP.</w:t>
      </w:r>
    </w:p>
    <w:p w14:paraId="4ABC31E4" w14:textId="77777777" w:rsidR="00BD0852" w:rsidRPr="00C86D17" w:rsidRDefault="00BD0852" w:rsidP="003926FE">
      <w:pPr>
        <w:pStyle w:val="Odstavekseznama"/>
        <w:numPr>
          <w:ilvl w:val="0"/>
          <w:numId w:val="19"/>
        </w:numPr>
        <w:spacing w:line="260" w:lineRule="atLeast"/>
        <w:ind w:left="567" w:hanging="283"/>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Kršitev </w:t>
      </w:r>
      <w:proofErr w:type="spellStart"/>
      <w:r w:rsidRPr="00C86D17">
        <w:rPr>
          <w:rFonts w:ascii="Arial" w:eastAsia="Times New Roman" w:hAnsi="Arial" w:cs="Arial"/>
          <w:sz w:val="20"/>
          <w:szCs w:val="20"/>
          <w:lang w:val="sl-SI"/>
        </w:rPr>
        <w:t>instrukcijskega</w:t>
      </w:r>
      <w:proofErr w:type="spellEnd"/>
      <w:r w:rsidRPr="00C86D17">
        <w:rPr>
          <w:rFonts w:ascii="Arial" w:eastAsia="Times New Roman" w:hAnsi="Arial" w:cs="Arial"/>
          <w:sz w:val="20"/>
          <w:szCs w:val="20"/>
          <w:lang w:val="sl-SI"/>
        </w:rPr>
        <w:t xml:space="preserve"> roka za izdajo potrdila iz četrtega odstavka 179. člena ZUP, saj ga je organ izdal šele po dveh mesecih;</w:t>
      </w:r>
    </w:p>
    <w:p w14:paraId="30D2D304" w14:textId="77777777" w:rsidR="00BD0852" w:rsidRPr="00C86D17" w:rsidRDefault="00BD0852" w:rsidP="003926FE">
      <w:pPr>
        <w:ind w:left="284" w:hanging="284"/>
        <w:jc w:val="both"/>
        <w:rPr>
          <w:rFonts w:cs="Arial"/>
          <w:szCs w:val="20"/>
        </w:rPr>
      </w:pPr>
    </w:p>
    <w:p w14:paraId="22F61C78" w14:textId="7679E95D" w:rsidR="00BD0852" w:rsidRPr="00C86D17" w:rsidRDefault="00BD0852" w:rsidP="003926FE">
      <w:pPr>
        <w:pStyle w:val="Odstavekseznama"/>
        <w:numPr>
          <w:ilvl w:val="0"/>
          <w:numId w:val="18"/>
        </w:numPr>
        <w:spacing w:line="260" w:lineRule="atLeast"/>
        <w:ind w:left="284" w:hanging="284"/>
        <w:jc w:val="both"/>
        <w:rPr>
          <w:rFonts w:ascii="Arial" w:hAnsi="Arial" w:cs="Arial"/>
          <w:b/>
          <w:bCs/>
          <w:sz w:val="20"/>
          <w:szCs w:val="20"/>
          <w:lang w:val="sl-SI"/>
        </w:rPr>
      </w:pPr>
      <w:r w:rsidRPr="00C86D17">
        <w:rPr>
          <w:rFonts w:ascii="Arial" w:hAnsi="Arial" w:cs="Arial"/>
          <w:b/>
          <w:bCs/>
          <w:sz w:val="20"/>
          <w:szCs w:val="20"/>
          <w:lang w:val="sl-SI"/>
        </w:rPr>
        <w:t>Izdelovanje odločb – uvod</w:t>
      </w:r>
    </w:p>
    <w:p w14:paraId="4FF1429C" w14:textId="77777777" w:rsidR="00BD0852" w:rsidRPr="00C86D17" w:rsidRDefault="00BD0852" w:rsidP="003926FE">
      <w:pPr>
        <w:jc w:val="both"/>
        <w:rPr>
          <w:rFonts w:cs="Arial"/>
          <w:b/>
          <w:bCs/>
          <w:szCs w:val="20"/>
        </w:rPr>
      </w:pPr>
    </w:p>
    <w:p w14:paraId="3DC2D439" w14:textId="75426339" w:rsidR="00BD0852" w:rsidRPr="00C86D17" w:rsidRDefault="00BD0852" w:rsidP="003926FE">
      <w:pPr>
        <w:jc w:val="both"/>
        <w:rPr>
          <w:rFonts w:cs="Arial"/>
          <w:b/>
          <w:bCs/>
          <w:szCs w:val="20"/>
        </w:rPr>
      </w:pPr>
      <w:r w:rsidRPr="00C86D17">
        <w:rPr>
          <w:rFonts w:cs="Arial"/>
          <w:b/>
          <w:bCs/>
          <w:szCs w:val="20"/>
        </w:rPr>
        <w:t>Primeri:</w:t>
      </w:r>
    </w:p>
    <w:p w14:paraId="56AEDD2B"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Uvod odločbe ne vsebuje osebnega imena stranke in njenega morebitnega zakonitega zastopnika ali pooblaščenca, ni na kratko označene zadeve, za katero gre v postopku, ni naveden način uvedbe postopka, ni navedena pravna podlaga za izdajo sklepa;</w:t>
      </w:r>
    </w:p>
    <w:p w14:paraId="0D678F98"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Uvod odločbe ne določa načina uvedbe postopka ter ne vsebuje osebnega imena inšpekcijskega zavezanca;</w:t>
      </w:r>
    </w:p>
    <w:p w14:paraId="58FC6CF2"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 uvodu sklepa ni navedeno ime organa, ki sklep izdaja, naveden je napačen predpis o pristojnosti organa za izdajo sklepa, saj to niso pravilniki, ampak je materialni predpis, ni naveden način uvedbe postopka, niti osebno ime stranke in njenega morebitnega zakonitega zastopnika ali pooblaščenca, niti ni kratko označena zadeva, za katero gre v postopku;</w:t>
      </w:r>
    </w:p>
    <w:p w14:paraId="66EC58A1"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 uvodu sklepa so navedene nepravilne pravne podlage za njegovo izdajo, in sicer določbe 1., 2. in 5. točke 260. člena ZUP, ni pa navedenega 268. člena ZUP, ki v tem primeru predstavlja dejansko pravno podlago za izdajo sklepa;</w:t>
      </w:r>
    </w:p>
    <w:p w14:paraId="1410F4BA" w14:textId="5B14B56D"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Odločba se v uvodu sklicuje na 207. in 209. člen ZUP in 18. člen Odloka o podlagah za odmero komunalnega prispevka za obstoječo komunalno opremo na območju Mestne občine …… Pravilna pravna podlaga za izdajo </w:t>
      </w:r>
      <w:proofErr w:type="spellStart"/>
      <w:r w:rsidRPr="00C86D17">
        <w:rPr>
          <w:rFonts w:ascii="Arial" w:hAnsi="Arial" w:cs="Arial"/>
          <w:sz w:val="20"/>
          <w:szCs w:val="20"/>
          <w:lang w:val="sl-SI"/>
        </w:rPr>
        <w:t>odmerne</w:t>
      </w:r>
      <w:proofErr w:type="spellEnd"/>
      <w:r w:rsidRPr="00C86D17">
        <w:rPr>
          <w:rFonts w:ascii="Arial" w:hAnsi="Arial" w:cs="Arial"/>
          <w:sz w:val="20"/>
          <w:szCs w:val="20"/>
          <w:lang w:val="sl-SI"/>
        </w:rPr>
        <w:t xml:space="preserve"> odločbe predstavlja 221. člen ZUreP-2. Navajanje ostalih pravnih podlag je nepotrebno;</w:t>
      </w:r>
    </w:p>
    <w:p w14:paraId="69894E0C"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lastRenderedPageBreak/>
        <w:t xml:space="preserve">V odločbi je navedeno, da odločbo izdaja Inšpektorat in ne inšpektor kar je napačno, saj ima inšpektor že na podlagi določbe 4. odst. 28. člena ZUP po samem zakonu pooblastilo za odločanje v upravnih zadevah.  </w:t>
      </w:r>
    </w:p>
    <w:p w14:paraId="53841154" w14:textId="77777777" w:rsidR="00BD0852" w:rsidRPr="00C86D17" w:rsidRDefault="00BD0852" w:rsidP="003926FE">
      <w:pPr>
        <w:pStyle w:val="Odstavekseznama"/>
        <w:spacing w:line="260" w:lineRule="atLeast"/>
        <w:ind w:left="284" w:hanging="284"/>
        <w:jc w:val="both"/>
        <w:rPr>
          <w:rFonts w:ascii="Arial" w:hAnsi="Arial" w:cs="Arial"/>
          <w:sz w:val="20"/>
          <w:szCs w:val="20"/>
          <w:lang w:val="sl-SI"/>
        </w:rPr>
      </w:pPr>
    </w:p>
    <w:p w14:paraId="12C47B47" w14:textId="15B7B735" w:rsidR="00BD0852" w:rsidRPr="00C86D17" w:rsidRDefault="00BD0852" w:rsidP="003926FE">
      <w:pPr>
        <w:pStyle w:val="Odstavekseznama"/>
        <w:numPr>
          <w:ilvl w:val="0"/>
          <w:numId w:val="18"/>
        </w:numPr>
        <w:spacing w:line="260" w:lineRule="atLeast"/>
        <w:ind w:left="284" w:hanging="284"/>
        <w:jc w:val="both"/>
        <w:rPr>
          <w:rFonts w:ascii="Arial" w:hAnsi="Arial" w:cs="Arial"/>
          <w:b/>
          <w:bCs/>
          <w:sz w:val="20"/>
          <w:szCs w:val="20"/>
          <w:lang w:val="sl-SI"/>
        </w:rPr>
      </w:pPr>
      <w:r w:rsidRPr="00C86D17">
        <w:rPr>
          <w:rFonts w:ascii="Arial" w:hAnsi="Arial" w:cs="Arial"/>
          <w:b/>
          <w:bCs/>
          <w:sz w:val="20"/>
          <w:szCs w:val="20"/>
          <w:lang w:val="sl-SI"/>
        </w:rPr>
        <w:t xml:space="preserve">Ekonomičnost </w:t>
      </w:r>
    </w:p>
    <w:p w14:paraId="7F3B43DC" w14:textId="77777777" w:rsidR="00E34D9F" w:rsidRPr="00C86D17" w:rsidRDefault="00E34D9F" w:rsidP="003926FE">
      <w:pPr>
        <w:pStyle w:val="Odstavekseznama"/>
        <w:spacing w:line="260" w:lineRule="atLeast"/>
        <w:ind w:left="284"/>
        <w:jc w:val="both"/>
        <w:rPr>
          <w:rFonts w:ascii="Arial" w:hAnsi="Arial" w:cs="Arial"/>
          <w:b/>
          <w:bCs/>
          <w:sz w:val="20"/>
          <w:szCs w:val="16"/>
          <w:lang w:val="sl-SI"/>
        </w:rPr>
      </w:pPr>
    </w:p>
    <w:p w14:paraId="35942E42" w14:textId="59068529" w:rsidR="00BD0852" w:rsidRPr="00C86D17" w:rsidRDefault="00BD0852" w:rsidP="003926FE">
      <w:pPr>
        <w:jc w:val="both"/>
        <w:rPr>
          <w:rFonts w:cs="Arial"/>
          <w:b/>
          <w:bCs/>
          <w:szCs w:val="20"/>
        </w:rPr>
      </w:pPr>
      <w:r w:rsidRPr="00C86D17">
        <w:rPr>
          <w:rFonts w:cs="Arial"/>
          <w:b/>
          <w:bCs/>
          <w:szCs w:val="20"/>
        </w:rPr>
        <w:t>Primeri:</w:t>
      </w:r>
    </w:p>
    <w:p w14:paraId="7C44DD15" w14:textId="7A818B10"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Postopek se je nadaljeval po dveh mesecih od prejema odločbe drugostopenjskega organa pri čemer za zamudo niso izkazani upravičeni razlogi;</w:t>
      </w:r>
    </w:p>
    <w:p w14:paraId="78E259C6"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je pregled vloge opravil šele po več kot enem mesecu od njenega prejema, pozval stranko na dopolnitev vloge po več kot dveh mesecih, več kot mesec dni ni opravil nobenega procesnega dejanja oziroma je izdal akt šele po več mesecih;</w:t>
      </w:r>
    </w:p>
    <w:p w14:paraId="1E9AF78B"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 strankini vlogi je bilo odločeno po skoraj 5 mesecih od vložitve zahteve;</w:t>
      </w:r>
    </w:p>
    <w:p w14:paraId="3A1757A7"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Uradna oseba od dopolnitve zahteve stranke pa do dneva izdaje poziva za seznanitev stranke z uspehom dokazovanja več kot 2 meseca ni opravila nobenega procesnega dejanja;</w:t>
      </w:r>
    </w:p>
    <w:p w14:paraId="2C8A7870"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vloge ni pregledal v predpisanem roku (5 delovnih dni od prejema vloge);</w:t>
      </w:r>
    </w:p>
    <w:p w14:paraId="573B2133"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Organ je pozval stranko na dopolnitev vloge šele po več mesecih od njenega prejema in ne v roku petih delovnih dni, kot to določa ZUP v 67. členu; </w:t>
      </w:r>
    </w:p>
    <w:p w14:paraId="12758A6E"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Poziv za dopolnitev vloge za izdajo gradbenega dovoljenja je organ poslal po več kot enem mesecu od prejema vloge, čeprav bi ga moral v roku petnajstih dni, kot to določa šesti odstavek 35. člena GZ;</w:t>
      </w:r>
    </w:p>
    <w:p w14:paraId="424C5CD3"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pet mesecev ni opravil nikakršnega procesnega dejanja;</w:t>
      </w:r>
    </w:p>
    <w:p w14:paraId="0691F3B5"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Postopek je bil voden neažurno, ker je med posameznimi dejanji uradne osebe preteklo tudi več kot 3 mesece; </w:t>
      </w:r>
    </w:p>
    <w:p w14:paraId="1B8A3CA7" w14:textId="66E5E66F" w:rsidR="00555D5D" w:rsidRPr="00C86D17" w:rsidRDefault="00555D5D" w:rsidP="00555D5D">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Odločba izdana po preteku več mesecev od vložene vloge, ali pa sploh ni bila izdana;</w:t>
      </w:r>
    </w:p>
    <w:p w14:paraId="15E9F19C"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Odločbo organa druge stopnje je organ prve stopnje vročil stranki šele po več kot treh mesecih;</w:t>
      </w:r>
    </w:p>
    <w:p w14:paraId="4AE6BB39"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Uradne osebe ne odločijo o podaljšanju roka in tudi po preteku zaprošenega roka za podaljšanje vloge, če ta ni dopolnjena, ne odločijo o glavni stvari ali pa odločijo o podaljšanju roka brez obrazložitve opravičljivih razlogov za podaljšanje roka; </w:t>
      </w:r>
    </w:p>
    <w:p w14:paraId="10A95379" w14:textId="77777777" w:rsidR="00BD0852" w:rsidRPr="00C86D17" w:rsidRDefault="00BD0852" w:rsidP="003926FE">
      <w:pPr>
        <w:pStyle w:val="Odstavekseznama"/>
        <w:spacing w:line="260" w:lineRule="atLeast"/>
        <w:ind w:left="284" w:hanging="284"/>
        <w:jc w:val="both"/>
        <w:rPr>
          <w:rFonts w:ascii="Arial" w:hAnsi="Arial" w:cs="Arial"/>
          <w:sz w:val="20"/>
          <w:szCs w:val="20"/>
          <w:lang w:val="sl-SI"/>
        </w:rPr>
      </w:pPr>
    </w:p>
    <w:p w14:paraId="4AF413A9" w14:textId="77777777" w:rsidR="00BD0852" w:rsidRPr="00C86D17" w:rsidRDefault="00BD0852" w:rsidP="003926FE">
      <w:pPr>
        <w:pStyle w:val="Odstavekseznama"/>
        <w:numPr>
          <w:ilvl w:val="0"/>
          <w:numId w:val="18"/>
        </w:numPr>
        <w:spacing w:line="260" w:lineRule="atLeast"/>
        <w:ind w:left="284" w:hanging="284"/>
        <w:jc w:val="both"/>
        <w:rPr>
          <w:rFonts w:ascii="Arial" w:hAnsi="Arial" w:cs="Arial"/>
          <w:b/>
          <w:bCs/>
          <w:sz w:val="20"/>
          <w:szCs w:val="20"/>
          <w:lang w:val="sl-SI"/>
        </w:rPr>
      </w:pPr>
      <w:r w:rsidRPr="00C86D17">
        <w:rPr>
          <w:rFonts w:ascii="Arial" w:hAnsi="Arial" w:cs="Arial"/>
          <w:b/>
          <w:bCs/>
          <w:sz w:val="20"/>
          <w:szCs w:val="20"/>
          <w:lang w:val="sl-SI"/>
        </w:rPr>
        <w:t xml:space="preserve">Izdelovanje odločb/izrek </w:t>
      </w:r>
    </w:p>
    <w:p w14:paraId="37EF847B" w14:textId="77777777" w:rsidR="00BD0852" w:rsidRPr="00C86D17" w:rsidRDefault="00BD0852" w:rsidP="003926FE">
      <w:pPr>
        <w:jc w:val="both"/>
        <w:rPr>
          <w:rFonts w:cs="Arial"/>
          <w:szCs w:val="20"/>
        </w:rPr>
      </w:pPr>
    </w:p>
    <w:p w14:paraId="5A43541C" w14:textId="2BF621AE" w:rsidR="00BD0852" w:rsidRPr="00C86D17" w:rsidRDefault="00BD0852" w:rsidP="003926FE">
      <w:pPr>
        <w:jc w:val="both"/>
        <w:rPr>
          <w:rFonts w:cs="Arial"/>
          <w:b/>
          <w:bCs/>
          <w:szCs w:val="20"/>
        </w:rPr>
      </w:pPr>
      <w:r w:rsidRPr="00C86D17">
        <w:rPr>
          <w:rFonts w:cs="Arial"/>
          <w:b/>
          <w:bCs/>
          <w:szCs w:val="20"/>
        </w:rPr>
        <w:t>Primeri:</w:t>
      </w:r>
    </w:p>
    <w:p w14:paraId="10A317E9"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Izrek odločbe je nejasen in premalo konkretiziran (ne vsebuje navedbe stranke, ne vsebuje predmeta postopka);</w:t>
      </w:r>
    </w:p>
    <w:p w14:paraId="5BD8ED21"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Izrek vsebuje sestavine, ki v njega ne sodijo;</w:t>
      </w:r>
    </w:p>
    <w:p w14:paraId="2C0E00A1" w14:textId="2C3176C6"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 izreku so navedeni predpis</w:t>
      </w:r>
      <w:r w:rsidR="008264B8" w:rsidRPr="00C86D17">
        <w:rPr>
          <w:rFonts w:ascii="Arial" w:hAnsi="Arial" w:cs="Arial"/>
          <w:sz w:val="20"/>
          <w:szCs w:val="20"/>
          <w:lang w:val="sl-SI"/>
        </w:rPr>
        <w:t>i</w:t>
      </w:r>
      <w:r w:rsidRPr="00C86D17">
        <w:rPr>
          <w:rFonts w:ascii="Arial" w:hAnsi="Arial" w:cs="Arial"/>
          <w:sz w:val="20"/>
          <w:szCs w:val="20"/>
          <w:lang w:val="sl-SI"/>
        </w:rPr>
        <w:t>, ki ne predstavljajo pravne podlage za izdajo akta;</w:t>
      </w:r>
    </w:p>
    <w:p w14:paraId="303ADAB5"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Izrek odločbe vsebuje v 7 (sedmih) točkah izreka (v točkah od 1 do 5), povedi, ki ne predstavljajo odločitev, ampak ugotovitve in opise opravljenih procesnih dejanj;</w:t>
      </w:r>
    </w:p>
    <w:p w14:paraId="5CE530C3" w14:textId="00A65C21"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V izreku je navedena odločitev o </w:t>
      </w:r>
      <w:proofErr w:type="spellStart"/>
      <w:r w:rsidRPr="00C86D17">
        <w:rPr>
          <w:rFonts w:ascii="Arial" w:hAnsi="Arial" w:cs="Arial"/>
          <w:sz w:val="20"/>
          <w:szCs w:val="20"/>
          <w:lang w:val="sl-SI"/>
        </w:rPr>
        <w:t>nesuspenz</w:t>
      </w:r>
      <w:r w:rsidR="008264B8" w:rsidRPr="00C86D17">
        <w:rPr>
          <w:rFonts w:ascii="Arial" w:hAnsi="Arial" w:cs="Arial"/>
          <w:sz w:val="20"/>
          <w:szCs w:val="20"/>
          <w:lang w:val="sl-SI"/>
        </w:rPr>
        <w:t>i</w:t>
      </w:r>
      <w:r w:rsidRPr="00C86D17">
        <w:rPr>
          <w:rFonts w:ascii="Arial" w:hAnsi="Arial" w:cs="Arial"/>
          <w:sz w:val="20"/>
          <w:szCs w:val="20"/>
          <w:lang w:val="sl-SI"/>
        </w:rPr>
        <w:t>vnosti</w:t>
      </w:r>
      <w:proofErr w:type="spellEnd"/>
      <w:r w:rsidRPr="00C86D17">
        <w:rPr>
          <w:rFonts w:ascii="Arial" w:hAnsi="Arial" w:cs="Arial"/>
          <w:sz w:val="20"/>
          <w:szCs w:val="20"/>
          <w:lang w:val="sl-SI"/>
        </w:rPr>
        <w:t xml:space="preserve"> pritožbe, čeprav zanjo ni pravne podlage; </w:t>
      </w:r>
    </w:p>
    <w:p w14:paraId="5F8C8EF7"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Izrek sklepa ni napisan v obliki odločitve o predmetu postopka, v njem ni navedenega roka začetka in konca teka ukrepa, glede na to, da poseben predpis ne določa </w:t>
      </w:r>
      <w:proofErr w:type="spellStart"/>
      <w:r w:rsidRPr="00C86D17">
        <w:rPr>
          <w:rFonts w:ascii="Arial" w:hAnsi="Arial" w:cs="Arial"/>
          <w:sz w:val="20"/>
          <w:szCs w:val="20"/>
          <w:lang w:val="sl-SI"/>
        </w:rPr>
        <w:t>nesuspenzivnosti</w:t>
      </w:r>
      <w:proofErr w:type="spellEnd"/>
      <w:r w:rsidRPr="00C86D17">
        <w:rPr>
          <w:rFonts w:ascii="Arial" w:hAnsi="Arial" w:cs="Arial"/>
          <w:sz w:val="20"/>
          <w:szCs w:val="20"/>
          <w:lang w:val="sl-SI"/>
        </w:rPr>
        <w:t xml:space="preserve"> pritožbe;</w:t>
      </w:r>
    </w:p>
    <w:p w14:paraId="2E5589AD"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Vabilo na razgovor k vodstvu organa ne sodi v izrek odločitve, saj je vabljenje samostojno procesno dejanje, ki se ga opravi pred izdajo odločbe; </w:t>
      </w:r>
    </w:p>
    <w:p w14:paraId="228F7390"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je prosilcu delno ugodil, zato bi morala odločba vsebovati odločitev o tem, v katerem delu je bilo zahtevku ugodeno, in v drugi točki, v katerem delu ne, predmetna odločba pa vsebuje zgolj odločitev, v katerem delu se prosilcu ne ugodi;</w:t>
      </w:r>
    </w:p>
    <w:p w14:paraId="74511A40"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Rok za izvršitev zahtev pod točko 1.  je določen »z dnem vročitve te odločbe«, pri čemer bi bilo smiselno glede na zahteve po določenosti izreka rok določiti v dnevih, saj so na določitev </w:t>
      </w:r>
      <w:proofErr w:type="spellStart"/>
      <w:r w:rsidRPr="00C86D17">
        <w:rPr>
          <w:rFonts w:ascii="Arial" w:hAnsi="Arial" w:cs="Arial"/>
          <w:sz w:val="20"/>
          <w:szCs w:val="20"/>
          <w:lang w:val="sl-SI"/>
        </w:rPr>
        <w:t>paricijskega</w:t>
      </w:r>
      <w:proofErr w:type="spellEnd"/>
      <w:r w:rsidRPr="00C86D17">
        <w:rPr>
          <w:rFonts w:ascii="Arial" w:hAnsi="Arial" w:cs="Arial"/>
          <w:sz w:val="20"/>
          <w:szCs w:val="20"/>
          <w:lang w:val="sl-SI"/>
        </w:rPr>
        <w:t xml:space="preserve"> roka vezane posledice glede izvršbe odločbe, iz tako določenega roka pa ni mogoče natančno določiti, kdaj točno je stranka dolžna izvršiti naloženo obveznost. Dispozitiv odločbe mora biti konkreten in določen, to pa se doseže, če je kratek, natančen in jasen. Stranka je </w:t>
      </w:r>
      <w:r w:rsidRPr="00C86D17">
        <w:rPr>
          <w:rFonts w:ascii="Arial" w:hAnsi="Arial" w:cs="Arial"/>
          <w:sz w:val="20"/>
          <w:szCs w:val="20"/>
          <w:lang w:val="sl-SI"/>
        </w:rPr>
        <w:lastRenderedPageBreak/>
        <w:t xml:space="preserve">namreč zavezana opraviti naložene obveznost v določenem roku, drugače zanjo nastanejo določene posledice (npr. izvršba ali sankcija v </w:t>
      </w:r>
      <w:proofErr w:type="spellStart"/>
      <w:r w:rsidRPr="00C86D17">
        <w:rPr>
          <w:rFonts w:ascii="Arial" w:hAnsi="Arial" w:cs="Arial"/>
          <w:sz w:val="20"/>
          <w:szCs w:val="20"/>
          <w:lang w:val="sl-SI"/>
        </w:rPr>
        <w:t>prekrškovnem</w:t>
      </w:r>
      <w:proofErr w:type="spellEnd"/>
      <w:r w:rsidRPr="00C86D17">
        <w:rPr>
          <w:rFonts w:ascii="Arial" w:hAnsi="Arial" w:cs="Arial"/>
          <w:sz w:val="20"/>
          <w:szCs w:val="20"/>
          <w:lang w:val="sl-SI"/>
        </w:rPr>
        <w:t xml:space="preserve"> postopku);</w:t>
      </w:r>
    </w:p>
    <w:p w14:paraId="6668F944"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 izreku ni odločeno o morebitnih stroških postopka;</w:t>
      </w:r>
    </w:p>
    <w:p w14:paraId="642F94D2"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Odločitev glede stroškov je pomanjkljiva, saj bi bilo potrebno navesti, koliko znašajo stroški ali pa odločiti, da bo o stroških postopka odločeno s posebnim sklepom;</w:t>
      </w:r>
    </w:p>
    <w:p w14:paraId="106D2471" w14:textId="77777777" w:rsidR="00BD0852" w:rsidRPr="00C86D17" w:rsidRDefault="00BD0852" w:rsidP="003926FE">
      <w:pPr>
        <w:pStyle w:val="Odstavekseznama"/>
        <w:spacing w:line="260" w:lineRule="atLeast"/>
        <w:ind w:left="284" w:hanging="284"/>
        <w:jc w:val="both"/>
        <w:rPr>
          <w:rFonts w:ascii="Arial" w:hAnsi="Arial" w:cs="Arial"/>
          <w:sz w:val="20"/>
          <w:szCs w:val="20"/>
          <w:lang w:val="sl-SI"/>
        </w:rPr>
      </w:pPr>
    </w:p>
    <w:p w14:paraId="461BC8F5" w14:textId="77777777" w:rsidR="00BD0852" w:rsidRPr="00C86D17" w:rsidRDefault="00BD0852" w:rsidP="003926FE">
      <w:pPr>
        <w:pStyle w:val="Odstavekseznama"/>
        <w:numPr>
          <w:ilvl w:val="0"/>
          <w:numId w:val="18"/>
        </w:numPr>
        <w:spacing w:line="260" w:lineRule="atLeast"/>
        <w:ind w:left="284" w:hanging="284"/>
        <w:jc w:val="both"/>
        <w:rPr>
          <w:rFonts w:ascii="Arial" w:hAnsi="Arial" w:cs="Arial"/>
          <w:b/>
          <w:bCs/>
          <w:sz w:val="20"/>
          <w:szCs w:val="20"/>
          <w:lang w:val="sl-SI"/>
        </w:rPr>
      </w:pPr>
      <w:r w:rsidRPr="00C86D17">
        <w:rPr>
          <w:rFonts w:ascii="Arial" w:hAnsi="Arial" w:cs="Arial"/>
          <w:b/>
          <w:bCs/>
          <w:sz w:val="20"/>
          <w:szCs w:val="20"/>
          <w:lang w:val="sl-SI"/>
        </w:rPr>
        <w:t>Izdelovanje odločb/pouk o pravnem sredstvu</w:t>
      </w:r>
    </w:p>
    <w:p w14:paraId="1468FB2A" w14:textId="77777777" w:rsidR="00BD0852" w:rsidRPr="00C86D17" w:rsidRDefault="00BD0852" w:rsidP="003926FE">
      <w:pPr>
        <w:jc w:val="both"/>
        <w:rPr>
          <w:rFonts w:cs="Arial"/>
          <w:b/>
          <w:bCs/>
          <w:szCs w:val="20"/>
        </w:rPr>
      </w:pPr>
    </w:p>
    <w:p w14:paraId="47C5B116" w14:textId="61DE14BE" w:rsidR="00BD0852" w:rsidRPr="00C86D17" w:rsidRDefault="00BD0852" w:rsidP="003926FE">
      <w:pPr>
        <w:jc w:val="both"/>
        <w:rPr>
          <w:rFonts w:cs="Arial"/>
          <w:b/>
          <w:bCs/>
          <w:szCs w:val="20"/>
        </w:rPr>
      </w:pPr>
      <w:r w:rsidRPr="00C86D17">
        <w:rPr>
          <w:rFonts w:cs="Arial"/>
          <w:b/>
          <w:bCs/>
          <w:szCs w:val="20"/>
        </w:rPr>
        <w:t>Primeri:</w:t>
      </w:r>
    </w:p>
    <w:p w14:paraId="32F94AE7" w14:textId="00DB56D2" w:rsidR="00BD0852" w:rsidRPr="00C86D17" w:rsidRDefault="00FA1A48"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Pouk o pravnem sredstvu ne </w:t>
      </w:r>
      <w:r w:rsidR="00BD0852" w:rsidRPr="00C86D17">
        <w:rPr>
          <w:rFonts w:ascii="Arial" w:hAnsi="Arial" w:cs="Arial"/>
          <w:sz w:val="20"/>
          <w:szCs w:val="20"/>
          <w:lang w:val="sl-SI"/>
        </w:rPr>
        <w:t>vsebuje popolnih podatkov organa, kamor je mogoče podati pritožbo oziroma tožbo;</w:t>
      </w:r>
    </w:p>
    <w:p w14:paraId="20BB48FA"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Pouk o pravnem sredstvu vsebuje tudi pojasnilo, da je bila upravna taksa plačana;</w:t>
      </w:r>
    </w:p>
    <w:p w14:paraId="4BEB561E"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Pouk o pravnem sredstvu je napačno poimenovan (pravni pouk);</w:t>
      </w:r>
    </w:p>
    <w:p w14:paraId="1E5398B0" w14:textId="35BBEA24" w:rsidR="00BD0852" w:rsidRPr="00C86D17" w:rsidRDefault="00FA1A48"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Pouk o pravnem sredstvu </w:t>
      </w:r>
      <w:r w:rsidR="00BD0852" w:rsidRPr="00C86D17">
        <w:rPr>
          <w:rFonts w:ascii="Arial" w:hAnsi="Arial" w:cs="Arial"/>
          <w:sz w:val="20"/>
          <w:szCs w:val="20"/>
          <w:lang w:val="sl-SI"/>
        </w:rPr>
        <w:t>vsebuje dodatne sestavine, ki jih ZUP ne predpisuje, in sicer: da se stranka lahko odpove pravici do pritožbe ter da je pritožba pravočasna, če je vložena priporočeno po pošti zadnji dan roka, kar pa ni res, saj je to le eden izmed pogojev za ugotavljanje pravočasnosti vloge. Vlogo se namreč lahko pošlje tudi po e-pošti ali kako drugače, zato je s tem pogojem posledično neupravičeno omejen način vlaganja pritožbe, kar pa ni v skladu z ZUP;</w:t>
      </w:r>
    </w:p>
    <w:p w14:paraId="08155EF9"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Pouk o pravnem sredstvu je pomanjkljiv glede navedbe o plačilu upravne takse, saj ta obveznost ni  navedena  oziroma ni navedeno, da se za pritožbo na plača upravna taksa, kar predstavlja kršitev določb 215. člena ZUP.</w:t>
      </w:r>
    </w:p>
    <w:p w14:paraId="36E9316D" w14:textId="77777777" w:rsidR="00BD0852" w:rsidRPr="00C86D17" w:rsidRDefault="00BD0852" w:rsidP="003926FE">
      <w:pPr>
        <w:pStyle w:val="Odstavekseznama"/>
        <w:spacing w:line="260" w:lineRule="atLeast"/>
        <w:ind w:left="284" w:hanging="284"/>
        <w:jc w:val="both"/>
        <w:rPr>
          <w:rFonts w:ascii="Arial" w:hAnsi="Arial" w:cs="Arial"/>
          <w:sz w:val="20"/>
          <w:szCs w:val="20"/>
          <w:lang w:val="sl-SI"/>
        </w:rPr>
      </w:pPr>
    </w:p>
    <w:p w14:paraId="2B19FA91" w14:textId="11639313" w:rsidR="00BD0852" w:rsidRPr="00C86D17" w:rsidRDefault="00BD0852" w:rsidP="003926FE">
      <w:pPr>
        <w:pStyle w:val="Odstavekseznama"/>
        <w:numPr>
          <w:ilvl w:val="0"/>
          <w:numId w:val="18"/>
        </w:numPr>
        <w:spacing w:line="260" w:lineRule="atLeast"/>
        <w:ind w:left="284" w:hanging="284"/>
        <w:jc w:val="both"/>
        <w:rPr>
          <w:rFonts w:ascii="Arial" w:hAnsi="Arial" w:cs="Arial"/>
          <w:b/>
          <w:bCs/>
          <w:sz w:val="20"/>
          <w:szCs w:val="20"/>
          <w:lang w:val="sl-SI"/>
        </w:rPr>
      </w:pPr>
      <w:r w:rsidRPr="00C86D17">
        <w:rPr>
          <w:rFonts w:ascii="Arial" w:hAnsi="Arial" w:cs="Arial"/>
          <w:b/>
          <w:bCs/>
          <w:sz w:val="20"/>
          <w:szCs w:val="20"/>
          <w:lang w:val="sl-SI"/>
        </w:rPr>
        <w:t>Poslovanje z vlogo</w:t>
      </w:r>
    </w:p>
    <w:p w14:paraId="49FB0C20" w14:textId="77777777" w:rsidR="00BD0852" w:rsidRPr="00C86D17" w:rsidRDefault="00BD0852" w:rsidP="003926FE">
      <w:pPr>
        <w:jc w:val="both"/>
        <w:rPr>
          <w:rFonts w:cs="Arial"/>
          <w:b/>
          <w:bCs/>
          <w:szCs w:val="20"/>
        </w:rPr>
      </w:pPr>
    </w:p>
    <w:p w14:paraId="7259E2A3" w14:textId="007A90F4" w:rsidR="00BD0852" w:rsidRPr="00C86D17" w:rsidRDefault="00BD0852" w:rsidP="003926FE">
      <w:pPr>
        <w:jc w:val="both"/>
        <w:rPr>
          <w:rFonts w:cs="Arial"/>
          <w:b/>
          <w:bCs/>
          <w:szCs w:val="20"/>
        </w:rPr>
      </w:pPr>
      <w:r w:rsidRPr="00C86D17">
        <w:rPr>
          <w:rFonts w:cs="Arial"/>
          <w:b/>
          <w:bCs/>
          <w:szCs w:val="20"/>
        </w:rPr>
        <w:t>Primeri:</w:t>
      </w:r>
    </w:p>
    <w:p w14:paraId="1EAE4998" w14:textId="16338369"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Stranka je bila na dopolnitev vloge pozvana šele po desetih del</w:t>
      </w:r>
      <w:r w:rsidR="002E0046" w:rsidRPr="00C86D17">
        <w:rPr>
          <w:rFonts w:ascii="Arial" w:hAnsi="Arial" w:cs="Arial"/>
          <w:sz w:val="20"/>
          <w:szCs w:val="20"/>
          <w:lang w:val="sl-SI"/>
        </w:rPr>
        <w:t>o</w:t>
      </w:r>
      <w:r w:rsidRPr="00C86D17">
        <w:rPr>
          <w:rFonts w:ascii="Arial" w:hAnsi="Arial" w:cs="Arial"/>
          <w:sz w:val="20"/>
          <w:szCs w:val="20"/>
          <w:lang w:val="sl-SI"/>
        </w:rPr>
        <w:t>vnih dneh, čeprav bi jo moral organ pozvati na dopolnitev v petih delovnih dneh (1. odst. 67.</w:t>
      </w:r>
      <w:r w:rsidR="002E0046" w:rsidRPr="00C86D17">
        <w:rPr>
          <w:rFonts w:ascii="Arial" w:hAnsi="Arial" w:cs="Arial"/>
          <w:sz w:val="20"/>
          <w:szCs w:val="20"/>
          <w:lang w:val="sl-SI"/>
        </w:rPr>
        <w:t xml:space="preserve"> člen</w:t>
      </w:r>
      <w:r w:rsidRPr="00C86D17">
        <w:rPr>
          <w:rFonts w:ascii="Arial" w:hAnsi="Arial" w:cs="Arial"/>
          <w:sz w:val="20"/>
          <w:szCs w:val="20"/>
          <w:lang w:val="sl-SI"/>
        </w:rPr>
        <w:t xml:space="preserve"> ZUP);</w:t>
      </w:r>
    </w:p>
    <w:p w14:paraId="1F4A198C" w14:textId="74CED131"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Stranka je bila na dopolnitev vloge pozvana šele po več kot enem mesecu, čeprav bi jo moral organ pozvati na dopolnitev v treh delovnih dneh (4. odst. 42.</w:t>
      </w:r>
      <w:r w:rsidR="002E0046" w:rsidRPr="00C86D17">
        <w:rPr>
          <w:rFonts w:ascii="Arial" w:hAnsi="Arial" w:cs="Arial"/>
          <w:sz w:val="20"/>
          <w:szCs w:val="20"/>
          <w:lang w:val="sl-SI"/>
        </w:rPr>
        <w:t xml:space="preserve"> člen</w:t>
      </w:r>
      <w:r w:rsidRPr="00C86D17">
        <w:rPr>
          <w:rFonts w:ascii="Arial" w:hAnsi="Arial" w:cs="Arial"/>
          <w:sz w:val="20"/>
          <w:szCs w:val="20"/>
          <w:lang w:val="sl-SI"/>
        </w:rPr>
        <w:t xml:space="preserve"> ZSROVE);</w:t>
      </w:r>
    </w:p>
    <w:p w14:paraId="78C2D4B7"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Stranka je bila s pozivom pozvana na dopolnitev vloge, kateri pa ne vsebuje roka, v katerem mora vlogo dopolniti;</w:t>
      </w:r>
    </w:p>
    <w:p w14:paraId="65676DE9"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Uradne osebe obravnavajo vloge vsebinsko še pred njihovo formalno popolnostjo in vabijo potencialne stranske udeležence k priglasitvi udeležbe v postopek še pred formalno (in vsebinsko) obravnavo vlog;</w:t>
      </w:r>
    </w:p>
    <w:p w14:paraId="4BF0602E" w14:textId="23560D02"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UE je prvo dejanje v zadevi (vpogled v uradne evidence) opravila šele leto dni po prejemu vloge; </w:t>
      </w:r>
    </w:p>
    <w:p w14:paraId="5FA6AB10"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stranki ne potrjuje prejema vloge, ki bi ga skladno s 4. odst. 42. člena ZSROVE moral storiti v roku treh delovnih dni.</w:t>
      </w:r>
    </w:p>
    <w:p w14:paraId="17FD634D" w14:textId="77777777" w:rsidR="00BD0852" w:rsidRPr="00C86D17" w:rsidRDefault="00BD0852" w:rsidP="003926FE">
      <w:pPr>
        <w:pStyle w:val="Odstavekseznama"/>
        <w:spacing w:line="260" w:lineRule="atLeast"/>
        <w:ind w:left="284" w:hanging="284"/>
        <w:jc w:val="both"/>
        <w:rPr>
          <w:rFonts w:ascii="Arial" w:hAnsi="Arial" w:cs="Arial"/>
          <w:sz w:val="20"/>
          <w:szCs w:val="20"/>
          <w:lang w:val="sl-SI"/>
        </w:rPr>
      </w:pPr>
    </w:p>
    <w:p w14:paraId="6ED73652" w14:textId="576847CF" w:rsidR="00BD0852" w:rsidRPr="00C86D17" w:rsidRDefault="00BD0852" w:rsidP="003926FE">
      <w:pPr>
        <w:pStyle w:val="Odstavekseznama"/>
        <w:numPr>
          <w:ilvl w:val="0"/>
          <w:numId w:val="18"/>
        </w:numPr>
        <w:spacing w:line="260" w:lineRule="atLeast"/>
        <w:ind w:left="284" w:hanging="284"/>
        <w:jc w:val="both"/>
        <w:rPr>
          <w:rFonts w:ascii="Arial" w:hAnsi="Arial" w:cs="Arial"/>
          <w:b/>
          <w:bCs/>
          <w:sz w:val="20"/>
          <w:szCs w:val="20"/>
          <w:lang w:val="sl-SI"/>
        </w:rPr>
      </w:pPr>
      <w:r w:rsidRPr="00C86D17">
        <w:rPr>
          <w:rFonts w:ascii="Arial" w:hAnsi="Arial" w:cs="Arial"/>
          <w:b/>
          <w:bCs/>
          <w:sz w:val="20"/>
          <w:szCs w:val="20"/>
          <w:lang w:val="sl-SI"/>
        </w:rPr>
        <w:t>Poslovanje s pritožbami</w:t>
      </w:r>
    </w:p>
    <w:p w14:paraId="147CA975" w14:textId="77777777" w:rsidR="00BD0852" w:rsidRPr="00C86D17" w:rsidRDefault="00BD0852" w:rsidP="003926FE">
      <w:pPr>
        <w:jc w:val="both"/>
        <w:rPr>
          <w:rFonts w:cs="Arial"/>
          <w:b/>
          <w:bCs/>
          <w:szCs w:val="20"/>
        </w:rPr>
      </w:pPr>
    </w:p>
    <w:p w14:paraId="28AC6250" w14:textId="4B638BA0" w:rsidR="00BD0852" w:rsidRPr="00C86D17" w:rsidRDefault="00BD0852" w:rsidP="003926FE">
      <w:pPr>
        <w:jc w:val="both"/>
        <w:rPr>
          <w:rFonts w:cs="Arial"/>
          <w:b/>
          <w:bCs/>
          <w:szCs w:val="20"/>
        </w:rPr>
      </w:pPr>
      <w:r w:rsidRPr="00C86D17">
        <w:rPr>
          <w:rFonts w:cs="Arial"/>
          <w:b/>
          <w:bCs/>
          <w:szCs w:val="20"/>
        </w:rPr>
        <w:t>Primeri:</w:t>
      </w:r>
    </w:p>
    <w:p w14:paraId="514BCE37"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Stranka ni bila pozvana na dopolnitev pritožbe v roku petih delovnih dni (1. odst. 67. člen ZUP), pač pa šele po petnajstih delovnih dneh;</w:t>
      </w:r>
    </w:p>
    <w:p w14:paraId="6432F982"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Pritožba je bila organu druge stopnje odstopljena šele po več kot treh mesecih (245. člen);</w:t>
      </w:r>
    </w:p>
    <w:p w14:paraId="129ACECA"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Prvostopenjski organ je pritožbo odstopil drugostopenjskemu organu brez dopisa, iz katerega izhaja, da je ugotovil, da so za odstop pritožbe izpolnjeni pogoji iz 1. odstavka 240. člena ZUP za odstop pritožbe;</w:t>
      </w:r>
    </w:p>
    <w:p w14:paraId="57FBD7B3"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Vročitev odločbe z javno objavo na oglasni deski organa je bila opravljena pravilno, zato bi moral prvostopenjski organ pritožbo stranke zavreči kot prepozno;</w:t>
      </w:r>
    </w:p>
    <w:p w14:paraId="738ED055"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Organ je odstopil pritožbo drugostopenjskemu organu mesec in pol po prejemu, namesto v 15-dnevnem </w:t>
      </w:r>
      <w:proofErr w:type="spellStart"/>
      <w:r w:rsidRPr="00C86D17">
        <w:rPr>
          <w:rFonts w:ascii="Arial" w:hAnsi="Arial" w:cs="Arial"/>
          <w:sz w:val="20"/>
          <w:szCs w:val="20"/>
          <w:lang w:val="sl-SI"/>
        </w:rPr>
        <w:t>instrukcijskem</w:t>
      </w:r>
      <w:proofErr w:type="spellEnd"/>
      <w:r w:rsidRPr="00C86D17">
        <w:rPr>
          <w:rFonts w:ascii="Arial" w:hAnsi="Arial" w:cs="Arial"/>
          <w:sz w:val="20"/>
          <w:szCs w:val="20"/>
          <w:lang w:val="sl-SI"/>
        </w:rPr>
        <w:t xml:space="preserve"> roku; </w:t>
      </w:r>
    </w:p>
    <w:p w14:paraId="5133CC21" w14:textId="77777777" w:rsidR="004B310A" w:rsidRPr="00C86D17" w:rsidRDefault="004B310A" w:rsidP="004B310A">
      <w:pPr>
        <w:pStyle w:val="Odstavekseznama"/>
        <w:spacing w:line="260" w:lineRule="atLeast"/>
        <w:ind w:left="567"/>
        <w:jc w:val="both"/>
        <w:rPr>
          <w:rFonts w:ascii="Arial" w:hAnsi="Arial" w:cs="Arial"/>
          <w:sz w:val="20"/>
          <w:szCs w:val="20"/>
          <w:lang w:val="sl-SI"/>
        </w:rPr>
      </w:pPr>
    </w:p>
    <w:p w14:paraId="1E604281" w14:textId="77777777" w:rsidR="006635FB" w:rsidRPr="00C86D17" w:rsidRDefault="006635FB" w:rsidP="003926FE">
      <w:pPr>
        <w:pStyle w:val="Odstavekseznama"/>
        <w:spacing w:line="260" w:lineRule="atLeast"/>
        <w:ind w:left="284" w:hanging="284"/>
        <w:jc w:val="both"/>
        <w:rPr>
          <w:rFonts w:ascii="Arial" w:hAnsi="Arial" w:cs="Arial"/>
          <w:sz w:val="20"/>
          <w:szCs w:val="20"/>
          <w:lang w:val="sl-SI"/>
        </w:rPr>
      </w:pPr>
    </w:p>
    <w:p w14:paraId="1C351DE7" w14:textId="51D34A2E" w:rsidR="00BD0852" w:rsidRPr="00C86D17" w:rsidRDefault="00BD0852" w:rsidP="003926FE">
      <w:pPr>
        <w:pStyle w:val="Odstavekseznama"/>
        <w:numPr>
          <w:ilvl w:val="0"/>
          <w:numId w:val="18"/>
        </w:numPr>
        <w:spacing w:line="260" w:lineRule="atLeast"/>
        <w:ind w:left="284" w:hanging="284"/>
        <w:jc w:val="both"/>
        <w:rPr>
          <w:rFonts w:ascii="Arial" w:hAnsi="Arial" w:cs="Arial"/>
          <w:b/>
          <w:bCs/>
          <w:sz w:val="20"/>
          <w:szCs w:val="20"/>
          <w:lang w:val="sl-SI"/>
        </w:rPr>
      </w:pPr>
      <w:r w:rsidRPr="00C86D17">
        <w:rPr>
          <w:rFonts w:ascii="Arial" w:hAnsi="Arial" w:cs="Arial"/>
          <w:b/>
          <w:bCs/>
          <w:sz w:val="20"/>
          <w:szCs w:val="20"/>
          <w:lang w:val="sl-SI"/>
        </w:rPr>
        <w:lastRenderedPageBreak/>
        <w:t>Izdelovanje odločb/obrazložitev</w:t>
      </w:r>
    </w:p>
    <w:p w14:paraId="1D60C6C6" w14:textId="77777777" w:rsidR="00BD0852" w:rsidRPr="00C86D17" w:rsidRDefault="00BD0852" w:rsidP="003926FE">
      <w:pPr>
        <w:jc w:val="both"/>
        <w:rPr>
          <w:rFonts w:cs="Arial"/>
          <w:b/>
          <w:bCs/>
          <w:szCs w:val="20"/>
        </w:rPr>
      </w:pPr>
    </w:p>
    <w:p w14:paraId="0203721A" w14:textId="417FC595" w:rsidR="00BD0852" w:rsidRPr="00C86D17" w:rsidRDefault="00BD0852" w:rsidP="003926FE">
      <w:pPr>
        <w:jc w:val="both"/>
        <w:rPr>
          <w:rFonts w:cs="Arial"/>
          <w:b/>
          <w:bCs/>
          <w:szCs w:val="20"/>
        </w:rPr>
      </w:pPr>
      <w:r w:rsidRPr="00C86D17">
        <w:rPr>
          <w:rFonts w:cs="Arial"/>
          <w:b/>
          <w:bCs/>
          <w:szCs w:val="20"/>
        </w:rPr>
        <w:t>Primeri:</w:t>
      </w:r>
    </w:p>
    <w:p w14:paraId="3CC8D9B8"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Obrazložitev odločbe je pomanjkljiva, saj ne vsebuje navedb določb prepisov, na katere se opira odločba. Zato se ugotavljajo kršitve določb 214. člena ZUP;</w:t>
      </w:r>
    </w:p>
    <w:p w14:paraId="622DE6DC" w14:textId="77777777" w:rsidR="00555D5D" w:rsidRPr="00C86D17" w:rsidRDefault="00555D5D" w:rsidP="00555D5D">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Obrazložitev odločbe je pomanjkljiva, saj ni bila obrazložena presoja dokazov, glede na dejstva, ki se npr. v potrdilih potrjujejo na dan izdaje zagotovila, kar predstavlja kršitev določb 214. člena ZUP;</w:t>
      </w:r>
    </w:p>
    <w:p w14:paraId="62A5DE28"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 obrazložitvi ni izkazana nujnost postopka in pogoji za izdajo odločbe po 144. členu ZUP, kot tudi ne okoliščine in razlogi za sklicevanje na določbo 236. člena ZUP;</w:t>
      </w:r>
    </w:p>
    <w:p w14:paraId="4BA5BA38" w14:textId="1E640AFC"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Obrazložitev ne vsebuje ne dejanske ne pravne obrazložitve za odločitev v izreku (ugotovitev dejanskega stanja, utemeljitev skladnosti gradnje, ki se dovoljuje v izreku s prostorskim aktom (tloris, </w:t>
      </w:r>
      <w:proofErr w:type="spellStart"/>
      <w:r w:rsidRPr="00C86D17">
        <w:rPr>
          <w:rFonts w:ascii="Arial" w:hAnsi="Arial" w:cs="Arial"/>
          <w:sz w:val="20"/>
          <w:szCs w:val="20"/>
          <w:lang w:val="sl-SI"/>
        </w:rPr>
        <w:t>etažnost</w:t>
      </w:r>
      <w:proofErr w:type="spellEnd"/>
      <w:r w:rsidRPr="00C86D17">
        <w:rPr>
          <w:rFonts w:ascii="Arial" w:hAnsi="Arial" w:cs="Arial"/>
          <w:sz w:val="20"/>
          <w:szCs w:val="20"/>
          <w:lang w:val="sl-SI"/>
        </w:rPr>
        <w:t>, višina, gospodarska javna infrastruktura, dopustno posegov glede na vrsto posegov, odmiki, itd.);</w:t>
      </w:r>
    </w:p>
    <w:p w14:paraId="63E01BB4" w14:textId="77777777" w:rsidR="00003A1A" w:rsidRPr="00C86D17" w:rsidRDefault="00003A1A" w:rsidP="00003A1A">
      <w:pPr>
        <w:pStyle w:val="Odstavekseznama"/>
        <w:spacing w:line="260" w:lineRule="atLeast"/>
        <w:ind w:left="567"/>
        <w:jc w:val="both"/>
        <w:rPr>
          <w:rFonts w:ascii="Arial" w:hAnsi="Arial" w:cs="Arial"/>
          <w:sz w:val="20"/>
          <w:szCs w:val="20"/>
          <w:lang w:val="sl-SI"/>
        </w:rPr>
      </w:pPr>
    </w:p>
    <w:p w14:paraId="207015BA" w14:textId="4C36B063" w:rsidR="00BD0852" w:rsidRPr="00C86D17" w:rsidRDefault="00BD0852" w:rsidP="003926FE">
      <w:pPr>
        <w:pStyle w:val="Odstavekseznama"/>
        <w:numPr>
          <w:ilvl w:val="0"/>
          <w:numId w:val="18"/>
        </w:numPr>
        <w:spacing w:line="260" w:lineRule="atLeast"/>
        <w:ind w:left="284" w:hanging="284"/>
        <w:jc w:val="both"/>
        <w:rPr>
          <w:rFonts w:ascii="Arial" w:hAnsi="Arial" w:cs="Arial"/>
          <w:b/>
          <w:bCs/>
          <w:sz w:val="20"/>
          <w:szCs w:val="20"/>
          <w:lang w:val="sl-SI"/>
        </w:rPr>
      </w:pPr>
      <w:r w:rsidRPr="00C86D17">
        <w:rPr>
          <w:rFonts w:ascii="Arial" w:hAnsi="Arial" w:cs="Arial"/>
          <w:b/>
          <w:bCs/>
          <w:sz w:val="20"/>
          <w:szCs w:val="20"/>
          <w:lang w:val="sl-SI"/>
        </w:rPr>
        <w:t>Izdelovanje odločb/podpisi</w:t>
      </w:r>
    </w:p>
    <w:p w14:paraId="2D8B75AD" w14:textId="77777777" w:rsidR="00BD0852" w:rsidRPr="00C86D17" w:rsidRDefault="00BD0852" w:rsidP="003926FE">
      <w:pPr>
        <w:jc w:val="both"/>
        <w:rPr>
          <w:rFonts w:cs="Arial"/>
          <w:b/>
          <w:bCs/>
          <w:szCs w:val="20"/>
        </w:rPr>
      </w:pPr>
    </w:p>
    <w:p w14:paraId="3CF3F770" w14:textId="542FC8A1" w:rsidR="00BD0852" w:rsidRPr="00C86D17" w:rsidRDefault="00BD0852" w:rsidP="003926FE">
      <w:pPr>
        <w:jc w:val="both"/>
        <w:rPr>
          <w:rFonts w:cs="Arial"/>
          <w:b/>
          <w:bCs/>
          <w:szCs w:val="20"/>
        </w:rPr>
      </w:pPr>
      <w:r w:rsidRPr="00C86D17">
        <w:rPr>
          <w:rFonts w:cs="Arial"/>
          <w:b/>
          <w:bCs/>
          <w:szCs w:val="20"/>
        </w:rPr>
        <w:t>Primeri:</w:t>
      </w:r>
    </w:p>
    <w:p w14:paraId="06FE5551" w14:textId="3E7E7E4A"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Odločba je bila podpisana tako fizično kot tudi z elektronskim podpisom;</w:t>
      </w:r>
    </w:p>
    <w:p w14:paraId="661BC89C"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Odločba je vsebovala faksimile podpisa in tudi elektronski podpis uradne osebe, ki je odločbo izdala;</w:t>
      </w:r>
    </w:p>
    <w:p w14:paraId="52EBEDC0"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Odločba je vsebovala faksimile podpisa in ne fizični oziroma elektronski podpis;</w:t>
      </w:r>
    </w:p>
    <w:p w14:paraId="400CB9DD"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Odločba je podpisana samo s strani uradne osebe, ki je odločbo izdala, ne pa tudi s strani uradne osebe, ki je vodila postopek;</w:t>
      </w:r>
    </w:p>
    <w:p w14:paraId="43432854"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Sklep ne vsebuje podpisov obeh uradnih oseb, ki sta vodili postopek. Navedba »za« s pripisom lastnoročnega podpisa, ni v skladu z ZUP;</w:t>
      </w:r>
    </w:p>
    <w:p w14:paraId="026EFE94"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Obrazložitev sklepa je pomanjkljiva. Uradna oseba ni ugotavljala, ali so podani opravičeni razlogi za podaljšanje roka in to obrazložila, kot to določa 99. člen ZUP;</w:t>
      </w:r>
    </w:p>
    <w:p w14:paraId="000A1041" w14:textId="77777777" w:rsidR="00BD0852" w:rsidRPr="00C86D17" w:rsidRDefault="00BD0852" w:rsidP="003926FE">
      <w:pPr>
        <w:jc w:val="both"/>
        <w:rPr>
          <w:rFonts w:cs="Arial"/>
          <w:szCs w:val="20"/>
        </w:rPr>
      </w:pPr>
    </w:p>
    <w:p w14:paraId="1D1E454A" w14:textId="01F4D188" w:rsidR="00BD0852" w:rsidRPr="00C86D17" w:rsidRDefault="00BD0852" w:rsidP="003926FE">
      <w:pPr>
        <w:pStyle w:val="Odstavekseznama"/>
        <w:numPr>
          <w:ilvl w:val="0"/>
          <w:numId w:val="18"/>
        </w:numPr>
        <w:spacing w:line="260" w:lineRule="atLeast"/>
        <w:ind w:left="284" w:hanging="284"/>
        <w:jc w:val="both"/>
        <w:rPr>
          <w:rFonts w:ascii="Arial" w:hAnsi="Arial" w:cs="Arial"/>
          <w:b/>
          <w:bCs/>
          <w:sz w:val="20"/>
          <w:szCs w:val="20"/>
          <w:lang w:val="sl-SI"/>
        </w:rPr>
      </w:pPr>
      <w:r w:rsidRPr="00C86D17">
        <w:rPr>
          <w:rFonts w:ascii="Arial" w:hAnsi="Arial" w:cs="Arial"/>
          <w:b/>
          <w:bCs/>
          <w:sz w:val="20"/>
          <w:szCs w:val="20"/>
          <w:lang w:val="sl-SI"/>
        </w:rPr>
        <w:t>Vročanje dokumentov</w:t>
      </w:r>
    </w:p>
    <w:p w14:paraId="7030DE93" w14:textId="77777777" w:rsidR="00BD0852" w:rsidRPr="00C86D17" w:rsidRDefault="00BD0852" w:rsidP="003926FE">
      <w:pPr>
        <w:jc w:val="both"/>
        <w:rPr>
          <w:rFonts w:cs="Arial"/>
          <w:b/>
          <w:bCs/>
          <w:szCs w:val="20"/>
        </w:rPr>
      </w:pPr>
    </w:p>
    <w:p w14:paraId="730CC901" w14:textId="2417FB25" w:rsidR="00BD0852" w:rsidRPr="00C86D17" w:rsidRDefault="00BD0852" w:rsidP="003926FE">
      <w:pPr>
        <w:jc w:val="both"/>
        <w:rPr>
          <w:rFonts w:cs="Arial"/>
          <w:b/>
          <w:bCs/>
          <w:szCs w:val="20"/>
        </w:rPr>
      </w:pPr>
      <w:r w:rsidRPr="00C86D17">
        <w:rPr>
          <w:rFonts w:cs="Arial"/>
          <w:b/>
          <w:bCs/>
          <w:szCs w:val="20"/>
        </w:rPr>
        <w:t>Primeri:</w:t>
      </w:r>
    </w:p>
    <w:p w14:paraId="2D54D9CA" w14:textId="3B2CE0C3"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Organ dokumente vroča kot osebno vročanje po 87. členu ZUP, čeprav jim </w:t>
      </w:r>
      <w:r w:rsidR="00165DDE" w:rsidRPr="00C86D17">
        <w:rPr>
          <w:rFonts w:ascii="Arial" w:hAnsi="Arial" w:cs="Arial"/>
          <w:sz w:val="20"/>
          <w:szCs w:val="20"/>
          <w:lang w:val="sl-SI"/>
        </w:rPr>
        <w:t>drugi</w:t>
      </w:r>
      <w:r w:rsidRPr="00C86D17">
        <w:rPr>
          <w:rFonts w:ascii="Arial" w:hAnsi="Arial" w:cs="Arial"/>
          <w:sz w:val="20"/>
          <w:szCs w:val="20"/>
          <w:lang w:val="sl-SI"/>
        </w:rPr>
        <w:t xml:space="preserve"> odstavek 42. člena ZSROVE določa, da se vročajo z navadno vročitvijo v hišni predalnik, poštni predal ali v elektronski predal naslovnika;</w:t>
      </w:r>
    </w:p>
    <w:p w14:paraId="2B33DA73"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Vročanje se opravlja po predpisih o poštnih storitvah – s povratnico A.R. in ne skladno z določili ZUP;</w:t>
      </w:r>
    </w:p>
    <w:p w14:paraId="7F502CDD"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Odločba je bila vročena z vročilnico, ki jo je pripravil organ in ne s predpisano vročilnico na podlagi ZUP in Pravilnika o ovojnici, vročilnici in drugih sporočilih za vročanje v upravnem postopku;</w:t>
      </w:r>
    </w:p>
    <w:p w14:paraId="41D6183D"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Stranki je bila poslana odločba  kot priloga dopisa, v katerem uradna oseba stranko poučuje o njenih pravicah z možnostjo odpovedi pravice do pritožbe smislu določb 229.a člena ZUP in o nadaljnjem postopanju organa.  Za vročanje odločbe kot priloge dopisa pa tudi sicer ni pravne podlage;</w:t>
      </w:r>
    </w:p>
    <w:p w14:paraId="4D6CC309"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Nekatere uradne osebe odločbe vročajo priporočeno s povratnico, namesto osebno.</w:t>
      </w:r>
    </w:p>
    <w:p w14:paraId="02E7E2B0" w14:textId="43B76EB5" w:rsidR="007A1F5B" w:rsidRPr="00C86D17" w:rsidRDefault="007A1F5B" w:rsidP="003926FE">
      <w:pPr>
        <w:pStyle w:val="Naslov5"/>
        <w:spacing w:line="260" w:lineRule="atLeast"/>
        <w:rPr>
          <w:rFonts w:ascii="Arial" w:hAnsi="Arial" w:cs="Arial"/>
        </w:rPr>
      </w:pPr>
      <w:r w:rsidRPr="00C86D17">
        <w:rPr>
          <w:rFonts w:ascii="Arial" w:hAnsi="Arial" w:cs="Arial"/>
        </w:rPr>
        <w:t>Odrejeni ukrepi ZUP</w:t>
      </w:r>
    </w:p>
    <w:p w14:paraId="53627728" w14:textId="77777777" w:rsidR="000449A7" w:rsidRPr="00C86D17" w:rsidRDefault="000449A7" w:rsidP="003926FE">
      <w:pPr>
        <w:jc w:val="both"/>
        <w:rPr>
          <w:rFonts w:cs="Arial"/>
          <w:szCs w:val="20"/>
        </w:rPr>
      </w:pPr>
    </w:p>
    <w:p w14:paraId="58CCE1EE" w14:textId="1617DCB4" w:rsidR="00165DDE" w:rsidRPr="00C86D17" w:rsidRDefault="000449A7" w:rsidP="003926FE">
      <w:pPr>
        <w:jc w:val="both"/>
        <w:rPr>
          <w:rFonts w:cs="Arial"/>
          <w:szCs w:val="20"/>
        </w:rPr>
      </w:pPr>
      <w:r w:rsidRPr="00C86D17">
        <w:rPr>
          <w:rFonts w:cs="Arial"/>
          <w:szCs w:val="20"/>
        </w:rPr>
        <w:t xml:space="preserve">Inšpektorji </w:t>
      </w:r>
      <w:r w:rsidR="007475DE" w:rsidRPr="00C86D17">
        <w:rPr>
          <w:rFonts w:cs="Arial"/>
          <w:szCs w:val="20"/>
        </w:rPr>
        <w:t>Upravne inšpekcije</w:t>
      </w:r>
      <w:r w:rsidRPr="00C86D17">
        <w:rPr>
          <w:rFonts w:cs="Arial"/>
          <w:szCs w:val="20"/>
        </w:rPr>
        <w:t xml:space="preserve"> so v 1</w:t>
      </w:r>
      <w:r w:rsidR="005A2B3D" w:rsidRPr="00C86D17">
        <w:rPr>
          <w:rFonts w:cs="Arial"/>
          <w:szCs w:val="20"/>
        </w:rPr>
        <w:t>27</w:t>
      </w:r>
      <w:r w:rsidRPr="00C86D17">
        <w:rPr>
          <w:rFonts w:cs="Arial"/>
          <w:szCs w:val="20"/>
        </w:rPr>
        <w:t xml:space="preserve"> zadevah inšpekcijskega nadzora nad izvajanjem ZUP </w:t>
      </w:r>
      <w:r w:rsidR="004D749E" w:rsidRPr="00C86D17">
        <w:rPr>
          <w:rFonts w:cs="Arial"/>
          <w:szCs w:val="20"/>
        </w:rPr>
        <w:t xml:space="preserve">predstojnikom/odgovornim osebam </w:t>
      </w:r>
      <w:r w:rsidRPr="00C86D17">
        <w:rPr>
          <w:rFonts w:cs="Arial"/>
          <w:szCs w:val="20"/>
        </w:rPr>
        <w:t xml:space="preserve">odredili skupaj </w:t>
      </w:r>
      <w:r w:rsidR="005A2B3D" w:rsidRPr="00C86D17">
        <w:rPr>
          <w:rFonts w:cs="Arial"/>
          <w:szCs w:val="20"/>
        </w:rPr>
        <w:t>418</w:t>
      </w:r>
      <w:r w:rsidRPr="00C86D17">
        <w:rPr>
          <w:rFonts w:cs="Arial"/>
          <w:szCs w:val="20"/>
        </w:rPr>
        <w:t xml:space="preserve"> ukrepov za odpravo nepravilnosti. </w:t>
      </w:r>
    </w:p>
    <w:p w14:paraId="0CB0F176" w14:textId="77777777" w:rsidR="00165DDE" w:rsidRPr="00C86D17" w:rsidRDefault="00165DDE" w:rsidP="003926FE">
      <w:pPr>
        <w:jc w:val="both"/>
        <w:rPr>
          <w:rFonts w:cs="Arial"/>
          <w:szCs w:val="20"/>
        </w:rPr>
      </w:pPr>
    </w:p>
    <w:p w14:paraId="78F7CE40" w14:textId="47045801" w:rsidR="00165DDE" w:rsidRPr="00C86D17" w:rsidRDefault="000449A7" w:rsidP="003926FE">
      <w:pPr>
        <w:jc w:val="both"/>
        <w:rPr>
          <w:rFonts w:cs="Arial"/>
          <w:szCs w:val="20"/>
        </w:rPr>
      </w:pPr>
      <w:r w:rsidRPr="00C86D17">
        <w:rPr>
          <w:rFonts w:cs="Arial"/>
          <w:szCs w:val="20"/>
        </w:rPr>
        <w:t>Inšpektorji so najpogosteje odredili</w:t>
      </w:r>
      <w:r w:rsidR="00165DDE" w:rsidRPr="00C86D17">
        <w:rPr>
          <w:rFonts w:cs="Arial"/>
          <w:szCs w:val="20"/>
        </w:rPr>
        <w:t>:</w:t>
      </w:r>
    </w:p>
    <w:p w14:paraId="3023D106" w14:textId="77777777" w:rsidR="00165DDE" w:rsidRPr="00C86D17" w:rsidRDefault="00165DD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da </w:t>
      </w:r>
      <w:r w:rsidR="000449A7" w:rsidRPr="00C86D17">
        <w:rPr>
          <w:rFonts w:ascii="Arial" w:hAnsi="Arial" w:cs="Arial"/>
          <w:sz w:val="20"/>
          <w:szCs w:val="20"/>
          <w:lang w:val="sl-SI"/>
        </w:rPr>
        <w:t>odgovorna oseba z ugotovitvami zapisnika seznani zaposlene in jih opozori na ugotovljene nepravilnosti (</w:t>
      </w:r>
      <w:r w:rsidR="005A2B3D" w:rsidRPr="00C86D17">
        <w:rPr>
          <w:rFonts w:ascii="Arial" w:hAnsi="Arial" w:cs="Arial"/>
          <w:sz w:val="20"/>
          <w:szCs w:val="20"/>
          <w:lang w:val="sl-SI"/>
        </w:rPr>
        <w:t>84</w:t>
      </w:r>
      <w:r w:rsidR="000449A7" w:rsidRPr="00C86D17">
        <w:rPr>
          <w:rFonts w:ascii="Arial" w:hAnsi="Arial" w:cs="Arial"/>
          <w:sz w:val="20"/>
          <w:szCs w:val="20"/>
          <w:lang w:val="sl-SI"/>
        </w:rPr>
        <w:t xml:space="preserve">), </w:t>
      </w:r>
    </w:p>
    <w:p w14:paraId="247CFB90" w14:textId="77777777" w:rsidR="00165DDE" w:rsidRPr="00C86D17" w:rsidRDefault="005A2B3D"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lastRenderedPageBreak/>
        <w:t xml:space="preserve">da odpravi nepravilnosti/pomanjkljivosti glede izdelovanja odločb (69), </w:t>
      </w:r>
    </w:p>
    <w:p w14:paraId="3E9029EF" w14:textId="77777777" w:rsidR="00165DDE" w:rsidRPr="00C86D17" w:rsidRDefault="000449A7"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jih predstojnik opozori na spoštovanje temeljnih načel upravnega postopka (</w:t>
      </w:r>
      <w:r w:rsidR="005A2B3D" w:rsidRPr="00C86D17">
        <w:rPr>
          <w:rFonts w:ascii="Arial" w:hAnsi="Arial" w:cs="Arial"/>
          <w:sz w:val="20"/>
          <w:szCs w:val="20"/>
          <w:lang w:val="sl-SI"/>
        </w:rPr>
        <w:t>58</w:t>
      </w:r>
      <w:r w:rsidRPr="00C86D17">
        <w:rPr>
          <w:rFonts w:ascii="Arial" w:hAnsi="Arial" w:cs="Arial"/>
          <w:sz w:val="20"/>
          <w:szCs w:val="20"/>
          <w:lang w:val="sl-SI"/>
        </w:rPr>
        <w:t xml:space="preserve">), </w:t>
      </w:r>
    </w:p>
    <w:p w14:paraId="58154EFB" w14:textId="77777777" w:rsidR="00165DDE" w:rsidRPr="00C86D17" w:rsidRDefault="000449A7"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da odpravi nepravilnosti glede ugotovljenih kršitev </w:t>
      </w:r>
      <w:proofErr w:type="spellStart"/>
      <w:r w:rsidRPr="00C86D17">
        <w:rPr>
          <w:rFonts w:ascii="Arial" w:hAnsi="Arial" w:cs="Arial"/>
          <w:sz w:val="20"/>
          <w:szCs w:val="20"/>
          <w:lang w:val="sl-SI"/>
        </w:rPr>
        <w:t>instrukcijskih</w:t>
      </w:r>
      <w:proofErr w:type="spellEnd"/>
      <w:r w:rsidRPr="00C86D17">
        <w:rPr>
          <w:rFonts w:ascii="Arial" w:hAnsi="Arial" w:cs="Arial"/>
          <w:sz w:val="20"/>
          <w:szCs w:val="20"/>
          <w:lang w:val="sl-SI"/>
        </w:rPr>
        <w:t xml:space="preserve"> rokov (</w:t>
      </w:r>
      <w:r w:rsidR="005A2B3D" w:rsidRPr="00C86D17">
        <w:rPr>
          <w:rFonts w:ascii="Arial" w:hAnsi="Arial" w:cs="Arial"/>
          <w:sz w:val="20"/>
          <w:szCs w:val="20"/>
          <w:lang w:val="sl-SI"/>
        </w:rPr>
        <w:t>46</w:t>
      </w:r>
      <w:r w:rsidRPr="00C86D17">
        <w:rPr>
          <w:rFonts w:ascii="Arial" w:hAnsi="Arial" w:cs="Arial"/>
          <w:sz w:val="20"/>
          <w:szCs w:val="20"/>
          <w:lang w:val="sl-SI"/>
        </w:rPr>
        <w:t>)</w:t>
      </w:r>
      <w:r w:rsidR="005A2B3D" w:rsidRPr="00C86D17">
        <w:rPr>
          <w:rFonts w:ascii="Arial" w:hAnsi="Arial" w:cs="Arial"/>
          <w:sz w:val="20"/>
          <w:szCs w:val="20"/>
          <w:lang w:val="sl-SI"/>
        </w:rPr>
        <w:t xml:space="preserve"> in </w:t>
      </w:r>
    </w:p>
    <w:p w14:paraId="139BBFF8" w14:textId="77777777" w:rsidR="00165DDE" w:rsidRPr="00C86D17" w:rsidRDefault="005A2B3D"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da odpravi nepravilnost/pomanjkljivosti glede izdelovanja zapisnikov/uradnih zaznamkov (25). </w:t>
      </w:r>
    </w:p>
    <w:p w14:paraId="478D595D" w14:textId="77777777" w:rsidR="00165DDE" w:rsidRPr="00C86D17" w:rsidRDefault="00165DDE" w:rsidP="003926FE">
      <w:pPr>
        <w:jc w:val="both"/>
        <w:rPr>
          <w:rFonts w:cs="Arial"/>
          <w:szCs w:val="20"/>
        </w:rPr>
      </w:pPr>
    </w:p>
    <w:p w14:paraId="03822522" w14:textId="59204F41" w:rsidR="000449A7" w:rsidRPr="00C86D17" w:rsidRDefault="000449A7" w:rsidP="003926FE">
      <w:pPr>
        <w:jc w:val="both"/>
        <w:rPr>
          <w:rFonts w:cs="Arial"/>
          <w:szCs w:val="20"/>
        </w:rPr>
      </w:pPr>
      <w:r w:rsidRPr="00C86D17">
        <w:rPr>
          <w:rFonts w:cs="Arial"/>
          <w:szCs w:val="20"/>
        </w:rPr>
        <w:t>Ostali odrejeni ukrepi (1</w:t>
      </w:r>
      <w:r w:rsidR="00BC482E" w:rsidRPr="00C86D17">
        <w:rPr>
          <w:rFonts w:cs="Arial"/>
          <w:szCs w:val="20"/>
        </w:rPr>
        <w:t>08</w:t>
      </w:r>
      <w:r w:rsidRPr="00C86D17">
        <w:rPr>
          <w:rFonts w:cs="Arial"/>
          <w:szCs w:val="20"/>
        </w:rPr>
        <w:t>), ki se nanašajo na ugotovljene kršitve so naslednji:</w:t>
      </w:r>
    </w:p>
    <w:p w14:paraId="4C4FEA91" w14:textId="69A3BD2E"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odpravi nepravilnosti/pomanjkljivosti glede vročanja dokumentov v upravnem postopku,</w:t>
      </w:r>
    </w:p>
    <w:p w14:paraId="30E68A27" w14:textId="499D727D"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odpravi nepravilnosti glede poslovanja s pritožbami (poslovanje I. stopenjskega organa),</w:t>
      </w:r>
    </w:p>
    <w:p w14:paraId="174ECCF7" w14:textId="383E0B04"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poskrbi za pravilno izvajanje 28. in 30. člena ZUP in uradnih osebam izda ustrezna pooblastila za vodenje in odločanje v upravnem postopku,</w:t>
      </w:r>
    </w:p>
    <w:p w14:paraId="4519EE8E" w14:textId="3F39579E"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da poskrbi, da bodo uradne osebe vloge reševale v okviru predpisanih </w:t>
      </w:r>
      <w:proofErr w:type="spellStart"/>
      <w:r w:rsidRPr="00C86D17">
        <w:rPr>
          <w:rFonts w:ascii="Arial" w:hAnsi="Arial" w:cs="Arial"/>
          <w:sz w:val="20"/>
          <w:szCs w:val="20"/>
          <w:lang w:val="sl-SI"/>
        </w:rPr>
        <w:t>instrukcijskih</w:t>
      </w:r>
      <w:proofErr w:type="spellEnd"/>
      <w:r w:rsidRPr="00C86D17">
        <w:rPr>
          <w:rFonts w:ascii="Arial" w:hAnsi="Arial" w:cs="Arial"/>
          <w:sz w:val="20"/>
          <w:szCs w:val="20"/>
          <w:lang w:val="sl-SI"/>
        </w:rPr>
        <w:t xml:space="preserve"> rokov (kršitve določb 63. 64. 65. 66. 67. 68. 69. in 142. ZUP),</w:t>
      </w:r>
    </w:p>
    <w:p w14:paraId="0EE19ABA" w14:textId="15E326F6"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odpravi ugotovljene nepravilnosti pri izdelovanju vabil,</w:t>
      </w:r>
    </w:p>
    <w:p w14:paraId="7FF97C93" w14:textId="5CA305D0"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odloči v ponovnem postopku v predpisanem roku (kršitev 251. člena ZUP) oziroma odpravi nepravilnosti pri uporabi 251. člena</w:t>
      </w:r>
      <w:r w:rsidR="00165DDE" w:rsidRPr="00C86D17">
        <w:rPr>
          <w:rFonts w:ascii="Arial" w:hAnsi="Arial" w:cs="Arial"/>
          <w:sz w:val="20"/>
          <w:szCs w:val="20"/>
          <w:lang w:val="sl-SI"/>
        </w:rPr>
        <w:t xml:space="preserve"> ZUP</w:t>
      </w:r>
      <w:r w:rsidRPr="00C86D17">
        <w:rPr>
          <w:rFonts w:ascii="Arial" w:hAnsi="Arial" w:cs="Arial"/>
          <w:sz w:val="20"/>
          <w:szCs w:val="20"/>
          <w:lang w:val="sl-SI"/>
        </w:rPr>
        <w:t>,</w:t>
      </w:r>
    </w:p>
    <w:p w14:paraId="0A35ADCC" w14:textId="09EEACC1"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odpravi nepravilnosti glede izvajanja določb 86. in 86. a člena ZUP (vročanje dok. v elektronski obliki),</w:t>
      </w:r>
    </w:p>
    <w:p w14:paraId="48591AB0" w14:textId="5D97C804"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drugostopenjski organ odpravi nepravilnosti v zvezi z ugotovljenimi nepravilnostmi pri reševanju pritožb,</w:t>
      </w:r>
    </w:p>
    <w:p w14:paraId="1D61B8E4" w14:textId="22E13931"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odpravi nepravilnosti pri izdajanju potrdil,</w:t>
      </w:r>
    </w:p>
    <w:p w14:paraId="48FECC55" w14:textId="355BCA51"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izdaja odločbe,</w:t>
      </w:r>
    </w:p>
    <w:p w14:paraId="71F1B9FC" w14:textId="1D6D6423"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odpravi nepravilnosti glede odločanje o stroških postopka,</w:t>
      </w:r>
    </w:p>
    <w:p w14:paraId="6178E1F8" w14:textId="39B443E3"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za odpravo ugotovljenih nepravilnosti sprejme ustrezne kadrovske in organizacijske ukrepe</w:t>
      </w:r>
    </w:p>
    <w:p w14:paraId="7581D6CF" w14:textId="08A75CF9"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da za odpravo ugotovljenih kršitev </w:t>
      </w:r>
      <w:proofErr w:type="spellStart"/>
      <w:r w:rsidRPr="00C86D17">
        <w:rPr>
          <w:rFonts w:ascii="Arial" w:hAnsi="Arial" w:cs="Arial"/>
          <w:sz w:val="20"/>
          <w:szCs w:val="20"/>
          <w:lang w:val="sl-SI"/>
        </w:rPr>
        <w:t>instrukcijskih</w:t>
      </w:r>
      <w:proofErr w:type="spellEnd"/>
      <w:r w:rsidRPr="00C86D17">
        <w:rPr>
          <w:rFonts w:ascii="Arial" w:hAnsi="Arial" w:cs="Arial"/>
          <w:sz w:val="20"/>
          <w:szCs w:val="20"/>
          <w:lang w:val="sl-SI"/>
        </w:rPr>
        <w:t xml:space="preserve"> rokov naredi analizo stanja in obremenitev posameznih uradnih osebe ter in na podlagi tega izdela terminski plan za odpravo zaostankov in da spremlja zmanjšanje zaostankov pri reševanju upravnih zadev,</w:t>
      </w:r>
    </w:p>
    <w:p w14:paraId="111ABCBC" w14:textId="17A67029"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sprejme ustrezne ukrepa za odpravo pomanjkljivosti, glede nepravilnih/neustreznih predpisov na področju upravnega postopka (predlog spremembe predpisa) in ustrezne spremembe podzakonskega predpisa (odprava nedovoljenih vsebin npr. v pravilnikih),</w:t>
      </w:r>
    </w:p>
    <w:p w14:paraId="49C743C0" w14:textId="6729951B"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odpravi nepravilnosti glede objave seznama uradnih oseb, ki so pooblaščene za vodenje in odločanje v upravnih postopkih (kršitev 319. člena ZUP),</w:t>
      </w:r>
    </w:p>
    <w:p w14:paraId="7C7EF337" w14:textId="414A2033"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poskrbi za dodatno strokovno izpopolnjevanje uradnih oseb, ki vodijo in odločajo v upravnih postopkih,</w:t>
      </w:r>
    </w:p>
    <w:p w14:paraId="2D457659" w14:textId="53C213E0" w:rsidR="00BC482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odpravi nepravilnosti glede izvajanja določb 99. člena ZUP,</w:t>
      </w:r>
    </w:p>
    <w:p w14:paraId="7C77008C" w14:textId="3B2C4DFF" w:rsidR="0091777E" w:rsidRPr="00C86D17" w:rsidRDefault="00BC482E"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odpravi nepravilnosti glede določb o zastopanju strank.</w:t>
      </w:r>
    </w:p>
    <w:p w14:paraId="63403E3F" w14:textId="6A47D092" w:rsidR="00723F9E" w:rsidRPr="00C86D17" w:rsidRDefault="00723F9E" w:rsidP="003926FE">
      <w:pPr>
        <w:pStyle w:val="Naslov5"/>
        <w:spacing w:line="260" w:lineRule="atLeast"/>
        <w:rPr>
          <w:rFonts w:ascii="Arial" w:hAnsi="Arial" w:cs="Arial"/>
        </w:rPr>
      </w:pPr>
      <w:bookmarkStart w:id="89" w:name="_Toc65077479"/>
      <w:bookmarkStart w:id="90" w:name="_Toc65137294"/>
      <w:bookmarkStart w:id="91" w:name="_Toc65139179"/>
      <w:r w:rsidRPr="00C86D17">
        <w:rPr>
          <w:rFonts w:ascii="Arial" w:hAnsi="Arial" w:cs="Arial"/>
        </w:rPr>
        <w:t>Ugotovljene kršitve UUP</w:t>
      </w:r>
    </w:p>
    <w:bookmarkEnd w:id="89"/>
    <w:bookmarkEnd w:id="90"/>
    <w:bookmarkEnd w:id="91"/>
    <w:p w14:paraId="5073EC6D" w14:textId="77777777" w:rsidR="000449A7" w:rsidRPr="00C86D17" w:rsidRDefault="000449A7" w:rsidP="003926FE">
      <w:pPr>
        <w:jc w:val="both"/>
        <w:rPr>
          <w:rFonts w:cs="Arial"/>
          <w:szCs w:val="20"/>
        </w:rPr>
      </w:pPr>
    </w:p>
    <w:p w14:paraId="038FFFDF" w14:textId="4BCE2BEA" w:rsidR="00610069" w:rsidRPr="00C86D17" w:rsidRDefault="000449A7" w:rsidP="003926FE">
      <w:pPr>
        <w:jc w:val="both"/>
        <w:rPr>
          <w:rFonts w:cs="Arial"/>
          <w:szCs w:val="20"/>
        </w:rPr>
      </w:pPr>
      <w:r w:rsidRPr="00C86D17">
        <w:rPr>
          <w:rFonts w:cs="Arial"/>
          <w:szCs w:val="20"/>
        </w:rPr>
        <w:t>Upravna inšpekcija je v 1</w:t>
      </w:r>
      <w:r w:rsidR="00C83BC9" w:rsidRPr="00C86D17">
        <w:rPr>
          <w:rFonts w:cs="Arial"/>
          <w:szCs w:val="20"/>
        </w:rPr>
        <w:t>44</w:t>
      </w:r>
      <w:r w:rsidRPr="00C86D17">
        <w:rPr>
          <w:rFonts w:cs="Arial"/>
          <w:szCs w:val="20"/>
        </w:rPr>
        <w:t xml:space="preserve"> zadevah ugotovila skupaj 4</w:t>
      </w:r>
      <w:r w:rsidR="00C83BC9" w:rsidRPr="00C86D17">
        <w:rPr>
          <w:rFonts w:cs="Arial"/>
          <w:szCs w:val="20"/>
        </w:rPr>
        <w:t>19</w:t>
      </w:r>
      <w:r w:rsidRPr="00C86D17">
        <w:rPr>
          <w:rFonts w:cs="Arial"/>
          <w:szCs w:val="20"/>
        </w:rPr>
        <w:t xml:space="preserve"> kršitev UUP. Najpogostejše so bile kršitve pri evidentiranju prejetih dokumentov (</w:t>
      </w:r>
      <w:r w:rsidR="00C83BC9" w:rsidRPr="00C86D17">
        <w:rPr>
          <w:rFonts w:cs="Arial"/>
          <w:szCs w:val="20"/>
        </w:rPr>
        <w:t>65</w:t>
      </w:r>
      <w:r w:rsidRPr="00C86D17">
        <w:rPr>
          <w:rFonts w:cs="Arial"/>
          <w:szCs w:val="20"/>
        </w:rPr>
        <w:t>;16%), sledijo kršitve pri evidentiranju lastnih in izhodnih dokumentov (63;16%),</w:t>
      </w:r>
      <w:r w:rsidR="00970212" w:rsidRPr="00C86D17">
        <w:rPr>
          <w:rFonts w:cs="Arial"/>
          <w:szCs w:val="20"/>
        </w:rPr>
        <w:t xml:space="preserve"> kršitve pri evidentiranju dokumentov, prejetih po elektronski pošti (55;13%), </w:t>
      </w:r>
      <w:r w:rsidRPr="00C86D17">
        <w:rPr>
          <w:rFonts w:cs="Arial"/>
          <w:szCs w:val="20"/>
        </w:rPr>
        <w:t>kršitve pri upoštevanju oblikovnih značilnosti dokumentov (</w:t>
      </w:r>
      <w:r w:rsidR="00970212" w:rsidRPr="00C86D17">
        <w:rPr>
          <w:rFonts w:cs="Arial"/>
          <w:szCs w:val="20"/>
        </w:rPr>
        <w:t>45</w:t>
      </w:r>
      <w:r w:rsidRPr="00C86D17">
        <w:rPr>
          <w:rFonts w:cs="Arial"/>
          <w:szCs w:val="20"/>
        </w:rPr>
        <w:t>;1</w:t>
      </w:r>
      <w:r w:rsidR="00970212" w:rsidRPr="00C86D17">
        <w:rPr>
          <w:rFonts w:cs="Arial"/>
          <w:szCs w:val="20"/>
        </w:rPr>
        <w:t>1</w:t>
      </w:r>
      <w:r w:rsidRPr="00C86D17">
        <w:rPr>
          <w:rFonts w:cs="Arial"/>
          <w:szCs w:val="20"/>
        </w:rPr>
        <w:t xml:space="preserve">%) </w:t>
      </w:r>
      <w:r w:rsidR="00970212" w:rsidRPr="00C86D17">
        <w:rPr>
          <w:rFonts w:cs="Arial"/>
          <w:szCs w:val="20"/>
        </w:rPr>
        <w:t xml:space="preserve">in </w:t>
      </w:r>
      <w:r w:rsidRPr="00C86D17">
        <w:rPr>
          <w:rFonts w:cs="Arial"/>
          <w:szCs w:val="20"/>
        </w:rPr>
        <w:t>kršitve pri odgovarjanju na dopise in obravnav</w:t>
      </w:r>
      <w:r w:rsidR="00895D8B" w:rsidRPr="00C86D17">
        <w:rPr>
          <w:rFonts w:cs="Arial"/>
          <w:szCs w:val="20"/>
        </w:rPr>
        <w:t>i</w:t>
      </w:r>
      <w:r w:rsidRPr="00C86D17">
        <w:rPr>
          <w:rFonts w:cs="Arial"/>
          <w:szCs w:val="20"/>
        </w:rPr>
        <w:t xml:space="preserve"> pritožb (4</w:t>
      </w:r>
      <w:r w:rsidR="00970212" w:rsidRPr="00C86D17">
        <w:rPr>
          <w:rFonts w:cs="Arial"/>
          <w:szCs w:val="20"/>
        </w:rPr>
        <w:t>0</w:t>
      </w:r>
      <w:r w:rsidRPr="00C86D17">
        <w:rPr>
          <w:rFonts w:cs="Arial"/>
          <w:szCs w:val="20"/>
        </w:rPr>
        <w:t>;10%)</w:t>
      </w:r>
      <w:r w:rsidR="00D75649" w:rsidRPr="00C86D17">
        <w:rPr>
          <w:rFonts w:cs="Arial"/>
          <w:szCs w:val="20"/>
        </w:rPr>
        <w:t>.</w:t>
      </w:r>
    </w:p>
    <w:p w14:paraId="4300257F" w14:textId="77777777" w:rsidR="00610069" w:rsidRPr="00C86D17" w:rsidRDefault="00610069" w:rsidP="003926FE">
      <w:pPr>
        <w:jc w:val="center"/>
        <w:rPr>
          <w:rFonts w:cs="Arial"/>
          <w:szCs w:val="20"/>
        </w:rPr>
      </w:pPr>
    </w:p>
    <w:p w14:paraId="0F7028B1" w14:textId="2C48D18B" w:rsidR="000449A7" w:rsidRPr="00C86D17" w:rsidRDefault="000449A7" w:rsidP="003926FE">
      <w:pPr>
        <w:jc w:val="both"/>
        <w:rPr>
          <w:rFonts w:cs="Arial"/>
          <w:szCs w:val="20"/>
        </w:rPr>
      </w:pPr>
      <w:r w:rsidRPr="00C86D17">
        <w:rPr>
          <w:rFonts w:cs="Arial"/>
          <w:szCs w:val="20"/>
        </w:rPr>
        <w:t>Ostale kršitve (</w:t>
      </w:r>
      <w:r w:rsidR="00610069" w:rsidRPr="00C86D17">
        <w:rPr>
          <w:rFonts w:cs="Arial"/>
          <w:szCs w:val="20"/>
        </w:rPr>
        <w:t>156</w:t>
      </w:r>
      <w:r w:rsidRPr="00C86D17">
        <w:rPr>
          <w:rFonts w:cs="Arial"/>
          <w:szCs w:val="20"/>
        </w:rPr>
        <w:t>;</w:t>
      </w:r>
      <w:r w:rsidR="00610069" w:rsidRPr="00C86D17">
        <w:rPr>
          <w:rFonts w:cs="Arial"/>
          <w:szCs w:val="20"/>
        </w:rPr>
        <w:t>37</w:t>
      </w:r>
      <w:r w:rsidRPr="00C86D17">
        <w:rPr>
          <w:rFonts w:cs="Arial"/>
          <w:szCs w:val="20"/>
        </w:rPr>
        <w:t xml:space="preserve">%) se nanašajo predvsem na poslovanje s prejemno štampiljko, </w:t>
      </w:r>
      <w:r w:rsidR="00610069" w:rsidRPr="00C86D17">
        <w:rPr>
          <w:rFonts w:cs="Arial"/>
          <w:szCs w:val="20"/>
        </w:rPr>
        <w:t xml:space="preserve">na uporabo načrta klasifikacijskih znakov; na obliko in elektronski podpis dokumenta; na ustrezno kopijo dokumentov, na zagotavljanje elektronskega poslovanja, </w:t>
      </w:r>
      <w:r w:rsidRPr="00C86D17">
        <w:rPr>
          <w:rFonts w:cs="Arial"/>
          <w:szCs w:val="20"/>
        </w:rPr>
        <w:t xml:space="preserve">na kršitve v zvezi s pravilno uporabo pisarniške odredbe za odpremo dokumentov, </w:t>
      </w:r>
      <w:r w:rsidR="00610069" w:rsidRPr="00C86D17">
        <w:rPr>
          <w:rFonts w:cs="Arial"/>
          <w:szCs w:val="20"/>
        </w:rPr>
        <w:t>na ustrezno zagotavljanje splošnih informacij strankam</w:t>
      </w:r>
      <w:r w:rsidRPr="00C86D17">
        <w:rPr>
          <w:rFonts w:cs="Arial"/>
          <w:szCs w:val="20"/>
        </w:rPr>
        <w:t xml:space="preserve">, </w:t>
      </w:r>
      <w:r w:rsidR="00610069" w:rsidRPr="00C86D17">
        <w:rPr>
          <w:rFonts w:cs="Arial"/>
          <w:szCs w:val="20"/>
        </w:rPr>
        <w:t xml:space="preserve">nepravilnosti pri zagotavljanju pravočasne odpreme dokumentov, </w:t>
      </w:r>
      <w:r w:rsidRPr="00C86D17">
        <w:rPr>
          <w:rFonts w:cs="Arial"/>
          <w:szCs w:val="20"/>
        </w:rPr>
        <w:t>objav</w:t>
      </w:r>
      <w:r w:rsidR="009311E2" w:rsidRPr="00C86D17">
        <w:rPr>
          <w:rFonts w:cs="Arial"/>
          <w:szCs w:val="20"/>
        </w:rPr>
        <w:t>e</w:t>
      </w:r>
      <w:r w:rsidRPr="00C86D17">
        <w:rPr>
          <w:rFonts w:cs="Arial"/>
          <w:szCs w:val="20"/>
        </w:rPr>
        <w:t xml:space="preserve"> seznama uradnih oseb, </w:t>
      </w:r>
      <w:r w:rsidR="00610069" w:rsidRPr="00C86D17">
        <w:rPr>
          <w:rFonts w:cs="Arial"/>
          <w:szCs w:val="20"/>
        </w:rPr>
        <w:t>elektronsko vročanje</w:t>
      </w:r>
      <w:r w:rsidRPr="00C86D17">
        <w:rPr>
          <w:rFonts w:cs="Arial"/>
          <w:szCs w:val="20"/>
        </w:rPr>
        <w:t xml:space="preserve">, </w:t>
      </w:r>
      <w:r w:rsidR="00610069" w:rsidRPr="00C86D17">
        <w:rPr>
          <w:rFonts w:cs="Arial"/>
          <w:szCs w:val="20"/>
        </w:rPr>
        <w:t xml:space="preserve">kršitve v zvezi </w:t>
      </w:r>
      <w:r w:rsidR="009311E2" w:rsidRPr="00C86D17">
        <w:rPr>
          <w:rFonts w:cs="Arial"/>
          <w:szCs w:val="20"/>
        </w:rPr>
        <w:t>s</w:t>
      </w:r>
      <w:r w:rsidR="00580A96" w:rsidRPr="00C86D17">
        <w:rPr>
          <w:rFonts w:cs="Arial"/>
          <w:szCs w:val="20"/>
        </w:rPr>
        <w:t xml:space="preserve"> pravilno</w:t>
      </w:r>
      <w:r w:rsidR="00610069" w:rsidRPr="00C86D17">
        <w:rPr>
          <w:rFonts w:cs="Arial"/>
          <w:szCs w:val="20"/>
        </w:rPr>
        <w:t xml:space="preserve"> uporabo ovoja zadeve,</w:t>
      </w:r>
      <w:r w:rsidR="00580A96" w:rsidRPr="00C86D17">
        <w:rPr>
          <w:rFonts w:cs="Arial"/>
          <w:szCs w:val="20"/>
        </w:rPr>
        <w:t xml:space="preserve"> kršitve v zvezi </w:t>
      </w:r>
      <w:r w:rsidR="009311E2" w:rsidRPr="00C86D17">
        <w:rPr>
          <w:rFonts w:cs="Arial"/>
          <w:szCs w:val="20"/>
        </w:rPr>
        <w:t>s</w:t>
      </w:r>
      <w:r w:rsidR="00580A96" w:rsidRPr="00C86D17">
        <w:rPr>
          <w:rFonts w:cs="Arial"/>
          <w:szCs w:val="20"/>
        </w:rPr>
        <w:t xml:space="preserve"> poslovanjem s tekočo zbirko in ostalimi zbirkami dokumentarnega gradiva, </w:t>
      </w:r>
      <w:r w:rsidRPr="00C86D17">
        <w:rPr>
          <w:rFonts w:cs="Arial"/>
          <w:szCs w:val="20"/>
        </w:rPr>
        <w:t xml:space="preserve">ustrezno objavo poslovnega časa in uradnih ur, </w:t>
      </w:r>
      <w:r w:rsidR="00580A96" w:rsidRPr="00C86D17">
        <w:rPr>
          <w:rFonts w:cs="Arial"/>
          <w:szCs w:val="20"/>
        </w:rPr>
        <w:t xml:space="preserve">kršitve v zvezi z objavo dokumentov na oglasni deski, kršitve v zvezi z izdelovanjem popisov zadev, </w:t>
      </w:r>
      <w:r w:rsidR="00580A96" w:rsidRPr="00C86D17">
        <w:rPr>
          <w:rFonts w:cs="Arial"/>
          <w:szCs w:val="20"/>
        </w:rPr>
        <w:lastRenderedPageBreak/>
        <w:t>kršitve v zvezi z naročanjem strank</w:t>
      </w:r>
      <w:r w:rsidR="009311E2" w:rsidRPr="00C86D17">
        <w:rPr>
          <w:rFonts w:cs="Arial"/>
          <w:szCs w:val="20"/>
        </w:rPr>
        <w:t>, kršitve</w:t>
      </w:r>
      <w:r w:rsidR="00580A96" w:rsidRPr="00C86D17">
        <w:rPr>
          <w:rFonts w:cs="Arial"/>
          <w:szCs w:val="20"/>
        </w:rPr>
        <w:t xml:space="preserve"> v zvezi z uporabo obrazcev ter kršitve v zvezi z označevanjem zgradb in uradnih prostorov.  </w:t>
      </w:r>
    </w:p>
    <w:p w14:paraId="356F3AAB" w14:textId="77777777" w:rsidR="00580A96" w:rsidRPr="00C86D17" w:rsidRDefault="00580A96" w:rsidP="003926FE">
      <w:pPr>
        <w:jc w:val="both"/>
        <w:rPr>
          <w:rFonts w:cs="Arial"/>
          <w:szCs w:val="20"/>
          <w:highlight w:val="yellow"/>
        </w:rPr>
      </w:pPr>
    </w:p>
    <w:p w14:paraId="13014F3C" w14:textId="77777777" w:rsidR="000449A7" w:rsidRPr="00C86D17" w:rsidRDefault="000449A7" w:rsidP="003926FE">
      <w:pPr>
        <w:rPr>
          <w:rFonts w:cs="Arial"/>
        </w:rPr>
      </w:pPr>
      <w:r w:rsidRPr="00C86D17">
        <w:rPr>
          <w:rFonts w:cs="Arial"/>
          <w:szCs w:val="20"/>
        </w:rPr>
        <w:t>Inšpektorji so v nadzorih ugotovili naslednje najpogostejše kršitve UUP:</w:t>
      </w:r>
    </w:p>
    <w:p w14:paraId="6E81706C" w14:textId="77777777" w:rsidR="00BD0852" w:rsidRPr="00C86D17" w:rsidRDefault="00BD0852" w:rsidP="003926FE">
      <w:pPr>
        <w:rPr>
          <w:rFonts w:cs="Arial"/>
          <w:b/>
          <w:bCs/>
          <w:szCs w:val="20"/>
          <w:highlight w:val="yellow"/>
        </w:rPr>
      </w:pPr>
    </w:p>
    <w:p w14:paraId="01CB1B24" w14:textId="547DA700" w:rsidR="003957C0" w:rsidRPr="00C86D17" w:rsidRDefault="00BD0852" w:rsidP="003926FE">
      <w:pPr>
        <w:rPr>
          <w:rFonts w:cs="Arial"/>
          <w:b/>
          <w:bCs/>
          <w:szCs w:val="20"/>
        </w:rPr>
      </w:pPr>
      <w:r w:rsidRPr="00C86D17">
        <w:rPr>
          <w:rFonts w:cs="Arial"/>
          <w:b/>
          <w:bCs/>
          <w:szCs w:val="20"/>
        </w:rPr>
        <w:t>Ugotovljene kršitve UUP:</w:t>
      </w:r>
    </w:p>
    <w:p w14:paraId="244EE5C6" w14:textId="77777777" w:rsidR="003957C0" w:rsidRPr="00C86D17" w:rsidRDefault="003957C0" w:rsidP="003926FE">
      <w:pPr>
        <w:rPr>
          <w:rFonts w:cs="Arial"/>
          <w:b/>
          <w:bCs/>
          <w:szCs w:val="20"/>
          <w:highlight w:val="yellow"/>
        </w:rPr>
      </w:pPr>
    </w:p>
    <w:p w14:paraId="5BC65D7F" w14:textId="48806FC2" w:rsidR="00BD0852" w:rsidRPr="00C86D17" w:rsidRDefault="00BD0852" w:rsidP="003926FE">
      <w:pPr>
        <w:jc w:val="both"/>
        <w:rPr>
          <w:rFonts w:cs="Arial"/>
          <w:b/>
          <w:bCs/>
          <w:szCs w:val="20"/>
        </w:rPr>
      </w:pPr>
      <w:r w:rsidRPr="00C86D17">
        <w:rPr>
          <w:rFonts w:cs="Arial"/>
          <w:b/>
          <w:bCs/>
          <w:szCs w:val="20"/>
        </w:rPr>
        <w:t>1. Evidentiranje prejetih dokumentov</w:t>
      </w:r>
    </w:p>
    <w:p w14:paraId="57EB0413" w14:textId="77777777" w:rsidR="00BD0852" w:rsidRPr="00C86D17" w:rsidRDefault="00BD0852" w:rsidP="003926FE">
      <w:pPr>
        <w:jc w:val="both"/>
        <w:rPr>
          <w:rFonts w:cs="Arial"/>
          <w:b/>
          <w:bCs/>
          <w:szCs w:val="20"/>
        </w:rPr>
      </w:pPr>
    </w:p>
    <w:p w14:paraId="07682BE0" w14:textId="600A2718" w:rsidR="00BD0852" w:rsidRPr="00C86D17" w:rsidRDefault="00BD0852" w:rsidP="003926FE">
      <w:pPr>
        <w:jc w:val="both"/>
        <w:rPr>
          <w:rFonts w:cs="Arial"/>
          <w:b/>
          <w:bCs/>
          <w:szCs w:val="20"/>
        </w:rPr>
      </w:pPr>
      <w:r w:rsidRPr="00C86D17">
        <w:rPr>
          <w:rFonts w:cs="Arial"/>
          <w:b/>
          <w:bCs/>
          <w:szCs w:val="20"/>
        </w:rPr>
        <w:t>Primeri:</w:t>
      </w:r>
    </w:p>
    <w:p w14:paraId="63FDB70A" w14:textId="03FF20D9"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je evidentiral prejet dokument v evidenco dokumentarnega gradiva šele po nekaj tednih ali pa ga sploh ni evidentiral;</w:t>
      </w:r>
    </w:p>
    <w:p w14:paraId="1763D5AC"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je evidentiral dokument v obstoječo zadevo, čeprav ta ne sodi v dotično zadevo;</w:t>
      </w:r>
    </w:p>
    <w:p w14:paraId="6C08F58F"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je evidentiral dokument v obstoječo zadevo, čeprav ta nima vpliva na odločitev v dani zadevi (npr. zaprosila Policije, Upravne inšpekcije, Varuha človekovih pravic…);</w:t>
      </w:r>
    </w:p>
    <w:p w14:paraId="2EC15321" w14:textId="6D9BD05D"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druge stopnje ne odpre nove zadeve v primeru reševanja pritožbe zoper odločitev organa prve stopnje, pač pa rešuje pritožbo v okviru zadeve, ki jo je reševal organ na prvi stopnji;</w:t>
      </w:r>
    </w:p>
    <w:p w14:paraId="499EED48" w14:textId="77777777" w:rsidR="00BD0852" w:rsidRPr="00C86D17" w:rsidRDefault="00BD0852" w:rsidP="003926FE">
      <w:pPr>
        <w:pStyle w:val="Odstavekseznama"/>
        <w:numPr>
          <w:ilvl w:val="0"/>
          <w:numId w:val="19"/>
        </w:numPr>
        <w:spacing w:line="260" w:lineRule="atLeast"/>
        <w:ind w:left="567" w:hanging="283"/>
        <w:jc w:val="both"/>
        <w:rPr>
          <w:rFonts w:ascii="Arial" w:eastAsia="Times New Roman" w:hAnsi="Arial" w:cs="Arial"/>
          <w:sz w:val="20"/>
          <w:szCs w:val="20"/>
          <w:lang w:val="sl-SI"/>
        </w:rPr>
      </w:pPr>
      <w:r w:rsidRPr="00C86D17">
        <w:rPr>
          <w:rFonts w:ascii="Arial" w:eastAsia="Times New Roman" w:hAnsi="Arial" w:cs="Arial"/>
          <w:sz w:val="20"/>
          <w:szCs w:val="20"/>
          <w:lang w:val="sl-SI"/>
        </w:rPr>
        <w:t>Organ je odprl novo zadevo, čeprav je dokument nadaljeval že obstoječo zadevo;</w:t>
      </w:r>
    </w:p>
    <w:p w14:paraId="7101CA41" w14:textId="77777777" w:rsidR="00BD0852" w:rsidRPr="00C86D17" w:rsidRDefault="00BD0852" w:rsidP="003926FE">
      <w:pPr>
        <w:pStyle w:val="Odstavekseznama"/>
        <w:numPr>
          <w:ilvl w:val="0"/>
          <w:numId w:val="19"/>
        </w:numPr>
        <w:spacing w:line="260" w:lineRule="atLeast"/>
        <w:ind w:left="567" w:hanging="283"/>
        <w:jc w:val="both"/>
        <w:rPr>
          <w:rFonts w:ascii="Arial" w:eastAsia="Times New Roman" w:hAnsi="Arial" w:cs="Arial"/>
          <w:sz w:val="20"/>
          <w:szCs w:val="20"/>
          <w:lang w:val="sl-SI"/>
        </w:rPr>
      </w:pPr>
      <w:r w:rsidRPr="00C86D17">
        <w:rPr>
          <w:rFonts w:ascii="Arial" w:eastAsia="Times New Roman" w:hAnsi="Arial" w:cs="Arial"/>
          <w:sz w:val="20"/>
          <w:szCs w:val="20"/>
          <w:lang w:val="sl-SI"/>
        </w:rPr>
        <w:t>Prejemni podatki vhodnega dokumenta so nepopolni, in sicer ni naveden organ in številka dokumenta;</w:t>
      </w:r>
    </w:p>
    <w:p w14:paraId="14AA6AD0" w14:textId="77777777" w:rsidR="00BD0852" w:rsidRPr="00C86D17" w:rsidRDefault="00BD0852" w:rsidP="003926FE">
      <w:pPr>
        <w:pStyle w:val="Odstavekseznama"/>
        <w:numPr>
          <w:ilvl w:val="0"/>
          <w:numId w:val="19"/>
        </w:numPr>
        <w:spacing w:line="260" w:lineRule="atLeast"/>
        <w:ind w:left="567" w:hanging="283"/>
        <w:jc w:val="both"/>
        <w:rPr>
          <w:rFonts w:ascii="Arial" w:eastAsia="Times New Roman" w:hAnsi="Arial" w:cs="Arial"/>
          <w:sz w:val="20"/>
          <w:szCs w:val="20"/>
          <w:lang w:val="sl-SI"/>
        </w:rPr>
      </w:pPr>
      <w:r w:rsidRPr="00C86D17">
        <w:rPr>
          <w:rFonts w:ascii="Arial" w:eastAsia="Times New Roman" w:hAnsi="Arial" w:cs="Arial"/>
          <w:sz w:val="20"/>
          <w:szCs w:val="20"/>
          <w:lang w:val="sl-SI"/>
        </w:rPr>
        <w:t>Dokumenti (splošna vprašanja strank, ki jih prejmejo na e-naslov ali po pošti in odgovorijo nanje) niso evidentirani ali pa niso evidentirani isti dan oziroma najkasneje naslednji dan po prejemu;</w:t>
      </w:r>
    </w:p>
    <w:p w14:paraId="68D0786A" w14:textId="77777777" w:rsidR="00BD0852" w:rsidRPr="00C86D17" w:rsidRDefault="00BD0852" w:rsidP="003926FE">
      <w:pPr>
        <w:pStyle w:val="Odstavekseznama"/>
        <w:numPr>
          <w:ilvl w:val="0"/>
          <w:numId w:val="19"/>
        </w:numPr>
        <w:spacing w:line="260" w:lineRule="atLeast"/>
        <w:ind w:left="567" w:hanging="283"/>
        <w:jc w:val="both"/>
        <w:rPr>
          <w:rFonts w:ascii="Arial" w:eastAsia="Times New Roman" w:hAnsi="Arial" w:cs="Arial"/>
          <w:sz w:val="20"/>
          <w:szCs w:val="20"/>
          <w:lang w:val="sl-SI"/>
        </w:rPr>
      </w:pPr>
      <w:r w:rsidRPr="00C86D17">
        <w:rPr>
          <w:rFonts w:ascii="Arial" w:eastAsia="Times New Roman" w:hAnsi="Arial" w:cs="Arial"/>
          <w:sz w:val="20"/>
          <w:szCs w:val="20"/>
          <w:lang w:val="sl-SI"/>
        </w:rPr>
        <w:t>Povratnice/vročilnice niso evidentirane;</w:t>
      </w:r>
    </w:p>
    <w:p w14:paraId="20A865F5"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V evidenci dokumentarnega gradiva ni zabeležen datum dokumenta ali pa je ta napačen; </w:t>
      </w:r>
    </w:p>
    <w:p w14:paraId="775C2D9C"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 evidenci dokumentarnega gradiva je napačno označen tip dokumenta (ali gre za vhodni, izhodni ali lastni dokument);</w:t>
      </w:r>
    </w:p>
    <w:p w14:paraId="264EB00F"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v evidenco dokumentarnega gradiva ni shranil (</w:t>
      </w:r>
      <w:proofErr w:type="spellStart"/>
      <w:r w:rsidRPr="00C86D17">
        <w:rPr>
          <w:rFonts w:ascii="Arial" w:hAnsi="Arial" w:cs="Arial"/>
          <w:sz w:val="20"/>
          <w:szCs w:val="20"/>
          <w:lang w:val="sl-SI"/>
        </w:rPr>
        <w:t>skeniral</w:t>
      </w:r>
      <w:proofErr w:type="spellEnd"/>
      <w:r w:rsidRPr="00C86D17">
        <w:rPr>
          <w:rFonts w:ascii="Arial" w:hAnsi="Arial" w:cs="Arial"/>
          <w:sz w:val="20"/>
          <w:szCs w:val="20"/>
          <w:lang w:val="sl-SI"/>
        </w:rPr>
        <w:t>) prejetih dokumentov;</w:t>
      </w:r>
    </w:p>
    <w:p w14:paraId="33C508FD"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nima ustreznega informacijskega sistema za evidenco dokumentarnega gradiva zato sploh ne evidentira dokumentov ali pa jih evidentira pomanjkljivo;</w:t>
      </w:r>
    </w:p>
    <w:p w14:paraId="28F6AE13"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kot samostojni dokument evidentira tudi prejete vročilnice oziroma povratnice;</w:t>
      </w:r>
    </w:p>
    <w:p w14:paraId="1A80D26A" w14:textId="77777777" w:rsidR="00BD0852" w:rsidRPr="00C86D17" w:rsidRDefault="00BD0852" w:rsidP="003926FE">
      <w:pPr>
        <w:pStyle w:val="Odstavekseznama"/>
        <w:spacing w:line="260" w:lineRule="atLeast"/>
        <w:jc w:val="both"/>
        <w:rPr>
          <w:rFonts w:ascii="Arial" w:hAnsi="Arial" w:cs="Arial"/>
          <w:sz w:val="20"/>
          <w:szCs w:val="20"/>
          <w:lang w:val="sl-SI"/>
        </w:rPr>
      </w:pPr>
    </w:p>
    <w:p w14:paraId="5B14F93C" w14:textId="0F342D75" w:rsidR="00BD0852" w:rsidRPr="00C86D17" w:rsidRDefault="00BD0852" w:rsidP="003926FE">
      <w:pPr>
        <w:jc w:val="both"/>
        <w:rPr>
          <w:rFonts w:cs="Arial"/>
          <w:b/>
          <w:bCs/>
          <w:szCs w:val="20"/>
        </w:rPr>
      </w:pPr>
      <w:r w:rsidRPr="00C86D17">
        <w:rPr>
          <w:rFonts w:cs="Arial"/>
          <w:b/>
          <w:bCs/>
          <w:szCs w:val="20"/>
        </w:rPr>
        <w:t>2. Evidentiranje lastnih in izhodnih dokumentov</w:t>
      </w:r>
    </w:p>
    <w:p w14:paraId="06D1F54E" w14:textId="77777777" w:rsidR="00BD0852" w:rsidRPr="00C86D17" w:rsidRDefault="00BD0852" w:rsidP="003926FE">
      <w:pPr>
        <w:jc w:val="both"/>
        <w:rPr>
          <w:rFonts w:cs="Arial"/>
          <w:b/>
          <w:bCs/>
          <w:szCs w:val="20"/>
        </w:rPr>
      </w:pPr>
    </w:p>
    <w:p w14:paraId="3A90E46F" w14:textId="47E72174" w:rsidR="00BD0852" w:rsidRPr="00C86D17" w:rsidRDefault="00BD0852" w:rsidP="003926FE">
      <w:pPr>
        <w:jc w:val="both"/>
        <w:rPr>
          <w:rFonts w:cs="Arial"/>
          <w:b/>
          <w:bCs/>
          <w:szCs w:val="20"/>
        </w:rPr>
      </w:pPr>
      <w:r w:rsidRPr="00C86D17">
        <w:rPr>
          <w:rFonts w:cs="Arial"/>
          <w:b/>
          <w:bCs/>
          <w:szCs w:val="20"/>
        </w:rPr>
        <w:t>Primeri:</w:t>
      </w:r>
    </w:p>
    <w:p w14:paraId="4EAA4CA3"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 evidenci dokumentarnega gradiva je označeno, da gre za vhodne in ne za lastne dokumente;</w:t>
      </w:r>
    </w:p>
    <w:p w14:paraId="764ADAE2" w14:textId="23C85B42"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Dokument, poslan po e-pošti v obliki e-pošte (ni uradni dokument)</w:t>
      </w:r>
      <w:r w:rsidR="00C8156D" w:rsidRPr="00C86D17">
        <w:rPr>
          <w:rFonts w:ascii="Arial" w:hAnsi="Arial" w:cs="Arial"/>
          <w:sz w:val="20"/>
          <w:szCs w:val="20"/>
          <w:lang w:val="sl-SI"/>
        </w:rPr>
        <w:t>,</w:t>
      </w:r>
      <w:r w:rsidRPr="00C86D17">
        <w:rPr>
          <w:rFonts w:ascii="Arial" w:hAnsi="Arial" w:cs="Arial"/>
          <w:sz w:val="20"/>
          <w:szCs w:val="20"/>
          <w:lang w:val="sl-SI"/>
        </w:rPr>
        <w:t xml:space="preserve"> ni evidentiran v evidenco dokumentarnega gradiva;</w:t>
      </w:r>
    </w:p>
    <w:p w14:paraId="30BC0FDB"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Lastni dokumenti so v evidenco dokumentarnega sistema evidentirani k vhodnim dokumentov ali pa sploh niso evidentirani;</w:t>
      </w:r>
    </w:p>
    <w:p w14:paraId="39B912DC"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Izhodni dokument, poslan po navadni pošti, ni evidentiran v evidenco dokumentarnega gradiva;</w:t>
      </w:r>
    </w:p>
    <w:p w14:paraId="0C1554A5"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Izdana drugostopenjska odločba je izdana pod isto številko zadeve, kot prvostopenjska odločba, kar pa ni pravilno;</w:t>
      </w:r>
    </w:p>
    <w:p w14:paraId="295D05CD"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Dokumenti v evidenci dokumentarnega gradiva ne sledijo kronološko (npr. odločba in vsi naslednji dokumenti do št. 26, ki so evidentirani za njo, čeprav so nastali kronološko pred njo), zato gre za kršitev 2. točke prvega odstavka 52. člena UUP;</w:t>
      </w:r>
    </w:p>
    <w:p w14:paraId="70B4445D"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Uradna zapažanja, ugotovitve, sporočila in okoliščine, ki se tičejo samo notranjega dela organa, niso dokumentirana, kot to določajo pravila v 74. členu ZUP;</w:t>
      </w:r>
    </w:p>
    <w:p w14:paraId="4EAF9B25"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Uslužbenec, ki je odgovor stranki poslal s svojega e-naslova, ni poskrbel, da bi bilo to sporočilo evidentirano tudi v informacijskem sistemu za vodenje evidence dokumentarnega gradiva, kar predstavlja kršitev tretjega odstavka 51. člena UUP.  </w:t>
      </w:r>
    </w:p>
    <w:p w14:paraId="41DFC1EB" w14:textId="77777777" w:rsidR="00BD0852" w:rsidRPr="00C86D17" w:rsidRDefault="00BD0852" w:rsidP="003926FE">
      <w:pPr>
        <w:pStyle w:val="Odstavekseznama"/>
        <w:spacing w:line="260" w:lineRule="atLeast"/>
        <w:jc w:val="both"/>
        <w:rPr>
          <w:rFonts w:ascii="Arial" w:hAnsi="Arial" w:cs="Arial"/>
          <w:sz w:val="20"/>
          <w:szCs w:val="20"/>
          <w:lang w:val="sl-SI"/>
        </w:rPr>
      </w:pPr>
    </w:p>
    <w:p w14:paraId="2369A4DB" w14:textId="77777777" w:rsidR="0049283C" w:rsidRPr="00C86D17" w:rsidRDefault="0049283C" w:rsidP="003926FE">
      <w:pPr>
        <w:pStyle w:val="Odstavekseznama"/>
        <w:spacing w:line="260" w:lineRule="atLeast"/>
        <w:jc w:val="both"/>
        <w:rPr>
          <w:rFonts w:ascii="Arial" w:hAnsi="Arial" w:cs="Arial"/>
          <w:sz w:val="20"/>
          <w:szCs w:val="20"/>
          <w:lang w:val="sl-SI"/>
        </w:rPr>
      </w:pPr>
    </w:p>
    <w:p w14:paraId="65C56FA5" w14:textId="77777777" w:rsidR="0049283C" w:rsidRPr="00C86D17" w:rsidRDefault="0049283C" w:rsidP="003926FE">
      <w:pPr>
        <w:pStyle w:val="Odstavekseznama"/>
        <w:spacing w:line="260" w:lineRule="atLeast"/>
        <w:jc w:val="both"/>
        <w:rPr>
          <w:rFonts w:ascii="Arial" w:hAnsi="Arial" w:cs="Arial"/>
          <w:sz w:val="20"/>
          <w:szCs w:val="20"/>
          <w:lang w:val="sl-SI"/>
        </w:rPr>
      </w:pPr>
    </w:p>
    <w:p w14:paraId="401F284B" w14:textId="77A6BE91" w:rsidR="00BD0852" w:rsidRPr="00C86D17" w:rsidRDefault="00BD0852" w:rsidP="003926FE">
      <w:pPr>
        <w:jc w:val="both"/>
        <w:rPr>
          <w:rFonts w:cs="Arial"/>
          <w:b/>
          <w:bCs/>
          <w:szCs w:val="20"/>
        </w:rPr>
      </w:pPr>
      <w:r w:rsidRPr="00C86D17">
        <w:rPr>
          <w:rFonts w:cs="Arial"/>
          <w:b/>
          <w:bCs/>
          <w:szCs w:val="20"/>
        </w:rPr>
        <w:lastRenderedPageBreak/>
        <w:t>3. Evidentiranje dokumentov prejetih po elektronski pošti</w:t>
      </w:r>
    </w:p>
    <w:p w14:paraId="1BA80D49" w14:textId="77777777" w:rsidR="00BD0852" w:rsidRPr="00C86D17" w:rsidRDefault="00BD0852" w:rsidP="003926FE">
      <w:pPr>
        <w:jc w:val="both"/>
        <w:rPr>
          <w:rFonts w:cs="Arial"/>
          <w:b/>
          <w:bCs/>
          <w:szCs w:val="20"/>
        </w:rPr>
      </w:pPr>
    </w:p>
    <w:p w14:paraId="7066D5BA" w14:textId="4439DC44" w:rsidR="00BD0852" w:rsidRPr="00C86D17" w:rsidRDefault="00BD0852" w:rsidP="003926FE">
      <w:pPr>
        <w:jc w:val="both"/>
        <w:rPr>
          <w:rFonts w:cs="Arial"/>
          <w:b/>
          <w:bCs/>
          <w:szCs w:val="20"/>
        </w:rPr>
      </w:pPr>
      <w:r w:rsidRPr="00C86D17">
        <w:rPr>
          <w:rFonts w:cs="Arial"/>
          <w:b/>
          <w:bCs/>
          <w:szCs w:val="20"/>
        </w:rPr>
        <w:t>Primeri:</w:t>
      </w:r>
    </w:p>
    <w:p w14:paraId="06598982"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Dokumenti so evidentirani v evidenco dokumentarnega gradiva šele po več dnevih ali pa sploh niso evidentirani (dopisovanje s stranko v obliki e-pošte);</w:t>
      </w:r>
    </w:p>
    <w:p w14:paraId="33FD05E9" w14:textId="0C4BCEDC" w:rsidR="00BD0852" w:rsidRPr="00C86D17" w:rsidRDefault="00C8156D"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je p</w:t>
      </w:r>
      <w:r w:rsidR="00BD0852" w:rsidRPr="00C86D17">
        <w:rPr>
          <w:rFonts w:ascii="Arial" w:hAnsi="Arial" w:cs="Arial"/>
          <w:sz w:val="20"/>
          <w:szCs w:val="20"/>
          <w:lang w:val="sl-SI"/>
        </w:rPr>
        <w:t>ošt</w:t>
      </w:r>
      <w:r w:rsidRPr="00C86D17">
        <w:rPr>
          <w:rFonts w:ascii="Arial" w:hAnsi="Arial" w:cs="Arial"/>
          <w:sz w:val="20"/>
          <w:szCs w:val="20"/>
          <w:lang w:val="sl-SI"/>
        </w:rPr>
        <w:t>o</w:t>
      </w:r>
      <w:r w:rsidR="00BD0852" w:rsidRPr="00C86D17">
        <w:rPr>
          <w:rFonts w:ascii="Arial" w:hAnsi="Arial" w:cs="Arial"/>
          <w:sz w:val="20"/>
          <w:szCs w:val="20"/>
          <w:lang w:val="sl-SI"/>
        </w:rPr>
        <w:t xml:space="preserve"> v elektronski obliki za potrebe evidentiranja tiska</w:t>
      </w:r>
      <w:r w:rsidRPr="00C86D17">
        <w:rPr>
          <w:rFonts w:ascii="Arial" w:hAnsi="Arial" w:cs="Arial"/>
          <w:sz w:val="20"/>
          <w:szCs w:val="20"/>
          <w:lang w:val="sl-SI"/>
        </w:rPr>
        <w:t>l</w:t>
      </w:r>
      <w:r w:rsidR="00BD0852" w:rsidRPr="00C86D17">
        <w:rPr>
          <w:rFonts w:ascii="Arial" w:hAnsi="Arial" w:cs="Arial"/>
          <w:sz w:val="20"/>
          <w:szCs w:val="20"/>
          <w:lang w:val="sl-SI"/>
        </w:rPr>
        <w:t>;</w:t>
      </w:r>
    </w:p>
    <w:p w14:paraId="0CD892A4"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je evidentiral dokument v obstoječo zadevo, čeprav ta ne sodi v dotično zadevo;</w:t>
      </w:r>
    </w:p>
    <w:p w14:paraId="6B7E4CA1"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je evidentiral dokument v obstoječo zadevo, čeprav ta nima vpliva na odločitev v dani zadevi (npr. zaprosila Policije, Upravne inšpekcije, Varuha človekovih pravic…);</w:t>
      </w:r>
    </w:p>
    <w:p w14:paraId="53111F64" w14:textId="25B960E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Uradna oseba ni poskrbela za evidentiranje e-sporočila, ki ga je prejela na svoj službeni e-naslov, na uradni e-naslov organa;</w:t>
      </w:r>
    </w:p>
    <w:p w14:paraId="52EE24C8" w14:textId="77777777" w:rsidR="00BD0852" w:rsidRPr="00C86D17" w:rsidRDefault="00BD0852" w:rsidP="003926FE">
      <w:pPr>
        <w:pStyle w:val="Odstavekseznama"/>
        <w:spacing w:line="260" w:lineRule="atLeast"/>
        <w:jc w:val="both"/>
        <w:rPr>
          <w:rFonts w:ascii="Arial" w:hAnsi="Arial" w:cs="Arial"/>
          <w:sz w:val="20"/>
          <w:szCs w:val="20"/>
          <w:lang w:val="sl-SI"/>
        </w:rPr>
      </w:pPr>
    </w:p>
    <w:p w14:paraId="1505E440" w14:textId="4A2D106C" w:rsidR="00BD0852" w:rsidRPr="00C86D17" w:rsidRDefault="00BD0852" w:rsidP="003926FE">
      <w:pPr>
        <w:jc w:val="both"/>
        <w:rPr>
          <w:rFonts w:cs="Arial"/>
          <w:b/>
          <w:bCs/>
          <w:szCs w:val="20"/>
        </w:rPr>
      </w:pPr>
      <w:r w:rsidRPr="00C86D17">
        <w:rPr>
          <w:rFonts w:cs="Arial"/>
          <w:b/>
          <w:bCs/>
          <w:szCs w:val="20"/>
        </w:rPr>
        <w:t>4. Oblikovne značilnosti dokumentov</w:t>
      </w:r>
    </w:p>
    <w:p w14:paraId="383187E9" w14:textId="77777777" w:rsidR="00BD0852" w:rsidRPr="00C86D17" w:rsidRDefault="00BD0852" w:rsidP="003926FE">
      <w:pPr>
        <w:jc w:val="both"/>
        <w:rPr>
          <w:rFonts w:cs="Arial"/>
          <w:b/>
          <w:bCs/>
          <w:szCs w:val="20"/>
        </w:rPr>
      </w:pPr>
    </w:p>
    <w:p w14:paraId="7745A613" w14:textId="5D8ECD9D" w:rsidR="00BD0852" w:rsidRPr="00C86D17" w:rsidRDefault="00BD0852" w:rsidP="003926FE">
      <w:pPr>
        <w:jc w:val="both"/>
        <w:rPr>
          <w:rFonts w:cs="Arial"/>
          <w:b/>
          <w:bCs/>
          <w:szCs w:val="20"/>
        </w:rPr>
      </w:pPr>
      <w:r w:rsidRPr="00C86D17">
        <w:rPr>
          <w:rFonts w:cs="Arial"/>
          <w:b/>
          <w:bCs/>
          <w:szCs w:val="20"/>
        </w:rPr>
        <w:t>Primeri:</w:t>
      </w:r>
    </w:p>
    <w:p w14:paraId="1E122BB1"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Dokumenti imajo navedene napačne zaporedne številke dokumenta;</w:t>
      </w:r>
    </w:p>
    <w:p w14:paraId="3A22E0DF"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Dokumenti ne vsebujejo pravilnega uradnega elektronskega naslova organa;</w:t>
      </w:r>
    </w:p>
    <w:p w14:paraId="67198DFF"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Dokumenti imajo navedeno samo številko zadeve (in ne številke dokumenta) ali pa ničesar;</w:t>
      </w:r>
    </w:p>
    <w:p w14:paraId="5A69584F"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Izhodni dokument nima navedenega datuma dokumenta;</w:t>
      </w:r>
    </w:p>
    <w:p w14:paraId="166DC563"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Dokumenti niso podpisani s strani uradnih oseb, ki so jih pripravile;</w:t>
      </w:r>
    </w:p>
    <w:p w14:paraId="0C3A3605"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Namesto številke dokumenta je navedena številka zadeve;</w:t>
      </w:r>
    </w:p>
    <w:p w14:paraId="30370322"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Dokument nima navedenih kontaktnih podatkov organa, številke dokumenta ter podpisa uradne oziroma odgovorne osebe.  </w:t>
      </w:r>
    </w:p>
    <w:p w14:paraId="497FF45C"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Pri poslovanju z dokumenti se ne sledi določbi 63. člena UUP, saj odgovore in dopise strankam pošiljajo po elektronski pošti, ne da bi bili dokumenti, naslovljeni strankam, oblikovani in opremljeni z vsebinami iz 63. člena UUP;</w:t>
      </w:r>
    </w:p>
    <w:p w14:paraId="4CCE526D"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Več različnih dokumentov ima enako številko dokumenta;</w:t>
      </w:r>
    </w:p>
    <w:p w14:paraId="175F9931" w14:textId="4573D4B9"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Številka dokumenta (odločba) ni pravilno oblikovana, saj ni zapisane zaporedne številke dokumenta, kot to določajo pravila UUP (5. točka 63. člena UUP);</w:t>
      </w:r>
    </w:p>
    <w:p w14:paraId="5C48368D" w14:textId="77777777" w:rsidR="00061E5C" w:rsidRPr="00C86D17" w:rsidRDefault="00061E5C" w:rsidP="00061E5C">
      <w:pPr>
        <w:pStyle w:val="Odstavekseznama"/>
        <w:spacing w:line="260" w:lineRule="atLeast"/>
        <w:ind w:left="567"/>
        <w:jc w:val="both"/>
        <w:rPr>
          <w:rFonts w:ascii="Arial" w:hAnsi="Arial" w:cs="Arial"/>
          <w:sz w:val="20"/>
          <w:szCs w:val="20"/>
          <w:lang w:val="sl-SI"/>
        </w:rPr>
      </w:pPr>
    </w:p>
    <w:p w14:paraId="4984A61F" w14:textId="4B85C0D0" w:rsidR="00BD0852" w:rsidRPr="00C86D17" w:rsidRDefault="00BD0852" w:rsidP="003926FE">
      <w:pPr>
        <w:jc w:val="both"/>
        <w:rPr>
          <w:rFonts w:cs="Arial"/>
          <w:b/>
          <w:bCs/>
          <w:szCs w:val="20"/>
        </w:rPr>
      </w:pPr>
      <w:r w:rsidRPr="00C86D17">
        <w:rPr>
          <w:rFonts w:cs="Arial"/>
          <w:b/>
          <w:bCs/>
          <w:szCs w:val="20"/>
        </w:rPr>
        <w:t>5. Odgovarjanje na dopise in obravnavanje pritožb</w:t>
      </w:r>
    </w:p>
    <w:p w14:paraId="369E0FB3" w14:textId="77777777" w:rsidR="00BD0852" w:rsidRPr="00C86D17" w:rsidRDefault="00BD0852" w:rsidP="003926FE">
      <w:pPr>
        <w:jc w:val="both"/>
        <w:rPr>
          <w:rFonts w:cs="Arial"/>
          <w:b/>
          <w:bCs/>
          <w:szCs w:val="20"/>
        </w:rPr>
      </w:pPr>
    </w:p>
    <w:p w14:paraId="1D443C3E" w14:textId="066B0BB8" w:rsidR="00BD0852" w:rsidRPr="00C86D17" w:rsidRDefault="00BD0852" w:rsidP="003926FE">
      <w:pPr>
        <w:jc w:val="both"/>
        <w:rPr>
          <w:rFonts w:cs="Arial"/>
          <w:b/>
          <w:bCs/>
          <w:szCs w:val="20"/>
        </w:rPr>
      </w:pPr>
      <w:r w:rsidRPr="00C86D17">
        <w:rPr>
          <w:rFonts w:cs="Arial"/>
          <w:b/>
          <w:bCs/>
          <w:szCs w:val="20"/>
        </w:rPr>
        <w:t>Primeri:</w:t>
      </w:r>
    </w:p>
    <w:p w14:paraId="00E5CB62"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Organ krši </w:t>
      </w:r>
      <w:proofErr w:type="spellStart"/>
      <w:r w:rsidRPr="00C86D17">
        <w:rPr>
          <w:rFonts w:ascii="Arial" w:hAnsi="Arial" w:cs="Arial"/>
          <w:sz w:val="20"/>
          <w:szCs w:val="20"/>
          <w:lang w:val="sl-SI"/>
        </w:rPr>
        <w:t>instrukcijski</w:t>
      </w:r>
      <w:proofErr w:type="spellEnd"/>
      <w:r w:rsidRPr="00C86D17">
        <w:rPr>
          <w:rFonts w:ascii="Arial" w:hAnsi="Arial" w:cs="Arial"/>
          <w:sz w:val="20"/>
          <w:szCs w:val="20"/>
          <w:lang w:val="sl-SI"/>
        </w:rPr>
        <w:t xml:space="preserve"> rok za odgovor stranki ali pa se na njen dopis sploh ne odzove.</w:t>
      </w:r>
    </w:p>
    <w:p w14:paraId="0AB81318"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Ker se postopek za izdajo odločbe o vrnitvi uvede po uradni dolžnosti in ne na vlogo stranke, bi moral organ stranki odgovoriti  (to pojasniti) najkasneje v roku 15 dni po prejemu vloge za uvedbo postopka, ne pa po mesecu dni;</w:t>
      </w:r>
    </w:p>
    <w:p w14:paraId="4AF597EC" w14:textId="77777777" w:rsidR="00895D8B" w:rsidRPr="00C86D17" w:rsidRDefault="00895D8B" w:rsidP="00895D8B">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Ministrstvo je prejelo odstopljeno pritožbo v reševanje dne 17. 11. 2022, stranka je dne 12. 4. 2023 in še dne 30. 5. 2023 na ministrstvo naslovila vprašanje glede reševanja pritožbe, na katero ji ministrstvo ni odgovorilo v roku 3 delovnih dni;</w:t>
      </w:r>
    </w:p>
    <w:p w14:paraId="5AFC199F" w14:textId="252CECAB"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Pri pregledu dokumentacije Upravna inšpekcija ugotavlja, da pobudnici ni bilo odgovorjeno na njena vprašanja v roku iz 17. člena UUP ( v roku 15 dni), ampak šele po 27 dneh;</w:t>
      </w:r>
    </w:p>
    <w:p w14:paraId="146FD962" w14:textId="77777777" w:rsidR="00BD0852" w:rsidRPr="00C86D17" w:rsidRDefault="00BD0852" w:rsidP="003926FE">
      <w:pPr>
        <w:pStyle w:val="Odstavekseznama"/>
        <w:spacing w:line="260" w:lineRule="atLeast"/>
        <w:jc w:val="both"/>
        <w:rPr>
          <w:rFonts w:ascii="Arial" w:hAnsi="Arial" w:cs="Arial"/>
          <w:sz w:val="20"/>
          <w:szCs w:val="20"/>
          <w:lang w:val="sl-SI"/>
        </w:rPr>
      </w:pPr>
    </w:p>
    <w:p w14:paraId="21F3384E" w14:textId="58503782" w:rsidR="00BD0852" w:rsidRPr="00C86D17" w:rsidRDefault="00BD0852" w:rsidP="003926FE">
      <w:pPr>
        <w:jc w:val="both"/>
        <w:rPr>
          <w:rFonts w:cs="Arial"/>
          <w:b/>
          <w:bCs/>
          <w:szCs w:val="20"/>
        </w:rPr>
      </w:pPr>
      <w:r w:rsidRPr="00C86D17">
        <w:rPr>
          <w:rFonts w:cs="Arial"/>
          <w:b/>
          <w:bCs/>
          <w:szCs w:val="20"/>
        </w:rPr>
        <w:t>6. Poslovanje s prejemno štampiljko (potrjevanje prejema/prejemni podatki vhodnega dokumenta)</w:t>
      </w:r>
    </w:p>
    <w:p w14:paraId="5B082D96" w14:textId="77777777" w:rsidR="00BD0852" w:rsidRPr="00C86D17" w:rsidRDefault="00BD0852" w:rsidP="003926FE">
      <w:pPr>
        <w:jc w:val="both"/>
        <w:rPr>
          <w:rFonts w:cs="Arial"/>
          <w:b/>
          <w:bCs/>
          <w:szCs w:val="20"/>
        </w:rPr>
      </w:pPr>
    </w:p>
    <w:p w14:paraId="4F7DB456" w14:textId="7DE9BB70" w:rsidR="00BD0852" w:rsidRPr="00C86D17" w:rsidRDefault="00BD0852" w:rsidP="003926FE">
      <w:pPr>
        <w:jc w:val="both"/>
        <w:rPr>
          <w:rFonts w:cs="Arial"/>
          <w:b/>
          <w:bCs/>
          <w:szCs w:val="20"/>
        </w:rPr>
      </w:pPr>
      <w:r w:rsidRPr="00C86D17">
        <w:rPr>
          <w:rFonts w:cs="Arial"/>
          <w:b/>
          <w:bCs/>
          <w:szCs w:val="20"/>
        </w:rPr>
        <w:t>Primeri:</w:t>
      </w:r>
    </w:p>
    <w:p w14:paraId="0AC3C88E"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Iz vhodnega dokumenta ni razviden organ, ki je dokument prejel, datum prejema in številke dokumenta;</w:t>
      </w:r>
    </w:p>
    <w:p w14:paraId="13F19641"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Na dokumentu je naveden napačen datum prejema dokumenta;</w:t>
      </w:r>
    </w:p>
    <w:p w14:paraId="361DE49A"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ima na dokumentu navedene podatke o prilogah, ki pa niso pravilni;</w:t>
      </w:r>
    </w:p>
    <w:p w14:paraId="7380583D" w14:textId="032A5DAD" w:rsidR="00BD0852" w:rsidRPr="00C86D17" w:rsidRDefault="00BD0852" w:rsidP="006635FB">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lastRenderedPageBreak/>
        <w:t>Ravnanje s prejetim dokumentov po elektronski pošti</w:t>
      </w:r>
      <w:r w:rsidR="00C8156D" w:rsidRPr="00C86D17">
        <w:rPr>
          <w:rFonts w:ascii="Arial" w:hAnsi="Arial" w:cs="Arial"/>
          <w:sz w:val="20"/>
          <w:szCs w:val="20"/>
          <w:lang w:val="sl-SI"/>
        </w:rPr>
        <w:t xml:space="preserve"> </w:t>
      </w:r>
      <w:r w:rsidRPr="00C86D17">
        <w:rPr>
          <w:rFonts w:ascii="Arial" w:hAnsi="Arial" w:cs="Arial"/>
          <w:sz w:val="20"/>
          <w:szCs w:val="20"/>
          <w:lang w:val="sl-SI"/>
        </w:rPr>
        <w:t xml:space="preserve">ni bilo v skladu z določili 7. odstavka 53. člena UUP in ne v skladu z določili prvega odstavka 43. člena UUP, saj se na dokumente prejete po elektronski pošti za potrebe evidentiranja ne odtisne prejemne štampiljke. </w:t>
      </w:r>
    </w:p>
    <w:p w14:paraId="57F3DD46" w14:textId="77777777" w:rsidR="00061E5C" w:rsidRPr="00C86D17" w:rsidRDefault="00061E5C" w:rsidP="00061E5C">
      <w:pPr>
        <w:pStyle w:val="Odstavekseznama"/>
        <w:spacing w:line="260" w:lineRule="atLeast"/>
        <w:ind w:left="567"/>
        <w:jc w:val="both"/>
        <w:rPr>
          <w:rFonts w:ascii="Arial" w:hAnsi="Arial" w:cs="Arial"/>
          <w:sz w:val="20"/>
          <w:szCs w:val="20"/>
          <w:lang w:val="sl-SI"/>
        </w:rPr>
      </w:pPr>
    </w:p>
    <w:p w14:paraId="1DC602AA" w14:textId="7C731A79" w:rsidR="00BD0852" w:rsidRPr="00C86D17" w:rsidRDefault="00BD0852" w:rsidP="003926FE">
      <w:pPr>
        <w:jc w:val="both"/>
        <w:rPr>
          <w:rFonts w:cs="Arial"/>
          <w:b/>
          <w:bCs/>
          <w:szCs w:val="20"/>
        </w:rPr>
      </w:pPr>
      <w:r w:rsidRPr="00C86D17">
        <w:rPr>
          <w:rFonts w:cs="Arial"/>
          <w:b/>
          <w:bCs/>
          <w:szCs w:val="20"/>
        </w:rPr>
        <w:t>7. Uporaba načrta klasifikacijskih znakov</w:t>
      </w:r>
    </w:p>
    <w:p w14:paraId="527FA959" w14:textId="77777777" w:rsidR="00BD0852" w:rsidRPr="00C86D17" w:rsidRDefault="00BD0852" w:rsidP="003926FE">
      <w:pPr>
        <w:jc w:val="both"/>
        <w:rPr>
          <w:rFonts w:cs="Arial"/>
          <w:b/>
          <w:bCs/>
          <w:szCs w:val="20"/>
        </w:rPr>
      </w:pPr>
    </w:p>
    <w:p w14:paraId="75BFD33F" w14:textId="21BE5D85" w:rsidR="00BD0852" w:rsidRPr="00C86D17" w:rsidRDefault="00BD0852" w:rsidP="003926FE">
      <w:pPr>
        <w:jc w:val="both"/>
        <w:rPr>
          <w:rFonts w:cs="Arial"/>
          <w:b/>
          <w:bCs/>
          <w:szCs w:val="20"/>
        </w:rPr>
      </w:pPr>
      <w:r w:rsidRPr="00C86D17">
        <w:rPr>
          <w:rFonts w:cs="Arial"/>
          <w:b/>
          <w:bCs/>
          <w:szCs w:val="20"/>
        </w:rPr>
        <w:t>Primeri:</w:t>
      </w:r>
    </w:p>
    <w:p w14:paraId="5060F9D1"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nima sprejetega klasifikacijskega načrta ali pa je ta neustrezen – ni skladen z UUP;</w:t>
      </w:r>
    </w:p>
    <w:p w14:paraId="335C9A66"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 druge stopnje (urad župana) evidentira dokumentacijo (pritožbe) v evidenco dokumentarnega gradiva organa prve stopnje (občinsko upravo), kar s tem povzroča tudi nepregledno poslovanje organa;</w:t>
      </w:r>
    </w:p>
    <w:p w14:paraId="029BFBDF"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Vloga stranke ni bila evidentirana v novo zadevo s povezavo na zadevo, glede katere se predlaga vstop v postopek;</w:t>
      </w:r>
    </w:p>
    <w:p w14:paraId="351A520F"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Vloge za dostop do informacij javnega značaj niso bile evidentirane pod klasifikacijski znak s številko 090, ampak s številko 35400;</w:t>
      </w:r>
    </w:p>
    <w:p w14:paraId="4DCADE32"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Odločba je izdana pod klasifikacijsko številko, ki ni vsebovana v načrtu klasifikacijskih znakov; </w:t>
      </w:r>
    </w:p>
    <w:p w14:paraId="7ABAFF59" w14:textId="77777777" w:rsidR="00BD0852" w:rsidRPr="00C86D17" w:rsidRDefault="00BD0852" w:rsidP="003926FE">
      <w:pPr>
        <w:pStyle w:val="Odstavekseznama"/>
        <w:spacing w:line="260" w:lineRule="atLeast"/>
        <w:jc w:val="both"/>
        <w:rPr>
          <w:rFonts w:ascii="Arial" w:hAnsi="Arial" w:cs="Arial"/>
          <w:sz w:val="20"/>
          <w:szCs w:val="20"/>
          <w:lang w:val="sl-SI"/>
        </w:rPr>
      </w:pPr>
    </w:p>
    <w:p w14:paraId="72E2FBB4" w14:textId="23A03C26" w:rsidR="00BD0852" w:rsidRPr="00C86D17" w:rsidRDefault="00BD0852" w:rsidP="003926FE">
      <w:pPr>
        <w:jc w:val="both"/>
        <w:rPr>
          <w:rFonts w:cs="Arial"/>
          <w:b/>
          <w:bCs/>
          <w:szCs w:val="20"/>
        </w:rPr>
      </w:pPr>
      <w:r w:rsidRPr="00C86D17">
        <w:rPr>
          <w:rFonts w:cs="Arial"/>
          <w:b/>
          <w:bCs/>
          <w:szCs w:val="20"/>
        </w:rPr>
        <w:t>8. Oblika in elektronski podpis dokumenta</w:t>
      </w:r>
    </w:p>
    <w:p w14:paraId="39407664" w14:textId="77777777" w:rsidR="00BD0852" w:rsidRPr="00C86D17" w:rsidRDefault="00BD0852" w:rsidP="003926FE">
      <w:pPr>
        <w:jc w:val="both"/>
        <w:rPr>
          <w:rFonts w:cs="Arial"/>
          <w:b/>
          <w:bCs/>
          <w:szCs w:val="20"/>
        </w:rPr>
      </w:pPr>
    </w:p>
    <w:p w14:paraId="2B38A116" w14:textId="63C08656" w:rsidR="00BD0852" w:rsidRPr="00C86D17" w:rsidRDefault="00BD0852" w:rsidP="003926FE">
      <w:pPr>
        <w:jc w:val="both"/>
        <w:rPr>
          <w:rFonts w:cs="Arial"/>
          <w:b/>
          <w:bCs/>
          <w:szCs w:val="20"/>
        </w:rPr>
      </w:pPr>
      <w:r w:rsidRPr="00C86D17">
        <w:rPr>
          <w:rFonts w:cs="Arial"/>
          <w:b/>
          <w:bCs/>
          <w:szCs w:val="20"/>
        </w:rPr>
        <w:t>Primeri:</w:t>
      </w:r>
    </w:p>
    <w:p w14:paraId="08DF2AB2"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Elektronski podpisi ne vsebujejo oznake, da so podpisani z elektronskim podpisom;</w:t>
      </w:r>
    </w:p>
    <w:p w14:paraId="74759D57"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Elektronski podpis ne vsebuje številke dokumenta ter veljavnosti potrdila za e-podpis;</w:t>
      </w:r>
    </w:p>
    <w:p w14:paraId="5F221906"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Elektronski podpis vsebuje navedbo organa;</w:t>
      </w:r>
    </w:p>
    <w:p w14:paraId="3A26F64A"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Elektronskemu podpisu je potekla veljavnost;</w:t>
      </w:r>
    </w:p>
    <w:p w14:paraId="03C33912" w14:textId="77777777" w:rsidR="00BD0852" w:rsidRPr="00C86D17" w:rsidRDefault="00BD0852" w:rsidP="003926FE">
      <w:pPr>
        <w:pStyle w:val="Odstavekseznama"/>
        <w:spacing w:line="260" w:lineRule="atLeast"/>
        <w:jc w:val="both"/>
        <w:rPr>
          <w:rFonts w:ascii="Arial" w:hAnsi="Arial" w:cs="Arial"/>
          <w:sz w:val="20"/>
          <w:szCs w:val="20"/>
          <w:lang w:val="sl-SI"/>
        </w:rPr>
      </w:pPr>
    </w:p>
    <w:p w14:paraId="73712640" w14:textId="01DD0ED7" w:rsidR="00BD0852" w:rsidRPr="00C86D17" w:rsidRDefault="00BD0852" w:rsidP="003926FE">
      <w:pPr>
        <w:jc w:val="both"/>
        <w:rPr>
          <w:rFonts w:cs="Arial"/>
          <w:b/>
          <w:bCs/>
          <w:szCs w:val="20"/>
        </w:rPr>
      </w:pPr>
      <w:r w:rsidRPr="00C86D17">
        <w:rPr>
          <w:rFonts w:cs="Arial"/>
          <w:b/>
          <w:bCs/>
          <w:szCs w:val="20"/>
        </w:rPr>
        <w:t>9. Kopije dokumentov</w:t>
      </w:r>
    </w:p>
    <w:p w14:paraId="3E0947A9" w14:textId="77777777" w:rsidR="00BD0852" w:rsidRPr="00C86D17" w:rsidRDefault="00BD0852" w:rsidP="003926FE">
      <w:pPr>
        <w:jc w:val="both"/>
        <w:rPr>
          <w:rFonts w:cs="Arial"/>
          <w:b/>
          <w:bCs/>
          <w:szCs w:val="20"/>
        </w:rPr>
      </w:pPr>
    </w:p>
    <w:p w14:paraId="2B80DA05" w14:textId="4EB03B6A" w:rsidR="00BD0852" w:rsidRPr="00C86D17" w:rsidRDefault="00BD0852" w:rsidP="003926FE">
      <w:pPr>
        <w:jc w:val="both"/>
        <w:rPr>
          <w:rFonts w:cs="Arial"/>
          <w:b/>
          <w:bCs/>
          <w:szCs w:val="20"/>
        </w:rPr>
      </w:pPr>
      <w:r w:rsidRPr="00C86D17">
        <w:rPr>
          <w:rFonts w:cs="Arial"/>
          <w:b/>
          <w:bCs/>
          <w:szCs w:val="20"/>
        </w:rPr>
        <w:t>Primeri:</w:t>
      </w:r>
    </w:p>
    <w:p w14:paraId="56D566BA"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Organ fizičnih kopij odločb v e-obliki ne opremlja s potrdilom o skladnosti kopije z izvirnikom dokumenta, niti stranke ob vročitvi ne pouči, da lahko zahteva, da se ji pošlje izvirnik na elektronski naslov ali potrdi skladnost kopije z izvirnikom, in da uveljavljanje zahteve ne vpliva na pravni položaj oziroma tek roka, ki je začel teči z vročitvijo kopije; </w:t>
      </w:r>
    </w:p>
    <w:p w14:paraId="53D2C29D"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Gradbeno dovoljenje je vročeno strankam postopka osebno, </w:t>
      </w:r>
      <w:proofErr w:type="spellStart"/>
      <w:r w:rsidRPr="00C86D17">
        <w:rPr>
          <w:rFonts w:ascii="Arial" w:hAnsi="Arial" w:cs="Arial"/>
          <w:sz w:val="20"/>
          <w:szCs w:val="20"/>
          <w:lang w:val="sl-SI"/>
        </w:rPr>
        <w:t>mnenjedajalcem</w:t>
      </w:r>
      <w:proofErr w:type="spellEnd"/>
      <w:r w:rsidRPr="00C86D17">
        <w:rPr>
          <w:rFonts w:ascii="Arial" w:hAnsi="Arial" w:cs="Arial"/>
          <w:sz w:val="20"/>
          <w:szCs w:val="20"/>
          <w:lang w:val="sl-SI"/>
        </w:rPr>
        <w:t xml:space="preserve"> pa elektronsko, zato pouk iz 2. odst. 65.b člena UPP ne velja za e-vročanje e-dokumenta in je torej nepravilno, da je e-dokument opremljen s takšnim poukom, če se vroča tudi elektronsko; </w:t>
      </w:r>
    </w:p>
    <w:p w14:paraId="76EAA80B" w14:textId="77777777" w:rsidR="00495644" w:rsidRPr="00C86D17" w:rsidRDefault="00495644" w:rsidP="003926FE">
      <w:pPr>
        <w:pStyle w:val="Odstavekseznama"/>
        <w:spacing w:line="260" w:lineRule="atLeast"/>
        <w:ind w:left="1080"/>
        <w:jc w:val="both"/>
        <w:rPr>
          <w:rFonts w:ascii="Arial" w:hAnsi="Arial" w:cs="Arial"/>
          <w:sz w:val="20"/>
          <w:szCs w:val="20"/>
          <w:lang w:val="sl-SI"/>
        </w:rPr>
      </w:pPr>
    </w:p>
    <w:p w14:paraId="06482A51" w14:textId="7087DECE" w:rsidR="00BD0852" w:rsidRPr="00C86D17" w:rsidRDefault="00BD0852" w:rsidP="003926FE">
      <w:pPr>
        <w:jc w:val="both"/>
        <w:rPr>
          <w:rFonts w:cs="Arial"/>
          <w:b/>
          <w:bCs/>
          <w:szCs w:val="20"/>
        </w:rPr>
      </w:pPr>
      <w:r w:rsidRPr="00C86D17">
        <w:rPr>
          <w:rFonts w:cs="Arial"/>
          <w:b/>
          <w:bCs/>
          <w:szCs w:val="20"/>
        </w:rPr>
        <w:t>10. Zagotavljanje elektronskega poslovanja</w:t>
      </w:r>
    </w:p>
    <w:p w14:paraId="1332289E" w14:textId="77777777" w:rsidR="00BD0852" w:rsidRPr="00C86D17" w:rsidRDefault="00BD0852" w:rsidP="003926FE">
      <w:pPr>
        <w:jc w:val="both"/>
        <w:rPr>
          <w:rFonts w:cs="Arial"/>
          <w:b/>
          <w:bCs/>
          <w:szCs w:val="20"/>
        </w:rPr>
      </w:pPr>
    </w:p>
    <w:p w14:paraId="51C4F192" w14:textId="0DB84395" w:rsidR="00BD0852" w:rsidRPr="00C86D17" w:rsidRDefault="00BD0852" w:rsidP="003926FE">
      <w:pPr>
        <w:jc w:val="both"/>
        <w:rPr>
          <w:rFonts w:cs="Arial"/>
          <w:b/>
          <w:bCs/>
          <w:szCs w:val="20"/>
        </w:rPr>
      </w:pPr>
      <w:r w:rsidRPr="00C86D17">
        <w:rPr>
          <w:rFonts w:cs="Arial"/>
          <w:b/>
          <w:bCs/>
          <w:szCs w:val="20"/>
        </w:rPr>
        <w:t>Primeri:</w:t>
      </w:r>
    </w:p>
    <w:p w14:paraId="198C1BAD" w14:textId="503D46E1"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Organi med seboj ne poslujejo po e-poti, pač pa pošilja</w:t>
      </w:r>
      <w:r w:rsidR="009F4C33" w:rsidRPr="00C86D17">
        <w:rPr>
          <w:rFonts w:ascii="Arial" w:hAnsi="Arial" w:cs="Arial"/>
          <w:sz w:val="20"/>
          <w:szCs w:val="20"/>
          <w:lang w:val="sl-SI"/>
        </w:rPr>
        <w:t>jo</w:t>
      </w:r>
      <w:r w:rsidRPr="00C86D17">
        <w:rPr>
          <w:rFonts w:ascii="Arial" w:hAnsi="Arial" w:cs="Arial"/>
          <w:sz w:val="20"/>
          <w:szCs w:val="20"/>
          <w:lang w:val="sl-SI"/>
        </w:rPr>
        <w:t xml:space="preserve"> dopis</w:t>
      </w:r>
      <w:r w:rsidR="009F4C33" w:rsidRPr="00C86D17">
        <w:rPr>
          <w:rFonts w:ascii="Arial" w:hAnsi="Arial" w:cs="Arial"/>
          <w:sz w:val="20"/>
          <w:szCs w:val="20"/>
          <w:lang w:val="sl-SI"/>
        </w:rPr>
        <w:t>e</w:t>
      </w:r>
      <w:r w:rsidRPr="00C86D17">
        <w:rPr>
          <w:rFonts w:ascii="Arial" w:hAnsi="Arial" w:cs="Arial"/>
          <w:sz w:val="20"/>
          <w:szCs w:val="20"/>
          <w:lang w:val="sl-SI"/>
        </w:rPr>
        <w:t xml:space="preserve"> drugemu organu po navadni pošti;</w:t>
      </w:r>
    </w:p>
    <w:p w14:paraId="2F0E82CE" w14:textId="77777777" w:rsidR="00BD0852"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Uradne osebe posredujejo strankam dopise iz svojega osebnega e-naslova in ne iz uradnega e-naslova organa;</w:t>
      </w:r>
    </w:p>
    <w:p w14:paraId="47EF77F0" w14:textId="6AAFBEC9" w:rsidR="00723F9E" w:rsidRPr="00C86D17" w:rsidRDefault="00BD0852" w:rsidP="003926FE">
      <w:pPr>
        <w:pStyle w:val="Odstavekseznama"/>
        <w:numPr>
          <w:ilvl w:val="0"/>
          <w:numId w:val="19"/>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Vročanje dokumentov drugemu organu bi moralo biti izvedeno po elektronski poti preko uradnega e-naslova in ne fizično.</w:t>
      </w:r>
    </w:p>
    <w:p w14:paraId="15537747" w14:textId="5E01240B" w:rsidR="00723F9E" w:rsidRPr="00C86D17" w:rsidRDefault="00723F9E" w:rsidP="003926FE">
      <w:pPr>
        <w:pStyle w:val="Naslov5"/>
        <w:spacing w:line="260" w:lineRule="atLeast"/>
        <w:rPr>
          <w:rFonts w:ascii="Arial" w:hAnsi="Arial" w:cs="Arial"/>
        </w:rPr>
      </w:pPr>
      <w:r w:rsidRPr="00C86D17">
        <w:rPr>
          <w:rFonts w:ascii="Arial" w:hAnsi="Arial" w:cs="Arial"/>
        </w:rPr>
        <w:t>Odrejeni ukrepi UUP</w:t>
      </w:r>
    </w:p>
    <w:p w14:paraId="0A6D705D" w14:textId="77777777" w:rsidR="00723F9E" w:rsidRPr="00C86D17" w:rsidRDefault="00723F9E" w:rsidP="003926FE">
      <w:pPr>
        <w:jc w:val="both"/>
        <w:rPr>
          <w:rFonts w:cs="Arial"/>
          <w:szCs w:val="20"/>
        </w:rPr>
      </w:pPr>
    </w:p>
    <w:p w14:paraId="1D0B7925" w14:textId="77777777" w:rsidR="009F4C33" w:rsidRPr="00C86D17" w:rsidRDefault="000449A7" w:rsidP="003926FE">
      <w:pPr>
        <w:jc w:val="both"/>
        <w:rPr>
          <w:rFonts w:cs="Arial"/>
          <w:szCs w:val="20"/>
        </w:rPr>
      </w:pPr>
      <w:r w:rsidRPr="00C86D17">
        <w:rPr>
          <w:rFonts w:cs="Arial"/>
          <w:szCs w:val="20"/>
        </w:rPr>
        <w:t xml:space="preserve">Inšpektorji </w:t>
      </w:r>
      <w:r w:rsidR="007475DE" w:rsidRPr="00C86D17">
        <w:rPr>
          <w:rFonts w:cs="Arial"/>
          <w:szCs w:val="20"/>
        </w:rPr>
        <w:t>Upravn</w:t>
      </w:r>
      <w:r w:rsidR="000A68E3" w:rsidRPr="00C86D17">
        <w:rPr>
          <w:rFonts w:cs="Arial"/>
          <w:szCs w:val="20"/>
        </w:rPr>
        <w:t>e</w:t>
      </w:r>
      <w:r w:rsidR="007475DE" w:rsidRPr="00C86D17">
        <w:rPr>
          <w:rFonts w:cs="Arial"/>
          <w:szCs w:val="20"/>
        </w:rPr>
        <w:t xml:space="preserve"> inšpekcij</w:t>
      </w:r>
      <w:r w:rsidR="000A68E3" w:rsidRPr="00C86D17">
        <w:rPr>
          <w:rFonts w:cs="Arial"/>
          <w:szCs w:val="20"/>
        </w:rPr>
        <w:t>e</w:t>
      </w:r>
      <w:r w:rsidRPr="00C86D17">
        <w:rPr>
          <w:rFonts w:cs="Arial"/>
          <w:szCs w:val="20"/>
        </w:rPr>
        <w:t xml:space="preserve"> so v 1</w:t>
      </w:r>
      <w:r w:rsidR="00AF4DD4" w:rsidRPr="00C86D17">
        <w:rPr>
          <w:rFonts w:cs="Arial"/>
          <w:szCs w:val="20"/>
        </w:rPr>
        <w:t>43</w:t>
      </w:r>
      <w:r w:rsidRPr="00C86D17">
        <w:rPr>
          <w:rFonts w:cs="Arial"/>
          <w:szCs w:val="20"/>
        </w:rPr>
        <w:t xml:space="preserve"> zadevah inšpekcijskega nadzora nad izvajanjem UUP odredili skupaj 3</w:t>
      </w:r>
      <w:r w:rsidR="00AF4DD4" w:rsidRPr="00C86D17">
        <w:rPr>
          <w:rFonts w:cs="Arial"/>
          <w:szCs w:val="20"/>
        </w:rPr>
        <w:t>24</w:t>
      </w:r>
      <w:r w:rsidRPr="00C86D17">
        <w:rPr>
          <w:rFonts w:cs="Arial"/>
          <w:szCs w:val="20"/>
        </w:rPr>
        <w:t xml:space="preserve"> ukrepov. Najpogosteje so odredili, da organ odpravi nepravilnosti pri evidentiranju dokumentov (lastnih, izhodnih, vhodnih, dokumentov prejetih po elektronski pošti) (</w:t>
      </w:r>
      <w:r w:rsidR="00D4379D" w:rsidRPr="00C86D17">
        <w:rPr>
          <w:rFonts w:cs="Arial"/>
          <w:szCs w:val="20"/>
        </w:rPr>
        <w:t>9</w:t>
      </w:r>
      <w:r w:rsidRPr="00C86D17">
        <w:rPr>
          <w:rFonts w:cs="Arial"/>
          <w:szCs w:val="20"/>
        </w:rPr>
        <w:t>1), sledi ukrep odprave nepravilnosti pri oblikovanju dokumentov (</w:t>
      </w:r>
      <w:r w:rsidR="00D4379D" w:rsidRPr="00C86D17">
        <w:rPr>
          <w:rFonts w:cs="Arial"/>
          <w:szCs w:val="20"/>
        </w:rPr>
        <w:t>41</w:t>
      </w:r>
      <w:r w:rsidRPr="00C86D17">
        <w:rPr>
          <w:rFonts w:cs="Arial"/>
          <w:szCs w:val="20"/>
        </w:rPr>
        <w:t xml:space="preserve">), </w:t>
      </w:r>
      <w:r w:rsidR="00D4379D" w:rsidRPr="00C86D17">
        <w:rPr>
          <w:rFonts w:cs="Arial"/>
          <w:szCs w:val="20"/>
        </w:rPr>
        <w:t xml:space="preserve">da odpravi nepravilnosti glede odgovarjanja na prejete dopise in reševanja prejetih kritik na delo uradnih oseb (31), </w:t>
      </w:r>
      <w:r w:rsidRPr="00C86D17">
        <w:rPr>
          <w:rFonts w:cs="Arial"/>
          <w:szCs w:val="20"/>
        </w:rPr>
        <w:t xml:space="preserve">da odpravi nepravilnosti glede </w:t>
      </w:r>
      <w:r w:rsidRPr="00C86D17">
        <w:rPr>
          <w:rFonts w:cs="Arial"/>
          <w:szCs w:val="20"/>
        </w:rPr>
        <w:lastRenderedPageBreak/>
        <w:t>poslovanja s prejemno štampiljko (</w:t>
      </w:r>
      <w:r w:rsidR="00D4379D" w:rsidRPr="00C86D17">
        <w:rPr>
          <w:rFonts w:cs="Arial"/>
          <w:szCs w:val="20"/>
        </w:rPr>
        <w:t>21</w:t>
      </w:r>
      <w:r w:rsidRPr="00C86D17">
        <w:rPr>
          <w:rFonts w:cs="Arial"/>
          <w:szCs w:val="20"/>
        </w:rPr>
        <w:t xml:space="preserve">), </w:t>
      </w:r>
      <w:r w:rsidR="00D4379D" w:rsidRPr="00C86D17">
        <w:rPr>
          <w:rFonts w:cs="Arial"/>
          <w:szCs w:val="20"/>
        </w:rPr>
        <w:t xml:space="preserve">da odpravi ugotovljene nepravilnosti glede določb 65 do 65c UUP (kopije dokumentov) (20) in </w:t>
      </w:r>
      <w:r w:rsidRPr="00C86D17">
        <w:rPr>
          <w:rFonts w:cs="Arial"/>
          <w:szCs w:val="20"/>
        </w:rPr>
        <w:t>da odpravi nepravilnosti pri uporabi načrta klasifikacijskih znakov (</w:t>
      </w:r>
      <w:r w:rsidR="00D4379D" w:rsidRPr="00C86D17">
        <w:rPr>
          <w:rFonts w:cs="Arial"/>
          <w:szCs w:val="20"/>
        </w:rPr>
        <w:t>18</w:t>
      </w:r>
      <w:r w:rsidRPr="00C86D17">
        <w:rPr>
          <w:rFonts w:cs="Arial"/>
          <w:szCs w:val="20"/>
        </w:rPr>
        <w:t>)</w:t>
      </w:r>
      <w:r w:rsidR="00D4379D" w:rsidRPr="00C86D17">
        <w:rPr>
          <w:rFonts w:cs="Arial"/>
          <w:szCs w:val="20"/>
        </w:rPr>
        <w:t>.</w:t>
      </w:r>
      <w:r w:rsidRPr="00C86D17">
        <w:rPr>
          <w:rFonts w:cs="Arial"/>
          <w:szCs w:val="20"/>
        </w:rPr>
        <w:t xml:space="preserve"> </w:t>
      </w:r>
    </w:p>
    <w:p w14:paraId="33B78BE8" w14:textId="77777777" w:rsidR="009F4C33" w:rsidRPr="00C86D17" w:rsidRDefault="009F4C33" w:rsidP="003926FE">
      <w:pPr>
        <w:jc w:val="both"/>
        <w:rPr>
          <w:rFonts w:cs="Arial"/>
          <w:szCs w:val="20"/>
        </w:rPr>
      </w:pPr>
    </w:p>
    <w:p w14:paraId="69261F83" w14:textId="5C333650" w:rsidR="000449A7" w:rsidRPr="00C86D17" w:rsidRDefault="000449A7" w:rsidP="003926FE">
      <w:pPr>
        <w:jc w:val="both"/>
        <w:rPr>
          <w:rFonts w:cs="Arial"/>
          <w:szCs w:val="20"/>
        </w:rPr>
      </w:pPr>
      <w:r w:rsidRPr="00C86D17">
        <w:rPr>
          <w:rFonts w:cs="Arial"/>
          <w:szCs w:val="20"/>
        </w:rPr>
        <w:t>Ostali odrejeni ukrepi (</w:t>
      </w:r>
      <w:r w:rsidR="00D4379D" w:rsidRPr="00C86D17">
        <w:rPr>
          <w:rFonts w:cs="Arial"/>
          <w:szCs w:val="20"/>
        </w:rPr>
        <w:t>102</w:t>
      </w:r>
      <w:r w:rsidRPr="00C86D17">
        <w:rPr>
          <w:rFonts w:cs="Arial"/>
          <w:szCs w:val="20"/>
        </w:rPr>
        <w:t>)</w:t>
      </w:r>
      <w:r w:rsidR="00C00E04" w:rsidRPr="00C86D17">
        <w:rPr>
          <w:rFonts w:cs="Arial"/>
          <w:szCs w:val="20"/>
        </w:rPr>
        <w:t xml:space="preserve"> organom</w:t>
      </w:r>
      <w:r w:rsidRPr="00C86D17">
        <w:rPr>
          <w:rFonts w:cs="Arial"/>
          <w:szCs w:val="20"/>
        </w:rPr>
        <w:t>, ki se nanašajo na ugotovljene kršitve, so bili naslednji:</w:t>
      </w:r>
    </w:p>
    <w:p w14:paraId="515607AA" w14:textId="7F52198E" w:rsidR="00D4379D"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da poskrbi za uporabo pravilnih vsebin elektronskega podpisa dokumentov,</w:t>
      </w:r>
    </w:p>
    <w:p w14:paraId="6C70F573" w14:textId="0BAB4AF5" w:rsidR="00D4379D"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da odpravi nepravilnosti glede posredovanje splošnih informacij strankam,</w:t>
      </w:r>
    </w:p>
    <w:p w14:paraId="41D570BB" w14:textId="233DB52B" w:rsidR="00D4379D" w:rsidRPr="00C86D17" w:rsidRDefault="00C00E04"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w:t>
      </w:r>
      <w:r w:rsidR="00D4379D" w:rsidRPr="00C86D17">
        <w:rPr>
          <w:rFonts w:ascii="Arial" w:hAnsi="Arial" w:cs="Arial"/>
          <w:sz w:val="20"/>
          <w:szCs w:val="20"/>
          <w:lang w:val="sl-SI"/>
        </w:rPr>
        <w:t>a poskrbi za pravilno opredeljevanje/določanje pisarniške odredbe za vročitev dokumentov,</w:t>
      </w:r>
    </w:p>
    <w:p w14:paraId="34528A4E" w14:textId="40D5B52E" w:rsidR="00D4379D"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da poskrbi za odpravo nepravilnosti glede pravočasne odpreme dokumentov,</w:t>
      </w:r>
    </w:p>
    <w:p w14:paraId="5D909A0A" w14:textId="61946BFE" w:rsidR="00D4379D"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da odpravi nepravilnosti/pomanjkljivosti glede objave seznama uradnih oseb (8. in 9. člen UUP) in izkazovanja uradnih oseb pri poslovanju s strankami (10. člen UUP),</w:t>
      </w:r>
    </w:p>
    <w:p w14:paraId="338BDBAB" w14:textId="22231C6F" w:rsidR="00D4379D"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da odpravi nepravilnosti pri uporabi/izpolnjevanja ovoja zadev,</w:t>
      </w:r>
    </w:p>
    <w:p w14:paraId="1776EF6A" w14:textId="38069881" w:rsidR="00D4379D"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da odpravi nepravilnosti glede izdelovanje popisov zadev,</w:t>
      </w:r>
    </w:p>
    <w:p w14:paraId="48CB6324" w14:textId="70155FF5" w:rsidR="00D4379D"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da odpravi nepravilnosti/pomanjkljivosti glede uporabe ustreznega informacijskega sistema za evidentiranje dokumentarnega gradiva,</w:t>
      </w:r>
    </w:p>
    <w:p w14:paraId="3DA7274E" w14:textId="1A9ED5E4" w:rsidR="00D4379D"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da odpravi nepravilnost pri poslovanju s tekočo zbirko in ostalimi zbirkami dokumentarnega </w:t>
      </w:r>
      <w:r w:rsidR="00C00E04" w:rsidRPr="00C86D17">
        <w:rPr>
          <w:rFonts w:ascii="Arial" w:hAnsi="Arial" w:cs="Arial"/>
          <w:sz w:val="20"/>
          <w:szCs w:val="20"/>
          <w:lang w:val="sl-SI"/>
        </w:rPr>
        <w:t>g</w:t>
      </w:r>
      <w:r w:rsidRPr="00C86D17">
        <w:rPr>
          <w:rFonts w:ascii="Arial" w:hAnsi="Arial" w:cs="Arial"/>
          <w:sz w:val="20"/>
          <w:szCs w:val="20"/>
          <w:lang w:val="sl-SI"/>
        </w:rPr>
        <w:t>radiva,</w:t>
      </w:r>
    </w:p>
    <w:p w14:paraId="509BC343" w14:textId="237F0BE4" w:rsidR="00D4379D"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da odpravi nepravilnosti glede objave poslovnega časa, čas</w:t>
      </w:r>
      <w:r w:rsidR="009F4C33" w:rsidRPr="00C86D17">
        <w:rPr>
          <w:rFonts w:ascii="Arial" w:hAnsi="Arial" w:cs="Arial"/>
          <w:sz w:val="20"/>
          <w:szCs w:val="20"/>
          <w:lang w:val="sl-SI"/>
        </w:rPr>
        <w:t>a</w:t>
      </w:r>
      <w:r w:rsidRPr="00C86D17">
        <w:rPr>
          <w:rFonts w:ascii="Arial" w:hAnsi="Arial" w:cs="Arial"/>
          <w:sz w:val="20"/>
          <w:szCs w:val="20"/>
          <w:lang w:val="sl-SI"/>
        </w:rPr>
        <w:t xml:space="preserve"> uradnih ur in uradnih ur po telefonu ter nepravilnosti glede objave oglasne deske,</w:t>
      </w:r>
    </w:p>
    <w:p w14:paraId="1E20C9A7" w14:textId="2C5CAAF1" w:rsidR="00D4379D"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da poskrbi za dodatno izpopolnjevanje uradnih oseb, ki izvajajo naloge na področju UUP,</w:t>
      </w:r>
    </w:p>
    <w:p w14:paraId="6AE4D399" w14:textId="7A16BC50" w:rsidR="00D4379D"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da zagotovi pravilne obrazce vlog,</w:t>
      </w:r>
    </w:p>
    <w:p w14:paraId="679693CF" w14:textId="554334F5" w:rsidR="00D4379D"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da poskrbi za uporabo ustrezne informacijske podpore za izvajanje elektronskega vročanja dokumentov (od 87. do 89. č člena UUP),</w:t>
      </w:r>
    </w:p>
    <w:p w14:paraId="69FC355A" w14:textId="13C4C5A3" w:rsidR="00C00E04" w:rsidRPr="00C86D17" w:rsidRDefault="00D4379D" w:rsidP="003926FE">
      <w:pPr>
        <w:pStyle w:val="Odstavekseznama"/>
        <w:numPr>
          <w:ilvl w:val="0"/>
          <w:numId w:val="29"/>
        </w:numPr>
        <w:spacing w:line="260" w:lineRule="atLeast"/>
        <w:jc w:val="both"/>
        <w:rPr>
          <w:rFonts w:ascii="Arial" w:hAnsi="Arial" w:cs="Arial"/>
          <w:sz w:val="20"/>
          <w:szCs w:val="20"/>
          <w:lang w:val="sl-SI"/>
        </w:rPr>
      </w:pPr>
      <w:r w:rsidRPr="00C86D17">
        <w:rPr>
          <w:rFonts w:ascii="Arial" w:hAnsi="Arial" w:cs="Arial"/>
          <w:sz w:val="20"/>
          <w:szCs w:val="20"/>
          <w:lang w:val="sl-SI"/>
        </w:rPr>
        <w:t>da odpravi nepravilnosti/pomanjkljivosti glede označevanja zgradb in uradnih prostorov.</w:t>
      </w:r>
    </w:p>
    <w:p w14:paraId="027434C9" w14:textId="7B14FAC4" w:rsidR="00723F9E" w:rsidRPr="00C86D17" w:rsidRDefault="00723F9E" w:rsidP="003926FE">
      <w:pPr>
        <w:pStyle w:val="Naslov5"/>
        <w:spacing w:line="260" w:lineRule="atLeast"/>
        <w:rPr>
          <w:rFonts w:ascii="Arial" w:hAnsi="Arial" w:cs="Arial"/>
        </w:rPr>
      </w:pPr>
      <w:r w:rsidRPr="00C86D17">
        <w:rPr>
          <w:rFonts w:ascii="Arial" w:hAnsi="Arial" w:cs="Arial"/>
        </w:rPr>
        <w:t>Ugotovljene kršitve ZDIJZ</w:t>
      </w:r>
    </w:p>
    <w:p w14:paraId="7A9D18F3" w14:textId="77D31151" w:rsidR="00723F9E" w:rsidRPr="00C86D17" w:rsidRDefault="00723F9E" w:rsidP="003926FE">
      <w:pPr>
        <w:jc w:val="center"/>
        <w:rPr>
          <w:rFonts w:cs="Arial"/>
          <w:sz w:val="18"/>
          <w:szCs w:val="18"/>
        </w:rPr>
      </w:pPr>
    </w:p>
    <w:p w14:paraId="649921BF" w14:textId="2070C561" w:rsidR="000449A7" w:rsidRPr="00C86D17" w:rsidRDefault="005E2413" w:rsidP="003926FE">
      <w:pPr>
        <w:jc w:val="both"/>
        <w:rPr>
          <w:rFonts w:cs="Arial"/>
          <w:szCs w:val="20"/>
        </w:rPr>
      </w:pPr>
      <w:r w:rsidRPr="00C86D17">
        <w:rPr>
          <w:rFonts w:cs="Arial"/>
          <w:szCs w:val="20"/>
        </w:rPr>
        <w:t>Upravna inšpekcija</w:t>
      </w:r>
      <w:r w:rsidR="000449A7" w:rsidRPr="00C86D17">
        <w:rPr>
          <w:rFonts w:cs="Arial"/>
          <w:szCs w:val="20"/>
        </w:rPr>
        <w:t xml:space="preserve"> je v </w:t>
      </w:r>
      <w:r w:rsidR="00510ACA" w:rsidRPr="00C86D17">
        <w:rPr>
          <w:rFonts w:cs="Arial"/>
          <w:szCs w:val="20"/>
        </w:rPr>
        <w:t>4</w:t>
      </w:r>
      <w:r w:rsidR="000449A7" w:rsidRPr="00C86D17">
        <w:rPr>
          <w:rFonts w:cs="Arial"/>
          <w:szCs w:val="20"/>
        </w:rPr>
        <w:t xml:space="preserve"> zadevah ugotovila skupaj </w:t>
      </w:r>
      <w:r w:rsidR="00510ACA" w:rsidRPr="00C86D17">
        <w:rPr>
          <w:rFonts w:cs="Arial"/>
          <w:szCs w:val="20"/>
        </w:rPr>
        <w:t>4</w:t>
      </w:r>
      <w:r w:rsidR="000449A7" w:rsidRPr="00C86D17">
        <w:rPr>
          <w:rFonts w:cs="Arial"/>
          <w:szCs w:val="20"/>
        </w:rPr>
        <w:t xml:space="preserve"> kršitv</w:t>
      </w:r>
      <w:r w:rsidR="009F4C33" w:rsidRPr="00C86D17">
        <w:rPr>
          <w:rFonts w:cs="Arial"/>
          <w:szCs w:val="20"/>
        </w:rPr>
        <w:t>e</w:t>
      </w:r>
      <w:r w:rsidR="000449A7" w:rsidRPr="00C86D17">
        <w:rPr>
          <w:rFonts w:cs="Arial"/>
          <w:szCs w:val="20"/>
        </w:rPr>
        <w:t xml:space="preserve"> ZDIJZ. </w:t>
      </w:r>
      <w:r w:rsidR="00510ACA" w:rsidRPr="00C86D17">
        <w:rPr>
          <w:rFonts w:cs="Arial"/>
          <w:szCs w:val="20"/>
        </w:rPr>
        <w:t>V dveh primerih je šlo za kršitev zaradi neupravičenega ne posredovanja informacij javnega značaja (2;50%)</w:t>
      </w:r>
      <w:r w:rsidR="009F4C33" w:rsidRPr="00C86D17">
        <w:rPr>
          <w:rFonts w:cs="Arial"/>
          <w:szCs w:val="20"/>
        </w:rPr>
        <w:t xml:space="preserve">, </w:t>
      </w:r>
      <w:r w:rsidR="00510ACA" w:rsidRPr="00C86D17">
        <w:rPr>
          <w:rFonts w:cs="Arial"/>
          <w:szCs w:val="20"/>
        </w:rPr>
        <w:t xml:space="preserve">v 2 primerih </w:t>
      </w:r>
      <w:r w:rsidR="009F4C33" w:rsidRPr="00C86D17">
        <w:rPr>
          <w:rFonts w:cs="Arial"/>
          <w:szCs w:val="20"/>
        </w:rPr>
        <w:t xml:space="preserve">pa </w:t>
      </w:r>
      <w:r w:rsidR="00510ACA" w:rsidRPr="00C86D17">
        <w:rPr>
          <w:rFonts w:cs="Arial"/>
          <w:szCs w:val="20"/>
        </w:rPr>
        <w:t xml:space="preserve">je šlo za kršitev, da ni </w:t>
      </w:r>
      <w:r w:rsidR="009F4C33" w:rsidRPr="00C86D17">
        <w:rPr>
          <w:rFonts w:cs="Arial"/>
          <w:szCs w:val="20"/>
        </w:rPr>
        <w:t xml:space="preserve">bil </w:t>
      </w:r>
      <w:r w:rsidR="00510ACA" w:rsidRPr="00C86D17">
        <w:rPr>
          <w:rFonts w:cs="Arial"/>
          <w:szCs w:val="20"/>
        </w:rPr>
        <w:t>izdela</w:t>
      </w:r>
      <w:r w:rsidR="009F4C33" w:rsidRPr="00C86D17">
        <w:rPr>
          <w:rFonts w:cs="Arial"/>
          <w:szCs w:val="20"/>
        </w:rPr>
        <w:t>n</w:t>
      </w:r>
      <w:r w:rsidR="00510ACA" w:rsidRPr="00C86D17">
        <w:rPr>
          <w:rFonts w:cs="Arial"/>
          <w:szCs w:val="20"/>
        </w:rPr>
        <w:t xml:space="preserve"> uradn</w:t>
      </w:r>
      <w:r w:rsidR="009F4C33" w:rsidRPr="00C86D17">
        <w:rPr>
          <w:rFonts w:cs="Arial"/>
          <w:szCs w:val="20"/>
        </w:rPr>
        <w:t>i</w:t>
      </w:r>
      <w:r w:rsidR="00510ACA" w:rsidRPr="00C86D17">
        <w:rPr>
          <w:rFonts w:cs="Arial"/>
          <w:szCs w:val="20"/>
        </w:rPr>
        <w:t xml:space="preserve"> zaznam</w:t>
      </w:r>
      <w:r w:rsidR="009F4C33" w:rsidRPr="00C86D17">
        <w:rPr>
          <w:rFonts w:cs="Arial"/>
          <w:szCs w:val="20"/>
        </w:rPr>
        <w:t>ek</w:t>
      </w:r>
      <w:r w:rsidR="00510ACA" w:rsidRPr="00C86D17">
        <w:rPr>
          <w:rFonts w:cs="Arial"/>
          <w:szCs w:val="20"/>
        </w:rPr>
        <w:t xml:space="preserve"> (50%).</w:t>
      </w:r>
    </w:p>
    <w:p w14:paraId="7A891364" w14:textId="2056B7EF" w:rsidR="00723F9E" w:rsidRPr="00C86D17" w:rsidRDefault="00723F9E" w:rsidP="003926FE">
      <w:pPr>
        <w:pStyle w:val="Naslov5"/>
        <w:spacing w:line="260" w:lineRule="atLeast"/>
        <w:rPr>
          <w:rFonts w:ascii="Arial" w:hAnsi="Arial" w:cs="Arial"/>
        </w:rPr>
      </w:pPr>
      <w:r w:rsidRPr="00C86D17">
        <w:rPr>
          <w:rFonts w:ascii="Arial" w:hAnsi="Arial" w:cs="Arial"/>
        </w:rPr>
        <w:t>Odrejeni ukrepi ZDIJZ</w:t>
      </w:r>
    </w:p>
    <w:p w14:paraId="6FA9A564" w14:textId="77777777" w:rsidR="00723F9E" w:rsidRPr="00C86D17" w:rsidRDefault="00723F9E" w:rsidP="003926FE">
      <w:pPr>
        <w:jc w:val="center"/>
        <w:rPr>
          <w:rFonts w:cs="Arial"/>
          <w:sz w:val="18"/>
          <w:szCs w:val="18"/>
        </w:rPr>
      </w:pPr>
    </w:p>
    <w:p w14:paraId="18AD151F" w14:textId="378DA888" w:rsidR="000449A7" w:rsidRPr="00C86D17" w:rsidRDefault="000449A7" w:rsidP="003926FE">
      <w:pPr>
        <w:jc w:val="both"/>
        <w:rPr>
          <w:rFonts w:cs="Arial"/>
          <w:szCs w:val="20"/>
        </w:rPr>
      </w:pPr>
      <w:r w:rsidRPr="00C86D17">
        <w:rPr>
          <w:rFonts w:cs="Arial"/>
          <w:szCs w:val="20"/>
        </w:rPr>
        <w:t xml:space="preserve">Inšpektorji </w:t>
      </w:r>
      <w:r w:rsidR="005E2413" w:rsidRPr="00C86D17">
        <w:rPr>
          <w:rFonts w:cs="Arial"/>
          <w:szCs w:val="20"/>
        </w:rPr>
        <w:t>Upravne inšpekcije</w:t>
      </w:r>
      <w:r w:rsidRPr="00C86D17">
        <w:rPr>
          <w:rFonts w:cs="Arial"/>
          <w:szCs w:val="20"/>
        </w:rPr>
        <w:t xml:space="preserve"> so v </w:t>
      </w:r>
      <w:r w:rsidR="00510ACA" w:rsidRPr="00C86D17">
        <w:rPr>
          <w:rFonts w:cs="Arial"/>
          <w:szCs w:val="20"/>
        </w:rPr>
        <w:t>2</w:t>
      </w:r>
      <w:r w:rsidRPr="00C86D17">
        <w:rPr>
          <w:rFonts w:cs="Arial"/>
          <w:szCs w:val="20"/>
        </w:rPr>
        <w:t xml:space="preserve"> zadevah inšpekcijskega nadzora nad izvajanjem ZDIJZ odredili skupaj </w:t>
      </w:r>
      <w:r w:rsidR="00510ACA" w:rsidRPr="00C86D17">
        <w:rPr>
          <w:rFonts w:cs="Arial"/>
          <w:szCs w:val="20"/>
        </w:rPr>
        <w:t>3</w:t>
      </w:r>
      <w:r w:rsidRPr="00C86D17">
        <w:rPr>
          <w:rFonts w:cs="Arial"/>
          <w:szCs w:val="20"/>
        </w:rPr>
        <w:t xml:space="preserve"> ukrep</w:t>
      </w:r>
      <w:r w:rsidR="00510ACA" w:rsidRPr="00C86D17">
        <w:rPr>
          <w:rFonts w:cs="Arial"/>
          <w:szCs w:val="20"/>
        </w:rPr>
        <w:t>e</w:t>
      </w:r>
      <w:r w:rsidRPr="00C86D17">
        <w:rPr>
          <w:rFonts w:cs="Arial"/>
          <w:szCs w:val="20"/>
        </w:rPr>
        <w:t xml:space="preserve">. </w:t>
      </w:r>
      <w:r w:rsidR="009F4C33" w:rsidRPr="00C86D17">
        <w:rPr>
          <w:rFonts w:cs="Arial"/>
          <w:szCs w:val="20"/>
        </w:rPr>
        <w:t>V 2 primerih so predstojniku oziroma odgovorni osebi</w:t>
      </w:r>
      <w:r w:rsidRPr="00C86D17">
        <w:rPr>
          <w:rFonts w:cs="Arial"/>
          <w:szCs w:val="20"/>
        </w:rPr>
        <w:t xml:space="preserve"> odredili, da odpravi ostale nepravilnosti (izdela uradni zaznamek o posredovanju informacije javnega značaja)</w:t>
      </w:r>
      <w:r w:rsidR="00F6019B" w:rsidRPr="00C86D17">
        <w:rPr>
          <w:rFonts w:cs="Arial"/>
          <w:szCs w:val="20"/>
        </w:rPr>
        <w:t xml:space="preserve"> in</w:t>
      </w:r>
      <w:r w:rsidRPr="00C86D17">
        <w:rPr>
          <w:rFonts w:cs="Arial"/>
          <w:szCs w:val="20"/>
        </w:rPr>
        <w:t xml:space="preserve"> </w:t>
      </w:r>
      <w:r w:rsidR="009F4C33" w:rsidRPr="00C86D17">
        <w:rPr>
          <w:rFonts w:cs="Arial"/>
          <w:szCs w:val="20"/>
        </w:rPr>
        <w:t>v 1 primeru</w:t>
      </w:r>
      <w:r w:rsidRPr="00C86D17">
        <w:rPr>
          <w:rFonts w:cs="Arial"/>
          <w:szCs w:val="20"/>
        </w:rPr>
        <w:t xml:space="preserve"> ukrep da posreduje informacijo javnega značaja (1).</w:t>
      </w:r>
    </w:p>
    <w:p w14:paraId="71D96841" w14:textId="40CFCE82" w:rsidR="00353519" w:rsidRPr="00C86D17" w:rsidRDefault="00353519" w:rsidP="00E253CF">
      <w:pPr>
        <w:pStyle w:val="Naslov3"/>
        <w:rPr>
          <w:color w:val="auto"/>
        </w:rPr>
      </w:pPr>
      <w:bookmarkStart w:id="92" w:name="_Toc159789630"/>
      <w:bookmarkStart w:id="93" w:name="_Toc161317683"/>
      <w:r w:rsidRPr="00C86D17">
        <w:rPr>
          <w:color w:val="auto"/>
        </w:rPr>
        <w:t>PREKRŠKOVNI POSTOPKI</w:t>
      </w:r>
      <w:bookmarkEnd w:id="92"/>
      <w:bookmarkEnd w:id="93"/>
      <w:r w:rsidR="00300C53" w:rsidRPr="00C86D17">
        <w:rPr>
          <w:color w:val="auto"/>
        </w:rPr>
        <w:t xml:space="preserve"> </w:t>
      </w:r>
    </w:p>
    <w:p w14:paraId="4B8916AE" w14:textId="566FD2EE" w:rsidR="00353519" w:rsidRPr="00C86D17" w:rsidRDefault="00353519" w:rsidP="003926FE">
      <w:pPr>
        <w:rPr>
          <w:rFonts w:cs="Arial"/>
          <w:lang w:eastAsia="sl-SI"/>
        </w:rPr>
      </w:pPr>
    </w:p>
    <w:p w14:paraId="0E112C2A" w14:textId="139D4981" w:rsidR="00D24805" w:rsidRPr="00C86D17" w:rsidRDefault="00D24805" w:rsidP="003926FE">
      <w:pPr>
        <w:jc w:val="both"/>
        <w:rPr>
          <w:rFonts w:cs="Arial"/>
          <w:szCs w:val="20"/>
        </w:rPr>
      </w:pPr>
      <w:r w:rsidRPr="00C86D17">
        <w:rPr>
          <w:rFonts w:cs="Arial"/>
          <w:szCs w:val="20"/>
        </w:rPr>
        <w:t xml:space="preserve">Na področjih, na katerih so pristojni za nadzor, inšpektorji </w:t>
      </w:r>
      <w:r w:rsidR="00300C53" w:rsidRPr="00C86D17">
        <w:rPr>
          <w:rFonts w:cs="Arial"/>
          <w:szCs w:val="20"/>
        </w:rPr>
        <w:t xml:space="preserve">Upravne inšpekcije </w:t>
      </w:r>
      <w:r w:rsidRPr="00C86D17">
        <w:rPr>
          <w:rFonts w:cs="Arial"/>
          <w:szCs w:val="20"/>
        </w:rPr>
        <w:t xml:space="preserve">vodijo tudi </w:t>
      </w:r>
      <w:proofErr w:type="spellStart"/>
      <w:r w:rsidRPr="00C86D17">
        <w:rPr>
          <w:rFonts w:cs="Arial"/>
          <w:szCs w:val="20"/>
        </w:rPr>
        <w:t>prekrškovne</w:t>
      </w:r>
      <w:proofErr w:type="spellEnd"/>
      <w:r w:rsidRPr="00C86D17">
        <w:rPr>
          <w:rFonts w:cs="Arial"/>
          <w:szCs w:val="20"/>
        </w:rPr>
        <w:t xml:space="preserve"> postopke. Večino </w:t>
      </w:r>
      <w:proofErr w:type="spellStart"/>
      <w:r w:rsidRPr="00C86D17">
        <w:rPr>
          <w:rFonts w:cs="Arial"/>
          <w:szCs w:val="20"/>
        </w:rPr>
        <w:t>prekrškovnih</w:t>
      </w:r>
      <w:proofErr w:type="spellEnd"/>
      <w:r w:rsidRPr="00C86D17">
        <w:rPr>
          <w:rFonts w:cs="Arial"/>
          <w:szCs w:val="20"/>
        </w:rPr>
        <w:t xml:space="preserve"> postopkov izvedejo v primerih, ko so bile nepravilnosti ugotovljene v predhodno izvedenem inšpekcijskem nadzoru. Prav tako vodijo </w:t>
      </w:r>
      <w:proofErr w:type="spellStart"/>
      <w:r w:rsidRPr="00C86D17">
        <w:rPr>
          <w:rFonts w:cs="Arial"/>
          <w:szCs w:val="20"/>
        </w:rPr>
        <w:t>prekrškovne</w:t>
      </w:r>
      <w:proofErr w:type="spellEnd"/>
      <w:r w:rsidRPr="00C86D17">
        <w:rPr>
          <w:rFonts w:cs="Arial"/>
          <w:szCs w:val="20"/>
        </w:rPr>
        <w:t xml:space="preserve"> postopke na podlagi </w:t>
      </w:r>
      <w:r w:rsidR="00300C53" w:rsidRPr="00C86D17">
        <w:rPr>
          <w:rFonts w:cs="Arial"/>
          <w:szCs w:val="20"/>
        </w:rPr>
        <w:t>predlogov</w:t>
      </w:r>
      <w:r w:rsidRPr="00C86D17">
        <w:rPr>
          <w:rFonts w:cs="Arial"/>
          <w:szCs w:val="20"/>
        </w:rPr>
        <w:t xml:space="preserve"> za uvedbo </w:t>
      </w:r>
      <w:proofErr w:type="spellStart"/>
      <w:r w:rsidRPr="00C86D17">
        <w:rPr>
          <w:rFonts w:cs="Arial"/>
          <w:szCs w:val="20"/>
        </w:rPr>
        <w:t>prekrškovnega</w:t>
      </w:r>
      <w:proofErr w:type="spellEnd"/>
      <w:r w:rsidRPr="00C86D17">
        <w:rPr>
          <w:rFonts w:cs="Arial"/>
          <w:szCs w:val="20"/>
        </w:rPr>
        <w:t xml:space="preserve"> postopka. </w:t>
      </w:r>
    </w:p>
    <w:p w14:paraId="48ED6ED8" w14:textId="3209BDB9" w:rsidR="009D6654" w:rsidRPr="00C86D17" w:rsidRDefault="00D24805" w:rsidP="00061E5C">
      <w:pPr>
        <w:rPr>
          <w:rFonts w:cs="Arial"/>
          <w:b/>
          <w:bCs/>
          <w:sz w:val="18"/>
          <w:szCs w:val="18"/>
        </w:rPr>
      </w:pPr>
      <w:r w:rsidRPr="00C86D17">
        <w:rPr>
          <w:rFonts w:cs="Arial"/>
        </w:rPr>
        <w:fldChar w:fldCharType="begin"/>
      </w:r>
      <w:r w:rsidRPr="00C86D17">
        <w:rPr>
          <w:rFonts w:cs="Arial"/>
        </w:rPr>
        <w:instrText xml:space="preserve"> LINK </w:instrText>
      </w:r>
      <w:r w:rsidR="00250A5C">
        <w:rPr>
          <w:rFonts w:cs="Arial"/>
        </w:rPr>
        <w:instrText xml:space="preserve">Excel.Sheet.12 "\\\\ad.sigov.si\\usr\\T-Z\\TurnsekT72\\Documents\\IJS - STATISTIKA IN APLIKACIJE\\IJS - STATISTIČNI PODATKI\\IJS - Igorjeva poročila\\LETNA POROČILA_IJS_2015_2024\\2023\\Podatki za pred-pripravo poročila\\Podatki - uvodni del poročla 2023.xlsx" "PP v letu 2022!R13C2:R15C9" </w:instrText>
      </w:r>
      <w:r w:rsidRPr="00C86D17">
        <w:rPr>
          <w:rFonts w:cs="Arial"/>
        </w:rPr>
        <w:instrText xml:space="preserve">\a \f 4 \h </w:instrText>
      </w:r>
      <w:r w:rsidR="00466D8E" w:rsidRPr="00C86D17">
        <w:rPr>
          <w:rFonts w:cs="Arial"/>
        </w:rPr>
        <w:instrText xml:space="preserve"> \* MERGEFORMAT </w:instrText>
      </w:r>
      <w:r w:rsidRPr="00C86D17">
        <w:rPr>
          <w:rFonts w:cs="Arial"/>
        </w:rPr>
        <w:fldChar w:fldCharType="separate"/>
      </w:r>
    </w:p>
    <w:p w14:paraId="19CEE147" w14:textId="2F91DC0F" w:rsidR="009D6654" w:rsidRPr="00C86D17" w:rsidRDefault="009D6654" w:rsidP="009D6654">
      <w:pPr>
        <w:pStyle w:val="Napis"/>
        <w:keepNext/>
        <w:rPr>
          <w:rFonts w:ascii="Arial" w:hAnsi="Arial" w:cs="Arial"/>
          <w:b w:val="0"/>
          <w:bCs w:val="0"/>
          <w:sz w:val="18"/>
          <w:szCs w:val="18"/>
        </w:rPr>
      </w:pPr>
      <w:bookmarkStart w:id="94" w:name="_Toc161317706"/>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00D84804" w:rsidRPr="00C86D17">
        <w:rPr>
          <w:rFonts w:ascii="Arial" w:hAnsi="Arial" w:cs="Arial"/>
          <w:noProof/>
          <w:sz w:val="18"/>
          <w:szCs w:val="18"/>
        </w:rPr>
        <w:t>9</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 xml:space="preserve">Obravnavanje </w:t>
      </w:r>
      <w:proofErr w:type="spellStart"/>
      <w:r w:rsidRPr="00C86D17">
        <w:rPr>
          <w:rFonts w:ascii="Arial" w:hAnsi="Arial" w:cs="Arial"/>
          <w:b w:val="0"/>
          <w:bCs w:val="0"/>
          <w:sz w:val="18"/>
          <w:szCs w:val="18"/>
        </w:rPr>
        <w:t>prekrškovnih</w:t>
      </w:r>
      <w:proofErr w:type="spellEnd"/>
      <w:r w:rsidRPr="00C86D17">
        <w:rPr>
          <w:rFonts w:ascii="Arial" w:hAnsi="Arial" w:cs="Arial"/>
          <w:b w:val="0"/>
          <w:bCs w:val="0"/>
          <w:sz w:val="18"/>
          <w:szCs w:val="18"/>
        </w:rPr>
        <w:t xml:space="preserve"> postopkov UI v letu 2023</w:t>
      </w:r>
      <w:bookmarkEnd w:id="94"/>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4"/>
        <w:gridCol w:w="1638"/>
        <w:gridCol w:w="1638"/>
        <w:gridCol w:w="1737"/>
        <w:gridCol w:w="1195"/>
        <w:gridCol w:w="1195"/>
      </w:tblGrid>
      <w:tr w:rsidR="00C86D17" w:rsidRPr="00C86D17" w14:paraId="34E5C8E3" w14:textId="77777777" w:rsidTr="00D466C1">
        <w:trPr>
          <w:trHeight w:val="1097"/>
        </w:trPr>
        <w:tc>
          <w:tcPr>
            <w:tcW w:w="1654" w:type="dxa"/>
            <w:shd w:val="clear" w:color="000000" w:fill="5B9BD5"/>
            <w:vAlign w:val="center"/>
            <w:hideMark/>
          </w:tcPr>
          <w:p w14:paraId="017AFA4C" w14:textId="77777777" w:rsidR="00F478FC" w:rsidRPr="00C86D17" w:rsidRDefault="00F478FC" w:rsidP="003926FE">
            <w:pPr>
              <w:jc w:val="center"/>
              <w:rPr>
                <w:rFonts w:cs="Arial"/>
                <w:szCs w:val="20"/>
                <w:lang w:eastAsia="sl-SI"/>
              </w:rPr>
            </w:pPr>
            <w:proofErr w:type="spellStart"/>
            <w:r w:rsidRPr="00C86D17">
              <w:rPr>
                <w:rFonts w:cs="Arial"/>
                <w:szCs w:val="20"/>
                <w:lang w:eastAsia="sl-SI"/>
              </w:rPr>
              <w:t>Prekrškovni</w:t>
            </w:r>
            <w:proofErr w:type="spellEnd"/>
            <w:r w:rsidRPr="00C86D17">
              <w:rPr>
                <w:rFonts w:cs="Arial"/>
                <w:szCs w:val="20"/>
                <w:lang w:eastAsia="sl-SI"/>
              </w:rPr>
              <w:t xml:space="preserve"> postopki prenešeni iz prejšnjih let</w:t>
            </w:r>
          </w:p>
        </w:tc>
        <w:tc>
          <w:tcPr>
            <w:tcW w:w="1638" w:type="dxa"/>
            <w:shd w:val="clear" w:color="000000" w:fill="5B9BD5"/>
            <w:vAlign w:val="center"/>
            <w:hideMark/>
          </w:tcPr>
          <w:p w14:paraId="65E0D4A1" w14:textId="09201435" w:rsidR="00F478FC" w:rsidRPr="00C86D17" w:rsidRDefault="00D466C1" w:rsidP="003926FE">
            <w:pPr>
              <w:jc w:val="center"/>
              <w:rPr>
                <w:rFonts w:cs="Arial"/>
                <w:szCs w:val="20"/>
                <w:lang w:eastAsia="sl-SI"/>
              </w:rPr>
            </w:pPr>
            <w:proofErr w:type="spellStart"/>
            <w:r w:rsidRPr="00C86D17">
              <w:rPr>
                <w:rFonts w:cs="Arial"/>
                <w:szCs w:val="20"/>
                <w:lang w:eastAsia="sl-SI"/>
              </w:rPr>
              <w:t>P</w:t>
            </w:r>
            <w:r w:rsidR="00F478FC" w:rsidRPr="00C86D17">
              <w:rPr>
                <w:rFonts w:cs="Arial"/>
                <w:szCs w:val="20"/>
                <w:lang w:eastAsia="sl-SI"/>
              </w:rPr>
              <w:t>rekrškovni</w:t>
            </w:r>
            <w:proofErr w:type="spellEnd"/>
            <w:r w:rsidR="00F478FC" w:rsidRPr="00C86D17">
              <w:rPr>
                <w:rFonts w:cs="Arial"/>
                <w:szCs w:val="20"/>
                <w:lang w:eastAsia="sl-SI"/>
              </w:rPr>
              <w:t xml:space="preserve"> postopki </w:t>
            </w:r>
            <w:r w:rsidRPr="00C86D17">
              <w:rPr>
                <w:rFonts w:cs="Arial"/>
                <w:szCs w:val="20"/>
                <w:lang w:eastAsia="sl-SI"/>
              </w:rPr>
              <w:t xml:space="preserve">uvedeni </w:t>
            </w:r>
            <w:r w:rsidR="00F478FC" w:rsidRPr="00C86D17">
              <w:rPr>
                <w:rFonts w:cs="Arial"/>
                <w:szCs w:val="20"/>
                <w:lang w:eastAsia="sl-SI"/>
              </w:rPr>
              <w:t>v letu 2023</w:t>
            </w:r>
          </w:p>
        </w:tc>
        <w:tc>
          <w:tcPr>
            <w:tcW w:w="1638" w:type="dxa"/>
            <w:shd w:val="clear" w:color="000000" w:fill="5B9BD5"/>
            <w:vAlign w:val="center"/>
            <w:hideMark/>
          </w:tcPr>
          <w:p w14:paraId="1BD3EC76" w14:textId="4CFF17BC" w:rsidR="00F478FC" w:rsidRPr="00C86D17" w:rsidRDefault="00D466C1" w:rsidP="003926FE">
            <w:pPr>
              <w:jc w:val="center"/>
              <w:rPr>
                <w:rFonts w:cs="Arial"/>
                <w:szCs w:val="20"/>
                <w:lang w:eastAsia="sl-SI"/>
              </w:rPr>
            </w:pPr>
            <w:proofErr w:type="spellStart"/>
            <w:r w:rsidRPr="00C86D17">
              <w:rPr>
                <w:rFonts w:cs="Arial"/>
                <w:szCs w:val="20"/>
                <w:lang w:eastAsia="sl-SI"/>
              </w:rPr>
              <w:t>P</w:t>
            </w:r>
            <w:r w:rsidR="00F478FC" w:rsidRPr="00C86D17">
              <w:rPr>
                <w:rFonts w:cs="Arial"/>
                <w:szCs w:val="20"/>
                <w:lang w:eastAsia="sl-SI"/>
              </w:rPr>
              <w:t>rekrškovni</w:t>
            </w:r>
            <w:proofErr w:type="spellEnd"/>
            <w:r w:rsidR="00F478FC" w:rsidRPr="00C86D17">
              <w:rPr>
                <w:rFonts w:cs="Arial"/>
                <w:szCs w:val="20"/>
                <w:lang w:eastAsia="sl-SI"/>
              </w:rPr>
              <w:t xml:space="preserve"> postopki </w:t>
            </w:r>
            <w:r w:rsidRPr="00C86D17">
              <w:rPr>
                <w:rFonts w:cs="Arial"/>
                <w:szCs w:val="20"/>
                <w:lang w:eastAsia="sl-SI"/>
              </w:rPr>
              <w:t xml:space="preserve">zaključeni </w:t>
            </w:r>
            <w:r w:rsidR="00F478FC" w:rsidRPr="00C86D17">
              <w:rPr>
                <w:rFonts w:cs="Arial"/>
                <w:szCs w:val="20"/>
                <w:lang w:eastAsia="sl-SI"/>
              </w:rPr>
              <w:t>v letu 2023</w:t>
            </w:r>
          </w:p>
        </w:tc>
        <w:tc>
          <w:tcPr>
            <w:tcW w:w="1737" w:type="dxa"/>
            <w:shd w:val="clear" w:color="000000" w:fill="5B9BD5"/>
            <w:vAlign w:val="center"/>
            <w:hideMark/>
          </w:tcPr>
          <w:p w14:paraId="2C233DF7" w14:textId="36AB64DF" w:rsidR="00F478FC" w:rsidRPr="00C86D17" w:rsidRDefault="00F478FC" w:rsidP="003926FE">
            <w:pPr>
              <w:jc w:val="center"/>
              <w:rPr>
                <w:rFonts w:cs="Arial"/>
                <w:szCs w:val="20"/>
                <w:lang w:eastAsia="sl-SI"/>
              </w:rPr>
            </w:pPr>
            <w:r w:rsidRPr="00C86D17">
              <w:rPr>
                <w:rFonts w:cs="Arial"/>
                <w:szCs w:val="20"/>
                <w:lang w:eastAsia="sl-SI"/>
              </w:rPr>
              <w:t xml:space="preserve">Nezaključeni </w:t>
            </w:r>
            <w:proofErr w:type="spellStart"/>
            <w:r w:rsidRPr="00C86D17">
              <w:rPr>
                <w:rFonts w:cs="Arial"/>
                <w:szCs w:val="20"/>
                <w:lang w:eastAsia="sl-SI"/>
              </w:rPr>
              <w:t>prekrškovni</w:t>
            </w:r>
            <w:proofErr w:type="spellEnd"/>
            <w:r w:rsidRPr="00C86D17">
              <w:rPr>
                <w:rFonts w:cs="Arial"/>
                <w:szCs w:val="20"/>
                <w:lang w:eastAsia="sl-SI"/>
              </w:rPr>
              <w:t xml:space="preserve"> postopki na dan            31. 12. 2023</w:t>
            </w:r>
          </w:p>
        </w:tc>
        <w:tc>
          <w:tcPr>
            <w:tcW w:w="1195" w:type="dxa"/>
            <w:shd w:val="clear" w:color="000000" w:fill="5B9BD5"/>
            <w:vAlign w:val="center"/>
            <w:hideMark/>
          </w:tcPr>
          <w:p w14:paraId="5F0CF110" w14:textId="5EEDE9F6" w:rsidR="00F478FC" w:rsidRPr="00C86D17" w:rsidRDefault="00F478FC" w:rsidP="003926FE">
            <w:pPr>
              <w:jc w:val="center"/>
              <w:rPr>
                <w:rFonts w:cs="Arial"/>
                <w:szCs w:val="20"/>
                <w:lang w:eastAsia="sl-SI"/>
              </w:rPr>
            </w:pPr>
            <w:r w:rsidRPr="00C86D17">
              <w:rPr>
                <w:rFonts w:cs="Arial"/>
                <w:szCs w:val="20"/>
                <w:lang w:eastAsia="sl-SI"/>
              </w:rPr>
              <w:t>Vložen</w:t>
            </w:r>
            <w:r w:rsidR="00D466C1" w:rsidRPr="00C86D17">
              <w:rPr>
                <w:rFonts w:cs="Arial"/>
                <w:szCs w:val="20"/>
                <w:lang w:eastAsia="sl-SI"/>
              </w:rPr>
              <w:t>e</w:t>
            </w:r>
            <w:r w:rsidRPr="00C86D17">
              <w:rPr>
                <w:rFonts w:cs="Arial"/>
                <w:szCs w:val="20"/>
                <w:lang w:eastAsia="sl-SI"/>
              </w:rPr>
              <w:t xml:space="preserve"> zahtev</w:t>
            </w:r>
            <w:r w:rsidR="00D466C1" w:rsidRPr="00C86D17">
              <w:rPr>
                <w:rFonts w:cs="Arial"/>
                <w:szCs w:val="20"/>
                <w:lang w:eastAsia="sl-SI"/>
              </w:rPr>
              <w:t xml:space="preserve">e </w:t>
            </w:r>
            <w:r w:rsidRPr="00C86D17">
              <w:rPr>
                <w:rFonts w:cs="Arial"/>
                <w:szCs w:val="20"/>
                <w:lang w:eastAsia="sl-SI"/>
              </w:rPr>
              <w:t>za sodno varstvo</w:t>
            </w:r>
          </w:p>
        </w:tc>
        <w:tc>
          <w:tcPr>
            <w:tcW w:w="1195" w:type="dxa"/>
            <w:shd w:val="clear" w:color="000000" w:fill="5B9BD5"/>
            <w:vAlign w:val="center"/>
            <w:hideMark/>
          </w:tcPr>
          <w:p w14:paraId="0E88E5D5" w14:textId="4D307B45" w:rsidR="00F478FC" w:rsidRPr="00C86D17" w:rsidRDefault="00F478FC" w:rsidP="003926FE">
            <w:pPr>
              <w:jc w:val="center"/>
              <w:rPr>
                <w:rFonts w:cs="Arial"/>
                <w:szCs w:val="20"/>
                <w:lang w:eastAsia="sl-SI"/>
              </w:rPr>
            </w:pPr>
            <w:r w:rsidRPr="00C86D17">
              <w:rPr>
                <w:rFonts w:cs="Arial"/>
                <w:szCs w:val="20"/>
                <w:lang w:eastAsia="sl-SI"/>
              </w:rPr>
              <w:t>Uspešn</w:t>
            </w:r>
            <w:r w:rsidR="00D466C1" w:rsidRPr="00C86D17">
              <w:rPr>
                <w:rFonts w:cs="Arial"/>
                <w:szCs w:val="20"/>
                <w:lang w:eastAsia="sl-SI"/>
              </w:rPr>
              <w:t>e</w:t>
            </w:r>
            <w:r w:rsidRPr="00C86D17">
              <w:rPr>
                <w:rFonts w:cs="Arial"/>
                <w:szCs w:val="20"/>
                <w:lang w:eastAsia="sl-SI"/>
              </w:rPr>
              <w:t xml:space="preserve"> zahtev</w:t>
            </w:r>
            <w:r w:rsidR="00D466C1" w:rsidRPr="00C86D17">
              <w:rPr>
                <w:rFonts w:cs="Arial"/>
                <w:szCs w:val="20"/>
                <w:lang w:eastAsia="sl-SI"/>
              </w:rPr>
              <w:t>e</w:t>
            </w:r>
            <w:r w:rsidRPr="00C86D17">
              <w:rPr>
                <w:rFonts w:cs="Arial"/>
                <w:szCs w:val="20"/>
                <w:lang w:eastAsia="sl-SI"/>
              </w:rPr>
              <w:t xml:space="preserve"> za sodno varstvo</w:t>
            </w:r>
          </w:p>
        </w:tc>
      </w:tr>
      <w:tr w:rsidR="00C86D17" w:rsidRPr="00C86D17" w14:paraId="07E011A3" w14:textId="77777777" w:rsidTr="00D466C1">
        <w:trPr>
          <w:trHeight w:val="266"/>
        </w:trPr>
        <w:tc>
          <w:tcPr>
            <w:tcW w:w="1654" w:type="dxa"/>
            <w:shd w:val="clear" w:color="auto" w:fill="auto"/>
            <w:vAlign w:val="center"/>
            <w:hideMark/>
          </w:tcPr>
          <w:p w14:paraId="61E9A47F" w14:textId="566F6D10" w:rsidR="00F478FC" w:rsidRPr="00C86D17" w:rsidRDefault="00895D8B" w:rsidP="003926FE">
            <w:pPr>
              <w:jc w:val="center"/>
              <w:rPr>
                <w:rFonts w:cs="Arial"/>
                <w:szCs w:val="20"/>
                <w:lang w:eastAsia="sl-SI"/>
              </w:rPr>
            </w:pPr>
            <w:r w:rsidRPr="00C86D17">
              <w:rPr>
                <w:rFonts w:cs="Arial"/>
                <w:szCs w:val="20"/>
                <w:lang w:eastAsia="sl-SI"/>
              </w:rPr>
              <w:t>2</w:t>
            </w:r>
          </w:p>
        </w:tc>
        <w:tc>
          <w:tcPr>
            <w:tcW w:w="1638" w:type="dxa"/>
            <w:shd w:val="clear" w:color="auto" w:fill="auto"/>
            <w:vAlign w:val="center"/>
            <w:hideMark/>
          </w:tcPr>
          <w:p w14:paraId="5B587F91" w14:textId="5BEDDC1C" w:rsidR="00F478FC" w:rsidRPr="00C86D17" w:rsidRDefault="00FA007C" w:rsidP="003926FE">
            <w:pPr>
              <w:jc w:val="center"/>
              <w:rPr>
                <w:rFonts w:cs="Arial"/>
                <w:szCs w:val="20"/>
                <w:lang w:eastAsia="sl-SI"/>
              </w:rPr>
            </w:pPr>
            <w:r w:rsidRPr="00C86D17">
              <w:rPr>
                <w:rFonts w:cs="Arial"/>
                <w:szCs w:val="20"/>
                <w:lang w:eastAsia="sl-SI"/>
              </w:rPr>
              <w:t>6</w:t>
            </w:r>
          </w:p>
        </w:tc>
        <w:tc>
          <w:tcPr>
            <w:tcW w:w="1638" w:type="dxa"/>
            <w:shd w:val="clear" w:color="auto" w:fill="auto"/>
            <w:vAlign w:val="center"/>
            <w:hideMark/>
          </w:tcPr>
          <w:p w14:paraId="681DB22A" w14:textId="6C422758" w:rsidR="00F478FC" w:rsidRPr="00C86D17" w:rsidRDefault="00FA007C" w:rsidP="003926FE">
            <w:pPr>
              <w:jc w:val="center"/>
              <w:rPr>
                <w:rFonts w:cs="Arial"/>
                <w:szCs w:val="20"/>
                <w:lang w:eastAsia="sl-SI"/>
              </w:rPr>
            </w:pPr>
            <w:r w:rsidRPr="00C86D17">
              <w:rPr>
                <w:rFonts w:cs="Arial"/>
                <w:szCs w:val="20"/>
                <w:lang w:eastAsia="sl-SI"/>
              </w:rPr>
              <w:t>5</w:t>
            </w:r>
          </w:p>
        </w:tc>
        <w:tc>
          <w:tcPr>
            <w:tcW w:w="1737" w:type="dxa"/>
            <w:shd w:val="clear" w:color="auto" w:fill="auto"/>
            <w:vAlign w:val="center"/>
            <w:hideMark/>
          </w:tcPr>
          <w:p w14:paraId="5648F383" w14:textId="7D39328F" w:rsidR="00F478FC" w:rsidRPr="00C86D17" w:rsidRDefault="00FA007C" w:rsidP="003926FE">
            <w:pPr>
              <w:jc w:val="center"/>
              <w:rPr>
                <w:rFonts w:cs="Arial"/>
                <w:szCs w:val="20"/>
                <w:lang w:eastAsia="sl-SI"/>
              </w:rPr>
            </w:pPr>
            <w:r w:rsidRPr="00C86D17">
              <w:rPr>
                <w:rFonts w:cs="Arial"/>
                <w:szCs w:val="20"/>
                <w:lang w:eastAsia="sl-SI"/>
              </w:rPr>
              <w:t>3</w:t>
            </w:r>
          </w:p>
        </w:tc>
        <w:tc>
          <w:tcPr>
            <w:tcW w:w="1195" w:type="dxa"/>
            <w:shd w:val="clear" w:color="auto" w:fill="auto"/>
            <w:vAlign w:val="center"/>
            <w:hideMark/>
          </w:tcPr>
          <w:p w14:paraId="47B2C4E7" w14:textId="77777777" w:rsidR="00F478FC" w:rsidRPr="00C86D17" w:rsidRDefault="00F478FC" w:rsidP="003926FE">
            <w:pPr>
              <w:jc w:val="center"/>
              <w:rPr>
                <w:rFonts w:cs="Arial"/>
                <w:szCs w:val="20"/>
                <w:lang w:eastAsia="sl-SI"/>
              </w:rPr>
            </w:pPr>
            <w:r w:rsidRPr="00C86D17">
              <w:rPr>
                <w:rFonts w:cs="Arial"/>
                <w:szCs w:val="20"/>
                <w:lang w:eastAsia="sl-SI"/>
              </w:rPr>
              <w:t>0</w:t>
            </w:r>
          </w:p>
        </w:tc>
        <w:tc>
          <w:tcPr>
            <w:tcW w:w="1195" w:type="dxa"/>
            <w:shd w:val="clear" w:color="auto" w:fill="auto"/>
            <w:vAlign w:val="center"/>
            <w:hideMark/>
          </w:tcPr>
          <w:p w14:paraId="3038A35E" w14:textId="77777777" w:rsidR="00F478FC" w:rsidRPr="00C86D17" w:rsidRDefault="00F478FC" w:rsidP="003926FE">
            <w:pPr>
              <w:jc w:val="center"/>
              <w:rPr>
                <w:rFonts w:cs="Arial"/>
                <w:szCs w:val="20"/>
                <w:lang w:eastAsia="sl-SI"/>
              </w:rPr>
            </w:pPr>
            <w:r w:rsidRPr="00C86D17">
              <w:rPr>
                <w:rFonts w:cs="Arial"/>
                <w:szCs w:val="20"/>
                <w:lang w:eastAsia="sl-SI"/>
              </w:rPr>
              <w:t>0</w:t>
            </w:r>
          </w:p>
        </w:tc>
      </w:tr>
    </w:tbl>
    <w:p w14:paraId="3A114E71" w14:textId="77777777" w:rsidR="00D24805" w:rsidRPr="00C86D17" w:rsidRDefault="00D24805" w:rsidP="003926FE">
      <w:pPr>
        <w:jc w:val="both"/>
        <w:rPr>
          <w:rFonts w:cs="Arial"/>
          <w:szCs w:val="20"/>
        </w:rPr>
      </w:pPr>
      <w:r w:rsidRPr="00C86D17">
        <w:rPr>
          <w:rFonts w:cs="Arial"/>
          <w:szCs w:val="20"/>
        </w:rPr>
        <w:fldChar w:fldCharType="end"/>
      </w:r>
    </w:p>
    <w:p w14:paraId="6E955CC0" w14:textId="483A61F2" w:rsidR="00D24805" w:rsidRPr="00C86D17" w:rsidRDefault="00D24805" w:rsidP="003926FE">
      <w:pPr>
        <w:jc w:val="both"/>
        <w:rPr>
          <w:rFonts w:cs="Arial"/>
          <w:szCs w:val="20"/>
        </w:rPr>
      </w:pPr>
      <w:r w:rsidRPr="00C86D17">
        <w:rPr>
          <w:rFonts w:cs="Arial"/>
          <w:szCs w:val="20"/>
        </w:rPr>
        <w:t>UI je v letu 202</w:t>
      </w:r>
      <w:r w:rsidR="00EE1FF1" w:rsidRPr="00C86D17">
        <w:rPr>
          <w:rFonts w:cs="Arial"/>
          <w:szCs w:val="20"/>
        </w:rPr>
        <w:t>3</w:t>
      </w:r>
      <w:r w:rsidRPr="00C86D17">
        <w:rPr>
          <w:rFonts w:cs="Arial"/>
          <w:szCs w:val="20"/>
        </w:rPr>
        <w:t xml:space="preserve"> uvedl</w:t>
      </w:r>
      <w:r w:rsidR="00F74122" w:rsidRPr="00C86D17">
        <w:rPr>
          <w:rFonts w:cs="Arial"/>
          <w:szCs w:val="20"/>
        </w:rPr>
        <w:t>a</w:t>
      </w:r>
      <w:r w:rsidRPr="00C86D17">
        <w:rPr>
          <w:rFonts w:cs="Arial"/>
          <w:szCs w:val="20"/>
        </w:rPr>
        <w:t xml:space="preserve"> </w:t>
      </w:r>
      <w:r w:rsidR="00FA007C" w:rsidRPr="00C86D17">
        <w:rPr>
          <w:rFonts w:cs="Arial"/>
          <w:szCs w:val="20"/>
        </w:rPr>
        <w:t>6</w:t>
      </w:r>
      <w:r w:rsidR="00F74122" w:rsidRPr="00C86D17">
        <w:rPr>
          <w:rFonts w:cs="Arial"/>
          <w:szCs w:val="20"/>
        </w:rPr>
        <w:t xml:space="preserve"> </w:t>
      </w:r>
      <w:proofErr w:type="spellStart"/>
      <w:r w:rsidRPr="00C86D17">
        <w:rPr>
          <w:rFonts w:cs="Arial"/>
          <w:szCs w:val="20"/>
        </w:rPr>
        <w:t>prekrškovnih</w:t>
      </w:r>
      <w:proofErr w:type="spellEnd"/>
      <w:r w:rsidRPr="00C86D17">
        <w:rPr>
          <w:rFonts w:cs="Arial"/>
          <w:szCs w:val="20"/>
        </w:rPr>
        <w:t xml:space="preserve"> postopkov, </w:t>
      </w:r>
      <w:r w:rsidR="00FA007C" w:rsidRPr="00C86D17">
        <w:rPr>
          <w:rFonts w:cs="Arial"/>
          <w:szCs w:val="20"/>
        </w:rPr>
        <w:t>2</w:t>
      </w:r>
      <w:r w:rsidR="00F74122" w:rsidRPr="00C86D17">
        <w:rPr>
          <w:rFonts w:cs="Arial"/>
          <w:szCs w:val="20"/>
        </w:rPr>
        <w:t xml:space="preserve"> </w:t>
      </w:r>
      <w:r w:rsidRPr="00C86D17">
        <w:rPr>
          <w:rFonts w:cs="Arial"/>
          <w:szCs w:val="20"/>
        </w:rPr>
        <w:t xml:space="preserve">pa </w:t>
      </w:r>
      <w:r w:rsidR="00FA007C" w:rsidRPr="00C86D17">
        <w:rPr>
          <w:rFonts w:cs="Arial"/>
          <w:szCs w:val="20"/>
        </w:rPr>
        <w:t>sta</w:t>
      </w:r>
      <w:r w:rsidR="00F74122" w:rsidRPr="00C86D17">
        <w:rPr>
          <w:rFonts w:cs="Arial"/>
          <w:szCs w:val="20"/>
        </w:rPr>
        <w:t xml:space="preserve"> bil</w:t>
      </w:r>
      <w:r w:rsidR="00FA007C" w:rsidRPr="00C86D17">
        <w:rPr>
          <w:rFonts w:cs="Arial"/>
          <w:szCs w:val="20"/>
        </w:rPr>
        <w:t>a</w:t>
      </w:r>
      <w:r w:rsidR="00F74122" w:rsidRPr="00C86D17">
        <w:rPr>
          <w:rFonts w:cs="Arial"/>
          <w:szCs w:val="20"/>
        </w:rPr>
        <w:t xml:space="preserve"> prenešen</w:t>
      </w:r>
      <w:r w:rsidR="00FA007C" w:rsidRPr="00C86D17">
        <w:rPr>
          <w:rFonts w:cs="Arial"/>
          <w:szCs w:val="20"/>
        </w:rPr>
        <w:t>a</w:t>
      </w:r>
      <w:r w:rsidR="00F74122" w:rsidRPr="00C86D17">
        <w:rPr>
          <w:rFonts w:cs="Arial"/>
          <w:szCs w:val="20"/>
        </w:rPr>
        <w:t xml:space="preserve"> </w:t>
      </w:r>
      <w:r w:rsidRPr="00C86D17">
        <w:rPr>
          <w:rFonts w:cs="Arial"/>
          <w:szCs w:val="20"/>
        </w:rPr>
        <w:t xml:space="preserve">iz prejšnjih let. V letu 2023 je </w:t>
      </w:r>
      <w:r w:rsidR="00F74122" w:rsidRPr="00C86D17">
        <w:rPr>
          <w:rFonts w:cs="Arial"/>
          <w:szCs w:val="20"/>
        </w:rPr>
        <w:t>UI</w:t>
      </w:r>
      <w:r w:rsidRPr="00C86D17">
        <w:rPr>
          <w:rFonts w:cs="Arial"/>
          <w:szCs w:val="20"/>
        </w:rPr>
        <w:t xml:space="preserve"> zaključil</w:t>
      </w:r>
      <w:r w:rsidR="00895D8B" w:rsidRPr="00C86D17">
        <w:rPr>
          <w:rFonts w:cs="Arial"/>
          <w:szCs w:val="20"/>
        </w:rPr>
        <w:t>a</w:t>
      </w:r>
      <w:r w:rsidRPr="00C86D17">
        <w:rPr>
          <w:rFonts w:cs="Arial"/>
          <w:szCs w:val="20"/>
        </w:rPr>
        <w:t xml:space="preserve"> </w:t>
      </w:r>
      <w:r w:rsidR="00FA007C" w:rsidRPr="00C86D17">
        <w:rPr>
          <w:rFonts w:cs="Arial"/>
          <w:szCs w:val="20"/>
        </w:rPr>
        <w:t>5</w:t>
      </w:r>
      <w:r w:rsidRPr="00C86D17">
        <w:rPr>
          <w:rFonts w:cs="Arial"/>
          <w:szCs w:val="20"/>
        </w:rPr>
        <w:t xml:space="preserve"> </w:t>
      </w:r>
      <w:proofErr w:type="spellStart"/>
      <w:r w:rsidR="00F478FC" w:rsidRPr="00C86D17">
        <w:rPr>
          <w:rFonts w:cs="Arial"/>
          <w:szCs w:val="20"/>
        </w:rPr>
        <w:t>prekrškov</w:t>
      </w:r>
      <w:r w:rsidR="00F74122" w:rsidRPr="00C86D17">
        <w:rPr>
          <w:rFonts w:cs="Arial"/>
          <w:szCs w:val="20"/>
        </w:rPr>
        <w:t>n</w:t>
      </w:r>
      <w:r w:rsidR="00F478FC" w:rsidRPr="00C86D17">
        <w:rPr>
          <w:rFonts w:cs="Arial"/>
          <w:szCs w:val="20"/>
        </w:rPr>
        <w:t>ih</w:t>
      </w:r>
      <w:proofErr w:type="spellEnd"/>
      <w:r w:rsidRPr="00C86D17">
        <w:rPr>
          <w:rFonts w:cs="Arial"/>
          <w:szCs w:val="20"/>
        </w:rPr>
        <w:t xml:space="preserve"> postopkov, </w:t>
      </w:r>
      <w:r w:rsidR="00FA007C" w:rsidRPr="00C86D17">
        <w:rPr>
          <w:rFonts w:cs="Arial"/>
          <w:szCs w:val="20"/>
        </w:rPr>
        <w:t>3</w:t>
      </w:r>
      <w:r w:rsidRPr="00C86D17">
        <w:rPr>
          <w:rFonts w:cs="Arial"/>
          <w:szCs w:val="20"/>
        </w:rPr>
        <w:t xml:space="preserve"> pa </w:t>
      </w:r>
      <w:r w:rsidR="00FA007C" w:rsidRPr="00C86D17">
        <w:rPr>
          <w:rFonts w:cs="Arial"/>
          <w:szCs w:val="20"/>
        </w:rPr>
        <w:t xml:space="preserve">so </w:t>
      </w:r>
      <w:r w:rsidRPr="00C86D17">
        <w:rPr>
          <w:rFonts w:cs="Arial"/>
          <w:szCs w:val="20"/>
        </w:rPr>
        <w:t>na dan 31. 12. 2023 ostal</w:t>
      </w:r>
      <w:r w:rsidR="00FA007C" w:rsidRPr="00C86D17">
        <w:rPr>
          <w:rFonts w:cs="Arial"/>
          <w:szCs w:val="20"/>
        </w:rPr>
        <w:t>i</w:t>
      </w:r>
      <w:r w:rsidRPr="00C86D17">
        <w:rPr>
          <w:rFonts w:cs="Arial"/>
          <w:szCs w:val="20"/>
        </w:rPr>
        <w:t xml:space="preserve"> nezaključen</w:t>
      </w:r>
      <w:r w:rsidR="00FA007C" w:rsidRPr="00C86D17">
        <w:rPr>
          <w:rFonts w:cs="Arial"/>
          <w:szCs w:val="20"/>
        </w:rPr>
        <w:t>i</w:t>
      </w:r>
      <w:r w:rsidRPr="00C86D17">
        <w:rPr>
          <w:rFonts w:cs="Arial"/>
          <w:szCs w:val="20"/>
        </w:rPr>
        <w:t xml:space="preserve"> in se bo</w:t>
      </w:r>
      <w:r w:rsidR="00FA007C" w:rsidRPr="00C86D17">
        <w:rPr>
          <w:rFonts w:cs="Arial"/>
          <w:szCs w:val="20"/>
        </w:rPr>
        <w:t>do</w:t>
      </w:r>
      <w:r w:rsidRPr="00C86D17">
        <w:rPr>
          <w:rFonts w:cs="Arial"/>
          <w:szCs w:val="20"/>
        </w:rPr>
        <w:t xml:space="preserve"> nadaljeval</w:t>
      </w:r>
      <w:r w:rsidR="00FA007C" w:rsidRPr="00C86D17">
        <w:rPr>
          <w:rFonts w:cs="Arial"/>
          <w:szCs w:val="20"/>
        </w:rPr>
        <w:t>i</w:t>
      </w:r>
      <w:r w:rsidRPr="00C86D17">
        <w:rPr>
          <w:rFonts w:cs="Arial"/>
          <w:szCs w:val="20"/>
        </w:rPr>
        <w:t xml:space="preserve"> v letu 2024. V letu 2023 ni bilo vloženih zahtev za sodno varstvo.</w:t>
      </w:r>
    </w:p>
    <w:p w14:paraId="73142A15" w14:textId="77777777" w:rsidR="00D24805" w:rsidRPr="00C86D17" w:rsidRDefault="00D24805" w:rsidP="003926FE">
      <w:pPr>
        <w:rPr>
          <w:rFonts w:cs="Arial"/>
          <w:b/>
          <w:bCs/>
          <w:sz w:val="18"/>
          <w:szCs w:val="18"/>
        </w:rPr>
      </w:pPr>
    </w:p>
    <w:p w14:paraId="7317DB59" w14:textId="77234E7C" w:rsidR="00FA007C" w:rsidRPr="00C86D17" w:rsidRDefault="00FA007C" w:rsidP="00FA007C">
      <w:pPr>
        <w:pStyle w:val="Napis"/>
        <w:keepNext/>
        <w:rPr>
          <w:rFonts w:ascii="Arial" w:hAnsi="Arial" w:cs="Arial"/>
          <w:sz w:val="18"/>
          <w:szCs w:val="18"/>
        </w:rPr>
      </w:pPr>
      <w:bookmarkStart w:id="95" w:name="_Toc161317707"/>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00D84804" w:rsidRPr="00C86D17">
        <w:rPr>
          <w:rFonts w:ascii="Arial" w:hAnsi="Arial" w:cs="Arial"/>
          <w:noProof/>
          <w:sz w:val="18"/>
          <w:szCs w:val="18"/>
        </w:rPr>
        <w:t>10</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Število izdanih glob, opominov in opozoril ter višina izrečenih glob in obveznost plačila sodnih taks UI v letu 2023</w:t>
      </w:r>
      <w:bookmarkEnd w:id="95"/>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7"/>
        <w:gridCol w:w="1755"/>
        <w:gridCol w:w="1349"/>
        <w:gridCol w:w="1511"/>
        <w:gridCol w:w="1630"/>
        <w:gridCol w:w="1239"/>
      </w:tblGrid>
      <w:tr w:rsidR="00C86D17" w:rsidRPr="00C86D17" w14:paraId="0AE52417" w14:textId="77777777" w:rsidTr="004E0DA6">
        <w:trPr>
          <w:trHeight w:val="784"/>
        </w:trPr>
        <w:tc>
          <w:tcPr>
            <w:tcW w:w="1537" w:type="dxa"/>
            <w:shd w:val="clear" w:color="000000" w:fill="5B9BD5"/>
            <w:vAlign w:val="center"/>
            <w:hideMark/>
          </w:tcPr>
          <w:p w14:paraId="0950F775" w14:textId="77777777" w:rsidR="006049A1" w:rsidRPr="00C86D17" w:rsidRDefault="006049A1" w:rsidP="003926FE">
            <w:pPr>
              <w:jc w:val="center"/>
              <w:rPr>
                <w:rFonts w:cs="Arial"/>
                <w:szCs w:val="20"/>
                <w:lang w:eastAsia="sl-SI"/>
              </w:rPr>
            </w:pPr>
            <w:r w:rsidRPr="00C86D17">
              <w:rPr>
                <w:rFonts w:cs="Arial"/>
                <w:szCs w:val="20"/>
                <w:lang w:eastAsia="sl-SI"/>
              </w:rPr>
              <w:t>Število izrečenih glob</w:t>
            </w:r>
          </w:p>
        </w:tc>
        <w:tc>
          <w:tcPr>
            <w:tcW w:w="1755" w:type="dxa"/>
            <w:shd w:val="clear" w:color="000000" w:fill="5B9BD5"/>
            <w:vAlign w:val="center"/>
            <w:hideMark/>
          </w:tcPr>
          <w:p w14:paraId="0231F1BD" w14:textId="77777777" w:rsidR="006049A1" w:rsidRPr="00C86D17" w:rsidRDefault="006049A1" w:rsidP="003926FE">
            <w:pPr>
              <w:jc w:val="center"/>
              <w:rPr>
                <w:rFonts w:cs="Arial"/>
                <w:szCs w:val="20"/>
                <w:lang w:eastAsia="sl-SI"/>
              </w:rPr>
            </w:pPr>
            <w:r w:rsidRPr="00C86D17">
              <w:rPr>
                <w:rFonts w:cs="Arial"/>
                <w:szCs w:val="20"/>
                <w:lang w:eastAsia="sl-SI"/>
              </w:rPr>
              <w:t>Višina izrečenih glob</w:t>
            </w:r>
          </w:p>
        </w:tc>
        <w:tc>
          <w:tcPr>
            <w:tcW w:w="1349" w:type="dxa"/>
            <w:shd w:val="clear" w:color="000000" w:fill="5B9BD5"/>
            <w:vAlign w:val="center"/>
            <w:hideMark/>
          </w:tcPr>
          <w:p w14:paraId="511395E8" w14:textId="77777777" w:rsidR="006049A1" w:rsidRPr="00C86D17" w:rsidRDefault="006049A1" w:rsidP="003926FE">
            <w:pPr>
              <w:jc w:val="center"/>
              <w:rPr>
                <w:rFonts w:cs="Arial"/>
                <w:szCs w:val="20"/>
                <w:lang w:eastAsia="sl-SI"/>
              </w:rPr>
            </w:pPr>
            <w:r w:rsidRPr="00C86D17">
              <w:rPr>
                <w:rFonts w:cs="Arial"/>
                <w:szCs w:val="20"/>
                <w:lang w:eastAsia="sl-SI"/>
              </w:rPr>
              <w:t>Globa -sodna taksa</w:t>
            </w:r>
          </w:p>
        </w:tc>
        <w:tc>
          <w:tcPr>
            <w:tcW w:w="1511" w:type="dxa"/>
            <w:shd w:val="clear" w:color="000000" w:fill="5B9BD5"/>
            <w:vAlign w:val="center"/>
            <w:hideMark/>
          </w:tcPr>
          <w:p w14:paraId="776AD29A" w14:textId="77777777" w:rsidR="006049A1" w:rsidRPr="00C86D17" w:rsidRDefault="006049A1" w:rsidP="003926FE">
            <w:pPr>
              <w:jc w:val="center"/>
              <w:rPr>
                <w:rFonts w:cs="Arial"/>
                <w:szCs w:val="20"/>
                <w:lang w:eastAsia="sl-SI"/>
              </w:rPr>
            </w:pPr>
            <w:r w:rsidRPr="00C86D17">
              <w:rPr>
                <w:rFonts w:cs="Arial"/>
                <w:szCs w:val="20"/>
                <w:lang w:eastAsia="sl-SI"/>
              </w:rPr>
              <w:t>Število izrečenih opominov</w:t>
            </w:r>
          </w:p>
        </w:tc>
        <w:tc>
          <w:tcPr>
            <w:tcW w:w="1630" w:type="dxa"/>
            <w:shd w:val="clear" w:color="000000" w:fill="5B9BD5"/>
            <w:vAlign w:val="center"/>
            <w:hideMark/>
          </w:tcPr>
          <w:p w14:paraId="581E4F50" w14:textId="77777777" w:rsidR="006049A1" w:rsidRPr="00C86D17" w:rsidRDefault="006049A1" w:rsidP="003926FE">
            <w:pPr>
              <w:jc w:val="center"/>
              <w:rPr>
                <w:rFonts w:cs="Arial"/>
                <w:szCs w:val="20"/>
                <w:lang w:eastAsia="sl-SI"/>
              </w:rPr>
            </w:pPr>
            <w:r w:rsidRPr="00C86D17">
              <w:rPr>
                <w:rFonts w:cs="Arial"/>
                <w:szCs w:val="20"/>
                <w:lang w:eastAsia="sl-SI"/>
              </w:rPr>
              <w:t>Opomin - sodna taksa</w:t>
            </w:r>
          </w:p>
        </w:tc>
        <w:tc>
          <w:tcPr>
            <w:tcW w:w="1239" w:type="dxa"/>
            <w:shd w:val="clear" w:color="000000" w:fill="5B9BD5"/>
            <w:vAlign w:val="center"/>
            <w:hideMark/>
          </w:tcPr>
          <w:p w14:paraId="1DD58329" w14:textId="77777777" w:rsidR="006049A1" w:rsidRPr="00C86D17" w:rsidRDefault="006049A1" w:rsidP="003926FE">
            <w:pPr>
              <w:jc w:val="center"/>
              <w:rPr>
                <w:rFonts w:cs="Arial"/>
                <w:szCs w:val="20"/>
                <w:lang w:eastAsia="sl-SI"/>
              </w:rPr>
            </w:pPr>
            <w:r w:rsidRPr="00C86D17">
              <w:rPr>
                <w:rFonts w:cs="Arial"/>
                <w:szCs w:val="20"/>
                <w:lang w:eastAsia="sl-SI"/>
              </w:rPr>
              <w:t>Število izdanih opozoril</w:t>
            </w:r>
          </w:p>
        </w:tc>
      </w:tr>
      <w:tr w:rsidR="006049A1" w:rsidRPr="00C86D17" w14:paraId="0580C10B" w14:textId="77777777" w:rsidTr="004E0DA6">
        <w:trPr>
          <w:trHeight w:val="263"/>
        </w:trPr>
        <w:tc>
          <w:tcPr>
            <w:tcW w:w="1537" w:type="dxa"/>
            <w:shd w:val="clear" w:color="auto" w:fill="auto"/>
            <w:noWrap/>
            <w:vAlign w:val="bottom"/>
            <w:hideMark/>
          </w:tcPr>
          <w:p w14:paraId="1086DCA2" w14:textId="77777777" w:rsidR="006049A1" w:rsidRPr="00C86D17" w:rsidRDefault="006049A1" w:rsidP="003926FE">
            <w:pPr>
              <w:jc w:val="center"/>
              <w:rPr>
                <w:rFonts w:cs="Arial"/>
                <w:szCs w:val="20"/>
                <w:lang w:eastAsia="sl-SI"/>
              </w:rPr>
            </w:pPr>
            <w:r w:rsidRPr="00C86D17">
              <w:rPr>
                <w:rFonts w:cs="Arial"/>
                <w:szCs w:val="20"/>
                <w:lang w:eastAsia="sl-SI"/>
              </w:rPr>
              <w:t>0</w:t>
            </w:r>
          </w:p>
        </w:tc>
        <w:tc>
          <w:tcPr>
            <w:tcW w:w="1755" w:type="dxa"/>
            <w:shd w:val="clear" w:color="auto" w:fill="auto"/>
            <w:noWrap/>
            <w:vAlign w:val="bottom"/>
            <w:hideMark/>
          </w:tcPr>
          <w:p w14:paraId="20CAE3A2" w14:textId="77777777" w:rsidR="006049A1" w:rsidRPr="00C86D17" w:rsidRDefault="006049A1" w:rsidP="003926FE">
            <w:pPr>
              <w:jc w:val="center"/>
              <w:rPr>
                <w:rFonts w:cs="Arial"/>
                <w:szCs w:val="20"/>
                <w:lang w:eastAsia="sl-SI"/>
              </w:rPr>
            </w:pPr>
            <w:r w:rsidRPr="00C86D17">
              <w:rPr>
                <w:rFonts w:cs="Arial"/>
                <w:szCs w:val="20"/>
                <w:lang w:eastAsia="sl-SI"/>
              </w:rPr>
              <w:t>0</w:t>
            </w:r>
          </w:p>
        </w:tc>
        <w:tc>
          <w:tcPr>
            <w:tcW w:w="1349" w:type="dxa"/>
            <w:shd w:val="clear" w:color="auto" w:fill="auto"/>
            <w:noWrap/>
            <w:vAlign w:val="bottom"/>
            <w:hideMark/>
          </w:tcPr>
          <w:p w14:paraId="228B7AD8" w14:textId="77777777" w:rsidR="006049A1" w:rsidRPr="00C86D17" w:rsidRDefault="006049A1" w:rsidP="003926FE">
            <w:pPr>
              <w:jc w:val="center"/>
              <w:rPr>
                <w:rFonts w:cs="Arial"/>
                <w:szCs w:val="20"/>
                <w:lang w:eastAsia="sl-SI"/>
              </w:rPr>
            </w:pPr>
            <w:r w:rsidRPr="00C86D17">
              <w:rPr>
                <w:rFonts w:cs="Arial"/>
                <w:szCs w:val="20"/>
                <w:lang w:eastAsia="sl-SI"/>
              </w:rPr>
              <w:t>0</w:t>
            </w:r>
          </w:p>
        </w:tc>
        <w:tc>
          <w:tcPr>
            <w:tcW w:w="1511" w:type="dxa"/>
            <w:shd w:val="clear" w:color="auto" w:fill="auto"/>
            <w:noWrap/>
            <w:vAlign w:val="bottom"/>
            <w:hideMark/>
          </w:tcPr>
          <w:p w14:paraId="5BF484C3" w14:textId="037119DB" w:rsidR="006049A1" w:rsidRPr="00C86D17" w:rsidRDefault="004E0DA6" w:rsidP="003926FE">
            <w:pPr>
              <w:jc w:val="center"/>
              <w:rPr>
                <w:rFonts w:cs="Arial"/>
                <w:szCs w:val="20"/>
                <w:lang w:eastAsia="sl-SI"/>
              </w:rPr>
            </w:pPr>
            <w:r w:rsidRPr="00C86D17">
              <w:rPr>
                <w:rFonts w:cs="Arial"/>
                <w:szCs w:val="20"/>
                <w:lang w:eastAsia="sl-SI"/>
              </w:rPr>
              <w:t>1</w:t>
            </w:r>
          </w:p>
        </w:tc>
        <w:tc>
          <w:tcPr>
            <w:tcW w:w="1630" w:type="dxa"/>
            <w:shd w:val="clear" w:color="auto" w:fill="auto"/>
            <w:noWrap/>
            <w:vAlign w:val="bottom"/>
            <w:hideMark/>
          </w:tcPr>
          <w:p w14:paraId="4E9613F1" w14:textId="1438983B" w:rsidR="006049A1" w:rsidRPr="00C86D17" w:rsidRDefault="006049A1" w:rsidP="003926FE">
            <w:pPr>
              <w:jc w:val="center"/>
              <w:rPr>
                <w:rFonts w:cs="Arial"/>
                <w:szCs w:val="20"/>
                <w:lang w:eastAsia="sl-SI"/>
              </w:rPr>
            </w:pPr>
            <w:r w:rsidRPr="00C86D17">
              <w:rPr>
                <w:rFonts w:cs="Arial"/>
                <w:szCs w:val="20"/>
                <w:lang w:eastAsia="sl-SI"/>
              </w:rPr>
              <w:t xml:space="preserve">  </w:t>
            </w:r>
            <w:r w:rsidR="004E0DA6" w:rsidRPr="00C86D17">
              <w:rPr>
                <w:rFonts w:cs="Arial"/>
                <w:szCs w:val="20"/>
                <w:lang w:eastAsia="sl-SI"/>
              </w:rPr>
              <w:t>3</w:t>
            </w:r>
            <w:r w:rsidRPr="00C86D17">
              <w:rPr>
                <w:rFonts w:cs="Arial"/>
                <w:szCs w:val="20"/>
                <w:lang w:eastAsia="sl-SI"/>
              </w:rPr>
              <w:t xml:space="preserve">0,00 € </w:t>
            </w:r>
          </w:p>
        </w:tc>
        <w:tc>
          <w:tcPr>
            <w:tcW w:w="1239" w:type="dxa"/>
            <w:shd w:val="clear" w:color="auto" w:fill="auto"/>
            <w:noWrap/>
            <w:vAlign w:val="bottom"/>
            <w:hideMark/>
          </w:tcPr>
          <w:p w14:paraId="6E87DBFD" w14:textId="38E92AFE" w:rsidR="006049A1" w:rsidRPr="00C86D17" w:rsidRDefault="004E0DA6" w:rsidP="003926FE">
            <w:pPr>
              <w:jc w:val="center"/>
              <w:rPr>
                <w:rFonts w:cs="Arial"/>
                <w:szCs w:val="20"/>
                <w:lang w:eastAsia="sl-SI"/>
              </w:rPr>
            </w:pPr>
            <w:r w:rsidRPr="00C86D17">
              <w:rPr>
                <w:rFonts w:cs="Arial"/>
                <w:szCs w:val="20"/>
                <w:lang w:eastAsia="sl-SI"/>
              </w:rPr>
              <w:t>7</w:t>
            </w:r>
          </w:p>
        </w:tc>
      </w:tr>
    </w:tbl>
    <w:p w14:paraId="377A6CE2" w14:textId="77777777" w:rsidR="00D24805" w:rsidRPr="00C86D17" w:rsidRDefault="00D24805" w:rsidP="003926FE">
      <w:pPr>
        <w:jc w:val="both"/>
        <w:rPr>
          <w:rFonts w:cs="Arial"/>
          <w:szCs w:val="20"/>
        </w:rPr>
      </w:pPr>
    </w:p>
    <w:p w14:paraId="6C84F4DF" w14:textId="01F2D26A" w:rsidR="00D24805" w:rsidRPr="00C86D17" w:rsidRDefault="00D24805" w:rsidP="003926FE">
      <w:pPr>
        <w:jc w:val="both"/>
        <w:rPr>
          <w:rFonts w:cs="Arial"/>
          <w:szCs w:val="20"/>
        </w:rPr>
      </w:pPr>
      <w:r w:rsidRPr="00C86D17">
        <w:rPr>
          <w:rFonts w:cs="Arial"/>
          <w:szCs w:val="20"/>
        </w:rPr>
        <w:t xml:space="preserve">V zvezi z obravnavanimi </w:t>
      </w:r>
      <w:proofErr w:type="spellStart"/>
      <w:r w:rsidRPr="00C86D17">
        <w:rPr>
          <w:rFonts w:cs="Arial"/>
          <w:szCs w:val="20"/>
        </w:rPr>
        <w:t>prekrškovnimi</w:t>
      </w:r>
      <w:proofErr w:type="spellEnd"/>
      <w:r w:rsidRPr="00C86D17">
        <w:rPr>
          <w:rFonts w:cs="Arial"/>
          <w:szCs w:val="20"/>
        </w:rPr>
        <w:t xml:space="preserve"> postopki je UI v letu 2023 izrekel </w:t>
      </w:r>
      <w:r w:rsidR="004E0DA6" w:rsidRPr="00C86D17">
        <w:rPr>
          <w:rFonts w:cs="Arial"/>
          <w:szCs w:val="20"/>
        </w:rPr>
        <w:t>7</w:t>
      </w:r>
      <w:r w:rsidRPr="00C86D17">
        <w:rPr>
          <w:rFonts w:cs="Arial"/>
          <w:szCs w:val="20"/>
        </w:rPr>
        <w:t xml:space="preserve"> opozoril</w:t>
      </w:r>
      <w:r w:rsidR="00B05582" w:rsidRPr="00C86D17">
        <w:rPr>
          <w:rFonts w:cs="Arial"/>
          <w:szCs w:val="20"/>
        </w:rPr>
        <w:t xml:space="preserve"> in</w:t>
      </w:r>
      <w:r w:rsidRPr="00C86D17">
        <w:rPr>
          <w:rFonts w:cs="Arial"/>
          <w:szCs w:val="20"/>
        </w:rPr>
        <w:t xml:space="preserve"> </w:t>
      </w:r>
      <w:r w:rsidR="004E0DA6" w:rsidRPr="00C86D17">
        <w:rPr>
          <w:rFonts w:cs="Arial"/>
          <w:szCs w:val="20"/>
        </w:rPr>
        <w:t>1</w:t>
      </w:r>
      <w:r w:rsidRPr="00C86D17">
        <w:rPr>
          <w:rFonts w:cs="Arial"/>
          <w:szCs w:val="20"/>
        </w:rPr>
        <w:t xml:space="preserve"> opomin </w:t>
      </w:r>
      <w:r w:rsidR="00B05582" w:rsidRPr="00C86D17">
        <w:rPr>
          <w:rFonts w:cs="Arial"/>
          <w:szCs w:val="20"/>
        </w:rPr>
        <w:t>ter kršitelj</w:t>
      </w:r>
      <w:r w:rsidR="004E0DA6" w:rsidRPr="00C86D17">
        <w:rPr>
          <w:rFonts w:cs="Arial"/>
          <w:szCs w:val="20"/>
        </w:rPr>
        <w:t>u</w:t>
      </w:r>
      <w:r w:rsidR="00B05582" w:rsidRPr="00C86D17">
        <w:rPr>
          <w:rFonts w:cs="Arial"/>
          <w:szCs w:val="20"/>
        </w:rPr>
        <w:t xml:space="preserve"> naložil </w:t>
      </w:r>
      <w:r w:rsidRPr="00C86D17">
        <w:rPr>
          <w:rFonts w:cs="Arial"/>
          <w:szCs w:val="20"/>
        </w:rPr>
        <w:t>obveznost plačila sod</w:t>
      </w:r>
      <w:r w:rsidR="00B05582" w:rsidRPr="00C86D17">
        <w:rPr>
          <w:rFonts w:cs="Arial"/>
          <w:szCs w:val="20"/>
        </w:rPr>
        <w:t>ne</w:t>
      </w:r>
      <w:r w:rsidRPr="00C86D17">
        <w:rPr>
          <w:rFonts w:cs="Arial"/>
          <w:szCs w:val="20"/>
        </w:rPr>
        <w:t xml:space="preserve"> taks</w:t>
      </w:r>
      <w:r w:rsidR="00B05582" w:rsidRPr="00C86D17">
        <w:rPr>
          <w:rFonts w:cs="Arial"/>
          <w:szCs w:val="20"/>
        </w:rPr>
        <w:t>e</w:t>
      </w:r>
      <w:r w:rsidRPr="00C86D17">
        <w:rPr>
          <w:rFonts w:cs="Arial"/>
          <w:szCs w:val="20"/>
        </w:rPr>
        <w:t xml:space="preserve"> v višini </w:t>
      </w:r>
      <w:r w:rsidR="004E0DA6" w:rsidRPr="00C86D17">
        <w:rPr>
          <w:rFonts w:cs="Arial"/>
          <w:szCs w:val="20"/>
        </w:rPr>
        <w:t>3</w:t>
      </w:r>
      <w:r w:rsidRPr="00C86D17">
        <w:rPr>
          <w:rFonts w:cs="Arial"/>
          <w:szCs w:val="20"/>
        </w:rPr>
        <w:t>0,00</w:t>
      </w:r>
      <w:r w:rsidR="004E0DA6" w:rsidRPr="00C86D17">
        <w:rPr>
          <w:rFonts w:cs="Arial"/>
          <w:szCs w:val="20"/>
        </w:rPr>
        <w:t xml:space="preserve"> </w:t>
      </w:r>
      <w:r w:rsidRPr="00C86D17">
        <w:rPr>
          <w:rFonts w:cs="Arial"/>
          <w:szCs w:val="20"/>
        </w:rPr>
        <w:t>€.</w:t>
      </w:r>
    </w:p>
    <w:p w14:paraId="1AFBE501" w14:textId="122B83A2" w:rsidR="00353519" w:rsidRPr="00C86D17" w:rsidRDefault="00353519" w:rsidP="003926FE">
      <w:pPr>
        <w:rPr>
          <w:rFonts w:cs="Arial"/>
          <w:lang w:eastAsia="sl-SI"/>
        </w:rPr>
      </w:pPr>
    </w:p>
    <w:p w14:paraId="2A65ABA1" w14:textId="3A5323B0" w:rsidR="00353519" w:rsidRPr="00C86D17" w:rsidRDefault="00353519" w:rsidP="003926FE">
      <w:pPr>
        <w:rPr>
          <w:rFonts w:cs="Arial"/>
          <w:b/>
          <w:bCs/>
          <w:u w:val="single"/>
          <w:lang w:eastAsia="sl-SI"/>
        </w:rPr>
      </w:pPr>
      <w:r w:rsidRPr="00C86D17">
        <w:rPr>
          <w:rFonts w:cs="Arial"/>
          <w:b/>
          <w:bCs/>
          <w:u w:val="single"/>
          <w:lang w:eastAsia="sl-SI"/>
        </w:rPr>
        <w:t>PREKRŠKOVNI POSTOPKI PO ZDIJZ</w:t>
      </w:r>
    </w:p>
    <w:p w14:paraId="6015DB73" w14:textId="77777777" w:rsidR="00353519" w:rsidRPr="00C86D17" w:rsidRDefault="00353519" w:rsidP="003926FE">
      <w:pPr>
        <w:rPr>
          <w:rFonts w:cs="Arial"/>
          <w:lang w:eastAsia="sl-SI"/>
        </w:rPr>
      </w:pPr>
    </w:p>
    <w:p w14:paraId="3894BE8C" w14:textId="246BCB27" w:rsidR="00353519" w:rsidRPr="00C86D17" w:rsidRDefault="00353519" w:rsidP="003926FE">
      <w:pPr>
        <w:jc w:val="both"/>
        <w:rPr>
          <w:rFonts w:cs="Arial"/>
          <w:szCs w:val="20"/>
        </w:rPr>
      </w:pPr>
      <w:r w:rsidRPr="00C86D17">
        <w:rPr>
          <w:rFonts w:cs="Arial"/>
          <w:szCs w:val="20"/>
        </w:rPr>
        <w:t xml:space="preserve">Zakon o dostopu do informacij javnega značaja (Uradni list RS, št. </w:t>
      </w:r>
      <w:r w:rsidRPr="00C86D17">
        <w:rPr>
          <w:rFonts w:cs="Arial"/>
        </w:rPr>
        <w:t>51/06</w:t>
      </w:r>
      <w:r w:rsidRPr="00C86D17">
        <w:rPr>
          <w:rFonts w:cs="Arial"/>
          <w:szCs w:val="20"/>
        </w:rPr>
        <w:t xml:space="preserve"> – uradno prečiščeno besedilo, </w:t>
      </w:r>
      <w:hyperlink r:id="rId38" w:tgtFrame="_blank" w:tooltip="Zakon o davčnem postopku" w:history="1">
        <w:r w:rsidRPr="00C86D17">
          <w:rPr>
            <w:rFonts w:cs="Arial"/>
          </w:rPr>
          <w:t>117/06</w:t>
        </w:r>
      </w:hyperlink>
      <w:r w:rsidRPr="00C86D17">
        <w:rPr>
          <w:rFonts w:cs="Arial"/>
          <w:szCs w:val="20"/>
        </w:rPr>
        <w:t xml:space="preserve"> – ZDavP-2, </w:t>
      </w:r>
      <w:hyperlink r:id="rId39" w:tgtFrame="_blank" w:tooltip="Zakon o spremembah in dopolnitvah Zakona o dostopu do informacij javnega značaja" w:history="1">
        <w:r w:rsidRPr="00C86D17">
          <w:rPr>
            <w:rFonts w:cs="Arial"/>
          </w:rPr>
          <w:t>23/14</w:t>
        </w:r>
      </w:hyperlink>
      <w:r w:rsidRPr="00C86D17">
        <w:rPr>
          <w:rFonts w:cs="Arial"/>
          <w:szCs w:val="20"/>
        </w:rPr>
        <w:t xml:space="preserve">, </w:t>
      </w:r>
      <w:hyperlink r:id="rId40" w:tgtFrame="_blank" w:tooltip="Zakon o spremembah in dopolnitvah Zakona o dostopu do informacij javnega značaja" w:history="1">
        <w:r w:rsidRPr="00C86D17">
          <w:rPr>
            <w:rFonts w:cs="Arial"/>
          </w:rPr>
          <w:t>50/14</w:t>
        </w:r>
      </w:hyperlink>
      <w:r w:rsidRPr="00C86D17">
        <w:rPr>
          <w:rFonts w:cs="Arial"/>
          <w:szCs w:val="20"/>
        </w:rPr>
        <w:t xml:space="preserve">, </w:t>
      </w:r>
      <w:hyperlink r:id="rId41"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C86D17">
          <w:rPr>
            <w:rFonts w:cs="Arial"/>
          </w:rPr>
          <w:t>19/15</w:t>
        </w:r>
      </w:hyperlink>
      <w:r w:rsidRPr="00C86D17">
        <w:rPr>
          <w:rFonts w:cs="Arial"/>
          <w:szCs w:val="20"/>
        </w:rPr>
        <w:t xml:space="preserve"> – </w:t>
      </w:r>
      <w:proofErr w:type="spellStart"/>
      <w:r w:rsidRPr="00C86D17">
        <w:rPr>
          <w:rFonts w:cs="Arial"/>
          <w:szCs w:val="20"/>
        </w:rPr>
        <w:t>odl</w:t>
      </w:r>
      <w:proofErr w:type="spellEnd"/>
      <w:r w:rsidRPr="00C86D17">
        <w:rPr>
          <w:rFonts w:cs="Arial"/>
          <w:szCs w:val="20"/>
        </w:rPr>
        <w:t xml:space="preserve">. US, </w:t>
      </w:r>
      <w:r w:rsidRPr="00C86D17">
        <w:rPr>
          <w:rFonts w:cs="Arial"/>
        </w:rPr>
        <w:t>102/15</w:t>
      </w:r>
      <w:r w:rsidRPr="00C86D17">
        <w:rPr>
          <w:rFonts w:cs="Arial"/>
          <w:szCs w:val="20"/>
        </w:rPr>
        <w:t xml:space="preserve">, </w:t>
      </w:r>
      <w:r w:rsidRPr="00C86D17">
        <w:rPr>
          <w:rFonts w:cs="Arial"/>
        </w:rPr>
        <w:t>7/18 in 141/22</w:t>
      </w:r>
      <w:r w:rsidRPr="00C86D17">
        <w:rPr>
          <w:rFonts w:cs="Arial"/>
          <w:szCs w:val="20"/>
        </w:rPr>
        <w:t xml:space="preserve">; v nadaljnjem besedilu: ZDIJZ) v 32. členu določa, da  nadzor nad izvajanjem določb tega zakona opravlja ministrstvo, pristojno za ta zakon. IJS v okviru svojih pristojnostih v zvezi z ZDIJZ opravlja inšpekcijski nadzor le glede izvajanja </w:t>
      </w:r>
      <w:r w:rsidR="00617E12" w:rsidRPr="00C86D17">
        <w:rPr>
          <w:rFonts w:cs="Arial"/>
          <w:szCs w:val="20"/>
        </w:rPr>
        <w:t xml:space="preserve">procesnih </w:t>
      </w:r>
      <w:r w:rsidRPr="00C86D17">
        <w:rPr>
          <w:rFonts w:cs="Arial"/>
          <w:szCs w:val="20"/>
        </w:rPr>
        <w:t xml:space="preserve">določb, ki se nanašajo na odločanje v postopku z zahtevo za informacije javnega značaja, saj se ti postopki vodijo v skladu z ZUP. Inšpekcijske nadzore v zvezi s tem izvajajo inšpektorji UI. </w:t>
      </w:r>
    </w:p>
    <w:p w14:paraId="3D5EC5DE" w14:textId="77777777" w:rsidR="00353519" w:rsidRPr="00C86D17" w:rsidRDefault="00353519" w:rsidP="003926FE">
      <w:pPr>
        <w:jc w:val="both"/>
        <w:rPr>
          <w:rFonts w:cs="Arial"/>
          <w:szCs w:val="20"/>
        </w:rPr>
      </w:pPr>
    </w:p>
    <w:p w14:paraId="77D9BAA6" w14:textId="77777777" w:rsidR="00353519" w:rsidRPr="00C86D17" w:rsidRDefault="00353519" w:rsidP="003926FE">
      <w:pPr>
        <w:jc w:val="both"/>
        <w:rPr>
          <w:rFonts w:cs="Arial"/>
          <w:szCs w:val="20"/>
        </w:rPr>
      </w:pPr>
      <w:r w:rsidRPr="00C86D17">
        <w:rPr>
          <w:rFonts w:cs="Arial"/>
          <w:szCs w:val="20"/>
        </w:rPr>
        <w:t xml:space="preserve">Poleg tega pa IJS v zvezi z izvajanjem določb ZDIJZ vodi tudi </w:t>
      </w:r>
      <w:proofErr w:type="spellStart"/>
      <w:r w:rsidRPr="00C86D17">
        <w:rPr>
          <w:rFonts w:cs="Arial"/>
          <w:szCs w:val="20"/>
        </w:rPr>
        <w:t>prekrškovne</w:t>
      </w:r>
      <w:proofErr w:type="spellEnd"/>
      <w:r w:rsidRPr="00C86D17">
        <w:rPr>
          <w:rFonts w:cs="Arial"/>
          <w:szCs w:val="20"/>
        </w:rPr>
        <w:t xml:space="preserve"> postopke. Le-te vodi na podlagi ugotovitev v postopkih inšpekcijskega nadzora, na podlagi prejetih predlogov upravičenih predlagateljev in na podlagi pregledov, ki jih opravi sam v zvezi z izpolnjevanjem obveznosti zavezancev glede proaktivnih objav določenih informacij na njihovih spletnih straneh. ZDIJZ namreč za zavezance za informacije javnega značaja določa obveznost priprave, vzdrževanja in objave katalogov informacij javnega značaja ter objave drugih informacij javnega značaja iz 10. člena ZDIJZ v svetovnem spletu.</w:t>
      </w:r>
    </w:p>
    <w:p w14:paraId="76DA6CCF" w14:textId="77777777" w:rsidR="00353519" w:rsidRPr="00C86D17" w:rsidRDefault="00353519" w:rsidP="003926FE">
      <w:pPr>
        <w:jc w:val="both"/>
        <w:rPr>
          <w:rFonts w:cs="Arial"/>
          <w:szCs w:val="20"/>
        </w:rPr>
      </w:pPr>
    </w:p>
    <w:p w14:paraId="348D40CE" w14:textId="53C62BF0" w:rsidR="00353519" w:rsidRPr="00C86D17" w:rsidRDefault="00353519" w:rsidP="003926FE">
      <w:pPr>
        <w:jc w:val="both"/>
        <w:rPr>
          <w:rFonts w:cs="Arial"/>
          <w:szCs w:val="20"/>
        </w:rPr>
      </w:pPr>
      <w:r w:rsidRPr="00C86D17">
        <w:rPr>
          <w:rFonts w:cs="Arial"/>
          <w:szCs w:val="20"/>
        </w:rPr>
        <w:t>IJS je v ta namen v letu 202</w:t>
      </w:r>
      <w:r w:rsidR="00D24805" w:rsidRPr="00C86D17">
        <w:rPr>
          <w:rFonts w:cs="Arial"/>
          <w:szCs w:val="20"/>
        </w:rPr>
        <w:t>3</w:t>
      </w:r>
      <w:r w:rsidRPr="00C86D17">
        <w:rPr>
          <w:rFonts w:cs="Arial"/>
          <w:szCs w:val="20"/>
        </w:rPr>
        <w:t xml:space="preserve"> opravljal preglede spletnih strani in katalogov informacij javnega značaja pri zavezancih na podlagi prejetih prijav in na podlagi načrta pregleda zavezancev.</w:t>
      </w:r>
    </w:p>
    <w:p w14:paraId="29FBDF33" w14:textId="77777777" w:rsidR="00353519" w:rsidRPr="00C86D17" w:rsidRDefault="00353519" w:rsidP="003926FE">
      <w:pPr>
        <w:rPr>
          <w:rFonts w:cs="Arial"/>
          <w:b/>
          <w:bCs/>
          <w:sz w:val="18"/>
          <w:szCs w:val="18"/>
        </w:rPr>
      </w:pPr>
    </w:p>
    <w:p w14:paraId="286653FD" w14:textId="2C83624F" w:rsidR="007A4210" w:rsidRPr="00C86D17" w:rsidRDefault="00353519" w:rsidP="003926FE">
      <w:pPr>
        <w:jc w:val="both"/>
        <w:rPr>
          <w:rFonts w:cs="Arial"/>
          <w:szCs w:val="20"/>
        </w:rPr>
      </w:pPr>
      <w:r w:rsidRPr="00C86D17">
        <w:rPr>
          <w:rFonts w:cs="Arial"/>
          <w:szCs w:val="20"/>
        </w:rPr>
        <w:t>IJS je v letu 202</w:t>
      </w:r>
      <w:r w:rsidR="00D24805" w:rsidRPr="00C86D17">
        <w:rPr>
          <w:rFonts w:cs="Arial"/>
          <w:szCs w:val="20"/>
        </w:rPr>
        <w:t>3</w:t>
      </w:r>
      <w:r w:rsidRPr="00C86D17">
        <w:rPr>
          <w:rFonts w:cs="Arial"/>
          <w:szCs w:val="20"/>
        </w:rPr>
        <w:t xml:space="preserve"> izvedel 6</w:t>
      </w:r>
      <w:r w:rsidR="00D24805" w:rsidRPr="00C86D17">
        <w:rPr>
          <w:rFonts w:cs="Arial"/>
          <w:szCs w:val="20"/>
        </w:rPr>
        <w:t>2</w:t>
      </w:r>
      <w:r w:rsidRPr="00C86D17">
        <w:rPr>
          <w:rFonts w:cs="Arial"/>
          <w:szCs w:val="20"/>
        </w:rPr>
        <w:t xml:space="preserve"> pregledov in v </w:t>
      </w:r>
      <w:r w:rsidR="00D24805" w:rsidRPr="00C86D17">
        <w:rPr>
          <w:rFonts w:cs="Arial"/>
          <w:szCs w:val="20"/>
        </w:rPr>
        <w:t>21</w:t>
      </w:r>
      <w:r w:rsidRPr="00C86D17">
        <w:rPr>
          <w:rFonts w:cs="Arial"/>
          <w:szCs w:val="20"/>
        </w:rPr>
        <w:t xml:space="preserve"> primerih ugotovil kršitve. Skupaj je bilo ugotovljenih 2</w:t>
      </w:r>
      <w:r w:rsidR="00D24805" w:rsidRPr="00C86D17">
        <w:rPr>
          <w:rFonts w:cs="Arial"/>
          <w:szCs w:val="20"/>
        </w:rPr>
        <w:t>2</w:t>
      </w:r>
      <w:r w:rsidRPr="00C86D17">
        <w:rPr>
          <w:rFonts w:cs="Arial"/>
          <w:szCs w:val="20"/>
        </w:rPr>
        <w:t xml:space="preserve"> kršitev. Največje število kršitev (</w:t>
      </w:r>
      <w:r w:rsidR="00D24805" w:rsidRPr="00C86D17">
        <w:rPr>
          <w:rFonts w:cs="Arial"/>
          <w:szCs w:val="20"/>
        </w:rPr>
        <w:t>20</w:t>
      </w:r>
      <w:r w:rsidRPr="00C86D17">
        <w:rPr>
          <w:rFonts w:cs="Arial"/>
          <w:szCs w:val="20"/>
        </w:rPr>
        <w:t>) je bilo, ker zavezanci niso objavili kataloga IJZ oziroma je bila njihova vsebina pomanjkljiva. Sledi</w:t>
      </w:r>
      <w:r w:rsidR="00D24805" w:rsidRPr="00C86D17">
        <w:rPr>
          <w:rFonts w:cs="Arial"/>
          <w:szCs w:val="20"/>
        </w:rPr>
        <w:t xml:space="preserve"> 1</w:t>
      </w:r>
      <w:r w:rsidRPr="00C86D17">
        <w:rPr>
          <w:rFonts w:cs="Arial"/>
          <w:szCs w:val="20"/>
        </w:rPr>
        <w:t xml:space="preserve"> kršitev zaradi </w:t>
      </w:r>
      <w:proofErr w:type="spellStart"/>
      <w:r w:rsidRPr="00C86D17">
        <w:rPr>
          <w:rFonts w:cs="Arial"/>
          <w:szCs w:val="20"/>
        </w:rPr>
        <w:t>neobjave</w:t>
      </w:r>
      <w:proofErr w:type="spellEnd"/>
      <w:r w:rsidRPr="00C86D17">
        <w:rPr>
          <w:rFonts w:cs="Arial"/>
          <w:szCs w:val="20"/>
        </w:rPr>
        <w:t xml:space="preserve"> podatkov iz sklenjenih pogodb</w:t>
      </w:r>
      <w:r w:rsidR="007A4210" w:rsidRPr="00C86D17">
        <w:rPr>
          <w:rFonts w:cs="Arial"/>
          <w:szCs w:val="20"/>
        </w:rPr>
        <w:t xml:space="preserve"> in 1 kršitev zaradi </w:t>
      </w:r>
      <w:proofErr w:type="spellStart"/>
      <w:r w:rsidR="00B25BC2" w:rsidRPr="00C86D17">
        <w:rPr>
          <w:rFonts w:cs="Arial"/>
          <w:szCs w:val="20"/>
        </w:rPr>
        <w:t>n</w:t>
      </w:r>
      <w:r w:rsidR="007A4210" w:rsidRPr="00C86D17">
        <w:rPr>
          <w:rFonts w:cs="Arial"/>
          <w:szCs w:val="20"/>
          <w:lang w:eastAsia="sl-SI"/>
        </w:rPr>
        <w:t>eobjav</w:t>
      </w:r>
      <w:r w:rsidR="004E0DA6" w:rsidRPr="00C86D17">
        <w:rPr>
          <w:rFonts w:cs="Arial"/>
          <w:szCs w:val="20"/>
          <w:lang w:eastAsia="sl-SI"/>
        </w:rPr>
        <w:t>e</w:t>
      </w:r>
      <w:proofErr w:type="spellEnd"/>
      <w:r w:rsidR="007A4210" w:rsidRPr="00C86D17">
        <w:rPr>
          <w:rFonts w:cs="Arial"/>
          <w:szCs w:val="20"/>
          <w:lang w:eastAsia="sl-SI"/>
        </w:rPr>
        <w:t xml:space="preserve"> podatkov odgovorne osebe za posredovanje informacij javnega značaja s strani vodstva oseb javnega prava pod prevladujočim vplivom</w:t>
      </w:r>
      <w:r w:rsidRPr="00C86D17">
        <w:rPr>
          <w:rFonts w:cs="Arial"/>
          <w:szCs w:val="20"/>
        </w:rPr>
        <w:t xml:space="preserve">. </w:t>
      </w:r>
    </w:p>
    <w:p w14:paraId="3ED60871" w14:textId="250886EF" w:rsidR="00FA007C" w:rsidRPr="00C86D17" w:rsidRDefault="00FA007C" w:rsidP="00FA007C">
      <w:pPr>
        <w:rPr>
          <w:rFonts w:cs="Arial"/>
          <w:sz w:val="18"/>
          <w:szCs w:val="18"/>
        </w:rPr>
      </w:pPr>
      <w:r w:rsidRPr="00C86D17">
        <w:rPr>
          <w:rFonts w:cs="Arial"/>
        </w:rPr>
        <w:fldChar w:fldCharType="begin"/>
      </w:r>
      <w:r w:rsidRPr="00C86D17">
        <w:rPr>
          <w:rFonts w:cs="Arial"/>
        </w:rPr>
        <w:instrText xml:space="preserve"> LINK </w:instrText>
      </w:r>
      <w:r w:rsidR="00250A5C">
        <w:rPr>
          <w:rFonts w:cs="Arial"/>
        </w:rPr>
        <w:instrText xml:space="preserve">Excel.Sheet.12 "\\\\ad.sigov.si\\usr\\T-Z\\TurnsekT72\\Documents\\IJS - STATISTIKA IN APLIKACIJE\\IJS - STATISTIČNI PODATKI\\IJS - Igorjeva poročila\\LETNA POROČILA_IJS_2015_2024\\2023\\Podatki za pred-pripravo poročila\\Podatki - uvodni del poročla 2023.xlsx" "PP v letu 2022!R13C2:R15C9" </w:instrText>
      </w:r>
      <w:r w:rsidRPr="00C86D17">
        <w:rPr>
          <w:rFonts w:cs="Arial"/>
        </w:rPr>
        <w:instrText xml:space="preserve">\a \f 4 \h  \* MERGEFORMAT </w:instrText>
      </w:r>
      <w:r w:rsidRPr="00C86D17">
        <w:rPr>
          <w:rFonts w:cs="Arial"/>
        </w:rPr>
        <w:fldChar w:fldCharType="separate"/>
      </w:r>
    </w:p>
    <w:p w14:paraId="58DF34C4" w14:textId="49D5C770" w:rsidR="00FA007C" w:rsidRPr="00C86D17" w:rsidRDefault="00FA007C" w:rsidP="00FA007C">
      <w:pPr>
        <w:pStyle w:val="Napis"/>
        <w:keepNext/>
        <w:rPr>
          <w:rFonts w:ascii="Arial" w:hAnsi="Arial" w:cs="Arial"/>
          <w:sz w:val="18"/>
          <w:szCs w:val="18"/>
        </w:rPr>
      </w:pPr>
      <w:bookmarkStart w:id="96" w:name="_Toc161317708"/>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00D84804" w:rsidRPr="00C86D17">
        <w:rPr>
          <w:rFonts w:ascii="Arial" w:hAnsi="Arial" w:cs="Arial"/>
          <w:noProof/>
          <w:sz w:val="18"/>
          <w:szCs w:val="18"/>
        </w:rPr>
        <w:t>11</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 xml:space="preserve">Obravnavanje </w:t>
      </w:r>
      <w:proofErr w:type="spellStart"/>
      <w:r w:rsidRPr="00C86D17">
        <w:rPr>
          <w:rFonts w:ascii="Arial" w:hAnsi="Arial" w:cs="Arial"/>
          <w:b w:val="0"/>
          <w:bCs w:val="0"/>
          <w:sz w:val="18"/>
          <w:szCs w:val="18"/>
        </w:rPr>
        <w:t>prekrškovnih</w:t>
      </w:r>
      <w:proofErr w:type="spellEnd"/>
      <w:r w:rsidRPr="00C86D17">
        <w:rPr>
          <w:rFonts w:ascii="Arial" w:hAnsi="Arial" w:cs="Arial"/>
          <w:b w:val="0"/>
          <w:bCs w:val="0"/>
          <w:sz w:val="18"/>
          <w:szCs w:val="18"/>
        </w:rPr>
        <w:t xml:space="preserve"> postopkov v zvezi ZDIJZ v 2023</w:t>
      </w:r>
      <w:bookmarkEnd w:id="96"/>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4"/>
        <w:gridCol w:w="1638"/>
        <w:gridCol w:w="1638"/>
        <w:gridCol w:w="1737"/>
        <w:gridCol w:w="1195"/>
        <w:gridCol w:w="1195"/>
      </w:tblGrid>
      <w:tr w:rsidR="00C86D17" w:rsidRPr="00C86D17" w14:paraId="77C3F84D" w14:textId="77777777" w:rsidTr="00AD2F04">
        <w:trPr>
          <w:trHeight w:val="1097"/>
        </w:trPr>
        <w:tc>
          <w:tcPr>
            <w:tcW w:w="1654" w:type="dxa"/>
            <w:shd w:val="clear" w:color="000000" w:fill="5B9BD5"/>
            <w:vAlign w:val="center"/>
            <w:hideMark/>
          </w:tcPr>
          <w:p w14:paraId="340EA08E" w14:textId="77777777" w:rsidR="00FA007C" w:rsidRPr="00C86D17" w:rsidRDefault="00FA007C" w:rsidP="00AD2F04">
            <w:pPr>
              <w:jc w:val="center"/>
              <w:rPr>
                <w:rFonts w:cs="Arial"/>
                <w:szCs w:val="20"/>
                <w:lang w:eastAsia="sl-SI"/>
              </w:rPr>
            </w:pPr>
            <w:proofErr w:type="spellStart"/>
            <w:r w:rsidRPr="00C86D17">
              <w:rPr>
                <w:rFonts w:cs="Arial"/>
                <w:szCs w:val="20"/>
                <w:lang w:eastAsia="sl-SI"/>
              </w:rPr>
              <w:t>Prekrškovni</w:t>
            </w:r>
            <w:proofErr w:type="spellEnd"/>
            <w:r w:rsidRPr="00C86D17">
              <w:rPr>
                <w:rFonts w:cs="Arial"/>
                <w:szCs w:val="20"/>
                <w:lang w:eastAsia="sl-SI"/>
              </w:rPr>
              <w:t xml:space="preserve"> postopki prenešeni iz prejšnjih let</w:t>
            </w:r>
          </w:p>
        </w:tc>
        <w:tc>
          <w:tcPr>
            <w:tcW w:w="1638" w:type="dxa"/>
            <w:shd w:val="clear" w:color="000000" w:fill="5B9BD5"/>
            <w:vAlign w:val="center"/>
            <w:hideMark/>
          </w:tcPr>
          <w:p w14:paraId="303248B2" w14:textId="77777777" w:rsidR="00FA007C" w:rsidRPr="00C86D17" w:rsidRDefault="00FA007C" w:rsidP="00AD2F04">
            <w:pPr>
              <w:jc w:val="center"/>
              <w:rPr>
                <w:rFonts w:cs="Arial"/>
                <w:szCs w:val="20"/>
                <w:lang w:eastAsia="sl-SI"/>
              </w:rPr>
            </w:pPr>
            <w:proofErr w:type="spellStart"/>
            <w:r w:rsidRPr="00C86D17">
              <w:rPr>
                <w:rFonts w:cs="Arial"/>
                <w:szCs w:val="20"/>
                <w:lang w:eastAsia="sl-SI"/>
              </w:rPr>
              <w:t>Prekrškovni</w:t>
            </w:r>
            <w:proofErr w:type="spellEnd"/>
            <w:r w:rsidRPr="00C86D17">
              <w:rPr>
                <w:rFonts w:cs="Arial"/>
                <w:szCs w:val="20"/>
                <w:lang w:eastAsia="sl-SI"/>
              </w:rPr>
              <w:t xml:space="preserve"> postopki uvedeni v letu 2023</w:t>
            </w:r>
          </w:p>
        </w:tc>
        <w:tc>
          <w:tcPr>
            <w:tcW w:w="1638" w:type="dxa"/>
            <w:shd w:val="clear" w:color="000000" w:fill="5B9BD5"/>
            <w:vAlign w:val="center"/>
            <w:hideMark/>
          </w:tcPr>
          <w:p w14:paraId="141B97BA" w14:textId="77777777" w:rsidR="00FA007C" w:rsidRPr="00C86D17" w:rsidRDefault="00FA007C" w:rsidP="00AD2F04">
            <w:pPr>
              <w:jc w:val="center"/>
              <w:rPr>
                <w:rFonts w:cs="Arial"/>
                <w:szCs w:val="20"/>
                <w:lang w:eastAsia="sl-SI"/>
              </w:rPr>
            </w:pPr>
            <w:proofErr w:type="spellStart"/>
            <w:r w:rsidRPr="00C86D17">
              <w:rPr>
                <w:rFonts w:cs="Arial"/>
                <w:szCs w:val="20"/>
                <w:lang w:eastAsia="sl-SI"/>
              </w:rPr>
              <w:t>Prekrškovni</w:t>
            </w:r>
            <w:proofErr w:type="spellEnd"/>
            <w:r w:rsidRPr="00C86D17">
              <w:rPr>
                <w:rFonts w:cs="Arial"/>
                <w:szCs w:val="20"/>
                <w:lang w:eastAsia="sl-SI"/>
              </w:rPr>
              <w:t xml:space="preserve"> postopki zaključeni v letu 2023</w:t>
            </w:r>
          </w:p>
        </w:tc>
        <w:tc>
          <w:tcPr>
            <w:tcW w:w="1737" w:type="dxa"/>
            <w:shd w:val="clear" w:color="000000" w:fill="5B9BD5"/>
            <w:vAlign w:val="center"/>
            <w:hideMark/>
          </w:tcPr>
          <w:p w14:paraId="019883DB" w14:textId="77777777" w:rsidR="00FA007C" w:rsidRPr="00C86D17" w:rsidRDefault="00FA007C" w:rsidP="00AD2F04">
            <w:pPr>
              <w:jc w:val="center"/>
              <w:rPr>
                <w:rFonts w:cs="Arial"/>
                <w:szCs w:val="20"/>
                <w:lang w:eastAsia="sl-SI"/>
              </w:rPr>
            </w:pPr>
            <w:r w:rsidRPr="00C86D17">
              <w:rPr>
                <w:rFonts w:cs="Arial"/>
                <w:szCs w:val="20"/>
                <w:lang w:eastAsia="sl-SI"/>
              </w:rPr>
              <w:t xml:space="preserve">Nezaključeni </w:t>
            </w:r>
            <w:proofErr w:type="spellStart"/>
            <w:r w:rsidRPr="00C86D17">
              <w:rPr>
                <w:rFonts w:cs="Arial"/>
                <w:szCs w:val="20"/>
                <w:lang w:eastAsia="sl-SI"/>
              </w:rPr>
              <w:t>prekrškovni</w:t>
            </w:r>
            <w:proofErr w:type="spellEnd"/>
            <w:r w:rsidRPr="00C86D17">
              <w:rPr>
                <w:rFonts w:cs="Arial"/>
                <w:szCs w:val="20"/>
                <w:lang w:eastAsia="sl-SI"/>
              </w:rPr>
              <w:t xml:space="preserve"> postopki na dan            31. 12. 2023</w:t>
            </w:r>
          </w:p>
        </w:tc>
        <w:tc>
          <w:tcPr>
            <w:tcW w:w="1195" w:type="dxa"/>
            <w:shd w:val="clear" w:color="000000" w:fill="5B9BD5"/>
            <w:vAlign w:val="center"/>
            <w:hideMark/>
          </w:tcPr>
          <w:p w14:paraId="53070E66" w14:textId="77777777" w:rsidR="00FA007C" w:rsidRPr="00C86D17" w:rsidRDefault="00FA007C" w:rsidP="00AD2F04">
            <w:pPr>
              <w:jc w:val="center"/>
              <w:rPr>
                <w:rFonts w:cs="Arial"/>
                <w:szCs w:val="20"/>
                <w:lang w:eastAsia="sl-SI"/>
              </w:rPr>
            </w:pPr>
            <w:r w:rsidRPr="00C86D17">
              <w:rPr>
                <w:rFonts w:cs="Arial"/>
                <w:szCs w:val="20"/>
                <w:lang w:eastAsia="sl-SI"/>
              </w:rPr>
              <w:t>Vložene zahteve za sodno varstvo</w:t>
            </w:r>
          </w:p>
        </w:tc>
        <w:tc>
          <w:tcPr>
            <w:tcW w:w="1195" w:type="dxa"/>
            <w:shd w:val="clear" w:color="000000" w:fill="5B9BD5"/>
            <w:vAlign w:val="center"/>
            <w:hideMark/>
          </w:tcPr>
          <w:p w14:paraId="50C02E7B" w14:textId="77777777" w:rsidR="00FA007C" w:rsidRPr="00C86D17" w:rsidRDefault="00FA007C" w:rsidP="00AD2F04">
            <w:pPr>
              <w:jc w:val="center"/>
              <w:rPr>
                <w:rFonts w:cs="Arial"/>
                <w:szCs w:val="20"/>
                <w:lang w:eastAsia="sl-SI"/>
              </w:rPr>
            </w:pPr>
            <w:r w:rsidRPr="00C86D17">
              <w:rPr>
                <w:rFonts w:cs="Arial"/>
                <w:szCs w:val="20"/>
                <w:lang w:eastAsia="sl-SI"/>
              </w:rPr>
              <w:t>Uspešne zahteve za sodno varstvo</w:t>
            </w:r>
          </w:p>
        </w:tc>
      </w:tr>
      <w:tr w:rsidR="00C86D17" w:rsidRPr="00C86D17" w14:paraId="53E09AB0" w14:textId="77777777" w:rsidTr="00AD2F04">
        <w:trPr>
          <w:trHeight w:val="266"/>
        </w:trPr>
        <w:tc>
          <w:tcPr>
            <w:tcW w:w="1654" w:type="dxa"/>
            <w:shd w:val="clear" w:color="auto" w:fill="auto"/>
            <w:vAlign w:val="center"/>
            <w:hideMark/>
          </w:tcPr>
          <w:p w14:paraId="34199716" w14:textId="2EE54C72" w:rsidR="00FA007C" w:rsidRPr="00C86D17" w:rsidRDefault="00FA007C" w:rsidP="00AD2F04">
            <w:pPr>
              <w:jc w:val="center"/>
              <w:rPr>
                <w:rFonts w:cs="Arial"/>
                <w:szCs w:val="20"/>
                <w:lang w:eastAsia="sl-SI"/>
              </w:rPr>
            </w:pPr>
            <w:r w:rsidRPr="00C86D17">
              <w:rPr>
                <w:rFonts w:cs="Arial"/>
                <w:szCs w:val="20"/>
                <w:lang w:eastAsia="sl-SI"/>
              </w:rPr>
              <w:t>1</w:t>
            </w:r>
          </w:p>
        </w:tc>
        <w:tc>
          <w:tcPr>
            <w:tcW w:w="1638" w:type="dxa"/>
            <w:shd w:val="clear" w:color="auto" w:fill="auto"/>
            <w:vAlign w:val="center"/>
            <w:hideMark/>
          </w:tcPr>
          <w:p w14:paraId="54C5FD3C" w14:textId="44A7078E" w:rsidR="00FA007C" w:rsidRPr="00C86D17" w:rsidRDefault="00FA007C" w:rsidP="00AD2F04">
            <w:pPr>
              <w:jc w:val="center"/>
              <w:rPr>
                <w:rFonts w:cs="Arial"/>
                <w:szCs w:val="20"/>
                <w:lang w:eastAsia="sl-SI"/>
              </w:rPr>
            </w:pPr>
            <w:r w:rsidRPr="00C86D17">
              <w:rPr>
                <w:rFonts w:cs="Arial"/>
                <w:szCs w:val="20"/>
                <w:lang w:eastAsia="sl-SI"/>
              </w:rPr>
              <w:t>23</w:t>
            </w:r>
          </w:p>
        </w:tc>
        <w:tc>
          <w:tcPr>
            <w:tcW w:w="1638" w:type="dxa"/>
            <w:shd w:val="clear" w:color="auto" w:fill="auto"/>
            <w:vAlign w:val="center"/>
            <w:hideMark/>
          </w:tcPr>
          <w:p w14:paraId="4A90C342" w14:textId="0BBA0448" w:rsidR="00FA007C" w:rsidRPr="00C86D17" w:rsidRDefault="00FA007C" w:rsidP="00AD2F04">
            <w:pPr>
              <w:jc w:val="center"/>
              <w:rPr>
                <w:rFonts w:cs="Arial"/>
                <w:szCs w:val="20"/>
                <w:lang w:eastAsia="sl-SI"/>
              </w:rPr>
            </w:pPr>
            <w:r w:rsidRPr="00C86D17">
              <w:rPr>
                <w:rFonts w:cs="Arial"/>
                <w:szCs w:val="20"/>
                <w:lang w:eastAsia="sl-SI"/>
              </w:rPr>
              <w:t>23</w:t>
            </w:r>
          </w:p>
        </w:tc>
        <w:tc>
          <w:tcPr>
            <w:tcW w:w="1737" w:type="dxa"/>
            <w:shd w:val="clear" w:color="auto" w:fill="auto"/>
            <w:vAlign w:val="center"/>
            <w:hideMark/>
          </w:tcPr>
          <w:p w14:paraId="2E9F9A5D" w14:textId="7630FA87" w:rsidR="00FA007C" w:rsidRPr="00C86D17" w:rsidRDefault="00FA007C" w:rsidP="00AD2F04">
            <w:pPr>
              <w:jc w:val="center"/>
              <w:rPr>
                <w:rFonts w:cs="Arial"/>
                <w:szCs w:val="20"/>
                <w:lang w:eastAsia="sl-SI"/>
              </w:rPr>
            </w:pPr>
            <w:r w:rsidRPr="00C86D17">
              <w:rPr>
                <w:rFonts w:cs="Arial"/>
                <w:szCs w:val="20"/>
                <w:lang w:eastAsia="sl-SI"/>
              </w:rPr>
              <w:t>1</w:t>
            </w:r>
          </w:p>
        </w:tc>
        <w:tc>
          <w:tcPr>
            <w:tcW w:w="1195" w:type="dxa"/>
            <w:shd w:val="clear" w:color="auto" w:fill="auto"/>
            <w:vAlign w:val="center"/>
            <w:hideMark/>
          </w:tcPr>
          <w:p w14:paraId="3BF19E07" w14:textId="77777777" w:rsidR="00FA007C" w:rsidRPr="00C86D17" w:rsidRDefault="00FA007C" w:rsidP="00AD2F04">
            <w:pPr>
              <w:jc w:val="center"/>
              <w:rPr>
                <w:rFonts w:cs="Arial"/>
                <w:szCs w:val="20"/>
                <w:lang w:eastAsia="sl-SI"/>
              </w:rPr>
            </w:pPr>
            <w:r w:rsidRPr="00C86D17">
              <w:rPr>
                <w:rFonts w:cs="Arial"/>
                <w:szCs w:val="20"/>
                <w:lang w:eastAsia="sl-SI"/>
              </w:rPr>
              <w:t>0</w:t>
            </w:r>
          </w:p>
        </w:tc>
        <w:tc>
          <w:tcPr>
            <w:tcW w:w="1195" w:type="dxa"/>
            <w:shd w:val="clear" w:color="auto" w:fill="auto"/>
            <w:vAlign w:val="center"/>
            <w:hideMark/>
          </w:tcPr>
          <w:p w14:paraId="3F484DE2" w14:textId="77777777" w:rsidR="00FA007C" w:rsidRPr="00C86D17" w:rsidRDefault="00FA007C" w:rsidP="00AD2F04">
            <w:pPr>
              <w:jc w:val="center"/>
              <w:rPr>
                <w:rFonts w:cs="Arial"/>
                <w:szCs w:val="20"/>
                <w:lang w:eastAsia="sl-SI"/>
              </w:rPr>
            </w:pPr>
            <w:r w:rsidRPr="00C86D17">
              <w:rPr>
                <w:rFonts w:cs="Arial"/>
                <w:szCs w:val="20"/>
                <w:lang w:eastAsia="sl-SI"/>
              </w:rPr>
              <w:t>0</w:t>
            </w:r>
          </w:p>
        </w:tc>
      </w:tr>
    </w:tbl>
    <w:p w14:paraId="6A9B25A1" w14:textId="77777777" w:rsidR="00FA007C" w:rsidRPr="00C86D17" w:rsidRDefault="00FA007C" w:rsidP="00FA007C">
      <w:pPr>
        <w:jc w:val="both"/>
        <w:rPr>
          <w:rFonts w:cs="Arial"/>
          <w:szCs w:val="20"/>
        </w:rPr>
      </w:pPr>
      <w:r w:rsidRPr="00C86D17">
        <w:rPr>
          <w:rFonts w:cs="Arial"/>
          <w:szCs w:val="20"/>
        </w:rPr>
        <w:fldChar w:fldCharType="end"/>
      </w:r>
    </w:p>
    <w:p w14:paraId="5CFF8D91" w14:textId="7B3D0656" w:rsidR="00FA007C" w:rsidRPr="00C86D17" w:rsidRDefault="00FA007C" w:rsidP="00FA007C">
      <w:pPr>
        <w:jc w:val="both"/>
        <w:rPr>
          <w:rFonts w:cs="Arial"/>
          <w:szCs w:val="20"/>
        </w:rPr>
      </w:pPr>
      <w:r w:rsidRPr="00C86D17">
        <w:rPr>
          <w:rFonts w:cs="Arial"/>
          <w:szCs w:val="20"/>
        </w:rPr>
        <w:t xml:space="preserve">V okviru izvajanja </w:t>
      </w:r>
      <w:proofErr w:type="spellStart"/>
      <w:r w:rsidRPr="00C86D17">
        <w:rPr>
          <w:rFonts w:cs="Arial"/>
          <w:szCs w:val="20"/>
        </w:rPr>
        <w:t>prekrškovnih</w:t>
      </w:r>
      <w:proofErr w:type="spellEnd"/>
      <w:r w:rsidRPr="00C86D17">
        <w:rPr>
          <w:rFonts w:cs="Arial"/>
          <w:szCs w:val="20"/>
        </w:rPr>
        <w:t xml:space="preserve"> aktivnosti v zvezi ZDIJZ je v letu 2023 bilo uvedenih 23 </w:t>
      </w:r>
      <w:proofErr w:type="spellStart"/>
      <w:r w:rsidRPr="00C86D17">
        <w:rPr>
          <w:rFonts w:cs="Arial"/>
          <w:szCs w:val="20"/>
        </w:rPr>
        <w:t>prekrškovnih</w:t>
      </w:r>
      <w:proofErr w:type="spellEnd"/>
      <w:r w:rsidRPr="00C86D17">
        <w:rPr>
          <w:rFonts w:cs="Arial"/>
          <w:szCs w:val="20"/>
        </w:rPr>
        <w:t xml:space="preserve"> postopkov, 1 pa je bil prenesen iz prejšnjih let. V letu 2023 je bilo zaključenih 23 </w:t>
      </w:r>
      <w:proofErr w:type="spellStart"/>
      <w:r w:rsidRPr="00C86D17">
        <w:rPr>
          <w:rFonts w:cs="Arial"/>
          <w:szCs w:val="20"/>
        </w:rPr>
        <w:t>prekrškovnih</w:t>
      </w:r>
      <w:proofErr w:type="spellEnd"/>
      <w:r w:rsidRPr="00C86D17">
        <w:rPr>
          <w:rFonts w:cs="Arial"/>
          <w:szCs w:val="20"/>
        </w:rPr>
        <w:t xml:space="preserve"> postopkov, 1 pa je na dan 31. 12. 2023 ostal nezaključen in se bo nadaljeval v letu 2024. V letu 2023 ni bilo vloženih zahtev za sodno varstvo.</w:t>
      </w:r>
    </w:p>
    <w:p w14:paraId="1CB5C90C" w14:textId="36A0C754" w:rsidR="00353519" w:rsidRPr="00C86D17" w:rsidRDefault="00353519" w:rsidP="00E253CF">
      <w:pPr>
        <w:pStyle w:val="Naslov3"/>
        <w:rPr>
          <w:color w:val="auto"/>
        </w:rPr>
      </w:pPr>
      <w:bookmarkStart w:id="97" w:name="_Toc159789631"/>
      <w:bookmarkStart w:id="98" w:name="_Toc161317684"/>
      <w:r w:rsidRPr="00C86D17">
        <w:rPr>
          <w:color w:val="auto"/>
        </w:rPr>
        <w:lastRenderedPageBreak/>
        <w:t>ZAZNANE SISTEMSKE NEPRAVILNOSTI IN DANE POBUDE</w:t>
      </w:r>
      <w:bookmarkEnd w:id="97"/>
      <w:bookmarkEnd w:id="98"/>
    </w:p>
    <w:p w14:paraId="61C9690C" w14:textId="5B7E1D30" w:rsidR="0055047D" w:rsidRPr="00C86D17" w:rsidRDefault="0055047D" w:rsidP="003926FE">
      <w:pPr>
        <w:pStyle w:val="Naslov4"/>
        <w:spacing w:line="260" w:lineRule="atLeast"/>
        <w:rPr>
          <w:rFonts w:ascii="Arial" w:hAnsi="Arial" w:cs="Arial"/>
        </w:rPr>
      </w:pPr>
      <w:bookmarkStart w:id="99" w:name="_Toc65077485"/>
      <w:bookmarkStart w:id="100" w:name="_Toc65137300"/>
      <w:bookmarkStart w:id="101" w:name="_Toc65139185"/>
      <w:bookmarkStart w:id="102" w:name="_Toc129183582"/>
      <w:bookmarkStart w:id="103" w:name="_Toc65077488"/>
      <w:bookmarkStart w:id="104" w:name="_Toc65137303"/>
      <w:bookmarkStart w:id="105" w:name="_Toc65139188"/>
      <w:bookmarkStart w:id="106" w:name="_Hlk96423040"/>
      <w:bookmarkEnd w:id="85"/>
      <w:r w:rsidRPr="00C86D17">
        <w:rPr>
          <w:rFonts w:ascii="Arial" w:hAnsi="Arial" w:cs="Arial"/>
        </w:rPr>
        <w:t xml:space="preserve">Sistemski nadzor </w:t>
      </w:r>
      <w:bookmarkEnd w:id="99"/>
      <w:bookmarkEnd w:id="100"/>
      <w:bookmarkEnd w:id="101"/>
      <w:r w:rsidRPr="00C86D17">
        <w:rPr>
          <w:rFonts w:ascii="Arial" w:hAnsi="Arial" w:cs="Arial"/>
        </w:rPr>
        <w:t>nad zadnjimi spremembami (novosti), opredeljenih v ZUP in UUP</w:t>
      </w:r>
      <w:bookmarkEnd w:id="102"/>
      <w:r w:rsidRPr="00C86D17">
        <w:rPr>
          <w:rFonts w:ascii="Arial" w:hAnsi="Arial" w:cs="Arial"/>
        </w:rPr>
        <w:t xml:space="preserve"> ter nadzor nad organi, ki rešujejo vloge strank in od katerih pravočasna rešitev pomeni za stranke pridobitev določenih sredstev</w:t>
      </w:r>
    </w:p>
    <w:p w14:paraId="06CFE7E6" w14:textId="77777777" w:rsidR="0055047D" w:rsidRPr="00C86D17" w:rsidRDefault="0055047D" w:rsidP="003926FE">
      <w:pPr>
        <w:jc w:val="both"/>
        <w:rPr>
          <w:rFonts w:cs="Arial"/>
          <w:szCs w:val="20"/>
        </w:rPr>
      </w:pPr>
    </w:p>
    <w:p w14:paraId="710023AA" w14:textId="24D92E68" w:rsidR="0055047D" w:rsidRPr="00C86D17" w:rsidRDefault="0055047D" w:rsidP="003926FE">
      <w:pPr>
        <w:jc w:val="both"/>
        <w:rPr>
          <w:rFonts w:cs="Arial"/>
          <w:szCs w:val="20"/>
        </w:rPr>
      </w:pPr>
      <w:r w:rsidRPr="00C86D17">
        <w:rPr>
          <w:rFonts w:cs="Arial"/>
          <w:szCs w:val="20"/>
        </w:rPr>
        <w:t xml:space="preserve">Upravna inšpekcija je v letu 2023 izvedla več sistemskih nadzorov pri različnih organih z namenom ugotoviti v kolikšni meri organi sledijo novitetam na tem področju in tudi vzpodbuditi organe k čim večjemu obsegu elektronskega poslovanja. </w:t>
      </w:r>
    </w:p>
    <w:p w14:paraId="2D652B0B" w14:textId="77777777" w:rsidR="0055047D" w:rsidRPr="00C86D17" w:rsidRDefault="0055047D" w:rsidP="003926FE">
      <w:pPr>
        <w:jc w:val="both"/>
        <w:rPr>
          <w:rFonts w:cs="Arial"/>
          <w:szCs w:val="20"/>
        </w:rPr>
      </w:pPr>
    </w:p>
    <w:p w14:paraId="1D310942" w14:textId="2BDE2D67" w:rsidR="0055047D" w:rsidRPr="00C86D17" w:rsidRDefault="0055047D" w:rsidP="003926FE">
      <w:pPr>
        <w:jc w:val="both"/>
        <w:rPr>
          <w:rFonts w:cs="Arial"/>
          <w:szCs w:val="20"/>
        </w:rPr>
      </w:pPr>
      <w:r w:rsidRPr="00C86D17">
        <w:rPr>
          <w:rFonts w:cs="Arial"/>
          <w:szCs w:val="20"/>
        </w:rPr>
        <w:t xml:space="preserve">Pravila vročanja dokumentov po ZUP in tudi pravila poslovanja z dokumentarnim gradivom na podlagi UUP dajejo prednost vročanju dokumentov v elektronski obliki pred vročanjem dokumentov v fizični obliki oziroma prednost elektronskemu pred fizičnim vročanjem. Tako sklepanje temelji na celotni spremembi ZUP, ki se je uveljavila z </w:t>
      </w:r>
      <w:proofErr w:type="spellStart"/>
      <w:r w:rsidRPr="00C86D17">
        <w:rPr>
          <w:rFonts w:cs="Arial"/>
          <w:szCs w:val="20"/>
        </w:rPr>
        <w:t>ZDeb</w:t>
      </w:r>
      <w:proofErr w:type="spellEnd"/>
      <w:r w:rsidRPr="00C86D17">
        <w:rPr>
          <w:rFonts w:cs="Arial"/>
          <w:szCs w:val="20"/>
        </w:rPr>
        <w:t>, saj je pretežno namenjena prav elektronskemu vročanju. Organ praviloma vroča dokumente v elektronski obliki, če je oseba registrirala elektronski naslov ali če je med postopkom sporočila elektronski naslov. Ker gre za sistemske spremembe poslovanja v upravnih postopkih in poslovanja s strankami se je nadzor osredotočal na pravilnost elektronskega poslovanja.</w:t>
      </w:r>
    </w:p>
    <w:p w14:paraId="7D3CEEA8" w14:textId="77777777" w:rsidR="0055047D" w:rsidRPr="00C86D17" w:rsidRDefault="0055047D" w:rsidP="003926FE">
      <w:pPr>
        <w:autoSpaceDE w:val="0"/>
        <w:autoSpaceDN w:val="0"/>
        <w:adjustRightInd w:val="0"/>
        <w:rPr>
          <w:rFonts w:cs="Arial"/>
          <w:szCs w:val="20"/>
          <w:lang w:eastAsia="sl-SI"/>
        </w:rPr>
      </w:pPr>
    </w:p>
    <w:p w14:paraId="259CA063" w14:textId="77777777" w:rsidR="0055047D" w:rsidRPr="00C86D17" w:rsidRDefault="0055047D" w:rsidP="003926FE">
      <w:pPr>
        <w:contextualSpacing/>
        <w:jc w:val="both"/>
        <w:rPr>
          <w:rFonts w:cs="Arial"/>
          <w:lang w:eastAsia="sl-SI"/>
        </w:rPr>
      </w:pPr>
      <w:r w:rsidRPr="00C86D17">
        <w:rPr>
          <w:rFonts w:cs="Arial"/>
          <w:szCs w:val="20"/>
          <w:lang w:eastAsia="sl-SI"/>
        </w:rPr>
        <w:t xml:space="preserve">Nadzor je bil opravljen tudi </w:t>
      </w:r>
      <w:r w:rsidRPr="00C86D17">
        <w:rPr>
          <w:rFonts w:cs="Arial"/>
          <w:lang w:eastAsia="sl-SI"/>
        </w:rPr>
        <w:t xml:space="preserve">nad organi, ki rešujejo vloge strank in od katerih pravočasna rešitev pomeni za stranke pridobitev določenih pravic. Nadzor je obsegal pregled zadev, ki se nanašajo na odločanje organa o izdaji mnenja ali soglasjih in upravno poslovanje. Pri nadzoru so bile upoštevane posebnosti pri poslovanju organa, ki izhajajo iz področnih predpisov.       </w:t>
      </w:r>
    </w:p>
    <w:p w14:paraId="19D04E6B" w14:textId="2C0691F8" w:rsidR="00F75A18" w:rsidRPr="00C86D17" w:rsidRDefault="00F75A18" w:rsidP="003926FE">
      <w:pPr>
        <w:autoSpaceDE w:val="0"/>
        <w:autoSpaceDN w:val="0"/>
        <w:adjustRightInd w:val="0"/>
        <w:rPr>
          <w:rFonts w:cs="Arial"/>
          <w:szCs w:val="20"/>
          <w:lang w:eastAsia="sl-SI"/>
        </w:rPr>
      </w:pPr>
      <w:r w:rsidRPr="00C86D17">
        <w:rPr>
          <w:rFonts w:cs="Arial"/>
          <w:szCs w:val="20"/>
          <w:lang w:eastAsia="sl-SI"/>
        </w:rPr>
        <w:t>V nadaljevanju so predstavljene nepravilnosti, ki so jih inšpektorji zaznali pri posameznih inšpekcijskih zavezancih:</w:t>
      </w:r>
    </w:p>
    <w:p w14:paraId="40D08014" w14:textId="19CE48EC" w:rsidR="00F75A18" w:rsidRPr="00C86D17" w:rsidRDefault="0055047D" w:rsidP="003926FE">
      <w:pPr>
        <w:autoSpaceDE w:val="0"/>
        <w:autoSpaceDN w:val="0"/>
        <w:adjustRightInd w:val="0"/>
        <w:rPr>
          <w:rFonts w:cs="Arial"/>
          <w:szCs w:val="20"/>
          <w:lang w:eastAsia="sl-SI"/>
        </w:rPr>
      </w:pPr>
      <w:r w:rsidRPr="00C86D17">
        <w:rPr>
          <w:rFonts w:cs="Arial"/>
          <w:szCs w:val="20"/>
          <w:lang w:eastAsia="sl-SI"/>
        </w:rPr>
        <w:t xml:space="preserve"> </w:t>
      </w:r>
    </w:p>
    <w:p w14:paraId="3D29CDF5" w14:textId="410ECCFF" w:rsidR="0055047D" w:rsidRPr="00C86D17" w:rsidRDefault="0055047D" w:rsidP="003926FE">
      <w:pPr>
        <w:autoSpaceDE w:val="0"/>
        <w:autoSpaceDN w:val="0"/>
        <w:adjustRightInd w:val="0"/>
        <w:rPr>
          <w:rFonts w:cs="Arial"/>
          <w:b/>
          <w:bCs/>
          <w:szCs w:val="20"/>
          <w:u w:val="single"/>
        </w:rPr>
      </w:pPr>
      <w:r w:rsidRPr="00C86D17">
        <w:rPr>
          <w:rFonts w:cs="Arial"/>
          <w:b/>
          <w:bCs/>
          <w:szCs w:val="20"/>
          <w:u w:val="single"/>
        </w:rPr>
        <w:t>SODO</w:t>
      </w:r>
      <w:r w:rsidR="00024263" w:rsidRPr="00C86D17">
        <w:rPr>
          <w:rFonts w:cs="Arial"/>
          <w:b/>
          <w:bCs/>
          <w:szCs w:val="20"/>
          <w:u w:val="single"/>
        </w:rPr>
        <w:t xml:space="preserve"> d.o.o.</w:t>
      </w:r>
      <w:r w:rsidRPr="00C86D17">
        <w:rPr>
          <w:rFonts w:cs="Arial"/>
          <w:b/>
          <w:bCs/>
          <w:szCs w:val="20"/>
          <w:u w:val="single"/>
        </w:rPr>
        <w:t>:</w:t>
      </w:r>
    </w:p>
    <w:p w14:paraId="75A64EA5" w14:textId="77777777" w:rsidR="00DF0D32" w:rsidRPr="00C86D17" w:rsidRDefault="00DF0D32" w:rsidP="003926FE">
      <w:pPr>
        <w:autoSpaceDE w:val="0"/>
        <w:autoSpaceDN w:val="0"/>
        <w:adjustRightInd w:val="0"/>
        <w:rPr>
          <w:rFonts w:cs="Arial"/>
          <w:b/>
          <w:bCs/>
          <w:szCs w:val="20"/>
          <w:u w:val="single"/>
        </w:rPr>
      </w:pPr>
    </w:p>
    <w:p w14:paraId="07CF0EDE" w14:textId="77777777" w:rsidR="0055047D" w:rsidRPr="00C86D17" w:rsidRDefault="0055047D" w:rsidP="003926FE">
      <w:pPr>
        <w:pStyle w:val="Odstavekseznama"/>
        <w:numPr>
          <w:ilvl w:val="0"/>
          <w:numId w:val="2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Nepravilnosti pri oblikovanju vsebin uvodov soglasij (navedene tudi uradne osebe, ki so vodile postopek oziroma odločile v zadevi).</w:t>
      </w:r>
    </w:p>
    <w:p w14:paraId="2D7A0C7A" w14:textId="77777777" w:rsidR="0055047D" w:rsidRPr="00C86D17" w:rsidRDefault="0055047D" w:rsidP="003926FE">
      <w:pPr>
        <w:pStyle w:val="Odstavekseznama"/>
        <w:numPr>
          <w:ilvl w:val="0"/>
          <w:numId w:val="2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Nepravilnosti glede podpisovanja soglasij (soglasja vsebujejo faksimile podpisa uradne osebe, ki je vodila postopek ter tudi faksimile podpisa uradne osebe, ki je odločbo izdala).</w:t>
      </w:r>
    </w:p>
    <w:p w14:paraId="3E3D7624" w14:textId="77777777" w:rsidR="0055047D" w:rsidRPr="00C86D17" w:rsidRDefault="0055047D" w:rsidP="003926FE">
      <w:pPr>
        <w:pStyle w:val="Odstavekseznama"/>
        <w:numPr>
          <w:ilvl w:val="0"/>
          <w:numId w:val="2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SODO praktično ne posluje po elektronski poti, čeprav ji drugi odstavek 42. člena ZSROVE določa posebnost glede vročanja v postopkih pridobitve soglasja oziroma njegove spremembe, ki se nanašajo na priključitev naprav za samooskrbo, katerih priključna moč ne presega 50 kW. V tovrstnih primerih se vroča z navadno vročitvijo z vložitvijo v hišni predalčnik, poštni predal ali v elektronski predal naslovnika. SODO se tovrstnega načina praktično ne poslužuje, pač pa vse dokumente, ki jih naslavljajo strankam oziroma njenim pooblaščencem, vročajo kot osebno vročanje, po določbi 87. člena ZUP.</w:t>
      </w:r>
    </w:p>
    <w:p w14:paraId="56EA2A67" w14:textId="77777777" w:rsidR="0055047D" w:rsidRPr="00C86D17" w:rsidRDefault="0055047D" w:rsidP="003926FE">
      <w:pPr>
        <w:pStyle w:val="Odstavekseznama"/>
        <w:numPr>
          <w:ilvl w:val="0"/>
          <w:numId w:val="2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SODO ne upoštevajo določila četrtega odstavka 42. člena ZSROVE (potrditev prejema popolne enostavne vloge za priključitev najpozneje v treh delovnih dneh od prejema te vloge).</w:t>
      </w:r>
    </w:p>
    <w:p w14:paraId="70699DC3" w14:textId="77777777" w:rsidR="0055047D" w:rsidRPr="00C86D17" w:rsidRDefault="0055047D" w:rsidP="003926FE">
      <w:pPr>
        <w:pStyle w:val="Odstavekseznama"/>
        <w:numPr>
          <w:ilvl w:val="0"/>
          <w:numId w:val="2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SODO uporablja neustrezen informacijski sistem za vodenje evidence dokumentarnega gradiva, saj ne izpolnjuje zahtev, ki jih določa UUP, zato so ugotovljene nepravilnosti glede evidentiranja dokumentov.</w:t>
      </w:r>
    </w:p>
    <w:p w14:paraId="1ED634B5" w14:textId="77777777" w:rsidR="0055047D" w:rsidRPr="00C86D17" w:rsidRDefault="0055047D" w:rsidP="003926FE">
      <w:pPr>
        <w:jc w:val="both"/>
        <w:rPr>
          <w:rFonts w:cs="Arial"/>
          <w:szCs w:val="20"/>
        </w:rPr>
      </w:pPr>
    </w:p>
    <w:p w14:paraId="1AB0C8C4" w14:textId="2E6DB07F" w:rsidR="0055047D" w:rsidRPr="00C86D17" w:rsidRDefault="00751F0A" w:rsidP="003926FE">
      <w:pPr>
        <w:rPr>
          <w:rFonts w:cs="Arial"/>
          <w:u w:val="single"/>
        </w:rPr>
      </w:pPr>
      <w:proofErr w:type="spellStart"/>
      <w:r w:rsidRPr="00C86D17">
        <w:rPr>
          <w:rFonts w:cs="Arial"/>
          <w:b/>
          <w:bCs/>
          <w:u w:val="single"/>
        </w:rPr>
        <w:t>Eko</w:t>
      </w:r>
      <w:proofErr w:type="spellEnd"/>
      <w:r w:rsidRPr="00C86D17">
        <w:rPr>
          <w:rFonts w:cs="Arial"/>
          <w:b/>
          <w:bCs/>
          <w:u w:val="single"/>
        </w:rPr>
        <w:t xml:space="preserve"> sklad, </w:t>
      </w:r>
      <w:proofErr w:type="spellStart"/>
      <w:r w:rsidRPr="00C86D17">
        <w:rPr>
          <w:rFonts w:cs="Arial"/>
          <w:b/>
          <w:bCs/>
          <w:u w:val="single"/>
        </w:rPr>
        <w:t>j.s</w:t>
      </w:r>
      <w:proofErr w:type="spellEnd"/>
      <w:r w:rsidRPr="00C86D17">
        <w:rPr>
          <w:rFonts w:cs="Arial"/>
          <w:b/>
          <w:bCs/>
          <w:u w:val="single"/>
        </w:rPr>
        <w:t>.:</w:t>
      </w:r>
    </w:p>
    <w:p w14:paraId="2E625CA7" w14:textId="77777777" w:rsidR="00DF0D32" w:rsidRPr="00C86D17" w:rsidRDefault="00DF0D32" w:rsidP="003926FE">
      <w:pPr>
        <w:rPr>
          <w:rFonts w:cs="Arial"/>
          <w:u w:val="single"/>
        </w:rPr>
      </w:pPr>
    </w:p>
    <w:p w14:paraId="0B12C5D9" w14:textId="77777777" w:rsidR="0055047D" w:rsidRPr="00C86D17" w:rsidRDefault="0055047D" w:rsidP="003926FE">
      <w:pPr>
        <w:pStyle w:val="Odstavekseznama"/>
        <w:numPr>
          <w:ilvl w:val="0"/>
          <w:numId w:val="23"/>
        </w:numPr>
        <w:spacing w:line="260" w:lineRule="atLeast"/>
        <w:jc w:val="both"/>
        <w:rPr>
          <w:rFonts w:ascii="Arial" w:eastAsia="Times New Roman" w:hAnsi="Arial" w:cs="Arial"/>
          <w:sz w:val="20"/>
          <w:szCs w:val="20"/>
          <w:lang w:val="sl-SI"/>
        </w:rPr>
      </w:pPr>
      <w:proofErr w:type="spellStart"/>
      <w:r w:rsidRPr="00C86D17">
        <w:rPr>
          <w:rFonts w:ascii="Arial" w:eastAsia="Times New Roman" w:hAnsi="Arial" w:cs="Arial"/>
          <w:sz w:val="20"/>
          <w:szCs w:val="20"/>
          <w:lang w:val="sl-SI"/>
        </w:rPr>
        <w:t>Eko</w:t>
      </w:r>
      <w:proofErr w:type="spellEnd"/>
      <w:r w:rsidRPr="00C86D17">
        <w:rPr>
          <w:rFonts w:ascii="Arial" w:eastAsia="Times New Roman" w:hAnsi="Arial" w:cs="Arial"/>
          <w:sz w:val="20"/>
          <w:szCs w:val="20"/>
          <w:lang w:val="sl-SI"/>
        </w:rPr>
        <w:t xml:space="preserve"> sklad odloči o dodelitvi pravice vlagatelja do spodbud, ki jih dodeljuje prek javnih pozivov ali javnih razpisov, z odločbo. Na podlagi četrtega odst. 224. člena Zakona o varstvu okolja (ZVO-2) izda </w:t>
      </w:r>
      <w:proofErr w:type="spellStart"/>
      <w:r w:rsidRPr="00C86D17">
        <w:rPr>
          <w:rFonts w:ascii="Arial" w:eastAsia="Times New Roman" w:hAnsi="Arial" w:cs="Arial"/>
          <w:sz w:val="20"/>
          <w:szCs w:val="20"/>
          <w:lang w:val="sl-SI"/>
        </w:rPr>
        <w:t>Eko</w:t>
      </w:r>
      <w:proofErr w:type="spellEnd"/>
      <w:r w:rsidRPr="00C86D17">
        <w:rPr>
          <w:rFonts w:ascii="Arial" w:eastAsia="Times New Roman" w:hAnsi="Arial" w:cs="Arial"/>
          <w:sz w:val="20"/>
          <w:szCs w:val="20"/>
          <w:lang w:val="sl-SI"/>
        </w:rPr>
        <w:t xml:space="preserve"> sklad odločbo najkasneje v 90 dneh od prejema popolne vloge. Pri nekaterih javnih pozivih so izkazani zaostanki v obsegu najmanj 2 mesecev pa vse do 12 mesecev, kar pomeni znatno prekoračitev </w:t>
      </w:r>
      <w:proofErr w:type="spellStart"/>
      <w:r w:rsidRPr="00C86D17">
        <w:rPr>
          <w:rFonts w:ascii="Arial" w:eastAsia="Times New Roman" w:hAnsi="Arial" w:cs="Arial"/>
          <w:sz w:val="20"/>
          <w:szCs w:val="20"/>
          <w:lang w:val="sl-SI"/>
        </w:rPr>
        <w:t>instrukcijskega</w:t>
      </w:r>
      <w:proofErr w:type="spellEnd"/>
      <w:r w:rsidRPr="00C86D17">
        <w:rPr>
          <w:rFonts w:ascii="Arial" w:eastAsia="Times New Roman" w:hAnsi="Arial" w:cs="Arial"/>
          <w:sz w:val="20"/>
          <w:szCs w:val="20"/>
          <w:lang w:val="sl-SI"/>
        </w:rPr>
        <w:t xml:space="preserve"> roka (90 dni) in ni v skladu z načelom ekonomičnosti postopka (14. člen ZUP). V več primerih je bila odločba izdana z večmesečnim zamikom, kar pomeni kršitev navedene določbe ZVO-2.</w:t>
      </w:r>
    </w:p>
    <w:p w14:paraId="6A3CC39C" w14:textId="77777777" w:rsidR="0055047D" w:rsidRPr="00C86D17" w:rsidRDefault="0055047D" w:rsidP="003926FE">
      <w:pPr>
        <w:pStyle w:val="Odstavekseznama"/>
        <w:numPr>
          <w:ilvl w:val="0"/>
          <w:numId w:val="2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lastRenderedPageBreak/>
        <w:t>Organ zagotavlja splošne informacije po telefonu prek klicnega centra, pri čemer kontaktne informacije o svetovalcih za pomoč strankam oziroma uslužbencih niso objavljene. Organ bi moral na vidnem mestu in na spletni strani objaviti imena, telefonske številke, naslove el. pošte in lokacijo javnih uslužbencev, ki zagotavljajo splošne informacije.</w:t>
      </w:r>
    </w:p>
    <w:p w14:paraId="38293733" w14:textId="77777777" w:rsidR="0055047D" w:rsidRPr="00C86D17" w:rsidRDefault="0055047D" w:rsidP="003926FE">
      <w:pPr>
        <w:pStyle w:val="Odstavekseznama"/>
        <w:numPr>
          <w:ilvl w:val="0"/>
          <w:numId w:val="2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Pri pošiljanju vlog na elektronski naslov organa generira informacijski sistem organa povratno sporočilo, ki ne vsebuje datuma in časa prejema elektronskega sporočila. Povratno sporočilo vsebuje obvestilo stranki, da potrdilo prejme le enkrat dnevno (za prvo pošiljanje elektronskega sporočila), tudi če bo na elektronski naslov poslala več sporočil v istem dnevu. Navedeno ni v skladu z 42. členom UUP.</w:t>
      </w:r>
    </w:p>
    <w:p w14:paraId="20377F37" w14:textId="77777777" w:rsidR="0055047D" w:rsidRPr="00C86D17" w:rsidRDefault="0055047D" w:rsidP="003926FE">
      <w:pPr>
        <w:ind w:left="360"/>
        <w:jc w:val="both"/>
        <w:rPr>
          <w:rFonts w:cs="Arial"/>
          <w:b/>
          <w:bCs/>
          <w:u w:val="single"/>
        </w:rPr>
      </w:pPr>
    </w:p>
    <w:p w14:paraId="0C1812BD" w14:textId="2E281253" w:rsidR="0055047D" w:rsidRPr="00C86D17" w:rsidRDefault="00051E81" w:rsidP="003926FE">
      <w:pPr>
        <w:jc w:val="both"/>
        <w:rPr>
          <w:rFonts w:cs="Arial"/>
          <w:b/>
          <w:bCs/>
          <w:u w:val="single"/>
        </w:rPr>
      </w:pPr>
      <w:r w:rsidRPr="00C86D17">
        <w:rPr>
          <w:rFonts w:cs="Arial"/>
          <w:b/>
          <w:bCs/>
          <w:u w:val="single"/>
        </w:rPr>
        <w:t>Direkcija Republike Slovenije za infrastrukturo</w:t>
      </w:r>
      <w:r w:rsidR="0055047D" w:rsidRPr="00C86D17">
        <w:rPr>
          <w:rFonts w:cs="Arial"/>
          <w:b/>
          <w:bCs/>
          <w:u w:val="single"/>
        </w:rPr>
        <w:t>:</w:t>
      </w:r>
    </w:p>
    <w:p w14:paraId="36E53020" w14:textId="77777777" w:rsidR="00DF0D32" w:rsidRPr="00C86D17" w:rsidRDefault="00DF0D32" w:rsidP="003926FE">
      <w:pPr>
        <w:jc w:val="both"/>
        <w:rPr>
          <w:rFonts w:cs="Arial"/>
          <w:b/>
          <w:bCs/>
          <w:u w:val="single"/>
        </w:rPr>
      </w:pPr>
    </w:p>
    <w:p w14:paraId="12938127" w14:textId="77777777" w:rsidR="0055047D" w:rsidRPr="00C86D17" w:rsidRDefault="0055047D" w:rsidP="003926FE">
      <w:pPr>
        <w:pStyle w:val="Odstavekseznama"/>
        <w:numPr>
          <w:ilvl w:val="0"/>
          <w:numId w:val="2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V nekaterih primerih dovoljenja fizično ni podpisala uradna oseba, ki je vodila postopek oziroma pripravila osnutek dovoljenja.</w:t>
      </w:r>
    </w:p>
    <w:p w14:paraId="3FCE7A41" w14:textId="77777777" w:rsidR="0055047D" w:rsidRPr="00C86D17" w:rsidRDefault="0055047D" w:rsidP="003926FE">
      <w:pPr>
        <w:pStyle w:val="Odstavekseznama"/>
        <w:numPr>
          <w:ilvl w:val="0"/>
          <w:numId w:val="23"/>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DRSI se praktično ne poslužuje izdaje dokumentov v elektronski obliki, pač pa se še vedno poslužuje predvsem izdaje dokumentov v fizični obliki, čeprav se vročitev dokumentov praviloma opravi v elektronski obliki, na kar usmerja tako 86. člen ZUP-a, kot tudi prvi in drugi odstavek 63.a člena UUP.</w:t>
      </w:r>
    </w:p>
    <w:p w14:paraId="6F34D538" w14:textId="77777777" w:rsidR="0055047D" w:rsidRPr="00C86D17" w:rsidRDefault="0055047D" w:rsidP="003926FE">
      <w:pPr>
        <w:jc w:val="both"/>
        <w:rPr>
          <w:rFonts w:cs="Arial"/>
          <w:b/>
          <w:bCs/>
          <w:szCs w:val="20"/>
          <w:u w:val="single"/>
        </w:rPr>
      </w:pPr>
    </w:p>
    <w:p w14:paraId="5A02CE79" w14:textId="77777777" w:rsidR="0055047D" w:rsidRPr="00C86D17" w:rsidRDefault="0055047D" w:rsidP="003926FE">
      <w:pPr>
        <w:jc w:val="both"/>
        <w:rPr>
          <w:rFonts w:cs="Arial"/>
          <w:b/>
          <w:bCs/>
          <w:szCs w:val="20"/>
          <w:u w:val="single"/>
        </w:rPr>
      </w:pPr>
      <w:r w:rsidRPr="00C86D17">
        <w:rPr>
          <w:rFonts w:cs="Arial"/>
          <w:b/>
          <w:bCs/>
          <w:szCs w:val="20"/>
          <w:u w:val="single"/>
        </w:rPr>
        <w:t>Upravne enote:</w:t>
      </w:r>
    </w:p>
    <w:p w14:paraId="76CDF215" w14:textId="77777777" w:rsidR="00DF0D32" w:rsidRPr="00C86D17" w:rsidRDefault="00DF0D32" w:rsidP="003926FE">
      <w:pPr>
        <w:jc w:val="both"/>
        <w:rPr>
          <w:rFonts w:cs="Arial"/>
          <w:b/>
          <w:bCs/>
          <w:szCs w:val="20"/>
          <w:u w:val="single"/>
        </w:rPr>
      </w:pPr>
    </w:p>
    <w:p w14:paraId="38B7D41F" w14:textId="77777777" w:rsidR="0055047D" w:rsidRPr="00C86D17" w:rsidRDefault="0055047D" w:rsidP="003926FE">
      <w:pPr>
        <w:pStyle w:val="Odstavekseznama"/>
        <w:tabs>
          <w:tab w:val="left" w:pos="284"/>
        </w:tabs>
        <w:spacing w:line="260" w:lineRule="atLeast"/>
        <w:ind w:left="0"/>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Pri sistemskih inšpekcijskih nadzorih izdaje gradbenih dovoljenj je bilo ugotovljeno: </w:t>
      </w:r>
    </w:p>
    <w:p w14:paraId="7F516CC5" w14:textId="6DF0CE9E" w:rsidR="0055047D" w:rsidRPr="00C86D17" w:rsidRDefault="0055047D" w:rsidP="003926FE">
      <w:pPr>
        <w:pStyle w:val="Odstavekseznama"/>
        <w:numPr>
          <w:ilvl w:val="0"/>
          <w:numId w:val="2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nekatere uradne osebe ne pristopijo k formalni obravnavi vlog v 15-dnevnem </w:t>
      </w:r>
      <w:proofErr w:type="spellStart"/>
      <w:r w:rsidRPr="00C86D17">
        <w:rPr>
          <w:rFonts w:ascii="Arial" w:eastAsia="Times New Roman" w:hAnsi="Arial" w:cs="Arial"/>
          <w:sz w:val="20"/>
          <w:szCs w:val="20"/>
          <w:lang w:val="sl-SI"/>
        </w:rPr>
        <w:t>instrukcijsk</w:t>
      </w:r>
      <w:r w:rsidR="00F75A18" w:rsidRPr="00C86D17">
        <w:rPr>
          <w:rFonts w:ascii="Arial" w:eastAsia="Times New Roman" w:hAnsi="Arial" w:cs="Arial"/>
          <w:sz w:val="20"/>
          <w:szCs w:val="20"/>
          <w:lang w:val="sl-SI"/>
        </w:rPr>
        <w:t>em</w:t>
      </w:r>
      <w:proofErr w:type="spellEnd"/>
      <w:r w:rsidRPr="00C86D17">
        <w:rPr>
          <w:rFonts w:ascii="Arial" w:eastAsia="Times New Roman" w:hAnsi="Arial" w:cs="Arial"/>
          <w:sz w:val="20"/>
          <w:szCs w:val="20"/>
          <w:lang w:val="sl-SI"/>
        </w:rPr>
        <w:t xml:space="preserve"> roku, kot to določa 6. odstavek 46. člena GZ; </w:t>
      </w:r>
    </w:p>
    <w:p w14:paraId="71C6B4A7" w14:textId="77777777" w:rsidR="0055047D" w:rsidRPr="00C86D17" w:rsidRDefault="0055047D" w:rsidP="003926FE">
      <w:pPr>
        <w:pStyle w:val="Odstavekseznama"/>
        <w:numPr>
          <w:ilvl w:val="0"/>
          <w:numId w:val="2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nekatere uradne osebe obravnavajo vloge vsebinsko še pred njihovo formalno popolnostjo in vabijo potencialne stranske udeležence k priglasitvi udeležbe v postopek še pred formalno (in vsebinsko ) obravnavo vlog, kar je kršitev 67. in 127. člena ZUP v povezavi s 54. členom GZ-1;</w:t>
      </w:r>
    </w:p>
    <w:p w14:paraId="6F0D6ADE" w14:textId="6B0CBCB8" w:rsidR="0055047D" w:rsidRPr="00C86D17" w:rsidRDefault="0055047D" w:rsidP="003926FE">
      <w:pPr>
        <w:pStyle w:val="Odstavekseznama"/>
        <w:numPr>
          <w:ilvl w:val="0"/>
          <w:numId w:val="2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uradne osebe na prošnjo investitorjev za podaljšanje roka za formalno dopolnitev vloge določajo pred</w:t>
      </w:r>
      <w:r w:rsidR="004E0DA6" w:rsidRPr="00C86D17">
        <w:rPr>
          <w:rFonts w:ascii="Arial" w:eastAsia="Times New Roman" w:hAnsi="Arial" w:cs="Arial"/>
          <w:sz w:val="20"/>
          <w:szCs w:val="20"/>
          <w:lang w:val="sl-SI"/>
        </w:rPr>
        <w:t>olge</w:t>
      </w:r>
      <w:r w:rsidRPr="00C86D17">
        <w:rPr>
          <w:rFonts w:ascii="Arial" w:eastAsia="Times New Roman" w:hAnsi="Arial" w:cs="Arial"/>
          <w:sz w:val="20"/>
          <w:szCs w:val="20"/>
          <w:lang w:val="sl-SI"/>
        </w:rPr>
        <w:t xml:space="preserve"> roke za podaljšanje roka (tudi 20 dni), ne obrazložijo razloge za podaljšanje ali pa o podaljšanju roka za dopolnitev vloge ne odločijo vedno (kršitev 67. in 99. člen</w:t>
      </w:r>
      <w:r w:rsidR="00F0131B" w:rsidRPr="00C86D17">
        <w:rPr>
          <w:rFonts w:ascii="Arial" w:eastAsia="Times New Roman" w:hAnsi="Arial" w:cs="Arial"/>
          <w:sz w:val="20"/>
          <w:szCs w:val="20"/>
          <w:lang w:val="sl-SI"/>
        </w:rPr>
        <w:t>a</w:t>
      </w:r>
      <w:r w:rsidRPr="00C86D17">
        <w:rPr>
          <w:rFonts w:ascii="Arial" w:eastAsia="Times New Roman" w:hAnsi="Arial" w:cs="Arial"/>
          <w:sz w:val="20"/>
          <w:szCs w:val="20"/>
          <w:lang w:val="sl-SI"/>
        </w:rPr>
        <w:t xml:space="preserve"> ZUP);  </w:t>
      </w:r>
    </w:p>
    <w:p w14:paraId="70C9BEC1" w14:textId="77777777" w:rsidR="0055047D" w:rsidRPr="00C86D17" w:rsidRDefault="0055047D" w:rsidP="003926FE">
      <w:pPr>
        <w:pStyle w:val="Odstavekseznama"/>
        <w:numPr>
          <w:ilvl w:val="0"/>
          <w:numId w:val="2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izreki gradbenih dovoljenj niso v skladu z določilom 213. člena ZUP, saj niso kratki, ker vsebujejo opise gradnje v obliki daljših povedi in je zato težko nedvoumno razbrati, kakšna gradnja se dovoljuje oz. konkretno kje in kakšno gradnjo je potrebno izvršiti;</w:t>
      </w:r>
    </w:p>
    <w:p w14:paraId="06A7F8EA" w14:textId="77777777" w:rsidR="0055047D" w:rsidRPr="00C86D17" w:rsidRDefault="0055047D" w:rsidP="003926FE">
      <w:pPr>
        <w:pStyle w:val="Odstavekseznama"/>
        <w:numPr>
          <w:ilvl w:val="0"/>
          <w:numId w:val="2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obrazložitve niso v skladu z določili 214. člena ZUP, saj ne vsebujejo ne dejanske ne pravne obrazložitve za odločitev v izreku (ugotovitev dejanskega stanja, utemeljitev skladnosti gradnje, ki se dovoljuje v izreku s prostorskim aktom in se posledično odločbe v tem delu ne da preizkusiti (237. člen ZUP);</w:t>
      </w:r>
    </w:p>
    <w:p w14:paraId="7504D3CA" w14:textId="77777777" w:rsidR="0055047D" w:rsidRPr="00C86D17" w:rsidRDefault="0055047D" w:rsidP="003926FE">
      <w:pPr>
        <w:pStyle w:val="Odstavekseznama"/>
        <w:numPr>
          <w:ilvl w:val="0"/>
          <w:numId w:val="2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pri evidentiranju dokumentov se ne vnašajo vsi evidenčni podatki dokumentov (kršitev 52. člena UUP);</w:t>
      </w:r>
    </w:p>
    <w:p w14:paraId="553DE1B8" w14:textId="1406D99B" w:rsidR="0055047D" w:rsidRPr="00C86D17" w:rsidRDefault="0055047D" w:rsidP="003926FE">
      <w:pPr>
        <w:pStyle w:val="Odstavekseznama"/>
        <w:numPr>
          <w:ilvl w:val="0"/>
          <w:numId w:val="2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k dokumentom, katerim je bila odrejena osebna vročitev</w:t>
      </w:r>
      <w:r w:rsidR="00F0131B" w:rsidRPr="00C86D17">
        <w:rPr>
          <w:rFonts w:ascii="Arial" w:eastAsia="Times New Roman" w:hAnsi="Arial" w:cs="Arial"/>
          <w:sz w:val="20"/>
          <w:szCs w:val="20"/>
          <w:lang w:val="sl-SI"/>
        </w:rPr>
        <w:t>,</w:t>
      </w:r>
      <w:r w:rsidRPr="00C86D17">
        <w:rPr>
          <w:rFonts w:ascii="Arial" w:eastAsia="Times New Roman" w:hAnsi="Arial" w:cs="Arial"/>
          <w:sz w:val="20"/>
          <w:szCs w:val="20"/>
          <w:lang w:val="sl-SI"/>
        </w:rPr>
        <w:t xml:space="preserve"> niso vedno evidentirana dokazila o vročitvi ali pa niso evidentirane vse vročilnice (kršitev določb 68. člena UUP);</w:t>
      </w:r>
    </w:p>
    <w:p w14:paraId="42093B11" w14:textId="46EC30CB" w:rsidR="0055047D" w:rsidRPr="00C86D17" w:rsidRDefault="0055047D" w:rsidP="003926FE">
      <w:pPr>
        <w:pStyle w:val="Odstavekseznama"/>
        <w:numPr>
          <w:ilvl w:val="0"/>
          <w:numId w:val="2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odločbe, ki so izdane kot kopije e-dokumenta v fizični obliki, niso opremljene s potrdilom o skladnosti kopije z izvirnikom dokumenta oziroma stranka ni opozorjena, da lahko zahteva, da se ji pošlje izvirnik na elektronski naslov ali potrdi skladnost kopije z izvirnikom, in da uveljavljanje zahteve ne vpliva na pravni položaj oziroma tek roka, ki je začel teči z vročitvijo kopije; ali pa </w:t>
      </w:r>
      <w:r w:rsidR="00F0131B" w:rsidRPr="00C86D17">
        <w:rPr>
          <w:rFonts w:ascii="Arial" w:eastAsia="Times New Roman" w:hAnsi="Arial" w:cs="Arial"/>
          <w:sz w:val="20"/>
          <w:szCs w:val="20"/>
          <w:lang w:val="sl-SI"/>
        </w:rPr>
        <w:t xml:space="preserve">je </w:t>
      </w:r>
      <w:r w:rsidRPr="00C86D17">
        <w:rPr>
          <w:rFonts w:ascii="Arial" w:eastAsia="Times New Roman" w:hAnsi="Arial" w:cs="Arial"/>
          <w:sz w:val="20"/>
          <w:szCs w:val="20"/>
          <w:lang w:val="sl-SI"/>
        </w:rPr>
        <w:t>potrdilo o skladnosti navedeno tudi na izvirniku e-dokumenta, vse to pa predstavlja nedosledno uporabo 65.b člena UUP.</w:t>
      </w:r>
    </w:p>
    <w:p w14:paraId="772BD23D" w14:textId="77777777" w:rsidR="0055047D" w:rsidRPr="00C86D17" w:rsidRDefault="0055047D" w:rsidP="003926FE">
      <w:pPr>
        <w:jc w:val="both"/>
        <w:rPr>
          <w:rFonts w:cs="Arial"/>
          <w:szCs w:val="20"/>
        </w:rPr>
      </w:pPr>
      <w:r w:rsidRPr="00C86D17">
        <w:rPr>
          <w:rFonts w:cs="Arial"/>
          <w:szCs w:val="20"/>
        </w:rPr>
        <w:t xml:space="preserve"> </w:t>
      </w:r>
    </w:p>
    <w:p w14:paraId="672D70E8" w14:textId="333F0594" w:rsidR="0055047D" w:rsidRPr="00C86D17" w:rsidRDefault="0055047D" w:rsidP="003926FE">
      <w:pPr>
        <w:jc w:val="both"/>
        <w:rPr>
          <w:rFonts w:cs="Arial"/>
          <w:szCs w:val="20"/>
        </w:rPr>
      </w:pPr>
      <w:r w:rsidRPr="00C86D17">
        <w:rPr>
          <w:rFonts w:cs="Arial"/>
          <w:szCs w:val="20"/>
        </w:rPr>
        <w:t xml:space="preserve">Poleg procesnih nepravilnosti pri vodenju in odločanju v postopkih izdaje gradbenih dovoljenj so bile ugotovljene tudi nekatere sistemske nedoslednosti in pomanjkljivosti GZ-1, zaradi česar posledično prihaja do neenotnega izvajanja GZ-1 oziroma odločanja o pravicah in obveznostih fizičnih in pravnih oseb na istem upravnem področju ter tudi do občutnih kršitev </w:t>
      </w:r>
      <w:proofErr w:type="spellStart"/>
      <w:r w:rsidRPr="00C86D17">
        <w:rPr>
          <w:rFonts w:cs="Arial"/>
          <w:szCs w:val="20"/>
        </w:rPr>
        <w:t>instrukcijskih</w:t>
      </w:r>
      <w:proofErr w:type="spellEnd"/>
      <w:r w:rsidRPr="00C86D17">
        <w:rPr>
          <w:rFonts w:cs="Arial"/>
          <w:szCs w:val="20"/>
        </w:rPr>
        <w:t xml:space="preserve"> rokov na tem upravnem področju. Zato smo z ugotovitvami seznanili Ministrstvo za naravne vire in prostor. Ugotovljena je bila </w:t>
      </w:r>
      <w:r w:rsidRPr="00C86D17">
        <w:rPr>
          <w:rFonts w:cs="Arial"/>
          <w:szCs w:val="20"/>
        </w:rPr>
        <w:lastRenderedPageBreak/>
        <w:t xml:space="preserve">namreč domnevna neskladnost GZ-1 z Ustavo RS v delu, ki se nanaša na </w:t>
      </w:r>
      <w:r w:rsidRPr="00C86D17">
        <w:rPr>
          <w:rFonts w:cs="Arial"/>
          <w:szCs w:val="20"/>
          <w:shd w:val="clear" w:color="auto" w:fill="FFFFFF"/>
        </w:rPr>
        <w:t xml:space="preserve">nejasne in pravno sporne določbe GZ-1 glede </w:t>
      </w:r>
      <w:r w:rsidRPr="00C86D17">
        <w:rPr>
          <w:rFonts w:cs="Arial"/>
          <w:szCs w:val="20"/>
        </w:rPr>
        <w:t xml:space="preserve">mnenj v postopkih izdaje gradbenih dovoljenj GZ-1 ter neskladnost Pravilnika o projektni in drugi dokumentaciji ter obrazcih pri graditvi objektov z GZ-1. V tem delu smo zato </w:t>
      </w:r>
      <w:r w:rsidR="00F0131B" w:rsidRPr="00C86D17">
        <w:rPr>
          <w:rFonts w:cs="Arial"/>
          <w:szCs w:val="20"/>
        </w:rPr>
        <w:t xml:space="preserve">Ministrstvu za naravne vire in prostor </w:t>
      </w:r>
      <w:r w:rsidRPr="00C86D17">
        <w:rPr>
          <w:rFonts w:cs="Arial"/>
          <w:szCs w:val="20"/>
        </w:rPr>
        <w:t xml:space="preserve">predlagali preučitev ugotovitev in sprejem ustreznih ukrepov, za vzpostavitev odločanja v </w:t>
      </w:r>
      <w:proofErr w:type="spellStart"/>
      <w:r w:rsidRPr="00C86D17">
        <w:rPr>
          <w:rFonts w:cs="Arial"/>
          <w:szCs w:val="20"/>
        </w:rPr>
        <w:t>instrukcijskih</w:t>
      </w:r>
      <w:proofErr w:type="spellEnd"/>
      <w:r w:rsidRPr="00C86D17">
        <w:rPr>
          <w:rFonts w:cs="Arial"/>
          <w:szCs w:val="20"/>
        </w:rPr>
        <w:t xml:space="preserve"> rokih in poenotenega postopanja na istem upravnem področju</w:t>
      </w:r>
      <w:r w:rsidR="00F0131B" w:rsidRPr="00C86D17">
        <w:rPr>
          <w:rFonts w:cs="Arial"/>
          <w:szCs w:val="20"/>
        </w:rPr>
        <w:t>. Istemu ministrstvu smo tudi predlagali</w:t>
      </w:r>
      <w:r w:rsidRPr="00C86D17">
        <w:rPr>
          <w:rFonts w:cs="Arial"/>
          <w:szCs w:val="20"/>
        </w:rPr>
        <w:t xml:space="preserve">, da na podlagi Zakona o državni upravi opravi nadzor nad izdajo mnenj o skladnosti s prostorskimi akti na občinah.  </w:t>
      </w:r>
    </w:p>
    <w:p w14:paraId="55517322" w14:textId="77777777" w:rsidR="0055047D" w:rsidRPr="00C86D17" w:rsidRDefault="0055047D" w:rsidP="003926FE">
      <w:pPr>
        <w:jc w:val="both"/>
        <w:rPr>
          <w:rFonts w:cs="Arial"/>
          <w:szCs w:val="20"/>
        </w:rPr>
      </w:pPr>
    </w:p>
    <w:p w14:paraId="30BACD0C" w14:textId="1C46152E" w:rsidR="0055047D" w:rsidRPr="00C86D17" w:rsidRDefault="003C26B1" w:rsidP="003926FE">
      <w:pPr>
        <w:jc w:val="both"/>
        <w:rPr>
          <w:rFonts w:cs="Arial"/>
          <w:b/>
          <w:bCs/>
          <w:szCs w:val="20"/>
          <w:u w:val="single"/>
        </w:rPr>
      </w:pPr>
      <w:r w:rsidRPr="00C86D17">
        <w:rPr>
          <w:rFonts w:cs="Arial"/>
          <w:b/>
          <w:bCs/>
          <w:szCs w:val="20"/>
          <w:u w:val="single"/>
        </w:rPr>
        <w:t>Javni zavod Republike Slovenije za varstvo kulturne dediščine</w:t>
      </w:r>
      <w:r w:rsidR="00DF0D32" w:rsidRPr="00C86D17">
        <w:rPr>
          <w:rFonts w:cs="Arial"/>
          <w:b/>
          <w:bCs/>
          <w:szCs w:val="20"/>
          <w:u w:val="single"/>
        </w:rPr>
        <w:t>:</w:t>
      </w:r>
    </w:p>
    <w:p w14:paraId="542A2A30" w14:textId="77777777" w:rsidR="00DF0D32" w:rsidRPr="00C86D17" w:rsidRDefault="00DF0D32" w:rsidP="003926FE">
      <w:pPr>
        <w:jc w:val="both"/>
        <w:rPr>
          <w:rFonts w:cs="Arial"/>
          <w:b/>
          <w:bCs/>
          <w:szCs w:val="20"/>
        </w:rPr>
      </w:pPr>
    </w:p>
    <w:p w14:paraId="09591C34" w14:textId="3F077773" w:rsidR="0055047D" w:rsidRPr="00C86D17" w:rsidRDefault="0055047D" w:rsidP="003926FE">
      <w:pPr>
        <w:pStyle w:val="Odstavekseznama"/>
        <w:numPr>
          <w:ilvl w:val="0"/>
          <w:numId w:val="24"/>
        </w:numPr>
        <w:tabs>
          <w:tab w:val="left" w:pos="284"/>
        </w:tabs>
        <w:spacing w:line="260" w:lineRule="atLeast"/>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ZVKDS praktično ne posluje po elektronski poti in ne izdaja dokumentov v elektronski obliki kljub temu, da jim tehnične možnosti to omogočajo;</w:t>
      </w:r>
    </w:p>
    <w:p w14:paraId="3A9BBE5F"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nepravilnosti pri oblikovanju vsebin uvodov in izrekov soglasij ali mnenj;</w:t>
      </w:r>
    </w:p>
    <w:p w14:paraId="03E3274B"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nepravilnosti pri vročanju dokumentov;</w:t>
      </w:r>
    </w:p>
    <w:p w14:paraId="3C67277C" w14:textId="63ECCCDD"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nepravilno postopanje s prejetimi pritožbami. Služba za kulturno dediščino v ZVKDS obravnava vsako prejeto pritožbo zoper akt, ki ga izda katerakoli izmed območnih enot. ZVKDS SKD po prejemu pritožbe odpre novo zadevo, znotraj katere se opravi preizkus pritožbe in izdajajo morebitni akti v skladu z določbami ZUP o ravnanju s pritožbo na prvi stopnji. Postopek je enak ali pritožbo zoper akt posamezne OE prejme ZVKSD SKD ali, ko stranka pritožbo zoper akt območne enote pošlje na OE. V takem primeru območna enota pritožbo </w:t>
      </w:r>
      <w:proofErr w:type="spellStart"/>
      <w:r w:rsidRPr="00C86D17">
        <w:rPr>
          <w:rFonts w:ascii="Arial" w:eastAsia="Times New Roman" w:hAnsi="Arial" w:cs="Arial"/>
          <w:sz w:val="20"/>
          <w:szCs w:val="20"/>
          <w:lang w:val="sl-SI"/>
        </w:rPr>
        <w:t>prepošlje</w:t>
      </w:r>
      <w:proofErr w:type="spellEnd"/>
      <w:r w:rsidRPr="00C86D17">
        <w:rPr>
          <w:rFonts w:ascii="Arial" w:eastAsia="Times New Roman" w:hAnsi="Arial" w:cs="Arial"/>
          <w:sz w:val="20"/>
          <w:szCs w:val="20"/>
          <w:lang w:val="sl-SI"/>
        </w:rPr>
        <w:t xml:space="preserve"> na ZVKD SKD, ki odpre novo zadevo in naprej postopa v skladu z določbami ZUP o preizkusu pritožbe. Tovrstna praksa </w:t>
      </w:r>
      <w:r w:rsidR="000D5324" w:rsidRPr="00C86D17">
        <w:rPr>
          <w:rFonts w:ascii="Arial" w:eastAsia="Times New Roman" w:hAnsi="Arial" w:cs="Arial"/>
          <w:sz w:val="20"/>
          <w:szCs w:val="20"/>
          <w:lang w:val="sl-SI"/>
        </w:rPr>
        <w:t xml:space="preserve">je </w:t>
      </w:r>
      <w:r w:rsidRPr="00C86D17">
        <w:rPr>
          <w:rFonts w:ascii="Arial" w:eastAsia="Times New Roman" w:hAnsi="Arial" w:cs="Arial"/>
          <w:sz w:val="20"/>
          <w:szCs w:val="20"/>
          <w:lang w:val="sl-SI"/>
        </w:rPr>
        <w:t>nepravilna tako z vidika samostojnosti uradne osebe kot tudi z vidika upravnega poslovanja;</w:t>
      </w:r>
    </w:p>
    <w:p w14:paraId="5C62A593"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kršeni so </w:t>
      </w:r>
      <w:proofErr w:type="spellStart"/>
      <w:r w:rsidRPr="00C86D17">
        <w:rPr>
          <w:rFonts w:ascii="Arial" w:eastAsia="Times New Roman" w:hAnsi="Arial" w:cs="Arial"/>
          <w:sz w:val="20"/>
          <w:szCs w:val="20"/>
          <w:lang w:val="sl-SI"/>
        </w:rPr>
        <w:t>instrukcijski</w:t>
      </w:r>
      <w:proofErr w:type="spellEnd"/>
      <w:r w:rsidRPr="00C86D17">
        <w:rPr>
          <w:rFonts w:ascii="Arial" w:eastAsia="Times New Roman" w:hAnsi="Arial" w:cs="Arial"/>
          <w:sz w:val="20"/>
          <w:szCs w:val="20"/>
          <w:lang w:val="sl-SI"/>
        </w:rPr>
        <w:t xml:space="preserve"> roki za izdajo soglasij ali mnenj, saj so v določenih primerih bili izdani po preteku roka, ki je predpisan za izdajo;</w:t>
      </w:r>
    </w:p>
    <w:p w14:paraId="4F76D6F6"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dokumenti se pošiljajo v vednost tudi naslovniku, ki ni stranka postopka. V upravnem postopku se dokumenti vročajo le naslovnikom, ki predstavljajo stranko v upravnem postopku v smislu 42. člena ZUP (v kolikor to izrecno ne določa materialni predpis). Če organ želi z izvodom izdanega dokumenta obvestiti nek organ ali osebo (ki ni stranka postopka), to izvede z dopisom, ne pa na način, da se vroča osebno;</w:t>
      </w:r>
    </w:p>
    <w:p w14:paraId="1D217E0D"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hAnsi="Arial" w:cs="Arial"/>
          <w:sz w:val="20"/>
          <w:szCs w:val="20"/>
          <w:lang w:val="sl-SI"/>
        </w:rPr>
        <w:t xml:space="preserve">elektronska sporočila so natisnjena na papir in je nanje odtisnjena prejemna štampiljka, kar </w:t>
      </w:r>
      <w:r w:rsidRPr="00C86D17">
        <w:rPr>
          <w:rFonts w:ascii="Arial" w:eastAsia="Times New Roman" w:hAnsi="Arial" w:cs="Arial"/>
          <w:sz w:val="20"/>
          <w:szCs w:val="20"/>
          <w:lang w:val="sl-SI"/>
        </w:rPr>
        <w:t>predstavlja nepravilno upravno poslovanje. Pošta v elektronski obliki se za potrebe evidentiranja ne tiska, prav tako se na elektronska poštna sporočila ne odtisne prejemna štampiljka;</w:t>
      </w:r>
    </w:p>
    <w:p w14:paraId="28ED74AB"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 evidentiranje vhodnih in izhodnih dokumentov,</w:t>
      </w:r>
    </w:p>
    <w:p w14:paraId="38A18396"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pošiljanje dokumentov iz elektronskega naslova uradne osebe in ne iz uradnega elektronskega naslova organa.</w:t>
      </w:r>
    </w:p>
    <w:p w14:paraId="2741E590" w14:textId="77777777" w:rsidR="0055047D" w:rsidRPr="00C86D17" w:rsidRDefault="0055047D" w:rsidP="003926FE">
      <w:pPr>
        <w:ind w:left="360"/>
        <w:jc w:val="both"/>
        <w:rPr>
          <w:rFonts w:cs="Arial"/>
          <w:szCs w:val="20"/>
        </w:rPr>
      </w:pPr>
    </w:p>
    <w:p w14:paraId="26109783" w14:textId="61A28F34" w:rsidR="0055047D" w:rsidRPr="00C86D17" w:rsidRDefault="003C26B1" w:rsidP="003926FE">
      <w:pPr>
        <w:jc w:val="both"/>
        <w:rPr>
          <w:rFonts w:cs="Arial"/>
          <w:b/>
          <w:bCs/>
          <w:szCs w:val="20"/>
          <w:u w:val="single"/>
        </w:rPr>
      </w:pPr>
      <w:r w:rsidRPr="00C86D17">
        <w:rPr>
          <w:rFonts w:cs="Arial"/>
          <w:b/>
          <w:bCs/>
          <w:szCs w:val="20"/>
          <w:u w:val="single"/>
        </w:rPr>
        <w:t>Uprava za varno hrano, veterinarstvo in varstvo rastlin</w:t>
      </w:r>
      <w:r w:rsidR="00DF0D32" w:rsidRPr="00C86D17">
        <w:rPr>
          <w:rFonts w:cs="Arial"/>
          <w:b/>
          <w:bCs/>
          <w:szCs w:val="20"/>
          <w:u w:val="single"/>
        </w:rPr>
        <w:t>:</w:t>
      </w:r>
    </w:p>
    <w:p w14:paraId="4E9CBB01" w14:textId="77777777" w:rsidR="00DF0D32" w:rsidRPr="00C86D17" w:rsidRDefault="00DF0D32" w:rsidP="003926FE">
      <w:pPr>
        <w:jc w:val="both"/>
        <w:rPr>
          <w:rFonts w:cs="Arial"/>
          <w:b/>
          <w:bCs/>
          <w:szCs w:val="20"/>
          <w:u w:val="single"/>
        </w:rPr>
      </w:pPr>
    </w:p>
    <w:p w14:paraId="0F6C1CA7"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pri sistemskem inšpekcijskem nadzoru je bilo ugotovljeno, da se za opravljanje upravnih in strokovnih nalog ter nalog uradnega nadzora na področju varne hrane, veterinarstva in varstva rastlin, vodi dokumentarno gradivo v dveh različnih informacijskih sistemih. Upravljanje z dokumentarnim gradivom je v sistemih UVHVVR podprto z dvema različnima informacijskima rešitvama, Lotus Notes SPIS4 in UVH APL – ISI. Navedena sistema med seboj nista kompatibilna, zato organ nima enotnega sistema vodenja dokumentarnega gradiva. UVH APL – ISI je informacijsko podprt sistem, ki ne omogoča elektronskega podpisa dokumentov. Dokumente je možno elektronsko podpisati po izvozu iz UVH APL – ISI in uvozu v Lotus Notes SPIS4, vendar ni v celoti prilagojen novostim ZUP in UUP glede e-poslovanja, zato nekaterih procesnih dejanj ne morejo izvajati elektronsko;</w:t>
      </w:r>
    </w:p>
    <w:p w14:paraId="4193DAAE"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vloge se ne rešujejo v okviru predpisanih </w:t>
      </w:r>
      <w:proofErr w:type="spellStart"/>
      <w:r w:rsidRPr="00C86D17">
        <w:rPr>
          <w:rFonts w:ascii="Arial" w:eastAsia="Times New Roman" w:hAnsi="Arial" w:cs="Arial"/>
          <w:sz w:val="20"/>
          <w:szCs w:val="20"/>
          <w:lang w:val="sl-SI"/>
        </w:rPr>
        <w:t>instrukcijskih</w:t>
      </w:r>
      <w:proofErr w:type="spellEnd"/>
      <w:r w:rsidRPr="00C86D17">
        <w:rPr>
          <w:rFonts w:ascii="Arial" w:eastAsia="Times New Roman" w:hAnsi="Arial" w:cs="Arial"/>
          <w:sz w:val="20"/>
          <w:szCs w:val="20"/>
          <w:lang w:val="sl-SI"/>
        </w:rPr>
        <w:t xml:space="preserve"> rokov (67. člen ZUP);</w:t>
      </w:r>
    </w:p>
    <w:p w14:paraId="60391EE6"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nepravilnosti pri vročanju dokumentov;</w:t>
      </w:r>
    </w:p>
    <w:p w14:paraId="0A6347A8"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nespoštovanje določb ZUP pri sestavi zapisnikov;</w:t>
      </w:r>
    </w:p>
    <w:p w14:paraId="1DC0B34D" w14:textId="13C5C401" w:rsidR="0055047D" w:rsidRPr="00C86D17" w:rsidRDefault="00AF42D2"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lastRenderedPageBreak/>
        <w:t>pomanjkljiva</w:t>
      </w:r>
      <w:r w:rsidR="0055047D" w:rsidRPr="00C86D17">
        <w:rPr>
          <w:rFonts w:ascii="Arial" w:eastAsia="Times New Roman" w:hAnsi="Arial" w:cs="Arial"/>
          <w:sz w:val="20"/>
          <w:szCs w:val="20"/>
          <w:lang w:val="sl-SI"/>
        </w:rPr>
        <w:t xml:space="preserve"> obrazložit</w:t>
      </w:r>
      <w:r w:rsidRPr="00C86D17">
        <w:rPr>
          <w:rFonts w:ascii="Arial" w:eastAsia="Times New Roman" w:hAnsi="Arial" w:cs="Arial"/>
          <w:sz w:val="20"/>
          <w:szCs w:val="20"/>
          <w:lang w:val="sl-SI"/>
        </w:rPr>
        <w:t>ev</w:t>
      </w:r>
      <w:r w:rsidR="0055047D" w:rsidRPr="00C86D17">
        <w:rPr>
          <w:rFonts w:ascii="Arial" w:eastAsia="Times New Roman" w:hAnsi="Arial" w:cs="Arial"/>
          <w:sz w:val="20"/>
          <w:szCs w:val="20"/>
          <w:lang w:val="sl-SI"/>
        </w:rPr>
        <w:t xml:space="preserve"> izdaje ustne odločbe v skladu z 92. členom ZVMS  in 211. členom ZUP (in 2. odstav</w:t>
      </w:r>
      <w:r w:rsidRPr="00C86D17">
        <w:rPr>
          <w:rFonts w:ascii="Arial" w:eastAsia="Times New Roman" w:hAnsi="Arial" w:cs="Arial"/>
          <w:sz w:val="20"/>
          <w:szCs w:val="20"/>
          <w:lang w:val="sl-SI"/>
        </w:rPr>
        <w:t>kom</w:t>
      </w:r>
      <w:r w:rsidR="0055047D" w:rsidRPr="00C86D17">
        <w:rPr>
          <w:rFonts w:ascii="Arial" w:eastAsia="Times New Roman" w:hAnsi="Arial" w:cs="Arial"/>
          <w:sz w:val="20"/>
          <w:szCs w:val="20"/>
          <w:lang w:val="sl-SI"/>
        </w:rPr>
        <w:t xml:space="preserve"> 144. člena ZUP) in </w:t>
      </w:r>
      <w:r w:rsidRPr="00C86D17">
        <w:rPr>
          <w:rFonts w:ascii="Arial" w:eastAsia="Times New Roman" w:hAnsi="Arial" w:cs="Arial"/>
          <w:sz w:val="20"/>
          <w:szCs w:val="20"/>
          <w:lang w:val="sl-SI"/>
        </w:rPr>
        <w:t xml:space="preserve">nepravočasna </w:t>
      </w:r>
      <w:r w:rsidR="0055047D" w:rsidRPr="00C86D17">
        <w:rPr>
          <w:rFonts w:ascii="Arial" w:eastAsia="Times New Roman" w:hAnsi="Arial" w:cs="Arial"/>
          <w:sz w:val="20"/>
          <w:szCs w:val="20"/>
          <w:lang w:val="sl-SI"/>
        </w:rPr>
        <w:t>izdaj</w:t>
      </w:r>
      <w:r w:rsidRPr="00C86D17">
        <w:rPr>
          <w:rFonts w:ascii="Arial" w:eastAsia="Times New Roman" w:hAnsi="Arial" w:cs="Arial"/>
          <w:sz w:val="20"/>
          <w:szCs w:val="20"/>
          <w:lang w:val="sl-SI"/>
        </w:rPr>
        <w:t>a</w:t>
      </w:r>
      <w:r w:rsidR="0055047D" w:rsidRPr="00C86D17">
        <w:rPr>
          <w:rFonts w:ascii="Arial" w:eastAsia="Times New Roman" w:hAnsi="Arial" w:cs="Arial"/>
          <w:sz w:val="20"/>
          <w:szCs w:val="20"/>
          <w:lang w:val="sl-SI"/>
        </w:rPr>
        <w:t xml:space="preserve"> odpravka te ustne odločbe;</w:t>
      </w:r>
    </w:p>
    <w:p w14:paraId="04AB5E74"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nepravilnosti pri oblikovanju vsebin odločb (uvod, izrek in pouk o pravnem sredstvu);</w:t>
      </w:r>
    </w:p>
    <w:p w14:paraId="3D533493"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nepravilnosti pri vročanju dokumentov;    </w:t>
      </w:r>
    </w:p>
    <w:p w14:paraId="3C14BA3A"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hAnsi="Arial" w:cs="Arial"/>
          <w:sz w:val="20"/>
          <w:szCs w:val="20"/>
          <w:lang w:val="sl-SI"/>
        </w:rPr>
        <w:t xml:space="preserve">elektronska sporočila so natisnjena na papir in je nanje odtisnjena prejemna štampiljka, kar </w:t>
      </w:r>
      <w:r w:rsidRPr="00C86D17">
        <w:rPr>
          <w:rFonts w:ascii="Arial" w:eastAsia="Times New Roman" w:hAnsi="Arial" w:cs="Arial"/>
          <w:sz w:val="20"/>
          <w:szCs w:val="20"/>
          <w:lang w:val="sl-SI"/>
        </w:rPr>
        <w:t>predstavlja nepravilno upravno poslovanje. Pošta v elektronski obliki se za potrebe evidentiranja ne tiska, prav tako se na elektronska poštna sporočila ne odtisne prejemna štampiljka;</w:t>
      </w:r>
    </w:p>
    <w:p w14:paraId="02392036"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 evidentiranje vhodnih in izhodnih dokumentov,</w:t>
      </w:r>
    </w:p>
    <w:p w14:paraId="649562A0"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pošiljanje dokumentov iz elektronskega naslova uradne osebe in ne iz uradnega elektronskega naslova organa.</w:t>
      </w:r>
    </w:p>
    <w:p w14:paraId="51F57802" w14:textId="77777777" w:rsidR="0055047D" w:rsidRPr="00C86D17" w:rsidRDefault="0055047D" w:rsidP="003926FE">
      <w:pPr>
        <w:jc w:val="both"/>
        <w:rPr>
          <w:rFonts w:cs="Arial"/>
          <w:szCs w:val="20"/>
        </w:rPr>
      </w:pPr>
    </w:p>
    <w:p w14:paraId="5109B413" w14:textId="149F5026" w:rsidR="0055047D" w:rsidRPr="00C86D17" w:rsidRDefault="0055047D" w:rsidP="003926FE">
      <w:pPr>
        <w:jc w:val="both"/>
        <w:rPr>
          <w:rFonts w:cs="Arial"/>
          <w:b/>
          <w:bCs/>
          <w:szCs w:val="20"/>
          <w:u w:val="single"/>
        </w:rPr>
      </w:pPr>
      <w:r w:rsidRPr="00C86D17">
        <w:rPr>
          <w:rFonts w:cs="Arial"/>
          <w:b/>
          <w:bCs/>
          <w:szCs w:val="20"/>
          <w:u w:val="single"/>
        </w:rPr>
        <w:t>M</w:t>
      </w:r>
      <w:r w:rsidR="00A50FF1" w:rsidRPr="00C86D17">
        <w:rPr>
          <w:rFonts w:cs="Arial"/>
          <w:b/>
          <w:bCs/>
          <w:szCs w:val="20"/>
          <w:u w:val="single"/>
        </w:rPr>
        <w:t>inistrstvo za notranje zadeve:</w:t>
      </w:r>
    </w:p>
    <w:p w14:paraId="7C4E2473" w14:textId="77777777" w:rsidR="0055047D" w:rsidRPr="00C86D17" w:rsidRDefault="0055047D" w:rsidP="003926FE">
      <w:pPr>
        <w:pStyle w:val="Odstavekseznama"/>
        <w:spacing w:line="260" w:lineRule="atLeast"/>
        <w:ind w:left="786"/>
        <w:contextualSpacing w:val="0"/>
        <w:jc w:val="both"/>
        <w:rPr>
          <w:rFonts w:ascii="Arial" w:eastAsia="Times New Roman" w:hAnsi="Arial" w:cs="Arial"/>
          <w:sz w:val="20"/>
          <w:szCs w:val="20"/>
          <w:lang w:val="sl-SI"/>
        </w:rPr>
      </w:pPr>
    </w:p>
    <w:p w14:paraId="5CD95107" w14:textId="77777777" w:rsidR="0055047D" w:rsidRPr="00C86D17" w:rsidRDefault="0055047D" w:rsidP="003926FE">
      <w:pPr>
        <w:pStyle w:val="Odstavekseznama"/>
        <w:numPr>
          <w:ilvl w:val="0"/>
          <w:numId w:val="25"/>
        </w:numPr>
        <w:spacing w:line="260" w:lineRule="atLeast"/>
        <w:ind w:left="786" w:hanging="426"/>
        <w:contextualSpacing w:val="0"/>
        <w:jc w:val="both"/>
        <w:rPr>
          <w:rFonts w:ascii="Arial" w:eastAsia="Times New Roman" w:hAnsi="Arial" w:cs="Arial"/>
          <w:sz w:val="20"/>
          <w:szCs w:val="20"/>
          <w:lang w:val="sl-SI"/>
        </w:rPr>
      </w:pPr>
      <w:r w:rsidRPr="00C86D17">
        <w:rPr>
          <w:rFonts w:ascii="Arial" w:eastAsia="Times New Roman" w:hAnsi="Arial" w:cs="Arial"/>
          <w:sz w:val="20"/>
          <w:szCs w:val="20"/>
          <w:lang w:val="sl-SI"/>
        </w:rPr>
        <w:t>v nadzoru je bilo ugotovljeno, da se MNZ ne poslužuje izdaje dokumentov v elektronski obliki.  Vodstvo ministrstva je seznanjeno z novostmi glede možnosti elektronskega poslovanja, saj sta ga k doslednemu poslovanju v elektronski obliki pozvala že Ministrstvo za javno upravo ter Ministrstvo za digitalno preobrazbo.</w:t>
      </w:r>
    </w:p>
    <w:p w14:paraId="1806601F" w14:textId="77777777" w:rsidR="0055047D" w:rsidRPr="00C86D17" w:rsidRDefault="0055047D" w:rsidP="003926FE">
      <w:pPr>
        <w:jc w:val="both"/>
        <w:rPr>
          <w:rFonts w:cs="Arial"/>
          <w:szCs w:val="20"/>
        </w:rPr>
      </w:pPr>
    </w:p>
    <w:p w14:paraId="393BB03C" w14:textId="1AA1E2AA" w:rsidR="0055047D" w:rsidRPr="00C86D17" w:rsidRDefault="00A50FF1" w:rsidP="003926FE">
      <w:pPr>
        <w:jc w:val="both"/>
        <w:rPr>
          <w:rFonts w:cs="Arial"/>
          <w:b/>
          <w:bCs/>
          <w:szCs w:val="20"/>
          <w:u w:val="single"/>
        </w:rPr>
      </w:pPr>
      <w:r w:rsidRPr="00C86D17">
        <w:rPr>
          <w:rFonts w:cs="Arial"/>
          <w:b/>
          <w:bCs/>
          <w:szCs w:val="20"/>
          <w:u w:val="single"/>
        </w:rPr>
        <w:t>Ministrstvo za delo, družino, socialne zadeve in enake možnosti:</w:t>
      </w:r>
    </w:p>
    <w:p w14:paraId="41E4AEFC" w14:textId="77777777" w:rsidR="0055047D" w:rsidRPr="00C86D17" w:rsidRDefault="0055047D" w:rsidP="003926FE">
      <w:pPr>
        <w:pStyle w:val="Odstavekseznama"/>
        <w:spacing w:line="260" w:lineRule="atLeast"/>
        <w:jc w:val="both"/>
        <w:rPr>
          <w:rFonts w:ascii="Arial" w:eastAsia="Times New Roman" w:hAnsi="Arial" w:cs="Arial"/>
          <w:sz w:val="20"/>
          <w:szCs w:val="20"/>
          <w:lang w:val="sl-SI"/>
        </w:rPr>
      </w:pPr>
    </w:p>
    <w:p w14:paraId="7D19D46E"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ne odloča o vloženih pritožbah v predpisanih rokih, kot določa ZUP v 256. členu, </w:t>
      </w:r>
    </w:p>
    <w:p w14:paraId="62F78CD3"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ima večje število zaostankov pri reševanju pritožbenih postopkov,  </w:t>
      </w:r>
    </w:p>
    <w:p w14:paraId="4DE26713"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ne odgovarja na dopise strank v predpisanem roku, kot to določa UUP v 17. členu, </w:t>
      </w:r>
    </w:p>
    <w:p w14:paraId="01991760"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ne odgovarja strankam na njihova poizvedovanja po razlogih za </w:t>
      </w:r>
      <w:proofErr w:type="spellStart"/>
      <w:r w:rsidRPr="00C86D17">
        <w:rPr>
          <w:rFonts w:ascii="Arial" w:eastAsia="Times New Roman" w:hAnsi="Arial" w:cs="Arial"/>
          <w:sz w:val="20"/>
          <w:szCs w:val="20"/>
          <w:lang w:val="sl-SI"/>
        </w:rPr>
        <w:t>neizdaje</w:t>
      </w:r>
      <w:proofErr w:type="spellEnd"/>
      <w:r w:rsidRPr="00C86D17">
        <w:rPr>
          <w:rFonts w:ascii="Arial" w:eastAsia="Times New Roman" w:hAnsi="Arial" w:cs="Arial"/>
          <w:sz w:val="20"/>
          <w:szCs w:val="20"/>
          <w:lang w:val="sl-SI"/>
        </w:rPr>
        <w:t xml:space="preserve"> odločb v zakonskih rokih, kot to določa UUP v 22. členu,</w:t>
      </w:r>
    </w:p>
    <w:p w14:paraId="69227EB0"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dokumente ne odpremlja ažurno in v skladu z določili UUP,</w:t>
      </w:r>
    </w:p>
    <w:p w14:paraId="6B630459"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nepravilno izvaja določbe 63.a člena UUP (elektronski podpis dokumentov in vizualizacija el. podpisa),</w:t>
      </w:r>
    </w:p>
    <w:p w14:paraId="50AAAA8A" w14:textId="03FFAF8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nima objavljenega konkretnega podatka na spletni strani organ</w:t>
      </w:r>
      <w:r w:rsidR="00AF42D2" w:rsidRPr="00C86D17">
        <w:rPr>
          <w:rFonts w:ascii="Arial" w:eastAsia="Times New Roman" w:hAnsi="Arial" w:cs="Arial"/>
          <w:sz w:val="20"/>
          <w:szCs w:val="20"/>
          <w:lang w:val="sl-SI"/>
        </w:rPr>
        <w:t>a</w:t>
      </w:r>
      <w:r w:rsidRPr="00C86D17">
        <w:rPr>
          <w:rFonts w:ascii="Arial" w:eastAsia="Times New Roman" w:hAnsi="Arial" w:cs="Arial"/>
          <w:sz w:val="20"/>
          <w:szCs w:val="20"/>
          <w:lang w:val="sl-SI"/>
        </w:rPr>
        <w:t>, kako lahko stranka pri organu, preko telefona pridobi informacije o nudenju splošnih informacij,</w:t>
      </w:r>
    </w:p>
    <w:p w14:paraId="3E5D52AA"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nima objavljene oglasne deske organa v prostorih organa z vsebinami iz 8. in 9. člena UUP, </w:t>
      </w:r>
    </w:p>
    <w:p w14:paraId="1D391821" w14:textId="77777777" w:rsidR="0055047D" w:rsidRPr="00C86D17" w:rsidRDefault="0055047D" w:rsidP="003926FE">
      <w:pPr>
        <w:pStyle w:val="Odstavekseznama"/>
        <w:numPr>
          <w:ilvl w:val="0"/>
          <w:numId w:val="24"/>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nima označenega nahajališča in dostopnosti knjige pohval in pritožb, kot to opredeljuje 14. člen UUP.</w:t>
      </w:r>
    </w:p>
    <w:p w14:paraId="7D84487C" w14:textId="25D91565" w:rsidR="0055047D" w:rsidRPr="00C86D17" w:rsidRDefault="0055047D" w:rsidP="003926FE">
      <w:pPr>
        <w:pStyle w:val="Naslov4"/>
        <w:spacing w:line="260" w:lineRule="atLeast"/>
        <w:rPr>
          <w:rFonts w:ascii="Arial" w:hAnsi="Arial" w:cs="Arial"/>
        </w:rPr>
      </w:pPr>
      <w:bookmarkStart w:id="107" w:name="_Toc65077491"/>
      <w:bookmarkStart w:id="108" w:name="_Toc65137306"/>
      <w:bookmarkStart w:id="109" w:name="_Toc65139191"/>
      <w:bookmarkStart w:id="110" w:name="_Toc129183583"/>
      <w:bookmarkStart w:id="111" w:name="_Hlk128654490"/>
      <w:r w:rsidRPr="00C86D17">
        <w:rPr>
          <w:rFonts w:ascii="Arial" w:hAnsi="Arial" w:cs="Arial"/>
        </w:rPr>
        <w:t>Dane pobude pristojnim ministrstvom in občinam</w:t>
      </w:r>
      <w:bookmarkEnd w:id="107"/>
      <w:bookmarkEnd w:id="108"/>
      <w:bookmarkEnd w:id="109"/>
      <w:bookmarkEnd w:id="110"/>
    </w:p>
    <w:p w14:paraId="14B1E66A" w14:textId="77777777" w:rsidR="0055047D" w:rsidRPr="00C86D17" w:rsidRDefault="0055047D" w:rsidP="003926FE">
      <w:pPr>
        <w:pStyle w:val="Naslov4"/>
        <w:numPr>
          <w:ilvl w:val="0"/>
          <w:numId w:val="26"/>
        </w:numPr>
        <w:spacing w:line="260" w:lineRule="atLeast"/>
        <w:ind w:left="1068"/>
        <w:rPr>
          <w:rFonts w:ascii="Arial" w:hAnsi="Arial" w:cs="Arial"/>
        </w:rPr>
      </w:pPr>
      <w:bookmarkStart w:id="112" w:name="_Toc129183584"/>
      <w:r w:rsidRPr="00C86D17">
        <w:rPr>
          <w:rFonts w:ascii="Arial" w:hAnsi="Arial" w:cs="Arial"/>
        </w:rPr>
        <w:t>Ministrstvo za javno upravo</w:t>
      </w:r>
    </w:p>
    <w:p w14:paraId="07E13466" w14:textId="77777777" w:rsidR="0055047D" w:rsidRPr="00C86D17" w:rsidRDefault="0055047D" w:rsidP="003926FE">
      <w:pPr>
        <w:jc w:val="both"/>
        <w:rPr>
          <w:rFonts w:cs="Arial"/>
          <w:szCs w:val="20"/>
        </w:rPr>
      </w:pPr>
    </w:p>
    <w:p w14:paraId="65A3CFE5" w14:textId="77777777" w:rsidR="0055047D" w:rsidRPr="00C86D17" w:rsidRDefault="0055047D" w:rsidP="003926FE">
      <w:pPr>
        <w:jc w:val="both"/>
        <w:rPr>
          <w:rFonts w:cs="Arial"/>
          <w:szCs w:val="20"/>
        </w:rPr>
      </w:pPr>
      <w:r w:rsidRPr="00C86D17">
        <w:rPr>
          <w:rFonts w:cs="Arial"/>
          <w:szCs w:val="20"/>
        </w:rPr>
        <w:t>Upravna inšpekcija je v okviru nadzora, ki se je nanašal na dodelitev brezplačnih plakatnih mest v sklopu volilne kampanje za lokalne volitve, predlagala, da MJU preuči možnost spremembe Zakona o volilni in referendumski kampanji. Ugotovljeno je bilo, da v področnem zakonu niso določena pravila postopka, ki bi omogočala izvajanje procesnih opravil skladno s posebno naravo volilne kampanje. Za vsa vprašanja postopka smiselna uporaba določb ZUP po 4. členu tega zakona ni ustrezna in bi lahko prišla v poštev le subsidiarno za vprašanja, ki s posebnim postopkom ne bi bila urejena. Poseben postopek je po presoji Upravne inšpekcije nujen za učinkovit dostop strank do pravnega varstva, ki mora biti prilagojeno naravi odločanja, predvsem pa okoliščini, da je volilna kampanja časovno omejena.</w:t>
      </w:r>
    </w:p>
    <w:p w14:paraId="586B6FCA" w14:textId="77777777" w:rsidR="0055047D" w:rsidRPr="00C86D17" w:rsidRDefault="0055047D" w:rsidP="003926FE">
      <w:pPr>
        <w:jc w:val="both"/>
        <w:rPr>
          <w:rFonts w:cs="Arial"/>
          <w:szCs w:val="20"/>
        </w:rPr>
      </w:pPr>
    </w:p>
    <w:p w14:paraId="2CAC6BEE" w14:textId="77777777" w:rsidR="0055047D" w:rsidRPr="00C86D17" w:rsidRDefault="0055047D" w:rsidP="003926FE">
      <w:pPr>
        <w:jc w:val="both"/>
        <w:rPr>
          <w:rFonts w:cs="Arial"/>
          <w:szCs w:val="20"/>
        </w:rPr>
      </w:pPr>
      <w:r w:rsidRPr="00C86D17">
        <w:rPr>
          <w:rFonts w:cs="Arial"/>
          <w:szCs w:val="20"/>
        </w:rPr>
        <w:t>MJU je Upravno inšpekcijo obvestilo, da bodo ugotovitve in predloge ponovno preučili v okviru priprave sprememb in dopolnitev Zakona o volilni in referendumski kampanji.</w:t>
      </w:r>
    </w:p>
    <w:p w14:paraId="6E844A31" w14:textId="77777777" w:rsidR="00A17A95" w:rsidRPr="00C86D17" w:rsidRDefault="00A17A95" w:rsidP="003926FE">
      <w:pPr>
        <w:jc w:val="both"/>
        <w:rPr>
          <w:rFonts w:cs="Arial"/>
          <w:szCs w:val="20"/>
        </w:rPr>
      </w:pPr>
    </w:p>
    <w:p w14:paraId="1C2973BD" w14:textId="77777777" w:rsidR="00A17A95" w:rsidRPr="00C86D17" w:rsidRDefault="00A17A95" w:rsidP="003926FE">
      <w:pPr>
        <w:jc w:val="both"/>
        <w:rPr>
          <w:rFonts w:cs="Arial"/>
          <w:szCs w:val="20"/>
        </w:rPr>
      </w:pPr>
    </w:p>
    <w:p w14:paraId="6DB5513D" w14:textId="77777777" w:rsidR="0055047D" w:rsidRPr="00C86D17" w:rsidRDefault="0055047D" w:rsidP="003926FE">
      <w:pPr>
        <w:pStyle w:val="Naslov4"/>
        <w:numPr>
          <w:ilvl w:val="0"/>
          <w:numId w:val="26"/>
        </w:numPr>
        <w:spacing w:line="260" w:lineRule="atLeast"/>
        <w:ind w:left="1068"/>
        <w:rPr>
          <w:rFonts w:ascii="Arial" w:hAnsi="Arial" w:cs="Arial"/>
        </w:rPr>
      </w:pPr>
      <w:r w:rsidRPr="00C86D17">
        <w:rPr>
          <w:rFonts w:ascii="Arial" w:hAnsi="Arial" w:cs="Arial"/>
        </w:rPr>
        <w:lastRenderedPageBreak/>
        <w:t>Ministrstvo za zdravje</w:t>
      </w:r>
    </w:p>
    <w:p w14:paraId="5FFA91CF" w14:textId="77777777" w:rsidR="0055047D" w:rsidRPr="00C86D17" w:rsidRDefault="0055047D" w:rsidP="003926FE">
      <w:pPr>
        <w:rPr>
          <w:rFonts w:cs="Arial"/>
          <w:lang w:eastAsia="sl-SI"/>
        </w:rPr>
      </w:pPr>
    </w:p>
    <w:p w14:paraId="2AB8ADC2" w14:textId="77777777" w:rsidR="0055047D" w:rsidRPr="00C86D17" w:rsidRDefault="0055047D" w:rsidP="003926FE">
      <w:pPr>
        <w:jc w:val="both"/>
        <w:rPr>
          <w:rFonts w:cs="Arial"/>
          <w:szCs w:val="20"/>
        </w:rPr>
      </w:pPr>
      <w:r w:rsidRPr="00C86D17">
        <w:rPr>
          <w:rFonts w:cs="Arial"/>
          <w:szCs w:val="20"/>
        </w:rPr>
        <w:t>Upravna inšpekcija je v okviru nadzora na Zavodu za zdravstveno zavarovanje Slovenije (v nadaljevanju ZZZS) že leta 2022 Ministrstvu za zdravje (v nadaljevanju MZ) predlagala spremembo nedopustnega urejanja postopkovnih pravil s Pravili obveznega zdravstvenega zavarovanja - v nadaljevanju: Pravila OZZ), ki ne predstavlja zakona. Na to problematiko je Upravna inšpekcija MZ opozorila že leta 2017.MZ je takrat podalo pojasnila, da se strinja s predlogom, da bi se pravila postopkov, ki jih vodi ZZZS, uredila v zakonu (ZZVZZ) in ne bi bila več določena s podzakonskim aktom.   </w:t>
      </w:r>
    </w:p>
    <w:p w14:paraId="287C65EC" w14:textId="77777777" w:rsidR="0055047D" w:rsidRPr="00C86D17" w:rsidRDefault="0055047D" w:rsidP="003926FE">
      <w:pPr>
        <w:jc w:val="both"/>
        <w:rPr>
          <w:rFonts w:cs="Arial"/>
          <w:szCs w:val="20"/>
        </w:rPr>
      </w:pPr>
    </w:p>
    <w:p w14:paraId="09EEB31D" w14:textId="77777777" w:rsidR="0055047D" w:rsidRPr="00C86D17" w:rsidRDefault="0055047D" w:rsidP="003926FE">
      <w:pPr>
        <w:jc w:val="both"/>
        <w:rPr>
          <w:rFonts w:cs="Arial"/>
          <w:szCs w:val="20"/>
        </w:rPr>
      </w:pPr>
      <w:r w:rsidRPr="00C86D17">
        <w:rPr>
          <w:rFonts w:cs="Arial"/>
          <w:szCs w:val="20"/>
        </w:rPr>
        <w:t xml:space="preserve">V letu 2023 smo v zvezi s tem predlogom pozvali MZ, ali predlog sprememb Zakona o zdravstvenem varstvu in zdravstvenem zavarovanju (v nadaljnjem besedilu: ZZVZZ) predvideva tudi urejanje postopkov uveljavljanja pravic, ki jih bodo imeli zavarovanci v sklopu obveznega zdravstvenega zavarovanja, da to ne bo več urejeno v podzakonskem aktu. Pri tem smo ponovno opozorili, da bo le na ta način zagotovljeno zakonito delovanje ZZZS kot nosilca javnega pooblastila v skladu s pravilom, da je lahko posebna postopkovna ureditev določenega upravnega področja predpisana le z zakonom. </w:t>
      </w:r>
    </w:p>
    <w:p w14:paraId="255A0587" w14:textId="77777777" w:rsidR="0055047D" w:rsidRPr="00C86D17" w:rsidRDefault="0055047D" w:rsidP="003926FE">
      <w:pPr>
        <w:jc w:val="both"/>
        <w:rPr>
          <w:rFonts w:cs="Arial"/>
          <w:szCs w:val="20"/>
        </w:rPr>
      </w:pPr>
    </w:p>
    <w:p w14:paraId="0992C30B" w14:textId="77777777" w:rsidR="0055047D" w:rsidRPr="00C86D17" w:rsidRDefault="0055047D" w:rsidP="003926FE">
      <w:pPr>
        <w:jc w:val="both"/>
        <w:rPr>
          <w:rFonts w:cs="Arial"/>
          <w:szCs w:val="20"/>
        </w:rPr>
      </w:pPr>
      <w:r w:rsidRPr="00C86D17">
        <w:rPr>
          <w:rFonts w:cs="Arial"/>
          <w:szCs w:val="20"/>
        </w:rPr>
        <w:t xml:space="preserve">MZ je v svojem odgovoru pojasnilo, da je novela ZZVZZ, posredovana v medresorsko usklajevanje junija 2023, zajemala le spremembe organizacije in upravljanja ZZZS in bo iz postopka umaknjena. MZ naj bi predvidoma jeseni 2023 pripravilo osnutek novega ZZVZZ, ki bo ustrezno naslovil problematiko pravil obveznega zdravstvenega zavarovanja, vendar takega osnutka še niso pripravili. </w:t>
      </w:r>
    </w:p>
    <w:p w14:paraId="5E513CE9" w14:textId="77777777" w:rsidR="0055047D" w:rsidRPr="00C86D17" w:rsidRDefault="0055047D" w:rsidP="003926FE">
      <w:pPr>
        <w:rPr>
          <w:rFonts w:cs="Arial"/>
          <w:lang w:eastAsia="sl-SI"/>
        </w:rPr>
      </w:pPr>
    </w:p>
    <w:p w14:paraId="6D9A8E29" w14:textId="77777777" w:rsidR="0055047D" w:rsidRPr="00C86D17" w:rsidRDefault="0055047D" w:rsidP="003926FE">
      <w:pPr>
        <w:jc w:val="both"/>
        <w:rPr>
          <w:rFonts w:cs="Arial"/>
          <w:szCs w:val="20"/>
        </w:rPr>
      </w:pPr>
      <w:r w:rsidRPr="00C86D17">
        <w:rPr>
          <w:rFonts w:cs="Arial"/>
          <w:szCs w:val="20"/>
        </w:rPr>
        <w:t xml:space="preserve">Upravna inšpekcija je v okviru nadzora </w:t>
      </w:r>
      <w:r w:rsidRPr="00C86D17">
        <w:rPr>
          <w:rFonts w:cs="Arial"/>
        </w:rPr>
        <w:t xml:space="preserve">pri Zdravniški zbornici Slovenije (v nadaljevanju ZZ) ugotovila, da je </w:t>
      </w:r>
      <w:r w:rsidRPr="00C86D17">
        <w:rPr>
          <w:rFonts w:cs="Arial"/>
          <w:szCs w:val="20"/>
        </w:rPr>
        <w:t>Pravilnik o strokovnem nadzoru s svetovanjem nedoločen v delu, ki se nanaša na strokovni nadzor in da je rok za sprejetje novega pravilnika potekel že pred petimi leti. Upravna inšpekcija je ministru predlagala, da v okviru svojih pristojnosti poskrbi, da pristojne uradne osebe MZ nemudoma pristopijo k usklajevanju osnutka novega Pravilnika o strokovnem nadzoru s svetovanjem, ki je bil MZ s strani ZZ posredovan 4. 4. 2023, saj je rok za sprejetje novega pravilnika potekel že pred skoraj petimi leti in da v okviru svojih pristojnosti poskrbi, da se določbe, ki se nanašajo na strokovni nadzor v ZZDej ustrezno spremenijo ter dopolnijo na način, da bodo pravila nadzora natančno določena.</w:t>
      </w:r>
    </w:p>
    <w:p w14:paraId="5D4C9ABA" w14:textId="77777777" w:rsidR="0055047D" w:rsidRPr="00C86D17" w:rsidRDefault="0055047D" w:rsidP="003926FE">
      <w:pPr>
        <w:jc w:val="both"/>
        <w:rPr>
          <w:rFonts w:cs="Arial"/>
          <w:szCs w:val="20"/>
        </w:rPr>
      </w:pPr>
    </w:p>
    <w:p w14:paraId="5ED8B7B2" w14:textId="77777777" w:rsidR="0055047D" w:rsidRPr="00C86D17" w:rsidRDefault="0055047D" w:rsidP="003926FE">
      <w:pPr>
        <w:jc w:val="both"/>
        <w:rPr>
          <w:rFonts w:cs="Arial"/>
          <w:szCs w:val="20"/>
        </w:rPr>
      </w:pPr>
      <w:r w:rsidRPr="00C86D17">
        <w:rPr>
          <w:rFonts w:cs="Arial"/>
          <w:szCs w:val="20"/>
        </w:rPr>
        <w:t>MZ je v svojem odgovoru pojasnilo, da je pristopilo k spremembi obstoječega Pravilnika o strokovnem nadzoru s svetovanjem in ZZ poslalo svoje pripombe k predlogu Pravilnika o strokovnem nadzoru s svetovanjem.</w:t>
      </w:r>
    </w:p>
    <w:p w14:paraId="59F27D62" w14:textId="77777777" w:rsidR="0055047D" w:rsidRPr="00C86D17" w:rsidRDefault="0055047D" w:rsidP="003926FE">
      <w:pPr>
        <w:pStyle w:val="Naslov4"/>
        <w:numPr>
          <w:ilvl w:val="0"/>
          <w:numId w:val="26"/>
        </w:numPr>
        <w:spacing w:line="260" w:lineRule="atLeast"/>
        <w:ind w:left="1068"/>
        <w:rPr>
          <w:rFonts w:ascii="Arial" w:hAnsi="Arial" w:cs="Arial"/>
          <w:szCs w:val="20"/>
        </w:rPr>
      </w:pPr>
      <w:r w:rsidRPr="00C86D17">
        <w:rPr>
          <w:rFonts w:ascii="Arial" w:hAnsi="Arial" w:cs="Arial"/>
          <w:szCs w:val="20"/>
        </w:rPr>
        <w:t xml:space="preserve">Ministrstvo </w:t>
      </w:r>
      <w:bookmarkEnd w:id="112"/>
      <w:r w:rsidRPr="00C86D17">
        <w:rPr>
          <w:rFonts w:ascii="Arial" w:hAnsi="Arial" w:cs="Arial"/>
          <w:szCs w:val="20"/>
        </w:rPr>
        <w:t>za delo, družino, socialne zadeve in enake možnosti</w:t>
      </w:r>
    </w:p>
    <w:p w14:paraId="46C0FDE8" w14:textId="77777777" w:rsidR="0055047D" w:rsidRPr="00C86D17" w:rsidRDefault="0055047D" w:rsidP="003926FE">
      <w:pPr>
        <w:jc w:val="both"/>
        <w:rPr>
          <w:rFonts w:cs="Arial"/>
          <w:szCs w:val="20"/>
        </w:rPr>
      </w:pPr>
    </w:p>
    <w:p w14:paraId="74D976EF" w14:textId="77777777" w:rsidR="0055047D" w:rsidRPr="00C86D17" w:rsidRDefault="0055047D" w:rsidP="003926FE">
      <w:pPr>
        <w:jc w:val="both"/>
        <w:rPr>
          <w:rFonts w:cs="Arial"/>
          <w:szCs w:val="20"/>
        </w:rPr>
      </w:pPr>
      <w:bookmarkStart w:id="113" w:name="_Toc129183585"/>
      <w:r w:rsidRPr="00C86D17">
        <w:rPr>
          <w:rFonts w:cs="Arial"/>
          <w:szCs w:val="20"/>
        </w:rPr>
        <w:t xml:space="preserve">Zaradi neskladja podzakonskega akta z ustavo RS je upravna inšpekcija ministru </w:t>
      </w:r>
      <w:bookmarkStart w:id="114" w:name="_Hlk158970244"/>
      <w:r w:rsidRPr="00C86D17">
        <w:rPr>
          <w:rFonts w:cs="Arial"/>
          <w:szCs w:val="20"/>
        </w:rPr>
        <w:t>za delo, družino, socialne zadeve in enake možnosti</w:t>
      </w:r>
      <w:bookmarkEnd w:id="114"/>
      <w:r w:rsidRPr="00C86D17">
        <w:rPr>
          <w:rFonts w:cs="Arial"/>
          <w:szCs w:val="20"/>
        </w:rPr>
        <w:t>, predlagala, da v okviru svojih pristojnosti poskrbi:</w:t>
      </w:r>
    </w:p>
    <w:p w14:paraId="55B49DDE" w14:textId="77777777" w:rsidR="0055047D" w:rsidRPr="00C86D17" w:rsidRDefault="0055047D" w:rsidP="003926FE">
      <w:pPr>
        <w:pStyle w:val="Odstavekseznama"/>
        <w:numPr>
          <w:ilvl w:val="0"/>
          <w:numId w:val="27"/>
        </w:numPr>
        <w:spacing w:line="260" w:lineRule="atLeast"/>
        <w:jc w:val="both"/>
        <w:rPr>
          <w:rFonts w:ascii="Arial" w:hAnsi="Arial" w:cs="Arial"/>
          <w:sz w:val="20"/>
          <w:szCs w:val="20"/>
          <w:lang w:val="sl-SI"/>
        </w:rPr>
      </w:pPr>
      <w:r w:rsidRPr="00C86D17">
        <w:rPr>
          <w:rFonts w:ascii="Arial" w:hAnsi="Arial" w:cs="Arial"/>
          <w:sz w:val="20"/>
          <w:szCs w:val="20"/>
          <w:lang w:val="sl-SI"/>
        </w:rPr>
        <w:t>za uskladitev Pravilnika o invalidskih podjetjih z Zakonom o zaposlitveni rehabilitaciji in zaposlovanju invalidov, saj ta podzakonski akt predpisuje pogoje, postopek in nadzor nad izpolnjevanjem statusa namesto da bi navedeno predpisoval zakon, zato so določbe podzakonskega predpisa v nasprotju s 153. členom Ustave, po katerem morajo biti podzakonski predpisi in drugi splošni akti v skladu z zakonom. Glede predloga so s strani ministrstva pojasnili, da se bo predlog upošteval ob prenovi Zakona o zaposlitveni rehabilitaciji in zaposlovanju invalidov in</w:t>
      </w:r>
    </w:p>
    <w:p w14:paraId="0D192EFC" w14:textId="77777777" w:rsidR="0055047D" w:rsidRPr="00C86D17" w:rsidRDefault="0055047D" w:rsidP="003926FE">
      <w:pPr>
        <w:pStyle w:val="Odstavekseznama"/>
        <w:numPr>
          <w:ilvl w:val="0"/>
          <w:numId w:val="27"/>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za uskladitev Pravilnika o dodeljevanju Zoisovih štipendij z Ustavo RS, saj njegov 3. odstavek 5. člena oži zakonski pogoj državnih tekmovanj, sofinanciranih iz javnih sredstev iz 24. členu Zakona o štipendiranju, zato je določba Pravilnika o dodeljevanju Zoisovih štipendij v nasprotju s 153. členom Ustave, po katerem morajo biti podzakonski predpisi in drugi splošni akti v skladu z Ustavo in zakonom in ga pozvala k odzivu na podan predlog. </w:t>
      </w:r>
    </w:p>
    <w:p w14:paraId="1A2C2B27" w14:textId="77777777" w:rsidR="0055047D" w:rsidRPr="00C86D17" w:rsidRDefault="0055047D" w:rsidP="003926FE">
      <w:pPr>
        <w:jc w:val="both"/>
        <w:rPr>
          <w:rFonts w:cs="Arial"/>
          <w:szCs w:val="20"/>
        </w:rPr>
      </w:pPr>
    </w:p>
    <w:p w14:paraId="2B803416" w14:textId="77777777" w:rsidR="0055047D" w:rsidRPr="00C86D17" w:rsidRDefault="0055047D" w:rsidP="003926FE">
      <w:pPr>
        <w:jc w:val="both"/>
        <w:rPr>
          <w:rFonts w:cs="Arial"/>
          <w:szCs w:val="20"/>
        </w:rPr>
      </w:pPr>
      <w:r w:rsidRPr="00C86D17">
        <w:rPr>
          <w:rFonts w:cs="Arial"/>
          <w:szCs w:val="20"/>
        </w:rPr>
        <w:t xml:space="preserve">Minister je pojasnil, da bo ministrstvo pripombe upoštevalo v okviru že uvedenega postopka sprejemanja sprememb Zakona o spremembah in dopolnitvah Zakona o štipendiranju, v katerem </w:t>
      </w:r>
      <w:r w:rsidRPr="00C86D17">
        <w:rPr>
          <w:rFonts w:cs="Arial"/>
          <w:szCs w:val="20"/>
        </w:rPr>
        <w:lastRenderedPageBreak/>
        <w:t xml:space="preserve">spreminja tudi 24. člen Zakona o štipendiranju - v nadaljevanju ZŠtip-1) in sicer bo s spremembo 24. člena ZŠtip-1 in Pravilnika o dodeljevanju Zoisovih štipendij, predvsem v delu poenotenja poimenovanja in sofinanciranja državnih tekmovanj, le-ta usklajen z Ustavo RS. </w:t>
      </w:r>
    </w:p>
    <w:p w14:paraId="705AFD51" w14:textId="77777777" w:rsidR="0055047D" w:rsidRPr="00C86D17" w:rsidRDefault="0055047D" w:rsidP="003926FE">
      <w:pPr>
        <w:jc w:val="both"/>
        <w:rPr>
          <w:rFonts w:cs="Arial"/>
          <w:szCs w:val="20"/>
        </w:rPr>
      </w:pPr>
    </w:p>
    <w:p w14:paraId="6DB4F7A5" w14:textId="2595EAD9" w:rsidR="0055047D" w:rsidRPr="00C86D17" w:rsidRDefault="0055047D" w:rsidP="003926FE">
      <w:pPr>
        <w:jc w:val="both"/>
        <w:rPr>
          <w:rFonts w:cs="Arial"/>
          <w:szCs w:val="20"/>
        </w:rPr>
      </w:pPr>
      <w:r w:rsidRPr="00C86D17">
        <w:rPr>
          <w:rFonts w:cs="Arial"/>
          <w:szCs w:val="20"/>
        </w:rPr>
        <w:t>Zaradi neskladja podzakonskega akta z ustavo RS je upravna inšpekcija ministru za delo, družino, socialne zadeve in enake možnosti, predlagala, da v okviru svojih pristojnosti poskrbi za spremembo predpisov, tako da Pravilnik o osebni asistenci ne bo več določal procesna pravila postopka vodenja postopka, ki bi morala biti določena v zakonu.</w:t>
      </w:r>
    </w:p>
    <w:p w14:paraId="528D7272" w14:textId="77777777" w:rsidR="0055047D" w:rsidRPr="00C86D17" w:rsidRDefault="0055047D" w:rsidP="003926FE">
      <w:pPr>
        <w:jc w:val="both"/>
        <w:rPr>
          <w:rFonts w:cs="Arial"/>
          <w:szCs w:val="20"/>
        </w:rPr>
      </w:pPr>
    </w:p>
    <w:p w14:paraId="3418D3BC" w14:textId="02CDDE93" w:rsidR="0055047D" w:rsidRPr="00C86D17" w:rsidRDefault="0055047D" w:rsidP="003926FE">
      <w:pPr>
        <w:jc w:val="both"/>
        <w:rPr>
          <w:rFonts w:cs="Arial"/>
          <w:szCs w:val="20"/>
        </w:rPr>
      </w:pPr>
      <w:r w:rsidRPr="00C86D17">
        <w:rPr>
          <w:rFonts w:cs="Arial"/>
          <w:szCs w:val="20"/>
        </w:rPr>
        <w:t>Minister je pojasnil, da je na ministrstvu v teku obsežna prenova področja osebne asistence. V fazi</w:t>
      </w:r>
      <w:r w:rsidRPr="00C86D17">
        <w:rPr>
          <w:rFonts w:cs="Arial"/>
          <w:szCs w:val="20"/>
        </w:rPr>
        <w:br/>
        <w:t>priprave je nov Zakon o osebni asistenci, kjer se bo v celoti upoštevalo predloge upravnega</w:t>
      </w:r>
      <w:r w:rsidRPr="00C86D17">
        <w:rPr>
          <w:rFonts w:cs="Arial"/>
          <w:szCs w:val="20"/>
        </w:rPr>
        <w:br/>
        <w:t>inšpektorja in vse sporne določbe Pravilnika o osebni asistenci, ki določajo procesna pravila,</w:t>
      </w:r>
      <w:r w:rsidRPr="00C86D17">
        <w:rPr>
          <w:rFonts w:cs="Arial"/>
          <w:szCs w:val="20"/>
        </w:rPr>
        <w:br/>
        <w:t>smiselno vključilo v besedilo novega zakona. Predvideno je, da bi nov zakon bil sprejet v začetku</w:t>
      </w:r>
      <w:r w:rsidRPr="00C86D17">
        <w:rPr>
          <w:rFonts w:cs="Arial"/>
          <w:szCs w:val="20"/>
        </w:rPr>
        <w:br/>
        <w:t>leta 2024.</w:t>
      </w:r>
      <w:r w:rsidRPr="00C86D17">
        <w:rPr>
          <w:rFonts w:cs="Arial"/>
        </w:rPr>
        <w:t xml:space="preserve"> </w:t>
      </w:r>
    </w:p>
    <w:p w14:paraId="377F8FEA" w14:textId="77777777" w:rsidR="0055047D" w:rsidRPr="00C86D17" w:rsidRDefault="0055047D" w:rsidP="003926FE">
      <w:pPr>
        <w:pStyle w:val="Naslov4"/>
        <w:numPr>
          <w:ilvl w:val="0"/>
          <w:numId w:val="26"/>
        </w:numPr>
        <w:spacing w:line="260" w:lineRule="atLeast"/>
        <w:ind w:left="1068"/>
        <w:rPr>
          <w:rFonts w:ascii="Arial" w:hAnsi="Arial" w:cs="Arial"/>
        </w:rPr>
      </w:pPr>
      <w:r w:rsidRPr="00C86D17">
        <w:rPr>
          <w:rFonts w:ascii="Arial" w:hAnsi="Arial" w:cs="Arial"/>
        </w:rPr>
        <w:t>Ministrstvo za notranje zadeve</w:t>
      </w:r>
    </w:p>
    <w:p w14:paraId="33C0DBD3" w14:textId="77777777" w:rsidR="0055047D" w:rsidRPr="00C86D17" w:rsidRDefault="0055047D" w:rsidP="003926FE">
      <w:pPr>
        <w:jc w:val="both"/>
        <w:rPr>
          <w:rFonts w:cs="Arial"/>
          <w:szCs w:val="20"/>
        </w:rPr>
      </w:pPr>
    </w:p>
    <w:p w14:paraId="08BE0300" w14:textId="77777777" w:rsidR="0055047D" w:rsidRPr="00C86D17" w:rsidRDefault="0055047D" w:rsidP="003926FE">
      <w:pPr>
        <w:jc w:val="both"/>
        <w:rPr>
          <w:rFonts w:cs="Arial"/>
          <w:szCs w:val="20"/>
        </w:rPr>
      </w:pPr>
      <w:r w:rsidRPr="00C86D17">
        <w:rPr>
          <w:rFonts w:cs="Arial"/>
          <w:szCs w:val="20"/>
        </w:rPr>
        <w:t>Ministru MNZ-a je bil z zapisnikom podan predlog za spremembo Navodila št. 213-944/2006/29 (133-04), z dne 23.2.2010, katero je bilo izdano kot pomoč javnim uslužbencem na upravnih enotah, ki vodijo postopke pridobitve in prenehanja državljanstva. Iz Navodila je izhajala ocena MNZ-ja, da le potrdilo o nekaznovanju ter nekatera druga dokazila glede ugotavljanja izpolnjevanja določenih pogojev, ki v času sprejema odločitve niso starejša od treh mesecev, še izkazuje namen, za katerega so bila ta izdana. Z navedenim Navodilom so bile ustvarjene nove obveznosti do strank, saj so te morale predložiti pristojnemu organu dokazila, ki v času sprejema odločitve ni bilo starejše od treh mesecev, s čimer se je razširilo obveznosti iz ZDRS. IJS je tako ministru MNZ-ja predlagal, da v okviru svojih pristojnosti preuči možnost za ustrezno spremembo navodila v smislu jasnejše pojasnitve njegovega namena tako, da tega uradne osebe upravnih enot, kot tudi uradne osebe MNZ-ja, pri vodenju postopkov ne bodo razumele napačno oziroma nepravilno, pač pa bodo sledile temeljnim načelom ZUP-a o prosti presoji dokazov in načelu materialne resnice.</w:t>
      </w:r>
    </w:p>
    <w:p w14:paraId="7C85C634" w14:textId="77777777" w:rsidR="0055047D" w:rsidRPr="00C86D17" w:rsidRDefault="0055047D" w:rsidP="003926FE">
      <w:pPr>
        <w:jc w:val="both"/>
        <w:rPr>
          <w:rFonts w:cs="Arial"/>
          <w:szCs w:val="20"/>
        </w:rPr>
      </w:pPr>
    </w:p>
    <w:p w14:paraId="46B504F8" w14:textId="2EE06E4B" w:rsidR="0055047D" w:rsidRPr="00C86D17" w:rsidRDefault="0055047D" w:rsidP="003926FE">
      <w:pPr>
        <w:jc w:val="both"/>
        <w:rPr>
          <w:rFonts w:cs="Arial"/>
          <w:szCs w:val="20"/>
        </w:rPr>
      </w:pPr>
      <w:r w:rsidRPr="00C86D17">
        <w:rPr>
          <w:rFonts w:cs="Arial"/>
          <w:szCs w:val="20"/>
        </w:rPr>
        <w:t>Minister je predlogu ugodil in pripravil dopolnitev navodila, ki je prvotno navodilo spremenil oziroma pripomogel k njegovemu pravilnemu razumevanju.</w:t>
      </w:r>
    </w:p>
    <w:bookmarkEnd w:id="113"/>
    <w:p w14:paraId="298C844C" w14:textId="77777777" w:rsidR="0055047D" w:rsidRPr="00C86D17" w:rsidRDefault="0055047D" w:rsidP="003926FE">
      <w:pPr>
        <w:pStyle w:val="Naslov4"/>
        <w:numPr>
          <w:ilvl w:val="0"/>
          <w:numId w:val="26"/>
        </w:numPr>
        <w:spacing w:line="260" w:lineRule="atLeast"/>
        <w:ind w:left="1068"/>
        <w:rPr>
          <w:rFonts w:ascii="Arial" w:hAnsi="Arial" w:cs="Arial"/>
        </w:rPr>
      </w:pPr>
      <w:r w:rsidRPr="00C86D17">
        <w:rPr>
          <w:rFonts w:ascii="Arial" w:hAnsi="Arial" w:cs="Arial"/>
        </w:rPr>
        <w:t>Ministrstva za vzgojo in izobraževanje</w:t>
      </w:r>
    </w:p>
    <w:p w14:paraId="0EBC2829" w14:textId="77777777" w:rsidR="0055047D" w:rsidRPr="00C86D17" w:rsidRDefault="0055047D" w:rsidP="003926FE">
      <w:pPr>
        <w:jc w:val="both"/>
        <w:rPr>
          <w:rFonts w:cs="Arial"/>
          <w:szCs w:val="20"/>
        </w:rPr>
      </w:pPr>
      <w:bookmarkStart w:id="115" w:name="_Toc65077494"/>
      <w:bookmarkStart w:id="116" w:name="_Toc65137309"/>
      <w:bookmarkStart w:id="117" w:name="_Toc65139194"/>
    </w:p>
    <w:p w14:paraId="635D6A7C" w14:textId="77777777" w:rsidR="0055047D" w:rsidRPr="00C86D17" w:rsidRDefault="0055047D" w:rsidP="003926FE">
      <w:pPr>
        <w:contextualSpacing/>
        <w:jc w:val="both"/>
        <w:rPr>
          <w:rFonts w:cs="Arial"/>
          <w:szCs w:val="20"/>
        </w:rPr>
      </w:pPr>
      <w:bookmarkStart w:id="118" w:name="_Toc129183586"/>
      <w:bookmarkEnd w:id="115"/>
      <w:bookmarkEnd w:id="116"/>
      <w:bookmarkEnd w:id="117"/>
      <w:r w:rsidRPr="00C86D17">
        <w:rPr>
          <w:rFonts w:cs="Arial"/>
          <w:szCs w:val="20"/>
        </w:rPr>
        <w:t xml:space="preserve">Upravna inšpekcija je </w:t>
      </w:r>
      <w:r w:rsidRPr="00C86D17">
        <w:rPr>
          <w:rFonts w:cs="Arial"/>
        </w:rPr>
        <w:t xml:space="preserve">ministru </w:t>
      </w:r>
      <w:r w:rsidRPr="00C86D17">
        <w:rPr>
          <w:rFonts w:cs="Arial"/>
          <w:szCs w:val="20"/>
        </w:rPr>
        <w:t xml:space="preserve">Ministrstva za vzgojo in izobraževanje predlagala, da v okviru svojih pristojnosti poskrbi </w:t>
      </w:r>
      <w:bookmarkEnd w:id="118"/>
      <w:r w:rsidRPr="00C86D17">
        <w:rPr>
          <w:rFonts w:cs="Arial"/>
        </w:rPr>
        <w:t xml:space="preserve">za spremembo predpisov, tako da Pravilnik </w:t>
      </w:r>
      <w:r w:rsidRPr="00C86D17">
        <w:rPr>
          <w:rFonts w:cs="Arial"/>
          <w:szCs w:val="20"/>
        </w:rPr>
        <w:t xml:space="preserve">o napredovanju zaposlenih v vzgoji in izobraževanju v nazive </w:t>
      </w:r>
      <w:r w:rsidRPr="00C86D17">
        <w:rPr>
          <w:rFonts w:cs="Arial"/>
        </w:rPr>
        <w:t>ne bo več določal procesna pravila postopka vodenja postopka, ki bi morala biti določena v zakonu</w:t>
      </w:r>
    </w:p>
    <w:p w14:paraId="11CAFCBA" w14:textId="77777777" w:rsidR="0055047D" w:rsidRPr="00C86D17" w:rsidRDefault="0055047D" w:rsidP="003926FE">
      <w:pPr>
        <w:contextualSpacing/>
        <w:jc w:val="both"/>
        <w:rPr>
          <w:rFonts w:cs="Arial"/>
          <w:szCs w:val="20"/>
        </w:rPr>
      </w:pPr>
    </w:p>
    <w:p w14:paraId="59D5A0D4" w14:textId="72F3F243" w:rsidR="0055047D" w:rsidRPr="00C86D17" w:rsidRDefault="0055047D" w:rsidP="003926FE">
      <w:pPr>
        <w:contextualSpacing/>
        <w:jc w:val="both"/>
        <w:rPr>
          <w:rFonts w:cs="Arial"/>
          <w:szCs w:val="20"/>
        </w:rPr>
      </w:pPr>
      <w:r w:rsidRPr="00C86D17">
        <w:rPr>
          <w:rFonts w:cs="Arial"/>
          <w:szCs w:val="20"/>
        </w:rPr>
        <w:t>Minister je s</w:t>
      </w:r>
      <w:r w:rsidRPr="00C86D17">
        <w:rPr>
          <w:rFonts w:cs="Arial"/>
        </w:rPr>
        <w:t xml:space="preserve">poročil, da </w:t>
      </w:r>
      <w:r w:rsidRPr="00C86D17">
        <w:rPr>
          <w:rFonts w:cs="Arial"/>
          <w:bCs/>
          <w:szCs w:val="20"/>
        </w:rPr>
        <w:t>ministrstvo pripravlja spremembo ZOFVI, pri kateri bo v največji možni meri skušalo upoštevati tudi ugotovitve v inšpekcijskem nadzoru.</w:t>
      </w:r>
    </w:p>
    <w:p w14:paraId="7387C811" w14:textId="77777777" w:rsidR="0055047D" w:rsidRPr="00C86D17" w:rsidRDefault="0055047D" w:rsidP="003926FE">
      <w:pPr>
        <w:pStyle w:val="Naslov4"/>
        <w:numPr>
          <w:ilvl w:val="0"/>
          <w:numId w:val="26"/>
        </w:numPr>
        <w:spacing w:line="260" w:lineRule="atLeast"/>
        <w:ind w:left="1068"/>
        <w:rPr>
          <w:rFonts w:ascii="Arial" w:hAnsi="Arial" w:cs="Arial"/>
        </w:rPr>
      </w:pPr>
      <w:bookmarkStart w:id="119" w:name="_Toc129183590"/>
      <w:r w:rsidRPr="00C86D17">
        <w:rPr>
          <w:rFonts w:ascii="Arial" w:hAnsi="Arial" w:cs="Arial"/>
        </w:rPr>
        <w:t xml:space="preserve">Občina </w:t>
      </w:r>
      <w:bookmarkEnd w:id="119"/>
      <w:r w:rsidRPr="00C86D17">
        <w:rPr>
          <w:rFonts w:ascii="Arial" w:hAnsi="Arial" w:cs="Arial"/>
        </w:rPr>
        <w:t>Komen</w:t>
      </w:r>
    </w:p>
    <w:p w14:paraId="3B133953" w14:textId="77777777" w:rsidR="0055047D" w:rsidRPr="00C86D17" w:rsidRDefault="0055047D" w:rsidP="003926FE">
      <w:pPr>
        <w:tabs>
          <w:tab w:val="left" w:pos="180"/>
          <w:tab w:val="left" w:pos="284"/>
          <w:tab w:val="left" w:pos="2977"/>
          <w:tab w:val="left" w:pos="3402"/>
        </w:tabs>
        <w:autoSpaceDE w:val="0"/>
        <w:autoSpaceDN w:val="0"/>
        <w:adjustRightInd w:val="0"/>
        <w:jc w:val="both"/>
        <w:rPr>
          <w:rFonts w:eastAsia="Calibri" w:cs="Arial"/>
          <w:b/>
          <w:bCs/>
          <w:szCs w:val="20"/>
          <w:highlight w:val="yellow"/>
        </w:rPr>
      </w:pPr>
    </w:p>
    <w:p w14:paraId="6B8AF672" w14:textId="77777777" w:rsidR="0055047D" w:rsidRPr="00C86D17" w:rsidRDefault="0055047D" w:rsidP="003926FE">
      <w:pPr>
        <w:jc w:val="both"/>
        <w:rPr>
          <w:rFonts w:cs="Arial"/>
          <w:szCs w:val="20"/>
        </w:rPr>
      </w:pPr>
      <w:r w:rsidRPr="00C86D17">
        <w:rPr>
          <w:rFonts w:cs="Arial"/>
          <w:szCs w:val="20"/>
        </w:rPr>
        <w:t xml:space="preserve">Upravna inšpekcija je županu Občine Vipava predlagala, da v okviru svojih pristojnosti </w:t>
      </w:r>
      <w:r w:rsidRPr="00C86D17">
        <w:rPr>
          <w:rFonts w:cs="Arial"/>
        </w:rPr>
        <w:t xml:space="preserve">poskrbi, da Občinski svet Občine sprejme Odlok </w:t>
      </w:r>
      <w:r w:rsidRPr="00C86D17">
        <w:rPr>
          <w:rFonts w:cs="Arial"/>
          <w:bCs/>
          <w:szCs w:val="20"/>
        </w:rPr>
        <w:t xml:space="preserve">o denarnem prispevku za novorojence, predšolske otroke, učence, dijake, študente in občane v Občini, saj  s Pravilnikom ni </w:t>
      </w:r>
      <w:r w:rsidRPr="00C86D17">
        <w:rPr>
          <w:rFonts w:cs="Arial"/>
        </w:rPr>
        <w:t>mogoče določati pravice, obveznosti in pravne koristi v upravnem pravu</w:t>
      </w:r>
      <w:r w:rsidRPr="00C86D17">
        <w:rPr>
          <w:rFonts w:cs="Arial"/>
          <w:szCs w:val="20"/>
        </w:rPr>
        <w:t xml:space="preserve">. </w:t>
      </w:r>
    </w:p>
    <w:p w14:paraId="4D1D76B0" w14:textId="77777777" w:rsidR="0055047D" w:rsidRPr="00C86D17" w:rsidRDefault="0055047D" w:rsidP="003926FE">
      <w:pPr>
        <w:jc w:val="both"/>
        <w:rPr>
          <w:rFonts w:cs="Arial"/>
          <w:szCs w:val="20"/>
        </w:rPr>
      </w:pPr>
    </w:p>
    <w:p w14:paraId="79048695" w14:textId="13A1DBF8" w:rsidR="00FB2AA8" w:rsidRPr="00C86D17" w:rsidRDefault="0055047D" w:rsidP="003926FE">
      <w:pPr>
        <w:jc w:val="both"/>
        <w:rPr>
          <w:rFonts w:cs="Arial"/>
        </w:rPr>
      </w:pPr>
      <w:r w:rsidRPr="00C86D17">
        <w:rPr>
          <w:rFonts w:cs="Arial"/>
          <w:szCs w:val="20"/>
        </w:rPr>
        <w:t xml:space="preserve">Župan Občine Vipava je obvestil Upravno inšpekcijo, </w:t>
      </w:r>
      <w:bookmarkStart w:id="120" w:name="_Toc129183591"/>
      <w:r w:rsidRPr="00C86D17">
        <w:rPr>
          <w:rFonts w:cs="Arial"/>
        </w:rPr>
        <w:t>da bodo v Občini Komen še v letošnjem letu pristopili k pripravi novega odloka, ki bo urejal dodelitev enkratne denarne pomoči ob rojstvu otroka v Občini Komen, pri čemer bodo upoštevali ugotovitve zapisnika.</w:t>
      </w:r>
    </w:p>
    <w:p w14:paraId="1486C627" w14:textId="77777777" w:rsidR="0055047D" w:rsidRPr="00C86D17" w:rsidRDefault="0055047D" w:rsidP="003926FE">
      <w:pPr>
        <w:pStyle w:val="Naslov4"/>
        <w:numPr>
          <w:ilvl w:val="0"/>
          <w:numId w:val="26"/>
        </w:numPr>
        <w:spacing w:line="260" w:lineRule="atLeast"/>
        <w:ind w:left="1068"/>
        <w:rPr>
          <w:rFonts w:ascii="Arial" w:hAnsi="Arial" w:cs="Arial"/>
        </w:rPr>
      </w:pPr>
      <w:r w:rsidRPr="00C86D17">
        <w:rPr>
          <w:rFonts w:ascii="Arial" w:hAnsi="Arial" w:cs="Arial"/>
        </w:rPr>
        <w:lastRenderedPageBreak/>
        <w:t>Občina Bled</w:t>
      </w:r>
    </w:p>
    <w:p w14:paraId="116C8290" w14:textId="77777777" w:rsidR="0055047D" w:rsidRPr="00C86D17" w:rsidRDefault="0055047D" w:rsidP="003926FE">
      <w:pPr>
        <w:tabs>
          <w:tab w:val="left" w:pos="284"/>
        </w:tabs>
        <w:autoSpaceDE w:val="0"/>
        <w:autoSpaceDN w:val="0"/>
        <w:adjustRightInd w:val="0"/>
        <w:jc w:val="both"/>
        <w:rPr>
          <w:rFonts w:cs="Arial"/>
          <w:szCs w:val="20"/>
        </w:rPr>
      </w:pPr>
    </w:p>
    <w:p w14:paraId="0AD9913A" w14:textId="77777777" w:rsidR="0055047D" w:rsidRPr="00C86D17" w:rsidRDefault="0055047D" w:rsidP="003926FE">
      <w:pPr>
        <w:jc w:val="both"/>
        <w:rPr>
          <w:rFonts w:cs="Arial"/>
        </w:rPr>
      </w:pPr>
      <w:r w:rsidRPr="00C86D17">
        <w:rPr>
          <w:rFonts w:cs="Arial"/>
          <w:szCs w:val="20"/>
        </w:rPr>
        <w:t xml:space="preserve">Upravna inšpekcija je županu Občine Bled predlagala, da v okviru svojih pristojnosti </w:t>
      </w:r>
      <w:r w:rsidRPr="00C86D17">
        <w:rPr>
          <w:rFonts w:cs="Arial"/>
        </w:rPr>
        <w:t>poskrbi, da Občinski svet Občine sprejme Odlok o pomoči ob rojstvu otroka v občini Bled, saj s Pravilnikom ni mogoče določati pravice, obveznosti in pravne koristi v upravnem pravu.</w:t>
      </w:r>
    </w:p>
    <w:p w14:paraId="57A5196A" w14:textId="77777777" w:rsidR="0055047D" w:rsidRPr="00C86D17" w:rsidRDefault="0055047D" w:rsidP="003926FE">
      <w:pPr>
        <w:suppressAutoHyphens/>
        <w:jc w:val="both"/>
        <w:rPr>
          <w:rFonts w:cs="Arial"/>
          <w:szCs w:val="20"/>
        </w:rPr>
      </w:pPr>
    </w:p>
    <w:p w14:paraId="005D861C" w14:textId="77777777" w:rsidR="005D44DA" w:rsidRPr="00C86D17" w:rsidRDefault="0055047D" w:rsidP="003926FE">
      <w:pPr>
        <w:suppressAutoHyphens/>
        <w:jc w:val="both"/>
        <w:rPr>
          <w:rFonts w:cs="Arial"/>
        </w:rPr>
      </w:pPr>
      <w:r w:rsidRPr="00C86D17">
        <w:rPr>
          <w:rFonts w:cs="Arial"/>
          <w:szCs w:val="20"/>
        </w:rPr>
        <w:t xml:space="preserve">Župan Občine  Bled je obvestil Upravno inšpekcijo, </w:t>
      </w:r>
      <w:r w:rsidRPr="00C86D17">
        <w:rPr>
          <w:rFonts w:cs="Arial"/>
        </w:rPr>
        <w:t>da so v  skladno z napotili upravnega inšpektorja pripravili osnutek Odloka o dodelitvi enkratne denarne pomoči ob rojstvu otroka v Občini Bled ter, da je osnutek Odloka uvrščen na dnevni red obravnave na 6.</w:t>
      </w:r>
      <w:r w:rsidR="00FB2AA8" w:rsidRPr="00C86D17">
        <w:rPr>
          <w:rFonts w:cs="Arial"/>
        </w:rPr>
        <w:t xml:space="preserve"> </w:t>
      </w:r>
      <w:r w:rsidRPr="00C86D17">
        <w:rPr>
          <w:rFonts w:cs="Arial"/>
        </w:rPr>
        <w:t xml:space="preserve">redno sejo Občinskega sveta občine Bled, ki bo dne 28. 11. 2023. </w:t>
      </w:r>
    </w:p>
    <w:p w14:paraId="73CCCBF3" w14:textId="6CE09FC0" w:rsidR="0055047D" w:rsidRPr="00C86D17" w:rsidRDefault="0055047D" w:rsidP="003926FE">
      <w:pPr>
        <w:suppressAutoHyphens/>
        <w:jc w:val="both"/>
        <w:rPr>
          <w:rFonts w:cs="Arial"/>
        </w:rPr>
      </w:pPr>
      <w:r w:rsidRPr="00C86D17">
        <w:rPr>
          <w:rFonts w:cs="Arial"/>
        </w:rPr>
        <w:t xml:space="preserve"> </w:t>
      </w:r>
    </w:p>
    <w:p w14:paraId="3D776443" w14:textId="7498A9D1" w:rsidR="0055047D" w:rsidRPr="00C86D17" w:rsidRDefault="00A17A95" w:rsidP="003926FE">
      <w:pPr>
        <w:jc w:val="both"/>
        <w:rPr>
          <w:rFonts w:cs="Arial"/>
          <w:b/>
          <w:bCs/>
          <w:szCs w:val="20"/>
          <w:u w:val="single"/>
        </w:rPr>
      </w:pPr>
      <w:r w:rsidRPr="00C86D17">
        <w:rPr>
          <w:rFonts w:cs="Arial"/>
          <w:b/>
          <w:bCs/>
          <w:szCs w:val="20"/>
          <w:u w:val="single"/>
        </w:rPr>
        <w:t xml:space="preserve">Naznanilo suma kaznivega dejanja </w:t>
      </w:r>
    </w:p>
    <w:p w14:paraId="1B367572" w14:textId="77777777" w:rsidR="0055047D" w:rsidRPr="00C86D17" w:rsidRDefault="0055047D" w:rsidP="003926FE">
      <w:pPr>
        <w:jc w:val="both"/>
        <w:rPr>
          <w:rFonts w:cs="Arial"/>
          <w:b/>
          <w:bCs/>
          <w:szCs w:val="20"/>
          <w:u w:val="single"/>
        </w:rPr>
      </w:pPr>
    </w:p>
    <w:p w14:paraId="4DC165BB" w14:textId="77777777" w:rsidR="00FB2AA8" w:rsidRPr="00C86D17" w:rsidRDefault="00FB2AA8" w:rsidP="003926FE">
      <w:pPr>
        <w:jc w:val="both"/>
        <w:rPr>
          <w:rFonts w:cs="Arial"/>
          <w:szCs w:val="20"/>
        </w:rPr>
      </w:pPr>
      <w:r w:rsidRPr="00C86D17">
        <w:rPr>
          <w:rFonts w:cs="Arial"/>
          <w:szCs w:val="20"/>
        </w:rPr>
        <w:t>V 1 primeru je Upravna inšpekcija policiji naznanila sum storitve kaznivega dejanja nevestnega dela v službi (258. člen Kazenskega zakonika).</w:t>
      </w:r>
    </w:p>
    <w:p w14:paraId="3418F450" w14:textId="77777777" w:rsidR="00FB2AA8" w:rsidRPr="00C86D17" w:rsidRDefault="00FB2AA8" w:rsidP="003926FE">
      <w:pPr>
        <w:jc w:val="both"/>
        <w:rPr>
          <w:rFonts w:cs="Arial"/>
          <w:szCs w:val="20"/>
        </w:rPr>
      </w:pPr>
    </w:p>
    <w:p w14:paraId="0933804E" w14:textId="77777777" w:rsidR="005D44DA" w:rsidRPr="00C86D17" w:rsidRDefault="005D44DA" w:rsidP="003926FE">
      <w:pPr>
        <w:jc w:val="both"/>
        <w:rPr>
          <w:rFonts w:cs="Arial"/>
          <w:szCs w:val="20"/>
        </w:rPr>
      </w:pPr>
    </w:p>
    <w:p w14:paraId="3095DCB6" w14:textId="4C920954" w:rsidR="006635FB" w:rsidRPr="00C86D17" w:rsidRDefault="006635FB" w:rsidP="003926FE">
      <w:pPr>
        <w:jc w:val="both"/>
        <w:rPr>
          <w:rFonts w:cs="Arial"/>
          <w:szCs w:val="20"/>
        </w:rPr>
      </w:pPr>
      <w:r w:rsidRPr="00C86D17">
        <w:rPr>
          <w:rFonts w:cs="Arial"/>
          <w:szCs w:val="20"/>
        </w:rPr>
        <w:br w:type="page"/>
      </w:r>
    </w:p>
    <w:p w14:paraId="1277F6C3" w14:textId="77777777" w:rsidR="00EA6969" w:rsidRPr="00C86D17" w:rsidRDefault="00EA6969" w:rsidP="003926FE">
      <w:pPr>
        <w:pStyle w:val="Naslov2"/>
        <w:spacing w:line="260" w:lineRule="atLeast"/>
        <w:rPr>
          <w:rFonts w:ascii="Arial" w:hAnsi="Arial"/>
        </w:rPr>
      </w:pPr>
      <w:bookmarkStart w:id="121" w:name="_Toc159789632"/>
      <w:bookmarkStart w:id="122" w:name="_Toc161317685"/>
      <w:bookmarkStart w:id="123" w:name="_Toc34892470"/>
      <w:bookmarkStart w:id="124" w:name="_Toc65077469"/>
      <w:bookmarkStart w:id="125" w:name="_Toc65137284"/>
      <w:bookmarkStart w:id="126" w:name="_Toc65139169"/>
      <w:bookmarkStart w:id="127" w:name="_Toc65077495"/>
      <w:bookmarkStart w:id="128" w:name="_Toc65137310"/>
      <w:bookmarkStart w:id="129" w:name="_Toc65139195"/>
      <w:bookmarkEnd w:id="103"/>
      <w:bookmarkEnd w:id="104"/>
      <w:bookmarkEnd w:id="105"/>
      <w:bookmarkEnd w:id="111"/>
      <w:bookmarkEnd w:id="120"/>
      <w:r w:rsidRPr="00C86D17">
        <w:rPr>
          <w:rFonts w:ascii="Arial" w:hAnsi="Arial"/>
        </w:rPr>
        <w:lastRenderedPageBreak/>
        <w:t>INŠPEKCIJA ZA SISTEM JAVNIH USLUŽBENCEV IN PLAČNI SISTEM</w:t>
      </w:r>
      <w:bookmarkEnd w:id="121"/>
      <w:bookmarkEnd w:id="122"/>
      <w:r w:rsidRPr="00C86D17">
        <w:rPr>
          <w:rFonts w:ascii="Arial" w:hAnsi="Arial"/>
        </w:rPr>
        <w:t xml:space="preserve"> </w:t>
      </w:r>
      <w:bookmarkEnd w:id="123"/>
      <w:bookmarkEnd w:id="124"/>
      <w:bookmarkEnd w:id="125"/>
      <w:bookmarkEnd w:id="126"/>
    </w:p>
    <w:p w14:paraId="1D4A0D14" w14:textId="77777777" w:rsidR="00882CA0" w:rsidRPr="00C86D17" w:rsidRDefault="00882CA0" w:rsidP="00E253CF">
      <w:pPr>
        <w:pStyle w:val="Naslov3"/>
        <w:rPr>
          <w:color w:val="auto"/>
        </w:rPr>
      </w:pPr>
      <w:bookmarkStart w:id="130" w:name="_Toc159789633"/>
      <w:bookmarkStart w:id="131" w:name="_Toc161317686"/>
      <w:r w:rsidRPr="00C86D17">
        <w:rPr>
          <w:color w:val="auto"/>
        </w:rPr>
        <w:t>PRISTOJNOST IN ZAKONODAJA</w:t>
      </w:r>
      <w:bookmarkEnd w:id="130"/>
      <w:bookmarkEnd w:id="131"/>
    </w:p>
    <w:p w14:paraId="00D349C2" w14:textId="77777777" w:rsidR="00A76A4F" w:rsidRPr="00C86D17" w:rsidRDefault="00A76A4F" w:rsidP="003926FE">
      <w:pPr>
        <w:pStyle w:val="Navadensplet"/>
        <w:spacing w:after="0" w:line="260" w:lineRule="atLeast"/>
        <w:jc w:val="both"/>
        <w:rPr>
          <w:rFonts w:ascii="Arial" w:hAnsi="Arial" w:cs="Arial"/>
          <w:b/>
          <w:bCs/>
          <w:color w:val="auto"/>
          <w:sz w:val="20"/>
          <w:szCs w:val="20"/>
          <w:u w:val="single"/>
        </w:rPr>
      </w:pPr>
      <w:bookmarkStart w:id="132" w:name="_Hlk96423390"/>
    </w:p>
    <w:p w14:paraId="44C13539" w14:textId="6B8B82CE" w:rsidR="00A76A4F" w:rsidRPr="00C86D17" w:rsidRDefault="00A76A4F" w:rsidP="003C7761">
      <w:pPr>
        <w:pStyle w:val="Navadensplet"/>
        <w:spacing w:after="0" w:line="260" w:lineRule="atLeast"/>
        <w:jc w:val="both"/>
        <w:rPr>
          <w:rFonts w:ascii="Arial" w:hAnsi="Arial" w:cs="Arial"/>
          <w:color w:val="auto"/>
          <w:sz w:val="20"/>
          <w:szCs w:val="20"/>
        </w:rPr>
      </w:pPr>
      <w:r w:rsidRPr="00C86D17">
        <w:rPr>
          <w:rFonts w:ascii="Arial" w:hAnsi="Arial" w:cs="Arial"/>
          <w:b/>
          <w:bCs/>
          <w:color w:val="auto"/>
          <w:sz w:val="20"/>
          <w:szCs w:val="20"/>
        </w:rPr>
        <w:t>Inšpekcija za sistem javnih uslužbencev in plačni sistem</w:t>
      </w:r>
      <w:r w:rsidRPr="00C86D17">
        <w:rPr>
          <w:rFonts w:ascii="Arial" w:hAnsi="Arial" w:cs="Arial"/>
          <w:color w:val="auto"/>
          <w:sz w:val="20"/>
          <w:szCs w:val="20"/>
        </w:rPr>
        <w:t xml:space="preserve"> izvaja nadzor nad pravilnostjo izvajanja </w:t>
      </w:r>
      <w:r w:rsidRPr="00C86D17">
        <w:rPr>
          <w:rFonts w:ascii="Arial" w:hAnsi="Arial" w:cs="Arial"/>
          <w:b/>
          <w:bCs/>
          <w:color w:val="auto"/>
          <w:sz w:val="20"/>
          <w:szCs w:val="20"/>
        </w:rPr>
        <w:t>ZJU</w:t>
      </w:r>
      <w:r w:rsidRPr="00C86D17">
        <w:rPr>
          <w:rFonts w:ascii="Arial" w:hAnsi="Arial" w:cs="Arial"/>
          <w:color w:val="auto"/>
          <w:sz w:val="20"/>
          <w:szCs w:val="20"/>
        </w:rPr>
        <w:t xml:space="preserve"> in na njegovi podlagi izdanih podzakonskih predpisov, nad pravilnostjo izvajanja določil  </w:t>
      </w:r>
      <w:r w:rsidRPr="00C86D17">
        <w:rPr>
          <w:rFonts w:ascii="Arial" w:hAnsi="Arial" w:cs="Arial"/>
          <w:b/>
          <w:bCs/>
          <w:color w:val="auto"/>
          <w:sz w:val="20"/>
          <w:szCs w:val="20"/>
        </w:rPr>
        <w:t>ZSPJS</w:t>
      </w:r>
      <w:r w:rsidRPr="00C86D17">
        <w:rPr>
          <w:rFonts w:ascii="Arial" w:hAnsi="Arial" w:cs="Arial"/>
          <w:color w:val="auto"/>
          <w:sz w:val="20"/>
          <w:szCs w:val="20"/>
        </w:rPr>
        <w:t xml:space="preserve"> in na njegovi podlagi izdanih izvršilnih predpisov ter kolektivnih pogodb in splošnih aktov delodajalca (v delu, kjer se urejajo plače funkcionarjev in javnih uslužbencev), nad pravilnostjo izvajanja Zakona za uravnoteženje javnih financ (v </w:t>
      </w:r>
      <w:r w:rsidR="002626DB" w:rsidRPr="00C86D17">
        <w:rPr>
          <w:rFonts w:ascii="Arial" w:hAnsi="Arial" w:cs="Arial"/>
          <w:color w:val="auto"/>
          <w:sz w:val="20"/>
          <w:szCs w:val="20"/>
        </w:rPr>
        <w:t>nadaljnjem</w:t>
      </w:r>
      <w:r w:rsidRPr="00C86D17">
        <w:rPr>
          <w:rFonts w:ascii="Arial" w:hAnsi="Arial" w:cs="Arial"/>
          <w:color w:val="auto"/>
          <w:sz w:val="20"/>
          <w:szCs w:val="20"/>
        </w:rPr>
        <w:t xml:space="preserve"> besedilu: </w:t>
      </w:r>
      <w:r w:rsidRPr="00C86D17">
        <w:rPr>
          <w:rFonts w:ascii="Arial" w:hAnsi="Arial" w:cs="Arial"/>
          <w:b/>
          <w:color w:val="auto"/>
          <w:sz w:val="20"/>
          <w:szCs w:val="20"/>
        </w:rPr>
        <w:t>ZUJF</w:t>
      </w:r>
      <w:r w:rsidRPr="00C86D17">
        <w:rPr>
          <w:rFonts w:ascii="Arial" w:hAnsi="Arial" w:cs="Arial"/>
          <w:color w:val="auto"/>
          <w:sz w:val="20"/>
          <w:szCs w:val="20"/>
        </w:rPr>
        <w:t>) v delu, ki se nanaša na delovno področje IJS</w:t>
      </w:r>
      <w:r w:rsidR="003C7761" w:rsidRPr="00C86D17">
        <w:rPr>
          <w:rFonts w:ascii="Arial" w:hAnsi="Arial" w:cs="Arial"/>
          <w:color w:val="auto"/>
          <w:sz w:val="20"/>
          <w:szCs w:val="20"/>
        </w:rPr>
        <w:t xml:space="preserve"> in</w:t>
      </w:r>
      <w:r w:rsidRPr="00C86D17">
        <w:rPr>
          <w:rFonts w:ascii="Arial" w:hAnsi="Arial" w:cs="Arial"/>
          <w:color w:val="auto"/>
          <w:sz w:val="20"/>
          <w:szCs w:val="20"/>
        </w:rPr>
        <w:t xml:space="preserve"> nad pravilnostjo izvajanja zakonov o izvrševanju proračunov Republike Slovenije v delu, ki se nanaša na delovno področje IJS (v </w:t>
      </w:r>
      <w:r w:rsidR="002626DB" w:rsidRPr="00C86D17">
        <w:rPr>
          <w:rFonts w:ascii="Arial" w:hAnsi="Arial" w:cs="Arial"/>
          <w:color w:val="auto"/>
          <w:sz w:val="20"/>
          <w:szCs w:val="20"/>
        </w:rPr>
        <w:t>nadaljnjem</w:t>
      </w:r>
      <w:r w:rsidRPr="00C86D17">
        <w:rPr>
          <w:rFonts w:ascii="Arial" w:hAnsi="Arial" w:cs="Arial"/>
          <w:color w:val="auto"/>
          <w:sz w:val="20"/>
          <w:szCs w:val="20"/>
        </w:rPr>
        <w:t xml:space="preserve"> besedilu: </w:t>
      </w:r>
      <w:r w:rsidRPr="00C86D17">
        <w:rPr>
          <w:rFonts w:ascii="Arial" w:hAnsi="Arial" w:cs="Arial"/>
          <w:b/>
          <w:color w:val="auto"/>
          <w:sz w:val="20"/>
          <w:szCs w:val="20"/>
        </w:rPr>
        <w:t>ZIPRS</w:t>
      </w:r>
      <w:r w:rsidRPr="00C86D17">
        <w:rPr>
          <w:rFonts w:ascii="Arial" w:hAnsi="Arial" w:cs="Arial"/>
          <w:color w:val="auto"/>
          <w:sz w:val="20"/>
          <w:szCs w:val="20"/>
        </w:rPr>
        <w:t>)</w:t>
      </w:r>
      <w:r w:rsidR="003C7761" w:rsidRPr="00C86D17">
        <w:rPr>
          <w:rFonts w:ascii="Arial" w:hAnsi="Arial" w:cs="Arial"/>
          <w:color w:val="auto"/>
          <w:sz w:val="20"/>
          <w:szCs w:val="20"/>
        </w:rPr>
        <w:t xml:space="preserve">. V zvezi z izvajanjem </w:t>
      </w:r>
      <w:r w:rsidR="003C7761" w:rsidRPr="00C86D17">
        <w:rPr>
          <w:rFonts w:ascii="Arial" w:hAnsi="Arial" w:cs="Arial"/>
          <w:b/>
          <w:bCs/>
          <w:color w:val="auto"/>
          <w:sz w:val="20"/>
          <w:szCs w:val="20"/>
        </w:rPr>
        <w:t>ZPROST</w:t>
      </w:r>
      <w:r w:rsidR="003C7761" w:rsidRPr="00C86D17">
        <w:rPr>
          <w:rFonts w:ascii="Arial" w:hAnsi="Arial" w:cs="Arial"/>
          <w:color w:val="auto"/>
          <w:sz w:val="20"/>
          <w:szCs w:val="20"/>
        </w:rPr>
        <w:t xml:space="preserve"> opravlja naloge </w:t>
      </w:r>
      <w:proofErr w:type="spellStart"/>
      <w:r w:rsidR="003C7761" w:rsidRPr="00C86D17">
        <w:rPr>
          <w:rFonts w:ascii="Arial" w:hAnsi="Arial" w:cs="Arial"/>
          <w:color w:val="auto"/>
          <w:sz w:val="20"/>
          <w:szCs w:val="20"/>
        </w:rPr>
        <w:t>prekrškovnega</w:t>
      </w:r>
      <w:proofErr w:type="spellEnd"/>
      <w:r w:rsidR="003C7761" w:rsidRPr="00C86D17">
        <w:rPr>
          <w:rFonts w:ascii="Arial" w:hAnsi="Arial" w:cs="Arial"/>
          <w:color w:val="auto"/>
          <w:sz w:val="20"/>
          <w:szCs w:val="20"/>
        </w:rPr>
        <w:t xml:space="preserve"> organa.</w:t>
      </w:r>
      <w:r w:rsidRPr="00C86D17">
        <w:rPr>
          <w:rFonts w:ascii="Arial" w:hAnsi="Arial" w:cs="Arial"/>
          <w:color w:val="auto"/>
          <w:sz w:val="20"/>
          <w:szCs w:val="20"/>
        </w:rPr>
        <w:t xml:space="preserve"> </w:t>
      </w:r>
    </w:p>
    <w:p w14:paraId="4323A9D1" w14:textId="77777777" w:rsidR="00A76A4F" w:rsidRPr="00C86D17" w:rsidRDefault="00A76A4F" w:rsidP="003926FE">
      <w:pPr>
        <w:pStyle w:val="Navadensplet"/>
        <w:spacing w:after="0" w:line="260" w:lineRule="atLeast"/>
        <w:jc w:val="both"/>
        <w:rPr>
          <w:rFonts w:ascii="Arial" w:hAnsi="Arial" w:cs="Arial"/>
          <w:color w:val="auto"/>
          <w:sz w:val="20"/>
          <w:szCs w:val="20"/>
        </w:rPr>
      </w:pPr>
    </w:p>
    <w:p w14:paraId="4A36A1A0" w14:textId="77777777" w:rsidR="00A76A4F" w:rsidRPr="00C86D17" w:rsidRDefault="00A76A4F" w:rsidP="003926FE">
      <w:pPr>
        <w:jc w:val="both"/>
        <w:rPr>
          <w:rFonts w:cs="Arial"/>
          <w:szCs w:val="20"/>
        </w:rPr>
      </w:pPr>
      <w:r w:rsidRPr="00C86D17">
        <w:rPr>
          <w:rFonts w:cs="Arial"/>
          <w:szCs w:val="20"/>
        </w:rPr>
        <w:t>Inšpektorji za sistem javnih uslužbencev in plačni sistem nadzorujejo:</w:t>
      </w:r>
    </w:p>
    <w:p w14:paraId="2CE343C7" w14:textId="77777777" w:rsidR="00A76A4F" w:rsidRPr="00C86D17" w:rsidRDefault="00A76A4F" w:rsidP="003926FE">
      <w:pPr>
        <w:numPr>
          <w:ilvl w:val="0"/>
          <w:numId w:val="10"/>
        </w:numPr>
        <w:jc w:val="both"/>
        <w:rPr>
          <w:rFonts w:cs="Arial"/>
          <w:szCs w:val="20"/>
        </w:rPr>
      </w:pPr>
      <w:r w:rsidRPr="00C86D17">
        <w:rPr>
          <w:rFonts w:cs="Arial"/>
          <w:szCs w:val="20"/>
        </w:rPr>
        <w:t>skladnost aktov o sistemizaciji z zakoni in podzakonskimi predpisi, skladnost splošnih aktov s področja sistema javnih uslužbencev z ZJU in podzakonskimi predpisi, zakonitost in pravilnost sporočanja podatkov v centralno kadrovsko evidenco in vodenje zbirke dokumentov v zvezi s kadrovsko evidenco, pravočasnost in pravilnost izdajanja posamičnih aktov, zakonitost pogodb o zaposlitvi, skladnost zaposlovanja s kadrovskim načrtom in pravno pravilnost zaposlovanja,</w:t>
      </w:r>
    </w:p>
    <w:p w14:paraId="25ABFC2A" w14:textId="77777777" w:rsidR="00A76A4F" w:rsidRPr="00C86D17" w:rsidRDefault="00A76A4F" w:rsidP="003926FE">
      <w:pPr>
        <w:numPr>
          <w:ilvl w:val="0"/>
          <w:numId w:val="10"/>
        </w:numPr>
        <w:jc w:val="both"/>
        <w:rPr>
          <w:rFonts w:cs="Arial"/>
          <w:szCs w:val="20"/>
        </w:rPr>
      </w:pPr>
      <w:r w:rsidRPr="00C86D17">
        <w:rPr>
          <w:rFonts w:cs="Arial"/>
          <w:szCs w:val="20"/>
        </w:rPr>
        <w:t>vodenje natečajnih postopkov, zakonitost aktov o imenovanju v naziv ali na položaj, vodenje postopkov ocenjevanja delovnih in strokovnih kvalitet uradnikov in postopkov napredovanja ter premestitev, vodenje postopkov reorganizacije,</w:t>
      </w:r>
    </w:p>
    <w:p w14:paraId="51F5AD0D" w14:textId="65212F2F" w:rsidR="00A76A4F" w:rsidRPr="00C86D17" w:rsidRDefault="00A76A4F" w:rsidP="003926FE">
      <w:pPr>
        <w:numPr>
          <w:ilvl w:val="0"/>
          <w:numId w:val="10"/>
        </w:numPr>
        <w:jc w:val="both"/>
        <w:rPr>
          <w:rFonts w:cs="Arial"/>
          <w:szCs w:val="20"/>
        </w:rPr>
      </w:pPr>
      <w:r w:rsidRPr="00C86D17">
        <w:rPr>
          <w:rFonts w:cs="Arial"/>
          <w:szCs w:val="20"/>
        </w:rPr>
        <w:t>vodenje postopkov ugotavljanja nesposobnosti javnih uslužbencev za opravljanje dela, izvajanje programov izobraževanja, usposabljanja in izpopolnjevanja, zakonitost prehoda (prevedbe delovnih mest oz. nazivov oziroma javnih uslužbencev) v nov plačni sistem javnega sektorja, zakonitost izdanih aneksov k pogodbam o zaposlitvi javnih uslužbencev, zakonitost ocenjevanja javnih uslužbencev, zakonitost napredovanja javnih uslužbencev, zakonitost izplačila dela plače za delovno uspešnost javnim uslužbencem, zakonitost izplačila dodatkov javnim uslužbencem, pravilnost oblike in vsebine plačilne liste javnih uslužbencev, zakonitost in pravočasnost posredovanja podatkov v informacijski sistem za posredovanje in analizo podatkov (ISPAP).</w:t>
      </w:r>
    </w:p>
    <w:p w14:paraId="337745B3" w14:textId="77777777" w:rsidR="00723B46" w:rsidRPr="00C86D17" w:rsidRDefault="00723B46" w:rsidP="003926FE">
      <w:pPr>
        <w:jc w:val="both"/>
        <w:rPr>
          <w:rFonts w:cs="Arial"/>
          <w:szCs w:val="20"/>
        </w:rPr>
      </w:pPr>
    </w:p>
    <w:p w14:paraId="4EA45496" w14:textId="7D575276" w:rsidR="00723B46" w:rsidRPr="00C86D17" w:rsidRDefault="00723B46" w:rsidP="003926FE">
      <w:pPr>
        <w:jc w:val="both"/>
        <w:rPr>
          <w:rFonts w:cs="Arial"/>
          <w:szCs w:val="20"/>
        </w:rPr>
      </w:pPr>
      <w:r w:rsidRPr="00C86D17">
        <w:rPr>
          <w:rFonts w:cs="Arial"/>
          <w:szCs w:val="20"/>
        </w:rPr>
        <w:t>Pristojnost, pooblastila in ukrepi Inšpekcije za sistem javnih uslužbencev in plačni sistem so določeni v:</w:t>
      </w:r>
    </w:p>
    <w:p w14:paraId="019BEBD7" w14:textId="0A754F73" w:rsidR="00723B46" w:rsidRPr="00C86D17" w:rsidRDefault="00723B46" w:rsidP="003926FE">
      <w:pPr>
        <w:pStyle w:val="Odstavekseznama"/>
        <w:numPr>
          <w:ilvl w:val="0"/>
          <w:numId w:val="10"/>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Zakonu o javnih uslužbencih, </w:t>
      </w:r>
    </w:p>
    <w:p w14:paraId="2E50E6D4" w14:textId="77777777" w:rsidR="008D6F7A" w:rsidRPr="00C86D17" w:rsidRDefault="00723B46" w:rsidP="003926FE">
      <w:pPr>
        <w:pStyle w:val="Odstavekseznama"/>
        <w:numPr>
          <w:ilvl w:val="0"/>
          <w:numId w:val="10"/>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Zakonu o sistemu plač v javnem sektorju</w:t>
      </w:r>
      <w:r w:rsidR="008D6F7A" w:rsidRPr="00C86D17">
        <w:rPr>
          <w:rFonts w:ascii="Arial" w:eastAsia="Times New Roman" w:hAnsi="Arial" w:cs="Arial"/>
          <w:sz w:val="20"/>
          <w:szCs w:val="20"/>
          <w:lang w:val="sl-SI"/>
        </w:rPr>
        <w:t>,</w:t>
      </w:r>
    </w:p>
    <w:p w14:paraId="27A23783" w14:textId="513E1137" w:rsidR="00723B46" w:rsidRPr="00C86D17" w:rsidRDefault="008D6F7A" w:rsidP="003926FE">
      <w:pPr>
        <w:pStyle w:val="Odstavekseznama"/>
        <w:numPr>
          <w:ilvl w:val="0"/>
          <w:numId w:val="10"/>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Zakon o inšpekcijskem nadzoru</w:t>
      </w:r>
      <w:r w:rsidR="00723B46" w:rsidRPr="00C86D17">
        <w:rPr>
          <w:rFonts w:ascii="Arial" w:eastAsia="Times New Roman" w:hAnsi="Arial" w:cs="Arial"/>
          <w:sz w:val="20"/>
          <w:szCs w:val="20"/>
          <w:lang w:val="sl-SI"/>
        </w:rPr>
        <w:t xml:space="preserve"> in</w:t>
      </w:r>
    </w:p>
    <w:p w14:paraId="2760C980" w14:textId="3E627E1F" w:rsidR="00723B46" w:rsidRPr="00C86D17" w:rsidRDefault="00723B46" w:rsidP="003926FE">
      <w:pPr>
        <w:pStyle w:val="Odstavekseznama"/>
        <w:numPr>
          <w:ilvl w:val="0"/>
          <w:numId w:val="10"/>
        </w:numPr>
        <w:spacing w:line="260" w:lineRule="atLeast"/>
        <w:jc w:val="both"/>
        <w:rPr>
          <w:rFonts w:ascii="Arial" w:eastAsia="Times New Roman" w:hAnsi="Arial" w:cs="Arial"/>
          <w:sz w:val="20"/>
          <w:szCs w:val="20"/>
          <w:lang w:val="sl-SI"/>
        </w:rPr>
      </w:pPr>
      <w:r w:rsidRPr="00C86D17">
        <w:rPr>
          <w:rFonts w:ascii="Arial" w:eastAsia="Times New Roman" w:hAnsi="Arial" w:cs="Arial"/>
          <w:sz w:val="20"/>
          <w:szCs w:val="20"/>
          <w:lang w:val="sl-SI"/>
        </w:rPr>
        <w:t xml:space="preserve">Zakonu o prekrških. </w:t>
      </w:r>
    </w:p>
    <w:p w14:paraId="40E7C13D" w14:textId="77777777" w:rsidR="00882CA0" w:rsidRPr="00C86D17" w:rsidRDefault="00882CA0" w:rsidP="00E253CF">
      <w:pPr>
        <w:pStyle w:val="Naslov3"/>
        <w:rPr>
          <w:color w:val="auto"/>
        </w:rPr>
      </w:pPr>
      <w:bookmarkStart w:id="133" w:name="_Toc159789634"/>
      <w:bookmarkStart w:id="134" w:name="_Toc161317687"/>
      <w:r w:rsidRPr="00C86D17">
        <w:rPr>
          <w:color w:val="auto"/>
        </w:rPr>
        <w:t>INŠPEKCIJSKI NADZOR</w:t>
      </w:r>
      <w:bookmarkEnd w:id="133"/>
      <w:bookmarkEnd w:id="134"/>
    </w:p>
    <w:p w14:paraId="15ED17C8" w14:textId="054EBAF5" w:rsidR="00882CA0" w:rsidRPr="00C86D17" w:rsidRDefault="00882CA0" w:rsidP="003926FE">
      <w:pPr>
        <w:pStyle w:val="Naslov4"/>
        <w:spacing w:line="260" w:lineRule="atLeast"/>
        <w:rPr>
          <w:rFonts w:ascii="Arial" w:hAnsi="Arial" w:cs="Arial"/>
        </w:rPr>
      </w:pPr>
      <w:r w:rsidRPr="00C86D17">
        <w:rPr>
          <w:rFonts w:ascii="Arial" w:hAnsi="Arial" w:cs="Arial"/>
        </w:rPr>
        <w:t>Prejete zadeve v letu 2023</w:t>
      </w:r>
      <w:r w:rsidR="007422C1" w:rsidRPr="00C86D17">
        <w:rPr>
          <w:rFonts w:ascii="Arial" w:hAnsi="Arial" w:cs="Arial"/>
        </w:rPr>
        <w:t xml:space="preserve"> </w:t>
      </w:r>
    </w:p>
    <w:p w14:paraId="5BDEA531" w14:textId="77777777" w:rsidR="00A76A4F" w:rsidRPr="00C86D17" w:rsidRDefault="00A76A4F" w:rsidP="003926FE">
      <w:pPr>
        <w:jc w:val="both"/>
        <w:rPr>
          <w:rFonts w:cs="Arial"/>
          <w:szCs w:val="20"/>
        </w:rPr>
      </w:pPr>
      <w:bookmarkStart w:id="135" w:name="_Hlk97192658"/>
    </w:p>
    <w:p w14:paraId="0774342D" w14:textId="6090C3C4" w:rsidR="00A76A4F" w:rsidRPr="00C86D17" w:rsidRDefault="00A76A4F" w:rsidP="003926FE">
      <w:pPr>
        <w:jc w:val="both"/>
        <w:rPr>
          <w:rFonts w:cs="Arial"/>
          <w:szCs w:val="20"/>
        </w:rPr>
      </w:pPr>
      <w:r w:rsidRPr="00C86D17">
        <w:rPr>
          <w:rFonts w:cs="Arial"/>
          <w:bCs/>
          <w:szCs w:val="20"/>
        </w:rPr>
        <w:t xml:space="preserve">Inšpekcija za sistem javnih uslužbencev in plačni sistem </w:t>
      </w:r>
      <w:r w:rsidRPr="00C86D17">
        <w:rPr>
          <w:rFonts w:cs="Arial"/>
          <w:szCs w:val="20"/>
        </w:rPr>
        <w:t>je v letu 202</w:t>
      </w:r>
      <w:r w:rsidR="00D82A5B" w:rsidRPr="00C86D17">
        <w:rPr>
          <w:rFonts w:cs="Arial"/>
          <w:szCs w:val="20"/>
        </w:rPr>
        <w:t>3</w:t>
      </w:r>
      <w:r w:rsidRPr="00C86D17">
        <w:rPr>
          <w:rFonts w:cs="Arial"/>
          <w:szCs w:val="20"/>
        </w:rPr>
        <w:t xml:space="preserve"> na novo prejela </w:t>
      </w:r>
      <w:r w:rsidR="00D82A5B" w:rsidRPr="00C86D17">
        <w:rPr>
          <w:rFonts w:cs="Arial"/>
          <w:b/>
          <w:bCs/>
          <w:szCs w:val="20"/>
        </w:rPr>
        <w:t>441</w:t>
      </w:r>
      <w:r w:rsidRPr="00C86D17">
        <w:rPr>
          <w:rFonts w:cs="Arial"/>
          <w:szCs w:val="20"/>
        </w:rPr>
        <w:t xml:space="preserve"> zadev, v katerih so </w:t>
      </w:r>
      <w:r w:rsidR="00F47BDF" w:rsidRPr="00C86D17">
        <w:rPr>
          <w:rFonts w:cs="Arial"/>
          <w:szCs w:val="20"/>
        </w:rPr>
        <w:t>prijavitelji</w:t>
      </w:r>
      <w:r w:rsidRPr="00C86D17">
        <w:rPr>
          <w:rFonts w:cs="Arial"/>
          <w:szCs w:val="20"/>
        </w:rPr>
        <w:t xml:space="preserve"> zatrjeval</w:t>
      </w:r>
      <w:r w:rsidR="00F47BDF" w:rsidRPr="00C86D17">
        <w:rPr>
          <w:rFonts w:cs="Arial"/>
          <w:szCs w:val="20"/>
        </w:rPr>
        <w:t>i</w:t>
      </w:r>
      <w:r w:rsidRPr="00C86D17">
        <w:rPr>
          <w:rFonts w:cs="Arial"/>
          <w:szCs w:val="20"/>
        </w:rPr>
        <w:t xml:space="preserve"> kršitve ZJU in/ali ZSPJS in/ali ZIPRS oziroma so zahteval</w:t>
      </w:r>
      <w:r w:rsidR="00F47BDF" w:rsidRPr="00C86D17">
        <w:rPr>
          <w:rFonts w:cs="Arial"/>
          <w:szCs w:val="20"/>
        </w:rPr>
        <w:t>i</w:t>
      </w:r>
      <w:r w:rsidRPr="00C86D17">
        <w:rPr>
          <w:rFonts w:cs="Arial"/>
          <w:szCs w:val="20"/>
        </w:rPr>
        <w:t xml:space="preserve"> določena pojasnila in odgovore.</w:t>
      </w:r>
    </w:p>
    <w:p w14:paraId="100260FE" w14:textId="77777777" w:rsidR="00A76A4F" w:rsidRPr="00C86D17" w:rsidRDefault="00A76A4F" w:rsidP="003926FE">
      <w:pPr>
        <w:jc w:val="both"/>
        <w:rPr>
          <w:rFonts w:cs="Arial"/>
          <w:szCs w:val="20"/>
          <w:highlight w:val="yellow"/>
        </w:rPr>
      </w:pPr>
    </w:p>
    <w:p w14:paraId="4FE1DE1B" w14:textId="3B2D60B9" w:rsidR="00D82A5B" w:rsidRPr="00C86D17" w:rsidRDefault="00A76A4F" w:rsidP="003C7761">
      <w:pPr>
        <w:jc w:val="both"/>
        <w:rPr>
          <w:rFonts w:cs="Arial"/>
          <w:szCs w:val="20"/>
        </w:rPr>
      </w:pPr>
      <w:r w:rsidRPr="00C86D17">
        <w:rPr>
          <w:rFonts w:cs="Arial"/>
          <w:szCs w:val="20"/>
        </w:rPr>
        <w:t>Največji delež na novo prejetih zadev v letu 202</w:t>
      </w:r>
      <w:r w:rsidR="00D82A5B" w:rsidRPr="00C86D17">
        <w:rPr>
          <w:rFonts w:cs="Arial"/>
          <w:szCs w:val="20"/>
        </w:rPr>
        <w:t>3</w:t>
      </w:r>
      <w:r w:rsidRPr="00C86D17">
        <w:rPr>
          <w:rFonts w:cs="Arial"/>
          <w:szCs w:val="20"/>
        </w:rPr>
        <w:t xml:space="preserve"> se je nanašal na zatrjevane kršitve pri izvajalcih javnih služb, njihov delež je znašal </w:t>
      </w:r>
      <w:r w:rsidR="00D82A5B" w:rsidRPr="00C86D17">
        <w:rPr>
          <w:rFonts w:cs="Arial"/>
          <w:szCs w:val="20"/>
        </w:rPr>
        <w:t>52</w:t>
      </w:r>
      <w:r w:rsidRPr="00C86D17">
        <w:rPr>
          <w:rFonts w:cs="Arial"/>
          <w:szCs w:val="20"/>
        </w:rPr>
        <w:t xml:space="preserve"> % (</w:t>
      </w:r>
      <w:r w:rsidR="00D82A5B" w:rsidRPr="00C86D17">
        <w:rPr>
          <w:rFonts w:cs="Arial"/>
          <w:szCs w:val="20"/>
        </w:rPr>
        <w:t>230</w:t>
      </w:r>
      <w:r w:rsidRPr="00C86D17">
        <w:rPr>
          <w:rFonts w:cs="Arial"/>
          <w:szCs w:val="20"/>
        </w:rPr>
        <w:t xml:space="preserve"> zadev), kar predstavlja malo </w:t>
      </w:r>
      <w:r w:rsidR="00D82A5B" w:rsidRPr="00C86D17">
        <w:rPr>
          <w:rFonts w:cs="Arial"/>
          <w:szCs w:val="20"/>
        </w:rPr>
        <w:t>več</w:t>
      </w:r>
      <w:r w:rsidRPr="00C86D17">
        <w:rPr>
          <w:rFonts w:cs="Arial"/>
          <w:szCs w:val="20"/>
        </w:rPr>
        <w:t xml:space="preserve"> kot polovico vseh prejetih zadev. Sledijo zadeve, ki se nanašajo na ministrstva in organe v sestavi (</w:t>
      </w:r>
      <w:r w:rsidR="00D82A5B" w:rsidRPr="00C86D17">
        <w:rPr>
          <w:rFonts w:cs="Arial"/>
          <w:szCs w:val="20"/>
        </w:rPr>
        <w:t>55</w:t>
      </w:r>
      <w:r w:rsidRPr="00C86D17">
        <w:rPr>
          <w:rFonts w:cs="Arial"/>
          <w:szCs w:val="20"/>
        </w:rPr>
        <w:t>; 1</w:t>
      </w:r>
      <w:r w:rsidR="00D82A5B" w:rsidRPr="00C86D17">
        <w:rPr>
          <w:rFonts w:cs="Arial"/>
          <w:szCs w:val="20"/>
        </w:rPr>
        <w:t>2</w:t>
      </w:r>
      <w:r w:rsidRPr="00C86D17">
        <w:rPr>
          <w:rFonts w:cs="Arial"/>
          <w:szCs w:val="20"/>
        </w:rPr>
        <w:t>%), občine (</w:t>
      </w:r>
      <w:r w:rsidR="00D82A5B" w:rsidRPr="00C86D17">
        <w:rPr>
          <w:rFonts w:cs="Arial"/>
          <w:szCs w:val="20"/>
        </w:rPr>
        <w:t>41</w:t>
      </w:r>
      <w:r w:rsidRPr="00C86D17">
        <w:rPr>
          <w:rFonts w:cs="Arial"/>
          <w:szCs w:val="20"/>
        </w:rPr>
        <w:t xml:space="preserve">; </w:t>
      </w:r>
      <w:r w:rsidR="00D82A5B" w:rsidRPr="00C86D17">
        <w:rPr>
          <w:rFonts w:cs="Arial"/>
          <w:szCs w:val="20"/>
        </w:rPr>
        <w:t>9</w:t>
      </w:r>
      <w:r w:rsidRPr="00C86D17">
        <w:rPr>
          <w:rFonts w:cs="Arial"/>
          <w:szCs w:val="20"/>
        </w:rPr>
        <w:t>%) in upravne enote (</w:t>
      </w:r>
      <w:r w:rsidR="00D82A5B" w:rsidRPr="00C86D17">
        <w:rPr>
          <w:rFonts w:cs="Arial"/>
          <w:szCs w:val="20"/>
        </w:rPr>
        <w:t>7</w:t>
      </w:r>
      <w:r w:rsidRPr="00C86D17">
        <w:rPr>
          <w:rFonts w:cs="Arial"/>
          <w:szCs w:val="20"/>
        </w:rPr>
        <w:t xml:space="preserve">; </w:t>
      </w:r>
      <w:r w:rsidR="00D82A5B" w:rsidRPr="00C86D17">
        <w:rPr>
          <w:rFonts w:cs="Arial"/>
          <w:szCs w:val="20"/>
        </w:rPr>
        <w:t>2</w:t>
      </w:r>
      <w:r w:rsidRPr="00C86D17">
        <w:rPr>
          <w:rFonts w:cs="Arial"/>
          <w:szCs w:val="20"/>
        </w:rPr>
        <w:t>%), nevladne proračunske uporabnike in vladne službe (</w:t>
      </w:r>
      <w:r w:rsidR="00D82A5B" w:rsidRPr="00C86D17">
        <w:rPr>
          <w:rFonts w:cs="Arial"/>
          <w:szCs w:val="20"/>
        </w:rPr>
        <w:t>4</w:t>
      </w:r>
      <w:r w:rsidRPr="00C86D17">
        <w:rPr>
          <w:rFonts w:cs="Arial"/>
          <w:szCs w:val="20"/>
        </w:rPr>
        <w:t xml:space="preserve">; </w:t>
      </w:r>
      <w:r w:rsidR="00D82A5B" w:rsidRPr="00C86D17">
        <w:rPr>
          <w:rFonts w:cs="Arial"/>
          <w:szCs w:val="20"/>
        </w:rPr>
        <w:t>1</w:t>
      </w:r>
      <w:r w:rsidRPr="00C86D17">
        <w:rPr>
          <w:rFonts w:cs="Arial"/>
          <w:szCs w:val="20"/>
        </w:rPr>
        <w:t>%) ter pravosodne proračunske uporabnike (</w:t>
      </w:r>
      <w:r w:rsidR="00D82A5B" w:rsidRPr="00C86D17">
        <w:rPr>
          <w:rFonts w:cs="Arial"/>
          <w:szCs w:val="20"/>
        </w:rPr>
        <w:t>3</w:t>
      </w:r>
      <w:r w:rsidRPr="00C86D17">
        <w:rPr>
          <w:rFonts w:cs="Arial"/>
          <w:szCs w:val="20"/>
        </w:rPr>
        <w:t xml:space="preserve">; </w:t>
      </w:r>
      <w:r w:rsidR="00D82A5B" w:rsidRPr="00C86D17">
        <w:rPr>
          <w:rFonts w:cs="Arial"/>
          <w:szCs w:val="20"/>
        </w:rPr>
        <w:t>1</w:t>
      </w:r>
      <w:r w:rsidRPr="00C86D17">
        <w:rPr>
          <w:rFonts w:cs="Arial"/>
          <w:szCs w:val="20"/>
        </w:rPr>
        <w:t xml:space="preserve">%), ki skupaj predstavljajo </w:t>
      </w:r>
      <w:r w:rsidR="00D82A5B" w:rsidRPr="00C86D17">
        <w:rPr>
          <w:rFonts w:cs="Arial"/>
          <w:szCs w:val="20"/>
        </w:rPr>
        <w:t>25</w:t>
      </w:r>
      <w:r w:rsidRPr="00C86D17">
        <w:rPr>
          <w:rFonts w:cs="Arial"/>
          <w:szCs w:val="20"/>
        </w:rPr>
        <w:t xml:space="preserve"> % vseh prejetih zadev. </w:t>
      </w:r>
      <w:bookmarkStart w:id="136" w:name="_Hlk97192976"/>
      <w:r w:rsidRPr="00C86D17">
        <w:rPr>
          <w:rFonts w:cs="Arial"/>
          <w:szCs w:val="20"/>
        </w:rPr>
        <w:t>Pod Drugo (</w:t>
      </w:r>
      <w:r w:rsidR="00D82A5B" w:rsidRPr="00C86D17">
        <w:rPr>
          <w:rFonts w:cs="Arial"/>
          <w:szCs w:val="20"/>
        </w:rPr>
        <w:t>101</w:t>
      </w:r>
      <w:r w:rsidRPr="00C86D17">
        <w:rPr>
          <w:rFonts w:cs="Arial"/>
          <w:szCs w:val="20"/>
        </w:rPr>
        <w:t>) se nahajajo zadeve, kjer so stranke zastavljala različna splošna vprašanja, zatrjevale splošne sistemske nepravilnosti ali pa so se zatrjevane kršitve nanašale na subjekte, ki ne spadajo v nobeno od podskupin javnega sektorja, kar je predstavljalo 23 % na novo prejetih zadev v letu 202</w:t>
      </w:r>
      <w:r w:rsidR="00D82A5B" w:rsidRPr="00C86D17">
        <w:rPr>
          <w:rFonts w:cs="Arial"/>
          <w:szCs w:val="20"/>
        </w:rPr>
        <w:t>3</w:t>
      </w:r>
      <w:r w:rsidRPr="00C86D17">
        <w:rPr>
          <w:rFonts w:cs="Arial"/>
          <w:szCs w:val="20"/>
        </w:rPr>
        <w:t>.</w:t>
      </w:r>
      <w:bookmarkEnd w:id="136"/>
      <w:r w:rsidRPr="00C86D17">
        <w:rPr>
          <w:rFonts w:cs="Arial"/>
          <w:szCs w:val="20"/>
        </w:rPr>
        <w:t xml:space="preserve"> </w:t>
      </w:r>
    </w:p>
    <w:p w14:paraId="35CB3A2E" w14:textId="77777777" w:rsidR="00477495" w:rsidRPr="00C86D17" w:rsidRDefault="00466127" w:rsidP="00477495">
      <w:pPr>
        <w:keepNext/>
        <w:tabs>
          <w:tab w:val="left" w:pos="709"/>
        </w:tabs>
        <w:jc w:val="center"/>
      </w:pPr>
      <w:r w:rsidRPr="00C86D17">
        <w:rPr>
          <w:rFonts w:cs="Arial"/>
          <w:noProof/>
        </w:rPr>
        <w:lastRenderedPageBreak/>
        <w:drawing>
          <wp:inline distT="0" distB="0" distL="0" distR="0" wp14:anchorId="3F5E2A7D" wp14:editId="4E8A1835">
            <wp:extent cx="4946072" cy="2095995"/>
            <wp:effectExtent l="0" t="0" r="6985" b="0"/>
            <wp:docPr id="7" name="Grafikon 7">
              <a:extLst xmlns:a="http://schemas.openxmlformats.org/drawingml/2006/main">
                <a:ext uri="{FF2B5EF4-FFF2-40B4-BE49-F238E27FC236}">
                  <a16:creationId xmlns:a16="http://schemas.microsoft.com/office/drawing/2014/main" id="{7F4B4339-019D-DCB0-ADC6-B61FF5E3EDB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3324051" w14:textId="17258FA1" w:rsidR="003C7761" w:rsidRPr="00C86D17" w:rsidRDefault="00477495" w:rsidP="00477495">
      <w:pPr>
        <w:pStyle w:val="Napis"/>
        <w:jc w:val="center"/>
        <w:rPr>
          <w:rFonts w:ascii="Arial" w:hAnsi="Arial" w:cs="Arial"/>
          <w:sz w:val="18"/>
          <w:szCs w:val="18"/>
        </w:rPr>
      </w:pPr>
      <w:bookmarkStart w:id="137" w:name="_Toc161317718"/>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11</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Novo prejete zadeve ISJU v letu 2023 po podskupinah javnega sektorja</w:t>
      </w:r>
      <w:bookmarkEnd w:id="137"/>
    </w:p>
    <w:p w14:paraId="72C478E0" w14:textId="7FFF468B" w:rsidR="00882CA0" w:rsidRPr="00C86D17" w:rsidRDefault="00882CA0" w:rsidP="003926FE">
      <w:pPr>
        <w:pStyle w:val="Naslov4"/>
        <w:spacing w:line="260" w:lineRule="atLeast"/>
        <w:rPr>
          <w:rFonts w:ascii="Arial" w:hAnsi="Arial" w:cs="Arial"/>
        </w:rPr>
      </w:pPr>
      <w:bookmarkStart w:id="138" w:name="_Toc65077506"/>
      <w:bookmarkStart w:id="139" w:name="_Toc65137321"/>
      <w:bookmarkStart w:id="140" w:name="_Toc65139206"/>
      <w:bookmarkEnd w:id="135"/>
      <w:r w:rsidRPr="00C86D17">
        <w:rPr>
          <w:rFonts w:ascii="Arial" w:hAnsi="Arial" w:cs="Arial"/>
        </w:rPr>
        <w:t xml:space="preserve">Načrt dela </w:t>
      </w:r>
      <w:r w:rsidR="00C32099" w:rsidRPr="00C86D17">
        <w:rPr>
          <w:rFonts w:ascii="Arial" w:hAnsi="Arial" w:cs="Arial"/>
        </w:rPr>
        <w:t xml:space="preserve">ISJU </w:t>
      </w:r>
      <w:r w:rsidRPr="00C86D17">
        <w:rPr>
          <w:rFonts w:ascii="Arial" w:hAnsi="Arial" w:cs="Arial"/>
        </w:rPr>
        <w:t>za leto 2023 in njegova realizacija</w:t>
      </w:r>
    </w:p>
    <w:bookmarkEnd w:id="138"/>
    <w:bookmarkEnd w:id="139"/>
    <w:bookmarkEnd w:id="140"/>
    <w:p w14:paraId="6DC21AC1" w14:textId="77777777" w:rsidR="00A76A4F" w:rsidRPr="00C86D17" w:rsidRDefault="00A76A4F" w:rsidP="003926FE">
      <w:pPr>
        <w:jc w:val="both"/>
        <w:rPr>
          <w:rFonts w:cs="Arial"/>
          <w:szCs w:val="20"/>
        </w:rPr>
      </w:pPr>
    </w:p>
    <w:p w14:paraId="0FFD3D51" w14:textId="0E2B377F" w:rsidR="00A76A4F" w:rsidRPr="00C86D17" w:rsidRDefault="00A76A4F" w:rsidP="003926FE">
      <w:pPr>
        <w:jc w:val="both"/>
        <w:rPr>
          <w:rFonts w:cs="Arial"/>
          <w:szCs w:val="20"/>
        </w:rPr>
      </w:pPr>
      <w:r w:rsidRPr="00C86D17">
        <w:rPr>
          <w:rFonts w:cs="Arial"/>
          <w:szCs w:val="20"/>
        </w:rPr>
        <w:t>Načrt dela za leto 202</w:t>
      </w:r>
      <w:r w:rsidR="00D82A5B" w:rsidRPr="00C86D17">
        <w:rPr>
          <w:rFonts w:cs="Arial"/>
          <w:szCs w:val="20"/>
        </w:rPr>
        <w:t>3</w:t>
      </w:r>
      <w:r w:rsidRPr="00C86D17">
        <w:rPr>
          <w:rFonts w:cs="Arial"/>
          <w:szCs w:val="20"/>
        </w:rPr>
        <w:t xml:space="preserve"> je določal, da bo </w:t>
      </w:r>
      <w:r w:rsidRPr="00C86D17">
        <w:rPr>
          <w:rFonts w:cs="Arial"/>
          <w:bCs/>
          <w:szCs w:val="20"/>
        </w:rPr>
        <w:t xml:space="preserve">Inšpekcija za sistem javnih uslužbencev in plačni sistem </w:t>
      </w:r>
      <w:r w:rsidRPr="00C86D17">
        <w:rPr>
          <w:rFonts w:cs="Arial"/>
          <w:szCs w:val="20"/>
        </w:rPr>
        <w:t xml:space="preserve">rešila </w:t>
      </w:r>
      <w:r w:rsidRPr="00C86D17">
        <w:rPr>
          <w:rFonts w:cs="Arial"/>
          <w:b/>
          <w:bCs/>
          <w:szCs w:val="20"/>
        </w:rPr>
        <w:t>310</w:t>
      </w:r>
      <w:r w:rsidRPr="00C86D17">
        <w:rPr>
          <w:rFonts w:cs="Arial"/>
          <w:szCs w:val="20"/>
        </w:rPr>
        <w:t xml:space="preserve"> zadev</w:t>
      </w:r>
      <w:r w:rsidR="00F47BDF" w:rsidRPr="00C86D17">
        <w:rPr>
          <w:rFonts w:cs="Arial"/>
          <w:szCs w:val="20"/>
        </w:rPr>
        <w:t>, in sicer, da bo</w:t>
      </w:r>
      <w:r w:rsidRPr="00C86D17">
        <w:rPr>
          <w:rFonts w:cs="Arial"/>
          <w:szCs w:val="20"/>
        </w:rPr>
        <w:t xml:space="preserve"> uvedla 7 sistemskih nadzorov, zaključila </w:t>
      </w:r>
      <w:r w:rsidR="00D82A5B" w:rsidRPr="00C86D17">
        <w:rPr>
          <w:rFonts w:cs="Arial"/>
          <w:szCs w:val="20"/>
        </w:rPr>
        <w:t>1</w:t>
      </w:r>
      <w:r w:rsidRPr="00C86D17">
        <w:rPr>
          <w:rFonts w:cs="Arial"/>
          <w:szCs w:val="20"/>
        </w:rPr>
        <w:t xml:space="preserve"> sistemsk</w:t>
      </w:r>
      <w:r w:rsidR="00D82A5B" w:rsidRPr="00C86D17">
        <w:rPr>
          <w:rFonts w:cs="Arial"/>
          <w:szCs w:val="20"/>
        </w:rPr>
        <w:t>i</w:t>
      </w:r>
      <w:r w:rsidRPr="00C86D17">
        <w:rPr>
          <w:rFonts w:cs="Arial"/>
          <w:szCs w:val="20"/>
        </w:rPr>
        <w:t xml:space="preserve"> nadzor, ki </w:t>
      </w:r>
      <w:r w:rsidR="00D82A5B" w:rsidRPr="00C86D17">
        <w:rPr>
          <w:rFonts w:cs="Arial"/>
          <w:szCs w:val="20"/>
        </w:rPr>
        <w:t>je</w:t>
      </w:r>
      <w:r w:rsidRPr="00C86D17">
        <w:rPr>
          <w:rFonts w:cs="Arial"/>
          <w:szCs w:val="20"/>
        </w:rPr>
        <w:t xml:space="preserve"> bil uveden v preteklih letih, </w:t>
      </w:r>
      <w:r w:rsidR="00F47BDF" w:rsidRPr="00C86D17">
        <w:rPr>
          <w:rFonts w:cs="Arial"/>
          <w:szCs w:val="20"/>
        </w:rPr>
        <w:t xml:space="preserve">zaključila </w:t>
      </w:r>
      <w:r w:rsidR="00D82A5B" w:rsidRPr="00C86D17">
        <w:rPr>
          <w:rFonts w:cs="Arial"/>
          <w:szCs w:val="20"/>
        </w:rPr>
        <w:t>40</w:t>
      </w:r>
      <w:r w:rsidRPr="00C86D17">
        <w:rPr>
          <w:rFonts w:cs="Arial"/>
          <w:szCs w:val="20"/>
        </w:rPr>
        <w:t xml:space="preserve"> prioritetnih nadzorov, </w:t>
      </w:r>
      <w:r w:rsidR="00F47BDF" w:rsidRPr="00C86D17">
        <w:rPr>
          <w:rFonts w:cs="Arial"/>
          <w:szCs w:val="20"/>
        </w:rPr>
        <w:t xml:space="preserve">zaključila </w:t>
      </w:r>
      <w:r w:rsidR="00D82A5B" w:rsidRPr="00C86D17">
        <w:rPr>
          <w:rFonts w:cs="Arial"/>
          <w:szCs w:val="20"/>
        </w:rPr>
        <w:t>53</w:t>
      </w:r>
      <w:r w:rsidRPr="00C86D17">
        <w:rPr>
          <w:rFonts w:cs="Arial"/>
          <w:szCs w:val="20"/>
        </w:rPr>
        <w:t xml:space="preserve"> prioritetnih nadzorov, ki so bili uvedeni v prejšnjih letih</w:t>
      </w:r>
      <w:r w:rsidR="00F47BDF" w:rsidRPr="00C86D17">
        <w:rPr>
          <w:rFonts w:cs="Arial"/>
          <w:szCs w:val="20"/>
        </w:rPr>
        <w:t>,</w:t>
      </w:r>
      <w:r w:rsidRPr="00C86D17">
        <w:rPr>
          <w:rFonts w:cs="Arial"/>
          <w:szCs w:val="20"/>
        </w:rPr>
        <w:t xml:space="preserve"> in </w:t>
      </w:r>
      <w:r w:rsidR="00F47BDF" w:rsidRPr="00C86D17">
        <w:rPr>
          <w:rFonts w:cs="Arial"/>
          <w:szCs w:val="20"/>
        </w:rPr>
        <w:t xml:space="preserve">zaključila </w:t>
      </w:r>
      <w:r w:rsidR="00D82A5B" w:rsidRPr="00C86D17">
        <w:rPr>
          <w:rFonts w:cs="Arial"/>
          <w:szCs w:val="20"/>
        </w:rPr>
        <w:t>209</w:t>
      </w:r>
      <w:r w:rsidRPr="00C86D17">
        <w:rPr>
          <w:rFonts w:cs="Arial"/>
          <w:szCs w:val="20"/>
        </w:rPr>
        <w:t xml:space="preserve"> nadzorov po vrstnem redu prispetja. ISJU je v načrtu določila, da bo sistemske inšpekcijske nadzore izvajala na </w:t>
      </w:r>
      <w:r w:rsidR="00F47BDF" w:rsidRPr="00C86D17">
        <w:rPr>
          <w:rFonts w:cs="Arial"/>
          <w:szCs w:val="20"/>
        </w:rPr>
        <w:t xml:space="preserve">področju </w:t>
      </w:r>
      <w:r w:rsidR="00FB4EF5" w:rsidRPr="00C86D17">
        <w:rPr>
          <w:rFonts w:cs="Arial"/>
          <w:szCs w:val="20"/>
        </w:rPr>
        <w:t xml:space="preserve">določanja plač direktorjem in drugih pravic iz delovnega razmerja v javnih agencijah, javnih skladih, javnih zavodih in občinah ter nadzor izplačil plač, s poudarkom na izplačilih dodatkov, ki jih omejuje četrti odstavek 23. člena ZSPJS in </w:t>
      </w:r>
      <w:r w:rsidR="00FB4EF5" w:rsidRPr="00C86D17">
        <w:rPr>
          <w:rFonts w:cs="Arial"/>
          <w:i/>
          <w:iCs/>
          <w:szCs w:val="20"/>
        </w:rPr>
        <w:t xml:space="preserve">v drugi polovici leta 2023 </w:t>
      </w:r>
      <w:r w:rsidR="00FB4EF5" w:rsidRPr="00C86D17">
        <w:rPr>
          <w:rFonts w:cs="Arial"/>
          <w:szCs w:val="20"/>
        </w:rPr>
        <w:t>izvedla n</w:t>
      </w:r>
      <w:r w:rsidR="00FB4EF5" w:rsidRPr="00C86D17">
        <w:rPr>
          <w:rFonts w:cs="Arial"/>
        </w:rPr>
        <w:t>adzore postopkov za zasedbo delovnega mesta direktorja občinske uprave (v občini kjer je bil v letu 2022 izvoljen nov župan), v</w:t>
      </w:r>
      <w:r w:rsidR="00FB4EF5" w:rsidRPr="00C86D17">
        <w:rPr>
          <w:rFonts w:cs="Arial"/>
          <w:i/>
          <w:iCs/>
          <w:szCs w:val="20"/>
        </w:rPr>
        <w:t xml:space="preserve"> kolikor bo povprečen pripad zadev ISJU v prvi polovici leta 2023 nižji od 90% pripada zadev v prvi polovici leta 2022.</w:t>
      </w:r>
      <w:r w:rsidRPr="00C86D17">
        <w:rPr>
          <w:rFonts w:cs="Arial"/>
          <w:szCs w:val="20"/>
        </w:rPr>
        <w:t xml:space="preserve">  </w:t>
      </w:r>
    </w:p>
    <w:p w14:paraId="74FDBC4A" w14:textId="77777777" w:rsidR="00235A34" w:rsidRPr="00C86D17" w:rsidRDefault="00235A34" w:rsidP="003926FE">
      <w:pPr>
        <w:tabs>
          <w:tab w:val="left" w:pos="709"/>
        </w:tabs>
        <w:jc w:val="both"/>
        <w:rPr>
          <w:rFonts w:cs="Arial"/>
          <w:sz w:val="18"/>
          <w:szCs w:val="18"/>
        </w:rPr>
      </w:pPr>
    </w:p>
    <w:p w14:paraId="594CB0E4" w14:textId="77777777" w:rsidR="00477495" w:rsidRPr="00C86D17" w:rsidRDefault="00235A34" w:rsidP="00477495">
      <w:pPr>
        <w:keepNext/>
        <w:tabs>
          <w:tab w:val="left" w:pos="709"/>
        </w:tabs>
        <w:jc w:val="both"/>
      </w:pPr>
      <w:r w:rsidRPr="00C86D17">
        <w:rPr>
          <w:rFonts w:cs="Arial"/>
          <w:noProof/>
        </w:rPr>
        <w:drawing>
          <wp:inline distT="0" distB="0" distL="0" distR="0" wp14:anchorId="3D3BDD29" wp14:editId="22CF789B">
            <wp:extent cx="5702300" cy="2743200"/>
            <wp:effectExtent l="0" t="0" r="0" b="0"/>
            <wp:docPr id="10" name="Grafikon 10">
              <a:extLst xmlns:a="http://schemas.openxmlformats.org/drawingml/2006/main">
                <a:ext uri="{FF2B5EF4-FFF2-40B4-BE49-F238E27FC236}">
                  <a16:creationId xmlns:a16="http://schemas.microsoft.com/office/drawing/2014/main" id="{12F33796-1CDD-395E-29C7-70E1A73A914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C82044" w14:textId="49B95668" w:rsidR="00477495" w:rsidRPr="00C86D17" w:rsidRDefault="00477495" w:rsidP="00A66C95">
      <w:pPr>
        <w:pStyle w:val="Napis"/>
        <w:rPr>
          <w:rFonts w:ascii="Arial" w:hAnsi="Arial" w:cs="Arial"/>
          <w:sz w:val="18"/>
          <w:szCs w:val="18"/>
        </w:rPr>
      </w:pPr>
      <w:bookmarkStart w:id="141" w:name="_Toc161317719"/>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12</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Realizacija Načrtu dela ISJU v letu 2023</w:t>
      </w:r>
      <w:bookmarkEnd w:id="141"/>
    </w:p>
    <w:p w14:paraId="16524EFE" w14:textId="4360FE8A" w:rsidR="00D424A2" w:rsidRPr="00C86D17" w:rsidRDefault="00D424A2" w:rsidP="003926FE">
      <w:pPr>
        <w:tabs>
          <w:tab w:val="left" w:pos="709"/>
        </w:tabs>
        <w:jc w:val="center"/>
        <w:rPr>
          <w:rFonts w:cs="Arial"/>
          <w:sz w:val="18"/>
          <w:szCs w:val="18"/>
        </w:rPr>
      </w:pPr>
    </w:p>
    <w:p w14:paraId="4905A590" w14:textId="0A481DD8" w:rsidR="00A76A4F" w:rsidRPr="00C86D17" w:rsidRDefault="00A76A4F" w:rsidP="003926FE">
      <w:pPr>
        <w:jc w:val="both"/>
        <w:rPr>
          <w:rFonts w:cs="Arial"/>
          <w:szCs w:val="20"/>
        </w:rPr>
      </w:pPr>
      <w:r w:rsidRPr="00C86D17">
        <w:rPr>
          <w:rFonts w:cs="Arial"/>
          <w:szCs w:val="20"/>
        </w:rPr>
        <w:t>ISJU je v letu 202</w:t>
      </w:r>
      <w:r w:rsidR="003C7761" w:rsidRPr="00C86D17">
        <w:rPr>
          <w:rFonts w:cs="Arial"/>
          <w:szCs w:val="20"/>
        </w:rPr>
        <w:t>3</w:t>
      </w:r>
      <w:r w:rsidRPr="00C86D17">
        <w:rPr>
          <w:rFonts w:cs="Arial"/>
          <w:szCs w:val="20"/>
        </w:rPr>
        <w:t xml:space="preserve"> rešila</w:t>
      </w:r>
      <w:r w:rsidR="00F47BDF" w:rsidRPr="00C86D17">
        <w:rPr>
          <w:rFonts w:cs="Arial"/>
          <w:szCs w:val="20"/>
        </w:rPr>
        <w:t xml:space="preserve"> skupno</w:t>
      </w:r>
      <w:r w:rsidRPr="00C86D17">
        <w:rPr>
          <w:rFonts w:cs="Arial"/>
          <w:szCs w:val="20"/>
        </w:rPr>
        <w:t xml:space="preserve"> </w:t>
      </w:r>
      <w:r w:rsidRPr="00C86D17">
        <w:rPr>
          <w:rFonts w:cs="Arial"/>
          <w:b/>
          <w:bCs/>
          <w:szCs w:val="20"/>
        </w:rPr>
        <w:t>3</w:t>
      </w:r>
      <w:r w:rsidR="00FB4EF5" w:rsidRPr="00C86D17">
        <w:rPr>
          <w:rFonts w:cs="Arial"/>
          <w:b/>
          <w:bCs/>
          <w:szCs w:val="20"/>
        </w:rPr>
        <w:t>78</w:t>
      </w:r>
      <w:r w:rsidRPr="00C86D17">
        <w:rPr>
          <w:rFonts w:cs="Arial"/>
          <w:szCs w:val="20"/>
        </w:rPr>
        <w:t xml:space="preserve"> zadev</w:t>
      </w:r>
      <w:r w:rsidR="00F47BDF" w:rsidRPr="00C86D17">
        <w:rPr>
          <w:rFonts w:cs="Arial"/>
          <w:szCs w:val="20"/>
        </w:rPr>
        <w:t xml:space="preserve">. Od </w:t>
      </w:r>
      <w:r w:rsidR="00FB4EF5" w:rsidRPr="00C86D17">
        <w:rPr>
          <w:rFonts w:cs="Arial"/>
          <w:szCs w:val="20"/>
        </w:rPr>
        <w:t>tega</w:t>
      </w:r>
      <w:r w:rsidR="00F47BDF" w:rsidRPr="00C86D17">
        <w:rPr>
          <w:rFonts w:cs="Arial"/>
          <w:szCs w:val="20"/>
        </w:rPr>
        <w:t xml:space="preserve"> je</w:t>
      </w:r>
      <w:r w:rsidR="00FB4EF5" w:rsidRPr="00C86D17">
        <w:rPr>
          <w:rFonts w:cs="Arial"/>
          <w:szCs w:val="20"/>
        </w:rPr>
        <w:t xml:space="preserve"> uvedla in</w:t>
      </w:r>
      <w:r w:rsidR="00F47BDF" w:rsidRPr="00C86D17">
        <w:rPr>
          <w:rFonts w:cs="Arial"/>
          <w:szCs w:val="20"/>
        </w:rPr>
        <w:t xml:space="preserve"> </w:t>
      </w:r>
      <w:r w:rsidRPr="00C86D17">
        <w:rPr>
          <w:rFonts w:cs="Arial"/>
          <w:szCs w:val="20"/>
        </w:rPr>
        <w:t xml:space="preserve">zaključila </w:t>
      </w:r>
      <w:r w:rsidR="00FB4EF5" w:rsidRPr="00C86D17">
        <w:rPr>
          <w:rFonts w:cs="Arial"/>
          <w:szCs w:val="20"/>
        </w:rPr>
        <w:t>6</w:t>
      </w:r>
      <w:r w:rsidRPr="00C86D17">
        <w:rPr>
          <w:rFonts w:cs="Arial"/>
          <w:szCs w:val="20"/>
        </w:rPr>
        <w:t xml:space="preserve"> sistemskih nadzorov, </w:t>
      </w:r>
      <w:r w:rsidR="00FB4EF5" w:rsidRPr="00C86D17">
        <w:rPr>
          <w:rFonts w:cs="Arial"/>
          <w:szCs w:val="20"/>
        </w:rPr>
        <w:t>uvedla in zaključila 95</w:t>
      </w:r>
      <w:r w:rsidRPr="00C86D17">
        <w:rPr>
          <w:rFonts w:cs="Arial"/>
          <w:szCs w:val="20"/>
        </w:rPr>
        <w:t xml:space="preserve"> novih prioritetnih nadzorov, </w:t>
      </w:r>
      <w:r w:rsidR="00FB4EF5" w:rsidRPr="00C86D17">
        <w:rPr>
          <w:rFonts w:cs="Arial"/>
          <w:szCs w:val="20"/>
        </w:rPr>
        <w:t>zaključila 36</w:t>
      </w:r>
      <w:r w:rsidRPr="00C86D17">
        <w:rPr>
          <w:rFonts w:cs="Arial"/>
          <w:szCs w:val="20"/>
        </w:rPr>
        <w:t xml:space="preserve"> prioritetnih nadzorov, ki so bili uvedeni v preteklih letih in </w:t>
      </w:r>
      <w:r w:rsidR="00FB4EF5" w:rsidRPr="00C86D17">
        <w:rPr>
          <w:rFonts w:cs="Arial"/>
          <w:szCs w:val="20"/>
        </w:rPr>
        <w:t xml:space="preserve">zaključila </w:t>
      </w:r>
      <w:r w:rsidRPr="00C86D17">
        <w:rPr>
          <w:rFonts w:cs="Arial"/>
          <w:szCs w:val="20"/>
        </w:rPr>
        <w:t>2</w:t>
      </w:r>
      <w:r w:rsidR="00FB4EF5" w:rsidRPr="00C86D17">
        <w:rPr>
          <w:rFonts w:cs="Arial"/>
          <w:szCs w:val="20"/>
        </w:rPr>
        <w:t>41</w:t>
      </w:r>
      <w:r w:rsidRPr="00C86D17">
        <w:rPr>
          <w:rFonts w:cs="Arial"/>
          <w:szCs w:val="20"/>
        </w:rPr>
        <w:t xml:space="preserve"> nadzorov po vrstnem redu prispetja.</w:t>
      </w:r>
      <w:r w:rsidR="003C7761" w:rsidRPr="00C86D17">
        <w:rPr>
          <w:rFonts w:cs="Arial"/>
          <w:szCs w:val="20"/>
        </w:rPr>
        <w:t xml:space="preserve"> </w:t>
      </w:r>
      <w:r w:rsidRPr="00C86D17">
        <w:rPr>
          <w:rFonts w:cs="Arial"/>
          <w:szCs w:val="20"/>
        </w:rPr>
        <w:t xml:space="preserve">Prioritetnih nadzorov je bilo zaključenih več od načrtovanih, saj je bilo od </w:t>
      </w:r>
      <w:r w:rsidR="005F1DF2" w:rsidRPr="00C86D17">
        <w:rPr>
          <w:rFonts w:cs="Arial"/>
          <w:szCs w:val="20"/>
        </w:rPr>
        <w:t>načrtovanih</w:t>
      </w:r>
      <w:r w:rsidRPr="00C86D17">
        <w:rPr>
          <w:rFonts w:cs="Arial"/>
          <w:szCs w:val="20"/>
        </w:rPr>
        <w:t xml:space="preserve"> </w:t>
      </w:r>
      <w:r w:rsidR="00D4316B" w:rsidRPr="00C86D17">
        <w:rPr>
          <w:rFonts w:cs="Arial"/>
          <w:szCs w:val="20"/>
        </w:rPr>
        <w:t>93</w:t>
      </w:r>
      <w:r w:rsidRPr="00C86D17">
        <w:rPr>
          <w:rFonts w:cs="Arial"/>
          <w:szCs w:val="20"/>
        </w:rPr>
        <w:t xml:space="preserve"> zaključenih</w:t>
      </w:r>
      <w:r w:rsidR="00FB4EF5" w:rsidRPr="00C86D17">
        <w:rPr>
          <w:rFonts w:cs="Arial"/>
          <w:szCs w:val="20"/>
        </w:rPr>
        <w:t xml:space="preserve"> </w:t>
      </w:r>
      <w:r w:rsidR="00D4316B" w:rsidRPr="00C86D17">
        <w:rPr>
          <w:rFonts w:cs="Arial"/>
          <w:szCs w:val="20"/>
        </w:rPr>
        <w:t>131</w:t>
      </w:r>
      <w:r w:rsidRPr="00C86D17">
        <w:rPr>
          <w:rFonts w:cs="Arial"/>
          <w:szCs w:val="20"/>
        </w:rPr>
        <w:t xml:space="preserve"> prioritetnih nadzorov, od tega </w:t>
      </w:r>
      <w:r w:rsidR="00D4316B" w:rsidRPr="00C86D17">
        <w:rPr>
          <w:rFonts w:cs="Arial"/>
          <w:szCs w:val="20"/>
        </w:rPr>
        <w:t>69</w:t>
      </w:r>
      <w:r w:rsidRPr="00C86D17">
        <w:rPr>
          <w:rFonts w:cs="Arial"/>
          <w:szCs w:val="20"/>
        </w:rPr>
        <w:t xml:space="preserve"> takih prioritetnih nadzorov, ki se jim je prioriteta določila med letom. Nadzorov po vrstnem redu prispetja pa je bilo zaključenih </w:t>
      </w:r>
      <w:r w:rsidR="005F1DF2" w:rsidRPr="00C86D17">
        <w:rPr>
          <w:rFonts w:cs="Arial"/>
          <w:szCs w:val="20"/>
        </w:rPr>
        <w:t>tudi</w:t>
      </w:r>
      <w:r w:rsidRPr="00C86D17">
        <w:rPr>
          <w:rFonts w:cs="Arial"/>
          <w:szCs w:val="20"/>
        </w:rPr>
        <w:t xml:space="preserve"> več od načrtovanih.</w:t>
      </w:r>
    </w:p>
    <w:p w14:paraId="4A3B81AF" w14:textId="5C14F146" w:rsidR="00882CA0" w:rsidRPr="00C86D17" w:rsidRDefault="00882CA0" w:rsidP="003926FE">
      <w:pPr>
        <w:pStyle w:val="Naslov4"/>
        <w:spacing w:line="260" w:lineRule="atLeast"/>
        <w:rPr>
          <w:rFonts w:ascii="Arial" w:hAnsi="Arial" w:cs="Arial"/>
        </w:rPr>
      </w:pPr>
      <w:r w:rsidRPr="00C86D17">
        <w:rPr>
          <w:rFonts w:ascii="Arial" w:hAnsi="Arial" w:cs="Arial"/>
        </w:rPr>
        <w:lastRenderedPageBreak/>
        <w:t>Rešene zadeve, ugotovljene kršitve in ukrepi v letu 2023</w:t>
      </w:r>
    </w:p>
    <w:p w14:paraId="6A644AAD" w14:textId="4F26BAF0" w:rsidR="00882CA0" w:rsidRPr="00C86D17" w:rsidRDefault="00882CA0" w:rsidP="003926FE">
      <w:pPr>
        <w:pStyle w:val="Naslov5"/>
        <w:spacing w:line="260" w:lineRule="atLeast"/>
        <w:rPr>
          <w:rFonts w:ascii="Arial" w:hAnsi="Arial" w:cs="Arial"/>
        </w:rPr>
      </w:pPr>
      <w:r w:rsidRPr="00C86D17">
        <w:rPr>
          <w:rFonts w:ascii="Arial" w:hAnsi="Arial" w:cs="Arial"/>
        </w:rPr>
        <w:t>Pregled reševanja zadev v obdobju 201</w:t>
      </w:r>
      <w:r w:rsidR="007422C1" w:rsidRPr="00C86D17">
        <w:rPr>
          <w:rFonts w:ascii="Arial" w:hAnsi="Arial" w:cs="Arial"/>
        </w:rPr>
        <w:t>9</w:t>
      </w:r>
      <w:r w:rsidRPr="00C86D17">
        <w:rPr>
          <w:rFonts w:ascii="Arial" w:hAnsi="Arial" w:cs="Arial"/>
        </w:rPr>
        <w:t xml:space="preserve"> </w:t>
      </w:r>
      <w:r w:rsidR="007422C1" w:rsidRPr="00C86D17">
        <w:rPr>
          <w:rFonts w:ascii="Arial" w:hAnsi="Arial" w:cs="Arial"/>
        </w:rPr>
        <w:t>–</w:t>
      </w:r>
      <w:r w:rsidRPr="00C86D17">
        <w:rPr>
          <w:rFonts w:ascii="Arial" w:hAnsi="Arial" w:cs="Arial"/>
        </w:rPr>
        <w:t xml:space="preserve"> 202</w:t>
      </w:r>
      <w:r w:rsidR="007422C1" w:rsidRPr="00C86D17">
        <w:rPr>
          <w:rFonts w:ascii="Arial" w:hAnsi="Arial" w:cs="Arial"/>
        </w:rPr>
        <w:t xml:space="preserve">3 </w:t>
      </w:r>
    </w:p>
    <w:p w14:paraId="5A1AD5C5" w14:textId="77777777" w:rsidR="00A76A4F" w:rsidRPr="00C86D17" w:rsidRDefault="00A76A4F" w:rsidP="003926FE">
      <w:pPr>
        <w:jc w:val="both"/>
        <w:rPr>
          <w:rFonts w:cs="Arial"/>
          <w:szCs w:val="20"/>
        </w:rPr>
      </w:pPr>
      <w:bookmarkStart w:id="142" w:name="_Hlk96423443"/>
      <w:bookmarkEnd w:id="132"/>
    </w:p>
    <w:p w14:paraId="420FA456" w14:textId="62BB3EE8" w:rsidR="00ED3832" w:rsidRPr="00C86D17" w:rsidRDefault="00DF0D32" w:rsidP="003926FE">
      <w:pPr>
        <w:jc w:val="both"/>
        <w:rPr>
          <w:rFonts w:cs="Arial"/>
          <w:szCs w:val="20"/>
        </w:rPr>
      </w:pPr>
      <w:r w:rsidRPr="00C86D17">
        <w:rPr>
          <w:rFonts w:cs="Arial"/>
          <w:szCs w:val="20"/>
        </w:rPr>
        <w:t>Kadrovska zasedenost Inšpekcije za sistem javnih uslužbencev in plačni sistem se od leta 2017 ni spremenila. Naloge na tem področju izvaja 7 inšpektorjev. Glede na število prejetih pobud, ki v obdobju od 2019 do 2023 znaša</w:t>
      </w:r>
      <w:r w:rsidR="00FC4F58" w:rsidRPr="00C86D17">
        <w:rPr>
          <w:rFonts w:cs="Arial"/>
          <w:szCs w:val="20"/>
        </w:rPr>
        <w:t>jo</w:t>
      </w:r>
      <w:r w:rsidRPr="00C86D17">
        <w:rPr>
          <w:rFonts w:cs="Arial"/>
          <w:szCs w:val="20"/>
        </w:rPr>
        <w:t xml:space="preserve"> v povprečju </w:t>
      </w:r>
      <w:r w:rsidR="00C31F3E" w:rsidRPr="00C86D17">
        <w:rPr>
          <w:rFonts w:cs="Arial"/>
          <w:szCs w:val="20"/>
        </w:rPr>
        <w:t>383</w:t>
      </w:r>
      <w:r w:rsidRPr="00C86D17">
        <w:rPr>
          <w:rFonts w:cs="Arial"/>
          <w:szCs w:val="20"/>
        </w:rPr>
        <w:t xml:space="preserve"> na leto in glede na povprečno število rešenih zadev na leto, ki znaša</w:t>
      </w:r>
      <w:r w:rsidR="00FC4F58" w:rsidRPr="00C86D17">
        <w:rPr>
          <w:rFonts w:cs="Arial"/>
          <w:szCs w:val="20"/>
        </w:rPr>
        <w:t>jo</w:t>
      </w:r>
      <w:r w:rsidRPr="00C86D17">
        <w:rPr>
          <w:rFonts w:cs="Arial"/>
          <w:szCs w:val="20"/>
        </w:rPr>
        <w:t xml:space="preserve"> </w:t>
      </w:r>
      <w:r w:rsidR="00C31F3E" w:rsidRPr="00C86D17">
        <w:rPr>
          <w:rFonts w:cs="Arial"/>
          <w:szCs w:val="20"/>
        </w:rPr>
        <w:t>358</w:t>
      </w:r>
      <w:r w:rsidRPr="00C86D17">
        <w:rPr>
          <w:rFonts w:cs="Arial"/>
          <w:szCs w:val="20"/>
        </w:rPr>
        <w:t xml:space="preserve">, je zadnjih 5 let </w:t>
      </w:r>
      <w:r w:rsidR="00ED3832" w:rsidRPr="00C86D17">
        <w:rPr>
          <w:rFonts w:cs="Arial"/>
          <w:szCs w:val="20"/>
        </w:rPr>
        <w:t>ISJU kljub preseganju letnega načrta dela ustvarjala presežek nerešenih zadev nad rešenimi zadevami</w:t>
      </w:r>
      <w:r w:rsidR="00C31F3E" w:rsidRPr="00C86D17">
        <w:rPr>
          <w:rFonts w:cs="Arial"/>
          <w:szCs w:val="20"/>
        </w:rPr>
        <w:t>. Na obseg nerešenih zadev je negativno vplivalo zlasti leto 2021, po eni strani zaradi povečanega obsega pobud, po drugi strani pa zaradi dodatnega dela inšpektorjev z izvajanjem nadzorov na podlagi ZNB. V 2023 pa se je ISJU v prvem kvartalu 2023 soočila s 37 % in v četrtem kvartalu 2023 s 24 % porastom prejetih pobud/prijav glede na povprečje 2019 – 2022, hkrati pa je bila ISJU 5,5 mesecev operativna zgolj s 6imi inšpektorji oziroma s 85 % deležem zaposlenih inšpektorjev (daljša bolniška odsotnost). Iz navedenih razlogov je ISJU leto 2023 zaključila s 313 nerešenimi zadevami</w:t>
      </w:r>
      <w:r w:rsidR="00ED3832" w:rsidRPr="00C86D17">
        <w:rPr>
          <w:rFonts w:cs="Arial"/>
          <w:szCs w:val="20"/>
        </w:rPr>
        <w:t xml:space="preserve">. </w:t>
      </w:r>
      <w:r w:rsidR="00C31F3E" w:rsidRPr="00C86D17">
        <w:rPr>
          <w:rFonts w:cs="Arial"/>
          <w:szCs w:val="20"/>
        </w:rPr>
        <w:t>Inšpektorji</w:t>
      </w:r>
      <w:r w:rsidR="00ED3832" w:rsidRPr="00C86D17">
        <w:rPr>
          <w:rFonts w:cs="Arial"/>
          <w:szCs w:val="20"/>
        </w:rPr>
        <w:t xml:space="preserve"> ISJU </w:t>
      </w:r>
      <w:r w:rsidR="00C31F3E" w:rsidRPr="00C86D17">
        <w:rPr>
          <w:rFonts w:cs="Arial"/>
          <w:szCs w:val="20"/>
        </w:rPr>
        <w:t xml:space="preserve">so v 2023 </w:t>
      </w:r>
      <w:r w:rsidR="00ED3832" w:rsidRPr="00C86D17">
        <w:rPr>
          <w:rFonts w:cs="Arial"/>
          <w:szCs w:val="20"/>
        </w:rPr>
        <w:t xml:space="preserve">večji poudarek namenili reševanju prioritetnih zadev ter pobud prejetih od strokovnih služb ministrstva. Poudarek je bil na reševanju zadev povezanih z obračunom in izplačili plač zaposlenim v javnem sektorju. </w:t>
      </w:r>
      <w:r w:rsidR="00FC4F58" w:rsidRPr="00C86D17">
        <w:rPr>
          <w:rFonts w:cs="Arial"/>
          <w:szCs w:val="20"/>
        </w:rPr>
        <w:t>Več nadzorov je bilo opravljenih zlasti na</w:t>
      </w:r>
      <w:r w:rsidR="00ED3832" w:rsidRPr="00C86D17">
        <w:rPr>
          <w:rFonts w:cs="Arial"/>
          <w:szCs w:val="20"/>
        </w:rPr>
        <w:t xml:space="preserve"> </w:t>
      </w:r>
      <w:r w:rsidR="00FC4F58" w:rsidRPr="00C86D17">
        <w:rPr>
          <w:rFonts w:cs="Arial"/>
          <w:szCs w:val="20"/>
        </w:rPr>
        <w:t xml:space="preserve">podlagi </w:t>
      </w:r>
      <w:r w:rsidR="00ED3832" w:rsidRPr="00C86D17">
        <w:rPr>
          <w:rFonts w:cs="Arial"/>
          <w:szCs w:val="20"/>
        </w:rPr>
        <w:t>podatk</w:t>
      </w:r>
      <w:r w:rsidR="00FC4F58" w:rsidRPr="00C86D17">
        <w:rPr>
          <w:rFonts w:cs="Arial"/>
          <w:szCs w:val="20"/>
        </w:rPr>
        <w:t>ov</w:t>
      </w:r>
      <w:r w:rsidR="00ED3832" w:rsidRPr="00C86D17">
        <w:rPr>
          <w:rFonts w:cs="Arial"/>
          <w:szCs w:val="20"/>
        </w:rPr>
        <w:t xml:space="preserve">, ki jih proračunski uporabniki </w:t>
      </w:r>
      <w:r w:rsidR="003C7761" w:rsidRPr="00C86D17">
        <w:rPr>
          <w:rFonts w:cs="Arial"/>
          <w:szCs w:val="20"/>
        </w:rPr>
        <w:t>poročajo</w:t>
      </w:r>
      <w:r w:rsidR="00ED3832" w:rsidRPr="00C86D17">
        <w:rPr>
          <w:rFonts w:cs="Arial"/>
          <w:szCs w:val="20"/>
        </w:rPr>
        <w:t xml:space="preserve"> v aplikacijo ISPAP. </w:t>
      </w:r>
      <w:r w:rsidR="00FC4F58" w:rsidRPr="00C86D17">
        <w:rPr>
          <w:rFonts w:cs="Arial"/>
          <w:szCs w:val="20"/>
        </w:rPr>
        <w:t>V tem okviru so bili opravljeni nadzori pri</w:t>
      </w:r>
      <w:r w:rsidR="00ED3832" w:rsidRPr="00C86D17">
        <w:rPr>
          <w:rFonts w:cs="Arial"/>
          <w:szCs w:val="20"/>
        </w:rPr>
        <w:t xml:space="preserve"> proračunskih uporabnik</w:t>
      </w:r>
      <w:r w:rsidR="00FC4F58" w:rsidRPr="00C86D17">
        <w:rPr>
          <w:rFonts w:cs="Arial"/>
          <w:szCs w:val="20"/>
        </w:rPr>
        <w:t>ih</w:t>
      </w:r>
      <w:r w:rsidR="00ED3832" w:rsidRPr="00C86D17">
        <w:rPr>
          <w:rFonts w:cs="Arial"/>
          <w:szCs w:val="20"/>
        </w:rPr>
        <w:t xml:space="preserve"> pri katerih je izhajal sum, da so zaposlenim v plačni skupni B (direktorji, ravnatelji, tajniki) izplačevali položajni dodatek, dodatke za manj ugodne delovne pogoje, dodatke za nevarnost in posebne obremenitve ali dodatke za delo v manj ugodnem delovnem času, kateri </w:t>
      </w:r>
      <w:r w:rsidR="00FC4F58" w:rsidRPr="00C86D17">
        <w:rPr>
          <w:rFonts w:cs="Arial"/>
          <w:szCs w:val="20"/>
        </w:rPr>
        <w:t xml:space="preserve">jim </w:t>
      </w:r>
      <w:r w:rsidR="00ED3832" w:rsidRPr="00C86D17">
        <w:rPr>
          <w:rFonts w:cs="Arial"/>
          <w:szCs w:val="20"/>
        </w:rPr>
        <w:t xml:space="preserve">na podlagi četrtega odstavka 23. člena ZSPJS ne pripadajo. Inšpektorji so izvedli enako število sistemskih nadzorov kot leto poprej. </w:t>
      </w:r>
    </w:p>
    <w:p w14:paraId="0901E4C4" w14:textId="77777777" w:rsidR="00ED3832" w:rsidRPr="00C86D17" w:rsidRDefault="00ED3832" w:rsidP="003926FE">
      <w:pPr>
        <w:jc w:val="both"/>
        <w:rPr>
          <w:rFonts w:cs="Arial"/>
          <w:szCs w:val="20"/>
        </w:rPr>
      </w:pPr>
    </w:p>
    <w:p w14:paraId="5E9B21C7" w14:textId="76D4A74A" w:rsidR="00A76A4F" w:rsidRPr="00C86D17" w:rsidRDefault="00A76A4F" w:rsidP="003926FE">
      <w:pPr>
        <w:jc w:val="both"/>
        <w:rPr>
          <w:rFonts w:cs="Arial"/>
          <w:szCs w:val="20"/>
        </w:rPr>
      </w:pPr>
      <w:r w:rsidRPr="00C86D17">
        <w:rPr>
          <w:rFonts w:cs="Arial"/>
          <w:szCs w:val="20"/>
        </w:rPr>
        <w:t>ISJU je v letu 202</w:t>
      </w:r>
      <w:r w:rsidR="007E2FA6" w:rsidRPr="00C86D17">
        <w:rPr>
          <w:rFonts w:cs="Arial"/>
          <w:szCs w:val="20"/>
        </w:rPr>
        <w:t>3</w:t>
      </w:r>
      <w:r w:rsidRPr="00C86D17">
        <w:rPr>
          <w:rFonts w:cs="Arial"/>
          <w:szCs w:val="20"/>
        </w:rPr>
        <w:t xml:space="preserve"> </w:t>
      </w:r>
      <w:r w:rsidR="003C7761" w:rsidRPr="00C86D17">
        <w:rPr>
          <w:rFonts w:cs="Arial"/>
          <w:szCs w:val="20"/>
        </w:rPr>
        <w:t>prejela</w:t>
      </w:r>
      <w:r w:rsidRPr="00C86D17">
        <w:rPr>
          <w:rFonts w:cs="Arial"/>
          <w:szCs w:val="20"/>
        </w:rPr>
        <w:t xml:space="preserve"> </w:t>
      </w:r>
      <w:r w:rsidR="007E2FA6" w:rsidRPr="00C86D17">
        <w:rPr>
          <w:rFonts w:cs="Arial"/>
          <w:b/>
          <w:bCs/>
          <w:szCs w:val="20"/>
        </w:rPr>
        <w:t>441</w:t>
      </w:r>
      <w:r w:rsidRPr="00C86D17">
        <w:rPr>
          <w:rFonts w:cs="Arial"/>
          <w:szCs w:val="20"/>
        </w:rPr>
        <w:t xml:space="preserve"> nov</w:t>
      </w:r>
      <w:r w:rsidR="003C7761" w:rsidRPr="00C86D17">
        <w:rPr>
          <w:rFonts w:cs="Arial"/>
          <w:szCs w:val="20"/>
        </w:rPr>
        <w:t>ih</w:t>
      </w:r>
      <w:r w:rsidRPr="00C86D17">
        <w:rPr>
          <w:rFonts w:cs="Arial"/>
          <w:szCs w:val="20"/>
        </w:rPr>
        <w:t xml:space="preserve"> zadev</w:t>
      </w:r>
      <w:r w:rsidR="003C7761" w:rsidRPr="00C86D17">
        <w:rPr>
          <w:rFonts w:cs="Arial"/>
          <w:szCs w:val="20"/>
        </w:rPr>
        <w:t xml:space="preserve"> v reševanje. V </w:t>
      </w:r>
      <w:r w:rsidRPr="00C86D17">
        <w:rPr>
          <w:rFonts w:cs="Arial"/>
          <w:szCs w:val="20"/>
        </w:rPr>
        <w:t xml:space="preserve">tekočem letu </w:t>
      </w:r>
      <w:r w:rsidR="003C7761" w:rsidRPr="00C86D17">
        <w:rPr>
          <w:rFonts w:cs="Arial"/>
          <w:szCs w:val="20"/>
        </w:rPr>
        <w:t xml:space="preserve">je </w:t>
      </w:r>
      <w:r w:rsidRPr="00C86D17">
        <w:rPr>
          <w:rFonts w:cs="Arial"/>
          <w:szCs w:val="20"/>
        </w:rPr>
        <w:t xml:space="preserve">rešila </w:t>
      </w:r>
      <w:r w:rsidRPr="00C86D17">
        <w:rPr>
          <w:rFonts w:cs="Arial"/>
          <w:b/>
          <w:bCs/>
          <w:szCs w:val="20"/>
        </w:rPr>
        <w:t>3</w:t>
      </w:r>
      <w:r w:rsidR="007E2FA6" w:rsidRPr="00C86D17">
        <w:rPr>
          <w:rFonts w:cs="Arial"/>
          <w:b/>
          <w:bCs/>
          <w:szCs w:val="20"/>
        </w:rPr>
        <w:t>78</w:t>
      </w:r>
      <w:r w:rsidRPr="00C86D17">
        <w:rPr>
          <w:rFonts w:cs="Arial"/>
          <w:szCs w:val="20"/>
        </w:rPr>
        <w:t xml:space="preserve"> zadev</w:t>
      </w:r>
      <w:r w:rsidR="003C7761" w:rsidRPr="00C86D17">
        <w:rPr>
          <w:rStyle w:val="Sprotnaopomba-sklic"/>
          <w:rFonts w:cs="Arial"/>
          <w:szCs w:val="20"/>
        </w:rPr>
        <w:footnoteReference w:id="7"/>
      </w:r>
      <w:r w:rsidRPr="00C86D17">
        <w:rPr>
          <w:rFonts w:cs="Arial"/>
          <w:szCs w:val="20"/>
        </w:rPr>
        <w:t xml:space="preserve">, kar predstavlja </w:t>
      </w:r>
      <w:r w:rsidR="007E2FA6" w:rsidRPr="00C86D17">
        <w:rPr>
          <w:rFonts w:cs="Arial"/>
          <w:szCs w:val="20"/>
        </w:rPr>
        <w:t>85,7</w:t>
      </w:r>
      <w:r w:rsidRPr="00C86D17">
        <w:rPr>
          <w:rFonts w:cs="Arial"/>
          <w:szCs w:val="20"/>
        </w:rPr>
        <w:t>% delež rešenih zadev glede na novo prejete zadeve v letu 202</w:t>
      </w:r>
      <w:r w:rsidR="007E2FA6" w:rsidRPr="00C86D17">
        <w:rPr>
          <w:rFonts w:cs="Arial"/>
          <w:szCs w:val="20"/>
        </w:rPr>
        <w:t>3</w:t>
      </w:r>
      <w:r w:rsidRPr="00C86D17">
        <w:rPr>
          <w:rFonts w:cs="Arial"/>
          <w:szCs w:val="20"/>
        </w:rPr>
        <w:t xml:space="preserve">. </w:t>
      </w:r>
    </w:p>
    <w:p w14:paraId="6EA9A417" w14:textId="77777777" w:rsidR="00C31F3E" w:rsidRPr="00C86D17" w:rsidRDefault="00C31F3E" w:rsidP="003926FE">
      <w:pPr>
        <w:jc w:val="both"/>
        <w:rPr>
          <w:rFonts w:cs="Arial"/>
          <w:szCs w:val="20"/>
        </w:rPr>
      </w:pPr>
    </w:p>
    <w:p w14:paraId="6BD91A3B" w14:textId="77777777" w:rsidR="00477495" w:rsidRPr="00C86D17" w:rsidRDefault="00C31F3E" w:rsidP="00477495">
      <w:pPr>
        <w:keepNext/>
        <w:jc w:val="center"/>
      </w:pPr>
      <w:r w:rsidRPr="00C86D17">
        <w:rPr>
          <w:rFonts w:cs="Arial"/>
          <w:noProof/>
        </w:rPr>
        <w:drawing>
          <wp:inline distT="0" distB="0" distL="0" distR="0" wp14:anchorId="4FC35911" wp14:editId="0C529380">
            <wp:extent cx="4233553" cy="2036618"/>
            <wp:effectExtent l="0" t="0" r="0" b="1905"/>
            <wp:docPr id="20" name="Grafikon 20">
              <a:extLst xmlns:a="http://schemas.openxmlformats.org/drawingml/2006/main">
                <a:ext uri="{FF2B5EF4-FFF2-40B4-BE49-F238E27FC236}">
                  <a16:creationId xmlns:a16="http://schemas.microsoft.com/office/drawing/2014/main" id="{6F5122FB-3BB6-8F10-1E7E-FD683C6562A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359EE1A" w14:textId="4B9BABF2" w:rsidR="00477495" w:rsidRPr="00C86D17" w:rsidRDefault="00477495" w:rsidP="00477495">
      <w:pPr>
        <w:pStyle w:val="Napis"/>
        <w:jc w:val="center"/>
        <w:rPr>
          <w:rFonts w:ascii="Arial" w:hAnsi="Arial" w:cs="Arial"/>
          <w:sz w:val="18"/>
          <w:szCs w:val="18"/>
        </w:rPr>
      </w:pPr>
      <w:bookmarkStart w:id="143" w:name="_Toc161317720"/>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13</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Pregled prejetih in rešenih zadev ISJU od leta 2019 do 2023</w:t>
      </w:r>
      <w:bookmarkEnd w:id="143"/>
    </w:p>
    <w:p w14:paraId="145754E7" w14:textId="6ABD66F9" w:rsidR="00882CA0" w:rsidRPr="00C86D17" w:rsidRDefault="00882CA0" w:rsidP="003926FE">
      <w:pPr>
        <w:pStyle w:val="Naslov5"/>
        <w:spacing w:line="260" w:lineRule="atLeast"/>
        <w:rPr>
          <w:rFonts w:ascii="Arial" w:hAnsi="Arial" w:cs="Arial"/>
        </w:rPr>
      </w:pPr>
      <w:r w:rsidRPr="00C86D17">
        <w:rPr>
          <w:rFonts w:ascii="Arial" w:hAnsi="Arial" w:cs="Arial"/>
        </w:rPr>
        <w:t>Pregled reševanja zadev v letu 2023</w:t>
      </w:r>
    </w:p>
    <w:p w14:paraId="4AAAC513" w14:textId="77777777" w:rsidR="00882CA0" w:rsidRPr="00C86D17" w:rsidRDefault="00882CA0" w:rsidP="003926FE">
      <w:pPr>
        <w:jc w:val="both"/>
        <w:rPr>
          <w:rFonts w:cs="Arial"/>
          <w:sz w:val="18"/>
          <w:szCs w:val="18"/>
        </w:rPr>
      </w:pPr>
    </w:p>
    <w:p w14:paraId="79E2CA0D" w14:textId="03F68809" w:rsidR="00A76A4F" w:rsidRPr="00C86D17" w:rsidRDefault="00A76A4F" w:rsidP="003926FE">
      <w:pPr>
        <w:jc w:val="both"/>
        <w:rPr>
          <w:rFonts w:cs="Arial"/>
          <w:szCs w:val="20"/>
        </w:rPr>
      </w:pPr>
      <w:r w:rsidRPr="00C86D17">
        <w:rPr>
          <w:rFonts w:cs="Arial"/>
          <w:bCs/>
          <w:szCs w:val="20"/>
        </w:rPr>
        <w:t xml:space="preserve">Inšpekcija za sistem javnih uslužbencev in plačni sistem </w:t>
      </w:r>
      <w:r w:rsidRPr="00C86D17">
        <w:rPr>
          <w:rFonts w:cs="Arial"/>
          <w:szCs w:val="20"/>
        </w:rPr>
        <w:t>je v letu 202</w:t>
      </w:r>
      <w:r w:rsidR="00D9139F" w:rsidRPr="00C86D17">
        <w:rPr>
          <w:rFonts w:cs="Arial"/>
          <w:szCs w:val="20"/>
        </w:rPr>
        <w:t>3</w:t>
      </w:r>
      <w:r w:rsidRPr="00C86D17">
        <w:rPr>
          <w:rFonts w:cs="Arial"/>
          <w:szCs w:val="20"/>
        </w:rPr>
        <w:t xml:space="preserve"> od skupno 6</w:t>
      </w:r>
      <w:r w:rsidR="00D9139F" w:rsidRPr="00C86D17">
        <w:rPr>
          <w:rFonts w:cs="Arial"/>
          <w:szCs w:val="20"/>
        </w:rPr>
        <w:t>91</w:t>
      </w:r>
      <w:r w:rsidRPr="00C86D17">
        <w:rPr>
          <w:rFonts w:cs="Arial"/>
          <w:szCs w:val="20"/>
        </w:rPr>
        <w:t xml:space="preserve"> zadev (</w:t>
      </w:r>
      <w:r w:rsidR="00D9139F" w:rsidRPr="00C86D17">
        <w:rPr>
          <w:rFonts w:cs="Arial"/>
          <w:szCs w:val="20"/>
        </w:rPr>
        <w:t>250</w:t>
      </w:r>
      <w:r w:rsidRPr="00C86D17">
        <w:rPr>
          <w:rFonts w:cs="Arial"/>
          <w:szCs w:val="20"/>
        </w:rPr>
        <w:t xml:space="preserve"> zadev prenešenih iz leta 202</w:t>
      </w:r>
      <w:r w:rsidR="00D9139F" w:rsidRPr="00C86D17">
        <w:rPr>
          <w:rFonts w:cs="Arial"/>
          <w:szCs w:val="20"/>
        </w:rPr>
        <w:t>2</w:t>
      </w:r>
      <w:r w:rsidRPr="00C86D17">
        <w:rPr>
          <w:rFonts w:cs="Arial"/>
          <w:szCs w:val="20"/>
        </w:rPr>
        <w:t xml:space="preserve"> </w:t>
      </w:r>
      <w:r w:rsidR="00FD21A3" w:rsidRPr="00C86D17">
        <w:rPr>
          <w:rFonts w:cs="Arial"/>
          <w:szCs w:val="20"/>
        </w:rPr>
        <w:t>in</w:t>
      </w:r>
      <w:r w:rsidRPr="00C86D17">
        <w:rPr>
          <w:rFonts w:cs="Arial"/>
          <w:szCs w:val="20"/>
        </w:rPr>
        <w:t xml:space="preserve"> </w:t>
      </w:r>
      <w:r w:rsidR="00D9139F" w:rsidRPr="00C86D17">
        <w:rPr>
          <w:rFonts w:cs="Arial"/>
          <w:szCs w:val="20"/>
        </w:rPr>
        <w:t>441</w:t>
      </w:r>
      <w:r w:rsidRPr="00C86D17">
        <w:rPr>
          <w:rFonts w:cs="Arial"/>
          <w:szCs w:val="20"/>
        </w:rPr>
        <w:t xml:space="preserve"> na novo prejetih zadev</w:t>
      </w:r>
      <w:r w:rsidR="00D9139F" w:rsidRPr="00C86D17">
        <w:rPr>
          <w:rFonts w:cs="Arial"/>
          <w:szCs w:val="20"/>
        </w:rPr>
        <w:t xml:space="preserve"> v letu 2023</w:t>
      </w:r>
      <w:r w:rsidRPr="00C86D17">
        <w:rPr>
          <w:rFonts w:cs="Arial"/>
          <w:szCs w:val="20"/>
        </w:rPr>
        <w:t xml:space="preserve">), ki jih je imela v obravnavi, rešila </w:t>
      </w:r>
      <w:r w:rsidRPr="00C86D17">
        <w:rPr>
          <w:rFonts w:cs="Arial"/>
          <w:b/>
          <w:bCs/>
          <w:szCs w:val="20"/>
        </w:rPr>
        <w:t>3</w:t>
      </w:r>
      <w:r w:rsidR="00D9139F" w:rsidRPr="00C86D17">
        <w:rPr>
          <w:rFonts w:cs="Arial"/>
          <w:b/>
          <w:bCs/>
          <w:szCs w:val="20"/>
        </w:rPr>
        <w:t>78</w:t>
      </w:r>
      <w:r w:rsidRPr="00C86D17">
        <w:rPr>
          <w:rFonts w:cs="Arial"/>
          <w:szCs w:val="20"/>
        </w:rPr>
        <w:t xml:space="preserve"> zadev, kar predstavlja </w:t>
      </w:r>
      <w:r w:rsidR="00D9139F" w:rsidRPr="00C86D17">
        <w:rPr>
          <w:rFonts w:cs="Arial"/>
          <w:szCs w:val="20"/>
        </w:rPr>
        <w:t>45,30</w:t>
      </w:r>
      <w:r w:rsidRPr="00C86D17">
        <w:rPr>
          <w:rFonts w:cs="Arial"/>
          <w:szCs w:val="20"/>
        </w:rPr>
        <w:t xml:space="preserve"> % delež vseh zadev v obravnavi.</w:t>
      </w:r>
    </w:p>
    <w:p w14:paraId="0C6E445F" w14:textId="77777777" w:rsidR="00A76A4F" w:rsidRPr="00C86D17" w:rsidRDefault="00A76A4F" w:rsidP="003926FE">
      <w:pPr>
        <w:jc w:val="both"/>
        <w:rPr>
          <w:rFonts w:cs="Arial"/>
          <w:szCs w:val="20"/>
          <w:highlight w:val="yellow"/>
        </w:rPr>
      </w:pPr>
    </w:p>
    <w:p w14:paraId="65B0A359" w14:textId="5E2FE860" w:rsidR="00A76A4F" w:rsidRPr="00C86D17" w:rsidRDefault="00A032E4" w:rsidP="003926FE">
      <w:pPr>
        <w:jc w:val="both"/>
        <w:rPr>
          <w:rFonts w:cs="Arial"/>
          <w:szCs w:val="20"/>
        </w:rPr>
      </w:pPr>
      <w:r w:rsidRPr="00C86D17">
        <w:rPr>
          <w:rFonts w:cs="Arial"/>
          <w:szCs w:val="20"/>
        </w:rPr>
        <w:t>190</w:t>
      </w:r>
      <w:r w:rsidR="00A76A4F" w:rsidRPr="00C86D17">
        <w:rPr>
          <w:rFonts w:cs="Arial"/>
          <w:szCs w:val="20"/>
        </w:rPr>
        <w:t xml:space="preserve"> zadev je ISJU zaključila z zapisnikom, 4</w:t>
      </w:r>
      <w:r w:rsidRPr="00C86D17">
        <w:rPr>
          <w:rFonts w:cs="Arial"/>
          <w:szCs w:val="20"/>
        </w:rPr>
        <w:t>3</w:t>
      </w:r>
      <w:r w:rsidR="00A76A4F" w:rsidRPr="00C86D17">
        <w:rPr>
          <w:rFonts w:cs="Arial"/>
          <w:szCs w:val="20"/>
        </w:rPr>
        <w:t xml:space="preserve"> zadev z odgovorom, z uradnim zaznamkom pa 3</w:t>
      </w:r>
      <w:r w:rsidRPr="00C86D17">
        <w:rPr>
          <w:rFonts w:cs="Arial"/>
          <w:szCs w:val="20"/>
        </w:rPr>
        <w:t>5</w:t>
      </w:r>
      <w:r w:rsidR="00A76A4F" w:rsidRPr="00C86D17">
        <w:rPr>
          <w:rFonts w:cs="Arial"/>
          <w:szCs w:val="20"/>
        </w:rPr>
        <w:t xml:space="preserve"> zadev. ISJU je v 10</w:t>
      </w:r>
      <w:r w:rsidRPr="00C86D17">
        <w:rPr>
          <w:rFonts w:cs="Arial"/>
          <w:szCs w:val="20"/>
        </w:rPr>
        <w:t>2</w:t>
      </w:r>
      <w:r w:rsidR="00A76A4F" w:rsidRPr="00C86D17">
        <w:rPr>
          <w:rFonts w:cs="Arial"/>
          <w:szCs w:val="20"/>
        </w:rPr>
        <w:t xml:space="preserve"> zadevah odstopila zadeve v obravnavo drugemu pristojnemu organu. </w:t>
      </w:r>
      <w:r w:rsidR="000A2C96" w:rsidRPr="00C86D17">
        <w:rPr>
          <w:rFonts w:cs="Arial"/>
          <w:szCs w:val="20"/>
        </w:rPr>
        <w:t xml:space="preserve">V </w:t>
      </w:r>
      <w:r w:rsidRPr="00C86D17">
        <w:rPr>
          <w:rFonts w:cs="Arial"/>
          <w:szCs w:val="20"/>
        </w:rPr>
        <w:t>8</w:t>
      </w:r>
      <w:r w:rsidR="00A76A4F" w:rsidRPr="00C86D17">
        <w:rPr>
          <w:rFonts w:cs="Arial"/>
          <w:szCs w:val="20"/>
        </w:rPr>
        <w:t xml:space="preserve"> zadevah </w:t>
      </w:r>
      <w:r w:rsidR="000A2C96" w:rsidRPr="00C86D17">
        <w:rPr>
          <w:rFonts w:cs="Arial"/>
          <w:szCs w:val="20"/>
        </w:rPr>
        <w:t xml:space="preserve">je </w:t>
      </w:r>
      <w:r w:rsidR="00A76A4F" w:rsidRPr="00C86D17">
        <w:rPr>
          <w:rFonts w:cs="Arial"/>
          <w:szCs w:val="20"/>
        </w:rPr>
        <w:t xml:space="preserve">postopek inšpekcijskega nadzora ustavila. </w:t>
      </w:r>
    </w:p>
    <w:p w14:paraId="44631187" w14:textId="62755B30" w:rsidR="00A032E4" w:rsidRPr="00C86D17" w:rsidRDefault="00A032E4" w:rsidP="00505EAD">
      <w:pPr>
        <w:rPr>
          <w:rFonts w:cs="Arial"/>
          <w:sz w:val="18"/>
          <w:szCs w:val="18"/>
        </w:rPr>
      </w:pPr>
    </w:p>
    <w:p w14:paraId="3E8875AD" w14:textId="77777777" w:rsidR="000F7E11" w:rsidRPr="00C86D17" w:rsidRDefault="000F7E11" w:rsidP="000F7E11">
      <w:pPr>
        <w:keepNext/>
      </w:pPr>
      <w:r w:rsidRPr="00C86D17">
        <w:rPr>
          <w:noProof/>
        </w:rPr>
        <w:drawing>
          <wp:inline distT="0" distB="0" distL="0" distR="0" wp14:anchorId="7DD58A27" wp14:editId="56F14A06">
            <wp:extent cx="5755640" cy="3201035"/>
            <wp:effectExtent l="0" t="0" r="0" b="0"/>
            <wp:docPr id="35" name="Grafikon 35">
              <a:extLst xmlns:a="http://schemas.openxmlformats.org/drawingml/2006/main">
                <a:ext uri="{FF2B5EF4-FFF2-40B4-BE49-F238E27FC236}">
                  <a16:creationId xmlns:a16="http://schemas.microsoft.com/office/drawing/2014/main" id="{25C392AA-3AA1-74E3-7155-20AF87D65A3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B2A0DF4" w14:textId="42C94EE9" w:rsidR="00477495" w:rsidRPr="00C86D17" w:rsidRDefault="000F7E11" w:rsidP="00A66C95">
      <w:pPr>
        <w:pStyle w:val="Napis"/>
        <w:jc w:val="center"/>
        <w:rPr>
          <w:rFonts w:ascii="Arial" w:hAnsi="Arial" w:cs="Arial"/>
          <w:sz w:val="18"/>
          <w:szCs w:val="18"/>
        </w:rPr>
      </w:pPr>
      <w:bookmarkStart w:id="144" w:name="_Toc161317721"/>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14</w:t>
      </w:r>
      <w:r w:rsidRPr="00C86D17">
        <w:rPr>
          <w:rFonts w:ascii="Arial" w:hAnsi="Arial" w:cs="Arial"/>
          <w:sz w:val="18"/>
          <w:szCs w:val="18"/>
        </w:rPr>
        <w:fldChar w:fldCharType="end"/>
      </w:r>
      <w:r w:rsidRPr="00C86D17">
        <w:rPr>
          <w:rFonts w:ascii="Arial" w:hAnsi="Arial" w:cs="Arial"/>
          <w:sz w:val="18"/>
          <w:szCs w:val="18"/>
        </w:rPr>
        <w:t>:</w:t>
      </w:r>
      <w:r w:rsidRPr="00C86D17">
        <w:rPr>
          <w:rFonts w:ascii="Arial" w:hAnsi="Arial" w:cs="Arial"/>
          <w:b w:val="0"/>
          <w:bCs w:val="0"/>
          <w:sz w:val="18"/>
          <w:szCs w:val="18"/>
        </w:rPr>
        <w:t xml:space="preserve"> Način zaključka zadev ISJU v letu 2023</w:t>
      </w:r>
      <w:bookmarkEnd w:id="144"/>
    </w:p>
    <w:p w14:paraId="25AF4303" w14:textId="77777777" w:rsidR="003B7D48" w:rsidRPr="00C86D17" w:rsidRDefault="003B7D48" w:rsidP="003926FE">
      <w:pPr>
        <w:jc w:val="both"/>
        <w:rPr>
          <w:rFonts w:cs="Arial"/>
          <w:sz w:val="18"/>
          <w:szCs w:val="18"/>
        </w:rPr>
      </w:pPr>
    </w:p>
    <w:p w14:paraId="2F34A3D1" w14:textId="1F33E753" w:rsidR="00A76A4F" w:rsidRPr="00C86D17" w:rsidRDefault="00A76A4F" w:rsidP="003926FE">
      <w:pPr>
        <w:jc w:val="both"/>
        <w:rPr>
          <w:rFonts w:cs="Arial"/>
          <w:szCs w:val="20"/>
        </w:rPr>
      </w:pPr>
      <w:r w:rsidRPr="00C86D17">
        <w:rPr>
          <w:rFonts w:cs="Arial"/>
          <w:szCs w:val="20"/>
        </w:rPr>
        <w:t xml:space="preserve">ISJU je v inšpekcijskih </w:t>
      </w:r>
      <w:r w:rsidR="0081673A" w:rsidRPr="00C86D17">
        <w:rPr>
          <w:rFonts w:cs="Arial"/>
          <w:szCs w:val="20"/>
        </w:rPr>
        <w:t>zadevah</w:t>
      </w:r>
      <w:r w:rsidRPr="00C86D17">
        <w:rPr>
          <w:rFonts w:cs="Arial"/>
          <w:szCs w:val="20"/>
        </w:rPr>
        <w:t xml:space="preserve"> opravila skupaj 3</w:t>
      </w:r>
      <w:r w:rsidR="00A032E4" w:rsidRPr="00C86D17">
        <w:rPr>
          <w:rFonts w:cs="Arial"/>
          <w:szCs w:val="20"/>
        </w:rPr>
        <w:t>11</w:t>
      </w:r>
      <w:r w:rsidRPr="00C86D17">
        <w:rPr>
          <w:rFonts w:cs="Arial"/>
          <w:szCs w:val="20"/>
        </w:rPr>
        <w:t xml:space="preserve"> inšpekcijskih pregledov. Pri tem je izdala </w:t>
      </w:r>
      <w:r w:rsidR="00A032E4" w:rsidRPr="00C86D17">
        <w:rPr>
          <w:rFonts w:cs="Arial"/>
          <w:szCs w:val="20"/>
        </w:rPr>
        <w:t>190</w:t>
      </w:r>
      <w:r w:rsidRPr="00C86D17">
        <w:rPr>
          <w:rFonts w:cs="Arial"/>
          <w:szCs w:val="20"/>
        </w:rPr>
        <w:t xml:space="preserve"> zapisnikov o inšpekcijskih nadzorih, </w:t>
      </w:r>
      <w:r w:rsidR="00A032E4" w:rsidRPr="00C86D17">
        <w:rPr>
          <w:rFonts w:cs="Arial"/>
          <w:szCs w:val="20"/>
        </w:rPr>
        <w:t>21</w:t>
      </w:r>
      <w:r w:rsidRPr="00C86D17">
        <w:rPr>
          <w:rFonts w:cs="Arial"/>
          <w:szCs w:val="20"/>
        </w:rPr>
        <w:t xml:space="preserve"> zapisnikov o izvajanju ukrepov</w:t>
      </w:r>
      <w:r w:rsidR="0085146E" w:rsidRPr="00C86D17">
        <w:rPr>
          <w:rFonts w:cs="Arial"/>
          <w:szCs w:val="20"/>
        </w:rPr>
        <w:t xml:space="preserve"> in</w:t>
      </w:r>
      <w:r w:rsidRPr="00C86D17">
        <w:rPr>
          <w:rFonts w:cs="Arial"/>
          <w:szCs w:val="20"/>
        </w:rPr>
        <w:t xml:space="preserve"> </w:t>
      </w:r>
      <w:r w:rsidR="00A032E4" w:rsidRPr="00C86D17">
        <w:rPr>
          <w:rFonts w:cs="Arial"/>
          <w:szCs w:val="20"/>
        </w:rPr>
        <w:t>100</w:t>
      </w:r>
      <w:r w:rsidRPr="00C86D17">
        <w:rPr>
          <w:rFonts w:cs="Arial"/>
          <w:szCs w:val="20"/>
        </w:rPr>
        <w:t xml:space="preserve"> zaključnih zapisnikov. </w:t>
      </w:r>
    </w:p>
    <w:p w14:paraId="6CA9542A" w14:textId="1100627A" w:rsidR="00882CA0" w:rsidRPr="00C86D17" w:rsidRDefault="0011053B" w:rsidP="003926FE">
      <w:pPr>
        <w:pStyle w:val="Naslov4"/>
        <w:spacing w:line="260" w:lineRule="atLeast"/>
        <w:rPr>
          <w:rFonts w:ascii="Arial" w:hAnsi="Arial" w:cs="Arial"/>
        </w:rPr>
      </w:pPr>
      <w:bookmarkStart w:id="145" w:name="_Toc65077510"/>
      <w:bookmarkStart w:id="146" w:name="_Toc65137325"/>
      <w:bookmarkStart w:id="147" w:name="_Toc65139210"/>
      <w:r w:rsidRPr="00C86D17">
        <w:rPr>
          <w:rFonts w:ascii="Arial" w:hAnsi="Arial" w:cs="Arial"/>
        </w:rPr>
        <w:t>Najpogostejše ugotovljene kršitve in odrejeni/predlagani ukrepi v rešenih zadevah</w:t>
      </w:r>
    </w:p>
    <w:bookmarkEnd w:id="145"/>
    <w:bookmarkEnd w:id="146"/>
    <w:bookmarkEnd w:id="147"/>
    <w:p w14:paraId="53A6A2D9" w14:textId="77777777" w:rsidR="00A76A4F" w:rsidRPr="00C86D17" w:rsidRDefault="00A76A4F" w:rsidP="003926FE">
      <w:pPr>
        <w:jc w:val="both"/>
        <w:rPr>
          <w:rFonts w:cs="Arial"/>
          <w:szCs w:val="20"/>
        </w:rPr>
      </w:pPr>
    </w:p>
    <w:p w14:paraId="2F79A9A1" w14:textId="68883CA9" w:rsidR="00A76A4F" w:rsidRPr="00C86D17" w:rsidRDefault="00A76A4F" w:rsidP="003926FE">
      <w:pPr>
        <w:jc w:val="both"/>
        <w:rPr>
          <w:rFonts w:cs="Arial"/>
          <w:szCs w:val="20"/>
        </w:rPr>
      </w:pPr>
      <w:r w:rsidRPr="00C86D17">
        <w:rPr>
          <w:rFonts w:cs="Arial"/>
          <w:szCs w:val="20"/>
        </w:rPr>
        <w:t>ISJU je v 3</w:t>
      </w:r>
      <w:r w:rsidR="00A032E4" w:rsidRPr="00C86D17">
        <w:rPr>
          <w:rFonts w:cs="Arial"/>
          <w:szCs w:val="20"/>
        </w:rPr>
        <w:t>78</w:t>
      </w:r>
      <w:r w:rsidRPr="00C86D17">
        <w:rPr>
          <w:rFonts w:cs="Arial"/>
          <w:szCs w:val="20"/>
        </w:rPr>
        <w:t xml:space="preserve"> rešenih zadevah izvedla 2</w:t>
      </w:r>
      <w:r w:rsidR="003D2039" w:rsidRPr="00C86D17">
        <w:rPr>
          <w:rFonts w:cs="Arial"/>
          <w:szCs w:val="20"/>
        </w:rPr>
        <w:t>00</w:t>
      </w:r>
      <w:r w:rsidRPr="00C86D17">
        <w:rPr>
          <w:rFonts w:cs="Arial"/>
          <w:szCs w:val="20"/>
        </w:rPr>
        <w:t xml:space="preserve"> inšpekcijskih nadzorov, ki so bili zaključeni v letu 202</w:t>
      </w:r>
      <w:r w:rsidR="003D2039" w:rsidRPr="00C86D17">
        <w:rPr>
          <w:rFonts w:cs="Arial"/>
          <w:szCs w:val="20"/>
        </w:rPr>
        <w:t>3</w:t>
      </w:r>
      <w:r w:rsidRPr="00C86D17">
        <w:rPr>
          <w:rFonts w:cs="Arial"/>
          <w:szCs w:val="20"/>
        </w:rPr>
        <w:t>, in v 1</w:t>
      </w:r>
      <w:r w:rsidR="000E3C64" w:rsidRPr="00C86D17">
        <w:rPr>
          <w:rFonts w:cs="Arial"/>
          <w:szCs w:val="20"/>
        </w:rPr>
        <w:t>58</w:t>
      </w:r>
      <w:r w:rsidRPr="00C86D17">
        <w:rPr>
          <w:rFonts w:cs="Arial"/>
          <w:szCs w:val="20"/>
        </w:rPr>
        <w:t xml:space="preserve"> zadevah ugotovila kršitve ZJU in/ali ZSPJS </w:t>
      </w:r>
      <w:r w:rsidR="007C1514" w:rsidRPr="00C86D17">
        <w:rPr>
          <w:rFonts w:cs="Arial"/>
          <w:szCs w:val="20"/>
        </w:rPr>
        <w:t xml:space="preserve">in </w:t>
      </w:r>
      <w:r w:rsidRPr="00C86D17">
        <w:rPr>
          <w:rFonts w:cs="Arial"/>
          <w:szCs w:val="20"/>
        </w:rPr>
        <w:t>ZIPRS</w:t>
      </w:r>
      <w:r w:rsidR="0081673A" w:rsidRPr="00C86D17">
        <w:rPr>
          <w:rFonts w:cs="Arial"/>
          <w:szCs w:val="20"/>
        </w:rPr>
        <w:t xml:space="preserve"> ter odredila/predlagala ukrepe v 153 zadevah.</w:t>
      </w:r>
    </w:p>
    <w:p w14:paraId="70C6D1E5" w14:textId="77777777" w:rsidR="0081673A" w:rsidRPr="00C86D17" w:rsidRDefault="0081673A" w:rsidP="0081673A">
      <w:pPr>
        <w:jc w:val="both"/>
        <w:rPr>
          <w:rFonts w:cs="Arial"/>
          <w:b/>
          <w:bCs/>
          <w:sz w:val="18"/>
          <w:szCs w:val="18"/>
        </w:rPr>
      </w:pPr>
    </w:p>
    <w:p w14:paraId="0C6BEA74" w14:textId="77777777" w:rsidR="00C16F99" w:rsidRPr="00C86D17" w:rsidRDefault="00C16F99" w:rsidP="00C16F99">
      <w:pPr>
        <w:keepNext/>
        <w:jc w:val="center"/>
      </w:pPr>
      <w:r w:rsidRPr="00C86D17">
        <w:rPr>
          <w:noProof/>
        </w:rPr>
        <w:drawing>
          <wp:inline distT="0" distB="0" distL="0" distR="0" wp14:anchorId="4B7672C6" wp14:editId="01B1AEB0">
            <wp:extent cx="4451350" cy="2857500"/>
            <wp:effectExtent l="0" t="0" r="6350" b="0"/>
            <wp:docPr id="36" name="Grafikon 36">
              <a:extLst xmlns:a="http://schemas.openxmlformats.org/drawingml/2006/main">
                <a:ext uri="{FF2B5EF4-FFF2-40B4-BE49-F238E27FC236}">
                  <a16:creationId xmlns:a16="http://schemas.microsoft.com/office/drawing/2014/main" id="{DECB0849-D96A-82E1-38F1-D59A058DEB1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4F063E2" w14:textId="72147C55" w:rsidR="00477495" w:rsidRPr="00C86D17" w:rsidRDefault="00C16F99" w:rsidP="00C16F99">
      <w:pPr>
        <w:pStyle w:val="Napis"/>
        <w:jc w:val="center"/>
        <w:rPr>
          <w:rFonts w:ascii="Arial" w:hAnsi="Arial" w:cs="Arial"/>
          <w:noProof/>
          <w:sz w:val="18"/>
          <w:szCs w:val="18"/>
        </w:rPr>
      </w:pPr>
      <w:bookmarkStart w:id="148" w:name="_Toc161317722"/>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15</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Delež rešenih zadev ISJU, v katerih so bili odrejeni ukrepi za odpravo nepravilnosti/pomanjkljivosti</w:t>
      </w:r>
      <w:bookmarkEnd w:id="148"/>
    </w:p>
    <w:p w14:paraId="562F82AA" w14:textId="77777777" w:rsidR="00C16F99" w:rsidRPr="00C86D17" w:rsidRDefault="00C16F99" w:rsidP="00477495">
      <w:pPr>
        <w:keepNext/>
        <w:rPr>
          <w:rFonts w:cs="Arial"/>
          <w:noProof/>
        </w:rPr>
      </w:pPr>
    </w:p>
    <w:p w14:paraId="5B46280E" w14:textId="3ACDC120" w:rsidR="00A76A4F" w:rsidRPr="00C86D17" w:rsidRDefault="00A76A4F" w:rsidP="003926FE">
      <w:pPr>
        <w:rPr>
          <w:rFonts w:cs="Arial"/>
          <w:szCs w:val="20"/>
        </w:rPr>
      </w:pPr>
      <w:r w:rsidRPr="00C86D17">
        <w:rPr>
          <w:rFonts w:cs="Arial"/>
          <w:szCs w:val="20"/>
        </w:rPr>
        <w:t xml:space="preserve">V nadaljevanju je podrobneje predstavljeno posamezno področje nadzora. </w:t>
      </w:r>
    </w:p>
    <w:p w14:paraId="685BB7D7" w14:textId="77777777" w:rsidR="000A2C96" w:rsidRPr="00C86D17" w:rsidRDefault="000A2C96" w:rsidP="003926FE">
      <w:pPr>
        <w:rPr>
          <w:rFonts w:cs="Arial"/>
          <w:szCs w:val="20"/>
        </w:rPr>
      </w:pPr>
    </w:p>
    <w:p w14:paraId="5E55C1FE" w14:textId="77777777" w:rsidR="000A2C96" w:rsidRPr="00C86D17" w:rsidRDefault="000A2C96" w:rsidP="003926FE">
      <w:pPr>
        <w:rPr>
          <w:rFonts w:cs="Arial"/>
          <w:szCs w:val="20"/>
        </w:rPr>
      </w:pPr>
    </w:p>
    <w:p w14:paraId="494CCD92" w14:textId="311AB60F" w:rsidR="00C410A3" w:rsidRPr="00C86D17" w:rsidRDefault="00CA299D" w:rsidP="003926FE">
      <w:pPr>
        <w:pStyle w:val="Naslov5"/>
        <w:spacing w:line="260" w:lineRule="atLeast"/>
        <w:rPr>
          <w:rFonts w:ascii="Arial" w:hAnsi="Arial" w:cs="Arial"/>
        </w:rPr>
      </w:pPr>
      <w:r w:rsidRPr="00C86D17">
        <w:rPr>
          <w:rFonts w:ascii="Arial" w:hAnsi="Arial" w:cs="Arial"/>
        </w:rPr>
        <w:lastRenderedPageBreak/>
        <w:t>Ugotovljene kršitve ZJU</w:t>
      </w:r>
    </w:p>
    <w:p w14:paraId="207A19B0" w14:textId="77777777" w:rsidR="00C410A3" w:rsidRPr="00C86D17" w:rsidRDefault="00C410A3" w:rsidP="003926FE">
      <w:pPr>
        <w:rPr>
          <w:rFonts w:cs="Arial"/>
          <w:szCs w:val="20"/>
        </w:rPr>
      </w:pPr>
    </w:p>
    <w:p w14:paraId="4BEC237F" w14:textId="6A44CBAA" w:rsidR="00A76A4F" w:rsidRPr="00C86D17" w:rsidRDefault="00A76A4F" w:rsidP="003926FE">
      <w:pPr>
        <w:jc w:val="both"/>
        <w:rPr>
          <w:rFonts w:cs="Arial"/>
          <w:szCs w:val="20"/>
        </w:rPr>
      </w:pPr>
      <w:r w:rsidRPr="00C86D17">
        <w:rPr>
          <w:rFonts w:cs="Arial"/>
          <w:bCs/>
          <w:szCs w:val="20"/>
        </w:rPr>
        <w:t xml:space="preserve">Inšpekcija za sistem javnih uslužbencev in plačni sistem </w:t>
      </w:r>
      <w:r w:rsidRPr="00C86D17">
        <w:rPr>
          <w:rFonts w:cs="Arial"/>
          <w:szCs w:val="20"/>
        </w:rPr>
        <w:t xml:space="preserve">je inšpekcijski nadzor v zvezi z izvajanjem ZJU opravila v </w:t>
      </w:r>
      <w:r w:rsidR="008A5E5C" w:rsidRPr="00C86D17">
        <w:rPr>
          <w:rFonts w:cs="Arial"/>
          <w:szCs w:val="20"/>
        </w:rPr>
        <w:t>52</w:t>
      </w:r>
      <w:r w:rsidRPr="00C86D17">
        <w:rPr>
          <w:rFonts w:cs="Arial"/>
          <w:szCs w:val="20"/>
        </w:rPr>
        <w:t xml:space="preserve"> zadevah (v zvezi </w:t>
      </w:r>
      <w:r w:rsidR="003B7D48" w:rsidRPr="00C86D17">
        <w:rPr>
          <w:rFonts w:cs="Arial"/>
          <w:szCs w:val="20"/>
        </w:rPr>
        <w:t>z</w:t>
      </w:r>
      <w:r w:rsidRPr="00C86D17">
        <w:rPr>
          <w:rFonts w:cs="Arial"/>
          <w:szCs w:val="20"/>
        </w:rPr>
        <w:t xml:space="preserve"> </w:t>
      </w:r>
      <w:r w:rsidR="008A5E5C" w:rsidRPr="00C86D17">
        <w:rPr>
          <w:rFonts w:cs="Arial"/>
          <w:szCs w:val="20"/>
        </w:rPr>
        <w:t>154</w:t>
      </w:r>
      <w:r w:rsidRPr="00C86D17">
        <w:rPr>
          <w:rFonts w:cs="Arial"/>
          <w:szCs w:val="20"/>
        </w:rPr>
        <w:t xml:space="preserve"> javnimi uslužbenci) in pri tem v </w:t>
      </w:r>
      <w:r w:rsidR="008A5E5C" w:rsidRPr="00C86D17">
        <w:rPr>
          <w:rFonts w:cs="Arial"/>
          <w:szCs w:val="20"/>
        </w:rPr>
        <w:t>34</w:t>
      </w:r>
      <w:r w:rsidRPr="00C86D17">
        <w:rPr>
          <w:rFonts w:cs="Arial"/>
          <w:szCs w:val="20"/>
        </w:rPr>
        <w:t xml:space="preserve"> zadevah ugotovila </w:t>
      </w:r>
      <w:r w:rsidR="008A5E5C" w:rsidRPr="00C86D17">
        <w:rPr>
          <w:rFonts w:cs="Arial"/>
          <w:szCs w:val="20"/>
        </w:rPr>
        <w:t>44</w:t>
      </w:r>
      <w:r w:rsidRPr="00C86D17">
        <w:rPr>
          <w:rFonts w:cs="Arial"/>
          <w:szCs w:val="20"/>
        </w:rPr>
        <w:t xml:space="preserve"> nepravilnosti. </w:t>
      </w:r>
    </w:p>
    <w:p w14:paraId="3D1A9B60" w14:textId="77777777" w:rsidR="00A76A4F" w:rsidRPr="00C86D17" w:rsidRDefault="00A76A4F" w:rsidP="003926FE">
      <w:pPr>
        <w:jc w:val="both"/>
        <w:rPr>
          <w:rFonts w:cs="Arial"/>
          <w:szCs w:val="20"/>
          <w:highlight w:val="yellow"/>
        </w:rPr>
      </w:pPr>
    </w:p>
    <w:p w14:paraId="40C77C5B" w14:textId="77777777" w:rsidR="00A76A4F" w:rsidRPr="00C86D17" w:rsidRDefault="00A76A4F" w:rsidP="003926FE">
      <w:pPr>
        <w:jc w:val="both"/>
        <w:rPr>
          <w:rFonts w:cs="Arial"/>
          <w:szCs w:val="20"/>
        </w:rPr>
      </w:pPr>
      <w:bookmarkStart w:id="149" w:name="_Hlk129159391"/>
      <w:r w:rsidRPr="00C86D17">
        <w:rPr>
          <w:rFonts w:cs="Arial"/>
          <w:szCs w:val="20"/>
        </w:rPr>
        <w:t>Med najpogostejše nepravilnosti se uvrščajo:</w:t>
      </w:r>
    </w:p>
    <w:p w14:paraId="3FFA77AA" w14:textId="3955F69A" w:rsidR="00A76A4F" w:rsidRPr="00C86D17" w:rsidRDefault="00A76A4F" w:rsidP="003926FE">
      <w:pPr>
        <w:pStyle w:val="Odstavekseznama"/>
        <w:numPr>
          <w:ilvl w:val="0"/>
          <w:numId w:val="12"/>
        </w:numPr>
        <w:spacing w:line="260" w:lineRule="atLeast"/>
        <w:jc w:val="both"/>
        <w:rPr>
          <w:rFonts w:ascii="Arial" w:hAnsi="Arial" w:cs="Arial"/>
          <w:szCs w:val="20"/>
          <w:lang w:val="sl-SI"/>
        </w:rPr>
      </w:pPr>
      <w:r w:rsidRPr="00C86D17">
        <w:rPr>
          <w:rFonts w:ascii="Arial" w:hAnsi="Arial" w:cs="Arial"/>
          <w:sz w:val="20"/>
          <w:szCs w:val="20"/>
          <w:lang w:val="sl-SI"/>
        </w:rPr>
        <w:t>nepravilnosti pri izdajanju posamičnih individualnih aktov (1</w:t>
      </w:r>
      <w:r w:rsidR="008A5E5C" w:rsidRPr="00C86D17">
        <w:rPr>
          <w:rFonts w:ascii="Arial" w:hAnsi="Arial" w:cs="Arial"/>
          <w:sz w:val="20"/>
          <w:szCs w:val="20"/>
          <w:lang w:val="sl-SI"/>
        </w:rPr>
        <w:t>0</w:t>
      </w:r>
      <w:r w:rsidRPr="00C86D17">
        <w:rPr>
          <w:rFonts w:ascii="Arial" w:hAnsi="Arial" w:cs="Arial"/>
          <w:sz w:val="20"/>
          <w:szCs w:val="20"/>
          <w:lang w:val="sl-SI"/>
        </w:rPr>
        <w:t xml:space="preserve">; </w:t>
      </w:r>
      <w:r w:rsidR="008A5E5C" w:rsidRPr="00C86D17">
        <w:rPr>
          <w:rFonts w:ascii="Arial" w:hAnsi="Arial" w:cs="Arial"/>
          <w:sz w:val="20"/>
          <w:szCs w:val="20"/>
          <w:lang w:val="sl-SI"/>
        </w:rPr>
        <w:t>23</w:t>
      </w:r>
      <w:r w:rsidRPr="00C86D17">
        <w:rPr>
          <w:rFonts w:ascii="Arial" w:hAnsi="Arial" w:cs="Arial"/>
          <w:sz w:val="20"/>
          <w:szCs w:val="20"/>
          <w:lang w:val="sl-SI"/>
        </w:rPr>
        <w:t xml:space="preserve"> %), </w:t>
      </w:r>
    </w:p>
    <w:p w14:paraId="0DD4537C" w14:textId="68DB80E2" w:rsidR="008A5E5C" w:rsidRPr="00C86D17" w:rsidRDefault="008A5E5C" w:rsidP="003926FE">
      <w:pPr>
        <w:pStyle w:val="Odstavekseznama"/>
        <w:numPr>
          <w:ilvl w:val="0"/>
          <w:numId w:val="12"/>
        </w:numPr>
        <w:spacing w:line="260" w:lineRule="atLeast"/>
        <w:jc w:val="both"/>
        <w:rPr>
          <w:rFonts w:ascii="Arial" w:hAnsi="Arial" w:cs="Arial"/>
          <w:szCs w:val="20"/>
          <w:lang w:val="sl-SI"/>
        </w:rPr>
      </w:pPr>
      <w:r w:rsidRPr="00C86D17">
        <w:rPr>
          <w:rFonts w:ascii="Arial" w:hAnsi="Arial" w:cs="Arial"/>
          <w:sz w:val="20"/>
          <w:szCs w:val="20"/>
          <w:lang w:val="sl-SI"/>
        </w:rPr>
        <w:t xml:space="preserve">nepravilnosti pri sistemiziranju delovnih mest (7; 16 %), </w:t>
      </w:r>
    </w:p>
    <w:p w14:paraId="4FE53F49" w14:textId="639A455E" w:rsidR="008A5E5C" w:rsidRPr="00C86D17" w:rsidRDefault="008A5E5C" w:rsidP="003926FE">
      <w:pPr>
        <w:pStyle w:val="Odstavekseznama"/>
        <w:numPr>
          <w:ilvl w:val="0"/>
          <w:numId w:val="12"/>
        </w:numPr>
        <w:spacing w:line="260" w:lineRule="atLeast"/>
        <w:jc w:val="both"/>
        <w:rPr>
          <w:rFonts w:ascii="Arial" w:hAnsi="Arial" w:cs="Arial"/>
          <w:sz w:val="20"/>
          <w:szCs w:val="20"/>
          <w:lang w:val="sl-SI"/>
        </w:rPr>
      </w:pPr>
      <w:r w:rsidRPr="00C86D17">
        <w:rPr>
          <w:rFonts w:ascii="Arial" w:hAnsi="Arial" w:cs="Arial"/>
          <w:sz w:val="20"/>
          <w:szCs w:val="20"/>
          <w:lang w:val="sl-SI"/>
        </w:rPr>
        <w:t>nepravilnosti pri in povračilu stroškov iz delovnega razmerja (4; 9%),</w:t>
      </w:r>
    </w:p>
    <w:p w14:paraId="5013EB1F" w14:textId="30640D94" w:rsidR="008A5E5C" w:rsidRPr="00C86D17" w:rsidRDefault="008A5E5C" w:rsidP="003926FE">
      <w:pPr>
        <w:pStyle w:val="Odstavekseznama"/>
        <w:numPr>
          <w:ilvl w:val="0"/>
          <w:numId w:val="12"/>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nepravilnosti pri priznavanju pravic </w:t>
      </w:r>
      <w:r w:rsidR="00665E96" w:rsidRPr="00C86D17">
        <w:rPr>
          <w:rFonts w:ascii="Arial" w:hAnsi="Arial" w:cs="Arial"/>
          <w:sz w:val="20"/>
          <w:szCs w:val="20"/>
          <w:lang w:val="sl-SI"/>
        </w:rPr>
        <w:t xml:space="preserve">določitvi prejemkov </w:t>
      </w:r>
      <w:r w:rsidRPr="00C86D17">
        <w:rPr>
          <w:rFonts w:ascii="Arial" w:hAnsi="Arial" w:cs="Arial"/>
          <w:sz w:val="20"/>
          <w:szCs w:val="20"/>
          <w:lang w:val="sl-SI"/>
        </w:rPr>
        <w:t>iz delovnega razmerja (JU so bile priznane pravice v večjem obsegu, kot bi jim lahko bile) (3, 7%),</w:t>
      </w:r>
    </w:p>
    <w:p w14:paraId="19EB108F" w14:textId="3D150A1B" w:rsidR="008A5E5C" w:rsidRPr="00C86D17" w:rsidRDefault="008A5E5C" w:rsidP="003926FE">
      <w:pPr>
        <w:pStyle w:val="Odstavekseznama"/>
        <w:numPr>
          <w:ilvl w:val="0"/>
          <w:numId w:val="12"/>
        </w:numPr>
        <w:spacing w:line="260" w:lineRule="atLeast"/>
        <w:jc w:val="both"/>
        <w:rPr>
          <w:rFonts w:ascii="Arial" w:hAnsi="Arial" w:cs="Arial"/>
          <w:sz w:val="20"/>
          <w:szCs w:val="20"/>
          <w:lang w:val="sl-SI"/>
        </w:rPr>
      </w:pPr>
      <w:r w:rsidRPr="00C86D17">
        <w:rPr>
          <w:rFonts w:ascii="Arial" w:hAnsi="Arial" w:cs="Arial"/>
          <w:sz w:val="20"/>
          <w:szCs w:val="20"/>
          <w:lang w:val="sl-SI"/>
        </w:rPr>
        <w:t>nepravilnosti pri napredovanju javnih uslužbencev (3; 7%),</w:t>
      </w:r>
    </w:p>
    <w:p w14:paraId="06CD8EFA" w14:textId="1DAEF08F" w:rsidR="00A76A4F" w:rsidRPr="00C86D17" w:rsidRDefault="00A76A4F" w:rsidP="003926FE">
      <w:pPr>
        <w:pStyle w:val="Odstavekseznama"/>
        <w:numPr>
          <w:ilvl w:val="0"/>
          <w:numId w:val="12"/>
        </w:numPr>
        <w:spacing w:line="260" w:lineRule="atLeast"/>
        <w:jc w:val="both"/>
        <w:rPr>
          <w:rFonts w:ascii="Arial" w:hAnsi="Arial" w:cs="Arial"/>
          <w:sz w:val="20"/>
          <w:szCs w:val="20"/>
          <w:lang w:val="sl-SI"/>
        </w:rPr>
      </w:pPr>
      <w:r w:rsidRPr="00C86D17">
        <w:rPr>
          <w:rFonts w:ascii="Arial" w:hAnsi="Arial" w:cs="Arial"/>
          <w:sz w:val="20"/>
          <w:szCs w:val="20"/>
          <w:lang w:val="sl-SI"/>
        </w:rPr>
        <w:t>nepravilnosti pri izvedbi postopka javnega natečaja (</w:t>
      </w:r>
      <w:r w:rsidR="008A5E5C" w:rsidRPr="00C86D17">
        <w:rPr>
          <w:rFonts w:ascii="Arial" w:hAnsi="Arial" w:cs="Arial"/>
          <w:sz w:val="20"/>
          <w:szCs w:val="20"/>
          <w:lang w:val="sl-SI"/>
        </w:rPr>
        <w:t>3</w:t>
      </w:r>
      <w:r w:rsidRPr="00C86D17">
        <w:rPr>
          <w:rFonts w:ascii="Arial" w:hAnsi="Arial" w:cs="Arial"/>
          <w:sz w:val="20"/>
          <w:szCs w:val="20"/>
          <w:lang w:val="sl-SI"/>
        </w:rPr>
        <w:t xml:space="preserve">; </w:t>
      </w:r>
      <w:r w:rsidR="008A5E5C" w:rsidRPr="00C86D17">
        <w:rPr>
          <w:rFonts w:ascii="Arial" w:hAnsi="Arial" w:cs="Arial"/>
          <w:sz w:val="20"/>
          <w:szCs w:val="20"/>
          <w:lang w:val="sl-SI"/>
        </w:rPr>
        <w:t>7</w:t>
      </w:r>
      <w:r w:rsidRPr="00C86D17">
        <w:rPr>
          <w:rFonts w:ascii="Arial" w:hAnsi="Arial" w:cs="Arial"/>
          <w:sz w:val="20"/>
          <w:szCs w:val="20"/>
          <w:lang w:val="sl-SI"/>
        </w:rPr>
        <w:t xml:space="preserve"> %)</w:t>
      </w:r>
      <w:r w:rsidR="008A5E5C" w:rsidRPr="00C86D17">
        <w:rPr>
          <w:rFonts w:ascii="Arial" w:hAnsi="Arial" w:cs="Arial"/>
          <w:sz w:val="20"/>
          <w:szCs w:val="20"/>
          <w:lang w:val="sl-SI"/>
        </w:rPr>
        <w:t>.</w:t>
      </w:r>
      <w:r w:rsidRPr="00C86D17">
        <w:rPr>
          <w:rFonts w:ascii="Arial" w:hAnsi="Arial" w:cs="Arial"/>
          <w:sz w:val="20"/>
          <w:szCs w:val="20"/>
          <w:lang w:val="sl-SI"/>
        </w:rPr>
        <w:t xml:space="preserve"> </w:t>
      </w:r>
    </w:p>
    <w:bookmarkEnd w:id="149"/>
    <w:p w14:paraId="4D61830D" w14:textId="77777777" w:rsidR="00A76A4F" w:rsidRPr="00C86D17" w:rsidRDefault="00A76A4F" w:rsidP="003926FE">
      <w:pPr>
        <w:rPr>
          <w:rFonts w:cs="Arial"/>
          <w:b/>
          <w:bCs/>
          <w:sz w:val="18"/>
          <w:szCs w:val="18"/>
          <w:highlight w:val="yellow"/>
        </w:rPr>
      </w:pPr>
    </w:p>
    <w:p w14:paraId="0A308C7E" w14:textId="14306CC3" w:rsidR="00216542" w:rsidRPr="00C86D17" w:rsidRDefault="00A76A4F" w:rsidP="003926FE">
      <w:pPr>
        <w:jc w:val="both"/>
        <w:rPr>
          <w:rFonts w:cs="Arial"/>
          <w:szCs w:val="20"/>
        </w:rPr>
      </w:pPr>
      <w:r w:rsidRPr="00C86D17">
        <w:rPr>
          <w:rFonts w:cs="Arial"/>
          <w:szCs w:val="20"/>
        </w:rPr>
        <w:t>Ostale nepravilnosti (</w:t>
      </w:r>
      <w:r w:rsidR="00931E86" w:rsidRPr="00C86D17">
        <w:rPr>
          <w:rFonts w:cs="Arial"/>
          <w:szCs w:val="20"/>
        </w:rPr>
        <w:t>14</w:t>
      </w:r>
      <w:r w:rsidRPr="00C86D17">
        <w:rPr>
          <w:rFonts w:cs="Arial"/>
          <w:szCs w:val="20"/>
        </w:rPr>
        <w:t xml:space="preserve">; </w:t>
      </w:r>
      <w:r w:rsidR="00931E86" w:rsidRPr="00C86D17">
        <w:rPr>
          <w:rFonts w:cs="Arial"/>
          <w:szCs w:val="20"/>
        </w:rPr>
        <w:t>32</w:t>
      </w:r>
      <w:r w:rsidRPr="00C86D17">
        <w:rPr>
          <w:rFonts w:cs="Arial"/>
          <w:szCs w:val="20"/>
        </w:rPr>
        <w:t xml:space="preserve">%) se po številu kršitev enakomerno porazdelijo med naslednje nepravilnosti: </w:t>
      </w:r>
      <w:r w:rsidR="0083612E" w:rsidRPr="00C86D17">
        <w:rPr>
          <w:rFonts w:cs="Arial"/>
          <w:szCs w:val="20"/>
        </w:rPr>
        <w:t>n</w:t>
      </w:r>
      <w:r w:rsidR="00216542" w:rsidRPr="00C86D17">
        <w:rPr>
          <w:rFonts w:cs="Arial"/>
          <w:szCs w:val="20"/>
        </w:rPr>
        <w:t xml:space="preserve">epravilnosti pri določitvi pogojev in rokov v pogodbi o zaposlitvi, </w:t>
      </w:r>
      <w:r w:rsidR="0083612E" w:rsidRPr="00C86D17">
        <w:rPr>
          <w:rFonts w:cs="Arial"/>
          <w:szCs w:val="20"/>
        </w:rPr>
        <w:t>n</w:t>
      </w:r>
      <w:r w:rsidR="00216542" w:rsidRPr="00C86D17">
        <w:rPr>
          <w:rFonts w:cs="Arial"/>
          <w:szCs w:val="20"/>
        </w:rPr>
        <w:t xml:space="preserve">epravilnosti pri izvajanju določil ZUJF, </w:t>
      </w:r>
      <w:r w:rsidR="0083612E" w:rsidRPr="00C86D17">
        <w:rPr>
          <w:rFonts w:cs="Arial"/>
          <w:szCs w:val="20"/>
        </w:rPr>
        <w:t>n</w:t>
      </w:r>
      <w:r w:rsidR="00216542" w:rsidRPr="00C86D17">
        <w:rPr>
          <w:rFonts w:cs="Arial"/>
          <w:szCs w:val="20"/>
        </w:rPr>
        <w:t xml:space="preserve">epravilnosti pri sprejemanju kadrovskega načrta, </w:t>
      </w:r>
      <w:r w:rsidR="0083612E" w:rsidRPr="00C86D17">
        <w:rPr>
          <w:rFonts w:cs="Arial"/>
          <w:szCs w:val="20"/>
        </w:rPr>
        <w:t>n</w:t>
      </w:r>
      <w:r w:rsidR="00216542" w:rsidRPr="00C86D17">
        <w:rPr>
          <w:rFonts w:cs="Arial"/>
          <w:szCs w:val="20"/>
        </w:rPr>
        <w:t xml:space="preserve">epravilnosti pri izvedbi postopka za zasedbo položajnega uradniškega delovnega mesta, </w:t>
      </w:r>
      <w:r w:rsidR="0083612E" w:rsidRPr="00C86D17">
        <w:rPr>
          <w:rFonts w:cs="Arial"/>
          <w:szCs w:val="20"/>
        </w:rPr>
        <w:t>n</w:t>
      </w:r>
      <w:r w:rsidR="00216542" w:rsidRPr="00C86D17">
        <w:rPr>
          <w:rFonts w:cs="Arial"/>
          <w:szCs w:val="20"/>
        </w:rPr>
        <w:t xml:space="preserve">epravilnosti pri izvedbi postopkov zaposlitev za določen čas, </w:t>
      </w:r>
      <w:r w:rsidR="0083612E" w:rsidRPr="00C86D17">
        <w:rPr>
          <w:rFonts w:cs="Arial"/>
          <w:szCs w:val="20"/>
        </w:rPr>
        <w:t>n</w:t>
      </w:r>
      <w:r w:rsidR="00216542" w:rsidRPr="00C86D17">
        <w:rPr>
          <w:rFonts w:cs="Arial"/>
          <w:szCs w:val="20"/>
        </w:rPr>
        <w:t xml:space="preserve">epravilnosti v zvezi s konfliktom interesov, </w:t>
      </w:r>
      <w:r w:rsidR="0083612E" w:rsidRPr="00C86D17">
        <w:rPr>
          <w:rFonts w:cs="Arial"/>
          <w:szCs w:val="20"/>
        </w:rPr>
        <w:t>n</w:t>
      </w:r>
      <w:r w:rsidR="00216542" w:rsidRPr="00C86D17">
        <w:rPr>
          <w:rFonts w:cs="Arial"/>
          <w:szCs w:val="20"/>
        </w:rPr>
        <w:t xml:space="preserve">epravilnosti pri premeščanju javnih uslužbencev, </w:t>
      </w:r>
      <w:r w:rsidR="0083612E" w:rsidRPr="00C86D17">
        <w:rPr>
          <w:rFonts w:cs="Arial"/>
          <w:szCs w:val="20"/>
        </w:rPr>
        <w:t>n</w:t>
      </w:r>
      <w:r w:rsidR="00216542" w:rsidRPr="00C86D17">
        <w:rPr>
          <w:rFonts w:cs="Arial"/>
          <w:szCs w:val="20"/>
        </w:rPr>
        <w:t xml:space="preserve">epravilnosti pri določitvi poskusnega dela in </w:t>
      </w:r>
      <w:r w:rsidR="0083612E" w:rsidRPr="00C86D17">
        <w:rPr>
          <w:rFonts w:cs="Arial"/>
          <w:szCs w:val="20"/>
        </w:rPr>
        <w:t>n</w:t>
      </w:r>
      <w:r w:rsidR="00216542" w:rsidRPr="00C86D17">
        <w:rPr>
          <w:rFonts w:cs="Arial"/>
          <w:szCs w:val="20"/>
        </w:rPr>
        <w:t>epravilnosti v zvezi z vloženimi zahtevami in pritožbami javnih uslužbencev.</w:t>
      </w:r>
    </w:p>
    <w:p w14:paraId="4EE7FB83" w14:textId="77777777" w:rsidR="006C2D68" w:rsidRPr="00C86D17" w:rsidRDefault="006C2D68" w:rsidP="003926FE">
      <w:pPr>
        <w:jc w:val="both"/>
        <w:rPr>
          <w:rFonts w:cs="Arial"/>
          <w:szCs w:val="20"/>
          <w:highlight w:val="yellow"/>
        </w:rPr>
      </w:pPr>
    </w:p>
    <w:p w14:paraId="6F0CAB2F" w14:textId="77777777" w:rsidR="0038562A" w:rsidRPr="00C86D17" w:rsidRDefault="0038562A" w:rsidP="0038562A">
      <w:pPr>
        <w:keepNext/>
        <w:jc w:val="both"/>
      </w:pPr>
      <w:r w:rsidRPr="00C86D17">
        <w:rPr>
          <w:noProof/>
        </w:rPr>
        <w:drawing>
          <wp:inline distT="0" distB="0" distL="0" distR="0" wp14:anchorId="7D8AEC39" wp14:editId="188735A3">
            <wp:extent cx="5755640" cy="2974975"/>
            <wp:effectExtent l="0" t="0" r="0" b="0"/>
            <wp:docPr id="39" name="Grafikon 39">
              <a:extLst xmlns:a="http://schemas.openxmlformats.org/drawingml/2006/main">
                <a:ext uri="{FF2B5EF4-FFF2-40B4-BE49-F238E27FC236}">
                  <a16:creationId xmlns:a16="http://schemas.microsoft.com/office/drawing/2014/main" id="{096C068D-ADAC-38A6-474D-30D5A0A174B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2D4EC79" w14:textId="38672527" w:rsidR="0038562A" w:rsidRPr="00C86D17" w:rsidRDefault="0038562A" w:rsidP="00967874">
      <w:pPr>
        <w:pStyle w:val="Napis"/>
        <w:jc w:val="center"/>
        <w:rPr>
          <w:rFonts w:ascii="Arial" w:hAnsi="Arial" w:cs="Arial"/>
          <w:sz w:val="18"/>
          <w:szCs w:val="18"/>
        </w:rPr>
      </w:pPr>
      <w:bookmarkStart w:id="150" w:name="_Toc161317723"/>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16</w:t>
      </w:r>
      <w:r w:rsidRPr="00C86D17">
        <w:rPr>
          <w:rFonts w:ascii="Arial" w:hAnsi="Arial" w:cs="Arial"/>
          <w:sz w:val="18"/>
          <w:szCs w:val="18"/>
        </w:rPr>
        <w:fldChar w:fldCharType="end"/>
      </w:r>
      <w:r w:rsidRPr="00C86D17">
        <w:rPr>
          <w:rFonts w:ascii="Arial" w:hAnsi="Arial" w:cs="Arial"/>
          <w:sz w:val="18"/>
          <w:szCs w:val="18"/>
        </w:rPr>
        <w:t>:</w:t>
      </w:r>
      <w:r w:rsidRPr="00C86D17">
        <w:rPr>
          <w:rFonts w:ascii="Arial" w:hAnsi="Arial" w:cs="Arial"/>
          <w:b w:val="0"/>
          <w:bCs w:val="0"/>
          <w:sz w:val="18"/>
          <w:szCs w:val="18"/>
        </w:rPr>
        <w:t xml:space="preserve"> Ugotovljene kršitve ISJU na področju ZJU v letu 2023</w:t>
      </w:r>
      <w:bookmarkEnd w:id="150"/>
    </w:p>
    <w:p w14:paraId="787D0560" w14:textId="4D7E194B" w:rsidR="00477495" w:rsidRPr="00C86D17" w:rsidRDefault="00477495" w:rsidP="00477495">
      <w:pPr>
        <w:keepNext/>
        <w:rPr>
          <w:rFonts w:cs="Arial"/>
          <w:noProof/>
        </w:rPr>
      </w:pPr>
    </w:p>
    <w:p w14:paraId="4485D983" w14:textId="4B11A5AE" w:rsidR="00E34F64" w:rsidRPr="00C86D17" w:rsidRDefault="00477495" w:rsidP="003926FE">
      <w:pPr>
        <w:jc w:val="both"/>
        <w:rPr>
          <w:rFonts w:cs="Arial"/>
          <w:b/>
          <w:bCs/>
          <w:szCs w:val="20"/>
        </w:rPr>
      </w:pPr>
      <w:r w:rsidRPr="00C86D17">
        <w:rPr>
          <w:rFonts w:cs="Arial"/>
          <w:b/>
          <w:bCs/>
          <w:szCs w:val="20"/>
        </w:rPr>
        <w:t>Najpogostejše</w:t>
      </w:r>
      <w:r w:rsidR="00E34F64" w:rsidRPr="00C86D17">
        <w:rPr>
          <w:rFonts w:cs="Arial"/>
          <w:b/>
          <w:bCs/>
          <w:szCs w:val="20"/>
        </w:rPr>
        <w:t xml:space="preserve"> kršitve ZJU</w:t>
      </w:r>
    </w:p>
    <w:p w14:paraId="36C6097B" w14:textId="77777777" w:rsidR="00B94337" w:rsidRPr="00C86D17" w:rsidRDefault="00B94337" w:rsidP="003926FE">
      <w:pPr>
        <w:jc w:val="both"/>
        <w:rPr>
          <w:rFonts w:cs="Arial"/>
          <w:b/>
          <w:bCs/>
          <w:szCs w:val="20"/>
        </w:rPr>
      </w:pPr>
    </w:p>
    <w:p w14:paraId="2E5E1107" w14:textId="77777777" w:rsidR="00B94337" w:rsidRPr="00C86D17" w:rsidRDefault="00B94337" w:rsidP="00B94337">
      <w:pPr>
        <w:jc w:val="both"/>
        <w:rPr>
          <w:rFonts w:cs="Arial"/>
          <w:szCs w:val="20"/>
        </w:rPr>
      </w:pPr>
      <w:r w:rsidRPr="00C86D17">
        <w:rPr>
          <w:rFonts w:cs="Arial"/>
          <w:szCs w:val="20"/>
        </w:rPr>
        <w:t xml:space="preserve">Inšpektorji so v inšpekcijskih nadzorih ugotovili številne nepravilnosti, ki se pojavljajo vsako leto na vsebinskih področjih: </w:t>
      </w:r>
    </w:p>
    <w:p w14:paraId="7094CAD0" w14:textId="77777777" w:rsidR="00E34F64" w:rsidRPr="00C86D17" w:rsidRDefault="00E34F64" w:rsidP="003926FE">
      <w:pPr>
        <w:jc w:val="both"/>
        <w:rPr>
          <w:rFonts w:cs="Arial"/>
          <w:szCs w:val="20"/>
        </w:rPr>
      </w:pPr>
    </w:p>
    <w:p w14:paraId="542785AF" w14:textId="281C9F49" w:rsidR="00E34F64" w:rsidRPr="00C86D17" w:rsidRDefault="00E34F64" w:rsidP="001F0C71">
      <w:pPr>
        <w:pStyle w:val="Odstavekseznama"/>
        <w:numPr>
          <w:ilvl w:val="0"/>
          <w:numId w:val="38"/>
        </w:numPr>
        <w:rPr>
          <w:rFonts w:ascii="Arial" w:hAnsi="Arial" w:cs="Arial"/>
          <w:b/>
          <w:bCs/>
          <w:sz w:val="20"/>
          <w:szCs w:val="20"/>
          <w:lang w:val="sl-SI"/>
        </w:rPr>
      </w:pPr>
      <w:r w:rsidRPr="00C86D17">
        <w:rPr>
          <w:rFonts w:ascii="Arial" w:hAnsi="Arial" w:cs="Arial"/>
          <w:b/>
          <w:bCs/>
          <w:sz w:val="20"/>
          <w:szCs w:val="20"/>
          <w:lang w:val="sl-SI"/>
        </w:rPr>
        <w:t>Nepravilnosti pri izdajanju posamičnih individualnih aktov</w:t>
      </w:r>
    </w:p>
    <w:p w14:paraId="0B40749A" w14:textId="77777777" w:rsidR="00E34F64" w:rsidRPr="00C86D17" w:rsidRDefault="00E34F64" w:rsidP="003926FE">
      <w:pPr>
        <w:jc w:val="both"/>
        <w:rPr>
          <w:rFonts w:cs="Arial"/>
          <w:b/>
          <w:bCs/>
          <w:szCs w:val="20"/>
        </w:rPr>
      </w:pPr>
    </w:p>
    <w:p w14:paraId="42C5EC3F" w14:textId="77777777" w:rsidR="00E34F64" w:rsidRPr="00C86D17" w:rsidRDefault="00E34F64" w:rsidP="003926FE">
      <w:pPr>
        <w:jc w:val="both"/>
        <w:rPr>
          <w:rFonts w:cs="Arial"/>
          <w:szCs w:val="20"/>
        </w:rPr>
      </w:pPr>
      <w:r w:rsidRPr="00C86D17">
        <w:rPr>
          <w:rFonts w:cs="Arial"/>
          <w:szCs w:val="20"/>
        </w:rPr>
        <w:t>ISJU je v inšpekcijskih nadzorih ugotavljala naslednje pomembnejše ugotovitve:</w:t>
      </w:r>
    </w:p>
    <w:p w14:paraId="3E04FE7C" w14:textId="3F4226E7" w:rsidR="00E34F64" w:rsidRPr="00C86D17" w:rsidRDefault="00E34F6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pogoji za zaposlitev za določen čas na delovnem mestu iz osmega odstavka 83. člena ZJU niso bili izpolnjeni</w:t>
      </w:r>
      <w:r w:rsidR="001F0C71" w:rsidRPr="00C86D17">
        <w:rPr>
          <w:rFonts w:ascii="Arial" w:hAnsi="Arial" w:cs="Arial"/>
          <w:sz w:val="20"/>
          <w:szCs w:val="20"/>
          <w:lang w:val="sl-SI"/>
        </w:rPr>
        <w:t>;</w:t>
      </w:r>
      <w:r w:rsidRPr="00C86D17">
        <w:rPr>
          <w:rFonts w:ascii="Arial" w:hAnsi="Arial" w:cs="Arial"/>
          <w:sz w:val="20"/>
          <w:szCs w:val="20"/>
          <w:lang w:val="sl-SI"/>
        </w:rPr>
        <w:t xml:space="preserve"> pogoji za ponovno imenovanje javnega uslužbenca za v. d. </w:t>
      </w:r>
      <w:r w:rsidR="001F0C71" w:rsidRPr="00C86D17">
        <w:rPr>
          <w:rFonts w:ascii="Arial" w:hAnsi="Arial" w:cs="Arial"/>
          <w:sz w:val="20"/>
          <w:szCs w:val="20"/>
          <w:lang w:val="sl-SI"/>
        </w:rPr>
        <w:t xml:space="preserve">predstojnika organa v </w:t>
      </w:r>
      <w:r w:rsidR="001F0C71" w:rsidRPr="00C86D17">
        <w:rPr>
          <w:rFonts w:ascii="Arial" w:hAnsi="Arial" w:cs="Arial"/>
          <w:sz w:val="20"/>
          <w:szCs w:val="20"/>
          <w:lang w:val="sl-SI"/>
        </w:rPr>
        <w:lastRenderedPageBreak/>
        <w:t>sestavi ministrstva</w:t>
      </w:r>
      <w:r w:rsidRPr="00C86D17">
        <w:rPr>
          <w:rFonts w:ascii="Arial" w:hAnsi="Arial" w:cs="Arial"/>
          <w:sz w:val="20"/>
          <w:szCs w:val="20"/>
          <w:lang w:val="sl-SI"/>
        </w:rPr>
        <w:t xml:space="preserve"> niso bili izpolnjeni, saj pred ponovnim imenovanjem ni bil izveden natečajni postopek. Javni uslužbenec je drugo pogodbo o zaposlitvi za v. d. </w:t>
      </w:r>
      <w:r w:rsidR="001F0C71" w:rsidRPr="00C86D17">
        <w:rPr>
          <w:rFonts w:ascii="Arial" w:hAnsi="Arial" w:cs="Arial"/>
          <w:sz w:val="20"/>
          <w:szCs w:val="20"/>
          <w:lang w:val="sl-SI"/>
        </w:rPr>
        <w:t>predstojnika organa v sestavi ministrstva</w:t>
      </w:r>
      <w:r w:rsidRPr="00C86D17">
        <w:rPr>
          <w:rFonts w:ascii="Arial" w:hAnsi="Arial" w:cs="Arial"/>
          <w:sz w:val="20"/>
          <w:szCs w:val="20"/>
          <w:lang w:val="sl-SI"/>
        </w:rPr>
        <w:t xml:space="preserve"> sklenil brez izvedenega (in neuspešno zaključenega) postopka javnega natečaja. Ob ponovnem imenovanju oz. sklenitvi druge pogodbe o zaposlitvi za </w:t>
      </w:r>
      <w:r w:rsidR="001F0C71" w:rsidRPr="00C86D17">
        <w:rPr>
          <w:rFonts w:ascii="Arial" w:hAnsi="Arial" w:cs="Arial"/>
          <w:sz w:val="20"/>
          <w:szCs w:val="20"/>
          <w:lang w:val="sl-SI"/>
        </w:rPr>
        <w:t>položajno delovno mesto</w:t>
      </w:r>
      <w:r w:rsidRPr="00C86D17">
        <w:rPr>
          <w:rFonts w:ascii="Arial" w:hAnsi="Arial" w:cs="Arial"/>
          <w:sz w:val="20"/>
          <w:szCs w:val="20"/>
          <w:lang w:val="sl-SI"/>
        </w:rPr>
        <w:t xml:space="preserve"> ni izpolnjeval vseh pogojev (ni izpolnjeval pogoja delovnih izkušenj, dovoljenja za dostop do tajnih podatkov stopnje TAJNO (EU), dovoljenja za dostop do tajnih podatkov stopnje TAJNO (NATO) in strokovnega izpita za inšpektorja). Nato je bil predčasno razrešen s položaja, vsled česar mu je prenehala druga pogodba o zaposlitvi za v. d. </w:t>
      </w:r>
      <w:r w:rsidR="001F0C71" w:rsidRPr="00C86D17">
        <w:rPr>
          <w:rFonts w:ascii="Arial" w:hAnsi="Arial" w:cs="Arial"/>
          <w:sz w:val="20"/>
          <w:szCs w:val="20"/>
          <w:lang w:val="sl-SI"/>
        </w:rPr>
        <w:t>predstojnika organa v sestavi ministrstva</w:t>
      </w:r>
      <w:r w:rsidRPr="00C86D17">
        <w:rPr>
          <w:rFonts w:ascii="Arial" w:hAnsi="Arial" w:cs="Arial"/>
          <w:sz w:val="20"/>
          <w:szCs w:val="20"/>
          <w:lang w:val="sl-SI"/>
        </w:rPr>
        <w:t xml:space="preserve"> in je vsled razrešitve nato na inšpektoratu sklenil pogodbo o zaposlitvi za določen čas treh mesecev za uradniško delovno mesto podsekretar. Pogoji za sklenitev pogodbe o zaposlitvi za določen čas treh mesecev za uradniško delovno mesto podsekretar niso bili izpolnjeni tudi iz razloga, ker je bila predčasna razrešitev dejansko izvedena sporazumno (tj. na zahtevo oz. s soglasjem javnega uslužbenca) in v tem primeru ZJU razrešeni osebi ne podeljuje upravičenja do </w:t>
      </w:r>
      <w:proofErr w:type="spellStart"/>
      <w:r w:rsidRPr="00C86D17">
        <w:rPr>
          <w:rFonts w:ascii="Arial" w:hAnsi="Arial" w:cs="Arial"/>
          <w:sz w:val="20"/>
          <w:szCs w:val="20"/>
          <w:lang w:val="sl-SI"/>
        </w:rPr>
        <w:t>odmene</w:t>
      </w:r>
      <w:proofErr w:type="spellEnd"/>
      <w:r w:rsidRPr="00C86D17">
        <w:rPr>
          <w:rFonts w:ascii="Arial" w:hAnsi="Arial" w:cs="Arial"/>
          <w:sz w:val="20"/>
          <w:szCs w:val="20"/>
          <w:lang w:val="sl-SI"/>
        </w:rPr>
        <w:t xml:space="preserve"> v obliki delovnega mesta (ali odpravnine),</w:t>
      </w:r>
    </w:p>
    <w:p w14:paraId="60A3AD77" w14:textId="77777777" w:rsidR="00E34F64" w:rsidRPr="00C86D17" w:rsidRDefault="00E34F6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direktor občinske uprave je bil imenovan v uradniški naziv, čeprav je bil izbran na javnem natečaju za mandatno dobo petih let in čeprav v občini predhodno ni imel sklenjenega delovnega razmerja za uradniško delovno mesto za nedoločen čas,</w:t>
      </w:r>
    </w:p>
    <w:p w14:paraId="0242A6F2" w14:textId="77777777" w:rsidR="00E34F64" w:rsidRPr="00C86D17" w:rsidRDefault="00E34F6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aneksi k pogodbam o zaposlitvi zaradi napredovanj ali premestitev na zahtevnejša uradniška delovna mesta niso bili sklenjeni pravočasno oziroma so bili sklenjeni za nazaj, </w:t>
      </w:r>
    </w:p>
    <w:p w14:paraId="520B36EE" w14:textId="77777777" w:rsidR="00E34F64" w:rsidRPr="00C86D17" w:rsidRDefault="00E34F6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javnim uslužbencem niso bile pravočasno vročene odločbe o imenovanju v uradniški naziv,</w:t>
      </w:r>
    </w:p>
    <w:p w14:paraId="134717F7" w14:textId="77777777" w:rsidR="00E34F64" w:rsidRPr="00C86D17" w:rsidRDefault="00E34F6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prvostopenjski organ je prepozno odstopil pritožbo javnega uslužbenca KPDR,</w:t>
      </w:r>
    </w:p>
    <w:p w14:paraId="296F1E7F" w14:textId="0E0EBB95" w:rsidR="00E34F64" w:rsidRPr="00C86D17" w:rsidRDefault="00E34F64" w:rsidP="00A97800">
      <w:pPr>
        <w:pStyle w:val="Odstavekseznama"/>
        <w:numPr>
          <w:ilvl w:val="0"/>
          <w:numId w:val="20"/>
        </w:numPr>
        <w:spacing w:line="260" w:lineRule="atLeast"/>
        <w:ind w:left="567" w:hanging="283"/>
        <w:jc w:val="both"/>
        <w:rPr>
          <w:rFonts w:ascii="Arial" w:hAnsi="Arial" w:cs="Arial"/>
          <w:sz w:val="20"/>
          <w:szCs w:val="20"/>
          <w:shd w:val="clear" w:color="auto" w:fill="FFFFFF"/>
          <w:lang w:val="sl-SI"/>
        </w:rPr>
      </w:pPr>
      <w:r w:rsidRPr="00C86D17">
        <w:rPr>
          <w:rFonts w:ascii="Arial" w:hAnsi="Arial" w:cs="Arial"/>
          <w:sz w:val="20"/>
          <w:szCs w:val="20"/>
          <w:shd w:val="clear" w:color="auto" w:fill="FFFFFF"/>
          <w:lang w:val="sl-SI"/>
        </w:rPr>
        <w:t xml:space="preserve">prepozno vročanje odločb o premestitvi (67. člen Zakona o organiziranosti in delu v policiji, prvi odstavek 152.a </w:t>
      </w:r>
      <w:r w:rsidR="001F0C71" w:rsidRPr="00C86D17">
        <w:rPr>
          <w:rFonts w:ascii="Arial" w:hAnsi="Arial" w:cs="Arial"/>
          <w:sz w:val="20"/>
          <w:szCs w:val="20"/>
          <w:shd w:val="clear" w:color="auto" w:fill="FFFFFF"/>
          <w:lang w:val="sl-SI"/>
        </w:rPr>
        <w:t xml:space="preserve">člena </w:t>
      </w:r>
      <w:r w:rsidRPr="00C86D17">
        <w:rPr>
          <w:rFonts w:ascii="Arial" w:hAnsi="Arial" w:cs="Arial"/>
          <w:sz w:val="20"/>
          <w:szCs w:val="20"/>
          <w:shd w:val="clear" w:color="auto" w:fill="FFFFFF"/>
          <w:lang w:val="sl-SI"/>
        </w:rPr>
        <w:t xml:space="preserve">ZJU), </w:t>
      </w:r>
    </w:p>
    <w:p w14:paraId="26F1B7B8" w14:textId="77777777" w:rsidR="00E34F64" w:rsidRPr="00C86D17" w:rsidRDefault="00E34F64" w:rsidP="00A97800">
      <w:pPr>
        <w:pStyle w:val="Odstavekseznama"/>
        <w:numPr>
          <w:ilvl w:val="0"/>
          <w:numId w:val="20"/>
        </w:numPr>
        <w:spacing w:after="160" w:line="260" w:lineRule="atLeast"/>
        <w:ind w:left="567" w:hanging="283"/>
        <w:jc w:val="both"/>
        <w:rPr>
          <w:rFonts w:ascii="Arial" w:hAnsi="Arial" w:cs="Arial"/>
          <w:sz w:val="20"/>
          <w:szCs w:val="20"/>
          <w:lang w:val="sl-SI"/>
        </w:rPr>
      </w:pPr>
      <w:r w:rsidRPr="00C86D17">
        <w:rPr>
          <w:rFonts w:ascii="Arial" w:hAnsi="Arial" w:cs="Arial"/>
          <w:sz w:val="20"/>
          <w:szCs w:val="20"/>
          <w:shd w:val="clear" w:color="auto" w:fill="FFFFFF"/>
          <w:lang w:val="sl-SI"/>
        </w:rPr>
        <w:t>v pogodbi o trajni premestitvi javnega uslužbenca na uradniškem delovnem mestu</w:t>
      </w:r>
      <w:r w:rsidRPr="00C86D17">
        <w:rPr>
          <w:rFonts w:ascii="Arial" w:hAnsi="Arial" w:cs="Arial"/>
          <w:sz w:val="20"/>
          <w:szCs w:val="20"/>
          <w:lang w:val="sl-SI"/>
        </w:rPr>
        <w:t>, niso bili navedeni razlogi za trajno premestitev,</w:t>
      </w:r>
    </w:p>
    <w:p w14:paraId="2221CF8F" w14:textId="77777777" w:rsidR="00E34F64" w:rsidRPr="00C86D17" w:rsidRDefault="00E34F64" w:rsidP="00A97800">
      <w:pPr>
        <w:pStyle w:val="Odstavekseznama"/>
        <w:numPr>
          <w:ilvl w:val="0"/>
          <w:numId w:val="20"/>
        </w:numPr>
        <w:spacing w:after="160" w:line="260" w:lineRule="atLeast"/>
        <w:ind w:left="567" w:hanging="283"/>
        <w:jc w:val="both"/>
        <w:rPr>
          <w:rFonts w:ascii="Arial" w:hAnsi="Arial" w:cs="Arial"/>
          <w:sz w:val="20"/>
          <w:szCs w:val="20"/>
          <w:lang w:val="sl-SI"/>
        </w:rPr>
      </w:pPr>
      <w:r w:rsidRPr="00C86D17">
        <w:rPr>
          <w:rFonts w:ascii="Arial" w:hAnsi="Arial" w:cs="Arial"/>
          <w:sz w:val="20"/>
          <w:szCs w:val="20"/>
          <w:lang w:val="sl-SI"/>
        </w:rPr>
        <w:t>v pogodbah o zaposlitvi niso bil določeni vsi dodatki (npr. za delovno dobo, znanstveni magisterij, ipd.).</w:t>
      </w:r>
    </w:p>
    <w:p w14:paraId="06245FE5" w14:textId="67DB3E69" w:rsidR="00E34F64" w:rsidRPr="00C86D17" w:rsidRDefault="00E34F64" w:rsidP="00A97800">
      <w:pPr>
        <w:jc w:val="both"/>
        <w:rPr>
          <w:rFonts w:cs="Arial"/>
          <w:szCs w:val="20"/>
        </w:rPr>
      </w:pPr>
      <w:r w:rsidRPr="00C86D17">
        <w:rPr>
          <w:rFonts w:cs="Arial"/>
          <w:szCs w:val="20"/>
        </w:rPr>
        <w:t xml:space="preserve">Za odpravo nepravilnosti so bili predlagani po ZJU predvideni ukrepi, v posameznih primerih (prva dva primera) pa so bili </w:t>
      </w:r>
      <w:r w:rsidR="001F0C71" w:rsidRPr="00C86D17">
        <w:rPr>
          <w:rFonts w:cs="Arial"/>
          <w:szCs w:val="20"/>
        </w:rPr>
        <w:t>Komisiji za pritožbe iz delovnega razmerja pri Vladi Republike Slovenije</w:t>
      </w:r>
      <w:r w:rsidR="006C2D68" w:rsidRPr="00C86D17">
        <w:rPr>
          <w:rFonts w:cs="Arial"/>
          <w:szCs w:val="20"/>
        </w:rPr>
        <w:t xml:space="preserve"> </w:t>
      </w:r>
      <w:r w:rsidRPr="00C86D17">
        <w:rPr>
          <w:rFonts w:cs="Arial"/>
          <w:szCs w:val="20"/>
        </w:rPr>
        <w:t>predlagane razveljavitve odločb o imenovanju v naziv in pogodb o zaposlitvi.</w:t>
      </w:r>
    </w:p>
    <w:p w14:paraId="16D6387A" w14:textId="77777777" w:rsidR="00E34F64" w:rsidRPr="00C86D17" w:rsidRDefault="00E34F64" w:rsidP="00A97800">
      <w:pPr>
        <w:jc w:val="both"/>
        <w:rPr>
          <w:rFonts w:cs="Arial"/>
          <w:b/>
          <w:bCs/>
          <w:szCs w:val="20"/>
        </w:rPr>
      </w:pPr>
    </w:p>
    <w:p w14:paraId="011798BB" w14:textId="20A0E0A1" w:rsidR="00E34F64" w:rsidRPr="00C86D17" w:rsidRDefault="00E34F64" w:rsidP="00A97800">
      <w:pPr>
        <w:pStyle w:val="Odstavekseznama"/>
        <w:numPr>
          <w:ilvl w:val="0"/>
          <w:numId w:val="38"/>
        </w:numPr>
        <w:jc w:val="both"/>
        <w:rPr>
          <w:rFonts w:ascii="Arial" w:hAnsi="Arial" w:cs="Arial"/>
          <w:b/>
          <w:bCs/>
          <w:sz w:val="20"/>
          <w:szCs w:val="20"/>
          <w:lang w:val="sl-SI"/>
        </w:rPr>
      </w:pPr>
      <w:r w:rsidRPr="00C86D17">
        <w:rPr>
          <w:rFonts w:ascii="Arial" w:hAnsi="Arial" w:cs="Arial"/>
          <w:b/>
          <w:bCs/>
          <w:sz w:val="20"/>
          <w:szCs w:val="20"/>
          <w:lang w:val="sl-SI"/>
        </w:rPr>
        <w:t>Nepravilnosti pri sistemiziranju delovnih mest</w:t>
      </w:r>
    </w:p>
    <w:p w14:paraId="670CAD0E" w14:textId="77777777" w:rsidR="00E34F64" w:rsidRPr="00C86D17" w:rsidRDefault="00E34F64" w:rsidP="00A97800">
      <w:pPr>
        <w:jc w:val="both"/>
        <w:rPr>
          <w:rFonts w:cs="Arial"/>
          <w:szCs w:val="20"/>
        </w:rPr>
      </w:pPr>
    </w:p>
    <w:p w14:paraId="014AF8C2" w14:textId="4F681579" w:rsidR="00E34F64" w:rsidRPr="00C86D17" w:rsidRDefault="00E34F64" w:rsidP="00A97800">
      <w:pPr>
        <w:jc w:val="both"/>
        <w:rPr>
          <w:rFonts w:cs="Arial"/>
          <w:szCs w:val="20"/>
        </w:rPr>
      </w:pPr>
      <w:r w:rsidRPr="00C86D17">
        <w:rPr>
          <w:rFonts w:cs="Arial"/>
          <w:szCs w:val="20"/>
        </w:rPr>
        <w:t>ISJU je v inšpekcijskih nadzorih ugotavljala naslednje pomembnejše ugotovitve:</w:t>
      </w:r>
    </w:p>
    <w:p w14:paraId="3435CE25" w14:textId="77777777" w:rsidR="00E34F64" w:rsidRPr="00C86D17" w:rsidRDefault="00E34F6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javni zavod od ustanovitve v letu 2021 še ni sprejel akta o sistemizaciji delovnih mest, </w:t>
      </w:r>
    </w:p>
    <w:p w14:paraId="0F32321A" w14:textId="77777777" w:rsidR="00E34F64" w:rsidRPr="00C86D17" w:rsidRDefault="00E34F6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posamezna delovna mesta so bila nepravilno sistemizirana (v nasprotju s Prilogo I ali Prilogo III k Uredbi o notranji organizaciji, sistemizaciji, delovnih mestih in nazivih v organih javne uprave in v pravosodnih organih),</w:t>
      </w:r>
    </w:p>
    <w:p w14:paraId="13B8D3AC" w14:textId="77777777" w:rsidR="00E34F64" w:rsidRPr="00C86D17" w:rsidRDefault="00E34F6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sklenitev pogodbe o zaposlitvi za delovno mesto, ki ni bilo sistemizirano.</w:t>
      </w:r>
    </w:p>
    <w:p w14:paraId="349D1C81" w14:textId="77777777" w:rsidR="00E34F64" w:rsidRPr="00C86D17" w:rsidRDefault="00E34F64" w:rsidP="00A97800">
      <w:pPr>
        <w:jc w:val="both"/>
        <w:rPr>
          <w:rFonts w:cs="Arial"/>
          <w:b/>
          <w:bCs/>
          <w:szCs w:val="20"/>
        </w:rPr>
      </w:pPr>
    </w:p>
    <w:p w14:paraId="0A5B46BD" w14:textId="5A43DA6B" w:rsidR="00E34F64" w:rsidRPr="00C86D17" w:rsidRDefault="00E34F64" w:rsidP="00A97800">
      <w:pPr>
        <w:jc w:val="both"/>
        <w:rPr>
          <w:rFonts w:cs="Arial"/>
          <w:szCs w:val="20"/>
        </w:rPr>
      </w:pPr>
      <w:r w:rsidRPr="00C86D17">
        <w:rPr>
          <w:rFonts w:cs="Arial"/>
          <w:szCs w:val="20"/>
        </w:rPr>
        <w:t>Za odpravo nepravilnosti so bili predlagani ukrepi</w:t>
      </w:r>
      <w:r w:rsidR="005B6114" w:rsidRPr="00C86D17">
        <w:rPr>
          <w:rFonts w:cs="Arial"/>
          <w:szCs w:val="20"/>
        </w:rPr>
        <w:t>, ki so določeni v ZJU</w:t>
      </w:r>
      <w:r w:rsidRPr="00C86D17">
        <w:rPr>
          <w:rFonts w:cs="Arial"/>
          <w:szCs w:val="20"/>
        </w:rPr>
        <w:t>.</w:t>
      </w:r>
    </w:p>
    <w:p w14:paraId="4D846C57" w14:textId="77777777" w:rsidR="00E34F64" w:rsidRPr="00C86D17" w:rsidRDefault="00E34F64" w:rsidP="00A97800">
      <w:pPr>
        <w:jc w:val="both"/>
        <w:rPr>
          <w:rFonts w:cs="Arial"/>
          <w:b/>
          <w:bCs/>
          <w:szCs w:val="20"/>
        </w:rPr>
      </w:pPr>
    </w:p>
    <w:p w14:paraId="6C3D231D" w14:textId="1588730C" w:rsidR="00E34F64" w:rsidRPr="00C86D17" w:rsidRDefault="00E34F64" w:rsidP="00A97800">
      <w:pPr>
        <w:pStyle w:val="Odstavekseznama"/>
        <w:numPr>
          <w:ilvl w:val="0"/>
          <w:numId w:val="38"/>
        </w:numPr>
        <w:jc w:val="both"/>
        <w:rPr>
          <w:rFonts w:ascii="Arial" w:hAnsi="Arial" w:cs="Arial"/>
          <w:b/>
          <w:bCs/>
          <w:sz w:val="20"/>
          <w:szCs w:val="20"/>
          <w:lang w:val="sl-SI"/>
        </w:rPr>
      </w:pPr>
      <w:r w:rsidRPr="00C86D17">
        <w:rPr>
          <w:rFonts w:ascii="Arial" w:hAnsi="Arial" w:cs="Arial"/>
          <w:b/>
          <w:bCs/>
          <w:sz w:val="20"/>
          <w:szCs w:val="20"/>
          <w:lang w:val="sl-SI"/>
        </w:rPr>
        <w:t>Nepravilnosti pri določitvi prejemkov in povračilu stroškov iz delovnega razmerja</w:t>
      </w:r>
    </w:p>
    <w:p w14:paraId="007903C1" w14:textId="77777777" w:rsidR="00E34F64" w:rsidRPr="00C86D17" w:rsidRDefault="00E34F64" w:rsidP="00A97800">
      <w:pPr>
        <w:jc w:val="both"/>
        <w:rPr>
          <w:rFonts w:cs="Arial"/>
          <w:b/>
          <w:bCs/>
          <w:szCs w:val="20"/>
        </w:rPr>
      </w:pPr>
    </w:p>
    <w:p w14:paraId="3D91AC19" w14:textId="77777777" w:rsidR="00E34F64" w:rsidRPr="00C86D17" w:rsidRDefault="00E34F64" w:rsidP="00A97800">
      <w:pPr>
        <w:jc w:val="both"/>
        <w:rPr>
          <w:rFonts w:cs="Arial"/>
          <w:szCs w:val="20"/>
        </w:rPr>
      </w:pPr>
      <w:r w:rsidRPr="00C86D17">
        <w:rPr>
          <w:rFonts w:cs="Arial"/>
          <w:szCs w:val="20"/>
        </w:rPr>
        <w:t>ISJU je v inšpekcijskih nadzorih ugotavljala naslednje pomembnejše ugotovitve:</w:t>
      </w:r>
    </w:p>
    <w:p w14:paraId="188422A3" w14:textId="77777777" w:rsidR="00E34F64" w:rsidRPr="00C86D17" w:rsidRDefault="00E34F6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bolnišnica za obračun bonitete zavarovalnih premij ni imela ustrezne pravne podlage (priznanje pravice nezgodnega zavarovanja zaposlenih), kar je v nasprotju s tretjim odstavkom 16. člena ZJU, </w:t>
      </w:r>
    </w:p>
    <w:p w14:paraId="20318735" w14:textId="77777777" w:rsidR="00E34F64" w:rsidRPr="00C86D17" w:rsidRDefault="00E34F6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neupoštevanje podpisanih izjav javnih uslužbencev pri povračilu stroškov prevoza na delo in z dela,</w:t>
      </w:r>
    </w:p>
    <w:p w14:paraId="271CB461" w14:textId="77777777" w:rsidR="00E34F64" w:rsidRPr="00C86D17" w:rsidRDefault="00E34F64" w:rsidP="00A97800">
      <w:pPr>
        <w:pStyle w:val="Odstavekseznama"/>
        <w:numPr>
          <w:ilvl w:val="0"/>
          <w:numId w:val="20"/>
        </w:numPr>
        <w:spacing w:line="260" w:lineRule="atLeast"/>
        <w:ind w:left="567" w:hanging="283"/>
        <w:jc w:val="both"/>
        <w:rPr>
          <w:rFonts w:ascii="Arial" w:hAnsi="Arial" w:cs="Arial"/>
          <w:sz w:val="20"/>
          <w:szCs w:val="20"/>
          <w:lang w:val="sl-SI"/>
        </w:rPr>
      </w:pPr>
      <w:proofErr w:type="spellStart"/>
      <w:r w:rsidRPr="00C86D17">
        <w:rPr>
          <w:rFonts w:ascii="Arial" w:hAnsi="Arial" w:cs="Arial"/>
          <w:sz w:val="20"/>
          <w:szCs w:val="20"/>
          <w:lang w:val="sl-SI"/>
        </w:rPr>
        <w:t>nepreverjanje</w:t>
      </w:r>
      <w:proofErr w:type="spellEnd"/>
      <w:r w:rsidRPr="00C86D17">
        <w:rPr>
          <w:rFonts w:ascii="Arial" w:hAnsi="Arial" w:cs="Arial"/>
          <w:sz w:val="20"/>
          <w:szCs w:val="20"/>
          <w:lang w:val="sl-SI"/>
        </w:rPr>
        <w:t xml:space="preserve"> izjav javnih uslužbencev in njihovo primerjanje z daljinomerom Google Zemljevidi,</w:t>
      </w:r>
    </w:p>
    <w:p w14:paraId="45AA0002" w14:textId="1340A297" w:rsidR="00A76A4F" w:rsidRPr="00C86D17" w:rsidRDefault="00E34F6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lastRenderedPageBreak/>
        <w:t>javnemu uslužbencu so bili povrnjeni stroški prevoza na delo in iz dela za razdaljo, ki jo je javni uslužbenec navedel v izjavi in ne za razdaljo, ki jo je delodajalec pridobil iz daljinomera Google Zemljevidi (delodajalec javnega uslužbenca ni pozval k dopolnitvi izjave).</w:t>
      </w:r>
    </w:p>
    <w:p w14:paraId="3F56A503" w14:textId="0FE5AE17" w:rsidR="00CA299D" w:rsidRPr="00C86D17" w:rsidRDefault="00CA299D" w:rsidP="00A97800">
      <w:pPr>
        <w:pStyle w:val="Naslov5"/>
        <w:spacing w:line="260" w:lineRule="atLeast"/>
        <w:jc w:val="both"/>
        <w:rPr>
          <w:rFonts w:ascii="Arial" w:hAnsi="Arial" w:cs="Arial"/>
          <w:szCs w:val="20"/>
        </w:rPr>
      </w:pPr>
      <w:r w:rsidRPr="00C86D17">
        <w:rPr>
          <w:rFonts w:ascii="Arial" w:hAnsi="Arial" w:cs="Arial"/>
          <w:szCs w:val="20"/>
        </w:rPr>
        <w:t>Predlagani ukrepi ZJU</w:t>
      </w:r>
    </w:p>
    <w:p w14:paraId="2E672A93" w14:textId="77777777" w:rsidR="00CA299D" w:rsidRPr="00C86D17" w:rsidRDefault="00CA299D" w:rsidP="00A97800">
      <w:pPr>
        <w:jc w:val="both"/>
        <w:rPr>
          <w:rFonts w:cs="Arial"/>
          <w:bCs/>
          <w:szCs w:val="20"/>
        </w:rPr>
      </w:pPr>
      <w:bookmarkStart w:id="151" w:name="_Toc349133794"/>
    </w:p>
    <w:p w14:paraId="49C3868A" w14:textId="77777777" w:rsidR="005B6114" w:rsidRPr="00C86D17" w:rsidRDefault="00A76A4F" w:rsidP="00A97800">
      <w:pPr>
        <w:jc w:val="both"/>
        <w:rPr>
          <w:rFonts w:cs="Arial"/>
          <w:iCs/>
          <w:szCs w:val="20"/>
        </w:rPr>
      </w:pPr>
      <w:r w:rsidRPr="00C86D17">
        <w:rPr>
          <w:rFonts w:cs="Arial"/>
          <w:bCs/>
          <w:szCs w:val="20"/>
        </w:rPr>
        <w:t xml:space="preserve">Inšpekcija za sistem javnih uslužbencev in plačni sistem </w:t>
      </w:r>
      <w:r w:rsidRPr="00C86D17">
        <w:rPr>
          <w:rFonts w:cs="Arial"/>
          <w:iCs/>
          <w:szCs w:val="20"/>
        </w:rPr>
        <w:t xml:space="preserve">je pri ugotovljenih nepravilnostih v </w:t>
      </w:r>
      <w:r w:rsidR="0083612E" w:rsidRPr="00C86D17">
        <w:rPr>
          <w:rFonts w:cs="Arial"/>
          <w:iCs/>
          <w:szCs w:val="20"/>
        </w:rPr>
        <w:t>32</w:t>
      </w:r>
      <w:r w:rsidRPr="00C86D17">
        <w:rPr>
          <w:rFonts w:cs="Arial"/>
          <w:iCs/>
          <w:szCs w:val="20"/>
        </w:rPr>
        <w:t xml:space="preserve"> zadevah </w:t>
      </w:r>
      <w:r w:rsidR="00135558" w:rsidRPr="00C86D17">
        <w:rPr>
          <w:rFonts w:cs="Arial"/>
          <w:iCs/>
          <w:szCs w:val="20"/>
        </w:rPr>
        <w:t>predlagala</w:t>
      </w:r>
      <w:r w:rsidRPr="00C86D17">
        <w:rPr>
          <w:rFonts w:cs="Arial"/>
          <w:iCs/>
          <w:szCs w:val="20"/>
        </w:rPr>
        <w:t xml:space="preserve"> </w:t>
      </w:r>
      <w:r w:rsidR="0083612E" w:rsidRPr="00C86D17">
        <w:rPr>
          <w:rFonts w:cs="Arial"/>
          <w:iCs/>
          <w:szCs w:val="20"/>
        </w:rPr>
        <w:t>47</w:t>
      </w:r>
      <w:r w:rsidRPr="00C86D17">
        <w:rPr>
          <w:rFonts w:cs="Arial"/>
          <w:iCs/>
          <w:szCs w:val="20"/>
        </w:rPr>
        <w:t xml:space="preserve"> ukrepov. V največ primerih je bilo </w:t>
      </w:r>
      <w:r w:rsidR="00135558" w:rsidRPr="00C86D17">
        <w:rPr>
          <w:rFonts w:cs="Arial"/>
          <w:iCs/>
          <w:szCs w:val="20"/>
        </w:rPr>
        <w:t>predlagano</w:t>
      </w:r>
      <w:r w:rsidR="005B6114" w:rsidRPr="00C86D17">
        <w:rPr>
          <w:rFonts w:cs="Arial"/>
          <w:iCs/>
          <w:szCs w:val="20"/>
        </w:rPr>
        <w:t>:</w:t>
      </w:r>
    </w:p>
    <w:bookmarkEnd w:id="151"/>
    <w:p w14:paraId="1581CB88" w14:textId="77777777" w:rsidR="005B6114" w:rsidRPr="00C86D17" w:rsidRDefault="00A76A4F"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da naj v prihodnje javnim uslužbencem pravočasno izdajajo pravilne posamične individualne akte (10; </w:t>
      </w:r>
      <w:r w:rsidR="00F41196" w:rsidRPr="00C86D17">
        <w:rPr>
          <w:rFonts w:ascii="Arial" w:hAnsi="Arial" w:cs="Arial"/>
          <w:sz w:val="20"/>
          <w:szCs w:val="20"/>
          <w:lang w:val="sl-SI"/>
        </w:rPr>
        <w:t>21</w:t>
      </w:r>
      <w:r w:rsidRPr="00C86D17">
        <w:rPr>
          <w:rFonts w:ascii="Arial" w:hAnsi="Arial" w:cs="Arial"/>
          <w:sz w:val="20"/>
          <w:szCs w:val="20"/>
          <w:lang w:val="sl-SI"/>
        </w:rPr>
        <w:t xml:space="preserve"> %), </w:t>
      </w:r>
    </w:p>
    <w:p w14:paraId="09E1178E" w14:textId="77777777" w:rsidR="005B6114" w:rsidRPr="00C86D17" w:rsidRDefault="00F41196"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zavezanec sprejme novi akt oziroma spremembe in dopolnitve akta o sistemizaciji delovnih mest (7; 15 %),</w:t>
      </w:r>
    </w:p>
    <w:p w14:paraId="18430DCD" w14:textId="77777777" w:rsidR="005B6114" w:rsidRPr="00C86D17" w:rsidRDefault="00A76A4F"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da naj </w:t>
      </w:r>
      <w:r w:rsidR="00F41196" w:rsidRPr="00C86D17">
        <w:rPr>
          <w:rFonts w:ascii="Arial" w:hAnsi="Arial" w:cs="Arial"/>
          <w:sz w:val="20"/>
          <w:szCs w:val="20"/>
          <w:lang w:val="sl-SI"/>
        </w:rPr>
        <w:t xml:space="preserve">v prihodnje javnim uslužbencem ne priznavajo pravic v večjem obsegu kot je določeno z zakonom, podzakonskimi predpisi in kolektivno pogodbo (4; 9%), </w:t>
      </w:r>
    </w:p>
    <w:p w14:paraId="2D2583CB" w14:textId="77777777" w:rsidR="005B6114" w:rsidRPr="00C86D17" w:rsidRDefault="0075144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da naj v prihodnje določi prejemke in povrne stroške iz delovnega razmerja v skladu s predpisi, kolektivnimi pogodbami ter podzakonskimi akti (4; 9%), </w:t>
      </w:r>
    </w:p>
    <w:p w14:paraId="46A33F68" w14:textId="77777777" w:rsidR="005B6114" w:rsidRPr="00C86D17" w:rsidRDefault="00751444"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 xml:space="preserve">da naj v prihodnje pravočasno začnejo postopek javnega natečaja za zasedbo prostega uradniškega delovnega mesta na položaju </w:t>
      </w:r>
      <w:r w:rsidR="00352D57" w:rsidRPr="00C86D17">
        <w:rPr>
          <w:rFonts w:ascii="Arial" w:hAnsi="Arial" w:cs="Arial"/>
          <w:sz w:val="20"/>
          <w:szCs w:val="20"/>
          <w:lang w:val="sl-SI"/>
        </w:rPr>
        <w:t xml:space="preserve">(2; 4%) in </w:t>
      </w:r>
    </w:p>
    <w:p w14:paraId="1CCC7658" w14:textId="133DD864" w:rsidR="00A76A4F"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v prihodnje v uradniške nazive ne imenujejo javnih uslužbencev, ki imajo sklenjeno delovno razmerje za določen čas (2;4%)</w:t>
      </w:r>
      <w:r w:rsidR="00A76A4F" w:rsidRPr="00C86D17">
        <w:rPr>
          <w:rFonts w:ascii="Arial" w:hAnsi="Arial" w:cs="Arial"/>
          <w:sz w:val="20"/>
          <w:szCs w:val="20"/>
          <w:lang w:val="sl-SI"/>
        </w:rPr>
        <w:t>.</w:t>
      </w:r>
    </w:p>
    <w:p w14:paraId="6AE4D526" w14:textId="77777777" w:rsidR="00A76A4F" w:rsidRPr="00C86D17" w:rsidRDefault="00A76A4F" w:rsidP="00A97800">
      <w:pPr>
        <w:jc w:val="both"/>
        <w:rPr>
          <w:rFonts w:cs="Arial"/>
          <w:szCs w:val="20"/>
          <w:highlight w:val="yellow"/>
        </w:rPr>
      </w:pPr>
    </w:p>
    <w:p w14:paraId="67D20212" w14:textId="19117D91" w:rsidR="00A76A4F" w:rsidRPr="00C86D17" w:rsidRDefault="00A76A4F" w:rsidP="00A97800">
      <w:pPr>
        <w:jc w:val="both"/>
        <w:rPr>
          <w:rFonts w:cs="Arial"/>
          <w:szCs w:val="20"/>
        </w:rPr>
      </w:pPr>
      <w:r w:rsidRPr="00C86D17">
        <w:rPr>
          <w:rFonts w:cs="Arial"/>
          <w:szCs w:val="20"/>
        </w:rPr>
        <w:t>Pod ostalimi ukrepi (</w:t>
      </w:r>
      <w:r w:rsidR="00352D57" w:rsidRPr="00C86D17">
        <w:rPr>
          <w:rFonts w:cs="Arial"/>
          <w:szCs w:val="20"/>
        </w:rPr>
        <w:t>18; 38%</w:t>
      </w:r>
      <w:r w:rsidRPr="00C86D17">
        <w:rPr>
          <w:rFonts w:cs="Arial"/>
          <w:szCs w:val="20"/>
        </w:rPr>
        <w:t>), so bili zavezancem</w:t>
      </w:r>
      <w:r w:rsidR="00135558" w:rsidRPr="00C86D17">
        <w:rPr>
          <w:rFonts w:cs="Arial"/>
          <w:szCs w:val="20"/>
        </w:rPr>
        <w:t xml:space="preserve"> predlagani naslednji ukrepi</w:t>
      </w:r>
      <w:r w:rsidRPr="00C86D17">
        <w:rPr>
          <w:rFonts w:cs="Arial"/>
          <w:szCs w:val="20"/>
        </w:rPr>
        <w:t>:</w:t>
      </w:r>
    </w:p>
    <w:p w14:paraId="389730F5" w14:textId="67048F78"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v prihodnje natančno preverijo izpolnjevanje pogojev za napredovanje,</w:t>
      </w:r>
    </w:p>
    <w:p w14:paraId="1B3E0A10" w14:textId="3500CE94"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v prihodnje pravočasno izvedejo postopek preverjanja izpolnjevanja pogojev za napredovanje,</w:t>
      </w:r>
    </w:p>
    <w:p w14:paraId="3614C03C" w14:textId="7B01D163"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javnim uslužbencem v pogodbah o zaposlitvi določijo pogoj in rok za opravo strokovnega izpita oziroma za opravo obveznega usposabljanja za imenovanje v naziv oziroma naj javne uslužbence pravočasno napotijo na opravo strokovnega izpita, na obvezno usposabljanje za imenovanje v naziv oziroma na usposabljanje za pridobitev funkcionalnega znanja upravnega vodenja in upravljanja s kadrovskimi viri in naj sprožijo ustrezne postopke v primeru, ko javni uslužbenec ni pravočasno opravil strokovnega izpita oziroma usposabljanja,</w:t>
      </w:r>
    </w:p>
    <w:p w14:paraId="551F8F05" w14:textId="0FCACA10"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v prihodnje pred izbiro uradnika na javnem natečaju preverijo izpolnjevanje pogojev glede državljanstva Republike Slovenije, nekaznovanosti oziroma preverijo naj verodostojnost diplome,</w:t>
      </w:r>
    </w:p>
    <w:p w14:paraId="36BE88C3" w14:textId="71B68E78"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javnim uslužbencem določijo poskusno delo v individualnih aktih in naj poskrbijo za spremljanje poskusnega dela,</w:t>
      </w:r>
    </w:p>
    <w:p w14:paraId="4691616E" w14:textId="03847674"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sklenejo pogodbe o zaposlitvi le s tistimi kandidati, ki izpolnjujejo pogoje za delovno mesto,</w:t>
      </w:r>
    </w:p>
    <w:p w14:paraId="52538277" w14:textId="016367B3"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pravilno izvedejo postopke novih zaposlitev za določen čas – za čas nadomeščanja začasno odsotnega javnega, uslužbenca in naj sklenejo pravilne pogodbe o zaposlitvi za določen čas,</w:t>
      </w:r>
    </w:p>
    <w:p w14:paraId="68C0F056" w14:textId="5D8DEE5B"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v prihodnje preverijo pogoje za položaj še pred imenovanjem uradnika na položaj,</w:t>
      </w:r>
    </w:p>
    <w:p w14:paraId="4CD0FCAA" w14:textId="28FDF8F8"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v prihodnje ustrezno ukrepajo v primeru ugotovljenega konflikta interesov / naj javne uslužbence informirajo, kako morajo ravnati v primeru konflikta interesov,</w:t>
      </w:r>
    </w:p>
    <w:p w14:paraId="0879F568" w14:textId="32451437"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javne uslužbence premestijo na delovna mesta za katera izpolnjujejo pogoje,</w:t>
      </w:r>
    </w:p>
    <w:p w14:paraId="49C83C9F" w14:textId="1F255ED2"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sprejme kadrovski načrt / naj v prihodnje dosledno spoštuje roke za sprejem kadrovskega načrta/naj bo kadrovski načrt usklajen s sprejetim proračunom,</w:t>
      </w:r>
    </w:p>
    <w:p w14:paraId="21CA6F30" w14:textId="77B353C9"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v prihodnje pritožbe javnih uslužbencev nemudoma odstopijo v reševanje Komisiji za pritožbe iz delovnega razmerja,</w:t>
      </w:r>
    </w:p>
    <w:p w14:paraId="6E184C97" w14:textId="35A23A62"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v prihodnje dosledno izvajajo določila ZUJF,</w:t>
      </w:r>
    </w:p>
    <w:p w14:paraId="353F39FD" w14:textId="2BA69EE4" w:rsidR="00352D57"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poskrbi za pravilno dokumentiranje natečajnih postopkov,</w:t>
      </w:r>
    </w:p>
    <w:p w14:paraId="5351580B" w14:textId="3F8902F6" w:rsidR="00D424A2" w:rsidRPr="00C86D17" w:rsidRDefault="00352D57" w:rsidP="00A97800">
      <w:pPr>
        <w:pStyle w:val="Odstavekseznama"/>
        <w:numPr>
          <w:ilvl w:val="0"/>
          <w:numId w:val="20"/>
        </w:numPr>
        <w:spacing w:line="260" w:lineRule="atLeast"/>
        <w:ind w:left="567" w:hanging="283"/>
        <w:jc w:val="both"/>
        <w:rPr>
          <w:rFonts w:ascii="Arial" w:hAnsi="Arial" w:cs="Arial"/>
          <w:sz w:val="20"/>
          <w:szCs w:val="20"/>
          <w:lang w:val="sl-SI"/>
        </w:rPr>
      </w:pPr>
      <w:r w:rsidRPr="00C86D17">
        <w:rPr>
          <w:rFonts w:ascii="Arial" w:hAnsi="Arial" w:cs="Arial"/>
          <w:sz w:val="20"/>
          <w:szCs w:val="20"/>
          <w:lang w:val="sl-SI"/>
        </w:rPr>
        <w:t>da naj v prihodnje poskrbijo za pravilno izvedbo postopka nove zaposlitve.</w:t>
      </w:r>
    </w:p>
    <w:p w14:paraId="2DEA0D4A" w14:textId="77777777" w:rsidR="00352D57" w:rsidRPr="00C86D17" w:rsidRDefault="00352D57" w:rsidP="00A97800">
      <w:pPr>
        <w:jc w:val="both"/>
        <w:rPr>
          <w:rFonts w:cs="Arial"/>
          <w:szCs w:val="20"/>
          <w:highlight w:val="yellow"/>
        </w:rPr>
      </w:pPr>
    </w:p>
    <w:p w14:paraId="670E996B" w14:textId="3A7848D9" w:rsidR="00A76A4F" w:rsidRPr="00C86D17" w:rsidRDefault="00A76A4F" w:rsidP="00A97800">
      <w:pPr>
        <w:jc w:val="both"/>
        <w:rPr>
          <w:rFonts w:cs="Arial"/>
          <w:szCs w:val="20"/>
        </w:rPr>
      </w:pPr>
      <w:r w:rsidRPr="00C86D17">
        <w:rPr>
          <w:rFonts w:cs="Arial"/>
          <w:szCs w:val="20"/>
        </w:rPr>
        <w:lastRenderedPageBreak/>
        <w:t xml:space="preserve">ISJU </w:t>
      </w:r>
      <w:r w:rsidR="00135558" w:rsidRPr="00C86D17">
        <w:rPr>
          <w:rFonts w:cs="Arial"/>
          <w:szCs w:val="20"/>
        </w:rPr>
        <w:t xml:space="preserve">je </w:t>
      </w:r>
      <w:r w:rsidRPr="00C86D17">
        <w:rPr>
          <w:rFonts w:cs="Arial"/>
          <w:szCs w:val="20"/>
        </w:rPr>
        <w:t>v letu 202</w:t>
      </w:r>
      <w:r w:rsidR="00352D57" w:rsidRPr="00C86D17">
        <w:rPr>
          <w:rFonts w:cs="Arial"/>
          <w:szCs w:val="20"/>
        </w:rPr>
        <w:t>3</w:t>
      </w:r>
      <w:r w:rsidRPr="00C86D17">
        <w:rPr>
          <w:rFonts w:cs="Arial"/>
          <w:szCs w:val="20"/>
        </w:rPr>
        <w:t xml:space="preserve"> Komisiji za pritožbe iz delovnega razmerja pri Vladi Republike Slovenije (KPDR) v </w:t>
      </w:r>
      <w:r w:rsidR="00352D57" w:rsidRPr="00C86D17">
        <w:rPr>
          <w:rFonts w:cs="Arial"/>
          <w:szCs w:val="20"/>
        </w:rPr>
        <w:t>2</w:t>
      </w:r>
      <w:r w:rsidRPr="00C86D17">
        <w:rPr>
          <w:rFonts w:cs="Arial"/>
          <w:szCs w:val="20"/>
        </w:rPr>
        <w:t xml:space="preserve"> primerih predlagala razveljavitev odločbe o imenovanju v uradniški naziv</w:t>
      </w:r>
      <w:r w:rsidR="00352D57" w:rsidRPr="00C86D17">
        <w:rPr>
          <w:rFonts w:cs="Arial"/>
          <w:szCs w:val="20"/>
        </w:rPr>
        <w:t xml:space="preserve"> in </w:t>
      </w:r>
      <w:r w:rsidRPr="00C86D17">
        <w:rPr>
          <w:rFonts w:cs="Arial"/>
          <w:szCs w:val="20"/>
        </w:rPr>
        <w:t xml:space="preserve">v 2 primerih predlagala razveljavitev/delno razveljavitev pogodbe o zaposlitvi. </w:t>
      </w:r>
    </w:p>
    <w:p w14:paraId="4893B1D9" w14:textId="7D386897" w:rsidR="00CA299D" w:rsidRPr="00C86D17" w:rsidRDefault="00CA299D" w:rsidP="00A97800">
      <w:pPr>
        <w:pStyle w:val="Naslov5"/>
        <w:spacing w:line="260" w:lineRule="atLeast"/>
        <w:jc w:val="both"/>
        <w:rPr>
          <w:rFonts w:ascii="Arial" w:hAnsi="Arial" w:cs="Arial"/>
        </w:rPr>
      </w:pPr>
      <w:r w:rsidRPr="00C86D17">
        <w:rPr>
          <w:rFonts w:ascii="Arial" w:hAnsi="Arial" w:cs="Arial"/>
        </w:rPr>
        <w:t>Ugotovljene kršitve ZSPJS</w:t>
      </w:r>
      <w:r w:rsidR="007422C1" w:rsidRPr="00C86D17">
        <w:rPr>
          <w:rFonts w:ascii="Arial" w:hAnsi="Arial" w:cs="Arial"/>
        </w:rPr>
        <w:t xml:space="preserve"> </w:t>
      </w:r>
    </w:p>
    <w:p w14:paraId="1838604C" w14:textId="77777777" w:rsidR="00A76A4F" w:rsidRPr="00C86D17" w:rsidRDefault="00A76A4F" w:rsidP="00A97800">
      <w:pPr>
        <w:jc w:val="both"/>
        <w:rPr>
          <w:rFonts w:cs="Arial"/>
          <w:szCs w:val="20"/>
        </w:rPr>
      </w:pPr>
    </w:p>
    <w:p w14:paraId="45D30F23" w14:textId="20EF17A7" w:rsidR="00A76A4F" w:rsidRPr="00C86D17" w:rsidRDefault="00A76A4F" w:rsidP="00A97800">
      <w:pPr>
        <w:jc w:val="both"/>
        <w:rPr>
          <w:rFonts w:cs="Arial"/>
          <w:szCs w:val="20"/>
        </w:rPr>
      </w:pPr>
      <w:r w:rsidRPr="00C86D17">
        <w:rPr>
          <w:rFonts w:cs="Arial"/>
          <w:bCs/>
          <w:szCs w:val="20"/>
        </w:rPr>
        <w:t xml:space="preserve">Inšpekcija za sistem javnih uslužbencev in plačni sistem </w:t>
      </w:r>
      <w:r w:rsidRPr="00C86D17">
        <w:rPr>
          <w:rFonts w:cs="Arial"/>
          <w:szCs w:val="20"/>
        </w:rPr>
        <w:t>je v 170 zadevah pregledala spoštovanje določb ZSPJS pri 8</w:t>
      </w:r>
      <w:r w:rsidR="006379D5" w:rsidRPr="00C86D17">
        <w:rPr>
          <w:rFonts w:cs="Arial"/>
          <w:szCs w:val="20"/>
        </w:rPr>
        <w:t>84</w:t>
      </w:r>
      <w:r w:rsidRPr="00C86D17">
        <w:rPr>
          <w:rFonts w:cs="Arial"/>
          <w:szCs w:val="20"/>
        </w:rPr>
        <w:t xml:space="preserve"> javnih uslužbencih in v 1</w:t>
      </w:r>
      <w:r w:rsidR="006379D5" w:rsidRPr="00C86D17">
        <w:rPr>
          <w:rFonts w:cs="Arial"/>
          <w:szCs w:val="20"/>
        </w:rPr>
        <w:t>34</w:t>
      </w:r>
      <w:r w:rsidRPr="00C86D17">
        <w:rPr>
          <w:rFonts w:cs="Arial"/>
          <w:szCs w:val="20"/>
        </w:rPr>
        <w:t xml:space="preserve"> zadevah ugotovila </w:t>
      </w:r>
      <w:r w:rsidR="006379D5" w:rsidRPr="00C86D17">
        <w:rPr>
          <w:rFonts w:cs="Arial"/>
          <w:szCs w:val="20"/>
        </w:rPr>
        <w:t>215</w:t>
      </w:r>
      <w:r w:rsidRPr="00C86D17">
        <w:rPr>
          <w:rFonts w:cs="Arial"/>
          <w:szCs w:val="20"/>
        </w:rPr>
        <w:t xml:space="preserve"> kršitev določil tega zakona. </w:t>
      </w:r>
    </w:p>
    <w:p w14:paraId="4CF88F26" w14:textId="77777777" w:rsidR="00A76A4F" w:rsidRPr="00C86D17" w:rsidRDefault="00A76A4F" w:rsidP="00A97800">
      <w:pPr>
        <w:jc w:val="both"/>
        <w:rPr>
          <w:rFonts w:cs="Arial"/>
          <w:szCs w:val="20"/>
          <w:highlight w:val="yellow"/>
        </w:rPr>
      </w:pPr>
    </w:p>
    <w:p w14:paraId="7698920C" w14:textId="77777777" w:rsidR="00A76A4F" w:rsidRPr="00C86D17" w:rsidRDefault="00A76A4F" w:rsidP="00A97800">
      <w:pPr>
        <w:jc w:val="both"/>
        <w:rPr>
          <w:rFonts w:cs="Arial"/>
          <w:szCs w:val="20"/>
        </w:rPr>
      </w:pPr>
      <w:bookmarkStart w:id="152" w:name="_Hlk129161114"/>
      <w:r w:rsidRPr="00C86D17">
        <w:rPr>
          <w:rFonts w:cs="Arial"/>
          <w:szCs w:val="20"/>
        </w:rPr>
        <w:t xml:space="preserve">Med najpogostejše nepravilnosti se uvrščajo nepravilnosti, ki se nanašajo na: </w:t>
      </w:r>
    </w:p>
    <w:p w14:paraId="5627D01E" w14:textId="4921799A" w:rsidR="00A76A4F" w:rsidRPr="00C86D17" w:rsidRDefault="00A76A4F" w:rsidP="00A97800">
      <w:pPr>
        <w:pStyle w:val="Odstavekseznama"/>
        <w:numPr>
          <w:ilvl w:val="0"/>
          <w:numId w:val="11"/>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določitev oziroma izplačilo plače v nasprotju z zakonom, predpisom ali drugim aktom, izdanim na njegovi podlagi ali kolektivno pogodbo, in sicer kar </w:t>
      </w:r>
      <w:r w:rsidR="00C92489" w:rsidRPr="00C86D17">
        <w:rPr>
          <w:rFonts w:ascii="Arial" w:hAnsi="Arial" w:cs="Arial"/>
          <w:sz w:val="20"/>
          <w:szCs w:val="20"/>
          <w:lang w:val="sl-SI"/>
        </w:rPr>
        <w:t>31</w:t>
      </w:r>
      <w:r w:rsidRPr="00C86D17">
        <w:rPr>
          <w:rFonts w:ascii="Arial" w:hAnsi="Arial" w:cs="Arial"/>
          <w:sz w:val="20"/>
          <w:szCs w:val="20"/>
          <w:lang w:val="sl-SI"/>
        </w:rPr>
        <w:t>% vseh kršitev (</w:t>
      </w:r>
      <w:r w:rsidR="00C92489" w:rsidRPr="00C86D17">
        <w:rPr>
          <w:rFonts w:ascii="Arial" w:hAnsi="Arial" w:cs="Arial"/>
          <w:sz w:val="20"/>
          <w:szCs w:val="20"/>
          <w:lang w:val="sl-SI"/>
        </w:rPr>
        <w:t>67</w:t>
      </w:r>
      <w:r w:rsidRPr="00C86D17">
        <w:rPr>
          <w:rFonts w:ascii="Arial" w:hAnsi="Arial" w:cs="Arial"/>
          <w:sz w:val="20"/>
          <w:szCs w:val="20"/>
          <w:lang w:val="sl-SI"/>
        </w:rPr>
        <w:t xml:space="preserve">), </w:t>
      </w:r>
    </w:p>
    <w:p w14:paraId="3E4FA136" w14:textId="4C110B7B" w:rsidR="00A76A4F" w:rsidRPr="00C86D17" w:rsidRDefault="00A76A4F" w:rsidP="00A97800">
      <w:pPr>
        <w:pStyle w:val="Odstavekseznama"/>
        <w:numPr>
          <w:ilvl w:val="0"/>
          <w:numId w:val="11"/>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kršitve v zvezi z </w:t>
      </w:r>
      <w:proofErr w:type="spellStart"/>
      <w:r w:rsidRPr="00C86D17">
        <w:rPr>
          <w:rFonts w:ascii="Arial" w:hAnsi="Arial" w:cs="Arial"/>
          <w:sz w:val="20"/>
          <w:szCs w:val="20"/>
          <w:lang w:val="sl-SI"/>
        </w:rPr>
        <w:t>neocenitvijo</w:t>
      </w:r>
      <w:proofErr w:type="spellEnd"/>
      <w:r w:rsidRPr="00C86D17">
        <w:rPr>
          <w:rFonts w:ascii="Arial" w:hAnsi="Arial" w:cs="Arial"/>
          <w:sz w:val="20"/>
          <w:szCs w:val="20"/>
          <w:lang w:val="sl-SI"/>
        </w:rPr>
        <w:t xml:space="preserve"> javnega uslužbenca </w:t>
      </w:r>
      <w:r w:rsidR="00C92489" w:rsidRPr="00C86D17">
        <w:rPr>
          <w:rFonts w:ascii="Arial" w:hAnsi="Arial" w:cs="Arial"/>
          <w:sz w:val="20"/>
          <w:szCs w:val="20"/>
          <w:lang w:val="sl-SI"/>
        </w:rPr>
        <w:t>v skladu s predpisi</w:t>
      </w:r>
      <w:r w:rsidRPr="00C86D17">
        <w:rPr>
          <w:rFonts w:ascii="Arial" w:hAnsi="Arial" w:cs="Arial"/>
          <w:sz w:val="20"/>
          <w:szCs w:val="20"/>
          <w:lang w:val="sl-SI"/>
        </w:rPr>
        <w:t xml:space="preserve"> (</w:t>
      </w:r>
      <w:r w:rsidR="00C92489" w:rsidRPr="00C86D17">
        <w:rPr>
          <w:rFonts w:ascii="Arial" w:hAnsi="Arial" w:cs="Arial"/>
          <w:sz w:val="20"/>
          <w:szCs w:val="20"/>
          <w:lang w:val="sl-SI"/>
        </w:rPr>
        <w:t>34</w:t>
      </w:r>
      <w:r w:rsidRPr="00C86D17">
        <w:rPr>
          <w:rFonts w:ascii="Arial" w:hAnsi="Arial" w:cs="Arial"/>
          <w:sz w:val="20"/>
          <w:szCs w:val="20"/>
          <w:lang w:val="sl-SI"/>
        </w:rPr>
        <w:t>; 1</w:t>
      </w:r>
      <w:r w:rsidR="00C92489" w:rsidRPr="00C86D17">
        <w:rPr>
          <w:rFonts w:ascii="Arial" w:hAnsi="Arial" w:cs="Arial"/>
          <w:sz w:val="20"/>
          <w:szCs w:val="20"/>
          <w:lang w:val="sl-SI"/>
        </w:rPr>
        <w:t>6</w:t>
      </w:r>
      <w:r w:rsidRPr="00C86D17">
        <w:rPr>
          <w:rFonts w:ascii="Arial" w:hAnsi="Arial" w:cs="Arial"/>
          <w:sz w:val="20"/>
          <w:szCs w:val="20"/>
          <w:lang w:val="sl-SI"/>
        </w:rPr>
        <w:t xml:space="preserve"> %),</w:t>
      </w:r>
    </w:p>
    <w:p w14:paraId="0FE864DE" w14:textId="65D8757D" w:rsidR="00A76A4F" w:rsidRPr="00C86D17" w:rsidRDefault="00A76A4F" w:rsidP="00A97800">
      <w:pPr>
        <w:pStyle w:val="Odstavekseznama"/>
        <w:numPr>
          <w:ilvl w:val="0"/>
          <w:numId w:val="11"/>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kršitve v zvezi </w:t>
      </w:r>
      <w:proofErr w:type="spellStart"/>
      <w:r w:rsidR="00C92489" w:rsidRPr="00C86D17">
        <w:rPr>
          <w:rFonts w:ascii="Arial" w:hAnsi="Arial" w:cs="Arial"/>
          <w:sz w:val="20"/>
          <w:szCs w:val="20"/>
          <w:lang w:val="sl-SI"/>
        </w:rPr>
        <w:t>neposredovanjem</w:t>
      </w:r>
      <w:proofErr w:type="spellEnd"/>
      <w:r w:rsidR="00C92489" w:rsidRPr="00C86D17">
        <w:rPr>
          <w:rFonts w:ascii="Arial" w:hAnsi="Arial" w:cs="Arial"/>
          <w:sz w:val="20"/>
          <w:szCs w:val="20"/>
          <w:lang w:val="sl-SI"/>
        </w:rPr>
        <w:t xml:space="preserve"> podatkov o plačah</w:t>
      </w:r>
      <w:r w:rsidRPr="00C86D17">
        <w:rPr>
          <w:rFonts w:ascii="Arial" w:hAnsi="Arial" w:cs="Arial"/>
          <w:sz w:val="20"/>
          <w:szCs w:val="20"/>
          <w:lang w:val="sl-SI"/>
        </w:rPr>
        <w:t xml:space="preserve"> (</w:t>
      </w:r>
      <w:r w:rsidR="00C92489" w:rsidRPr="00C86D17">
        <w:rPr>
          <w:rFonts w:ascii="Arial" w:hAnsi="Arial" w:cs="Arial"/>
          <w:sz w:val="20"/>
          <w:szCs w:val="20"/>
          <w:lang w:val="sl-SI"/>
        </w:rPr>
        <w:t>34</w:t>
      </w:r>
      <w:r w:rsidRPr="00C86D17">
        <w:rPr>
          <w:rFonts w:ascii="Arial" w:hAnsi="Arial" w:cs="Arial"/>
          <w:sz w:val="20"/>
          <w:szCs w:val="20"/>
          <w:lang w:val="sl-SI"/>
        </w:rPr>
        <w:t xml:space="preserve">; </w:t>
      </w:r>
      <w:r w:rsidR="00C92489" w:rsidRPr="00C86D17">
        <w:rPr>
          <w:rFonts w:ascii="Arial" w:hAnsi="Arial" w:cs="Arial"/>
          <w:sz w:val="20"/>
          <w:szCs w:val="20"/>
          <w:lang w:val="sl-SI"/>
        </w:rPr>
        <w:t>16</w:t>
      </w:r>
      <w:r w:rsidRPr="00C86D17">
        <w:rPr>
          <w:rFonts w:ascii="Arial" w:hAnsi="Arial" w:cs="Arial"/>
          <w:sz w:val="20"/>
          <w:szCs w:val="20"/>
          <w:lang w:val="sl-SI"/>
        </w:rPr>
        <w:t xml:space="preserve"> %), </w:t>
      </w:r>
    </w:p>
    <w:p w14:paraId="617260BA" w14:textId="14AB272E" w:rsidR="00A76A4F" w:rsidRPr="00C86D17" w:rsidRDefault="00A76A4F" w:rsidP="00A97800">
      <w:pPr>
        <w:pStyle w:val="Odstavekseznama"/>
        <w:numPr>
          <w:ilvl w:val="0"/>
          <w:numId w:val="11"/>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kršitve v zvezi </w:t>
      </w:r>
      <w:r w:rsidR="00C92489" w:rsidRPr="00C86D17">
        <w:rPr>
          <w:rFonts w:ascii="Arial" w:hAnsi="Arial" w:cs="Arial"/>
          <w:sz w:val="20"/>
          <w:szCs w:val="20"/>
          <w:lang w:val="sl-SI"/>
        </w:rPr>
        <w:t xml:space="preserve">obračunom plač v skladu predpisi </w:t>
      </w:r>
      <w:r w:rsidRPr="00C86D17">
        <w:rPr>
          <w:rFonts w:ascii="Arial" w:hAnsi="Arial" w:cs="Arial"/>
          <w:sz w:val="20"/>
          <w:szCs w:val="20"/>
          <w:lang w:val="sl-SI"/>
        </w:rPr>
        <w:t>(</w:t>
      </w:r>
      <w:r w:rsidR="00C92489" w:rsidRPr="00C86D17">
        <w:rPr>
          <w:rFonts w:ascii="Arial" w:hAnsi="Arial" w:cs="Arial"/>
          <w:sz w:val="20"/>
          <w:szCs w:val="20"/>
          <w:lang w:val="sl-SI"/>
        </w:rPr>
        <w:t>27</w:t>
      </w:r>
      <w:r w:rsidRPr="00C86D17">
        <w:rPr>
          <w:rFonts w:ascii="Arial" w:hAnsi="Arial" w:cs="Arial"/>
          <w:sz w:val="20"/>
          <w:szCs w:val="20"/>
          <w:lang w:val="sl-SI"/>
        </w:rPr>
        <w:t xml:space="preserve">; </w:t>
      </w:r>
      <w:r w:rsidR="00C92489" w:rsidRPr="00C86D17">
        <w:rPr>
          <w:rFonts w:ascii="Arial" w:hAnsi="Arial" w:cs="Arial"/>
          <w:sz w:val="20"/>
          <w:szCs w:val="20"/>
          <w:lang w:val="sl-SI"/>
        </w:rPr>
        <w:t>13</w:t>
      </w:r>
      <w:r w:rsidRPr="00C86D17">
        <w:rPr>
          <w:rFonts w:ascii="Arial" w:hAnsi="Arial" w:cs="Arial"/>
          <w:sz w:val="20"/>
          <w:szCs w:val="20"/>
          <w:lang w:val="sl-SI"/>
        </w:rPr>
        <w:t xml:space="preserve"> %)</w:t>
      </w:r>
      <w:r w:rsidR="006F134F" w:rsidRPr="00C86D17">
        <w:rPr>
          <w:rFonts w:ascii="Arial" w:hAnsi="Arial" w:cs="Arial"/>
          <w:sz w:val="20"/>
          <w:szCs w:val="20"/>
          <w:lang w:val="sl-SI"/>
        </w:rPr>
        <w:t>,</w:t>
      </w:r>
    </w:p>
    <w:p w14:paraId="29ABC977" w14:textId="2B0EB8DF" w:rsidR="00C92489" w:rsidRPr="00C86D17" w:rsidRDefault="00C92489" w:rsidP="00A97800">
      <w:pPr>
        <w:pStyle w:val="Odstavekseznama"/>
        <w:numPr>
          <w:ilvl w:val="0"/>
          <w:numId w:val="11"/>
        </w:numPr>
        <w:spacing w:line="260" w:lineRule="atLeast"/>
        <w:jc w:val="both"/>
        <w:rPr>
          <w:rFonts w:ascii="Arial" w:hAnsi="Arial" w:cs="Arial"/>
          <w:sz w:val="20"/>
          <w:szCs w:val="20"/>
          <w:lang w:val="sl-SI"/>
        </w:rPr>
      </w:pPr>
      <w:r w:rsidRPr="00C86D17">
        <w:rPr>
          <w:rFonts w:ascii="Arial" w:hAnsi="Arial" w:cs="Arial"/>
          <w:sz w:val="20"/>
          <w:szCs w:val="20"/>
          <w:lang w:val="sl-SI"/>
        </w:rPr>
        <w:t>kršitve v zvezi sistemiziranjem delovnih mest v nasprotju s predpisi (8; 4%),</w:t>
      </w:r>
    </w:p>
    <w:p w14:paraId="4D388BD7" w14:textId="050AC237" w:rsidR="00C92489" w:rsidRPr="00C86D17" w:rsidRDefault="00C92489" w:rsidP="00A97800">
      <w:pPr>
        <w:pStyle w:val="Odstavekseznama"/>
        <w:numPr>
          <w:ilvl w:val="0"/>
          <w:numId w:val="11"/>
        </w:numPr>
        <w:spacing w:line="260" w:lineRule="atLeast"/>
        <w:jc w:val="both"/>
        <w:rPr>
          <w:rFonts w:ascii="Arial" w:hAnsi="Arial" w:cs="Arial"/>
          <w:sz w:val="20"/>
          <w:szCs w:val="20"/>
          <w:lang w:val="sl-SI"/>
        </w:rPr>
      </w:pPr>
      <w:r w:rsidRPr="00C86D17">
        <w:rPr>
          <w:rFonts w:ascii="Arial" w:hAnsi="Arial" w:cs="Arial"/>
          <w:sz w:val="20"/>
          <w:szCs w:val="20"/>
          <w:lang w:val="sl-SI"/>
        </w:rPr>
        <w:t>kršitve v zvezi s sklenitvijo pogodb o zaposlitvi v nasprotju s predpisi</w:t>
      </w:r>
      <w:r w:rsidR="006F134F" w:rsidRPr="00C86D17">
        <w:rPr>
          <w:rFonts w:ascii="Arial" w:hAnsi="Arial" w:cs="Arial"/>
          <w:sz w:val="20"/>
          <w:szCs w:val="20"/>
          <w:lang w:val="sl-SI"/>
        </w:rPr>
        <w:t>.</w:t>
      </w:r>
    </w:p>
    <w:bookmarkEnd w:id="152"/>
    <w:p w14:paraId="1C49B1EF" w14:textId="77777777" w:rsidR="00A76A4F" w:rsidRPr="00C86D17" w:rsidRDefault="00A76A4F" w:rsidP="00A97800">
      <w:pPr>
        <w:jc w:val="both"/>
        <w:rPr>
          <w:rFonts w:cs="Arial"/>
          <w:szCs w:val="20"/>
          <w:highlight w:val="yellow"/>
        </w:rPr>
      </w:pPr>
    </w:p>
    <w:p w14:paraId="523BDFFC" w14:textId="3241B126" w:rsidR="00A76A4F" w:rsidRPr="00C86D17" w:rsidRDefault="00A76A4F" w:rsidP="00A97800">
      <w:pPr>
        <w:jc w:val="both"/>
        <w:rPr>
          <w:rFonts w:cs="Arial"/>
          <w:szCs w:val="20"/>
        </w:rPr>
      </w:pPr>
      <w:r w:rsidRPr="00C86D17">
        <w:rPr>
          <w:rFonts w:cs="Arial"/>
          <w:szCs w:val="20"/>
        </w:rPr>
        <w:t>Med ostalimi ugotovljenimi nepravilnostmi (</w:t>
      </w:r>
      <w:r w:rsidR="00C92489" w:rsidRPr="00C86D17">
        <w:rPr>
          <w:rFonts w:cs="Arial"/>
          <w:szCs w:val="20"/>
        </w:rPr>
        <w:t>37</w:t>
      </w:r>
      <w:r w:rsidRPr="00C86D17">
        <w:rPr>
          <w:rFonts w:cs="Arial"/>
          <w:szCs w:val="20"/>
        </w:rPr>
        <w:t>; 1</w:t>
      </w:r>
      <w:r w:rsidR="00C92489" w:rsidRPr="00C86D17">
        <w:rPr>
          <w:rFonts w:cs="Arial"/>
          <w:szCs w:val="20"/>
        </w:rPr>
        <w:t>7</w:t>
      </w:r>
      <w:r w:rsidRPr="00C86D17">
        <w:rPr>
          <w:rFonts w:cs="Arial"/>
          <w:szCs w:val="20"/>
        </w:rPr>
        <w:t xml:space="preserve"> %), ki so enakomerno porazdeljene, pa so:</w:t>
      </w:r>
    </w:p>
    <w:p w14:paraId="02E0079B" w14:textId="04079C3C" w:rsidR="00C92489" w:rsidRPr="00C86D17" w:rsidRDefault="00C92489" w:rsidP="00A97800">
      <w:pPr>
        <w:pStyle w:val="Odstavekseznama"/>
        <w:numPr>
          <w:ilvl w:val="0"/>
          <w:numId w:val="31"/>
        </w:numPr>
        <w:spacing w:line="260" w:lineRule="atLeast"/>
        <w:jc w:val="both"/>
        <w:rPr>
          <w:rFonts w:ascii="Arial" w:hAnsi="Arial" w:cs="Arial"/>
          <w:sz w:val="20"/>
          <w:szCs w:val="20"/>
          <w:lang w:val="sl-SI"/>
        </w:rPr>
      </w:pPr>
      <w:r w:rsidRPr="00C86D17">
        <w:rPr>
          <w:rFonts w:ascii="Arial" w:hAnsi="Arial" w:cs="Arial"/>
          <w:sz w:val="20"/>
          <w:szCs w:val="20"/>
          <w:lang w:val="sl-SI"/>
        </w:rPr>
        <w:t>brez soglasja iz drugega odstavka 19. člena uvrsti javnega uslužbenca v višji plačni razred,</w:t>
      </w:r>
    </w:p>
    <w:p w14:paraId="679076C2" w14:textId="50C20346" w:rsidR="00C92489" w:rsidRPr="00C86D17" w:rsidRDefault="00C92489" w:rsidP="00A97800">
      <w:pPr>
        <w:pStyle w:val="Odstavekseznama"/>
        <w:numPr>
          <w:ilvl w:val="0"/>
          <w:numId w:val="31"/>
        </w:numPr>
        <w:spacing w:line="260" w:lineRule="atLeast"/>
        <w:jc w:val="both"/>
        <w:rPr>
          <w:rFonts w:ascii="Arial" w:hAnsi="Arial" w:cs="Arial"/>
          <w:sz w:val="20"/>
          <w:szCs w:val="20"/>
          <w:lang w:val="sl-SI"/>
        </w:rPr>
      </w:pPr>
      <w:r w:rsidRPr="00C86D17">
        <w:rPr>
          <w:rFonts w:ascii="Arial" w:hAnsi="Arial" w:cs="Arial"/>
          <w:sz w:val="20"/>
          <w:szCs w:val="20"/>
          <w:lang w:val="sl-SI"/>
        </w:rPr>
        <w:t>izvede napredovanje javnega uslužbenca v nasprotju z določbami 16. člena ZSPJS,</w:t>
      </w:r>
    </w:p>
    <w:p w14:paraId="2C28EC30" w14:textId="6F4D7CF5" w:rsidR="00C92489" w:rsidRPr="00C86D17" w:rsidRDefault="00C92489" w:rsidP="00A97800">
      <w:pPr>
        <w:pStyle w:val="Odstavekseznama"/>
        <w:numPr>
          <w:ilvl w:val="0"/>
          <w:numId w:val="31"/>
        </w:numPr>
        <w:spacing w:line="260" w:lineRule="atLeast"/>
        <w:jc w:val="both"/>
        <w:rPr>
          <w:rFonts w:ascii="Arial" w:hAnsi="Arial" w:cs="Arial"/>
          <w:sz w:val="20"/>
          <w:szCs w:val="20"/>
          <w:lang w:val="sl-SI"/>
        </w:rPr>
      </w:pPr>
      <w:r w:rsidRPr="00C86D17">
        <w:rPr>
          <w:rFonts w:ascii="Arial" w:hAnsi="Arial" w:cs="Arial"/>
          <w:sz w:val="20"/>
          <w:szCs w:val="20"/>
          <w:lang w:val="sl-SI"/>
        </w:rPr>
        <w:t>sistemizira delovno mesto ali naziv, ki ni določen v aktih, ki so podlaga za katalog iz drugega odstavka 7. člena ZSPJS,</w:t>
      </w:r>
    </w:p>
    <w:p w14:paraId="38F9B3A5" w14:textId="0ABFC070" w:rsidR="00C92489" w:rsidRPr="00C86D17" w:rsidRDefault="00C92489" w:rsidP="00A97800">
      <w:pPr>
        <w:pStyle w:val="Odstavekseznama"/>
        <w:numPr>
          <w:ilvl w:val="0"/>
          <w:numId w:val="31"/>
        </w:numPr>
        <w:spacing w:line="260" w:lineRule="atLeast"/>
        <w:jc w:val="both"/>
        <w:rPr>
          <w:rFonts w:ascii="Arial" w:hAnsi="Arial" w:cs="Arial"/>
          <w:sz w:val="20"/>
          <w:szCs w:val="20"/>
          <w:lang w:val="sl-SI"/>
        </w:rPr>
      </w:pPr>
      <w:r w:rsidRPr="00C86D17">
        <w:rPr>
          <w:rFonts w:ascii="Arial" w:hAnsi="Arial" w:cs="Arial"/>
          <w:sz w:val="20"/>
          <w:szCs w:val="20"/>
          <w:lang w:val="sl-SI"/>
        </w:rPr>
        <w:t>določi del plače za delovno uspešnost v nasprotju z 22.a členom ZSPJS,</w:t>
      </w:r>
    </w:p>
    <w:p w14:paraId="5E6DA259" w14:textId="79463EDC" w:rsidR="00C92489" w:rsidRPr="00C86D17" w:rsidRDefault="00C92489" w:rsidP="00A97800">
      <w:pPr>
        <w:pStyle w:val="Odstavekseznama"/>
        <w:numPr>
          <w:ilvl w:val="0"/>
          <w:numId w:val="31"/>
        </w:numPr>
        <w:spacing w:line="260" w:lineRule="atLeast"/>
        <w:jc w:val="both"/>
        <w:rPr>
          <w:rFonts w:ascii="Arial" w:hAnsi="Arial" w:cs="Arial"/>
          <w:sz w:val="20"/>
          <w:szCs w:val="20"/>
          <w:lang w:val="sl-SI"/>
        </w:rPr>
      </w:pPr>
      <w:r w:rsidRPr="00C86D17">
        <w:rPr>
          <w:rFonts w:ascii="Arial" w:hAnsi="Arial" w:cs="Arial"/>
          <w:sz w:val="20"/>
          <w:szCs w:val="20"/>
          <w:lang w:val="sl-SI"/>
        </w:rPr>
        <w:t>ne vloži tožbe zoper delojemalca, če ne pride do dogovora glede vrnitve preveč izplačanega zneska v skladu s četrtim odstavkom 3.a člena ZSPJS,</w:t>
      </w:r>
    </w:p>
    <w:p w14:paraId="2EFA0F44" w14:textId="16E66447" w:rsidR="00C92489" w:rsidRPr="00C86D17" w:rsidRDefault="00C92489" w:rsidP="00A97800">
      <w:pPr>
        <w:pStyle w:val="Odstavekseznama"/>
        <w:numPr>
          <w:ilvl w:val="0"/>
          <w:numId w:val="31"/>
        </w:numPr>
        <w:spacing w:line="260" w:lineRule="atLeast"/>
        <w:jc w:val="both"/>
        <w:rPr>
          <w:rFonts w:ascii="Arial" w:hAnsi="Arial" w:cs="Arial"/>
          <w:sz w:val="20"/>
          <w:szCs w:val="20"/>
          <w:lang w:val="sl-SI"/>
        </w:rPr>
      </w:pPr>
      <w:r w:rsidRPr="00C86D17">
        <w:rPr>
          <w:rFonts w:ascii="Arial" w:hAnsi="Arial" w:cs="Arial"/>
          <w:sz w:val="20"/>
          <w:szCs w:val="20"/>
          <w:lang w:val="sl-SI"/>
        </w:rPr>
        <w:t>sistemizacija delovnih mest ne vsebuje vseh obveznih sestavin, ki jih določa 7. člen ZSPJS,</w:t>
      </w:r>
    </w:p>
    <w:p w14:paraId="4A2882DD" w14:textId="1FA1B011" w:rsidR="00C92489" w:rsidRPr="00C86D17" w:rsidRDefault="00C92489" w:rsidP="00A97800">
      <w:pPr>
        <w:pStyle w:val="Odstavekseznama"/>
        <w:numPr>
          <w:ilvl w:val="0"/>
          <w:numId w:val="31"/>
        </w:numPr>
        <w:spacing w:line="260" w:lineRule="atLeast"/>
        <w:jc w:val="both"/>
        <w:rPr>
          <w:rFonts w:ascii="Arial" w:hAnsi="Arial" w:cs="Arial"/>
          <w:sz w:val="20"/>
          <w:szCs w:val="20"/>
          <w:lang w:val="sl-SI"/>
        </w:rPr>
      </w:pPr>
      <w:r w:rsidRPr="00C86D17">
        <w:rPr>
          <w:rFonts w:ascii="Arial" w:hAnsi="Arial" w:cs="Arial"/>
          <w:sz w:val="20"/>
          <w:szCs w:val="20"/>
          <w:lang w:val="sl-SI"/>
        </w:rPr>
        <w:t>izvede vračilo preveč izplačane plače v nasprotju s postopkom, določenim v 3.a členu ZSPJS,</w:t>
      </w:r>
    </w:p>
    <w:p w14:paraId="6B8B1C3F" w14:textId="18EC3F77" w:rsidR="00C92489" w:rsidRPr="00C86D17" w:rsidRDefault="00C92489" w:rsidP="00A97800">
      <w:pPr>
        <w:pStyle w:val="Odstavekseznama"/>
        <w:numPr>
          <w:ilvl w:val="0"/>
          <w:numId w:val="31"/>
        </w:numPr>
        <w:spacing w:line="260" w:lineRule="atLeast"/>
        <w:jc w:val="both"/>
        <w:rPr>
          <w:rFonts w:ascii="Arial" w:hAnsi="Arial" w:cs="Arial"/>
          <w:sz w:val="20"/>
          <w:szCs w:val="20"/>
          <w:lang w:val="sl-SI"/>
        </w:rPr>
      </w:pPr>
      <w:r w:rsidRPr="00C86D17">
        <w:rPr>
          <w:rFonts w:ascii="Arial" w:hAnsi="Arial" w:cs="Arial"/>
          <w:sz w:val="20"/>
          <w:szCs w:val="20"/>
          <w:lang w:val="sl-SI"/>
        </w:rPr>
        <w:t>določi obseg sredstev za plačilo delovne uspešnosti v nasprotju z 22. členom ZSPJS,</w:t>
      </w:r>
    </w:p>
    <w:p w14:paraId="52C785B6" w14:textId="425534DA" w:rsidR="00C92489" w:rsidRPr="00C86D17" w:rsidRDefault="00C92489" w:rsidP="00A97800">
      <w:pPr>
        <w:pStyle w:val="Odstavekseznama"/>
        <w:numPr>
          <w:ilvl w:val="0"/>
          <w:numId w:val="31"/>
        </w:numPr>
        <w:spacing w:line="260" w:lineRule="atLeast"/>
        <w:jc w:val="both"/>
        <w:rPr>
          <w:rFonts w:ascii="Arial" w:hAnsi="Arial" w:cs="Arial"/>
          <w:sz w:val="20"/>
          <w:szCs w:val="20"/>
          <w:lang w:val="sl-SI"/>
        </w:rPr>
      </w:pPr>
      <w:r w:rsidRPr="00C86D17">
        <w:rPr>
          <w:rFonts w:ascii="Arial" w:hAnsi="Arial" w:cs="Arial"/>
          <w:sz w:val="20"/>
          <w:szCs w:val="20"/>
          <w:lang w:val="sl-SI"/>
        </w:rPr>
        <w:t>ne preveri najmanj enkrat letno izpolnjevanja pogojev za napredovanje v skladu s 16. členom</w:t>
      </w:r>
      <w:r w:rsidR="00D037BE" w:rsidRPr="00C86D17">
        <w:rPr>
          <w:rFonts w:ascii="Arial" w:hAnsi="Arial" w:cs="Arial"/>
          <w:sz w:val="20"/>
          <w:szCs w:val="20"/>
          <w:lang w:val="sl-SI"/>
        </w:rPr>
        <w:t xml:space="preserve"> ZSPJS,</w:t>
      </w:r>
    </w:p>
    <w:p w14:paraId="1B3A8419" w14:textId="07FAF9FE" w:rsidR="00C92489" w:rsidRPr="00C86D17" w:rsidRDefault="00C92489" w:rsidP="00A97800">
      <w:pPr>
        <w:pStyle w:val="Odstavekseznama"/>
        <w:numPr>
          <w:ilvl w:val="0"/>
          <w:numId w:val="31"/>
        </w:numPr>
        <w:spacing w:line="260" w:lineRule="atLeast"/>
        <w:jc w:val="both"/>
        <w:rPr>
          <w:rFonts w:ascii="Arial" w:hAnsi="Arial" w:cs="Arial"/>
          <w:sz w:val="20"/>
          <w:szCs w:val="20"/>
          <w:lang w:val="sl-SI"/>
        </w:rPr>
      </w:pPr>
      <w:r w:rsidRPr="00C86D17">
        <w:rPr>
          <w:rFonts w:ascii="Arial" w:hAnsi="Arial" w:cs="Arial"/>
          <w:sz w:val="20"/>
          <w:szCs w:val="20"/>
          <w:lang w:val="sl-SI"/>
        </w:rPr>
        <w:t>ne izroči aneksa k pogodbi o zaposlitvi iz prvega odstavka 3. a člena ZSPJS</w:t>
      </w:r>
      <w:r w:rsidR="00D037BE" w:rsidRPr="00C86D17">
        <w:rPr>
          <w:rFonts w:ascii="Arial" w:hAnsi="Arial" w:cs="Arial"/>
          <w:sz w:val="20"/>
          <w:szCs w:val="20"/>
          <w:lang w:val="sl-SI"/>
        </w:rPr>
        <w:t>,</w:t>
      </w:r>
    </w:p>
    <w:p w14:paraId="38B42202" w14:textId="65E92D3C" w:rsidR="00A76A4F" w:rsidRPr="00C86D17" w:rsidRDefault="00C92489" w:rsidP="00A97800">
      <w:pPr>
        <w:pStyle w:val="Odstavekseznama"/>
        <w:numPr>
          <w:ilvl w:val="0"/>
          <w:numId w:val="31"/>
        </w:numPr>
        <w:spacing w:line="260" w:lineRule="atLeast"/>
        <w:jc w:val="both"/>
        <w:rPr>
          <w:rFonts w:ascii="Arial" w:hAnsi="Arial" w:cs="Arial"/>
          <w:sz w:val="20"/>
          <w:szCs w:val="20"/>
          <w:lang w:val="sl-SI"/>
        </w:rPr>
      </w:pPr>
      <w:r w:rsidRPr="00C86D17">
        <w:rPr>
          <w:rFonts w:ascii="Arial" w:hAnsi="Arial" w:cs="Arial"/>
          <w:sz w:val="20"/>
          <w:szCs w:val="20"/>
          <w:lang w:val="sl-SI"/>
        </w:rPr>
        <w:t>drugo.</w:t>
      </w:r>
    </w:p>
    <w:p w14:paraId="77476CED" w14:textId="77777777" w:rsidR="006C2D68" w:rsidRPr="00C86D17" w:rsidRDefault="006C2D68" w:rsidP="000F373D">
      <w:pPr>
        <w:jc w:val="both"/>
        <w:rPr>
          <w:rFonts w:cs="Arial"/>
          <w:szCs w:val="20"/>
        </w:rPr>
      </w:pPr>
    </w:p>
    <w:p w14:paraId="6FE30BD3" w14:textId="77777777" w:rsidR="000F373D" w:rsidRPr="00C86D17" w:rsidRDefault="000F373D" w:rsidP="000F373D">
      <w:pPr>
        <w:keepNext/>
        <w:jc w:val="center"/>
      </w:pPr>
      <w:r w:rsidRPr="00C86D17">
        <w:rPr>
          <w:noProof/>
        </w:rPr>
        <w:drawing>
          <wp:inline distT="0" distB="0" distL="0" distR="0" wp14:anchorId="3F39C6CF" wp14:editId="16215B54">
            <wp:extent cx="4779034" cy="2838090"/>
            <wp:effectExtent l="0" t="0" r="0" b="635"/>
            <wp:docPr id="40" name="Grafikon 40">
              <a:extLst xmlns:a="http://schemas.openxmlformats.org/drawingml/2006/main">
                <a:ext uri="{FF2B5EF4-FFF2-40B4-BE49-F238E27FC236}">
                  <a16:creationId xmlns:a16="http://schemas.microsoft.com/office/drawing/2014/main" id="{B1AACA0A-B5B1-B675-DBCA-BA59976B0D6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D0A25A6" w14:textId="2B929EC3" w:rsidR="000F373D" w:rsidRPr="00C86D17" w:rsidRDefault="000F373D" w:rsidP="000F373D">
      <w:pPr>
        <w:pStyle w:val="Napis"/>
        <w:jc w:val="center"/>
        <w:rPr>
          <w:rFonts w:ascii="Arial" w:hAnsi="Arial" w:cs="Arial"/>
          <w:sz w:val="18"/>
          <w:szCs w:val="18"/>
        </w:rPr>
      </w:pPr>
      <w:bookmarkStart w:id="153" w:name="_Toc161317724"/>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17</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Ugotovljene kršitve ISJU na področju ZSPJS v letu 2023</w:t>
      </w:r>
      <w:bookmarkEnd w:id="153"/>
    </w:p>
    <w:p w14:paraId="4D294185" w14:textId="4290143C" w:rsidR="001D2351" w:rsidRPr="00C86D17" w:rsidRDefault="001D2351" w:rsidP="006C2D68">
      <w:pPr>
        <w:pStyle w:val="Napis"/>
        <w:jc w:val="both"/>
        <w:rPr>
          <w:rFonts w:ascii="Arial" w:hAnsi="Arial" w:cs="Arial"/>
          <w:sz w:val="18"/>
          <w:szCs w:val="18"/>
        </w:rPr>
      </w:pPr>
    </w:p>
    <w:p w14:paraId="0F7E2746" w14:textId="5421945C" w:rsidR="007422C1" w:rsidRPr="00C86D17" w:rsidRDefault="00477495" w:rsidP="003926FE">
      <w:pPr>
        <w:jc w:val="both"/>
        <w:rPr>
          <w:rFonts w:cs="Arial"/>
          <w:b/>
          <w:bCs/>
          <w:szCs w:val="20"/>
        </w:rPr>
      </w:pPr>
      <w:r w:rsidRPr="00C86D17">
        <w:rPr>
          <w:rFonts w:cs="Arial"/>
          <w:b/>
          <w:bCs/>
          <w:szCs w:val="20"/>
        </w:rPr>
        <w:lastRenderedPageBreak/>
        <w:t>Najpogostejše</w:t>
      </w:r>
      <w:r w:rsidR="00E34F64" w:rsidRPr="00C86D17">
        <w:rPr>
          <w:rFonts w:cs="Arial"/>
          <w:b/>
          <w:bCs/>
          <w:szCs w:val="20"/>
        </w:rPr>
        <w:t xml:space="preserve"> kršitve ZSPJS:</w:t>
      </w:r>
    </w:p>
    <w:p w14:paraId="08FEAE71" w14:textId="77777777" w:rsidR="00E34F64" w:rsidRPr="00C86D17" w:rsidRDefault="00E34F64" w:rsidP="003926FE">
      <w:pPr>
        <w:jc w:val="both"/>
        <w:rPr>
          <w:rFonts w:cs="Arial"/>
          <w:szCs w:val="20"/>
        </w:rPr>
      </w:pPr>
    </w:p>
    <w:p w14:paraId="586B03B9" w14:textId="77777777" w:rsidR="00A97800" w:rsidRPr="00C86D17" w:rsidRDefault="00A97800" w:rsidP="00A97800">
      <w:pPr>
        <w:jc w:val="both"/>
        <w:rPr>
          <w:rFonts w:cs="Arial"/>
          <w:szCs w:val="20"/>
        </w:rPr>
      </w:pPr>
      <w:r w:rsidRPr="00C86D17">
        <w:rPr>
          <w:rFonts w:cs="Arial"/>
          <w:szCs w:val="20"/>
        </w:rPr>
        <w:t>Inšpektorji so v inšpekcijskih nadzorih ugotovili številne nepravilnosti, ki se pojavljajo vsako leto na sledečih vsebinskih področjih:</w:t>
      </w:r>
    </w:p>
    <w:p w14:paraId="026D31F6" w14:textId="77777777" w:rsidR="005B7878" w:rsidRPr="00C86D17" w:rsidRDefault="005B7878" w:rsidP="003926FE">
      <w:pPr>
        <w:jc w:val="both"/>
        <w:rPr>
          <w:rFonts w:cs="Arial"/>
          <w:szCs w:val="20"/>
        </w:rPr>
      </w:pPr>
    </w:p>
    <w:p w14:paraId="3D0CEF45" w14:textId="080FADEE" w:rsidR="00E34F64" w:rsidRPr="00C86D17" w:rsidRDefault="00E34F64" w:rsidP="00A97800">
      <w:pPr>
        <w:pStyle w:val="Odstavekseznama"/>
        <w:numPr>
          <w:ilvl w:val="0"/>
          <w:numId w:val="39"/>
        </w:numPr>
        <w:jc w:val="both"/>
        <w:rPr>
          <w:rFonts w:ascii="Arial" w:hAnsi="Arial" w:cs="Arial"/>
          <w:b/>
          <w:bCs/>
          <w:sz w:val="20"/>
          <w:szCs w:val="20"/>
          <w:lang w:val="sl-SI"/>
        </w:rPr>
      </w:pPr>
      <w:r w:rsidRPr="00C86D17">
        <w:rPr>
          <w:rFonts w:ascii="Arial" w:hAnsi="Arial" w:cs="Arial"/>
          <w:b/>
          <w:bCs/>
          <w:sz w:val="20"/>
          <w:szCs w:val="20"/>
          <w:lang w:val="sl-SI"/>
        </w:rPr>
        <w:t>Nepravilna določitev oziroma izplačilo plače v nasprotju z zakonom, predpisom ali drugim aktom, izdanim na njegovi podlagi ali kolektivno pogodbo</w:t>
      </w:r>
    </w:p>
    <w:p w14:paraId="3443FA2A" w14:textId="77777777" w:rsidR="00E34F64" w:rsidRPr="00C86D17" w:rsidRDefault="00E34F64" w:rsidP="003926FE">
      <w:pPr>
        <w:jc w:val="both"/>
        <w:rPr>
          <w:rFonts w:cs="Arial"/>
          <w:b/>
          <w:bCs/>
          <w:szCs w:val="20"/>
        </w:rPr>
      </w:pPr>
    </w:p>
    <w:p w14:paraId="0EB2B187" w14:textId="326672D7" w:rsidR="00B94337" w:rsidRPr="00C86D17" w:rsidRDefault="00B94337" w:rsidP="003926FE">
      <w:pPr>
        <w:jc w:val="both"/>
        <w:rPr>
          <w:rFonts w:cs="Arial"/>
          <w:b/>
          <w:bCs/>
          <w:szCs w:val="20"/>
        </w:rPr>
      </w:pPr>
      <w:r w:rsidRPr="00C86D17">
        <w:rPr>
          <w:rFonts w:cs="Arial"/>
          <w:b/>
          <w:bCs/>
          <w:szCs w:val="20"/>
        </w:rPr>
        <w:t>Primeri:</w:t>
      </w:r>
    </w:p>
    <w:p w14:paraId="0874203F"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nepravilna določitev osnovne plače (višji plačni razred),</w:t>
      </w:r>
    </w:p>
    <w:p w14:paraId="6A05D4C5"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bCs/>
          <w:sz w:val="20"/>
          <w:szCs w:val="20"/>
          <w:lang w:val="sl-SI"/>
        </w:rPr>
        <w:t>javni uslužbenki je bila pri plača na delovnem mestu</w:t>
      </w:r>
      <w:r w:rsidRPr="00C86D17">
        <w:rPr>
          <w:rFonts w:ascii="Arial" w:hAnsi="Arial" w:cs="Arial"/>
          <w:bCs/>
          <w:iCs/>
          <w:sz w:val="20"/>
          <w:szCs w:val="20"/>
          <w:lang w:val="sl-SI"/>
        </w:rPr>
        <w:t xml:space="preserve"> višji svetovalec področja I, namesto od 39. plačnega razreda, obračunana od 64. plačnega razreda,</w:t>
      </w:r>
    </w:p>
    <w:p w14:paraId="7CC07922"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bCs/>
          <w:sz w:val="20"/>
          <w:szCs w:val="20"/>
          <w:lang w:val="sl-SI"/>
        </w:rPr>
        <w:t>javni</w:t>
      </w:r>
      <w:r w:rsidRPr="00C86D17">
        <w:rPr>
          <w:rFonts w:ascii="Arial" w:hAnsi="Arial" w:cs="Arial"/>
          <w:sz w:val="20"/>
          <w:szCs w:val="20"/>
          <w:lang w:val="sl-SI"/>
        </w:rPr>
        <w:t xml:space="preserve"> uslužbenec je preuranjeno napredoval v višji plačni razred, saj še ni preteklo triletno napredovalno obdobje,</w:t>
      </w:r>
    </w:p>
    <w:p w14:paraId="7EF3F8F2"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bCs/>
          <w:sz w:val="20"/>
          <w:szCs w:val="20"/>
          <w:lang w:val="sl-SI" w:eastAsia="sl-SI"/>
        </w:rPr>
        <w:t>javni uslužbenec je leta 2019 nepravilno napredoval 2 plačna razreda, v 29. plačni razred, saj je bil že pred tem uvrščen v zadnji, 27. plačni razred delovnega mesta,</w:t>
      </w:r>
    </w:p>
    <w:p w14:paraId="70A255D2"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v več primerih so bile ravnateljem, v nasprotju s četrtim odstavkom 23. člena ZSPJS, izplačane nadure,</w:t>
      </w:r>
    </w:p>
    <w:p w14:paraId="1EC34783"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javna uslužbenka je opravila bistveno več ur dela preko polnega delovnega časa in v dežurstvu kot ji je bilo to dovoljeno s soglasjem Ministrstva za zdravje,</w:t>
      </w:r>
    </w:p>
    <w:p w14:paraId="449B278F"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ravnateljici je bil neupravičeno, v nasprotju s četrtim odstavkom 23. člena ZSPJS, izplačan dodatek za stalno pripravljenost na določenem kraju,</w:t>
      </w:r>
    </w:p>
    <w:p w14:paraId="0F4970EB"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javna uslužbenka do dodatka za stalno pripravljenost in dodatka za nadurno delo kot pomočnica direktorja, torej javna uslužbenka plačne skupne B, ni bila upravičena, saj ni hkrati opravljala dela v svojem osnovnem poklicu, kot ga opredeljuje četrti odstavek 23. člena ZSPJS,</w:t>
      </w:r>
    </w:p>
    <w:p w14:paraId="0F7DA44B"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direktorici direktorata je bil izplačil presežek ur, ki jih zaradi prenehanja delovnega razmerja ni mogla izrabiti (plačevanje nadurnega dela javnim uslužbencem plačne skupine B ni dovoljeno),</w:t>
      </w:r>
    </w:p>
    <w:p w14:paraId="62147835"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nepravilna določitev osnovne plače (ni bilo upoštevano napredovanje v višji plačni razred - plačni razredi dodeljeni na podlagi drugega odstavka 19. člena ZSPJS so trajno dodeljeni in se zato uvrstitev v višji plačni razred na tej podlagi šteje, kot da je plačni razred dosežen z napredovanji),</w:t>
      </w:r>
    </w:p>
    <w:p w14:paraId="4654747A"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eastAsia="Times New Roman" w:hAnsi="Arial" w:cs="Arial"/>
          <w:sz w:val="20"/>
          <w:szCs w:val="20"/>
          <w:lang w:val="sl-SI"/>
        </w:rPr>
        <w:t xml:space="preserve">javni uslužbenki je bila s </w:t>
      </w:r>
      <w:proofErr w:type="spellStart"/>
      <w:r w:rsidRPr="00C86D17">
        <w:rPr>
          <w:rFonts w:ascii="Arial" w:eastAsia="Times New Roman" w:hAnsi="Arial" w:cs="Arial"/>
          <w:sz w:val="20"/>
          <w:szCs w:val="20"/>
          <w:lang w:val="sl-SI"/>
        </w:rPr>
        <w:t>prevedbenim</w:t>
      </w:r>
      <w:proofErr w:type="spellEnd"/>
      <w:r w:rsidRPr="00C86D17">
        <w:rPr>
          <w:rFonts w:ascii="Arial" w:eastAsia="Times New Roman" w:hAnsi="Arial" w:cs="Arial"/>
          <w:sz w:val="20"/>
          <w:szCs w:val="20"/>
          <w:lang w:val="sl-SI"/>
        </w:rPr>
        <w:t xml:space="preserve"> aneksom k pogodbi o zaposlitvi leta 2008 določena osnovna plača v višini 20. (namesto 21.) plačnega razreda (pri določitvi osnovne plače niso bila upoštevana vsa napredovanja javne uslužbenke (4 namesto 5)),</w:t>
      </w:r>
    </w:p>
    <w:p w14:paraId="31054363"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bCs/>
          <w:sz w:val="20"/>
          <w:szCs w:val="20"/>
          <w:lang w:val="sl-SI"/>
        </w:rPr>
        <w:t xml:space="preserve">javni uslužbenki po uveljavitvi aneksa h kolektivni pogodbi ni bil izdan individualni akt s katerim bi ji delodajalec na novo določil osnovno plačo, </w:t>
      </w:r>
    </w:p>
    <w:p w14:paraId="31F7095A"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ravnatelj redne učne obveznosti ni imel predpisane, zato tudi povečane učne obveznosti ni mogel imeti določene, vsa izplačila povečane učne obveznosti so bila nepravilna,</w:t>
      </w:r>
    </w:p>
    <w:p w14:paraId="6D2E9A1C"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javnemu uslužbencu je bila po spremembi kolektivne pogodbe določena prenizka plača (namesto v 29. plačni razred je bil uvrščen v 28. plačni razred),</w:t>
      </w:r>
    </w:p>
    <w:p w14:paraId="2FDB0AE6"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javna uslužbenka je v letu 2021 izpolnila pogoje za napredovanje za samo 1 plačni razred (ne za 2 plačna razreda), </w:t>
      </w:r>
    </w:p>
    <w:p w14:paraId="013DF499"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bCs/>
          <w:sz w:val="20"/>
          <w:szCs w:val="20"/>
          <w:lang w:val="sl-SI" w:eastAsia="sl-SI"/>
        </w:rPr>
        <w:t>javna uslužbenka je bila nepravilno uvrščena v višji plačni razred brez ustreznega soglasja župana in ministra za zdravje,</w:t>
      </w:r>
    </w:p>
    <w:p w14:paraId="40DD394B"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eastAsia="Times New Roman" w:hAnsi="Arial" w:cs="Arial"/>
          <w:sz w:val="20"/>
          <w:szCs w:val="20"/>
          <w:lang w:val="sl-SI"/>
        </w:rPr>
        <w:t>javnemu uslužbencu je bila ob premestitvi iz uradniškega delovnega mesta na strokovno-tehnično delovno mesto nepravilno (za 2 plačna razreda prenizko) določena osnovna plača,</w:t>
      </w:r>
    </w:p>
    <w:p w14:paraId="01EBD66E"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eastAsia="Times New Roman" w:hAnsi="Arial" w:cs="Arial"/>
          <w:sz w:val="20"/>
          <w:szCs w:val="20"/>
          <w:lang w:val="sl-SI"/>
        </w:rPr>
        <w:t>nepravilno določena osnovna plača v nasprotju z določili 14. člena ZSPJS, zaradi nedoseganja zahtevane stopnje izobrazbe,</w:t>
      </w:r>
    </w:p>
    <w:p w14:paraId="4F8DF348" w14:textId="77777777" w:rsidR="00E34F64" w:rsidRPr="00C86D17" w:rsidRDefault="00E34F64" w:rsidP="003926FE">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nepravilno določen in izplačan dodatek za stalnost,</w:t>
      </w:r>
    </w:p>
    <w:p w14:paraId="13BAE947" w14:textId="77777777" w:rsidR="00E34F64" w:rsidRPr="00C86D17" w:rsidRDefault="00E34F64" w:rsidP="003926FE">
      <w:pPr>
        <w:pStyle w:val="Odstavekseznama"/>
        <w:numPr>
          <w:ilvl w:val="0"/>
          <w:numId w:val="21"/>
        </w:numPr>
        <w:spacing w:line="260" w:lineRule="atLeast"/>
        <w:jc w:val="both"/>
        <w:rPr>
          <w:rFonts w:ascii="Arial" w:hAnsi="Arial" w:cs="Arial"/>
          <w:b/>
          <w:bCs/>
          <w:sz w:val="20"/>
          <w:szCs w:val="20"/>
          <w:lang w:val="sl-SI"/>
        </w:rPr>
      </w:pPr>
      <w:r w:rsidRPr="00C86D17">
        <w:rPr>
          <w:rFonts w:ascii="Arial" w:eastAsia="Times New Roman" w:hAnsi="Arial" w:cs="Arial"/>
          <w:iCs/>
          <w:sz w:val="20"/>
          <w:szCs w:val="20"/>
          <w:lang w:val="sl-SI"/>
        </w:rPr>
        <w:t xml:space="preserve">javnemu uslužbencu ni bil izplačan položajni dodatek za nadomeščanje javnega uslužbenca, vodjo notranje organizacijske enote,  </w:t>
      </w:r>
    </w:p>
    <w:p w14:paraId="0494044A" w14:textId="77777777" w:rsidR="00E34F64" w:rsidRPr="00C86D17" w:rsidRDefault="00E34F64" w:rsidP="003926FE">
      <w:pPr>
        <w:pStyle w:val="Odstavekseznama"/>
        <w:numPr>
          <w:ilvl w:val="0"/>
          <w:numId w:val="21"/>
        </w:numPr>
        <w:spacing w:line="260" w:lineRule="atLeast"/>
        <w:jc w:val="both"/>
        <w:rPr>
          <w:rFonts w:ascii="Arial" w:hAnsi="Arial" w:cs="Arial"/>
          <w:b/>
          <w:bCs/>
          <w:sz w:val="20"/>
          <w:szCs w:val="20"/>
          <w:lang w:val="sl-SI"/>
        </w:rPr>
      </w:pPr>
      <w:r w:rsidRPr="00C86D17">
        <w:rPr>
          <w:rFonts w:ascii="Arial" w:hAnsi="Arial" w:cs="Arial"/>
          <w:sz w:val="20"/>
          <w:szCs w:val="20"/>
          <w:lang w:val="sl-SI"/>
        </w:rPr>
        <w:lastRenderedPageBreak/>
        <w:t xml:space="preserve">javnemu uslužbencu je bila delovna uspešnost zaradi povečanega obsega dela obračuna v nasprotju z določili prvega odstavka 40. člena ZSPJS, saj le-ta ni bila obračunana po formuli, ki jo v 3. členu določa ta uredba za vrsto izplačila D020, </w:t>
      </w:r>
    </w:p>
    <w:p w14:paraId="3D7546E7" w14:textId="77777777" w:rsidR="00E34F64" w:rsidRPr="00C86D17" w:rsidRDefault="00E34F64" w:rsidP="003926FE">
      <w:pPr>
        <w:pStyle w:val="Odstavekseznama"/>
        <w:numPr>
          <w:ilvl w:val="0"/>
          <w:numId w:val="21"/>
        </w:numPr>
        <w:spacing w:line="260" w:lineRule="atLeast"/>
        <w:jc w:val="both"/>
        <w:rPr>
          <w:rFonts w:ascii="Arial" w:hAnsi="Arial" w:cs="Arial"/>
          <w:b/>
          <w:bCs/>
          <w:sz w:val="20"/>
          <w:szCs w:val="20"/>
          <w:lang w:val="sl-SI"/>
        </w:rPr>
      </w:pPr>
      <w:r w:rsidRPr="00C86D17">
        <w:rPr>
          <w:rFonts w:ascii="Arial" w:hAnsi="Arial" w:cs="Arial"/>
          <w:sz w:val="20"/>
          <w:szCs w:val="20"/>
          <w:lang w:val="sl-SI"/>
        </w:rPr>
        <w:t>javni uslužbenki je bil dodatek za stalno pripravljenost izplačan tudi za čas, ko je glede na evidenco delovnega časa opravljala redno delo (stalna pripravljenosti in čas efektivnega dela se izključujeta),</w:t>
      </w:r>
    </w:p>
    <w:p w14:paraId="572DD259" w14:textId="77777777" w:rsidR="00E34F64" w:rsidRPr="00C86D17" w:rsidRDefault="00E34F64" w:rsidP="003926FE">
      <w:pPr>
        <w:pStyle w:val="Odstavekseznama"/>
        <w:numPr>
          <w:ilvl w:val="0"/>
          <w:numId w:val="21"/>
        </w:numPr>
        <w:spacing w:line="260" w:lineRule="atLeast"/>
        <w:jc w:val="both"/>
        <w:rPr>
          <w:rFonts w:ascii="Arial" w:hAnsi="Arial" w:cs="Arial"/>
          <w:b/>
          <w:bCs/>
          <w:sz w:val="20"/>
          <w:szCs w:val="20"/>
          <w:lang w:val="sl-SI"/>
        </w:rPr>
      </w:pPr>
      <w:r w:rsidRPr="00C86D17">
        <w:rPr>
          <w:rFonts w:ascii="Arial" w:hAnsi="Arial" w:cs="Arial"/>
          <w:sz w:val="20"/>
          <w:szCs w:val="20"/>
          <w:lang w:val="sl-SI"/>
        </w:rPr>
        <w:t>v več primerih je bila narejena kompenzacija opravljenih nadur s prostimi urami in časovnim pribitkom (1 nadura predstavlja 1:30 proste ure, tj. 1 uro in 18 minut), kar je nepravilno (kompenzacija opravljenih nadur je v javnem sektorju možna samo ob izplačilu dodatkov za delo v manj ugodnem delovnem času),</w:t>
      </w:r>
    </w:p>
    <w:p w14:paraId="13EB96A6" w14:textId="77777777" w:rsidR="00E34F64" w:rsidRPr="00C86D17" w:rsidRDefault="00E34F64" w:rsidP="003926FE">
      <w:pPr>
        <w:pStyle w:val="Odstavekseznama"/>
        <w:numPr>
          <w:ilvl w:val="0"/>
          <w:numId w:val="21"/>
        </w:numPr>
        <w:spacing w:line="260" w:lineRule="atLeast"/>
        <w:jc w:val="both"/>
        <w:rPr>
          <w:rFonts w:ascii="Arial" w:hAnsi="Arial" w:cs="Arial"/>
          <w:b/>
          <w:bCs/>
          <w:sz w:val="20"/>
          <w:szCs w:val="20"/>
          <w:lang w:val="sl-SI"/>
        </w:rPr>
      </w:pPr>
      <w:r w:rsidRPr="00C86D17">
        <w:rPr>
          <w:rFonts w:ascii="Arial" w:hAnsi="Arial" w:cs="Arial"/>
          <w:sz w:val="20"/>
          <w:szCs w:val="20"/>
          <w:lang w:val="sl-SI"/>
        </w:rPr>
        <w:t>iz evidence prisotnosti javnega uslužbenca na delu izhaja, da je opravil ure v deljenem delovnem času, katere pa mu niso bile obračunane in izplačane,</w:t>
      </w:r>
    </w:p>
    <w:p w14:paraId="4FFF0A83" w14:textId="77777777" w:rsidR="00E34F64" w:rsidRPr="00C86D17" w:rsidRDefault="00E34F64" w:rsidP="00B94337">
      <w:pPr>
        <w:pStyle w:val="Odstavekseznama"/>
        <w:numPr>
          <w:ilvl w:val="0"/>
          <w:numId w:val="21"/>
        </w:numPr>
        <w:spacing w:line="260" w:lineRule="atLeast"/>
        <w:jc w:val="both"/>
        <w:rPr>
          <w:rFonts w:ascii="Arial" w:hAnsi="Arial" w:cs="Arial"/>
          <w:b/>
          <w:bCs/>
          <w:sz w:val="20"/>
          <w:szCs w:val="20"/>
          <w:lang w:val="sl-SI"/>
        </w:rPr>
      </w:pPr>
      <w:r w:rsidRPr="00C86D17">
        <w:rPr>
          <w:rFonts w:ascii="Arial" w:hAnsi="Arial" w:cs="Arial"/>
          <w:bCs/>
          <w:sz w:val="20"/>
          <w:szCs w:val="20"/>
          <w:lang w:val="sl-SI" w:eastAsia="sl-SI"/>
        </w:rPr>
        <w:t>javni uslužbenki je bila, kot posledica nepravilnega vnosa plačnega razreda v program za obračun plač, obračunana in izplačana plača od 31. (namesto 30.) plačnega razreda,</w:t>
      </w:r>
    </w:p>
    <w:p w14:paraId="064323E0" w14:textId="77777777" w:rsidR="00E34F64" w:rsidRPr="00C86D17" w:rsidRDefault="00E34F64" w:rsidP="00B94337">
      <w:pPr>
        <w:pStyle w:val="Odstavekseznama"/>
        <w:numPr>
          <w:ilvl w:val="0"/>
          <w:numId w:val="21"/>
        </w:numPr>
        <w:spacing w:line="260" w:lineRule="atLeast"/>
        <w:jc w:val="both"/>
        <w:rPr>
          <w:rFonts w:ascii="Arial" w:hAnsi="Arial" w:cs="Arial"/>
          <w:bCs/>
          <w:sz w:val="20"/>
          <w:szCs w:val="20"/>
          <w:lang w:val="sl-SI"/>
        </w:rPr>
      </w:pPr>
      <w:r w:rsidRPr="00C86D17">
        <w:rPr>
          <w:rFonts w:ascii="Arial" w:hAnsi="Arial" w:cs="Arial"/>
          <w:bCs/>
          <w:sz w:val="20"/>
          <w:szCs w:val="20"/>
          <w:lang w:val="sl-SI"/>
        </w:rPr>
        <w:t>javna uslužbenka je neupravičeno prejemala dodatek za magisterij, saj po izobrazbi ni magistrica znanosti (raven izobrazbe 8/2).</w:t>
      </w:r>
    </w:p>
    <w:p w14:paraId="58C40B82" w14:textId="77777777" w:rsidR="00E34F64" w:rsidRPr="00C86D17" w:rsidRDefault="00E34F64" w:rsidP="00B94337">
      <w:pPr>
        <w:jc w:val="both"/>
        <w:rPr>
          <w:rFonts w:cs="Arial"/>
          <w:b/>
          <w:bCs/>
          <w:szCs w:val="20"/>
        </w:rPr>
      </w:pPr>
    </w:p>
    <w:p w14:paraId="73FA70D6" w14:textId="77777777" w:rsidR="00E34F64" w:rsidRPr="00C86D17" w:rsidRDefault="00E34F64" w:rsidP="00B94337">
      <w:pPr>
        <w:jc w:val="both"/>
        <w:rPr>
          <w:rFonts w:cs="Arial"/>
          <w:i/>
          <w:szCs w:val="20"/>
        </w:rPr>
      </w:pPr>
      <w:r w:rsidRPr="00C86D17">
        <w:rPr>
          <w:rFonts w:cs="Arial"/>
          <w:i/>
          <w:szCs w:val="20"/>
        </w:rPr>
        <w:t>Za odpravo nepravilnosti so bili odrejeni po ZSPJS predvideni ukrepi.</w:t>
      </w:r>
    </w:p>
    <w:p w14:paraId="343F3589" w14:textId="77777777" w:rsidR="00E34F64" w:rsidRPr="00C86D17" w:rsidRDefault="00E34F64" w:rsidP="00B94337">
      <w:pPr>
        <w:jc w:val="both"/>
        <w:rPr>
          <w:rFonts w:cs="Arial"/>
          <w:szCs w:val="20"/>
        </w:rPr>
      </w:pPr>
    </w:p>
    <w:p w14:paraId="77F5A90D" w14:textId="34EAC98E" w:rsidR="00E34F64" w:rsidRPr="00C86D17" w:rsidRDefault="00E34F64" w:rsidP="00B94337">
      <w:pPr>
        <w:pStyle w:val="Odstavekseznama"/>
        <w:numPr>
          <w:ilvl w:val="0"/>
          <w:numId w:val="39"/>
        </w:numPr>
        <w:jc w:val="both"/>
        <w:rPr>
          <w:rFonts w:ascii="Arial" w:hAnsi="Arial" w:cs="Arial"/>
          <w:b/>
          <w:bCs/>
          <w:sz w:val="20"/>
          <w:szCs w:val="20"/>
          <w:lang w:val="sl-SI"/>
        </w:rPr>
      </w:pPr>
      <w:r w:rsidRPr="00C86D17">
        <w:rPr>
          <w:rFonts w:ascii="Arial" w:hAnsi="Arial" w:cs="Arial"/>
          <w:b/>
          <w:bCs/>
          <w:sz w:val="20"/>
          <w:szCs w:val="20"/>
          <w:lang w:val="sl-SI"/>
        </w:rPr>
        <w:t xml:space="preserve">Ne ocenitev javnega uslužbenca, ne imenovanje komisije za preizkus </w:t>
      </w:r>
      <w:r w:rsidR="00B94337" w:rsidRPr="00C86D17">
        <w:rPr>
          <w:rFonts w:ascii="Arial" w:hAnsi="Arial" w:cs="Arial"/>
          <w:b/>
          <w:bCs/>
          <w:sz w:val="20"/>
          <w:szCs w:val="20"/>
          <w:lang w:val="sl-SI"/>
        </w:rPr>
        <w:t>ocene, nepravočasna</w:t>
      </w:r>
      <w:r w:rsidRPr="00C86D17">
        <w:rPr>
          <w:rFonts w:ascii="Arial" w:hAnsi="Arial" w:cs="Arial"/>
          <w:b/>
          <w:bCs/>
          <w:sz w:val="20"/>
          <w:szCs w:val="20"/>
          <w:lang w:val="sl-SI"/>
        </w:rPr>
        <w:t xml:space="preserve"> ocenitev in seznanitev z oceno</w:t>
      </w:r>
    </w:p>
    <w:p w14:paraId="26634139" w14:textId="77777777" w:rsidR="00E34F64" w:rsidRPr="00C86D17" w:rsidRDefault="00E34F64" w:rsidP="00B94337">
      <w:pPr>
        <w:jc w:val="both"/>
        <w:rPr>
          <w:rFonts w:cs="Arial"/>
          <w:b/>
          <w:bCs/>
          <w:szCs w:val="20"/>
        </w:rPr>
      </w:pPr>
    </w:p>
    <w:p w14:paraId="48C9F7F4" w14:textId="752842DC" w:rsidR="00E34F64" w:rsidRPr="00C86D17" w:rsidRDefault="00B94337" w:rsidP="00B94337">
      <w:pPr>
        <w:jc w:val="both"/>
        <w:rPr>
          <w:rFonts w:cs="Arial"/>
          <w:b/>
          <w:bCs/>
          <w:szCs w:val="20"/>
        </w:rPr>
      </w:pPr>
      <w:r w:rsidRPr="00C86D17">
        <w:rPr>
          <w:rFonts w:cs="Arial"/>
          <w:b/>
          <w:bCs/>
          <w:szCs w:val="20"/>
        </w:rPr>
        <w:t>Primeri:</w:t>
      </w:r>
    </w:p>
    <w:p w14:paraId="073A3A17"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v več primerih so bili javni uslužbenci z oceno delovne uspešnosti seznanjeni po roku iz četrtega odstavka 4. člena uredbe o napredovanju (do 15. 3. tekočega leta za preteklo leto),</w:t>
      </w:r>
    </w:p>
    <w:p w14:paraId="5FD32DCA" w14:textId="2499E709"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javni uslužbenci so bili z ocenami seznanjeni (ocenjevalni listi so podpisani s strani javnih uslužbencev), ne izhajajo pa iz ocenjevalnih listov datumi njihove seznanitve z ocenami,</w:t>
      </w:r>
    </w:p>
    <w:p w14:paraId="43908961"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za ravnatelja v obdobju od nastopa funkcije ravnatelja ni bil izveden postopek ocenjevanja v skladu z določili Uredbe o napredovanju javnih uslužbencev v plačne razrede, </w:t>
      </w:r>
    </w:p>
    <w:p w14:paraId="1AF336C4"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javna uslužbenka je bila, zaradi koriščenja letnega dopusta v času ocenjevanja, z oceno delovne uspešnosti seznanjena v telefonskem razgovoru z ocenjevalko, </w:t>
      </w:r>
    </w:p>
    <w:p w14:paraId="7F88BF96"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ocenjevalni listi so imeli imela vnaprej natisnjen datum seznanitve z oceno,</w:t>
      </w:r>
    </w:p>
    <w:p w14:paraId="3C2ADB26" w14:textId="3F411A83"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odgovorna oseba je komisijo za preizkus ocene imenovala po roku iz prvega odstavka 17.a člena ZSPJS (v roku 15 dni od vložitve zahteve za preizkus ocene komisijo),</w:t>
      </w:r>
    </w:p>
    <w:p w14:paraId="53260BCF"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komisija ni pravočasno odločila o preizkusu ocene delovne uspešnosti.</w:t>
      </w:r>
    </w:p>
    <w:p w14:paraId="759FD738" w14:textId="77777777" w:rsidR="00E34F64" w:rsidRPr="00C86D17" w:rsidRDefault="00E34F64" w:rsidP="00B94337">
      <w:pPr>
        <w:jc w:val="both"/>
        <w:rPr>
          <w:rFonts w:cs="Arial"/>
          <w:b/>
          <w:bCs/>
          <w:szCs w:val="20"/>
        </w:rPr>
      </w:pPr>
    </w:p>
    <w:p w14:paraId="10106314" w14:textId="77777777" w:rsidR="00E34F64" w:rsidRPr="00C86D17" w:rsidRDefault="00E34F64" w:rsidP="00B94337">
      <w:pPr>
        <w:jc w:val="both"/>
        <w:rPr>
          <w:rFonts w:cs="Arial"/>
          <w:i/>
          <w:szCs w:val="20"/>
        </w:rPr>
      </w:pPr>
      <w:r w:rsidRPr="00C86D17">
        <w:rPr>
          <w:rFonts w:cs="Arial"/>
          <w:i/>
          <w:szCs w:val="20"/>
        </w:rPr>
        <w:t>Za odpravo nepravilnosti so bili odrejeni po ZSPJS predvideni ukrepi.</w:t>
      </w:r>
    </w:p>
    <w:p w14:paraId="5FB5A0C0" w14:textId="77777777" w:rsidR="00E34F64" w:rsidRPr="00C86D17" w:rsidRDefault="00E34F64" w:rsidP="00B94337">
      <w:pPr>
        <w:jc w:val="both"/>
        <w:rPr>
          <w:rFonts w:cs="Arial"/>
          <w:b/>
          <w:bCs/>
          <w:szCs w:val="20"/>
        </w:rPr>
      </w:pPr>
    </w:p>
    <w:p w14:paraId="4388762D" w14:textId="2AF2C5D9" w:rsidR="00E34F64" w:rsidRPr="00C86D17" w:rsidRDefault="00E34F64" w:rsidP="00B94337">
      <w:pPr>
        <w:pStyle w:val="Odstavekseznama"/>
        <w:numPr>
          <w:ilvl w:val="0"/>
          <w:numId w:val="39"/>
        </w:numPr>
        <w:jc w:val="both"/>
        <w:rPr>
          <w:rFonts w:ascii="Arial" w:hAnsi="Arial" w:cs="Arial"/>
          <w:b/>
          <w:bCs/>
          <w:sz w:val="20"/>
          <w:szCs w:val="20"/>
          <w:lang w:val="sl-SI"/>
        </w:rPr>
      </w:pPr>
      <w:r w:rsidRPr="00C86D17">
        <w:rPr>
          <w:rFonts w:ascii="Arial" w:hAnsi="Arial" w:cs="Arial"/>
          <w:b/>
          <w:bCs/>
          <w:sz w:val="20"/>
          <w:szCs w:val="20"/>
          <w:lang w:val="sl-SI"/>
        </w:rPr>
        <w:t>Ne posreduje podatkov o plačah v skladu s četrtim odstavkom 38. člena ZSPJS</w:t>
      </w:r>
    </w:p>
    <w:p w14:paraId="652A63FA" w14:textId="77777777" w:rsidR="00E34F64" w:rsidRPr="00C86D17" w:rsidRDefault="00E34F64" w:rsidP="00B94337">
      <w:pPr>
        <w:jc w:val="both"/>
        <w:rPr>
          <w:rFonts w:cs="Arial"/>
          <w:b/>
          <w:bCs/>
          <w:szCs w:val="20"/>
        </w:rPr>
      </w:pPr>
    </w:p>
    <w:p w14:paraId="264A608A" w14:textId="5B421EE7" w:rsidR="00E34F64" w:rsidRPr="00C86D17" w:rsidRDefault="0066024D" w:rsidP="00B94337">
      <w:pPr>
        <w:jc w:val="both"/>
        <w:rPr>
          <w:rFonts w:cs="Arial"/>
          <w:b/>
          <w:bCs/>
          <w:szCs w:val="20"/>
        </w:rPr>
      </w:pPr>
      <w:r w:rsidRPr="00C86D17">
        <w:rPr>
          <w:rFonts w:cs="Arial"/>
          <w:b/>
          <w:bCs/>
          <w:szCs w:val="20"/>
        </w:rPr>
        <w:t>Primeri:</w:t>
      </w:r>
    </w:p>
    <w:p w14:paraId="0E664522"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v več primerih so bila v poročilo ISPAP nepravilno poročana šifra in naziv delovnega mesta, pravilno pa plačni razred delovnega mesta (v večini primerov je šlo za nepravilno poročanje po premestitvi na drugo delovno mesto),</w:t>
      </w:r>
    </w:p>
    <w:p w14:paraId="0476E945" w14:textId="0A29B333"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nepravilnosti pri poročanju podatkov o plači javne uslužbenke v ISPAP za </w:t>
      </w:r>
      <w:r w:rsidR="0031139A" w:rsidRPr="00C86D17">
        <w:rPr>
          <w:rFonts w:ascii="Arial" w:hAnsi="Arial" w:cs="Arial"/>
          <w:sz w:val="20"/>
          <w:szCs w:val="20"/>
          <w:lang w:val="sl-SI"/>
        </w:rPr>
        <w:t xml:space="preserve">daljše </w:t>
      </w:r>
      <w:r w:rsidRPr="00C86D17">
        <w:rPr>
          <w:rFonts w:ascii="Arial" w:hAnsi="Arial" w:cs="Arial"/>
          <w:sz w:val="20"/>
          <w:szCs w:val="20"/>
          <w:lang w:val="sl-SI"/>
        </w:rPr>
        <w:t xml:space="preserve">obdobje, </w:t>
      </w:r>
      <w:r w:rsidR="0031139A" w:rsidRPr="00C86D17">
        <w:rPr>
          <w:rFonts w:ascii="Arial" w:hAnsi="Arial" w:cs="Arial"/>
          <w:sz w:val="20"/>
          <w:szCs w:val="20"/>
          <w:lang w:val="sl-SI"/>
        </w:rPr>
        <w:t>in sicer kot</w:t>
      </w:r>
      <w:r w:rsidRPr="00C86D17">
        <w:rPr>
          <w:rFonts w:ascii="Arial" w:hAnsi="Arial" w:cs="Arial"/>
          <w:sz w:val="20"/>
          <w:szCs w:val="20"/>
          <w:lang w:val="sl-SI"/>
        </w:rPr>
        <w:t xml:space="preserve"> posledica nepravilne določitve osnovne plače javni uslužbenki v individualnem aktu,</w:t>
      </w:r>
    </w:p>
    <w:p w14:paraId="60DFAD38"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plačilo javnega uslužbenca - tujega raziskovalca ni bremenilo slovenskih javnih sredstev - ker je uporaba ZSPJS na podlagi šestega odstavka 3. člena ZSPJS izključena, je izključena tudi določba 38. člena ZSPJS o posredovanju podatkov o plačah.</w:t>
      </w:r>
    </w:p>
    <w:p w14:paraId="00051D2E" w14:textId="77777777" w:rsidR="00E34F64" w:rsidRPr="00C86D17" w:rsidRDefault="00E34F64" w:rsidP="00B94337">
      <w:pPr>
        <w:jc w:val="both"/>
        <w:rPr>
          <w:rFonts w:cs="Arial"/>
          <w:b/>
          <w:bCs/>
          <w:szCs w:val="20"/>
        </w:rPr>
      </w:pPr>
    </w:p>
    <w:p w14:paraId="5F3D2D66" w14:textId="77777777" w:rsidR="00E34F64" w:rsidRPr="00C86D17" w:rsidRDefault="00E34F64" w:rsidP="00B94337">
      <w:pPr>
        <w:jc w:val="both"/>
        <w:rPr>
          <w:rFonts w:cs="Arial"/>
          <w:i/>
          <w:szCs w:val="20"/>
        </w:rPr>
      </w:pPr>
      <w:r w:rsidRPr="00C86D17">
        <w:rPr>
          <w:rFonts w:cs="Arial"/>
          <w:i/>
          <w:szCs w:val="20"/>
        </w:rPr>
        <w:t>Za odpravo nepravilnosti so bili odrejeni po ZSPJS predvideni ukrepi.</w:t>
      </w:r>
    </w:p>
    <w:p w14:paraId="5582BD26" w14:textId="77777777" w:rsidR="00762FC5" w:rsidRPr="00C86D17" w:rsidRDefault="00762FC5" w:rsidP="00B94337">
      <w:pPr>
        <w:jc w:val="both"/>
        <w:rPr>
          <w:rFonts w:cs="Arial"/>
          <w:i/>
          <w:szCs w:val="20"/>
        </w:rPr>
      </w:pPr>
    </w:p>
    <w:p w14:paraId="605F90D5" w14:textId="77777777" w:rsidR="00762FC5" w:rsidRPr="00C86D17" w:rsidRDefault="00762FC5" w:rsidP="00B94337">
      <w:pPr>
        <w:jc w:val="both"/>
        <w:rPr>
          <w:rFonts w:cs="Arial"/>
          <w:i/>
          <w:szCs w:val="20"/>
        </w:rPr>
      </w:pPr>
    </w:p>
    <w:p w14:paraId="49038B08" w14:textId="77777777" w:rsidR="00E34F64" w:rsidRPr="00C86D17" w:rsidRDefault="00E34F64" w:rsidP="00B94337">
      <w:pPr>
        <w:jc w:val="both"/>
        <w:rPr>
          <w:rFonts w:cs="Arial"/>
          <w:b/>
          <w:bCs/>
          <w:szCs w:val="20"/>
        </w:rPr>
      </w:pPr>
    </w:p>
    <w:p w14:paraId="2A873AAA" w14:textId="12F6BB7D" w:rsidR="00E34F64" w:rsidRPr="00C86D17" w:rsidRDefault="00E34F64" w:rsidP="0031139A">
      <w:pPr>
        <w:pStyle w:val="Odstavekseznama"/>
        <w:numPr>
          <w:ilvl w:val="0"/>
          <w:numId w:val="39"/>
        </w:numPr>
        <w:jc w:val="both"/>
        <w:rPr>
          <w:rFonts w:ascii="Arial" w:hAnsi="Arial" w:cs="Arial"/>
          <w:b/>
          <w:bCs/>
          <w:sz w:val="20"/>
          <w:szCs w:val="16"/>
          <w:lang w:val="sl-SI"/>
        </w:rPr>
      </w:pPr>
      <w:r w:rsidRPr="00C86D17">
        <w:rPr>
          <w:rFonts w:ascii="Arial" w:hAnsi="Arial" w:cs="Arial"/>
          <w:b/>
          <w:bCs/>
          <w:sz w:val="20"/>
          <w:szCs w:val="16"/>
          <w:lang w:val="sl-SI"/>
        </w:rPr>
        <w:lastRenderedPageBreak/>
        <w:t>Ne obračuna plač v skladu s 40. členom ZSPJS</w:t>
      </w:r>
    </w:p>
    <w:p w14:paraId="20E25DCE" w14:textId="77777777" w:rsidR="00E34F64" w:rsidRPr="00C86D17" w:rsidRDefault="00E34F64" w:rsidP="00B94337">
      <w:pPr>
        <w:jc w:val="both"/>
        <w:rPr>
          <w:rFonts w:cs="Arial"/>
          <w:szCs w:val="20"/>
        </w:rPr>
      </w:pPr>
    </w:p>
    <w:p w14:paraId="27357DB5" w14:textId="7B5684E8" w:rsidR="00E34F64" w:rsidRPr="00C86D17" w:rsidRDefault="003C5174" w:rsidP="00B94337">
      <w:pPr>
        <w:jc w:val="both"/>
        <w:rPr>
          <w:rFonts w:cs="Arial"/>
          <w:b/>
          <w:bCs/>
          <w:szCs w:val="20"/>
        </w:rPr>
      </w:pPr>
      <w:r w:rsidRPr="00C86D17">
        <w:rPr>
          <w:rFonts w:cs="Arial"/>
          <w:b/>
          <w:bCs/>
          <w:szCs w:val="20"/>
        </w:rPr>
        <w:t>Primeri:</w:t>
      </w:r>
    </w:p>
    <w:p w14:paraId="4A244260" w14:textId="26F77CA4"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pri vrsti izplačil A (A010 Redno delo, A010 – Redno delo – koriščenje ur), C (C020 Dodatek za delovno dobo, C223 Dodatek za delo v rizičnih razmerah), B (B020 Letni dopust, B010 Praznik),  D (D020 Delovna uspešnost zaradi povečanega obsega dela, D010 Redna delovna uspešnost), G (G030 Boleznina v breme delodajalca – 80 %) ni izhajal mesec na katerega se je posamezna vrsta izplačila nanašala,</w:t>
      </w:r>
    </w:p>
    <w:p w14:paraId="6C132A80" w14:textId="1729503A"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pri vrsti izplačila C020 Dodatek za delovno dobo ni izhajal podatek o številu ur za katere je dodatek obračunan,</w:t>
      </w:r>
    </w:p>
    <w:p w14:paraId="3652513C"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zavezanec izplačila D020 Delovna uspešnost zaradi povečanega obsega dela ni obračunal po formuli, ki jo v 3. členu določa uredba za vrsto izplačila D020 (obračunal jo je v višini 20% od bruto vrednosti postavke A010 Redno delo namesto od zneska osnovne plače za obračun (Z070)),</w:t>
      </w:r>
    </w:p>
    <w:p w14:paraId="0F033175"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iz obračunov plač javnih uslužbencev je za  posamezno vrsto izplačila izhajal samo bruto, ne pa tudi neto znesek (iz obračunov plač je izhajal zgolj podatek Z300 neto izplačilo), kar je bilo v nasprotju z obrazcem za obračun plače na podlagi Priloge 1: Plačilne liste k uredbi,</w:t>
      </w:r>
    </w:p>
    <w:p w14:paraId="088D13FF"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iz obračunov plač je izhajalo, da sta vrednosti Z120 (osnova za izračun nadomestila plače v breme delodajalca za tekoči mesec) in Z124 (bruto osnova za izračun nadomestila plače v breme delodajalca za pretekli mesec) vselej enaki (predstavljata seštevek Z070 (osnovno plačo FJU) in C020 (dodatek za delovno dobo) tekočega meseca), kar je bilo v nasprotju z določili 1. odstavka 40. člena ZSPJS v povezavi z določili glede nadomestil, ki izhajajo iz uredbe in KPDZSV ter posledično nepravilna tudi izplačila nadomestil plač javnim uslužbencem za čas odsotnosti z dela,</w:t>
      </w:r>
    </w:p>
    <w:p w14:paraId="2744E3D9"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iz obračunov plače pri katerimi je prejela izplačano redne delovne uspešnosti za posamezni mesec pri vrsti izplačila D010 Redna delovna uspešnost za direktorje in javne uslužbence ni izhajal mesec na katerega se posamezno izplačilo nanaša, </w:t>
      </w:r>
    </w:p>
    <w:p w14:paraId="18E5B6E1"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poračun dodatka za doktorat ni bil izveden pravilno, dodatek je bil obračunan in izplačan v polni višini (59,47 EUR), namesto da bi upošteval samo redno delo (A010), </w:t>
      </w:r>
    </w:p>
    <w:p w14:paraId="3FA58E4F"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direktorju je bil mesečno obračunan in izplačan C030 Dodatek za mentorstvo, kar je bilo v nasprotju z določili prvega odstavka 40. člena ZSPJS v povezavi z določili 3. člena uredbe, ki za šifro izplačila C030 določa, da je namenjena izplačilu »dodatka za mentorstvo« na podlagi določil 26. člena ZSPJS ter 36. člen KPJS  (v višini 20% urne postavke osnovne plače mentorja), saj je šlo v konkretnem primeru za nakazilo zneska plačila za opravljanje oporne storitve na podlagi določil 7. odstavka 73. člena ZZRZI, ki pa ne predstavlja plače v smislu določil 1. odstavka 5. člena ZSPJS (ki določa, da je plača sestavljena iz osnovne plače, dela plače za delovno uspešnost in dodatkov), in tudi nima narave dodatka v skladu z določili ZSPJS,</w:t>
      </w:r>
    </w:p>
    <w:p w14:paraId="4D514BDC"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nepravilnosti pri obračunu in izplačilu nadomestil za letni dopust v nekaterih mesecih v letu 2022, ko so se navedena nadomestila nepravilno obračunala od vsote Z070 in C020 namesto od Z120,</w:t>
      </w:r>
    </w:p>
    <w:p w14:paraId="42D8049F" w14:textId="77777777" w:rsidR="00E34F64" w:rsidRPr="00C86D17" w:rsidRDefault="00E34F64" w:rsidP="00B94337">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javna uslužbenka je prejela dve plačilni listi (plačilno listo 1 za obračun dajatev iz sistema MFERAC in plačilno listo za delo v tujini iz programa D-place), pri čemer pa nobena od njiju ni vsebovala povračil stroškov prevoza na delo in z dela. Povračilo stroškov prevoza na delo in z dela bi moralo biti prikazano na plačilni listi, in sicer na plačilni listi za delo v tujini, kot to določata prvi odstavek 40. člena ZSPJS in Uredba o enotni metodologiji in obrazcih za obračun in izplačilo plač v javnem sektorju v tekstualnem delu in v obrazcu Plačilna lista za delo v tujini, ki je priloga in sestavni del te uredbe.</w:t>
      </w:r>
    </w:p>
    <w:p w14:paraId="74362F76" w14:textId="77777777" w:rsidR="00E34F64" w:rsidRPr="00C86D17" w:rsidRDefault="00E34F64" w:rsidP="00B94337">
      <w:pPr>
        <w:jc w:val="both"/>
        <w:rPr>
          <w:rFonts w:cs="Arial"/>
          <w:szCs w:val="20"/>
        </w:rPr>
      </w:pPr>
    </w:p>
    <w:p w14:paraId="5DC7AAB1" w14:textId="77777777" w:rsidR="00E34F64" w:rsidRPr="00C86D17" w:rsidRDefault="00E34F64" w:rsidP="00B94337">
      <w:pPr>
        <w:jc w:val="both"/>
        <w:rPr>
          <w:rFonts w:cs="Arial"/>
          <w:i/>
          <w:szCs w:val="20"/>
        </w:rPr>
      </w:pPr>
      <w:r w:rsidRPr="00C86D17">
        <w:rPr>
          <w:rFonts w:cs="Arial"/>
          <w:i/>
          <w:szCs w:val="20"/>
        </w:rPr>
        <w:t>Za odpravo nepravilnosti so bili odrejeni po ZSPJS predvideni ukrepi.</w:t>
      </w:r>
    </w:p>
    <w:p w14:paraId="4FEC26A3" w14:textId="77777777" w:rsidR="00E34F64" w:rsidRPr="00C86D17" w:rsidRDefault="00E34F64" w:rsidP="00B94337">
      <w:pPr>
        <w:jc w:val="both"/>
        <w:rPr>
          <w:rFonts w:cs="Arial"/>
          <w:bCs/>
          <w:szCs w:val="20"/>
        </w:rPr>
      </w:pPr>
    </w:p>
    <w:p w14:paraId="524CAA6A" w14:textId="378CE438" w:rsidR="006C2D68" w:rsidRPr="00C86D17" w:rsidRDefault="00E34F64" w:rsidP="00B94337">
      <w:pPr>
        <w:suppressAutoHyphens/>
        <w:jc w:val="both"/>
        <w:rPr>
          <w:rFonts w:cs="Arial"/>
          <w:bCs/>
          <w:i/>
          <w:iCs/>
          <w:szCs w:val="20"/>
        </w:rPr>
      </w:pPr>
      <w:r w:rsidRPr="00C86D17">
        <w:rPr>
          <w:rFonts w:cs="Arial"/>
          <w:bCs/>
          <w:i/>
          <w:iCs/>
          <w:szCs w:val="20"/>
        </w:rPr>
        <w:t xml:space="preserve">Ministrstvu za finance, ki je skrbnik sistema MFERAC, je bilo dano priporočilo, da čimprej zagotovi nujno nadgradnjo aplikacije MFERAC, tako da bo omogočala obračun plač za delo v tujini. Šele potem bo Ministrstvo za zunanje in evropske zadeve na področju obračuna plač za tujino sploh lahko spoštovalo </w:t>
      </w:r>
      <w:r w:rsidRPr="00C86D17">
        <w:rPr>
          <w:rFonts w:cs="Arial"/>
          <w:bCs/>
          <w:i/>
          <w:iCs/>
          <w:szCs w:val="20"/>
        </w:rPr>
        <w:lastRenderedPageBreak/>
        <w:t>prvi odstavek 40. člena ZSPJS, Uredbo o enotni metodologiji in obrazcih za obračun in izplačilo plač v javnem sektorju in Pravilnik o metodologiji za posredovanje in analizo podatkov o plačah, drugih izplačilih in številu zaposlenih v javnem sektorju.</w:t>
      </w:r>
    </w:p>
    <w:p w14:paraId="5DE4E51F" w14:textId="1844749F" w:rsidR="00CA299D" w:rsidRPr="00C86D17" w:rsidRDefault="00CA299D" w:rsidP="003926FE">
      <w:pPr>
        <w:pStyle w:val="Naslov5"/>
        <w:spacing w:line="260" w:lineRule="atLeast"/>
        <w:rPr>
          <w:rFonts w:ascii="Arial" w:hAnsi="Arial" w:cs="Arial"/>
        </w:rPr>
      </w:pPr>
      <w:r w:rsidRPr="00C86D17">
        <w:rPr>
          <w:rFonts w:ascii="Arial" w:hAnsi="Arial" w:cs="Arial"/>
        </w:rPr>
        <w:t>Odrejeni ukrepi ZSPJS</w:t>
      </w:r>
      <w:r w:rsidR="007422C1" w:rsidRPr="00C86D17">
        <w:rPr>
          <w:rFonts w:ascii="Arial" w:hAnsi="Arial" w:cs="Arial"/>
        </w:rPr>
        <w:t xml:space="preserve"> </w:t>
      </w:r>
    </w:p>
    <w:p w14:paraId="14B12C0B" w14:textId="77777777" w:rsidR="00CA299D" w:rsidRPr="00C86D17" w:rsidRDefault="00CA299D" w:rsidP="003926FE">
      <w:pPr>
        <w:jc w:val="both"/>
        <w:rPr>
          <w:rFonts w:cs="Arial"/>
          <w:szCs w:val="20"/>
        </w:rPr>
      </w:pPr>
    </w:p>
    <w:p w14:paraId="4C06E6C2" w14:textId="77777777" w:rsidR="00BA6D0D" w:rsidRPr="00C86D17" w:rsidRDefault="00A76A4F" w:rsidP="00BA6D0D">
      <w:pPr>
        <w:jc w:val="both"/>
        <w:rPr>
          <w:rFonts w:cs="Arial"/>
          <w:iCs/>
          <w:szCs w:val="20"/>
        </w:rPr>
      </w:pPr>
      <w:r w:rsidRPr="00C86D17">
        <w:rPr>
          <w:rFonts w:cs="Arial"/>
          <w:bCs/>
          <w:szCs w:val="20"/>
        </w:rPr>
        <w:t>Inšpekcija za sistem javnih uslužbencev in plačni sistem</w:t>
      </w:r>
      <w:r w:rsidRPr="00C86D17" w:rsidDel="002C0347">
        <w:rPr>
          <w:rFonts w:cs="Arial"/>
          <w:iCs/>
          <w:szCs w:val="20"/>
        </w:rPr>
        <w:t xml:space="preserve"> </w:t>
      </w:r>
      <w:r w:rsidRPr="00C86D17">
        <w:rPr>
          <w:rFonts w:cs="Arial"/>
          <w:iCs/>
          <w:szCs w:val="20"/>
        </w:rPr>
        <w:t>je pri ugotovljenih nepravilnostih v 1</w:t>
      </w:r>
      <w:r w:rsidR="00D037BE" w:rsidRPr="00C86D17">
        <w:rPr>
          <w:rFonts w:cs="Arial"/>
          <w:iCs/>
          <w:szCs w:val="20"/>
        </w:rPr>
        <w:t>28</w:t>
      </w:r>
      <w:r w:rsidRPr="00C86D17">
        <w:rPr>
          <w:rFonts w:cs="Arial"/>
          <w:iCs/>
          <w:szCs w:val="20"/>
        </w:rPr>
        <w:t xml:space="preserve"> zadevah </w:t>
      </w:r>
      <w:r w:rsidR="00741191" w:rsidRPr="00C86D17">
        <w:rPr>
          <w:rFonts w:cs="Arial"/>
          <w:iCs/>
          <w:szCs w:val="20"/>
        </w:rPr>
        <w:t>odredila</w:t>
      </w:r>
      <w:r w:rsidRPr="00C86D17">
        <w:rPr>
          <w:rFonts w:cs="Arial"/>
          <w:iCs/>
          <w:szCs w:val="20"/>
        </w:rPr>
        <w:t xml:space="preserve"> </w:t>
      </w:r>
      <w:r w:rsidR="00D037BE" w:rsidRPr="00C86D17">
        <w:rPr>
          <w:rFonts w:cs="Arial"/>
          <w:iCs/>
          <w:szCs w:val="20"/>
        </w:rPr>
        <w:t>215</w:t>
      </w:r>
      <w:r w:rsidRPr="00C86D17">
        <w:rPr>
          <w:rFonts w:cs="Arial"/>
          <w:iCs/>
          <w:szCs w:val="20"/>
        </w:rPr>
        <w:t xml:space="preserve"> ukrepov. V največjem številu je bilo odrejeno</w:t>
      </w:r>
      <w:r w:rsidR="00BA6D0D" w:rsidRPr="00C86D17">
        <w:rPr>
          <w:rFonts w:cs="Arial"/>
          <w:iCs/>
          <w:szCs w:val="20"/>
        </w:rPr>
        <w:t>:</w:t>
      </w:r>
    </w:p>
    <w:p w14:paraId="6E2825BE" w14:textId="77777777" w:rsidR="00BA6D0D" w:rsidRPr="00C86D17" w:rsidRDefault="00A76A4F" w:rsidP="00BA6D0D">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da mora zavezanec določiti oziroma izplačati plačo v skladu z zakonom, predpisom ali drugim aktom, izdanim na njegovi podlagi ali kolektivno pogodbo (</w:t>
      </w:r>
      <w:r w:rsidR="00D037BE" w:rsidRPr="00C86D17">
        <w:rPr>
          <w:rFonts w:ascii="Arial" w:hAnsi="Arial" w:cs="Arial"/>
          <w:sz w:val="20"/>
          <w:szCs w:val="20"/>
          <w:lang w:val="sl-SI"/>
        </w:rPr>
        <w:t>59</w:t>
      </w:r>
      <w:r w:rsidRPr="00C86D17">
        <w:rPr>
          <w:rFonts w:ascii="Arial" w:hAnsi="Arial" w:cs="Arial"/>
          <w:sz w:val="20"/>
          <w:szCs w:val="20"/>
          <w:lang w:val="sl-SI"/>
        </w:rPr>
        <w:t xml:space="preserve">; </w:t>
      </w:r>
      <w:r w:rsidR="00D037BE" w:rsidRPr="00C86D17">
        <w:rPr>
          <w:rFonts w:ascii="Arial" w:hAnsi="Arial" w:cs="Arial"/>
          <w:sz w:val="20"/>
          <w:szCs w:val="20"/>
          <w:lang w:val="sl-SI"/>
        </w:rPr>
        <w:t>2</w:t>
      </w:r>
      <w:r w:rsidRPr="00C86D17">
        <w:rPr>
          <w:rFonts w:ascii="Arial" w:hAnsi="Arial" w:cs="Arial"/>
          <w:sz w:val="20"/>
          <w:szCs w:val="20"/>
          <w:lang w:val="sl-SI"/>
        </w:rPr>
        <w:t xml:space="preserve">7 %), </w:t>
      </w:r>
    </w:p>
    <w:p w14:paraId="5BE450F9" w14:textId="1DDAD78B" w:rsidR="00BA6D0D" w:rsidRPr="00C86D17" w:rsidRDefault="00A76A4F" w:rsidP="00BA6D0D">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da mora obračunati plače v skladu s 40. členom ZSPJS (3</w:t>
      </w:r>
      <w:r w:rsidR="00D037BE" w:rsidRPr="00C86D17">
        <w:rPr>
          <w:rFonts w:ascii="Arial" w:hAnsi="Arial" w:cs="Arial"/>
          <w:sz w:val="20"/>
          <w:szCs w:val="20"/>
          <w:lang w:val="sl-SI"/>
        </w:rPr>
        <w:t>3</w:t>
      </w:r>
      <w:r w:rsidRPr="00C86D17">
        <w:rPr>
          <w:rFonts w:ascii="Arial" w:hAnsi="Arial" w:cs="Arial"/>
          <w:sz w:val="20"/>
          <w:szCs w:val="20"/>
          <w:lang w:val="sl-SI"/>
        </w:rPr>
        <w:t>; 1</w:t>
      </w:r>
      <w:r w:rsidR="00D037BE" w:rsidRPr="00C86D17">
        <w:rPr>
          <w:rFonts w:ascii="Arial" w:hAnsi="Arial" w:cs="Arial"/>
          <w:sz w:val="20"/>
          <w:szCs w:val="20"/>
          <w:lang w:val="sl-SI"/>
        </w:rPr>
        <w:t>5</w:t>
      </w:r>
      <w:r w:rsidRPr="00C86D17">
        <w:rPr>
          <w:rFonts w:ascii="Arial" w:hAnsi="Arial" w:cs="Arial"/>
          <w:sz w:val="20"/>
          <w:szCs w:val="20"/>
          <w:lang w:val="sl-SI"/>
        </w:rPr>
        <w:t xml:space="preserve"> %)</w:t>
      </w:r>
      <w:r w:rsidR="00D037BE" w:rsidRPr="00C86D17">
        <w:rPr>
          <w:rFonts w:ascii="Arial" w:hAnsi="Arial" w:cs="Arial"/>
          <w:sz w:val="20"/>
          <w:szCs w:val="20"/>
          <w:lang w:val="sl-SI"/>
        </w:rPr>
        <w:t>,</w:t>
      </w:r>
      <w:r w:rsidRPr="00C86D17">
        <w:rPr>
          <w:rFonts w:ascii="Arial" w:hAnsi="Arial" w:cs="Arial"/>
          <w:sz w:val="20"/>
          <w:szCs w:val="20"/>
          <w:lang w:val="sl-SI"/>
        </w:rPr>
        <w:t xml:space="preserve"> </w:t>
      </w:r>
    </w:p>
    <w:p w14:paraId="5D36E243" w14:textId="77777777" w:rsidR="00BA6D0D" w:rsidRPr="00C86D17" w:rsidRDefault="00A76A4F" w:rsidP="00BA6D0D">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da </w:t>
      </w:r>
      <w:r w:rsidR="00D037BE" w:rsidRPr="00C86D17">
        <w:rPr>
          <w:rFonts w:ascii="Arial" w:hAnsi="Arial" w:cs="Arial"/>
          <w:sz w:val="20"/>
          <w:szCs w:val="20"/>
          <w:lang w:val="sl-SI"/>
        </w:rPr>
        <w:t>mora posredovati podatke o plačah v skladu s predpisi (30; 14%)</w:t>
      </w:r>
      <w:r w:rsidRPr="00C86D17">
        <w:rPr>
          <w:rFonts w:ascii="Arial" w:hAnsi="Arial" w:cs="Arial"/>
          <w:sz w:val="20"/>
          <w:szCs w:val="20"/>
          <w:lang w:val="sl-SI"/>
        </w:rPr>
        <w:t xml:space="preserve">; </w:t>
      </w:r>
    </w:p>
    <w:p w14:paraId="556A1590" w14:textId="6F8BB1F4" w:rsidR="00BA6D0D" w:rsidRPr="00C86D17" w:rsidRDefault="00D037BE" w:rsidP="00BA6D0D">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da mora obračunati plače v skladu s predpisi</w:t>
      </w:r>
      <w:r w:rsidR="00A76A4F" w:rsidRPr="00C86D17">
        <w:rPr>
          <w:rFonts w:ascii="Arial" w:hAnsi="Arial" w:cs="Arial"/>
          <w:sz w:val="20"/>
          <w:szCs w:val="20"/>
          <w:lang w:val="sl-SI"/>
        </w:rPr>
        <w:t xml:space="preserve"> (</w:t>
      </w:r>
      <w:r w:rsidRPr="00C86D17">
        <w:rPr>
          <w:rFonts w:ascii="Arial" w:hAnsi="Arial" w:cs="Arial"/>
          <w:sz w:val="20"/>
          <w:szCs w:val="20"/>
          <w:lang w:val="sl-SI"/>
        </w:rPr>
        <w:t>26</w:t>
      </w:r>
      <w:r w:rsidR="00A76A4F" w:rsidRPr="00C86D17">
        <w:rPr>
          <w:rFonts w:ascii="Arial" w:hAnsi="Arial" w:cs="Arial"/>
          <w:sz w:val="20"/>
          <w:szCs w:val="20"/>
          <w:lang w:val="sl-SI"/>
        </w:rPr>
        <w:t xml:space="preserve">; </w:t>
      </w:r>
      <w:r w:rsidRPr="00C86D17">
        <w:rPr>
          <w:rFonts w:ascii="Arial" w:hAnsi="Arial" w:cs="Arial"/>
          <w:sz w:val="20"/>
          <w:szCs w:val="20"/>
          <w:lang w:val="sl-SI"/>
        </w:rPr>
        <w:t>12</w:t>
      </w:r>
      <w:r w:rsidR="00A76A4F" w:rsidRPr="00C86D17">
        <w:rPr>
          <w:rFonts w:ascii="Arial" w:hAnsi="Arial" w:cs="Arial"/>
          <w:sz w:val="20"/>
          <w:szCs w:val="20"/>
          <w:lang w:val="sl-SI"/>
        </w:rPr>
        <w:t xml:space="preserve"> %); </w:t>
      </w:r>
    </w:p>
    <w:p w14:paraId="2143AADE" w14:textId="0A2AC540" w:rsidR="00BA6D0D" w:rsidRPr="00C86D17" w:rsidRDefault="00A76A4F" w:rsidP="00BA6D0D">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da mora </w:t>
      </w:r>
      <w:r w:rsidR="00D037BE" w:rsidRPr="00C86D17">
        <w:rPr>
          <w:rFonts w:ascii="Arial" w:hAnsi="Arial" w:cs="Arial"/>
          <w:sz w:val="20"/>
          <w:szCs w:val="20"/>
          <w:lang w:val="sl-SI"/>
        </w:rPr>
        <w:t xml:space="preserve">izvesti vračilo preveč izplačane plače v </w:t>
      </w:r>
      <w:r w:rsidR="00BA6D0D" w:rsidRPr="00C86D17">
        <w:rPr>
          <w:rFonts w:ascii="Arial" w:hAnsi="Arial" w:cs="Arial"/>
          <w:sz w:val="20"/>
          <w:szCs w:val="20"/>
          <w:lang w:val="sl-SI"/>
        </w:rPr>
        <w:t xml:space="preserve">skladu </w:t>
      </w:r>
      <w:r w:rsidR="00D037BE" w:rsidRPr="00C86D17">
        <w:rPr>
          <w:rFonts w:ascii="Arial" w:hAnsi="Arial" w:cs="Arial"/>
          <w:sz w:val="20"/>
          <w:szCs w:val="20"/>
          <w:lang w:val="sl-SI"/>
        </w:rPr>
        <w:t xml:space="preserve">s postopkom, določenim v 3.a členu ZSPJS (13; 6%); </w:t>
      </w:r>
    </w:p>
    <w:p w14:paraId="368A8B8C" w14:textId="47469614" w:rsidR="00BA6D0D" w:rsidRPr="00C86D17" w:rsidRDefault="00D037BE" w:rsidP="00BA6D0D">
      <w:pPr>
        <w:pStyle w:val="Odstavekseznama"/>
        <w:numPr>
          <w:ilvl w:val="0"/>
          <w:numId w:val="21"/>
        </w:numPr>
        <w:spacing w:line="260" w:lineRule="atLeast"/>
        <w:jc w:val="both"/>
        <w:rPr>
          <w:rFonts w:ascii="Arial" w:hAnsi="Arial" w:cs="Arial"/>
          <w:sz w:val="20"/>
          <w:szCs w:val="20"/>
          <w:lang w:val="sl-SI"/>
        </w:rPr>
      </w:pPr>
      <w:r w:rsidRPr="00C86D17">
        <w:rPr>
          <w:rFonts w:ascii="Arial" w:hAnsi="Arial" w:cs="Arial"/>
          <w:sz w:val="20"/>
          <w:szCs w:val="20"/>
          <w:lang w:val="sl-SI"/>
        </w:rPr>
        <w:t>da mora zavezanec vložiti tožb</w:t>
      </w:r>
      <w:r w:rsidR="00BA6D0D" w:rsidRPr="00C86D17">
        <w:rPr>
          <w:rFonts w:ascii="Arial" w:hAnsi="Arial" w:cs="Arial"/>
          <w:sz w:val="20"/>
          <w:szCs w:val="20"/>
          <w:lang w:val="sl-SI"/>
        </w:rPr>
        <w:t>o</w:t>
      </w:r>
      <w:r w:rsidRPr="00C86D17">
        <w:rPr>
          <w:rFonts w:ascii="Arial" w:hAnsi="Arial" w:cs="Arial"/>
          <w:sz w:val="20"/>
          <w:szCs w:val="20"/>
          <w:lang w:val="sl-SI"/>
        </w:rPr>
        <w:t xml:space="preserve"> zoper delojemalca, če ne pride do dogovora glede vrnitve preveč izplačanega zneska v skladu s predpisi (10; 5).</w:t>
      </w:r>
      <w:r w:rsidR="00A76A4F" w:rsidRPr="00C86D17">
        <w:rPr>
          <w:rFonts w:ascii="Arial" w:hAnsi="Arial" w:cs="Arial"/>
          <w:sz w:val="20"/>
          <w:szCs w:val="20"/>
          <w:lang w:val="sl-SI"/>
        </w:rPr>
        <w:t xml:space="preserve"> </w:t>
      </w:r>
    </w:p>
    <w:p w14:paraId="4B94F41B" w14:textId="77777777" w:rsidR="00BA6D0D" w:rsidRPr="00C86D17" w:rsidRDefault="00BA6D0D" w:rsidP="00BA6D0D">
      <w:pPr>
        <w:jc w:val="both"/>
        <w:rPr>
          <w:rFonts w:cs="Arial"/>
          <w:szCs w:val="20"/>
        </w:rPr>
      </w:pPr>
    </w:p>
    <w:p w14:paraId="033485BF" w14:textId="7C184ED3" w:rsidR="00A76A4F" w:rsidRPr="00C86D17" w:rsidRDefault="00A76A4F" w:rsidP="00BA6D0D">
      <w:pPr>
        <w:jc w:val="both"/>
        <w:rPr>
          <w:rFonts w:cs="Arial"/>
          <w:szCs w:val="20"/>
        </w:rPr>
      </w:pPr>
      <w:r w:rsidRPr="00C86D17">
        <w:rPr>
          <w:rFonts w:cs="Arial"/>
          <w:szCs w:val="20"/>
        </w:rPr>
        <w:t>Pod ostalimi ukrepi (</w:t>
      </w:r>
      <w:r w:rsidR="00D037BE" w:rsidRPr="00C86D17">
        <w:rPr>
          <w:rFonts w:cs="Arial"/>
          <w:szCs w:val="20"/>
        </w:rPr>
        <w:t>44</w:t>
      </w:r>
      <w:r w:rsidRPr="00C86D17">
        <w:rPr>
          <w:rFonts w:cs="Arial"/>
          <w:szCs w:val="20"/>
        </w:rPr>
        <w:t>; 2</w:t>
      </w:r>
      <w:r w:rsidR="00D037BE" w:rsidRPr="00C86D17">
        <w:rPr>
          <w:rFonts w:cs="Arial"/>
          <w:szCs w:val="20"/>
        </w:rPr>
        <w:t>0</w:t>
      </w:r>
      <w:r w:rsidRPr="00C86D17">
        <w:rPr>
          <w:rFonts w:cs="Arial"/>
          <w:szCs w:val="20"/>
        </w:rPr>
        <w:t xml:space="preserve"> %) so bili zavezancu izrečeni ukrepi, da:</w:t>
      </w:r>
    </w:p>
    <w:p w14:paraId="72507CED" w14:textId="5FB8572E" w:rsidR="00D037BE" w:rsidRPr="00C86D17" w:rsidRDefault="00D037BE" w:rsidP="00BA6D0D">
      <w:pPr>
        <w:pStyle w:val="Odstavekseznama"/>
        <w:numPr>
          <w:ilvl w:val="0"/>
          <w:numId w:val="32"/>
        </w:numPr>
        <w:spacing w:line="260" w:lineRule="atLeast"/>
        <w:jc w:val="both"/>
        <w:rPr>
          <w:rFonts w:ascii="Arial" w:hAnsi="Arial" w:cs="Arial"/>
          <w:sz w:val="20"/>
          <w:szCs w:val="20"/>
          <w:lang w:val="sl-SI"/>
        </w:rPr>
      </w:pPr>
      <w:r w:rsidRPr="00C86D17">
        <w:rPr>
          <w:rFonts w:ascii="Arial" w:hAnsi="Arial" w:cs="Arial"/>
          <w:sz w:val="20"/>
          <w:szCs w:val="20"/>
          <w:lang w:val="sl-SI"/>
        </w:rPr>
        <w:t>mora izročiti aneks k pogodbi o zaposlitvi iz prvega odstavka 3. a člena ZSPJS,</w:t>
      </w:r>
    </w:p>
    <w:p w14:paraId="14D57913" w14:textId="206D2AAD" w:rsidR="00D037BE" w:rsidRPr="00C86D17" w:rsidRDefault="00D037BE" w:rsidP="00BA6D0D">
      <w:pPr>
        <w:pStyle w:val="Odstavekseznama"/>
        <w:numPr>
          <w:ilvl w:val="0"/>
          <w:numId w:val="32"/>
        </w:numPr>
        <w:spacing w:line="260" w:lineRule="atLeast"/>
        <w:jc w:val="both"/>
        <w:rPr>
          <w:rFonts w:ascii="Arial" w:hAnsi="Arial" w:cs="Arial"/>
          <w:sz w:val="20"/>
          <w:szCs w:val="20"/>
          <w:lang w:val="sl-SI"/>
        </w:rPr>
      </w:pPr>
      <w:r w:rsidRPr="00C86D17">
        <w:rPr>
          <w:rFonts w:ascii="Arial" w:hAnsi="Arial" w:cs="Arial"/>
          <w:sz w:val="20"/>
          <w:szCs w:val="20"/>
          <w:lang w:val="sl-SI"/>
        </w:rPr>
        <w:t>mora skleniti pogodbo o zaposlitvi skladno z drugim odstavkom 3. člena ZSPJS,</w:t>
      </w:r>
    </w:p>
    <w:p w14:paraId="5C9293CF" w14:textId="180976C9" w:rsidR="00D037BE" w:rsidRPr="00C86D17" w:rsidRDefault="00D037BE" w:rsidP="00BA6D0D">
      <w:pPr>
        <w:pStyle w:val="Odstavekseznama"/>
        <w:numPr>
          <w:ilvl w:val="0"/>
          <w:numId w:val="32"/>
        </w:numPr>
        <w:spacing w:line="260" w:lineRule="atLeast"/>
        <w:jc w:val="both"/>
        <w:rPr>
          <w:rFonts w:ascii="Arial" w:hAnsi="Arial" w:cs="Arial"/>
          <w:sz w:val="20"/>
          <w:szCs w:val="20"/>
          <w:lang w:val="sl-SI"/>
        </w:rPr>
      </w:pPr>
      <w:r w:rsidRPr="00C86D17">
        <w:rPr>
          <w:rFonts w:ascii="Arial" w:hAnsi="Arial" w:cs="Arial"/>
          <w:sz w:val="20"/>
          <w:szCs w:val="20"/>
          <w:lang w:val="sl-SI"/>
        </w:rPr>
        <w:t>mora sistemizirati delovno mesto skladno s četrtim odstavkom 13. člena ZSPJS,</w:t>
      </w:r>
    </w:p>
    <w:p w14:paraId="7E3D5818" w14:textId="7D4D47C6" w:rsidR="00D037BE" w:rsidRPr="00C86D17" w:rsidRDefault="00D037BE" w:rsidP="00BA6D0D">
      <w:pPr>
        <w:pStyle w:val="Odstavekseznama"/>
        <w:numPr>
          <w:ilvl w:val="0"/>
          <w:numId w:val="32"/>
        </w:numPr>
        <w:spacing w:line="260" w:lineRule="atLeast"/>
        <w:jc w:val="both"/>
        <w:rPr>
          <w:rFonts w:ascii="Arial" w:hAnsi="Arial" w:cs="Arial"/>
          <w:sz w:val="20"/>
          <w:szCs w:val="20"/>
          <w:lang w:val="sl-SI"/>
        </w:rPr>
      </w:pPr>
      <w:r w:rsidRPr="00C86D17">
        <w:rPr>
          <w:rFonts w:ascii="Arial" w:hAnsi="Arial" w:cs="Arial"/>
          <w:sz w:val="20"/>
          <w:szCs w:val="20"/>
          <w:lang w:val="sl-SI"/>
        </w:rPr>
        <w:t>mora v sistemizaciji delovnih mest določiti vse obvezne sestavine, ki so določene v 7. člen ZSPJS</w:t>
      </w:r>
      <w:r w:rsidR="00655D90" w:rsidRPr="00C86D17">
        <w:rPr>
          <w:rFonts w:ascii="Arial" w:hAnsi="Arial" w:cs="Arial"/>
          <w:sz w:val="20"/>
          <w:szCs w:val="20"/>
          <w:lang w:val="sl-SI"/>
        </w:rPr>
        <w:t>,</w:t>
      </w:r>
    </w:p>
    <w:p w14:paraId="12698024" w14:textId="393DB721" w:rsidR="00D037BE" w:rsidRPr="00C86D17" w:rsidRDefault="00D037BE" w:rsidP="00BA6D0D">
      <w:pPr>
        <w:pStyle w:val="Odstavekseznama"/>
        <w:numPr>
          <w:ilvl w:val="0"/>
          <w:numId w:val="32"/>
        </w:numPr>
        <w:spacing w:line="260" w:lineRule="atLeast"/>
        <w:jc w:val="both"/>
        <w:rPr>
          <w:rFonts w:ascii="Arial" w:hAnsi="Arial" w:cs="Arial"/>
          <w:sz w:val="20"/>
          <w:szCs w:val="20"/>
          <w:lang w:val="sl-SI"/>
        </w:rPr>
      </w:pPr>
      <w:r w:rsidRPr="00C86D17">
        <w:rPr>
          <w:rFonts w:ascii="Arial" w:hAnsi="Arial" w:cs="Arial"/>
          <w:sz w:val="20"/>
          <w:szCs w:val="20"/>
          <w:lang w:val="sl-SI"/>
        </w:rPr>
        <w:t>mora izvesti napredovanje javnega uslužbenca skladno z določbami 16. člena ZSPJS,</w:t>
      </w:r>
    </w:p>
    <w:p w14:paraId="74659C72" w14:textId="1FA2A133" w:rsidR="00D037BE" w:rsidRPr="00C86D17" w:rsidRDefault="00D037BE" w:rsidP="00BA6D0D">
      <w:pPr>
        <w:pStyle w:val="Odstavekseznama"/>
        <w:numPr>
          <w:ilvl w:val="0"/>
          <w:numId w:val="32"/>
        </w:numPr>
        <w:spacing w:line="260" w:lineRule="atLeast"/>
        <w:jc w:val="both"/>
        <w:rPr>
          <w:rFonts w:ascii="Arial" w:hAnsi="Arial" w:cs="Arial"/>
          <w:sz w:val="20"/>
          <w:szCs w:val="20"/>
          <w:lang w:val="sl-SI"/>
        </w:rPr>
      </w:pPr>
      <w:r w:rsidRPr="00C86D17">
        <w:rPr>
          <w:rFonts w:ascii="Arial" w:hAnsi="Arial" w:cs="Arial"/>
          <w:sz w:val="20"/>
          <w:szCs w:val="20"/>
          <w:lang w:val="sl-SI"/>
        </w:rPr>
        <w:t>mora določiti del plače za delovno uspešnost skladno z 22.a členom ZSPJS,</w:t>
      </w:r>
    </w:p>
    <w:p w14:paraId="792FCA88" w14:textId="7D8FB336" w:rsidR="00D037BE" w:rsidRPr="00C86D17" w:rsidRDefault="00D037BE" w:rsidP="00BA6D0D">
      <w:pPr>
        <w:pStyle w:val="Odstavekseznama"/>
        <w:numPr>
          <w:ilvl w:val="0"/>
          <w:numId w:val="32"/>
        </w:numPr>
        <w:spacing w:line="260" w:lineRule="atLeast"/>
        <w:jc w:val="both"/>
        <w:rPr>
          <w:rFonts w:ascii="Arial" w:hAnsi="Arial" w:cs="Arial"/>
          <w:sz w:val="20"/>
          <w:szCs w:val="20"/>
          <w:lang w:val="sl-SI"/>
        </w:rPr>
      </w:pPr>
      <w:r w:rsidRPr="00C86D17">
        <w:rPr>
          <w:rFonts w:ascii="Arial" w:hAnsi="Arial" w:cs="Arial"/>
          <w:sz w:val="20"/>
          <w:szCs w:val="20"/>
          <w:lang w:val="sl-SI"/>
        </w:rPr>
        <w:t>mora sistemizirati delovno mesto ali naziv, ki ni določen v aktih, ki so podlaga za katalog iz drugega odstavka 7. člena ZSPJS,</w:t>
      </w:r>
    </w:p>
    <w:p w14:paraId="3979ACD5" w14:textId="25A69A5F" w:rsidR="00D037BE" w:rsidRPr="00C86D17" w:rsidRDefault="00D037BE" w:rsidP="00BA6D0D">
      <w:pPr>
        <w:pStyle w:val="Odstavekseznama"/>
        <w:numPr>
          <w:ilvl w:val="0"/>
          <w:numId w:val="32"/>
        </w:numPr>
        <w:spacing w:line="260" w:lineRule="atLeast"/>
        <w:jc w:val="both"/>
        <w:rPr>
          <w:rFonts w:ascii="Arial" w:hAnsi="Arial" w:cs="Arial"/>
          <w:sz w:val="20"/>
          <w:szCs w:val="20"/>
          <w:lang w:val="sl-SI"/>
        </w:rPr>
      </w:pPr>
      <w:r w:rsidRPr="00C86D17">
        <w:rPr>
          <w:rFonts w:ascii="Arial" w:hAnsi="Arial" w:cs="Arial"/>
          <w:sz w:val="20"/>
          <w:szCs w:val="20"/>
          <w:lang w:val="sl-SI"/>
        </w:rPr>
        <w:t>mora preveriti najmanj enkrat letno izpolnjevanje pogojev za napredovanje v skladu s 16. členom</w:t>
      </w:r>
      <w:r w:rsidR="00655D90" w:rsidRPr="00C86D17">
        <w:rPr>
          <w:rFonts w:ascii="Arial" w:hAnsi="Arial" w:cs="Arial"/>
          <w:sz w:val="20"/>
          <w:szCs w:val="20"/>
          <w:lang w:val="sl-SI"/>
        </w:rPr>
        <w:t xml:space="preserve"> ZSPJS,</w:t>
      </w:r>
    </w:p>
    <w:p w14:paraId="533ACD0F" w14:textId="6A401FDA" w:rsidR="00D037BE" w:rsidRPr="00C86D17" w:rsidRDefault="00D037BE" w:rsidP="00BA6D0D">
      <w:pPr>
        <w:pStyle w:val="Odstavekseznama"/>
        <w:numPr>
          <w:ilvl w:val="0"/>
          <w:numId w:val="32"/>
        </w:numPr>
        <w:spacing w:line="260" w:lineRule="atLeast"/>
        <w:jc w:val="both"/>
        <w:rPr>
          <w:rFonts w:ascii="Arial" w:hAnsi="Arial" w:cs="Arial"/>
          <w:sz w:val="20"/>
          <w:szCs w:val="20"/>
          <w:lang w:val="sl-SI"/>
        </w:rPr>
      </w:pPr>
      <w:r w:rsidRPr="00C86D17">
        <w:rPr>
          <w:rFonts w:ascii="Arial" w:hAnsi="Arial" w:cs="Arial"/>
          <w:sz w:val="20"/>
          <w:szCs w:val="20"/>
          <w:lang w:val="sl-SI"/>
        </w:rPr>
        <w:t xml:space="preserve">mora določiti obseg sredstev za plačilo delovne uspešnosti skladno z 22. členom </w:t>
      </w:r>
      <w:r w:rsidR="00655D90" w:rsidRPr="00C86D17">
        <w:rPr>
          <w:rFonts w:ascii="Arial" w:hAnsi="Arial" w:cs="Arial"/>
          <w:sz w:val="20"/>
          <w:szCs w:val="20"/>
          <w:lang w:val="sl-SI"/>
        </w:rPr>
        <w:t>ZSPJS</w:t>
      </w:r>
      <w:r w:rsidR="00BA6D0D" w:rsidRPr="00C86D17">
        <w:rPr>
          <w:rFonts w:ascii="Arial" w:hAnsi="Arial" w:cs="Arial"/>
          <w:sz w:val="20"/>
          <w:szCs w:val="20"/>
          <w:lang w:val="sl-SI"/>
        </w:rPr>
        <w:t>.</w:t>
      </w:r>
    </w:p>
    <w:p w14:paraId="72EC41AF" w14:textId="72B7C0A3" w:rsidR="00CA299D" w:rsidRPr="00C86D17" w:rsidRDefault="00CA299D" w:rsidP="003926FE">
      <w:pPr>
        <w:pStyle w:val="Naslov4"/>
        <w:spacing w:line="260" w:lineRule="atLeast"/>
        <w:rPr>
          <w:rFonts w:ascii="Arial" w:hAnsi="Arial" w:cs="Arial"/>
        </w:rPr>
      </w:pPr>
      <w:r w:rsidRPr="00C86D17">
        <w:rPr>
          <w:rFonts w:ascii="Arial" w:hAnsi="Arial" w:cs="Arial"/>
        </w:rPr>
        <w:t>Ugovori na ugotovitve inšpektorjev v izvajanju ZJU in ZSPJS</w:t>
      </w:r>
    </w:p>
    <w:p w14:paraId="1EC14B0B" w14:textId="77777777" w:rsidR="00CA299D" w:rsidRPr="00C86D17" w:rsidRDefault="00CA299D" w:rsidP="003926FE">
      <w:pPr>
        <w:jc w:val="both"/>
        <w:rPr>
          <w:rFonts w:cs="Arial"/>
          <w:iCs/>
          <w:szCs w:val="20"/>
        </w:rPr>
      </w:pPr>
    </w:p>
    <w:p w14:paraId="4FBAEA3C" w14:textId="68225CED" w:rsidR="00F64CCF" w:rsidRPr="00C86D17" w:rsidRDefault="00F64CCF" w:rsidP="00F64CCF">
      <w:pPr>
        <w:jc w:val="both"/>
        <w:rPr>
          <w:rFonts w:cs="Arial"/>
          <w:szCs w:val="22"/>
        </w:rPr>
      </w:pPr>
      <w:r w:rsidRPr="00C86D17">
        <w:rPr>
          <w:rFonts w:cs="Arial"/>
        </w:rPr>
        <w:t xml:space="preserve">Inšpektorji ISJU (podobno kot inšpektorji UI) v svojih nadzorih nad izvrševanjem zakonov, ki urejajo sistem javnih uslužbencev in plače v javnem sektorju, ne odločajo o upravnih zadevah, ampak izvajajo poseben javnopravni postopek. Gre za </w:t>
      </w:r>
      <w:bookmarkStart w:id="154" w:name="_Hlk150952162"/>
      <w:r w:rsidRPr="00C86D17">
        <w:rPr>
          <w:rFonts w:cs="Arial"/>
        </w:rPr>
        <w:t>obliko notranjega nadzora</w:t>
      </w:r>
      <w:bookmarkEnd w:id="154"/>
      <w:r w:rsidRPr="00C86D17">
        <w:rPr>
          <w:rFonts w:cs="Arial"/>
        </w:rPr>
        <w:t xml:space="preserve">, pri katerem inšpektor ne izda odločbe, s katero bi organu naložil izvedbo ukrepov, ampak o nadzoru sestavi zapisnik, v katerem lahko predstojniku organa odredi, da v določenem roku odpravi nezakonitosti oziroma izvede druge ukrepe (ZUP, ZSPJS) ali predlaga ustrezne ukrepe za odpravo ugotovljenih nepravilnosti (ZJU). </w:t>
      </w:r>
    </w:p>
    <w:p w14:paraId="50B8E8C5" w14:textId="77777777" w:rsidR="00F64CCF" w:rsidRPr="00C86D17" w:rsidRDefault="00F64CCF" w:rsidP="00F64CCF">
      <w:pPr>
        <w:jc w:val="both"/>
        <w:rPr>
          <w:rFonts w:cs="Arial"/>
        </w:rPr>
      </w:pPr>
    </w:p>
    <w:p w14:paraId="60C6B9C3" w14:textId="1EC5CAEF" w:rsidR="00F64CCF" w:rsidRPr="00C86D17" w:rsidRDefault="00F64CCF" w:rsidP="00F64CCF">
      <w:pPr>
        <w:jc w:val="both"/>
        <w:rPr>
          <w:rFonts w:cs="Arial"/>
        </w:rPr>
      </w:pPr>
      <w:r w:rsidRPr="00C86D17">
        <w:rPr>
          <w:rFonts w:cs="Arial"/>
        </w:rPr>
        <w:t>Ukrepi se z zapisnikom odredijo predstojniku proračunskega uporabnika in se z njimi ne odloča o pravicah, obveznostih ali pravnih koristi posameznika, zato tudi ne gre za upravno zadevo. Ker se ukrepi ne odredijo z upravno odločbo, zoper odrejene ukrepe ni možno redno pravno sredstvo pritožbe, kot to velja v primeru klasičnih inšpekcijskih organov, ki ukrepe odrejajo z odločbami. Je pa v okviru inšpekcijskih nadzorov, ki jih izvaja ISJU, to je na področju uslužbenskega in plačnega sistema, zoper zapisnik o inšpekcijskem nadzoru možen ugovor (5. odst. 181. člena ZJU in 43.b člen ZSPJS) . Ugovor lahko poda predstojnik proračunskega uporabnika, v katerem je bil opravljen nadzor, in reprezentativni sindikat pri delodajalcu. O ugovoru odloči minister za javno upravo. Ugovori se v letnem poročilu in raznih kazalnikih, ki se poročajo inšpekcijskemu svetu za potrebe statistične obdelave in primerjave z drugimi inšpekcijskimi organi, obravnavajo kot pritožbe.  </w:t>
      </w:r>
    </w:p>
    <w:p w14:paraId="7D520222" w14:textId="77777777" w:rsidR="00F64CCF" w:rsidRPr="00C86D17" w:rsidRDefault="00F64CCF" w:rsidP="003926FE">
      <w:pPr>
        <w:jc w:val="both"/>
        <w:rPr>
          <w:rFonts w:cs="Arial"/>
          <w:iCs/>
          <w:szCs w:val="20"/>
        </w:rPr>
      </w:pPr>
    </w:p>
    <w:p w14:paraId="7D8595F7" w14:textId="3A210836" w:rsidR="00762FC5" w:rsidRPr="00C86D17" w:rsidRDefault="00A76A4F" w:rsidP="003926FE">
      <w:pPr>
        <w:jc w:val="both"/>
        <w:rPr>
          <w:rFonts w:cs="Arial"/>
          <w:szCs w:val="20"/>
        </w:rPr>
      </w:pPr>
      <w:r w:rsidRPr="00C86D17">
        <w:rPr>
          <w:rFonts w:cs="Arial"/>
          <w:szCs w:val="20"/>
        </w:rPr>
        <w:lastRenderedPageBreak/>
        <w:t>V rešenih zadevah v letu 202</w:t>
      </w:r>
      <w:r w:rsidR="00655D90" w:rsidRPr="00C86D17">
        <w:rPr>
          <w:rFonts w:cs="Arial"/>
          <w:szCs w:val="20"/>
        </w:rPr>
        <w:t>3</w:t>
      </w:r>
      <w:r w:rsidRPr="00C86D17">
        <w:rPr>
          <w:rFonts w:cs="Arial"/>
          <w:szCs w:val="20"/>
        </w:rPr>
        <w:t xml:space="preserve"> je bilo zoper izdane zapisnike o opravljenem inšpekcijskem nadzoru vloženih </w:t>
      </w:r>
      <w:r w:rsidR="00655D90" w:rsidRPr="00C86D17">
        <w:rPr>
          <w:rFonts w:cs="Arial"/>
          <w:szCs w:val="20"/>
        </w:rPr>
        <w:t>8</w:t>
      </w:r>
      <w:r w:rsidRPr="00C86D17">
        <w:rPr>
          <w:rFonts w:cs="Arial"/>
          <w:szCs w:val="20"/>
        </w:rPr>
        <w:t xml:space="preserve"> ugovorov, pri čemer je v </w:t>
      </w:r>
      <w:r w:rsidR="00EF642E" w:rsidRPr="00C86D17">
        <w:rPr>
          <w:rFonts w:cs="Arial"/>
          <w:szCs w:val="20"/>
        </w:rPr>
        <w:t>5</w:t>
      </w:r>
      <w:r w:rsidRPr="00C86D17">
        <w:rPr>
          <w:rFonts w:cs="Arial"/>
          <w:szCs w:val="20"/>
        </w:rPr>
        <w:t xml:space="preserve"> primerih minister/ministrica odločil/a, da je ugovor neutemeljen, v 3 primerih, da je delno utemeljen oziroma delno neutemeljen. </w:t>
      </w:r>
      <w:r w:rsidR="00762FC5" w:rsidRPr="00C86D17">
        <w:rPr>
          <w:rFonts w:cs="Arial"/>
          <w:szCs w:val="20"/>
        </w:rPr>
        <w:t xml:space="preserve">Glede na število vloženih ugovorov ugotavljamo, da so odgovorne osebe proračunskih uporabnikov v letu 2023 ugovor vložile zoper 1 % vseh izdanih zapisnikov o inšpekcijskem nadzoru (vseh izdanih zapisnikov je bilo 660). Delno utemeljenih ali delno neutemeljenih ugovorov je bilo 37,5 % vseh vloženih ugovorov oziroma zgolj v 0,5 % vseh izdanih zapisnikih. </w:t>
      </w:r>
    </w:p>
    <w:p w14:paraId="532F2D24" w14:textId="6E683639" w:rsidR="00CA299D" w:rsidRPr="00C86D17" w:rsidRDefault="00CA299D" w:rsidP="003926FE">
      <w:pPr>
        <w:pStyle w:val="Naslov4"/>
        <w:spacing w:line="260" w:lineRule="atLeast"/>
        <w:rPr>
          <w:rFonts w:ascii="Arial" w:hAnsi="Arial" w:cs="Arial"/>
        </w:rPr>
      </w:pPr>
      <w:r w:rsidRPr="00C86D17">
        <w:rPr>
          <w:rFonts w:ascii="Arial" w:hAnsi="Arial" w:cs="Arial"/>
        </w:rPr>
        <w:t>Javnofinančni učinki izrečenih ukrepov predstojnikom</w:t>
      </w:r>
    </w:p>
    <w:p w14:paraId="4F16AD70" w14:textId="25C95A17" w:rsidR="00A76A4F" w:rsidRPr="00C86D17" w:rsidRDefault="00A76A4F" w:rsidP="003926FE">
      <w:pPr>
        <w:jc w:val="both"/>
        <w:rPr>
          <w:rFonts w:cs="Arial"/>
          <w:szCs w:val="20"/>
        </w:rPr>
      </w:pPr>
      <w:r w:rsidRPr="00C86D17">
        <w:rPr>
          <w:rFonts w:cs="Arial"/>
          <w:szCs w:val="20"/>
        </w:rPr>
        <w:t xml:space="preserve"> </w:t>
      </w:r>
    </w:p>
    <w:p w14:paraId="323F2CAD" w14:textId="344CDB3C" w:rsidR="00A76A4F" w:rsidRPr="00C86D17" w:rsidRDefault="00A76A4F" w:rsidP="003926FE">
      <w:pPr>
        <w:jc w:val="both"/>
        <w:rPr>
          <w:rFonts w:cs="Arial"/>
          <w:szCs w:val="20"/>
        </w:rPr>
      </w:pPr>
      <w:r w:rsidRPr="00C86D17">
        <w:rPr>
          <w:rFonts w:cs="Arial"/>
          <w:szCs w:val="20"/>
        </w:rPr>
        <w:t xml:space="preserve">Finančne posledice napačne uporabe predpisov znašajo </w:t>
      </w:r>
      <w:r w:rsidR="00655D90" w:rsidRPr="00C86D17">
        <w:rPr>
          <w:rFonts w:cs="Arial"/>
          <w:szCs w:val="20"/>
        </w:rPr>
        <w:t>– 1.723.867,05</w:t>
      </w:r>
      <w:r w:rsidRPr="00C86D17">
        <w:rPr>
          <w:rFonts w:cs="Arial"/>
          <w:szCs w:val="20"/>
        </w:rPr>
        <w:t xml:space="preserve"> EUR</w:t>
      </w:r>
      <w:r w:rsidR="00655D90" w:rsidRPr="00C86D17">
        <w:rPr>
          <w:rFonts w:cs="Arial"/>
          <w:szCs w:val="20"/>
        </w:rPr>
        <w:t xml:space="preserve"> bruto</w:t>
      </w:r>
      <w:r w:rsidRPr="00C86D17">
        <w:rPr>
          <w:rFonts w:cs="Arial"/>
          <w:szCs w:val="20"/>
        </w:rPr>
        <w:t xml:space="preserve">, pri čemer na premalo izplačane plače odpade </w:t>
      </w:r>
      <w:r w:rsidR="00655D90" w:rsidRPr="00C86D17">
        <w:rPr>
          <w:rFonts w:cs="Arial"/>
          <w:szCs w:val="20"/>
        </w:rPr>
        <w:t>1.723.867,05</w:t>
      </w:r>
      <w:r w:rsidRPr="00C86D17">
        <w:rPr>
          <w:rFonts w:cs="Arial"/>
          <w:szCs w:val="20"/>
        </w:rPr>
        <w:t xml:space="preserve"> EUR</w:t>
      </w:r>
      <w:r w:rsidR="00655D90" w:rsidRPr="00C86D17">
        <w:rPr>
          <w:rFonts w:cs="Arial"/>
          <w:szCs w:val="20"/>
        </w:rPr>
        <w:t xml:space="preserve"> bruto</w:t>
      </w:r>
      <w:r w:rsidRPr="00C86D17">
        <w:rPr>
          <w:rFonts w:cs="Arial"/>
          <w:szCs w:val="20"/>
        </w:rPr>
        <w:t xml:space="preserve">, na preveč izplačane plače pa </w:t>
      </w:r>
      <w:r w:rsidR="00655D90" w:rsidRPr="00C86D17">
        <w:rPr>
          <w:rFonts w:cs="Arial"/>
          <w:szCs w:val="20"/>
        </w:rPr>
        <w:t>4.892,62</w:t>
      </w:r>
      <w:r w:rsidRPr="00C86D17">
        <w:rPr>
          <w:rFonts w:cs="Arial"/>
          <w:szCs w:val="20"/>
        </w:rPr>
        <w:t xml:space="preserve"> EUR</w:t>
      </w:r>
      <w:r w:rsidR="00655D90" w:rsidRPr="00C86D17">
        <w:rPr>
          <w:rFonts w:cs="Arial"/>
          <w:szCs w:val="20"/>
        </w:rPr>
        <w:t xml:space="preserve"> bruto</w:t>
      </w:r>
      <w:r w:rsidRPr="00C86D17">
        <w:rPr>
          <w:rFonts w:cs="Arial"/>
          <w:szCs w:val="20"/>
        </w:rPr>
        <w:t xml:space="preserve">. </w:t>
      </w:r>
    </w:p>
    <w:p w14:paraId="35BDD074" w14:textId="77777777" w:rsidR="00BA6D0D" w:rsidRPr="00C86D17" w:rsidRDefault="00BA6D0D" w:rsidP="003926FE">
      <w:pPr>
        <w:jc w:val="both"/>
        <w:rPr>
          <w:rFonts w:cs="Arial"/>
          <w:szCs w:val="20"/>
        </w:rPr>
      </w:pPr>
    </w:p>
    <w:p w14:paraId="7A8455E8" w14:textId="687A3B96" w:rsidR="00356DF2" w:rsidRPr="00C86D17" w:rsidRDefault="006C2D68" w:rsidP="003926FE">
      <w:pPr>
        <w:jc w:val="both"/>
        <w:rPr>
          <w:rFonts w:cs="Arial"/>
          <w:szCs w:val="20"/>
        </w:rPr>
      </w:pPr>
      <w:r w:rsidRPr="00C86D17">
        <w:rPr>
          <w:rFonts w:cs="Arial"/>
          <w:szCs w:val="20"/>
        </w:rPr>
        <w:t>Znesek premalo izplačanih plač se nanaša na eno od bolnišnic, kot posledica nepravilno obračunanih nadomestil plač v času odsotnosti z dela. Ta nadomestila niso bila skladna z Uredbo o enotni metodologiji in obrazcih za obračun plač v javnem sektorju in KPDZSV (iz obračunov plač javnih uslužbencev je izhajalo, da sta vrednosti</w:t>
      </w:r>
      <w:r w:rsidRPr="00C86D17">
        <w:rPr>
          <w:rFonts w:cs="Arial"/>
        </w:rPr>
        <w:t xml:space="preserve"> Z120 (osnova za izračun nadomestila plače v breme delodajalca za tekoči mesec) in Z124 (bruto osnova za izračun nadomestila plače v breme delodajalca za pretekli mesec) vselej enaki (predstavljata seštevek Z070 (osnovno plačo FJU) in C020 (dodatek za delovno dobo) tekočega meseca).</w:t>
      </w:r>
    </w:p>
    <w:p w14:paraId="5D7BFF14" w14:textId="4E7EB8E0" w:rsidR="00775967" w:rsidRPr="00C86D17" w:rsidRDefault="00775967" w:rsidP="00E253CF">
      <w:pPr>
        <w:pStyle w:val="Naslov3"/>
        <w:rPr>
          <w:color w:val="auto"/>
        </w:rPr>
      </w:pPr>
      <w:bookmarkStart w:id="155" w:name="_Toc159789635"/>
      <w:bookmarkStart w:id="156" w:name="_Toc161317688"/>
      <w:r w:rsidRPr="00C86D17">
        <w:rPr>
          <w:color w:val="auto"/>
        </w:rPr>
        <w:t>PREKRŠKOVNI POSTOPKI</w:t>
      </w:r>
      <w:bookmarkEnd w:id="155"/>
      <w:bookmarkEnd w:id="156"/>
      <w:r w:rsidR="007422C1" w:rsidRPr="00C86D17">
        <w:rPr>
          <w:color w:val="auto"/>
        </w:rPr>
        <w:t xml:space="preserve"> </w:t>
      </w:r>
    </w:p>
    <w:p w14:paraId="78F59859" w14:textId="77777777" w:rsidR="00775967" w:rsidRPr="00C86D17" w:rsidRDefault="00775967" w:rsidP="003926FE">
      <w:pPr>
        <w:rPr>
          <w:rFonts w:cs="Arial"/>
          <w:lang w:eastAsia="sl-SI"/>
        </w:rPr>
      </w:pPr>
    </w:p>
    <w:p w14:paraId="1009DDEE" w14:textId="7EF7C67B" w:rsidR="00775967" w:rsidRPr="00C86D17" w:rsidRDefault="00775967" w:rsidP="003926FE">
      <w:pPr>
        <w:jc w:val="both"/>
        <w:rPr>
          <w:rFonts w:cs="Arial"/>
          <w:szCs w:val="20"/>
        </w:rPr>
      </w:pPr>
      <w:r w:rsidRPr="00C86D17">
        <w:rPr>
          <w:rFonts w:cs="Arial"/>
          <w:szCs w:val="20"/>
        </w:rPr>
        <w:t xml:space="preserve">Na področjih, na katerih so pristojni za nadzor, inšpektorji </w:t>
      </w:r>
      <w:r w:rsidR="002D6CC4" w:rsidRPr="00C86D17">
        <w:rPr>
          <w:rFonts w:cs="Arial"/>
          <w:szCs w:val="20"/>
        </w:rPr>
        <w:t xml:space="preserve">ISJU </w:t>
      </w:r>
      <w:r w:rsidRPr="00C86D17">
        <w:rPr>
          <w:rFonts w:cs="Arial"/>
          <w:szCs w:val="20"/>
        </w:rPr>
        <w:t xml:space="preserve">vodijo tudi </w:t>
      </w:r>
      <w:proofErr w:type="spellStart"/>
      <w:r w:rsidRPr="00C86D17">
        <w:rPr>
          <w:rFonts w:cs="Arial"/>
          <w:szCs w:val="20"/>
        </w:rPr>
        <w:t>prekrškovne</w:t>
      </w:r>
      <w:proofErr w:type="spellEnd"/>
      <w:r w:rsidRPr="00C86D17">
        <w:rPr>
          <w:rFonts w:cs="Arial"/>
          <w:szCs w:val="20"/>
        </w:rPr>
        <w:t xml:space="preserve"> postopke. Večino </w:t>
      </w:r>
      <w:proofErr w:type="spellStart"/>
      <w:r w:rsidRPr="00C86D17">
        <w:rPr>
          <w:rFonts w:cs="Arial"/>
          <w:szCs w:val="20"/>
        </w:rPr>
        <w:t>prekrškovnih</w:t>
      </w:r>
      <w:proofErr w:type="spellEnd"/>
      <w:r w:rsidRPr="00C86D17">
        <w:rPr>
          <w:rFonts w:cs="Arial"/>
          <w:szCs w:val="20"/>
        </w:rPr>
        <w:t xml:space="preserve"> postopkov izvedejo v primerih, ko so bile nepravilnosti ugotovljene v predhodno izvedenem inšpekcijskem nadzoru. </w:t>
      </w:r>
    </w:p>
    <w:p w14:paraId="6FB11D3E" w14:textId="77777777" w:rsidR="00775967" w:rsidRPr="00C86D17" w:rsidRDefault="00775967" w:rsidP="003926FE">
      <w:pPr>
        <w:jc w:val="both"/>
        <w:rPr>
          <w:rFonts w:cs="Arial"/>
          <w:szCs w:val="20"/>
        </w:rPr>
      </w:pPr>
    </w:p>
    <w:p w14:paraId="724E57EB" w14:textId="41F2AC45" w:rsidR="006D0523" w:rsidRPr="00C86D17" w:rsidRDefault="006D0523" w:rsidP="006D0523">
      <w:pPr>
        <w:pStyle w:val="Napis"/>
        <w:keepNext/>
        <w:rPr>
          <w:rFonts w:ascii="Arial" w:hAnsi="Arial" w:cs="Arial"/>
          <w:sz w:val="18"/>
          <w:szCs w:val="18"/>
        </w:rPr>
      </w:pPr>
      <w:bookmarkStart w:id="157" w:name="_Toc161317709"/>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00D84804" w:rsidRPr="00C86D17">
        <w:rPr>
          <w:rFonts w:ascii="Arial" w:hAnsi="Arial" w:cs="Arial"/>
          <w:noProof/>
          <w:sz w:val="18"/>
          <w:szCs w:val="18"/>
        </w:rPr>
        <w:t>12</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 xml:space="preserve">Obravnavanje </w:t>
      </w:r>
      <w:proofErr w:type="spellStart"/>
      <w:r w:rsidRPr="00C86D17">
        <w:rPr>
          <w:rFonts w:ascii="Arial" w:hAnsi="Arial" w:cs="Arial"/>
          <w:b w:val="0"/>
          <w:bCs w:val="0"/>
          <w:sz w:val="18"/>
          <w:szCs w:val="18"/>
        </w:rPr>
        <w:t>prekrškovnih</w:t>
      </w:r>
      <w:proofErr w:type="spellEnd"/>
      <w:r w:rsidRPr="00C86D17">
        <w:rPr>
          <w:rFonts w:ascii="Arial" w:hAnsi="Arial" w:cs="Arial"/>
          <w:b w:val="0"/>
          <w:bCs w:val="0"/>
          <w:sz w:val="18"/>
          <w:szCs w:val="18"/>
        </w:rPr>
        <w:t xml:space="preserve"> postopkov ISJU v letu 2023</w:t>
      </w:r>
      <w:bookmarkEnd w:id="157"/>
    </w:p>
    <w:tbl>
      <w:tblPr>
        <w:tblW w:w="90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4"/>
        <w:gridCol w:w="1644"/>
        <w:gridCol w:w="1644"/>
        <w:gridCol w:w="1728"/>
        <w:gridCol w:w="1145"/>
        <w:gridCol w:w="1245"/>
      </w:tblGrid>
      <w:tr w:rsidR="00C86D17" w:rsidRPr="00C86D17" w14:paraId="51636F0B" w14:textId="77777777" w:rsidTr="00351C62">
        <w:trPr>
          <w:trHeight w:val="1069"/>
        </w:trPr>
        <w:tc>
          <w:tcPr>
            <w:tcW w:w="1644" w:type="dxa"/>
            <w:shd w:val="clear" w:color="000000" w:fill="5B9BD5"/>
            <w:vAlign w:val="center"/>
            <w:hideMark/>
          </w:tcPr>
          <w:p w14:paraId="2DC3EC68" w14:textId="77777777" w:rsidR="00351C62" w:rsidRPr="00C86D17" w:rsidRDefault="00351C62" w:rsidP="003926FE">
            <w:pPr>
              <w:jc w:val="center"/>
              <w:rPr>
                <w:rFonts w:cs="Arial"/>
                <w:szCs w:val="20"/>
                <w:lang w:eastAsia="sl-SI"/>
              </w:rPr>
            </w:pPr>
            <w:proofErr w:type="spellStart"/>
            <w:r w:rsidRPr="00C86D17">
              <w:rPr>
                <w:rFonts w:cs="Arial"/>
                <w:szCs w:val="20"/>
                <w:lang w:eastAsia="sl-SI"/>
              </w:rPr>
              <w:t>Prekrškovni</w:t>
            </w:r>
            <w:proofErr w:type="spellEnd"/>
            <w:r w:rsidRPr="00C86D17">
              <w:rPr>
                <w:rFonts w:cs="Arial"/>
                <w:szCs w:val="20"/>
                <w:lang w:eastAsia="sl-SI"/>
              </w:rPr>
              <w:t xml:space="preserve"> postopki prenešeni iz prejšnjih let</w:t>
            </w:r>
          </w:p>
        </w:tc>
        <w:tc>
          <w:tcPr>
            <w:tcW w:w="1644" w:type="dxa"/>
            <w:shd w:val="clear" w:color="000000" w:fill="5B9BD5"/>
            <w:vAlign w:val="center"/>
            <w:hideMark/>
          </w:tcPr>
          <w:p w14:paraId="505127CC" w14:textId="2953FE2A" w:rsidR="00351C62" w:rsidRPr="00C86D17" w:rsidRDefault="00351C62" w:rsidP="00351C62">
            <w:pPr>
              <w:rPr>
                <w:rFonts w:cs="Arial"/>
                <w:szCs w:val="20"/>
                <w:lang w:eastAsia="sl-SI"/>
              </w:rPr>
            </w:pPr>
            <w:proofErr w:type="spellStart"/>
            <w:r w:rsidRPr="00C86D17">
              <w:rPr>
                <w:rFonts w:cs="Arial"/>
                <w:szCs w:val="20"/>
                <w:lang w:eastAsia="sl-SI"/>
              </w:rPr>
              <w:t>Prekrškovni</w:t>
            </w:r>
            <w:proofErr w:type="spellEnd"/>
            <w:r w:rsidRPr="00C86D17">
              <w:rPr>
                <w:rFonts w:cs="Arial"/>
                <w:szCs w:val="20"/>
                <w:lang w:eastAsia="sl-SI"/>
              </w:rPr>
              <w:t xml:space="preserve"> postopki uvedeni v letu 2023</w:t>
            </w:r>
          </w:p>
        </w:tc>
        <w:tc>
          <w:tcPr>
            <w:tcW w:w="1644" w:type="dxa"/>
            <w:shd w:val="clear" w:color="000000" w:fill="5B9BD5"/>
            <w:vAlign w:val="center"/>
            <w:hideMark/>
          </w:tcPr>
          <w:p w14:paraId="015E174B" w14:textId="742F9E43" w:rsidR="00351C62" w:rsidRPr="00C86D17" w:rsidRDefault="00351C62" w:rsidP="003926FE">
            <w:pPr>
              <w:jc w:val="center"/>
              <w:rPr>
                <w:rFonts w:cs="Arial"/>
                <w:szCs w:val="20"/>
                <w:lang w:eastAsia="sl-SI"/>
              </w:rPr>
            </w:pPr>
            <w:proofErr w:type="spellStart"/>
            <w:r w:rsidRPr="00C86D17">
              <w:rPr>
                <w:rFonts w:cs="Arial"/>
                <w:szCs w:val="20"/>
                <w:lang w:eastAsia="sl-SI"/>
              </w:rPr>
              <w:t>Prekrškovni</w:t>
            </w:r>
            <w:proofErr w:type="spellEnd"/>
            <w:r w:rsidRPr="00C86D17">
              <w:rPr>
                <w:rFonts w:cs="Arial"/>
                <w:szCs w:val="20"/>
                <w:lang w:eastAsia="sl-SI"/>
              </w:rPr>
              <w:t xml:space="preserve"> postopki zaključeni v letu 2023</w:t>
            </w:r>
          </w:p>
        </w:tc>
        <w:tc>
          <w:tcPr>
            <w:tcW w:w="1728" w:type="dxa"/>
            <w:shd w:val="clear" w:color="000000" w:fill="5B9BD5"/>
            <w:vAlign w:val="center"/>
            <w:hideMark/>
          </w:tcPr>
          <w:p w14:paraId="11B0535E" w14:textId="0C10E35E" w:rsidR="00351C62" w:rsidRPr="00C86D17" w:rsidRDefault="00351C62" w:rsidP="003926FE">
            <w:pPr>
              <w:jc w:val="center"/>
              <w:rPr>
                <w:rFonts w:cs="Arial"/>
                <w:szCs w:val="20"/>
                <w:lang w:eastAsia="sl-SI"/>
              </w:rPr>
            </w:pPr>
            <w:r w:rsidRPr="00C86D17">
              <w:rPr>
                <w:rFonts w:cs="Arial"/>
                <w:szCs w:val="20"/>
                <w:lang w:eastAsia="sl-SI"/>
              </w:rPr>
              <w:t xml:space="preserve">Nezaključeni </w:t>
            </w:r>
            <w:proofErr w:type="spellStart"/>
            <w:r w:rsidRPr="00C86D17">
              <w:rPr>
                <w:rFonts w:cs="Arial"/>
                <w:szCs w:val="20"/>
                <w:lang w:eastAsia="sl-SI"/>
              </w:rPr>
              <w:t>prekrškovni</w:t>
            </w:r>
            <w:proofErr w:type="spellEnd"/>
            <w:r w:rsidRPr="00C86D17">
              <w:rPr>
                <w:rFonts w:cs="Arial"/>
                <w:szCs w:val="20"/>
                <w:lang w:eastAsia="sl-SI"/>
              </w:rPr>
              <w:t xml:space="preserve"> postopki na dan 31. 12. 2023</w:t>
            </w:r>
          </w:p>
        </w:tc>
        <w:tc>
          <w:tcPr>
            <w:tcW w:w="1145" w:type="dxa"/>
            <w:shd w:val="clear" w:color="000000" w:fill="5B9BD5"/>
            <w:vAlign w:val="center"/>
            <w:hideMark/>
          </w:tcPr>
          <w:p w14:paraId="347AFCB1" w14:textId="7916AC1C" w:rsidR="00351C62" w:rsidRPr="00C86D17" w:rsidRDefault="00351C62" w:rsidP="003926FE">
            <w:pPr>
              <w:jc w:val="center"/>
              <w:rPr>
                <w:rFonts w:cs="Arial"/>
                <w:szCs w:val="20"/>
                <w:lang w:eastAsia="sl-SI"/>
              </w:rPr>
            </w:pPr>
            <w:r w:rsidRPr="00C86D17">
              <w:rPr>
                <w:rFonts w:cs="Arial"/>
                <w:szCs w:val="20"/>
                <w:lang w:eastAsia="sl-SI"/>
              </w:rPr>
              <w:t>Vložene zahteve za sodno varstvo</w:t>
            </w:r>
          </w:p>
        </w:tc>
        <w:tc>
          <w:tcPr>
            <w:tcW w:w="1245" w:type="dxa"/>
            <w:shd w:val="clear" w:color="000000" w:fill="5B9BD5"/>
            <w:vAlign w:val="center"/>
            <w:hideMark/>
          </w:tcPr>
          <w:p w14:paraId="6D3CD279" w14:textId="0B95854E" w:rsidR="00351C62" w:rsidRPr="00C86D17" w:rsidRDefault="00351C62" w:rsidP="003926FE">
            <w:pPr>
              <w:jc w:val="center"/>
              <w:rPr>
                <w:rFonts w:cs="Arial"/>
                <w:szCs w:val="20"/>
                <w:lang w:eastAsia="sl-SI"/>
              </w:rPr>
            </w:pPr>
            <w:r w:rsidRPr="00C86D17">
              <w:rPr>
                <w:rFonts w:cs="Arial"/>
                <w:szCs w:val="20"/>
                <w:lang w:eastAsia="sl-SI"/>
              </w:rPr>
              <w:t>Uspešne zahteve za sodno varstvo</w:t>
            </w:r>
          </w:p>
        </w:tc>
      </w:tr>
      <w:tr w:rsidR="00351C62" w:rsidRPr="00C86D17" w14:paraId="49AC8D8C" w14:textId="77777777" w:rsidTr="00351C62">
        <w:trPr>
          <w:trHeight w:val="261"/>
        </w:trPr>
        <w:tc>
          <w:tcPr>
            <w:tcW w:w="1644" w:type="dxa"/>
            <w:shd w:val="clear" w:color="auto" w:fill="auto"/>
            <w:vAlign w:val="center"/>
            <w:hideMark/>
          </w:tcPr>
          <w:p w14:paraId="7692134B" w14:textId="77777777" w:rsidR="00351C62" w:rsidRPr="00C86D17" w:rsidRDefault="00351C62" w:rsidP="003926FE">
            <w:pPr>
              <w:jc w:val="center"/>
              <w:rPr>
                <w:rFonts w:cs="Arial"/>
                <w:szCs w:val="20"/>
                <w:lang w:eastAsia="sl-SI"/>
              </w:rPr>
            </w:pPr>
            <w:r w:rsidRPr="00C86D17">
              <w:rPr>
                <w:rFonts w:cs="Arial"/>
                <w:szCs w:val="20"/>
                <w:lang w:eastAsia="sl-SI"/>
              </w:rPr>
              <w:t>1</w:t>
            </w:r>
          </w:p>
        </w:tc>
        <w:tc>
          <w:tcPr>
            <w:tcW w:w="1644" w:type="dxa"/>
            <w:shd w:val="clear" w:color="auto" w:fill="auto"/>
            <w:vAlign w:val="center"/>
            <w:hideMark/>
          </w:tcPr>
          <w:p w14:paraId="5CFB0AAC" w14:textId="77777777" w:rsidR="00351C62" w:rsidRPr="00C86D17" w:rsidRDefault="00351C62" w:rsidP="003926FE">
            <w:pPr>
              <w:jc w:val="center"/>
              <w:rPr>
                <w:rFonts w:cs="Arial"/>
                <w:szCs w:val="20"/>
                <w:lang w:eastAsia="sl-SI"/>
              </w:rPr>
            </w:pPr>
            <w:r w:rsidRPr="00C86D17">
              <w:rPr>
                <w:rFonts w:cs="Arial"/>
                <w:szCs w:val="20"/>
                <w:lang w:eastAsia="sl-SI"/>
              </w:rPr>
              <w:t>46</w:t>
            </w:r>
          </w:p>
        </w:tc>
        <w:tc>
          <w:tcPr>
            <w:tcW w:w="1644" w:type="dxa"/>
            <w:shd w:val="clear" w:color="auto" w:fill="auto"/>
            <w:vAlign w:val="center"/>
            <w:hideMark/>
          </w:tcPr>
          <w:p w14:paraId="031EA7A7" w14:textId="77777777" w:rsidR="00351C62" w:rsidRPr="00C86D17" w:rsidRDefault="00351C62" w:rsidP="003926FE">
            <w:pPr>
              <w:jc w:val="center"/>
              <w:rPr>
                <w:rFonts w:cs="Arial"/>
                <w:szCs w:val="20"/>
                <w:lang w:eastAsia="sl-SI"/>
              </w:rPr>
            </w:pPr>
            <w:r w:rsidRPr="00C86D17">
              <w:rPr>
                <w:rFonts w:cs="Arial"/>
                <w:szCs w:val="20"/>
                <w:lang w:eastAsia="sl-SI"/>
              </w:rPr>
              <w:t>38</w:t>
            </w:r>
          </w:p>
        </w:tc>
        <w:tc>
          <w:tcPr>
            <w:tcW w:w="1728" w:type="dxa"/>
            <w:shd w:val="clear" w:color="auto" w:fill="auto"/>
            <w:vAlign w:val="center"/>
            <w:hideMark/>
          </w:tcPr>
          <w:p w14:paraId="4A126DFC" w14:textId="77777777" w:rsidR="00351C62" w:rsidRPr="00C86D17" w:rsidRDefault="00351C62" w:rsidP="003926FE">
            <w:pPr>
              <w:jc w:val="center"/>
              <w:rPr>
                <w:rFonts w:cs="Arial"/>
                <w:szCs w:val="20"/>
                <w:lang w:eastAsia="sl-SI"/>
              </w:rPr>
            </w:pPr>
            <w:r w:rsidRPr="00C86D17">
              <w:rPr>
                <w:rFonts w:cs="Arial"/>
                <w:szCs w:val="20"/>
                <w:lang w:eastAsia="sl-SI"/>
              </w:rPr>
              <w:t>9</w:t>
            </w:r>
          </w:p>
        </w:tc>
        <w:tc>
          <w:tcPr>
            <w:tcW w:w="1145" w:type="dxa"/>
            <w:shd w:val="clear" w:color="auto" w:fill="auto"/>
            <w:vAlign w:val="center"/>
            <w:hideMark/>
          </w:tcPr>
          <w:p w14:paraId="40123EDB" w14:textId="77777777" w:rsidR="00351C62" w:rsidRPr="00C86D17" w:rsidRDefault="00351C62" w:rsidP="003926FE">
            <w:pPr>
              <w:jc w:val="center"/>
              <w:rPr>
                <w:rFonts w:cs="Arial"/>
                <w:szCs w:val="20"/>
                <w:lang w:eastAsia="sl-SI"/>
              </w:rPr>
            </w:pPr>
            <w:r w:rsidRPr="00C86D17">
              <w:rPr>
                <w:rFonts w:cs="Arial"/>
                <w:szCs w:val="20"/>
                <w:lang w:eastAsia="sl-SI"/>
              </w:rPr>
              <w:t>0</w:t>
            </w:r>
          </w:p>
        </w:tc>
        <w:tc>
          <w:tcPr>
            <w:tcW w:w="1245" w:type="dxa"/>
            <w:shd w:val="clear" w:color="auto" w:fill="auto"/>
            <w:vAlign w:val="center"/>
            <w:hideMark/>
          </w:tcPr>
          <w:p w14:paraId="17022E07" w14:textId="77777777" w:rsidR="00351C62" w:rsidRPr="00C86D17" w:rsidRDefault="00351C62" w:rsidP="003926FE">
            <w:pPr>
              <w:jc w:val="center"/>
              <w:rPr>
                <w:rFonts w:cs="Arial"/>
                <w:szCs w:val="20"/>
                <w:lang w:eastAsia="sl-SI"/>
              </w:rPr>
            </w:pPr>
            <w:r w:rsidRPr="00C86D17">
              <w:rPr>
                <w:rFonts w:cs="Arial"/>
                <w:szCs w:val="20"/>
                <w:lang w:eastAsia="sl-SI"/>
              </w:rPr>
              <w:t>0</w:t>
            </w:r>
          </w:p>
        </w:tc>
      </w:tr>
    </w:tbl>
    <w:p w14:paraId="18A537B0" w14:textId="33495145" w:rsidR="000504A4" w:rsidRPr="00C86D17" w:rsidRDefault="000504A4" w:rsidP="003926FE">
      <w:pPr>
        <w:jc w:val="both"/>
        <w:rPr>
          <w:rFonts w:cs="Arial"/>
          <w:szCs w:val="20"/>
        </w:rPr>
      </w:pPr>
    </w:p>
    <w:p w14:paraId="64F2B8E5" w14:textId="1243A6BA" w:rsidR="00775967" w:rsidRPr="00C86D17" w:rsidRDefault="00072ADA" w:rsidP="003926FE">
      <w:pPr>
        <w:jc w:val="both"/>
        <w:rPr>
          <w:rFonts w:cs="Arial"/>
          <w:szCs w:val="20"/>
        </w:rPr>
      </w:pPr>
      <w:r w:rsidRPr="00C86D17">
        <w:rPr>
          <w:rFonts w:cs="Arial"/>
          <w:szCs w:val="20"/>
        </w:rPr>
        <w:t>ISJU</w:t>
      </w:r>
      <w:r w:rsidR="00775967" w:rsidRPr="00C86D17">
        <w:rPr>
          <w:rFonts w:cs="Arial"/>
          <w:szCs w:val="20"/>
        </w:rPr>
        <w:t xml:space="preserve"> je v letu 202</w:t>
      </w:r>
      <w:r w:rsidRPr="00C86D17">
        <w:rPr>
          <w:rFonts w:cs="Arial"/>
          <w:szCs w:val="20"/>
        </w:rPr>
        <w:t>3</w:t>
      </w:r>
      <w:r w:rsidR="00775967" w:rsidRPr="00C86D17">
        <w:rPr>
          <w:rFonts w:cs="Arial"/>
          <w:szCs w:val="20"/>
        </w:rPr>
        <w:t xml:space="preserve"> uvedel </w:t>
      </w:r>
      <w:r w:rsidRPr="00C86D17">
        <w:rPr>
          <w:rFonts w:cs="Arial"/>
          <w:szCs w:val="20"/>
        </w:rPr>
        <w:t>4</w:t>
      </w:r>
      <w:r w:rsidR="000504A4" w:rsidRPr="00C86D17">
        <w:rPr>
          <w:rFonts w:cs="Arial"/>
          <w:szCs w:val="20"/>
        </w:rPr>
        <w:t>6</w:t>
      </w:r>
      <w:r w:rsidR="00775967" w:rsidRPr="00C86D17">
        <w:rPr>
          <w:rFonts w:cs="Arial"/>
          <w:szCs w:val="20"/>
        </w:rPr>
        <w:t xml:space="preserve"> </w:t>
      </w:r>
      <w:proofErr w:type="spellStart"/>
      <w:r w:rsidR="00775967" w:rsidRPr="00C86D17">
        <w:rPr>
          <w:rFonts w:cs="Arial"/>
          <w:szCs w:val="20"/>
        </w:rPr>
        <w:t>prekrškovnih</w:t>
      </w:r>
      <w:proofErr w:type="spellEnd"/>
      <w:r w:rsidR="00775967" w:rsidRPr="00C86D17">
        <w:rPr>
          <w:rFonts w:cs="Arial"/>
          <w:szCs w:val="20"/>
        </w:rPr>
        <w:t xml:space="preserve"> postopkov, </w:t>
      </w:r>
      <w:r w:rsidRPr="00C86D17">
        <w:rPr>
          <w:rFonts w:cs="Arial"/>
          <w:szCs w:val="20"/>
        </w:rPr>
        <w:t>1</w:t>
      </w:r>
      <w:r w:rsidR="00775967" w:rsidRPr="00C86D17">
        <w:rPr>
          <w:rFonts w:cs="Arial"/>
          <w:szCs w:val="20"/>
        </w:rPr>
        <w:t xml:space="preserve"> pa </w:t>
      </w:r>
      <w:r w:rsidRPr="00C86D17">
        <w:rPr>
          <w:rFonts w:cs="Arial"/>
          <w:szCs w:val="20"/>
        </w:rPr>
        <w:t>je bil</w:t>
      </w:r>
      <w:r w:rsidR="00775967" w:rsidRPr="00C86D17">
        <w:rPr>
          <w:rFonts w:cs="Arial"/>
          <w:szCs w:val="20"/>
        </w:rPr>
        <w:t xml:space="preserve"> prenešen iz prejšnj</w:t>
      </w:r>
      <w:r w:rsidR="00184516" w:rsidRPr="00C86D17">
        <w:rPr>
          <w:rFonts w:cs="Arial"/>
          <w:szCs w:val="20"/>
        </w:rPr>
        <w:t>ega</w:t>
      </w:r>
      <w:r w:rsidR="00775967" w:rsidRPr="00C86D17">
        <w:rPr>
          <w:rFonts w:cs="Arial"/>
          <w:szCs w:val="20"/>
        </w:rPr>
        <w:t xml:space="preserve"> let</w:t>
      </w:r>
      <w:r w:rsidR="00184516" w:rsidRPr="00C86D17">
        <w:rPr>
          <w:rFonts w:cs="Arial"/>
          <w:szCs w:val="20"/>
        </w:rPr>
        <w:t>a</w:t>
      </w:r>
      <w:r w:rsidR="00775967" w:rsidRPr="00C86D17">
        <w:rPr>
          <w:rFonts w:cs="Arial"/>
          <w:szCs w:val="20"/>
        </w:rPr>
        <w:t>. V letu 202</w:t>
      </w:r>
      <w:r w:rsidR="000504A4" w:rsidRPr="00C86D17">
        <w:rPr>
          <w:rFonts w:cs="Arial"/>
          <w:szCs w:val="20"/>
        </w:rPr>
        <w:t>3</w:t>
      </w:r>
      <w:r w:rsidR="00775967" w:rsidRPr="00C86D17">
        <w:rPr>
          <w:rFonts w:cs="Arial"/>
          <w:szCs w:val="20"/>
        </w:rPr>
        <w:t xml:space="preserve"> je IJS zaključil </w:t>
      </w:r>
      <w:r w:rsidRPr="00C86D17">
        <w:rPr>
          <w:rFonts w:cs="Arial"/>
          <w:szCs w:val="20"/>
        </w:rPr>
        <w:t>38</w:t>
      </w:r>
      <w:r w:rsidR="00775967" w:rsidRPr="00C86D17">
        <w:rPr>
          <w:rFonts w:cs="Arial"/>
          <w:szCs w:val="20"/>
        </w:rPr>
        <w:t xml:space="preserve"> </w:t>
      </w:r>
      <w:proofErr w:type="spellStart"/>
      <w:r w:rsidR="00775967" w:rsidRPr="00C86D17">
        <w:rPr>
          <w:rFonts w:cs="Arial"/>
          <w:szCs w:val="20"/>
        </w:rPr>
        <w:t>prekrškovnih</w:t>
      </w:r>
      <w:proofErr w:type="spellEnd"/>
      <w:r w:rsidR="00775967" w:rsidRPr="00C86D17">
        <w:rPr>
          <w:rFonts w:cs="Arial"/>
          <w:szCs w:val="20"/>
        </w:rPr>
        <w:t xml:space="preserve"> postopkov, </w:t>
      </w:r>
      <w:r w:rsidR="00BB1A7F" w:rsidRPr="00C86D17">
        <w:rPr>
          <w:rFonts w:cs="Arial"/>
          <w:szCs w:val="20"/>
        </w:rPr>
        <w:t>9</w:t>
      </w:r>
      <w:r w:rsidR="00775967" w:rsidRPr="00C86D17">
        <w:rPr>
          <w:rFonts w:cs="Arial"/>
          <w:szCs w:val="20"/>
        </w:rPr>
        <w:t xml:space="preserve"> pa </w:t>
      </w:r>
      <w:r w:rsidR="00BB1A7F" w:rsidRPr="00C86D17">
        <w:rPr>
          <w:rFonts w:cs="Arial"/>
          <w:szCs w:val="20"/>
        </w:rPr>
        <w:t xml:space="preserve">jih </w:t>
      </w:r>
      <w:r w:rsidR="000504A4" w:rsidRPr="00C86D17">
        <w:rPr>
          <w:rFonts w:cs="Arial"/>
          <w:szCs w:val="20"/>
        </w:rPr>
        <w:t>je</w:t>
      </w:r>
      <w:r w:rsidR="00775967" w:rsidRPr="00C86D17">
        <w:rPr>
          <w:rFonts w:cs="Arial"/>
          <w:szCs w:val="20"/>
        </w:rPr>
        <w:t xml:space="preserve"> na dan 31. 12. 202</w:t>
      </w:r>
      <w:r w:rsidR="000504A4" w:rsidRPr="00C86D17">
        <w:rPr>
          <w:rFonts w:cs="Arial"/>
          <w:szCs w:val="20"/>
        </w:rPr>
        <w:t>3</w:t>
      </w:r>
      <w:r w:rsidR="00775967" w:rsidRPr="00C86D17">
        <w:rPr>
          <w:rFonts w:cs="Arial"/>
          <w:szCs w:val="20"/>
        </w:rPr>
        <w:t xml:space="preserve"> ostal</w:t>
      </w:r>
      <w:r w:rsidR="00BB1A7F" w:rsidRPr="00C86D17">
        <w:rPr>
          <w:rFonts w:cs="Arial"/>
          <w:szCs w:val="20"/>
        </w:rPr>
        <w:t>o</w:t>
      </w:r>
      <w:r w:rsidR="00775967" w:rsidRPr="00C86D17">
        <w:rPr>
          <w:rFonts w:cs="Arial"/>
          <w:szCs w:val="20"/>
        </w:rPr>
        <w:t xml:space="preserve"> nezaključen</w:t>
      </w:r>
      <w:r w:rsidR="00BB1A7F" w:rsidRPr="00C86D17">
        <w:rPr>
          <w:rFonts w:cs="Arial"/>
          <w:szCs w:val="20"/>
        </w:rPr>
        <w:t>ih</w:t>
      </w:r>
      <w:r w:rsidR="00775967" w:rsidRPr="00C86D17">
        <w:rPr>
          <w:rFonts w:cs="Arial"/>
          <w:szCs w:val="20"/>
        </w:rPr>
        <w:t xml:space="preserve"> in se bo</w:t>
      </w:r>
      <w:r w:rsidR="00BB1A7F" w:rsidRPr="00C86D17">
        <w:rPr>
          <w:rFonts w:cs="Arial"/>
          <w:szCs w:val="20"/>
        </w:rPr>
        <w:t>do</w:t>
      </w:r>
      <w:r w:rsidR="00775967" w:rsidRPr="00C86D17">
        <w:rPr>
          <w:rFonts w:cs="Arial"/>
          <w:szCs w:val="20"/>
        </w:rPr>
        <w:t xml:space="preserve"> nadaljeval</w:t>
      </w:r>
      <w:r w:rsidR="00BB1A7F" w:rsidRPr="00C86D17">
        <w:rPr>
          <w:rFonts w:cs="Arial"/>
          <w:szCs w:val="20"/>
        </w:rPr>
        <w:t>i</w:t>
      </w:r>
      <w:r w:rsidR="00775967" w:rsidRPr="00C86D17">
        <w:rPr>
          <w:rFonts w:cs="Arial"/>
          <w:szCs w:val="20"/>
        </w:rPr>
        <w:t xml:space="preserve"> v letu 202</w:t>
      </w:r>
      <w:r w:rsidR="000504A4" w:rsidRPr="00C86D17">
        <w:rPr>
          <w:rFonts w:cs="Arial"/>
          <w:szCs w:val="20"/>
        </w:rPr>
        <w:t>4</w:t>
      </w:r>
      <w:r w:rsidR="00775967" w:rsidRPr="00C86D17">
        <w:rPr>
          <w:rFonts w:cs="Arial"/>
          <w:szCs w:val="20"/>
        </w:rPr>
        <w:t>. V letu 202</w:t>
      </w:r>
      <w:r w:rsidR="000504A4" w:rsidRPr="00C86D17">
        <w:rPr>
          <w:rFonts w:cs="Arial"/>
          <w:szCs w:val="20"/>
        </w:rPr>
        <w:t>3</w:t>
      </w:r>
      <w:r w:rsidR="00775967" w:rsidRPr="00C86D17">
        <w:rPr>
          <w:rFonts w:cs="Arial"/>
          <w:szCs w:val="20"/>
        </w:rPr>
        <w:t xml:space="preserve"> ni bilo vloženih zahtev za sodno varstvo.</w:t>
      </w:r>
    </w:p>
    <w:p w14:paraId="012BCB09" w14:textId="77777777" w:rsidR="001A260B" w:rsidRPr="00C86D17" w:rsidRDefault="001A260B" w:rsidP="003926FE">
      <w:pPr>
        <w:rPr>
          <w:rFonts w:cs="Arial"/>
          <w:szCs w:val="20"/>
        </w:rPr>
      </w:pPr>
    </w:p>
    <w:p w14:paraId="6C4E41CE" w14:textId="1A3B7BB6" w:rsidR="006D0523" w:rsidRPr="00C86D17" w:rsidRDefault="006D0523" w:rsidP="006D0523">
      <w:pPr>
        <w:pStyle w:val="Napis"/>
        <w:keepNext/>
        <w:rPr>
          <w:rFonts w:ascii="Arial" w:hAnsi="Arial" w:cs="Arial"/>
          <w:sz w:val="18"/>
          <w:szCs w:val="18"/>
        </w:rPr>
      </w:pPr>
      <w:bookmarkStart w:id="158" w:name="_Toc161317710"/>
      <w:r w:rsidRPr="00C86D17">
        <w:rPr>
          <w:rFonts w:ascii="Arial" w:hAnsi="Arial" w:cs="Arial"/>
          <w:sz w:val="18"/>
          <w:szCs w:val="18"/>
        </w:rPr>
        <w:t xml:space="preserve">Tabela </w:t>
      </w:r>
      <w:r w:rsidRPr="00C86D17">
        <w:rPr>
          <w:rFonts w:ascii="Arial" w:hAnsi="Arial" w:cs="Arial"/>
          <w:sz w:val="18"/>
          <w:szCs w:val="18"/>
        </w:rPr>
        <w:fldChar w:fldCharType="begin"/>
      </w:r>
      <w:r w:rsidRPr="00C86D17">
        <w:rPr>
          <w:rFonts w:ascii="Arial" w:hAnsi="Arial" w:cs="Arial"/>
          <w:sz w:val="18"/>
          <w:szCs w:val="18"/>
        </w:rPr>
        <w:instrText xml:space="preserve"> SEQ Tabela \* ARABIC </w:instrText>
      </w:r>
      <w:r w:rsidRPr="00C86D17">
        <w:rPr>
          <w:rFonts w:ascii="Arial" w:hAnsi="Arial" w:cs="Arial"/>
          <w:sz w:val="18"/>
          <w:szCs w:val="18"/>
        </w:rPr>
        <w:fldChar w:fldCharType="separate"/>
      </w:r>
      <w:r w:rsidR="00D84804" w:rsidRPr="00C86D17">
        <w:rPr>
          <w:rFonts w:ascii="Arial" w:hAnsi="Arial" w:cs="Arial"/>
          <w:noProof/>
          <w:sz w:val="18"/>
          <w:szCs w:val="18"/>
        </w:rPr>
        <w:t>13</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Število izdanih glob, opominov in opozoril ter višina izrečenih glob in obveznost plačila sodnih taks ISJU v letu 2023</w:t>
      </w:r>
      <w:bookmarkEnd w:id="158"/>
    </w:p>
    <w:tbl>
      <w:tblPr>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1"/>
        <w:gridCol w:w="1892"/>
        <w:gridCol w:w="1455"/>
        <w:gridCol w:w="1491"/>
        <w:gridCol w:w="1625"/>
        <w:gridCol w:w="1096"/>
      </w:tblGrid>
      <w:tr w:rsidR="00C86D17" w:rsidRPr="00C86D17" w14:paraId="3064F6C8" w14:textId="77777777" w:rsidTr="00FB4CEE">
        <w:trPr>
          <w:trHeight w:val="786"/>
        </w:trPr>
        <w:tc>
          <w:tcPr>
            <w:tcW w:w="1491" w:type="dxa"/>
            <w:shd w:val="clear" w:color="000000" w:fill="5B9BD5"/>
            <w:vAlign w:val="center"/>
            <w:hideMark/>
          </w:tcPr>
          <w:p w14:paraId="2F79540E" w14:textId="77777777" w:rsidR="00FB4CEE" w:rsidRPr="00C86D17" w:rsidRDefault="00FB4CEE" w:rsidP="003926FE">
            <w:pPr>
              <w:jc w:val="center"/>
              <w:rPr>
                <w:rFonts w:cs="Arial"/>
                <w:szCs w:val="20"/>
                <w:lang w:eastAsia="sl-SI"/>
              </w:rPr>
            </w:pPr>
            <w:r w:rsidRPr="00C86D17">
              <w:rPr>
                <w:rFonts w:cs="Arial"/>
                <w:szCs w:val="20"/>
                <w:lang w:eastAsia="sl-SI"/>
              </w:rPr>
              <w:t>Število izrečenih glob</w:t>
            </w:r>
          </w:p>
        </w:tc>
        <w:tc>
          <w:tcPr>
            <w:tcW w:w="1892" w:type="dxa"/>
            <w:shd w:val="clear" w:color="000000" w:fill="5B9BD5"/>
            <w:vAlign w:val="center"/>
            <w:hideMark/>
          </w:tcPr>
          <w:p w14:paraId="5C9A7799" w14:textId="77777777" w:rsidR="00FB4CEE" w:rsidRPr="00C86D17" w:rsidRDefault="00FB4CEE" w:rsidP="003926FE">
            <w:pPr>
              <w:jc w:val="center"/>
              <w:rPr>
                <w:rFonts w:cs="Arial"/>
                <w:szCs w:val="20"/>
                <w:lang w:eastAsia="sl-SI"/>
              </w:rPr>
            </w:pPr>
            <w:r w:rsidRPr="00C86D17">
              <w:rPr>
                <w:rFonts w:cs="Arial"/>
                <w:szCs w:val="20"/>
                <w:lang w:eastAsia="sl-SI"/>
              </w:rPr>
              <w:t>Višina izrečenih glob</w:t>
            </w:r>
          </w:p>
        </w:tc>
        <w:tc>
          <w:tcPr>
            <w:tcW w:w="1455" w:type="dxa"/>
            <w:shd w:val="clear" w:color="000000" w:fill="5B9BD5"/>
            <w:vAlign w:val="center"/>
            <w:hideMark/>
          </w:tcPr>
          <w:p w14:paraId="2CEB129B" w14:textId="77777777" w:rsidR="00FB4CEE" w:rsidRPr="00C86D17" w:rsidRDefault="00FB4CEE" w:rsidP="003926FE">
            <w:pPr>
              <w:jc w:val="center"/>
              <w:rPr>
                <w:rFonts w:cs="Arial"/>
                <w:szCs w:val="20"/>
                <w:lang w:eastAsia="sl-SI"/>
              </w:rPr>
            </w:pPr>
            <w:r w:rsidRPr="00C86D17">
              <w:rPr>
                <w:rFonts w:cs="Arial"/>
                <w:szCs w:val="20"/>
                <w:lang w:eastAsia="sl-SI"/>
              </w:rPr>
              <w:t>Globa -sodna taksa</w:t>
            </w:r>
          </w:p>
        </w:tc>
        <w:tc>
          <w:tcPr>
            <w:tcW w:w="1491" w:type="dxa"/>
            <w:shd w:val="clear" w:color="000000" w:fill="5B9BD5"/>
            <w:vAlign w:val="center"/>
            <w:hideMark/>
          </w:tcPr>
          <w:p w14:paraId="51359EF9" w14:textId="77777777" w:rsidR="00FB4CEE" w:rsidRPr="00C86D17" w:rsidRDefault="00FB4CEE" w:rsidP="003926FE">
            <w:pPr>
              <w:jc w:val="center"/>
              <w:rPr>
                <w:rFonts w:cs="Arial"/>
                <w:szCs w:val="20"/>
                <w:lang w:eastAsia="sl-SI"/>
              </w:rPr>
            </w:pPr>
            <w:r w:rsidRPr="00C86D17">
              <w:rPr>
                <w:rFonts w:cs="Arial"/>
                <w:szCs w:val="20"/>
                <w:lang w:eastAsia="sl-SI"/>
              </w:rPr>
              <w:t>Število izrečenih opominov</w:t>
            </w:r>
          </w:p>
        </w:tc>
        <w:tc>
          <w:tcPr>
            <w:tcW w:w="1625" w:type="dxa"/>
            <w:shd w:val="clear" w:color="000000" w:fill="5B9BD5"/>
            <w:vAlign w:val="center"/>
            <w:hideMark/>
          </w:tcPr>
          <w:p w14:paraId="1120880F" w14:textId="77777777" w:rsidR="00FB4CEE" w:rsidRPr="00C86D17" w:rsidRDefault="00FB4CEE" w:rsidP="003926FE">
            <w:pPr>
              <w:jc w:val="center"/>
              <w:rPr>
                <w:rFonts w:cs="Arial"/>
                <w:szCs w:val="20"/>
                <w:lang w:eastAsia="sl-SI"/>
              </w:rPr>
            </w:pPr>
            <w:r w:rsidRPr="00C86D17">
              <w:rPr>
                <w:rFonts w:cs="Arial"/>
                <w:szCs w:val="20"/>
                <w:lang w:eastAsia="sl-SI"/>
              </w:rPr>
              <w:t>Opomin - sodna taksa</w:t>
            </w:r>
          </w:p>
        </w:tc>
        <w:tc>
          <w:tcPr>
            <w:tcW w:w="1096" w:type="dxa"/>
            <w:shd w:val="clear" w:color="000000" w:fill="5B9BD5"/>
            <w:vAlign w:val="center"/>
            <w:hideMark/>
          </w:tcPr>
          <w:p w14:paraId="28105382" w14:textId="77777777" w:rsidR="00FB4CEE" w:rsidRPr="00C86D17" w:rsidRDefault="00FB4CEE" w:rsidP="003926FE">
            <w:pPr>
              <w:jc w:val="center"/>
              <w:rPr>
                <w:rFonts w:cs="Arial"/>
                <w:szCs w:val="20"/>
                <w:lang w:eastAsia="sl-SI"/>
              </w:rPr>
            </w:pPr>
            <w:r w:rsidRPr="00C86D17">
              <w:rPr>
                <w:rFonts w:cs="Arial"/>
                <w:szCs w:val="20"/>
                <w:lang w:eastAsia="sl-SI"/>
              </w:rPr>
              <w:t>Število izdanih opozoril</w:t>
            </w:r>
          </w:p>
        </w:tc>
      </w:tr>
      <w:tr w:rsidR="00FB4CEE" w:rsidRPr="00C86D17" w14:paraId="1A0BBCE8" w14:textId="77777777" w:rsidTr="00FB4CEE">
        <w:trPr>
          <w:trHeight w:val="253"/>
        </w:trPr>
        <w:tc>
          <w:tcPr>
            <w:tcW w:w="1491" w:type="dxa"/>
            <w:shd w:val="clear" w:color="auto" w:fill="auto"/>
            <w:noWrap/>
            <w:vAlign w:val="bottom"/>
            <w:hideMark/>
          </w:tcPr>
          <w:p w14:paraId="795F4162" w14:textId="77777777" w:rsidR="00FB4CEE" w:rsidRPr="00C86D17" w:rsidRDefault="00FB4CEE" w:rsidP="003926FE">
            <w:pPr>
              <w:jc w:val="center"/>
              <w:rPr>
                <w:rFonts w:cs="Arial"/>
                <w:szCs w:val="20"/>
                <w:lang w:eastAsia="sl-SI"/>
              </w:rPr>
            </w:pPr>
            <w:r w:rsidRPr="00C86D17">
              <w:rPr>
                <w:rFonts w:cs="Arial"/>
                <w:szCs w:val="20"/>
                <w:lang w:eastAsia="sl-SI"/>
              </w:rPr>
              <w:t>2</w:t>
            </w:r>
          </w:p>
        </w:tc>
        <w:tc>
          <w:tcPr>
            <w:tcW w:w="1892" w:type="dxa"/>
            <w:shd w:val="clear" w:color="auto" w:fill="auto"/>
            <w:noWrap/>
            <w:vAlign w:val="bottom"/>
            <w:hideMark/>
          </w:tcPr>
          <w:p w14:paraId="565C56C5" w14:textId="77777777" w:rsidR="00FB4CEE" w:rsidRPr="00C86D17" w:rsidRDefault="00FB4CEE" w:rsidP="003926FE">
            <w:pPr>
              <w:jc w:val="center"/>
              <w:rPr>
                <w:rFonts w:cs="Arial"/>
                <w:szCs w:val="20"/>
                <w:lang w:eastAsia="sl-SI"/>
              </w:rPr>
            </w:pPr>
            <w:r w:rsidRPr="00C86D17">
              <w:rPr>
                <w:rFonts w:cs="Arial"/>
                <w:szCs w:val="20"/>
                <w:lang w:eastAsia="sl-SI"/>
              </w:rPr>
              <w:t xml:space="preserve">      1.600,00 € </w:t>
            </w:r>
          </w:p>
        </w:tc>
        <w:tc>
          <w:tcPr>
            <w:tcW w:w="1455" w:type="dxa"/>
            <w:shd w:val="clear" w:color="auto" w:fill="auto"/>
            <w:noWrap/>
            <w:vAlign w:val="bottom"/>
            <w:hideMark/>
          </w:tcPr>
          <w:p w14:paraId="2F799B4F" w14:textId="77777777" w:rsidR="00FB4CEE" w:rsidRPr="00C86D17" w:rsidRDefault="00FB4CEE" w:rsidP="003926FE">
            <w:pPr>
              <w:jc w:val="center"/>
              <w:rPr>
                <w:rFonts w:cs="Arial"/>
                <w:szCs w:val="20"/>
                <w:lang w:eastAsia="sl-SI"/>
              </w:rPr>
            </w:pPr>
            <w:r w:rsidRPr="00C86D17">
              <w:rPr>
                <w:rFonts w:cs="Arial"/>
                <w:szCs w:val="20"/>
                <w:lang w:eastAsia="sl-SI"/>
              </w:rPr>
              <w:t xml:space="preserve">   160,00 € </w:t>
            </w:r>
          </w:p>
        </w:tc>
        <w:tc>
          <w:tcPr>
            <w:tcW w:w="1491" w:type="dxa"/>
            <w:shd w:val="clear" w:color="auto" w:fill="auto"/>
            <w:noWrap/>
            <w:vAlign w:val="bottom"/>
            <w:hideMark/>
          </w:tcPr>
          <w:p w14:paraId="6747F412" w14:textId="77777777" w:rsidR="00FB4CEE" w:rsidRPr="00C86D17" w:rsidRDefault="00FB4CEE" w:rsidP="003926FE">
            <w:pPr>
              <w:jc w:val="center"/>
              <w:rPr>
                <w:rFonts w:cs="Arial"/>
                <w:szCs w:val="20"/>
                <w:lang w:eastAsia="sl-SI"/>
              </w:rPr>
            </w:pPr>
            <w:r w:rsidRPr="00C86D17">
              <w:rPr>
                <w:rFonts w:cs="Arial"/>
                <w:szCs w:val="20"/>
                <w:lang w:eastAsia="sl-SI"/>
              </w:rPr>
              <w:t>32</w:t>
            </w:r>
          </w:p>
        </w:tc>
        <w:tc>
          <w:tcPr>
            <w:tcW w:w="1625" w:type="dxa"/>
            <w:shd w:val="clear" w:color="auto" w:fill="auto"/>
            <w:noWrap/>
            <w:vAlign w:val="bottom"/>
            <w:hideMark/>
          </w:tcPr>
          <w:p w14:paraId="4E6B5697" w14:textId="77777777" w:rsidR="00FB4CEE" w:rsidRPr="00C86D17" w:rsidRDefault="00FB4CEE" w:rsidP="003926FE">
            <w:pPr>
              <w:jc w:val="center"/>
              <w:rPr>
                <w:rFonts w:cs="Arial"/>
                <w:szCs w:val="20"/>
                <w:lang w:eastAsia="sl-SI"/>
              </w:rPr>
            </w:pPr>
            <w:r w:rsidRPr="00C86D17">
              <w:rPr>
                <w:rFonts w:cs="Arial"/>
                <w:szCs w:val="20"/>
                <w:lang w:eastAsia="sl-SI"/>
              </w:rPr>
              <w:t xml:space="preserve">      960,00 € </w:t>
            </w:r>
          </w:p>
        </w:tc>
        <w:tc>
          <w:tcPr>
            <w:tcW w:w="1096" w:type="dxa"/>
            <w:shd w:val="clear" w:color="auto" w:fill="auto"/>
            <w:noWrap/>
            <w:vAlign w:val="bottom"/>
            <w:hideMark/>
          </w:tcPr>
          <w:p w14:paraId="06E5C8F5" w14:textId="41EA6E61" w:rsidR="00FB4CEE" w:rsidRPr="00C86D17" w:rsidRDefault="00FB4CEE" w:rsidP="003926FE">
            <w:pPr>
              <w:jc w:val="center"/>
              <w:rPr>
                <w:rFonts w:cs="Arial"/>
                <w:szCs w:val="20"/>
                <w:lang w:eastAsia="sl-SI"/>
              </w:rPr>
            </w:pPr>
            <w:r w:rsidRPr="00C86D17">
              <w:rPr>
                <w:rFonts w:cs="Arial"/>
                <w:szCs w:val="20"/>
                <w:lang w:eastAsia="sl-SI"/>
              </w:rPr>
              <w:t>37</w:t>
            </w:r>
          </w:p>
        </w:tc>
      </w:tr>
    </w:tbl>
    <w:p w14:paraId="2035FDC4" w14:textId="77777777" w:rsidR="00BB1A7F" w:rsidRPr="00C86D17" w:rsidRDefault="00BB1A7F" w:rsidP="003926FE">
      <w:pPr>
        <w:jc w:val="both"/>
        <w:rPr>
          <w:rFonts w:cs="Arial"/>
          <w:szCs w:val="20"/>
        </w:rPr>
      </w:pPr>
    </w:p>
    <w:p w14:paraId="5DA626EF" w14:textId="3F259BA9" w:rsidR="00775967" w:rsidRPr="00C86D17" w:rsidRDefault="00775967" w:rsidP="003926FE">
      <w:pPr>
        <w:jc w:val="both"/>
        <w:rPr>
          <w:rFonts w:cs="Arial"/>
          <w:szCs w:val="20"/>
        </w:rPr>
      </w:pPr>
      <w:r w:rsidRPr="00C86D17">
        <w:rPr>
          <w:rFonts w:cs="Arial"/>
          <w:szCs w:val="20"/>
        </w:rPr>
        <w:t xml:space="preserve">V zvezi z obravnavanimi </w:t>
      </w:r>
      <w:proofErr w:type="spellStart"/>
      <w:r w:rsidRPr="00C86D17">
        <w:rPr>
          <w:rFonts w:cs="Arial"/>
          <w:szCs w:val="20"/>
        </w:rPr>
        <w:t>prekrškovnimi</w:t>
      </w:r>
      <w:proofErr w:type="spellEnd"/>
      <w:r w:rsidRPr="00C86D17">
        <w:rPr>
          <w:rFonts w:cs="Arial"/>
          <w:szCs w:val="20"/>
        </w:rPr>
        <w:t xml:space="preserve"> postopki je </w:t>
      </w:r>
      <w:r w:rsidR="00BB1A7F" w:rsidRPr="00C86D17">
        <w:rPr>
          <w:rFonts w:cs="Arial"/>
          <w:szCs w:val="20"/>
        </w:rPr>
        <w:t>ISJU</w:t>
      </w:r>
      <w:r w:rsidRPr="00C86D17">
        <w:rPr>
          <w:rFonts w:cs="Arial"/>
          <w:szCs w:val="20"/>
        </w:rPr>
        <w:t xml:space="preserve"> v letu 202</w:t>
      </w:r>
      <w:r w:rsidR="000504A4" w:rsidRPr="00C86D17">
        <w:rPr>
          <w:rFonts w:cs="Arial"/>
          <w:szCs w:val="20"/>
        </w:rPr>
        <w:t>3</w:t>
      </w:r>
      <w:r w:rsidRPr="00C86D17">
        <w:rPr>
          <w:rFonts w:cs="Arial"/>
          <w:szCs w:val="20"/>
        </w:rPr>
        <w:t xml:space="preserve"> izrekel </w:t>
      </w:r>
      <w:r w:rsidR="000504A4" w:rsidRPr="00C86D17">
        <w:rPr>
          <w:rFonts w:cs="Arial"/>
          <w:szCs w:val="20"/>
        </w:rPr>
        <w:t>3</w:t>
      </w:r>
      <w:r w:rsidR="00755061" w:rsidRPr="00C86D17">
        <w:rPr>
          <w:rFonts w:cs="Arial"/>
          <w:szCs w:val="20"/>
        </w:rPr>
        <w:t>7</w:t>
      </w:r>
      <w:r w:rsidRPr="00C86D17">
        <w:rPr>
          <w:rFonts w:cs="Arial"/>
          <w:szCs w:val="20"/>
        </w:rPr>
        <w:t xml:space="preserve"> opozoril, </w:t>
      </w:r>
      <w:r w:rsidR="00BB1A7F" w:rsidRPr="00C86D17">
        <w:rPr>
          <w:rFonts w:cs="Arial"/>
          <w:szCs w:val="20"/>
        </w:rPr>
        <w:t>32</w:t>
      </w:r>
      <w:r w:rsidRPr="00C86D17">
        <w:rPr>
          <w:rFonts w:cs="Arial"/>
          <w:szCs w:val="20"/>
        </w:rPr>
        <w:t xml:space="preserve"> opomin</w:t>
      </w:r>
      <w:r w:rsidR="00BB1A7F" w:rsidRPr="00C86D17">
        <w:rPr>
          <w:rFonts w:cs="Arial"/>
          <w:szCs w:val="20"/>
        </w:rPr>
        <w:t>ov, 2 globi v skupni višini 1.600,00</w:t>
      </w:r>
      <w:r w:rsidR="001A260B" w:rsidRPr="00C86D17">
        <w:rPr>
          <w:rFonts w:cs="Arial"/>
          <w:szCs w:val="20"/>
        </w:rPr>
        <w:t xml:space="preserve"> </w:t>
      </w:r>
      <w:r w:rsidR="00BB1A7F" w:rsidRPr="00C86D17">
        <w:rPr>
          <w:rFonts w:cs="Arial"/>
          <w:szCs w:val="20"/>
        </w:rPr>
        <w:t>€</w:t>
      </w:r>
      <w:r w:rsidRPr="00C86D17">
        <w:rPr>
          <w:rFonts w:cs="Arial"/>
          <w:szCs w:val="20"/>
        </w:rPr>
        <w:t xml:space="preserve"> in obveznost plačila sodnih taks v višini </w:t>
      </w:r>
      <w:r w:rsidR="00755061" w:rsidRPr="00C86D17">
        <w:rPr>
          <w:rFonts w:cs="Arial"/>
          <w:szCs w:val="20"/>
        </w:rPr>
        <w:t>960</w:t>
      </w:r>
      <w:r w:rsidRPr="00C86D17">
        <w:rPr>
          <w:rFonts w:cs="Arial"/>
          <w:szCs w:val="20"/>
        </w:rPr>
        <w:t>,00</w:t>
      </w:r>
      <w:r w:rsidR="001A260B" w:rsidRPr="00C86D17">
        <w:rPr>
          <w:rFonts w:cs="Arial"/>
          <w:szCs w:val="20"/>
        </w:rPr>
        <w:t xml:space="preserve"> </w:t>
      </w:r>
      <w:r w:rsidRPr="00C86D17">
        <w:rPr>
          <w:rFonts w:cs="Arial"/>
          <w:szCs w:val="20"/>
        </w:rPr>
        <w:t>€.</w:t>
      </w:r>
    </w:p>
    <w:p w14:paraId="1D314329" w14:textId="3AC92389" w:rsidR="00356DF2" w:rsidRPr="00C86D17" w:rsidRDefault="00356DF2" w:rsidP="00E253CF">
      <w:pPr>
        <w:pStyle w:val="Naslov3"/>
        <w:rPr>
          <w:color w:val="auto"/>
        </w:rPr>
      </w:pPr>
      <w:bookmarkStart w:id="159" w:name="_Toc159789636"/>
      <w:bookmarkStart w:id="160" w:name="_Toc161317689"/>
      <w:bookmarkStart w:id="161" w:name="_Toc65077517"/>
      <w:bookmarkStart w:id="162" w:name="_Toc65137332"/>
      <w:bookmarkStart w:id="163" w:name="_Toc65139217"/>
      <w:bookmarkStart w:id="164" w:name="_Hlk96423616"/>
      <w:bookmarkEnd w:id="142"/>
      <w:r w:rsidRPr="00C86D17">
        <w:rPr>
          <w:color w:val="auto"/>
        </w:rPr>
        <w:t>ZAZNANE SISTEMSKE NEPRAVILNOSTI IN DANE POBUDE</w:t>
      </w:r>
      <w:bookmarkEnd w:id="159"/>
      <w:bookmarkEnd w:id="160"/>
      <w:r w:rsidR="007422C1" w:rsidRPr="00C86D17">
        <w:rPr>
          <w:color w:val="auto"/>
        </w:rPr>
        <w:t xml:space="preserve"> </w:t>
      </w:r>
    </w:p>
    <w:p w14:paraId="1E7AC0A3" w14:textId="5EE7FB6E" w:rsidR="00EC3583" w:rsidRPr="00C86D17" w:rsidRDefault="00EC3583" w:rsidP="00F87415">
      <w:pPr>
        <w:pStyle w:val="Naslov4"/>
        <w:spacing w:line="260" w:lineRule="atLeast"/>
        <w:jc w:val="both"/>
        <w:rPr>
          <w:rFonts w:ascii="Arial" w:hAnsi="Arial" w:cs="Arial"/>
        </w:rPr>
      </w:pPr>
      <w:bookmarkStart w:id="165" w:name="_Toc65077771"/>
      <w:bookmarkStart w:id="166" w:name="_Toc65137353"/>
      <w:bookmarkStart w:id="167" w:name="_Toc65139238"/>
      <w:bookmarkEnd w:id="161"/>
      <w:bookmarkEnd w:id="162"/>
      <w:bookmarkEnd w:id="163"/>
      <w:r w:rsidRPr="00C86D17">
        <w:rPr>
          <w:rFonts w:ascii="Arial" w:hAnsi="Arial" w:cs="Arial"/>
        </w:rPr>
        <w:t xml:space="preserve">Ugotovitve v sistemskih nadzorih - določanje plač direktorjem in drugih pravic iz delovnega razmerja v javnih agencijah, javnih skladih, javnih zavodih in občinah ter </w:t>
      </w:r>
      <w:r w:rsidRPr="00C86D17">
        <w:rPr>
          <w:rFonts w:ascii="Arial" w:hAnsi="Arial" w:cs="Arial"/>
        </w:rPr>
        <w:lastRenderedPageBreak/>
        <w:t>nadzor izplačil plač, s poudarkom na izplačilih dodatkov, ki jih omejuje četrti odstavek 23. člena ZSPJS</w:t>
      </w:r>
    </w:p>
    <w:p w14:paraId="663CDEF7" w14:textId="77777777" w:rsidR="00EC3583" w:rsidRPr="00C86D17" w:rsidRDefault="00EC3583" w:rsidP="0096715B">
      <w:pPr>
        <w:jc w:val="both"/>
        <w:rPr>
          <w:rFonts w:cs="Arial"/>
          <w:szCs w:val="20"/>
        </w:rPr>
      </w:pPr>
    </w:p>
    <w:p w14:paraId="48429AF2" w14:textId="77777777" w:rsidR="00EC3583" w:rsidRPr="00C86D17" w:rsidRDefault="00EC3583" w:rsidP="0096715B">
      <w:pPr>
        <w:jc w:val="both"/>
        <w:rPr>
          <w:rFonts w:cs="Arial"/>
          <w:szCs w:val="20"/>
        </w:rPr>
      </w:pPr>
      <w:r w:rsidRPr="00C86D17">
        <w:rPr>
          <w:rFonts w:cs="Arial"/>
          <w:szCs w:val="20"/>
        </w:rPr>
        <w:t xml:space="preserve">ISJU je v letu 2023 izvajala 7 sistemskih nadzorov pri naslednjih zavezancih: Stanovanjski sklad Republike Slovenije, Bolnišnica Sežana, </w:t>
      </w:r>
      <w:proofErr w:type="spellStart"/>
      <w:r w:rsidRPr="00C86D17">
        <w:rPr>
          <w:rFonts w:cs="Arial"/>
          <w:szCs w:val="20"/>
        </w:rPr>
        <w:t>Eko</w:t>
      </w:r>
      <w:proofErr w:type="spellEnd"/>
      <w:r w:rsidRPr="00C86D17">
        <w:rPr>
          <w:rFonts w:cs="Arial"/>
          <w:szCs w:val="20"/>
        </w:rPr>
        <w:t xml:space="preserve"> sklad, Občina Renče – Vogrsko, Dom na Krasu, Šolski center Velenje in Zavod za kulturo, turizem in šport Murska Sobota ter ugotovila naslednje nepravilnosti za katere je odredila naslednje popravljalne ukrepe (v ležečem tisku):</w:t>
      </w:r>
    </w:p>
    <w:p w14:paraId="1DF7995F" w14:textId="77777777" w:rsidR="00EC3583" w:rsidRPr="00C86D17" w:rsidRDefault="00EC3583" w:rsidP="0096715B">
      <w:pPr>
        <w:jc w:val="both"/>
        <w:rPr>
          <w:rFonts w:cs="Arial"/>
          <w:szCs w:val="20"/>
        </w:rPr>
      </w:pPr>
    </w:p>
    <w:p w14:paraId="3E3F215D" w14:textId="440DD2E2" w:rsidR="00EC3583" w:rsidRPr="00C86D17" w:rsidRDefault="00EC3583" w:rsidP="0096715B">
      <w:pPr>
        <w:pStyle w:val="Odstavekseznama"/>
        <w:numPr>
          <w:ilvl w:val="0"/>
          <w:numId w:val="40"/>
        </w:numPr>
        <w:spacing w:line="260" w:lineRule="atLeast"/>
        <w:jc w:val="both"/>
        <w:rPr>
          <w:rFonts w:ascii="Arial" w:hAnsi="Arial" w:cs="Arial"/>
          <w:b/>
          <w:bCs/>
          <w:sz w:val="20"/>
          <w:szCs w:val="20"/>
          <w:lang w:val="sl-SI"/>
        </w:rPr>
      </w:pPr>
      <w:r w:rsidRPr="00C86D17">
        <w:rPr>
          <w:rFonts w:ascii="Arial" w:hAnsi="Arial" w:cs="Arial"/>
          <w:b/>
          <w:bCs/>
          <w:sz w:val="20"/>
          <w:szCs w:val="20"/>
          <w:lang w:val="sl-SI"/>
        </w:rPr>
        <w:t xml:space="preserve">Stanovanjski sklad Republike Slovenije </w:t>
      </w:r>
    </w:p>
    <w:p w14:paraId="4A4C246A" w14:textId="77777777" w:rsidR="00EC3583" w:rsidRPr="00C86D17" w:rsidRDefault="00EC3583" w:rsidP="0096715B">
      <w:pPr>
        <w:jc w:val="both"/>
        <w:rPr>
          <w:rFonts w:cs="Arial"/>
          <w:b/>
          <w:bCs/>
          <w:szCs w:val="20"/>
        </w:rPr>
      </w:pPr>
    </w:p>
    <w:p w14:paraId="16EFB265" w14:textId="77777777" w:rsidR="00EC3583" w:rsidRPr="00C86D17" w:rsidRDefault="00EC3583" w:rsidP="0096715B">
      <w:pPr>
        <w:jc w:val="both"/>
        <w:rPr>
          <w:rFonts w:cs="Arial"/>
          <w:szCs w:val="20"/>
        </w:rPr>
      </w:pPr>
      <w:r w:rsidRPr="00C86D17">
        <w:rPr>
          <w:rFonts w:cs="Arial"/>
          <w:szCs w:val="20"/>
        </w:rPr>
        <w:t>Direktorju v pogodbi o zaposlitvi nista bila določena višina dodatka za delovno dobo in dodatek za znanstveni magisterij in višina le-tega, kar je v nasprotju z drugim odstavkom 3. člena ZSPJS.</w:t>
      </w:r>
    </w:p>
    <w:p w14:paraId="44361881" w14:textId="77777777" w:rsidR="00EC3583" w:rsidRPr="00C86D17" w:rsidRDefault="00EC3583" w:rsidP="0096715B">
      <w:pPr>
        <w:jc w:val="both"/>
        <w:rPr>
          <w:rFonts w:cs="Arial"/>
          <w:i/>
          <w:iCs/>
          <w:szCs w:val="20"/>
        </w:rPr>
      </w:pPr>
    </w:p>
    <w:p w14:paraId="049B9CB8" w14:textId="77330C0E" w:rsidR="00EC3583" w:rsidRPr="00C86D17" w:rsidRDefault="00EC3583" w:rsidP="0096715B">
      <w:pPr>
        <w:jc w:val="both"/>
        <w:rPr>
          <w:rFonts w:cs="Arial"/>
          <w:i/>
          <w:iCs/>
          <w:szCs w:val="20"/>
        </w:rPr>
      </w:pPr>
      <w:r w:rsidRPr="00C86D17">
        <w:rPr>
          <w:rFonts w:cs="Arial"/>
          <w:i/>
          <w:iCs/>
          <w:szCs w:val="20"/>
        </w:rPr>
        <w:t xml:space="preserve">Predsedniku nadzornega sveta je </w:t>
      </w:r>
      <w:r w:rsidR="0096715B" w:rsidRPr="00C86D17">
        <w:rPr>
          <w:rFonts w:cs="Arial"/>
          <w:i/>
          <w:iCs/>
          <w:szCs w:val="20"/>
        </w:rPr>
        <w:t xml:space="preserve">inšpektorica </w:t>
      </w:r>
      <w:r w:rsidRPr="00C86D17">
        <w:rPr>
          <w:rFonts w:cs="Arial"/>
          <w:i/>
          <w:iCs/>
          <w:szCs w:val="20"/>
        </w:rPr>
        <w:t>odredila, da sklene z direktorjem aneks k pogodbi o zaposlitvi, v katerem naj določi oba dodatka in njuno višino. Zavezanec je popravljalne ukrepe izvedel.</w:t>
      </w:r>
    </w:p>
    <w:p w14:paraId="5A971714" w14:textId="77777777" w:rsidR="00743508" w:rsidRPr="00C86D17" w:rsidRDefault="00743508" w:rsidP="0096715B">
      <w:pPr>
        <w:jc w:val="both"/>
        <w:rPr>
          <w:rFonts w:cs="Arial"/>
          <w:b/>
          <w:bCs/>
          <w:szCs w:val="20"/>
        </w:rPr>
      </w:pPr>
    </w:p>
    <w:p w14:paraId="60D7F205" w14:textId="349E715E" w:rsidR="00EC3583" w:rsidRPr="00C86D17" w:rsidRDefault="00EC3583" w:rsidP="0096715B">
      <w:pPr>
        <w:pStyle w:val="Odstavekseznama"/>
        <w:numPr>
          <w:ilvl w:val="0"/>
          <w:numId w:val="40"/>
        </w:numPr>
        <w:spacing w:line="260" w:lineRule="atLeast"/>
        <w:jc w:val="both"/>
        <w:rPr>
          <w:rFonts w:ascii="Arial" w:hAnsi="Arial" w:cs="Arial"/>
          <w:b/>
          <w:bCs/>
          <w:sz w:val="20"/>
          <w:szCs w:val="20"/>
          <w:lang w:val="sl-SI"/>
        </w:rPr>
      </w:pPr>
      <w:r w:rsidRPr="00C86D17">
        <w:rPr>
          <w:rFonts w:ascii="Arial" w:hAnsi="Arial" w:cs="Arial"/>
          <w:b/>
          <w:bCs/>
          <w:sz w:val="20"/>
          <w:szCs w:val="20"/>
          <w:lang w:val="sl-SI"/>
        </w:rPr>
        <w:t xml:space="preserve">Bolnišnica Sežana </w:t>
      </w:r>
    </w:p>
    <w:p w14:paraId="34EFDFE7" w14:textId="77777777" w:rsidR="00EC3583" w:rsidRPr="00C86D17" w:rsidRDefault="00EC3583" w:rsidP="0096715B">
      <w:pPr>
        <w:jc w:val="both"/>
        <w:rPr>
          <w:rFonts w:cs="Arial"/>
          <w:szCs w:val="20"/>
        </w:rPr>
      </w:pPr>
    </w:p>
    <w:p w14:paraId="576C85FA" w14:textId="237E076F" w:rsidR="00EC3583" w:rsidRPr="00C86D17" w:rsidRDefault="00EC3583" w:rsidP="0096715B">
      <w:pPr>
        <w:jc w:val="both"/>
        <w:rPr>
          <w:rFonts w:cs="Arial"/>
          <w:szCs w:val="20"/>
        </w:rPr>
      </w:pPr>
      <w:r w:rsidRPr="00C86D17">
        <w:rPr>
          <w:rFonts w:cs="Arial"/>
          <w:szCs w:val="20"/>
        </w:rPr>
        <w:t>Direktorica je po izteku mandata opravljala delo brez sklenjene pogodbe o zaposlitvi za opravljanje dela na delovnem mestu direktorice oziroma v. d. direktorice.</w:t>
      </w:r>
    </w:p>
    <w:p w14:paraId="0DC97025" w14:textId="77777777" w:rsidR="00EC3583" w:rsidRPr="00C86D17" w:rsidRDefault="00EC3583" w:rsidP="0096715B">
      <w:pPr>
        <w:jc w:val="both"/>
        <w:rPr>
          <w:rFonts w:cs="Arial"/>
          <w:bCs/>
          <w:i/>
          <w:iCs/>
          <w:szCs w:val="20"/>
        </w:rPr>
      </w:pPr>
    </w:p>
    <w:p w14:paraId="795CB1B1" w14:textId="5FFAE7CA" w:rsidR="00EC3583" w:rsidRPr="00C86D17" w:rsidRDefault="00EC3583" w:rsidP="0096715B">
      <w:pPr>
        <w:jc w:val="both"/>
        <w:rPr>
          <w:rFonts w:cs="Arial"/>
          <w:bCs/>
          <w:i/>
          <w:iCs/>
          <w:szCs w:val="20"/>
        </w:rPr>
      </w:pPr>
      <w:r w:rsidRPr="00C86D17">
        <w:rPr>
          <w:rFonts w:cs="Arial"/>
          <w:bCs/>
          <w:i/>
          <w:iCs/>
          <w:szCs w:val="20"/>
        </w:rPr>
        <w:t xml:space="preserve">Predsedniku sveta zavoda je </w:t>
      </w:r>
      <w:r w:rsidR="0096715B" w:rsidRPr="00C86D17">
        <w:rPr>
          <w:rFonts w:cs="Arial"/>
          <w:bCs/>
          <w:i/>
          <w:iCs/>
          <w:szCs w:val="20"/>
        </w:rPr>
        <w:t xml:space="preserve">inšpektorica </w:t>
      </w:r>
      <w:r w:rsidRPr="00C86D17">
        <w:rPr>
          <w:rFonts w:cs="Arial"/>
          <w:bCs/>
          <w:i/>
          <w:iCs/>
          <w:szCs w:val="20"/>
        </w:rPr>
        <w:t xml:space="preserve">odredila, da javni uslužbenki izda individualni akt ter ji zagotovi pravice v obsegu, kot so določene z zakonom in na njegovi podlagi izdanimi izvršilnimi predpisi ter kolektivno pogodbo in splošnimi akti delodajalca. </w:t>
      </w:r>
      <w:r w:rsidRPr="00C86D17">
        <w:rPr>
          <w:rFonts w:cs="Arial"/>
          <w:i/>
          <w:iCs/>
          <w:szCs w:val="20"/>
        </w:rPr>
        <w:t>Zavezanec je popravljalni ukrep izvedel.</w:t>
      </w:r>
    </w:p>
    <w:p w14:paraId="7419C663" w14:textId="77777777" w:rsidR="00EC3583" w:rsidRPr="00C86D17" w:rsidRDefault="00EC3583" w:rsidP="0096715B">
      <w:pPr>
        <w:jc w:val="both"/>
        <w:rPr>
          <w:rFonts w:cs="Arial"/>
          <w:i/>
          <w:iCs/>
          <w:szCs w:val="20"/>
        </w:rPr>
      </w:pPr>
    </w:p>
    <w:p w14:paraId="1BDCC42B" w14:textId="51208054" w:rsidR="00EC3583" w:rsidRPr="00C86D17" w:rsidRDefault="00EC3583" w:rsidP="0096715B">
      <w:pPr>
        <w:pStyle w:val="Odstavekseznama"/>
        <w:numPr>
          <w:ilvl w:val="0"/>
          <w:numId w:val="40"/>
        </w:numPr>
        <w:spacing w:line="260" w:lineRule="atLeast"/>
        <w:jc w:val="both"/>
        <w:rPr>
          <w:rFonts w:ascii="Arial" w:hAnsi="Arial" w:cs="Arial"/>
          <w:b/>
          <w:bCs/>
          <w:sz w:val="20"/>
          <w:szCs w:val="20"/>
          <w:lang w:val="sl-SI"/>
        </w:rPr>
      </w:pPr>
      <w:proofErr w:type="spellStart"/>
      <w:r w:rsidRPr="00C86D17">
        <w:rPr>
          <w:rFonts w:ascii="Arial" w:hAnsi="Arial" w:cs="Arial"/>
          <w:b/>
          <w:bCs/>
          <w:sz w:val="20"/>
          <w:szCs w:val="20"/>
          <w:lang w:val="sl-SI"/>
        </w:rPr>
        <w:t>Eko</w:t>
      </w:r>
      <w:proofErr w:type="spellEnd"/>
      <w:r w:rsidRPr="00C86D17">
        <w:rPr>
          <w:rFonts w:ascii="Arial" w:hAnsi="Arial" w:cs="Arial"/>
          <w:b/>
          <w:bCs/>
          <w:sz w:val="20"/>
          <w:szCs w:val="20"/>
          <w:lang w:val="sl-SI"/>
        </w:rPr>
        <w:t xml:space="preserve"> sklad </w:t>
      </w:r>
    </w:p>
    <w:p w14:paraId="22BADA9E" w14:textId="77777777" w:rsidR="00EC3583" w:rsidRPr="00C86D17" w:rsidRDefault="00EC3583" w:rsidP="0096715B">
      <w:pPr>
        <w:jc w:val="both"/>
        <w:rPr>
          <w:rFonts w:cs="Arial"/>
          <w:b/>
          <w:bCs/>
          <w:szCs w:val="20"/>
        </w:rPr>
      </w:pPr>
    </w:p>
    <w:p w14:paraId="7F5E775D" w14:textId="77777777" w:rsidR="00EC3583" w:rsidRPr="00C86D17" w:rsidRDefault="00EC3583" w:rsidP="0096715B">
      <w:pPr>
        <w:jc w:val="both"/>
        <w:rPr>
          <w:rFonts w:cs="Arial"/>
          <w:szCs w:val="20"/>
        </w:rPr>
      </w:pPr>
      <w:r w:rsidRPr="00C86D17">
        <w:rPr>
          <w:rFonts w:cs="Arial"/>
          <w:szCs w:val="20"/>
        </w:rPr>
        <w:t xml:space="preserve">Direktorici sklada je bil 16. 6. 2022 (s posebnim izplačilom) izplačan regres za letni dopust in 22. 3. 2022 (s posebnim izplačilom) redna delovna uspešnost za obdobje od julija do decembra 2020. </w:t>
      </w:r>
    </w:p>
    <w:p w14:paraId="66163181" w14:textId="77777777" w:rsidR="00EC3583" w:rsidRPr="00C86D17" w:rsidRDefault="00EC3583" w:rsidP="0096715B">
      <w:pPr>
        <w:jc w:val="both"/>
        <w:rPr>
          <w:rFonts w:cs="Arial"/>
          <w:szCs w:val="20"/>
        </w:rPr>
      </w:pPr>
    </w:p>
    <w:p w14:paraId="7C76127A" w14:textId="664C2613" w:rsidR="00EC3583" w:rsidRPr="00C86D17" w:rsidRDefault="00EC3583" w:rsidP="0096715B">
      <w:pPr>
        <w:tabs>
          <w:tab w:val="left" w:pos="-720"/>
          <w:tab w:val="left" w:pos="0"/>
          <w:tab w:val="left" w:pos="284"/>
          <w:tab w:val="left" w:pos="1440"/>
          <w:tab w:val="left" w:pos="2160"/>
          <w:tab w:val="left" w:pos="2880"/>
          <w:tab w:val="left" w:pos="3600"/>
          <w:tab w:val="left" w:pos="4320"/>
        </w:tabs>
        <w:autoSpaceDE w:val="0"/>
        <w:autoSpaceDN w:val="0"/>
        <w:adjustRightInd w:val="0"/>
        <w:jc w:val="both"/>
        <w:rPr>
          <w:rFonts w:cs="Arial"/>
          <w:i/>
          <w:szCs w:val="20"/>
        </w:rPr>
      </w:pPr>
      <w:r w:rsidRPr="00C86D17">
        <w:rPr>
          <w:rFonts w:cs="Arial"/>
          <w:i/>
          <w:szCs w:val="20"/>
        </w:rPr>
        <w:t>Direktorici je</w:t>
      </w:r>
      <w:r w:rsidR="0096715B" w:rsidRPr="00C86D17">
        <w:rPr>
          <w:rFonts w:cs="Arial"/>
          <w:i/>
          <w:szCs w:val="20"/>
        </w:rPr>
        <w:t xml:space="preserve"> inšpektorica</w:t>
      </w:r>
      <w:r w:rsidRPr="00C86D17">
        <w:rPr>
          <w:rFonts w:cs="Arial"/>
          <w:i/>
          <w:szCs w:val="20"/>
        </w:rPr>
        <w:t xml:space="preserve"> predlagala, da naj v prihodnje poskrbi da bosta regres za letni dopust in redna delovna uspešnost v skladu s 22. členom Uredbe o enotni metodologiji in obrazcih za obračun in izplačilo plač v javnem sektorju, obračunana in izplačana skupaj s plačo.</w:t>
      </w:r>
    </w:p>
    <w:p w14:paraId="65EA295F" w14:textId="77777777" w:rsidR="0040237C" w:rsidRPr="00C86D17" w:rsidRDefault="0040237C" w:rsidP="0096715B">
      <w:pPr>
        <w:tabs>
          <w:tab w:val="left" w:pos="-720"/>
          <w:tab w:val="left" w:pos="0"/>
          <w:tab w:val="left" w:pos="284"/>
          <w:tab w:val="left" w:pos="1440"/>
          <w:tab w:val="left" w:pos="2160"/>
          <w:tab w:val="left" w:pos="2880"/>
          <w:tab w:val="left" w:pos="3600"/>
          <w:tab w:val="left" w:pos="4320"/>
        </w:tabs>
        <w:autoSpaceDE w:val="0"/>
        <w:autoSpaceDN w:val="0"/>
        <w:adjustRightInd w:val="0"/>
        <w:jc w:val="both"/>
        <w:rPr>
          <w:rFonts w:cs="Arial"/>
          <w:i/>
          <w:szCs w:val="20"/>
        </w:rPr>
      </w:pPr>
    </w:p>
    <w:p w14:paraId="6C34D01C" w14:textId="3AFFADC4" w:rsidR="00EC3583" w:rsidRPr="00C86D17" w:rsidRDefault="00EC3583" w:rsidP="0096715B">
      <w:pPr>
        <w:pStyle w:val="Odstavekseznama"/>
        <w:numPr>
          <w:ilvl w:val="0"/>
          <w:numId w:val="40"/>
        </w:numPr>
        <w:spacing w:line="260" w:lineRule="atLeast"/>
        <w:jc w:val="both"/>
        <w:rPr>
          <w:rFonts w:ascii="Arial" w:hAnsi="Arial" w:cs="Arial"/>
          <w:b/>
          <w:bCs/>
          <w:sz w:val="20"/>
          <w:szCs w:val="20"/>
          <w:lang w:val="sl-SI"/>
        </w:rPr>
      </w:pPr>
      <w:r w:rsidRPr="00C86D17">
        <w:rPr>
          <w:rFonts w:ascii="Arial" w:hAnsi="Arial" w:cs="Arial"/>
          <w:b/>
          <w:bCs/>
          <w:sz w:val="20"/>
          <w:szCs w:val="20"/>
          <w:lang w:val="sl-SI"/>
        </w:rPr>
        <w:t>Občina Renče – Vogrsko</w:t>
      </w:r>
    </w:p>
    <w:p w14:paraId="3CE49AAF" w14:textId="77777777" w:rsidR="00EC3583" w:rsidRPr="00C86D17" w:rsidRDefault="00EC3583" w:rsidP="0096715B">
      <w:pPr>
        <w:jc w:val="both"/>
        <w:rPr>
          <w:rFonts w:cs="Arial"/>
          <w:b/>
          <w:bCs/>
          <w:szCs w:val="20"/>
        </w:rPr>
      </w:pPr>
    </w:p>
    <w:p w14:paraId="4120C380" w14:textId="77777777" w:rsidR="00EC3583" w:rsidRPr="00C86D17" w:rsidRDefault="00EC3583" w:rsidP="0096715B">
      <w:pPr>
        <w:jc w:val="both"/>
        <w:rPr>
          <w:rFonts w:cs="Arial"/>
          <w:szCs w:val="20"/>
        </w:rPr>
      </w:pPr>
      <w:r w:rsidRPr="00C86D17">
        <w:rPr>
          <w:rFonts w:cs="Arial"/>
          <w:szCs w:val="20"/>
        </w:rPr>
        <w:t>Direktorici občinske uprave so bile nepravilno, v nasprotju s četrtim odstavkom 23. člena ZSPJS, izplačane nadure pri plačah za april, maj, junij in julij 2022 za po 20 ur oziroma 445,29 EUR bruto mesečno ter pri plači za avgust 2022 za 12 ur v višini 267,17 EUR bruto.</w:t>
      </w:r>
    </w:p>
    <w:p w14:paraId="0D868B19" w14:textId="77777777" w:rsidR="00EC3583" w:rsidRPr="00C86D17" w:rsidRDefault="00EC3583" w:rsidP="0096715B">
      <w:pPr>
        <w:pStyle w:val="ZADEVA"/>
        <w:tabs>
          <w:tab w:val="clear" w:pos="1701"/>
          <w:tab w:val="left" w:pos="0"/>
        </w:tabs>
        <w:spacing w:line="260" w:lineRule="atLeast"/>
        <w:ind w:left="0" w:firstLine="0"/>
        <w:jc w:val="both"/>
        <w:rPr>
          <w:rFonts w:cs="Arial"/>
          <w:b w:val="0"/>
          <w:bCs/>
          <w:i/>
          <w:iCs/>
          <w:szCs w:val="20"/>
          <w:lang w:val="sl-SI"/>
        </w:rPr>
      </w:pPr>
    </w:p>
    <w:p w14:paraId="20F8CCC2" w14:textId="66AAE504" w:rsidR="00EC3583" w:rsidRPr="00C86D17" w:rsidRDefault="00EC3583" w:rsidP="0096715B">
      <w:pPr>
        <w:pStyle w:val="ZADEVA"/>
        <w:tabs>
          <w:tab w:val="clear" w:pos="1701"/>
          <w:tab w:val="left" w:pos="0"/>
        </w:tabs>
        <w:spacing w:line="260" w:lineRule="atLeast"/>
        <w:ind w:left="0" w:firstLine="0"/>
        <w:jc w:val="both"/>
        <w:rPr>
          <w:rFonts w:cs="Arial"/>
          <w:b w:val="0"/>
          <w:bCs/>
          <w:i/>
          <w:iCs/>
          <w:szCs w:val="20"/>
          <w:lang w:val="sl-SI"/>
        </w:rPr>
      </w:pPr>
      <w:r w:rsidRPr="00C86D17">
        <w:rPr>
          <w:rFonts w:cs="Arial"/>
          <w:b w:val="0"/>
          <w:bCs/>
          <w:i/>
          <w:iCs/>
          <w:szCs w:val="20"/>
          <w:lang w:val="sl-SI"/>
        </w:rPr>
        <w:t xml:space="preserve">Županu je </w:t>
      </w:r>
      <w:r w:rsidR="0096715B" w:rsidRPr="00C86D17">
        <w:rPr>
          <w:rFonts w:cs="Arial"/>
          <w:b w:val="0"/>
          <w:bCs/>
          <w:i/>
          <w:iCs/>
          <w:szCs w:val="20"/>
          <w:lang w:val="sl-SI"/>
        </w:rPr>
        <w:t xml:space="preserve">inšpektorica </w:t>
      </w:r>
      <w:r w:rsidRPr="00C86D17">
        <w:rPr>
          <w:rFonts w:cs="Arial"/>
          <w:b w:val="0"/>
          <w:bCs/>
          <w:i/>
          <w:iCs/>
          <w:szCs w:val="20"/>
          <w:lang w:val="sl-SI"/>
        </w:rPr>
        <w:t xml:space="preserve">odredila, da ukrepa v skladu s 3.a členom ZSPJS (vračilo </w:t>
      </w:r>
      <w:r w:rsidR="0096715B" w:rsidRPr="00C86D17">
        <w:rPr>
          <w:rFonts w:cs="Arial"/>
          <w:b w:val="0"/>
          <w:bCs/>
          <w:i/>
          <w:iCs/>
          <w:szCs w:val="20"/>
          <w:lang w:val="sl-SI"/>
        </w:rPr>
        <w:t xml:space="preserve">neupravičeno </w:t>
      </w:r>
      <w:r w:rsidRPr="00C86D17">
        <w:rPr>
          <w:rFonts w:cs="Arial"/>
          <w:b w:val="0"/>
          <w:bCs/>
          <w:i/>
          <w:iCs/>
          <w:szCs w:val="20"/>
          <w:lang w:val="sl-SI"/>
        </w:rPr>
        <w:t>izplačanih nadur). Zavezanec je popravljalni ukrep izvedel.</w:t>
      </w:r>
    </w:p>
    <w:p w14:paraId="03D3FE5B" w14:textId="77777777" w:rsidR="00EC3583" w:rsidRPr="00C86D17" w:rsidRDefault="00EC3583" w:rsidP="0096715B">
      <w:pPr>
        <w:rPr>
          <w:rFonts w:cs="Arial"/>
          <w:szCs w:val="20"/>
        </w:rPr>
      </w:pPr>
    </w:p>
    <w:p w14:paraId="76D18E4C" w14:textId="44FE7A2C" w:rsidR="00EC3583" w:rsidRPr="00C86D17" w:rsidRDefault="00EC3583" w:rsidP="0096715B">
      <w:pPr>
        <w:pStyle w:val="Odstavekseznama"/>
        <w:numPr>
          <w:ilvl w:val="0"/>
          <w:numId w:val="40"/>
        </w:numPr>
        <w:spacing w:line="260" w:lineRule="atLeast"/>
        <w:jc w:val="both"/>
        <w:rPr>
          <w:rFonts w:ascii="Arial" w:hAnsi="Arial" w:cs="Arial"/>
          <w:b/>
          <w:bCs/>
          <w:sz w:val="20"/>
          <w:szCs w:val="20"/>
          <w:lang w:val="sl-SI"/>
        </w:rPr>
      </w:pPr>
      <w:r w:rsidRPr="00C86D17">
        <w:rPr>
          <w:rFonts w:ascii="Arial" w:hAnsi="Arial" w:cs="Arial"/>
          <w:b/>
          <w:bCs/>
          <w:sz w:val="20"/>
          <w:szCs w:val="20"/>
          <w:lang w:val="sl-SI"/>
        </w:rPr>
        <w:t xml:space="preserve">Dom na Krasu </w:t>
      </w:r>
    </w:p>
    <w:p w14:paraId="604CDE03" w14:textId="77777777" w:rsidR="00EC3583" w:rsidRPr="00C86D17" w:rsidRDefault="00EC3583" w:rsidP="0096715B">
      <w:pPr>
        <w:jc w:val="both"/>
        <w:rPr>
          <w:rFonts w:cs="Arial"/>
          <w:szCs w:val="20"/>
        </w:rPr>
      </w:pPr>
    </w:p>
    <w:p w14:paraId="7FEE0236" w14:textId="77777777" w:rsidR="00EC3583" w:rsidRPr="00C86D17" w:rsidRDefault="00EC3583" w:rsidP="0096715B">
      <w:pPr>
        <w:jc w:val="both"/>
        <w:rPr>
          <w:rFonts w:cs="Arial"/>
          <w:szCs w:val="20"/>
        </w:rPr>
      </w:pPr>
      <w:bookmarkStart w:id="168" w:name="_Hlk128653098"/>
      <w:r w:rsidRPr="00C86D17">
        <w:rPr>
          <w:rFonts w:cs="Arial"/>
          <w:szCs w:val="20"/>
        </w:rPr>
        <w:t>Direktorici</w:t>
      </w:r>
      <w:bookmarkEnd w:id="168"/>
      <w:r w:rsidRPr="00C86D17">
        <w:rPr>
          <w:rFonts w:cs="Arial"/>
          <w:szCs w:val="20"/>
        </w:rPr>
        <w:t xml:space="preserve"> je bil pri plači za avgust 2022, v nasprotju s četrtim odstavkom 23. člena ZSPJS, izplačan dodatek za delo v nedeljo v višini 134,68 EUR bruto.</w:t>
      </w:r>
    </w:p>
    <w:p w14:paraId="68D7CBC0" w14:textId="77777777" w:rsidR="00EC3583" w:rsidRPr="00C86D17" w:rsidRDefault="00EC3583" w:rsidP="0096715B">
      <w:pPr>
        <w:jc w:val="both"/>
        <w:rPr>
          <w:rFonts w:cs="Arial"/>
          <w:szCs w:val="20"/>
        </w:rPr>
      </w:pPr>
    </w:p>
    <w:p w14:paraId="39B06196" w14:textId="7E3BBD68" w:rsidR="00EC3583" w:rsidRPr="00C86D17" w:rsidRDefault="00EC3583" w:rsidP="0096715B">
      <w:pPr>
        <w:pStyle w:val="ZADEVA"/>
        <w:tabs>
          <w:tab w:val="clear" w:pos="1701"/>
          <w:tab w:val="left" w:pos="0"/>
        </w:tabs>
        <w:spacing w:line="260" w:lineRule="atLeast"/>
        <w:ind w:left="0" w:firstLine="0"/>
        <w:jc w:val="both"/>
        <w:rPr>
          <w:rFonts w:cs="Arial"/>
          <w:b w:val="0"/>
          <w:bCs/>
          <w:i/>
          <w:iCs/>
          <w:szCs w:val="20"/>
          <w:lang w:val="sl-SI"/>
        </w:rPr>
      </w:pPr>
      <w:r w:rsidRPr="00C86D17">
        <w:rPr>
          <w:rFonts w:cs="Arial"/>
          <w:b w:val="0"/>
          <w:bCs/>
          <w:i/>
          <w:iCs/>
          <w:szCs w:val="20"/>
          <w:lang w:val="sl-SI"/>
        </w:rPr>
        <w:t xml:space="preserve">Predsednici sveta zavoda je </w:t>
      </w:r>
      <w:r w:rsidR="0096715B" w:rsidRPr="00C86D17">
        <w:rPr>
          <w:rFonts w:cs="Arial"/>
          <w:b w:val="0"/>
          <w:bCs/>
          <w:i/>
          <w:iCs/>
          <w:szCs w:val="20"/>
          <w:lang w:val="sl-SI"/>
        </w:rPr>
        <w:t xml:space="preserve">inšpektorica </w:t>
      </w:r>
      <w:r w:rsidRPr="00C86D17">
        <w:rPr>
          <w:rFonts w:cs="Arial"/>
          <w:b w:val="0"/>
          <w:bCs/>
          <w:i/>
          <w:iCs/>
          <w:szCs w:val="20"/>
          <w:lang w:val="sl-SI"/>
        </w:rPr>
        <w:t>odredila, da ukrepa v skladu s 3.a členom ZSPJS (vračilo neupravičeno izplačanega dodatka za delo v nedeljo). Zavezanec je popravljalni ukrep izvedel.</w:t>
      </w:r>
    </w:p>
    <w:p w14:paraId="07577360" w14:textId="77777777" w:rsidR="001B62A3" w:rsidRPr="00C86D17" w:rsidRDefault="001B62A3" w:rsidP="0096715B">
      <w:pPr>
        <w:pStyle w:val="ZADEVA"/>
        <w:tabs>
          <w:tab w:val="clear" w:pos="1701"/>
          <w:tab w:val="left" w:pos="0"/>
        </w:tabs>
        <w:spacing w:line="260" w:lineRule="atLeast"/>
        <w:ind w:left="0" w:firstLine="0"/>
        <w:jc w:val="both"/>
        <w:rPr>
          <w:rFonts w:cs="Arial"/>
          <w:b w:val="0"/>
          <w:bCs/>
          <w:i/>
          <w:iCs/>
          <w:szCs w:val="20"/>
          <w:lang w:val="sl-SI"/>
        </w:rPr>
      </w:pPr>
    </w:p>
    <w:p w14:paraId="1BE1FF0E" w14:textId="77777777" w:rsidR="001B62A3" w:rsidRPr="00C86D17" w:rsidRDefault="001B62A3" w:rsidP="0096715B">
      <w:pPr>
        <w:pStyle w:val="ZADEVA"/>
        <w:tabs>
          <w:tab w:val="clear" w:pos="1701"/>
          <w:tab w:val="left" w:pos="0"/>
        </w:tabs>
        <w:spacing w:line="260" w:lineRule="atLeast"/>
        <w:ind w:left="0" w:firstLine="0"/>
        <w:jc w:val="both"/>
        <w:rPr>
          <w:rFonts w:cs="Arial"/>
          <w:b w:val="0"/>
          <w:bCs/>
          <w:i/>
          <w:iCs/>
          <w:szCs w:val="20"/>
          <w:lang w:val="sl-SI"/>
        </w:rPr>
      </w:pPr>
    </w:p>
    <w:p w14:paraId="3E9C935B" w14:textId="77777777" w:rsidR="00EC3583" w:rsidRPr="00C86D17" w:rsidRDefault="00EC3583" w:rsidP="0096715B">
      <w:pPr>
        <w:rPr>
          <w:rFonts w:cs="Arial"/>
          <w:szCs w:val="20"/>
        </w:rPr>
      </w:pPr>
    </w:p>
    <w:p w14:paraId="17CDD810" w14:textId="48ABFB1B" w:rsidR="00EC3583" w:rsidRPr="00C86D17" w:rsidRDefault="00EC3583" w:rsidP="0096715B">
      <w:pPr>
        <w:pStyle w:val="Odstavekseznama"/>
        <w:numPr>
          <w:ilvl w:val="0"/>
          <w:numId w:val="40"/>
        </w:numPr>
        <w:spacing w:line="260" w:lineRule="atLeast"/>
        <w:jc w:val="both"/>
        <w:rPr>
          <w:rFonts w:ascii="Arial" w:hAnsi="Arial" w:cs="Arial"/>
          <w:b/>
          <w:bCs/>
          <w:sz w:val="20"/>
          <w:szCs w:val="20"/>
          <w:lang w:val="sl-SI"/>
        </w:rPr>
      </w:pPr>
      <w:r w:rsidRPr="00C86D17">
        <w:rPr>
          <w:rFonts w:ascii="Arial" w:hAnsi="Arial" w:cs="Arial"/>
          <w:b/>
          <w:bCs/>
          <w:sz w:val="20"/>
          <w:szCs w:val="20"/>
          <w:lang w:val="sl-SI"/>
        </w:rPr>
        <w:lastRenderedPageBreak/>
        <w:t>Šolski center Velenje</w:t>
      </w:r>
    </w:p>
    <w:p w14:paraId="4EE694A9" w14:textId="77777777" w:rsidR="00EC3583" w:rsidRPr="00C86D17" w:rsidRDefault="00EC3583" w:rsidP="0096715B">
      <w:pPr>
        <w:jc w:val="both"/>
        <w:rPr>
          <w:rFonts w:cs="Arial"/>
          <w:szCs w:val="20"/>
        </w:rPr>
      </w:pPr>
    </w:p>
    <w:p w14:paraId="7EE1EFBB" w14:textId="02305989" w:rsidR="00EC3583" w:rsidRPr="00C86D17" w:rsidRDefault="00EC3583" w:rsidP="0096715B">
      <w:pPr>
        <w:jc w:val="both"/>
        <w:rPr>
          <w:rFonts w:cs="Arial"/>
          <w:szCs w:val="20"/>
        </w:rPr>
      </w:pPr>
      <w:r w:rsidRPr="00C86D17">
        <w:rPr>
          <w:rFonts w:cs="Arial"/>
          <w:szCs w:val="20"/>
        </w:rPr>
        <w:t>Direktor centra, skladno s četrtimi odstavkom 23. člena ZSPJS, ni bil upravičen do izplačila 60 nadur. Center je redno delovno uspešnost in delovno uspešnost zaradi povečanega obsega dela in zaradi sodelovanja pri projektih direktorju izplačal brez</w:t>
      </w:r>
      <w:r w:rsidR="0096715B" w:rsidRPr="00C86D17">
        <w:rPr>
          <w:rFonts w:cs="Arial"/>
          <w:szCs w:val="20"/>
        </w:rPr>
        <w:t xml:space="preserve"> predhodne</w:t>
      </w:r>
      <w:r w:rsidRPr="00C86D17">
        <w:rPr>
          <w:rFonts w:cs="Arial"/>
          <w:szCs w:val="20"/>
        </w:rPr>
        <w:t xml:space="preserve"> </w:t>
      </w:r>
      <w:r w:rsidR="0096715B" w:rsidRPr="00C86D17">
        <w:rPr>
          <w:rFonts w:cs="Arial"/>
          <w:szCs w:val="20"/>
        </w:rPr>
        <w:t xml:space="preserve">izdaje </w:t>
      </w:r>
      <w:r w:rsidRPr="00C86D17">
        <w:rPr>
          <w:rFonts w:cs="Arial"/>
          <w:szCs w:val="20"/>
        </w:rPr>
        <w:t xml:space="preserve">ustreznih individualnih sklepov. </w:t>
      </w:r>
    </w:p>
    <w:p w14:paraId="3CB6DF0E" w14:textId="77777777" w:rsidR="00EC3583" w:rsidRPr="00C86D17" w:rsidRDefault="00EC3583" w:rsidP="0096715B">
      <w:pPr>
        <w:jc w:val="both"/>
        <w:rPr>
          <w:rFonts w:cs="Arial"/>
          <w:szCs w:val="20"/>
        </w:rPr>
      </w:pPr>
    </w:p>
    <w:p w14:paraId="4E97FB52" w14:textId="77777777" w:rsidR="00EC3583" w:rsidRPr="00C86D17" w:rsidRDefault="00EC3583" w:rsidP="0096715B">
      <w:pPr>
        <w:jc w:val="both"/>
        <w:rPr>
          <w:rFonts w:cs="Arial"/>
          <w:szCs w:val="20"/>
        </w:rPr>
      </w:pPr>
      <w:r w:rsidRPr="00C86D17">
        <w:rPr>
          <w:rFonts w:cs="Arial"/>
          <w:szCs w:val="20"/>
        </w:rPr>
        <w:t>Za povračilo stroška mobilnega telefona je nepravilno uporabil šifro I081, saj je ta šifra namenjena povračilu stroškov za službeno potovanje do zneska, določenega z uredbo.</w:t>
      </w:r>
    </w:p>
    <w:p w14:paraId="37914D75" w14:textId="77777777" w:rsidR="00EC3583" w:rsidRPr="00C86D17" w:rsidRDefault="00EC3583" w:rsidP="0096715B">
      <w:pPr>
        <w:jc w:val="both"/>
        <w:rPr>
          <w:rFonts w:cs="Arial"/>
          <w:szCs w:val="20"/>
        </w:rPr>
      </w:pPr>
    </w:p>
    <w:p w14:paraId="5C556515" w14:textId="1D082870" w:rsidR="00EC3583" w:rsidRPr="00C86D17" w:rsidRDefault="00EC3583" w:rsidP="0096715B">
      <w:pPr>
        <w:jc w:val="both"/>
        <w:rPr>
          <w:rFonts w:cs="Arial"/>
          <w:i/>
          <w:iCs/>
          <w:szCs w:val="20"/>
        </w:rPr>
      </w:pPr>
      <w:r w:rsidRPr="00C86D17">
        <w:rPr>
          <w:rFonts w:cs="Arial"/>
          <w:i/>
          <w:iCs/>
          <w:szCs w:val="20"/>
        </w:rPr>
        <w:t xml:space="preserve">Zavezancu je </w:t>
      </w:r>
      <w:r w:rsidR="0096715B" w:rsidRPr="00C86D17">
        <w:rPr>
          <w:rFonts w:cs="Arial"/>
          <w:i/>
          <w:iCs/>
          <w:szCs w:val="20"/>
        </w:rPr>
        <w:t xml:space="preserve">inšpektorica </w:t>
      </w:r>
      <w:r w:rsidRPr="00C86D17">
        <w:rPr>
          <w:rFonts w:cs="Arial"/>
          <w:i/>
          <w:iCs/>
          <w:szCs w:val="20"/>
        </w:rPr>
        <w:t>odredila, da ukrepa skladno s 3.a členom ZSPJS - vračilo neupravičeno izplačanih nadur in delovne uspešnosti iz naslova povečanega obsega dela, da v bodoče o pravicah in obveznostih direktorja odloča svet zavoda (o plači direktorja ne morejo odločati vodja projekta, vodja seminarja, kolegij direktorja ipd.) ter da zagotovi, da bodo v bodoče na plačilnih listah uporabljene pravilne šifre izplačil (pri povračilih stroškov dela). Zavezanec je popravljalne ukrepe izvedel.</w:t>
      </w:r>
    </w:p>
    <w:p w14:paraId="5313BFD4" w14:textId="77777777" w:rsidR="00EC3583" w:rsidRPr="00C86D17" w:rsidRDefault="00EC3583" w:rsidP="0096715B">
      <w:pPr>
        <w:rPr>
          <w:rFonts w:cs="Arial"/>
          <w:szCs w:val="20"/>
        </w:rPr>
      </w:pPr>
    </w:p>
    <w:p w14:paraId="37B302C1" w14:textId="60B82550" w:rsidR="00EC3583" w:rsidRPr="00C86D17" w:rsidRDefault="00EC3583" w:rsidP="0096715B">
      <w:pPr>
        <w:pStyle w:val="Odstavekseznama"/>
        <w:numPr>
          <w:ilvl w:val="0"/>
          <w:numId w:val="40"/>
        </w:numPr>
        <w:spacing w:line="260" w:lineRule="atLeast"/>
        <w:jc w:val="both"/>
        <w:rPr>
          <w:rFonts w:ascii="Arial" w:hAnsi="Arial" w:cs="Arial"/>
          <w:b/>
          <w:sz w:val="20"/>
          <w:szCs w:val="20"/>
          <w:lang w:val="sl-SI"/>
        </w:rPr>
      </w:pPr>
      <w:r w:rsidRPr="00C86D17">
        <w:rPr>
          <w:rFonts w:ascii="Arial" w:hAnsi="Arial" w:cs="Arial"/>
          <w:b/>
          <w:sz w:val="20"/>
          <w:szCs w:val="20"/>
          <w:lang w:val="sl-SI"/>
        </w:rPr>
        <w:t xml:space="preserve">Zavod za kulturo, turizem in šport Murska Sobota </w:t>
      </w:r>
    </w:p>
    <w:p w14:paraId="258290B1" w14:textId="77777777" w:rsidR="0096715B" w:rsidRPr="00C86D17" w:rsidRDefault="0096715B" w:rsidP="0096715B">
      <w:pPr>
        <w:jc w:val="both"/>
        <w:rPr>
          <w:rFonts w:cs="Arial"/>
          <w:b/>
          <w:szCs w:val="20"/>
        </w:rPr>
      </w:pPr>
    </w:p>
    <w:p w14:paraId="697D7EAD" w14:textId="4C69F7DF" w:rsidR="00EC3583" w:rsidRPr="00C86D17" w:rsidRDefault="00EC3583" w:rsidP="0096715B">
      <w:pPr>
        <w:jc w:val="both"/>
        <w:rPr>
          <w:rFonts w:cs="Arial"/>
          <w:szCs w:val="20"/>
        </w:rPr>
      </w:pPr>
      <w:r w:rsidRPr="00C86D17">
        <w:rPr>
          <w:rFonts w:cs="Arial"/>
          <w:szCs w:val="20"/>
        </w:rPr>
        <w:t>Delovno mesto direktorja je bilo sistemizirano v nasprotju z ustanovitvenim aktom in statutom zavoda (nepravilnosti pri določitvi zahtevanih delovnih izkušenj) in uvrščeno v plač</w:t>
      </w:r>
      <w:r w:rsidR="0096715B" w:rsidRPr="00C86D17">
        <w:rPr>
          <w:rFonts w:cs="Arial"/>
          <w:szCs w:val="20"/>
        </w:rPr>
        <w:t>n</w:t>
      </w:r>
      <w:r w:rsidRPr="00C86D17">
        <w:rPr>
          <w:rFonts w:cs="Arial"/>
          <w:szCs w:val="20"/>
        </w:rPr>
        <w:t xml:space="preserve">i razred v nasprotju z določili prvega odstavka 11. člena ZSPJS), saj delovno mesto, ki se v plačni razred uvršča znotraj razponov plačnih razredov, v plačni razred ni bilo uvrščeno glede na kriterije za dejavnost, ki jo izvaja in za katero je zavod ustanovljen. </w:t>
      </w:r>
    </w:p>
    <w:p w14:paraId="0E71A784" w14:textId="77777777" w:rsidR="00EC3583" w:rsidRPr="00C86D17" w:rsidRDefault="00EC3583" w:rsidP="0096715B">
      <w:pPr>
        <w:jc w:val="both"/>
        <w:rPr>
          <w:rFonts w:cs="Arial"/>
          <w:szCs w:val="20"/>
        </w:rPr>
      </w:pPr>
    </w:p>
    <w:p w14:paraId="39341F50" w14:textId="77777777" w:rsidR="00EC3583" w:rsidRPr="00C86D17" w:rsidRDefault="00EC3583" w:rsidP="0096715B">
      <w:pPr>
        <w:jc w:val="both"/>
        <w:rPr>
          <w:rFonts w:cs="Arial"/>
          <w:szCs w:val="20"/>
        </w:rPr>
      </w:pPr>
      <w:r w:rsidRPr="00C86D17">
        <w:rPr>
          <w:rFonts w:cs="Arial"/>
          <w:szCs w:val="20"/>
        </w:rPr>
        <w:t>Pogodba o zaposlitvi direktorice ni vsebovala vseh sestavin, ki jih določa drugi odstavek 3. člena ZSPJS.</w:t>
      </w:r>
    </w:p>
    <w:p w14:paraId="1FA207EC" w14:textId="77777777" w:rsidR="00EC3583" w:rsidRPr="00C86D17" w:rsidRDefault="00EC3583" w:rsidP="0096715B">
      <w:pPr>
        <w:jc w:val="both"/>
        <w:rPr>
          <w:rFonts w:cs="Arial"/>
          <w:szCs w:val="20"/>
        </w:rPr>
      </w:pPr>
      <w:r w:rsidRPr="00C86D17">
        <w:rPr>
          <w:rFonts w:cs="Arial"/>
          <w:szCs w:val="20"/>
        </w:rPr>
        <w:t>Direktorici je bilo od februarja do decembra 2022 obračunano in izplačano povračilo stroškov za službeno potovanje v nasprotju z določili prvega odstavka 40. člena ZSPJS v povezavi z določili 3. odstavka 19.e člena uredbe o enotni metodologiji (uporabljene nepravilne vrste izplačil) in nepravilno, v nasprotju s četrtim odstavkom 23. člena ZSPJS, izplačani dodatki za delo v manj ugodnem delovnem času.</w:t>
      </w:r>
    </w:p>
    <w:p w14:paraId="2616A3A1" w14:textId="77777777" w:rsidR="00EC3583" w:rsidRPr="00C86D17" w:rsidRDefault="00EC3583" w:rsidP="0096715B">
      <w:pPr>
        <w:jc w:val="both"/>
        <w:rPr>
          <w:rFonts w:cs="Arial"/>
          <w:szCs w:val="20"/>
        </w:rPr>
      </w:pPr>
    </w:p>
    <w:p w14:paraId="4D90287C" w14:textId="249B0043" w:rsidR="00EC3583" w:rsidRPr="00C86D17" w:rsidRDefault="00EC3583" w:rsidP="0096715B">
      <w:pPr>
        <w:jc w:val="both"/>
        <w:rPr>
          <w:rFonts w:cs="Arial"/>
          <w:i/>
          <w:iCs/>
          <w:szCs w:val="20"/>
        </w:rPr>
      </w:pPr>
      <w:r w:rsidRPr="00C86D17">
        <w:rPr>
          <w:rFonts w:cs="Arial"/>
          <w:i/>
          <w:iCs/>
          <w:szCs w:val="20"/>
        </w:rPr>
        <w:t xml:space="preserve">Zavezancu je </w:t>
      </w:r>
      <w:r w:rsidR="0096715B" w:rsidRPr="00C86D17">
        <w:rPr>
          <w:rFonts w:cs="Arial"/>
          <w:i/>
          <w:iCs/>
          <w:szCs w:val="20"/>
        </w:rPr>
        <w:t xml:space="preserve">inšpektorica </w:t>
      </w:r>
      <w:r w:rsidRPr="00C86D17">
        <w:rPr>
          <w:rFonts w:cs="Arial"/>
          <w:i/>
          <w:iCs/>
          <w:szCs w:val="20"/>
        </w:rPr>
        <w:t xml:space="preserve">odredila: </w:t>
      </w:r>
    </w:p>
    <w:p w14:paraId="2E6E0473" w14:textId="77777777" w:rsidR="00EC3583" w:rsidRPr="00C86D17" w:rsidRDefault="00EC3583" w:rsidP="0096715B">
      <w:pPr>
        <w:pStyle w:val="Odstavekseznama"/>
        <w:numPr>
          <w:ilvl w:val="0"/>
          <w:numId w:val="22"/>
        </w:numPr>
        <w:spacing w:after="160" w:line="260" w:lineRule="atLeast"/>
        <w:jc w:val="both"/>
        <w:rPr>
          <w:rFonts w:ascii="Arial" w:hAnsi="Arial" w:cs="Arial"/>
          <w:i/>
          <w:iCs/>
          <w:sz w:val="20"/>
          <w:szCs w:val="20"/>
          <w:lang w:val="sl-SI"/>
        </w:rPr>
      </w:pPr>
      <w:r w:rsidRPr="00C86D17">
        <w:rPr>
          <w:rFonts w:ascii="Arial" w:hAnsi="Arial" w:cs="Arial"/>
          <w:i/>
          <w:iCs/>
          <w:sz w:val="20"/>
          <w:szCs w:val="20"/>
          <w:lang w:val="sl-SI"/>
        </w:rPr>
        <w:t>sprejem sprememb akta o sistemizaciji delovnih mest ter pravilna sistemizacija delovnega mesta direktorja (pogoji za zasedbo delovnega mesta, ki bodo skladni s pogoji iz ustanovitvenega akta) ter zagotovitev skladnosti splošnih aktov z določbami ZSPJS in na njegovi podlagi izdanih izvršilnih predpisov, drugih predpisov ter kolektivnih pogodb,</w:t>
      </w:r>
    </w:p>
    <w:p w14:paraId="4DAD7CBA" w14:textId="77777777" w:rsidR="00EC3583" w:rsidRPr="00C86D17" w:rsidRDefault="00EC3583" w:rsidP="0096715B">
      <w:pPr>
        <w:pStyle w:val="Odstavekseznama"/>
        <w:numPr>
          <w:ilvl w:val="0"/>
          <w:numId w:val="22"/>
        </w:numPr>
        <w:spacing w:after="160" w:line="260" w:lineRule="atLeast"/>
        <w:jc w:val="both"/>
        <w:rPr>
          <w:rFonts w:ascii="Arial" w:hAnsi="Arial" w:cs="Arial"/>
          <w:i/>
          <w:iCs/>
          <w:sz w:val="20"/>
          <w:szCs w:val="20"/>
          <w:lang w:val="sl-SI"/>
        </w:rPr>
      </w:pPr>
      <w:r w:rsidRPr="00C86D17">
        <w:rPr>
          <w:rFonts w:ascii="Arial" w:hAnsi="Arial" w:cs="Arial"/>
          <w:i/>
          <w:iCs/>
          <w:sz w:val="20"/>
          <w:szCs w:val="20"/>
          <w:lang w:val="sl-SI"/>
        </w:rPr>
        <w:t>izdajo individualnega akta direktorici, ki ji bo zagotovil pravice v obsegu, kot so določene z zakonom in na njegovi podlagi izdanimi izvršilnimi predpisi ter kolektivnimi pogodbami in splošnimi akti delodajalca (ki bo vseboval vse podatke, v skladu z drugim  odstavkom 3. člena ZSPJS),</w:t>
      </w:r>
    </w:p>
    <w:p w14:paraId="1396DA51" w14:textId="77777777" w:rsidR="00EC3583" w:rsidRPr="00C86D17" w:rsidRDefault="00EC3583" w:rsidP="0096715B">
      <w:pPr>
        <w:pStyle w:val="Odstavekseznama"/>
        <w:numPr>
          <w:ilvl w:val="0"/>
          <w:numId w:val="22"/>
        </w:numPr>
        <w:spacing w:after="160" w:line="260" w:lineRule="atLeast"/>
        <w:jc w:val="both"/>
        <w:rPr>
          <w:rFonts w:ascii="Arial" w:hAnsi="Arial" w:cs="Arial"/>
          <w:i/>
          <w:iCs/>
          <w:sz w:val="20"/>
          <w:szCs w:val="20"/>
          <w:lang w:val="sl-SI"/>
        </w:rPr>
      </w:pPr>
      <w:r w:rsidRPr="00C86D17">
        <w:rPr>
          <w:rFonts w:ascii="Arial" w:hAnsi="Arial" w:cs="Arial"/>
          <w:i/>
          <w:iCs/>
          <w:sz w:val="20"/>
          <w:szCs w:val="20"/>
          <w:lang w:val="sl-SI"/>
        </w:rPr>
        <w:t xml:space="preserve">da obračuna in izplača plačo v skladu z zakonom in uredbo, ki ureja enotno metodologijo in obrazce za obračun plač v javnem sektorju, </w:t>
      </w:r>
    </w:p>
    <w:p w14:paraId="1D421ABD" w14:textId="77777777" w:rsidR="00EC3583" w:rsidRPr="00C86D17" w:rsidRDefault="00EC3583" w:rsidP="0096715B">
      <w:pPr>
        <w:pStyle w:val="Odstavekseznama"/>
        <w:numPr>
          <w:ilvl w:val="0"/>
          <w:numId w:val="22"/>
        </w:numPr>
        <w:spacing w:after="160" w:line="260" w:lineRule="atLeast"/>
        <w:jc w:val="both"/>
        <w:rPr>
          <w:rFonts w:ascii="Arial" w:hAnsi="Arial" w:cs="Arial"/>
          <w:i/>
          <w:iCs/>
          <w:sz w:val="20"/>
          <w:szCs w:val="20"/>
          <w:lang w:val="sl-SI"/>
        </w:rPr>
      </w:pPr>
      <w:r w:rsidRPr="00C86D17">
        <w:rPr>
          <w:rFonts w:ascii="Arial" w:hAnsi="Arial" w:cs="Arial"/>
          <w:i/>
          <w:iCs/>
          <w:sz w:val="20"/>
          <w:szCs w:val="20"/>
          <w:lang w:val="sl-SI"/>
        </w:rPr>
        <w:t>da ukrepa v skladu s 3.a členom ZSPJS (vračilo preveč izplačanih plač iz naslova dodatkov za delo v manj ugodnem delovnem času, dodatka za delovno dobo pri obračunu plače za oktober 2022).</w:t>
      </w:r>
    </w:p>
    <w:p w14:paraId="0C0878D0" w14:textId="77777777" w:rsidR="00EC3583" w:rsidRPr="00C86D17" w:rsidRDefault="00EC3583" w:rsidP="0096715B">
      <w:pPr>
        <w:jc w:val="both"/>
        <w:rPr>
          <w:rFonts w:cs="Arial"/>
          <w:i/>
          <w:iCs/>
          <w:szCs w:val="20"/>
        </w:rPr>
      </w:pPr>
      <w:r w:rsidRPr="00C86D17">
        <w:rPr>
          <w:rFonts w:cs="Arial"/>
          <w:i/>
          <w:iCs/>
          <w:szCs w:val="20"/>
        </w:rPr>
        <w:t xml:space="preserve">Popravljalni ukrepi še niso bili v celoti izvedeni. </w:t>
      </w:r>
    </w:p>
    <w:p w14:paraId="3FDDAB67" w14:textId="77777777" w:rsidR="0096715B" w:rsidRPr="00C86D17" w:rsidRDefault="0096715B" w:rsidP="0096715B">
      <w:pPr>
        <w:rPr>
          <w:rFonts w:cs="Arial"/>
        </w:rPr>
      </w:pPr>
    </w:p>
    <w:p w14:paraId="74FF5F36" w14:textId="1333327A" w:rsidR="000D74E6" w:rsidRPr="00C86D17" w:rsidRDefault="0063036F" w:rsidP="00F87415">
      <w:pPr>
        <w:pStyle w:val="Naslov4"/>
        <w:spacing w:line="260" w:lineRule="atLeast"/>
        <w:jc w:val="both"/>
        <w:rPr>
          <w:rFonts w:ascii="Arial" w:hAnsi="Arial" w:cs="Arial"/>
        </w:rPr>
      </w:pPr>
      <w:r w:rsidRPr="00C86D17">
        <w:rPr>
          <w:rFonts w:ascii="Arial" w:hAnsi="Arial" w:cs="Arial"/>
        </w:rPr>
        <w:t>D</w:t>
      </w:r>
      <w:r w:rsidR="00F87415" w:rsidRPr="00C86D17">
        <w:rPr>
          <w:rFonts w:ascii="Arial" w:hAnsi="Arial" w:cs="Arial"/>
        </w:rPr>
        <w:t>ruge dane pobude</w:t>
      </w:r>
    </w:p>
    <w:bookmarkEnd w:id="165"/>
    <w:bookmarkEnd w:id="166"/>
    <w:bookmarkEnd w:id="167"/>
    <w:p w14:paraId="44B8EF40" w14:textId="77777777" w:rsidR="00135558" w:rsidRPr="00C86D17" w:rsidRDefault="00135558" w:rsidP="0096715B">
      <w:pPr>
        <w:rPr>
          <w:rFonts w:cs="Arial"/>
          <w:szCs w:val="20"/>
        </w:rPr>
      </w:pPr>
    </w:p>
    <w:p w14:paraId="737AFA88" w14:textId="23776537" w:rsidR="0063036F" w:rsidRPr="00C86D17" w:rsidRDefault="000C6432" w:rsidP="0096715B">
      <w:pPr>
        <w:jc w:val="both"/>
        <w:rPr>
          <w:rFonts w:cs="Arial"/>
          <w:bCs/>
          <w:szCs w:val="20"/>
        </w:rPr>
      </w:pPr>
      <w:r w:rsidRPr="00C86D17">
        <w:rPr>
          <w:rFonts w:cs="Arial"/>
          <w:szCs w:val="20"/>
        </w:rPr>
        <w:t>Inšpekcija za sistem javnih uslužbencev in plačni sistem</w:t>
      </w:r>
      <w:r w:rsidR="00135558" w:rsidRPr="00C86D17">
        <w:rPr>
          <w:rFonts w:cs="Arial"/>
          <w:szCs w:val="20"/>
        </w:rPr>
        <w:t xml:space="preserve"> je v</w:t>
      </w:r>
      <w:r w:rsidR="0063036F" w:rsidRPr="00C86D17">
        <w:rPr>
          <w:rFonts w:cs="Arial"/>
          <w:bCs/>
          <w:szCs w:val="20"/>
        </w:rPr>
        <w:t xml:space="preserve"> inšpekcijskem nadzoru (Okrožno sodišče v Ljubljani) ugotovila, da </w:t>
      </w:r>
      <w:r w:rsidR="0063036F" w:rsidRPr="00C86D17">
        <w:rPr>
          <w:rFonts w:cs="Arial"/>
          <w:bCs/>
          <w:szCs w:val="20"/>
          <w:u w:val="single"/>
        </w:rPr>
        <w:t>so plače v Specializirani oddelek razporejenim in dodeljenim sodnikom urejene v 40.c členu Zakona o sodiščih (in ne v Zakonu o sistemu plač v javnem sektorju)</w:t>
      </w:r>
      <w:r w:rsidR="0063036F" w:rsidRPr="00C86D17">
        <w:rPr>
          <w:rFonts w:cs="Arial"/>
          <w:bCs/>
          <w:szCs w:val="20"/>
        </w:rPr>
        <w:t xml:space="preserve">. Sodnikom, ki so </w:t>
      </w:r>
      <w:r w:rsidR="0063036F" w:rsidRPr="00C86D17">
        <w:rPr>
          <w:rFonts w:cs="Arial"/>
          <w:bCs/>
          <w:szCs w:val="20"/>
        </w:rPr>
        <w:lastRenderedPageBreak/>
        <w:t xml:space="preserve">dodeljeni v specializirane oddelke, je višja plača na podlagi 40.c člena Zakona o sodiščih določena za čas, v katerem rešujejo zadeve iz pristojnosti specializiranega oddelka. Po pojasnilih Ministrstva za pravosodje in Vrhovnega sodišča Republike Slovenije se čas reševanja zadeve začne z dnem, ko je zadeva dodeljena predsedniku senata oziroma preiskovalnemu sodniku in teče vse dokler sodnik ne zaključi obravnavanja zadeve oziroma dokler zadeva v vpisniku ni </w:t>
      </w:r>
      <w:proofErr w:type="spellStart"/>
      <w:r w:rsidR="0063036F" w:rsidRPr="00C86D17">
        <w:rPr>
          <w:rFonts w:cs="Arial"/>
          <w:bCs/>
          <w:szCs w:val="20"/>
        </w:rPr>
        <w:t>odčrtana</w:t>
      </w:r>
      <w:proofErr w:type="spellEnd"/>
      <w:r w:rsidR="0063036F" w:rsidRPr="00C86D17">
        <w:rPr>
          <w:rFonts w:cs="Arial"/>
          <w:bCs/>
          <w:szCs w:val="20"/>
        </w:rPr>
        <w:t>. Iz pojasnil Vrhovnega sodišča Republike Slovenije še izhaja, da na višino plače sodnika ne vpliva v kolikšnem deležu je sodnik obremenjen z reševanjem zadev iz pristojnosti specializiranega oddelka, kar izhaja tudi iz tretjega odstavka 155.a člena Sodnega reda, ki določa, da število zadev iz pristojnosti specializiranega oddelka, ki jih sodnik rešuje, ne vpliva na višino njegove plače. Slednje pomeni, da pripada takemu sodniku plača skladno z določbo 40.c člena Zakona o sodiščih tudi v primeru, če rešuje le eno tako zadevo.</w:t>
      </w:r>
    </w:p>
    <w:p w14:paraId="6B33389C" w14:textId="77777777" w:rsidR="0063036F" w:rsidRPr="00C86D17" w:rsidRDefault="0063036F" w:rsidP="0096715B">
      <w:pPr>
        <w:jc w:val="both"/>
        <w:rPr>
          <w:rFonts w:cs="Arial"/>
          <w:bCs/>
          <w:i/>
          <w:iCs/>
          <w:szCs w:val="20"/>
        </w:rPr>
      </w:pPr>
    </w:p>
    <w:p w14:paraId="4FEA2C0A" w14:textId="3672BFC2" w:rsidR="0063036F" w:rsidRPr="00C86D17" w:rsidRDefault="0063036F" w:rsidP="0096715B">
      <w:pPr>
        <w:jc w:val="both"/>
        <w:rPr>
          <w:rFonts w:cs="Arial"/>
          <w:bCs/>
          <w:i/>
          <w:iCs/>
          <w:szCs w:val="20"/>
        </w:rPr>
      </w:pPr>
      <w:r w:rsidRPr="00C86D17">
        <w:rPr>
          <w:rFonts w:cs="Arial"/>
          <w:bCs/>
          <w:i/>
          <w:iCs/>
          <w:szCs w:val="20"/>
        </w:rPr>
        <w:t>Ministrici za javno upravo smo predlagali, da naj »zadolži« strokovne službe na Ministrstvu za javno upravo, da naj proučijo, ali je takšna ureditev skladna s plačno zakonodajo, ali ne.</w:t>
      </w:r>
    </w:p>
    <w:p w14:paraId="1FC44BAE" w14:textId="77777777" w:rsidR="0063036F" w:rsidRPr="00C86D17" w:rsidRDefault="0063036F" w:rsidP="0096715B">
      <w:pPr>
        <w:jc w:val="both"/>
        <w:rPr>
          <w:rFonts w:cs="Arial"/>
          <w:bCs/>
          <w:i/>
          <w:iCs/>
          <w:szCs w:val="20"/>
        </w:rPr>
      </w:pPr>
    </w:p>
    <w:p w14:paraId="112C7DD4" w14:textId="4D82E2C9" w:rsidR="0087651F" w:rsidRPr="00C86D17" w:rsidRDefault="0063036F" w:rsidP="0096715B">
      <w:pPr>
        <w:jc w:val="both"/>
        <w:rPr>
          <w:rFonts w:cs="Arial"/>
          <w:bCs/>
          <w:i/>
          <w:iCs/>
          <w:szCs w:val="20"/>
        </w:rPr>
      </w:pPr>
      <w:r w:rsidRPr="00C86D17">
        <w:rPr>
          <w:rFonts w:cs="Arial"/>
          <w:bCs/>
          <w:i/>
          <w:iCs/>
          <w:szCs w:val="20"/>
        </w:rPr>
        <w:t>Hkrati smo v okviru strokovnih služb MJU podali pripombe k predlogu 53. člena Zakona o sodniški službi (EVA 2023-2030-0028), in sicer smo navedli, da</w:t>
      </w:r>
      <w:r w:rsidR="0087651F" w:rsidRPr="00C86D17">
        <w:rPr>
          <w:rFonts w:cs="Arial"/>
          <w:bCs/>
          <w:i/>
          <w:iCs/>
          <w:szCs w:val="20"/>
        </w:rPr>
        <w:t xml:space="preserve"> predlagatelj zakona ni upošteval ugotovitev IJS, ki je v okviru inšpekcijskega nadzora na Okrožnem sodišču v Ljubljani ugotovil:</w:t>
      </w:r>
      <w:r w:rsidR="0096715B" w:rsidRPr="00C86D17">
        <w:rPr>
          <w:rFonts w:cs="Arial"/>
          <w:bCs/>
          <w:i/>
          <w:iCs/>
          <w:szCs w:val="20"/>
        </w:rPr>
        <w:t xml:space="preserve"> </w:t>
      </w:r>
      <w:r w:rsidR="0087651F" w:rsidRPr="00C86D17">
        <w:rPr>
          <w:rFonts w:cs="Arial"/>
          <w:bCs/>
          <w:i/>
          <w:iCs/>
          <w:szCs w:val="20"/>
        </w:rPr>
        <w:t xml:space="preserve">(1) odstopanje od sistemske ureditve, urejene v ZSPJS (glede določitve plač sodnikom, ki sodijo v specializiranih zadevah) in (2) da sodnikom, ki so dodeljeni v specializirane oddelke, višja plača na podlagi 40.c člena Zakona o sodiščih določena za čas, v katerem rešuje zadeve iz pristojnosti specializiranega oddelka. Po pojasnilih Ministrstva za pravosodje in Vrhovnega sodišča Republike Slovenije, ki sta bili pridobljeni v okviru inšpekcijskega nadzora, se čas reševanja zadeve začne z dnem, ko je zadeva dodeljena predsedniku senata oziroma preiskovalnemu sodniku in teče vse dokler sodnik ne zaključi obravnavanja zadeve oziroma dokler zadeva v vpisniku ni </w:t>
      </w:r>
      <w:proofErr w:type="spellStart"/>
      <w:r w:rsidR="0087651F" w:rsidRPr="00C86D17">
        <w:rPr>
          <w:rFonts w:cs="Arial"/>
          <w:bCs/>
          <w:i/>
          <w:iCs/>
          <w:szCs w:val="20"/>
        </w:rPr>
        <w:t>odčrtana</w:t>
      </w:r>
      <w:proofErr w:type="spellEnd"/>
      <w:r w:rsidR="0087651F" w:rsidRPr="00C86D17">
        <w:rPr>
          <w:rFonts w:cs="Arial"/>
          <w:bCs/>
          <w:i/>
          <w:iCs/>
          <w:szCs w:val="20"/>
        </w:rPr>
        <w:t>. Iz pojasnil Vrhovnega sodišča Republike Slovenije še izhaja, da na višino plače sodnika ne vpliva v kolikšnem deležu je sodnik obremenjen z reševanjem zadev iz pristojnosti specializiranega oddelka, kar izhaja tudi iz tretjega odstavka 155.a člena Sodnega reda, ki določa, da število zadev iz pristojnosti specializiranega oddelka, ki jih sodnik rešuje, ne vpliva na višino njegove plače. Slednje pomeni, da pripada takemu sodniku plača skladno z določbo 40.c člena Zakona o sodiščih tudi v primeru, če rešuje le eno tako zadevo. Predlagana določba tudi ne ureja situacije, ko so sodniki razporejeni ali dodeljeni v specializirani oddelek, pa z reševanjem zadev iz pristojnosti specializiranega oddelka niso obremenjeni v deležu 100%, ampak npr. le v deležu 50%, kar po mnenju IJS še dodatno izkrivlja plačni sistem in položaj sodnikom. Predlagali smo, da se preveri ustreznost predlagane ureditve v 53. členu ZSS-1 oziroma skladnost ureditve Sodnega reda (Uradni list RS, št. 87/16 in 127/21; v nadaljnjem besedilu: Sodni red) s predlagano določbo 53. člena ZSS-1, iz katere jasno izhaja pravica sodnikov, ki so v specializirani oddelek bodisi razporejeni bodisi dodeljeni, do višje ovrednotenega dela le za čas reševanja specializiranih zadev. IJS je namreč mnenja, da bi morala ureditev evidentiranja časa, ko sodnik rešuje zadevo iz pristojnosti specializiranega sodišča v podzakonskem aktu, odražati dejanski čas reševanja specializiranih zadev oziroma delež reševanja specializiranih zadev v razmerju do opravljanja osnovne funkcije sodnika. V skladu s splošnim delovno pravnim načelom je namreč delavec oziroma javni uslužbenec oziroma funkcionar upravičen do ustreznega plačila za dejansko opravljeno delo, kar pomeni, da mora plača funkcionarja odražati dejanski čas oziroma delež opravljanja nalog višje oziroma nižje vrednotene funkcije.</w:t>
      </w:r>
    </w:p>
    <w:p w14:paraId="18400E1E" w14:textId="77777777" w:rsidR="00F87415" w:rsidRPr="00C86D17" w:rsidRDefault="00F87415" w:rsidP="0096715B">
      <w:pPr>
        <w:jc w:val="both"/>
        <w:rPr>
          <w:rFonts w:cs="Arial"/>
          <w:bCs/>
          <w:i/>
          <w:iCs/>
          <w:szCs w:val="20"/>
        </w:rPr>
      </w:pPr>
    </w:p>
    <w:p w14:paraId="2ED12009" w14:textId="0ECDA834" w:rsidR="00F87415" w:rsidRPr="00C86D17" w:rsidRDefault="00F87415" w:rsidP="0096715B">
      <w:pPr>
        <w:jc w:val="both"/>
        <w:rPr>
          <w:rFonts w:cs="Arial"/>
          <w:bCs/>
          <w:i/>
          <w:iCs/>
          <w:szCs w:val="20"/>
        </w:rPr>
      </w:pPr>
      <w:r w:rsidRPr="00C86D17">
        <w:rPr>
          <w:rFonts w:cs="Arial"/>
          <w:bCs/>
          <w:i/>
          <w:iCs/>
          <w:szCs w:val="20"/>
        </w:rPr>
        <w:br w:type="page"/>
      </w:r>
    </w:p>
    <w:p w14:paraId="7D66FB03" w14:textId="07672165" w:rsidR="00D34F47" w:rsidRPr="00C86D17" w:rsidRDefault="00B151A0" w:rsidP="003926FE">
      <w:pPr>
        <w:pStyle w:val="Naslov1"/>
        <w:rPr>
          <w:rFonts w:ascii="Arial" w:hAnsi="Arial" w:cs="Arial"/>
        </w:rPr>
      </w:pPr>
      <w:bookmarkStart w:id="169" w:name="_Toc34892508"/>
      <w:bookmarkStart w:id="170" w:name="_Toc65077794"/>
      <w:bookmarkStart w:id="171" w:name="_Toc65137354"/>
      <w:bookmarkStart w:id="172" w:name="_Toc65139239"/>
      <w:bookmarkStart w:id="173" w:name="_Toc159789637"/>
      <w:bookmarkStart w:id="174" w:name="_Toc161317690"/>
      <w:bookmarkEnd w:id="50"/>
      <w:bookmarkEnd w:id="51"/>
      <w:bookmarkEnd w:id="52"/>
      <w:bookmarkEnd w:id="106"/>
      <w:bookmarkEnd w:id="127"/>
      <w:bookmarkEnd w:id="128"/>
      <w:bookmarkEnd w:id="129"/>
      <w:bookmarkEnd w:id="164"/>
      <w:r w:rsidRPr="00C86D17">
        <w:rPr>
          <w:rFonts w:ascii="Arial" w:hAnsi="Arial" w:cs="Arial"/>
        </w:rPr>
        <w:lastRenderedPageBreak/>
        <w:t>ZAKLJUČNE UGOTOVITVE</w:t>
      </w:r>
      <w:r w:rsidR="00891C81" w:rsidRPr="00C86D17">
        <w:rPr>
          <w:rFonts w:ascii="Arial" w:hAnsi="Arial" w:cs="Arial"/>
        </w:rPr>
        <w:t xml:space="preserve"> IN PREDLOGI</w:t>
      </w:r>
      <w:bookmarkEnd w:id="169"/>
      <w:bookmarkEnd w:id="170"/>
      <w:bookmarkEnd w:id="171"/>
      <w:bookmarkEnd w:id="172"/>
      <w:bookmarkEnd w:id="173"/>
      <w:bookmarkEnd w:id="174"/>
      <w:r w:rsidR="00CD7C16" w:rsidRPr="00C86D17">
        <w:rPr>
          <w:rFonts w:ascii="Arial" w:hAnsi="Arial" w:cs="Arial"/>
        </w:rPr>
        <w:t xml:space="preserve"> </w:t>
      </w:r>
      <w:bookmarkStart w:id="175" w:name="_Toc356299098"/>
    </w:p>
    <w:p w14:paraId="42F89D54" w14:textId="314315C8" w:rsidR="006B6453" w:rsidRPr="00C86D17" w:rsidRDefault="006B6453" w:rsidP="003926FE">
      <w:pPr>
        <w:pStyle w:val="Naslov2"/>
        <w:spacing w:line="260" w:lineRule="atLeast"/>
        <w:rPr>
          <w:rFonts w:ascii="Arial" w:hAnsi="Arial"/>
        </w:rPr>
      </w:pPr>
      <w:bookmarkStart w:id="176" w:name="_Toc159789638"/>
      <w:bookmarkStart w:id="177" w:name="_Toc161317691"/>
      <w:r w:rsidRPr="00C86D17">
        <w:rPr>
          <w:rFonts w:ascii="Arial" w:hAnsi="Arial"/>
        </w:rPr>
        <w:t>REALIZACIJA NAČRTA DELA IN STRATEŠKIH USMERITEV</w:t>
      </w:r>
      <w:bookmarkEnd w:id="176"/>
      <w:bookmarkEnd w:id="177"/>
      <w:r w:rsidR="007422C1" w:rsidRPr="00C86D17">
        <w:rPr>
          <w:rFonts w:ascii="Arial" w:hAnsi="Arial"/>
        </w:rPr>
        <w:t xml:space="preserve"> </w:t>
      </w:r>
    </w:p>
    <w:p w14:paraId="2380419D" w14:textId="033491BC" w:rsidR="006B6453" w:rsidRPr="00C86D17" w:rsidRDefault="006B6453" w:rsidP="003926FE">
      <w:pPr>
        <w:jc w:val="both"/>
        <w:rPr>
          <w:rFonts w:cs="Arial"/>
          <w:szCs w:val="20"/>
        </w:rPr>
      </w:pPr>
      <w:bookmarkStart w:id="178" w:name="_Hlk65159827"/>
    </w:p>
    <w:p w14:paraId="0A248C6D" w14:textId="201AD643" w:rsidR="007730D0" w:rsidRPr="00C86D17" w:rsidRDefault="007730D0" w:rsidP="0096715B">
      <w:pPr>
        <w:jc w:val="both"/>
        <w:rPr>
          <w:rFonts w:cs="Arial"/>
        </w:rPr>
      </w:pPr>
      <w:r w:rsidRPr="00C86D17">
        <w:rPr>
          <w:rFonts w:cs="Arial"/>
        </w:rPr>
        <w:t xml:space="preserve">IJS je v 2023 </w:t>
      </w:r>
      <w:r w:rsidR="006C290E" w:rsidRPr="00C86D17">
        <w:rPr>
          <w:rFonts w:cs="Arial"/>
        </w:rPr>
        <w:t>izvajal</w:t>
      </w:r>
      <w:r w:rsidRPr="00C86D17">
        <w:rPr>
          <w:rFonts w:cs="Arial"/>
        </w:rPr>
        <w:t xml:space="preserve"> sistemske inšpekcijske nadzore, prioritetne inšpekcijske nadzore na podlagi prejetih pobud/prijav in inšpekcijske nadzore na podlagi ostalih prejetih pobud in prijav, ki jih je obravnaval po vrstnem redu prispetja. Poleg navedenih pa je 10 inšpekcijskih nadzorov uvedel tudi na lastno pobudo oziroma na podlagi osebne zaznave, kar so omogočile nove Smernice za izvajanje predpisanega postopka inšpekcijskega nadzora, ki jih je IJS sprejel aprila 2023. </w:t>
      </w:r>
    </w:p>
    <w:p w14:paraId="372BE646" w14:textId="47F6DF87" w:rsidR="007730D0" w:rsidRPr="00C86D17" w:rsidRDefault="00920AA9" w:rsidP="003926FE">
      <w:pPr>
        <w:jc w:val="both"/>
        <w:rPr>
          <w:rFonts w:cs="Arial"/>
          <w:szCs w:val="20"/>
        </w:rPr>
      </w:pPr>
      <w:r w:rsidRPr="00C86D17">
        <w:rPr>
          <w:rFonts w:cs="Arial"/>
          <w:noProof/>
          <w:szCs w:val="20"/>
        </w:rPr>
        <mc:AlternateContent>
          <mc:Choice Requires="wps">
            <w:drawing>
              <wp:anchor distT="0" distB="0" distL="114300" distR="114300" simplePos="0" relativeHeight="251663360" behindDoc="0" locked="0" layoutInCell="1" allowOverlap="1" wp14:anchorId="7170DC43" wp14:editId="18B956F9">
                <wp:simplePos x="0" y="0"/>
                <wp:positionH relativeFrom="column">
                  <wp:posOffset>-55041</wp:posOffset>
                </wp:positionH>
                <wp:positionV relativeFrom="paragraph">
                  <wp:posOffset>149213</wp:posOffset>
                </wp:positionV>
                <wp:extent cx="5856928" cy="1371552"/>
                <wp:effectExtent l="0" t="0" r="10795" b="19685"/>
                <wp:wrapNone/>
                <wp:docPr id="41" name="Pravokotnik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6928" cy="1371552"/>
                        </a:xfrm>
                        <a:prstGeom prst="rect">
                          <a:avLst/>
                        </a:prstGeom>
                        <a:solidFill>
                          <a:srgbClr val="00B0F0">
                            <a:alpha val="50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7F820" id="Pravokotnik 41" o:spid="_x0000_s1026" alt="&quot;&quot;" style="position:absolute;margin-left:-4.35pt;margin-top:11.75pt;width:461.2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" fillcolor="#00b0f0" strokecolor="#09101d [484]" strokeweight="1pt">
                <v:fill opacity="32896f"/>
              </v:rect>
            </w:pict>
          </mc:Fallback>
        </mc:AlternateContent>
      </w:r>
    </w:p>
    <w:p w14:paraId="2A2DD982" w14:textId="46A1CB08" w:rsidR="007730D0" w:rsidRPr="00C86D17" w:rsidRDefault="007730D0" w:rsidP="003926FE">
      <w:pPr>
        <w:jc w:val="both"/>
        <w:rPr>
          <w:rFonts w:cs="Arial"/>
          <w:szCs w:val="20"/>
        </w:rPr>
      </w:pPr>
      <w:r w:rsidRPr="00C86D17">
        <w:rPr>
          <w:rFonts w:cs="Arial"/>
          <w:szCs w:val="20"/>
        </w:rPr>
        <w:t xml:space="preserve">IJS je v letu 2023 po številu opravljenih nadzorov in rešenih zadev pri več kazalnikih presegel z letnim načrtom opredeljeno število inšpekcijskih nadzorov. Skupaj je v obeh inšpekcijah (UI in ISJU) rešil </w:t>
      </w:r>
      <w:r w:rsidR="00390293" w:rsidRPr="00C86D17">
        <w:rPr>
          <w:rFonts w:cs="Arial"/>
        </w:rPr>
        <w:t>1.082</w:t>
      </w:r>
      <w:r w:rsidRPr="00C86D17">
        <w:rPr>
          <w:rFonts w:cs="Arial"/>
        </w:rPr>
        <w:t xml:space="preserve"> zadev, kar </w:t>
      </w:r>
      <w:r w:rsidR="002D75F0" w:rsidRPr="00C86D17">
        <w:rPr>
          <w:rFonts w:cs="Arial"/>
        </w:rPr>
        <w:t xml:space="preserve">za 27,7 % </w:t>
      </w:r>
      <w:r w:rsidRPr="00C86D17">
        <w:rPr>
          <w:rFonts w:cs="Arial"/>
        </w:rPr>
        <w:t>presega število planiranih zadev v tem letu (</w:t>
      </w:r>
      <w:r w:rsidR="00390293" w:rsidRPr="00C86D17">
        <w:rPr>
          <w:rFonts w:cs="Arial"/>
        </w:rPr>
        <w:t>847</w:t>
      </w:r>
      <w:r w:rsidRPr="00C86D17">
        <w:rPr>
          <w:rFonts w:cs="Arial"/>
        </w:rPr>
        <w:t>)</w:t>
      </w:r>
      <w:r w:rsidR="002D75F0" w:rsidRPr="00C86D17">
        <w:rPr>
          <w:rFonts w:cs="Arial"/>
        </w:rPr>
        <w:t>. V okviru rešenih zadev je</w:t>
      </w:r>
      <w:r w:rsidRPr="00C86D17">
        <w:rPr>
          <w:rFonts w:cs="Arial"/>
        </w:rPr>
        <w:t xml:space="preserve"> izvedel </w:t>
      </w:r>
      <w:r w:rsidRPr="00C86D17">
        <w:rPr>
          <w:rFonts w:cs="Arial"/>
          <w:szCs w:val="20"/>
        </w:rPr>
        <w:t xml:space="preserve">53 % več prioritetnih inšpekcijskih nadzorov in 23 % več nadzorov na podlagi prijav, ki jih je obravnaval po vrstnem redu prispetja, kot je bilo predvideno z letnim načrtom dela. Manjša realizacija je </w:t>
      </w:r>
      <w:r w:rsidR="002D75F0" w:rsidRPr="00C86D17">
        <w:rPr>
          <w:rFonts w:cs="Arial"/>
          <w:szCs w:val="20"/>
        </w:rPr>
        <w:t xml:space="preserve">bila </w:t>
      </w:r>
      <w:r w:rsidRPr="00C86D17">
        <w:rPr>
          <w:rFonts w:cs="Arial"/>
          <w:szCs w:val="20"/>
        </w:rPr>
        <w:t>zabeležena le pri sistemskih inšpekcijskih nadzorih (74 %), kar je posledica dejstva, da se je z letnim načrtom dela UI za leto 2023 število sistemskih inšpekcijskih nadzorov povečalo za vrednost 10 glede na leto 2022, pri čemer je v večini zadev že bil izdan zapisnik o inšpekcijskem nadzoru</w:t>
      </w:r>
      <w:r w:rsidR="006D0523" w:rsidRPr="00C86D17">
        <w:rPr>
          <w:rFonts w:cs="Arial"/>
          <w:szCs w:val="20"/>
        </w:rPr>
        <w:t>.</w:t>
      </w:r>
    </w:p>
    <w:p w14:paraId="3BFE0E0B" w14:textId="77777777" w:rsidR="007730D0" w:rsidRPr="00C86D17" w:rsidRDefault="007730D0" w:rsidP="003926FE">
      <w:pPr>
        <w:jc w:val="both"/>
        <w:rPr>
          <w:rFonts w:cs="Arial"/>
        </w:rPr>
      </w:pPr>
    </w:p>
    <w:p w14:paraId="1C6D9038" w14:textId="71362727" w:rsidR="007730D0" w:rsidRPr="00C86D17" w:rsidRDefault="007730D0" w:rsidP="003926FE">
      <w:pPr>
        <w:jc w:val="both"/>
        <w:rPr>
          <w:rFonts w:cs="Arial"/>
        </w:rPr>
      </w:pPr>
      <w:bookmarkStart w:id="179" w:name="_Hlk158315816"/>
      <w:r w:rsidRPr="00C86D17">
        <w:rPr>
          <w:rFonts w:cs="Arial"/>
        </w:rPr>
        <w:t>Število pobud in prijav, ki sta jih prejeli ISJU in UI, je bilo za 1,15 % več kot v 2022. Pri podrobnejšem pregledu ugotovimo, da je UI prejela</w:t>
      </w:r>
      <w:r w:rsidR="001B50C4" w:rsidRPr="00C86D17">
        <w:rPr>
          <w:rFonts w:cs="Arial"/>
        </w:rPr>
        <w:t xml:space="preserve"> 703 prijav oziroma </w:t>
      </w:r>
      <w:r w:rsidRPr="00C86D17">
        <w:rPr>
          <w:rFonts w:cs="Arial"/>
        </w:rPr>
        <w:t>7 % manj prijav kot v 2022</w:t>
      </w:r>
      <w:r w:rsidR="001B50C4" w:rsidRPr="00C86D17">
        <w:rPr>
          <w:rFonts w:cs="Arial"/>
        </w:rPr>
        <w:t xml:space="preserve"> (756)</w:t>
      </w:r>
      <w:r w:rsidRPr="00C86D17">
        <w:rPr>
          <w:rFonts w:cs="Arial"/>
        </w:rPr>
        <w:t xml:space="preserve">, nasprotno pa se je pri ISJU nadaljeval trend večjega pripada prijav, saj je prejela </w:t>
      </w:r>
      <w:r w:rsidR="001B50C4" w:rsidRPr="00C86D17">
        <w:rPr>
          <w:rFonts w:cs="Arial"/>
        </w:rPr>
        <w:t xml:space="preserve">441 prijav oziroma </w:t>
      </w:r>
      <w:r w:rsidRPr="00C86D17">
        <w:rPr>
          <w:rFonts w:cs="Arial"/>
        </w:rPr>
        <w:t>17,6 % več prijav kot v 2022</w:t>
      </w:r>
      <w:r w:rsidR="001B50C4" w:rsidRPr="00C86D17">
        <w:rPr>
          <w:rFonts w:cs="Arial"/>
        </w:rPr>
        <w:t xml:space="preserve"> (375) in prvič prestopila mejo 400 prejetih prijav</w:t>
      </w:r>
      <w:r w:rsidRPr="00C86D17">
        <w:rPr>
          <w:rFonts w:cs="Arial"/>
        </w:rPr>
        <w:t>.</w:t>
      </w:r>
    </w:p>
    <w:p w14:paraId="32426E1D" w14:textId="77777777" w:rsidR="007730D0" w:rsidRPr="00C86D17" w:rsidRDefault="007730D0" w:rsidP="003926FE">
      <w:pPr>
        <w:jc w:val="both"/>
        <w:rPr>
          <w:rFonts w:cs="Arial"/>
          <w:highlight w:val="yellow"/>
        </w:rPr>
      </w:pPr>
    </w:p>
    <w:p w14:paraId="39872A19" w14:textId="77777777" w:rsidR="007730D0" w:rsidRPr="00C86D17" w:rsidRDefault="007730D0" w:rsidP="003926FE">
      <w:pPr>
        <w:jc w:val="both"/>
        <w:rPr>
          <w:rFonts w:cs="Arial"/>
        </w:rPr>
      </w:pPr>
      <w:r w:rsidRPr="00C86D17">
        <w:rPr>
          <w:rFonts w:cs="Arial"/>
        </w:rPr>
        <w:t xml:space="preserve">Na število prejetih prijav, ki jih je v letu 2023 prejela UI, sta najbolj vplivala nespoštovanje </w:t>
      </w:r>
      <w:proofErr w:type="spellStart"/>
      <w:r w:rsidRPr="00C86D17">
        <w:rPr>
          <w:rFonts w:cs="Arial"/>
        </w:rPr>
        <w:t>instrukcijskih</w:t>
      </w:r>
      <w:proofErr w:type="spellEnd"/>
      <w:r w:rsidRPr="00C86D17">
        <w:rPr>
          <w:rFonts w:cs="Arial"/>
        </w:rPr>
        <w:t xml:space="preserve"> rokov (pri odločanju o izdaji delovnih dovoljenj, dovoljenj za prebivanje in za državljanstvo, o vlogah za izdajo gradbenega dovoljenja) in odsotnost odgovorov na dopise strank. Prijavitelji so bili večinoma stranke v postopkih na upravnih enotah, ministrstvih in pri drugih državnih organih ter nosilcih javnih pooblastil, ki odločajo o pravicah, obveznostih ali pravnih koristih posameznikov. </w:t>
      </w:r>
    </w:p>
    <w:p w14:paraId="1166D993" w14:textId="77777777" w:rsidR="007730D0" w:rsidRPr="00C86D17" w:rsidRDefault="007730D0" w:rsidP="003926FE">
      <w:pPr>
        <w:jc w:val="both"/>
        <w:rPr>
          <w:rFonts w:cs="Arial"/>
        </w:rPr>
      </w:pPr>
    </w:p>
    <w:p w14:paraId="4D5E3E8F" w14:textId="321F5C7C" w:rsidR="007730D0" w:rsidRPr="00C86D17" w:rsidRDefault="007730D0" w:rsidP="003926FE">
      <w:pPr>
        <w:jc w:val="both"/>
        <w:rPr>
          <w:rFonts w:cs="Arial"/>
        </w:rPr>
      </w:pPr>
      <w:r w:rsidRPr="00C86D17">
        <w:rPr>
          <w:rFonts w:cs="Arial"/>
        </w:rPr>
        <w:t>Večje število prejetih prijav, ki jih je prejela ISJU, je lahko posledica izvajanja plačnih pogajanj kot tudi kompleksnosti plačne zakonodaje, raznovrstnosti dodatkov v javnem sektorju in njihovega spreminjanja, zaradi česar prejemniki izplačil (</w:t>
      </w:r>
      <w:r w:rsidR="00743508" w:rsidRPr="00C86D17">
        <w:rPr>
          <w:rFonts w:cs="Arial"/>
        </w:rPr>
        <w:t>zaposleni v javnem sektorju</w:t>
      </w:r>
      <w:r w:rsidRPr="00C86D17">
        <w:rPr>
          <w:rFonts w:cs="Arial"/>
        </w:rPr>
        <w:t>) področja plač (še vedno) ne poznajo dovolj dobro. S podobnim problemom se srečujejo tudi številni proračunski uporabniki, pri katerih tudi prihaja do razlik v strokovni usposobljenosti kadrov, ki izvajajo uslužbensko in plačno zakonodajo. K večji skladnosti vedno tudi ne prispeva različna IT oprema za obračun in izplačilo plač, ki jo proračunski uporabniki najemajo na trgu, saj formule, ki služijo za izračun plač, niso vedno v skladu z Uredbo o enotni metodologiji in obrazcih za obračun in izplačilo plač v javnem sektorju.</w:t>
      </w:r>
    </w:p>
    <w:bookmarkEnd w:id="179"/>
    <w:p w14:paraId="3375E5CE" w14:textId="77777777" w:rsidR="005C2CC8" w:rsidRPr="00C86D17" w:rsidRDefault="005C2CC8" w:rsidP="003926FE">
      <w:pPr>
        <w:rPr>
          <w:rFonts w:cs="Arial"/>
          <w:b/>
          <w:bCs/>
          <w:sz w:val="18"/>
          <w:szCs w:val="18"/>
        </w:rPr>
      </w:pPr>
    </w:p>
    <w:p w14:paraId="7C906361" w14:textId="77777777" w:rsidR="001C246C" w:rsidRPr="00C86D17" w:rsidRDefault="005C2CC8" w:rsidP="001C246C">
      <w:pPr>
        <w:keepNext/>
      </w:pPr>
      <w:r w:rsidRPr="00C86D17">
        <w:rPr>
          <w:rFonts w:cs="Arial"/>
          <w:noProof/>
        </w:rPr>
        <w:drawing>
          <wp:inline distT="0" distB="0" distL="0" distR="0" wp14:anchorId="5DAC5543" wp14:editId="194A3D71">
            <wp:extent cx="5761990" cy="1652258"/>
            <wp:effectExtent l="0" t="0" r="10160" b="5715"/>
            <wp:docPr id="31" name="Grafikon 31">
              <a:extLst xmlns:a="http://schemas.openxmlformats.org/drawingml/2006/main">
                <a:ext uri="{FF2B5EF4-FFF2-40B4-BE49-F238E27FC236}">
                  <a16:creationId xmlns:a16="http://schemas.microsoft.com/office/drawing/2014/main" id="{FA90DC33-0906-74CA-E4A7-BA99B4E832F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44FA27F" w14:textId="1BDD6825" w:rsidR="001C246C" w:rsidRPr="00C86D17" w:rsidRDefault="001C246C" w:rsidP="001C246C">
      <w:pPr>
        <w:pStyle w:val="Napis"/>
        <w:rPr>
          <w:rFonts w:ascii="Arial" w:hAnsi="Arial" w:cs="Arial"/>
          <w:noProof/>
          <w:sz w:val="18"/>
          <w:szCs w:val="18"/>
        </w:rPr>
      </w:pPr>
      <w:bookmarkStart w:id="180" w:name="_Toc161317725"/>
      <w:r w:rsidRPr="00C86D17">
        <w:rPr>
          <w:rFonts w:ascii="Arial" w:hAnsi="Arial" w:cs="Arial"/>
          <w:sz w:val="18"/>
          <w:szCs w:val="18"/>
        </w:rPr>
        <w:t xml:space="preserve">Graf </w:t>
      </w:r>
      <w:r w:rsidRPr="00C86D17">
        <w:rPr>
          <w:rFonts w:ascii="Arial" w:hAnsi="Arial" w:cs="Arial"/>
          <w:sz w:val="18"/>
          <w:szCs w:val="18"/>
        </w:rPr>
        <w:fldChar w:fldCharType="begin"/>
      </w:r>
      <w:r w:rsidRPr="00C86D17">
        <w:rPr>
          <w:rFonts w:ascii="Arial" w:hAnsi="Arial" w:cs="Arial"/>
          <w:sz w:val="18"/>
          <w:szCs w:val="18"/>
        </w:rPr>
        <w:instrText xml:space="preserve"> SEQ Graf \* ARABIC </w:instrText>
      </w:r>
      <w:r w:rsidRPr="00C86D17">
        <w:rPr>
          <w:rFonts w:ascii="Arial" w:hAnsi="Arial" w:cs="Arial"/>
          <w:sz w:val="18"/>
          <w:szCs w:val="18"/>
        </w:rPr>
        <w:fldChar w:fldCharType="separate"/>
      </w:r>
      <w:r w:rsidR="00FC2F89" w:rsidRPr="00C86D17">
        <w:rPr>
          <w:rFonts w:ascii="Arial" w:hAnsi="Arial" w:cs="Arial"/>
          <w:noProof/>
          <w:sz w:val="18"/>
          <w:szCs w:val="18"/>
        </w:rPr>
        <w:t>18</w:t>
      </w:r>
      <w:r w:rsidRPr="00C86D17">
        <w:rPr>
          <w:rFonts w:ascii="Arial" w:hAnsi="Arial" w:cs="Arial"/>
          <w:sz w:val="18"/>
          <w:szCs w:val="18"/>
        </w:rPr>
        <w:fldChar w:fldCharType="end"/>
      </w:r>
      <w:r w:rsidRPr="00C86D17">
        <w:rPr>
          <w:rFonts w:ascii="Arial" w:hAnsi="Arial" w:cs="Arial"/>
          <w:sz w:val="18"/>
          <w:szCs w:val="18"/>
        </w:rPr>
        <w:t xml:space="preserve">: </w:t>
      </w:r>
      <w:r w:rsidRPr="00C86D17">
        <w:rPr>
          <w:rFonts w:ascii="Arial" w:hAnsi="Arial" w:cs="Arial"/>
          <w:b w:val="0"/>
          <w:bCs w:val="0"/>
          <w:sz w:val="18"/>
          <w:szCs w:val="18"/>
        </w:rPr>
        <w:t>Planirane in izvedene naloge IJS v letu 2023</w:t>
      </w:r>
      <w:bookmarkEnd w:id="180"/>
    </w:p>
    <w:p w14:paraId="1EFB26A7" w14:textId="0E19C1F9" w:rsidR="006D0523" w:rsidRPr="00C86D17" w:rsidRDefault="006D0523" w:rsidP="001C246C">
      <w:pPr>
        <w:pStyle w:val="Napis"/>
        <w:rPr>
          <w:rFonts w:cs="Arial"/>
        </w:rPr>
      </w:pPr>
    </w:p>
    <w:p w14:paraId="61D2203E" w14:textId="6BFF49AC" w:rsidR="00FF5F50" w:rsidRPr="00C86D17" w:rsidRDefault="00FF5F50" w:rsidP="006D0523">
      <w:pPr>
        <w:pStyle w:val="Napis"/>
        <w:rPr>
          <w:rFonts w:ascii="Arial" w:hAnsi="Arial" w:cs="Arial"/>
          <w:noProof/>
          <w:sz w:val="18"/>
          <w:szCs w:val="18"/>
        </w:rPr>
      </w:pPr>
    </w:p>
    <w:p w14:paraId="24C97BAA" w14:textId="0AAE88A4" w:rsidR="00675950" w:rsidRPr="00C86D17" w:rsidRDefault="00675950" w:rsidP="003926FE">
      <w:pPr>
        <w:jc w:val="both"/>
        <w:rPr>
          <w:rFonts w:cs="Arial"/>
          <w:szCs w:val="20"/>
        </w:rPr>
      </w:pPr>
      <w:r w:rsidRPr="00C86D17">
        <w:rPr>
          <w:rFonts w:cs="Arial"/>
          <w:szCs w:val="20"/>
        </w:rPr>
        <w:lastRenderedPageBreak/>
        <w:t xml:space="preserve">Ob ugotovljenih nezakonitostih in nepravilnostih inšpektorji ukrepajo v skladu z zakonskimi pooblastili in predlagajo oziroma odrejajo predstojniku organa, v katerem je bil opravljen nadzor, ukrepe, ki so potrebni za odpravo ugotovljenih nepravilnosti, ter izvajajo druge ukrepe, za katere so pooblaščeni. </w:t>
      </w:r>
    </w:p>
    <w:p w14:paraId="609A0092" w14:textId="77777777" w:rsidR="00675950" w:rsidRPr="00C86D17" w:rsidRDefault="00675950" w:rsidP="003926FE">
      <w:pPr>
        <w:jc w:val="both"/>
        <w:rPr>
          <w:rFonts w:cs="Arial"/>
          <w:szCs w:val="20"/>
          <w:highlight w:val="yellow"/>
        </w:rPr>
      </w:pPr>
    </w:p>
    <w:p w14:paraId="09CDA5C4" w14:textId="6EA12A21" w:rsidR="00941CF3" w:rsidRPr="00C86D17" w:rsidRDefault="00465799" w:rsidP="005C2CC8">
      <w:pPr>
        <w:jc w:val="both"/>
        <w:rPr>
          <w:rFonts w:cs="Arial"/>
          <w:szCs w:val="20"/>
        </w:rPr>
      </w:pPr>
      <w:r w:rsidRPr="00C86D17">
        <w:rPr>
          <w:rFonts w:cs="Arial"/>
          <w:szCs w:val="20"/>
        </w:rPr>
        <w:t>Kljub znatno preseženemu načrtu dela in večjemu štev</w:t>
      </w:r>
      <w:r w:rsidR="006B2DA4" w:rsidRPr="00C86D17">
        <w:rPr>
          <w:rFonts w:cs="Arial"/>
          <w:szCs w:val="20"/>
        </w:rPr>
        <w:t>i</w:t>
      </w:r>
      <w:r w:rsidRPr="00C86D17">
        <w:rPr>
          <w:rFonts w:cs="Arial"/>
          <w:szCs w:val="20"/>
        </w:rPr>
        <w:t xml:space="preserve">lu rešenih </w:t>
      </w:r>
      <w:r w:rsidR="00F32186" w:rsidRPr="00C86D17">
        <w:rPr>
          <w:rFonts w:cs="Arial"/>
          <w:szCs w:val="20"/>
        </w:rPr>
        <w:t xml:space="preserve">zadev </w:t>
      </w:r>
      <w:r w:rsidRPr="00C86D17">
        <w:rPr>
          <w:rFonts w:cs="Arial"/>
          <w:szCs w:val="20"/>
        </w:rPr>
        <w:t xml:space="preserve">kot </w:t>
      </w:r>
      <w:r w:rsidR="005C2CC8" w:rsidRPr="00C86D17">
        <w:rPr>
          <w:rFonts w:cs="Arial"/>
          <w:szCs w:val="20"/>
        </w:rPr>
        <w:t xml:space="preserve">povprečje zadnjih 5 let, </w:t>
      </w:r>
      <w:r w:rsidRPr="00C86D17">
        <w:rPr>
          <w:rFonts w:cs="Arial"/>
          <w:szCs w:val="20"/>
        </w:rPr>
        <w:t xml:space="preserve"> </w:t>
      </w:r>
      <w:r w:rsidR="00F9519D" w:rsidRPr="00C86D17">
        <w:rPr>
          <w:rFonts w:cs="Arial"/>
          <w:szCs w:val="20"/>
        </w:rPr>
        <w:t xml:space="preserve">se je ob koncu leta </w:t>
      </w:r>
      <w:r w:rsidR="00664B10" w:rsidRPr="00C86D17">
        <w:rPr>
          <w:rFonts w:cs="Arial"/>
          <w:szCs w:val="20"/>
        </w:rPr>
        <w:t>202</w:t>
      </w:r>
      <w:r w:rsidR="007730D0" w:rsidRPr="00C86D17">
        <w:rPr>
          <w:rFonts w:cs="Arial"/>
          <w:szCs w:val="20"/>
        </w:rPr>
        <w:t>3</w:t>
      </w:r>
      <w:r w:rsidR="00664B10" w:rsidRPr="00C86D17">
        <w:rPr>
          <w:rFonts w:cs="Arial"/>
          <w:szCs w:val="20"/>
        </w:rPr>
        <w:t xml:space="preserve"> </w:t>
      </w:r>
      <w:r w:rsidR="00F9519D" w:rsidRPr="00C86D17">
        <w:rPr>
          <w:rFonts w:cs="Arial"/>
          <w:szCs w:val="20"/>
        </w:rPr>
        <w:t xml:space="preserve">število nerešenih </w:t>
      </w:r>
      <w:r w:rsidR="00845F95" w:rsidRPr="00C86D17">
        <w:rPr>
          <w:rFonts w:cs="Arial"/>
          <w:szCs w:val="20"/>
        </w:rPr>
        <w:t xml:space="preserve">inšpekcijskih </w:t>
      </w:r>
      <w:r w:rsidR="00F9519D" w:rsidRPr="00C86D17">
        <w:rPr>
          <w:rFonts w:cs="Arial"/>
          <w:szCs w:val="20"/>
        </w:rPr>
        <w:t>zadev</w:t>
      </w:r>
      <w:r w:rsidRPr="00C86D17">
        <w:rPr>
          <w:rFonts w:cs="Arial"/>
          <w:szCs w:val="20"/>
        </w:rPr>
        <w:t xml:space="preserve"> </w:t>
      </w:r>
      <w:r w:rsidR="005C2CC8" w:rsidRPr="00C86D17">
        <w:rPr>
          <w:rFonts w:cs="Arial"/>
          <w:szCs w:val="20"/>
        </w:rPr>
        <w:t xml:space="preserve">povečalo za </w:t>
      </w:r>
      <w:r w:rsidR="00B14A5D" w:rsidRPr="00C86D17">
        <w:rPr>
          <w:rFonts w:cs="Arial"/>
          <w:szCs w:val="20"/>
        </w:rPr>
        <w:t>62</w:t>
      </w:r>
      <w:r w:rsidR="005C2CC8" w:rsidRPr="00C86D17">
        <w:rPr>
          <w:rFonts w:cs="Arial"/>
          <w:szCs w:val="20"/>
        </w:rPr>
        <w:t xml:space="preserve"> tako da je skupaj z zaostanki iz preteklih let na dan 31. 12. 2023 bilo v UI in ISJU nerešenih </w:t>
      </w:r>
      <w:r w:rsidR="00B14A5D" w:rsidRPr="00C86D17">
        <w:rPr>
          <w:rFonts w:cs="Arial"/>
          <w:szCs w:val="20"/>
        </w:rPr>
        <w:t>427</w:t>
      </w:r>
      <w:r w:rsidR="005C2CC8" w:rsidRPr="00C86D17">
        <w:rPr>
          <w:rFonts w:cs="Arial"/>
          <w:szCs w:val="20"/>
        </w:rPr>
        <w:t xml:space="preserve"> zadev. Večje število nerešenih zadev je posledica dejstva, da se je tudi v 2023, tako kot leto poprej, </w:t>
      </w:r>
      <w:r w:rsidR="00941CF3" w:rsidRPr="00C86D17">
        <w:rPr>
          <w:rFonts w:cs="Arial"/>
          <w:szCs w:val="20"/>
        </w:rPr>
        <w:t>nadaljeval povečan pritok prijav</w:t>
      </w:r>
      <w:r w:rsidR="005C2CC8" w:rsidRPr="00C86D17">
        <w:rPr>
          <w:rFonts w:cs="Arial"/>
          <w:szCs w:val="20"/>
        </w:rPr>
        <w:t xml:space="preserve"> s področja, ki ga nadzira ISJU.</w:t>
      </w:r>
    </w:p>
    <w:p w14:paraId="0224BBFA" w14:textId="77777777" w:rsidR="00920AA9" w:rsidRPr="00C86D17" w:rsidRDefault="00920AA9" w:rsidP="005C2CC8">
      <w:pPr>
        <w:jc w:val="both"/>
        <w:rPr>
          <w:rFonts w:cs="Arial"/>
          <w:szCs w:val="20"/>
        </w:rPr>
      </w:pPr>
    </w:p>
    <w:p w14:paraId="4BF611EE" w14:textId="338C9B78" w:rsidR="00F234E3" w:rsidRPr="00C86D17" w:rsidRDefault="00D4715C" w:rsidP="003926FE">
      <w:pPr>
        <w:jc w:val="both"/>
        <w:rPr>
          <w:rFonts w:cs="Arial"/>
          <w:szCs w:val="20"/>
        </w:rPr>
      </w:pPr>
      <w:r w:rsidRPr="00C86D17">
        <w:rPr>
          <w:rFonts w:cs="Arial"/>
          <w:szCs w:val="20"/>
        </w:rPr>
        <w:t>Siceršnja p</w:t>
      </w:r>
      <w:r w:rsidR="00BE4AD2" w:rsidRPr="00C86D17">
        <w:rPr>
          <w:rFonts w:cs="Arial"/>
          <w:szCs w:val="20"/>
        </w:rPr>
        <w:t xml:space="preserve">roblematika, ki jo v nadzorih ugotavljata </w:t>
      </w:r>
      <w:r w:rsidRPr="00C86D17">
        <w:rPr>
          <w:rFonts w:cs="Arial"/>
          <w:szCs w:val="20"/>
        </w:rPr>
        <w:t>UI in ISJU</w:t>
      </w:r>
      <w:r w:rsidR="00BE4AD2" w:rsidRPr="00C86D17">
        <w:rPr>
          <w:rFonts w:cs="Arial"/>
          <w:szCs w:val="20"/>
        </w:rPr>
        <w:t xml:space="preserve">, je podobna kot v prejšnjih letih. </w:t>
      </w:r>
      <w:r w:rsidR="00D8282F" w:rsidRPr="00C86D17">
        <w:rPr>
          <w:rFonts w:cs="Arial"/>
          <w:szCs w:val="20"/>
        </w:rPr>
        <w:t>N</w:t>
      </w:r>
      <w:r w:rsidR="00BE4AD2" w:rsidRPr="00C86D17">
        <w:rPr>
          <w:rFonts w:cs="Arial"/>
          <w:szCs w:val="20"/>
        </w:rPr>
        <w:t xml:space="preserve">a področju delovanju UI </w:t>
      </w:r>
      <w:r w:rsidR="00CF0149" w:rsidRPr="00C86D17">
        <w:rPr>
          <w:rFonts w:cs="Arial"/>
          <w:szCs w:val="20"/>
        </w:rPr>
        <w:t xml:space="preserve">je </w:t>
      </w:r>
      <w:r w:rsidR="00BE4AD2" w:rsidRPr="00C86D17">
        <w:rPr>
          <w:rFonts w:cs="Arial"/>
          <w:szCs w:val="20"/>
        </w:rPr>
        <w:t>delež zadev, v katerih so bile ugotovljene kršitve,</w:t>
      </w:r>
      <w:r w:rsidR="00071807" w:rsidRPr="00C86D17">
        <w:rPr>
          <w:rFonts w:cs="Arial"/>
          <w:szCs w:val="20"/>
        </w:rPr>
        <w:t xml:space="preserve"> malo manjši</w:t>
      </w:r>
      <w:r w:rsidR="00F234E3" w:rsidRPr="00C86D17">
        <w:rPr>
          <w:rFonts w:cs="Arial"/>
          <w:szCs w:val="20"/>
        </w:rPr>
        <w:t xml:space="preserve"> </w:t>
      </w:r>
      <w:r w:rsidR="00BE4AD2" w:rsidRPr="00C86D17">
        <w:rPr>
          <w:rFonts w:cs="Arial"/>
          <w:szCs w:val="20"/>
        </w:rPr>
        <w:t>kot v pretek</w:t>
      </w:r>
      <w:r w:rsidR="00F234E3" w:rsidRPr="00C86D17">
        <w:rPr>
          <w:rFonts w:cs="Arial"/>
          <w:szCs w:val="20"/>
        </w:rPr>
        <w:t xml:space="preserve">lem </w:t>
      </w:r>
      <w:r w:rsidR="00BE4AD2" w:rsidRPr="00C86D17">
        <w:rPr>
          <w:rFonts w:cs="Arial"/>
          <w:szCs w:val="20"/>
        </w:rPr>
        <w:t>let</w:t>
      </w:r>
      <w:r w:rsidR="00F234E3" w:rsidRPr="00C86D17">
        <w:rPr>
          <w:rFonts w:cs="Arial"/>
          <w:szCs w:val="20"/>
        </w:rPr>
        <w:t>u</w:t>
      </w:r>
      <w:r w:rsidR="00BE4AD2" w:rsidRPr="00C86D17">
        <w:rPr>
          <w:rFonts w:cs="Arial"/>
          <w:szCs w:val="20"/>
        </w:rPr>
        <w:t xml:space="preserve">: kršitve </w:t>
      </w:r>
      <w:r w:rsidR="00601E63" w:rsidRPr="00C86D17">
        <w:rPr>
          <w:rFonts w:cs="Arial"/>
          <w:szCs w:val="20"/>
        </w:rPr>
        <w:t xml:space="preserve">so </w:t>
      </w:r>
      <w:r w:rsidR="00BE4AD2" w:rsidRPr="00C86D17">
        <w:rPr>
          <w:rFonts w:cs="Arial"/>
          <w:szCs w:val="20"/>
        </w:rPr>
        <w:t xml:space="preserve">bile v povprečju ugotovljene v </w:t>
      </w:r>
      <w:r w:rsidR="00071807" w:rsidRPr="00C86D17">
        <w:rPr>
          <w:rFonts w:cs="Arial"/>
          <w:szCs w:val="20"/>
        </w:rPr>
        <w:t>89</w:t>
      </w:r>
      <w:r w:rsidR="00F234E3" w:rsidRPr="00C86D17">
        <w:rPr>
          <w:rFonts w:cs="Arial"/>
          <w:szCs w:val="20"/>
        </w:rPr>
        <w:t xml:space="preserve"> </w:t>
      </w:r>
      <w:r w:rsidR="00BE4AD2" w:rsidRPr="00C86D17">
        <w:rPr>
          <w:rFonts w:cs="Arial"/>
          <w:szCs w:val="20"/>
        </w:rPr>
        <w:t xml:space="preserve">% </w:t>
      </w:r>
      <w:r w:rsidR="00071807" w:rsidRPr="00C86D17">
        <w:rPr>
          <w:rFonts w:cs="Arial"/>
          <w:szCs w:val="20"/>
        </w:rPr>
        <w:t>rešenih inšpekcijskih zadevah</w:t>
      </w:r>
      <w:r w:rsidR="00BE4AD2" w:rsidRPr="00C86D17">
        <w:rPr>
          <w:rFonts w:cs="Arial"/>
          <w:szCs w:val="20"/>
        </w:rPr>
        <w:t xml:space="preserve"> (v</w:t>
      </w:r>
      <w:r w:rsidR="00071807" w:rsidRPr="00C86D17">
        <w:rPr>
          <w:rFonts w:cs="Arial"/>
          <w:szCs w:val="20"/>
        </w:rPr>
        <w:t xml:space="preserve"> 2022 v 96 %</w:t>
      </w:r>
      <w:r w:rsidR="00BE4AD2" w:rsidRPr="00C86D17">
        <w:rPr>
          <w:rFonts w:cs="Arial"/>
          <w:szCs w:val="20"/>
        </w:rPr>
        <w:t xml:space="preserve">). </w:t>
      </w:r>
      <w:r w:rsidR="00071807" w:rsidRPr="00C86D17">
        <w:rPr>
          <w:rFonts w:cs="Arial"/>
          <w:szCs w:val="20"/>
        </w:rPr>
        <w:t xml:space="preserve">Če pa primerjamo vse rešene zadeve so kršitve ugotovljene v 22 %. </w:t>
      </w:r>
      <w:r w:rsidR="00BE4AD2" w:rsidRPr="00C86D17">
        <w:rPr>
          <w:rFonts w:cs="Arial"/>
          <w:szCs w:val="20"/>
        </w:rPr>
        <w:t xml:space="preserve">Na področju delovanja ISJU se je delež </w:t>
      </w:r>
      <w:r w:rsidR="00071807" w:rsidRPr="00C86D17">
        <w:rPr>
          <w:rFonts w:cs="Arial"/>
          <w:szCs w:val="20"/>
        </w:rPr>
        <w:t xml:space="preserve">zaznanih </w:t>
      </w:r>
      <w:r w:rsidR="00BE4AD2" w:rsidRPr="00C86D17">
        <w:rPr>
          <w:rFonts w:cs="Arial"/>
          <w:szCs w:val="20"/>
        </w:rPr>
        <w:t xml:space="preserve">kršitev </w:t>
      </w:r>
      <w:r w:rsidR="00071807" w:rsidRPr="00C86D17">
        <w:rPr>
          <w:rFonts w:cs="Arial"/>
          <w:szCs w:val="20"/>
        </w:rPr>
        <w:t>povečal</w:t>
      </w:r>
      <w:r w:rsidR="00BE4AD2" w:rsidRPr="00C86D17">
        <w:rPr>
          <w:rFonts w:cs="Arial"/>
          <w:szCs w:val="20"/>
        </w:rPr>
        <w:t xml:space="preserve">, saj so bile kršitve ugotovljene v povprečju v </w:t>
      </w:r>
      <w:r w:rsidR="00071807" w:rsidRPr="00C86D17">
        <w:rPr>
          <w:rFonts w:cs="Arial"/>
          <w:szCs w:val="20"/>
        </w:rPr>
        <w:t xml:space="preserve">79 % rešenih inšpekcijskih </w:t>
      </w:r>
      <w:r w:rsidR="00BE4AD2" w:rsidRPr="00C86D17">
        <w:rPr>
          <w:rFonts w:cs="Arial"/>
          <w:szCs w:val="20"/>
        </w:rPr>
        <w:t>zadev</w:t>
      </w:r>
      <w:r w:rsidR="00071807" w:rsidRPr="00C86D17">
        <w:rPr>
          <w:rFonts w:cs="Arial"/>
          <w:szCs w:val="20"/>
        </w:rPr>
        <w:t>ah</w:t>
      </w:r>
      <w:r w:rsidR="00BE4AD2" w:rsidRPr="00C86D17">
        <w:rPr>
          <w:rFonts w:cs="Arial"/>
          <w:szCs w:val="20"/>
        </w:rPr>
        <w:t xml:space="preserve"> (v letu 20</w:t>
      </w:r>
      <w:r w:rsidR="00F234E3" w:rsidRPr="00C86D17">
        <w:rPr>
          <w:rFonts w:cs="Arial"/>
          <w:szCs w:val="20"/>
        </w:rPr>
        <w:t>2</w:t>
      </w:r>
      <w:r w:rsidR="00071807" w:rsidRPr="00C86D17">
        <w:rPr>
          <w:rFonts w:cs="Arial"/>
          <w:szCs w:val="20"/>
        </w:rPr>
        <w:t>2</w:t>
      </w:r>
      <w:r w:rsidR="00BE4AD2" w:rsidRPr="00C86D17">
        <w:rPr>
          <w:rFonts w:cs="Arial"/>
          <w:szCs w:val="20"/>
        </w:rPr>
        <w:t xml:space="preserve"> v </w:t>
      </w:r>
      <w:r w:rsidR="00071807" w:rsidRPr="00C86D17">
        <w:rPr>
          <w:rFonts w:cs="Arial"/>
          <w:szCs w:val="20"/>
        </w:rPr>
        <w:t>66</w:t>
      </w:r>
      <w:r w:rsidR="00D8282F" w:rsidRPr="00C86D17">
        <w:rPr>
          <w:rFonts w:cs="Arial"/>
          <w:szCs w:val="20"/>
        </w:rPr>
        <w:t xml:space="preserve"> </w:t>
      </w:r>
      <w:r w:rsidR="00BE4AD2" w:rsidRPr="00C86D17">
        <w:rPr>
          <w:rFonts w:cs="Arial"/>
          <w:szCs w:val="20"/>
        </w:rPr>
        <w:t>%</w:t>
      </w:r>
      <w:r w:rsidR="00743508" w:rsidRPr="00C86D17">
        <w:rPr>
          <w:rFonts w:cs="Arial"/>
          <w:szCs w:val="20"/>
        </w:rPr>
        <w:t>)</w:t>
      </w:r>
      <w:r w:rsidR="00071807" w:rsidRPr="00C86D17">
        <w:rPr>
          <w:rFonts w:cs="Arial"/>
          <w:szCs w:val="20"/>
        </w:rPr>
        <w:t xml:space="preserve">. Če pa primerjamo vse rešene zadeve so kršitve ugotovljene v 42 %. </w:t>
      </w:r>
      <w:r w:rsidR="00BE4AD2" w:rsidRPr="00C86D17">
        <w:rPr>
          <w:rFonts w:cs="Arial"/>
          <w:szCs w:val="20"/>
        </w:rPr>
        <w:t>Na obeh področjih pa je bilo nekaj sprememb v strukturi zaznanih kršitev.</w:t>
      </w:r>
      <w:r w:rsidR="00B623B8" w:rsidRPr="00C86D17">
        <w:rPr>
          <w:rFonts w:cs="Arial"/>
          <w:szCs w:val="20"/>
        </w:rPr>
        <w:t xml:space="preserve"> </w:t>
      </w:r>
    </w:p>
    <w:p w14:paraId="2001A9C7" w14:textId="77777777" w:rsidR="00184516" w:rsidRPr="00C86D17" w:rsidRDefault="00184516" w:rsidP="003926FE">
      <w:pPr>
        <w:jc w:val="both"/>
        <w:rPr>
          <w:rFonts w:cs="Arial"/>
          <w:szCs w:val="20"/>
        </w:rPr>
      </w:pPr>
    </w:p>
    <w:p w14:paraId="0ACCDF83" w14:textId="36B53427" w:rsidR="00184516" w:rsidRPr="00C86D17" w:rsidRDefault="00BE4AD2" w:rsidP="00184516">
      <w:pPr>
        <w:jc w:val="both"/>
        <w:rPr>
          <w:rFonts w:cs="Arial"/>
          <w:szCs w:val="16"/>
        </w:rPr>
      </w:pPr>
      <w:r w:rsidRPr="00C86D17">
        <w:rPr>
          <w:rFonts w:cs="Arial"/>
          <w:szCs w:val="20"/>
        </w:rPr>
        <w:t>Na področju</w:t>
      </w:r>
      <w:r w:rsidR="00E75772" w:rsidRPr="00C86D17">
        <w:rPr>
          <w:rFonts w:cs="Arial"/>
          <w:szCs w:val="20"/>
        </w:rPr>
        <w:t xml:space="preserve"> delovanja UI v povezavi z nadzorom izvajanja ZUP </w:t>
      </w:r>
      <w:r w:rsidR="006A6152" w:rsidRPr="00C86D17">
        <w:rPr>
          <w:rFonts w:cs="Arial"/>
          <w:szCs w:val="20"/>
        </w:rPr>
        <w:t xml:space="preserve">lahko ugotovimo, da je </w:t>
      </w:r>
      <w:r w:rsidR="00184516" w:rsidRPr="00C86D17">
        <w:rPr>
          <w:rFonts w:cs="Arial"/>
          <w:szCs w:val="20"/>
        </w:rPr>
        <w:t xml:space="preserve">tudi v letu 2023 podobno kot v 2022 bilo največ ugotovljenih kršitev povezanih z </w:t>
      </w:r>
      <w:r w:rsidR="00184516" w:rsidRPr="00C86D17">
        <w:rPr>
          <w:rFonts w:cs="Arial"/>
          <w:szCs w:val="16"/>
        </w:rPr>
        <w:t xml:space="preserve">izdelovanjem odločb (uvod, izrek, obrazložitev, pouk o pravnem sredstvu, podpisi), (ne) spoštovanjem </w:t>
      </w:r>
      <w:r w:rsidR="00184516" w:rsidRPr="00C86D17">
        <w:rPr>
          <w:rFonts w:cs="Arial"/>
          <w:szCs w:val="20"/>
        </w:rPr>
        <w:t xml:space="preserve">temeljnih načel ZUP ter (ne) spoštovanjem rokov za odločanje. </w:t>
      </w:r>
      <w:r w:rsidR="00184516" w:rsidRPr="00C86D17">
        <w:rPr>
          <w:rFonts w:cs="Arial"/>
          <w:szCs w:val="16"/>
        </w:rPr>
        <w:t xml:space="preserve">Manj je bilo ugotovljenih kršitev pri vročanju in kršitev povezanih z izdelovanjem zapisnikov. </w:t>
      </w:r>
    </w:p>
    <w:p w14:paraId="344B27A3" w14:textId="52763246" w:rsidR="006B6453" w:rsidRPr="00C86D17" w:rsidRDefault="006B6453" w:rsidP="003926FE">
      <w:pPr>
        <w:jc w:val="both"/>
        <w:rPr>
          <w:rFonts w:cs="Arial"/>
          <w:szCs w:val="20"/>
          <w:highlight w:val="yellow"/>
        </w:rPr>
      </w:pPr>
    </w:p>
    <w:p w14:paraId="62F90EC4" w14:textId="343507E3" w:rsidR="006F134F" w:rsidRPr="00C86D17" w:rsidRDefault="006B6453" w:rsidP="006F134F">
      <w:pPr>
        <w:jc w:val="both"/>
        <w:rPr>
          <w:rFonts w:cs="Arial"/>
          <w:szCs w:val="20"/>
        </w:rPr>
      </w:pPr>
      <w:r w:rsidRPr="00C86D17">
        <w:rPr>
          <w:rFonts w:cs="Arial"/>
          <w:szCs w:val="20"/>
        </w:rPr>
        <w:t>Na področju delovanja ISJU</w:t>
      </w:r>
      <w:r w:rsidR="00E56181" w:rsidRPr="00C86D17">
        <w:rPr>
          <w:rFonts w:cs="Arial"/>
          <w:szCs w:val="20"/>
        </w:rPr>
        <w:t xml:space="preserve"> v povezavi z </w:t>
      </w:r>
      <w:r w:rsidR="00E75772" w:rsidRPr="00C86D17">
        <w:rPr>
          <w:rFonts w:cs="Arial"/>
          <w:szCs w:val="20"/>
        </w:rPr>
        <w:t xml:space="preserve">nadzorom izvajanja </w:t>
      </w:r>
      <w:r w:rsidR="00E56181" w:rsidRPr="00C86D17">
        <w:rPr>
          <w:rFonts w:cs="Arial"/>
          <w:szCs w:val="20"/>
        </w:rPr>
        <w:t>ZJU</w:t>
      </w:r>
      <w:r w:rsidR="00D53868" w:rsidRPr="00C86D17">
        <w:rPr>
          <w:rFonts w:cs="Arial"/>
          <w:szCs w:val="20"/>
        </w:rPr>
        <w:t xml:space="preserve"> je opaziti</w:t>
      </w:r>
      <w:r w:rsidR="006F134F" w:rsidRPr="00C86D17">
        <w:rPr>
          <w:rFonts w:cs="Arial"/>
          <w:szCs w:val="20"/>
        </w:rPr>
        <w:t>, da je (podobno kot v 2022) še vedno najpogostejša kršitev povezana z izdajanjem posamičnih individualnih aktov. Nepravilnosti pri izvedbi postopka javnega natečaja so se glede na leto 2022 zmanjšale iz 11 zadev oziroma 16 % deleža vseh kršitev na 3 zadeve oziroma 7 % delež vseh kršitev. V 2023 niso bile zaznane nepravilnosti v zvezi s konfliktom interesov.</w:t>
      </w:r>
    </w:p>
    <w:p w14:paraId="12590F2F" w14:textId="77777777" w:rsidR="006F134F" w:rsidRPr="00C86D17" w:rsidRDefault="006F134F" w:rsidP="003926FE">
      <w:pPr>
        <w:jc w:val="both"/>
        <w:rPr>
          <w:rFonts w:cs="Arial"/>
          <w:szCs w:val="20"/>
        </w:rPr>
      </w:pPr>
    </w:p>
    <w:p w14:paraId="34D3A825" w14:textId="4A7982AF" w:rsidR="00A71A13" w:rsidRPr="00C86D17" w:rsidRDefault="00987C79" w:rsidP="00A71A13">
      <w:pPr>
        <w:jc w:val="both"/>
        <w:rPr>
          <w:rFonts w:cs="Arial"/>
          <w:szCs w:val="20"/>
        </w:rPr>
      </w:pPr>
      <w:r w:rsidRPr="00C86D17">
        <w:rPr>
          <w:rFonts w:cs="Arial"/>
          <w:szCs w:val="20"/>
        </w:rPr>
        <w:t xml:space="preserve">Na področju delovanja ISJU v povezavi z nadzorom izvajanja ZSPJS je opaziti, </w:t>
      </w:r>
      <w:r w:rsidR="006F134F" w:rsidRPr="00C86D17">
        <w:rPr>
          <w:rFonts w:cs="Arial"/>
          <w:szCs w:val="20"/>
        </w:rPr>
        <w:t xml:space="preserve">da je (podobno kot v 2022) še vedno najpogostejša kršitev povezana z določitvijo oziroma izplačilom plače, ki je opravljena v nasprotju z zakonom, predpisom ali drugim aktom, izdanim na njegovi podlagi ali kolektivno pogodbo. V 2023 je bila ta kršitev ugotovljena v 67 zadevah oziroma 31 % </w:t>
      </w:r>
      <w:r w:rsidR="00A71A13" w:rsidRPr="00C86D17">
        <w:rPr>
          <w:rFonts w:cs="Arial"/>
          <w:szCs w:val="20"/>
        </w:rPr>
        <w:t>delež</w:t>
      </w:r>
      <w:r w:rsidR="00743508" w:rsidRPr="00C86D17">
        <w:rPr>
          <w:rFonts w:cs="Arial"/>
          <w:szCs w:val="20"/>
        </w:rPr>
        <w:t>u</w:t>
      </w:r>
      <w:r w:rsidR="00A71A13" w:rsidRPr="00C86D17">
        <w:rPr>
          <w:rFonts w:cs="Arial"/>
          <w:szCs w:val="20"/>
        </w:rPr>
        <w:t xml:space="preserve"> vseh kršitev, dočim v letu 2022 je bila ta kršitev ugotovljena v 54 zadevah oziroma 32 % deležu vseh kršitev. Med pogostejšimi zaznanimi kršitvami s področja ZSPJS v 2023 ni bilo več kršitev v zvezi z določitvijo dela plače za delovno uspešnosti kot tudi ni bilo kršitev v zvezi z izvedenim napredovanjem javnega uslužbenca v nasprotju z določbami 16. člena ZSPJS.</w:t>
      </w:r>
    </w:p>
    <w:p w14:paraId="715F2EBB" w14:textId="77777777" w:rsidR="00743508" w:rsidRPr="00C86D17" w:rsidRDefault="00743508" w:rsidP="00B14A5D">
      <w:pPr>
        <w:jc w:val="both"/>
        <w:rPr>
          <w:rFonts w:cs="Arial"/>
          <w:szCs w:val="20"/>
        </w:rPr>
      </w:pPr>
    </w:p>
    <w:p w14:paraId="44DB48C7" w14:textId="32974C84" w:rsidR="0042096F" w:rsidRPr="00C86D17" w:rsidRDefault="0042096F" w:rsidP="00B14A5D">
      <w:pPr>
        <w:jc w:val="both"/>
        <w:rPr>
          <w:rFonts w:cs="Arial"/>
          <w:szCs w:val="20"/>
        </w:rPr>
      </w:pPr>
      <w:r w:rsidRPr="00C86D17">
        <w:rPr>
          <w:rFonts w:cs="Arial"/>
          <w:szCs w:val="20"/>
        </w:rPr>
        <w:t>V 1 primeru je IJS policiji naznanil sum storitve kaznivega dejanja nevestnega dela v službi (258. člen Kazenskega zakonika).</w:t>
      </w:r>
    </w:p>
    <w:p w14:paraId="658317F2" w14:textId="0A6A31F6" w:rsidR="005E58A3" w:rsidRPr="00C86D17" w:rsidRDefault="005E58A3" w:rsidP="005E58A3">
      <w:pPr>
        <w:jc w:val="both"/>
        <w:rPr>
          <w:rFonts w:cs="Arial"/>
          <w:szCs w:val="20"/>
          <w:highlight w:val="yellow"/>
        </w:rPr>
      </w:pPr>
      <w:r w:rsidRPr="00C86D17">
        <w:rPr>
          <w:rFonts w:cs="Arial"/>
          <w:szCs w:val="20"/>
          <w:highlight w:val="yellow"/>
        </w:rPr>
        <w:br w:type="page"/>
      </w:r>
    </w:p>
    <w:p w14:paraId="01A61B62" w14:textId="6179A5C8" w:rsidR="006B6453" w:rsidRPr="00C86D17" w:rsidRDefault="00312564" w:rsidP="003926FE">
      <w:pPr>
        <w:pStyle w:val="Naslov2"/>
        <w:spacing w:line="260" w:lineRule="atLeast"/>
        <w:rPr>
          <w:rFonts w:ascii="Arial" w:eastAsia="SimSun" w:hAnsi="Arial"/>
          <w:szCs w:val="20"/>
        </w:rPr>
      </w:pPr>
      <w:bookmarkStart w:id="181" w:name="_Toc159789640"/>
      <w:bookmarkStart w:id="182" w:name="_Toc161317692"/>
      <w:r w:rsidRPr="00C86D17">
        <w:rPr>
          <w:rFonts w:ascii="Arial" w:eastAsia="SimSun" w:hAnsi="Arial"/>
          <w:szCs w:val="20"/>
        </w:rPr>
        <w:lastRenderedPageBreak/>
        <w:t>ZAKONODAJNI PREDLOGI</w:t>
      </w:r>
      <w:bookmarkEnd w:id="181"/>
      <w:bookmarkEnd w:id="182"/>
      <w:r w:rsidR="007422C1" w:rsidRPr="00C86D17">
        <w:rPr>
          <w:rFonts w:ascii="Arial" w:eastAsia="SimSun" w:hAnsi="Arial"/>
          <w:szCs w:val="20"/>
        </w:rPr>
        <w:t xml:space="preserve"> </w:t>
      </w:r>
    </w:p>
    <w:p w14:paraId="156E2DB2" w14:textId="3EDBB3E5" w:rsidR="006B6453" w:rsidRPr="00C86D17" w:rsidRDefault="006B6453" w:rsidP="003926FE">
      <w:pPr>
        <w:jc w:val="both"/>
        <w:rPr>
          <w:rFonts w:eastAsia="SimSun" w:cs="Arial"/>
          <w:szCs w:val="20"/>
        </w:rPr>
      </w:pPr>
    </w:p>
    <w:p w14:paraId="0B9C6205" w14:textId="77777777" w:rsidR="007730D0" w:rsidRPr="00C86D17" w:rsidRDefault="007730D0" w:rsidP="003926FE">
      <w:pPr>
        <w:jc w:val="both"/>
        <w:rPr>
          <w:rFonts w:cs="Arial"/>
        </w:rPr>
      </w:pPr>
      <w:r w:rsidRPr="00C86D17">
        <w:rPr>
          <w:rFonts w:cs="Arial"/>
        </w:rPr>
        <w:t xml:space="preserve">ISJU in UI predstavljata obliko notranjega upravnega nadzora nad poslovanjem državnih organov in organov lokalnih skupnosti. Kot je IJS opozoril že v preteklih letih, se področje delovanja obeh inšpekcij v skladu s pooblastili, ki jih vsebujejo materialni predpisi, postopno širi tudi izven področja delovanja državnih organih in organov lokalnih skupnosti. Zato bi bilo treba temu prilagoditi tudi pravne podlage za njuno delovanje in glede na to, da se za njuno delovanje ZIN uporablja le v določenem delu, z ustreznim zakonom podrobneje urediti podlage za učinkovito ukrepanje in postopek nadzora ali pa razširiti veljavnost ZIN tako, da bi se za obe inšpekciji uporabljal večji del ZIN. </w:t>
      </w:r>
    </w:p>
    <w:p w14:paraId="0596B7FB" w14:textId="3F53A9C5" w:rsidR="007730D0" w:rsidRPr="00C86D17" w:rsidRDefault="007730D0" w:rsidP="00E253CF">
      <w:pPr>
        <w:pStyle w:val="Naslov3"/>
        <w:rPr>
          <w:color w:val="auto"/>
        </w:rPr>
      </w:pPr>
      <w:bookmarkStart w:id="183" w:name="_Toc161317693"/>
      <w:r w:rsidRPr="00C86D17">
        <w:rPr>
          <w:color w:val="auto"/>
        </w:rPr>
        <w:t>ZAKON O JAVNIH USLUŽBENCIH</w:t>
      </w:r>
      <w:bookmarkEnd w:id="183"/>
    </w:p>
    <w:p w14:paraId="7E5A9E1A" w14:textId="77777777" w:rsidR="007730D0" w:rsidRPr="00C86D17" w:rsidRDefault="007730D0" w:rsidP="003926FE">
      <w:pPr>
        <w:jc w:val="both"/>
        <w:rPr>
          <w:rFonts w:cs="Arial"/>
          <w:b/>
          <w:bCs/>
        </w:rPr>
      </w:pPr>
    </w:p>
    <w:p w14:paraId="01EA4D65" w14:textId="040E0F10" w:rsidR="00920AA9" w:rsidRPr="00C86D17" w:rsidRDefault="007730D0" w:rsidP="003926FE">
      <w:pPr>
        <w:jc w:val="both"/>
        <w:rPr>
          <w:rFonts w:cs="Arial"/>
        </w:rPr>
      </w:pPr>
      <w:r w:rsidRPr="00C86D17">
        <w:rPr>
          <w:rFonts w:cs="Arial"/>
        </w:rPr>
        <w:t>Konkretne predloge zakonskih sprememb je IJS podal zlasti na področju, ki ga ureja Zakon o javnih uslužbencih. IJS je po analogiji, kot je to urejeno v ZSPJS, predlagal, da se v predlogu ZJU-1 spremenijo zlasti določbe, ki urejajo področje opravljanja nadzora, ki določajo ukrepe inšpektorja in kazenske določbe. Z namenom večje učinkovitosti inšpekcije</w:t>
      </w:r>
      <w:r w:rsidRPr="00C86D17">
        <w:rPr>
          <w:rStyle w:val="Sprotnaopomba-sklic"/>
          <w:rFonts w:cs="Arial"/>
        </w:rPr>
        <w:footnoteReference w:id="8"/>
      </w:r>
      <w:r w:rsidRPr="00C86D17">
        <w:rPr>
          <w:rFonts w:cs="Arial"/>
        </w:rPr>
        <w:t xml:space="preserve"> pri nadzoru izvajanja določb ZJU je IJS  predlagal</w:t>
      </w:r>
      <w:r w:rsidR="00920AA9" w:rsidRPr="00C86D17">
        <w:rPr>
          <w:rFonts w:cs="Arial"/>
        </w:rPr>
        <w:t>:</w:t>
      </w:r>
      <w:r w:rsidRPr="00C86D17">
        <w:rPr>
          <w:rFonts w:cs="Arial"/>
        </w:rPr>
        <w:t xml:space="preserve"> </w:t>
      </w:r>
    </w:p>
    <w:p w14:paraId="061986E9" w14:textId="447BBE52" w:rsidR="00920AA9" w:rsidRPr="00C86D17" w:rsidRDefault="00920AA9" w:rsidP="003926FE">
      <w:pPr>
        <w:jc w:val="both"/>
        <w:rPr>
          <w:rFonts w:cs="Arial"/>
        </w:rPr>
      </w:pPr>
      <w:r w:rsidRPr="00C86D17">
        <w:rPr>
          <w:rFonts w:cs="Arial"/>
          <w:noProof/>
        </w:rPr>
        <mc:AlternateContent>
          <mc:Choice Requires="wps">
            <w:drawing>
              <wp:anchor distT="0" distB="0" distL="114300" distR="114300" simplePos="0" relativeHeight="251664384" behindDoc="0" locked="0" layoutInCell="1" allowOverlap="1" wp14:anchorId="5A412E46" wp14:editId="5023C741">
                <wp:simplePos x="0" y="0"/>
                <wp:positionH relativeFrom="column">
                  <wp:posOffset>-55041</wp:posOffset>
                </wp:positionH>
                <wp:positionV relativeFrom="paragraph">
                  <wp:posOffset>142096</wp:posOffset>
                </wp:positionV>
                <wp:extent cx="5857336" cy="552091"/>
                <wp:effectExtent l="0" t="0" r="10160" b="19685"/>
                <wp:wrapNone/>
                <wp:docPr id="42" name="Pravokotnik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7336" cy="552091"/>
                        </a:xfrm>
                        <a:prstGeom prst="rect">
                          <a:avLst/>
                        </a:prstGeom>
                        <a:solidFill>
                          <a:srgbClr val="00B0F0">
                            <a:alpha val="50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366D5" id="Pravokotnik 42" o:spid="_x0000_s1026" alt="&quot;&quot;" style="position:absolute;margin-left:-4.35pt;margin-top:11.2pt;width:461.2pt;height:43.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" fillcolor="#00b0f0" strokecolor="#09101d [484]" strokeweight="1pt">
                <v:fill opacity="32896f"/>
              </v:rect>
            </w:pict>
          </mc:Fallback>
        </mc:AlternateContent>
      </w:r>
    </w:p>
    <w:p w14:paraId="27AA9FDE" w14:textId="77777777" w:rsidR="00920AA9" w:rsidRPr="00C86D17" w:rsidRDefault="007730D0" w:rsidP="00920AA9">
      <w:pPr>
        <w:pStyle w:val="Odstavekseznama"/>
        <w:numPr>
          <w:ilvl w:val="0"/>
          <w:numId w:val="22"/>
        </w:numPr>
        <w:spacing w:after="160" w:line="260" w:lineRule="atLeast"/>
        <w:jc w:val="both"/>
        <w:rPr>
          <w:rFonts w:ascii="Arial" w:hAnsi="Arial" w:cs="Arial"/>
          <w:sz w:val="20"/>
          <w:szCs w:val="20"/>
          <w:lang w:val="sl-SI"/>
        </w:rPr>
      </w:pPr>
      <w:r w:rsidRPr="00C86D17">
        <w:rPr>
          <w:rFonts w:ascii="Arial" w:hAnsi="Arial" w:cs="Arial"/>
          <w:sz w:val="20"/>
          <w:szCs w:val="20"/>
          <w:lang w:val="sl-SI"/>
        </w:rPr>
        <w:t>da se namesto dosedanje dikcije veljavnega 182. člena ZJU, po kateri je pri ukrepanju inšpektor omejen le na predlaganje ukrepov, v novem ZJU-1 taksativno določijo ukrepi, ki jih lahko inšpektor odredi v primeru ugotovljenih pomanjkljivosti</w:t>
      </w:r>
      <w:r w:rsidR="00E253CF" w:rsidRPr="00C86D17">
        <w:rPr>
          <w:rFonts w:ascii="Arial" w:hAnsi="Arial" w:cs="Arial"/>
          <w:sz w:val="20"/>
          <w:szCs w:val="20"/>
          <w:lang w:val="sl-SI"/>
        </w:rPr>
        <w:t>/nepravilnosti</w:t>
      </w:r>
      <w:r w:rsidRPr="00C86D17">
        <w:rPr>
          <w:rFonts w:ascii="Arial" w:hAnsi="Arial" w:cs="Arial"/>
          <w:sz w:val="20"/>
          <w:szCs w:val="20"/>
          <w:lang w:val="sl-SI"/>
        </w:rPr>
        <w:t xml:space="preserve">. </w:t>
      </w:r>
    </w:p>
    <w:p w14:paraId="0F219BEF" w14:textId="77777777" w:rsidR="00920AA9" w:rsidRPr="00C86D17" w:rsidRDefault="00920AA9" w:rsidP="003926FE">
      <w:pPr>
        <w:jc w:val="both"/>
        <w:rPr>
          <w:rFonts w:cs="Arial"/>
        </w:rPr>
      </w:pPr>
    </w:p>
    <w:p w14:paraId="1BF98166" w14:textId="57C3D725" w:rsidR="007730D0" w:rsidRPr="00C86D17" w:rsidRDefault="007730D0" w:rsidP="003926FE">
      <w:pPr>
        <w:jc w:val="both"/>
        <w:rPr>
          <w:rFonts w:cs="Arial"/>
        </w:rPr>
      </w:pPr>
      <w:r w:rsidRPr="00C86D17">
        <w:rPr>
          <w:rFonts w:cs="Arial"/>
        </w:rPr>
        <w:t xml:space="preserve">IJS je tudi predlagal, da se dopolnijo kazenske določbe ZJU-1 za primer, če predstojnik organa ne izvrši odrejenih ukrepov. Istočasno je IJS predlagal, da se določita dva nova prekrška, ki ju lahko stori predstojnik oziroma pooblaščena oseba, če ovira ali onemogoči vstop inšpektorja v prostore, ne omogoči inšpektorju ustreznih pogojev za delo ali ne zagotovi dostopa do dokumentacije, potrebne za izvedbo inšpekcijskega nadzora ali če ne spoštuje z zapisnikom odrejenih ukrepov inšpektorja. Z navedeno dopolnitvijo bi zagotovili podlago za učinkovitejše delo ISJU kot tudi zagotovili pravilno in zakonito izvrševanje določb uslužbenske zakonodaje. </w:t>
      </w:r>
    </w:p>
    <w:p w14:paraId="7249377F" w14:textId="4E63901A" w:rsidR="007730D0" w:rsidRPr="00C86D17" w:rsidRDefault="007730D0" w:rsidP="00E253CF">
      <w:pPr>
        <w:pStyle w:val="Naslov3"/>
        <w:rPr>
          <w:color w:val="auto"/>
        </w:rPr>
      </w:pPr>
      <w:bookmarkStart w:id="184" w:name="_Toc161317694"/>
      <w:r w:rsidRPr="00C86D17">
        <w:rPr>
          <w:color w:val="auto"/>
        </w:rPr>
        <w:t>ZAKON O SPLOŠNEM UPRAVNEM POSTOPKU</w:t>
      </w:r>
      <w:bookmarkEnd w:id="184"/>
    </w:p>
    <w:p w14:paraId="6C7E789C" w14:textId="77777777" w:rsidR="007730D0" w:rsidRPr="00C86D17" w:rsidRDefault="007730D0" w:rsidP="003926FE">
      <w:pPr>
        <w:jc w:val="both"/>
        <w:rPr>
          <w:rFonts w:cs="Arial"/>
        </w:rPr>
      </w:pPr>
    </w:p>
    <w:p w14:paraId="0380B9A2" w14:textId="77777777" w:rsidR="00F82F08" w:rsidRPr="00C86D17" w:rsidRDefault="007730D0" w:rsidP="003926FE">
      <w:pPr>
        <w:jc w:val="both"/>
        <w:rPr>
          <w:rFonts w:cs="Arial"/>
        </w:rPr>
      </w:pPr>
      <w:r w:rsidRPr="00C86D17">
        <w:rPr>
          <w:rFonts w:cs="Arial"/>
        </w:rPr>
        <w:t xml:space="preserve">V okviru nadzorov nad izvrševanjem procesnih pravil v upravnih zadevah IJS ugotavlja, da ukrepi, ki so v ZUP določeni za najhujše kršitve pravil upravnega postopka, to je kadar gre za ugotovljene kršitve pravil upravnega postopka, ki imajo za posledico očitno prikrajšanje javnega interesa, pravic oziroma pravnih koristi strank ali ko gre za ponavljajoče kršitve, ki v določenem roku niso odpravljene, ne prispevajo k izboljšanju pravne urejenosti in stanja zavarovanih javnih koristi oziroma ne dosegajo cilja notranjega nadzora upravne inšpekcije, da prepreči nadaljnje kršitve organov. ZUP v 307.b členu določa, da lahko za tovrstne kršitve upravni inšpektor z odločbo odredi, da se uradna oseba ponovno udeleži usposabljanja za vodenje in odločanje v upravnem postopku. Ker se udeležba na usposabljanju običajno pojmuje kot nagrada in ne sankcija zaposlenemu, je vprašljiva smiselnost tega ukrepa. Obstoječi represivni ukrepi, ki jih določa ZUP (odreditev ponovne udeležbe na usposabljanju za vodenje in odločanje v upravnem postopku; predlaganje uvedbe disciplinskega postopka; naznanilo kaznivega dejanja, ki se preganja po uradni dolžnosti) tudi ne morejo preprečiti že nastalih kršitev in niso zagotovilo, da se bo stanje izboljšalo. </w:t>
      </w:r>
    </w:p>
    <w:p w14:paraId="455B8EE7" w14:textId="6A477377" w:rsidR="00F82F08" w:rsidRPr="00C86D17" w:rsidRDefault="00920AA9" w:rsidP="003926FE">
      <w:pPr>
        <w:jc w:val="both"/>
        <w:rPr>
          <w:rFonts w:cs="Arial"/>
        </w:rPr>
      </w:pPr>
      <w:r w:rsidRPr="00C86D17">
        <w:rPr>
          <w:rFonts w:cs="Arial"/>
          <w:noProof/>
        </w:rPr>
        <mc:AlternateContent>
          <mc:Choice Requires="wps">
            <w:drawing>
              <wp:anchor distT="0" distB="0" distL="114300" distR="114300" simplePos="0" relativeHeight="251666432" behindDoc="0" locked="0" layoutInCell="1" allowOverlap="1" wp14:anchorId="52259397" wp14:editId="079FF317">
                <wp:simplePos x="0" y="0"/>
                <wp:positionH relativeFrom="column">
                  <wp:posOffset>-55041</wp:posOffset>
                </wp:positionH>
                <wp:positionV relativeFrom="paragraph">
                  <wp:posOffset>136825</wp:posOffset>
                </wp:positionV>
                <wp:extent cx="5857240" cy="413972"/>
                <wp:effectExtent l="0" t="0" r="10160" b="24765"/>
                <wp:wrapNone/>
                <wp:docPr id="44" name="Pravokotnik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7240" cy="413972"/>
                        </a:xfrm>
                        <a:prstGeom prst="rect">
                          <a:avLst/>
                        </a:prstGeom>
                        <a:solidFill>
                          <a:srgbClr val="00B0F0">
                            <a:alpha val="50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707A68" id="Pravokotnik 44" o:spid="_x0000_s1026" alt="&quot;&quot;" style="position:absolute;margin-left:-4.35pt;margin-top:10.75pt;width:461.2pt;height:32.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" fillcolor="#00b0f0" strokecolor="#09101d [484]" strokeweight="1pt">
                <v:fill opacity="32896f"/>
              </v:rect>
            </w:pict>
          </mc:Fallback>
        </mc:AlternateContent>
      </w:r>
    </w:p>
    <w:p w14:paraId="5C1C7095" w14:textId="2CD4604E" w:rsidR="00F82F08" w:rsidRPr="00C86D17" w:rsidRDefault="007730D0" w:rsidP="00F82F08">
      <w:pPr>
        <w:jc w:val="both"/>
        <w:rPr>
          <w:rFonts w:cs="Arial"/>
        </w:rPr>
      </w:pPr>
      <w:r w:rsidRPr="00C86D17">
        <w:rPr>
          <w:rFonts w:cs="Arial"/>
        </w:rPr>
        <w:t xml:space="preserve">Glede na navedeno IJS meni, da bi bilo potrebno v ZUP določiti strožji ukrep, in sicer možnost, da </w:t>
      </w:r>
      <w:r w:rsidR="00F82F08" w:rsidRPr="00C86D17">
        <w:rPr>
          <w:rFonts w:cs="Arial"/>
        </w:rPr>
        <w:t xml:space="preserve">če so pri nadzoru ugotovljene kršitve pravil upravnega postopka, ki imajo za posledico očitno prikrajšanje </w:t>
      </w:r>
      <w:r w:rsidR="00920AA9" w:rsidRPr="00C86D17">
        <w:rPr>
          <w:rFonts w:cs="Arial"/>
          <w:noProof/>
        </w:rPr>
        <w:lastRenderedPageBreak/>
        <mc:AlternateContent>
          <mc:Choice Requires="wps">
            <w:drawing>
              <wp:anchor distT="0" distB="0" distL="114300" distR="114300" simplePos="0" relativeHeight="251665408" behindDoc="0" locked="0" layoutInCell="1" allowOverlap="1" wp14:anchorId="6A7F4934" wp14:editId="1E3D711B">
                <wp:simplePos x="0" y="0"/>
                <wp:positionH relativeFrom="column">
                  <wp:posOffset>-80921</wp:posOffset>
                </wp:positionH>
                <wp:positionV relativeFrom="paragraph">
                  <wp:posOffset>-15240</wp:posOffset>
                </wp:positionV>
                <wp:extent cx="5883216" cy="560717"/>
                <wp:effectExtent l="0" t="0" r="22860" b="10795"/>
                <wp:wrapNone/>
                <wp:docPr id="43" name="Pravokotnik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83216" cy="560717"/>
                        </a:xfrm>
                        <a:prstGeom prst="rect">
                          <a:avLst/>
                        </a:prstGeom>
                        <a:solidFill>
                          <a:srgbClr val="00B0F0">
                            <a:alpha val="50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177F3" id="Pravokotnik 43" o:spid="_x0000_s1026" alt="&quot;&quot;" style="position:absolute;margin-left:-6.35pt;margin-top:-1.2pt;width:463.25pt;height:44.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" fillcolor="#00b0f0" strokecolor="#09101d [484]" strokeweight="1pt">
                <v:fill opacity="32896f"/>
              </v:rect>
            </w:pict>
          </mc:Fallback>
        </mc:AlternateContent>
      </w:r>
      <w:r w:rsidR="00F82F08" w:rsidRPr="00C86D17">
        <w:rPr>
          <w:rFonts w:cs="Arial"/>
        </w:rPr>
        <w:t>javnega interesa, pravic oziroma pravnih koristi strank, ali druge ponavljajoče se kršitve pravil upravnega postopka, ki niso odpravljene v določenem roku, da lahko upravni inšpektor z odločbo odredi, da uradna oseba ponovno opravi strokovni izpita iz upravnega postopka.</w:t>
      </w:r>
    </w:p>
    <w:p w14:paraId="6F36CCFC" w14:textId="0D840BB4" w:rsidR="007730D0" w:rsidRPr="00C86D17" w:rsidRDefault="007730D0" w:rsidP="00E253CF">
      <w:pPr>
        <w:pStyle w:val="Naslov3"/>
        <w:rPr>
          <w:color w:val="auto"/>
        </w:rPr>
      </w:pPr>
      <w:bookmarkStart w:id="185" w:name="_Toc161317695"/>
      <w:r w:rsidRPr="00C86D17">
        <w:rPr>
          <w:color w:val="auto"/>
        </w:rPr>
        <w:t>ZAKON O DOSTOPU DO INFORMACIJ JAVNEGA ZNAČAJA</w:t>
      </w:r>
      <w:bookmarkEnd w:id="185"/>
    </w:p>
    <w:p w14:paraId="2B8362F5" w14:textId="77777777" w:rsidR="007730D0" w:rsidRPr="00C86D17" w:rsidRDefault="007730D0" w:rsidP="003926FE">
      <w:pPr>
        <w:jc w:val="both"/>
        <w:rPr>
          <w:rFonts w:cs="Arial"/>
        </w:rPr>
      </w:pPr>
    </w:p>
    <w:p w14:paraId="5040C1B4" w14:textId="77777777" w:rsidR="00920AA9" w:rsidRPr="00C86D17" w:rsidRDefault="007730D0" w:rsidP="003926FE">
      <w:pPr>
        <w:jc w:val="both"/>
        <w:rPr>
          <w:rFonts w:cs="Arial"/>
        </w:rPr>
      </w:pPr>
      <w:r w:rsidRPr="00C86D17">
        <w:rPr>
          <w:rFonts w:cs="Arial"/>
        </w:rPr>
        <w:t>Na področju, ki ga ureja Zakon o dostopu do informacij javnega značaja (ZDIJZ), ni urejene pravne podlage za inšpekcijski nadzor in posledično tudi ne inšpekcijski ukrepi, v primeru kršitev določb ZDIJZ. ZDIJZ v 32. členu določa, da nadzor nad izvajanjem določb tega zakona opravlja ministrstvo, pristojno za ta zakon. Glede na to, da ni pravne podlage za inšpekcijski nadzor, IJS v okviru svojih pristojnostih v zvezi z ZDIJZ opravlja inšpekcijski nadzor le glede izvajanja določb, ki se nanašajo na odločanje v postopku z zahtevo za</w:t>
      </w:r>
      <w:r w:rsidR="002659E5" w:rsidRPr="00C86D17">
        <w:rPr>
          <w:rFonts w:cs="Arial"/>
        </w:rPr>
        <w:t xml:space="preserve"> dostop do</w:t>
      </w:r>
      <w:r w:rsidRPr="00C86D17">
        <w:rPr>
          <w:rFonts w:cs="Arial"/>
        </w:rPr>
        <w:t xml:space="preserve"> informacije javnega značaja, saj se ti postopki vodijo v skladu z ZUP. Inšpekcijske nadzore v zvezi s tem zato izvaja</w:t>
      </w:r>
      <w:r w:rsidR="002659E5" w:rsidRPr="00C86D17">
        <w:rPr>
          <w:rFonts w:cs="Arial"/>
        </w:rPr>
        <w:t>jo inšpektorji</w:t>
      </w:r>
      <w:r w:rsidRPr="00C86D17">
        <w:rPr>
          <w:rFonts w:cs="Arial"/>
        </w:rPr>
        <w:t xml:space="preserve"> UI. Poleg tega pa IJS v zvezi z izvajanjem določb ZDIJZ vodi tudi </w:t>
      </w:r>
      <w:proofErr w:type="spellStart"/>
      <w:r w:rsidRPr="00C86D17">
        <w:rPr>
          <w:rFonts w:cs="Arial"/>
        </w:rPr>
        <w:t>prekrškovne</w:t>
      </w:r>
      <w:proofErr w:type="spellEnd"/>
      <w:r w:rsidRPr="00C86D17">
        <w:rPr>
          <w:rFonts w:cs="Arial"/>
        </w:rPr>
        <w:t xml:space="preserve"> postopke. Le-te vodi na podlagi ugotovitev v postopkih inšpekcijskega nadzora, na podlagi prejetih predlogov </w:t>
      </w:r>
      <w:r w:rsidR="002659E5" w:rsidRPr="00C86D17">
        <w:rPr>
          <w:rFonts w:cs="Arial"/>
        </w:rPr>
        <w:t>za uvedbo postopka o prekršku</w:t>
      </w:r>
      <w:r w:rsidRPr="00C86D17">
        <w:rPr>
          <w:rFonts w:cs="Arial"/>
        </w:rPr>
        <w:t xml:space="preserve"> in na podlagi pregledov, ki jih opravi sam v zvezi z izpolnjevanjem obveznosti zavezancev glede proaktivnih objav določenih informacij na njihovih spletnih straneh. </w:t>
      </w:r>
    </w:p>
    <w:p w14:paraId="3162028C" w14:textId="1A5D25F4" w:rsidR="00920AA9" w:rsidRPr="00C86D17" w:rsidRDefault="00920AA9" w:rsidP="003926FE">
      <w:pPr>
        <w:jc w:val="both"/>
        <w:rPr>
          <w:rFonts w:cs="Arial"/>
        </w:rPr>
      </w:pPr>
      <w:r w:rsidRPr="00C86D17">
        <w:rPr>
          <w:rFonts w:cs="Arial"/>
          <w:noProof/>
        </w:rPr>
        <mc:AlternateContent>
          <mc:Choice Requires="wps">
            <w:drawing>
              <wp:anchor distT="0" distB="0" distL="114300" distR="114300" simplePos="0" relativeHeight="251667456" behindDoc="0" locked="0" layoutInCell="1" allowOverlap="1" wp14:anchorId="0285C1EF" wp14:editId="3628D1AE">
                <wp:simplePos x="0" y="0"/>
                <wp:positionH relativeFrom="column">
                  <wp:posOffset>-80921</wp:posOffset>
                </wp:positionH>
                <wp:positionV relativeFrom="paragraph">
                  <wp:posOffset>146026</wp:posOffset>
                </wp:positionV>
                <wp:extent cx="5882640" cy="741872"/>
                <wp:effectExtent l="0" t="0" r="22860" b="20320"/>
                <wp:wrapNone/>
                <wp:docPr id="45" name="Pravokotnik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82640" cy="741872"/>
                        </a:xfrm>
                        <a:prstGeom prst="rect">
                          <a:avLst/>
                        </a:prstGeom>
                        <a:solidFill>
                          <a:srgbClr val="00B0F0">
                            <a:alpha val="50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19F82" id="Pravokotnik 45" o:spid="_x0000_s1026" alt="&quot;&quot;" style="position:absolute;margin-left:-6.35pt;margin-top:11.5pt;width:463.2pt;height:58.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" fillcolor="#00b0f0" strokecolor="#09101d [484]" strokeweight="1pt">
                <v:fill opacity="32896f"/>
              </v:rect>
            </w:pict>
          </mc:Fallback>
        </mc:AlternateContent>
      </w:r>
    </w:p>
    <w:p w14:paraId="16A8DADF" w14:textId="5F53EAC2" w:rsidR="007730D0" w:rsidRPr="00C86D17" w:rsidRDefault="007730D0" w:rsidP="003926FE">
      <w:pPr>
        <w:jc w:val="both"/>
        <w:rPr>
          <w:rFonts w:cs="Arial"/>
        </w:rPr>
      </w:pPr>
      <w:r w:rsidRPr="00C86D17">
        <w:rPr>
          <w:rFonts w:cs="Arial"/>
        </w:rPr>
        <w:t xml:space="preserve">Z namenom zagotovitve učinkovitega nadzora nad spoštovanjem njegovih določb, bi bilo potrebno ZDIJZ nadgraditi z ustreznimi spremembami in dopolnitvami, zlasti z določitvijo organa, pristojnega za izvedbo inšpekcijskega nadzora, ukrepov za odpravo kršitev oziroma vzpostavitev zakonitega stanja ter </w:t>
      </w:r>
      <w:proofErr w:type="spellStart"/>
      <w:r w:rsidRPr="00C86D17">
        <w:rPr>
          <w:rFonts w:cs="Arial"/>
        </w:rPr>
        <w:t>prekrškovnih</w:t>
      </w:r>
      <w:proofErr w:type="spellEnd"/>
      <w:r w:rsidRPr="00C86D17">
        <w:rPr>
          <w:rFonts w:cs="Arial"/>
        </w:rPr>
        <w:t xml:space="preserve"> sankcij v primeru nespoštovanja odrejenih ukrepov inšpektorja. </w:t>
      </w:r>
    </w:p>
    <w:p w14:paraId="0FFCDC35" w14:textId="41B4A52C" w:rsidR="00B21CC3" w:rsidRPr="00C86D17" w:rsidRDefault="00B21CC3" w:rsidP="003926FE">
      <w:pPr>
        <w:jc w:val="both"/>
        <w:rPr>
          <w:rFonts w:cs="Arial"/>
          <w:szCs w:val="20"/>
        </w:rPr>
      </w:pPr>
    </w:p>
    <w:p w14:paraId="760F6BF0" w14:textId="68EAFEB0" w:rsidR="00B21CC3" w:rsidRPr="00C86D17" w:rsidRDefault="00B21CC3" w:rsidP="003926FE">
      <w:pPr>
        <w:pStyle w:val="Naslov2"/>
        <w:spacing w:line="260" w:lineRule="atLeast"/>
        <w:rPr>
          <w:rFonts w:ascii="Arial" w:eastAsia="SimSun" w:hAnsi="Arial"/>
          <w:szCs w:val="20"/>
        </w:rPr>
      </w:pPr>
      <w:bookmarkStart w:id="186" w:name="_Toc159789641"/>
      <w:bookmarkStart w:id="187" w:name="_Toc161317696"/>
      <w:r w:rsidRPr="00C86D17">
        <w:rPr>
          <w:rFonts w:ascii="Arial" w:eastAsia="SimSun" w:hAnsi="Arial"/>
          <w:szCs w:val="20"/>
        </w:rPr>
        <w:t>PREDLOGI VEZANI NA POGOJE IN VIRE ZA DELO IJS</w:t>
      </w:r>
      <w:bookmarkEnd w:id="186"/>
      <w:bookmarkEnd w:id="187"/>
    </w:p>
    <w:p w14:paraId="4A316572" w14:textId="77777777" w:rsidR="00B21CC3" w:rsidRPr="00C86D17" w:rsidRDefault="00B21CC3" w:rsidP="003926FE">
      <w:pPr>
        <w:jc w:val="both"/>
        <w:rPr>
          <w:rFonts w:cs="Arial"/>
          <w:szCs w:val="20"/>
        </w:rPr>
      </w:pPr>
    </w:p>
    <w:p w14:paraId="2CC7B318" w14:textId="50F21B1F" w:rsidR="007730D0" w:rsidRPr="00C86D17" w:rsidRDefault="007C79D7" w:rsidP="003926FE">
      <w:pPr>
        <w:jc w:val="both"/>
        <w:rPr>
          <w:rFonts w:cs="Arial"/>
          <w:szCs w:val="20"/>
        </w:rPr>
      </w:pPr>
      <w:r w:rsidRPr="00C86D17">
        <w:rPr>
          <w:rFonts w:cs="Arial"/>
        </w:rPr>
        <w:t>Zaradi trenda večjega pripada pobud, ki se nanašajo na pristojnosti Inšpekcije za sistem javnih uslužbencev in plačni sistem, ter s ciljem večje učinkovitosti, je IJS že izvedel določene organizacijske spremembe. V</w:t>
      </w:r>
      <w:r w:rsidR="007730D0" w:rsidRPr="00C86D17">
        <w:rPr>
          <w:rFonts w:cs="Arial"/>
          <w:szCs w:val="20"/>
        </w:rPr>
        <w:t xml:space="preserve"> 2023</w:t>
      </w:r>
      <w:r w:rsidRPr="00C86D17">
        <w:rPr>
          <w:rFonts w:cs="Arial"/>
          <w:szCs w:val="20"/>
        </w:rPr>
        <w:t xml:space="preserve"> je</w:t>
      </w:r>
      <w:r w:rsidR="007730D0" w:rsidRPr="00C86D17">
        <w:rPr>
          <w:rFonts w:cs="Arial"/>
          <w:szCs w:val="20"/>
        </w:rPr>
        <w:t xml:space="preserve"> izvedel spremembo sistemizacije, s katero je prosto delovno mesto inšpektorja in kvoto iz UI prenesel v ISJU ter ob sodelovanju s kadrovsko službo MJU izvedel postopek javnega natečaja za zasedbo prostega delovnega mesta inšpektorja. Prvi javni natečaj je zaključil neuspešno, zato je še pred koncem 2023 postopek javnega natečaja ponovil, saj bi ob uspešni novi zaposlitvi lahko bolje obvladoval večji pripad prejetih prijav.</w:t>
      </w:r>
      <w:r w:rsidR="001A622B" w:rsidRPr="00C86D17">
        <w:rPr>
          <w:rFonts w:cs="Arial"/>
          <w:szCs w:val="20"/>
        </w:rPr>
        <w:t xml:space="preserve"> Omenjeni postopek na dan 31. 12. 2023 še ni zaključen.</w:t>
      </w:r>
      <w:r w:rsidR="007730D0" w:rsidRPr="00C86D17">
        <w:rPr>
          <w:rFonts w:cs="Arial"/>
          <w:szCs w:val="20"/>
        </w:rPr>
        <w:t xml:space="preserve"> V 2024 se pričakuje tudi upokojitev izkušene inšpektorice, zato je realno pričakovati nekoliko slabše rezultate uspešnosti in učinkovitosti ISJU, ob tem da je zanimanja za delo inšpektorja manjše kot pred leti in je zato kader težko nadomestiti. </w:t>
      </w:r>
    </w:p>
    <w:p w14:paraId="042E633C" w14:textId="77777777" w:rsidR="007730D0" w:rsidRPr="00C86D17" w:rsidRDefault="007730D0" w:rsidP="003926FE">
      <w:pPr>
        <w:jc w:val="both"/>
        <w:rPr>
          <w:rFonts w:cs="Arial"/>
          <w:szCs w:val="20"/>
        </w:rPr>
      </w:pPr>
    </w:p>
    <w:p w14:paraId="7B7C363D" w14:textId="34A1BA73" w:rsidR="007730D0" w:rsidRPr="00C86D17" w:rsidRDefault="007730D0" w:rsidP="003926FE">
      <w:pPr>
        <w:jc w:val="both"/>
        <w:rPr>
          <w:rFonts w:cs="Arial"/>
        </w:rPr>
      </w:pPr>
      <w:r w:rsidRPr="00C86D17">
        <w:rPr>
          <w:rFonts w:cs="Arial"/>
          <w:szCs w:val="20"/>
        </w:rPr>
        <w:t>Poleg pomanjkanja kadr</w:t>
      </w:r>
      <w:r w:rsidR="00A62F20" w:rsidRPr="00C86D17">
        <w:rPr>
          <w:rFonts w:cs="Arial"/>
          <w:szCs w:val="20"/>
        </w:rPr>
        <w:t>a, ki je že danes izziv mnogim inšpekcijskih službam</w:t>
      </w:r>
      <w:r w:rsidRPr="00C86D17">
        <w:rPr>
          <w:rFonts w:cs="Arial"/>
          <w:szCs w:val="20"/>
        </w:rPr>
        <w:t>, se IJS sooča tudi s potrebo po nadgradnji informacijskega sistema za</w:t>
      </w:r>
      <w:r w:rsidRPr="00C86D17">
        <w:rPr>
          <w:rFonts w:cs="Arial"/>
        </w:rPr>
        <w:t xml:space="preserve"> podporo izvajanja, načrtovanja in poročanja pri izvajanju inšpekcijskega nadzorstva</w:t>
      </w:r>
      <w:r w:rsidR="00A62F20" w:rsidRPr="00C86D17">
        <w:rPr>
          <w:rFonts w:cs="Arial"/>
        </w:rPr>
        <w:t>.</w:t>
      </w:r>
    </w:p>
    <w:p w14:paraId="6739C6DB" w14:textId="77777777" w:rsidR="007730D0" w:rsidRPr="00C86D17" w:rsidRDefault="007730D0" w:rsidP="003926FE">
      <w:pPr>
        <w:rPr>
          <w:rFonts w:cs="Arial"/>
        </w:rPr>
      </w:pPr>
    </w:p>
    <w:p w14:paraId="3D8AB468" w14:textId="3F0C0A62" w:rsidR="005E58A3" w:rsidRPr="00C86D17" w:rsidRDefault="007730D0" w:rsidP="003926FE">
      <w:pPr>
        <w:jc w:val="both"/>
        <w:rPr>
          <w:rFonts w:cs="Arial"/>
        </w:rPr>
      </w:pPr>
      <w:r w:rsidRPr="00C86D17">
        <w:rPr>
          <w:rFonts w:cs="Arial"/>
        </w:rPr>
        <w:t xml:space="preserve">Manjše zastoje v delovanju povzroča prehod na dokumenti sistem Krpan, ki je bil opravljen oktobra 2023, pri čemer se v praksi ugotavlja, da določene funkcionalnosti niso napravljene po meri uporabnika, določene funkcionalnosti, ki jih je omogočal prejšnji dokumenti sistem, pa Krpan ne omogoča. </w:t>
      </w:r>
      <w:r w:rsidR="005E58A3" w:rsidRPr="00C86D17">
        <w:rPr>
          <w:rFonts w:cs="Arial"/>
        </w:rPr>
        <w:br w:type="page"/>
      </w:r>
    </w:p>
    <w:p w14:paraId="0A9BF449" w14:textId="24489526" w:rsidR="00BE4AD2" w:rsidRPr="00C86D17" w:rsidRDefault="00312564" w:rsidP="003926FE">
      <w:pPr>
        <w:pStyle w:val="Naslov2"/>
        <w:spacing w:line="260" w:lineRule="atLeast"/>
        <w:rPr>
          <w:rFonts w:ascii="Arial" w:eastAsia="SimSun" w:hAnsi="Arial"/>
          <w:szCs w:val="20"/>
        </w:rPr>
      </w:pPr>
      <w:bookmarkStart w:id="188" w:name="_Toc159789642"/>
      <w:bookmarkStart w:id="189" w:name="_Toc161317697"/>
      <w:r w:rsidRPr="00C86D17">
        <w:rPr>
          <w:rFonts w:ascii="Arial" w:eastAsia="SimSun" w:hAnsi="Arial"/>
          <w:szCs w:val="20"/>
        </w:rPr>
        <w:lastRenderedPageBreak/>
        <w:t>SKLEPNO</w:t>
      </w:r>
      <w:bookmarkEnd w:id="188"/>
      <w:bookmarkEnd w:id="189"/>
    </w:p>
    <w:p w14:paraId="143506E0" w14:textId="77777777" w:rsidR="00643760" w:rsidRPr="00C86D17" w:rsidRDefault="00643760" w:rsidP="003926FE">
      <w:pPr>
        <w:rPr>
          <w:rFonts w:cs="Arial"/>
          <w:lang w:eastAsia="sl-SI"/>
        </w:rPr>
      </w:pPr>
    </w:p>
    <w:p w14:paraId="2B9EADBC" w14:textId="77777777" w:rsidR="00CE65DF" w:rsidRPr="00C86D17" w:rsidRDefault="00643760" w:rsidP="00A11204">
      <w:pPr>
        <w:jc w:val="both"/>
        <w:rPr>
          <w:rFonts w:cs="Arial"/>
          <w:szCs w:val="20"/>
        </w:rPr>
      </w:pPr>
      <w:r w:rsidRPr="00C86D17">
        <w:rPr>
          <w:rFonts w:cs="Arial"/>
          <w:szCs w:val="20"/>
        </w:rPr>
        <w:t>Inšpektorat za javni sektor</w:t>
      </w:r>
      <w:r w:rsidR="00BE4AD2" w:rsidRPr="00C86D17">
        <w:rPr>
          <w:rFonts w:cs="Arial"/>
          <w:szCs w:val="20"/>
        </w:rPr>
        <w:t xml:space="preserve">  </w:t>
      </w:r>
      <w:r w:rsidR="00351ABF" w:rsidRPr="00C86D17">
        <w:rPr>
          <w:rFonts w:cs="Arial"/>
          <w:szCs w:val="20"/>
        </w:rPr>
        <w:t>glede na naved</w:t>
      </w:r>
      <w:r w:rsidR="009757F3" w:rsidRPr="00C86D17">
        <w:rPr>
          <w:rFonts w:cs="Arial"/>
          <w:szCs w:val="20"/>
        </w:rPr>
        <w:t>e</w:t>
      </w:r>
      <w:r w:rsidR="00351ABF" w:rsidRPr="00C86D17">
        <w:rPr>
          <w:rFonts w:cs="Arial"/>
          <w:szCs w:val="20"/>
        </w:rPr>
        <w:t>no ocenjuje, da je v letu 202</w:t>
      </w:r>
      <w:r w:rsidR="001E011B" w:rsidRPr="00C86D17">
        <w:rPr>
          <w:rFonts w:cs="Arial"/>
          <w:szCs w:val="20"/>
        </w:rPr>
        <w:t>3</w:t>
      </w:r>
      <w:r w:rsidR="00351ABF" w:rsidRPr="00C86D17">
        <w:rPr>
          <w:rFonts w:cs="Arial"/>
          <w:szCs w:val="20"/>
        </w:rPr>
        <w:t xml:space="preserve"> uspešno in učinkovito opravljal svoje naloge</w:t>
      </w:r>
      <w:r w:rsidR="001A3B43" w:rsidRPr="00C86D17">
        <w:rPr>
          <w:rFonts w:cs="Arial"/>
          <w:szCs w:val="20"/>
        </w:rPr>
        <w:t>. Kadrovski in materialni pogoji</w:t>
      </w:r>
      <w:r w:rsidR="00351ABF" w:rsidRPr="00C86D17">
        <w:rPr>
          <w:rFonts w:cs="Arial"/>
          <w:szCs w:val="20"/>
        </w:rPr>
        <w:t xml:space="preserve"> </w:t>
      </w:r>
      <w:r w:rsidR="001E011B" w:rsidRPr="00C86D17">
        <w:rPr>
          <w:rFonts w:cs="Arial"/>
          <w:szCs w:val="20"/>
        </w:rPr>
        <w:t xml:space="preserve">za delo so bili zadovoljivi zlasti za Upravno inšpekcijo, ki se je ažurno odzivala na prejete pobude </w:t>
      </w:r>
      <w:r w:rsidR="00A11204" w:rsidRPr="00C86D17">
        <w:rPr>
          <w:rFonts w:cs="Arial"/>
          <w:szCs w:val="20"/>
        </w:rPr>
        <w:t>fizičnih in pravnih oseb zasebnega prava kot tudi državnih organov (Varuh</w:t>
      </w:r>
      <w:r w:rsidR="00CE65DF" w:rsidRPr="00C86D17">
        <w:rPr>
          <w:rFonts w:cs="Arial"/>
          <w:szCs w:val="20"/>
        </w:rPr>
        <w:t>a</w:t>
      </w:r>
      <w:r w:rsidR="00A11204" w:rsidRPr="00C86D17">
        <w:rPr>
          <w:rFonts w:cs="Arial"/>
          <w:szCs w:val="20"/>
        </w:rPr>
        <w:t xml:space="preserve"> človekovih pravic, Komisij</w:t>
      </w:r>
      <w:r w:rsidR="00CE65DF" w:rsidRPr="00C86D17">
        <w:rPr>
          <w:rFonts w:cs="Arial"/>
          <w:szCs w:val="20"/>
        </w:rPr>
        <w:t>e</w:t>
      </w:r>
      <w:r w:rsidR="00A11204" w:rsidRPr="00C86D17">
        <w:rPr>
          <w:rFonts w:cs="Arial"/>
          <w:szCs w:val="20"/>
        </w:rPr>
        <w:t xml:space="preserve"> za preprečevanje korupcije, Policij</w:t>
      </w:r>
      <w:r w:rsidR="00CE65DF" w:rsidRPr="00C86D17">
        <w:rPr>
          <w:rFonts w:cs="Arial"/>
          <w:szCs w:val="20"/>
        </w:rPr>
        <w:t>e</w:t>
      </w:r>
      <w:r w:rsidR="00A11204" w:rsidRPr="00C86D17">
        <w:rPr>
          <w:rFonts w:cs="Arial"/>
          <w:szCs w:val="20"/>
        </w:rPr>
        <w:t xml:space="preserve">, …) in s svojimi ugotovitvami in odrejenimi ukrepi prispevala k vzpostavljanju strokovnejše javne uprave, ki lahko nudi učinkovite in kakovostne javne storitve ter zagotavljala, da so procesi, v katerih javna uprava stopa v stik s svojimi uporabniki, poenoteni, kot tudi, da je v postopkih zagotovljeno varstvo pravic strank in varstvo javnega interesa. </w:t>
      </w:r>
    </w:p>
    <w:p w14:paraId="04777E11" w14:textId="77777777" w:rsidR="00CE65DF" w:rsidRPr="00C86D17" w:rsidRDefault="00CE65DF" w:rsidP="00A11204">
      <w:pPr>
        <w:jc w:val="both"/>
        <w:rPr>
          <w:rFonts w:cs="Arial"/>
          <w:szCs w:val="20"/>
        </w:rPr>
      </w:pPr>
    </w:p>
    <w:p w14:paraId="50066096" w14:textId="15C0FC56" w:rsidR="00FD55A0" w:rsidRPr="00C86D17" w:rsidRDefault="003711B7" w:rsidP="00A11204">
      <w:pPr>
        <w:jc w:val="both"/>
        <w:rPr>
          <w:rFonts w:cs="Arial"/>
          <w:szCs w:val="20"/>
        </w:rPr>
      </w:pPr>
      <w:r w:rsidRPr="00C86D17">
        <w:rPr>
          <w:rFonts w:cs="Arial"/>
          <w:szCs w:val="20"/>
        </w:rPr>
        <w:t>Pri</w:t>
      </w:r>
      <w:r w:rsidR="00A11204" w:rsidRPr="00C86D17">
        <w:rPr>
          <w:rFonts w:cs="Arial"/>
          <w:szCs w:val="20"/>
        </w:rPr>
        <w:t xml:space="preserve"> delovanju Inšpekcije za sistem javnih uslužbencev in plačni sistem</w:t>
      </w:r>
      <w:r w:rsidRPr="00C86D17">
        <w:rPr>
          <w:rFonts w:cs="Arial"/>
          <w:szCs w:val="20"/>
        </w:rPr>
        <w:t xml:space="preserve"> se </w:t>
      </w:r>
      <w:r w:rsidR="00451467" w:rsidRPr="00C86D17">
        <w:rPr>
          <w:rFonts w:cs="Arial"/>
          <w:szCs w:val="20"/>
        </w:rPr>
        <w:t xml:space="preserve">že nekaj let </w:t>
      </w:r>
      <w:r w:rsidR="006D5309" w:rsidRPr="00C86D17">
        <w:rPr>
          <w:rFonts w:cs="Arial"/>
          <w:szCs w:val="20"/>
        </w:rPr>
        <w:t>kaže</w:t>
      </w:r>
      <w:r w:rsidR="00A11204" w:rsidRPr="00C86D17">
        <w:rPr>
          <w:rFonts w:cs="Arial"/>
          <w:szCs w:val="20"/>
        </w:rPr>
        <w:t xml:space="preserve">, da obstoječe število zaposlenih inšpektorjev (7) ne zadošča za hitro odzivanje na prejete pobude in večjo </w:t>
      </w:r>
      <w:r w:rsidR="00D20CB0" w:rsidRPr="00C86D17">
        <w:rPr>
          <w:rFonts w:cs="Arial"/>
          <w:szCs w:val="20"/>
        </w:rPr>
        <w:t>ambicioznost pri planiranju sistemskih nadzorov</w:t>
      </w:r>
      <w:r w:rsidR="00A11204" w:rsidRPr="00C86D17">
        <w:rPr>
          <w:rFonts w:cs="Arial"/>
          <w:szCs w:val="20"/>
        </w:rPr>
        <w:t xml:space="preserve">. </w:t>
      </w:r>
      <w:r w:rsidR="009A644E" w:rsidRPr="00C86D17">
        <w:rPr>
          <w:rFonts w:cs="Arial"/>
          <w:szCs w:val="20"/>
        </w:rPr>
        <w:t>Nadzirati skoraj 2.000 proračunskih uporabnikih pri katerih je zaposlenih skoraj 190.000 posameznikov s klasičnimi oblikami dela</w:t>
      </w:r>
      <w:r w:rsidR="00D20CB0" w:rsidRPr="00C86D17">
        <w:rPr>
          <w:rFonts w:cs="Arial"/>
          <w:szCs w:val="20"/>
        </w:rPr>
        <w:t xml:space="preserve">, tj. zlasti z </w:t>
      </w:r>
      <w:r w:rsidR="009A644E" w:rsidRPr="00C86D17">
        <w:rPr>
          <w:rFonts w:cs="Arial"/>
          <w:szCs w:val="20"/>
        </w:rPr>
        <w:t>inšpekcijski</w:t>
      </w:r>
      <w:r w:rsidR="00D20CB0" w:rsidRPr="00C86D17">
        <w:rPr>
          <w:rFonts w:cs="Arial"/>
          <w:szCs w:val="20"/>
        </w:rPr>
        <w:t>mi</w:t>
      </w:r>
      <w:r w:rsidR="009A644E" w:rsidRPr="00C86D17">
        <w:rPr>
          <w:rFonts w:cs="Arial"/>
          <w:szCs w:val="20"/>
        </w:rPr>
        <w:t xml:space="preserve"> nadzor</w:t>
      </w:r>
      <w:r w:rsidR="00D20CB0" w:rsidRPr="00C86D17">
        <w:rPr>
          <w:rFonts w:cs="Arial"/>
          <w:szCs w:val="20"/>
        </w:rPr>
        <w:t>i</w:t>
      </w:r>
      <w:r w:rsidR="009A644E" w:rsidRPr="00C86D17">
        <w:rPr>
          <w:rFonts w:cs="Arial"/>
          <w:szCs w:val="20"/>
        </w:rPr>
        <w:t>, ki sledi</w:t>
      </w:r>
      <w:r w:rsidR="00D20CB0" w:rsidRPr="00C86D17">
        <w:rPr>
          <w:rFonts w:cs="Arial"/>
          <w:szCs w:val="20"/>
        </w:rPr>
        <w:t>jo</w:t>
      </w:r>
      <w:r w:rsidR="009A644E" w:rsidRPr="00C86D17">
        <w:rPr>
          <w:rFonts w:cs="Arial"/>
          <w:szCs w:val="20"/>
        </w:rPr>
        <w:t xml:space="preserve"> prejeti</w:t>
      </w:r>
      <w:r w:rsidR="00D20CB0" w:rsidRPr="00C86D17">
        <w:rPr>
          <w:rFonts w:cs="Arial"/>
          <w:szCs w:val="20"/>
        </w:rPr>
        <w:t>m</w:t>
      </w:r>
      <w:r w:rsidR="009A644E" w:rsidRPr="00C86D17">
        <w:rPr>
          <w:rFonts w:cs="Arial"/>
          <w:szCs w:val="20"/>
        </w:rPr>
        <w:t xml:space="preserve"> pobud</w:t>
      </w:r>
      <w:r w:rsidR="00D20CB0" w:rsidRPr="00C86D17">
        <w:rPr>
          <w:rFonts w:cs="Arial"/>
          <w:szCs w:val="20"/>
        </w:rPr>
        <w:t xml:space="preserve">am, </w:t>
      </w:r>
      <w:r w:rsidR="009A644E" w:rsidRPr="00C86D17">
        <w:rPr>
          <w:rFonts w:cs="Arial"/>
          <w:szCs w:val="20"/>
        </w:rPr>
        <w:t xml:space="preserve">dolgoročno ne bo vzdržno in bo potrebna bodisi kadrovska okrepitev, bodisi uvedba normativnih, organizacijskih in tehničnih rešitev, ki bodo preprečile ali vsaj zmanjšale možnost nepravilnosti na področju uslužbenskega in plačnega sistema. S strani Ministrstva za javno upravo napovedana </w:t>
      </w:r>
      <w:r w:rsidR="00D20CB0" w:rsidRPr="00C86D17">
        <w:rPr>
          <w:rFonts w:cs="Arial"/>
          <w:szCs w:val="20"/>
        </w:rPr>
        <w:t>ustanovitev</w:t>
      </w:r>
      <w:r w:rsidR="009A644E" w:rsidRPr="00C86D17">
        <w:rPr>
          <w:rFonts w:cs="Arial"/>
          <w:szCs w:val="20"/>
        </w:rPr>
        <w:t xml:space="preserve"> Centra za kadre bi lahko pomenila prvi korak v </w:t>
      </w:r>
      <w:r w:rsidR="00D20CB0" w:rsidRPr="00C86D17">
        <w:rPr>
          <w:rFonts w:cs="Arial"/>
          <w:szCs w:val="20"/>
        </w:rPr>
        <w:t xml:space="preserve">smeri večje centralizacije in specializacije na kadrovskem področju. Temu koraku bi morali slediti tudi drugi ukrepi, zlasti na plačnem področju, ki </w:t>
      </w:r>
      <w:r w:rsidR="00920AA9" w:rsidRPr="00C86D17">
        <w:rPr>
          <w:rFonts w:cs="Arial"/>
          <w:szCs w:val="20"/>
        </w:rPr>
        <w:t>bi številčne</w:t>
      </w:r>
      <w:r w:rsidR="00D20CB0" w:rsidRPr="00C86D17">
        <w:rPr>
          <w:rFonts w:cs="Arial"/>
          <w:szCs w:val="20"/>
        </w:rPr>
        <w:t xml:space="preserve"> proračunsk</w:t>
      </w:r>
      <w:r w:rsidR="00920AA9" w:rsidRPr="00C86D17">
        <w:rPr>
          <w:rFonts w:cs="Arial"/>
          <w:szCs w:val="20"/>
        </w:rPr>
        <w:t>e</w:t>
      </w:r>
      <w:r w:rsidR="00D20CB0" w:rsidRPr="00C86D17">
        <w:rPr>
          <w:rFonts w:cs="Arial"/>
          <w:szCs w:val="20"/>
        </w:rPr>
        <w:t xml:space="preserve"> uporabnik</w:t>
      </w:r>
      <w:r w:rsidR="00920AA9" w:rsidRPr="00C86D17">
        <w:rPr>
          <w:rFonts w:cs="Arial"/>
          <w:szCs w:val="20"/>
        </w:rPr>
        <w:t>e,</w:t>
      </w:r>
      <w:r w:rsidR="00D20CB0" w:rsidRPr="00C86D17">
        <w:rPr>
          <w:rFonts w:cs="Arial"/>
          <w:szCs w:val="20"/>
        </w:rPr>
        <w:t xml:space="preserve"> med katerimi obstajajo znatne razlike v kadrovskih resursih in znanjih, usposobilo za pravilnejše izvajanje plačne zakonodaje in s tem </w:t>
      </w:r>
      <w:r w:rsidRPr="00C86D17">
        <w:rPr>
          <w:rFonts w:cs="Arial"/>
          <w:szCs w:val="20"/>
        </w:rPr>
        <w:t xml:space="preserve">večjo skladnost </w:t>
      </w:r>
      <w:r w:rsidR="003C07B8" w:rsidRPr="00C86D17">
        <w:rPr>
          <w:rFonts w:cs="Arial"/>
          <w:szCs w:val="20"/>
        </w:rPr>
        <w:t>na tem področju</w:t>
      </w:r>
      <w:r w:rsidRPr="00C86D17">
        <w:rPr>
          <w:rFonts w:cs="Arial"/>
          <w:szCs w:val="20"/>
        </w:rPr>
        <w:t>.</w:t>
      </w:r>
      <w:r w:rsidR="00D20CB0" w:rsidRPr="00C86D17">
        <w:rPr>
          <w:rFonts w:cs="Arial"/>
          <w:szCs w:val="20"/>
        </w:rPr>
        <w:t xml:space="preserve">   </w:t>
      </w:r>
    </w:p>
    <w:p w14:paraId="11F1E5EC" w14:textId="77777777" w:rsidR="003711B7" w:rsidRPr="00C86D17" w:rsidRDefault="003711B7" w:rsidP="00D20CB0">
      <w:pPr>
        <w:jc w:val="both"/>
        <w:rPr>
          <w:rFonts w:cs="Arial"/>
          <w:szCs w:val="20"/>
        </w:rPr>
      </w:pPr>
    </w:p>
    <w:p w14:paraId="595A01E1" w14:textId="5628955A" w:rsidR="00643760" w:rsidRPr="00C86D17" w:rsidRDefault="001A3B43" w:rsidP="00D20CB0">
      <w:pPr>
        <w:jc w:val="both"/>
        <w:rPr>
          <w:rFonts w:eastAsia="Calibri" w:cs="Arial"/>
        </w:rPr>
      </w:pPr>
      <w:r w:rsidRPr="00C86D17">
        <w:rPr>
          <w:rFonts w:cs="Arial"/>
          <w:szCs w:val="20"/>
        </w:rPr>
        <w:t>V zvezi s pogoji za delo ostaja še ve</w:t>
      </w:r>
      <w:r w:rsidR="003A328F" w:rsidRPr="00C86D17">
        <w:rPr>
          <w:rFonts w:cs="Arial"/>
          <w:szCs w:val="20"/>
        </w:rPr>
        <w:t>d</w:t>
      </w:r>
      <w:r w:rsidRPr="00C86D17">
        <w:rPr>
          <w:rFonts w:cs="Arial"/>
          <w:szCs w:val="20"/>
        </w:rPr>
        <w:t>no aktual</w:t>
      </w:r>
      <w:r w:rsidR="003A328F" w:rsidRPr="00C86D17">
        <w:rPr>
          <w:rFonts w:cs="Arial"/>
          <w:szCs w:val="20"/>
        </w:rPr>
        <w:t xml:space="preserve">en cilj </w:t>
      </w:r>
      <w:r w:rsidR="00D20CB0" w:rsidRPr="00C86D17">
        <w:rPr>
          <w:rFonts w:cs="Arial"/>
          <w:szCs w:val="20"/>
        </w:rPr>
        <w:t>boljše analitično orodje</w:t>
      </w:r>
      <w:r w:rsidR="00D20CB0" w:rsidRPr="00C86D17">
        <w:rPr>
          <w:rFonts w:eastAsia="Calibri" w:cs="Arial"/>
        </w:rPr>
        <w:t xml:space="preserve"> za namene načrtovanja inšpekcijskih aktivnosti in spremljanja realizacije zastavljenih ciljev, </w:t>
      </w:r>
      <w:r w:rsidR="00936978" w:rsidRPr="00C86D17">
        <w:rPr>
          <w:rFonts w:eastAsia="Calibri" w:cs="Arial"/>
        </w:rPr>
        <w:t>kar računamo, da bi lahko dosegli s pomočjo</w:t>
      </w:r>
      <w:r w:rsidR="00D20CB0" w:rsidRPr="00C86D17">
        <w:rPr>
          <w:rFonts w:eastAsia="Calibri" w:cs="Arial"/>
        </w:rPr>
        <w:t xml:space="preserve"> Ministrstv</w:t>
      </w:r>
      <w:r w:rsidR="00936978" w:rsidRPr="00C86D17">
        <w:rPr>
          <w:rFonts w:eastAsia="Calibri" w:cs="Arial"/>
        </w:rPr>
        <w:t>a</w:t>
      </w:r>
      <w:r w:rsidR="00D20CB0" w:rsidRPr="00C86D17">
        <w:rPr>
          <w:rFonts w:eastAsia="Calibri" w:cs="Arial"/>
        </w:rPr>
        <w:t xml:space="preserve"> za digitalno preobrazbo.</w:t>
      </w:r>
    </w:p>
    <w:p w14:paraId="589739AE" w14:textId="77777777" w:rsidR="00CE65DF" w:rsidRPr="00C86D17" w:rsidRDefault="00CE65DF" w:rsidP="00D20CB0">
      <w:pPr>
        <w:jc w:val="both"/>
        <w:rPr>
          <w:rFonts w:eastAsia="Calibri" w:cs="Arial"/>
        </w:rPr>
      </w:pPr>
    </w:p>
    <w:bookmarkEnd w:id="178"/>
    <w:p w14:paraId="611D3FDA" w14:textId="478C9712" w:rsidR="003C32D0" w:rsidRPr="00C86D17" w:rsidRDefault="00CE65DF" w:rsidP="00CE65DF">
      <w:pPr>
        <w:pStyle w:val="Odstavekseznama"/>
        <w:spacing w:line="260" w:lineRule="atLeast"/>
        <w:ind w:left="0"/>
        <w:jc w:val="both"/>
        <w:rPr>
          <w:rFonts w:ascii="Arial" w:hAnsi="Arial" w:cs="Arial"/>
          <w:sz w:val="20"/>
          <w:szCs w:val="20"/>
          <w:lang w:val="sl-SI"/>
        </w:rPr>
      </w:pPr>
      <w:r w:rsidRPr="00C86D17">
        <w:rPr>
          <w:rFonts w:ascii="Arial" w:hAnsi="Arial" w:cs="Arial"/>
          <w:sz w:val="20"/>
          <w:szCs w:val="20"/>
          <w:lang w:val="sl-SI"/>
        </w:rPr>
        <w:t xml:space="preserve">Da bomo še naprej uspešno in učinkovito opravljali svoje naloge ter prispevali k strokovnejši javni upravi in zagotavljanju učinkovitih javnih storitev, transparentnosti plač in vzdržnosti javnih financ, bomo v prihodnje še več naporov morali vložiti v </w:t>
      </w:r>
      <w:r w:rsidR="006D5309" w:rsidRPr="00C86D17">
        <w:rPr>
          <w:rFonts w:ascii="Arial" w:hAnsi="Arial" w:cs="Arial"/>
          <w:sz w:val="20"/>
          <w:szCs w:val="20"/>
          <w:lang w:val="sl-SI"/>
        </w:rPr>
        <w:t xml:space="preserve">izobraževanje zaposlenih, </w:t>
      </w:r>
      <w:r w:rsidRPr="00C86D17">
        <w:rPr>
          <w:rFonts w:ascii="Arial" w:hAnsi="Arial" w:cs="Arial"/>
          <w:sz w:val="20"/>
          <w:szCs w:val="20"/>
          <w:lang w:val="sl-SI"/>
        </w:rPr>
        <w:t xml:space="preserve">privabljanje novih inšpektorjev ter ustvarjanje zdravega delovnega okolja, ki omogoča </w:t>
      </w:r>
      <w:r w:rsidR="003772A7" w:rsidRPr="00C86D17">
        <w:rPr>
          <w:rFonts w:ascii="Arial" w:hAnsi="Arial" w:cs="Arial"/>
          <w:sz w:val="20"/>
          <w:szCs w:val="20"/>
          <w:lang w:val="sl-SI"/>
        </w:rPr>
        <w:t xml:space="preserve">kakovostno in učinkovito delo. </w:t>
      </w:r>
      <w:r w:rsidRPr="00C86D17">
        <w:rPr>
          <w:rFonts w:ascii="Arial" w:hAnsi="Arial" w:cs="Arial"/>
          <w:sz w:val="20"/>
          <w:szCs w:val="20"/>
          <w:lang w:val="sl-SI"/>
        </w:rPr>
        <w:t xml:space="preserve">  </w:t>
      </w:r>
    </w:p>
    <w:p w14:paraId="22D63275" w14:textId="77777777" w:rsidR="00CE65DF" w:rsidRPr="00C86D17" w:rsidRDefault="00CE65DF" w:rsidP="003926FE">
      <w:pPr>
        <w:pStyle w:val="Odstavekseznama"/>
        <w:spacing w:line="260" w:lineRule="atLeast"/>
        <w:ind w:left="0"/>
        <w:jc w:val="both"/>
        <w:rPr>
          <w:rFonts w:ascii="Arial" w:hAnsi="Arial" w:cs="Arial"/>
          <w:sz w:val="20"/>
          <w:szCs w:val="20"/>
          <w:lang w:val="sl-SI"/>
        </w:rPr>
      </w:pPr>
    </w:p>
    <w:p w14:paraId="412BD022" w14:textId="77777777" w:rsidR="00CE65DF" w:rsidRPr="00C86D17" w:rsidRDefault="00CE65DF" w:rsidP="003926FE">
      <w:pPr>
        <w:pStyle w:val="Odstavekseznama"/>
        <w:spacing w:line="260" w:lineRule="atLeast"/>
        <w:ind w:left="0"/>
        <w:jc w:val="both"/>
        <w:rPr>
          <w:rFonts w:ascii="Arial" w:hAnsi="Arial" w:cs="Arial"/>
          <w:sz w:val="20"/>
          <w:szCs w:val="20"/>
          <w:lang w:val="sl-SI"/>
        </w:rPr>
      </w:pPr>
    </w:p>
    <w:p w14:paraId="70BF16A7" w14:textId="43A92BF6" w:rsidR="00CF3968" w:rsidRPr="00C86D17" w:rsidRDefault="001A0B7A" w:rsidP="003926FE">
      <w:pPr>
        <w:pStyle w:val="Odstavekseznama"/>
        <w:spacing w:line="260" w:lineRule="atLeast"/>
        <w:ind w:left="0"/>
        <w:jc w:val="both"/>
        <w:rPr>
          <w:rFonts w:ascii="Arial" w:hAnsi="Arial" w:cs="Arial"/>
          <w:sz w:val="20"/>
          <w:szCs w:val="20"/>
          <w:lang w:val="sl-SI"/>
        </w:rPr>
      </w:pPr>
      <w:r w:rsidRPr="00C86D17">
        <w:rPr>
          <w:rFonts w:ascii="Arial" w:hAnsi="Arial" w:cs="Arial"/>
          <w:sz w:val="20"/>
          <w:szCs w:val="20"/>
          <w:lang w:val="sl-SI"/>
        </w:rPr>
        <w:t xml:space="preserve">Številka: </w:t>
      </w:r>
      <w:r w:rsidR="00CF3968" w:rsidRPr="00C86D17">
        <w:rPr>
          <w:rFonts w:ascii="Arial" w:hAnsi="Arial" w:cs="Arial"/>
          <w:sz w:val="20"/>
          <w:szCs w:val="20"/>
          <w:lang w:val="sl-SI"/>
        </w:rPr>
        <w:t>010-</w:t>
      </w:r>
      <w:r w:rsidR="007C5449" w:rsidRPr="00C86D17">
        <w:rPr>
          <w:rFonts w:ascii="Arial" w:hAnsi="Arial" w:cs="Arial"/>
          <w:sz w:val="20"/>
          <w:szCs w:val="20"/>
          <w:lang w:val="sl-SI"/>
        </w:rPr>
        <w:t>16/2023-7</w:t>
      </w:r>
    </w:p>
    <w:p w14:paraId="6DD50804" w14:textId="0D3B2843" w:rsidR="00CF3968" w:rsidRPr="00C86D17" w:rsidRDefault="00CF3968" w:rsidP="003926FE">
      <w:pPr>
        <w:pStyle w:val="datumtevilka"/>
        <w:spacing w:line="260" w:lineRule="atLeast"/>
        <w:rPr>
          <w:rFonts w:cs="Arial"/>
        </w:rPr>
      </w:pPr>
      <w:r w:rsidRPr="00C86D17">
        <w:rPr>
          <w:rFonts w:cs="Arial"/>
        </w:rPr>
        <w:t xml:space="preserve">Datum: </w:t>
      </w:r>
      <w:r w:rsidR="00A62F20" w:rsidRPr="00C86D17">
        <w:rPr>
          <w:rFonts w:cs="Arial"/>
        </w:rPr>
        <w:t>1</w:t>
      </w:r>
      <w:r w:rsidR="00B310FC" w:rsidRPr="00C86D17">
        <w:rPr>
          <w:rFonts w:cs="Arial"/>
        </w:rPr>
        <w:t>4</w:t>
      </w:r>
      <w:r w:rsidRPr="00C86D17">
        <w:rPr>
          <w:rFonts w:cs="Arial"/>
        </w:rPr>
        <w:t>. 3. 202</w:t>
      </w:r>
      <w:r w:rsidR="0049051F" w:rsidRPr="00C86D17">
        <w:rPr>
          <w:rFonts w:cs="Arial"/>
        </w:rPr>
        <w:t>4</w:t>
      </w:r>
    </w:p>
    <w:p w14:paraId="5E81DA82" w14:textId="20A16B54" w:rsidR="002515E7" w:rsidRPr="00C86D17" w:rsidRDefault="002515E7" w:rsidP="003926FE">
      <w:pPr>
        <w:pStyle w:val="Odstavekseznama"/>
        <w:spacing w:line="260" w:lineRule="atLeast"/>
        <w:ind w:left="0"/>
        <w:jc w:val="both"/>
        <w:rPr>
          <w:rFonts w:ascii="Arial" w:hAnsi="Arial" w:cs="Arial"/>
          <w:sz w:val="20"/>
          <w:szCs w:val="20"/>
          <w:lang w:val="sl-SI"/>
        </w:rPr>
      </w:pPr>
    </w:p>
    <w:bookmarkEnd w:id="175"/>
    <w:p w14:paraId="7D69EA9A" w14:textId="4559C998" w:rsidR="007E24E8" w:rsidRPr="00C86D17" w:rsidRDefault="007E24E8" w:rsidP="003926FE">
      <w:pPr>
        <w:rPr>
          <w:rFonts w:cs="Arial"/>
          <w:szCs w:val="20"/>
        </w:rPr>
      </w:pPr>
    </w:p>
    <w:p w14:paraId="635A1F96" w14:textId="383B61C4" w:rsidR="00250158" w:rsidRPr="00C86D17" w:rsidRDefault="00250158" w:rsidP="003926FE">
      <w:pPr>
        <w:jc w:val="both"/>
        <w:rPr>
          <w:rFonts w:cs="Arial"/>
          <w:szCs w:val="20"/>
        </w:rPr>
      </w:pPr>
      <w:r w:rsidRPr="00C86D17">
        <w:rPr>
          <w:rFonts w:cs="Arial"/>
          <w:szCs w:val="20"/>
        </w:rPr>
        <w:t xml:space="preserve">mag. </w:t>
      </w:r>
      <w:r w:rsidR="008F697A" w:rsidRPr="00C86D17">
        <w:rPr>
          <w:rFonts w:cs="Arial"/>
          <w:szCs w:val="20"/>
        </w:rPr>
        <w:t>Robert Lainšček</w:t>
      </w:r>
      <w:r w:rsidRPr="00C86D17">
        <w:rPr>
          <w:rFonts w:cs="Arial"/>
          <w:szCs w:val="20"/>
        </w:rPr>
        <w:tab/>
      </w:r>
      <w:r w:rsidRPr="00C86D17">
        <w:rPr>
          <w:rFonts w:cs="Arial"/>
          <w:szCs w:val="20"/>
        </w:rPr>
        <w:tab/>
      </w:r>
      <w:r w:rsidRPr="00C86D17">
        <w:rPr>
          <w:rFonts w:cs="Arial"/>
          <w:szCs w:val="20"/>
        </w:rPr>
        <w:tab/>
      </w:r>
      <w:r w:rsidRPr="00C86D17">
        <w:rPr>
          <w:rFonts w:cs="Arial"/>
          <w:szCs w:val="20"/>
        </w:rPr>
        <w:tab/>
      </w:r>
      <w:r w:rsidRPr="00C86D17">
        <w:rPr>
          <w:rFonts w:cs="Arial"/>
          <w:szCs w:val="20"/>
        </w:rPr>
        <w:tab/>
        <w:t xml:space="preserve">        </w:t>
      </w:r>
      <w:r w:rsidR="00856F95" w:rsidRPr="00C86D17">
        <w:rPr>
          <w:rFonts w:cs="Arial"/>
          <w:szCs w:val="20"/>
        </w:rPr>
        <w:t xml:space="preserve">     </w:t>
      </w:r>
      <w:r w:rsidR="00D368E7" w:rsidRPr="00C86D17">
        <w:rPr>
          <w:rFonts w:cs="Arial"/>
          <w:szCs w:val="20"/>
        </w:rPr>
        <w:t xml:space="preserve"> </w:t>
      </w:r>
      <w:r w:rsidR="00A62F20" w:rsidRPr="00C86D17">
        <w:rPr>
          <w:rFonts w:cs="Arial"/>
          <w:szCs w:val="20"/>
        </w:rPr>
        <w:t xml:space="preserve">             </w:t>
      </w:r>
      <w:r w:rsidR="00D368E7" w:rsidRPr="00C86D17">
        <w:rPr>
          <w:rFonts w:cs="Arial"/>
          <w:szCs w:val="20"/>
        </w:rPr>
        <w:t xml:space="preserve"> </w:t>
      </w:r>
      <w:r w:rsidR="008F697A" w:rsidRPr="00C86D17">
        <w:rPr>
          <w:rFonts w:cs="Arial"/>
          <w:szCs w:val="20"/>
        </w:rPr>
        <w:t xml:space="preserve">             </w:t>
      </w:r>
      <w:r w:rsidR="00D368E7" w:rsidRPr="00C86D17">
        <w:rPr>
          <w:rFonts w:cs="Arial"/>
          <w:szCs w:val="20"/>
        </w:rPr>
        <w:t xml:space="preserve"> </w:t>
      </w:r>
      <w:r w:rsidR="00643760" w:rsidRPr="00C86D17">
        <w:rPr>
          <w:rFonts w:cs="Arial"/>
          <w:szCs w:val="20"/>
        </w:rPr>
        <w:t xml:space="preserve"> </w:t>
      </w:r>
      <w:r w:rsidR="00856F95" w:rsidRPr="00C86D17">
        <w:rPr>
          <w:rFonts w:cs="Arial"/>
          <w:szCs w:val="20"/>
        </w:rPr>
        <w:t>Albert Nabernik</w:t>
      </w:r>
    </w:p>
    <w:p w14:paraId="137AB142" w14:textId="16A1FD81" w:rsidR="00250158" w:rsidRPr="00C86D17" w:rsidRDefault="008F697A" w:rsidP="003926FE">
      <w:pPr>
        <w:jc w:val="both"/>
        <w:rPr>
          <w:rFonts w:cs="Arial"/>
          <w:szCs w:val="20"/>
        </w:rPr>
      </w:pPr>
      <w:r w:rsidRPr="00C86D17">
        <w:rPr>
          <w:rFonts w:cs="Arial"/>
        </w:rPr>
        <w:t>Direktor Upravne inšpekcije</w:t>
      </w:r>
      <w:r w:rsidR="00EC17A3" w:rsidRPr="00C86D17">
        <w:rPr>
          <w:rFonts w:cs="Arial"/>
          <w:szCs w:val="20"/>
        </w:rPr>
        <w:tab/>
      </w:r>
      <w:r w:rsidR="00EC17A3" w:rsidRPr="00C86D17">
        <w:rPr>
          <w:rFonts w:cs="Arial"/>
          <w:szCs w:val="20"/>
        </w:rPr>
        <w:tab/>
        <w:t xml:space="preserve">    </w:t>
      </w:r>
      <w:r w:rsidR="00AA5068" w:rsidRPr="00C86D17">
        <w:rPr>
          <w:rFonts w:cs="Arial"/>
          <w:szCs w:val="20"/>
        </w:rPr>
        <w:t xml:space="preserve">      </w:t>
      </w:r>
      <w:r w:rsidR="008B0795" w:rsidRPr="00C86D17">
        <w:rPr>
          <w:rFonts w:cs="Arial"/>
          <w:szCs w:val="20"/>
        </w:rPr>
        <w:t xml:space="preserve">                </w:t>
      </w:r>
      <w:r w:rsidR="00856F95" w:rsidRPr="00C86D17">
        <w:rPr>
          <w:rFonts w:cs="Arial"/>
          <w:szCs w:val="20"/>
        </w:rPr>
        <w:t xml:space="preserve">   </w:t>
      </w:r>
      <w:r w:rsidR="00A62F20" w:rsidRPr="00C86D17">
        <w:rPr>
          <w:rFonts w:cs="Arial"/>
          <w:szCs w:val="20"/>
        </w:rPr>
        <w:t xml:space="preserve">                                      </w:t>
      </w:r>
      <w:r w:rsidR="007422C1" w:rsidRPr="00C86D17">
        <w:rPr>
          <w:rFonts w:cs="Arial"/>
          <w:szCs w:val="20"/>
        </w:rPr>
        <w:t xml:space="preserve"> </w:t>
      </w:r>
      <w:r w:rsidRPr="00C86D17">
        <w:rPr>
          <w:rFonts w:cs="Arial"/>
          <w:szCs w:val="20"/>
        </w:rPr>
        <w:t>g</w:t>
      </w:r>
      <w:r w:rsidR="00250158" w:rsidRPr="00C86D17">
        <w:rPr>
          <w:rFonts w:cs="Arial"/>
          <w:szCs w:val="20"/>
        </w:rPr>
        <w:t>lavn</w:t>
      </w:r>
      <w:r w:rsidR="00C960F9" w:rsidRPr="00C86D17">
        <w:rPr>
          <w:rFonts w:cs="Arial"/>
          <w:szCs w:val="20"/>
        </w:rPr>
        <w:t>i</w:t>
      </w:r>
      <w:r w:rsidR="00EC17A3" w:rsidRPr="00C86D17">
        <w:rPr>
          <w:rFonts w:cs="Arial"/>
          <w:szCs w:val="20"/>
        </w:rPr>
        <w:t xml:space="preserve"> inšpekto</w:t>
      </w:r>
      <w:r w:rsidR="00856F95" w:rsidRPr="00C86D17">
        <w:rPr>
          <w:rFonts w:cs="Arial"/>
          <w:szCs w:val="20"/>
        </w:rPr>
        <w:t>r</w:t>
      </w:r>
    </w:p>
    <w:p w14:paraId="64EEFCCD" w14:textId="051CF932" w:rsidR="00250158" w:rsidRPr="00C86D17" w:rsidRDefault="00A62F20" w:rsidP="003926FE">
      <w:pPr>
        <w:jc w:val="both"/>
        <w:rPr>
          <w:rFonts w:cs="Arial"/>
          <w:szCs w:val="20"/>
        </w:rPr>
      </w:pPr>
      <w:r w:rsidRPr="00C86D17">
        <w:rPr>
          <w:rFonts w:cs="Arial"/>
          <w:szCs w:val="20"/>
        </w:rPr>
        <w:tab/>
      </w:r>
    </w:p>
    <w:p w14:paraId="7CE4AB3B" w14:textId="77777777" w:rsidR="002515E7" w:rsidRPr="00C86D17" w:rsidRDefault="002515E7" w:rsidP="003926FE">
      <w:pPr>
        <w:jc w:val="both"/>
        <w:rPr>
          <w:rFonts w:cs="Arial"/>
          <w:szCs w:val="20"/>
        </w:rPr>
      </w:pPr>
    </w:p>
    <w:p w14:paraId="5CD023C3" w14:textId="41F47786" w:rsidR="00250158" w:rsidRPr="00C86D17" w:rsidRDefault="00FC3119" w:rsidP="003926FE">
      <w:pPr>
        <w:jc w:val="both"/>
        <w:rPr>
          <w:rFonts w:cs="Arial"/>
          <w:szCs w:val="20"/>
        </w:rPr>
      </w:pPr>
      <w:r w:rsidRPr="00C86D17">
        <w:rPr>
          <w:rFonts w:cs="Arial"/>
          <w:szCs w:val="20"/>
        </w:rPr>
        <w:t xml:space="preserve">mag. Milan Pirman </w:t>
      </w:r>
    </w:p>
    <w:p w14:paraId="37F8E853" w14:textId="5F46D4F9" w:rsidR="00250158" w:rsidRPr="00C86D17" w:rsidRDefault="00E726D6" w:rsidP="003926FE">
      <w:pPr>
        <w:jc w:val="both"/>
        <w:rPr>
          <w:rFonts w:cs="Arial"/>
          <w:szCs w:val="20"/>
        </w:rPr>
      </w:pPr>
      <w:r w:rsidRPr="00C86D17">
        <w:rPr>
          <w:rFonts w:cs="Arial"/>
          <w:szCs w:val="20"/>
        </w:rPr>
        <w:t>Direktor</w:t>
      </w:r>
      <w:r w:rsidR="00250158" w:rsidRPr="00C86D17">
        <w:rPr>
          <w:rFonts w:cs="Arial"/>
          <w:szCs w:val="20"/>
        </w:rPr>
        <w:t xml:space="preserve"> </w:t>
      </w:r>
      <w:r w:rsidR="00CF045B" w:rsidRPr="00C86D17">
        <w:rPr>
          <w:rFonts w:cs="Arial"/>
          <w:szCs w:val="20"/>
        </w:rPr>
        <w:t xml:space="preserve">Inšpekcije </w:t>
      </w:r>
      <w:r w:rsidR="00250158" w:rsidRPr="00C86D17">
        <w:rPr>
          <w:rFonts w:cs="Arial"/>
          <w:szCs w:val="20"/>
        </w:rPr>
        <w:t xml:space="preserve">za sistem javnih </w:t>
      </w:r>
    </w:p>
    <w:bookmarkEnd w:id="7"/>
    <w:p w14:paraId="72EF3EED" w14:textId="3E672413" w:rsidR="00E40D78" w:rsidRPr="00C86D17" w:rsidRDefault="00CF045B" w:rsidP="003926FE">
      <w:pPr>
        <w:jc w:val="both"/>
        <w:rPr>
          <w:rFonts w:cs="Arial"/>
          <w:szCs w:val="20"/>
        </w:rPr>
      </w:pPr>
      <w:r w:rsidRPr="00C86D17">
        <w:rPr>
          <w:rFonts w:cs="Arial"/>
          <w:szCs w:val="20"/>
        </w:rPr>
        <w:t>uslužbencev in plačni sistem</w:t>
      </w:r>
    </w:p>
    <w:p w14:paraId="53EDC9B2" w14:textId="5EBCCD80" w:rsidR="006F78B5" w:rsidRPr="00C86D17" w:rsidRDefault="006F78B5" w:rsidP="003926FE">
      <w:pPr>
        <w:jc w:val="both"/>
        <w:rPr>
          <w:rFonts w:cs="Arial"/>
          <w:szCs w:val="20"/>
        </w:rPr>
      </w:pPr>
    </w:p>
    <w:p w14:paraId="0C249E57" w14:textId="73DB263A" w:rsidR="006F78B5" w:rsidRPr="00C86D17" w:rsidRDefault="006F78B5" w:rsidP="003926FE">
      <w:pPr>
        <w:jc w:val="both"/>
        <w:rPr>
          <w:rFonts w:cs="Arial"/>
          <w:szCs w:val="20"/>
        </w:rPr>
      </w:pPr>
    </w:p>
    <w:sectPr w:rsidR="006F78B5" w:rsidRPr="00C86D17" w:rsidSect="00996D76">
      <w:headerReference w:type="default" r:id="rId50"/>
      <w:footerReference w:type="default" r:id="rId51"/>
      <w:headerReference w:type="first" r:id="rId52"/>
      <w:footerReference w:type="first" r:id="rId53"/>
      <w:pgSz w:w="11900" w:h="16840" w:code="9"/>
      <w:pgMar w:top="1418" w:right="1418" w:bottom="1418" w:left="1418" w:header="964" w:footer="567" w:gutter="0"/>
      <w:pgNumType w:start="4"/>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138C" w14:textId="77777777" w:rsidR="000D5043" w:rsidRDefault="000D5043">
      <w:r>
        <w:separator/>
      </w:r>
    </w:p>
  </w:endnote>
  <w:endnote w:type="continuationSeparator" w:id="0">
    <w:p w14:paraId="1FC0E79E" w14:textId="77777777" w:rsidR="000D5043" w:rsidRDefault="000D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tis Sans Serif M">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5B0F" w14:textId="24E89B7F" w:rsidR="000D5043" w:rsidRPr="00865890" w:rsidRDefault="000D5043">
    <w:pPr>
      <w:rPr>
        <w:rFonts w:cs="Arial"/>
      </w:rPr>
    </w:pPr>
    <w:r w:rsidRPr="00865890">
      <w:rPr>
        <w:rFonts w:cs="Arial"/>
        <w:noProof/>
        <w:lang w:eastAsia="sl-SI"/>
      </w:rPr>
      <mc:AlternateContent>
        <mc:Choice Requires="wpg">
          <w:drawing>
            <wp:anchor distT="0" distB="0" distL="114300" distR="114300" simplePos="0" relativeHeight="251659264" behindDoc="0" locked="0" layoutInCell="0" allowOverlap="1" wp14:anchorId="61E4BAB5" wp14:editId="756B07FC">
              <wp:simplePos x="0" y="0"/>
              <wp:positionH relativeFrom="page">
                <wp:align>center</wp:align>
              </wp:positionH>
              <wp:positionV relativeFrom="page">
                <wp:align>bottom</wp:align>
              </wp:positionV>
              <wp:extent cx="7756989" cy="757198"/>
              <wp:effectExtent l="0" t="0" r="0" b="0"/>
              <wp:wrapNone/>
              <wp:docPr id="441" name="Skupina 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525" cy="757198"/>
                        <a:chOff x="8" y="9"/>
                        <a:chExt cx="12208" cy="1439"/>
                      </a:xfrm>
                    </wpg:grpSpPr>
                    <wps:wsp>
                      <wps:cNvPr id="442" name="AutoShape 4"/>
                      <wps:cNvCnPr>
                        <a:cxnSpLocks noChangeShapeType="1"/>
                      </wps:cNvCnPr>
                      <wps:spPr bwMode="auto">
                        <a:xfrm>
                          <a:off x="9" y="1433"/>
                          <a:ext cx="12207" cy="0"/>
                        </a:xfrm>
                        <a:prstGeom prst="straightConnector1">
                          <a:avLst/>
                        </a:prstGeom>
                        <a:ln>
                          <a:headEnd/>
                          <a:tailEnd/>
                        </a:ln>
                      </wps:spPr>
                      <wps:style>
                        <a:lnRef idx="3">
                          <a:schemeClr val="accent5"/>
                        </a:lnRef>
                        <a:fillRef idx="0">
                          <a:schemeClr val="accent5"/>
                        </a:fillRef>
                        <a:effectRef idx="2">
                          <a:schemeClr val="accent5"/>
                        </a:effectRef>
                        <a:fontRef idx="minor">
                          <a:schemeClr val="tx1"/>
                        </a:fontRef>
                      </wps:style>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12735A12" id="Skupina 441" o:spid="_x0000_s1026" alt="&quot;&quot;" style="position:absolute;margin-left:0;margin-top:0;width:610.8pt;height:59.6pt;flip:y;z-index:251659264;mso-width-percent:1000;mso-position-horizontal:center;mso-position-horizontal-relative:page;mso-position-vertical:bottom;mso-position-vertical-relative:page;mso-width-percent:100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" strokecolor="#5b9bd5 [3208]" strokeweight="1.5pt">
                <v:stroke joinstyle="miter"/>
              </v:shape>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Pr="00865890">
      <w:rPr>
        <w:rFonts w:eastAsiaTheme="majorEastAsia" w:cs="Arial"/>
      </w:rPr>
      <w:t>Poročilo</w:t>
    </w:r>
    <w:r>
      <w:rPr>
        <w:rFonts w:eastAsiaTheme="majorEastAsia" w:cs="Arial"/>
      </w:rPr>
      <w:t xml:space="preserve"> o delu</w:t>
    </w:r>
    <w:r w:rsidRPr="00865890">
      <w:rPr>
        <w:rFonts w:eastAsiaTheme="majorEastAsia" w:cs="Arial"/>
      </w:rPr>
      <w:t xml:space="preserve"> IJS 20</w:t>
    </w:r>
    <w:r>
      <w:rPr>
        <w:rFonts w:eastAsiaTheme="majorEastAsia" w:cs="Arial"/>
      </w:rPr>
      <w:t>2</w:t>
    </w:r>
    <w:r w:rsidR="00D04E60">
      <w:rPr>
        <w:rFonts w:eastAsiaTheme="majorEastAsia" w:cs="Arial"/>
      </w:rPr>
      <w:t>3</w:t>
    </w:r>
    <w:r w:rsidRPr="00865890">
      <w:rPr>
        <w:rFonts w:eastAsiaTheme="majorEastAsia" w:cs="Arial"/>
      </w:rPr>
      <w:ptab w:relativeTo="margin" w:alignment="right" w:leader="none"/>
    </w:r>
    <w:r w:rsidR="007F7A2D" w:rsidRPr="007F7A2D">
      <w:rPr>
        <w:rFonts w:eastAsiaTheme="majorEastAsia"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0AE2" w14:textId="77777777" w:rsidR="000D5043" w:rsidRDefault="000D5043">
    <w:pPr>
      <w:pStyle w:val="Noga"/>
      <w:jc w:val="center"/>
    </w:pPr>
  </w:p>
  <w:p w14:paraId="7A2A82A8" w14:textId="3107C037" w:rsidR="00996D76" w:rsidRPr="00865890" w:rsidRDefault="00996D76" w:rsidP="00996D76">
    <w:pPr>
      <w:rPr>
        <w:rFonts w:cs="Arial"/>
      </w:rPr>
    </w:pPr>
    <w:r w:rsidRPr="00865890">
      <w:rPr>
        <w:rFonts w:cs="Arial"/>
        <w:noProof/>
        <w:lang w:eastAsia="sl-SI"/>
      </w:rPr>
      <mc:AlternateContent>
        <mc:Choice Requires="wpg">
          <w:drawing>
            <wp:anchor distT="0" distB="0" distL="114300" distR="114300" simplePos="0" relativeHeight="251661312" behindDoc="0" locked="0" layoutInCell="0" allowOverlap="1" wp14:anchorId="4BE35A32" wp14:editId="6C08110B">
              <wp:simplePos x="0" y="0"/>
              <wp:positionH relativeFrom="page">
                <wp:align>center</wp:align>
              </wp:positionH>
              <wp:positionV relativeFrom="page">
                <wp:align>bottom</wp:align>
              </wp:positionV>
              <wp:extent cx="7756989" cy="757198"/>
              <wp:effectExtent l="0" t="0" r="0" b="0"/>
              <wp:wrapNone/>
              <wp:docPr id="11" name="Skupin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525" cy="757198"/>
                        <a:chOff x="8" y="9"/>
                        <a:chExt cx="12208" cy="1439"/>
                      </a:xfrm>
                    </wpg:grpSpPr>
                    <wps:wsp>
                      <wps:cNvPr id="12" name="AutoShape 4"/>
                      <wps:cNvCnPr>
                        <a:cxnSpLocks noChangeShapeType="1"/>
                      </wps:cNvCnPr>
                      <wps:spPr bwMode="auto">
                        <a:xfrm>
                          <a:off x="9" y="1433"/>
                          <a:ext cx="12207" cy="0"/>
                        </a:xfrm>
                        <a:prstGeom prst="straightConnector1">
                          <a:avLst/>
                        </a:prstGeom>
                        <a:ln>
                          <a:headEnd/>
                          <a:tailEnd/>
                        </a:ln>
                      </wps:spPr>
                      <wps:style>
                        <a:lnRef idx="3">
                          <a:schemeClr val="accent5"/>
                        </a:lnRef>
                        <a:fillRef idx="0">
                          <a:schemeClr val="accent5"/>
                        </a:fillRef>
                        <a:effectRef idx="2">
                          <a:schemeClr val="accent5"/>
                        </a:effectRef>
                        <a:fontRef idx="minor">
                          <a:schemeClr val="tx1"/>
                        </a:fontRef>
                      </wps:style>
                      <wps:bodyPr/>
                    </wps:wsp>
                    <wps:wsp>
                      <wps:cNvPr id="14"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06218A5A" id="Skupina 11" o:spid="_x0000_s1026" alt="&quot;&quot;" style="position:absolute;margin-left:0;margin-top:0;width:610.8pt;height:59.6pt;flip:y;z-index:251661312;mso-width-percent:1000;mso-position-horizontal:center;mso-position-horizontal-relative:page;mso-position-vertical:bottom;mso-position-vertical-relative:page;mso-width-percent:100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" strokecolor="#5b9bd5 [3208]" strokeweight="1.5pt">
                <v:stroke joinstyle="miter"/>
              </v:shape>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w10:wrap anchorx="page" anchory="page"/>
            </v:group>
          </w:pict>
        </mc:Fallback>
      </mc:AlternateContent>
    </w:r>
    <w:r w:rsidRPr="00865890">
      <w:rPr>
        <w:rFonts w:eastAsiaTheme="majorEastAsia" w:cs="Arial"/>
      </w:rPr>
      <w:t>Poročilo</w:t>
    </w:r>
    <w:r>
      <w:rPr>
        <w:rFonts w:eastAsiaTheme="majorEastAsia" w:cs="Arial"/>
      </w:rPr>
      <w:t xml:space="preserve"> o delu</w:t>
    </w:r>
    <w:r w:rsidRPr="00865890">
      <w:rPr>
        <w:rFonts w:eastAsiaTheme="majorEastAsia" w:cs="Arial"/>
      </w:rPr>
      <w:t xml:space="preserve"> IJS 20</w:t>
    </w:r>
    <w:r>
      <w:rPr>
        <w:rFonts w:eastAsiaTheme="majorEastAsia" w:cs="Arial"/>
      </w:rPr>
      <w:t>23</w:t>
    </w:r>
    <w:r w:rsidRPr="00865890">
      <w:rPr>
        <w:rFonts w:eastAsiaTheme="majorEastAsia" w:cs="Arial"/>
      </w:rPr>
      <w:ptab w:relativeTo="margin" w:alignment="right" w:leader="none"/>
    </w:r>
  </w:p>
  <w:p w14:paraId="2831444A" w14:textId="77777777" w:rsidR="000D5043" w:rsidRDefault="000D504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3B70" w14:textId="77777777" w:rsidR="007F7A2D" w:rsidRPr="00865890" w:rsidRDefault="007F7A2D">
    <w:pPr>
      <w:rPr>
        <w:rFonts w:cs="Arial"/>
      </w:rPr>
    </w:pPr>
    <w:r w:rsidRPr="00865890">
      <w:rPr>
        <w:rFonts w:cs="Arial"/>
        <w:noProof/>
        <w:lang w:eastAsia="sl-SI"/>
      </w:rPr>
      <mc:AlternateContent>
        <mc:Choice Requires="wpg">
          <w:drawing>
            <wp:anchor distT="0" distB="0" distL="114300" distR="114300" simplePos="0" relativeHeight="251665408" behindDoc="0" locked="0" layoutInCell="0" allowOverlap="1" wp14:anchorId="052A235D" wp14:editId="3C9B5AF0">
              <wp:simplePos x="0" y="0"/>
              <wp:positionH relativeFrom="page">
                <wp:align>center</wp:align>
              </wp:positionH>
              <wp:positionV relativeFrom="page">
                <wp:align>bottom</wp:align>
              </wp:positionV>
              <wp:extent cx="7756989" cy="757198"/>
              <wp:effectExtent l="0" t="0" r="0" b="0"/>
              <wp:wrapNone/>
              <wp:docPr id="27" name="Skupin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525" cy="757198"/>
                        <a:chOff x="8" y="9"/>
                        <a:chExt cx="12208" cy="1439"/>
                      </a:xfrm>
                    </wpg:grpSpPr>
                    <wps:wsp>
                      <wps:cNvPr id="28" name="AutoShape 4"/>
                      <wps:cNvCnPr>
                        <a:cxnSpLocks noChangeShapeType="1"/>
                      </wps:cNvCnPr>
                      <wps:spPr bwMode="auto">
                        <a:xfrm>
                          <a:off x="9" y="1433"/>
                          <a:ext cx="12207" cy="0"/>
                        </a:xfrm>
                        <a:prstGeom prst="straightConnector1">
                          <a:avLst/>
                        </a:prstGeom>
                        <a:ln>
                          <a:headEnd/>
                          <a:tailEnd/>
                        </a:ln>
                      </wps:spPr>
                      <wps:style>
                        <a:lnRef idx="3">
                          <a:schemeClr val="accent5"/>
                        </a:lnRef>
                        <a:fillRef idx="0">
                          <a:schemeClr val="accent5"/>
                        </a:fillRef>
                        <a:effectRef idx="2">
                          <a:schemeClr val="accent5"/>
                        </a:effectRef>
                        <a:fontRef idx="minor">
                          <a:schemeClr val="tx1"/>
                        </a:fontRef>
                      </wps:style>
                      <wps:bodyPr/>
                    </wps:wsp>
                    <wps:wsp>
                      <wps:cNvPr id="3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79346709" id="Skupina 27" o:spid="_x0000_s1026" alt="&quot;&quot;" style="position:absolute;margin-left:0;margin-top:0;width:610.8pt;height:59.6pt;flip:y;z-index:251665408;mso-width-percent:1000;mso-position-horizontal:center;mso-position-horizontal-relative:page;mso-position-vertical:bottom;mso-position-vertical-relative:page;mso-width-percent:100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" strokecolor="#5b9bd5 [3208]" strokeweight="1.5pt">
                <v:stroke joinstyle="miter"/>
              </v:shape>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w10:wrap anchorx="page" anchory="page"/>
            </v:group>
          </w:pict>
        </mc:Fallback>
      </mc:AlternateContent>
    </w:r>
    <w:r w:rsidRPr="00865890">
      <w:rPr>
        <w:rFonts w:eastAsiaTheme="majorEastAsia" w:cs="Arial"/>
      </w:rPr>
      <w:t>Poročilo</w:t>
    </w:r>
    <w:r>
      <w:rPr>
        <w:rFonts w:eastAsiaTheme="majorEastAsia" w:cs="Arial"/>
      </w:rPr>
      <w:t xml:space="preserve"> o delu</w:t>
    </w:r>
    <w:r w:rsidRPr="00865890">
      <w:rPr>
        <w:rFonts w:eastAsiaTheme="majorEastAsia" w:cs="Arial"/>
      </w:rPr>
      <w:t xml:space="preserve"> IJS 20</w:t>
    </w:r>
    <w:r>
      <w:rPr>
        <w:rFonts w:eastAsiaTheme="majorEastAsia" w:cs="Arial"/>
      </w:rPr>
      <w:t>23</w:t>
    </w:r>
    <w:r w:rsidRPr="00865890">
      <w:rPr>
        <w:rFonts w:eastAsiaTheme="majorEastAsia" w:cs="Arial"/>
      </w:rPr>
      <w:ptab w:relativeTo="margin" w:alignment="right" w:leader="none"/>
    </w:r>
    <w:r w:rsidRPr="007F7A2D">
      <w:rPr>
        <w:rFonts w:eastAsiaTheme="majorEastAsia" w:cs="Arial"/>
      </w:rPr>
      <w:t xml:space="preserve"> </w:t>
    </w:r>
    <w:r w:rsidRPr="00865890">
      <w:rPr>
        <w:rFonts w:eastAsiaTheme="majorEastAsia" w:cs="Arial"/>
      </w:rPr>
      <w:t xml:space="preserve">Stran </w:t>
    </w:r>
    <w:r w:rsidRPr="00865890">
      <w:rPr>
        <w:rFonts w:eastAsiaTheme="minorEastAsia" w:cs="Arial"/>
      </w:rPr>
      <w:fldChar w:fldCharType="begin"/>
    </w:r>
    <w:r w:rsidRPr="00865890">
      <w:rPr>
        <w:rFonts w:cs="Arial"/>
      </w:rPr>
      <w:instrText>PAGE   \* MERGEFORMAT</w:instrText>
    </w:r>
    <w:r w:rsidRPr="00865890">
      <w:rPr>
        <w:rFonts w:eastAsiaTheme="minorEastAsia" w:cs="Arial"/>
      </w:rPr>
      <w:fldChar w:fldCharType="separate"/>
    </w:r>
    <w:r>
      <w:rPr>
        <w:rFonts w:eastAsiaTheme="minorEastAsia" w:cs="Arial"/>
      </w:rPr>
      <w:t>4</w:t>
    </w:r>
    <w:r w:rsidRPr="00865890">
      <w:rPr>
        <w:rFonts w:eastAsiaTheme="majorEastAsia" w:cs="Arial"/>
      </w:rPr>
      <w:fldChar w:fldCharType="end"/>
    </w:r>
    <w:r w:rsidRPr="00996D76">
      <w:rPr>
        <w:rFonts w:eastAsiaTheme="majorEastAsia"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319D" w14:textId="77777777" w:rsidR="00996D76" w:rsidRDefault="00996D76">
    <w:pPr>
      <w:pStyle w:val="Noga"/>
      <w:jc w:val="center"/>
    </w:pPr>
  </w:p>
  <w:p w14:paraId="033F5058" w14:textId="77777777" w:rsidR="00996D76" w:rsidRPr="00865890" w:rsidRDefault="00996D76" w:rsidP="00996D76">
    <w:pPr>
      <w:rPr>
        <w:rFonts w:cs="Arial"/>
      </w:rPr>
    </w:pPr>
    <w:r w:rsidRPr="00865890">
      <w:rPr>
        <w:rFonts w:cs="Arial"/>
        <w:noProof/>
        <w:lang w:eastAsia="sl-SI"/>
      </w:rPr>
      <mc:AlternateContent>
        <mc:Choice Requires="wpg">
          <w:drawing>
            <wp:anchor distT="0" distB="0" distL="114300" distR="114300" simplePos="0" relativeHeight="251663360" behindDoc="0" locked="0" layoutInCell="0" allowOverlap="1" wp14:anchorId="47F71754" wp14:editId="6D46BF24">
              <wp:simplePos x="0" y="0"/>
              <wp:positionH relativeFrom="page">
                <wp:align>center</wp:align>
              </wp:positionH>
              <wp:positionV relativeFrom="page">
                <wp:align>bottom</wp:align>
              </wp:positionV>
              <wp:extent cx="7756989" cy="757198"/>
              <wp:effectExtent l="0" t="0" r="0" b="0"/>
              <wp:wrapNone/>
              <wp:docPr id="23" name="Skupina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525" cy="757198"/>
                        <a:chOff x="8" y="9"/>
                        <a:chExt cx="12208" cy="1439"/>
                      </a:xfrm>
                    </wpg:grpSpPr>
                    <wps:wsp>
                      <wps:cNvPr id="24" name="AutoShape 4"/>
                      <wps:cNvCnPr>
                        <a:cxnSpLocks noChangeShapeType="1"/>
                      </wps:cNvCnPr>
                      <wps:spPr bwMode="auto">
                        <a:xfrm>
                          <a:off x="9" y="1433"/>
                          <a:ext cx="12207" cy="0"/>
                        </a:xfrm>
                        <a:prstGeom prst="straightConnector1">
                          <a:avLst/>
                        </a:prstGeom>
                        <a:ln>
                          <a:headEnd/>
                          <a:tailEnd/>
                        </a:ln>
                      </wps:spPr>
                      <wps:style>
                        <a:lnRef idx="3">
                          <a:schemeClr val="accent5"/>
                        </a:lnRef>
                        <a:fillRef idx="0">
                          <a:schemeClr val="accent5"/>
                        </a:fillRef>
                        <a:effectRef idx="2">
                          <a:schemeClr val="accent5"/>
                        </a:effectRef>
                        <a:fontRef idx="minor">
                          <a:schemeClr val="tx1"/>
                        </a:fontRef>
                      </wps:style>
                      <wps:bodyPr/>
                    </wps:wsp>
                    <wps:wsp>
                      <wps:cNvPr id="26"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30C53167" id="Skupina 23" o:spid="_x0000_s1026" alt="&quot;&quot;" style="position:absolute;margin-left:0;margin-top:0;width:610.8pt;height:59.6pt;flip:y;z-index:251663360;mso-width-percent:1000;mso-position-horizontal:center;mso-position-horizontal-relative:page;mso-position-vertical:bottom;mso-position-vertical-relative:page;mso-width-percent:100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" strokecolor="#5b9bd5 [3208]" strokeweight="1.5pt">
                <v:stroke joinstyle="miter"/>
              </v:shape>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w10:wrap anchorx="page" anchory="page"/>
            </v:group>
          </w:pict>
        </mc:Fallback>
      </mc:AlternateContent>
    </w:r>
    <w:r w:rsidRPr="00865890">
      <w:rPr>
        <w:rFonts w:eastAsiaTheme="majorEastAsia" w:cs="Arial"/>
      </w:rPr>
      <w:t>Poročilo</w:t>
    </w:r>
    <w:r>
      <w:rPr>
        <w:rFonts w:eastAsiaTheme="majorEastAsia" w:cs="Arial"/>
      </w:rPr>
      <w:t xml:space="preserve"> o delu</w:t>
    </w:r>
    <w:r w:rsidRPr="00865890">
      <w:rPr>
        <w:rFonts w:eastAsiaTheme="majorEastAsia" w:cs="Arial"/>
      </w:rPr>
      <w:t xml:space="preserve"> IJS 20</w:t>
    </w:r>
    <w:r>
      <w:rPr>
        <w:rFonts w:eastAsiaTheme="majorEastAsia" w:cs="Arial"/>
      </w:rPr>
      <w:t>23</w:t>
    </w:r>
    <w:r w:rsidRPr="00865890">
      <w:rPr>
        <w:rFonts w:eastAsiaTheme="majorEastAsia" w:cs="Arial"/>
      </w:rPr>
      <w:ptab w:relativeTo="margin" w:alignment="right" w:leader="none"/>
    </w:r>
    <w:r w:rsidRPr="00865890">
      <w:rPr>
        <w:rFonts w:eastAsiaTheme="majorEastAsia" w:cs="Arial"/>
      </w:rPr>
      <w:t xml:space="preserve">Stran </w:t>
    </w:r>
    <w:r w:rsidRPr="00865890">
      <w:rPr>
        <w:rFonts w:eastAsiaTheme="minorEastAsia" w:cs="Arial"/>
      </w:rPr>
      <w:fldChar w:fldCharType="begin"/>
    </w:r>
    <w:r w:rsidRPr="00865890">
      <w:rPr>
        <w:rFonts w:cs="Arial"/>
      </w:rPr>
      <w:instrText>PAGE   \* MERGEFORMAT</w:instrText>
    </w:r>
    <w:r w:rsidRPr="00865890">
      <w:rPr>
        <w:rFonts w:eastAsiaTheme="minorEastAsia" w:cs="Arial"/>
      </w:rPr>
      <w:fldChar w:fldCharType="separate"/>
    </w:r>
    <w:r>
      <w:rPr>
        <w:rFonts w:eastAsiaTheme="minorEastAsia" w:cs="Arial"/>
      </w:rPr>
      <w:t>1</w:t>
    </w:r>
    <w:r w:rsidRPr="00865890">
      <w:rPr>
        <w:rFonts w:eastAsiaTheme="majorEastAsia" w:cs="Arial"/>
      </w:rPr>
      <w:fldChar w:fldCharType="end"/>
    </w:r>
  </w:p>
  <w:p w14:paraId="2EFA00A2" w14:textId="77777777" w:rsidR="00996D76" w:rsidRDefault="00996D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EF07" w14:textId="77777777" w:rsidR="000D5043" w:rsidRDefault="000D5043">
      <w:r>
        <w:separator/>
      </w:r>
    </w:p>
  </w:footnote>
  <w:footnote w:type="continuationSeparator" w:id="0">
    <w:p w14:paraId="2650C4C3" w14:textId="77777777" w:rsidR="000D5043" w:rsidRDefault="000D5043">
      <w:r>
        <w:continuationSeparator/>
      </w:r>
    </w:p>
  </w:footnote>
  <w:footnote w:id="1">
    <w:p w14:paraId="39B8A1BC" w14:textId="62BCA37E" w:rsidR="002E583A" w:rsidRPr="00E470A1" w:rsidRDefault="002E583A" w:rsidP="002E583A">
      <w:pPr>
        <w:pStyle w:val="odstavek1"/>
        <w:spacing w:before="0"/>
        <w:ind w:firstLine="0"/>
        <w:rPr>
          <w:rStyle w:val="Sprotnaopomba-sklic"/>
          <w:sz w:val="16"/>
          <w:szCs w:val="16"/>
          <w:lang w:eastAsia="en-US"/>
        </w:rPr>
      </w:pPr>
      <w:r w:rsidRPr="00AF0117">
        <w:rPr>
          <w:rStyle w:val="Sprotnaopomba-sklic"/>
          <w:sz w:val="18"/>
          <w:szCs w:val="18"/>
          <w:lang w:eastAsia="en-US"/>
        </w:rPr>
        <w:footnoteRef/>
      </w:r>
      <w:r w:rsidRPr="00AF0117">
        <w:rPr>
          <w:rStyle w:val="Sprotnaopomba-sklic"/>
          <w:sz w:val="18"/>
          <w:szCs w:val="18"/>
          <w:lang w:eastAsia="en-US"/>
        </w:rPr>
        <w:t xml:space="preserve"> </w:t>
      </w:r>
      <w:r w:rsidRPr="00C94FB3">
        <w:rPr>
          <w:rFonts w:cs="Times New Roman"/>
          <w:sz w:val="18"/>
          <w:szCs w:val="18"/>
        </w:rPr>
        <w:t>»Upravna zadeva je odločanje o pravici, obveznosti ali pravni koristi fizične ali pravne osebe oziroma druge stranke na področju upravnega prava. Šteje se, da gre za upravno zadevo, če je s predpisom določeno, da organ v neki zadevi vodi upravni postopek, odloča v upravnem postopku ali izda upravno odločbo oziroma, če to zaradi varstva javnega interesa izhaja iz narave zadeve.«</w:t>
      </w:r>
    </w:p>
  </w:footnote>
  <w:footnote w:id="2">
    <w:p w14:paraId="56A15FDF" w14:textId="77777777" w:rsidR="000463B8" w:rsidRPr="00046CAF" w:rsidRDefault="000463B8" w:rsidP="000463B8">
      <w:pPr>
        <w:pStyle w:val="Sprotnaopomba-besedilo"/>
        <w:rPr>
          <w:sz w:val="16"/>
          <w:szCs w:val="16"/>
        </w:rPr>
      </w:pPr>
      <w:r w:rsidRPr="00046CAF">
        <w:rPr>
          <w:rStyle w:val="Sprotnaopomba-sklic"/>
          <w:sz w:val="16"/>
          <w:szCs w:val="16"/>
        </w:rPr>
        <w:footnoteRef/>
      </w:r>
      <w:r w:rsidRPr="00046CAF">
        <w:rPr>
          <w:sz w:val="16"/>
          <w:szCs w:val="16"/>
        </w:rPr>
        <w:t xml:space="preserve"> </w:t>
      </w:r>
      <w:r w:rsidRPr="00080EFF">
        <w:rPr>
          <w:sz w:val="18"/>
          <w:szCs w:val="18"/>
        </w:rPr>
        <w:t>Število zaposlenih v letu je preračunano glede na to, ali so bili zaposleni celo leto ali le določen del leta.</w:t>
      </w:r>
    </w:p>
  </w:footnote>
  <w:footnote w:id="3">
    <w:p w14:paraId="58E0F447" w14:textId="3878915B" w:rsidR="00321EDD" w:rsidRPr="00321EDD" w:rsidRDefault="00321EDD">
      <w:pPr>
        <w:pStyle w:val="Sprotnaopomba-besedilo"/>
        <w:rPr>
          <w:sz w:val="18"/>
          <w:szCs w:val="18"/>
        </w:rPr>
      </w:pPr>
      <w:r w:rsidRPr="00321EDD">
        <w:rPr>
          <w:rStyle w:val="Sprotnaopomba-sklic"/>
          <w:sz w:val="18"/>
          <w:szCs w:val="18"/>
        </w:rPr>
        <w:footnoteRef/>
      </w:r>
      <w:r w:rsidRPr="00321EDD">
        <w:rPr>
          <w:sz w:val="18"/>
          <w:szCs w:val="18"/>
        </w:rPr>
        <w:t xml:space="preserve"> Glej Analiza plač v javnem sektorju za leto 2022.</w:t>
      </w:r>
    </w:p>
  </w:footnote>
  <w:footnote w:id="4">
    <w:p w14:paraId="5D69BB80" w14:textId="6085DC08" w:rsidR="00CC418F" w:rsidRPr="00CC418F" w:rsidRDefault="00CC418F" w:rsidP="00CC418F">
      <w:pPr>
        <w:pStyle w:val="Sprotnaopomba-besedilo"/>
        <w:jc w:val="both"/>
        <w:rPr>
          <w:sz w:val="18"/>
          <w:szCs w:val="18"/>
        </w:rPr>
      </w:pPr>
      <w:r w:rsidRPr="00CC418F">
        <w:rPr>
          <w:rStyle w:val="Sprotnaopomba-sklic"/>
          <w:sz w:val="18"/>
          <w:szCs w:val="18"/>
        </w:rPr>
        <w:footnoteRef/>
      </w:r>
      <w:r w:rsidRPr="00CC418F">
        <w:rPr>
          <w:sz w:val="18"/>
          <w:szCs w:val="18"/>
        </w:rPr>
        <w:t xml:space="preserve"> Npr. z iskanjem preko kršitve pa bi lahko enostavno ugotovili pri katerih vseh subjektih so bile ugotovljene podobne kršitve in kakšni ukrepi so bili izrečeni, kar bi služilo zagotavljanju enotne prakse IJS.</w:t>
      </w:r>
    </w:p>
  </w:footnote>
  <w:footnote w:id="5">
    <w:p w14:paraId="6DC83753" w14:textId="5B4DF4FE" w:rsidR="0003386D" w:rsidRDefault="0003386D" w:rsidP="00DC17A9">
      <w:pPr>
        <w:pStyle w:val="Sprotnaopomba-besedilo"/>
        <w:jc w:val="both"/>
      </w:pPr>
      <w:r w:rsidRPr="00DC17A9">
        <w:rPr>
          <w:rStyle w:val="Sprotnaopomba-sklic"/>
          <w:sz w:val="18"/>
          <w:szCs w:val="18"/>
        </w:rPr>
        <w:footnoteRef/>
      </w:r>
      <w:r w:rsidRPr="00DC17A9">
        <w:rPr>
          <w:sz w:val="18"/>
          <w:szCs w:val="18"/>
        </w:rPr>
        <w:t xml:space="preserve"> </w:t>
      </w:r>
      <w:r w:rsidR="00DC17A9" w:rsidRPr="00DC17A9">
        <w:rPr>
          <w:sz w:val="18"/>
          <w:szCs w:val="18"/>
        </w:rPr>
        <w:t xml:space="preserve">Kerševan, E. in Remic, M. v Kovač, P. et </w:t>
      </w:r>
      <w:proofErr w:type="spellStart"/>
      <w:r w:rsidR="00DC17A9" w:rsidRPr="00DC17A9">
        <w:rPr>
          <w:sz w:val="18"/>
          <w:szCs w:val="18"/>
        </w:rPr>
        <w:t>al</w:t>
      </w:r>
      <w:proofErr w:type="spellEnd"/>
      <w:r w:rsidR="00DC17A9" w:rsidRPr="00DC17A9">
        <w:rPr>
          <w:sz w:val="18"/>
          <w:szCs w:val="18"/>
        </w:rPr>
        <w:t>: Inšpekcijski nadzor: razprave, sodna praksa in komentar zakona, Uradni list, Ljubljana, 2016, str. 885 in 886.</w:t>
      </w:r>
    </w:p>
  </w:footnote>
  <w:footnote w:id="6">
    <w:p w14:paraId="16C1AFD0" w14:textId="77777777" w:rsidR="000449A7" w:rsidRDefault="000449A7" w:rsidP="000449A7">
      <w:pPr>
        <w:pStyle w:val="Sprotnaopomba-besedilo"/>
        <w:jc w:val="both"/>
      </w:pPr>
      <w:r w:rsidRPr="006B31BC">
        <w:rPr>
          <w:rStyle w:val="Sprotnaopomba-sklic"/>
          <w:sz w:val="18"/>
          <w:szCs w:val="18"/>
        </w:rPr>
        <w:footnoteRef/>
      </w:r>
      <w:r w:rsidRPr="006B31BC">
        <w:rPr>
          <w:sz w:val="18"/>
          <w:szCs w:val="18"/>
        </w:rPr>
        <w:t xml:space="preserve"> Po metodologiji, ki jo uporablja IJS, kot inšpekcijski pregled šteje vsak izdan zapisnik o inšpekcijskem nadzoru, dopolnilni in nadomestni zapisnik, zapisnik o izvajanju ukrepov in zaključni zapisnik. </w:t>
      </w:r>
    </w:p>
  </w:footnote>
  <w:footnote w:id="7">
    <w:p w14:paraId="51253A0A" w14:textId="77777777" w:rsidR="003C7761" w:rsidRDefault="003C7761" w:rsidP="003C7761">
      <w:pPr>
        <w:pStyle w:val="Sprotnaopomba-besedilo"/>
        <w:jc w:val="both"/>
      </w:pPr>
      <w:r w:rsidRPr="003C7761">
        <w:rPr>
          <w:rStyle w:val="Sprotnaopomba-sklic"/>
          <w:sz w:val="18"/>
          <w:szCs w:val="18"/>
        </w:rPr>
        <w:footnoteRef/>
      </w:r>
      <w:r w:rsidRPr="003C7761">
        <w:rPr>
          <w:sz w:val="18"/>
          <w:szCs w:val="18"/>
        </w:rPr>
        <w:t xml:space="preserve"> Število rešenih zadev obsega tako zadeve, ki jih je ISJU prejela in rešila v tekočem letu</w:t>
      </w:r>
      <w:r>
        <w:rPr>
          <w:sz w:val="18"/>
          <w:szCs w:val="18"/>
        </w:rPr>
        <w:t>,</w:t>
      </w:r>
      <w:r w:rsidRPr="003C7761">
        <w:rPr>
          <w:sz w:val="18"/>
          <w:szCs w:val="18"/>
        </w:rPr>
        <w:t xml:space="preserve"> kot tudi reševanje zadev, prenesenih iz prejšnjih let.</w:t>
      </w:r>
    </w:p>
  </w:footnote>
  <w:footnote w:id="8">
    <w:p w14:paraId="66E16624" w14:textId="77777777" w:rsidR="007730D0" w:rsidRDefault="007730D0" w:rsidP="007730D0">
      <w:pPr>
        <w:pStyle w:val="Sprotnaopomba-besedilo"/>
        <w:jc w:val="both"/>
      </w:pPr>
      <w:r w:rsidRPr="00D94D41">
        <w:rPr>
          <w:rStyle w:val="Sprotnaopomba-sklic"/>
          <w:sz w:val="18"/>
          <w:szCs w:val="18"/>
        </w:rPr>
        <w:footnoteRef/>
      </w:r>
      <w:r w:rsidRPr="00D94D41">
        <w:rPr>
          <w:sz w:val="18"/>
          <w:szCs w:val="18"/>
        </w:rPr>
        <w:t xml:space="preserve"> </w:t>
      </w:r>
      <w:r w:rsidRPr="00D94D41">
        <w:rPr>
          <w:rFonts w:cs="Arial"/>
          <w:sz w:val="18"/>
          <w:szCs w:val="18"/>
        </w:rPr>
        <w:t xml:space="preserve">V komentarju Zakona o javnih uslužbencih, ki ga je 2022 izdala </w:t>
      </w:r>
      <w:proofErr w:type="spellStart"/>
      <w:r w:rsidRPr="00D94D41">
        <w:rPr>
          <w:rFonts w:cs="Arial"/>
          <w:sz w:val="18"/>
          <w:szCs w:val="18"/>
        </w:rPr>
        <w:t>Lexpera</w:t>
      </w:r>
      <w:proofErr w:type="spellEnd"/>
      <w:r w:rsidRPr="00D94D41">
        <w:rPr>
          <w:rFonts w:cs="Arial"/>
          <w:sz w:val="18"/>
          <w:szCs w:val="18"/>
        </w:rPr>
        <w:t>/GV Založba, je glede veljavnega 182. člena ZJU, ki določa ukrepe inšpektorja, podano stališče, da takšna dikcija (le predlaganje ukrepov)</w:t>
      </w:r>
      <w:r w:rsidRPr="008B2356">
        <w:rPr>
          <w:rFonts w:cs="Arial"/>
          <w:sz w:val="18"/>
          <w:szCs w:val="18"/>
        </w:rPr>
        <w:t xml:space="preserve"> in izključitev </w:t>
      </w:r>
      <w:proofErr w:type="spellStart"/>
      <w:r w:rsidRPr="008B2356">
        <w:rPr>
          <w:rFonts w:cs="Arial"/>
          <w:sz w:val="18"/>
          <w:szCs w:val="18"/>
        </w:rPr>
        <w:t>prekrškovne</w:t>
      </w:r>
      <w:proofErr w:type="spellEnd"/>
      <w:r w:rsidRPr="008B2356">
        <w:rPr>
          <w:rFonts w:cs="Arial"/>
          <w:sz w:val="18"/>
          <w:szCs w:val="18"/>
        </w:rPr>
        <w:t xml:space="preserve"> sankcije slabita učinkovitost inšpekcije, saj inšpektor nima na voljo učinkovitega načina za dosego predlaganega ukrepa.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9BA9" w14:textId="77777777" w:rsidR="000D5043" w:rsidRDefault="000D5043">
    <w:pPr>
      <w:pStyle w:val="Glava"/>
      <w:jc w:val="center"/>
    </w:pPr>
  </w:p>
  <w:p w14:paraId="028E92B7" w14:textId="77777777" w:rsidR="000D5043" w:rsidRPr="00110CBD" w:rsidRDefault="000D5043" w:rsidP="004D29C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D019E7" w:rsidRPr="008F3500" w14:paraId="6C942144" w14:textId="77777777" w:rsidTr="000928C0">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84C04D7" w14:textId="26A6324A" w:rsidR="00D019E7" w:rsidRDefault="00D019E7" w:rsidP="00D019E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7626B32" w14:textId="77777777" w:rsidR="00D019E7" w:rsidRPr="006D42D9" w:rsidRDefault="00D019E7" w:rsidP="00D019E7">
          <w:pPr>
            <w:rPr>
              <w:rFonts w:ascii="Republika" w:hAnsi="Republika"/>
              <w:sz w:val="60"/>
              <w:szCs w:val="60"/>
            </w:rPr>
          </w:pPr>
        </w:p>
        <w:p w14:paraId="75B734C1" w14:textId="77777777" w:rsidR="00D019E7" w:rsidRPr="006D42D9" w:rsidRDefault="00D019E7" w:rsidP="00D019E7">
          <w:pPr>
            <w:rPr>
              <w:rFonts w:ascii="Republika" w:hAnsi="Republika"/>
              <w:sz w:val="60"/>
              <w:szCs w:val="60"/>
            </w:rPr>
          </w:pPr>
        </w:p>
        <w:p w14:paraId="106FB6EB" w14:textId="77777777" w:rsidR="00D019E7" w:rsidRPr="006D42D9" w:rsidRDefault="00D019E7" w:rsidP="00D019E7">
          <w:pPr>
            <w:rPr>
              <w:rFonts w:ascii="Republika" w:hAnsi="Republika"/>
              <w:sz w:val="60"/>
              <w:szCs w:val="60"/>
            </w:rPr>
          </w:pPr>
        </w:p>
        <w:p w14:paraId="28C910F1" w14:textId="77777777" w:rsidR="00D019E7" w:rsidRPr="006D42D9" w:rsidRDefault="00D019E7" w:rsidP="00D019E7">
          <w:pPr>
            <w:rPr>
              <w:rFonts w:ascii="Republika" w:hAnsi="Republika"/>
              <w:sz w:val="60"/>
              <w:szCs w:val="60"/>
            </w:rPr>
          </w:pPr>
        </w:p>
        <w:p w14:paraId="449BB089" w14:textId="77777777" w:rsidR="00D019E7" w:rsidRPr="006D42D9" w:rsidRDefault="00D019E7" w:rsidP="00D019E7">
          <w:pPr>
            <w:rPr>
              <w:rFonts w:ascii="Republika" w:hAnsi="Republika"/>
              <w:sz w:val="60"/>
              <w:szCs w:val="60"/>
            </w:rPr>
          </w:pPr>
        </w:p>
        <w:p w14:paraId="23D06072" w14:textId="77777777" w:rsidR="00D019E7" w:rsidRPr="006D42D9" w:rsidRDefault="00D019E7" w:rsidP="00D019E7">
          <w:pPr>
            <w:rPr>
              <w:rFonts w:ascii="Republika" w:hAnsi="Republika"/>
              <w:sz w:val="60"/>
              <w:szCs w:val="60"/>
            </w:rPr>
          </w:pPr>
        </w:p>
        <w:p w14:paraId="0C10C5BE" w14:textId="77777777" w:rsidR="00D019E7" w:rsidRPr="006D42D9" w:rsidRDefault="00D019E7" w:rsidP="00D019E7">
          <w:pPr>
            <w:rPr>
              <w:rFonts w:ascii="Republika" w:hAnsi="Republika"/>
              <w:sz w:val="60"/>
              <w:szCs w:val="60"/>
            </w:rPr>
          </w:pPr>
        </w:p>
        <w:p w14:paraId="7A7EB2B5" w14:textId="77777777" w:rsidR="00D019E7" w:rsidRPr="006D42D9" w:rsidRDefault="00D019E7" w:rsidP="00D019E7">
          <w:pPr>
            <w:rPr>
              <w:rFonts w:ascii="Republika" w:hAnsi="Republika"/>
              <w:sz w:val="60"/>
              <w:szCs w:val="60"/>
            </w:rPr>
          </w:pPr>
        </w:p>
        <w:p w14:paraId="699ABBCB" w14:textId="77777777" w:rsidR="00D019E7" w:rsidRPr="006D42D9" w:rsidRDefault="00D019E7" w:rsidP="00D019E7">
          <w:pPr>
            <w:rPr>
              <w:rFonts w:ascii="Republika" w:hAnsi="Republika"/>
              <w:sz w:val="60"/>
              <w:szCs w:val="60"/>
            </w:rPr>
          </w:pPr>
        </w:p>
        <w:p w14:paraId="70234644" w14:textId="77777777" w:rsidR="00D019E7" w:rsidRPr="006D42D9" w:rsidRDefault="00D019E7" w:rsidP="00D019E7">
          <w:pPr>
            <w:rPr>
              <w:rFonts w:ascii="Republika" w:hAnsi="Republika"/>
              <w:sz w:val="60"/>
              <w:szCs w:val="60"/>
            </w:rPr>
          </w:pPr>
        </w:p>
        <w:p w14:paraId="144B91A5" w14:textId="77777777" w:rsidR="00D019E7" w:rsidRPr="006D42D9" w:rsidRDefault="00D019E7" w:rsidP="00D019E7">
          <w:pPr>
            <w:rPr>
              <w:rFonts w:ascii="Republika" w:hAnsi="Republika"/>
              <w:sz w:val="60"/>
              <w:szCs w:val="60"/>
            </w:rPr>
          </w:pPr>
        </w:p>
        <w:p w14:paraId="321F32FF" w14:textId="77777777" w:rsidR="00D019E7" w:rsidRPr="006D42D9" w:rsidRDefault="00D019E7" w:rsidP="00D019E7">
          <w:pPr>
            <w:rPr>
              <w:rFonts w:ascii="Republika" w:hAnsi="Republika"/>
              <w:sz w:val="60"/>
              <w:szCs w:val="60"/>
            </w:rPr>
          </w:pPr>
        </w:p>
        <w:p w14:paraId="71F4221F" w14:textId="77777777" w:rsidR="00D019E7" w:rsidRPr="006D42D9" w:rsidRDefault="00D019E7" w:rsidP="00D019E7">
          <w:pPr>
            <w:rPr>
              <w:rFonts w:ascii="Republika" w:hAnsi="Republika"/>
              <w:sz w:val="60"/>
              <w:szCs w:val="60"/>
            </w:rPr>
          </w:pPr>
        </w:p>
        <w:p w14:paraId="3DCDF606" w14:textId="77777777" w:rsidR="00D019E7" w:rsidRPr="006D42D9" w:rsidRDefault="00D019E7" w:rsidP="00D019E7">
          <w:pPr>
            <w:rPr>
              <w:rFonts w:ascii="Republika" w:hAnsi="Republika"/>
              <w:sz w:val="60"/>
              <w:szCs w:val="60"/>
            </w:rPr>
          </w:pPr>
        </w:p>
        <w:p w14:paraId="21641A46" w14:textId="77777777" w:rsidR="00D019E7" w:rsidRPr="006D42D9" w:rsidRDefault="00D019E7" w:rsidP="00D019E7">
          <w:pPr>
            <w:rPr>
              <w:rFonts w:ascii="Republika" w:hAnsi="Republika"/>
              <w:sz w:val="60"/>
              <w:szCs w:val="60"/>
            </w:rPr>
          </w:pPr>
        </w:p>
        <w:p w14:paraId="1850BDF5" w14:textId="77777777" w:rsidR="00D019E7" w:rsidRPr="006D42D9" w:rsidRDefault="00D019E7" w:rsidP="00D019E7">
          <w:pPr>
            <w:rPr>
              <w:rFonts w:ascii="Republika" w:hAnsi="Republika"/>
              <w:sz w:val="60"/>
              <w:szCs w:val="60"/>
            </w:rPr>
          </w:pPr>
        </w:p>
      </w:tc>
    </w:tr>
  </w:tbl>
  <w:p w14:paraId="09CD0F90" w14:textId="77777777" w:rsidR="00D019E7" w:rsidRDefault="00D019E7" w:rsidP="00D019E7">
    <w:pPr>
      <w:autoSpaceDE w:val="0"/>
      <w:autoSpaceDN w:val="0"/>
      <w:adjustRightInd w:val="0"/>
      <w:spacing w:line="240" w:lineRule="auto"/>
      <w:rPr>
        <w:rFonts w:ascii="Republika" w:hAnsi="Republika"/>
      </w:rPr>
    </w:pPr>
  </w:p>
  <w:p w14:paraId="1ADAC37C" w14:textId="77777777" w:rsidR="00D019E7" w:rsidRPr="00C022E8" w:rsidRDefault="00D019E7" w:rsidP="00D019E7">
    <w:pPr>
      <w:autoSpaceDE w:val="0"/>
      <w:autoSpaceDN w:val="0"/>
      <w:adjustRightInd w:val="0"/>
      <w:spacing w:line="240" w:lineRule="auto"/>
      <w:rPr>
        <w:rFonts w:ascii="Republika" w:hAnsi="Republika"/>
      </w:rPr>
    </w:pPr>
    <w:r w:rsidRPr="00C022E8">
      <w:rPr>
        <w:rFonts w:ascii="Republika" w:hAnsi="Republika"/>
      </w:rPr>
      <w:t>REPUBLIKA SLOVENIJA</w:t>
    </w:r>
  </w:p>
  <w:p w14:paraId="558A1A0D" w14:textId="77777777" w:rsidR="00D019E7" w:rsidRPr="00C022E8" w:rsidRDefault="00D019E7" w:rsidP="00D019E7">
    <w:pPr>
      <w:pStyle w:val="Glava"/>
      <w:tabs>
        <w:tab w:val="clear" w:pos="4320"/>
        <w:tab w:val="clear" w:pos="8640"/>
        <w:tab w:val="left" w:pos="5112"/>
      </w:tabs>
      <w:spacing w:after="120" w:line="240" w:lineRule="exact"/>
      <w:rPr>
        <w:rFonts w:ascii="Republika" w:hAnsi="Republika"/>
        <w:b/>
        <w:caps/>
      </w:rPr>
    </w:pPr>
    <w:r w:rsidRPr="00C022E8">
      <w:rPr>
        <w:rFonts w:ascii="Republika" w:hAnsi="Republika"/>
        <w:b/>
        <w:caps/>
      </w:rPr>
      <w:t xml:space="preserve">MinIstrstvo za JAVNO UPRAVO </w:t>
    </w:r>
  </w:p>
  <w:p w14:paraId="2E1652CB" w14:textId="77777777" w:rsidR="00D019E7" w:rsidRPr="00C022E8" w:rsidRDefault="00D019E7" w:rsidP="00D019E7">
    <w:pPr>
      <w:pStyle w:val="Glava"/>
      <w:tabs>
        <w:tab w:val="clear" w:pos="4320"/>
        <w:tab w:val="clear" w:pos="8640"/>
        <w:tab w:val="left" w:pos="5112"/>
      </w:tabs>
      <w:spacing w:after="120" w:line="240" w:lineRule="exact"/>
      <w:rPr>
        <w:rFonts w:ascii="Republika" w:hAnsi="Republika"/>
        <w:caps/>
      </w:rPr>
    </w:pPr>
    <w:r w:rsidRPr="00C022E8">
      <w:rPr>
        <w:rFonts w:ascii="Republika" w:hAnsi="Republika"/>
        <w:caps/>
      </w:rPr>
      <w:t>Inšpektorat za javnI SEKTOR</w:t>
    </w:r>
  </w:p>
  <w:p w14:paraId="29730911" w14:textId="77777777" w:rsidR="00D019E7" w:rsidRPr="008F3500" w:rsidRDefault="00D019E7" w:rsidP="00D019E7">
    <w:pPr>
      <w:pStyle w:val="Glava"/>
      <w:tabs>
        <w:tab w:val="clear" w:pos="4320"/>
        <w:tab w:val="clear" w:pos="8640"/>
        <w:tab w:val="left" w:pos="5112"/>
      </w:tabs>
      <w:spacing w:line="240" w:lineRule="exact"/>
      <w:rPr>
        <w:rFonts w:cs="Arial"/>
        <w:sz w:val="16"/>
      </w:rPr>
    </w:pPr>
    <w:r w:rsidRPr="00C022E8">
      <w:rPr>
        <w:rFonts w:ascii="Republika" w:hAnsi="Republika" w:cs="Arial"/>
        <w:sz w:val="16"/>
      </w:rPr>
      <w:t>Tržaška 21, 1000 Ljubljana</w:t>
    </w:r>
    <w:r w:rsidRPr="008F3500">
      <w:rPr>
        <w:rFonts w:cs="Arial"/>
        <w:sz w:val="16"/>
      </w:rPr>
      <w:tab/>
      <w:t xml:space="preserve">T: </w:t>
    </w:r>
    <w:r>
      <w:rPr>
        <w:rFonts w:cs="Arial"/>
        <w:sz w:val="16"/>
      </w:rPr>
      <w:t>01 478 83 84</w:t>
    </w:r>
  </w:p>
  <w:p w14:paraId="68A98B28" w14:textId="7E36B009" w:rsidR="00D019E7" w:rsidRDefault="00D019E7" w:rsidP="00D019E7">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Pr="007A1081">
      <w:rPr>
        <w:rFonts w:cs="Arial"/>
        <w:sz w:val="16"/>
      </w:rPr>
      <w:t>gp.ijs@gov.si</w:t>
    </w:r>
  </w:p>
  <w:p w14:paraId="4B4C77E4" w14:textId="7B497306" w:rsidR="00D019E7" w:rsidRDefault="00D019E7" w:rsidP="00D019E7">
    <w:pPr>
      <w:pStyle w:val="Glava"/>
      <w:tabs>
        <w:tab w:val="clear" w:pos="4320"/>
        <w:tab w:val="clear" w:pos="8640"/>
        <w:tab w:val="left" w:pos="5112"/>
      </w:tabs>
      <w:spacing w:line="240" w:lineRule="exact"/>
      <w:rPr>
        <w:rFonts w:cs="Arial"/>
        <w:sz w:val="16"/>
      </w:rPr>
    </w:pPr>
    <w:r>
      <w:rPr>
        <w:rFonts w:cs="Arial"/>
        <w:sz w:val="16"/>
      </w:rPr>
      <w:tab/>
    </w:r>
    <w:r w:rsidR="00C022E8">
      <w:rPr>
        <w:rFonts w:cs="Arial"/>
        <w:sz w:val="16"/>
      </w:rPr>
      <w:t xml:space="preserve">I:  </w:t>
    </w:r>
    <w:hyperlink r:id="rId1" w:history="1">
      <w:r w:rsidR="00C022E8" w:rsidRPr="009F3241">
        <w:rPr>
          <w:rStyle w:val="Hiperpovezava"/>
          <w:rFonts w:cs="Arial"/>
          <w:sz w:val="16"/>
        </w:rPr>
        <w:t>www.ijs.gov.si</w:t>
      </w:r>
    </w:hyperlink>
    <w:r w:rsidR="00C022E8">
      <w:rPr>
        <w:rFonts w:cs="Arial"/>
        <w:sz w:val="16"/>
      </w:rPr>
      <w:t xml:space="preserve"> </w:t>
    </w:r>
  </w:p>
  <w:p w14:paraId="3FF1BF7D" w14:textId="77777777" w:rsidR="00D019E7" w:rsidRDefault="00D019E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7B29" w14:textId="77777777" w:rsidR="007F7A2D" w:rsidRDefault="007F7A2D">
    <w:pPr>
      <w:pStyle w:val="Glava"/>
      <w:jc w:val="center"/>
    </w:pPr>
  </w:p>
  <w:p w14:paraId="4E78BF0B" w14:textId="77777777" w:rsidR="007F7A2D" w:rsidRPr="00110CBD" w:rsidRDefault="007F7A2D" w:rsidP="004D29CC">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2D27" w14:textId="77777777" w:rsidR="00897D5A" w:rsidRPr="00A64725" w:rsidRDefault="00897D5A" w:rsidP="00A647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69A"/>
    <w:multiLevelType w:val="hybridMultilevel"/>
    <w:tmpl w:val="D1DEE928"/>
    <w:lvl w:ilvl="0" w:tplc="F710A1E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7F28D5"/>
    <w:multiLevelType w:val="hybridMultilevel"/>
    <w:tmpl w:val="74E032C6"/>
    <w:lvl w:ilvl="0" w:tplc="F710A1E8">
      <w:numFmt w:val="bullet"/>
      <w:lvlText w:val="-"/>
      <w:lvlJc w:val="left"/>
      <w:pPr>
        <w:tabs>
          <w:tab w:val="num" w:pos="360"/>
        </w:tabs>
        <w:ind w:left="360" w:hanging="360"/>
      </w:pPr>
      <w:rPr>
        <w:rFonts w:ascii="Arial" w:eastAsia="Times New Roman" w:hAnsi="Arial" w:cs="Arial" w:hint="default"/>
      </w:rPr>
    </w:lvl>
    <w:lvl w:ilvl="1" w:tplc="B1EC51F8">
      <w:numFmt w:val="bullet"/>
      <w:lvlText w:val="•"/>
      <w:lvlJc w:val="left"/>
      <w:pPr>
        <w:ind w:left="1428" w:hanging="708"/>
      </w:pPr>
      <w:rPr>
        <w:rFonts w:ascii="Calibri" w:eastAsia="Times New Roman" w:hAnsi="Calibri" w:cs="Calibri"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CB49AF"/>
    <w:multiLevelType w:val="hybridMultilevel"/>
    <w:tmpl w:val="26A85938"/>
    <w:lvl w:ilvl="0" w:tplc="05109D8C">
      <w:numFmt w:val="bullet"/>
      <w:lvlText w:val="-"/>
      <w:lvlJc w:val="left"/>
      <w:pPr>
        <w:ind w:left="720" w:hanging="360"/>
      </w:pPr>
      <w:rPr>
        <w:rFonts w:ascii="Microsoft Sans Serif" w:eastAsia="Times New Roman"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961D91"/>
    <w:multiLevelType w:val="hybridMultilevel"/>
    <w:tmpl w:val="2BE6A258"/>
    <w:lvl w:ilvl="0" w:tplc="8E04B4BC">
      <w:start w:val="1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7B10A94"/>
    <w:multiLevelType w:val="hybridMultilevel"/>
    <w:tmpl w:val="1820001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7473CF"/>
    <w:multiLevelType w:val="hybridMultilevel"/>
    <w:tmpl w:val="BB24CBAE"/>
    <w:lvl w:ilvl="0" w:tplc="F3302EB8">
      <w:numFmt w:val="bullet"/>
      <w:pStyle w:val="UGOTOVITVE"/>
      <w:lvlText w:val="-"/>
      <w:lvlJc w:val="left"/>
      <w:pPr>
        <w:ind w:left="70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F54A07"/>
    <w:multiLevelType w:val="hybridMultilevel"/>
    <w:tmpl w:val="5A64040C"/>
    <w:lvl w:ilvl="0" w:tplc="D450929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8C39F3"/>
    <w:multiLevelType w:val="multilevel"/>
    <w:tmpl w:val="1C30E61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1148"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24F9129A"/>
    <w:multiLevelType w:val="hybridMultilevel"/>
    <w:tmpl w:val="12FCC25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357459"/>
    <w:multiLevelType w:val="multilevel"/>
    <w:tmpl w:val="0424001D"/>
    <w:styleLink w:val="Slog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2" w15:restartNumberingAfterBreak="0">
    <w:nsid w:val="27ED69B7"/>
    <w:multiLevelType w:val="hybridMultilevel"/>
    <w:tmpl w:val="AC48F6D0"/>
    <w:lvl w:ilvl="0" w:tplc="6DA6D3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4617D4"/>
    <w:multiLevelType w:val="hybridMultilevel"/>
    <w:tmpl w:val="6C6CD3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25B77D7"/>
    <w:multiLevelType w:val="hybridMultilevel"/>
    <w:tmpl w:val="9CA606E4"/>
    <w:lvl w:ilvl="0" w:tplc="F710A1E8">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19770A"/>
    <w:multiLevelType w:val="hybridMultilevel"/>
    <w:tmpl w:val="0BCA7EA8"/>
    <w:lvl w:ilvl="0" w:tplc="6DA6D3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BC5C3E"/>
    <w:multiLevelType w:val="hybridMultilevel"/>
    <w:tmpl w:val="0AD4BC60"/>
    <w:lvl w:ilvl="0" w:tplc="5F4406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745F03"/>
    <w:multiLevelType w:val="hybridMultilevel"/>
    <w:tmpl w:val="4D1A77E2"/>
    <w:lvl w:ilvl="0" w:tplc="5D04C1F6">
      <w:start w:val="1"/>
      <w:numFmt w:val="lowerLetter"/>
      <w:pStyle w:val="rkovnatokazaodstavkom"/>
      <w:lvlText w:val="%1)"/>
      <w:lvlJc w:val="left"/>
      <w:pPr>
        <w:ind w:left="1068" w:hanging="360"/>
      </w:pPr>
      <w:rPr>
        <w:rFonts w:hint="default"/>
      </w:rPr>
    </w:lvl>
    <w:lvl w:ilvl="1" w:tplc="04240003">
      <w:start w:val="1"/>
      <w:numFmt w:val="lowerLetter"/>
      <w:lvlText w:val="%2."/>
      <w:lvlJc w:val="left"/>
      <w:pPr>
        <w:ind w:left="1788" w:hanging="360"/>
      </w:pPr>
    </w:lvl>
    <w:lvl w:ilvl="2" w:tplc="04240005" w:tentative="1">
      <w:start w:val="1"/>
      <w:numFmt w:val="lowerRoman"/>
      <w:lvlText w:val="%3."/>
      <w:lvlJc w:val="right"/>
      <w:pPr>
        <w:ind w:left="2508" w:hanging="180"/>
      </w:pPr>
    </w:lvl>
    <w:lvl w:ilvl="3" w:tplc="04240001" w:tentative="1">
      <w:start w:val="1"/>
      <w:numFmt w:val="decimal"/>
      <w:lvlText w:val="%4."/>
      <w:lvlJc w:val="left"/>
      <w:pPr>
        <w:ind w:left="3228" w:hanging="360"/>
      </w:pPr>
    </w:lvl>
    <w:lvl w:ilvl="4" w:tplc="04240003" w:tentative="1">
      <w:start w:val="1"/>
      <w:numFmt w:val="lowerLetter"/>
      <w:lvlText w:val="%5."/>
      <w:lvlJc w:val="left"/>
      <w:pPr>
        <w:ind w:left="3948" w:hanging="360"/>
      </w:pPr>
    </w:lvl>
    <w:lvl w:ilvl="5" w:tplc="04240005" w:tentative="1">
      <w:start w:val="1"/>
      <w:numFmt w:val="lowerRoman"/>
      <w:lvlText w:val="%6."/>
      <w:lvlJc w:val="right"/>
      <w:pPr>
        <w:ind w:left="4668" w:hanging="180"/>
      </w:pPr>
    </w:lvl>
    <w:lvl w:ilvl="6" w:tplc="04240001" w:tentative="1">
      <w:start w:val="1"/>
      <w:numFmt w:val="decimal"/>
      <w:lvlText w:val="%7."/>
      <w:lvlJc w:val="left"/>
      <w:pPr>
        <w:ind w:left="5388" w:hanging="360"/>
      </w:pPr>
    </w:lvl>
    <w:lvl w:ilvl="7" w:tplc="04240003" w:tentative="1">
      <w:start w:val="1"/>
      <w:numFmt w:val="lowerLetter"/>
      <w:lvlText w:val="%8."/>
      <w:lvlJc w:val="left"/>
      <w:pPr>
        <w:ind w:left="6108" w:hanging="360"/>
      </w:pPr>
    </w:lvl>
    <w:lvl w:ilvl="8" w:tplc="04240005" w:tentative="1">
      <w:start w:val="1"/>
      <w:numFmt w:val="lowerRoman"/>
      <w:lvlText w:val="%9."/>
      <w:lvlJc w:val="right"/>
      <w:pPr>
        <w:ind w:left="6828" w:hanging="180"/>
      </w:pPr>
    </w:lvl>
  </w:abstractNum>
  <w:abstractNum w:abstractNumId="18" w15:restartNumberingAfterBreak="0">
    <w:nsid w:val="3ADD6A56"/>
    <w:multiLevelType w:val="hybridMultilevel"/>
    <w:tmpl w:val="7F2C5BD2"/>
    <w:lvl w:ilvl="0" w:tplc="05109D8C">
      <w:numFmt w:val="bullet"/>
      <w:lvlText w:val="-"/>
      <w:lvlJc w:val="left"/>
      <w:pPr>
        <w:ind w:left="720" w:hanging="360"/>
      </w:pPr>
      <w:rPr>
        <w:rFonts w:ascii="Microsoft Sans Serif" w:eastAsia="Times New Roman"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B420B42"/>
    <w:multiLevelType w:val="hybridMultilevel"/>
    <w:tmpl w:val="25663358"/>
    <w:lvl w:ilvl="0" w:tplc="9078E8A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F0132A"/>
    <w:multiLevelType w:val="hybridMultilevel"/>
    <w:tmpl w:val="E3ACE2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4373CD4"/>
    <w:multiLevelType w:val="hybridMultilevel"/>
    <w:tmpl w:val="B60EDE0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F63DBA"/>
    <w:multiLevelType w:val="hybridMultilevel"/>
    <w:tmpl w:val="8594DFD4"/>
    <w:lvl w:ilvl="0" w:tplc="6DA6D3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40C1101"/>
    <w:multiLevelType w:val="multilevel"/>
    <w:tmpl w:val="678E3654"/>
    <w:lvl w:ilvl="0">
      <w:start w:val="10"/>
      <w:numFmt w:val="bullet"/>
      <w:lvlText w:val="-"/>
      <w:lvlJc w:val="left"/>
      <w:pPr>
        <w:tabs>
          <w:tab w:val="num" w:pos="720"/>
        </w:tabs>
        <w:ind w:left="720" w:hanging="360"/>
      </w:pPr>
      <w:rPr>
        <w:rFonts w:ascii="Arial" w:eastAsiaTheme="minorHAnsi"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1937EF"/>
    <w:multiLevelType w:val="hybridMultilevel"/>
    <w:tmpl w:val="132CE486"/>
    <w:lvl w:ilvl="0" w:tplc="6DA6D3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EE3C7E"/>
    <w:multiLevelType w:val="hybridMultilevel"/>
    <w:tmpl w:val="DC02E140"/>
    <w:lvl w:ilvl="0" w:tplc="9078E8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2E3780"/>
    <w:multiLevelType w:val="hybridMultilevel"/>
    <w:tmpl w:val="D1B45DE0"/>
    <w:lvl w:ilvl="0" w:tplc="76AC1A70">
      <w:start w:val="1"/>
      <w:numFmt w:val="upperRoman"/>
      <w:pStyle w:val="Oddelek"/>
      <w:lvlText w:val="%1."/>
      <w:lvlJc w:val="left"/>
      <w:pPr>
        <w:tabs>
          <w:tab w:val="num" w:pos="1440"/>
        </w:tabs>
        <w:ind w:left="1440" w:hanging="720"/>
      </w:pPr>
      <w:rPr>
        <w:rFonts w:hint="default"/>
      </w:rPr>
    </w:lvl>
    <w:lvl w:ilvl="1" w:tplc="04240003" w:tentative="1">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27" w15:restartNumberingAfterBreak="0">
    <w:nsid w:val="62646674"/>
    <w:multiLevelType w:val="hybridMultilevel"/>
    <w:tmpl w:val="7F22AD86"/>
    <w:lvl w:ilvl="0" w:tplc="0424000F">
      <w:start w:val="1"/>
      <w:numFmt w:val="bullet"/>
      <w:pStyle w:val="Odsek"/>
      <w:lvlText w:val=""/>
      <w:lvlJc w:val="left"/>
      <w:pPr>
        <w:tabs>
          <w:tab w:val="num" w:pos="720"/>
        </w:tabs>
        <w:ind w:left="720" w:hanging="360"/>
      </w:pPr>
      <w:rPr>
        <w:rFonts w:ascii="Symbol" w:hAnsi="Symbol" w:hint="default"/>
      </w:rPr>
    </w:lvl>
    <w:lvl w:ilvl="1" w:tplc="04240019">
      <w:start w:val="1"/>
      <w:numFmt w:val="bullet"/>
      <w:lvlText w:val="o"/>
      <w:lvlJc w:val="left"/>
      <w:pPr>
        <w:ind w:left="1440" w:hanging="360"/>
      </w:pPr>
      <w:rPr>
        <w:rFonts w:ascii="Courier New" w:hAnsi="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hint="default"/>
      </w:rPr>
    </w:lvl>
    <w:lvl w:ilvl="8" w:tplc="0424001B">
      <w:start w:val="1"/>
      <w:numFmt w:val="bullet"/>
      <w:lvlText w:val=""/>
      <w:lvlJc w:val="left"/>
      <w:pPr>
        <w:ind w:left="6480" w:hanging="360"/>
      </w:pPr>
      <w:rPr>
        <w:rFonts w:ascii="Wingdings" w:hAnsi="Wingdings" w:hint="default"/>
      </w:rPr>
    </w:lvl>
  </w:abstractNum>
  <w:abstractNum w:abstractNumId="28" w15:restartNumberingAfterBreak="0">
    <w:nsid w:val="62727E5B"/>
    <w:multiLevelType w:val="multilevel"/>
    <w:tmpl w:val="7AE8B11A"/>
    <w:lvl w:ilvl="0">
      <w:start w:val="1"/>
      <w:numFmt w:val="decimal"/>
      <w:lvlText w:val="%1."/>
      <w:lvlJc w:val="left"/>
      <w:pPr>
        <w:ind w:left="720" w:hanging="360"/>
      </w:pPr>
      <w:rPr>
        <w:rFonts w:hint="default"/>
      </w:rPr>
    </w:lvl>
    <w:lvl w:ilvl="1">
      <w:start w:val="2"/>
      <w:numFmt w:val="decimal"/>
      <w:isLgl/>
      <w:lvlText w:val="%1.%2."/>
      <w:lvlJc w:val="left"/>
      <w:pPr>
        <w:ind w:left="1040" w:hanging="6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736CC7"/>
    <w:multiLevelType w:val="hybridMultilevel"/>
    <w:tmpl w:val="E89675C6"/>
    <w:lvl w:ilvl="0" w:tplc="9078E8A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9672FD"/>
    <w:multiLevelType w:val="hybridMultilevel"/>
    <w:tmpl w:val="9BB0429C"/>
    <w:lvl w:ilvl="0" w:tplc="8932D4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1465780"/>
    <w:multiLevelType w:val="hybridMultilevel"/>
    <w:tmpl w:val="5F0E24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3C81C1C"/>
    <w:multiLevelType w:val="hybridMultilevel"/>
    <w:tmpl w:val="0EBCC604"/>
    <w:lvl w:ilvl="0" w:tplc="6DA6D3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8983AC2"/>
    <w:multiLevelType w:val="hybridMultilevel"/>
    <w:tmpl w:val="BEF2F0B8"/>
    <w:lvl w:ilvl="0" w:tplc="F710A1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2A13D1"/>
    <w:multiLevelType w:val="hybridMultilevel"/>
    <w:tmpl w:val="DA3E10AC"/>
    <w:lvl w:ilvl="0" w:tplc="0BA29200">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7D556C4D"/>
    <w:multiLevelType w:val="multilevel"/>
    <w:tmpl w:val="6944BCB8"/>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EE448A6"/>
    <w:multiLevelType w:val="hybridMultilevel"/>
    <w:tmpl w:val="8A464B38"/>
    <w:lvl w:ilvl="0" w:tplc="9078E8A6">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85470039">
    <w:abstractNumId w:val="27"/>
  </w:num>
  <w:num w:numId="2" w16cid:durableId="1106464836">
    <w:abstractNumId w:val="26"/>
  </w:num>
  <w:num w:numId="3" w16cid:durableId="569116803">
    <w:abstractNumId w:val="17"/>
    <w:lvlOverride w:ilvl="0">
      <w:startOverride w:val="1"/>
    </w:lvlOverride>
  </w:num>
  <w:num w:numId="4" w16cid:durableId="1350526762">
    <w:abstractNumId w:val="11"/>
  </w:num>
  <w:num w:numId="5" w16cid:durableId="347144463">
    <w:abstractNumId w:val="10"/>
  </w:num>
  <w:num w:numId="6" w16cid:durableId="991831150">
    <w:abstractNumId w:val="6"/>
  </w:num>
  <w:num w:numId="7" w16cid:durableId="1199899316">
    <w:abstractNumId w:val="8"/>
  </w:num>
  <w:num w:numId="8" w16cid:durableId="71049571">
    <w:abstractNumId w:val="0"/>
  </w:num>
  <w:num w:numId="9" w16cid:durableId="1453552385">
    <w:abstractNumId w:val="14"/>
  </w:num>
  <w:num w:numId="10" w16cid:durableId="1749187324">
    <w:abstractNumId w:val="1"/>
  </w:num>
  <w:num w:numId="11" w16cid:durableId="2044817866">
    <w:abstractNumId w:val="18"/>
  </w:num>
  <w:num w:numId="12" w16cid:durableId="82338738">
    <w:abstractNumId w:val="2"/>
  </w:num>
  <w:num w:numId="13" w16cid:durableId="215512420">
    <w:abstractNumId w:val="34"/>
  </w:num>
  <w:num w:numId="14" w16cid:durableId="509638969">
    <w:abstractNumId w:val="21"/>
  </w:num>
  <w:num w:numId="15" w16cid:durableId="1124930291">
    <w:abstractNumId w:val="5"/>
  </w:num>
  <w:num w:numId="16" w16cid:durableId="855652982">
    <w:abstractNumId w:val="9"/>
  </w:num>
  <w:num w:numId="17" w16cid:durableId="2126726892">
    <w:abstractNumId w:val="8"/>
    <w:lvlOverride w:ilvl="0">
      <w:startOverride w:val="1"/>
    </w:lvlOverride>
  </w:num>
  <w:num w:numId="18" w16cid:durableId="2084177593">
    <w:abstractNumId w:val="13"/>
  </w:num>
  <w:num w:numId="19" w16cid:durableId="328796883">
    <w:abstractNumId w:val="4"/>
  </w:num>
  <w:num w:numId="20" w16cid:durableId="1036661802">
    <w:abstractNumId w:val="36"/>
  </w:num>
  <w:num w:numId="21" w16cid:durableId="1457870205">
    <w:abstractNumId w:val="29"/>
  </w:num>
  <w:num w:numId="22" w16cid:durableId="182984565">
    <w:abstractNumId w:val="19"/>
  </w:num>
  <w:num w:numId="23" w16cid:durableId="1115751179">
    <w:abstractNumId w:val="16"/>
  </w:num>
  <w:num w:numId="24" w16cid:durableId="1747217414">
    <w:abstractNumId w:val="30"/>
  </w:num>
  <w:num w:numId="25" w16cid:durableId="1926376735">
    <w:abstractNumId w:val="3"/>
  </w:num>
  <w:num w:numId="26" w16cid:durableId="355348902">
    <w:abstractNumId w:val="31"/>
  </w:num>
  <w:num w:numId="27" w16cid:durableId="1959334717">
    <w:abstractNumId w:val="7"/>
  </w:num>
  <w:num w:numId="28" w16cid:durableId="182669723">
    <w:abstractNumId w:val="24"/>
  </w:num>
  <w:num w:numId="29" w16cid:durableId="577128692">
    <w:abstractNumId w:val="32"/>
  </w:num>
  <w:num w:numId="30" w16cid:durableId="365564433">
    <w:abstractNumId w:val="22"/>
  </w:num>
  <w:num w:numId="31" w16cid:durableId="846286089">
    <w:abstractNumId w:val="12"/>
  </w:num>
  <w:num w:numId="32" w16cid:durableId="687675891">
    <w:abstractNumId w:val="15"/>
  </w:num>
  <w:num w:numId="33" w16cid:durableId="34745838">
    <w:abstractNumId w:val="23"/>
  </w:num>
  <w:num w:numId="34" w16cid:durableId="723023174">
    <w:abstractNumId w:val="25"/>
  </w:num>
  <w:num w:numId="35" w16cid:durableId="1914587501">
    <w:abstractNumId w:val="8"/>
  </w:num>
  <w:num w:numId="36" w16cid:durableId="940258119">
    <w:abstractNumId w:val="8"/>
  </w:num>
  <w:num w:numId="37" w16cid:durableId="1123037359">
    <w:abstractNumId w:val="8"/>
  </w:num>
  <w:num w:numId="38" w16cid:durableId="1146975885">
    <w:abstractNumId w:val="28"/>
  </w:num>
  <w:num w:numId="39" w16cid:durableId="2009140025">
    <w:abstractNumId w:val="35"/>
  </w:num>
  <w:num w:numId="40" w16cid:durableId="781345130">
    <w:abstractNumId w:val="20"/>
  </w:num>
  <w:num w:numId="41" w16cid:durableId="2074038507">
    <w:abstractNumId w:val="8"/>
  </w:num>
  <w:num w:numId="42" w16cid:durableId="60759015">
    <w:abstractNumId w:val="8"/>
  </w:num>
  <w:num w:numId="43" w16cid:durableId="1903247783">
    <w:abstractNumId w:val="8"/>
  </w:num>
  <w:num w:numId="44" w16cid:durableId="1276058792">
    <w:abstractNumId w:val="8"/>
  </w:num>
  <w:num w:numId="45" w16cid:durableId="63646710">
    <w:abstractNumId w:val="8"/>
  </w:num>
  <w:num w:numId="46" w16cid:durableId="314334967">
    <w:abstractNumId w:val="8"/>
  </w:num>
  <w:num w:numId="47" w16cid:durableId="1985890875">
    <w:abstractNumId w:val="8"/>
  </w:num>
  <w:num w:numId="48" w16cid:durableId="1820730276">
    <w:abstractNumId w:val="8"/>
  </w:num>
  <w:num w:numId="49" w16cid:durableId="334041381">
    <w:abstractNumId w:val="33"/>
  </w:num>
  <w:num w:numId="50" w16cid:durableId="200392339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65"/>
    <w:rsid w:val="0000056C"/>
    <w:rsid w:val="00000659"/>
    <w:rsid w:val="000009D5"/>
    <w:rsid w:val="00000EBD"/>
    <w:rsid w:val="00000FFF"/>
    <w:rsid w:val="00001046"/>
    <w:rsid w:val="0000125F"/>
    <w:rsid w:val="00001873"/>
    <w:rsid w:val="0000199E"/>
    <w:rsid w:val="00001C36"/>
    <w:rsid w:val="000021B2"/>
    <w:rsid w:val="000026F1"/>
    <w:rsid w:val="0000299E"/>
    <w:rsid w:val="00002C0B"/>
    <w:rsid w:val="000034A9"/>
    <w:rsid w:val="000035EB"/>
    <w:rsid w:val="000036D3"/>
    <w:rsid w:val="00003A1A"/>
    <w:rsid w:val="00003D4D"/>
    <w:rsid w:val="000041F1"/>
    <w:rsid w:val="0000436A"/>
    <w:rsid w:val="00004C1A"/>
    <w:rsid w:val="00004FA7"/>
    <w:rsid w:val="00005135"/>
    <w:rsid w:val="000054B6"/>
    <w:rsid w:val="000057CB"/>
    <w:rsid w:val="00005D5A"/>
    <w:rsid w:val="000060DC"/>
    <w:rsid w:val="00006137"/>
    <w:rsid w:val="0000686E"/>
    <w:rsid w:val="000069C4"/>
    <w:rsid w:val="00006BE3"/>
    <w:rsid w:val="000071F5"/>
    <w:rsid w:val="00007493"/>
    <w:rsid w:val="00007B46"/>
    <w:rsid w:val="00007BAE"/>
    <w:rsid w:val="0001023B"/>
    <w:rsid w:val="000108C2"/>
    <w:rsid w:val="00010954"/>
    <w:rsid w:val="000109D6"/>
    <w:rsid w:val="00010BE7"/>
    <w:rsid w:val="00010EBA"/>
    <w:rsid w:val="00010EE7"/>
    <w:rsid w:val="000110EB"/>
    <w:rsid w:val="00011ACD"/>
    <w:rsid w:val="00011C4C"/>
    <w:rsid w:val="00011CBE"/>
    <w:rsid w:val="000124E9"/>
    <w:rsid w:val="000129D4"/>
    <w:rsid w:val="00012A25"/>
    <w:rsid w:val="00012AFB"/>
    <w:rsid w:val="00012DBC"/>
    <w:rsid w:val="00013711"/>
    <w:rsid w:val="00013B6A"/>
    <w:rsid w:val="00013E4E"/>
    <w:rsid w:val="00014379"/>
    <w:rsid w:val="00014731"/>
    <w:rsid w:val="00014F26"/>
    <w:rsid w:val="000150F3"/>
    <w:rsid w:val="000162F1"/>
    <w:rsid w:val="0001651E"/>
    <w:rsid w:val="0001675C"/>
    <w:rsid w:val="00016A8E"/>
    <w:rsid w:val="00016E19"/>
    <w:rsid w:val="000171F9"/>
    <w:rsid w:val="00017761"/>
    <w:rsid w:val="00017859"/>
    <w:rsid w:val="00017C93"/>
    <w:rsid w:val="00020C0F"/>
    <w:rsid w:val="00021D7B"/>
    <w:rsid w:val="00022CDE"/>
    <w:rsid w:val="0002332C"/>
    <w:rsid w:val="0002360C"/>
    <w:rsid w:val="00024263"/>
    <w:rsid w:val="000243C3"/>
    <w:rsid w:val="0002474B"/>
    <w:rsid w:val="000248BD"/>
    <w:rsid w:val="00024A3F"/>
    <w:rsid w:val="00024ED5"/>
    <w:rsid w:val="0002509F"/>
    <w:rsid w:val="0002547E"/>
    <w:rsid w:val="000257EB"/>
    <w:rsid w:val="00025E1F"/>
    <w:rsid w:val="00026276"/>
    <w:rsid w:val="00026A9B"/>
    <w:rsid w:val="0002709C"/>
    <w:rsid w:val="000274EB"/>
    <w:rsid w:val="00027AD7"/>
    <w:rsid w:val="00027EFE"/>
    <w:rsid w:val="00030669"/>
    <w:rsid w:val="00030904"/>
    <w:rsid w:val="00030BF0"/>
    <w:rsid w:val="0003193B"/>
    <w:rsid w:val="00031D63"/>
    <w:rsid w:val="0003209F"/>
    <w:rsid w:val="000320DF"/>
    <w:rsid w:val="000321D7"/>
    <w:rsid w:val="00032C9D"/>
    <w:rsid w:val="00033198"/>
    <w:rsid w:val="0003386D"/>
    <w:rsid w:val="00034136"/>
    <w:rsid w:val="000344EF"/>
    <w:rsid w:val="00034675"/>
    <w:rsid w:val="00034882"/>
    <w:rsid w:val="00034C20"/>
    <w:rsid w:val="00034DA1"/>
    <w:rsid w:val="000352E2"/>
    <w:rsid w:val="00036629"/>
    <w:rsid w:val="0003733C"/>
    <w:rsid w:val="0003777A"/>
    <w:rsid w:val="0003798A"/>
    <w:rsid w:val="000402F2"/>
    <w:rsid w:val="00040350"/>
    <w:rsid w:val="000404C0"/>
    <w:rsid w:val="0004075F"/>
    <w:rsid w:val="00040896"/>
    <w:rsid w:val="00040905"/>
    <w:rsid w:val="00040949"/>
    <w:rsid w:val="00040D96"/>
    <w:rsid w:val="00041135"/>
    <w:rsid w:val="00041229"/>
    <w:rsid w:val="00041467"/>
    <w:rsid w:val="00041D27"/>
    <w:rsid w:val="00041F55"/>
    <w:rsid w:val="0004272F"/>
    <w:rsid w:val="00042A3E"/>
    <w:rsid w:val="00042B7A"/>
    <w:rsid w:val="00043E82"/>
    <w:rsid w:val="00044624"/>
    <w:rsid w:val="000449A7"/>
    <w:rsid w:val="00044B15"/>
    <w:rsid w:val="00044BEE"/>
    <w:rsid w:val="00044F4B"/>
    <w:rsid w:val="00045089"/>
    <w:rsid w:val="0004514F"/>
    <w:rsid w:val="00045386"/>
    <w:rsid w:val="000455F1"/>
    <w:rsid w:val="0004571C"/>
    <w:rsid w:val="000463B8"/>
    <w:rsid w:val="000463ED"/>
    <w:rsid w:val="00046BD4"/>
    <w:rsid w:val="00046CAF"/>
    <w:rsid w:val="00046CC4"/>
    <w:rsid w:val="0004760D"/>
    <w:rsid w:val="000476E9"/>
    <w:rsid w:val="00047920"/>
    <w:rsid w:val="000500B6"/>
    <w:rsid w:val="000504A4"/>
    <w:rsid w:val="0005055C"/>
    <w:rsid w:val="00050ABD"/>
    <w:rsid w:val="0005187A"/>
    <w:rsid w:val="00051E81"/>
    <w:rsid w:val="00052163"/>
    <w:rsid w:val="000523D0"/>
    <w:rsid w:val="000523F0"/>
    <w:rsid w:val="00053068"/>
    <w:rsid w:val="000530BB"/>
    <w:rsid w:val="00053664"/>
    <w:rsid w:val="000538E8"/>
    <w:rsid w:val="00053F2F"/>
    <w:rsid w:val="00054DF6"/>
    <w:rsid w:val="000555E2"/>
    <w:rsid w:val="000556B5"/>
    <w:rsid w:val="00055A13"/>
    <w:rsid w:val="00056345"/>
    <w:rsid w:val="000563F9"/>
    <w:rsid w:val="00056B84"/>
    <w:rsid w:val="00056D55"/>
    <w:rsid w:val="0005723E"/>
    <w:rsid w:val="0005790C"/>
    <w:rsid w:val="00057C41"/>
    <w:rsid w:val="00060168"/>
    <w:rsid w:val="0006057B"/>
    <w:rsid w:val="00060940"/>
    <w:rsid w:val="00061115"/>
    <w:rsid w:val="00061E5C"/>
    <w:rsid w:val="000623EF"/>
    <w:rsid w:val="00063341"/>
    <w:rsid w:val="000637BC"/>
    <w:rsid w:val="000638E8"/>
    <w:rsid w:val="00063C3A"/>
    <w:rsid w:val="00063D88"/>
    <w:rsid w:val="0006417E"/>
    <w:rsid w:val="00064533"/>
    <w:rsid w:val="000645B6"/>
    <w:rsid w:val="000646FF"/>
    <w:rsid w:val="000647FE"/>
    <w:rsid w:val="000648CB"/>
    <w:rsid w:val="00064966"/>
    <w:rsid w:val="000662C6"/>
    <w:rsid w:val="000663ED"/>
    <w:rsid w:val="00066629"/>
    <w:rsid w:val="00067235"/>
    <w:rsid w:val="00070519"/>
    <w:rsid w:val="00070A82"/>
    <w:rsid w:val="000711ED"/>
    <w:rsid w:val="00071338"/>
    <w:rsid w:val="0007141D"/>
    <w:rsid w:val="000715A2"/>
    <w:rsid w:val="000716E0"/>
    <w:rsid w:val="00071807"/>
    <w:rsid w:val="00071A6C"/>
    <w:rsid w:val="00071B5C"/>
    <w:rsid w:val="00071CD4"/>
    <w:rsid w:val="00071ECD"/>
    <w:rsid w:val="000724A8"/>
    <w:rsid w:val="00072ADA"/>
    <w:rsid w:val="00073877"/>
    <w:rsid w:val="00073895"/>
    <w:rsid w:val="00074361"/>
    <w:rsid w:val="0007539B"/>
    <w:rsid w:val="000756C8"/>
    <w:rsid w:val="000758C8"/>
    <w:rsid w:val="000758F5"/>
    <w:rsid w:val="00075D7B"/>
    <w:rsid w:val="0007656C"/>
    <w:rsid w:val="0007664A"/>
    <w:rsid w:val="00076771"/>
    <w:rsid w:val="00076A78"/>
    <w:rsid w:val="00076C2F"/>
    <w:rsid w:val="0007702E"/>
    <w:rsid w:val="000773E9"/>
    <w:rsid w:val="0007796B"/>
    <w:rsid w:val="00077E9B"/>
    <w:rsid w:val="000809B8"/>
    <w:rsid w:val="00080A6D"/>
    <w:rsid w:val="00080EFF"/>
    <w:rsid w:val="00081221"/>
    <w:rsid w:val="00081A21"/>
    <w:rsid w:val="0008230A"/>
    <w:rsid w:val="000828B7"/>
    <w:rsid w:val="000829C7"/>
    <w:rsid w:val="000830EA"/>
    <w:rsid w:val="000834EA"/>
    <w:rsid w:val="0008378C"/>
    <w:rsid w:val="0008389B"/>
    <w:rsid w:val="00083BC5"/>
    <w:rsid w:val="00083BD9"/>
    <w:rsid w:val="00083D8E"/>
    <w:rsid w:val="00083E45"/>
    <w:rsid w:val="000842E0"/>
    <w:rsid w:val="00084C6F"/>
    <w:rsid w:val="00084CD0"/>
    <w:rsid w:val="00085817"/>
    <w:rsid w:val="00086215"/>
    <w:rsid w:val="0008680E"/>
    <w:rsid w:val="0008713B"/>
    <w:rsid w:val="00087745"/>
    <w:rsid w:val="00087847"/>
    <w:rsid w:val="00087F5D"/>
    <w:rsid w:val="00087FC9"/>
    <w:rsid w:val="0009050B"/>
    <w:rsid w:val="00090AE3"/>
    <w:rsid w:val="00090ED4"/>
    <w:rsid w:val="00091CAD"/>
    <w:rsid w:val="000928BA"/>
    <w:rsid w:val="00092AAE"/>
    <w:rsid w:val="00092D5F"/>
    <w:rsid w:val="000930FA"/>
    <w:rsid w:val="000937F2"/>
    <w:rsid w:val="00093BDE"/>
    <w:rsid w:val="00093F18"/>
    <w:rsid w:val="000943BE"/>
    <w:rsid w:val="00094902"/>
    <w:rsid w:val="0009494E"/>
    <w:rsid w:val="00095869"/>
    <w:rsid w:val="00095E79"/>
    <w:rsid w:val="00095F44"/>
    <w:rsid w:val="000960E7"/>
    <w:rsid w:val="000965B3"/>
    <w:rsid w:val="00096F5F"/>
    <w:rsid w:val="00097623"/>
    <w:rsid w:val="00097635"/>
    <w:rsid w:val="00097C12"/>
    <w:rsid w:val="000A024B"/>
    <w:rsid w:val="000A0514"/>
    <w:rsid w:val="000A0636"/>
    <w:rsid w:val="000A063D"/>
    <w:rsid w:val="000A09DB"/>
    <w:rsid w:val="000A0CD9"/>
    <w:rsid w:val="000A0D02"/>
    <w:rsid w:val="000A0E29"/>
    <w:rsid w:val="000A1198"/>
    <w:rsid w:val="000A152C"/>
    <w:rsid w:val="000A1A3B"/>
    <w:rsid w:val="000A1EA3"/>
    <w:rsid w:val="000A23B2"/>
    <w:rsid w:val="000A2C96"/>
    <w:rsid w:val="000A2D03"/>
    <w:rsid w:val="000A3024"/>
    <w:rsid w:val="000A32BF"/>
    <w:rsid w:val="000A33C8"/>
    <w:rsid w:val="000A3D64"/>
    <w:rsid w:val="000A3E91"/>
    <w:rsid w:val="000A3F95"/>
    <w:rsid w:val="000A5682"/>
    <w:rsid w:val="000A5AF1"/>
    <w:rsid w:val="000A5E46"/>
    <w:rsid w:val="000A5EF9"/>
    <w:rsid w:val="000A6760"/>
    <w:rsid w:val="000A68E3"/>
    <w:rsid w:val="000A6E66"/>
    <w:rsid w:val="000A6F65"/>
    <w:rsid w:val="000A7181"/>
    <w:rsid w:val="000A769A"/>
    <w:rsid w:val="000A7BD6"/>
    <w:rsid w:val="000B0139"/>
    <w:rsid w:val="000B07E6"/>
    <w:rsid w:val="000B093F"/>
    <w:rsid w:val="000B12CB"/>
    <w:rsid w:val="000B1515"/>
    <w:rsid w:val="000B18C0"/>
    <w:rsid w:val="000B1AFF"/>
    <w:rsid w:val="000B2A09"/>
    <w:rsid w:val="000B340D"/>
    <w:rsid w:val="000B35E7"/>
    <w:rsid w:val="000B40E5"/>
    <w:rsid w:val="000B4B2C"/>
    <w:rsid w:val="000B50DE"/>
    <w:rsid w:val="000B569D"/>
    <w:rsid w:val="000B5D0C"/>
    <w:rsid w:val="000B5E5E"/>
    <w:rsid w:val="000B64C5"/>
    <w:rsid w:val="000B6618"/>
    <w:rsid w:val="000B66C5"/>
    <w:rsid w:val="000B6889"/>
    <w:rsid w:val="000B720F"/>
    <w:rsid w:val="000C0855"/>
    <w:rsid w:val="000C09FD"/>
    <w:rsid w:val="000C0F1A"/>
    <w:rsid w:val="000C137A"/>
    <w:rsid w:val="000C1491"/>
    <w:rsid w:val="000C1ECE"/>
    <w:rsid w:val="000C2786"/>
    <w:rsid w:val="000C284F"/>
    <w:rsid w:val="000C2980"/>
    <w:rsid w:val="000C2E9C"/>
    <w:rsid w:val="000C318D"/>
    <w:rsid w:val="000C47D3"/>
    <w:rsid w:val="000C5345"/>
    <w:rsid w:val="000C5678"/>
    <w:rsid w:val="000C5898"/>
    <w:rsid w:val="000C5949"/>
    <w:rsid w:val="000C5A23"/>
    <w:rsid w:val="000C5BF4"/>
    <w:rsid w:val="000C5DDE"/>
    <w:rsid w:val="000C611C"/>
    <w:rsid w:val="000C6148"/>
    <w:rsid w:val="000C63ED"/>
    <w:rsid w:val="000C6432"/>
    <w:rsid w:val="000C689B"/>
    <w:rsid w:val="000C6BA8"/>
    <w:rsid w:val="000C7377"/>
    <w:rsid w:val="000C74EC"/>
    <w:rsid w:val="000C794B"/>
    <w:rsid w:val="000C7F26"/>
    <w:rsid w:val="000C7FCB"/>
    <w:rsid w:val="000D03A7"/>
    <w:rsid w:val="000D09DB"/>
    <w:rsid w:val="000D0FC2"/>
    <w:rsid w:val="000D10DF"/>
    <w:rsid w:val="000D11CF"/>
    <w:rsid w:val="000D162D"/>
    <w:rsid w:val="000D2CDA"/>
    <w:rsid w:val="000D2E20"/>
    <w:rsid w:val="000D2EB8"/>
    <w:rsid w:val="000D2F0A"/>
    <w:rsid w:val="000D2F74"/>
    <w:rsid w:val="000D315C"/>
    <w:rsid w:val="000D3DBD"/>
    <w:rsid w:val="000D4176"/>
    <w:rsid w:val="000D441D"/>
    <w:rsid w:val="000D45B1"/>
    <w:rsid w:val="000D4A78"/>
    <w:rsid w:val="000D4D82"/>
    <w:rsid w:val="000D5043"/>
    <w:rsid w:val="000D5324"/>
    <w:rsid w:val="000D60C0"/>
    <w:rsid w:val="000D6100"/>
    <w:rsid w:val="000D6248"/>
    <w:rsid w:val="000D6C00"/>
    <w:rsid w:val="000D72F2"/>
    <w:rsid w:val="000D74E6"/>
    <w:rsid w:val="000D7F57"/>
    <w:rsid w:val="000E0367"/>
    <w:rsid w:val="000E0489"/>
    <w:rsid w:val="000E0502"/>
    <w:rsid w:val="000E068C"/>
    <w:rsid w:val="000E0AF8"/>
    <w:rsid w:val="000E0C20"/>
    <w:rsid w:val="000E0C75"/>
    <w:rsid w:val="000E103C"/>
    <w:rsid w:val="000E204D"/>
    <w:rsid w:val="000E2B38"/>
    <w:rsid w:val="000E3020"/>
    <w:rsid w:val="000E31E0"/>
    <w:rsid w:val="000E33D6"/>
    <w:rsid w:val="000E345C"/>
    <w:rsid w:val="000E35A2"/>
    <w:rsid w:val="000E3C64"/>
    <w:rsid w:val="000E50A0"/>
    <w:rsid w:val="000E55D4"/>
    <w:rsid w:val="000E5889"/>
    <w:rsid w:val="000E58F0"/>
    <w:rsid w:val="000E5957"/>
    <w:rsid w:val="000E59BF"/>
    <w:rsid w:val="000E5ADD"/>
    <w:rsid w:val="000E5DFB"/>
    <w:rsid w:val="000E6999"/>
    <w:rsid w:val="000E6A97"/>
    <w:rsid w:val="000E76FB"/>
    <w:rsid w:val="000E7A04"/>
    <w:rsid w:val="000E7D18"/>
    <w:rsid w:val="000F026E"/>
    <w:rsid w:val="000F0506"/>
    <w:rsid w:val="000F0A84"/>
    <w:rsid w:val="000F0F3B"/>
    <w:rsid w:val="000F1399"/>
    <w:rsid w:val="000F13B3"/>
    <w:rsid w:val="000F16D4"/>
    <w:rsid w:val="000F16EC"/>
    <w:rsid w:val="000F1E8A"/>
    <w:rsid w:val="000F1F28"/>
    <w:rsid w:val="000F1FEA"/>
    <w:rsid w:val="000F2351"/>
    <w:rsid w:val="000F368F"/>
    <w:rsid w:val="000F373D"/>
    <w:rsid w:val="000F4CE5"/>
    <w:rsid w:val="000F5841"/>
    <w:rsid w:val="000F5DE5"/>
    <w:rsid w:val="000F6A06"/>
    <w:rsid w:val="000F6A2B"/>
    <w:rsid w:val="000F7233"/>
    <w:rsid w:val="000F7E11"/>
    <w:rsid w:val="0010000F"/>
    <w:rsid w:val="0010079A"/>
    <w:rsid w:val="00100883"/>
    <w:rsid w:val="00100C3F"/>
    <w:rsid w:val="00101304"/>
    <w:rsid w:val="0010193A"/>
    <w:rsid w:val="001019D5"/>
    <w:rsid w:val="00101DEB"/>
    <w:rsid w:val="001024D0"/>
    <w:rsid w:val="0010263F"/>
    <w:rsid w:val="00103401"/>
    <w:rsid w:val="001042BE"/>
    <w:rsid w:val="00104B3E"/>
    <w:rsid w:val="00105B75"/>
    <w:rsid w:val="00106159"/>
    <w:rsid w:val="00106DE5"/>
    <w:rsid w:val="00107285"/>
    <w:rsid w:val="00107697"/>
    <w:rsid w:val="001078E9"/>
    <w:rsid w:val="00107922"/>
    <w:rsid w:val="001102B7"/>
    <w:rsid w:val="00110490"/>
    <w:rsid w:val="0011053B"/>
    <w:rsid w:val="00110717"/>
    <w:rsid w:val="001109DD"/>
    <w:rsid w:val="001109FA"/>
    <w:rsid w:val="00110CB7"/>
    <w:rsid w:val="0011103D"/>
    <w:rsid w:val="00111284"/>
    <w:rsid w:val="001124B1"/>
    <w:rsid w:val="00112786"/>
    <w:rsid w:val="0011285E"/>
    <w:rsid w:val="00112E19"/>
    <w:rsid w:val="00113218"/>
    <w:rsid w:val="0011331F"/>
    <w:rsid w:val="0011377F"/>
    <w:rsid w:val="00113FE7"/>
    <w:rsid w:val="00114C79"/>
    <w:rsid w:val="0011541A"/>
    <w:rsid w:val="0011555D"/>
    <w:rsid w:val="001157D1"/>
    <w:rsid w:val="00115CE8"/>
    <w:rsid w:val="001172FE"/>
    <w:rsid w:val="001174C1"/>
    <w:rsid w:val="00117C04"/>
    <w:rsid w:val="00120328"/>
    <w:rsid w:val="00120F31"/>
    <w:rsid w:val="00121149"/>
    <w:rsid w:val="001211E2"/>
    <w:rsid w:val="001211F9"/>
    <w:rsid w:val="001213D4"/>
    <w:rsid w:val="001214AB"/>
    <w:rsid w:val="00121C53"/>
    <w:rsid w:val="00121D3D"/>
    <w:rsid w:val="00121DF2"/>
    <w:rsid w:val="00122693"/>
    <w:rsid w:val="001229FD"/>
    <w:rsid w:val="001231D7"/>
    <w:rsid w:val="00123BFA"/>
    <w:rsid w:val="00123C77"/>
    <w:rsid w:val="00124068"/>
    <w:rsid w:val="00124402"/>
    <w:rsid w:val="001245C8"/>
    <w:rsid w:val="00124D33"/>
    <w:rsid w:val="00124D65"/>
    <w:rsid w:val="00125388"/>
    <w:rsid w:val="00125F19"/>
    <w:rsid w:val="00126058"/>
    <w:rsid w:val="001268A0"/>
    <w:rsid w:val="00126E2D"/>
    <w:rsid w:val="00127395"/>
    <w:rsid w:val="0012744B"/>
    <w:rsid w:val="00127917"/>
    <w:rsid w:val="0012796F"/>
    <w:rsid w:val="00127B95"/>
    <w:rsid w:val="00127D5C"/>
    <w:rsid w:val="00127DDE"/>
    <w:rsid w:val="00130606"/>
    <w:rsid w:val="001313D3"/>
    <w:rsid w:val="001324B7"/>
    <w:rsid w:val="00132B95"/>
    <w:rsid w:val="00132FAF"/>
    <w:rsid w:val="0013344C"/>
    <w:rsid w:val="00133653"/>
    <w:rsid w:val="00133965"/>
    <w:rsid w:val="00133CF1"/>
    <w:rsid w:val="00133EB6"/>
    <w:rsid w:val="00133FE0"/>
    <w:rsid w:val="00134255"/>
    <w:rsid w:val="00134477"/>
    <w:rsid w:val="0013462D"/>
    <w:rsid w:val="00134AD8"/>
    <w:rsid w:val="00134C3F"/>
    <w:rsid w:val="00135558"/>
    <w:rsid w:val="001359F4"/>
    <w:rsid w:val="00137173"/>
    <w:rsid w:val="00137D53"/>
    <w:rsid w:val="001401EA"/>
    <w:rsid w:val="0014022C"/>
    <w:rsid w:val="00140C91"/>
    <w:rsid w:val="00140F02"/>
    <w:rsid w:val="00140F0A"/>
    <w:rsid w:val="001410D6"/>
    <w:rsid w:val="00141357"/>
    <w:rsid w:val="001415C1"/>
    <w:rsid w:val="00141943"/>
    <w:rsid w:val="00141ACE"/>
    <w:rsid w:val="00141D3F"/>
    <w:rsid w:val="00143280"/>
    <w:rsid w:val="00143622"/>
    <w:rsid w:val="001437E1"/>
    <w:rsid w:val="00144313"/>
    <w:rsid w:val="001447EF"/>
    <w:rsid w:val="001449D9"/>
    <w:rsid w:val="00145212"/>
    <w:rsid w:val="00145263"/>
    <w:rsid w:val="00145293"/>
    <w:rsid w:val="0014573A"/>
    <w:rsid w:val="00145E2C"/>
    <w:rsid w:val="00146551"/>
    <w:rsid w:val="00146833"/>
    <w:rsid w:val="00146943"/>
    <w:rsid w:val="00146F4A"/>
    <w:rsid w:val="00147173"/>
    <w:rsid w:val="001474CA"/>
    <w:rsid w:val="00147B23"/>
    <w:rsid w:val="00147B4B"/>
    <w:rsid w:val="00147BF7"/>
    <w:rsid w:val="0015008E"/>
    <w:rsid w:val="00150505"/>
    <w:rsid w:val="00150698"/>
    <w:rsid w:val="00150953"/>
    <w:rsid w:val="00151674"/>
    <w:rsid w:val="00151A1B"/>
    <w:rsid w:val="001531F9"/>
    <w:rsid w:val="001533F6"/>
    <w:rsid w:val="0015346B"/>
    <w:rsid w:val="0015382A"/>
    <w:rsid w:val="00153A22"/>
    <w:rsid w:val="00153D92"/>
    <w:rsid w:val="0015498E"/>
    <w:rsid w:val="00154B09"/>
    <w:rsid w:val="00154F51"/>
    <w:rsid w:val="0015544F"/>
    <w:rsid w:val="001555CF"/>
    <w:rsid w:val="00155931"/>
    <w:rsid w:val="00155D4A"/>
    <w:rsid w:val="001562E7"/>
    <w:rsid w:val="001566CB"/>
    <w:rsid w:val="0015680E"/>
    <w:rsid w:val="00156AFD"/>
    <w:rsid w:val="00157059"/>
    <w:rsid w:val="0015717D"/>
    <w:rsid w:val="001572F6"/>
    <w:rsid w:val="00157C84"/>
    <w:rsid w:val="00157E5D"/>
    <w:rsid w:val="0016008F"/>
    <w:rsid w:val="00160358"/>
    <w:rsid w:val="001605BC"/>
    <w:rsid w:val="00160B8E"/>
    <w:rsid w:val="001611B0"/>
    <w:rsid w:val="00161484"/>
    <w:rsid w:val="00161545"/>
    <w:rsid w:val="00162343"/>
    <w:rsid w:val="0016397B"/>
    <w:rsid w:val="001644F5"/>
    <w:rsid w:val="00164A07"/>
    <w:rsid w:val="00164F36"/>
    <w:rsid w:val="00165CAB"/>
    <w:rsid w:val="00165DDE"/>
    <w:rsid w:val="00166273"/>
    <w:rsid w:val="0016652A"/>
    <w:rsid w:val="00166B1E"/>
    <w:rsid w:val="00166DED"/>
    <w:rsid w:val="00167CB0"/>
    <w:rsid w:val="0017039D"/>
    <w:rsid w:val="0017048E"/>
    <w:rsid w:val="001707D2"/>
    <w:rsid w:val="00170996"/>
    <w:rsid w:val="00170C36"/>
    <w:rsid w:val="00171B98"/>
    <w:rsid w:val="00171C2F"/>
    <w:rsid w:val="00171DCB"/>
    <w:rsid w:val="00171E94"/>
    <w:rsid w:val="00172EE7"/>
    <w:rsid w:val="00173028"/>
    <w:rsid w:val="0017306B"/>
    <w:rsid w:val="00173242"/>
    <w:rsid w:val="00173463"/>
    <w:rsid w:val="001737F4"/>
    <w:rsid w:val="00174488"/>
    <w:rsid w:val="0017466A"/>
    <w:rsid w:val="00174BB4"/>
    <w:rsid w:val="00174E00"/>
    <w:rsid w:val="00175B53"/>
    <w:rsid w:val="00175E06"/>
    <w:rsid w:val="0017606B"/>
    <w:rsid w:val="001767B0"/>
    <w:rsid w:val="00176CCB"/>
    <w:rsid w:val="00177067"/>
    <w:rsid w:val="0017728F"/>
    <w:rsid w:val="00177750"/>
    <w:rsid w:val="00177AF0"/>
    <w:rsid w:val="001804B0"/>
    <w:rsid w:val="00180BB0"/>
    <w:rsid w:val="001810D7"/>
    <w:rsid w:val="001814A3"/>
    <w:rsid w:val="00181B6C"/>
    <w:rsid w:val="0018256C"/>
    <w:rsid w:val="0018259E"/>
    <w:rsid w:val="00182AE9"/>
    <w:rsid w:val="00182F52"/>
    <w:rsid w:val="001830F9"/>
    <w:rsid w:val="00183619"/>
    <w:rsid w:val="00183B74"/>
    <w:rsid w:val="00183D0F"/>
    <w:rsid w:val="00184516"/>
    <w:rsid w:val="00184576"/>
    <w:rsid w:val="001847B3"/>
    <w:rsid w:val="00184D05"/>
    <w:rsid w:val="001853BA"/>
    <w:rsid w:val="001855AD"/>
    <w:rsid w:val="00185BDD"/>
    <w:rsid w:val="001860B8"/>
    <w:rsid w:val="0018637A"/>
    <w:rsid w:val="00186531"/>
    <w:rsid w:val="0018659D"/>
    <w:rsid w:val="001865B4"/>
    <w:rsid w:val="001871CC"/>
    <w:rsid w:val="001871F8"/>
    <w:rsid w:val="0018742E"/>
    <w:rsid w:val="00187A87"/>
    <w:rsid w:val="00187AA2"/>
    <w:rsid w:val="00187DB3"/>
    <w:rsid w:val="00190012"/>
    <w:rsid w:val="00191811"/>
    <w:rsid w:val="00191C72"/>
    <w:rsid w:val="00191E70"/>
    <w:rsid w:val="0019241D"/>
    <w:rsid w:val="001924ED"/>
    <w:rsid w:val="00192667"/>
    <w:rsid w:val="00192B42"/>
    <w:rsid w:val="001930E7"/>
    <w:rsid w:val="001939B2"/>
    <w:rsid w:val="00193A02"/>
    <w:rsid w:val="00194507"/>
    <w:rsid w:val="00194D7A"/>
    <w:rsid w:val="00194E04"/>
    <w:rsid w:val="00195225"/>
    <w:rsid w:val="00195414"/>
    <w:rsid w:val="001957B7"/>
    <w:rsid w:val="0019589B"/>
    <w:rsid w:val="00195AED"/>
    <w:rsid w:val="0019650E"/>
    <w:rsid w:val="001967EB"/>
    <w:rsid w:val="001969C0"/>
    <w:rsid w:val="00196A0F"/>
    <w:rsid w:val="001973CF"/>
    <w:rsid w:val="00197A82"/>
    <w:rsid w:val="001A0B7A"/>
    <w:rsid w:val="001A0C4E"/>
    <w:rsid w:val="001A18B1"/>
    <w:rsid w:val="001A23B6"/>
    <w:rsid w:val="001A260B"/>
    <w:rsid w:val="001A2A32"/>
    <w:rsid w:val="001A2CE9"/>
    <w:rsid w:val="001A3B43"/>
    <w:rsid w:val="001A3E07"/>
    <w:rsid w:val="001A44AF"/>
    <w:rsid w:val="001A4734"/>
    <w:rsid w:val="001A500A"/>
    <w:rsid w:val="001A5234"/>
    <w:rsid w:val="001A5465"/>
    <w:rsid w:val="001A582E"/>
    <w:rsid w:val="001A59DD"/>
    <w:rsid w:val="001A622B"/>
    <w:rsid w:val="001A671A"/>
    <w:rsid w:val="001A679A"/>
    <w:rsid w:val="001A6B83"/>
    <w:rsid w:val="001A6CAD"/>
    <w:rsid w:val="001A6CDF"/>
    <w:rsid w:val="001A7D54"/>
    <w:rsid w:val="001B05BB"/>
    <w:rsid w:val="001B081C"/>
    <w:rsid w:val="001B128D"/>
    <w:rsid w:val="001B1415"/>
    <w:rsid w:val="001B1542"/>
    <w:rsid w:val="001B1C09"/>
    <w:rsid w:val="001B1EB5"/>
    <w:rsid w:val="001B2A6E"/>
    <w:rsid w:val="001B2AA4"/>
    <w:rsid w:val="001B2ACF"/>
    <w:rsid w:val="001B2EF3"/>
    <w:rsid w:val="001B37C4"/>
    <w:rsid w:val="001B3B3A"/>
    <w:rsid w:val="001B3B52"/>
    <w:rsid w:val="001B4B50"/>
    <w:rsid w:val="001B4F84"/>
    <w:rsid w:val="001B5077"/>
    <w:rsid w:val="001B50C4"/>
    <w:rsid w:val="001B54A9"/>
    <w:rsid w:val="001B566E"/>
    <w:rsid w:val="001B5E1B"/>
    <w:rsid w:val="001B62A3"/>
    <w:rsid w:val="001B661C"/>
    <w:rsid w:val="001B68C3"/>
    <w:rsid w:val="001B7523"/>
    <w:rsid w:val="001B7DF4"/>
    <w:rsid w:val="001C0C74"/>
    <w:rsid w:val="001C0D1E"/>
    <w:rsid w:val="001C0F0E"/>
    <w:rsid w:val="001C246C"/>
    <w:rsid w:val="001C24F5"/>
    <w:rsid w:val="001C275B"/>
    <w:rsid w:val="001C2DA4"/>
    <w:rsid w:val="001C2E21"/>
    <w:rsid w:val="001C323C"/>
    <w:rsid w:val="001C3598"/>
    <w:rsid w:val="001C3901"/>
    <w:rsid w:val="001C48D6"/>
    <w:rsid w:val="001C4DB5"/>
    <w:rsid w:val="001C4F1A"/>
    <w:rsid w:val="001C4FB3"/>
    <w:rsid w:val="001C5348"/>
    <w:rsid w:val="001C5508"/>
    <w:rsid w:val="001C5550"/>
    <w:rsid w:val="001C55D7"/>
    <w:rsid w:val="001C58DF"/>
    <w:rsid w:val="001C5A40"/>
    <w:rsid w:val="001C5FB6"/>
    <w:rsid w:val="001C633E"/>
    <w:rsid w:val="001C6A61"/>
    <w:rsid w:val="001C6C3D"/>
    <w:rsid w:val="001C6EC7"/>
    <w:rsid w:val="001C7262"/>
    <w:rsid w:val="001C749A"/>
    <w:rsid w:val="001C758E"/>
    <w:rsid w:val="001C7C3E"/>
    <w:rsid w:val="001D00EC"/>
    <w:rsid w:val="001D1033"/>
    <w:rsid w:val="001D10EF"/>
    <w:rsid w:val="001D1936"/>
    <w:rsid w:val="001D1D11"/>
    <w:rsid w:val="001D1E9B"/>
    <w:rsid w:val="001D2262"/>
    <w:rsid w:val="001D2351"/>
    <w:rsid w:val="001D2374"/>
    <w:rsid w:val="001D2A0C"/>
    <w:rsid w:val="001D2B05"/>
    <w:rsid w:val="001D3A29"/>
    <w:rsid w:val="001D3C8A"/>
    <w:rsid w:val="001D3CBC"/>
    <w:rsid w:val="001D412D"/>
    <w:rsid w:val="001D41E7"/>
    <w:rsid w:val="001D48B2"/>
    <w:rsid w:val="001D4A52"/>
    <w:rsid w:val="001D4AB6"/>
    <w:rsid w:val="001D4CEC"/>
    <w:rsid w:val="001D51A9"/>
    <w:rsid w:val="001D551A"/>
    <w:rsid w:val="001D5E41"/>
    <w:rsid w:val="001D6615"/>
    <w:rsid w:val="001D725B"/>
    <w:rsid w:val="001D76C8"/>
    <w:rsid w:val="001D772C"/>
    <w:rsid w:val="001D7FD9"/>
    <w:rsid w:val="001E0019"/>
    <w:rsid w:val="001E011B"/>
    <w:rsid w:val="001E047D"/>
    <w:rsid w:val="001E0494"/>
    <w:rsid w:val="001E0F38"/>
    <w:rsid w:val="001E2749"/>
    <w:rsid w:val="001E281E"/>
    <w:rsid w:val="001E2B0A"/>
    <w:rsid w:val="001E2D5B"/>
    <w:rsid w:val="001E2E9D"/>
    <w:rsid w:val="001E2F9B"/>
    <w:rsid w:val="001E3414"/>
    <w:rsid w:val="001E3EA8"/>
    <w:rsid w:val="001E3F82"/>
    <w:rsid w:val="001E4163"/>
    <w:rsid w:val="001E444F"/>
    <w:rsid w:val="001E461C"/>
    <w:rsid w:val="001E47F7"/>
    <w:rsid w:val="001E5166"/>
    <w:rsid w:val="001E51CE"/>
    <w:rsid w:val="001E58F4"/>
    <w:rsid w:val="001E5B59"/>
    <w:rsid w:val="001E5C3E"/>
    <w:rsid w:val="001E6159"/>
    <w:rsid w:val="001E6AC6"/>
    <w:rsid w:val="001E6F2F"/>
    <w:rsid w:val="001E74DE"/>
    <w:rsid w:val="001E79CA"/>
    <w:rsid w:val="001F04B9"/>
    <w:rsid w:val="001F080F"/>
    <w:rsid w:val="001F0C71"/>
    <w:rsid w:val="001F1A6D"/>
    <w:rsid w:val="001F2D2A"/>
    <w:rsid w:val="001F2F90"/>
    <w:rsid w:val="001F3359"/>
    <w:rsid w:val="001F3D63"/>
    <w:rsid w:val="001F412C"/>
    <w:rsid w:val="001F42F1"/>
    <w:rsid w:val="001F497A"/>
    <w:rsid w:val="001F4F30"/>
    <w:rsid w:val="001F500C"/>
    <w:rsid w:val="001F57F9"/>
    <w:rsid w:val="001F59F3"/>
    <w:rsid w:val="001F62AB"/>
    <w:rsid w:val="001F65C0"/>
    <w:rsid w:val="001F6E8F"/>
    <w:rsid w:val="001F73BD"/>
    <w:rsid w:val="001F76BD"/>
    <w:rsid w:val="002005A3"/>
    <w:rsid w:val="0020062C"/>
    <w:rsid w:val="00200AE2"/>
    <w:rsid w:val="00200AFA"/>
    <w:rsid w:val="00201512"/>
    <w:rsid w:val="0020170C"/>
    <w:rsid w:val="00201B70"/>
    <w:rsid w:val="00201E76"/>
    <w:rsid w:val="00202171"/>
    <w:rsid w:val="0020242C"/>
    <w:rsid w:val="00202971"/>
    <w:rsid w:val="00202CC6"/>
    <w:rsid w:val="002031DB"/>
    <w:rsid w:val="0020419E"/>
    <w:rsid w:val="0020443E"/>
    <w:rsid w:val="00204551"/>
    <w:rsid w:val="0020503B"/>
    <w:rsid w:val="00205221"/>
    <w:rsid w:val="00205230"/>
    <w:rsid w:val="00205747"/>
    <w:rsid w:val="00205B7A"/>
    <w:rsid w:val="002068C4"/>
    <w:rsid w:val="00206B12"/>
    <w:rsid w:val="00206F21"/>
    <w:rsid w:val="0020720E"/>
    <w:rsid w:val="0020722C"/>
    <w:rsid w:val="002074FB"/>
    <w:rsid w:val="00207514"/>
    <w:rsid w:val="00207A4B"/>
    <w:rsid w:val="00210D1E"/>
    <w:rsid w:val="002112D3"/>
    <w:rsid w:val="00211EB2"/>
    <w:rsid w:val="002123C8"/>
    <w:rsid w:val="00212F09"/>
    <w:rsid w:val="00214076"/>
    <w:rsid w:val="0021456E"/>
    <w:rsid w:val="002146BE"/>
    <w:rsid w:val="002152B9"/>
    <w:rsid w:val="00215752"/>
    <w:rsid w:val="00216542"/>
    <w:rsid w:val="002167CF"/>
    <w:rsid w:val="00216854"/>
    <w:rsid w:val="00216CE9"/>
    <w:rsid w:val="00216E5A"/>
    <w:rsid w:val="00217CED"/>
    <w:rsid w:val="00220097"/>
    <w:rsid w:val="002204A5"/>
    <w:rsid w:val="00220A1F"/>
    <w:rsid w:val="00220D17"/>
    <w:rsid w:val="0022110E"/>
    <w:rsid w:val="002213C9"/>
    <w:rsid w:val="00221496"/>
    <w:rsid w:val="00221ABC"/>
    <w:rsid w:val="002221F9"/>
    <w:rsid w:val="00222683"/>
    <w:rsid w:val="0022296F"/>
    <w:rsid w:val="00222F70"/>
    <w:rsid w:val="00223179"/>
    <w:rsid w:val="00223429"/>
    <w:rsid w:val="00223BD7"/>
    <w:rsid w:val="0022445C"/>
    <w:rsid w:val="00224F0D"/>
    <w:rsid w:val="002254EC"/>
    <w:rsid w:val="002256E4"/>
    <w:rsid w:val="00225E63"/>
    <w:rsid w:val="002266C7"/>
    <w:rsid w:val="00226E4E"/>
    <w:rsid w:val="00226FBC"/>
    <w:rsid w:val="00227274"/>
    <w:rsid w:val="00227319"/>
    <w:rsid w:val="00227A19"/>
    <w:rsid w:val="00227C56"/>
    <w:rsid w:val="002303EC"/>
    <w:rsid w:val="0023066D"/>
    <w:rsid w:val="00230BAD"/>
    <w:rsid w:val="00231103"/>
    <w:rsid w:val="00231E0B"/>
    <w:rsid w:val="00232336"/>
    <w:rsid w:val="002345F7"/>
    <w:rsid w:val="002346C6"/>
    <w:rsid w:val="00234BC7"/>
    <w:rsid w:val="00234CB0"/>
    <w:rsid w:val="0023596E"/>
    <w:rsid w:val="00235A34"/>
    <w:rsid w:val="00235F10"/>
    <w:rsid w:val="002365D3"/>
    <w:rsid w:val="00236DFE"/>
    <w:rsid w:val="002374A4"/>
    <w:rsid w:val="00237558"/>
    <w:rsid w:val="00237670"/>
    <w:rsid w:val="002376BE"/>
    <w:rsid w:val="00237EE5"/>
    <w:rsid w:val="002405DE"/>
    <w:rsid w:val="0024074D"/>
    <w:rsid w:val="0024092E"/>
    <w:rsid w:val="0024119A"/>
    <w:rsid w:val="00241351"/>
    <w:rsid w:val="00242455"/>
    <w:rsid w:val="0024285B"/>
    <w:rsid w:val="0024349A"/>
    <w:rsid w:val="002434B5"/>
    <w:rsid w:val="002447F0"/>
    <w:rsid w:val="002451FD"/>
    <w:rsid w:val="002452D4"/>
    <w:rsid w:val="002458E2"/>
    <w:rsid w:val="00245F3F"/>
    <w:rsid w:val="0024658A"/>
    <w:rsid w:val="00246717"/>
    <w:rsid w:val="00246982"/>
    <w:rsid w:val="00246AE8"/>
    <w:rsid w:val="00246D10"/>
    <w:rsid w:val="002474A0"/>
    <w:rsid w:val="00247B7E"/>
    <w:rsid w:val="00247FEC"/>
    <w:rsid w:val="00250158"/>
    <w:rsid w:val="00250729"/>
    <w:rsid w:val="0025083F"/>
    <w:rsid w:val="00250A5C"/>
    <w:rsid w:val="0025136B"/>
    <w:rsid w:val="002514A7"/>
    <w:rsid w:val="002515E7"/>
    <w:rsid w:val="00251A63"/>
    <w:rsid w:val="00251A70"/>
    <w:rsid w:val="00251F28"/>
    <w:rsid w:val="002525FB"/>
    <w:rsid w:val="00252615"/>
    <w:rsid w:val="0025295A"/>
    <w:rsid w:val="00252BCA"/>
    <w:rsid w:val="00252C6F"/>
    <w:rsid w:val="0025300C"/>
    <w:rsid w:val="002531B4"/>
    <w:rsid w:val="00253352"/>
    <w:rsid w:val="00253EC4"/>
    <w:rsid w:val="00253FC5"/>
    <w:rsid w:val="002541AC"/>
    <w:rsid w:val="00254235"/>
    <w:rsid w:val="002546D2"/>
    <w:rsid w:val="00254802"/>
    <w:rsid w:val="00254E81"/>
    <w:rsid w:val="0025543F"/>
    <w:rsid w:val="002559D8"/>
    <w:rsid w:val="00255E92"/>
    <w:rsid w:val="00256333"/>
    <w:rsid w:val="002565BD"/>
    <w:rsid w:val="002566F1"/>
    <w:rsid w:val="00256B59"/>
    <w:rsid w:val="00256E5C"/>
    <w:rsid w:val="00256F7C"/>
    <w:rsid w:val="002600D7"/>
    <w:rsid w:val="002604FC"/>
    <w:rsid w:val="00261086"/>
    <w:rsid w:val="002613B9"/>
    <w:rsid w:val="002613FB"/>
    <w:rsid w:val="002621B4"/>
    <w:rsid w:val="002626DB"/>
    <w:rsid w:val="002627A6"/>
    <w:rsid w:val="0026287E"/>
    <w:rsid w:val="00262BFA"/>
    <w:rsid w:val="00262C98"/>
    <w:rsid w:val="00262CCD"/>
    <w:rsid w:val="0026333B"/>
    <w:rsid w:val="00263928"/>
    <w:rsid w:val="0026393A"/>
    <w:rsid w:val="00264973"/>
    <w:rsid w:val="0026523E"/>
    <w:rsid w:val="0026577A"/>
    <w:rsid w:val="0026599E"/>
    <w:rsid w:val="002659E5"/>
    <w:rsid w:val="00265DAD"/>
    <w:rsid w:val="002661D3"/>
    <w:rsid w:val="00266A13"/>
    <w:rsid w:val="00266A99"/>
    <w:rsid w:val="00267515"/>
    <w:rsid w:val="00267665"/>
    <w:rsid w:val="0026798E"/>
    <w:rsid w:val="00270076"/>
    <w:rsid w:val="0027081F"/>
    <w:rsid w:val="002708F7"/>
    <w:rsid w:val="002709BF"/>
    <w:rsid w:val="00271A57"/>
    <w:rsid w:val="00271D40"/>
    <w:rsid w:val="0027213E"/>
    <w:rsid w:val="00272380"/>
    <w:rsid w:val="00273258"/>
    <w:rsid w:val="002743FD"/>
    <w:rsid w:val="002746DF"/>
    <w:rsid w:val="00274B4E"/>
    <w:rsid w:val="00274F92"/>
    <w:rsid w:val="00274FF0"/>
    <w:rsid w:val="00275766"/>
    <w:rsid w:val="002762B3"/>
    <w:rsid w:val="00276721"/>
    <w:rsid w:val="00276835"/>
    <w:rsid w:val="002770DD"/>
    <w:rsid w:val="002811F6"/>
    <w:rsid w:val="00281A0D"/>
    <w:rsid w:val="00281E4C"/>
    <w:rsid w:val="0028335A"/>
    <w:rsid w:val="00283363"/>
    <w:rsid w:val="00284BB8"/>
    <w:rsid w:val="0028517C"/>
    <w:rsid w:val="0028574C"/>
    <w:rsid w:val="00285798"/>
    <w:rsid w:val="0028580C"/>
    <w:rsid w:val="0028639C"/>
    <w:rsid w:val="002867F7"/>
    <w:rsid w:val="00286AD9"/>
    <w:rsid w:val="002871B5"/>
    <w:rsid w:val="00287C30"/>
    <w:rsid w:val="00290F35"/>
    <w:rsid w:val="002917D2"/>
    <w:rsid w:val="0029194C"/>
    <w:rsid w:val="00291CA9"/>
    <w:rsid w:val="00291FF5"/>
    <w:rsid w:val="00292D93"/>
    <w:rsid w:val="00292DD9"/>
    <w:rsid w:val="00293239"/>
    <w:rsid w:val="00293D58"/>
    <w:rsid w:val="002941B8"/>
    <w:rsid w:val="002948AA"/>
    <w:rsid w:val="00294ADD"/>
    <w:rsid w:val="00294E94"/>
    <w:rsid w:val="002950EF"/>
    <w:rsid w:val="002964F3"/>
    <w:rsid w:val="002968C8"/>
    <w:rsid w:val="00296B6A"/>
    <w:rsid w:val="00297283"/>
    <w:rsid w:val="00297A7F"/>
    <w:rsid w:val="002A0144"/>
    <w:rsid w:val="002A02FF"/>
    <w:rsid w:val="002A0EBC"/>
    <w:rsid w:val="002A1961"/>
    <w:rsid w:val="002A1BE8"/>
    <w:rsid w:val="002A212E"/>
    <w:rsid w:val="002A232F"/>
    <w:rsid w:val="002A23DA"/>
    <w:rsid w:val="002A2A8D"/>
    <w:rsid w:val="002A33A7"/>
    <w:rsid w:val="002A39EB"/>
    <w:rsid w:val="002A3A7B"/>
    <w:rsid w:val="002A3D60"/>
    <w:rsid w:val="002A4864"/>
    <w:rsid w:val="002A559D"/>
    <w:rsid w:val="002A652C"/>
    <w:rsid w:val="002A652F"/>
    <w:rsid w:val="002A6DD4"/>
    <w:rsid w:val="002A749B"/>
    <w:rsid w:val="002A7523"/>
    <w:rsid w:val="002A795D"/>
    <w:rsid w:val="002A7BCF"/>
    <w:rsid w:val="002A7CCA"/>
    <w:rsid w:val="002B05A5"/>
    <w:rsid w:val="002B080C"/>
    <w:rsid w:val="002B16BD"/>
    <w:rsid w:val="002B1A10"/>
    <w:rsid w:val="002B20E8"/>
    <w:rsid w:val="002B22AA"/>
    <w:rsid w:val="002B26BE"/>
    <w:rsid w:val="002B29F5"/>
    <w:rsid w:val="002B2A5E"/>
    <w:rsid w:val="002B3454"/>
    <w:rsid w:val="002B370D"/>
    <w:rsid w:val="002B3CEF"/>
    <w:rsid w:val="002B3DD2"/>
    <w:rsid w:val="002B469B"/>
    <w:rsid w:val="002B46BF"/>
    <w:rsid w:val="002B5070"/>
    <w:rsid w:val="002B5F26"/>
    <w:rsid w:val="002B61E4"/>
    <w:rsid w:val="002B6468"/>
    <w:rsid w:val="002B7E07"/>
    <w:rsid w:val="002C0042"/>
    <w:rsid w:val="002C0347"/>
    <w:rsid w:val="002C1B67"/>
    <w:rsid w:val="002C2316"/>
    <w:rsid w:val="002C253E"/>
    <w:rsid w:val="002C2AE9"/>
    <w:rsid w:val="002C2DB2"/>
    <w:rsid w:val="002C31F5"/>
    <w:rsid w:val="002C3462"/>
    <w:rsid w:val="002C3732"/>
    <w:rsid w:val="002C437F"/>
    <w:rsid w:val="002C44DF"/>
    <w:rsid w:val="002C4A50"/>
    <w:rsid w:val="002C4C82"/>
    <w:rsid w:val="002C4CCE"/>
    <w:rsid w:val="002C58DD"/>
    <w:rsid w:val="002C5C4B"/>
    <w:rsid w:val="002C5E73"/>
    <w:rsid w:val="002C62EF"/>
    <w:rsid w:val="002C6A5B"/>
    <w:rsid w:val="002C6E46"/>
    <w:rsid w:val="002C70DF"/>
    <w:rsid w:val="002C7621"/>
    <w:rsid w:val="002C7EF2"/>
    <w:rsid w:val="002D07A9"/>
    <w:rsid w:val="002D0AFF"/>
    <w:rsid w:val="002D0D2A"/>
    <w:rsid w:val="002D0E20"/>
    <w:rsid w:val="002D127F"/>
    <w:rsid w:val="002D186B"/>
    <w:rsid w:val="002D2C51"/>
    <w:rsid w:val="002D2E95"/>
    <w:rsid w:val="002D3197"/>
    <w:rsid w:val="002D3B3C"/>
    <w:rsid w:val="002D3C8A"/>
    <w:rsid w:val="002D42EF"/>
    <w:rsid w:val="002D48DF"/>
    <w:rsid w:val="002D4950"/>
    <w:rsid w:val="002D4ABA"/>
    <w:rsid w:val="002D4B51"/>
    <w:rsid w:val="002D4BD8"/>
    <w:rsid w:val="002D4F3E"/>
    <w:rsid w:val="002D58D2"/>
    <w:rsid w:val="002D59C9"/>
    <w:rsid w:val="002D6853"/>
    <w:rsid w:val="002D68F0"/>
    <w:rsid w:val="002D6CC4"/>
    <w:rsid w:val="002D6F5B"/>
    <w:rsid w:val="002D719B"/>
    <w:rsid w:val="002D75F0"/>
    <w:rsid w:val="002D7882"/>
    <w:rsid w:val="002D78A9"/>
    <w:rsid w:val="002D7C54"/>
    <w:rsid w:val="002D7DB3"/>
    <w:rsid w:val="002E0046"/>
    <w:rsid w:val="002E0095"/>
    <w:rsid w:val="002E0684"/>
    <w:rsid w:val="002E17B0"/>
    <w:rsid w:val="002E1D15"/>
    <w:rsid w:val="002E1E00"/>
    <w:rsid w:val="002E2567"/>
    <w:rsid w:val="002E2A46"/>
    <w:rsid w:val="002E3076"/>
    <w:rsid w:val="002E30AC"/>
    <w:rsid w:val="002E3277"/>
    <w:rsid w:val="002E3C87"/>
    <w:rsid w:val="002E3DAA"/>
    <w:rsid w:val="002E3DAD"/>
    <w:rsid w:val="002E3F38"/>
    <w:rsid w:val="002E45B2"/>
    <w:rsid w:val="002E46DD"/>
    <w:rsid w:val="002E523F"/>
    <w:rsid w:val="002E583A"/>
    <w:rsid w:val="002E6785"/>
    <w:rsid w:val="002E7142"/>
    <w:rsid w:val="002E761B"/>
    <w:rsid w:val="002E79EB"/>
    <w:rsid w:val="002E7EB8"/>
    <w:rsid w:val="002F0AB1"/>
    <w:rsid w:val="002F106A"/>
    <w:rsid w:val="002F15EF"/>
    <w:rsid w:val="002F1655"/>
    <w:rsid w:val="002F21D3"/>
    <w:rsid w:val="002F28D7"/>
    <w:rsid w:val="002F2BD4"/>
    <w:rsid w:val="002F2CBE"/>
    <w:rsid w:val="002F3155"/>
    <w:rsid w:val="002F3951"/>
    <w:rsid w:val="002F3FDF"/>
    <w:rsid w:val="002F4170"/>
    <w:rsid w:val="002F4BDA"/>
    <w:rsid w:val="002F4FE3"/>
    <w:rsid w:val="002F5106"/>
    <w:rsid w:val="002F519B"/>
    <w:rsid w:val="002F5319"/>
    <w:rsid w:val="002F6100"/>
    <w:rsid w:val="002F6D82"/>
    <w:rsid w:val="002F7010"/>
    <w:rsid w:val="002F7759"/>
    <w:rsid w:val="003000DF"/>
    <w:rsid w:val="003005A0"/>
    <w:rsid w:val="00300C53"/>
    <w:rsid w:val="00300CE9"/>
    <w:rsid w:val="00301E8B"/>
    <w:rsid w:val="00301F8D"/>
    <w:rsid w:val="00301FB5"/>
    <w:rsid w:val="00302225"/>
    <w:rsid w:val="003022D6"/>
    <w:rsid w:val="003022F4"/>
    <w:rsid w:val="003025EF"/>
    <w:rsid w:val="0030312B"/>
    <w:rsid w:val="0030393B"/>
    <w:rsid w:val="00303A3B"/>
    <w:rsid w:val="00303DB9"/>
    <w:rsid w:val="00303DDD"/>
    <w:rsid w:val="00304749"/>
    <w:rsid w:val="00304AB0"/>
    <w:rsid w:val="00304BCD"/>
    <w:rsid w:val="003051E7"/>
    <w:rsid w:val="00305359"/>
    <w:rsid w:val="00305941"/>
    <w:rsid w:val="00307030"/>
    <w:rsid w:val="0030743C"/>
    <w:rsid w:val="00307FC3"/>
    <w:rsid w:val="00310037"/>
    <w:rsid w:val="0031038C"/>
    <w:rsid w:val="003103D8"/>
    <w:rsid w:val="00310552"/>
    <w:rsid w:val="00310700"/>
    <w:rsid w:val="0031139A"/>
    <w:rsid w:val="003113BD"/>
    <w:rsid w:val="00311DF8"/>
    <w:rsid w:val="003122C1"/>
    <w:rsid w:val="00312564"/>
    <w:rsid w:val="00312645"/>
    <w:rsid w:val="00312AAB"/>
    <w:rsid w:val="00312C89"/>
    <w:rsid w:val="0031304A"/>
    <w:rsid w:val="00313BD7"/>
    <w:rsid w:val="003148B7"/>
    <w:rsid w:val="003148E9"/>
    <w:rsid w:val="00314EF3"/>
    <w:rsid w:val="0031529A"/>
    <w:rsid w:val="003152B3"/>
    <w:rsid w:val="00315408"/>
    <w:rsid w:val="00315F99"/>
    <w:rsid w:val="0031605C"/>
    <w:rsid w:val="00316699"/>
    <w:rsid w:val="00316A4B"/>
    <w:rsid w:val="00316CCD"/>
    <w:rsid w:val="00317106"/>
    <w:rsid w:val="0031746B"/>
    <w:rsid w:val="003175DE"/>
    <w:rsid w:val="00320173"/>
    <w:rsid w:val="003209B8"/>
    <w:rsid w:val="00320BC8"/>
    <w:rsid w:val="0032113A"/>
    <w:rsid w:val="0032119E"/>
    <w:rsid w:val="00321682"/>
    <w:rsid w:val="003216F4"/>
    <w:rsid w:val="00321A7E"/>
    <w:rsid w:val="00321A8C"/>
    <w:rsid w:val="00321CDC"/>
    <w:rsid w:val="00321EDD"/>
    <w:rsid w:val="0032200D"/>
    <w:rsid w:val="0032228D"/>
    <w:rsid w:val="00322532"/>
    <w:rsid w:val="00322DA8"/>
    <w:rsid w:val="00322E4F"/>
    <w:rsid w:val="0032370F"/>
    <w:rsid w:val="00323AB5"/>
    <w:rsid w:val="00323B36"/>
    <w:rsid w:val="00323CEA"/>
    <w:rsid w:val="00324E76"/>
    <w:rsid w:val="00324EB9"/>
    <w:rsid w:val="00324F4D"/>
    <w:rsid w:val="0032500C"/>
    <w:rsid w:val="003253BE"/>
    <w:rsid w:val="00325772"/>
    <w:rsid w:val="00325E95"/>
    <w:rsid w:val="0032605C"/>
    <w:rsid w:val="00326338"/>
    <w:rsid w:val="00326BD7"/>
    <w:rsid w:val="0033015A"/>
    <w:rsid w:val="00330300"/>
    <w:rsid w:val="0033054C"/>
    <w:rsid w:val="00330552"/>
    <w:rsid w:val="00330760"/>
    <w:rsid w:val="003309CA"/>
    <w:rsid w:val="00330E52"/>
    <w:rsid w:val="00331F78"/>
    <w:rsid w:val="003321C2"/>
    <w:rsid w:val="00332757"/>
    <w:rsid w:val="00333363"/>
    <w:rsid w:val="00333BE7"/>
    <w:rsid w:val="00334CC7"/>
    <w:rsid w:val="0033525F"/>
    <w:rsid w:val="00335392"/>
    <w:rsid w:val="00335D6E"/>
    <w:rsid w:val="0033629E"/>
    <w:rsid w:val="0033635B"/>
    <w:rsid w:val="00336C04"/>
    <w:rsid w:val="0033795F"/>
    <w:rsid w:val="00337BCC"/>
    <w:rsid w:val="0034049B"/>
    <w:rsid w:val="00340A59"/>
    <w:rsid w:val="00341D5F"/>
    <w:rsid w:val="003424E7"/>
    <w:rsid w:val="003432E3"/>
    <w:rsid w:val="003437FE"/>
    <w:rsid w:val="00343F47"/>
    <w:rsid w:val="0034472B"/>
    <w:rsid w:val="0034474E"/>
    <w:rsid w:val="0034530A"/>
    <w:rsid w:val="003456D8"/>
    <w:rsid w:val="003457B8"/>
    <w:rsid w:val="00345C0F"/>
    <w:rsid w:val="0034627A"/>
    <w:rsid w:val="00346561"/>
    <w:rsid w:val="003468AD"/>
    <w:rsid w:val="00347147"/>
    <w:rsid w:val="0034797C"/>
    <w:rsid w:val="00347B2D"/>
    <w:rsid w:val="00347CAF"/>
    <w:rsid w:val="00347F36"/>
    <w:rsid w:val="00350322"/>
    <w:rsid w:val="0035053A"/>
    <w:rsid w:val="0035079C"/>
    <w:rsid w:val="003507CA"/>
    <w:rsid w:val="00350D66"/>
    <w:rsid w:val="003512F2"/>
    <w:rsid w:val="003514CD"/>
    <w:rsid w:val="00351705"/>
    <w:rsid w:val="00351ABF"/>
    <w:rsid w:val="00351C62"/>
    <w:rsid w:val="0035213D"/>
    <w:rsid w:val="00352258"/>
    <w:rsid w:val="00352630"/>
    <w:rsid w:val="00352B0D"/>
    <w:rsid w:val="00352D57"/>
    <w:rsid w:val="00353316"/>
    <w:rsid w:val="00353519"/>
    <w:rsid w:val="0035354D"/>
    <w:rsid w:val="0035362B"/>
    <w:rsid w:val="003536E3"/>
    <w:rsid w:val="00353F4E"/>
    <w:rsid w:val="00354769"/>
    <w:rsid w:val="00354A8E"/>
    <w:rsid w:val="00354DDB"/>
    <w:rsid w:val="00355028"/>
    <w:rsid w:val="0035505B"/>
    <w:rsid w:val="00355096"/>
    <w:rsid w:val="003550A9"/>
    <w:rsid w:val="0035633A"/>
    <w:rsid w:val="00356DF2"/>
    <w:rsid w:val="00357033"/>
    <w:rsid w:val="00357108"/>
    <w:rsid w:val="003574BB"/>
    <w:rsid w:val="0035787B"/>
    <w:rsid w:val="003579C6"/>
    <w:rsid w:val="00357C6E"/>
    <w:rsid w:val="00360019"/>
    <w:rsid w:val="003606E1"/>
    <w:rsid w:val="0036085A"/>
    <w:rsid w:val="0036086C"/>
    <w:rsid w:val="003612D1"/>
    <w:rsid w:val="00361516"/>
    <w:rsid w:val="00361B7B"/>
    <w:rsid w:val="00361ED5"/>
    <w:rsid w:val="0036223E"/>
    <w:rsid w:val="00362831"/>
    <w:rsid w:val="00363C7F"/>
    <w:rsid w:val="00363E6D"/>
    <w:rsid w:val="00364466"/>
    <w:rsid w:val="00364D57"/>
    <w:rsid w:val="00365805"/>
    <w:rsid w:val="003669DF"/>
    <w:rsid w:val="00366C47"/>
    <w:rsid w:val="00366F1E"/>
    <w:rsid w:val="00367271"/>
    <w:rsid w:val="003672DB"/>
    <w:rsid w:val="00370213"/>
    <w:rsid w:val="00370B71"/>
    <w:rsid w:val="00370F15"/>
    <w:rsid w:val="0037101C"/>
    <w:rsid w:val="003711B7"/>
    <w:rsid w:val="00371484"/>
    <w:rsid w:val="0037197C"/>
    <w:rsid w:val="00372094"/>
    <w:rsid w:val="00372992"/>
    <w:rsid w:val="003731BD"/>
    <w:rsid w:val="00373373"/>
    <w:rsid w:val="0037338B"/>
    <w:rsid w:val="003733CB"/>
    <w:rsid w:val="003735EF"/>
    <w:rsid w:val="00373DD6"/>
    <w:rsid w:val="003744F3"/>
    <w:rsid w:val="00374635"/>
    <w:rsid w:val="00374AC5"/>
    <w:rsid w:val="003756B8"/>
    <w:rsid w:val="00375958"/>
    <w:rsid w:val="00376468"/>
    <w:rsid w:val="00376472"/>
    <w:rsid w:val="0037656A"/>
    <w:rsid w:val="0037665B"/>
    <w:rsid w:val="0037667D"/>
    <w:rsid w:val="003768D8"/>
    <w:rsid w:val="00376A85"/>
    <w:rsid w:val="0037708E"/>
    <w:rsid w:val="003772A7"/>
    <w:rsid w:val="00377904"/>
    <w:rsid w:val="00377CD9"/>
    <w:rsid w:val="003807AA"/>
    <w:rsid w:val="003812EE"/>
    <w:rsid w:val="003816C9"/>
    <w:rsid w:val="00382008"/>
    <w:rsid w:val="0038228D"/>
    <w:rsid w:val="0038369B"/>
    <w:rsid w:val="0038411A"/>
    <w:rsid w:val="00384513"/>
    <w:rsid w:val="00384693"/>
    <w:rsid w:val="0038562A"/>
    <w:rsid w:val="00385FDE"/>
    <w:rsid w:val="00386A6D"/>
    <w:rsid w:val="0038704A"/>
    <w:rsid w:val="00390293"/>
    <w:rsid w:val="00390801"/>
    <w:rsid w:val="00390A47"/>
    <w:rsid w:val="00391786"/>
    <w:rsid w:val="00391B15"/>
    <w:rsid w:val="003923F0"/>
    <w:rsid w:val="0039249C"/>
    <w:rsid w:val="003926FE"/>
    <w:rsid w:val="003936DB"/>
    <w:rsid w:val="00393DC2"/>
    <w:rsid w:val="003947D0"/>
    <w:rsid w:val="00394E1D"/>
    <w:rsid w:val="003950DA"/>
    <w:rsid w:val="00395336"/>
    <w:rsid w:val="003957C0"/>
    <w:rsid w:val="00395AD2"/>
    <w:rsid w:val="003966A1"/>
    <w:rsid w:val="003968F6"/>
    <w:rsid w:val="00396EF1"/>
    <w:rsid w:val="00397990"/>
    <w:rsid w:val="00397BA5"/>
    <w:rsid w:val="00397DB2"/>
    <w:rsid w:val="003A00D7"/>
    <w:rsid w:val="003A05BD"/>
    <w:rsid w:val="003A1508"/>
    <w:rsid w:val="003A204A"/>
    <w:rsid w:val="003A22A0"/>
    <w:rsid w:val="003A2BFC"/>
    <w:rsid w:val="003A2F2B"/>
    <w:rsid w:val="003A3122"/>
    <w:rsid w:val="003A328F"/>
    <w:rsid w:val="003A35B2"/>
    <w:rsid w:val="003A3B1F"/>
    <w:rsid w:val="003A3B34"/>
    <w:rsid w:val="003A3BE2"/>
    <w:rsid w:val="003A494E"/>
    <w:rsid w:val="003A4E9A"/>
    <w:rsid w:val="003A4FD0"/>
    <w:rsid w:val="003A6827"/>
    <w:rsid w:val="003A68B0"/>
    <w:rsid w:val="003A6E15"/>
    <w:rsid w:val="003A6FF2"/>
    <w:rsid w:val="003A7389"/>
    <w:rsid w:val="003A73D9"/>
    <w:rsid w:val="003A75E0"/>
    <w:rsid w:val="003A7697"/>
    <w:rsid w:val="003B00BC"/>
    <w:rsid w:val="003B032A"/>
    <w:rsid w:val="003B1C2D"/>
    <w:rsid w:val="003B1CB4"/>
    <w:rsid w:val="003B1D6E"/>
    <w:rsid w:val="003B26A7"/>
    <w:rsid w:val="003B2B69"/>
    <w:rsid w:val="003B34CC"/>
    <w:rsid w:val="003B42D5"/>
    <w:rsid w:val="003B431C"/>
    <w:rsid w:val="003B44DD"/>
    <w:rsid w:val="003B4AA4"/>
    <w:rsid w:val="003B4E6F"/>
    <w:rsid w:val="003B51FA"/>
    <w:rsid w:val="003B5298"/>
    <w:rsid w:val="003B5428"/>
    <w:rsid w:val="003B5A48"/>
    <w:rsid w:val="003B72C2"/>
    <w:rsid w:val="003B7C19"/>
    <w:rsid w:val="003B7D48"/>
    <w:rsid w:val="003C001C"/>
    <w:rsid w:val="003C076F"/>
    <w:rsid w:val="003C07B8"/>
    <w:rsid w:val="003C0B99"/>
    <w:rsid w:val="003C13FE"/>
    <w:rsid w:val="003C15DE"/>
    <w:rsid w:val="003C18F9"/>
    <w:rsid w:val="003C1CA2"/>
    <w:rsid w:val="003C1EE5"/>
    <w:rsid w:val="003C245E"/>
    <w:rsid w:val="003C26B1"/>
    <w:rsid w:val="003C297A"/>
    <w:rsid w:val="003C29AA"/>
    <w:rsid w:val="003C2B0F"/>
    <w:rsid w:val="003C2D5B"/>
    <w:rsid w:val="003C32D0"/>
    <w:rsid w:val="003C3739"/>
    <w:rsid w:val="003C3AE1"/>
    <w:rsid w:val="003C3CAE"/>
    <w:rsid w:val="003C3DD7"/>
    <w:rsid w:val="003C3F83"/>
    <w:rsid w:val="003C3FE1"/>
    <w:rsid w:val="003C406D"/>
    <w:rsid w:val="003C4612"/>
    <w:rsid w:val="003C48F8"/>
    <w:rsid w:val="003C4F86"/>
    <w:rsid w:val="003C4F99"/>
    <w:rsid w:val="003C5174"/>
    <w:rsid w:val="003C59D8"/>
    <w:rsid w:val="003C5B22"/>
    <w:rsid w:val="003C5CA0"/>
    <w:rsid w:val="003C5CBC"/>
    <w:rsid w:val="003C60B3"/>
    <w:rsid w:val="003C60EE"/>
    <w:rsid w:val="003C7313"/>
    <w:rsid w:val="003C7761"/>
    <w:rsid w:val="003C77C4"/>
    <w:rsid w:val="003D002C"/>
    <w:rsid w:val="003D0078"/>
    <w:rsid w:val="003D0177"/>
    <w:rsid w:val="003D043F"/>
    <w:rsid w:val="003D047C"/>
    <w:rsid w:val="003D05B7"/>
    <w:rsid w:val="003D0D22"/>
    <w:rsid w:val="003D18D9"/>
    <w:rsid w:val="003D191A"/>
    <w:rsid w:val="003D1926"/>
    <w:rsid w:val="003D1CFD"/>
    <w:rsid w:val="003D1FF3"/>
    <w:rsid w:val="003D2039"/>
    <w:rsid w:val="003D2290"/>
    <w:rsid w:val="003D26C1"/>
    <w:rsid w:val="003D26EF"/>
    <w:rsid w:val="003D283E"/>
    <w:rsid w:val="003D31FA"/>
    <w:rsid w:val="003D35EA"/>
    <w:rsid w:val="003D3A1B"/>
    <w:rsid w:val="003D406B"/>
    <w:rsid w:val="003D45B3"/>
    <w:rsid w:val="003D491A"/>
    <w:rsid w:val="003D49DF"/>
    <w:rsid w:val="003D4D9F"/>
    <w:rsid w:val="003D53D2"/>
    <w:rsid w:val="003D555E"/>
    <w:rsid w:val="003D5FBC"/>
    <w:rsid w:val="003D683E"/>
    <w:rsid w:val="003D73F3"/>
    <w:rsid w:val="003D7605"/>
    <w:rsid w:val="003D770F"/>
    <w:rsid w:val="003D7CD7"/>
    <w:rsid w:val="003E0506"/>
    <w:rsid w:val="003E052D"/>
    <w:rsid w:val="003E069E"/>
    <w:rsid w:val="003E0E97"/>
    <w:rsid w:val="003E158C"/>
    <w:rsid w:val="003E15D9"/>
    <w:rsid w:val="003E1969"/>
    <w:rsid w:val="003E1C46"/>
    <w:rsid w:val="003E29B2"/>
    <w:rsid w:val="003E29D1"/>
    <w:rsid w:val="003E2AED"/>
    <w:rsid w:val="003E2C01"/>
    <w:rsid w:val="003E306E"/>
    <w:rsid w:val="003E3098"/>
    <w:rsid w:val="003E3377"/>
    <w:rsid w:val="003E34A8"/>
    <w:rsid w:val="003E35CC"/>
    <w:rsid w:val="003E3E58"/>
    <w:rsid w:val="003E3F8F"/>
    <w:rsid w:val="003E4C42"/>
    <w:rsid w:val="003E4FD7"/>
    <w:rsid w:val="003E54E9"/>
    <w:rsid w:val="003E566C"/>
    <w:rsid w:val="003E58CB"/>
    <w:rsid w:val="003E6514"/>
    <w:rsid w:val="003E661C"/>
    <w:rsid w:val="003E66D1"/>
    <w:rsid w:val="003E703B"/>
    <w:rsid w:val="003E7483"/>
    <w:rsid w:val="003E7F56"/>
    <w:rsid w:val="003F0246"/>
    <w:rsid w:val="003F037B"/>
    <w:rsid w:val="003F0D07"/>
    <w:rsid w:val="003F0F66"/>
    <w:rsid w:val="003F17CD"/>
    <w:rsid w:val="003F267F"/>
    <w:rsid w:val="003F26F6"/>
    <w:rsid w:val="003F2825"/>
    <w:rsid w:val="003F2E83"/>
    <w:rsid w:val="003F30FC"/>
    <w:rsid w:val="003F31DC"/>
    <w:rsid w:val="003F33DD"/>
    <w:rsid w:val="003F46A9"/>
    <w:rsid w:val="003F48A0"/>
    <w:rsid w:val="003F5099"/>
    <w:rsid w:val="003F5643"/>
    <w:rsid w:val="003F61FF"/>
    <w:rsid w:val="003F751B"/>
    <w:rsid w:val="003F758E"/>
    <w:rsid w:val="003F79BC"/>
    <w:rsid w:val="003F7CA6"/>
    <w:rsid w:val="00400318"/>
    <w:rsid w:val="004003E8"/>
    <w:rsid w:val="004005B2"/>
    <w:rsid w:val="004006E8"/>
    <w:rsid w:val="004008C6"/>
    <w:rsid w:val="00400B30"/>
    <w:rsid w:val="00400E87"/>
    <w:rsid w:val="0040186D"/>
    <w:rsid w:val="004022BA"/>
    <w:rsid w:val="0040237C"/>
    <w:rsid w:val="00402AAC"/>
    <w:rsid w:val="00402B3E"/>
    <w:rsid w:val="00402C9D"/>
    <w:rsid w:val="00403DE7"/>
    <w:rsid w:val="00404284"/>
    <w:rsid w:val="00404685"/>
    <w:rsid w:val="00404841"/>
    <w:rsid w:val="004048C3"/>
    <w:rsid w:val="004052AF"/>
    <w:rsid w:val="00405640"/>
    <w:rsid w:val="0040614F"/>
    <w:rsid w:val="004064DF"/>
    <w:rsid w:val="00406BB5"/>
    <w:rsid w:val="00406FFE"/>
    <w:rsid w:val="00407B42"/>
    <w:rsid w:val="00407F01"/>
    <w:rsid w:val="00407FDF"/>
    <w:rsid w:val="00410214"/>
    <w:rsid w:val="00410D7B"/>
    <w:rsid w:val="00411502"/>
    <w:rsid w:val="00411BB1"/>
    <w:rsid w:val="00411EA5"/>
    <w:rsid w:val="00411F52"/>
    <w:rsid w:val="004120FE"/>
    <w:rsid w:val="004122A6"/>
    <w:rsid w:val="0041259A"/>
    <w:rsid w:val="00412B1E"/>
    <w:rsid w:val="00412E20"/>
    <w:rsid w:val="00413048"/>
    <w:rsid w:val="00413630"/>
    <w:rsid w:val="0041378E"/>
    <w:rsid w:val="00413AED"/>
    <w:rsid w:val="00413DDC"/>
    <w:rsid w:val="004143F4"/>
    <w:rsid w:val="00414415"/>
    <w:rsid w:val="004147CA"/>
    <w:rsid w:val="00414C96"/>
    <w:rsid w:val="00415066"/>
    <w:rsid w:val="004155F6"/>
    <w:rsid w:val="00415717"/>
    <w:rsid w:val="0041574A"/>
    <w:rsid w:val="00416223"/>
    <w:rsid w:val="00417633"/>
    <w:rsid w:val="00417A4E"/>
    <w:rsid w:val="00417C6C"/>
    <w:rsid w:val="004200C6"/>
    <w:rsid w:val="00420280"/>
    <w:rsid w:val="0042096F"/>
    <w:rsid w:val="00421022"/>
    <w:rsid w:val="00421411"/>
    <w:rsid w:val="00421532"/>
    <w:rsid w:val="00421C59"/>
    <w:rsid w:val="00421F79"/>
    <w:rsid w:val="00421FE7"/>
    <w:rsid w:val="004224F1"/>
    <w:rsid w:val="004226EB"/>
    <w:rsid w:val="00422820"/>
    <w:rsid w:val="004228F1"/>
    <w:rsid w:val="00423426"/>
    <w:rsid w:val="0042359F"/>
    <w:rsid w:val="004235B3"/>
    <w:rsid w:val="00424B01"/>
    <w:rsid w:val="004254A6"/>
    <w:rsid w:val="00425549"/>
    <w:rsid w:val="004259E9"/>
    <w:rsid w:val="00425A25"/>
    <w:rsid w:val="00425CDE"/>
    <w:rsid w:val="00426516"/>
    <w:rsid w:val="00426715"/>
    <w:rsid w:val="00426949"/>
    <w:rsid w:val="00426F24"/>
    <w:rsid w:val="0042751D"/>
    <w:rsid w:val="004275E0"/>
    <w:rsid w:val="004300E9"/>
    <w:rsid w:val="00430304"/>
    <w:rsid w:val="0043093D"/>
    <w:rsid w:val="00430AC9"/>
    <w:rsid w:val="0043165B"/>
    <w:rsid w:val="00431D4D"/>
    <w:rsid w:val="00431DDF"/>
    <w:rsid w:val="00431F8C"/>
    <w:rsid w:val="0043236A"/>
    <w:rsid w:val="0043256B"/>
    <w:rsid w:val="004332A5"/>
    <w:rsid w:val="00434019"/>
    <w:rsid w:val="004346C5"/>
    <w:rsid w:val="00434745"/>
    <w:rsid w:val="00435550"/>
    <w:rsid w:val="00435594"/>
    <w:rsid w:val="0043569C"/>
    <w:rsid w:val="0043571A"/>
    <w:rsid w:val="00435CAE"/>
    <w:rsid w:val="00435E82"/>
    <w:rsid w:val="00435F1F"/>
    <w:rsid w:val="004361A2"/>
    <w:rsid w:val="004363F1"/>
    <w:rsid w:val="0043659C"/>
    <w:rsid w:val="00437145"/>
    <w:rsid w:val="00437668"/>
    <w:rsid w:val="00437CCA"/>
    <w:rsid w:val="00437DD7"/>
    <w:rsid w:val="00440313"/>
    <w:rsid w:val="004406C2"/>
    <w:rsid w:val="00440809"/>
    <w:rsid w:val="0044083F"/>
    <w:rsid w:val="00442086"/>
    <w:rsid w:val="004437C8"/>
    <w:rsid w:val="00443BFF"/>
    <w:rsid w:val="00444EEF"/>
    <w:rsid w:val="004455AB"/>
    <w:rsid w:val="004459C2"/>
    <w:rsid w:val="0044631B"/>
    <w:rsid w:val="0044639D"/>
    <w:rsid w:val="004468D4"/>
    <w:rsid w:val="00446DD5"/>
    <w:rsid w:val="00446E7E"/>
    <w:rsid w:val="004470D8"/>
    <w:rsid w:val="00447290"/>
    <w:rsid w:val="0044770E"/>
    <w:rsid w:val="0045014D"/>
    <w:rsid w:val="004507F6"/>
    <w:rsid w:val="00451206"/>
    <w:rsid w:val="00451467"/>
    <w:rsid w:val="00452796"/>
    <w:rsid w:val="00452F98"/>
    <w:rsid w:val="0045308D"/>
    <w:rsid w:val="00453C4A"/>
    <w:rsid w:val="00454ADC"/>
    <w:rsid w:val="004557D4"/>
    <w:rsid w:val="00455ECA"/>
    <w:rsid w:val="0045628E"/>
    <w:rsid w:val="00456698"/>
    <w:rsid w:val="0045670E"/>
    <w:rsid w:val="00456A37"/>
    <w:rsid w:val="00456B37"/>
    <w:rsid w:val="00456B71"/>
    <w:rsid w:val="00457A37"/>
    <w:rsid w:val="00457A4D"/>
    <w:rsid w:val="00460C01"/>
    <w:rsid w:val="00460F3E"/>
    <w:rsid w:val="00460FE5"/>
    <w:rsid w:val="00463824"/>
    <w:rsid w:val="004639F4"/>
    <w:rsid w:val="00464723"/>
    <w:rsid w:val="0046492A"/>
    <w:rsid w:val="00464C5D"/>
    <w:rsid w:val="00464CE6"/>
    <w:rsid w:val="004650DE"/>
    <w:rsid w:val="00465799"/>
    <w:rsid w:val="004659EA"/>
    <w:rsid w:val="00465F38"/>
    <w:rsid w:val="00466127"/>
    <w:rsid w:val="00466D8E"/>
    <w:rsid w:val="004670EB"/>
    <w:rsid w:val="00467AA4"/>
    <w:rsid w:val="00467BB0"/>
    <w:rsid w:val="004700CE"/>
    <w:rsid w:val="0047048C"/>
    <w:rsid w:val="00470ED3"/>
    <w:rsid w:val="00470FC1"/>
    <w:rsid w:val="00471596"/>
    <w:rsid w:val="0047172D"/>
    <w:rsid w:val="004718E4"/>
    <w:rsid w:val="00472019"/>
    <w:rsid w:val="0047275A"/>
    <w:rsid w:val="00473A9B"/>
    <w:rsid w:val="004740F1"/>
    <w:rsid w:val="004742BF"/>
    <w:rsid w:val="00474595"/>
    <w:rsid w:val="004747FA"/>
    <w:rsid w:val="0047482C"/>
    <w:rsid w:val="00474B2D"/>
    <w:rsid w:val="004758F3"/>
    <w:rsid w:val="00475935"/>
    <w:rsid w:val="00475D85"/>
    <w:rsid w:val="00475F1A"/>
    <w:rsid w:val="0047620D"/>
    <w:rsid w:val="0047620F"/>
    <w:rsid w:val="004763F6"/>
    <w:rsid w:val="0047666F"/>
    <w:rsid w:val="00476B5B"/>
    <w:rsid w:val="00477495"/>
    <w:rsid w:val="0047760B"/>
    <w:rsid w:val="0048037E"/>
    <w:rsid w:val="00480EC6"/>
    <w:rsid w:val="00481376"/>
    <w:rsid w:val="00481598"/>
    <w:rsid w:val="00481F25"/>
    <w:rsid w:val="004821B2"/>
    <w:rsid w:val="00482587"/>
    <w:rsid w:val="00482C94"/>
    <w:rsid w:val="00482E3C"/>
    <w:rsid w:val="0048319F"/>
    <w:rsid w:val="00483AA4"/>
    <w:rsid w:val="00483AC0"/>
    <w:rsid w:val="00483F21"/>
    <w:rsid w:val="004840A5"/>
    <w:rsid w:val="00484883"/>
    <w:rsid w:val="00484E81"/>
    <w:rsid w:val="004850EC"/>
    <w:rsid w:val="004851BB"/>
    <w:rsid w:val="00485E6D"/>
    <w:rsid w:val="00485EF0"/>
    <w:rsid w:val="00486047"/>
    <w:rsid w:val="00486A83"/>
    <w:rsid w:val="00486C8D"/>
    <w:rsid w:val="004872D3"/>
    <w:rsid w:val="00487303"/>
    <w:rsid w:val="00487A8E"/>
    <w:rsid w:val="00490295"/>
    <w:rsid w:val="0049051F"/>
    <w:rsid w:val="00490530"/>
    <w:rsid w:val="0049079F"/>
    <w:rsid w:val="00490B41"/>
    <w:rsid w:val="00490EF0"/>
    <w:rsid w:val="00491B4B"/>
    <w:rsid w:val="00491DC5"/>
    <w:rsid w:val="004924EA"/>
    <w:rsid w:val="0049283C"/>
    <w:rsid w:val="0049296C"/>
    <w:rsid w:val="00492DFA"/>
    <w:rsid w:val="00492F74"/>
    <w:rsid w:val="004934FD"/>
    <w:rsid w:val="0049363A"/>
    <w:rsid w:val="00493745"/>
    <w:rsid w:val="00493829"/>
    <w:rsid w:val="00493DD8"/>
    <w:rsid w:val="0049416C"/>
    <w:rsid w:val="0049456F"/>
    <w:rsid w:val="00494E8A"/>
    <w:rsid w:val="00495032"/>
    <w:rsid w:val="0049506E"/>
    <w:rsid w:val="004950AB"/>
    <w:rsid w:val="00495644"/>
    <w:rsid w:val="00495ADC"/>
    <w:rsid w:val="00495EA0"/>
    <w:rsid w:val="00495F60"/>
    <w:rsid w:val="004966D5"/>
    <w:rsid w:val="00496AA9"/>
    <w:rsid w:val="00496E20"/>
    <w:rsid w:val="00497194"/>
    <w:rsid w:val="00497936"/>
    <w:rsid w:val="004A0311"/>
    <w:rsid w:val="004A03A5"/>
    <w:rsid w:val="004A0879"/>
    <w:rsid w:val="004A09F5"/>
    <w:rsid w:val="004A0D83"/>
    <w:rsid w:val="004A1463"/>
    <w:rsid w:val="004A1663"/>
    <w:rsid w:val="004A180D"/>
    <w:rsid w:val="004A1954"/>
    <w:rsid w:val="004A1E15"/>
    <w:rsid w:val="004A2066"/>
    <w:rsid w:val="004A230B"/>
    <w:rsid w:val="004A245F"/>
    <w:rsid w:val="004A2954"/>
    <w:rsid w:val="004A373D"/>
    <w:rsid w:val="004A3E0F"/>
    <w:rsid w:val="004A41DF"/>
    <w:rsid w:val="004A45FA"/>
    <w:rsid w:val="004A4A78"/>
    <w:rsid w:val="004A54EE"/>
    <w:rsid w:val="004A5CF3"/>
    <w:rsid w:val="004A5F16"/>
    <w:rsid w:val="004A633A"/>
    <w:rsid w:val="004A680F"/>
    <w:rsid w:val="004A6A79"/>
    <w:rsid w:val="004A6B6F"/>
    <w:rsid w:val="004A6CB2"/>
    <w:rsid w:val="004A7C67"/>
    <w:rsid w:val="004B03E7"/>
    <w:rsid w:val="004B0465"/>
    <w:rsid w:val="004B0505"/>
    <w:rsid w:val="004B0A2C"/>
    <w:rsid w:val="004B1005"/>
    <w:rsid w:val="004B172F"/>
    <w:rsid w:val="004B1EC1"/>
    <w:rsid w:val="004B310A"/>
    <w:rsid w:val="004B31BA"/>
    <w:rsid w:val="004B31C9"/>
    <w:rsid w:val="004B31F8"/>
    <w:rsid w:val="004B359F"/>
    <w:rsid w:val="004B3A4C"/>
    <w:rsid w:val="004B3A54"/>
    <w:rsid w:val="004B3E63"/>
    <w:rsid w:val="004B3EBD"/>
    <w:rsid w:val="004B4AD0"/>
    <w:rsid w:val="004B5960"/>
    <w:rsid w:val="004B61DE"/>
    <w:rsid w:val="004B650B"/>
    <w:rsid w:val="004B6575"/>
    <w:rsid w:val="004B6C81"/>
    <w:rsid w:val="004B6D97"/>
    <w:rsid w:val="004B71F7"/>
    <w:rsid w:val="004B7DE4"/>
    <w:rsid w:val="004C019C"/>
    <w:rsid w:val="004C0448"/>
    <w:rsid w:val="004C0659"/>
    <w:rsid w:val="004C0E9C"/>
    <w:rsid w:val="004C184B"/>
    <w:rsid w:val="004C1BB0"/>
    <w:rsid w:val="004C1F44"/>
    <w:rsid w:val="004C20B9"/>
    <w:rsid w:val="004C21EF"/>
    <w:rsid w:val="004C2553"/>
    <w:rsid w:val="004C33D1"/>
    <w:rsid w:val="004C3A36"/>
    <w:rsid w:val="004C3B7F"/>
    <w:rsid w:val="004C40D9"/>
    <w:rsid w:val="004C4C07"/>
    <w:rsid w:val="004C4CA5"/>
    <w:rsid w:val="004C58B8"/>
    <w:rsid w:val="004C58D6"/>
    <w:rsid w:val="004C5AE1"/>
    <w:rsid w:val="004C6E2C"/>
    <w:rsid w:val="004C7337"/>
    <w:rsid w:val="004C74AC"/>
    <w:rsid w:val="004C7669"/>
    <w:rsid w:val="004C767A"/>
    <w:rsid w:val="004C7FE9"/>
    <w:rsid w:val="004D070B"/>
    <w:rsid w:val="004D0AC7"/>
    <w:rsid w:val="004D1162"/>
    <w:rsid w:val="004D1172"/>
    <w:rsid w:val="004D1373"/>
    <w:rsid w:val="004D15EB"/>
    <w:rsid w:val="004D178A"/>
    <w:rsid w:val="004D2001"/>
    <w:rsid w:val="004D29CC"/>
    <w:rsid w:val="004D2B23"/>
    <w:rsid w:val="004D32BC"/>
    <w:rsid w:val="004D355C"/>
    <w:rsid w:val="004D3EDB"/>
    <w:rsid w:val="004D40F3"/>
    <w:rsid w:val="004D43FC"/>
    <w:rsid w:val="004D548B"/>
    <w:rsid w:val="004D5502"/>
    <w:rsid w:val="004D749E"/>
    <w:rsid w:val="004D7B9C"/>
    <w:rsid w:val="004E070E"/>
    <w:rsid w:val="004E086A"/>
    <w:rsid w:val="004E0DA6"/>
    <w:rsid w:val="004E0FE8"/>
    <w:rsid w:val="004E109E"/>
    <w:rsid w:val="004E167F"/>
    <w:rsid w:val="004E1E60"/>
    <w:rsid w:val="004E1EDF"/>
    <w:rsid w:val="004E1FF2"/>
    <w:rsid w:val="004E27F8"/>
    <w:rsid w:val="004E2B07"/>
    <w:rsid w:val="004E2BBD"/>
    <w:rsid w:val="004E3378"/>
    <w:rsid w:val="004E36F7"/>
    <w:rsid w:val="004E3B57"/>
    <w:rsid w:val="004E5362"/>
    <w:rsid w:val="004E5778"/>
    <w:rsid w:val="004E596E"/>
    <w:rsid w:val="004E5D2F"/>
    <w:rsid w:val="004E600D"/>
    <w:rsid w:val="004E65D4"/>
    <w:rsid w:val="004E65DC"/>
    <w:rsid w:val="004E66FD"/>
    <w:rsid w:val="004E6BEF"/>
    <w:rsid w:val="004E6D79"/>
    <w:rsid w:val="004E7045"/>
    <w:rsid w:val="004E756F"/>
    <w:rsid w:val="004E75E8"/>
    <w:rsid w:val="004E796E"/>
    <w:rsid w:val="004E7A85"/>
    <w:rsid w:val="004E7AE3"/>
    <w:rsid w:val="004E7F5E"/>
    <w:rsid w:val="004F06BF"/>
    <w:rsid w:val="004F0DB4"/>
    <w:rsid w:val="004F0FEC"/>
    <w:rsid w:val="004F1351"/>
    <w:rsid w:val="004F147E"/>
    <w:rsid w:val="004F2450"/>
    <w:rsid w:val="004F2949"/>
    <w:rsid w:val="004F2E76"/>
    <w:rsid w:val="004F3E27"/>
    <w:rsid w:val="004F433F"/>
    <w:rsid w:val="004F45AA"/>
    <w:rsid w:val="004F4638"/>
    <w:rsid w:val="004F4EB3"/>
    <w:rsid w:val="004F518E"/>
    <w:rsid w:val="004F5459"/>
    <w:rsid w:val="004F62C3"/>
    <w:rsid w:val="004F6472"/>
    <w:rsid w:val="004F73B6"/>
    <w:rsid w:val="004F7F7F"/>
    <w:rsid w:val="0050029D"/>
    <w:rsid w:val="00500313"/>
    <w:rsid w:val="00500688"/>
    <w:rsid w:val="00500BCD"/>
    <w:rsid w:val="005010DC"/>
    <w:rsid w:val="0050152F"/>
    <w:rsid w:val="00501875"/>
    <w:rsid w:val="00501889"/>
    <w:rsid w:val="005019E7"/>
    <w:rsid w:val="005020A7"/>
    <w:rsid w:val="005020F5"/>
    <w:rsid w:val="00502ABC"/>
    <w:rsid w:val="00502F5B"/>
    <w:rsid w:val="0050332F"/>
    <w:rsid w:val="00503932"/>
    <w:rsid w:val="00503E6C"/>
    <w:rsid w:val="00504AA5"/>
    <w:rsid w:val="00504B75"/>
    <w:rsid w:val="00504DBF"/>
    <w:rsid w:val="00504DF0"/>
    <w:rsid w:val="005057A3"/>
    <w:rsid w:val="00505EAD"/>
    <w:rsid w:val="0050606B"/>
    <w:rsid w:val="0050609C"/>
    <w:rsid w:val="00506134"/>
    <w:rsid w:val="00506515"/>
    <w:rsid w:val="005068D0"/>
    <w:rsid w:val="00507256"/>
    <w:rsid w:val="005075FA"/>
    <w:rsid w:val="00507AC3"/>
    <w:rsid w:val="00507BA3"/>
    <w:rsid w:val="00510084"/>
    <w:rsid w:val="005105B3"/>
    <w:rsid w:val="005107B9"/>
    <w:rsid w:val="00510ACA"/>
    <w:rsid w:val="00510D2A"/>
    <w:rsid w:val="0051105E"/>
    <w:rsid w:val="0051185D"/>
    <w:rsid w:val="00511ADD"/>
    <w:rsid w:val="0051226E"/>
    <w:rsid w:val="00512572"/>
    <w:rsid w:val="00512776"/>
    <w:rsid w:val="00512A65"/>
    <w:rsid w:val="00512E95"/>
    <w:rsid w:val="00513313"/>
    <w:rsid w:val="005139CC"/>
    <w:rsid w:val="00513B4A"/>
    <w:rsid w:val="00513D26"/>
    <w:rsid w:val="00514165"/>
    <w:rsid w:val="00514682"/>
    <w:rsid w:val="00515182"/>
    <w:rsid w:val="005155E0"/>
    <w:rsid w:val="005163DF"/>
    <w:rsid w:val="005165DB"/>
    <w:rsid w:val="005167D6"/>
    <w:rsid w:val="00516DA0"/>
    <w:rsid w:val="00517843"/>
    <w:rsid w:val="00520145"/>
    <w:rsid w:val="0052034D"/>
    <w:rsid w:val="00520BAD"/>
    <w:rsid w:val="00520D0E"/>
    <w:rsid w:val="0052102A"/>
    <w:rsid w:val="00521178"/>
    <w:rsid w:val="00522098"/>
    <w:rsid w:val="00522575"/>
    <w:rsid w:val="005227E8"/>
    <w:rsid w:val="00522AA1"/>
    <w:rsid w:val="00522B12"/>
    <w:rsid w:val="0052304F"/>
    <w:rsid w:val="005232D3"/>
    <w:rsid w:val="005236FA"/>
    <w:rsid w:val="005255CB"/>
    <w:rsid w:val="00525926"/>
    <w:rsid w:val="00525AA9"/>
    <w:rsid w:val="00525AC2"/>
    <w:rsid w:val="00525DD7"/>
    <w:rsid w:val="00525F04"/>
    <w:rsid w:val="0052605B"/>
    <w:rsid w:val="00526325"/>
    <w:rsid w:val="00526C23"/>
    <w:rsid w:val="00527A7F"/>
    <w:rsid w:val="00527E7C"/>
    <w:rsid w:val="00530110"/>
    <w:rsid w:val="005309D5"/>
    <w:rsid w:val="00531656"/>
    <w:rsid w:val="00531F69"/>
    <w:rsid w:val="0053215A"/>
    <w:rsid w:val="005322FF"/>
    <w:rsid w:val="00532C43"/>
    <w:rsid w:val="00532E3B"/>
    <w:rsid w:val="0053391D"/>
    <w:rsid w:val="00533D7B"/>
    <w:rsid w:val="00533E7E"/>
    <w:rsid w:val="005347E6"/>
    <w:rsid w:val="00535380"/>
    <w:rsid w:val="0053634D"/>
    <w:rsid w:val="00536424"/>
    <w:rsid w:val="00536B94"/>
    <w:rsid w:val="00536C95"/>
    <w:rsid w:val="0053705E"/>
    <w:rsid w:val="00537A63"/>
    <w:rsid w:val="005400BE"/>
    <w:rsid w:val="005403D8"/>
    <w:rsid w:val="00540662"/>
    <w:rsid w:val="00540A5C"/>
    <w:rsid w:val="005419CA"/>
    <w:rsid w:val="0054204B"/>
    <w:rsid w:val="0054234C"/>
    <w:rsid w:val="005428F6"/>
    <w:rsid w:val="00542C8D"/>
    <w:rsid w:val="00542CA6"/>
    <w:rsid w:val="0054313F"/>
    <w:rsid w:val="00543593"/>
    <w:rsid w:val="00543B7A"/>
    <w:rsid w:val="00543FA0"/>
    <w:rsid w:val="005440CA"/>
    <w:rsid w:val="005445E5"/>
    <w:rsid w:val="005449B1"/>
    <w:rsid w:val="00544A47"/>
    <w:rsid w:val="00545310"/>
    <w:rsid w:val="00545CBE"/>
    <w:rsid w:val="00546492"/>
    <w:rsid w:val="005473EC"/>
    <w:rsid w:val="00547784"/>
    <w:rsid w:val="00547B00"/>
    <w:rsid w:val="00547BC6"/>
    <w:rsid w:val="0055047D"/>
    <w:rsid w:val="00550818"/>
    <w:rsid w:val="00550B69"/>
    <w:rsid w:val="00550E94"/>
    <w:rsid w:val="005517AE"/>
    <w:rsid w:val="00552993"/>
    <w:rsid w:val="005529DC"/>
    <w:rsid w:val="00553202"/>
    <w:rsid w:val="00553569"/>
    <w:rsid w:val="00553709"/>
    <w:rsid w:val="00553CE3"/>
    <w:rsid w:val="00554BA6"/>
    <w:rsid w:val="00554F1C"/>
    <w:rsid w:val="00555371"/>
    <w:rsid w:val="0055561A"/>
    <w:rsid w:val="00555D5D"/>
    <w:rsid w:val="00555DBD"/>
    <w:rsid w:val="00555EE3"/>
    <w:rsid w:val="0055661B"/>
    <w:rsid w:val="00556771"/>
    <w:rsid w:val="00556890"/>
    <w:rsid w:val="00556F90"/>
    <w:rsid w:val="00557B5C"/>
    <w:rsid w:val="00557E15"/>
    <w:rsid w:val="0056002E"/>
    <w:rsid w:val="0056090A"/>
    <w:rsid w:val="00560F0A"/>
    <w:rsid w:val="005611AF"/>
    <w:rsid w:val="00561A0C"/>
    <w:rsid w:val="00562531"/>
    <w:rsid w:val="005625E2"/>
    <w:rsid w:val="00562666"/>
    <w:rsid w:val="00562877"/>
    <w:rsid w:val="00562B95"/>
    <w:rsid w:val="005636AA"/>
    <w:rsid w:val="00563C7F"/>
    <w:rsid w:val="005640A5"/>
    <w:rsid w:val="0056461A"/>
    <w:rsid w:val="00565620"/>
    <w:rsid w:val="00565B5E"/>
    <w:rsid w:val="00565D63"/>
    <w:rsid w:val="00566104"/>
    <w:rsid w:val="005666EA"/>
    <w:rsid w:val="00566A31"/>
    <w:rsid w:val="00566A62"/>
    <w:rsid w:val="00566AE8"/>
    <w:rsid w:val="00566E0D"/>
    <w:rsid w:val="00567200"/>
    <w:rsid w:val="00567641"/>
    <w:rsid w:val="00567909"/>
    <w:rsid w:val="00567CEF"/>
    <w:rsid w:val="0057099E"/>
    <w:rsid w:val="00570F44"/>
    <w:rsid w:val="005716E5"/>
    <w:rsid w:val="00572095"/>
    <w:rsid w:val="005722FD"/>
    <w:rsid w:val="00572780"/>
    <w:rsid w:val="005731F2"/>
    <w:rsid w:val="00573911"/>
    <w:rsid w:val="00573DA5"/>
    <w:rsid w:val="005745A9"/>
    <w:rsid w:val="005749FD"/>
    <w:rsid w:val="00574C25"/>
    <w:rsid w:val="00574E89"/>
    <w:rsid w:val="0057516B"/>
    <w:rsid w:val="00575489"/>
    <w:rsid w:val="005757C9"/>
    <w:rsid w:val="00575D1D"/>
    <w:rsid w:val="00576ACA"/>
    <w:rsid w:val="00576C09"/>
    <w:rsid w:val="00577035"/>
    <w:rsid w:val="00577497"/>
    <w:rsid w:val="005774FB"/>
    <w:rsid w:val="005778EB"/>
    <w:rsid w:val="00577C3D"/>
    <w:rsid w:val="00577EE2"/>
    <w:rsid w:val="00577F9F"/>
    <w:rsid w:val="005800F8"/>
    <w:rsid w:val="00580A96"/>
    <w:rsid w:val="00580DDF"/>
    <w:rsid w:val="005821C9"/>
    <w:rsid w:val="00582F66"/>
    <w:rsid w:val="00583634"/>
    <w:rsid w:val="00583833"/>
    <w:rsid w:val="00583D1D"/>
    <w:rsid w:val="00584851"/>
    <w:rsid w:val="00584BBB"/>
    <w:rsid w:val="00584D4B"/>
    <w:rsid w:val="0058577D"/>
    <w:rsid w:val="00585BF2"/>
    <w:rsid w:val="00585D31"/>
    <w:rsid w:val="005877D8"/>
    <w:rsid w:val="0058788D"/>
    <w:rsid w:val="0058794F"/>
    <w:rsid w:val="00590881"/>
    <w:rsid w:val="00590B95"/>
    <w:rsid w:val="0059195C"/>
    <w:rsid w:val="00591AB4"/>
    <w:rsid w:val="0059208A"/>
    <w:rsid w:val="005923FC"/>
    <w:rsid w:val="005925F7"/>
    <w:rsid w:val="005925FF"/>
    <w:rsid w:val="00593CF2"/>
    <w:rsid w:val="0059445B"/>
    <w:rsid w:val="0059467B"/>
    <w:rsid w:val="00594CD7"/>
    <w:rsid w:val="00594FE7"/>
    <w:rsid w:val="005954DA"/>
    <w:rsid w:val="00595B58"/>
    <w:rsid w:val="00595BFA"/>
    <w:rsid w:val="00595F23"/>
    <w:rsid w:val="00596DEA"/>
    <w:rsid w:val="0059745F"/>
    <w:rsid w:val="00597630"/>
    <w:rsid w:val="0059785F"/>
    <w:rsid w:val="005A05F2"/>
    <w:rsid w:val="005A112C"/>
    <w:rsid w:val="005A1229"/>
    <w:rsid w:val="005A18AE"/>
    <w:rsid w:val="005A26AF"/>
    <w:rsid w:val="005A2B3D"/>
    <w:rsid w:val="005A35EF"/>
    <w:rsid w:val="005A3B50"/>
    <w:rsid w:val="005A3C6E"/>
    <w:rsid w:val="005A3C98"/>
    <w:rsid w:val="005A3D60"/>
    <w:rsid w:val="005A3F60"/>
    <w:rsid w:val="005A4081"/>
    <w:rsid w:val="005A4456"/>
    <w:rsid w:val="005A45B8"/>
    <w:rsid w:val="005A4C7B"/>
    <w:rsid w:val="005A4E53"/>
    <w:rsid w:val="005A53F6"/>
    <w:rsid w:val="005A5C2B"/>
    <w:rsid w:val="005A671B"/>
    <w:rsid w:val="005A69AD"/>
    <w:rsid w:val="005A7095"/>
    <w:rsid w:val="005A750F"/>
    <w:rsid w:val="005A7A47"/>
    <w:rsid w:val="005A7CFC"/>
    <w:rsid w:val="005B0176"/>
    <w:rsid w:val="005B0A7B"/>
    <w:rsid w:val="005B0C61"/>
    <w:rsid w:val="005B0F35"/>
    <w:rsid w:val="005B1D11"/>
    <w:rsid w:val="005B20DF"/>
    <w:rsid w:val="005B2668"/>
    <w:rsid w:val="005B299D"/>
    <w:rsid w:val="005B2A46"/>
    <w:rsid w:val="005B2E26"/>
    <w:rsid w:val="005B3647"/>
    <w:rsid w:val="005B3697"/>
    <w:rsid w:val="005B3B1C"/>
    <w:rsid w:val="005B4252"/>
    <w:rsid w:val="005B43EC"/>
    <w:rsid w:val="005B47B9"/>
    <w:rsid w:val="005B4FB6"/>
    <w:rsid w:val="005B53F6"/>
    <w:rsid w:val="005B5D5A"/>
    <w:rsid w:val="005B5EA2"/>
    <w:rsid w:val="005B6114"/>
    <w:rsid w:val="005B619D"/>
    <w:rsid w:val="005B6251"/>
    <w:rsid w:val="005B6C89"/>
    <w:rsid w:val="005B6EE9"/>
    <w:rsid w:val="005B73BF"/>
    <w:rsid w:val="005B7461"/>
    <w:rsid w:val="005B7878"/>
    <w:rsid w:val="005C06C2"/>
    <w:rsid w:val="005C07D0"/>
    <w:rsid w:val="005C0B05"/>
    <w:rsid w:val="005C0BAF"/>
    <w:rsid w:val="005C1568"/>
    <w:rsid w:val="005C24D6"/>
    <w:rsid w:val="005C286F"/>
    <w:rsid w:val="005C2994"/>
    <w:rsid w:val="005C29BF"/>
    <w:rsid w:val="005C2CC8"/>
    <w:rsid w:val="005C2F5B"/>
    <w:rsid w:val="005C379D"/>
    <w:rsid w:val="005C3863"/>
    <w:rsid w:val="005C4B36"/>
    <w:rsid w:val="005C4ED1"/>
    <w:rsid w:val="005C580F"/>
    <w:rsid w:val="005C591E"/>
    <w:rsid w:val="005C599D"/>
    <w:rsid w:val="005C5B7E"/>
    <w:rsid w:val="005C663E"/>
    <w:rsid w:val="005C66D1"/>
    <w:rsid w:val="005C6714"/>
    <w:rsid w:val="005C68FB"/>
    <w:rsid w:val="005C74E6"/>
    <w:rsid w:val="005C7E30"/>
    <w:rsid w:val="005D08D6"/>
    <w:rsid w:val="005D0A12"/>
    <w:rsid w:val="005D1A75"/>
    <w:rsid w:val="005D1D76"/>
    <w:rsid w:val="005D2095"/>
    <w:rsid w:val="005D243A"/>
    <w:rsid w:val="005D353B"/>
    <w:rsid w:val="005D44DA"/>
    <w:rsid w:val="005D47B3"/>
    <w:rsid w:val="005D48B6"/>
    <w:rsid w:val="005D4917"/>
    <w:rsid w:val="005D4AF9"/>
    <w:rsid w:val="005D5342"/>
    <w:rsid w:val="005D5B91"/>
    <w:rsid w:val="005D5C23"/>
    <w:rsid w:val="005D5EC0"/>
    <w:rsid w:val="005D62C1"/>
    <w:rsid w:val="005D6534"/>
    <w:rsid w:val="005D682B"/>
    <w:rsid w:val="005D6CD7"/>
    <w:rsid w:val="005D714C"/>
    <w:rsid w:val="005D7224"/>
    <w:rsid w:val="005D728F"/>
    <w:rsid w:val="005D781E"/>
    <w:rsid w:val="005D7B27"/>
    <w:rsid w:val="005D7D4E"/>
    <w:rsid w:val="005E0331"/>
    <w:rsid w:val="005E0925"/>
    <w:rsid w:val="005E092E"/>
    <w:rsid w:val="005E2413"/>
    <w:rsid w:val="005E2B89"/>
    <w:rsid w:val="005E2CBF"/>
    <w:rsid w:val="005E31BC"/>
    <w:rsid w:val="005E3955"/>
    <w:rsid w:val="005E3A2A"/>
    <w:rsid w:val="005E4446"/>
    <w:rsid w:val="005E58A3"/>
    <w:rsid w:val="005E7ADD"/>
    <w:rsid w:val="005E7CEA"/>
    <w:rsid w:val="005F0326"/>
    <w:rsid w:val="005F040F"/>
    <w:rsid w:val="005F051D"/>
    <w:rsid w:val="005F089E"/>
    <w:rsid w:val="005F0FB2"/>
    <w:rsid w:val="005F0FBB"/>
    <w:rsid w:val="005F1722"/>
    <w:rsid w:val="005F18D4"/>
    <w:rsid w:val="005F1A0B"/>
    <w:rsid w:val="005F1DF2"/>
    <w:rsid w:val="005F2C65"/>
    <w:rsid w:val="005F32C9"/>
    <w:rsid w:val="005F3722"/>
    <w:rsid w:val="005F3A18"/>
    <w:rsid w:val="005F3E6E"/>
    <w:rsid w:val="005F43A5"/>
    <w:rsid w:val="005F4409"/>
    <w:rsid w:val="005F4B31"/>
    <w:rsid w:val="005F51D5"/>
    <w:rsid w:val="005F52B8"/>
    <w:rsid w:val="005F5761"/>
    <w:rsid w:val="005F622F"/>
    <w:rsid w:val="005F6986"/>
    <w:rsid w:val="005F6A94"/>
    <w:rsid w:val="005F6CA0"/>
    <w:rsid w:val="005F6F06"/>
    <w:rsid w:val="005F7672"/>
    <w:rsid w:val="005F7828"/>
    <w:rsid w:val="005F7A00"/>
    <w:rsid w:val="005F7A8D"/>
    <w:rsid w:val="00600629"/>
    <w:rsid w:val="006015FF"/>
    <w:rsid w:val="00601609"/>
    <w:rsid w:val="00601D36"/>
    <w:rsid w:val="00601E63"/>
    <w:rsid w:val="00601FCF"/>
    <w:rsid w:val="00602051"/>
    <w:rsid w:val="006028CD"/>
    <w:rsid w:val="00602980"/>
    <w:rsid w:val="00602B7E"/>
    <w:rsid w:val="00602BF2"/>
    <w:rsid w:val="0060310F"/>
    <w:rsid w:val="00603450"/>
    <w:rsid w:val="00603461"/>
    <w:rsid w:val="00603D73"/>
    <w:rsid w:val="0060475F"/>
    <w:rsid w:val="0060487C"/>
    <w:rsid w:val="006049A1"/>
    <w:rsid w:val="00604C59"/>
    <w:rsid w:val="0060571D"/>
    <w:rsid w:val="00605E12"/>
    <w:rsid w:val="00606170"/>
    <w:rsid w:val="00606308"/>
    <w:rsid w:val="00606529"/>
    <w:rsid w:val="00606547"/>
    <w:rsid w:val="00606B68"/>
    <w:rsid w:val="00606C15"/>
    <w:rsid w:val="006071AC"/>
    <w:rsid w:val="00607DD4"/>
    <w:rsid w:val="00610069"/>
    <w:rsid w:val="00610155"/>
    <w:rsid w:val="0061053C"/>
    <w:rsid w:val="006108C2"/>
    <w:rsid w:val="0061093F"/>
    <w:rsid w:val="006109AE"/>
    <w:rsid w:val="00610F08"/>
    <w:rsid w:val="006111AE"/>
    <w:rsid w:val="006117AA"/>
    <w:rsid w:val="00611A93"/>
    <w:rsid w:val="0061217B"/>
    <w:rsid w:val="00612222"/>
    <w:rsid w:val="0061228E"/>
    <w:rsid w:val="006125C1"/>
    <w:rsid w:val="006130E8"/>
    <w:rsid w:val="00613438"/>
    <w:rsid w:val="00613887"/>
    <w:rsid w:val="00614584"/>
    <w:rsid w:val="00614FA4"/>
    <w:rsid w:val="00615261"/>
    <w:rsid w:val="006155A3"/>
    <w:rsid w:val="00616D42"/>
    <w:rsid w:val="00617AFB"/>
    <w:rsid w:val="00617E12"/>
    <w:rsid w:val="00620227"/>
    <w:rsid w:val="00620F43"/>
    <w:rsid w:val="00621826"/>
    <w:rsid w:val="00621AEF"/>
    <w:rsid w:val="00621D42"/>
    <w:rsid w:val="00621D6C"/>
    <w:rsid w:val="006235BB"/>
    <w:rsid w:val="0062413B"/>
    <w:rsid w:val="006242B1"/>
    <w:rsid w:val="0062439D"/>
    <w:rsid w:val="006247B6"/>
    <w:rsid w:val="00624DE6"/>
    <w:rsid w:val="00624E5B"/>
    <w:rsid w:val="0062500A"/>
    <w:rsid w:val="0062513C"/>
    <w:rsid w:val="006253F5"/>
    <w:rsid w:val="006256D4"/>
    <w:rsid w:val="00625A9E"/>
    <w:rsid w:val="00625C33"/>
    <w:rsid w:val="00625F2A"/>
    <w:rsid w:val="006266E9"/>
    <w:rsid w:val="00626ABF"/>
    <w:rsid w:val="006272E0"/>
    <w:rsid w:val="0063036F"/>
    <w:rsid w:val="00630F8C"/>
    <w:rsid w:val="006312AC"/>
    <w:rsid w:val="00631523"/>
    <w:rsid w:val="00631D9F"/>
    <w:rsid w:val="00631E80"/>
    <w:rsid w:val="0063379E"/>
    <w:rsid w:val="006337AE"/>
    <w:rsid w:val="00633AB1"/>
    <w:rsid w:val="00633ED9"/>
    <w:rsid w:val="006344EF"/>
    <w:rsid w:val="00634D0F"/>
    <w:rsid w:val="00634E76"/>
    <w:rsid w:val="0063551A"/>
    <w:rsid w:val="0063627B"/>
    <w:rsid w:val="006369CF"/>
    <w:rsid w:val="0063725A"/>
    <w:rsid w:val="006379D5"/>
    <w:rsid w:val="00637F1A"/>
    <w:rsid w:val="00637F82"/>
    <w:rsid w:val="006402C9"/>
    <w:rsid w:val="00641400"/>
    <w:rsid w:val="00641F6E"/>
    <w:rsid w:val="0064225F"/>
    <w:rsid w:val="00643065"/>
    <w:rsid w:val="00643390"/>
    <w:rsid w:val="00643760"/>
    <w:rsid w:val="00643B03"/>
    <w:rsid w:val="00643E78"/>
    <w:rsid w:val="006442EB"/>
    <w:rsid w:val="0064434C"/>
    <w:rsid w:val="006446A2"/>
    <w:rsid w:val="00644AE3"/>
    <w:rsid w:val="00645423"/>
    <w:rsid w:val="006454ED"/>
    <w:rsid w:val="00645625"/>
    <w:rsid w:val="006457DD"/>
    <w:rsid w:val="00645925"/>
    <w:rsid w:val="00645EF0"/>
    <w:rsid w:val="00646657"/>
    <w:rsid w:val="00646767"/>
    <w:rsid w:val="00646B0D"/>
    <w:rsid w:val="00646B84"/>
    <w:rsid w:val="0064750C"/>
    <w:rsid w:val="006475AA"/>
    <w:rsid w:val="0064795B"/>
    <w:rsid w:val="00647A56"/>
    <w:rsid w:val="00647DF5"/>
    <w:rsid w:val="006505BB"/>
    <w:rsid w:val="00650D7D"/>
    <w:rsid w:val="00651432"/>
    <w:rsid w:val="00651705"/>
    <w:rsid w:val="0065178F"/>
    <w:rsid w:val="0065223F"/>
    <w:rsid w:val="006533F4"/>
    <w:rsid w:val="00653C77"/>
    <w:rsid w:val="00653DD6"/>
    <w:rsid w:val="00654F78"/>
    <w:rsid w:val="00655168"/>
    <w:rsid w:val="006555F7"/>
    <w:rsid w:val="006557B7"/>
    <w:rsid w:val="006559B3"/>
    <w:rsid w:val="00655A89"/>
    <w:rsid w:val="00655D90"/>
    <w:rsid w:val="00655E45"/>
    <w:rsid w:val="00656408"/>
    <w:rsid w:val="00657165"/>
    <w:rsid w:val="00657419"/>
    <w:rsid w:val="00657876"/>
    <w:rsid w:val="00660045"/>
    <w:rsid w:val="0066024D"/>
    <w:rsid w:val="0066024F"/>
    <w:rsid w:val="00660BB3"/>
    <w:rsid w:val="00660CE9"/>
    <w:rsid w:val="00660FB5"/>
    <w:rsid w:val="00661A86"/>
    <w:rsid w:val="006624BC"/>
    <w:rsid w:val="006628D8"/>
    <w:rsid w:val="006629AA"/>
    <w:rsid w:val="006630BD"/>
    <w:rsid w:val="006634F1"/>
    <w:rsid w:val="006635FB"/>
    <w:rsid w:val="0066384E"/>
    <w:rsid w:val="00663D4A"/>
    <w:rsid w:val="0066436D"/>
    <w:rsid w:val="0066464B"/>
    <w:rsid w:val="0066499E"/>
    <w:rsid w:val="00664B10"/>
    <w:rsid w:val="006652C8"/>
    <w:rsid w:val="00665CC2"/>
    <w:rsid w:val="00665E96"/>
    <w:rsid w:val="00665F02"/>
    <w:rsid w:val="00665F56"/>
    <w:rsid w:val="006665D5"/>
    <w:rsid w:val="00666E13"/>
    <w:rsid w:val="00666E6B"/>
    <w:rsid w:val="00667373"/>
    <w:rsid w:val="006674D3"/>
    <w:rsid w:val="006709AC"/>
    <w:rsid w:val="00670B39"/>
    <w:rsid w:val="0067264E"/>
    <w:rsid w:val="00672A59"/>
    <w:rsid w:val="00672C80"/>
    <w:rsid w:val="00672DFD"/>
    <w:rsid w:val="00673827"/>
    <w:rsid w:val="00673F1F"/>
    <w:rsid w:val="00674078"/>
    <w:rsid w:val="00674248"/>
    <w:rsid w:val="00674563"/>
    <w:rsid w:val="00674F7D"/>
    <w:rsid w:val="006753E5"/>
    <w:rsid w:val="00675950"/>
    <w:rsid w:val="00675C73"/>
    <w:rsid w:val="00675C8A"/>
    <w:rsid w:val="00676570"/>
    <w:rsid w:val="0067672E"/>
    <w:rsid w:val="00676F1F"/>
    <w:rsid w:val="00676F24"/>
    <w:rsid w:val="006773A6"/>
    <w:rsid w:val="006778F0"/>
    <w:rsid w:val="00680477"/>
    <w:rsid w:val="00680EBE"/>
    <w:rsid w:val="00680FE6"/>
    <w:rsid w:val="006810F7"/>
    <w:rsid w:val="006813A2"/>
    <w:rsid w:val="00681606"/>
    <w:rsid w:val="00681B5B"/>
    <w:rsid w:val="0068212B"/>
    <w:rsid w:val="0068266D"/>
    <w:rsid w:val="006829AD"/>
    <w:rsid w:val="00682DD7"/>
    <w:rsid w:val="00683967"/>
    <w:rsid w:val="00683CEE"/>
    <w:rsid w:val="00683DEC"/>
    <w:rsid w:val="00683E13"/>
    <w:rsid w:val="00683FAE"/>
    <w:rsid w:val="006840B3"/>
    <w:rsid w:val="0068499F"/>
    <w:rsid w:val="00684B74"/>
    <w:rsid w:val="00684C41"/>
    <w:rsid w:val="0068511F"/>
    <w:rsid w:val="006854C2"/>
    <w:rsid w:val="00686395"/>
    <w:rsid w:val="006866FA"/>
    <w:rsid w:val="006869D9"/>
    <w:rsid w:val="00686DBB"/>
    <w:rsid w:val="00687DA2"/>
    <w:rsid w:val="00687DC8"/>
    <w:rsid w:val="00690308"/>
    <w:rsid w:val="0069084E"/>
    <w:rsid w:val="006909B6"/>
    <w:rsid w:val="006909CF"/>
    <w:rsid w:val="006909ED"/>
    <w:rsid w:val="0069127F"/>
    <w:rsid w:val="00691C7D"/>
    <w:rsid w:val="00692005"/>
    <w:rsid w:val="00692987"/>
    <w:rsid w:val="00692C8D"/>
    <w:rsid w:val="00693626"/>
    <w:rsid w:val="00693BF1"/>
    <w:rsid w:val="00694A16"/>
    <w:rsid w:val="006950AD"/>
    <w:rsid w:val="00695306"/>
    <w:rsid w:val="00695E56"/>
    <w:rsid w:val="006962D6"/>
    <w:rsid w:val="00696488"/>
    <w:rsid w:val="0069672B"/>
    <w:rsid w:val="0069720A"/>
    <w:rsid w:val="0069741B"/>
    <w:rsid w:val="00697820"/>
    <w:rsid w:val="00697994"/>
    <w:rsid w:val="006A0AF5"/>
    <w:rsid w:val="006A1FA2"/>
    <w:rsid w:val="006A1FA9"/>
    <w:rsid w:val="006A203A"/>
    <w:rsid w:val="006A2F22"/>
    <w:rsid w:val="006A3315"/>
    <w:rsid w:val="006A394A"/>
    <w:rsid w:val="006A4039"/>
    <w:rsid w:val="006A4AB9"/>
    <w:rsid w:val="006A4F01"/>
    <w:rsid w:val="006A4F45"/>
    <w:rsid w:val="006A503E"/>
    <w:rsid w:val="006A5123"/>
    <w:rsid w:val="006A5134"/>
    <w:rsid w:val="006A556E"/>
    <w:rsid w:val="006A6152"/>
    <w:rsid w:val="006A62D2"/>
    <w:rsid w:val="006A62DB"/>
    <w:rsid w:val="006A69EC"/>
    <w:rsid w:val="006A6B6A"/>
    <w:rsid w:val="006B02F1"/>
    <w:rsid w:val="006B0E6B"/>
    <w:rsid w:val="006B14AF"/>
    <w:rsid w:val="006B19FE"/>
    <w:rsid w:val="006B2DA4"/>
    <w:rsid w:val="006B3085"/>
    <w:rsid w:val="006B31BC"/>
    <w:rsid w:val="006B3422"/>
    <w:rsid w:val="006B3936"/>
    <w:rsid w:val="006B4192"/>
    <w:rsid w:val="006B443D"/>
    <w:rsid w:val="006B459C"/>
    <w:rsid w:val="006B45DE"/>
    <w:rsid w:val="006B4A51"/>
    <w:rsid w:val="006B4BA7"/>
    <w:rsid w:val="006B4FD3"/>
    <w:rsid w:val="006B50AD"/>
    <w:rsid w:val="006B59FC"/>
    <w:rsid w:val="006B6442"/>
    <w:rsid w:val="006B6453"/>
    <w:rsid w:val="006B6A4D"/>
    <w:rsid w:val="006B7F53"/>
    <w:rsid w:val="006C02C5"/>
    <w:rsid w:val="006C04FD"/>
    <w:rsid w:val="006C0AA5"/>
    <w:rsid w:val="006C0D38"/>
    <w:rsid w:val="006C1A96"/>
    <w:rsid w:val="006C2693"/>
    <w:rsid w:val="006C290E"/>
    <w:rsid w:val="006C2D68"/>
    <w:rsid w:val="006C2EC5"/>
    <w:rsid w:val="006C32A8"/>
    <w:rsid w:val="006C3604"/>
    <w:rsid w:val="006C38C6"/>
    <w:rsid w:val="006C3BB9"/>
    <w:rsid w:val="006C4960"/>
    <w:rsid w:val="006C4D45"/>
    <w:rsid w:val="006C5072"/>
    <w:rsid w:val="006C5495"/>
    <w:rsid w:val="006C54F8"/>
    <w:rsid w:val="006C554E"/>
    <w:rsid w:val="006C5706"/>
    <w:rsid w:val="006C586B"/>
    <w:rsid w:val="006C59A1"/>
    <w:rsid w:val="006C5E0D"/>
    <w:rsid w:val="006C6202"/>
    <w:rsid w:val="006C67AD"/>
    <w:rsid w:val="006C684C"/>
    <w:rsid w:val="006C739B"/>
    <w:rsid w:val="006C7665"/>
    <w:rsid w:val="006C7851"/>
    <w:rsid w:val="006D0523"/>
    <w:rsid w:val="006D0A6C"/>
    <w:rsid w:val="006D116A"/>
    <w:rsid w:val="006D13E7"/>
    <w:rsid w:val="006D19EE"/>
    <w:rsid w:val="006D1C7A"/>
    <w:rsid w:val="006D1CAE"/>
    <w:rsid w:val="006D1FD3"/>
    <w:rsid w:val="006D22AA"/>
    <w:rsid w:val="006D332A"/>
    <w:rsid w:val="006D358B"/>
    <w:rsid w:val="006D4291"/>
    <w:rsid w:val="006D4363"/>
    <w:rsid w:val="006D47D7"/>
    <w:rsid w:val="006D480D"/>
    <w:rsid w:val="006D5309"/>
    <w:rsid w:val="006D5DB4"/>
    <w:rsid w:val="006D5E00"/>
    <w:rsid w:val="006D671A"/>
    <w:rsid w:val="006D6C34"/>
    <w:rsid w:val="006D6C7E"/>
    <w:rsid w:val="006D6FCC"/>
    <w:rsid w:val="006D70CF"/>
    <w:rsid w:val="006D768A"/>
    <w:rsid w:val="006D7D5B"/>
    <w:rsid w:val="006E0B1D"/>
    <w:rsid w:val="006E0E7E"/>
    <w:rsid w:val="006E0F88"/>
    <w:rsid w:val="006E174D"/>
    <w:rsid w:val="006E1F0A"/>
    <w:rsid w:val="006E24E0"/>
    <w:rsid w:val="006E2A65"/>
    <w:rsid w:val="006E2DE2"/>
    <w:rsid w:val="006E31A0"/>
    <w:rsid w:val="006E3662"/>
    <w:rsid w:val="006E367C"/>
    <w:rsid w:val="006E3A61"/>
    <w:rsid w:val="006E48CE"/>
    <w:rsid w:val="006E4A29"/>
    <w:rsid w:val="006E4B98"/>
    <w:rsid w:val="006E4FDA"/>
    <w:rsid w:val="006E500F"/>
    <w:rsid w:val="006E5574"/>
    <w:rsid w:val="006E617E"/>
    <w:rsid w:val="006E6C12"/>
    <w:rsid w:val="006E72E4"/>
    <w:rsid w:val="006E77EE"/>
    <w:rsid w:val="006E7963"/>
    <w:rsid w:val="006E7B82"/>
    <w:rsid w:val="006E7F33"/>
    <w:rsid w:val="006F02D6"/>
    <w:rsid w:val="006F049F"/>
    <w:rsid w:val="006F0EDC"/>
    <w:rsid w:val="006F134F"/>
    <w:rsid w:val="006F1B82"/>
    <w:rsid w:val="006F23BF"/>
    <w:rsid w:val="006F2519"/>
    <w:rsid w:val="006F2D27"/>
    <w:rsid w:val="006F3B66"/>
    <w:rsid w:val="006F425F"/>
    <w:rsid w:val="006F4B03"/>
    <w:rsid w:val="006F539C"/>
    <w:rsid w:val="006F5427"/>
    <w:rsid w:val="006F5561"/>
    <w:rsid w:val="006F566D"/>
    <w:rsid w:val="006F5AB0"/>
    <w:rsid w:val="006F5ADB"/>
    <w:rsid w:val="006F5BBE"/>
    <w:rsid w:val="006F5D09"/>
    <w:rsid w:val="006F5F47"/>
    <w:rsid w:val="006F604B"/>
    <w:rsid w:val="006F64EA"/>
    <w:rsid w:val="006F6795"/>
    <w:rsid w:val="006F69FB"/>
    <w:rsid w:val="006F73C5"/>
    <w:rsid w:val="006F78B5"/>
    <w:rsid w:val="006F7B06"/>
    <w:rsid w:val="006F7B14"/>
    <w:rsid w:val="007002AA"/>
    <w:rsid w:val="00700518"/>
    <w:rsid w:val="00700623"/>
    <w:rsid w:val="00700CE4"/>
    <w:rsid w:val="00700DEE"/>
    <w:rsid w:val="00700E66"/>
    <w:rsid w:val="007013CA"/>
    <w:rsid w:val="00701A2E"/>
    <w:rsid w:val="00701E11"/>
    <w:rsid w:val="00701FF0"/>
    <w:rsid w:val="007021C6"/>
    <w:rsid w:val="0070232B"/>
    <w:rsid w:val="00702E07"/>
    <w:rsid w:val="00702FE4"/>
    <w:rsid w:val="007030DF"/>
    <w:rsid w:val="00703D43"/>
    <w:rsid w:val="007041ED"/>
    <w:rsid w:val="007042F4"/>
    <w:rsid w:val="0070460C"/>
    <w:rsid w:val="007046F5"/>
    <w:rsid w:val="007047E2"/>
    <w:rsid w:val="00704AE2"/>
    <w:rsid w:val="007055A1"/>
    <w:rsid w:val="00705F6C"/>
    <w:rsid w:val="00705FB5"/>
    <w:rsid w:val="00706C97"/>
    <w:rsid w:val="00707EC2"/>
    <w:rsid w:val="007102ED"/>
    <w:rsid w:val="00710437"/>
    <w:rsid w:val="007104CD"/>
    <w:rsid w:val="0071077B"/>
    <w:rsid w:val="007108E3"/>
    <w:rsid w:val="00710C9C"/>
    <w:rsid w:val="00710CDE"/>
    <w:rsid w:val="00710E11"/>
    <w:rsid w:val="00710F50"/>
    <w:rsid w:val="00711385"/>
    <w:rsid w:val="007115A6"/>
    <w:rsid w:val="007118DE"/>
    <w:rsid w:val="00711A0D"/>
    <w:rsid w:val="00711DCD"/>
    <w:rsid w:val="00712543"/>
    <w:rsid w:val="0071263B"/>
    <w:rsid w:val="00712829"/>
    <w:rsid w:val="007129B0"/>
    <w:rsid w:val="00712B92"/>
    <w:rsid w:val="0071315E"/>
    <w:rsid w:val="007136D8"/>
    <w:rsid w:val="00713E4F"/>
    <w:rsid w:val="00713FEC"/>
    <w:rsid w:val="007146A3"/>
    <w:rsid w:val="007147C1"/>
    <w:rsid w:val="00714BC0"/>
    <w:rsid w:val="00714D12"/>
    <w:rsid w:val="00715119"/>
    <w:rsid w:val="00715249"/>
    <w:rsid w:val="00715D6C"/>
    <w:rsid w:val="007169E2"/>
    <w:rsid w:val="007169FA"/>
    <w:rsid w:val="00716AFA"/>
    <w:rsid w:val="00717311"/>
    <w:rsid w:val="00717C1C"/>
    <w:rsid w:val="00717E1D"/>
    <w:rsid w:val="0072037D"/>
    <w:rsid w:val="0072247B"/>
    <w:rsid w:val="007229CC"/>
    <w:rsid w:val="00722C38"/>
    <w:rsid w:val="00722C83"/>
    <w:rsid w:val="00722D68"/>
    <w:rsid w:val="00723654"/>
    <w:rsid w:val="007238E6"/>
    <w:rsid w:val="007239E0"/>
    <w:rsid w:val="00723B46"/>
    <w:rsid w:val="00723C12"/>
    <w:rsid w:val="00723E03"/>
    <w:rsid w:val="00723E6D"/>
    <w:rsid w:val="00723F9E"/>
    <w:rsid w:val="00724B46"/>
    <w:rsid w:val="00724B99"/>
    <w:rsid w:val="00724F82"/>
    <w:rsid w:val="00725000"/>
    <w:rsid w:val="00725248"/>
    <w:rsid w:val="0072541B"/>
    <w:rsid w:val="0072544E"/>
    <w:rsid w:val="00725CC4"/>
    <w:rsid w:val="00726D3D"/>
    <w:rsid w:val="00726DC3"/>
    <w:rsid w:val="00726E55"/>
    <w:rsid w:val="00726EF9"/>
    <w:rsid w:val="00727060"/>
    <w:rsid w:val="007272CF"/>
    <w:rsid w:val="0072789F"/>
    <w:rsid w:val="00730434"/>
    <w:rsid w:val="00730491"/>
    <w:rsid w:val="007304A0"/>
    <w:rsid w:val="00730603"/>
    <w:rsid w:val="0073091E"/>
    <w:rsid w:val="00730ADB"/>
    <w:rsid w:val="00730DD7"/>
    <w:rsid w:val="00731CBC"/>
    <w:rsid w:val="00731D9E"/>
    <w:rsid w:val="00731E0B"/>
    <w:rsid w:val="007326F6"/>
    <w:rsid w:val="00732880"/>
    <w:rsid w:val="00732A9D"/>
    <w:rsid w:val="00734053"/>
    <w:rsid w:val="0073421B"/>
    <w:rsid w:val="00734889"/>
    <w:rsid w:val="00735148"/>
    <w:rsid w:val="0073523E"/>
    <w:rsid w:val="007354A1"/>
    <w:rsid w:val="0073590D"/>
    <w:rsid w:val="00735AD6"/>
    <w:rsid w:val="00735EF0"/>
    <w:rsid w:val="007361F7"/>
    <w:rsid w:val="00737450"/>
    <w:rsid w:val="00737EBF"/>
    <w:rsid w:val="007402A6"/>
    <w:rsid w:val="00740777"/>
    <w:rsid w:val="00740891"/>
    <w:rsid w:val="007408A6"/>
    <w:rsid w:val="00740B42"/>
    <w:rsid w:val="00740DF3"/>
    <w:rsid w:val="00741191"/>
    <w:rsid w:val="00741477"/>
    <w:rsid w:val="007422C1"/>
    <w:rsid w:val="00742CD0"/>
    <w:rsid w:val="007430E6"/>
    <w:rsid w:val="007434E8"/>
    <w:rsid w:val="00743508"/>
    <w:rsid w:val="0074359E"/>
    <w:rsid w:val="00743641"/>
    <w:rsid w:val="0074373D"/>
    <w:rsid w:val="00743C58"/>
    <w:rsid w:val="00743D33"/>
    <w:rsid w:val="00744838"/>
    <w:rsid w:val="00744904"/>
    <w:rsid w:val="00744EF5"/>
    <w:rsid w:val="00745A28"/>
    <w:rsid w:val="007461AE"/>
    <w:rsid w:val="00746238"/>
    <w:rsid w:val="007467D8"/>
    <w:rsid w:val="00746B52"/>
    <w:rsid w:val="00746BA0"/>
    <w:rsid w:val="00746D97"/>
    <w:rsid w:val="007471CE"/>
    <w:rsid w:val="0074746B"/>
    <w:rsid w:val="0074750E"/>
    <w:rsid w:val="007475DE"/>
    <w:rsid w:val="007476A3"/>
    <w:rsid w:val="00747D97"/>
    <w:rsid w:val="007501F4"/>
    <w:rsid w:val="0075079C"/>
    <w:rsid w:val="00750AC4"/>
    <w:rsid w:val="00750D22"/>
    <w:rsid w:val="00750D36"/>
    <w:rsid w:val="007510D3"/>
    <w:rsid w:val="00751444"/>
    <w:rsid w:val="00751F0A"/>
    <w:rsid w:val="007522A6"/>
    <w:rsid w:val="007523C4"/>
    <w:rsid w:val="00752458"/>
    <w:rsid w:val="00752947"/>
    <w:rsid w:val="00753220"/>
    <w:rsid w:val="00753400"/>
    <w:rsid w:val="0075360E"/>
    <w:rsid w:val="00753688"/>
    <w:rsid w:val="00753C05"/>
    <w:rsid w:val="00753F96"/>
    <w:rsid w:val="00754273"/>
    <w:rsid w:val="0075438B"/>
    <w:rsid w:val="00754550"/>
    <w:rsid w:val="007547C8"/>
    <w:rsid w:val="00754D80"/>
    <w:rsid w:val="00754F7C"/>
    <w:rsid w:val="00755061"/>
    <w:rsid w:val="00755580"/>
    <w:rsid w:val="00755616"/>
    <w:rsid w:val="007559BF"/>
    <w:rsid w:val="00756256"/>
    <w:rsid w:val="0075648D"/>
    <w:rsid w:val="00756AFD"/>
    <w:rsid w:val="00757356"/>
    <w:rsid w:val="0075796D"/>
    <w:rsid w:val="00757ABB"/>
    <w:rsid w:val="00757C38"/>
    <w:rsid w:val="00757C67"/>
    <w:rsid w:val="00757F49"/>
    <w:rsid w:val="0076046C"/>
    <w:rsid w:val="007615E1"/>
    <w:rsid w:val="00761EBD"/>
    <w:rsid w:val="00761F4E"/>
    <w:rsid w:val="0076241B"/>
    <w:rsid w:val="007626D1"/>
    <w:rsid w:val="00762FC5"/>
    <w:rsid w:val="007638D3"/>
    <w:rsid w:val="00763AC0"/>
    <w:rsid w:val="00763DD2"/>
    <w:rsid w:val="00764016"/>
    <w:rsid w:val="00764826"/>
    <w:rsid w:val="0076490B"/>
    <w:rsid w:val="007651F1"/>
    <w:rsid w:val="00765575"/>
    <w:rsid w:val="00765ABF"/>
    <w:rsid w:val="00765FC8"/>
    <w:rsid w:val="00766505"/>
    <w:rsid w:val="00766526"/>
    <w:rsid w:val="007665DE"/>
    <w:rsid w:val="00766A1B"/>
    <w:rsid w:val="00766EB2"/>
    <w:rsid w:val="00766F72"/>
    <w:rsid w:val="007676D2"/>
    <w:rsid w:val="007677E0"/>
    <w:rsid w:val="00767E74"/>
    <w:rsid w:val="00770D25"/>
    <w:rsid w:val="007710FA"/>
    <w:rsid w:val="007719B9"/>
    <w:rsid w:val="00772A17"/>
    <w:rsid w:val="00772BCB"/>
    <w:rsid w:val="00772CD5"/>
    <w:rsid w:val="007730D0"/>
    <w:rsid w:val="007733E0"/>
    <w:rsid w:val="00773729"/>
    <w:rsid w:val="0077443A"/>
    <w:rsid w:val="00774C11"/>
    <w:rsid w:val="00775169"/>
    <w:rsid w:val="00775380"/>
    <w:rsid w:val="007753A3"/>
    <w:rsid w:val="00775527"/>
    <w:rsid w:val="00775967"/>
    <w:rsid w:val="00775B0E"/>
    <w:rsid w:val="00775C5A"/>
    <w:rsid w:val="0077606A"/>
    <w:rsid w:val="0077719A"/>
    <w:rsid w:val="0077762A"/>
    <w:rsid w:val="00777BDE"/>
    <w:rsid w:val="007801C0"/>
    <w:rsid w:val="00780452"/>
    <w:rsid w:val="00780AD6"/>
    <w:rsid w:val="00781705"/>
    <w:rsid w:val="00782B3C"/>
    <w:rsid w:val="00783938"/>
    <w:rsid w:val="00783E09"/>
    <w:rsid w:val="00783E4B"/>
    <w:rsid w:val="007843F6"/>
    <w:rsid w:val="00784969"/>
    <w:rsid w:val="00784BEF"/>
    <w:rsid w:val="00784D01"/>
    <w:rsid w:val="007851D5"/>
    <w:rsid w:val="007853A0"/>
    <w:rsid w:val="0078542A"/>
    <w:rsid w:val="007857C8"/>
    <w:rsid w:val="00785A92"/>
    <w:rsid w:val="00785C99"/>
    <w:rsid w:val="00785CAF"/>
    <w:rsid w:val="0078650F"/>
    <w:rsid w:val="007867D3"/>
    <w:rsid w:val="00786DEF"/>
    <w:rsid w:val="0078707C"/>
    <w:rsid w:val="0078783E"/>
    <w:rsid w:val="00787F4D"/>
    <w:rsid w:val="00790482"/>
    <w:rsid w:val="00790519"/>
    <w:rsid w:val="007907B4"/>
    <w:rsid w:val="0079090D"/>
    <w:rsid w:val="00790E78"/>
    <w:rsid w:val="00790FB6"/>
    <w:rsid w:val="00791959"/>
    <w:rsid w:val="0079220C"/>
    <w:rsid w:val="0079320A"/>
    <w:rsid w:val="007935D2"/>
    <w:rsid w:val="00793736"/>
    <w:rsid w:val="0079441A"/>
    <w:rsid w:val="00794D4D"/>
    <w:rsid w:val="00794DBC"/>
    <w:rsid w:val="0079527C"/>
    <w:rsid w:val="007952AE"/>
    <w:rsid w:val="00795D54"/>
    <w:rsid w:val="00796D79"/>
    <w:rsid w:val="00796EB3"/>
    <w:rsid w:val="00797293"/>
    <w:rsid w:val="00797818"/>
    <w:rsid w:val="007A028C"/>
    <w:rsid w:val="007A0711"/>
    <w:rsid w:val="007A0E66"/>
    <w:rsid w:val="007A156D"/>
    <w:rsid w:val="007A182F"/>
    <w:rsid w:val="007A1BC7"/>
    <w:rsid w:val="007A1F5B"/>
    <w:rsid w:val="007A22D2"/>
    <w:rsid w:val="007A2426"/>
    <w:rsid w:val="007A2460"/>
    <w:rsid w:val="007A2523"/>
    <w:rsid w:val="007A2974"/>
    <w:rsid w:val="007A2D67"/>
    <w:rsid w:val="007A2D99"/>
    <w:rsid w:val="007A3296"/>
    <w:rsid w:val="007A3382"/>
    <w:rsid w:val="007A38EC"/>
    <w:rsid w:val="007A3A3D"/>
    <w:rsid w:val="007A3BDD"/>
    <w:rsid w:val="007A3E0D"/>
    <w:rsid w:val="007A3EAE"/>
    <w:rsid w:val="007A409D"/>
    <w:rsid w:val="007A4210"/>
    <w:rsid w:val="007A434D"/>
    <w:rsid w:val="007A470E"/>
    <w:rsid w:val="007A4F3B"/>
    <w:rsid w:val="007A4F7B"/>
    <w:rsid w:val="007A58B3"/>
    <w:rsid w:val="007A59C1"/>
    <w:rsid w:val="007A5B25"/>
    <w:rsid w:val="007A5CF7"/>
    <w:rsid w:val="007A5D9F"/>
    <w:rsid w:val="007A699E"/>
    <w:rsid w:val="007A6FF5"/>
    <w:rsid w:val="007A72EB"/>
    <w:rsid w:val="007A7363"/>
    <w:rsid w:val="007A78CD"/>
    <w:rsid w:val="007A7B66"/>
    <w:rsid w:val="007B0B2D"/>
    <w:rsid w:val="007B0D77"/>
    <w:rsid w:val="007B11EB"/>
    <w:rsid w:val="007B196D"/>
    <w:rsid w:val="007B2153"/>
    <w:rsid w:val="007B28EC"/>
    <w:rsid w:val="007B2A43"/>
    <w:rsid w:val="007B2F08"/>
    <w:rsid w:val="007B2F78"/>
    <w:rsid w:val="007B391A"/>
    <w:rsid w:val="007B3C53"/>
    <w:rsid w:val="007B4037"/>
    <w:rsid w:val="007B47C8"/>
    <w:rsid w:val="007B48CB"/>
    <w:rsid w:val="007B5463"/>
    <w:rsid w:val="007B5A6E"/>
    <w:rsid w:val="007B5F48"/>
    <w:rsid w:val="007B60DC"/>
    <w:rsid w:val="007B6A32"/>
    <w:rsid w:val="007B6D2D"/>
    <w:rsid w:val="007B6D2F"/>
    <w:rsid w:val="007B79D2"/>
    <w:rsid w:val="007B7BC0"/>
    <w:rsid w:val="007C0280"/>
    <w:rsid w:val="007C046C"/>
    <w:rsid w:val="007C0689"/>
    <w:rsid w:val="007C06F2"/>
    <w:rsid w:val="007C0A33"/>
    <w:rsid w:val="007C1514"/>
    <w:rsid w:val="007C1E23"/>
    <w:rsid w:val="007C2762"/>
    <w:rsid w:val="007C30A1"/>
    <w:rsid w:val="007C3223"/>
    <w:rsid w:val="007C3278"/>
    <w:rsid w:val="007C3448"/>
    <w:rsid w:val="007C3486"/>
    <w:rsid w:val="007C34BA"/>
    <w:rsid w:val="007C4B0B"/>
    <w:rsid w:val="007C5449"/>
    <w:rsid w:val="007C5565"/>
    <w:rsid w:val="007C5AFF"/>
    <w:rsid w:val="007C601A"/>
    <w:rsid w:val="007C60F0"/>
    <w:rsid w:val="007C76F8"/>
    <w:rsid w:val="007C771D"/>
    <w:rsid w:val="007C79D7"/>
    <w:rsid w:val="007C7A19"/>
    <w:rsid w:val="007D0629"/>
    <w:rsid w:val="007D0EE2"/>
    <w:rsid w:val="007D0F6D"/>
    <w:rsid w:val="007D0F89"/>
    <w:rsid w:val="007D146E"/>
    <w:rsid w:val="007D14CC"/>
    <w:rsid w:val="007D1B22"/>
    <w:rsid w:val="007D1F4A"/>
    <w:rsid w:val="007D22A9"/>
    <w:rsid w:val="007D2328"/>
    <w:rsid w:val="007D2489"/>
    <w:rsid w:val="007D2A7D"/>
    <w:rsid w:val="007D2B14"/>
    <w:rsid w:val="007D2BE0"/>
    <w:rsid w:val="007D3A07"/>
    <w:rsid w:val="007D3E9B"/>
    <w:rsid w:val="007D429F"/>
    <w:rsid w:val="007D4304"/>
    <w:rsid w:val="007D458B"/>
    <w:rsid w:val="007D46A8"/>
    <w:rsid w:val="007D4AB8"/>
    <w:rsid w:val="007D4E96"/>
    <w:rsid w:val="007D52AA"/>
    <w:rsid w:val="007D53A9"/>
    <w:rsid w:val="007D54A7"/>
    <w:rsid w:val="007D5851"/>
    <w:rsid w:val="007D5901"/>
    <w:rsid w:val="007D60A2"/>
    <w:rsid w:val="007D60F0"/>
    <w:rsid w:val="007D670D"/>
    <w:rsid w:val="007D6868"/>
    <w:rsid w:val="007D6B0A"/>
    <w:rsid w:val="007D739C"/>
    <w:rsid w:val="007D7562"/>
    <w:rsid w:val="007D7671"/>
    <w:rsid w:val="007D774F"/>
    <w:rsid w:val="007D77CB"/>
    <w:rsid w:val="007D7CB6"/>
    <w:rsid w:val="007E00DA"/>
    <w:rsid w:val="007E05F8"/>
    <w:rsid w:val="007E0B3E"/>
    <w:rsid w:val="007E0BA4"/>
    <w:rsid w:val="007E0F40"/>
    <w:rsid w:val="007E161A"/>
    <w:rsid w:val="007E24E8"/>
    <w:rsid w:val="007E29B0"/>
    <w:rsid w:val="007E2FA6"/>
    <w:rsid w:val="007E4BD3"/>
    <w:rsid w:val="007E4C86"/>
    <w:rsid w:val="007E4DEA"/>
    <w:rsid w:val="007E51DA"/>
    <w:rsid w:val="007E5899"/>
    <w:rsid w:val="007E5BEF"/>
    <w:rsid w:val="007E6083"/>
    <w:rsid w:val="007E61D8"/>
    <w:rsid w:val="007E639D"/>
    <w:rsid w:val="007E64BF"/>
    <w:rsid w:val="007E6AE3"/>
    <w:rsid w:val="007E7248"/>
    <w:rsid w:val="007E77C3"/>
    <w:rsid w:val="007F017F"/>
    <w:rsid w:val="007F1E94"/>
    <w:rsid w:val="007F2393"/>
    <w:rsid w:val="007F2536"/>
    <w:rsid w:val="007F2B55"/>
    <w:rsid w:val="007F3148"/>
    <w:rsid w:val="007F31A9"/>
    <w:rsid w:val="007F337E"/>
    <w:rsid w:val="007F3620"/>
    <w:rsid w:val="007F3FC7"/>
    <w:rsid w:val="007F47C1"/>
    <w:rsid w:val="007F4FFF"/>
    <w:rsid w:val="007F50F9"/>
    <w:rsid w:val="007F5724"/>
    <w:rsid w:val="007F6032"/>
    <w:rsid w:val="007F614B"/>
    <w:rsid w:val="007F635D"/>
    <w:rsid w:val="007F64DD"/>
    <w:rsid w:val="007F66E8"/>
    <w:rsid w:val="007F78E4"/>
    <w:rsid w:val="007F7A2D"/>
    <w:rsid w:val="007F7D9F"/>
    <w:rsid w:val="007F7E67"/>
    <w:rsid w:val="00800144"/>
    <w:rsid w:val="008001BE"/>
    <w:rsid w:val="008004B0"/>
    <w:rsid w:val="00800585"/>
    <w:rsid w:val="008006A1"/>
    <w:rsid w:val="00800BAC"/>
    <w:rsid w:val="00800E97"/>
    <w:rsid w:val="00800FEC"/>
    <w:rsid w:val="0080105B"/>
    <w:rsid w:val="00801088"/>
    <w:rsid w:val="008010CE"/>
    <w:rsid w:val="0080161B"/>
    <w:rsid w:val="00801BF8"/>
    <w:rsid w:val="00801D59"/>
    <w:rsid w:val="00801DB7"/>
    <w:rsid w:val="00802C3F"/>
    <w:rsid w:val="00803121"/>
    <w:rsid w:val="00803351"/>
    <w:rsid w:val="0080354C"/>
    <w:rsid w:val="00803888"/>
    <w:rsid w:val="00803BC8"/>
    <w:rsid w:val="00803F1F"/>
    <w:rsid w:val="0080436A"/>
    <w:rsid w:val="0080457E"/>
    <w:rsid w:val="00804810"/>
    <w:rsid w:val="00804839"/>
    <w:rsid w:val="00804EAB"/>
    <w:rsid w:val="00804FAA"/>
    <w:rsid w:val="008056C8"/>
    <w:rsid w:val="00806437"/>
    <w:rsid w:val="00806691"/>
    <w:rsid w:val="00806C28"/>
    <w:rsid w:val="00807773"/>
    <w:rsid w:val="00810474"/>
    <w:rsid w:val="00810490"/>
    <w:rsid w:val="00810B22"/>
    <w:rsid w:val="008113C0"/>
    <w:rsid w:val="0081161D"/>
    <w:rsid w:val="008116A2"/>
    <w:rsid w:val="008118A6"/>
    <w:rsid w:val="00811D20"/>
    <w:rsid w:val="00811FFF"/>
    <w:rsid w:val="00812502"/>
    <w:rsid w:val="008126E2"/>
    <w:rsid w:val="008129B8"/>
    <w:rsid w:val="00812AB3"/>
    <w:rsid w:val="00812C02"/>
    <w:rsid w:val="00812CAB"/>
    <w:rsid w:val="00812DF3"/>
    <w:rsid w:val="0081320B"/>
    <w:rsid w:val="00813320"/>
    <w:rsid w:val="00813FF7"/>
    <w:rsid w:val="00814000"/>
    <w:rsid w:val="008140CA"/>
    <w:rsid w:val="0081437F"/>
    <w:rsid w:val="00814806"/>
    <w:rsid w:val="00814B62"/>
    <w:rsid w:val="00814BEE"/>
    <w:rsid w:val="00815253"/>
    <w:rsid w:val="00815371"/>
    <w:rsid w:val="0081560E"/>
    <w:rsid w:val="00815A3C"/>
    <w:rsid w:val="00815EFF"/>
    <w:rsid w:val="0081673A"/>
    <w:rsid w:val="00816862"/>
    <w:rsid w:val="00816A5B"/>
    <w:rsid w:val="00816BED"/>
    <w:rsid w:val="00817814"/>
    <w:rsid w:val="00817CD9"/>
    <w:rsid w:val="00820694"/>
    <w:rsid w:val="00820793"/>
    <w:rsid w:val="008207A5"/>
    <w:rsid w:val="00820834"/>
    <w:rsid w:val="00820E0F"/>
    <w:rsid w:val="00821317"/>
    <w:rsid w:val="008219A5"/>
    <w:rsid w:val="00822F81"/>
    <w:rsid w:val="008231AB"/>
    <w:rsid w:val="00823397"/>
    <w:rsid w:val="0082404D"/>
    <w:rsid w:val="008242D0"/>
    <w:rsid w:val="008243BD"/>
    <w:rsid w:val="008245C0"/>
    <w:rsid w:val="008247CA"/>
    <w:rsid w:val="0082481B"/>
    <w:rsid w:val="00825469"/>
    <w:rsid w:val="008264B8"/>
    <w:rsid w:val="008264E8"/>
    <w:rsid w:val="00827A7C"/>
    <w:rsid w:val="008302C4"/>
    <w:rsid w:val="0083130A"/>
    <w:rsid w:val="0083173E"/>
    <w:rsid w:val="0083274B"/>
    <w:rsid w:val="008328C1"/>
    <w:rsid w:val="00832CBA"/>
    <w:rsid w:val="0083302A"/>
    <w:rsid w:val="00833D43"/>
    <w:rsid w:val="00834DF1"/>
    <w:rsid w:val="00835090"/>
    <w:rsid w:val="0083571B"/>
    <w:rsid w:val="00835D02"/>
    <w:rsid w:val="0083612E"/>
    <w:rsid w:val="008361D8"/>
    <w:rsid w:val="00836BB0"/>
    <w:rsid w:val="00836D11"/>
    <w:rsid w:val="00836D48"/>
    <w:rsid w:val="008378DB"/>
    <w:rsid w:val="00841612"/>
    <w:rsid w:val="00841C32"/>
    <w:rsid w:val="008436DC"/>
    <w:rsid w:val="00843742"/>
    <w:rsid w:val="00843AE9"/>
    <w:rsid w:val="00843DB5"/>
    <w:rsid w:val="0084403E"/>
    <w:rsid w:val="008445CF"/>
    <w:rsid w:val="00844A58"/>
    <w:rsid w:val="00844E33"/>
    <w:rsid w:val="008451BA"/>
    <w:rsid w:val="00845B2E"/>
    <w:rsid w:val="00845B71"/>
    <w:rsid w:val="00845F95"/>
    <w:rsid w:val="008460E0"/>
    <w:rsid w:val="008463AD"/>
    <w:rsid w:val="00846FF0"/>
    <w:rsid w:val="0084723D"/>
    <w:rsid w:val="00847673"/>
    <w:rsid w:val="00847A28"/>
    <w:rsid w:val="0085003C"/>
    <w:rsid w:val="00850088"/>
    <w:rsid w:val="00850C17"/>
    <w:rsid w:val="00851173"/>
    <w:rsid w:val="0085146E"/>
    <w:rsid w:val="008517D2"/>
    <w:rsid w:val="00852C7F"/>
    <w:rsid w:val="0085311B"/>
    <w:rsid w:val="008532DE"/>
    <w:rsid w:val="0085442B"/>
    <w:rsid w:val="00854A7F"/>
    <w:rsid w:val="008552F4"/>
    <w:rsid w:val="0085567E"/>
    <w:rsid w:val="00855A33"/>
    <w:rsid w:val="00855BBF"/>
    <w:rsid w:val="008564FF"/>
    <w:rsid w:val="00856F95"/>
    <w:rsid w:val="008574BC"/>
    <w:rsid w:val="0085790C"/>
    <w:rsid w:val="008600F6"/>
    <w:rsid w:val="008601B3"/>
    <w:rsid w:val="0086094A"/>
    <w:rsid w:val="00860A53"/>
    <w:rsid w:val="00860B1B"/>
    <w:rsid w:val="00861024"/>
    <w:rsid w:val="0086106C"/>
    <w:rsid w:val="008612DF"/>
    <w:rsid w:val="00861B5F"/>
    <w:rsid w:val="00861D03"/>
    <w:rsid w:val="00861D98"/>
    <w:rsid w:val="00862395"/>
    <w:rsid w:val="00862A78"/>
    <w:rsid w:val="00862AA9"/>
    <w:rsid w:val="00862EB7"/>
    <w:rsid w:val="00863559"/>
    <w:rsid w:val="00863C33"/>
    <w:rsid w:val="00863F2F"/>
    <w:rsid w:val="00864F4C"/>
    <w:rsid w:val="00865890"/>
    <w:rsid w:val="00865F77"/>
    <w:rsid w:val="00866266"/>
    <w:rsid w:val="00866843"/>
    <w:rsid w:val="008668FD"/>
    <w:rsid w:val="00867173"/>
    <w:rsid w:val="008673BA"/>
    <w:rsid w:val="00867B31"/>
    <w:rsid w:val="00867DEB"/>
    <w:rsid w:val="00870120"/>
    <w:rsid w:val="00870ABF"/>
    <w:rsid w:val="00870AE1"/>
    <w:rsid w:val="008710D6"/>
    <w:rsid w:val="008710DB"/>
    <w:rsid w:val="0087116F"/>
    <w:rsid w:val="00871207"/>
    <w:rsid w:val="00871518"/>
    <w:rsid w:val="008715C2"/>
    <w:rsid w:val="00871B00"/>
    <w:rsid w:val="0087202F"/>
    <w:rsid w:val="0087208C"/>
    <w:rsid w:val="0087245C"/>
    <w:rsid w:val="0087253E"/>
    <w:rsid w:val="0087274A"/>
    <w:rsid w:val="00872AD8"/>
    <w:rsid w:val="00872D51"/>
    <w:rsid w:val="00872D93"/>
    <w:rsid w:val="00873CB2"/>
    <w:rsid w:val="00873F27"/>
    <w:rsid w:val="00874345"/>
    <w:rsid w:val="0087468D"/>
    <w:rsid w:val="0087479E"/>
    <w:rsid w:val="00874E9B"/>
    <w:rsid w:val="0087500F"/>
    <w:rsid w:val="0087593C"/>
    <w:rsid w:val="00875968"/>
    <w:rsid w:val="00875CE7"/>
    <w:rsid w:val="0087651F"/>
    <w:rsid w:val="008765CC"/>
    <w:rsid w:val="00876CE6"/>
    <w:rsid w:val="00876EE6"/>
    <w:rsid w:val="00877569"/>
    <w:rsid w:val="008778B9"/>
    <w:rsid w:val="00877C59"/>
    <w:rsid w:val="00877E53"/>
    <w:rsid w:val="008801F9"/>
    <w:rsid w:val="00880490"/>
    <w:rsid w:val="008804C8"/>
    <w:rsid w:val="00880C20"/>
    <w:rsid w:val="00881294"/>
    <w:rsid w:val="008813E7"/>
    <w:rsid w:val="0088185D"/>
    <w:rsid w:val="00881D33"/>
    <w:rsid w:val="00881E96"/>
    <w:rsid w:val="00881FC4"/>
    <w:rsid w:val="008821A6"/>
    <w:rsid w:val="008827F0"/>
    <w:rsid w:val="00882CA0"/>
    <w:rsid w:val="00882D1A"/>
    <w:rsid w:val="00883441"/>
    <w:rsid w:val="008836C3"/>
    <w:rsid w:val="008840F2"/>
    <w:rsid w:val="008842BB"/>
    <w:rsid w:val="0088458F"/>
    <w:rsid w:val="0088537B"/>
    <w:rsid w:val="00885756"/>
    <w:rsid w:val="008863BB"/>
    <w:rsid w:val="0088687B"/>
    <w:rsid w:val="0088697C"/>
    <w:rsid w:val="00886A9E"/>
    <w:rsid w:val="0088780F"/>
    <w:rsid w:val="0088781E"/>
    <w:rsid w:val="00887BCB"/>
    <w:rsid w:val="00887BDF"/>
    <w:rsid w:val="00887CC5"/>
    <w:rsid w:val="00887E79"/>
    <w:rsid w:val="008902AD"/>
    <w:rsid w:val="00890828"/>
    <w:rsid w:val="00890D95"/>
    <w:rsid w:val="00890E55"/>
    <w:rsid w:val="00890EB7"/>
    <w:rsid w:val="00890F96"/>
    <w:rsid w:val="00891A14"/>
    <w:rsid w:val="00891C81"/>
    <w:rsid w:val="00892568"/>
    <w:rsid w:val="0089268C"/>
    <w:rsid w:val="00892B35"/>
    <w:rsid w:val="008930B2"/>
    <w:rsid w:val="00893595"/>
    <w:rsid w:val="00893C8E"/>
    <w:rsid w:val="00893D06"/>
    <w:rsid w:val="00893D8C"/>
    <w:rsid w:val="00894269"/>
    <w:rsid w:val="0089429A"/>
    <w:rsid w:val="0089473F"/>
    <w:rsid w:val="00894BDC"/>
    <w:rsid w:val="00895681"/>
    <w:rsid w:val="008956A1"/>
    <w:rsid w:val="008956DF"/>
    <w:rsid w:val="0089581F"/>
    <w:rsid w:val="00895D8B"/>
    <w:rsid w:val="008963A4"/>
    <w:rsid w:val="00896D2E"/>
    <w:rsid w:val="00897A2A"/>
    <w:rsid w:val="00897D5A"/>
    <w:rsid w:val="008A0925"/>
    <w:rsid w:val="008A127A"/>
    <w:rsid w:val="008A1327"/>
    <w:rsid w:val="008A1345"/>
    <w:rsid w:val="008A1655"/>
    <w:rsid w:val="008A1BE6"/>
    <w:rsid w:val="008A1CB2"/>
    <w:rsid w:val="008A1EC1"/>
    <w:rsid w:val="008A25F1"/>
    <w:rsid w:val="008A2635"/>
    <w:rsid w:val="008A2733"/>
    <w:rsid w:val="008A2919"/>
    <w:rsid w:val="008A3294"/>
    <w:rsid w:val="008A3398"/>
    <w:rsid w:val="008A33D3"/>
    <w:rsid w:val="008A3D15"/>
    <w:rsid w:val="008A3F53"/>
    <w:rsid w:val="008A3F9F"/>
    <w:rsid w:val="008A43AC"/>
    <w:rsid w:val="008A4EE1"/>
    <w:rsid w:val="008A5287"/>
    <w:rsid w:val="008A53AC"/>
    <w:rsid w:val="008A5836"/>
    <w:rsid w:val="008A5C31"/>
    <w:rsid w:val="008A5E5C"/>
    <w:rsid w:val="008A60BD"/>
    <w:rsid w:val="008A6E59"/>
    <w:rsid w:val="008A751D"/>
    <w:rsid w:val="008A77C4"/>
    <w:rsid w:val="008B05B4"/>
    <w:rsid w:val="008B0769"/>
    <w:rsid w:val="008B0795"/>
    <w:rsid w:val="008B0F29"/>
    <w:rsid w:val="008B1007"/>
    <w:rsid w:val="008B105F"/>
    <w:rsid w:val="008B1458"/>
    <w:rsid w:val="008B1B47"/>
    <w:rsid w:val="008B1D89"/>
    <w:rsid w:val="008B1DE8"/>
    <w:rsid w:val="008B1EDF"/>
    <w:rsid w:val="008B2007"/>
    <w:rsid w:val="008B2148"/>
    <w:rsid w:val="008B2603"/>
    <w:rsid w:val="008B2AF4"/>
    <w:rsid w:val="008B2BA9"/>
    <w:rsid w:val="008B2D1C"/>
    <w:rsid w:val="008B3C6A"/>
    <w:rsid w:val="008B42AD"/>
    <w:rsid w:val="008B4B23"/>
    <w:rsid w:val="008B4F5B"/>
    <w:rsid w:val="008B5CEC"/>
    <w:rsid w:val="008B689C"/>
    <w:rsid w:val="008B6A90"/>
    <w:rsid w:val="008B6EFD"/>
    <w:rsid w:val="008B719D"/>
    <w:rsid w:val="008C0033"/>
    <w:rsid w:val="008C014B"/>
    <w:rsid w:val="008C17D4"/>
    <w:rsid w:val="008C1B06"/>
    <w:rsid w:val="008C1CDF"/>
    <w:rsid w:val="008C2482"/>
    <w:rsid w:val="008C2D2C"/>
    <w:rsid w:val="008C2DD3"/>
    <w:rsid w:val="008C3A65"/>
    <w:rsid w:val="008C3A66"/>
    <w:rsid w:val="008C3C9B"/>
    <w:rsid w:val="008C4337"/>
    <w:rsid w:val="008C4562"/>
    <w:rsid w:val="008C4C69"/>
    <w:rsid w:val="008C4D51"/>
    <w:rsid w:val="008C5333"/>
    <w:rsid w:val="008C56E7"/>
    <w:rsid w:val="008C5C91"/>
    <w:rsid w:val="008C5E51"/>
    <w:rsid w:val="008C6179"/>
    <w:rsid w:val="008C65E9"/>
    <w:rsid w:val="008C677E"/>
    <w:rsid w:val="008C7AED"/>
    <w:rsid w:val="008C7DF6"/>
    <w:rsid w:val="008C7EC0"/>
    <w:rsid w:val="008C7F3A"/>
    <w:rsid w:val="008D06F7"/>
    <w:rsid w:val="008D1212"/>
    <w:rsid w:val="008D129A"/>
    <w:rsid w:val="008D12F8"/>
    <w:rsid w:val="008D1D4D"/>
    <w:rsid w:val="008D219D"/>
    <w:rsid w:val="008D2C81"/>
    <w:rsid w:val="008D358C"/>
    <w:rsid w:val="008D378B"/>
    <w:rsid w:val="008D3907"/>
    <w:rsid w:val="008D3AB6"/>
    <w:rsid w:val="008D3C17"/>
    <w:rsid w:val="008D41D5"/>
    <w:rsid w:val="008D45BF"/>
    <w:rsid w:val="008D47D2"/>
    <w:rsid w:val="008D485F"/>
    <w:rsid w:val="008D4A52"/>
    <w:rsid w:val="008D4F4F"/>
    <w:rsid w:val="008D509F"/>
    <w:rsid w:val="008D538C"/>
    <w:rsid w:val="008D55D2"/>
    <w:rsid w:val="008D5CC5"/>
    <w:rsid w:val="008D5E87"/>
    <w:rsid w:val="008D6492"/>
    <w:rsid w:val="008D693D"/>
    <w:rsid w:val="008D6CA4"/>
    <w:rsid w:val="008D6DE8"/>
    <w:rsid w:val="008D6F7A"/>
    <w:rsid w:val="008D6F88"/>
    <w:rsid w:val="008D7DD2"/>
    <w:rsid w:val="008E0302"/>
    <w:rsid w:val="008E0A06"/>
    <w:rsid w:val="008E0C5B"/>
    <w:rsid w:val="008E0D09"/>
    <w:rsid w:val="008E0D66"/>
    <w:rsid w:val="008E1DD7"/>
    <w:rsid w:val="008E1F21"/>
    <w:rsid w:val="008E2720"/>
    <w:rsid w:val="008E30D5"/>
    <w:rsid w:val="008E30F1"/>
    <w:rsid w:val="008E32CA"/>
    <w:rsid w:val="008E332A"/>
    <w:rsid w:val="008E33CF"/>
    <w:rsid w:val="008E37CA"/>
    <w:rsid w:val="008E3AD0"/>
    <w:rsid w:val="008E3DB4"/>
    <w:rsid w:val="008E4536"/>
    <w:rsid w:val="008E49C7"/>
    <w:rsid w:val="008E4AA9"/>
    <w:rsid w:val="008E4BB4"/>
    <w:rsid w:val="008E5580"/>
    <w:rsid w:val="008E5B6F"/>
    <w:rsid w:val="008E5C10"/>
    <w:rsid w:val="008E5C9E"/>
    <w:rsid w:val="008E6AE3"/>
    <w:rsid w:val="008E6CC8"/>
    <w:rsid w:val="008E6DCC"/>
    <w:rsid w:val="008E7689"/>
    <w:rsid w:val="008E7909"/>
    <w:rsid w:val="008E7AC3"/>
    <w:rsid w:val="008E7E09"/>
    <w:rsid w:val="008F01A7"/>
    <w:rsid w:val="008F0E00"/>
    <w:rsid w:val="008F1026"/>
    <w:rsid w:val="008F1048"/>
    <w:rsid w:val="008F122C"/>
    <w:rsid w:val="008F148B"/>
    <w:rsid w:val="008F2024"/>
    <w:rsid w:val="008F260E"/>
    <w:rsid w:val="008F2B53"/>
    <w:rsid w:val="008F2F46"/>
    <w:rsid w:val="008F347C"/>
    <w:rsid w:val="008F358F"/>
    <w:rsid w:val="008F3703"/>
    <w:rsid w:val="008F3D5E"/>
    <w:rsid w:val="008F4185"/>
    <w:rsid w:val="008F4B94"/>
    <w:rsid w:val="008F4B98"/>
    <w:rsid w:val="008F4C53"/>
    <w:rsid w:val="008F5F67"/>
    <w:rsid w:val="008F6106"/>
    <w:rsid w:val="008F6930"/>
    <w:rsid w:val="008F697A"/>
    <w:rsid w:val="008F6F63"/>
    <w:rsid w:val="008F789F"/>
    <w:rsid w:val="00901B41"/>
    <w:rsid w:val="00902767"/>
    <w:rsid w:val="00903125"/>
    <w:rsid w:val="00903759"/>
    <w:rsid w:val="00903D30"/>
    <w:rsid w:val="009052B4"/>
    <w:rsid w:val="00906686"/>
    <w:rsid w:val="00906992"/>
    <w:rsid w:val="00906B04"/>
    <w:rsid w:val="00906C08"/>
    <w:rsid w:val="00906D8C"/>
    <w:rsid w:val="009105D6"/>
    <w:rsid w:val="009109F7"/>
    <w:rsid w:val="009117E3"/>
    <w:rsid w:val="00912007"/>
    <w:rsid w:val="0091218A"/>
    <w:rsid w:val="0091221A"/>
    <w:rsid w:val="009122B0"/>
    <w:rsid w:val="00912373"/>
    <w:rsid w:val="00912C6B"/>
    <w:rsid w:val="00912CB9"/>
    <w:rsid w:val="00912CEB"/>
    <w:rsid w:val="00913133"/>
    <w:rsid w:val="009132E1"/>
    <w:rsid w:val="009134BB"/>
    <w:rsid w:val="009137DE"/>
    <w:rsid w:val="009138CA"/>
    <w:rsid w:val="00913941"/>
    <w:rsid w:val="00913B32"/>
    <w:rsid w:val="00913DD3"/>
    <w:rsid w:val="0091419C"/>
    <w:rsid w:val="0091425B"/>
    <w:rsid w:val="0091493D"/>
    <w:rsid w:val="0091494C"/>
    <w:rsid w:val="00914B32"/>
    <w:rsid w:val="00914D9B"/>
    <w:rsid w:val="009152C7"/>
    <w:rsid w:val="0091550F"/>
    <w:rsid w:val="00915699"/>
    <w:rsid w:val="00915B10"/>
    <w:rsid w:val="00915C48"/>
    <w:rsid w:val="00915D57"/>
    <w:rsid w:val="009164B0"/>
    <w:rsid w:val="00916621"/>
    <w:rsid w:val="00916694"/>
    <w:rsid w:val="009166B7"/>
    <w:rsid w:val="00916C63"/>
    <w:rsid w:val="00916D2F"/>
    <w:rsid w:val="00916FB2"/>
    <w:rsid w:val="0091777E"/>
    <w:rsid w:val="00917BE9"/>
    <w:rsid w:val="00917CB0"/>
    <w:rsid w:val="00917DBB"/>
    <w:rsid w:val="00917E52"/>
    <w:rsid w:val="009202BD"/>
    <w:rsid w:val="00920335"/>
    <w:rsid w:val="00920643"/>
    <w:rsid w:val="00920770"/>
    <w:rsid w:val="00920AA9"/>
    <w:rsid w:val="00920D34"/>
    <w:rsid w:val="00920F02"/>
    <w:rsid w:val="0092129B"/>
    <w:rsid w:val="009214EC"/>
    <w:rsid w:val="0092171E"/>
    <w:rsid w:val="00921BF9"/>
    <w:rsid w:val="00921C59"/>
    <w:rsid w:val="00921EEB"/>
    <w:rsid w:val="00922212"/>
    <w:rsid w:val="00922596"/>
    <w:rsid w:val="00922639"/>
    <w:rsid w:val="00922C02"/>
    <w:rsid w:val="00922D00"/>
    <w:rsid w:val="00924605"/>
    <w:rsid w:val="00924FD9"/>
    <w:rsid w:val="0092573E"/>
    <w:rsid w:val="00925929"/>
    <w:rsid w:val="00925CC7"/>
    <w:rsid w:val="0092618C"/>
    <w:rsid w:val="009261DE"/>
    <w:rsid w:val="009267F7"/>
    <w:rsid w:val="00926E1C"/>
    <w:rsid w:val="009271D6"/>
    <w:rsid w:val="009274A4"/>
    <w:rsid w:val="00930EF8"/>
    <w:rsid w:val="009311E2"/>
    <w:rsid w:val="00931855"/>
    <w:rsid w:val="00931A81"/>
    <w:rsid w:val="00931E86"/>
    <w:rsid w:val="009325A7"/>
    <w:rsid w:val="009327B9"/>
    <w:rsid w:val="00932A6B"/>
    <w:rsid w:val="009334A9"/>
    <w:rsid w:val="00933972"/>
    <w:rsid w:val="00933EBC"/>
    <w:rsid w:val="00934061"/>
    <w:rsid w:val="0093406B"/>
    <w:rsid w:val="00934816"/>
    <w:rsid w:val="00934C0B"/>
    <w:rsid w:val="009352E3"/>
    <w:rsid w:val="0093572F"/>
    <w:rsid w:val="00935CEE"/>
    <w:rsid w:val="00935F95"/>
    <w:rsid w:val="00936978"/>
    <w:rsid w:val="00936E34"/>
    <w:rsid w:val="00937077"/>
    <w:rsid w:val="00937110"/>
    <w:rsid w:val="00937830"/>
    <w:rsid w:val="00937880"/>
    <w:rsid w:val="0093793A"/>
    <w:rsid w:val="00937A7D"/>
    <w:rsid w:val="00937BA1"/>
    <w:rsid w:val="009407CB"/>
    <w:rsid w:val="00940AC6"/>
    <w:rsid w:val="00940ACE"/>
    <w:rsid w:val="00940BE1"/>
    <w:rsid w:val="00940C78"/>
    <w:rsid w:val="0094158F"/>
    <w:rsid w:val="00941CF3"/>
    <w:rsid w:val="009420A4"/>
    <w:rsid w:val="009420DC"/>
    <w:rsid w:val="0094210D"/>
    <w:rsid w:val="0094227F"/>
    <w:rsid w:val="009425B1"/>
    <w:rsid w:val="0094291D"/>
    <w:rsid w:val="00942F59"/>
    <w:rsid w:val="0094313D"/>
    <w:rsid w:val="009442AE"/>
    <w:rsid w:val="00944735"/>
    <w:rsid w:val="00944B0F"/>
    <w:rsid w:val="00944D63"/>
    <w:rsid w:val="0094525B"/>
    <w:rsid w:val="00945C74"/>
    <w:rsid w:val="00946823"/>
    <w:rsid w:val="00946B14"/>
    <w:rsid w:val="00946B8F"/>
    <w:rsid w:val="00946D30"/>
    <w:rsid w:val="00947483"/>
    <w:rsid w:val="0094787B"/>
    <w:rsid w:val="0094790E"/>
    <w:rsid w:val="009502CB"/>
    <w:rsid w:val="009504DC"/>
    <w:rsid w:val="00951852"/>
    <w:rsid w:val="00952740"/>
    <w:rsid w:val="009527C6"/>
    <w:rsid w:val="00952950"/>
    <w:rsid w:val="00954205"/>
    <w:rsid w:val="00954B0B"/>
    <w:rsid w:val="00954BE5"/>
    <w:rsid w:val="00954C09"/>
    <w:rsid w:val="00955813"/>
    <w:rsid w:val="009560F6"/>
    <w:rsid w:val="0095613D"/>
    <w:rsid w:val="00956506"/>
    <w:rsid w:val="00956BF4"/>
    <w:rsid w:val="00957C02"/>
    <w:rsid w:val="00957D10"/>
    <w:rsid w:val="00957D67"/>
    <w:rsid w:val="00957DD4"/>
    <w:rsid w:val="009602ED"/>
    <w:rsid w:val="009609F9"/>
    <w:rsid w:val="00960AFC"/>
    <w:rsid w:val="00960B7B"/>
    <w:rsid w:val="00960F58"/>
    <w:rsid w:val="00960F84"/>
    <w:rsid w:val="00961BEE"/>
    <w:rsid w:val="00961F31"/>
    <w:rsid w:val="009620C7"/>
    <w:rsid w:val="0096247E"/>
    <w:rsid w:val="00962E2D"/>
    <w:rsid w:val="00963429"/>
    <w:rsid w:val="009635B7"/>
    <w:rsid w:val="00963E95"/>
    <w:rsid w:val="00963EE9"/>
    <w:rsid w:val="00964A3C"/>
    <w:rsid w:val="00964C6C"/>
    <w:rsid w:val="009650F9"/>
    <w:rsid w:val="00965656"/>
    <w:rsid w:val="00965AE1"/>
    <w:rsid w:val="0096715B"/>
    <w:rsid w:val="0096762C"/>
    <w:rsid w:val="00967874"/>
    <w:rsid w:val="00970212"/>
    <w:rsid w:val="00970897"/>
    <w:rsid w:val="009708D1"/>
    <w:rsid w:val="0097113D"/>
    <w:rsid w:val="00971931"/>
    <w:rsid w:val="00971CE8"/>
    <w:rsid w:val="00971EFA"/>
    <w:rsid w:val="00972172"/>
    <w:rsid w:val="00972277"/>
    <w:rsid w:val="009722D1"/>
    <w:rsid w:val="0097322D"/>
    <w:rsid w:val="00973916"/>
    <w:rsid w:val="00973F80"/>
    <w:rsid w:val="00973FCE"/>
    <w:rsid w:val="009748DE"/>
    <w:rsid w:val="00974A60"/>
    <w:rsid w:val="009753EE"/>
    <w:rsid w:val="00975625"/>
    <w:rsid w:val="0097563C"/>
    <w:rsid w:val="009756AF"/>
    <w:rsid w:val="009757F3"/>
    <w:rsid w:val="00975F0C"/>
    <w:rsid w:val="00976D07"/>
    <w:rsid w:val="009774E9"/>
    <w:rsid w:val="0098005B"/>
    <w:rsid w:val="0098029A"/>
    <w:rsid w:val="00980B42"/>
    <w:rsid w:val="009819EC"/>
    <w:rsid w:val="00982FC0"/>
    <w:rsid w:val="00984559"/>
    <w:rsid w:val="009847C7"/>
    <w:rsid w:val="00985250"/>
    <w:rsid w:val="0098541C"/>
    <w:rsid w:val="0098576A"/>
    <w:rsid w:val="00985B5E"/>
    <w:rsid w:val="00985CCE"/>
    <w:rsid w:val="00985D4C"/>
    <w:rsid w:val="00986ABB"/>
    <w:rsid w:val="00986B71"/>
    <w:rsid w:val="0098716E"/>
    <w:rsid w:val="00987C79"/>
    <w:rsid w:val="00987D8A"/>
    <w:rsid w:val="00987F36"/>
    <w:rsid w:val="009902A1"/>
    <w:rsid w:val="00990346"/>
    <w:rsid w:val="00990F02"/>
    <w:rsid w:val="009911A0"/>
    <w:rsid w:val="009914D3"/>
    <w:rsid w:val="00991662"/>
    <w:rsid w:val="00992891"/>
    <w:rsid w:val="00993016"/>
    <w:rsid w:val="00993A6D"/>
    <w:rsid w:val="00993CFA"/>
    <w:rsid w:val="00993E25"/>
    <w:rsid w:val="00994001"/>
    <w:rsid w:val="00994092"/>
    <w:rsid w:val="00994616"/>
    <w:rsid w:val="0099482F"/>
    <w:rsid w:val="009949F9"/>
    <w:rsid w:val="00995555"/>
    <w:rsid w:val="009955BB"/>
    <w:rsid w:val="009957E1"/>
    <w:rsid w:val="00995AA6"/>
    <w:rsid w:val="00995CF0"/>
    <w:rsid w:val="00995D8D"/>
    <w:rsid w:val="0099663E"/>
    <w:rsid w:val="00996786"/>
    <w:rsid w:val="00996D72"/>
    <w:rsid w:val="00996D76"/>
    <w:rsid w:val="00997057"/>
    <w:rsid w:val="00997141"/>
    <w:rsid w:val="00997435"/>
    <w:rsid w:val="009978C9"/>
    <w:rsid w:val="00997A68"/>
    <w:rsid w:val="00997B89"/>
    <w:rsid w:val="009A023C"/>
    <w:rsid w:val="009A0756"/>
    <w:rsid w:val="009A0AEB"/>
    <w:rsid w:val="009A1160"/>
    <w:rsid w:val="009A11F4"/>
    <w:rsid w:val="009A1356"/>
    <w:rsid w:val="009A144F"/>
    <w:rsid w:val="009A156F"/>
    <w:rsid w:val="009A16D6"/>
    <w:rsid w:val="009A1B55"/>
    <w:rsid w:val="009A1B5A"/>
    <w:rsid w:val="009A28AC"/>
    <w:rsid w:val="009A3208"/>
    <w:rsid w:val="009A3BAD"/>
    <w:rsid w:val="009A41A5"/>
    <w:rsid w:val="009A536B"/>
    <w:rsid w:val="009A622E"/>
    <w:rsid w:val="009A644E"/>
    <w:rsid w:val="009A68DF"/>
    <w:rsid w:val="009A7884"/>
    <w:rsid w:val="009A7A54"/>
    <w:rsid w:val="009A7BB7"/>
    <w:rsid w:val="009B08F7"/>
    <w:rsid w:val="009B0CB3"/>
    <w:rsid w:val="009B1034"/>
    <w:rsid w:val="009B1305"/>
    <w:rsid w:val="009B27E9"/>
    <w:rsid w:val="009B2B23"/>
    <w:rsid w:val="009B2B8B"/>
    <w:rsid w:val="009B2C20"/>
    <w:rsid w:val="009B2E23"/>
    <w:rsid w:val="009B2F03"/>
    <w:rsid w:val="009B3808"/>
    <w:rsid w:val="009B3BE8"/>
    <w:rsid w:val="009B3E89"/>
    <w:rsid w:val="009B3FB8"/>
    <w:rsid w:val="009B40E3"/>
    <w:rsid w:val="009B42A2"/>
    <w:rsid w:val="009B4D5F"/>
    <w:rsid w:val="009B4F52"/>
    <w:rsid w:val="009B54D8"/>
    <w:rsid w:val="009B54EF"/>
    <w:rsid w:val="009B57FC"/>
    <w:rsid w:val="009B5F85"/>
    <w:rsid w:val="009B5F92"/>
    <w:rsid w:val="009B6536"/>
    <w:rsid w:val="009B70AF"/>
    <w:rsid w:val="009B766E"/>
    <w:rsid w:val="009C2068"/>
    <w:rsid w:val="009C2882"/>
    <w:rsid w:val="009C334A"/>
    <w:rsid w:val="009C42F3"/>
    <w:rsid w:val="009C444D"/>
    <w:rsid w:val="009C44B3"/>
    <w:rsid w:val="009C654D"/>
    <w:rsid w:val="009C680F"/>
    <w:rsid w:val="009C69C7"/>
    <w:rsid w:val="009C6C97"/>
    <w:rsid w:val="009C6E8A"/>
    <w:rsid w:val="009C739B"/>
    <w:rsid w:val="009C78D0"/>
    <w:rsid w:val="009C7EE3"/>
    <w:rsid w:val="009D00F9"/>
    <w:rsid w:val="009D0D67"/>
    <w:rsid w:val="009D169E"/>
    <w:rsid w:val="009D1E89"/>
    <w:rsid w:val="009D281F"/>
    <w:rsid w:val="009D33AD"/>
    <w:rsid w:val="009D3736"/>
    <w:rsid w:val="009D39E3"/>
    <w:rsid w:val="009D3E3F"/>
    <w:rsid w:val="009D3FFE"/>
    <w:rsid w:val="009D474F"/>
    <w:rsid w:val="009D4B69"/>
    <w:rsid w:val="009D5446"/>
    <w:rsid w:val="009D56D0"/>
    <w:rsid w:val="009D5777"/>
    <w:rsid w:val="009D57BC"/>
    <w:rsid w:val="009D5DDE"/>
    <w:rsid w:val="009D65B2"/>
    <w:rsid w:val="009D6654"/>
    <w:rsid w:val="009D6869"/>
    <w:rsid w:val="009D6D8B"/>
    <w:rsid w:val="009D78FE"/>
    <w:rsid w:val="009D7CB0"/>
    <w:rsid w:val="009D7E88"/>
    <w:rsid w:val="009D7EFD"/>
    <w:rsid w:val="009E1E3D"/>
    <w:rsid w:val="009E1E87"/>
    <w:rsid w:val="009E23A8"/>
    <w:rsid w:val="009E365A"/>
    <w:rsid w:val="009E3C03"/>
    <w:rsid w:val="009E40E7"/>
    <w:rsid w:val="009E45A3"/>
    <w:rsid w:val="009E521C"/>
    <w:rsid w:val="009E54E2"/>
    <w:rsid w:val="009E56FE"/>
    <w:rsid w:val="009E5797"/>
    <w:rsid w:val="009E580E"/>
    <w:rsid w:val="009E599C"/>
    <w:rsid w:val="009E5D19"/>
    <w:rsid w:val="009E5E1F"/>
    <w:rsid w:val="009E6500"/>
    <w:rsid w:val="009E677E"/>
    <w:rsid w:val="009E695D"/>
    <w:rsid w:val="009E6A58"/>
    <w:rsid w:val="009E789E"/>
    <w:rsid w:val="009E7CAB"/>
    <w:rsid w:val="009F060B"/>
    <w:rsid w:val="009F0959"/>
    <w:rsid w:val="009F09F1"/>
    <w:rsid w:val="009F131A"/>
    <w:rsid w:val="009F1360"/>
    <w:rsid w:val="009F17CA"/>
    <w:rsid w:val="009F1B2A"/>
    <w:rsid w:val="009F21C4"/>
    <w:rsid w:val="009F2885"/>
    <w:rsid w:val="009F2956"/>
    <w:rsid w:val="009F2F0B"/>
    <w:rsid w:val="009F3055"/>
    <w:rsid w:val="009F3277"/>
    <w:rsid w:val="009F4229"/>
    <w:rsid w:val="009F4286"/>
    <w:rsid w:val="009F453A"/>
    <w:rsid w:val="009F4B28"/>
    <w:rsid w:val="009F4C33"/>
    <w:rsid w:val="009F505C"/>
    <w:rsid w:val="009F5137"/>
    <w:rsid w:val="009F56B3"/>
    <w:rsid w:val="009F573D"/>
    <w:rsid w:val="009F5A1F"/>
    <w:rsid w:val="009F5BD9"/>
    <w:rsid w:val="009F73F0"/>
    <w:rsid w:val="009F75F4"/>
    <w:rsid w:val="009F7D12"/>
    <w:rsid w:val="00A0043C"/>
    <w:rsid w:val="00A00533"/>
    <w:rsid w:val="00A0077D"/>
    <w:rsid w:val="00A00A9F"/>
    <w:rsid w:val="00A01711"/>
    <w:rsid w:val="00A02195"/>
    <w:rsid w:val="00A0246D"/>
    <w:rsid w:val="00A032E4"/>
    <w:rsid w:val="00A03424"/>
    <w:rsid w:val="00A04E6D"/>
    <w:rsid w:val="00A05709"/>
    <w:rsid w:val="00A05DD5"/>
    <w:rsid w:val="00A0699D"/>
    <w:rsid w:val="00A06CC4"/>
    <w:rsid w:val="00A06F76"/>
    <w:rsid w:val="00A073CF"/>
    <w:rsid w:val="00A074F7"/>
    <w:rsid w:val="00A07B6F"/>
    <w:rsid w:val="00A07E8D"/>
    <w:rsid w:val="00A07E96"/>
    <w:rsid w:val="00A10085"/>
    <w:rsid w:val="00A10627"/>
    <w:rsid w:val="00A10A6A"/>
    <w:rsid w:val="00A10B2D"/>
    <w:rsid w:val="00A10D30"/>
    <w:rsid w:val="00A10DF7"/>
    <w:rsid w:val="00A10F4D"/>
    <w:rsid w:val="00A11204"/>
    <w:rsid w:val="00A1142E"/>
    <w:rsid w:val="00A114A8"/>
    <w:rsid w:val="00A11596"/>
    <w:rsid w:val="00A11A69"/>
    <w:rsid w:val="00A11BF5"/>
    <w:rsid w:val="00A11CBA"/>
    <w:rsid w:val="00A12B20"/>
    <w:rsid w:val="00A12D67"/>
    <w:rsid w:val="00A12FFF"/>
    <w:rsid w:val="00A13865"/>
    <w:rsid w:val="00A145BF"/>
    <w:rsid w:val="00A14932"/>
    <w:rsid w:val="00A1518D"/>
    <w:rsid w:val="00A1541A"/>
    <w:rsid w:val="00A156D5"/>
    <w:rsid w:val="00A15C8B"/>
    <w:rsid w:val="00A15F62"/>
    <w:rsid w:val="00A16774"/>
    <w:rsid w:val="00A17734"/>
    <w:rsid w:val="00A179E6"/>
    <w:rsid w:val="00A17A95"/>
    <w:rsid w:val="00A17E4C"/>
    <w:rsid w:val="00A200F2"/>
    <w:rsid w:val="00A20307"/>
    <w:rsid w:val="00A205B1"/>
    <w:rsid w:val="00A20E20"/>
    <w:rsid w:val="00A2108A"/>
    <w:rsid w:val="00A21600"/>
    <w:rsid w:val="00A21642"/>
    <w:rsid w:val="00A22350"/>
    <w:rsid w:val="00A223D0"/>
    <w:rsid w:val="00A224C6"/>
    <w:rsid w:val="00A2345E"/>
    <w:rsid w:val="00A23852"/>
    <w:rsid w:val="00A23AE1"/>
    <w:rsid w:val="00A23F81"/>
    <w:rsid w:val="00A24164"/>
    <w:rsid w:val="00A241A2"/>
    <w:rsid w:val="00A241E3"/>
    <w:rsid w:val="00A248EF"/>
    <w:rsid w:val="00A24DC3"/>
    <w:rsid w:val="00A24DC9"/>
    <w:rsid w:val="00A2511A"/>
    <w:rsid w:val="00A2595A"/>
    <w:rsid w:val="00A25B74"/>
    <w:rsid w:val="00A26144"/>
    <w:rsid w:val="00A26A29"/>
    <w:rsid w:val="00A274F9"/>
    <w:rsid w:val="00A27552"/>
    <w:rsid w:val="00A278FB"/>
    <w:rsid w:val="00A27B36"/>
    <w:rsid w:val="00A27DFD"/>
    <w:rsid w:val="00A300C7"/>
    <w:rsid w:val="00A3010B"/>
    <w:rsid w:val="00A3014B"/>
    <w:rsid w:val="00A3051E"/>
    <w:rsid w:val="00A308F0"/>
    <w:rsid w:val="00A30963"/>
    <w:rsid w:val="00A30AAD"/>
    <w:rsid w:val="00A30C40"/>
    <w:rsid w:val="00A31204"/>
    <w:rsid w:val="00A31209"/>
    <w:rsid w:val="00A3139C"/>
    <w:rsid w:val="00A31D25"/>
    <w:rsid w:val="00A31E10"/>
    <w:rsid w:val="00A3203A"/>
    <w:rsid w:val="00A32526"/>
    <w:rsid w:val="00A32EA5"/>
    <w:rsid w:val="00A33B4A"/>
    <w:rsid w:val="00A33B5C"/>
    <w:rsid w:val="00A33BDD"/>
    <w:rsid w:val="00A345AC"/>
    <w:rsid w:val="00A34803"/>
    <w:rsid w:val="00A34A51"/>
    <w:rsid w:val="00A359B6"/>
    <w:rsid w:val="00A35C08"/>
    <w:rsid w:val="00A35F4A"/>
    <w:rsid w:val="00A365A5"/>
    <w:rsid w:val="00A365F8"/>
    <w:rsid w:val="00A368C0"/>
    <w:rsid w:val="00A36C58"/>
    <w:rsid w:val="00A3725B"/>
    <w:rsid w:val="00A3743B"/>
    <w:rsid w:val="00A40063"/>
    <w:rsid w:val="00A40246"/>
    <w:rsid w:val="00A40697"/>
    <w:rsid w:val="00A409F0"/>
    <w:rsid w:val="00A40FCD"/>
    <w:rsid w:val="00A4111E"/>
    <w:rsid w:val="00A41772"/>
    <w:rsid w:val="00A41D7E"/>
    <w:rsid w:val="00A41DB5"/>
    <w:rsid w:val="00A41DD4"/>
    <w:rsid w:val="00A421FB"/>
    <w:rsid w:val="00A424A5"/>
    <w:rsid w:val="00A426F1"/>
    <w:rsid w:val="00A42829"/>
    <w:rsid w:val="00A428FE"/>
    <w:rsid w:val="00A42BDD"/>
    <w:rsid w:val="00A430A9"/>
    <w:rsid w:val="00A43DD8"/>
    <w:rsid w:val="00A4406A"/>
    <w:rsid w:val="00A44119"/>
    <w:rsid w:val="00A454DD"/>
    <w:rsid w:val="00A455CA"/>
    <w:rsid w:val="00A4593D"/>
    <w:rsid w:val="00A45D4E"/>
    <w:rsid w:val="00A45F16"/>
    <w:rsid w:val="00A4605E"/>
    <w:rsid w:val="00A4610B"/>
    <w:rsid w:val="00A46B2F"/>
    <w:rsid w:val="00A474F9"/>
    <w:rsid w:val="00A502C2"/>
    <w:rsid w:val="00A50321"/>
    <w:rsid w:val="00A503DF"/>
    <w:rsid w:val="00A506BC"/>
    <w:rsid w:val="00A507DF"/>
    <w:rsid w:val="00A50A11"/>
    <w:rsid w:val="00A50FF1"/>
    <w:rsid w:val="00A5184F"/>
    <w:rsid w:val="00A51E86"/>
    <w:rsid w:val="00A51EFF"/>
    <w:rsid w:val="00A526E2"/>
    <w:rsid w:val="00A5286E"/>
    <w:rsid w:val="00A52A80"/>
    <w:rsid w:val="00A535A8"/>
    <w:rsid w:val="00A5396B"/>
    <w:rsid w:val="00A53BDD"/>
    <w:rsid w:val="00A53F09"/>
    <w:rsid w:val="00A542AF"/>
    <w:rsid w:val="00A545B2"/>
    <w:rsid w:val="00A54989"/>
    <w:rsid w:val="00A553FF"/>
    <w:rsid w:val="00A55448"/>
    <w:rsid w:val="00A554FD"/>
    <w:rsid w:val="00A55833"/>
    <w:rsid w:val="00A55AEB"/>
    <w:rsid w:val="00A55AED"/>
    <w:rsid w:val="00A55AF3"/>
    <w:rsid w:val="00A55C26"/>
    <w:rsid w:val="00A56018"/>
    <w:rsid w:val="00A562CE"/>
    <w:rsid w:val="00A565ED"/>
    <w:rsid w:val="00A56684"/>
    <w:rsid w:val="00A5695A"/>
    <w:rsid w:val="00A56B44"/>
    <w:rsid w:val="00A56C14"/>
    <w:rsid w:val="00A57535"/>
    <w:rsid w:val="00A5767D"/>
    <w:rsid w:val="00A576A2"/>
    <w:rsid w:val="00A57CB5"/>
    <w:rsid w:val="00A57E7A"/>
    <w:rsid w:val="00A60570"/>
    <w:rsid w:val="00A60813"/>
    <w:rsid w:val="00A60A58"/>
    <w:rsid w:val="00A61A87"/>
    <w:rsid w:val="00A61CBD"/>
    <w:rsid w:val="00A62113"/>
    <w:rsid w:val="00A62E04"/>
    <w:rsid w:val="00A62F20"/>
    <w:rsid w:val="00A6385E"/>
    <w:rsid w:val="00A63CEC"/>
    <w:rsid w:val="00A63E03"/>
    <w:rsid w:val="00A63E79"/>
    <w:rsid w:val="00A63F91"/>
    <w:rsid w:val="00A64725"/>
    <w:rsid w:val="00A64DCD"/>
    <w:rsid w:val="00A651B4"/>
    <w:rsid w:val="00A652C7"/>
    <w:rsid w:val="00A655B9"/>
    <w:rsid w:val="00A65A0B"/>
    <w:rsid w:val="00A65AFA"/>
    <w:rsid w:val="00A66BC0"/>
    <w:rsid w:val="00A66C95"/>
    <w:rsid w:val="00A67AB3"/>
    <w:rsid w:val="00A70505"/>
    <w:rsid w:val="00A7059D"/>
    <w:rsid w:val="00A70BAE"/>
    <w:rsid w:val="00A70C2B"/>
    <w:rsid w:val="00A70C6B"/>
    <w:rsid w:val="00A70E1E"/>
    <w:rsid w:val="00A718CE"/>
    <w:rsid w:val="00A718F8"/>
    <w:rsid w:val="00A719AB"/>
    <w:rsid w:val="00A71A13"/>
    <w:rsid w:val="00A73AC8"/>
    <w:rsid w:val="00A74D64"/>
    <w:rsid w:val="00A75538"/>
    <w:rsid w:val="00A75CC0"/>
    <w:rsid w:val="00A76351"/>
    <w:rsid w:val="00A76486"/>
    <w:rsid w:val="00A7662B"/>
    <w:rsid w:val="00A76A4F"/>
    <w:rsid w:val="00A76DA7"/>
    <w:rsid w:val="00A76DCF"/>
    <w:rsid w:val="00A80129"/>
    <w:rsid w:val="00A80964"/>
    <w:rsid w:val="00A80993"/>
    <w:rsid w:val="00A81FA8"/>
    <w:rsid w:val="00A82552"/>
    <w:rsid w:val="00A82593"/>
    <w:rsid w:val="00A8271D"/>
    <w:rsid w:val="00A82C81"/>
    <w:rsid w:val="00A83258"/>
    <w:rsid w:val="00A84344"/>
    <w:rsid w:val="00A84B02"/>
    <w:rsid w:val="00A85B1F"/>
    <w:rsid w:val="00A867DC"/>
    <w:rsid w:val="00A8771C"/>
    <w:rsid w:val="00A87D6E"/>
    <w:rsid w:val="00A87F59"/>
    <w:rsid w:val="00A90055"/>
    <w:rsid w:val="00A904CB"/>
    <w:rsid w:val="00A9073C"/>
    <w:rsid w:val="00A907B4"/>
    <w:rsid w:val="00A909C1"/>
    <w:rsid w:val="00A90C13"/>
    <w:rsid w:val="00A91360"/>
    <w:rsid w:val="00A914D7"/>
    <w:rsid w:val="00A91EBF"/>
    <w:rsid w:val="00A9208C"/>
    <w:rsid w:val="00A92090"/>
    <w:rsid w:val="00A9219B"/>
    <w:rsid w:val="00A92664"/>
    <w:rsid w:val="00A92811"/>
    <w:rsid w:val="00A929B6"/>
    <w:rsid w:val="00A92C68"/>
    <w:rsid w:val="00A92C6C"/>
    <w:rsid w:val="00A92E98"/>
    <w:rsid w:val="00A9366B"/>
    <w:rsid w:val="00A93A5F"/>
    <w:rsid w:val="00A93CB8"/>
    <w:rsid w:val="00A9481A"/>
    <w:rsid w:val="00A94C9E"/>
    <w:rsid w:val="00A95250"/>
    <w:rsid w:val="00A95543"/>
    <w:rsid w:val="00A957D7"/>
    <w:rsid w:val="00A959BA"/>
    <w:rsid w:val="00A95F3C"/>
    <w:rsid w:val="00A96023"/>
    <w:rsid w:val="00A96AD2"/>
    <w:rsid w:val="00A96AD6"/>
    <w:rsid w:val="00A96CF3"/>
    <w:rsid w:val="00A97800"/>
    <w:rsid w:val="00AA017A"/>
    <w:rsid w:val="00AA03F6"/>
    <w:rsid w:val="00AA0BD0"/>
    <w:rsid w:val="00AA1160"/>
    <w:rsid w:val="00AA1C08"/>
    <w:rsid w:val="00AA25D3"/>
    <w:rsid w:val="00AA2639"/>
    <w:rsid w:val="00AA2963"/>
    <w:rsid w:val="00AA2B6E"/>
    <w:rsid w:val="00AA354D"/>
    <w:rsid w:val="00AA38AD"/>
    <w:rsid w:val="00AA399D"/>
    <w:rsid w:val="00AA4946"/>
    <w:rsid w:val="00AA5068"/>
    <w:rsid w:val="00AA5B6D"/>
    <w:rsid w:val="00AA62A3"/>
    <w:rsid w:val="00AA6938"/>
    <w:rsid w:val="00AA697B"/>
    <w:rsid w:val="00AA6C84"/>
    <w:rsid w:val="00AA77A7"/>
    <w:rsid w:val="00AB0044"/>
    <w:rsid w:val="00AB07D5"/>
    <w:rsid w:val="00AB0AD2"/>
    <w:rsid w:val="00AB108B"/>
    <w:rsid w:val="00AB2030"/>
    <w:rsid w:val="00AB28AF"/>
    <w:rsid w:val="00AB2B0E"/>
    <w:rsid w:val="00AB324B"/>
    <w:rsid w:val="00AB3306"/>
    <w:rsid w:val="00AB33A3"/>
    <w:rsid w:val="00AB3A5D"/>
    <w:rsid w:val="00AB3C8D"/>
    <w:rsid w:val="00AB468B"/>
    <w:rsid w:val="00AB4735"/>
    <w:rsid w:val="00AB4853"/>
    <w:rsid w:val="00AB4D53"/>
    <w:rsid w:val="00AB5399"/>
    <w:rsid w:val="00AB549C"/>
    <w:rsid w:val="00AB54C2"/>
    <w:rsid w:val="00AB5BD5"/>
    <w:rsid w:val="00AB5DF8"/>
    <w:rsid w:val="00AB62B7"/>
    <w:rsid w:val="00AB62E9"/>
    <w:rsid w:val="00AB6709"/>
    <w:rsid w:val="00AB6A9A"/>
    <w:rsid w:val="00AB6FD6"/>
    <w:rsid w:val="00AB7A40"/>
    <w:rsid w:val="00AC0748"/>
    <w:rsid w:val="00AC0781"/>
    <w:rsid w:val="00AC09F4"/>
    <w:rsid w:val="00AC0A33"/>
    <w:rsid w:val="00AC0D82"/>
    <w:rsid w:val="00AC1CE1"/>
    <w:rsid w:val="00AC2055"/>
    <w:rsid w:val="00AC2253"/>
    <w:rsid w:val="00AC2750"/>
    <w:rsid w:val="00AC290C"/>
    <w:rsid w:val="00AC2AE1"/>
    <w:rsid w:val="00AC35C7"/>
    <w:rsid w:val="00AC369A"/>
    <w:rsid w:val="00AC47DC"/>
    <w:rsid w:val="00AC4AB3"/>
    <w:rsid w:val="00AC5204"/>
    <w:rsid w:val="00AC5303"/>
    <w:rsid w:val="00AC5836"/>
    <w:rsid w:val="00AC5D4F"/>
    <w:rsid w:val="00AC64DE"/>
    <w:rsid w:val="00AC6602"/>
    <w:rsid w:val="00AC66EE"/>
    <w:rsid w:val="00AC699C"/>
    <w:rsid w:val="00AC74A6"/>
    <w:rsid w:val="00AC7895"/>
    <w:rsid w:val="00AD0619"/>
    <w:rsid w:val="00AD12C9"/>
    <w:rsid w:val="00AD14CD"/>
    <w:rsid w:val="00AD1E11"/>
    <w:rsid w:val="00AD259B"/>
    <w:rsid w:val="00AD309D"/>
    <w:rsid w:val="00AD3110"/>
    <w:rsid w:val="00AD3262"/>
    <w:rsid w:val="00AD3C1E"/>
    <w:rsid w:val="00AD3ED4"/>
    <w:rsid w:val="00AD3F19"/>
    <w:rsid w:val="00AD49F4"/>
    <w:rsid w:val="00AD5168"/>
    <w:rsid w:val="00AD5F1D"/>
    <w:rsid w:val="00AD6123"/>
    <w:rsid w:val="00AD6A70"/>
    <w:rsid w:val="00AD6B8A"/>
    <w:rsid w:val="00AD7E42"/>
    <w:rsid w:val="00AD7FF4"/>
    <w:rsid w:val="00AE0056"/>
    <w:rsid w:val="00AE0844"/>
    <w:rsid w:val="00AE0861"/>
    <w:rsid w:val="00AE0EE0"/>
    <w:rsid w:val="00AE10F6"/>
    <w:rsid w:val="00AE1277"/>
    <w:rsid w:val="00AE1715"/>
    <w:rsid w:val="00AE1FB5"/>
    <w:rsid w:val="00AE2087"/>
    <w:rsid w:val="00AE2547"/>
    <w:rsid w:val="00AE2AE6"/>
    <w:rsid w:val="00AE2EDC"/>
    <w:rsid w:val="00AE346B"/>
    <w:rsid w:val="00AE434A"/>
    <w:rsid w:val="00AE47E5"/>
    <w:rsid w:val="00AE5122"/>
    <w:rsid w:val="00AE5599"/>
    <w:rsid w:val="00AE6DB6"/>
    <w:rsid w:val="00AE7464"/>
    <w:rsid w:val="00AE7984"/>
    <w:rsid w:val="00AF013B"/>
    <w:rsid w:val="00AF023A"/>
    <w:rsid w:val="00AF0454"/>
    <w:rsid w:val="00AF0638"/>
    <w:rsid w:val="00AF0E8F"/>
    <w:rsid w:val="00AF1CF7"/>
    <w:rsid w:val="00AF2112"/>
    <w:rsid w:val="00AF2876"/>
    <w:rsid w:val="00AF2916"/>
    <w:rsid w:val="00AF2CE1"/>
    <w:rsid w:val="00AF2F18"/>
    <w:rsid w:val="00AF2F8E"/>
    <w:rsid w:val="00AF3055"/>
    <w:rsid w:val="00AF3131"/>
    <w:rsid w:val="00AF3649"/>
    <w:rsid w:val="00AF3BC0"/>
    <w:rsid w:val="00AF42D2"/>
    <w:rsid w:val="00AF4371"/>
    <w:rsid w:val="00AF43D9"/>
    <w:rsid w:val="00AF46A9"/>
    <w:rsid w:val="00AF4A75"/>
    <w:rsid w:val="00AF4DD4"/>
    <w:rsid w:val="00AF4E95"/>
    <w:rsid w:val="00AF575C"/>
    <w:rsid w:val="00AF5D77"/>
    <w:rsid w:val="00AF6250"/>
    <w:rsid w:val="00AF6296"/>
    <w:rsid w:val="00AF631C"/>
    <w:rsid w:val="00AF6332"/>
    <w:rsid w:val="00AF68DB"/>
    <w:rsid w:val="00AF6E07"/>
    <w:rsid w:val="00AF6F16"/>
    <w:rsid w:val="00AF70E5"/>
    <w:rsid w:val="00AF7177"/>
    <w:rsid w:val="00AF7937"/>
    <w:rsid w:val="00AF7B2E"/>
    <w:rsid w:val="00B005C1"/>
    <w:rsid w:val="00B00B01"/>
    <w:rsid w:val="00B00C93"/>
    <w:rsid w:val="00B00C99"/>
    <w:rsid w:val="00B0155A"/>
    <w:rsid w:val="00B019AA"/>
    <w:rsid w:val="00B01D27"/>
    <w:rsid w:val="00B01E3A"/>
    <w:rsid w:val="00B025E3"/>
    <w:rsid w:val="00B02BD0"/>
    <w:rsid w:val="00B02C29"/>
    <w:rsid w:val="00B02ED4"/>
    <w:rsid w:val="00B03A2F"/>
    <w:rsid w:val="00B03C08"/>
    <w:rsid w:val="00B03DDC"/>
    <w:rsid w:val="00B0403E"/>
    <w:rsid w:val="00B042CC"/>
    <w:rsid w:val="00B04B4A"/>
    <w:rsid w:val="00B04C34"/>
    <w:rsid w:val="00B04DA5"/>
    <w:rsid w:val="00B05582"/>
    <w:rsid w:val="00B05668"/>
    <w:rsid w:val="00B0569D"/>
    <w:rsid w:val="00B059D8"/>
    <w:rsid w:val="00B05DEF"/>
    <w:rsid w:val="00B0633D"/>
    <w:rsid w:val="00B06341"/>
    <w:rsid w:val="00B0677C"/>
    <w:rsid w:val="00B1010E"/>
    <w:rsid w:val="00B101D8"/>
    <w:rsid w:val="00B10407"/>
    <w:rsid w:val="00B10489"/>
    <w:rsid w:val="00B10550"/>
    <w:rsid w:val="00B10C60"/>
    <w:rsid w:val="00B1106A"/>
    <w:rsid w:val="00B11725"/>
    <w:rsid w:val="00B11EDD"/>
    <w:rsid w:val="00B120BE"/>
    <w:rsid w:val="00B1227B"/>
    <w:rsid w:val="00B12C10"/>
    <w:rsid w:val="00B1301D"/>
    <w:rsid w:val="00B1368D"/>
    <w:rsid w:val="00B13A2C"/>
    <w:rsid w:val="00B14056"/>
    <w:rsid w:val="00B144FB"/>
    <w:rsid w:val="00B14A5D"/>
    <w:rsid w:val="00B151A0"/>
    <w:rsid w:val="00B15CB2"/>
    <w:rsid w:val="00B16338"/>
    <w:rsid w:val="00B169CB"/>
    <w:rsid w:val="00B17012"/>
    <w:rsid w:val="00B1790D"/>
    <w:rsid w:val="00B1792C"/>
    <w:rsid w:val="00B17A0C"/>
    <w:rsid w:val="00B17C53"/>
    <w:rsid w:val="00B17EFC"/>
    <w:rsid w:val="00B17FBB"/>
    <w:rsid w:val="00B2039E"/>
    <w:rsid w:val="00B212B4"/>
    <w:rsid w:val="00B2151F"/>
    <w:rsid w:val="00B21CC3"/>
    <w:rsid w:val="00B21EDD"/>
    <w:rsid w:val="00B22867"/>
    <w:rsid w:val="00B22EDC"/>
    <w:rsid w:val="00B23BB6"/>
    <w:rsid w:val="00B2470C"/>
    <w:rsid w:val="00B25275"/>
    <w:rsid w:val="00B2582D"/>
    <w:rsid w:val="00B25915"/>
    <w:rsid w:val="00B259DD"/>
    <w:rsid w:val="00B25BC2"/>
    <w:rsid w:val="00B26625"/>
    <w:rsid w:val="00B2689E"/>
    <w:rsid w:val="00B26DB9"/>
    <w:rsid w:val="00B30A8F"/>
    <w:rsid w:val="00B30B16"/>
    <w:rsid w:val="00B30D16"/>
    <w:rsid w:val="00B310FC"/>
    <w:rsid w:val="00B3144A"/>
    <w:rsid w:val="00B31A91"/>
    <w:rsid w:val="00B33618"/>
    <w:rsid w:val="00B33A06"/>
    <w:rsid w:val="00B33F0C"/>
    <w:rsid w:val="00B3466E"/>
    <w:rsid w:val="00B34A3B"/>
    <w:rsid w:val="00B34C31"/>
    <w:rsid w:val="00B3514F"/>
    <w:rsid w:val="00B3575D"/>
    <w:rsid w:val="00B35842"/>
    <w:rsid w:val="00B36068"/>
    <w:rsid w:val="00B366C8"/>
    <w:rsid w:val="00B37AB7"/>
    <w:rsid w:val="00B37AC1"/>
    <w:rsid w:val="00B37AD0"/>
    <w:rsid w:val="00B37B3B"/>
    <w:rsid w:val="00B40055"/>
    <w:rsid w:val="00B400F5"/>
    <w:rsid w:val="00B407FB"/>
    <w:rsid w:val="00B40ECB"/>
    <w:rsid w:val="00B41CEC"/>
    <w:rsid w:val="00B425F0"/>
    <w:rsid w:val="00B4277E"/>
    <w:rsid w:val="00B42EC5"/>
    <w:rsid w:val="00B43604"/>
    <w:rsid w:val="00B4368A"/>
    <w:rsid w:val="00B437A4"/>
    <w:rsid w:val="00B4389D"/>
    <w:rsid w:val="00B442CA"/>
    <w:rsid w:val="00B4453A"/>
    <w:rsid w:val="00B44666"/>
    <w:rsid w:val="00B45002"/>
    <w:rsid w:val="00B450ED"/>
    <w:rsid w:val="00B45315"/>
    <w:rsid w:val="00B45B0C"/>
    <w:rsid w:val="00B463B7"/>
    <w:rsid w:val="00B4673C"/>
    <w:rsid w:val="00B46A6C"/>
    <w:rsid w:val="00B4726A"/>
    <w:rsid w:val="00B479A4"/>
    <w:rsid w:val="00B47A16"/>
    <w:rsid w:val="00B47BA0"/>
    <w:rsid w:val="00B47F2B"/>
    <w:rsid w:val="00B47F8D"/>
    <w:rsid w:val="00B50B16"/>
    <w:rsid w:val="00B50C37"/>
    <w:rsid w:val="00B50C81"/>
    <w:rsid w:val="00B50ECC"/>
    <w:rsid w:val="00B51041"/>
    <w:rsid w:val="00B51090"/>
    <w:rsid w:val="00B514F8"/>
    <w:rsid w:val="00B5184A"/>
    <w:rsid w:val="00B51C3E"/>
    <w:rsid w:val="00B51CA5"/>
    <w:rsid w:val="00B520CB"/>
    <w:rsid w:val="00B52DA9"/>
    <w:rsid w:val="00B54249"/>
    <w:rsid w:val="00B54E6D"/>
    <w:rsid w:val="00B54E7C"/>
    <w:rsid w:val="00B54E95"/>
    <w:rsid w:val="00B5525E"/>
    <w:rsid w:val="00B55477"/>
    <w:rsid w:val="00B55D35"/>
    <w:rsid w:val="00B55ED5"/>
    <w:rsid w:val="00B55F4D"/>
    <w:rsid w:val="00B56697"/>
    <w:rsid w:val="00B57312"/>
    <w:rsid w:val="00B57475"/>
    <w:rsid w:val="00B603B6"/>
    <w:rsid w:val="00B606CA"/>
    <w:rsid w:val="00B60CCB"/>
    <w:rsid w:val="00B60E87"/>
    <w:rsid w:val="00B61F97"/>
    <w:rsid w:val="00B6237A"/>
    <w:rsid w:val="00B623B8"/>
    <w:rsid w:val="00B635BF"/>
    <w:rsid w:val="00B63E63"/>
    <w:rsid w:val="00B63F21"/>
    <w:rsid w:val="00B63F6F"/>
    <w:rsid w:val="00B640CC"/>
    <w:rsid w:val="00B6419C"/>
    <w:rsid w:val="00B645CE"/>
    <w:rsid w:val="00B648A6"/>
    <w:rsid w:val="00B64B71"/>
    <w:rsid w:val="00B64ECD"/>
    <w:rsid w:val="00B6511B"/>
    <w:rsid w:val="00B6567B"/>
    <w:rsid w:val="00B65688"/>
    <w:rsid w:val="00B656E3"/>
    <w:rsid w:val="00B65788"/>
    <w:rsid w:val="00B65A53"/>
    <w:rsid w:val="00B65D54"/>
    <w:rsid w:val="00B65F47"/>
    <w:rsid w:val="00B66C2E"/>
    <w:rsid w:val="00B67DB6"/>
    <w:rsid w:val="00B67E38"/>
    <w:rsid w:val="00B67F34"/>
    <w:rsid w:val="00B70449"/>
    <w:rsid w:val="00B704B3"/>
    <w:rsid w:val="00B70FA3"/>
    <w:rsid w:val="00B719AB"/>
    <w:rsid w:val="00B71B7C"/>
    <w:rsid w:val="00B72703"/>
    <w:rsid w:val="00B72815"/>
    <w:rsid w:val="00B728D1"/>
    <w:rsid w:val="00B72A65"/>
    <w:rsid w:val="00B72DAA"/>
    <w:rsid w:val="00B75914"/>
    <w:rsid w:val="00B75933"/>
    <w:rsid w:val="00B7595E"/>
    <w:rsid w:val="00B76AC3"/>
    <w:rsid w:val="00B76D4A"/>
    <w:rsid w:val="00B76D8D"/>
    <w:rsid w:val="00B77487"/>
    <w:rsid w:val="00B774D5"/>
    <w:rsid w:val="00B775DE"/>
    <w:rsid w:val="00B775F0"/>
    <w:rsid w:val="00B77688"/>
    <w:rsid w:val="00B77853"/>
    <w:rsid w:val="00B77E4A"/>
    <w:rsid w:val="00B8022A"/>
    <w:rsid w:val="00B805AB"/>
    <w:rsid w:val="00B80739"/>
    <w:rsid w:val="00B81553"/>
    <w:rsid w:val="00B81C82"/>
    <w:rsid w:val="00B81DF3"/>
    <w:rsid w:val="00B82345"/>
    <w:rsid w:val="00B8276F"/>
    <w:rsid w:val="00B827B1"/>
    <w:rsid w:val="00B82C85"/>
    <w:rsid w:val="00B82E1B"/>
    <w:rsid w:val="00B8310C"/>
    <w:rsid w:val="00B83ECC"/>
    <w:rsid w:val="00B83EF3"/>
    <w:rsid w:val="00B845F1"/>
    <w:rsid w:val="00B84A90"/>
    <w:rsid w:val="00B853A4"/>
    <w:rsid w:val="00B855F6"/>
    <w:rsid w:val="00B85772"/>
    <w:rsid w:val="00B85A2F"/>
    <w:rsid w:val="00B85AF6"/>
    <w:rsid w:val="00B868D2"/>
    <w:rsid w:val="00B86A35"/>
    <w:rsid w:val="00B86ACC"/>
    <w:rsid w:val="00B86CC7"/>
    <w:rsid w:val="00B86D98"/>
    <w:rsid w:val="00B8723D"/>
    <w:rsid w:val="00B873CB"/>
    <w:rsid w:val="00B873F6"/>
    <w:rsid w:val="00B87570"/>
    <w:rsid w:val="00B90465"/>
    <w:rsid w:val="00B913F0"/>
    <w:rsid w:val="00B91706"/>
    <w:rsid w:val="00B92201"/>
    <w:rsid w:val="00B92B37"/>
    <w:rsid w:val="00B93936"/>
    <w:rsid w:val="00B94128"/>
    <w:rsid w:val="00B941A8"/>
    <w:rsid w:val="00B94337"/>
    <w:rsid w:val="00B94715"/>
    <w:rsid w:val="00B94B56"/>
    <w:rsid w:val="00B94E4E"/>
    <w:rsid w:val="00B95013"/>
    <w:rsid w:val="00B95276"/>
    <w:rsid w:val="00B955F9"/>
    <w:rsid w:val="00B961D8"/>
    <w:rsid w:val="00B968D4"/>
    <w:rsid w:val="00B97628"/>
    <w:rsid w:val="00B97B65"/>
    <w:rsid w:val="00B97C49"/>
    <w:rsid w:val="00B97DAE"/>
    <w:rsid w:val="00BA0369"/>
    <w:rsid w:val="00BA0414"/>
    <w:rsid w:val="00BA0672"/>
    <w:rsid w:val="00BA1FC3"/>
    <w:rsid w:val="00BA23A7"/>
    <w:rsid w:val="00BA32D6"/>
    <w:rsid w:val="00BA3644"/>
    <w:rsid w:val="00BA42A0"/>
    <w:rsid w:val="00BA4A2C"/>
    <w:rsid w:val="00BA4FC9"/>
    <w:rsid w:val="00BA5CCF"/>
    <w:rsid w:val="00BA5E8F"/>
    <w:rsid w:val="00BA5FFB"/>
    <w:rsid w:val="00BA6446"/>
    <w:rsid w:val="00BA65CD"/>
    <w:rsid w:val="00BA693A"/>
    <w:rsid w:val="00BA6D0D"/>
    <w:rsid w:val="00BA6D59"/>
    <w:rsid w:val="00BA71B1"/>
    <w:rsid w:val="00BA74B6"/>
    <w:rsid w:val="00BA7B79"/>
    <w:rsid w:val="00BB0937"/>
    <w:rsid w:val="00BB0BEC"/>
    <w:rsid w:val="00BB0CCB"/>
    <w:rsid w:val="00BB0F52"/>
    <w:rsid w:val="00BB160C"/>
    <w:rsid w:val="00BB1974"/>
    <w:rsid w:val="00BB19AB"/>
    <w:rsid w:val="00BB1A7F"/>
    <w:rsid w:val="00BB1B7B"/>
    <w:rsid w:val="00BB1DBB"/>
    <w:rsid w:val="00BB2075"/>
    <w:rsid w:val="00BB208E"/>
    <w:rsid w:val="00BB26E7"/>
    <w:rsid w:val="00BB2FFF"/>
    <w:rsid w:val="00BB31A6"/>
    <w:rsid w:val="00BB36F3"/>
    <w:rsid w:val="00BB37B4"/>
    <w:rsid w:val="00BB3A34"/>
    <w:rsid w:val="00BB3A3C"/>
    <w:rsid w:val="00BB4200"/>
    <w:rsid w:val="00BB43C0"/>
    <w:rsid w:val="00BB4544"/>
    <w:rsid w:val="00BB460D"/>
    <w:rsid w:val="00BB4800"/>
    <w:rsid w:val="00BB4C54"/>
    <w:rsid w:val="00BB4C68"/>
    <w:rsid w:val="00BB5301"/>
    <w:rsid w:val="00BB5BFB"/>
    <w:rsid w:val="00BB5C5B"/>
    <w:rsid w:val="00BB63C9"/>
    <w:rsid w:val="00BB69AC"/>
    <w:rsid w:val="00BB70EA"/>
    <w:rsid w:val="00BB7799"/>
    <w:rsid w:val="00BC001D"/>
    <w:rsid w:val="00BC03AA"/>
    <w:rsid w:val="00BC0664"/>
    <w:rsid w:val="00BC0EF8"/>
    <w:rsid w:val="00BC1261"/>
    <w:rsid w:val="00BC24EB"/>
    <w:rsid w:val="00BC2767"/>
    <w:rsid w:val="00BC3077"/>
    <w:rsid w:val="00BC3C45"/>
    <w:rsid w:val="00BC412A"/>
    <w:rsid w:val="00BC482E"/>
    <w:rsid w:val="00BC4E2E"/>
    <w:rsid w:val="00BC506E"/>
    <w:rsid w:val="00BC656B"/>
    <w:rsid w:val="00BC6939"/>
    <w:rsid w:val="00BC7386"/>
    <w:rsid w:val="00BC75EF"/>
    <w:rsid w:val="00BC7ACB"/>
    <w:rsid w:val="00BC7B26"/>
    <w:rsid w:val="00BC7D09"/>
    <w:rsid w:val="00BD01C4"/>
    <w:rsid w:val="00BD0852"/>
    <w:rsid w:val="00BD0AA2"/>
    <w:rsid w:val="00BD14C2"/>
    <w:rsid w:val="00BD15C5"/>
    <w:rsid w:val="00BD1BA7"/>
    <w:rsid w:val="00BD1E29"/>
    <w:rsid w:val="00BD232C"/>
    <w:rsid w:val="00BD26F2"/>
    <w:rsid w:val="00BD2830"/>
    <w:rsid w:val="00BD2B4C"/>
    <w:rsid w:val="00BD313F"/>
    <w:rsid w:val="00BD3851"/>
    <w:rsid w:val="00BD3D79"/>
    <w:rsid w:val="00BD3F23"/>
    <w:rsid w:val="00BD4582"/>
    <w:rsid w:val="00BD462A"/>
    <w:rsid w:val="00BD46EA"/>
    <w:rsid w:val="00BD4741"/>
    <w:rsid w:val="00BD4A33"/>
    <w:rsid w:val="00BD5B01"/>
    <w:rsid w:val="00BD5B43"/>
    <w:rsid w:val="00BD6021"/>
    <w:rsid w:val="00BD6274"/>
    <w:rsid w:val="00BD6398"/>
    <w:rsid w:val="00BD6480"/>
    <w:rsid w:val="00BD69B3"/>
    <w:rsid w:val="00BD6AA5"/>
    <w:rsid w:val="00BD7917"/>
    <w:rsid w:val="00BD7EDD"/>
    <w:rsid w:val="00BE00CB"/>
    <w:rsid w:val="00BE0D7E"/>
    <w:rsid w:val="00BE1431"/>
    <w:rsid w:val="00BE152B"/>
    <w:rsid w:val="00BE15A7"/>
    <w:rsid w:val="00BE15E3"/>
    <w:rsid w:val="00BE18E2"/>
    <w:rsid w:val="00BE1D18"/>
    <w:rsid w:val="00BE1E7C"/>
    <w:rsid w:val="00BE228A"/>
    <w:rsid w:val="00BE2312"/>
    <w:rsid w:val="00BE2D93"/>
    <w:rsid w:val="00BE2F1A"/>
    <w:rsid w:val="00BE3441"/>
    <w:rsid w:val="00BE365B"/>
    <w:rsid w:val="00BE430B"/>
    <w:rsid w:val="00BE46FB"/>
    <w:rsid w:val="00BE4717"/>
    <w:rsid w:val="00BE49FE"/>
    <w:rsid w:val="00BE4A3D"/>
    <w:rsid w:val="00BE4AD2"/>
    <w:rsid w:val="00BE4B73"/>
    <w:rsid w:val="00BE4F74"/>
    <w:rsid w:val="00BE5346"/>
    <w:rsid w:val="00BE544D"/>
    <w:rsid w:val="00BE5979"/>
    <w:rsid w:val="00BE72D9"/>
    <w:rsid w:val="00BE7389"/>
    <w:rsid w:val="00BE7BAE"/>
    <w:rsid w:val="00BF03D3"/>
    <w:rsid w:val="00BF0611"/>
    <w:rsid w:val="00BF1C0D"/>
    <w:rsid w:val="00BF1C85"/>
    <w:rsid w:val="00BF3AF4"/>
    <w:rsid w:val="00BF47E7"/>
    <w:rsid w:val="00BF4869"/>
    <w:rsid w:val="00BF4BCB"/>
    <w:rsid w:val="00BF4F30"/>
    <w:rsid w:val="00BF57D7"/>
    <w:rsid w:val="00BF57FD"/>
    <w:rsid w:val="00BF590F"/>
    <w:rsid w:val="00BF5972"/>
    <w:rsid w:val="00BF60B5"/>
    <w:rsid w:val="00BF65F0"/>
    <w:rsid w:val="00BF6D72"/>
    <w:rsid w:val="00BF7888"/>
    <w:rsid w:val="00BF788A"/>
    <w:rsid w:val="00BF7F0B"/>
    <w:rsid w:val="00C003FC"/>
    <w:rsid w:val="00C008C8"/>
    <w:rsid w:val="00C00E04"/>
    <w:rsid w:val="00C00ECB"/>
    <w:rsid w:val="00C0125A"/>
    <w:rsid w:val="00C012B8"/>
    <w:rsid w:val="00C01541"/>
    <w:rsid w:val="00C020B7"/>
    <w:rsid w:val="00C022D3"/>
    <w:rsid w:val="00C022E8"/>
    <w:rsid w:val="00C02306"/>
    <w:rsid w:val="00C02BE9"/>
    <w:rsid w:val="00C02E7D"/>
    <w:rsid w:val="00C03FC5"/>
    <w:rsid w:val="00C0439E"/>
    <w:rsid w:val="00C0471F"/>
    <w:rsid w:val="00C04A25"/>
    <w:rsid w:val="00C0505D"/>
    <w:rsid w:val="00C05177"/>
    <w:rsid w:val="00C0518B"/>
    <w:rsid w:val="00C0534B"/>
    <w:rsid w:val="00C0599F"/>
    <w:rsid w:val="00C05F9A"/>
    <w:rsid w:val="00C0689D"/>
    <w:rsid w:val="00C06EB5"/>
    <w:rsid w:val="00C0731C"/>
    <w:rsid w:val="00C07A83"/>
    <w:rsid w:val="00C10799"/>
    <w:rsid w:val="00C10C2A"/>
    <w:rsid w:val="00C10CA4"/>
    <w:rsid w:val="00C10D7F"/>
    <w:rsid w:val="00C114D6"/>
    <w:rsid w:val="00C11A09"/>
    <w:rsid w:val="00C11EEA"/>
    <w:rsid w:val="00C11FFF"/>
    <w:rsid w:val="00C123D0"/>
    <w:rsid w:val="00C124B8"/>
    <w:rsid w:val="00C128FA"/>
    <w:rsid w:val="00C12A1A"/>
    <w:rsid w:val="00C12F17"/>
    <w:rsid w:val="00C12F76"/>
    <w:rsid w:val="00C13449"/>
    <w:rsid w:val="00C1376C"/>
    <w:rsid w:val="00C13803"/>
    <w:rsid w:val="00C1384A"/>
    <w:rsid w:val="00C145A4"/>
    <w:rsid w:val="00C14C06"/>
    <w:rsid w:val="00C150BF"/>
    <w:rsid w:val="00C1550F"/>
    <w:rsid w:val="00C15C35"/>
    <w:rsid w:val="00C16AD9"/>
    <w:rsid w:val="00C16CF6"/>
    <w:rsid w:val="00C16F99"/>
    <w:rsid w:val="00C1733C"/>
    <w:rsid w:val="00C17FFB"/>
    <w:rsid w:val="00C20255"/>
    <w:rsid w:val="00C20AD9"/>
    <w:rsid w:val="00C20C73"/>
    <w:rsid w:val="00C20E77"/>
    <w:rsid w:val="00C21040"/>
    <w:rsid w:val="00C21BDF"/>
    <w:rsid w:val="00C21C7D"/>
    <w:rsid w:val="00C22175"/>
    <w:rsid w:val="00C22CC3"/>
    <w:rsid w:val="00C22FED"/>
    <w:rsid w:val="00C2390C"/>
    <w:rsid w:val="00C23CBE"/>
    <w:rsid w:val="00C24059"/>
    <w:rsid w:val="00C24315"/>
    <w:rsid w:val="00C24CC0"/>
    <w:rsid w:val="00C24D2A"/>
    <w:rsid w:val="00C25267"/>
    <w:rsid w:val="00C256D2"/>
    <w:rsid w:val="00C2575C"/>
    <w:rsid w:val="00C25CC2"/>
    <w:rsid w:val="00C25D54"/>
    <w:rsid w:val="00C2614F"/>
    <w:rsid w:val="00C264DC"/>
    <w:rsid w:val="00C27155"/>
    <w:rsid w:val="00C273AB"/>
    <w:rsid w:val="00C2743A"/>
    <w:rsid w:val="00C30023"/>
    <w:rsid w:val="00C3082B"/>
    <w:rsid w:val="00C30834"/>
    <w:rsid w:val="00C30AFE"/>
    <w:rsid w:val="00C30B45"/>
    <w:rsid w:val="00C31704"/>
    <w:rsid w:val="00C318AA"/>
    <w:rsid w:val="00C31C49"/>
    <w:rsid w:val="00C31F3E"/>
    <w:rsid w:val="00C31FB5"/>
    <w:rsid w:val="00C32099"/>
    <w:rsid w:val="00C330B4"/>
    <w:rsid w:val="00C33E54"/>
    <w:rsid w:val="00C33F79"/>
    <w:rsid w:val="00C33FE5"/>
    <w:rsid w:val="00C3414E"/>
    <w:rsid w:val="00C3502B"/>
    <w:rsid w:val="00C3516D"/>
    <w:rsid w:val="00C358D9"/>
    <w:rsid w:val="00C359ED"/>
    <w:rsid w:val="00C3673E"/>
    <w:rsid w:val="00C36951"/>
    <w:rsid w:val="00C36D28"/>
    <w:rsid w:val="00C36FCE"/>
    <w:rsid w:val="00C37319"/>
    <w:rsid w:val="00C37397"/>
    <w:rsid w:val="00C37490"/>
    <w:rsid w:val="00C37664"/>
    <w:rsid w:val="00C37B5A"/>
    <w:rsid w:val="00C410A3"/>
    <w:rsid w:val="00C41545"/>
    <w:rsid w:val="00C41D97"/>
    <w:rsid w:val="00C4257C"/>
    <w:rsid w:val="00C42F11"/>
    <w:rsid w:val="00C437A6"/>
    <w:rsid w:val="00C438D0"/>
    <w:rsid w:val="00C43CA9"/>
    <w:rsid w:val="00C43DC5"/>
    <w:rsid w:val="00C44852"/>
    <w:rsid w:val="00C44DBF"/>
    <w:rsid w:val="00C45157"/>
    <w:rsid w:val="00C453C9"/>
    <w:rsid w:val="00C45822"/>
    <w:rsid w:val="00C458F2"/>
    <w:rsid w:val="00C45A05"/>
    <w:rsid w:val="00C45C80"/>
    <w:rsid w:val="00C45E64"/>
    <w:rsid w:val="00C4603B"/>
    <w:rsid w:val="00C465B5"/>
    <w:rsid w:val="00C4664C"/>
    <w:rsid w:val="00C4699A"/>
    <w:rsid w:val="00C46A30"/>
    <w:rsid w:val="00C46F11"/>
    <w:rsid w:val="00C4711A"/>
    <w:rsid w:val="00C47A85"/>
    <w:rsid w:val="00C47F97"/>
    <w:rsid w:val="00C50063"/>
    <w:rsid w:val="00C500C6"/>
    <w:rsid w:val="00C5010A"/>
    <w:rsid w:val="00C502C1"/>
    <w:rsid w:val="00C503F8"/>
    <w:rsid w:val="00C50569"/>
    <w:rsid w:val="00C50D16"/>
    <w:rsid w:val="00C51AE7"/>
    <w:rsid w:val="00C526E9"/>
    <w:rsid w:val="00C527D3"/>
    <w:rsid w:val="00C52C26"/>
    <w:rsid w:val="00C52DF9"/>
    <w:rsid w:val="00C535A4"/>
    <w:rsid w:val="00C53744"/>
    <w:rsid w:val="00C53976"/>
    <w:rsid w:val="00C53DEF"/>
    <w:rsid w:val="00C540ED"/>
    <w:rsid w:val="00C54B22"/>
    <w:rsid w:val="00C54F69"/>
    <w:rsid w:val="00C551C6"/>
    <w:rsid w:val="00C55774"/>
    <w:rsid w:val="00C560FB"/>
    <w:rsid w:val="00C56143"/>
    <w:rsid w:val="00C5628A"/>
    <w:rsid w:val="00C56BD7"/>
    <w:rsid w:val="00C56C61"/>
    <w:rsid w:val="00C57021"/>
    <w:rsid w:val="00C570B1"/>
    <w:rsid w:val="00C57101"/>
    <w:rsid w:val="00C573AE"/>
    <w:rsid w:val="00C573BB"/>
    <w:rsid w:val="00C57F28"/>
    <w:rsid w:val="00C57F43"/>
    <w:rsid w:val="00C604F8"/>
    <w:rsid w:val="00C6149C"/>
    <w:rsid w:val="00C624AE"/>
    <w:rsid w:val="00C630B1"/>
    <w:rsid w:val="00C63529"/>
    <w:rsid w:val="00C63B88"/>
    <w:rsid w:val="00C63EE2"/>
    <w:rsid w:val="00C63F53"/>
    <w:rsid w:val="00C6417B"/>
    <w:rsid w:val="00C6540B"/>
    <w:rsid w:val="00C65B7A"/>
    <w:rsid w:val="00C65E37"/>
    <w:rsid w:val="00C6607A"/>
    <w:rsid w:val="00C662FC"/>
    <w:rsid w:val="00C664C9"/>
    <w:rsid w:val="00C66B31"/>
    <w:rsid w:val="00C66D7D"/>
    <w:rsid w:val="00C675DC"/>
    <w:rsid w:val="00C67E5D"/>
    <w:rsid w:val="00C67EA9"/>
    <w:rsid w:val="00C70A4A"/>
    <w:rsid w:val="00C70E6E"/>
    <w:rsid w:val="00C71821"/>
    <w:rsid w:val="00C71EAD"/>
    <w:rsid w:val="00C72AA3"/>
    <w:rsid w:val="00C72C95"/>
    <w:rsid w:val="00C7335D"/>
    <w:rsid w:val="00C73746"/>
    <w:rsid w:val="00C73C28"/>
    <w:rsid w:val="00C73E40"/>
    <w:rsid w:val="00C753B4"/>
    <w:rsid w:val="00C75560"/>
    <w:rsid w:val="00C7591A"/>
    <w:rsid w:val="00C75F97"/>
    <w:rsid w:val="00C7622B"/>
    <w:rsid w:val="00C76345"/>
    <w:rsid w:val="00C77EE8"/>
    <w:rsid w:val="00C77FE1"/>
    <w:rsid w:val="00C805EC"/>
    <w:rsid w:val="00C8156D"/>
    <w:rsid w:val="00C81A6C"/>
    <w:rsid w:val="00C81F0B"/>
    <w:rsid w:val="00C826BA"/>
    <w:rsid w:val="00C827DB"/>
    <w:rsid w:val="00C82814"/>
    <w:rsid w:val="00C82A30"/>
    <w:rsid w:val="00C82AA5"/>
    <w:rsid w:val="00C83355"/>
    <w:rsid w:val="00C83BC9"/>
    <w:rsid w:val="00C848F6"/>
    <w:rsid w:val="00C855A6"/>
    <w:rsid w:val="00C8576D"/>
    <w:rsid w:val="00C86507"/>
    <w:rsid w:val="00C865C7"/>
    <w:rsid w:val="00C86D17"/>
    <w:rsid w:val="00C86F21"/>
    <w:rsid w:val="00C8704C"/>
    <w:rsid w:val="00C87277"/>
    <w:rsid w:val="00C8752D"/>
    <w:rsid w:val="00C879D9"/>
    <w:rsid w:val="00C9037C"/>
    <w:rsid w:val="00C907E0"/>
    <w:rsid w:val="00C90875"/>
    <w:rsid w:val="00C9091C"/>
    <w:rsid w:val="00C90C61"/>
    <w:rsid w:val="00C90D85"/>
    <w:rsid w:val="00C911DE"/>
    <w:rsid w:val="00C912E5"/>
    <w:rsid w:val="00C91B10"/>
    <w:rsid w:val="00C920E8"/>
    <w:rsid w:val="00C92489"/>
    <w:rsid w:val="00C92B1D"/>
    <w:rsid w:val="00C9453D"/>
    <w:rsid w:val="00C945E5"/>
    <w:rsid w:val="00C9482D"/>
    <w:rsid w:val="00C9482F"/>
    <w:rsid w:val="00C949AD"/>
    <w:rsid w:val="00C94D55"/>
    <w:rsid w:val="00C94FB3"/>
    <w:rsid w:val="00C95088"/>
    <w:rsid w:val="00C95549"/>
    <w:rsid w:val="00C95A9A"/>
    <w:rsid w:val="00C95C80"/>
    <w:rsid w:val="00C95DF3"/>
    <w:rsid w:val="00C960F9"/>
    <w:rsid w:val="00C96173"/>
    <w:rsid w:val="00C9653D"/>
    <w:rsid w:val="00C96749"/>
    <w:rsid w:val="00C96EA0"/>
    <w:rsid w:val="00C96F27"/>
    <w:rsid w:val="00C970D2"/>
    <w:rsid w:val="00C97232"/>
    <w:rsid w:val="00CA0259"/>
    <w:rsid w:val="00CA04FF"/>
    <w:rsid w:val="00CA07AC"/>
    <w:rsid w:val="00CA0EAB"/>
    <w:rsid w:val="00CA1752"/>
    <w:rsid w:val="00CA18A7"/>
    <w:rsid w:val="00CA1CA8"/>
    <w:rsid w:val="00CA2625"/>
    <w:rsid w:val="00CA299D"/>
    <w:rsid w:val="00CA2A61"/>
    <w:rsid w:val="00CA2B65"/>
    <w:rsid w:val="00CA2FA2"/>
    <w:rsid w:val="00CA3140"/>
    <w:rsid w:val="00CA3626"/>
    <w:rsid w:val="00CA37E4"/>
    <w:rsid w:val="00CA3FB2"/>
    <w:rsid w:val="00CA4058"/>
    <w:rsid w:val="00CA4686"/>
    <w:rsid w:val="00CA50D7"/>
    <w:rsid w:val="00CA538C"/>
    <w:rsid w:val="00CA57D4"/>
    <w:rsid w:val="00CA61AF"/>
    <w:rsid w:val="00CA6E10"/>
    <w:rsid w:val="00CA7395"/>
    <w:rsid w:val="00CA7912"/>
    <w:rsid w:val="00CA7D06"/>
    <w:rsid w:val="00CA7D83"/>
    <w:rsid w:val="00CB055F"/>
    <w:rsid w:val="00CB060E"/>
    <w:rsid w:val="00CB1818"/>
    <w:rsid w:val="00CB1A66"/>
    <w:rsid w:val="00CB1C5A"/>
    <w:rsid w:val="00CB22FE"/>
    <w:rsid w:val="00CB25B8"/>
    <w:rsid w:val="00CB2CE2"/>
    <w:rsid w:val="00CB32F7"/>
    <w:rsid w:val="00CB3337"/>
    <w:rsid w:val="00CB3649"/>
    <w:rsid w:val="00CB3861"/>
    <w:rsid w:val="00CB430B"/>
    <w:rsid w:val="00CB4C3C"/>
    <w:rsid w:val="00CB5000"/>
    <w:rsid w:val="00CB5035"/>
    <w:rsid w:val="00CB572A"/>
    <w:rsid w:val="00CB6191"/>
    <w:rsid w:val="00CB64E4"/>
    <w:rsid w:val="00CB6CDD"/>
    <w:rsid w:val="00CB73DD"/>
    <w:rsid w:val="00CB787E"/>
    <w:rsid w:val="00CB7924"/>
    <w:rsid w:val="00CB7CAA"/>
    <w:rsid w:val="00CB7F50"/>
    <w:rsid w:val="00CB7F88"/>
    <w:rsid w:val="00CC0E1A"/>
    <w:rsid w:val="00CC0E2D"/>
    <w:rsid w:val="00CC0F20"/>
    <w:rsid w:val="00CC1294"/>
    <w:rsid w:val="00CC12E3"/>
    <w:rsid w:val="00CC150D"/>
    <w:rsid w:val="00CC15F0"/>
    <w:rsid w:val="00CC21C7"/>
    <w:rsid w:val="00CC24D6"/>
    <w:rsid w:val="00CC2658"/>
    <w:rsid w:val="00CC275B"/>
    <w:rsid w:val="00CC2785"/>
    <w:rsid w:val="00CC279B"/>
    <w:rsid w:val="00CC2814"/>
    <w:rsid w:val="00CC2A7E"/>
    <w:rsid w:val="00CC2E6A"/>
    <w:rsid w:val="00CC362B"/>
    <w:rsid w:val="00CC36D0"/>
    <w:rsid w:val="00CC3CEF"/>
    <w:rsid w:val="00CC418F"/>
    <w:rsid w:val="00CC474F"/>
    <w:rsid w:val="00CC4EFF"/>
    <w:rsid w:val="00CC6383"/>
    <w:rsid w:val="00CC79B9"/>
    <w:rsid w:val="00CC7B7B"/>
    <w:rsid w:val="00CD079C"/>
    <w:rsid w:val="00CD07E7"/>
    <w:rsid w:val="00CD09FC"/>
    <w:rsid w:val="00CD0BC4"/>
    <w:rsid w:val="00CD0D09"/>
    <w:rsid w:val="00CD1237"/>
    <w:rsid w:val="00CD1397"/>
    <w:rsid w:val="00CD13C6"/>
    <w:rsid w:val="00CD17FD"/>
    <w:rsid w:val="00CD1D0C"/>
    <w:rsid w:val="00CD23C0"/>
    <w:rsid w:val="00CD251D"/>
    <w:rsid w:val="00CD2939"/>
    <w:rsid w:val="00CD2D92"/>
    <w:rsid w:val="00CD3714"/>
    <w:rsid w:val="00CD5621"/>
    <w:rsid w:val="00CD6056"/>
    <w:rsid w:val="00CD60A3"/>
    <w:rsid w:val="00CD618A"/>
    <w:rsid w:val="00CD6CD7"/>
    <w:rsid w:val="00CD6F97"/>
    <w:rsid w:val="00CD703F"/>
    <w:rsid w:val="00CD713B"/>
    <w:rsid w:val="00CD7615"/>
    <w:rsid w:val="00CD7C16"/>
    <w:rsid w:val="00CE0025"/>
    <w:rsid w:val="00CE036C"/>
    <w:rsid w:val="00CE06CF"/>
    <w:rsid w:val="00CE1111"/>
    <w:rsid w:val="00CE166A"/>
    <w:rsid w:val="00CE1BBD"/>
    <w:rsid w:val="00CE2070"/>
    <w:rsid w:val="00CE2671"/>
    <w:rsid w:val="00CE3141"/>
    <w:rsid w:val="00CE3EB5"/>
    <w:rsid w:val="00CE4384"/>
    <w:rsid w:val="00CE46C7"/>
    <w:rsid w:val="00CE47B6"/>
    <w:rsid w:val="00CE499F"/>
    <w:rsid w:val="00CE4F8B"/>
    <w:rsid w:val="00CE5218"/>
    <w:rsid w:val="00CE57B0"/>
    <w:rsid w:val="00CE65DF"/>
    <w:rsid w:val="00CE6F46"/>
    <w:rsid w:val="00CE7940"/>
    <w:rsid w:val="00CE7D3D"/>
    <w:rsid w:val="00CF0149"/>
    <w:rsid w:val="00CF045B"/>
    <w:rsid w:val="00CF0E01"/>
    <w:rsid w:val="00CF1294"/>
    <w:rsid w:val="00CF12B9"/>
    <w:rsid w:val="00CF15C7"/>
    <w:rsid w:val="00CF1E58"/>
    <w:rsid w:val="00CF23D5"/>
    <w:rsid w:val="00CF25BA"/>
    <w:rsid w:val="00CF2875"/>
    <w:rsid w:val="00CF2BC7"/>
    <w:rsid w:val="00CF2E38"/>
    <w:rsid w:val="00CF3968"/>
    <w:rsid w:val="00CF3A84"/>
    <w:rsid w:val="00CF3AAB"/>
    <w:rsid w:val="00CF3B77"/>
    <w:rsid w:val="00CF3C5E"/>
    <w:rsid w:val="00CF3DCC"/>
    <w:rsid w:val="00CF410B"/>
    <w:rsid w:val="00CF41C3"/>
    <w:rsid w:val="00CF4598"/>
    <w:rsid w:val="00CF4EF0"/>
    <w:rsid w:val="00CF500A"/>
    <w:rsid w:val="00CF5753"/>
    <w:rsid w:val="00CF58F9"/>
    <w:rsid w:val="00CF5E2B"/>
    <w:rsid w:val="00CF61EB"/>
    <w:rsid w:val="00CF63B2"/>
    <w:rsid w:val="00CF65C7"/>
    <w:rsid w:val="00CF687F"/>
    <w:rsid w:val="00CF6D02"/>
    <w:rsid w:val="00CF6D8B"/>
    <w:rsid w:val="00CF6F3E"/>
    <w:rsid w:val="00CF77F8"/>
    <w:rsid w:val="00CF7964"/>
    <w:rsid w:val="00D0016A"/>
    <w:rsid w:val="00D00196"/>
    <w:rsid w:val="00D0028B"/>
    <w:rsid w:val="00D01275"/>
    <w:rsid w:val="00D0165D"/>
    <w:rsid w:val="00D016A5"/>
    <w:rsid w:val="00D019E7"/>
    <w:rsid w:val="00D01E4B"/>
    <w:rsid w:val="00D02502"/>
    <w:rsid w:val="00D027B3"/>
    <w:rsid w:val="00D02C28"/>
    <w:rsid w:val="00D0327B"/>
    <w:rsid w:val="00D03576"/>
    <w:rsid w:val="00D037BE"/>
    <w:rsid w:val="00D042E2"/>
    <w:rsid w:val="00D04359"/>
    <w:rsid w:val="00D04593"/>
    <w:rsid w:val="00D0471F"/>
    <w:rsid w:val="00D04E60"/>
    <w:rsid w:val="00D04F88"/>
    <w:rsid w:val="00D05099"/>
    <w:rsid w:val="00D05436"/>
    <w:rsid w:val="00D05A59"/>
    <w:rsid w:val="00D05DD1"/>
    <w:rsid w:val="00D05FC3"/>
    <w:rsid w:val="00D06535"/>
    <w:rsid w:val="00D06931"/>
    <w:rsid w:val="00D06B6B"/>
    <w:rsid w:val="00D06B83"/>
    <w:rsid w:val="00D06EE0"/>
    <w:rsid w:val="00D077DB"/>
    <w:rsid w:val="00D07E07"/>
    <w:rsid w:val="00D10146"/>
    <w:rsid w:val="00D10322"/>
    <w:rsid w:val="00D10EE7"/>
    <w:rsid w:val="00D1148B"/>
    <w:rsid w:val="00D126DE"/>
    <w:rsid w:val="00D12987"/>
    <w:rsid w:val="00D1325A"/>
    <w:rsid w:val="00D13694"/>
    <w:rsid w:val="00D13796"/>
    <w:rsid w:val="00D138F1"/>
    <w:rsid w:val="00D158E8"/>
    <w:rsid w:val="00D15C6A"/>
    <w:rsid w:val="00D161E1"/>
    <w:rsid w:val="00D16EEA"/>
    <w:rsid w:val="00D170EF"/>
    <w:rsid w:val="00D17ACB"/>
    <w:rsid w:val="00D17C3C"/>
    <w:rsid w:val="00D17F6E"/>
    <w:rsid w:val="00D2088F"/>
    <w:rsid w:val="00D20CB0"/>
    <w:rsid w:val="00D20F29"/>
    <w:rsid w:val="00D213C2"/>
    <w:rsid w:val="00D21B52"/>
    <w:rsid w:val="00D21CC8"/>
    <w:rsid w:val="00D2218B"/>
    <w:rsid w:val="00D22304"/>
    <w:rsid w:val="00D2246F"/>
    <w:rsid w:val="00D228EE"/>
    <w:rsid w:val="00D23AA0"/>
    <w:rsid w:val="00D23D39"/>
    <w:rsid w:val="00D2447E"/>
    <w:rsid w:val="00D24805"/>
    <w:rsid w:val="00D24ABA"/>
    <w:rsid w:val="00D24C0C"/>
    <w:rsid w:val="00D25710"/>
    <w:rsid w:val="00D25B6C"/>
    <w:rsid w:val="00D25E84"/>
    <w:rsid w:val="00D25FD0"/>
    <w:rsid w:val="00D26286"/>
    <w:rsid w:val="00D268B9"/>
    <w:rsid w:val="00D26DE2"/>
    <w:rsid w:val="00D27AAE"/>
    <w:rsid w:val="00D3011C"/>
    <w:rsid w:val="00D302D2"/>
    <w:rsid w:val="00D3032A"/>
    <w:rsid w:val="00D30807"/>
    <w:rsid w:val="00D3091B"/>
    <w:rsid w:val="00D30AAE"/>
    <w:rsid w:val="00D30C6B"/>
    <w:rsid w:val="00D3100F"/>
    <w:rsid w:val="00D310A0"/>
    <w:rsid w:val="00D3134A"/>
    <w:rsid w:val="00D31399"/>
    <w:rsid w:val="00D315D7"/>
    <w:rsid w:val="00D316E2"/>
    <w:rsid w:val="00D31815"/>
    <w:rsid w:val="00D32FB5"/>
    <w:rsid w:val="00D330C7"/>
    <w:rsid w:val="00D33286"/>
    <w:rsid w:val="00D33311"/>
    <w:rsid w:val="00D33488"/>
    <w:rsid w:val="00D3351C"/>
    <w:rsid w:val="00D33888"/>
    <w:rsid w:val="00D33983"/>
    <w:rsid w:val="00D33A2D"/>
    <w:rsid w:val="00D34536"/>
    <w:rsid w:val="00D34D1F"/>
    <w:rsid w:val="00D34D28"/>
    <w:rsid w:val="00D34F47"/>
    <w:rsid w:val="00D35426"/>
    <w:rsid w:val="00D35CEC"/>
    <w:rsid w:val="00D35D1C"/>
    <w:rsid w:val="00D368E7"/>
    <w:rsid w:val="00D36D29"/>
    <w:rsid w:val="00D37242"/>
    <w:rsid w:val="00D3739F"/>
    <w:rsid w:val="00D37964"/>
    <w:rsid w:val="00D37EA0"/>
    <w:rsid w:val="00D40447"/>
    <w:rsid w:val="00D4080F"/>
    <w:rsid w:val="00D40B07"/>
    <w:rsid w:val="00D40E60"/>
    <w:rsid w:val="00D40E82"/>
    <w:rsid w:val="00D40FC1"/>
    <w:rsid w:val="00D4107D"/>
    <w:rsid w:val="00D41297"/>
    <w:rsid w:val="00D414A4"/>
    <w:rsid w:val="00D41571"/>
    <w:rsid w:val="00D41B1C"/>
    <w:rsid w:val="00D41D16"/>
    <w:rsid w:val="00D4229D"/>
    <w:rsid w:val="00D424A2"/>
    <w:rsid w:val="00D4292C"/>
    <w:rsid w:val="00D42C0B"/>
    <w:rsid w:val="00D42E4C"/>
    <w:rsid w:val="00D42EB6"/>
    <w:rsid w:val="00D43101"/>
    <w:rsid w:val="00D4316B"/>
    <w:rsid w:val="00D4379D"/>
    <w:rsid w:val="00D438BD"/>
    <w:rsid w:val="00D4430A"/>
    <w:rsid w:val="00D444BE"/>
    <w:rsid w:val="00D44A24"/>
    <w:rsid w:val="00D44C61"/>
    <w:rsid w:val="00D44F9E"/>
    <w:rsid w:val="00D4517C"/>
    <w:rsid w:val="00D45216"/>
    <w:rsid w:val="00D45A47"/>
    <w:rsid w:val="00D45ECB"/>
    <w:rsid w:val="00D466C1"/>
    <w:rsid w:val="00D46B03"/>
    <w:rsid w:val="00D46B1B"/>
    <w:rsid w:val="00D46EEF"/>
    <w:rsid w:val="00D4715C"/>
    <w:rsid w:val="00D47771"/>
    <w:rsid w:val="00D47DF0"/>
    <w:rsid w:val="00D50669"/>
    <w:rsid w:val="00D508BE"/>
    <w:rsid w:val="00D5188C"/>
    <w:rsid w:val="00D5234B"/>
    <w:rsid w:val="00D524BF"/>
    <w:rsid w:val="00D52754"/>
    <w:rsid w:val="00D527C1"/>
    <w:rsid w:val="00D52BD9"/>
    <w:rsid w:val="00D53121"/>
    <w:rsid w:val="00D53868"/>
    <w:rsid w:val="00D53D5E"/>
    <w:rsid w:val="00D54221"/>
    <w:rsid w:val="00D54419"/>
    <w:rsid w:val="00D54446"/>
    <w:rsid w:val="00D54579"/>
    <w:rsid w:val="00D5478C"/>
    <w:rsid w:val="00D54E99"/>
    <w:rsid w:val="00D55371"/>
    <w:rsid w:val="00D55381"/>
    <w:rsid w:val="00D55877"/>
    <w:rsid w:val="00D5616B"/>
    <w:rsid w:val="00D56C5D"/>
    <w:rsid w:val="00D56CFC"/>
    <w:rsid w:val="00D56EFE"/>
    <w:rsid w:val="00D57100"/>
    <w:rsid w:val="00D5746C"/>
    <w:rsid w:val="00D578E5"/>
    <w:rsid w:val="00D57A11"/>
    <w:rsid w:val="00D57DBA"/>
    <w:rsid w:val="00D60035"/>
    <w:rsid w:val="00D6053C"/>
    <w:rsid w:val="00D6193A"/>
    <w:rsid w:val="00D620AD"/>
    <w:rsid w:val="00D62148"/>
    <w:rsid w:val="00D62C1F"/>
    <w:rsid w:val="00D62D59"/>
    <w:rsid w:val="00D63BA6"/>
    <w:rsid w:val="00D64214"/>
    <w:rsid w:val="00D64547"/>
    <w:rsid w:val="00D6479B"/>
    <w:rsid w:val="00D64F5F"/>
    <w:rsid w:val="00D65044"/>
    <w:rsid w:val="00D672F9"/>
    <w:rsid w:val="00D67660"/>
    <w:rsid w:val="00D67CB8"/>
    <w:rsid w:val="00D67D56"/>
    <w:rsid w:val="00D70494"/>
    <w:rsid w:val="00D70676"/>
    <w:rsid w:val="00D71242"/>
    <w:rsid w:val="00D719AC"/>
    <w:rsid w:val="00D719B0"/>
    <w:rsid w:val="00D71A84"/>
    <w:rsid w:val="00D72B4C"/>
    <w:rsid w:val="00D72C8D"/>
    <w:rsid w:val="00D73072"/>
    <w:rsid w:val="00D73246"/>
    <w:rsid w:val="00D73A1A"/>
    <w:rsid w:val="00D73CFB"/>
    <w:rsid w:val="00D74149"/>
    <w:rsid w:val="00D7471A"/>
    <w:rsid w:val="00D75649"/>
    <w:rsid w:val="00D75794"/>
    <w:rsid w:val="00D75E9B"/>
    <w:rsid w:val="00D76A43"/>
    <w:rsid w:val="00D77A85"/>
    <w:rsid w:val="00D77C4D"/>
    <w:rsid w:val="00D801F2"/>
    <w:rsid w:val="00D80849"/>
    <w:rsid w:val="00D80CB8"/>
    <w:rsid w:val="00D8183E"/>
    <w:rsid w:val="00D818FE"/>
    <w:rsid w:val="00D81C4B"/>
    <w:rsid w:val="00D82019"/>
    <w:rsid w:val="00D8282F"/>
    <w:rsid w:val="00D82A5B"/>
    <w:rsid w:val="00D82CCF"/>
    <w:rsid w:val="00D8300D"/>
    <w:rsid w:val="00D8381C"/>
    <w:rsid w:val="00D842FF"/>
    <w:rsid w:val="00D844CE"/>
    <w:rsid w:val="00D84670"/>
    <w:rsid w:val="00D84804"/>
    <w:rsid w:val="00D84E27"/>
    <w:rsid w:val="00D85022"/>
    <w:rsid w:val="00D85284"/>
    <w:rsid w:val="00D852B8"/>
    <w:rsid w:val="00D85927"/>
    <w:rsid w:val="00D85B59"/>
    <w:rsid w:val="00D85C41"/>
    <w:rsid w:val="00D8647A"/>
    <w:rsid w:val="00D86641"/>
    <w:rsid w:val="00D8669C"/>
    <w:rsid w:val="00D86B1C"/>
    <w:rsid w:val="00D86C07"/>
    <w:rsid w:val="00D86F34"/>
    <w:rsid w:val="00D877CC"/>
    <w:rsid w:val="00D8782B"/>
    <w:rsid w:val="00D87840"/>
    <w:rsid w:val="00D87886"/>
    <w:rsid w:val="00D900E9"/>
    <w:rsid w:val="00D90500"/>
    <w:rsid w:val="00D90A80"/>
    <w:rsid w:val="00D90AC6"/>
    <w:rsid w:val="00D90B1D"/>
    <w:rsid w:val="00D90BD7"/>
    <w:rsid w:val="00D9139F"/>
    <w:rsid w:val="00D91761"/>
    <w:rsid w:val="00D91B1F"/>
    <w:rsid w:val="00D91D12"/>
    <w:rsid w:val="00D91EBC"/>
    <w:rsid w:val="00D9265C"/>
    <w:rsid w:val="00D92B1E"/>
    <w:rsid w:val="00D92D84"/>
    <w:rsid w:val="00D92F7C"/>
    <w:rsid w:val="00D93053"/>
    <w:rsid w:val="00D937FD"/>
    <w:rsid w:val="00D93ECB"/>
    <w:rsid w:val="00D9452C"/>
    <w:rsid w:val="00D947CA"/>
    <w:rsid w:val="00D94BDE"/>
    <w:rsid w:val="00D94FBB"/>
    <w:rsid w:val="00D95BDF"/>
    <w:rsid w:val="00D95E75"/>
    <w:rsid w:val="00D95EF6"/>
    <w:rsid w:val="00D961AA"/>
    <w:rsid w:val="00D9680E"/>
    <w:rsid w:val="00D96CBF"/>
    <w:rsid w:val="00D96F4E"/>
    <w:rsid w:val="00D97DB3"/>
    <w:rsid w:val="00D97DCE"/>
    <w:rsid w:val="00DA0073"/>
    <w:rsid w:val="00DA0134"/>
    <w:rsid w:val="00DA0981"/>
    <w:rsid w:val="00DA0B96"/>
    <w:rsid w:val="00DA1018"/>
    <w:rsid w:val="00DA11A6"/>
    <w:rsid w:val="00DA287B"/>
    <w:rsid w:val="00DA2B25"/>
    <w:rsid w:val="00DA2F99"/>
    <w:rsid w:val="00DA305C"/>
    <w:rsid w:val="00DA3308"/>
    <w:rsid w:val="00DA354A"/>
    <w:rsid w:val="00DA3E90"/>
    <w:rsid w:val="00DA4010"/>
    <w:rsid w:val="00DA4270"/>
    <w:rsid w:val="00DA45AF"/>
    <w:rsid w:val="00DA4E97"/>
    <w:rsid w:val="00DA514E"/>
    <w:rsid w:val="00DA56C3"/>
    <w:rsid w:val="00DA6671"/>
    <w:rsid w:val="00DA7306"/>
    <w:rsid w:val="00DA75FB"/>
    <w:rsid w:val="00DB04BA"/>
    <w:rsid w:val="00DB0E38"/>
    <w:rsid w:val="00DB0E63"/>
    <w:rsid w:val="00DB12A7"/>
    <w:rsid w:val="00DB143C"/>
    <w:rsid w:val="00DB24D6"/>
    <w:rsid w:val="00DB25E6"/>
    <w:rsid w:val="00DB2669"/>
    <w:rsid w:val="00DB3A70"/>
    <w:rsid w:val="00DB4119"/>
    <w:rsid w:val="00DB4136"/>
    <w:rsid w:val="00DB48CC"/>
    <w:rsid w:val="00DB49A7"/>
    <w:rsid w:val="00DB5347"/>
    <w:rsid w:val="00DB5C6F"/>
    <w:rsid w:val="00DB614E"/>
    <w:rsid w:val="00DB6259"/>
    <w:rsid w:val="00DB6C94"/>
    <w:rsid w:val="00DB6E3D"/>
    <w:rsid w:val="00DB745E"/>
    <w:rsid w:val="00DB75FA"/>
    <w:rsid w:val="00DB7FB0"/>
    <w:rsid w:val="00DC05E5"/>
    <w:rsid w:val="00DC0E62"/>
    <w:rsid w:val="00DC133C"/>
    <w:rsid w:val="00DC159C"/>
    <w:rsid w:val="00DC17A9"/>
    <w:rsid w:val="00DC2246"/>
    <w:rsid w:val="00DC27FE"/>
    <w:rsid w:val="00DC2CA9"/>
    <w:rsid w:val="00DC2D66"/>
    <w:rsid w:val="00DC3862"/>
    <w:rsid w:val="00DC3885"/>
    <w:rsid w:val="00DC397F"/>
    <w:rsid w:val="00DC4260"/>
    <w:rsid w:val="00DC4354"/>
    <w:rsid w:val="00DC48D5"/>
    <w:rsid w:val="00DC4A14"/>
    <w:rsid w:val="00DC4AFC"/>
    <w:rsid w:val="00DC4D3B"/>
    <w:rsid w:val="00DC5190"/>
    <w:rsid w:val="00DC5730"/>
    <w:rsid w:val="00DC5B32"/>
    <w:rsid w:val="00DC650B"/>
    <w:rsid w:val="00DC729F"/>
    <w:rsid w:val="00DC738E"/>
    <w:rsid w:val="00DC7E67"/>
    <w:rsid w:val="00DC7F4D"/>
    <w:rsid w:val="00DD01CC"/>
    <w:rsid w:val="00DD0391"/>
    <w:rsid w:val="00DD04C9"/>
    <w:rsid w:val="00DD09C0"/>
    <w:rsid w:val="00DD0CAF"/>
    <w:rsid w:val="00DD0DFA"/>
    <w:rsid w:val="00DD0E61"/>
    <w:rsid w:val="00DD0FDC"/>
    <w:rsid w:val="00DD1152"/>
    <w:rsid w:val="00DD1A69"/>
    <w:rsid w:val="00DD1FC1"/>
    <w:rsid w:val="00DD209C"/>
    <w:rsid w:val="00DD23D9"/>
    <w:rsid w:val="00DD265C"/>
    <w:rsid w:val="00DD2C1E"/>
    <w:rsid w:val="00DD2CF6"/>
    <w:rsid w:val="00DD31DD"/>
    <w:rsid w:val="00DD396E"/>
    <w:rsid w:val="00DD3B36"/>
    <w:rsid w:val="00DD41F7"/>
    <w:rsid w:val="00DD4778"/>
    <w:rsid w:val="00DD483D"/>
    <w:rsid w:val="00DD4907"/>
    <w:rsid w:val="00DD4F45"/>
    <w:rsid w:val="00DD5107"/>
    <w:rsid w:val="00DD5294"/>
    <w:rsid w:val="00DD52DC"/>
    <w:rsid w:val="00DD53D7"/>
    <w:rsid w:val="00DD5703"/>
    <w:rsid w:val="00DD5A17"/>
    <w:rsid w:val="00DD623D"/>
    <w:rsid w:val="00DD6254"/>
    <w:rsid w:val="00DD67F6"/>
    <w:rsid w:val="00DD6F05"/>
    <w:rsid w:val="00DD7234"/>
    <w:rsid w:val="00DE09F3"/>
    <w:rsid w:val="00DE1C98"/>
    <w:rsid w:val="00DE2C10"/>
    <w:rsid w:val="00DE2C65"/>
    <w:rsid w:val="00DE3AA8"/>
    <w:rsid w:val="00DE45B4"/>
    <w:rsid w:val="00DE531B"/>
    <w:rsid w:val="00DE613F"/>
    <w:rsid w:val="00DE699F"/>
    <w:rsid w:val="00DE6CCD"/>
    <w:rsid w:val="00DE6D9E"/>
    <w:rsid w:val="00DE6F41"/>
    <w:rsid w:val="00DE7690"/>
    <w:rsid w:val="00DF060F"/>
    <w:rsid w:val="00DF08CE"/>
    <w:rsid w:val="00DF0AD0"/>
    <w:rsid w:val="00DF0B18"/>
    <w:rsid w:val="00DF0D32"/>
    <w:rsid w:val="00DF122E"/>
    <w:rsid w:val="00DF123B"/>
    <w:rsid w:val="00DF13EE"/>
    <w:rsid w:val="00DF1D4D"/>
    <w:rsid w:val="00DF25B8"/>
    <w:rsid w:val="00DF2866"/>
    <w:rsid w:val="00DF3217"/>
    <w:rsid w:val="00DF33BB"/>
    <w:rsid w:val="00DF3987"/>
    <w:rsid w:val="00DF414B"/>
    <w:rsid w:val="00DF42AE"/>
    <w:rsid w:val="00DF43A4"/>
    <w:rsid w:val="00DF4972"/>
    <w:rsid w:val="00DF4AC0"/>
    <w:rsid w:val="00DF4C6C"/>
    <w:rsid w:val="00DF5070"/>
    <w:rsid w:val="00DF50D8"/>
    <w:rsid w:val="00DF5612"/>
    <w:rsid w:val="00DF5EAE"/>
    <w:rsid w:val="00DF6181"/>
    <w:rsid w:val="00DF6241"/>
    <w:rsid w:val="00DF64DD"/>
    <w:rsid w:val="00DF694A"/>
    <w:rsid w:val="00DF6A90"/>
    <w:rsid w:val="00DF6C38"/>
    <w:rsid w:val="00DF6DB0"/>
    <w:rsid w:val="00DF6E69"/>
    <w:rsid w:val="00DF77E8"/>
    <w:rsid w:val="00DF782D"/>
    <w:rsid w:val="00E00DD3"/>
    <w:rsid w:val="00E00FCB"/>
    <w:rsid w:val="00E017F7"/>
    <w:rsid w:val="00E01B3F"/>
    <w:rsid w:val="00E01C15"/>
    <w:rsid w:val="00E01C1D"/>
    <w:rsid w:val="00E027DC"/>
    <w:rsid w:val="00E02DCC"/>
    <w:rsid w:val="00E030CB"/>
    <w:rsid w:val="00E03645"/>
    <w:rsid w:val="00E037D4"/>
    <w:rsid w:val="00E03B55"/>
    <w:rsid w:val="00E042FE"/>
    <w:rsid w:val="00E04533"/>
    <w:rsid w:val="00E04CBE"/>
    <w:rsid w:val="00E050DD"/>
    <w:rsid w:val="00E06047"/>
    <w:rsid w:val="00E0632F"/>
    <w:rsid w:val="00E064BB"/>
    <w:rsid w:val="00E06B10"/>
    <w:rsid w:val="00E07C59"/>
    <w:rsid w:val="00E07FA8"/>
    <w:rsid w:val="00E11061"/>
    <w:rsid w:val="00E11E74"/>
    <w:rsid w:val="00E1281D"/>
    <w:rsid w:val="00E12CCE"/>
    <w:rsid w:val="00E12F90"/>
    <w:rsid w:val="00E13377"/>
    <w:rsid w:val="00E13CDD"/>
    <w:rsid w:val="00E144CD"/>
    <w:rsid w:val="00E1450C"/>
    <w:rsid w:val="00E14551"/>
    <w:rsid w:val="00E14765"/>
    <w:rsid w:val="00E147CC"/>
    <w:rsid w:val="00E14957"/>
    <w:rsid w:val="00E152AB"/>
    <w:rsid w:val="00E154E1"/>
    <w:rsid w:val="00E157E5"/>
    <w:rsid w:val="00E1606E"/>
    <w:rsid w:val="00E16179"/>
    <w:rsid w:val="00E168D6"/>
    <w:rsid w:val="00E16FF8"/>
    <w:rsid w:val="00E17186"/>
    <w:rsid w:val="00E17458"/>
    <w:rsid w:val="00E17601"/>
    <w:rsid w:val="00E17843"/>
    <w:rsid w:val="00E2007C"/>
    <w:rsid w:val="00E20C68"/>
    <w:rsid w:val="00E213FF"/>
    <w:rsid w:val="00E22C58"/>
    <w:rsid w:val="00E2384A"/>
    <w:rsid w:val="00E23E63"/>
    <w:rsid w:val="00E246A8"/>
    <w:rsid w:val="00E249E1"/>
    <w:rsid w:val="00E24A07"/>
    <w:rsid w:val="00E253CF"/>
    <w:rsid w:val="00E25603"/>
    <w:rsid w:val="00E25A2D"/>
    <w:rsid w:val="00E25AB5"/>
    <w:rsid w:val="00E25E7E"/>
    <w:rsid w:val="00E26299"/>
    <w:rsid w:val="00E26844"/>
    <w:rsid w:val="00E26BF4"/>
    <w:rsid w:val="00E270AE"/>
    <w:rsid w:val="00E2724B"/>
    <w:rsid w:val="00E3130E"/>
    <w:rsid w:val="00E31358"/>
    <w:rsid w:val="00E31560"/>
    <w:rsid w:val="00E31B6C"/>
    <w:rsid w:val="00E3217A"/>
    <w:rsid w:val="00E326A9"/>
    <w:rsid w:val="00E32734"/>
    <w:rsid w:val="00E329B2"/>
    <w:rsid w:val="00E33299"/>
    <w:rsid w:val="00E335F4"/>
    <w:rsid w:val="00E34321"/>
    <w:rsid w:val="00E343C1"/>
    <w:rsid w:val="00E345FA"/>
    <w:rsid w:val="00E34D9F"/>
    <w:rsid w:val="00E34F64"/>
    <w:rsid w:val="00E35731"/>
    <w:rsid w:val="00E3575A"/>
    <w:rsid w:val="00E358F3"/>
    <w:rsid w:val="00E35B69"/>
    <w:rsid w:val="00E36344"/>
    <w:rsid w:val="00E3678F"/>
    <w:rsid w:val="00E36C76"/>
    <w:rsid w:val="00E37034"/>
    <w:rsid w:val="00E37312"/>
    <w:rsid w:val="00E377C8"/>
    <w:rsid w:val="00E37B1C"/>
    <w:rsid w:val="00E40099"/>
    <w:rsid w:val="00E40701"/>
    <w:rsid w:val="00E40D78"/>
    <w:rsid w:val="00E4139A"/>
    <w:rsid w:val="00E41891"/>
    <w:rsid w:val="00E41B38"/>
    <w:rsid w:val="00E41DA4"/>
    <w:rsid w:val="00E42894"/>
    <w:rsid w:val="00E42BDC"/>
    <w:rsid w:val="00E42CD6"/>
    <w:rsid w:val="00E431D3"/>
    <w:rsid w:val="00E43C7C"/>
    <w:rsid w:val="00E43FD6"/>
    <w:rsid w:val="00E4451E"/>
    <w:rsid w:val="00E448BD"/>
    <w:rsid w:val="00E44975"/>
    <w:rsid w:val="00E452A5"/>
    <w:rsid w:val="00E452C9"/>
    <w:rsid w:val="00E454F0"/>
    <w:rsid w:val="00E4578C"/>
    <w:rsid w:val="00E45D12"/>
    <w:rsid w:val="00E45D61"/>
    <w:rsid w:val="00E45D6F"/>
    <w:rsid w:val="00E47459"/>
    <w:rsid w:val="00E477B7"/>
    <w:rsid w:val="00E510FD"/>
    <w:rsid w:val="00E5111B"/>
    <w:rsid w:val="00E5148C"/>
    <w:rsid w:val="00E515E6"/>
    <w:rsid w:val="00E51768"/>
    <w:rsid w:val="00E51C14"/>
    <w:rsid w:val="00E51DD9"/>
    <w:rsid w:val="00E528EE"/>
    <w:rsid w:val="00E52958"/>
    <w:rsid w:val="00E52CE1"/>
    <w:rsid w:val="00E52DFC"/>
    <w:rsid w:val="00E53040"/>
    <w:rsid w:val="00E53289"/>
    <w:rsid w:val="00E5330D"/>
    <w:rsid w:val="00E536B2"/>
    <w:rsid w:val="00E53840"/>
    <w:rsid w:val="00E547BC"/>
    <w:rsid w:val="00E54C23"/>
    <w:rsid w:val="00E5525F"/>
    <w:rsid w:val="00E558F9"/>
    <w:rsid w:val="00E55F16"/>
    <w:rsid w:val="00E56181"/>
    <w:rsid w:val="00E56AD7"/>
    <w:rsid w:val="00E57751"/>
    <w:rsid w:val="00E578F6"/>
    <w:rsid w:val="00E57BEA"/>
    <w:rsid w:val="00E57D0B"/>
    <w:rsid w:val="00E60107"/>
    <w:rsid w:val="00E6011C"/>
    <w:rsid w:val="00E6025C"/>
    <w:rsid w:val="00E60360"/>
    <w:rsid w:val="00E603C2"/>
    <w:rsid w:val="00E609A6"/>
    <w:rsid w:val="00E60AF7"/>
    <w:rsid w:val="00E60DD9"/>
    <w:rsid w:val="00E614FC"/>
    <w:rsid w:val="00E6165B"/>
    <w:rsid w:val="00E61FDC"/>
    <w:rsid w:val="00E620CE"/>
    <w:rsid w:val="00E62DC2"/>
    <w:rsid w:val="00E63232"/>
    <w:rsid w:val="00E63245"/>
    <w:rsid w:val="00E63655"/>
    <w:rsid w:val="00E6423B"/>
    <w:rsid w:val="00E6456B"/>
    <w:rsid w:val="00E64A7F"/>
    <w:rsid w:val="00E64FC5"/>
    <w:rsid w:val="00E6506D"/>
    <w:rsid w:val="00E6565B"/>
    <w:rsid w:val="00E65B9E"/>
    <w:rsid w:val="00E661D5"/>
    <w:rsid w:val="00E66645"/>
    <w:rsid w:val="00E66765"/>
    <w:rsid w:val="00E676A2"/>
    <w:rsid w:val="00E67C06"/>
    <w:rsid w:val="00E700BF"/>
    <w:rsid w:val="00E7013C"/>
    <w:rsid w:val="00E70601"/>
    <w:rsid w:val="00E70A0A"/>
    <w:rsid w:val="00E70BB6"/>
    <w:rsid w:val="00E70FFE"/>
    <w:rsid w:val="00E71550"/>
    <w:rsid w:val="00E71FDF"/>
    <w:rsid w:val="00E726D6"/>
    <w:rsid w:val="00E72F4C"/>
    <w:rsid w:val="00E7313F"/>
    <w:rsid w:val="00E73551"/>
    <w:rsid w:val="00E738E1"/>
    <w:rsid w:val="00E73B47"/>
    <w:rsid w:val="00E74336"/>
    <w:rsid w:val="00E75521"/>
    <w:rsid w:val="00E75772"/>
    <w:rsid w:val="00E75E27"/>
    <w:rsid w:val="00E75FA1"/>
    <w:rsid w:val="00E76149"/>
    <w:rsid w:val="00E76966"/>
    <w:rsid w:val="00E76B42"/>
    <w:rsid w:val="00E76C13"/>
    <w:rsid w:val="00E777DE"/>
    <w:rsid w:val="00E77FCC"/>
    <w:rsid w:val="00E804DE"/>
    <w:rsid w:val="00E8053E"/>
    <w:rsid w:val="00E808F3"/>
    <w:rsid w:val="00E809EB"/>
    <w:rsid w:val="00E81517"/>
    <w:rsid w:val="00E8163E"/>
    <w:rsid w:val="00E81D78"/>
    <w:rsid w:val="00E81E60"/>
    <w:rsid w:val="00E820F6"/>
    <w:rsid w:val="00E82251"/>
    <w:rsid w:val="00E822EC"/>
    <w:rsid w:val="00E82800"/>
    <w:rsid w:val="00E82B75"/>
    <w:rsid w:val="00E83223"/>
    <w:rsid w:val="00E83603"/>
    <w:rsid w:val="00E836DA"/>
    <w:rsid w:val="00E83751"/>
    <w:rsid w:val="00E8405B"/>
    <w:rsid w:val="00E84DDF"/>
    <w:rsid w:val="00E850D8"/>
    <w:rsid w:val="00E85266"/>
    <w:rsid w:val="00E858B3"/>
    <w:rsid w:val="00E85E7A"/>
    <w:rsid w:val="00E865E1"/>
    <w:rsid w:val="00E87401"/>
    <w:rsid w:val="00E87695"/>
    <w:rsid w:val="00E87907"/>
    <w:rsid w:val="00E879DF"/>
    <w:rsid w:val="00E87AD7"/>
    <w:rsid w:val="00E87E22"/>
    <w:rsid w:val="00E90492"/>
    <w:rsid w:val="00E904A4"/>
    <w:rsid w:val="00E911DD"/>
    <w:rsid w:val="00E91214"/>
    <w:rsid w:val="00E91316"/>
    <w:rsid w:val="00E9164D"/>
    <w:rsid w:val="00E91B78"/>
    <w:rsid w:val="00E92EEF"/>
    <w:rsid w:val="00E93002"/>
    <w:rsid w:val="00E93475"/>
    <w:rsid w:val="00E93850"/>
    <w:rsid w:val="00E94296"/>
    <w:rsid w:val="00E943F0"/>
    <w:rsid w:val="00E9442B"/>
    <w:rsid w:val="00E949C2"/>
    <w:rsid w:val="00E94CE0"/>
    <w:rsid w:val="00E95012"/>
    <w:rsid w:val="00E95ADA"/>
    <w:rsid w:val="00E966A3"/>
    <w:rsid w:val="00E96A68"/>
    <w:rsid w:val="00E96D56"/>
    <w:rsid w:val="00E96FC4"/>
    <w:rsid w:val="00E97289"/>
    <w:rsid w:val="00EA0787"/>
    <w:rsid w:val="00EA09D5"/>
    <w:rsid w:val="00EA1738"/>
    <w:rsid w:val="00EA1976"/>
    <w:rsid w:val="00EA1E95"/>
    <w:rsid w:val="00EA1F31"/>
    <w:rsid w:val="00EA220E"/>
    <w:rsid w:val="00EA2B64"/>
    <w:rsid w:val="00EA2D7F"/>
    <w:rsid w:val="00EA3435"/>
    <w:rsid w:val="00EA37CF"/>
    <w:rsid w:val="00EA4004"/>
    <w:rsid w:val="00EA40C6"/>
    <w:rsid w:val="00EA44C0"/>
    <w:rsid w:val="00EA4509"/>
    <w:rsid w:val="00EA4DDA"/>
    <w:rsid w:val="00EA506B"/>
    <w:rsid w:val="00EA5641"/>
    <w:rsid w:val="00EA5EEE"/>
    <w:rsid w:val="00EA6969"/>
    <w:rsid w:val="00EA71FE"/>
    <w:rsid w:val="00EA7A99"/>
    <w:rsid w:val="00EA7E0D"/>
    <w:rsid w:val="00EB0C9E"/>
    <w:rsid w:val="00EB0FBB"/>
    <w:rsid w:val="00EB1342"/>
    <w:rsid w:val="00EB17BD"/>
    <w:rsid w:val="00EB22A9"/>
    <w:rsid w:val="00EB2308"/>
    <w:rsid w:val="00EB2815"/>
    <w:rsid w:val="00EB2ECC"/>
    <w:rsid w:val="00EB3855"/>
    <w:rsid w:val="00EB4F8F"/>
    <w:rsid w:val="00EB50F2"/>
    <w:rsid w:val="00EB516D"/>
    <w:rsid w:val="00EB551D"/>
    <w:rsid w:val="00EB5F8F"/>
    <w:rsid w:val="00EB6186"/>
    <w:rsid w:val="00EB6D39"/>
    <w:rsid w:val="00EB703B"/>
    <w:rsid w:val="00EB724D"/>
    <w:rsid w:val="00EB7656"/>
    <w:rsid w:val="00EB7731"/>
    <w:rsid w:val="00EB783A"/>
    <w:rsid w:val="00EB7DD5"/>
    <w:rsid w:val="00EB7F5F"/>
    <w:rsid w:val="00EC17A3"/>
    <w:rsid w:val="00EC1D32"/>
    <w:rsid w:val="00EC20E1"/>
    <w:rsid w:val="00EC2171"/>
    <w:rsid w:val="00EC227D"/>
    <w:rsid w:val="00EC3108"/>
    <w:rsid w:val="00EC3583"/>
    <w:rsid w:val="00EC35A4"/>
    <w:rsid w:val="00EC389F"/>
    <w:rsid w:val="00EC4089"/>
    <w:rsid w:val="00EC50A9"/>
    <w:rsid w:val="00EC5174"/>
    <w:rsid w:val="00EC531F"/>
    <w:rsid w:val="00EC56C7"/>
    <w:rsid w:val="00EC598B"/>
    <w:rsid w:val="00EC5C2F"/>
    <w:rsid w:val="00EC5FEA"/>
    <w:rsid w:val="00EC68ED"/>
    <w:rsid w:val="00EC694D"/>
    <w:rsid w:val="00EC6A86"/>
    <w:rsid w:val="00EC6B5E"/>
    <w:rsid w:val="00EC6CA7"/>
    <w:rsid w:val="00EC7576"/>
    <w:rsid w:val="00EC7A2F"/>
    <w:rsid w:val="00ED00CA"/>
    <w:rsid w:val="00ED11CD"/>
    <w:rsid w:val="00ED1473"/>
    <w:rsid w:val="00ED1D31"/>
    <w:rsid w:val="00ED2C99"/>
    <w:rsid w:val="00ED362A"/>
    <w:rsid w:val="00ED365A"/>
    <w:rsid w:val="00ED3832"/>
    <w:rsid w:val="00ED3B50"/>
    <w:rsid w:val="00ED402B"/>
    <w:rsid w:val="00ED40DB"/>
    <w:rsid w:val="00ED46CC"/>
    <w:rsid w:val="00ED546E"/>
    <w:rsid w:val="00ED5B5A"/>
    <w:rsid w:val="00ED622A"/>
    <w:rsid w:val="00ED66AC"/>
    <w:rsid w:val="00ED70D7"/>
    <w:rsid w:val="00ED7171"/>
    <w:rsid w:val="00ED7D32"/>
    <w:rsid w:val="00ED7D62"/>
    <w:rsid w:val="00EE002C"/>
    <w:rsid w:val="00EE05F3"/>
    <w:rsid w:val="00EE0A81"/>
    <w:rsid w:val="00EE0C4E"/>
    <w:rsid w:val="00EE0E9B"/>
    <w:rsid w:val="00EE1059"/>
    <w:rsid w:val="00EE138F"/>
    <w:rsid w:val="00EE1FF1"/>
    <w:rsid w:val="00EE2345"/>
    <w:rsid w:val="00EE24FF"/>
    <w:rsid w:val="00EE2581"/>
    <w:rsid w:val="00EE26A9"/>
    <w:rsid w:val="00EE3369"/>
    <w:rsid w:val="00EE34BA"/>
    <w:rsid w:val="00EE369E"/>
    <w:rsid w:val="00EE3B1C"/>
    <w:rsid w:val="00EE3D63"/>
    <w:rsid w:val="00EE424F"/>
    <w:rsid w:val="00EE4339"/>
    <w:rsid w:val="00EE4E98"/>
    <w:rsid w:val="00EE5D3F"/>
    <w:rsid w:val="00EE5D40"/>
    <w:rsid w:val="00EE5DEF"/>
    <w:rsid w:val="00EE5E66"/>
    <w:rsid w:val="00EE676F"/>
    <w:rsid w:val="00EE6891"/>
    <w:rsid w:val="00EF0B17"/>
    <w:rsid w:val="00EF0C3A"/>
    <w:rsid w:val="00EF1A8B"/>
    <w:rsid w:val="00EF2C14"/>
    <w:rsid w:val="00EF2DDB"/>
    <w:rsid w:val="00EF2FB4"/>
    <w:rsid w:val="00EF2FC2"/>
    <w:rsid w:val="00EF3078"/>
    <w:rsid w:val="00EF3262"/>
    <w:rsid w:val="00EF3648"/>
    <w:rsid w:val="00EF36EE"/>
    <w:rsid w:val="00EF393F"/>
    <w:rsid w:val="00EF3DD3"/>
    <w:rsid w:val="00EF4182"/>
    <w:rsid w:val="00EF4407"/>
    <w:rsid w:val="00EF4930"/>
    <w:rsid w:val="00EF4ADE"/>
    <w:rsid w:val="00EF4D22"/>
    <w:rsid w:val="00EF4D6C"/>
    <w:rsid w:val="00EF4D92"/>
    <w:rsid w:val="00EF4F8F"/>
    <w:rsid w:val="00EF53C1"/>
    <w:rsid w:val="00EF642E"/>
    <w:rsid w:val="00EF73D5"/>
    <w:rsid w:val="00F0007B"/>
    <w:rsid w:val="00F00181"/>
    <w:rsid w:val="00F00216"/>
    <w:rsid w:val="00F00252"/>
    <w:rsid w:val="00F00265"/>
    <w:rsid w:val="00F00820"/>
    <w:rsid w:val="00F011C2"/>
    <w:rsid w:val="00F0131B"/>
    <w:rsid w:val="00F02E3D"/>
    <w:rsid w:val="00F0347E"/>
    <w:rsid w:val="00F04041"/>
    <w:rsid w:val="00F046E5"/>
    <w:rsid w:val="00F04BED"/>
    <w:rsid w:val="00F06DD1"/>
    <w:rsid w:val="00F06F97"/>
    <w:rsid w:val="00F07123"/>
    <w:rsid w:val="00F072E6"/>
    <w:rsid w:val="00F077A9"/>
    <w:rsid w:val="00F07CDA"/>
    <w:rsid w:val="00F07F93"/>
    <w:rsid w:val="00F10A13"/>
    <w:rsid w:val="00F10AC9"/>
    <w:rsid w:val="00F10C88"/>
    <w:rsid w:val="00F1118B"/>
    <w:rsid w:val="00F111FC"/>
    <w:rsid w:val="00F1122D"/>
    <w:rsid w:val="00F11502"/>
    <w:rsid w:val="00F116DA"/>
    <w:rsid w:val="00F11B14"/>
    <w:rsid w:val="00F11F87"/>
    <w:rsid w:val="00F12307"/>
    <w:rsid w:val="00F12710"/>
    <w:rsid w:val="00F12A57"/>
    <w:rsid w:val="00F13431"/>
    <w:rsid w:val="00F1372C"/>
    <w:rsid w:val="00F13BF8"/>
    <w:rsid w:val="00F14154"/>
    <w:rsid w:val="00F148BD"/>
    <w:rsid w:val="00F15A2E"/>
    <w:rsid w:val="00F15C07"/>
    <w:rsid w:val="00F161D0"/>
    <w:rsid w:val="00F163D5"/>
    <w:rsid w:val="00F16BF4"/>
    <w:rsid w:val="00F16C53"/>
    <w:rsid w:val="00F179C3"/>
    <w:rsid w:val="00F17AC2"/>
    <w:rsid w:val="00F20B72"/>
    <w:rsid w:val="00F20F09"/>
    <w:rsid w:val="00F213CB"/>
    <w:rsid w:val="00F21E63"/>
    <w:rsid w:val="00F21EE8"/>
    <w:rsid w:val="00F226B3"/>
    <w:rsid w:val="00F22741"/>
    <w:rsid w:val="00F23108"/>
    <w:rsid w:val="00F2321E"/>
    <w:rsid w:val="00F234E3"/>
    <w:rsid w:val="00F23695"/>
    <w:rsid w:val="00F23D23"/>
    <w:rsid w:val="00F23D88"/>
    <w:rsid w:val="00F23E29"/>
    <w:rsid w:val="00F24CB6"/>
    <w:rsid w:val="00F24D4E"/>
    <w:rsid w:val="00F254DE"/>
    <w:rsid w:val="00F25A04"/>
    <w:rsid w:val="00F25C90"/>
    <w:rsid w:val="00F261C2"/>
    <w:rsid w:val="00F262BD"/>
    <w:rsid w:val="00F26377"/>
    <w:rsid w:val="00F263BD"/>
    <w:rsid w:val="00F265B3"/>
    <w:rsid w:val="00F26964"/>
    <w:rsid w:val="00F26C0A"/>
    <w:rsid w:val="00F278BD"/>
    <w:rsid w:val="00F301E7"/>
    <w:rsid w:val="00F30990"/>
    <w:rsid w:val="00F31309"/>
    <w:rsid w:val="00F31E08"/>
    <w:rsid w:val="00F31E75"/>
    <w:rsid w:val="00F32186"/>
    <w:rsid w:val="00F32715"/>
    <w:rsid w:val="00F32917"/>
    <w:rsid w:val="00F329A8"/>
    <w:rsid w:val="00F32A7F"/>
    <w:rsid w:val="00F32D21"/>
    <w:rsid w:val="00F32D46"/>
    <w:rsid w:val="00F32F95"/>
    <w:rsid w:val="00F332F1"/>
    <w:rsid w:val="00F33347"/>
    <w:rsid w:val="00F33790"/>
    <w:rsid w:val="00F3389D"/>
    <w:rsid w:val="00F33DF9"/>
    <w:rsid w:val="00F340BA"/>
    <w:rsid w:val="00F3425C"/>
    <w:rsid w:val="00F3438E"/>
    <w:rsid w:val="00F3447F"/>
    <w:rsid w:val="00F356A1"/>
    <w:rsid w:val="00F358E4"/>
    <w:rsid w:val="00F3630F"/>
    <w:rsid w:val="00F3644A"/>
    <w:rsid w:val="00F36AFB"/>
    <w:rsid w:val="00F36CE6"/>
    <w:rsid w:val="00F36E08"/>
    <w:rsid w:val="00F36FBA"/>
    <w:rsid w:val="00F373A4"/>
    <w:rsid w:val="00F3753E"/>
    <w:rsid w:val="00F37654"/>
    <w:rsid w:val="00F376AC"/>
    <w:rsid w:val="00F379F3"/>
    <w:rsid w:val="00F4050C"/>
    <w:rsid w:val="00F4061E"/>
    <w:rsid w:val="00F40986"/>
    <w:rsid w:val="00F40CDF"/>
    <w:rsid w:val="00F40F0F"/>
    <w:rsid w:val="00F41196"/>
    <w:rsid w:val="00F411E3"/>
    <w:rsid w:val="00F412F4"/>
    <w:rsid w:val="00F41C74"/>
    <w:rsid w:val="00F423C1"/>
    <w:rsid w:val="00F425B2"/>
    <w:rsid w:val="00F42BCA"/>
    <w:rsid w:val="00F4307C"/>
    <w:rsid w:val="00F4398B"/>
    <w:rsid w:val="00F43FFC"/>
    <w:rsid w:val="00F45560"/>
    <w:rsid w:val="00F45B4A"/>
    <w:rsid w:val="00F45C99"/>
    <w:rsid w:val="00F4724A"/>
    <w:rsid w:val="00F47368"/>
    <w:rsid w:val="00F4784C"/>
    <w:rsid w:val="00F478FC"/>
    <w:rsid w:val="00F47901"/>
    <w:rsid w:val="00F47BDF"/>
    <w:rsid w:val="00F47DDA"/>
    <w:rsid w:val="00F47F41"/>
    <w:rsid w:val="00F47F5A"/>
    <w:rsid w:val="00F506D1"/>
    <w:rsid w:val="00F5095C"/>
    <w:rsid w:val="00F50CE3"/>
    <w:rsid w:val="00F50D15"/>
    <w:rsid w:val="00F51BA2"/>
    <w:rsid w:val="00F51E61"/>
    <w:rsid w:val="00F52082"/>
    <w:rsid w:val="00F5223E"/>
    <w:rsid w:val="00F5293E"/>
    <w:rsid w:val="00F52998"/>
    <w:rsid w:val="00F52B9C"/>
    <w:rsid w:val="00F52E40"/>
    <w:rsid w:val="00F5311E"/>
    <w:rsid w:val="00F53247"/>
    <w:rsid w:val="00F536FF"/>
    <w:rsid w:val="00F5378E"/>
    <w:rsid w:val="00F53835"/>
    <w:rsid w:val="00F538CD"/>
    <w:rsid w:val="00F53B8A"/>
    <w:rsid w:val="00F53D17"/>
    <w:rsid w:val="00F53DD1"/>
    <w:rsid w:val="00F53ED5"/>
    <w:rsid w:val="00F542A7"/>
    <w:rsid w:val="00F54D6A"/>
    <w:rsid w:val="00F54ED2"/>
    <w:rsid w:val="00F54FA4"/>
    <w:rsid w:val="00F5501F"/>
    <w:rsid w:val="00F55206"/>
    <w:rsid w:val="00F55813"/>
    <w:rsid w:val="00F55CD3"/>
    <w:rsid w:val="00F55D11"/>
    <w:rsid w:val="00F56845"/>
    <w:rsid w:val="00F56C22"/>
    <w:rsid w:val="00F571B2"/>
    <w:rsid w:val="00F576FA"/>
    <w:rsid w:val="00F5779B"/>
    <w:rsid w:val="00F57DBC"/>
    <w:rsid w:val="00F6019B"/>
    <w:rsid w:val="00F60684"/>
    <w:rsid w:val="00F60A22"/>
    <w:rsid w:val="00F615A7"/>
    <w:rsid w:val="00F61606"/>
    <w:rsid w:val="00F61E0D"/>
    <w:rsid w:val="00F62101"/>
    <w:rsid w:val="00F62367"/>
    <w:rsid w:val="00F62843"/>
    <w:rsid w:val="00F62FE2"/>
    <w:rsid w:val="00F631BE"/>
    <w:rsid w:val="00F636F8"/>
    <w:rsid w:val="00F63704"/>
    <w:rsid w:val="00F639EC"/>
    <w:rsid w:val="00F64051"/>
    <w:rsid w:val="00F6432D"/>
    <w:rsid w:val="00F643DC"/>
    <w:rsid w:val="00F64CCF"/>
    <w:rsid w:val="00F64F65"/>
    <w:rsid w:val="00F657CD"/>
    <w:rsid w:val="00F65889"/>
    <w:rsid w:val="00F658DF"/>
    <w:rsid w:val="00F65B32"/>
    <w:rsid w:val="00F66796"/>
    <w:rsid w:val="00F66889"/>
    <w:rsid w:val="00F67DF3"/>
    <w:rsid w:val="00F7093F"/>
    <w:rsid w:val="00F71615"/>
    <w:rsid w:val="00F71D23"/>
    <w:rsid w:val="00F72D55"/>
    <w:rsid w:val="00F72D94"/>
    <w:rsid w:val="00F732FF"/>
    <w:rsid w:val="00F733BA"/>
    <w:rsid w:val="00F73414"/>
    <w:rsid w:val="00F73573"/>
    <w:rsid w:val="00F736BA"/>
    <w:rsid w:val="00F739EB"/>
    <w:rsid w:val="00F7405F"/>
    <w:rsid w:val="00F74084"/>
    <w:rsid w:val="00F74122"/>
    <w:rsid w:val="00F74A6A"/>
    <w:rsid w:val="00F74C76"/>
    <w:rsid w:val="00F74D78"/>
    <w:rsid w:val="00F752D1"/>
    <w:rsid w:val="00F753A0"/>
    <w:rsid w:val="00F756EB"/>
    <w:rsid w:val="00F75A18"/>
    <w:rsid w:val="00F75FD3"/>
    <w:rsid w:val="00F76753"/>
    <w:rsid w:val="00F768EF"/>
    <w:rsid w:val="00F76937"/>
    <w:rsid w:val="00F76BD2"/>
    <w:rsid w:val="00F77035"/>
    <w:rsid w:val="00F7734C"/>
    <w:rsid w:val="00F77552"/>
    <w:rsid w:val="00F80041"/>
    <w:rsid w:val="00F804E2"/>
    <w:rsid w:val="00F80E81"/>
    <w:rsid w:val="00F81556"/>
    <w:rsid w:val="00F8168C"/>
    <w:rsid w:val="00F8186A"/>
    <w:rsid w:val="00F81DF5"/>
    <w:rsid w:val="00F82F00"/>
    <w:rsid w:val="00F82F08"/>
    <w:rsid w:val="00F83890"/>
    <w:rsid w:val="00F83A7E"/>
    <w:rsid w:val="00F83B61"/>
    <w:rsid w:val="00F840A7"/>
    <w:rsid w:val="00F84347"/>
    <w:rsid w:val="00F84778"/>
    <w:rsid w:val="00F84853"/>
    <w:rsid w:val="00F84D04"/>
    <w:rsid w:val="00F84EF8"/>
    <w:rsid w:val="00F84F80"/>
    <w:rsid w:val="00F84FA1"/>
    <w:rsid w:val="00F85F53"/>
    <w:rsid w:val="00F8608B"/>
    <w:rsid w:val="00F860B6"/>
    <w:rsid w:val="00F864C4"/>
    <w:rsid w:val="00F864ED"/>
    <w:rsid w:val="00F86B12"/>
    <w:rsid w:val="00F86CF7"/>
    <w:rsid w:val="00F86E4B"/>
    <w:rsid w:val="00F86F47"/>
    <w:rsid w:val="00F86FC7"/>
    <w:rsid w:val="00F870A3"/>
    <w:rsid w:val="00F87321"/>
    <w:rsid w:val="00F87415"/>
    <w:rsid w:val="00F87DB0"/>
    <w:rsid w:val="00F900D8"/>
    <w:rsid w:val="00F9037E"/>
    <w:rsid w:val="00F90577"/>
    <w:rsid w:val="00F90592"/>
    <w:rsid w:val="00F90889"/>
    <w:rsid w:val="00F90B06"/>
    <w:rsid w:val="00F9219C"/>
    <w:rsid w:val="00F921E6"/>
    <w:rsid w:val="00F92DAC"/>
    <w:rsid w:val="00F93113"/>
    <w:rsid w:val="00F935F2"/>
    <w:rsid w:val="00F93EA0"/>
    <w:rsid w:val="00F9466F"/>
    <w:rsid w:val="00F94A2F"/>
    <w:rsid w:val="00F94DA4"/>
    <w:rsid w:val="00F95061"/>
    <w:rsid w:val="00F9519D"/>
    <w:rsid w:val="00F95921"/>
    <w:rsid w:val="00F959A2"/>
    <w:rsid w:val="00F962FC"/>
    <w:rsid w:val="00F9670E"/>
    <w:rsid w:val="00F97478"/>
    <w:rsid w:val="00F97F32"/>
    <w:rsid w:val="00FA007C"/>
    <w:rsid w:val="00FA00E0"/>
    <w:rsid w:val="00FA015A"/>
    <w:rsid w:val="00FA06E0"/>
    <w:rsid w:val="00FA08FD"/>
    <w:rsid w:val="00FA1034"/>
    <w:rsid w:val="00FA12FF"/>
    <w:rsid w:val="00FA134C"/>
    <w:rsid w:val="00FA14C7"/>
    <w:rsid w:val="00FA1A12"/>
    <w:rsid w:val="00FA1A48"/>
    <w:rsid w:val="00FA1E79"/>
    <w:rsid w:val="00FA22FD"/>
    <w:rsid w:val="00FA2748"/>
    <w:rsid w:val="00FA2DDA"/>
    <w:rsid w:val="00FA3303"/>
    <w:rsid w:val="00FA3345"/>
    <w:rsid w:val="00FA3538"/>
    <w:rsid w:val="00FA3DBD"/>
    <w:rsid w:val="00FA41BC"/>
    <w:rsid w:val="00FA4485"/>
    <w:rsid w:val="00FA453F"/>
    <w:rsid w:val="00FA4E10"/>
    <w:rsid w:val="00FA5A7B"/>
    <w:rsid w:val="00FA5B9A"/>
    <w:rsid w:val="00FA5BA4"/>
    <w:rsid w:val="00FA5DCE"/>
    <w:rsid w:val="00FA628E"/>
    <w:rsid w:val="00FA67AC"/>
    <w:rsid w:val="00FA6870"/>
    <w:rsid w:val="00FA7846"/>
    <w:rsid w:val="00FA7994"/>
    <w:rsid w:val="00FB07D2"/>
    <w:rsid w:val="00FB09EB"/>
    <w:rsid w:val="00FB1206"/>
    <w:rsid w:val="00FB1471"/>
    <w:rsid w:val="00FB1666"/>
    <w:rsid w:val="00FB1AAB"/>
    <w:rsid w:val="00FB1DBB"/>
    <w:rsid w:val="00FB1E5B"/>
    <w:rsid w:val="00FB1FA3"/>
    <w:rsid w:val="00FB2024"/>
    <w:rsid w:val="00FB21CF"/>
    <w:rsid w:val="00FB2AA8"/>
    <w:rsid w:val="00FB3689"/>
    <w:rsid w:val="00FB3705"/>
    <w:rsid w:val="00FB393E"/>
    <w:rsid w:val="00FB3A74"/>
    <w:rsid w:val="00FB3AF5"/>
    <w:rsid w:val="00FB3B38"/>
    <w:rsid w:val="00FB3E7B"/>
    <w:rsid w:val="00FB4407"/>
    <w:rsid w:val="00FB4AD4"/>
    <w:rsid w:val="00FB4CEE"/>
    <w:rsid w:val="00FB4EF5"/>
    <w:rsid w:val="00FB64B0"/>
    <w:rsid w:val="00FB6CF8"/>
    <w:rsid w:val="00FB71F3"/>
    <w:rsid w:val="00FB77E3"/>
    <w:rsid w:val="00FB7A5B"/>
    <w:rsid w:val="00FB7B73"/>
    <w:rsid w:val="00FB7E17"/>
    <w:rsid w:val="00FC0001"/>
    <w:rsid w:val="00FC01A7"/>
    <w:rsid w:val="00FC01B2"/>
    <w:rsid w:val="00FC0C20"/>
    <w:rsid w:val="00FC0D41"/>
    <w:rsid w:val="00FC0E53"/>
    <w:rsid w:val="00FC116C"/>
    <w:rsid w:val="00FC1246"/>
    <w:rsid w:val="00FC1972"/>
    <w:rsid w:val="00FC1C4E"/>
    <w:rsid w:val="00FC1F35"/>
    <w:rsid w:val="00FC2148"/>
    <w:rsid w:val="00FC2737"/>
    <w:rsid w:val="00FC298C"/>
    <w:rsid w:val="00FC2CFA"/>
    <w:rsid w:val="00FC2F89"/>
    <w:rsid w:val="00FC30CE"/>
    <w:rsid w:val="00FC3119"/>
    <w:rsid w:val="00FC3673"/>
    <w:rsid w:val="00FC3E2E"/>
    <w:rsid w:val="00FC3EF4"/>
    <w:rsid w:val="00FC4223"/>
    <w:rsid w:val="00FC4A08"/>
    <w:rsid w:val="00FC4A3B"/>
    <w:rsid w:val="00FC4EFC"/>
    <w:rsid w:val="00FC4F2B"/>
    <w:rsid w:val="00FC4F58"/>
    <w:rsid w:val="00FC5038"/>
    <w:rsid w:val="00FC51AB"/>
    <w:rsid w:val="00FC52B1"/>
    <w:rsid w:val="00FC52DB"/>
    <w:rsid w:val="00FC5532"/>
    <w:rsid w:val="00FC564F"/>
    <w:rsid w:val="00FC5890"/>
    <w:rsid w:val="00FC5A18"/>
    <w:rsid w:val="00FC6593"/>
    <w:rsid w:val="00FC660D"/>
    <w:rsid w:val="00FC6792"/>
    <w:rsid w:val="00FC6D22"/>
    <w:rsid w:val="00FC75E8"/>
    <w:rsid w:val="00FC7CEC"/>
    <w:rsid w:val="00FD0404"/>
    <w:rsid w:val="00FD072E"/>
    <w:rsid w:val="00FD08A6"/>
    <w:rsid w:val="00FD0AB4"/>
    <w:rsid w:val="00FD1217"/>
    <w:rsid w:val="00FD1275"/>
    <w:rsid w:val="00FD1920"/>
    <w:rsid w:val="00FD1948"/>
    <w:rsid w:val="00FD205A"/>
    <w:rsid w:val="00FD21A3"/>
    <w:rsid w:val="00FD227F"/>
    <w:rsid w:val="00FD2484"/>
    <w:rsid w:val="00FD2843"/>
    <w:rsid w:val="00FD3254"/>
    <w:rsid w:val="00FD379E"/>
    <w:rsid w:val="00FD3A84"/>
    <w:rsid w:val="00FD40A3"/>
    <w:rsid w:val="00FD42A1"/>
    <w:rsid w:val="00FD4C9D"/>
    <w:rsid w:val="00FD5148"/>
    <w:rsid w:val="00FD55A0"/>
    <w:rsid w:val="00FD59CC"/>
    <w:rsid w:val="00FD628D"/>
    <w:rsid w:val="00FD6FDE"/>
    <w:rsid w:val="00FD72CE"/>
    <w:rsid w:val="00FD7561"/>
    <w:rsid w:val="00FD7792"/>
    <w:rsid w:val="00FD790D"/>
    <w:rsid w:val="00FE07E6"/>
    <w:rsid w:val="00FE0836"/>
    <w:rsid w:val="00FE0C20"/>
    <w:rsid w:val="00FE0C7E"/>
    <w:rsid w:val="00FE0D57"/>
    <w:rsid w:val="00FE0DE5"/>
    <w:rsid w:val="00FE0F5D"/>
    <w:rsid w:val="00FE1413"/>
    <w:rsid w:val="00FE2CE5"/>
    <w:rsid w:val="00FE2EE4"/>
    <w:rsid w:val="00FE308E"/>
    <w:rsid w:val="00FE3387"/>
    <w:rsid w:val="00FE3673"/>
    <w:rsid w:val="00FE4973"/>
    <w:rsid w:val="00FE4CF3"/>
    <w:rsid w:val="00FE5779"/>
    <w:rsid w:val="00FE58FE"/>
    <w:rsid w:val="00FE65DD"/>
    <w:rsid w:val="00FE6C65"/>
    <w:rsid w:val="00FE70B1"/>
    <w:rsid w:val="00FE71E0"/>
    <w:rsid w:val="00FE722C"/>
    <w:rsid w:val="00FE7345"/>
    <w:rsid w:val="00FE7B90"/>
    <w:rsid w:val="00FE7F6C"/>
    <w:rsid w:val="00FF0779"/>
    <w:rsid w:val="00FF08B6"/>
    <w:rsid w:val="00FF0D7D"/>
    <w:rsid w:val="00FF0DA3"/>
    <w:rsid w:val="00FF1C49"/>
    <w:rsid w:val="00FF28D4"/>
    <w:rsid w:val="00FF297A"/>
    <w:rsid w:val="00FF2DB8"/>
    <w:rsid w:val="00FF2F86"/>
    <w:rsid w:val="00FF378D"/>
    <w:rsid w:val="00FF37A2"/>
    <w:rsid w:val="00FF3CA3"/>
    <w:rsid w:val="00FF4257"/>
    <w:rsid w:val="00FF471E"/>
    <w:rsid w:val="00FF4A95"/>
    <w:rsid w:val="00FF5971"/>
    <w:rsid w:val="00FF59F4"/>
    <w:rsid w:val="00FF5B1F"/>
    <w:rsid w:val="00FF5B8B"/>
    <w:rsid w:val="00FF5F50"/>
    <w:rsid w:val="00FF7285"/>
    <w:rsid w:val="00FF73F6"/>
    <w:rsid w:val="00FF7932"/>
    <w:rsid w:val="00FF7DD5"/>
    <w:rsid w:val="00FF7E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70989122"/>
  <w15:docId w15:val="{F60795D1-BA91-46F4-81BD-70C36398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E0B1D"/>
    <w:pPr>
      <w:spacing w:line="260" w:lineRule="atLeast"/>
    </w:pPr>
    <w:rPr>
      <w:rFonts w:ascii="Arial" w:hAnsi="Arial"/>
      <w:szCs w:val="24"/>
      <w:lang w:eastAsia="en-US"/>
    </w:rPr>
  </w:style>
  <w:style w:type="paragraph" w:styleId="Naslov1">
    <w:name w:val="heading 1"/>
    <w:basedOn w:val="Navaden"/>
    <w:next w:val="Navaden"/>
    <w:link w:val="Naslov1Znak1"/>
    <w:qFormat/>
    <w:rsid w:val="003512F2"/>
    <w:pPr>
      <w:keepNext/>
      <w:keepLines/>
      <w:numPr>
        <w:numId w:val="7"/>
      </w:numPr>
      <w:spacing w:before="480"/>
      <w:outlineLvl w:val="0"/>
    </w:pPr>
    <w:rPr>
      <w:rFonts w:ascii="Calibri" w:eastAsiaTheme="majorEastAsia" w:hAnsi="Calibri" w:cstheme="majorBidi"/>
      <w:b/>
      <w:bCs/>
      <w:caps/>
      <w:sz w:val="28"/>
      <w:szCs w:val="28"/>
    </w:rPr>
  </w:style>
  <w:style w:type="paragraph" w:styleId="Naslov2">
    <w:name w:val="heading 2"/>
    <w:basedOn w:val="Navaden"/>
    <w:next w:val="Navaden"/>
    <w:link w:val="Naslov2Znak"/>
    <w:qFormat/>
    <w:rsid w:val="003512F2"/>
    <w:pPr>
      <w:keepNext/>
      <w:numPr>
        <w:ilvl w:val="1"/>
        <w:numId w:val="7"/>
      </w:numPr>
      <w:spacing w:before="240" w:after="60" w:line="240" w:lineRule="auto"/>
      <w:outlineLvl w:val="1"/>
    </w:pPr>
    <w:rPr>
      <w:rFonts w:ascii="Calibri" w:hAnsi="Calibri" w:cs="Arial"/>
      <w:b/>
      <w:bCs/>
      <w:iCs/>
      <w:caps/>
      <w:sz w:val="24"/>
      <w:szCs w:val="28"/>
      <w:lang w:eastAsia="sl-SI"/>
    </w:rPr>
  </w:style>
  <w:style w:type="paragraph" w:styleId="Naslov3">
    <w:name w:val="heading 3"/>
    <w:basedOn w:val="Navaden"/>
    <w:next w:val="Navaden"/>
    <w:autoRedefine/>
    <w:qFormat/>
    <w:rsid w:val="00E253CF"/>
    <w:pPr>
      <w:keepNext/>
      <w:numPr>
        <w:ilvl w:val="2"/>
        <w:numId w:val="7"/>
      </w:numPr>
      <w:spacing w:before="240" w:after="60"/>
      <w:outlineLvl w:val="2"/>
    </w:pPr>
    <w:rPr>
      <w:rFonts w:cs="Arial"/>
      <w:b/>
      <w:bCs/>
      <w:caps/>
      <w:color w:val="000000" w:themeColor="text1"/>
      <w:szCs w:val="26"/>
      <w:lang w:eastAsia="sl-SI"/>
    </w:rPr>
  </w:style>
  <w:style w:type="paragraph" w:styleId="Naslov4">
    <w:name w:val="heading 4"/>
    <w:basedOn w:val="Navaden"/>
    <w:next w:val="Navaden"/>
    <w:link w:val="Naslov4Znak"/>
    <w:qFormat/>
    <w:rsid w:val="00FA67AC"/>
    <w:pPr>
      <w:keepNext/>
      <w:numPr>
        <w:ilvl w:val="3"/>
        <w:numId w:val="7"/>
      </w:numPr>
      <w:spacing w:before="240" w:after="60" w:line="240" w:lineRule="auto"/>
      <w:ind w:left="864"/>
      <w:outlineLvl w:val="3"/>
    </w:pPr>
    <w:rPr>
      <w:rFonts w:ascii="Calibri" w:hAnsi="Calibri"/>
      <w:b/>
      <w:bCs/>
      <w:i/>
      <w:szCs w:val="28"/>
      <w:lang w:eastAsia="sl-SI"/>
    </w:rPr>
  </w:style>
  <w:style w:type="paragraph" w:styleId="Naslov5">
    <w:name w:val="heading 5"/>
    <w:basedOn w:val="Navaden"/>
    <w:next w:val="Navaden"/>
    <w:qFormat/>
    <w:rsid w:val="00FA67AC"/>
    <w:pPr>
      <w:numPr>
        <w:ilvl w:val="4"/>
        <w:numId w:val="7"/>
      </w:numPr>
      <w:tabs>
        <w:tab w:val="num" w:pos="1008"/>
      </w:tabs>
      <w:spacing w:before="240" w:after="60" w:line="240" w:lineRule="auto"/>
      <w:outlineLvl w:val="4"/>
    </w:pPr>
    <w:rPr>
      <w:rFonts w:ascii="Calibri" w:hAnsi="Calibri"/>
      <w:b/>
      <w:bCs/>
      <w:i/>
      <w:iCs/>
      <w:szCs w:val="26"/>
      <w:lang w:eastAsia="sl-SI"/>
    </w:rPr>
  </w:style>
  <w:style w:type="paragraph" w:styleId="Naslov6">
    <w:name w:val="heading 6"/>
    <w:basedOn w:val="Navaden"/>
    <w:next w:val="Navaden"/>
    <w:qFormat/>
    <w:rsid w:val="00CD09FC"/>
    <w:pPr>
      <w:numPr>
        <w:ilvl w:val="5"/>
        <w:numId w:val="7"/>
      </w:numPr>
      <w:tabs>
        <w:tab w:val="num" w:pos="1152"/>
      </w:tabs>
      <w:spacing w:before="240" w:after="60" w:line="240" w:lineRule="auto"/>
      <w:outlineLvl w:val="5"/>
    </w:pPr>
    <w:rPr>
      <w:rFonts w:ascii="Times New Roman" w:hAnsi="Times New Roman"/>
      <w:b/>
      <w:bCs/>
      <w:sz w:val="22"/>
      <w:szCs w:val="22"/>
      <w:lang w:eastAsia="sl-SI"/>
    </w:rPr>
  </w:style>
  <w:style w:type="paragraph" w:styleId="Naslov7">
    <w:name w:val="heading 7"/>
    <w:basedOn w:val="Navaden"/>
    <w:next w:val="Navaden"/>
    <w:qFormat/>
    <w:rsid w:val="00CD09FC"/>
    <w:pPr>
      <w:numPr>
        <w:ilvl w:val="6"/>
        <w:numId w:val="7"/>
      </w:numPr>
      <w:tabs>
        <w:tab w:val="num" w:pos="1296"/>
      </w:tabs>
      <w:spacing w:before="240" w:after="60" w:line="240" w:lineRule="auto"/>
      <w:outlineLvl w:val="6"/>
    </w:pPr>
    <w:rPr>
      <w:rFonts w:ascii="Times New Roman" w:hAnsi="Times New Roman"/>
      <w:sz w:val="24"/>
      <w:lang w:eastAsia="sl-SI"/>
    </w:rPr>
  </w:style>
  <w:style w:type="paragraph" w:styleId="Naslov8">
    <w:name w:val="heading 8"/>
    <w:basedOn w:val="Navaden"/>
    <w:next w:val="Navaden"/>
    <w:qFormat/>
    <w:rsid w:val="00CD09FC"/>
    <w:pPr>
      <w:numPr>
        <w:ilvl w:val="7"/>
        <w:numId w:val="7"/>
      </w:numPr>
      <w:tabs>
        <w:tab w:val="num" w:pos="1440"/>
      </w:tabs>
      <w:spacing w:before="240" w:after="60" w:line="240" w:lineRule="auto"/>
      <w:outlineLvl w:val="7"/>
    </w:pPr>
    <w:rPr>
      <w:rFonts w:ascii="Times New Roman" w:hAnsi="Times New Roman"/>
      <w:i/>
      <w:iCs/>
      <w:sz w:val="24"/>
      <w:lang w:eastAsia="sl-SI"/>
    </w:rPr>
  </w:style>
  <w:style w:type="paragraph" w:styleId="Naslov9">
    <w:name w:val="heading 9"/>
    <w:basedOn w:val="Navaden"/>
    <w:next w:val="Navaden"/>
    <w:qFormat/>
    <w:rsid w:val="00CD09FC"/>
    <w:pPr>
      <w:numPr>
        <w:ilvl w:val="8"/>
        <w:numId w:val="7"/>
      </w:numPr>
      <w:tabs>
        <w:tab w:val="num" w:pos="1584"/>
      </w:tabs>
      <w:spacing w:before="240" w:after="60" w:line="240" w:lineRule="auto"/>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1">
    <w:name w:val="Naslov 1 Znak1"/>
    <w:basedOn w:val="Privzetapisavaodstavka"/>
    <w:link w:val="Naslov1"/>
    <w:rsid w:val="003512F2"/>
    <w:rPr>
      <w:rFonts w:ascii="Calibri" w:eastAsiaTheme="majorEastAsia" w:hAnsi="Calibri" w:cstheme="majorBidi"/>
      <w:b/>
      <w:bCs/>
      <w:caps/>
      <w:sz w:val="28"/>
      <w:szCs w:val="28"/>
      <w:lang w:eastAsia="en-US"/>
    </w:rPr>
  </w:style>
  <w:style w:type="character" w:customStyle="1" w:styleId="Naslov2Znak">
    <w:name w:val="Naslov 2 Znak"/>
    <w:basedOn w:val="Privzetapisavaodstavka"/>
    <w:link w:val="Naslov2"/>
    <w:rsid w:val="003512F2"/>
    <w:rPr>
      <w:rFonts w:ascii="Calibri" w:hAnsi="Calibri" w:cs="Arial"/>
      <w:b/>
      <w:bCs/>
      <w:iCs/>
      <w:caps/>
      <w:sz w:val="24"/>
      <w:szCs w:val="28"/>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rsid w:val="00D94FBB"/>
    <w:rPr>
      <w:rFonts w:ascii="Arial" w:hAnsi="Arial"/>
      <w:b/>
      <w:kern w:val="32"/>
      <w:sz w:val="22"/>
      <w:szCs w:val="22"/>
    </w:rPr>
  </w:style>
  <w:style w:type="paragraph" w:styleId="Glava">
    <w:name w:val="header"/>
    <w:aliases w:val=" Znak Znak Znak Znak,Glava1 Znak,Glava1,Znak Znak Znak Znak"/>
    <w:basedOn w:val="Navaden"/>
    <w:link w:val="GlavaZnak"/>
    <w:rsid w:val="00E14765"/>
    <w:pPr>
      <w:tabs>
        <w:tab w:val="center" w:pos="4320"/>
        <w:tab w:val="right" w:pos="8640"/>
      </w:tabs>
    </w:pPr>
  </w:style>
  <w:style w:type="character" w:customStyle="1" w:styleId="GlavaZnak">
    <w:name w:val="Glava Znak"/>
    <w:aliases w:val=" Znak Znak Znak Znak Znak,Glava1 Znak Znak,Glava1 Znak1,Znak Znak Znak Znak Znak"/>
    <w:link w:val="Glava"/>
    <w:rsid w:val="0058577D"/>
    <w:rPr>
      <w:rFonts w:ascii="Arial" w:hAnsi="Arial"/>
      <w:szCs w:val="24"/>
      <w:lang w:val="sl-SI" w:eastAsia="en-US" w:bidi="ar-SA"/>
    </w:rPr>
  </w:style>
  <w:style w:type="character" w:styleId="Hiperpovezava">
    <w:name w:val="Hyperlink"/>
    <w:basedOn w:val="Privzetapisavaodstavka"/>
    <w:uiPriority w:val="99"/>
    <w:rsid w:val="00E14765"/>
    <w:rPr>
      <w:color w:val="0000FF"/>
      <w:u w:val="single"/>
    </w:rPr>
  </w:style>
  <w:style w:type="paragraph" w:customStyle="1" w:styleId="podpisi">
    <w:name w:val="podpisi"/>
    <w:basedOn w:val="Navaden"/>
    <w:qFormat/>
    <w:rsid w:val="00E14765"/>
    <w:pPr>
      <w:tabs>
        <w:tab w:val="left" w:pos="3402"/>
      </w:tabs>
    </w:pPr>
    <w:rPr>
      <w:lang w:val="it-IT"/>
    </w:rPr>
  </w:style>
  <w:style w:type="paragraph" w:customStyle="1" w:styleId="Vrstapredpisa">
    <w:name w:val="Vrsta predpisa"/>
    <w:basedOn w:val="Navaden"/>
    <w:link w:val="VrstapredpisaZnak"/>
    <w:rsid w:val="00E14765"/>
    <w:pPr>
      <w:suppressAutoHyphens/>
      <w:overflowPunct w:val="0"/>
      <w:autoSpaceDE w:val="0"/>
      <w:autoSpaceDN w:val="0"/>
      <w:adjustRightInd w:val="0"/>
      <w:spacing w:before="360" w:line="220" w:lineRule="exact"/>
      <w:jc w:val="center"/>
      <w:textAlignment w:val="baseline"/>
    </w:pPr>
    <w:rPr>
      <w:rFonts w:cs="Arial"/>
      <w:b/>
      <w:bCs/>
      <w:color w:val="000000"/>
      <w:spacing w:val="40"/>
      <w:sz w:val="24"/>
      <w:lang w:eastAsia="sl-SI"/>
    </w:rPr>
  </w:style>
  <w:style w:type="character" w:customStyle="1" w:styleId="VrstapredpisaZnak">
    <w:name w:val="Vrsta predpisa Znak"/>
    <w:basedOn w:val="Privzetapisavaodstavka"/>
    <w:link w:val="Vrstapredpisa"/>
    <w:rsid w:val="00E14765"/>
    <w:rPr>
      <w:rFonts w:ascii="Arial" w:hAnsi="Arial" w:cs="Arial"/>
      <w:b/>
      <w:bCs/>
      <w:color w:val="000000"/>
      <w:spacing w:val="40"/>
      <w:sz w:val="24"/>
      <w:szCs w:val="24"/>
      <w:lang w:val="sl-SI" w:eastAsia="sl-SI" w:bidi="ar-SA"/>
    </w:rPr>
  </w:style>
  <w:style w:type="paragraph" w:customStyle="1" w:styleId="Naslovpredpisa">
    <w:name w:val="Naslov_predpisa"/>
    <w:basedOn w:val="Navaden"/>
    <w:link w:val="NaslovpredpisaZnak"/>
    <w:rsid w:val="00E14765"/>
    <w:pPr>
      <w:suppressAutoHyphens/>
      <w:overflowPunct w:val="0"/>
      <w:autoSpaceDE w:val="0"/>
      <w:autoSpaceDN w:val="0"/>
      <w:adjustRightInd w:val="0"/>
      <w:spacing w:before="120" w:after="160" w:line="200" w:lineRule="exact"/>
      <w:jc w:val="center"/>
      <w:textAlignment w:val="baseline"/>
    </w:pPr>
    <w:rPr>
      <w:rFonts w:cs="Arial"/>
      <w:b/>
      <w:sz w:val="24"/>
      <w:lang w:eastAsia="sl-SI"/>
    </w:rPr>
  </w:style>
  <w:style w:type="character" w:customStyle="1" w:styleId="NaslovpredpisaZnak">
    <w:name w:val="Naslov_predpisa Znak"/>
    <w:basedOn w:val="Privzetapisavaodstavka"/>
    <w:link w:val="Naslovpredpisa"/>
    <w:rsid w:val="00E14765"/>
    <w:rPr>
      <w:rFonts w:ascii="Arial" w:hAnsi="Arial" w:cs="Arial"/>
      <w:b/>
      <w:sz w:val="24"/>
      <w:szCs w:val="24"/>
      <w:lang w:val="sl-SI" w:eastAsia="sl-SI" w:bidi="ar-SA"/>
    </w:rPr>
  </w:style>
  <w:style w:type="paragraph" w:customStyle="1" w:styleId="Poglavje">
    <w:name w:val="Poglavje"/>
    <w:basedOn w:val="Navaden"/>
    <w:rsid w:val="00E1476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ZnakZnak">
    <w:name w:val="Neoštevilčen odstavek Znak Znak"/>
    <w:basedOn w:val="Navaden"/>
    <w:link w:val="NeotevilenodstavekZnakZnakZnak"/>
    <w:rsid w:val="00E14765"/>
    <w:pPr>
      <w:overflowPunct w:val="0"/>
      <w:autoSpaceDE w:val="0"/>
      <w:autoSpaceDN w:val="0"/>
      <w:adjustRightInd w:val="0"/>
      <w:spacing w:before="60" w:after="60" w:line="200" w:lineRule="exact"/>
      <w:jc w:val="both"/>
      <w:textAlignment w:val="baseline"/>
    </w:pPr>
    <w:rPr>
      <w:rFonts w:cs="Arial"/>
      <w:sz w:val="24"/>
      <w:lang w:eastAsia="sl-SI"/>
    </w:rPr>
  </w:style>
  <w:style w:type="character" w:customStyle="1" w:styleId="NeotevilenodstavekZnakZnakZnak">
    <w:name w:val="Neoštevilčen odstavek Znak Znak Znak"/>
    <w:basedOn w:val="Privzetapisavaodstavka"/>
    <w:link w:val="NeotevilenodstavekZnakZnak"/>
    <w:rsid w:val="00E14765"/>
    <w:rPr>
      <w:rFonts w:ascii="Arial" w:hAnsi="Arial" w:cs="Arial"/>
      <w:sz w:val="24"/>
      <w:szCs w:val="24"/>
      <w:lang w:val="sl-SI" w:eastAsia="sl-SI" w:bidi="ar-SA"/>
    </w:rPr>
  </w:style>
  <w:style w:type="paragraph" w:customStyle="1" w:styleId="Oddelek">
    <w:name w:val="Oddelek"/>
    <w:basedOn w:val="Navaden"/>
    <w:link w:val="OddelekZnak1"/>
    <w:rsid w:val="00E14765"/>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1">
    <w:name w:val="Oddelek Znak1"/>
    <w:basedOn w:val="Privzetapisavaodstavka"/>
    <w:link w:val="Oddelek"/>
    <w:rsid w:val="00E14765"/>
    <w:rPr>
      <w:rFonts w:ascii="Arial" w:hAnsi="Arial" w:cs="Arial"/>
      <w:b/>
      <w:sz w:val="24"/>
      <w:szCs w:val="24"/>
    </w:rPr>
  </w:style>
  <w:style w:type="paragraph" w:customStyle="1" w:styleId="Alineazaodstavkom">
    <w:name w:val="Alinea za odstavkom"/>
    <w:basedOn w:val="Navaden"/>
    <w:link w:val="AlineazaodstavkomZnak"/>
    <w:qFormat/>
    <w:rsid w:val="00E14765"/>
    <w:pPr>
      <w:tabs>
        <w:tab w:val="num" w:pos="720"/>
      </w:tabs>
      <w:overflowPunct w:val="0"/>
      <w:autoSpaceDE w:val="0"/>
      <w:autoSpaceDN w:val="0"/>
      <w:adjustRightInd w:val="0"/>
      <w:spacing w:line="200" w:lineRule="exact"/>
      <w:ind w:left="709" w:hanging="284"/>
      <w:jc w:val="both"/>
      <w:textAlignment w:val="baseline"/>
    </w:pPr>
    <w:rPr>
      <w:rFonts w:cs="Arial"/>
      <w:sz w:val="24"/>
      <w:lang w:eastAsia="sl-SI"/>
    </w:rPr>
  </w:style>
  <w:style w:type="character" w:customStyle="1" w:styleId="AlineazaodstavkomZnak">
    <w:name w:val="Alinea za odstavkom Znak"/>
    <w:basedOn w:val="Privzetapisavaodstavka"/>
    <w:link w:val="Alineazaodstavkom"/>
    <w:rsid w:val="00E14765"/>
    <w:rPr>
      <w:rFonts w:ascii="Arial" w:hAnsi="Arial" w:cs="Arial"/>
      <w:sz w:val="24"/>
      <w:szCs w:val="24"/>
      <w:lang w:val="sl-SI" w:eastAsia="sl-SI" w:bidi="ar-SA"/>
    </w:rPr>
  </w:style>
  <w:style w:type="paragraph" w:styleId="Golobesedilo">
    <w:name w:val="Plain Text"/>
    <w:basedOn w:val="Navaden"/>
    <w:unhideWhenUsed/>
    <w:rsid w:val="00E14765"/>
    <w:pPr>
      <w:spacing w:line="240" w:lineRule="auto"/>
    </w:pPr>
    <w:rPr>
      <w:rFonts w:ascii="Consolas" w:eastAsia="Calibri" w:hAnsi="Consolas"/>
      <w:sz w:val="21"/>
      <w:szCs w:val="21"/>
    </w:rPr>
  </w:style>
  <w:style w:type="paragraph" w:styleId="Sprotnaopomba-besedilo">
    <w:name w:val="footnote text"/>
    <w:basedOn w:val="Navaden"/>
    <w:link w:val="Sprotnaopomba-besediloZnak"/>
    <w:uiPriority w:val="99"/>
    <w:rsid w:val="00E14765"/>
    <w:rPr>
      <w:szCs w:val="20"/>
    </w:rPr>
  </w:style>
  <w:style w:type="character" w:customStyle="1" w:styleId="Sprotnaopomba-besediloZnak">
    <w:name w:val="Sprotna opomba - besedilo Znak"/>
    <w:basedOn w:val="Privzetapisavaodstavka"/>
    <w:link w:val="Sprotnaopomba-besedilo"/>
    <w:uiPriority w:val="99"/>
    <w:locked/>
    <w:rsid w:val="00E14765"/>
    <w:rPr>
      <w:rFonts w:ascii="Arial" w:hAnsi="Arial"/>
      <w:lang w:val="sl-SI" w:eastAsia="en-US" w:bidi="ar-S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rsid w:val="00E14765"/>
    <w:rPr>
      <w:vertAlign w:val="superscript"/>
    </w:rPr>
  </w:style>
  <w:style w:type="paragraph" w:customStyle="1" w:styleId="Neotevilenodstavek">
    <w:name w:val="Neoštevilčen odstavek"/>
    <w:basedOn w:val="Navaden"/>
    <w:link w:val="NeotevilenodstavekZnak"/>
    <w:qFormat/>
    <w:rsid w:val="00E147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basedOn w:val="Privzetapisavaodstavka"/>
    <w:link w:val="Neotevilenodstavek"/>
    <w:rsid w:val="00E14765"/>
    <w:rPr>
      <w:rFonts w:ascii="Arial" w:hAnsi="Arial" w:cs="Arial"/>
      <w:sz w:val="22"/>
      <w:szCs w:val="22"/>
      <w:lang w:val="sl-SI" w:eastAsia="sl-SI" w:bidi="ar-SA"/>
    </w:rPr>
  </w:style>
  <w:style w:type="paragraph" w:styleId="Telobesedila2">
    <w:name w:val="Body Text 2"/>
    <w:basedOn w:val="Navaden"/>
    <w:rsid w:val="00E14765"/>
    <w:pPr>
      <w:spacing w:line="240" w:lineRule="auto"/>
      <w:jc w:val="both"/>
    </w:pPr>
    <w:rPr>
      <w:rFonts w:cs="Arial"/>
      <w:sz w:val="24"/>
    </w:rPr>
  </w:style>
  <w:style w:type="paragraph" w:styleId="Naslov">
    <w:name w:val="Title"/>
    <w:basedOn w:val="Navaden"/>
    <w:next w:val="Navaden"/>
    <w:link w:val="NaslovZnak"/>
    <w:qFormat/>
    <w:rsid w:val="00E14765"/>
    <w:pPr>
      <w:spacing w:before="240" w:after="60" w:line="240" w:lineRule="auto"/>
      <w:jc w:val="center"/>
      <w:outlineLvl w:val="0"/>
    </w:pPr>
    <w:rPr>
      <w:rFonts w:ascii="Cambria" w:hAnsi="Cambria"/>
      <w:b/>
      <w:bCs/>
      <w:kern w:val="28"/>
      <w:sz w:val="32"/>
      <w:szCs w:val="32"/>
    </w:rPr>
  </w:style>
  <w:style w:type="character" w:customStyle="1" w:styleId="NaslovZnak">
    <w:name w:val="Naslov Znak"/>
    <w:link w:val="Naslov"/>
    <w:rsid w:val="00E14765"/>
    <w:rPr>
      <w:rFonts w:ascii="Cambria" w:hAnsi="Cambria"/>
      <w:b/>
      <w:bCs/>
      <w:kern w:val="28"/>
      <w:sz w:val="32"/>
      <w:szCs w:val="32"/>
      <w:lang w:val="sl-SI" w:eastAsia="en-US" w:bidi="ar-SA"/>
    </w:rPr>
  </w:style>
  <w:style w:type="character" w:customStyle="1" w:styleId="rkovnatokazaodstavkomZnak">
    <w:name w:val="Črkovna točka_za odstavkom Znak"/>
    <w:basedOn w:val="Privzetapisavaodstavka"/>
    <w:link w:val="rkovnatokazaodstavkom"/>
    <w:rsid w:val="00E14765"/>
    <w:rPr>
      <w:rFonts w:ascii="Arial" w:hAnsi="Arial"/>
    </w:rPr>
  </w:style>
  <w:style w:type="paragraph" w:customStyle="1" w:styleId="rkovnatokazaodstavkom">
    <w:name w:val="Črkovna točka_za odstavkom"/>
    <w:basedOn w:val="Navaden"/>
    <w:link w:val="rkovnatokazaodstavkomZnak"/>
    <w:qFormat/>
    <w:rsid w:val="00E14765"/>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Navaden"/>
    <w:link w:val="OdsekZnak"/>
    <w:qFormat/>
    <w:rsid w:val="00E1476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sekZnak">
    <w:name w:val="Odsek Znak"/>
    <w:basedOn w:val="Privzetapisavaodstavka"/>
    <w:link w:val="Odsek"/>
    <w:rsid w:val="00E14765"/>
    <w:rPr>
      <w:rFonts w:ascii="Arial" w:hAnsi="Arial" w:cs="Arial"/>
      <w:b/>
      <w:sz w:val="22"/>
      <w:szCs w:val="22"/>
    </w:rPr>
  </w:style>
  <w:style w:type="paragraph" w:styleId="Noga">
    <w:name w:val="footer"/>
    <w:basedOn w:val="Navaden"/>
    <w:link w:val="NogaZnak"/>
    <w:uiPriority w:val="99"/>
    <w:rsid w:val="00E14765"/>
    <w:pPr>
      <w:tabs>
        <w:tab w:val="center" w:pos="4536"/>
        <w:tab w:val="right" w:pos="9072"/>
      </w:tabs>
    </w:pPr>
  </w:style>
  <w:style w:type="character" w:customStyle="1" w:styleId="NogaZnak">
    <w:name w:val="Noga Znak"/>
    <w:basedOn w:val="Privzetapisavaodstavka"/>
    <w:link w:val="Noga"/>
    <w:uiPriority w:val="99"/>
    <w:rsid w:val="00B479A4"/>
    <w:rPr>
      <w:rFonts w:ascii="Arial" w:hAnsi="Arial"/>
      <w:szCs w:val="24"/>
      <w:lang w:eastAsia="en-US"/>
    </w:rPr>
  </w:style>
  <w:style w:type="paragraph" w:styleId="Besedilooblaka">
    <w:name w:val="Balloon Text"/>
    <w:basedOn w:val="Navaden"/>
    <w:link w:val="BesedilooblakaZnak"/>
    <w:uiPriority w:val="99"/>
    <w:semiHidden/>
    <w:rsid w:val="004B31BA"/>
    <w:rPr>
      <w:rFonts w:ascii="Tahoma" w:hAnsi="Tahoma" w:cs="Tahoma"/>
      <w:sz w:val="16"/>
      <w:szCs w:val="16"/>
    </w:rPr>
  </w:style>
  <w:style w:type="paragraph" w:styleId="Navadensplet">
    <w:name w:val="Normal (Web)"/>
    <w:basedOn w:val="Navaden"/>
    <w:uiPriority w:val="99"/>
    <w:rsid w:val="002F2BD4"/>
    <w:pPr>
      <w:spacing w:after="210" w:line="240" w:lineRule="auto"/>
    </w:pPr>
    <w:rPr>
      <w:rFonts w:ascii="Times New Roman" w:hAnsi="Times New Roman"/>
      <w:color w:val="333333"/>
      <w:sz w:val="18"/>
      <w:szCs w:val="18"/>
      <w:lang w:eastAsia="sl-SI"/>
    </w:rPr>
  </w:style>
  <w:style w:type="character" w:styleId="Pripombasklic">
    <w:name w:val="annotation reference"/>
    <w:basedOn w:val="Privzetapisavaodstavka"/>
    <w:semiHidden/>
    <w:rsid w:val="009F5BD9"/>
    <w:rPr>
      <w:sz w:val="16"/>
      <w:szCs w:val="16"/>
    </w:rPr>
  </w:style>
  <w:style w:type="paragraph" w:styleId="Pripombabesedilo">
    <w:name w:val="annotation text"/>
    <w:basedOn w:val="Navaden"/>
    <w:semiHidden/>
    <w:rsid w:val="009F5BD9"/>
    <w:rPr>
      <w:szCs w:val="20"/>
    </w:rPr>
  </w:style>
  <w:style w:type="paragraph" w:styleId="Zadevapripombe">
    <w:name w:val="annotation subject"/>
    <w:basedOn w:val="Pripombabesedilo"/>
    <w:next w:val="Pripombabesedilo"/>
    <w:semiHidden/>
    <w:rsid w:val="009F5BD9"/>
    <w:rPr>
      <w:b/>
      <w:bCs/>
    </w:rPr>
  </w:style>
  <w:style w:type="character" w:styleId="Krepko">
    <w:name w:val="Strong"/>
    <w:basedOn w:val="Privzetapisavaodstavka"/>
    <w:qFormat/>
    <w:rsid w:val="00D56CFC"/>
    <w:rPr>
      <w:b/>
      <w:bCs/>
    </w:rPr>
  </w:style>
  <w:style w:type="paragraph" w:customStyle="1" w:styleId="okvirek">
    <w:name w:val="okvirček"/>
    <w:basedOn w:val="Navaden"/>
    <w:link w:val="okvirekZnak"/>
    <w:rsid w:val="00712543"/>
    <w:pPr>
      <w:spacing w:after="100" w:line="264" w:lineRule="auto"/>
      <w:jc w:val="center"/>
    </w:pPr>
    <w:rPr>
      <w:rFonts w:ascii="Calibri" w:hAnsi="Calibri"/>
      <w:b/>
      <w:color w:val="333399"/>
      <w:sz w:val="22"/>
      <w:szCs w:val="22"/>
      <w:lang w:eastAsia="sl-SI"/>
    </w:rPr>
  </w:style>
  <w:style w:type="character" w:customStyle="1" w:styleId="okvirekZnak">
    <w:name w:val="okvirček Znak"/>
    <w:basedOn w:val="Privzetapisavaodstavka"/>
    <w:link w:val="okvirek"/>
    <w:rsid w:val="00712543"/>
    <w:rPr>
      <w:rFonts w:ascii="Calibri" w:hAnsi="Calibri"/>
      <w:b/>
      <w:color w:val="333399"/>
      <w:sz w:val="22"/>
      <w:szCs w:val="22"/>
      <w:lang w:val="sl-SI" w:eastAsia="sl-SI" w:bidi="ar-SA"/>
    </w:rPr>
  </w:style>
  <w:style w:type="character" w:customStyle="1" w:styleId="mrppsc">
    <w:name w:val="mrppsc"/>
    <w:basedOn w:val="Privzetapisavaodstavka"/>
    <w:rsid w:val="0037708E"/>
  </w:style>
  <w:style w:type="paragraph" w:styleId="HTML-oblikovano">
    <w:name w:val="HTML Preformatted"/>
    <w:basedOn w:val="Navaden"/>
    <w:rsid w:val="00CD0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styleId="Poudarek">
    <w:name w:val="Emphasis"/>
    <w:basedOn w:val="Privzetapisavaodstavka"/>
    <w:qFormat/>
    <w:rsid w:val="00CD09FC"/>
    <w:rPr>
      <w:i/>
      <w:iCs/>
    </w:rPr>
  </w:style>
  <w:style w:type="paragraph" w:customStyle="1" w:styleId="Default">
    <w:name w:val="Default"/>
    <w:rsid w:val="00CD09FC"/>
    <w:pPr>
      <w:autoSpaceDE w:val="0"/>
      <w:autoSpaceDN w:val="0"/>
      <w:adjustRightInd w:val="0"/>
    </w:pPr>
    <w:rPr>
      <w:rFonts w:ascii="Arial" w:hAnsi="Arial" w:cs="Arial"/>
      <w:color w:val="000000"/>
      <w:sz w:val="24"/>
      <w:szCs w:val="24"/>
    </w:rPr>
  </w:style>
  <w:style w:type="character" w:customStyle="1" w:styleId="hps">
    <w:name w:val="hps"/>
    <w:basedOn w:val="Privzetapisavaodstavka"/>
    <w:rsid w:val="00CD09FC"/>
  </w:style>
  <w:style w:type="paragraph" w:customStyle="1" w:styleId="Odstavekseznama1">
    <w:name w:val="Odstavek seznama1"/>
    <w:basedOn w:val="Navaden"/>
    <w:rsid w:val="00CD09FC"/>
    <w:pPr>
      <w:ind w:left="720"/>
      <w:contextualSpacing/>
    </w:pPr>
    <w:rPr>
      <w:lang w:val="en-US"/>
    </w:rPr>
  </w:style>
  <w:style w:type="character" w:styleId="tevilkastrani">
    <w:name w:val="page number"/>
    <w:basedOn w:val="Privzetapisavaodstavka"/>
    <w:rsid w:val="00CD09FC"/>
  </w:style>
  <w:style w:type="paragraph" w:customStyle="1" w:styleId="esegmenth4">
    <w:name w:val="esegment_h4"/>
    <w:basedOn w:val="Navaden"/>
    <w:rsid w:val="00CD09FC"/>
    <w:pPr>
      <w:spacing w:before="100" w:beforeAutospacing="1" w:after="100" w:afterAutospacing="1" w:line="240" w:lineRule="auto"/>
    </w:pPr>
    <w:rPr>
      <w:rFonts w:ascii="Times New Roman" w:hAnsi="Times New Roman"/>
      <w:sz w:val="24"/>
      <w:lang w:eastAsia="sl-SI"/>
    </w:rPr>
  </w:style>
  <w:style w:type="paragraph" w:customStyle="1" w:styleId="Pa10">
    <w:name w:val="Pa10"/>
    <w:basedOn w:val="Default"/>
    <w:next w:val="Default"/>
    <w:rsid w:val="00CD09FC"/>
    <w:pPr>
      <w:spacing w:line="191" w:lineRule="atLeast"/>
    </w:pPr>
    <w:rPr>
      <w:rFonts w:ascii="Rotis Sans Serif M" w:hAnsi="Rotis Sans Serif M" w:cs="Times New Roman"/>
      <w:color w:val="auto"/>
    </w:rPr>
  </w:style>
  <w:style w:type="character" w:customStyle="1" w:styleId="A11">
    <w:name w:val="A11"/>
    <w:rsid w:val="00CD09FC"/>
    <w:rPr>
      <w:rFonts w:cs="Rotis Sans Serif M"/>
      <w:color w:val="000000"/>
      <w:sz w:val="11"/>
      <w:szCs w:val="11"/>
    </w:rPr>
  </w:style>
  <w:style w:type="character" w:customStyle="1" w:styleId="A8">
    <w:name w:val="A8"/>
    <w:rsid w:val="00CD09FC"/>
    <w:rPr>
      <w:rFonts w:cs="Rotis Sans Serif M"/>
      <w:color w:val="000000"/>
      <w:sz w:val="19"/>
      <w:szCs w:val="19"/>
    </w:rPr>
  </w:style>
  <w:style w:type="paragraph" w:customStyle="1" w:styleId="Pa16">
    <w:name w:val="Pa16"/>
    <w:basedOn w:val="Default"/>
    <w:next w:val="Default"/>
    <w:rsid w:val="00CD09FC"/>
    <w:pPr>
      <w:spacing w:line="121" w:lineRule="atLeast"/>
    </w:pPr>
    <w:rPr>
      <w:rFonts w:ascii="Rotis Sans Serif M" w:hAnsi="Rotis Sans Serif M" w:cs="Times New Roman"/>
      <w:color w:val="auto"/>
    </w:rPr>
  </w:style>
  <w:style w:type="paragraph" w:customStyle="1" w:styleId="Pa43">
    <w:name w:val="Pa43"/>
    <w:basedOn w:val="Default"/>
    <w:next w:val="Default"/>
    <w:rsid w:val="00CD09FC"/>
    <w:pPr>
      <w:spacing w:line="191" w:lineRule="atLeast"/>
    </w:pPr>
    <w:rPr>
      <w:rFonts w:ascii="Rotis Sans Serif M" w:hAnsi="Rotis Sans Serif M" w:cs="Times New Roman"/>
      <w:color w:val="auto"/>
    </w:rPr>
  </w:style>
  <w:style w:type="paragraph" w:styleId="Brezrazmikov">
    <w:name w:val="No Spacing"/>
    <w:link w:val="BrezrazmikovZnak"/>
    <w:uiPriority w:val="1"/>
    <w:qFormat/>
    <w:rsid w:val="00CD09FC"/>
    <w:rPr>
      <w:rFonts w:ascii="Calibri" w:eastAsia="Calibri" w:hAnsi="Calibri"/>
      <w:sz w:val="22"/>
      <w:szCs w:val="22"/>
      <w:lang w:eastAsia="en-US"/>
    </w:rPr>
  </w:style>
  <w:style w:type="character" w:customStyle="1" w:styleId="BrezrazmikovZnak">
    <w:name w:val="Brez razmikov Znak"/>
    <w:basedOn w:val="Privzetapisavaodstavka"/>
    <w:link w:val="Brezrazmikov"/>
    <w:uiPriority w:val="1"/>
    <w:rsid w:val="00B479A4"/>
    <w:rPr>
      <w:rFonts w:ascii="Calibri" w:eastAsia="Calibri" w:hAnsi="Calibri"/>
      <w:sz w:val="22"/>
      <w:szCs w:val="22"/>
      <w:lang w:eastAsia="en-US"/>
    </w:rPr>
  </w:style>
  <w:style w:type="character" w:customStyle="1" w:styleId="apple-converted-space">
    <w:name w:val="apple-converted-space"/>
    <w:basedOn w:val="Privzetapisavaodstavka"/>
    <w:rsid w:val="00CD09FC"/>
  </w:style>
  <w:style w:type="paragraph" w:styleId="Napis">
    <w:name w:val="caption"/>
    <w:basedOn w:val="Navaden"/>
    <w:next w:val="Navaden"/>
    <w:qFormat/>
    <w:rsid w:val="00CD09FC"/>
    <w:pPr>
      <w:spacing w:line="240" w:lineRule="auto"/>
    </w:pPr>
    <w:rPr>
      <w:rFonts w:ascii="Times New Roman" w:hAnsi="Times New Roman"/>
      <w:b/>
      <w:bCs/>
      <w:szCs w:val="20"/>
      <w:lang w:eastAsia="sl-SI"/>
    </w:rPr>
  </w:style>
  <w:style w:type="character" w:customStyle="1" w:styleId="Naslovknjige1">
    <w:name w:val="Naslov knjige1"/>
    <w:qFormat/>
    <w:rsid w:val="00CD09FC"/>
    <w:rPr>
      <w:b/>
      <w:bCs/>
      <w:smallCaps/>
    </w:rPr>
  </w:style>
  <w:style w:type="paragraph" w:customStyle="1" w:styleId="ZADEVA">
    <w:name w:val="ZADEVA"/>
    <w:basedOn w:val="Navaden"/>
    <w:link w:val="ZADEVAZnak"/>
    <w:qFormat/>
    <w:rsid w:val="00573911"/>
    <w:pPr>
      <w:tabs>
        <w:tab w:val="left" w:pos="1701"/>
      </w:tabs>
      <w:spacing w:line="260" w:lineRule="exact"/>
      <w:ind w:left="1701" w:hanging="1701"/>
    </w:pPr>
    <w:rPr>
      <w:b/>
      <w:lang w:val="it-IT"/>
    </w:rPr>
  </w:style>
  <w:style w:type="paragraph" w:styleId="Odstavekseznama">
    <w:name w:val="List Paragraph"/>
    <w:basedOn w:val="Navaden"/>
    <w:link w:val="OdstavekseznamaZnak"/>
    <w:uiPriority w:val="34"/>
    <w:qFormat/>
    <w:rsid w:val="00573911"/>
    <w:pPr>
      <w:spacing w:line="240" w:lineRule="auto"/>
      <w:ind w:left="720"/>
      <w:contextualSpacing/>
    </w:pPr>
    <w:rPr>
      <w:rFonts w:ascii="Calibri" w:eastAsia="SimSun" w:hAnsi="Calibri"/>
      <w:sz w:val="24"/>
      <w:lang w:val="en-US"/>
    </w:rPr>
  </w:style>
  <w:style w:type="character" w:styleId="SledenaHiperpovezava">
    <w:name w:val="FollowedHyperlink"/>
    <w:basedOn w:val="Privzetapisavaodstavka"/>
    <w:rsid w:val="00250158"/>
    <w:rPr>
      <w:color w:val="800080"/>
      <w:u w:val="single"/>
    </w:rPr>
  </w:style>
  <w:style w:type="paragraph" w:styleId="Kazalovsebine1">
    <w:name w:val="toc 1"/>
    <w:basedOn w:val="Navaden"/>
    <w:next w:val="Navaden"/>
    <w:autoRedefine/>
    <w:uiPriority w:val="39"/>
    <w:rsid w:val="002F106A"/>
    <w:pPr>
      <w:tabs>
        <w:tab w:val="left" w:pos="400"/>
        <w:tab w:val="right" w:leader="dot" w:pos="9054"/>
      </w:tabs>
      <w:spacing w:before="120" w:after="120"/>
    </w:pPr>
    <w:rPr>
      <w:rFonts w:cs="Arial"/>
      <w:b/>
      <w:bCs/>
      <w:caps/>
      <w:noProof/>
      <w:szCs w:val="20"/>
    </w:rPr>
  </w:style>
  <w:style w:type="paragraph" w:styleId="Kazalovsebine2">
    <w:name w:val="toc 2"/>
    <w:basedOn w:val="Navaden"/>
    <w:next w:val="Navaden"/>
    <w:autoRedefine/>
    <w:uiPriority w:val="39"/>
    <w:rsid w:val="001E2749"/>
    <w:pPr>
      <w:ind w:left="200"/>
    </w:pPr>
    <w:rPr>
      <w:rFonts w:asciiTheme="minorHAnsi" w:hAnsiTheme="minorHAnsi" w:cstheme="minorHAnsi"/>
      <w:smallCaps/>
      <w:szCs w:val="20"/>
    </w:rPr>
  </w:style>
  <w:style w:type="paragraph" w:styleId="Kazalovsebine3">
    <w:name w:val="toc 3"/>
    <w:basedOn w:val="Navaden"/>
    <w:next w:val="Navaden"/>
    <w:autoRedefine/>
    <w:uiPriority w:val="39"/>
    <w:rsid w:val="00987D8A"/>
    <w:pPr>
      <w:tabs>
        <w:tab w:val="left" w:pos="1200"/>
        <w:tab w:val="right" w:leader="dot" w:pos="9054"/>
      </w:tabs>
      <w:ind w:left="400"/>
    </w:pPr>
    <w:rPr>
      <w:rFonts w:ascii="Calibri" w:hAnsi="Calibri" w:cstheme="minorHAnsi"/>
      <w:iCs/>
      <w:caps/>
      <w:noProof/>
      <w:sz w:val="18"/>
      <w:szCs w:val="20"/>
    </w:rPr>
  </w:style>
  <w:style w:type="paragraph" w:styleId="Kazalovsebine4">
    <w:name w:val="toc 4"/>
    <w:basedOn w:val="Navaden"/>
    <w:next w:val="Navaden"/>
    <w:autoRedefine/>
    <w:uiPriority w:val="39"/>
    <w:rsid w:val="00763AC0"/>
    <w:pPr>
      <w:ind w:left="600"/>
    </w:pPr>
    <w:rPr>
      <w:rFonts w:asciiTheme="minorHAnsi" w:hAnsiTheme="minorHAnsi" w:cstheme="minorHAnsi"/>
      <w:sz w:val="18"/>
      <w:szCs w:val="18"/>
    </w:rPr>
  </w:style>
  <w:style w:type="paragraph" w:styleId="Kazalovsebine5">
    <w:name w:val="toc 5"/>
    <w:basedOn w:val="Navaden"/>
    <w:next w:val="Navaden"/>
    <w:autoRedefine/>
    <w:uiPriority w:val="39"/>
    <w:rsid w:val="00E777DE"/>
    <w:pPr>
      <w:ind w:left="800"/>
    </w:pPr>
    <w:rPr>
      <w:rFonts w:asciiTheme="minorHAnsi" w:hAnsiTheme="minorHAnsi" w:cstheme="minorHAnsi"/>
      <w:sz w:val="18"/>
      <w:szCs w:val="18"/>
    </w:rPr>
  </w:style>
  <w:style w:type="paragraph" w:styleId="Kazalovsebine6">
    <w:name w:val="toc 6"/>
    <w:basedOn w:val="Navaden"/>
    <w:next w:val="Navaden"/>
    <w:autoRedefine/>
    <w:uiPriority w:val="39"/>
    <w:rsid w:val="00E777DE"/>
    <w:pPr>
      <w:ind w:left="1000"/>
    </w:pPr>
    <w:rPr>
      <w:rFonts w:asciiTheme="minorHAnsi" w:hAnsiTheme="minorHAnsi" w:cstheme="minorHAnsi"/>
      <w:sz w:val="18"/>
      <w:szCs w:val="18"/>
    </w:rPr>
  </w:style>
  <w:style w:type="paragraph" w:styleId="Kazalovsebine7">
    <w:name w:val="toc 7"/>
    <w:basedOn w:val="Navaden"/>
    <w:next w:val="Navaden"/>
    <w:autoRedefine/>
    <w:uiPriority w:val="39"/>
    <w:rsid w:val="00E777DE"/>
    <w:pPr>
      <w:ind w:left="1200"/>
    </w:pPr>
    <w:rPr>
      <w:rFonts w:asciiTheme="minorHAnsi" w:hAnsiTheme="minorHAnsi" w:cstheme="minorHAnsi"/>
      <w:sz w:val="18"/>
      <w:szCs w:val="18"/>
    </w:rPr>
  </w:style>
  <w:style w:type="paragraph" w:styleId="Kazalovsebine8">
    <w:name w:val="toc 8"/>
    <w:basedOn w:val="Navaden"/>
    <w:next w:val="Navaden"/>
    <w:autoRedefine/>
    <w:uiPriority w:val="39"/>
    <w:rsid w:val="00E777DE"/>
    <w:pPr>
      <w:ind w:left="1400"/>
    </w:pPr>
    <w:rPr>
      <w:rFonts w:asciiTheme="minorHAnsi" w:hAnsiTheme="minorHAnsi" w:cstheme="minorHAnsi"/>
      <w:sz w:val="18"/>
      <w:szCs w:val="18"/>
    </w:rPr>
  </w:style>
  <w:style w:type="paragraph" w:styleId="Kazalovsebine9">
    <w:name w:val="toc 9"/>
    <w:basedOn w:val="Navaden"/>
    <w:next w:val="Navaden"/>
    <w:autoRedefine/>
    <w:uiPriority w:val="39"/>
    <w:rsid w:val="00E777DE"/>
    <w:pPr>
      <w:ind w:left="1600"/>
    </w:pPr>
    <w:rPr>
      <w:rFonts w:asciiTheme="minorHAnsi" w:hAnsiTheme="minorHAnsi" w:cstheme="minorHAnsi"/>
      <w:sz w:val="18"/>
      <w:szCs w:val="18"/>
    </w:rPr>
  </w:style>
  <w:style w:type="paragraph" w:customStyle="1" w:styleId="Odstavek">
    <w:name w:val="Odstavek"/>
    <w:basedOn w:val="Navaden"/>
    <w:link w:val="OdstavekZnak"/>
    <w:qFormat/>
    <w:rsid w:val="00011CB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11CBE"/>
    <w:rPr>
      <w:rFonts w:ascii="Arial" w:hAnsi="Arial"/>
      <w:sz w:val="22"/>
      <w:szCs w:val="22"/>
      <w:lang w:val="x-none" w:eastAsia="x-none"/>
    </w:rPr>
  </w:style>
  <w:style w:type="paragraph" w:customStyle="1" w:styleId="odstavek1">
    <w:name w:val="odstavek1"/>
    <w:basedOn w:val="Navaden"/>
    <w:rsid w:val="001939B2"/>
    <w:pPr>
      <w:spacing w:before="240" w:line="240" w:lineRule="auto"/>
      <w:ind w:firstLine="1021"/>
      <w:jc w:val="both"/>
    </w:pPr>
    <w:rPr>
      <w:rFonts w:cs="Arial"/>
      <w:sz w:val="22"/>
      <w:szCs w:val="22"/>
      <w:lang w:eastAsia="sl-SI"/>
    </w:rPr>
  </w:style>
  <w:style w:type="paragraph" w:styleId="Revizija">
    <w:name w:val="Revision"/>
    <w:hidden/>
    <w:uiPriority w:val="99"/>
    <w:semiHidden/>
    <w:rsid w:val="00AB33A3"/>
    <w:rPr>
      <w:rFonts w:ascii="Arial" w:hAnsi="Arial"/>
      <w:szCs w:val="24"/>
      <w:lang w:eastAsia="en-US"/>
    </w:rPr>
  </w:style>
  <w:style w:type="table" w:styleId="Tabelamrea">
    <w:name w:val="Table Grid"/>
    <w:basedOn w:val="Navadnatabela"/>
    <w:rsid w:val="005A3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606C15"/>
    <w:pPr>
      <w:spacing w:line="240" w:lineRule="auto"/>
      <w:ind w:left="425" w:hanging="425"/>
      <w:jc w:val="both"/>
    </w:pPr>
    <w:rPr>
      <w:rFonts w:cs="Arial"/>
      <w:sz w:val="22"/>
      <w:szCs w:val="22"/>
      <w:lang w:eastAsia="sl-SI"/>
    </w:rPr>
  </w:style>
  <w:style w:type="paragraph" w:customStyle="1" w:styleId="tevilnatoka">
    <w:name w:val="Številčna točka"/>
    <w:basedOn w:val="Navaden"/>
    <w:link w:val="tevilnatokaZnak"/>
    <w:qFormat/>
    <w:rsid w:val="00606C15"/>
    <w:pPr>
      <w:numPr>
        <w:numId w:val="4"/>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06C15"/>
    <w:rPr>
      <w:rFonts w:ascii="Arial" w:eastAsia="Calibri" w:hAnsi="Arial"/>
    </w:rPr>
  </w:style>
  <w:style w:type="character" w:customStyle="1" w:styleId="st">
    <w:name w:val="st"/>
    <w:basedOn w:val="Privzetapisavaodstavka"/>
    <w:rsid w:val="00606C15"/>
  </w:style>
  <w:style w:type="paragraph" w:customStyle="1" w:styleId="tevilnatoka01">
    <w:name w:val="tevilnatoka01"/>
    <w:basedOn w:val="Navaden"/>
    <w:rsid w:val="00C24315"/>
    <w:pPr>
      <w:spacing w:line="240" w:lineRule="auto"/>
      <w:ind w:left="425" w:hanging="425"/>
      <w:jc w:val="both"/>
    </w:pPr>
    <w:rPr>
      <w:rFonts w:cs="Arial"/>
      <w:sz w:val="22"/>
      <w:szCs w:val="22"/>
      <w:lang w:eastAsia="sl-SI"/>
    </w:rPr>
  </w:style>
  <w:style w:type="paragraph" w:customStyle="1" w:styleId="Telobesedila31">
    <w:name w:val="Telo besedila 31"/>
    <w:basedOn w:val="Navaden"/>
    <w:rsid w:val="00F376AC"/>
    <w:pPr>
      <w:spacing w:line="240" w:lineRule="auto"/>
      <w:jc w:val="both"/>
    </w:pPr>
    <w:rPr>
      <w:sz w:val="22"/>
      <w:szCs w:val="20"/>
      <w:lang w:eastAsia="sl-SI"/>
    </w:rPr>
  </w:style>
  <w:style w:type="character" w:styleId="Nerazreenaomemba">
    <w:name w:val="Unresolved Mention"/>
    <w:basedOn w:val="Privzetapisavaodstavka"/>
    <w:uiPriority w:val="99"/>
    <w:semiHidden/>
    <w:unhideWhenUsed/>
    <w:rsid w:val="00C527D3"/>
    <w:rPr>
      <w:color w:val="808080"/>
      <w:shd w:val="clear" w:color="auto" w:fill="E6E6E6"/>
    </w:rPr>
  </w:style>
  <w:style w:type="paragraph" w:customStyle="1" w:styleId="tevilnatoka0">
    <w:name w:val="tevilnatoka"/>
    <w:basedOn w:val="Navaden"/>
    <w:rsid w:val="00633ED9"/>
    <w:pPr>
      <w:spacing w:before="100" w:beforeAutospacing="1" w:after="100" w:afterAutospacing="1" w:line="240" w:lineRule="auto"/>
    </w:pPr>
    <w:rPr>
      <w:rFonts w:ascii="Times New Roman" w:hAnsi="Times New Roman"/>
      <w:sz w:val="24"/>
      <w:lang w:eastAsia="sl-SI"/>
    </w:rPr>
  </w:style>
  <w:style w:type="character" w:customStyle="1" w:styleId="Znakisprotnihopomb">
    <w:name w:val="Znaki sprotnih opomb"/>
    <w:rsid w:val="00B51090"/>
    <w:rPr>
      <w:vertAlign w:val="superscript"/>
    </w:rPr>
  </w:style>
  <w:style w:type="paragraph" w:customStyle="1" w:styleId="odstavek0">
    <w:name w:val="odstavek"/>
    <w:basedOn w:val="Navaden"/>
    <w:link w:val="odstavekZnak0"/>
    <w:rsid w:val="00B51090"/>
    <w:pPr>
      <w:spacing w:before="100" w:beforeAutospacing="1" w:after="100" w:afterAutospacing="1" w:line="240" w:lineRule="auto"/>
    </w:pPr>
    <w:rPr>
      <w:rFonts w:ascii="Times New Roman" w:eastAsiaTheme="minorEastAsia" w:hAnsi="Times New Roman" w:cstheme="minorBidi"/>
      <w:sz w:val="24"/>
      <w:szCs w:val="21"/>
      <w:lang w:eastAsia="sl-SI"/>
    </w:rPr>
  </w:style>
  <w:style w:type="paragraph" w:customStyle="1" w:styleId="prevnext">
    <w:name w:val="prevnext"/>
    <w:basedOn w:val="Navaden"/>
    <w:rsid w:val="0087253E"/>
    <w:pPr>
      <w:spacing w:before="100" w:beforeAutospacing="1" w:after="100" w:afterAutospacing="1" w:line="240" w:lineRule="auto"/>
    </w:pPr>
    <w:rPr>
      <w:rFonts w:ascii="Times New Roman" w:hAnsi="Times New Roman"/>
      <w:sz w:val="24"/>
      <w:lang w:eastAsia="sl-SI"/>
    </w:rPr>
  </w:style>
  <w:style w:type="paragraph" w:styleId="NaslovTOC">
    <w:name w:val="TOC Heading"/>
    <w:basedOn w:val="Naslov1"/>
    <w:next w:val="Navaden"/>
    <w:uiPriority w:val="39"/>
    <w:unhideWhenUsed/>
    <w:qFormat/>
    <w:rsid w:val="00C97232"/>
    <w:pPr>
      <w:spacing w:before="240" w:line="259" w:lineRule="auto"/>
      <w:outlineLvl w:val="9"/>
    </w:pPr>
    <w:rPr>
      <w:b w:val="0"/>
      <w:bCs w:val="0"/>
      <w:sz w:val="32"/>
      <w:szCs w:val="32"/>
      <w:lang w:eastAsia="sl-SI"/>
    </w:rPr>
  </w:style>
  <w:style w:type="numbering" w:customStyle="1" w:styleId="Slog1">
    <w:name w:val="Slog1"/>
    <w:uiPriority w:val="99"/>
    <w:rsid w:val="00AB6A9A"/>
    <w:pPr>
      <w:numPr>
        <w:numId w:val="5"/>
      </w:numPr>
    </w:pPr>
  </w:style>
  <w:style w:type="character" w:customStyle="1" w:styleId="BesedilooblakaZnak">
    <w:name w:val="Besedilo oblačka Znak"/>
    <w:basedOn w:val="Privzetapisavaodstavka"/>
    <w:link w:val="Besedilooblaka"/>
    <w:uiPriority w:val="99"/>
    <w:semiHidden/>
    <w:rsid w:val="007510D3"/>
    <w:rPr>
      <w:rFonts w:ascii="Tahoma" w:hAnsi="Tahoma" w:cs="Tahoma"/>
      <w:sz w:val="16"/>
      <w:szCs w:val="16"/>
      <w:lang w:eastAsia="en-US"/>
    </w:rPr>
  </w:style>
  <w:style w:type="paragraph" w:customStyle="1" w:styleId="UGOTOVITVE">
    <w:name w:val="UGOTOVITVE"/>
    <w:basedOn w:val="Odstavek"/>
    <w:link w:val="UGOTOVITVEZnak"/>
    <w:qFormat/>
    <w:rsid w:val="003B1C2D"/>
    <w:pPr>
      <w:numPr>
        <w:numId w:val="6"/>
      </w:numPr>
      <w:tabs>
        <w:tab w:val="left" w:pos="284"/>
      </w:tabs>
      <w:overflowPunct/>
      <w:autoSpaceDE/>
      <w:autoSpaceDN/>
      <w:adjustRightInd/>
      <w:spacing w:before="0"/>
      <w:textAlignment w:val="auto"/>
    </w:pPr>
    <w:rPr>
      <w:rFonts w:eastAsiaTheme="minorEastAsia" w:cs="Arial"/>
    </w:rPr>
  </w:style>
  <w:style w:type="character" w:customStyle="1" w:styleId="UGOTOVITVEZnak">
    <w:name w:val="UGOTOVITVE Znak"/>
    <w:basedOn w:val="OdstavekZnak"/>
    <w:link w:val="UGOTOVITVE"/>
    <w:rsid w:val="003B1C2D"/>
    <w:rPr>
      <w:rFonts w:ascii="Arial" w:eastAsiaTheme="minorEastAsia" w:hAnsi="Arial" w:cs="Arial"/>
      <w:sz w:val="22"/>
      <w:szCs w:val="22"/>
      <w:lang w:val="x-none" w:eastAsia="x-none"/>
    </w:rPr>
  </w:style>
  <w:style w:type="character" w:customStyle="1" w:styleId="OdstavekseznamaZnak">
    <w:name w:val="Odstavek seznama Znak"/>
    <w:basedOn w:val="Privzetapisavaodstavka"/>
    <w:link w:val="Odstavekseznama"/>
    <w:uiPriority w:val="34"/>
    <w:rsid w:val="007354A1"/>
    <w:rPr>
      <w:rFonts w:ascii="Calibri" w:eastAsia="SimSun" w:hAnsi="Calibri"/>
      <w:sz w:val="24"/>
      <w:szCs w:val="24"/>
      <w:lang w:val="en-US" w:eastAsia="en-US"/>
    </w:rPr>
  </w:style>
  <w:style w:type="character" w:customStyle="1" w:styleId="ZADEVAZnak">
    <w:name w:val="ZADEVA Znak"/>
    <w:basedOn w:val="Privzetapisavaodstavka"/>
    <w:link w:val="ZADEVA"/>
    <w:rsid w:val="00FE0C7E"/>
    <w:rPr>
      <w:rFonts w:ascii="Arial" w:hAnsi="Arial"/>
      <w:b/>
      <w:szCs w:val="24"/>
      <w:lang w:val="it-IT" w:eastAsia="en-US"/>
    </w:rPr>
  </w:style>
  <w:style w:type="table" w:styleId="Navadnatabela4">
    <w:name w:val="Plain Table 4"/>
    <w:basedOn w:val="Navadnatabela"/>
    <w:uiPriority w:val="44"/>
    <w:rsid w:val="005B0A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5B0A7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atumtevilka">
    <w:name w:val="datum številka"/>
    <w:basedOn w:val="Navaden"/>
    <w:qFormat/>
    <w:rsid w:val="00CF3968"/>
    <w:pPr>
      <w:tabs>
        <w:tab w:val="left" w:pos="1701"/>
      </w:tabs>
      <w:spacing w:line="260" w:lineRule="exact"/>
    </w:pPr>
    <w:rPr>
      <w:szCs w:val="20"/>
      <w:lang w:eastAsia="sl-SI"/>
    </w:rPr>
  </w:style>
  <w:style w:type="paragraph" w:customStyle="1" w:styleId="xmsolistparagraph">
    <w:name w:val="x_msolistparagraph"/>
    <w:basedOn w:val="Navaden"/>
    <w:rsid w:val="000352E2"/>
    <w:pPr>
      <w:spacing w:line="240" w:lineRule="auto"/>
      <w:ind w:left="720"/>
    </w:pPr>
    <w:rPr>
      <w:rFonts w:ascii="Calibri" w:eastAsiaTheme="minorHAnsi" w:hAnsi="Calibri" w:cs="Calibri"/>
      <w:sz w:val="22"/>
      <w:szCs w:val="22"/>
      <w:lang w:eastAsia="sl-SI"/>
    </w:rPr>
  </w:style>
  <w:style w:type="character" w:customStyle="1" w:styleId="odstavekZnak0">
    <w:name w:val="odstavek Znak"/>
    <w:basedOn w:val="Privzetapisavaodstavka"/>
    <w:link w:val="odstavek0"/>
    <w:rsid w:val="00BD0852"/>
    <w:rPr>
      <w:rFonts w:eastAsiaTheme="minorEastAsia" w:cstheme="minorBidi"/>
      <w:sz w:val="24"/>
      <w:szCs w:val="21"/>
    </w:rPr>
  </w:style>
  <w:style w:type="character" w:customStyle="1" w:styleId="Naslov4Znak">
    <w:name w:val="Naslov 4 Znak"/>
    <w:basedOn w:val="Privzetapisavaodstavka"/>
    <w:link w:val="Naslov4"/>
    <w:rsid w:val="0055047D"/>
    <w:rPr>
      <w:rFonts w:ascii="Calibri" w:hAnsi="Calibri"/>
      <w:b/>
      <w:bCs/>
      <w:i/>
      <w:szCs w:val="28"/>
    </w:rPr>
  </w:style>
  <w:style w:type="paragraph" w:styleId="Kazaloslik">
    <w:name w:val="table of figures"/>
    <w:basedOn w:val="Navaden"/>
    <w:next w:val="Navaden"/>
    <w:uiPriority w:val="99"/>
    <w:unhideWhenUsed/>
    <w:rsid w:val="00B14A5D"/>
  </w:style>
  <w:style w:type="character" w:customStyle="1" w:styleId="cf01">
    <w:name w:val="cf01"/>
    <w:basedOn w:val="Privzetapisavaodstavka"/>
    <w:rsid w:val="006C2D68"/>
    <w:rPr>
      <w:rFonts w:ascii="Segoe UI" w:hAnsi="Segoe UI" w:cs="Segoe UI" w:hint="default"/>
      <w:sz w:val="18"/>
      <w:szCs w:val="18"/>
    </w:rPr>
  </w:style>
  <w:style w:type="table" w:styleId="Tabelaseznam4poudarek5">
    <w:name w:val="List Table 4 Accent 5"/>
    <w:basedOn w:val="Navadnatabela"/>
    <w:uiPriority w:val="49"/>
    <w:rsid w:val="00C86D1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mrea4poudarek5">
    <w:name w:val="Grid Table 4 Accent 5"/>
    <w:basedOn w:val="Navadnatabela"/>
    <w:uiPriority w:val="49"/>
    <w:rsid w:val="00C86D1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83">
      <w:bodyDiv w:val="1"/>
      <w:marLeft w:val="0"/>
      <w:marRight w:val="0"/>
      <w:marTop w:val="0"/>
      <w:marBottom w:val="0"/>
      <w:divBdr>
        <w:top w:val="none" w:sz="0" w:space="0" w:color="auto"/>
        <w:left w:val="none" w:sz="0" w:space="0" w:color="auto"/>
        <w:bottom w:val="none" w:sz="0" w:space="0" w:color="auto"/>
        <w:right w:val="none" w:sz="0" w:space="0" w:color="auto"/>
      </w:divBdr>
    </w:div>
    <w:div w:id="13500834">
      <w:bodyDiv w:val="1"/>
      <w:marLeft w:val="0"/>
      <w:marRight w:val="0"/>
      <w:marTop w:val="0"/>
      <w:marBottom w:val="0"/>
      <w:divBdr>
        <w:top w:val="none" w:sz="0" w:space="0" w:color="auto"/>
        <w:left w:val="none" w:sz="0" w:space="0" w:color="auto"/>
        <w:bottom w:val="none" w:sz="0" w:space="0" w:color="auto"/>
        <w:right w:val="none" w:sz="0" w:space="0" w:color="auto"/>
      </w:divBdr>
      <w:divsChild>
        <w:div w:id="464585414">
          <w:marLeft w:val="0"/>
          <w:marRight w:val="0"/>
          <w:marTop w:val="0"/>
          <w:marBottom w:val="0"/>
          <w:divBdr>
            <w:top w:val="none" w:sz="0" w:space="0" w:color="auto"/>
            <w:left w:val="none" w:sz="0" w:space="0" w:color="auto"/>
            <w:bottom w:val="none" w:sz="0" w:space="0" w:color="auto"/>
            <w:right w:val="none" w:sz="0" w:space="0" w:color="auto"/>
          </w:divBdr>
          <w:divsChild>
            <w:div w:id="796921684">
              <w:marLeft w:val="0"/>
              <w:marRight w:val="0"/>
              <w:marTop w:val="0"/>
              <w:marBottom w:val="0"/>
              <w:divBdr>
                <w:top w:val="none" w:sz="0" w:space="0" w:color="auto"/>
                <w:left w:val="none" w:sz="0" w:space="0" w:color="auto"/>
                <w:bottom w:val="none" w:sz="0" w:space="0" w:color="auto"/>
                <w:right w:val="none" w:sz="0" w:space="0" w:color="auto"/>
              </w:divBdr>
              <w:divsChild>
                <w:div w:id="425394217">
                  <w:marLeft w:val="0"/>
                  <w:marRight w:val="0"/>
                  <w:marTop w:val="0"/>
                  <w:marBottom w:val="0"/>
                  <w:divBdr>
                    <w:top w:val="none" w:sz="0" w:space="0" w:color="auto"/>
                    <w:left w:val="none" w:sz="0" w:space="0" w:color="auto"/>
                    <w:bottom w:val="none" w:sz="0" w:space="0" w:color="auto"/>
                    <w:right w:val="none" w:sz="0" w:space="0" w:color="auto"/>
                  </w:divBdr>
                  <w:divsChild>
                    <w:div w:id="1209612049">
                      <w:marLeft w:val="0"/>
                      <w:marRight w:val="0"/>
                      <w:marTop w:val="0"/>
                      <w:marBottom w:val="0"/>
                      <w:divBdr>
                        <w:top w:val="none" w:sz="0" w:space="0" w:color="auto"/>
                        <w:left w:val="none" w:sz="0" w:space="0" w:color="auto"/>
                        <w:bottom w:val="none" w:sz="0" w:space="0" w:color="auto"/>
                        <w:right w:val="none" w:sz="0" w:space="0" w:color="auto"/>
                      </w:divBdr>
                      <w:divsChild>
                        <w:div w:id="1178352122">
                          <w:marLeft w:val="0"/>
                          <w:marRight w:val="0"/>
                          <w:marTop w:val="75"/>
                          <w:marBottom w:val="150"/>
                          <w:divBdr>
                            <w:top w:val="none" w:sz="0" w:space="0" w:color="auto"/>
                            <w:left w:val="none" w:sz="0" w:space="0" w:color="auto"/>
                            <w:bottom w:val="none" w:sz="0" w:space="0" w:color="auto"/>
                            <w:right w:val="none" w:sz="0" w:space="0" w:color="auto"/>
                          </w:divBdr>
                          <w:divsChild>
                            <w:div w:id="1819879699">
                              <w:marLeft w:val="0"/>
                              <w:marRight w:val="0"/>
                              <w:marTop w:val="0"/>
                              <w:marBottom w:val="0"/>
                              <w:divBdr>
                                <w:top w:val="none" w:sz="0" w:space="0" w:color="auto"/>
                                <w:left w:val="none" w:sz="0" w:space="0" w:color="auto"/>
                                <w:bottom w:val="none" w:sz="0" w:space="0" w:color="auto"/>
                                <w:right w:val="none" w:sz="0" w:space="0" w:color="auto"/>
                              </w:divBdr>
                              <w:divsChild>
                                <w:div w:id="2565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28298">
      <w:bodyDiv w:val="1"/>
      <w:marLeft w:val="0"/>
      <w:marRight w:val="0"/>
      <w:marTop w:val="0"/>
      <w:marBottom w:val="0"/>
      <w:divBdr>
        <w:top w:val="none" w:sz="0" w:space="0" w:color="auto"/>
        <w:left w:val="none" w:sz="0" w:space="0" w:color="auto"/>
        <w:bottom w:val="none" w:sz="0" w:space="0" w:color="auto"/>
        <w:right w:val="none" w:sz="0" w:space="0" w:color="auto"/>
      </w:divBdr>
      <w:divsChild>
        <w:div w:id="1584952909">
          <w:marLeft w:val="0"/>
          <w:marRight w:val="0"/>
          <w:marTop w:val="0"/>
          <w:marBottom w:val="0"/>
          <w:divBdr>
            <w:top w:val="none" w:sz="0" w:space="0" w:color="auto"/>
            <w:left w:val="none" w:sz="0" w:space="0" w:color="auto"/>
            <w:bottom w:val="none" w:sz="0" w:space="0" w:color="auto"/>
            <w:right w:val="none" w:sz="0" w:space="0" w:color="auto"/>
          </w:divBdr>
          <w:divsChild>
            <w:div w:id="1475178369">
              <w:marLeft w:val="0"/>
              <w:marRight w:val="0"/>
              <w:marTop w:val="0"/>
              <w:marBottom w:val="0"/>
              <w:divBdr>
                <w:top w:val="none" w:sz="0" w:space="0" w:color="auto"/>
                <w:left w:val="none" w:sz="0" w:space="0" w:color="auto"/>
                <w:bottom w:val="none" w:sz="0" w:space="0" w:color="auto"/>
                <w:right w:val="none" w:sz="0" w:space="0" w:color="auto"/>
              </w:divBdr>
              <w:divsChild>
                <w:div w:id="1542742892">
                  <w:marLeft w:val="0"/>
                  <w:marRight w:val="0"/>
                  <w:marTop w:val="0"/>
                  <w:marBottom w:val="0"/>
                  <w:divBdr>
                    <w:top w:val="none" w:sz="0" w:space="0" w:color="auto"/>
                    <w:left w:val="none" w:sz="0" w:space="0" w:color="auto"/>
                    <w:bottom w:val="none" w:sz="0" w:space="0" w:color="auto"/>
                    <w:right w:val="none" w:sz="0" w:space="0" w:color="auto"/>
                  </w:divBdr>
                  <w:divsChild>
                    <w:div w:id="237636020">
                      <w:marLeft w:val="0"/>
                      <w:marRight w:val="0"/>
                      <w:marTop w:val="0"/>
                      <w:marBottom w:val="0"/>
                      <w:divBdr>
                        <w:top w:val="none" w:sz="0" w:space="0" w:color="auto"/>
                        <w:left w:val="none" w:sz="0" w:space="0" w:color="auto"/>
                        <w:bottom w:val="none" w:sz="0" w:space="0" w:color="auto"/>
                        <w:right w:val="none" w:sz="0" w:space="0" w:color="auto"/>
                      </w:divBdr>
                      <w:divsChild>
                        <w:div w:id="1031761995">
                          <w:marLeft w:val="0"/>
                          <w:marRight w:val="0"/>
                          <w:marTop w:val="75"/>
                          <w:marBottom w:val="150"/>
                          <w:divBdr>
                            <w:top w:val="none" w:sz="0" w:space="0" w:color="auto"/>
                            <w:left w:val="none" w:sz="0" w:space="0" w:color="auto"/>
                            <w:bottom w:val="none" w:sz="0" w:space="0" w:color="auto"/>
                            <w:right w:val="none" w:sz="0" w:space="0" w:color="auto"/>
                          </w:divBdr>
                          <w:divsChild>
                            <w:div w:id="1545018959">
                              <w:marLeft w:val="0"/>
                              <w:marRight w:val="0"/>
                              <w:marTop w:val="0"/>
                              <w:marBottom w:val="0"/>
                              <w:divBdr>
                                <w:top w:val="none" w:sz="0" w:space="0" w:color="auto"/>
                                <w:left w:val="none" w:sz="0" w:space="0" w:color="auto"/>
                                <w:bottom w:val="none" w:sz="0" w:space="0" w:color="auto"/>
                                <w:right w:val="none" w:sz="0" w:space="0" w:color="auto"/>
                              </w:divBdr>
                              <w:divsChild>
                                <w:div w:id="7343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08612">
      <w:bodyDiv w:val="1"/>
      <w:marLeft w:val="0"/>
      <w:marRight w:val="0"/>
      <w:marTop w:val="0"/>
      <w:marBottom w:val="0"/>
      <w:divBdr>
        <w:top w:val="none" w:sz="0" w:space="0" w:color="auto"/>
        <w:left w:val="none" w:sz="0" w:space="0" w:color="auto"/>
        <w:bottom w:val="none" w:sz="0" w:space="0" w:color="auto"/>
        <w:right w:val="none" w:sz="0" w:space="0" w:color="auto"/>
      </w:divBdr>
    </w:div>
    <w:div w:id="68507682">
      <w:bodyDiv w:val="1"/>
      <w:marLeft w:val="0"/>
      <w:marRight w:val="0"/>
      <w:marTop w:val="0"/>
      <w:marBottom w:val="0"/>
      <w:divBdr>
        <w:top w:val="none" w:sz="0" w:space="0" w:color="auto"/>
        <w:left w:val="none" w:sz="0" w:space="0" w:color="auto"/>
        <w:bottom w:val="none" w:sz="0" w:space="0" w:color="auto"/>
        <w:right w:val="none" w:sz="0" w:space="0" w:color="auto"/>
      </w:divBdr>
    </w:div>
    <w:div w:id="69084587">
      <w:bodyDiv w:val="1"/>
      <w:marLeft w:val="0"/>
      <w:marRight w:val="0"/>
      <w:marTop w:val="0"/>
      <w:marBottom w:val="0"/>
      <w:divBdr>
        <w:top w:val="none" w:sz="0" w:space="0" w:color="auto"/>
        <w:left w:val="none" w:sz="0" w:space="0" w:color="auto"/>
        <w:bottom w:val="none" w:sz="0" w:space="0" w:color="auto"/>
        <w:right w:val="none" w:sz="0" w:space="0" w:color="auto"/>
      </w:divBdr>
    </w:div>
    <w:div w:id="73745634">
      <w:bodyDiv w:val="1"/>
      <w:marLeft w:val="0"/>
      <w:marRight w:val="0"/>
      <w:marTop w:val="0"/>
      <w:marBottom w:val="0"/>
      <w:divBdr>
        <w:top w:val="none" w:sz="0" w:space="0" w:color="auto"/>
        <w:left w:val="none" w:sz="0" w:space="0" w:color="auto"/>
        <w:bottom w:val="none" w:sz="0" w:space="0" w:color="auto"/>
        <w:right w:val="none" w:sz="0" w:space="0" w:color="auto"/>
      </w:divBdr>
    </w:div>
    <w:div w:id="77335429">
      <w:bodyDiv w:val="1"/>
      <w:marLeft w:val="0"/>
      <w:marRight w:val="0"/>
      <w:marTop w:val="0"/>
      <w:marBottom w:val="0"/>
      <w:divBdr>
        <w:top w:val="none" w:sz="0" w:space="0" w:color="auto"/>
        <w:left w:val="none" w:sz="0" w:space="0" w:color="auto"/>
        <w:bottom w:val="none" w:sz="0" w:space="0" w:color="auto"/>
        <w:right w:val="none" w:sz="0" w:space="0" w:color="auto"/>
      </w:divBdr>
    </w:div>
    <w:div w:id="114063245">
      <w:bodyDiv w:val="1"/>
      <w:marLeft w:val="0"/>
      <w:marRight w:val="0"/>
      <w:marTop w:val="0"/>
      <w:marBottom w:val="0"/>
      <w:divBdr>
        <w:top w:val="none" w:sz="0" w:space="0" w:color="auto"/>
        <w:left w:val="none" w:sz="0" w:space="0" w:color="auto"/>
        <w:bottom w:val="none" w:sz="0" w:space="0" w:color="auto"/>
        <w:right w:val="none" w:sz="0" w:space="0" w:color="auto"/>
      </w:divBdr>
    </w:div>
    <w:div w:id="116917476">
      <w:bodyDiv w:val="1"/>
      <w:marLeft w:val="0"/>
      <w:marRight w:val="0"/>
      <w:marTop w:val="0"/>
      <w:marBottom w:val="0"/>
      <w:divBdr>
        <w:top w:val="none" w:sz="0" w:space="0" w:color="auto"/>
        <w:left w:val="none" w:sz="0" w:space="0" w:color="auto"/>
        <w:bottom w:val="none" w:sz="0" w:space="0" w:color="auto"/>
        <w:right w:val="none" w:sz="0" w:space="0" w:color="auto"/>
      </w:divBdr>
    </w:div>
    <w:div w:id="122115092">
      <w:bodyDiv w:val="1"/>
      <w:marLeft w:val="0"/>
      <w:marRight w:val="0"/>
      <w:marTop w:val="0"/>
      <w:marBottom w:val="0"/>
      <w:divBdr>
        <w:top w:val="none" w:sz="0" w:space="0" w:color="auto"/>
        <w:left w:val="none" w:sz="0" w:space="0" w:color="auto"/>
        <w:bottom w:val="none" w:sz="0" w:space="0" w:color="auto"/>
        <w:right w:val="none" w:sz="0" w:space="0" w:color="auto"/>
      </w:divBdr>
    </w:div>
    <w:div w:id="185021903">
      <w:bodyDiv w:val="1"/>
      <w:marLeft w:val="0"/>
      <w:marRight w:val="0"/>
      <w:marTop w:val="0"/>
      <w:marBottom w:val="0"/>
      <w:divBdr>
        <w:top w:val="none" w:sz="0" w:space="0" w:color="auto"/>
        <w:left w:val="none" w:sz="0" w:space="0" w:color="auto"/>
        <w:bottom w:val="none" w:sz="0" w:space="0" w:color="auto"/>
        <w:right w:val="none" w:sz="0" w:space="0" w:color="auto"/>
      </w:divBdr>
    </w:div>
    <w:div w:id="199243962">
      <w:bodyDiv w:val="1"/>
      <w:marLeft w:val="0"/>
      <w:marRight w:val="0"/>
      <w:marTop w:val="0"/>
      <w:marBottom w:val="0"/>
      <w:divBdr>
        <w:top w:val="none" w:sz="0" w:space="0" w:color="auto"/>
        <w:left w:val="none" w:sz="0" w:space="0" w:color="auto"/>
        <w:bottom w:val="none" w:sz="0" w:space="0" w:color="auto"/>
        <w:right w:val="none" w:sz="0" w:space="0" w:color="auto"/>
      </w:divBdr>
      <w:divsChild>
        <w:div w:id="1867675857">
          <w:marLeft w:val="0"/>
          <w:marRight w:val="0"/>
          <w:marTop w:val="0"/>
          <w:marBottom w:val="0"/>
          <w:divBdr>
            <w:top w:val="none" w:sz="0" w:space="0" w:color="auto"/>
            <w:left w:val="none" w:sz="0" w:space="0" w:color="auto"/>
            <w:bottom w:val="none" w:sz="0" w:space="0" w:color="auto"/>
            <w:right w:val="none" w:sz="0" w:space="0" w:color="auto"/>
          </w:divBdr>
          <w:divsChild>
            <w:div w:id="637684340">
              <w:marLeft w:val="0"/>
              <w:marRight w:val="0"/>
              <w:marTop w:val="0"/>
              <w:marBottom w:val="0"/>
              <w:divBdr>
                <w:top w:val="none" w:sz="0" w:space="0" w:color="auto"/>
                <w:left w:val="none" w:sz="0" w:space="0" w:color="auto"/>
                <w:bottom w:val="none" w:sz="0" w:space="0" w:color="auto"/>
                <w:right w:val="none" w:sz="0" w:space="0" w:color="auto"/>
              </w:divBdr>
              <w:divsChild>
                <w:div w:id="1483237091">
                  <w:marLeft w:val="0"/>
                  <w:marRight w:val="0"/>
                  <w:marTop w:val="0"/>
                  <w:marBottom w:val="0"/>
                  <w:divBdr>
                    <w:top w:val="none" w:sz="0" w:space="0" w:color="auto"/>
                    <w:left w:val="none" w:sz="0" w:space="0" w:color="auto"/>
                    <w:bottom w:val="none" w:sz="0" w:space="0" w:color="auto"/>
                    <w:right w:val="none" w:sz="0" w:space="0" w:color="auto"/>
                  </w:divBdr>
                  <w:divsChild>
                    <w:div w:id="689067757">
                      <w:marLeft w:val="0"/>
                      <w:marRight w:val="0"/>
                      <w:marTop w:val="0"/>
                      <w:marBottom w:val="0"/>
                      <w:divBdr>
                        <w:top w:val="none" w:sz="0" w:space="0" w:color="auto"/>
                        <w:left w:val="none" w:sz="0" w:space="0" w:color="auto"/>
                        <w:bottom w:val="none" w:sz="0" w:space="0" w:color="auto"/>
                        <w:right w:val="none" w:sz="0" w:space="0" w:color="auto"/>
                      </w:divBdr>
                      <w:divsChild>
                        <w:div w:id="116879499">
                          <w:marLeft w:val="0"/>
                          <w:marRight w:val="0"/>
                          <w:marTop w:val="75"/>
                          <w:marBottom w:val="150"/>
                          <w:divBdr>
                            <w:top w:val="none" w:sz="0" w:space="0" w:color="auto"/>
                            <w:left w:val="none" w:sz="0" w:space="0" w:color="auto"/>
                            <w:bottom w:val="none" w:sz="0" w:space="0" w:color="auto"/>
                            <w:right w:val="none" w:sz="0" w:space="0" w:color="auto"/>
                          </w:divBdr>
                          <w:divsChild>
                            <w:div w:id="14311531">
                              <w:marLeft w:val="0"/>
                              <w:marRight w:val="0"/>
                              <w:marTop w:val="0"/>
                              <w:marBottom w:val="0"/>
                              <w:divBdr>
                                <w:top w:val="none" w:sz="0" w:space="0" w:color="auto"/>
                                <w:left w:val="none" w:sz="0" w:space="0" w:color="auto"/>
                                <w:bottom w:val="none" w:sz="0" w:space="0" w:color="auto"/>
                                <w:right w:val="none" w:sz="0" w:space="0" w:color="auto"/>
                              </w:divBdr>
                              <w:divsChild>
                                <w:div w:id="20481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29463">
      <w:bodyDiv w:val="1"/>
      <w:marLeft w:val="0"/>
      <w:marRight w:val="0"/>
      <w:marTop w:val="0"/>
      <w:marBottom w:val="0"/>
      <w:divBdr>
        <w:top w:val="none" w:sz="0" w:space="0" w:color="auto"/>
        <w:left w:val="none" w:sz="0" w:space="0" w:color="auto"/>
        <w:bottom w:val="none" w:sz="0" w:space="0" w:color="auto"/>
        <w:right w:val="none" w:sz="0" w:space="0" w:color="auto"/>
      </w:divBdr>
    </w:div>
    <w:div w:id="213007686">
      <w:bodyDiv w:val="1"/>
      <w:marLeft w:val="0"/>
      <w:marRight w:val="0"/>
      <w:marTop w:val="0"/>
      <w:marBottom w:val="0"/>
      <w:divBdr>
        <w:top w:val="none" w:sz="0" w:space="0" w:color="auto"/>
        <w:left w:val="none" w:sz="0" w:space="0" w:color="auto"/>
        <w:bottom w:val="none" w:sz="0" w:space="0" w:color="auto"/>
        <w:right w:val="none" w:sz="0" w:space="0" w:color="auto"/>
      </w:divBdr>
    </w:div>
    <w:div w:id="219824974">
      <w:bodyDiv w:val="1"/>
      <w:marLeft w:val="0"/>
      <w:marRight w:val="0"/>
      <w:marTop w:val="0"/>
      <w:marBottom w:val="0"/>
      <w:divBdr>
        <w:top w:val="none" w:sz="0" w:space="0" w:color="auto"/>
        <w:left w:val="none" w:sz="0" w:space="0" w:color="auto"/>
        <w:bottom w:val="none" w:sz="0" w:space="0" w:color="auto"/>
        <w:right w:val="none" w:sz="0" w:space="0" w:color="auto"/>
      </w:divBdr>
    </w:div>
    <w:div w:id="229271298">
      <w:bodyDiv w:val="1"/>
      <w:marLeft w:val="0"/>
      <w:marRight w:val="0"/>
      <w:marTop w:val="0"/>
      <w:marBottom w:val="0"/>
      <w:divBdr>
        <w:top w:val="none" w:sz="0" w:space="0" w:color="auto"/>
        <w:left w:val="none" w:sz="0" w:space="0" w:color="auto"/>
        <w:bottom w:val="none" w:sz="0" w:space="0" w:color="auto"/>
        <w:right w:val="none" w:sz="0" w:space="0" w:color="auto"/>
      </w:divBdr>
    </w:div>
    <w:div w:id="239216343">
      <w:bodyDiv w:val="1"/>
      <w:marLeft w:val="0"/>
      <w:marRight w:val="0"/>
      <w:marTop w:val="0"/>
      <w:marBottom w:val="0"/>
      <w:divBdr>
        <w:top w:val="none" w:sz="0" w:space="0" w:color="auto"/>
        <w:left w:val="none" w:sz="0" w:space="0" w:color="auto"/>
        <w:bottom w:val="none" w:sz="0" w:space="0" w:color="auto"/>
        <w:right w:val="none" w:sz="0" w:space="0" w:color="auto"/>
      </w:divBdr>
    </w:div>
    <w:div w:id="245578050">
      <w:bodyDiv w:val="1"/>
      <w:marLeft w:val="0"/>
      <w:marRight w:val="0"/>
      <w:marTop w:val="0"/>
      <w:marBottom w:val="0"/>
      <w:divBdr>
        <w:top w:val="none" w:sz="0" w:space="0" w:color="auto"/>
        <w:left w:val="none" w:sz="0" w:space="0" w:color="auto"/>
        <w:bottom w:val="none" w:sz="0" w:space="0" w:color="auto"/>
        <w:right w:val="none" w:sz="0" w:space="0" w:color="auto"/>
      </w:divBdr>
    </w:div>
    <w:div w:id="250086645">
      <w:bodyDiv w:val="1"/>
      <w:marLeft w:val="0"/>
      <w:marRight w:val="0"/>
      <w:marTop w:val="0"/>
      <w:marBottom w:val="0"/>
      <w:divBdr>
        <w:top w:val="none" w:sz="0" w:space="0" w:color="auto"/>
        <w:left w:val="none" w:sz="0" w:space="0" w:color="auto"/>
        <w:bottom w:val="none" w:sz="0" w:space="0" w:color="auto"/>
        <w:right w:val="none" w:sz="0" w:space="0" w:color="auto"/>
      </w:divBdr>
    </w:div>
    <w:div w:id="253131651">
      <w:bodyDiv w:val="1"/>
      <w:marLeft w:val="0"/>
      <w:marRight w:val="0"/>
      <w:marTop w:val="0"/>
      <w:marBottom w:val="0"/>
      <w:divBdr>
        <w:top w:val="none" w:sz="0" w:space="0" w:color="auto"/>
        <w:left w:val="none" w:sz="0" w:space="0" w:color="auto"/>
        <w:bottom w:val="none" w:sz="0" w:space="0" w:color="auto"/>
        <w:right w:val="none" w:sz="0" w:space="0" w:color="auto"/>
      </w:divBdr>
    </w:div>
    <w:div w:id="279992264">
      <w:bodyDiv w:val="1"/>
      <w:marLeft w:val="0"/>
      <w:marRight w:val="0"/>
      <w:marTop w:val="0"/>
      <w:marBottom w:val="0"/>
      <w:divBdr>
        <w:top w:val="none" w:sz="0" w:space="0" w:color="auto"/>
        <w:left w:val="none" w:sz="0" w:space="0" w:color="auto"/>
        <w:bottom w:val="none" w:sz="0" w:space="0" w:color="auto"/>
        <w:right w:val="none" w:sz="0" w:space="0" w:color="auto"/>
      </w:divBdr>
    </w:div>
    <w:div w:id="299769291">
      <w:bodyDiv w:val="1"/>
      <w:marLeft w:val="0"/>
      <w:marRight w:val="0"/>
      <w:marTop w:val="0"/>
      <w:marBottom w:val="0"/>
      <w:divBdr>
        <w:top w:val="none" w:sz="0" w:space="0" w:color="auto"/>
        <w:left w:val="none" w:sz="0" w:space="0" w:color="auto"/>
        <w:bottom w:val="none" w:sz="0" w:space="0" w:color="auto"/>
        <w:right w:val="none" w:sz="0" w:space="0" w:color="auto"/>
      </w:divBdr>
    </w:div>
    <w:div w:id="316308499">
      <w:bodyDiv w:val="1"/>
      <w:marLeft w:val="0"/>
      <w:marRight w:val="0"/>
      <w:marTop w:val="0"/>
      <w:marBottom w:val="0"/>
      <w:divBdr>
        <w:top w:val="none" w:sz="0" w:space="0" w:color="auto"/>
        <w:left w:val="none" w:sz="0" w:space="0" w:color="auto"/>
        <w:bottom w:val="none" w:sz="0" w:space="0" w:color="auto"/>
        <w:right w:val="none" w:sz="0" w:space="0" w:color="auto"/>
      </w:divBdr>
    </w:div>
    <w:div w:id="318971305">
      <w:bodyDiv w:val="1"/>
      <w:marLeft w:val="0"/>
      <w:marRight w:val="0"/>
      <w:marTop w:val="0"/>
      <w:marBottom w:val="0"/>
      <w:divBdr>
        <w:top w:val="none" w:sz="0" w:space="0" w:color="auto"/>
        <w:left w:val="none" w:sz="0" w:space="0" w:color="auto"/>
        <w:bottom w:val="none" w:sz="0" w:space="0" w:color="auto"/>
        <w:right w:val="none" w:sz="0" w:space="0" w:color="auto"/>
      </w:divBdr>
    </w:div>
    <w:div w:id="319041011">
      <w:bodyDiv w:val="1"/>
      <w:marLeft w:val="0"/>
      <w:marRight w:val="0"/>
      <w:marTop w:val="0"/>
      <w:marBottom w:val="0"/>
      <w:divBdr>
        <w:top w:val="none" w:sz="0" w:space="0" w:color="auto"/>
        <w:left w:val="none" w:sz="0" w:space="0" w:color="auto"/>
        <w:bottom w:val="none" w:sz="0" w:space="0" w:color="auto"/>
        <w:right w:val="none" w:sz="0" w:space="0" w:color="auto"/>
      </w:divBdr>
    </w:div>
    <w:div w:id="320085982">
      <w:bodyDiv w:val="1"/>
      <w:marLeft w:val="0"/>
      <w:marRight w:val="0"/>
      <w:marTop w:val="0"/>
      <w:marBottom w:val="0"/>
      <w:divBdr>
        <w:top w:val="none" w:sz="0" w:space="0" w:color="auto"/>
        <w:left w:val="none" w:sz="0" w:space="0" w:color="auto"/>
        <w:bottom w:val="none" w:sz="0" w:space="0" w:color="auto"/>
        <w:right w:val="none" w:sz="0" w:space="0" w:color="auto"/>
      </w:divBdr>
    </w:div>
    <w:div w:id="324015429">
      <w:bodyDiv w:val="1"/>
      <w:marLeft w:val="0"/>
      <w:marRight w:val="0"/>
      <w:marTop w:val="0"/>
      <w:marBottom w:val="0"/>
      <w:divBdr>
        <w:top w:val="none" w:sz="0" w:space="0" w:color="auto"/>
        <w:left w:val="none" w:sz="0" w:space="0" w:color="auto"/>
        <w:bottom w:val="none" w:sz="0" w:space="0" w:color="auto"/>
        <w:right w:val="none" w:sz="0" w:space="0" w:color="auto"/>
      </w:divBdr>
      <w:divsChild>
        <w:div w:id="692920366">
          <w:marLeft w:val="0"/>
          <w:marRight w:val="0"/>
          <w:marTop w:val="0"/>
          <w:marBottom w:val="0"/>
          <w:divBdr>
            <w:top w:val="none" w:sz="0" w:space="0" w:color="auto"/>
            <w:left w:val="none" w:sz="0" w:space="0" w:color="auto"/>
            <w:bottom w:val="none" w:sz="0" w:space="0" w:color="auto"/>
            <w:right w:val="none" w:sz="0" w:space="0" w:color="auto"/>
          </w:divBdr>
          <w:divsChild>
            <w:div w:id="517819155">
              <w:marLeft w:val="0"/>
              <w:marRight w:val="0"/>
              <w:marTop w:val="0"/>
              <w:marBottom w:val="0"/>
              <w:divBdr>
                <w:top w:val="none" w:sz="0" w:space="0" w:color="auto"/>
                <w:left w:val="none" w:sz="0" w:space="0" w:color="auto"/>
                <w:bottom w:val="none" w:sz="0" w:space="0" w:color="auto"/>
                <w:right w:val="none" w:sz="0" w:space="0" w:color="auto"/>
              </w:divBdr>
              <w:divsChild>
                <w:div w:id="390006368">
                  <w:marLeft w:val="0"/>
                  <w:marRight w:val="0"/>
                  <w:marTop w:val="0"/>
                  <w:marBottom w:val="0"/>
                  <w:divBdr>
                    <w:top w:val="none" w:sz="0" w:space="0" w:color="auto"/>
                    <w:left w:val="none" w:sz="0" w:space="0" w:color="auto"/>
                    <w:bottom w:val="none" w:sz="0" w:space="0" w:color="auto"/>
                    <w:right w:val="none" w:sz="0" w:space="0" w:color="auto"/>
                  </w:divBdr>
                  <w:divsChild>
                    <w:div w:id="631138308">
                      <w:marLeft w:val="0"/>
                      <w:marRight w:val="0"/>
                      <w:marTop w:val="0"/>
                      <w:marBottom w:val="0"/>
                      <w:divBdr>
                        <w:top w:val="none" w:sz="0" w:space="0" w:color="auto"/>
                        <w:left w:val="none" w:sz="0" w:space="0" w:color="auto"/>
                        <w:bottom w:val="none" w:sz="0" w:space="0" w:color="auto"/>
                        <w:right w:val="none" w:sz="0" w:space="0" w:color="auto"/>
                      </w:divBdr>
                      <w:divsChild>
                        <w:div w:id="1326476416">
                          <w:marLeft w:val="0"/>
                          <w:marRight w:val="0"/>
                          <w:marTop w:val="75"/>
                          <w:marBottom w:val="150"/>
                          <w:divBdr>
                            <w:top w:val="none" w:sz="0" w:space="0" w:color="auto"/>
                            <w:left w:val="none" w:sz="0" w:space="0" w:color="auto"/>
                            <w:bottom w:val="none" w:sz="0" w:space="0" w:color="auto"/>
                            <w:right w:val="none" w:sz="0" w:space="0" w:color="auto"/>
                          </w:divBdr>
                          <w:divsChild>
                            <w:div w:id="333262126">
                              <w:marLeft w:val="0"/>
                              <w:marRight w:val="0"/>
                              <w:marTop w:val="0"/>
                              <w:marBottom w:val="0"/>
                              <w:divBdr>
                                <w:top w:val="none" w:sz="0" w:space="0" w:color="auto"/>
                                <w:left w:val="none" w:sz="0" w:space="0" w:color="auto"/>
                                <w:bottom w:val="none" w:sz="0" w:space="0" w:color="auto"/>
                                <w:right w:val="none" w:sz="0" w:space="0" w:color="auto"/>
                              </w:divBdr>
                              <w:divsChild>
                                <w:div w:id="17627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636910">
      <w:bodyDiv w:val="1"/>
      <w:marLeft w:val="0"/>
      <w:marRight w:val="0"/>
      <w:marTop w:val="0"/>
      <w:marBottom w:val="0"/>
      <w:divBdr>
        <w:top w:val="none" w:sz="0" w:space="0" w:color="auto"/>
        <w:left w:val="none" w:sz="0" w:space="0" w:color="auto"/>
        <w:bottom w:val="none" w:sz="0" w:space="0" w:color="auto"/>
        <w:right w:val="none" w:sz="0" w:space="0" w:color="auto"/>
      </w:divBdr>
    </w:div>
    <w:div w:id="335500277">
      <w:bodyDiv w:val="1"/>
      <w:marLeft w:val="0"/>
      <w:marRight w:val="0"/>
      <w:marTop w:val="0"/>
      <w:marBottom w:val="0"/>
      <w:divBdr>
        <w:top w:val="none" w:sz="0" w:space="0" w:color="auto"/>
        <w:left w:val="none" w:sz="0" w:space="0" w:color="auto"/>
        <w:bottom w:val="none" w:sz="0" w:space="0" w:color="auto"/>
        <w:right w:val="none" w:sz="0" w:space="0" w:color="auto"/>
      </w:divBdr>
    </w:div>
    <w:div w:id="337656253">
      <w:bodyDiv w:val="1"/>
      <w:marLeft w:val="0"/>
      <w:marRight w:val="0"/>
      <w:marTop w:val="0"/>
      <w:marBottom w:val="0"/>
      <w:divBdr>
        <w:top w:val="none" w:sz="0" w:space="0" w:color="auto"/>
        <w:left w:val="none" w:sz="0" w:space="0" w:color="auto"/>
        <w:bottom w:val="none" w:sz="0" w:space="0" w:color="auto"/>
        <w:right w:val="none" w:sz="0" w:space="0" w:color="auto"/>
      </w:divBdr>
    </w:div>
    <w:div w:id="348027353">
      <w:bodyDiv w:val="1"/>
      <w:marLeft w:val="0"/>
      <w:marRight w:val="0"/>
      <w:marTop w:val="0"/>
      <w:marBottom w:val="0"/>
      <w:divBdr>
        <w:top w:val="none" w:sz="0" w:space="0" w:color="auto"/>
        <w:left w:val="none" w:sz="0" w:space="0" w:color="auto"/>
        <w:bottom w:val="none" w:sz="0" w:space="0" w:color="auto"/>
        <w:right w:val="none" w:sz="0" w:space="0" w:color="auto"/>
      </w:divBdr>
    </w:div>
    <w:div w:id="363486389">
      <w:bodyDiv w:val="1"/>
      <w:marLeft w:val="0"/>
      <w:marRight w:val="0"/>
      <w:marTop w:val="0"/>
      <w:marBottom w:val="0"/>
      <w:divBdr>
        <w:top w:val="none" w:sz="0" w:space="0" w:color="auto"/>
        <w:left w:val="none" w:sz="0" w:space="0" w:color="auto"/>
        <w:bottom w:val="none" w:sz="0" w:space="0" w:color="auto"/>
        <w:right w:val="none" w:sz="0" w:space="0" w:color="auto"/>
      </w:divBdr>
    </w:div>
    <w:div w:id="383024964">
      <w:bodyDiv w:val="1"/>
      <w:marLeft w:val="0"/>
      <w:marRight w:val="0"/>
      <w:marTop w:val="0"/>
      <w:marBottom w:val="0"/>
      <w:divBdr>
        <w:top w:val="none" w:sz="0" w:space="0" w:color="auto"/>
        <w:left w:val="none" w:sz="0" w:space="0" w:color="auto"/>
        <w:bottom w:val="none" w:sz="0" w:space="0" w:color="auto"/>
        <w:right w:val="none" w:sz="0" w:space="0" w:color="auto"/>
      </w:divBdr>
    </w:div>
    <w:div w:id="384372080">
      <w:bodyDiv w:val="1"/>
      <w:marLeft w:val="0"/>
      <w:marRight w:val="0"/>
      <w:marTop w:val="0"/>
      <w:marBottom w:val="0"/>
      <w:divBdr>
        <w:top w:val="none" w:sz="0" w:space="0" w:color="auto"/>
        <w:left w:val="none" w:sz="0" w:space="0" w:color="auto"/>
        <w:bottom w:val="none" w:sz="0" w:space="0" w:color="auto"/>
        <w:right w:val="none" w:sz="0" w:space="0" w:color="auto"/>
      </w:divBdr>
    </w:div>
    <w:div w:id="387996769">
      <w:bodyDiv w:val="1"/>
      <w:marLeft w:val="0"/>
      <w:marRight w:val="0"/>
      <w:marTop w:val="0"/>
      <w:marBottom w:val="0"/>
      <w:divBdr>
        <w:top w:val="none" w:sz="0" w:space="0" w:color="auto"/>
        <w:left w:val="none" w:sz="0" w:space="0" w:color="auto"/>
        <w:bottom w:val="none" w:sz="0" w:space="0" w:color="auto"/>
        <w:right w:val="none" w:sz="0" w:space="0" w:color="auto"/>
      </w:divBdr>
    </w:div>
    <w:div w:id="404105986">
      <w:bodyDiv w:val="1"/>
      <w:marLeft w:val="0"/>
      <w:marRight w:val="0"/>
      <w:marTop w:val="0"/>
      <w:marBottom w:val="0"/>
      <w:divBdr>
        <w:top w:val="none" w:sz="0" w:space="0" w:color="auto"/>
        <w:left w:val="none" w:sz="0" w:space="0" w:color="auto"/>
        <w:bottom w:val="none" w:sz="0" w:space="0" w:color="auto"/>
        <w:right w:val="none" w:sz="0" w:space="0" w:color="auto"/>
      </w:divBdr>
    </w:div>
    <w:div w:id="410204267">
      <w:bodyDiv w:val="1"/>
      <w:marLeft w:val="0"/>
      <w:marRight w:val="0"/>
      <w:marTop w:val="0"/>
      <w:marBottom w:val="0"/>
      <w:divBdr>
        <w:top w:val="none" w:sz="0" w:space="0" w:color="auto"/>
        <w:left w:val="none" w:sz="0" w:space="0" w:color="auto"/>
        <w:bottom w:val="none" w:sz="0" w:space="0" w:color="auto"/>
        <w:right w:val="none" w:sz="0" w:space="0" w:color="auto"/>
      </w:divBdr>
    </w:div>
    <w:div w:id="417167647">
      <w:bodyDiv w:val="1"/>
      <w:marLeft w:val="0"/>
      <w:marRight w:val="0"/>
      <w:marTop w:val="0"/>
      <w:marBottom w:val="0"/>
      <w:divBdr>
        <w:top w:val="none" w:sz="0" w:space="0" w:color="auto"/>
        <w:left w:val="none" w:sz="0" w:space="0" w:color="auto"/>
        <w:bottom w:val="none" w:sz="0" w:space="0" w:color="auto"/>
        <w:right w:val="none" w:sz="0" w:space="0" w:color="auto"/>
      </w:divBdr>
      <w:divsChild>
        <w:div w:id="874657189">
          <w:marLeft w:val="0"/>
          <w:marRight w:val="0"/>
          <w:marTop w:val="0"/>
          <w:marBottom w:val="0"/>
          <w:divBdr>
            <w:top w:val="none" w:sz="0" w:space="0" w:color="auto"/>
            <w:left w:val="none" w:sz="0" w:space="0" w:color="auto"/>
            <w:bottom w:val="none" w:sz="0" w:space="0" w:color="auto"/>
            <w:right w:val="none" w:sz="0" w:space="0" w:color="auto"/>
          </w:divBdr>
          <w:divsChild>
            <w:div w:id="2111316489">
              <w:marLeft w:val="0"/>
              <w:marRight w:val="0"/>
              <w:marTop w:val="0"/>
              <w:marBottom w:val="0"/>
              <w:divBdr>
                <w:top w:val="none" w:sz="0" w:space="0" w:color="auto"/>
                <w:left w:val="none" w:sz="0" w:space="0" w:color="auto"/>
                <w:bottom w:val="none" w:sz="0" w:space="0" w:color="auto"/>
                <w:right w:val="none" w:sz="0" w:space="0" w:color="auto"/>
              </w:divBdr>
              <w:divsChild>
                <w:div w:id="1954283590">
                  <w:marLeft w:val="0"/>
                  <w:marRight w:val="0"/>
                  <w:marTop w:val="0"/>
                  <w:marBottom w:val="0"/>
                  <w:divBdr>
                    <w:top w:val="none" w:sz="0" w:space="0" w:color="auto"/>
                    <w:left w:val="none" w:sz="0" w:space="0" w:color="auto"/>
                    <w:bottom w:val="none" w:sz="0" w:space="0" w:color="auto"/>
                    <w:right w:val="none" w:sz="0" w:space="0" w:color="auto"/>
                  </w:divBdr>
                  <w:divsChild>
                    <w:div w:id="651106265">
                      <w:marLeft w:val="0"/>
                      <w:marRight w:val="0"/>
                      <w:marTop w:val="0"/>
                      <w:marBottom w:val="0"/>
                      <w:divBdr>
                        <w:top w:val="none" w:sz="0" w:space="0" w:color="auto"/>
                        <w:left w:val="none" w:sz="0" w:space="0" w:color="auto"/>
                        <w:bottom w:val="none" w:sz="0" w:space="0" w:color="auto"/>
                        <w:right w:val="none" w:sz="0" w:space="0" w:color="auto"/>
                      </w:divBdr>
                      <w:divsChild>
                        <w:div w:id="463474226">
                          <w:marLeft w:val="0"/>
                          <w:marRight w:val="0"/>
                          <w:marTop w:val="75"/>
                          <w:marBottom w:val="150"/>
                          <w:divBdr>
                            <w:top w:val="none" w:sz="0" w:space="0" w:color="auto"/>
                            <w:left w:val="none" w:sz="0" w:space="0" w:color="auto"/>
                            <w:bottom w:val="none" w:sz="0" w:space="0" w:color="auto"/>
                            <w:right w:val="none" w:sz="0" w:space="0" w:color="auto"/>
                          </w:divBdr>
                          <w:divsChild>
                            <w:div w:id="231545081">
                              <w:marLeft w:val="0"/>
                              <w:marRight w:val="0"/>
                              <w:marTop w:val="0"/>
                              <w:marBottom w:val="0"/>
                              <w:divBdr>
                                <w:top w:val="none" w:sz="0" w:space="0" w:color="auto"/>
                                <w:left w:val="none" w:sz="0" w:space="0" w:color="auto"/>
                                <w:bottom w:val="none" w:sz="0" w:space="0" w:color="auto"/>
                                <w:right w:val="none" w:sz="0" w:space="0" w:color="auto"/>
                              </w:divBdr>
                              <w:divsChild>
                                <w:div w:id="5952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116024">
      <w:bodyDiv w:val="1"/>
      <w:marLeft w:val="0"/>
      <w:marRight w:val="0"/>
      <w:marTop w:val="0"/>
      <w:marBottom w:val="0"/>
      <w:divBdr>
        <w:top w:val="none" w:sz="0" w:space="0" w:color="auto"/>
        <w:left w:val="none" w:sz="0" w:space="0" w:color="auto"/>
        <w:bottom w:val="none" w:sz="0" w:space="0" w:color="auto"/>
        <w:right w:val="none" w:sz="0" w:space="0" w:color="auto"/>
      </w:divBdr>
    </w:div>
    <w:div w:id="428232121">
      <w:bodyDiv w:val="1"/>
      <w:marLeft w:val="0"/>
      <w:marRight w:val="0"/>
      <w:marTop w:val="0"/>
      <w:marBottom w:val="0"/>
      <w:divBdr>
        <w:top w:val="none" w:sz="0" w:space="0" w:color="auto"/>
        <w:left w:val="none" w:sz="0" w:space="0" w:color="auto"/>
        <w:bottom w:val="none" w:sz="0" w:space="0" w:color="auto"/>
        <w:right w:val="none" w:sz="0" w:space="0" w:color="auto"/>
      </w:divBdr>
      <w:divsChild>
        <w:div w:id="259534255">
          <w:marLeft w:val="0"/>
          <w:marRight w:val="0"/>
          <w:marTop w:val="0"/>
          <w:marBottom w:val="0"/>
          <w:divBdr>
            <w:top w:val="none" w:sz="0" w:space="0" w:color="auto"/>
            <w:left w:val="none" w:sz="0" w:space="0" w:color="auto"/>
            <w:bottom w:val="none" w:sz="0" w:space="0" w:color="auto"/>
            <w:right w:val="none" w:sz="0" w:space="0" w:color="auto"/>
          </w:divBdr>
          <w:divsChild>
            <w:div w:id="1619607280">
              <w:marLeft w:val="0"/>
              <w:marRight w:val="0"/>
              <w:marTop w:val="0"/>
              <w:marBottom w:val="0"/>
              <w:divBdr>
                <w:top w:val="none" w:sz="0" w:space="0" w:color="auto"/>
                <w:left w:val="none" w:sz="0" w:space="0" w:color="auto"/>
                <w:bottom w:val="none" w:sz="0" w:space="0" w:color="auto"/>
                <w:right w:val="none" w:sz="0" w:space="0" w:color="auto"/>
              </w:divBdr>
              <w:divsChild>
                <w:div w:id="342980315">
                  <w:marLeft w:val="0"/>
                  <w:marRight w:val="0"/>
                  <w:marTop w:val="0"/>
                  <w:marBottom w:val="0"/>
                  <w:divBdr>
                    <w:top w:val="none" w:sz="0" w:space="0" w:color="auto"/>
                    <w:left w:val="none" w:sz="0" w:space="0" w:color="auto"/>
                    <w:bottom w:val="none" w:sz="0" w:space="0" w:color="auto"/>
                    <w:right w:val="none" w:sz="0" w:space="0" w:color="auto"/>
                  </w:divBdr>
                  <w:divsChild>
                    <w:div w:id="1887334208">
                      <w:marLeft w:val="0"/>
                      <w:marRight w:val="0"/>
                      <w:marTop w:val="0"/>
                      <w:marBottom w:val="0"/>
                      <w:divBdr>
                        <w:top w:val="none" w:sz="0" w:space="0" w:color="auto"/>
                        <w:left w:val="none" w:sz="0" w:space="0" w:color="auto"/>
                        <w:bottom w:val="none" w:sz="0" w:space="0" w:color="auto"/>
                        <w:right w:val="none" w:sz="0" w:space="0" w:color="auto"/>
                      </w:divBdr>
                      <w:divsChild>
                        <w:div w:id="1445265487">
                          <w:marLeft w:val="0"/>
                          <w:marRight w:val="0"/>
                          <w:marTop w:val="0"/>
                          <w:marBottom w:val="0"/>
                          <w:divBdr>
                            <w:top w:val="none" w:sz="0" w:space="0" w:color="auto"/>
                            <w:left w:val="none" w:sz="0" w:space="0" w:color="auto"/>
                            <w:bottom w:val="none" w:sz="0" w:space="0" w:color="auto"/>
                            <w:right w:val="none" w:sz="0" w:space="0" w:color="auto"/>
                          </w:divBdr>
                          <w:divsChild>
                            <w:div w:id="160506027">
                              <w:marLeft w:val="0"/>
                              <w:marRight w:val="0"/>
                              <w:marTop w:val="0"/>
                              <w:marBottom w:val="0"/>
                              <w:divBdr>
                                <w:top w:val="none" w:sz="0" w:space="0" w:color="auto"/>
                                <w:left w:val="none" w:sz="0" w:space="0" w:color="auto"/>
                                <w:bottom w:val="none" w:sz="0" w:space="0" w:color="auto"/>
                                <w:right w:val="none" w:sz="0" w:space="0" w:color="auto"/>
                              </w:divBdr>
                              <w:divsChild>
                                <w:div w:id="1050229504">
                                  <w:marLeft w:val="0"/>
                                  <w:marRight w:val="0"/>
                                  <w:marTop w:val="0"/>
                                  <w:marBottom w:val="0"/>
                                  <w:divBdr>
                                    <w:top w:val="none" w:sz="0" w:space="0" w:color="auto"/>
                                    <w:left w:val="none" w:sz="0" w:space="0" w:color="auto"/>
                                    <w:bottom w:val="none" w:sz="0" w:space="0" w:color="auto"/>
                                    <w:right w:val="none" w:sz="0" w:space="0" w:color="auto"/>
                                  </w:divBdr>
                                  <w:divsChild>
                                    <w:div w:id="324213216">
                                      <w:marLeft w:val="0"/>
                                      <w:marRight w:val="0"/>
                                      <w:marTop w:val="0"/>
                                      <w:marBottom w:val="0"/>
                                      <w:divBdr>
                                        <w:top w:val="none" w:sz="0" w:space="0" w:color="auto"/>
                                        <w:left w:val="none" w:sz="0" w:space="0" w:color="auto"/>
                                        <w:bottom w:val="none" w:sz="0" w:space="0" w:color="auto"/>
                                        <w:right w:val="none" w:sz="0" w:space="0" w:color="auto"/>
                                      </w:divBdr>
                                      <w:divsChild>
                                        <w:div w:id="1890334107">
                                          <w:marLeft w:val="0"/>
                                          <w:marRight w:val="0"/>
                                          <w:marTop w:val="0"/>
                                          <w:marBottom w:val="0"/>
                                          <w:divBdr>
                                            <w:top w:val="none" w:sz="0" w:space="0" w:color="auto"/>
                                            <w:left w:val="none" w:sz="0" w:space="0" w:color="auto"/>
                                            <w:bottom w:val="none" w:sz="0" w:space="0" w:color="auto"/>
                                            <w:right w:val="none" w:sz="0" w:space="0" w:color="auto"/>
                                          </w:divBdr>
                                          <w:divsChild>
                                            <w:div w:id="1798987715">
                                              <w:marLeft w:val="0"/>
                                              <w:marRight w:val="0"/>
                                              <w:marTop w:val="0"/>
                                              <w:marBottom w:val="0"/>
                                              <w:divBdr>
                                                <w:top w:val="none" w:sz="0" w:space="0" w:color="auto"/>
                                                <w:left w:val="none" w:sz="0" w:space="0" w:color="auto"/>
                                                <w:bottom w:val="none" w:sz="0" w:space="0" w:color="auto"/>
                                                <w:right w:val="none" w:sz="0" w:space="0" w:color="auto"/>
                                              </w:divBdr>
                                              <w:divsChild>
                                                <w:div w:id="1682273928">
                                                  <w:marLeft w:val="0"/>
                                                  <w:marRight w:val="0"/>
                                                  <w:marTop w:val="0"/>
                                                  <w:marBottom w:val="0"/>
                                                  <w:divBdr>
                                                    <w:top w:val="none" w:sz="0" w:space="0" w:color="auto"/>
                                                    <w:left w:val="none" w:sz="0" w:space="0" w:color="auto"/>
                                                    <w:bottom w:val="none" w:sz="0" w:space="0" w:color="auto"/>
                                                    <w:right w:val="none" w:sz="0" w:space="0" w:color="auto"/>
                                                  </w:divBdr>
                                                  <w:divsChild>
                                                    <w:div w:id="77097433">
                                                      <w:marLeft w:val="0"/>
                                                      <w:marRight w:val="0"/>
                                                      <w:marTop w:val="0"/>
                                                      <w:marBottom w:val="0"/>
                                                      <w:divBdr>
                                                        <w:top w:val="none" w:sz="0" w:space="0" w:color="auto"/>
                                                        <w:left w:val="none" w:sz="0" w:space="0" w:color="auto"/>
                                                        <w:bottom w:val="none" w:sz="0" w:space="0" w:color="auto"/>
                                                        <w:right w:val="none" w:sz="0" w:space="0" w:color="auto"/>
                                                      </w:divBdr>
                                                      <w:divsChild>
                                                        <w:div w:id="1381124388">
                                                          <w:marLeft w:val="0"/>
                                                          <w:marRight w:val="0"/>
                                                          <w:marTop w:val="0"/>
                                                          <w:marBottom w:val="0"/>
                                                          <w:divBdr>
                                                            <w:top w:val="none" w:sz="0" w:space="0" w:color="auto"/>
                                                            <w:left w:val="none" w:sz="0" w:space="0" w:color="auto"/>
                                                            <w:bottom w:val="none" w:sz="0" w:space="0" w:color="auto"/>
                                                            <w:right w:val="none" w:sz="0" w:space="0" w:color="auto"/>
                                                          </w:divBdr>
                                                          <w:divsChild>
                                                            <w:div w:id="256211628">
                                                              <w:marLeft w:val="0"/>
                                                              <w:marRight w:val="0"/>
                                                              <w:marTop w:val="0"/>
                                                              <w:marBottom w:val="0"/>
                                                              <w:divBdr>
                                                                <w:top w:val="none" w:sz="0" w:space="0" w:color="auto"/>
                                                                <w:left w:val="none" w:sz="0" w:space="0" w:color="auto"/>
                                                                <w:bottom w:val="none" w:sz="0" w:space="0" w:color="auto"/>
                                                                <w:right w:val="none" w:sz="0" w:space="0" w:color="auto"/>
                                                              </w:divBdr>
                                                              <w:divsChild>
                                                                <w:div w:id="254442475">
                                                                  <w:marLeft w:val="0"/>
                                                                  <w:marRight w:val="0"/>
                                                                  <w:marTop w:val="0"/>
                                                                  <w:marBottom w:val="0"/>
                                                                  <w:divBdr>
                                                                    <w:top w:val="none" w:sz="0" w:space="0" w:color="auto"/>
                                                                    <w:left w:val="none" w:sz="0" w:space="0" w:color="auto"/>
                                                                    <w:bottom w:val="none" w:sz="0" w:space="0" w:color="auto"/>
                                                                    <w:right w:val="none" w:sz="0" w:space="0" w:color="auto"/>
                                                                  </w:divBdr>
                                                                  <w:divsChild>
                                                                    <w:div w:id="42600879">
                                                                      <w:marLeft w:val="0"/>
                                                                      <w:marRight w:val="0"/>
                                                                      <w:marTop w:val="0"/>
                                                                      <w:marBottom w:val="0"/>
                                                                      <w:divBdr>
                                                                        <w:top w:val="none" w:sz="0" w:space="0" w:color="auto"/>
                                                                        <w:left w:val="none" w:sz="0" w:space="0" w:color="auto"/>
                                                                        <w:bottom w:val="none" w:sz="0" w:space="0" w:color="auto"/>
                                                                        <w:right w:val="none" w:sz="0" w:space="0" w:color="auto"/>
                                                                      </w:divBdr>
                                                                      <w:divsChild>
                                                                        <w:div w:id="1466392923">
                                                                          <w:marLeft w:val="0"/>
                                                                          <w:marRight w:val="0"/>
                                                                          <w:marTop w:val="0"/>
                                                                          <w:marBottom w:val="0"/>
                                                                          <w:divBdr>
                                                                            <w:top w:val="none" w:sz="0" w:space="0" w:color="auto"/>
                                                                            <w:left w:val="none" w:sz="0" w:space="0" w:color="auto"/>
                                                                            <w:bottom w:val="none" w:sz="0" w:space="0" w:color="auto"/>
                                                                            <w:right w:val="none" w:sz="0" w:space="0" w:color="auto"/>
                                                                          </w:divBdr>
                                                                          <w:divsChild>
                                                                            <w:div w:id="245649242">
                                                                              <w:marLeft w:val="0"/>
                                                                              <w:marRight w:val="0"/>
                                                                              <w:marTop w:val="0"/>
                                                                              <w:marBottom w:val="0"/>
                                                                              <w:divBdr>
                                                                                <w:top w:val="none" w:sz="0" w:space="0" w:color="auto"/>
                                                                                <w:left w:val="none" w:sz="0" w:space="0" w:color="auto"/>
                                                                                <w:bottom w:val="none" w:sz="0" w:space="0" w:color="auto"/>
                                                                                <w:right w:val="none" w:sz="0" w:space="0" w:color="auto"/>
                                                                              </w:divBdr>
                                                                              <w:divsChild>
                                                                                <w:div w:id="710959078">
                                                                                  <w:marLeft w:val="0"/>
                                                                                  <w:marRight w:val="0"/>
                                                                                  <w:marTop w:val="0"/>
                                                                                  <w:marBottom w:val="0"/>
                                                                                  <w:divBdr>
                                                                                    <w:top w:val="none" w:sz="0" w:space="0" w:color="auto"/>
                                                                                    <w:left w:val="none" w:sz="0" w:space="0" w:color="auto"/>
                                                                                    <w:bottom w:val="none" w:sz="0" w:space="0" w:color="auto"/>
                                                                                    <w:right w:val="none" w:sz="0" w:space="0" w:color="auto"/>
                                                                                  </w:divBdr>
                                                                                  <w:divsChild>
                                                                                    <w:div w:id="1320768856">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167838">
      <w:bodyDiv w:val="1"/>
      <w:marLeft w:val="0"/>
      <w:marRight w:val="0"/>
      <w:marTop w:val="0"/>
      <w:marBottom w:val="0"/>
      <w:divBdr>
        <w:top w:val="none" w:sz="0" w:space="0" w:color="auto"/>
        <w:left w:val="none" w:sz="0" w:space="0" w:color="auto"/>
        <w:bottom w:val="none" w:sz="0" w:space="0" w:color="auto"/>
        <w:right w:val="none" w:sz="0" w:space="0" w:color="auto"/>
      </w:divBdr>
    </w:div>
    <w:div w:id="473841467">
      <w:bodyDiv w:val="1"/>
      <w:marLeft w:val="0"/>
      <w:marRight w:val="0"/>
      <w:marTop w:val="0"/>
      <w:marBottom w:val="0"/>
      <w:divBdr>
        <w:top w:val="none" w:sz="0" w:space="0" w:color="auto"/>
        <w:left w:val="none" w:sz="0" w:space="0" w:color="auto"/>
        <w:bottom w:val="none" w:sz="0" w:space="0" w:color="auto"/>
        <w:right w:val="none" w:sz="0" w:space="0" w:color="auto"/>
      </w:divBdr>
    </w:div>
    <w:div w:id="484054486">
      <w:bodyDiv w:val="1"/>
      <w:marLeft w:val="0"/>
      <w:marRight w:val="0"/>
      <w:marTop w:val="0"/>
      <w:marBottom w:val="0"/>
      <w:divBdr>
        <w:top w:val="none" w:sz="0" w:space="0" w:color="auto"/>
        <w:left w:val="none" w:sz="0" w:space="0" w:color="auto"/>
        <w:bottom w:val="none" w:sz="0" w:space="0" w:color="auto"/>
        <w:right w:val="none" w:sz="0" w:space="0" w:color="auto"/>
      </w:divBdr>
    </w:div>
    <w:div w:id="487135812">
      <w:bodyDiv w:val="1"/>
      <w:marLeft w:val="0"/>
      <w:marRight w:val="0"/>
      <w:marTop w:val="0"/>
      <w:marBottom w:val="0"/>
      <w:divBdr>
        <w:top w:val="none" w:sz="0" w:space="0" w:color="auto"/>
        <w:left w:val="none" w:sz="0" w:space="0" w:color="auto"/>
        <w:bottom w:val="none" w:sz="0" w:space="0" w:color="auto"/>
        <w:right w:val="none" w:sz="0" w:space="0" w:color="auto"/>
      </w:divBdr>
    </w:div>
    <w:div w:id="488251031">
      <w:bodyDiv w:val="1"/>
      <w:marLeft w:val="0"/>
      <w:marRight w:val="0"/>
      <w:marTop w:val="0"/>
      <w:marBottom w:val="0"/>
      <w:divBdr>
        <w:top w:val="none" w:sz="0" w:space="0" w:color="auto"/>
        <w:left w:val="none" w:sz="0" w:space="0" w:color="auto"/>
        <w:bottom w:val="none" w:sz="0" w:space="0" w:color="auto"/>
        <w:right w:val="none" w:sz="0" w:space="0" w:color="auto"/>
      </w:divBdr>
    </w:div>
    <w:div w:id="503208764">
      <w:bodyDiv w:val="1"/>
      <w:marLeft w:val="0"/>
      <w:marRight w:val="0"/>
      <w:marTop w:val="0"/>
      <w:marBottom w:val="0"/>
      <w:divBdr>
        <w:top w:val="none" w:sz="0" w:space="0" w:color="auto"/>
        <w:left w:val="none" w:sz="0" w:space="0" w:color="auto"/>
        <w:bottom w:val="none" w:sz="0" w:space="0" w:color="auto"/>
        <w:right w:val="none" w:sz="0" w:space="0" w:color="auto"/>
      </w:divBdr>
    </w:div>
    <w:div w:id="508449134">
      <w:bodyDiv w:val="1"/>
      <w:marLeft w:val="0"/>
      <w:marRight w:val="0"/>
      <w:marTop w:val="0"/>
      <w:marBottom w:val="0"/>
      <w:divBdr>
        <w:top w:val="none" w:sz="0" w:space="0" w:color="auto"/>
        <w:left w:val="none" w:sz="0" w:space="0" w:color="auto"/>
        <w:bottom w:val="none" w:sz="0" w:space="0" w:color="auto"/>
        <w:right w:val="none" w:sz="0" w:space="0" w:color="auto"/>
      </w:divBdr>
    </w:div>
    <w:div w:id="510488403">
      <w:bodyDiv w:val="1"/>
      <w:marLeft w:val="0"/>
      <w:marRight w:val="0"/>
      <w:marTop w:val="0"/>
      <w:marBottom w:val="0"/>
      <w:divBdr>
        <w:top w:val="none" w:sz="0" w:space="0" w:color="auto"/>
        <w:left w:val="none" w:sz="0" w:space="0" w:color="auto"/>
        <w:bottom w:val="none" w:sz="0" w:space="0" w:color="auto"/>
        <w:right w:val="none" w:sz="0" w:space="0" w:color="auto"/>
      </w:divBdr>
    </w:div>
    <w:div w:id="513961630">
      <w:bodyDiv w:val="1"/>
      <w:marLeft w:val="0"/>
      <w:marRight w:val="0"/>
      <w:marTop w:val="0"/>
      <w:marBottom w:val="0"/>
      <w:divBdr>
        <w:top w:val="none" w:sz="0" w:space="0" w:color="auto"/>
        <w:left w:val="none" w:sz="0" w:space="0" w:color="auto"/>
        <w:bottom w:val="none" w:sz="0" w:space="0" w:color="auto"/>
        <w:right w:val="none" w:sz="0" w:space="0" w:color="auto"/>
      </w:divBdr>
      <w:divsChild>
        <w:div w:id="1760759766">
          <w:marLeft w:val="0"/>
          <w:marRight w:val="0"/>
          <w:marTop w:val="0"/>
          <w:marBottom w:val="0"/>
          <w:divBdr>
            <w:top w:val="none" w:sz="0" w:space="0" w:color="auto"/>
            <w:left w:val="none" w:sz="0" w:space="0" w:color="auto"/>
            <w:bottom w:val="none" w:sz="0" w:space="0" w:color="auto"/>
            <w:right w:val="none" w:sz="0" w:space="0" w:color="auto"/>
          </w:divBdr>
          <w:divsChild>
            <w:div w:id="49808877">
              <w:marLeft w:val="0"/>
              <w:marRight w:val="0"/>
              <w:marTop w:val="0"/>
              <w:marBottom w:val="0"/>
              <w:divBdr>
                <w:top w:val="none" w:sz="0" w:space="0" w:color="auto"/>
                <w:left w:val="none" w:sz="0" w:space="0" w:color="auto"/>
                <w:bottom w:val="none" w:sz="0" w:space="0" w:color="auto"/>
                <w:right w:val="none" w:sz="0" w:space="0" w:color="auto"/>
              </w:divBdr>
              <w:divsChild>
                <w:div w:id="1651329102">
                  <w:marLeft w:val="0"/>
                  <w:marRight w:val="0"/>
                  <w:marTop w:val="0"/>
                  <w:marBottom w:val="0"/>
                  <w:divBdr>
                    <w:top w:val="none" w:sz="0" w:space="0" w:color="auto"/>
                    <w:left w:val="none" w:sz="0" w:space="0" w:color="auto"/>
                    <w:bottom w:val="none" w:sz="0" w:space="0" w:color="auto"/>
                    <w:right w:val="none" w:sz="0" w:space="0" w:color="auto"/>
                  </w:divBdr>
                  <w:divsChild>
                    <w:div w:id="1207179785">
                      <w:marLeft w:val="0"/>
                      <w:marRight w:val="0"/>
                      <w:marTop w:val="0"/>
                      <w:marBottom w:val="0"/>
                      <w:divBdr>
                        <w:top w:val="none" w:sz="0" w:space="0" w:color="auto"/>
                        <w:left w:val="none" w:sz="0" w:space="0" w:color="auto"/>
                        <w:bottom w:val="none" w:sz="0" w:space="0" w:color="auto"/>
                        <w:right w:val="none" w:sz="0" w:space="0" w:color="auto"/>
                      </w:divBdr>
                      <w:divsChild>
                        <w:div w:id="2010860945">
                          <w:marLeft w:val="0"/>
                          <w:marRight w:val="0"/>
                          <w:marTop w:val="75"/>
                          <w:marBottom w:val="150"/>
                          <w:divBdr>
                            <w:top w:val="none" w:sz="0" w:space="0" w:color="auto"/>
                            <w:left w:val="none" w:sz="0" w:space="0" w:color="auto"/>
                            <w:bottom w:val="none" w:sz="0" w:space="0" w:color="auto"/>
                            <w:right w:val="none" w:sz="0" w:space="0" w:color="auto"/>
                          </w:divBdr>
                          <w:divsChild>
                            <w:div w:id="50741095">
                              <w:marLeft w:val="0"/>
                              <w:marRight w:val="0"/>
                              <w:marTop w:val="0"/>
                              <w:marBottom w:val="0"/>
                              <w:divBdr>
                                <w:top w:val="none" w:sz="0" w:space="0" w:color="auto"/>
                                <w:left w:val="none" w:sz="0" w:space="0" w:color="auto"/>
                                <w:bottom w:val="none" w:sz="0" w:space="0" w:color="auto"/>
                                <w:right w:val="none" w:sz="0" w:space="0" w:color="auto"/>
                              </w:divBdr>
                              <w:divsChild>
                                <w:div w:id="20701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854317">
      <w:bodyDiv w:val="1"/>
      <w:marLeft w:val="0"/>
      <w:marRight w:val="0"/>
      <w:marTop w:val="0"/>
      <w:marBottom w:val="0"/>
      <w:divBdr>
        <w:top w:val="none" w:sz="0" w:space="0" w:color="auto"/>
        <w:left w:val="none" w:sz="0" w:space="0" w:color="auto"/>
        <w:bottom w:val="none" w:sz="0" w:space="0" w:color="auto"/>
        <w:right w:val="none" w:sz="0" w:space="0" w:color="auto"/>
      </w:divBdr>
    </w:div>
    <w:div w:id="515967837">
      <w:bodyDiv w:val="1"/>
      <w:marLeft w:val="0"/>
      <w:marRight w:val="0"/>
      <w:marTop w:val="0"/>
      <w:marBottom w:val="0"/>
      <w:divBdr>
        <w:top w:val="none" w:sz="0" w:space="0" w:color="auto"/>
        <w:left w:val="none" w:sz="0" w:space="0" w:color="auto"/>
        <w:bottom w:val="none" w:sz="0" w:space="0" w:color="auto"/>
        <w:right w:val="none" w:sz="0" w:space="0" w:color="auto"/>
      </w:divBdr>
    </w:div>
    <w:div w:id="569927514">
      <w:bodyDiv w:val="1"/>
      <w:marLeft w:val="0"/>
      <w:marRight w:val="0"/>
      <w:marTop w:val="0"/>
      <w:marBottom w:val="0"/>
      <w:divBdr>
        <w:top w:val="none" w:sz="0" w:space="0" w:color="auto"/>
        <w:left w:val="none" w:sz="0" w:space="0" w:color="auto"/>
        <w:bottom w:val="none" w:sz="0" w:space="0" w:color="auto"/>
        <w:right w:val="none" w:sz="0" w:space="0" w:color="auto"/>
      </w:divBdr>
      <w:divsChild>
        <w:div w:id="218978241">
          <w:marLeft w:val="0"/>
          <w:marRight w:val="0"/>
          <w:marTop w:val="0"/>
          <w:marBottom w:val="0"/>
          <w:divBdr>
            <w:top w:val="none" w:sz="0" w:space="0" w:color="auto"/>
            <w:left w:val="none" w:sz="0" w:space="0" w:color="auto"/>
            <w:bottom w:val="none" w:sz="0" w:space="0" w:color="auto"/>
            <w:right w:val="none" w:sz="0" w:space="0" w:color="auto"/>
          </w:divBdr>
          <w:divsChild>
            <w:div w:id="385186822">
              <w:marLeft w:val="0"/>
              <w:marRight w:val="0"/>
              <w:marTop w:val="0"/>
              <w:marBottom w:val="0"/>
              <w:divBdr>
                <w:top w:val="none" w:sz="0" w:space="0" w:color="auto"/>
                <w:left w:val="none" w:sz="0" w:space="0" w:color="auto"/>
                <w:bottom w:val="none" w:sz="0" w:space="0" w:color="auto"/>
                <w:right w:val="none" w:sz="0" w:space="0" w:color="auto"/>
              </w:divBdr>
              <w:divsChild>
                <w:div w:id="541867476">
                  <w:marLeft w:val="0"/>
                  <w:marRight w:val="0"/>
                  <w:marTop w:val="0"/>
                  <w:marBottom w:val="0"/>
                  <w:divBdr>
                    <w:top w:val="none" w:sz="0" w:space="0" w:color="auto"/>
                    <w:left w:val="none" w:sz="0" w:space="0" w:color="auto"/>
                    <w:bottom w:val="none" w:sz="0" w:space="0" w:color="auto"/>
                    <w:right w:val="none" w:sz="0" w:space="0" w:color="auto"/>
                  </w:divBdr>
                  <w:divsChild>
                    <w:div w:id="1513181681">
                      <w:marLeft w:val="0"/>
                      <w:marRight w:val="0"/>
                      <w:marTop w:val="0"/>
                      <w:marBottom w:val="0"/>
                      <w:divBdr>
                        <w:top w:val="none" w:sz="0" w:space="0" w:color="auto"/>
                        <w:left w:val="none" w:sz="0" w:space="0" w:color="auto"/>
                        <w:bottom w:val="none" w:sz="0" w:space="0" w:color="auto"/>
                        <w:right w:val="none" w:sz="0" w:space="0" w:color="auto"/>
                      </w:divBdr>
                      <w:divsChild>
                        <w:div w:id="761611238">
                          <w:marLeft w:val="0"/>
                          <w:marRight w:val="0"/>
                          <w:marTop w:val="75"/>
                          <w:marBottom w:val="150"/>
                          <w:divBdr>
                            <w:top w:val="none" w:sz="0" w:space="0" w:color="auto"/>
                            <w:left w:val="none" w:sz="0" w:space="0" w:color="auto"/>
                            <w:bottom w:val="none" w:sz="0" w:space="0" w:color="auto"/>
                            <w:right w:val="none" w:sz="0" w:space="0" w:color="auto"/>
                          </w:divBdr>
                          <w:divsChild>
                            <w:div w:id="2056731376">
                              <w:marLeft w:val="0"/>
                              <w:marRight w:val="0"/>
                              <w:marTop w:val="0"/>
                              <w:marBottom w:val="0"/>
                              <w:divBdr>
                                <w:top w:val="none" w:sz="0" w:space="0" w:color="auto"/>
                                <w:left w:val="none" w:sz="0" w:space="0" w:color="auto"/>
                                <w:bottom w:val="none" w:sz="0" w:space="0" w:color="auto"/>
                                <w:right w:val="none" w:sz="0" w:space="0" w:color="auto"/>
                              </w:divBdr>
                              <w:divsChild>
                                <w:div w:id="12231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072174">
      <w:bodyDiv w:val="1"/>
      <w:marLeft w:val="0"/>
      <w:marRight w:val="0"/>
      <w:marTop w:val="0"/>
      <w:marBottom w:val="0"/>
      <w:divBdr>
        <w:top w:val="none" w:sz="0" w:space="0" w:color="auto"/>
        <w:left w:val="none" w:sz="0" w:space="0" w:color="auto"/>
        <w:bottom w:val="none" w:sz="0" w:space="0" w:color="auto"/>
        <w:right w:val="none" w:sz="0" w:space="0" w:color="auto"/>
      </w:divBdr>
    </w:div>
    <w:div w:id="605698518">
      <w:bodyDiv w:val="1"/>
      <w:marLeft w:val="0"/>
      <w:marRight w:val="0"/>
      <w:marTop w:val="0"/>
      <w:marBottom w:val="0"/>
      <w:divBdr>
        <w:top w:val="none" w:sz="0" w:space="0" w:color="auto"/>
        <w:left w:val="none" w:sz="0" w:space="0" w:color="auto"/>
        <w:bottom w:val="none" w:sz="0" w:space="0" w:color="auto"/>
        <w:right w:val="none" w:sz="0" w:space="0" w:color="auto"/>
      </w:divBdr>
    </w:div>
    <w:div w:id="607615888">
      <w:bodyDiv w:val="1"/>
      <w:marLeft w:val="0"/>
      <w:marRight w:val="0"/>
      <w:marTop w:val="0"/>
      <w:marBottom w:val="0"/>
      <w:divBdr>
        <w:top w:val="none" w:sz="0" w:space="0" w:color="auto"/>
        <w:left w:val="none" w:sz="0" w:space="0" w:color="auto"/>
        <w:bottom w:val="none" w:sz="0" w:space="0" w:color="auto"/>
        <w:right w:val="none" w:sz="0" w:space="0" w:color="auto"/>
      </w:divBdr>
    </w:div>
    <w:div w:id="609095310">
      <w:bodyDiv w:val="1"/>
      <w:marLeft w:val="0"/>
      <w:marRight w:val="0"/>
      <w:marTop w:val="0"/>
      <w:marBottom w:val="0"/>
      <w:divBdr>
        <w:top w:val="none" w:sz="0" w:space="0" w:color="auto"/>
        <w:left w:val="none" w:sz="0" w:space="0" w:color="auto"/>
        <w:bottom w:val="none" w:sz="0" w:space="0" w:color="auto"/>
        <w:right w:val="none" w:sz="0" w:space="0" w:color="auto"/>
      </w:divBdr>
    </w:div>
    <w:div w:id="612595521">
      <w:bodyDiv w:val="1"/>
      <w:marLeft w:val="0"/>
      <w:marRight w:val="0"/>
      <w:marTop w:val="0"/>
      <w:marBottom w:val="0"/>
      <w:divBdr>
        <w:top w:val="none" w:sz="0" w:space="0" w:color="auto"/>
        <w:left w:val="none" w:sz="0" w:space="0" w:color="auto"/>
        <w:bottom w:val="none" w:sz="0" w:space="0" w:color="auto"/>
        <w:right w:val="none" w:sz="0" w:space="0" w:color="auto"/>
      </w:divBdr>
    </w:div>
    <w:div w:id="619339449">
      <w:bodyDiv w:val="1"/>
      <w:marLeft w:val="0"/>
      <w:marRight w:val="0"/>
      <w:marTop w:val="0"/>
      <w:marBottom w:val="0"/>
      <w:divBdr>
        <w:top w:val="none" w:sz="0" w:space="0" w:color="auto"/>
        <w:left w:val="none" w:sz="0" w:space="0" w:color="auto"/>
        <w:bottom w:val="none" w:sz="0" w:space="0" w:color="auto"/>
        <w:right w:val="none" w:sz="0" w:space="0" w:color="auto"/>
      </w:divBdr>
    </w:div>
    <w:div w:id="627517846">
      <w:bodyDiv w:val="1"/>
      <w:marLeft w:val="0"/>
      <w:marRight w:val="0"/>
      <w:marTop w:val="0"/>
      <w:marBottom w:val="0"/>
      <w:divBdr>
        <w:top w:val="none" w:sz="0" w:space="0" w:color="auto"/>
        <w:left w:val="none" w:sz="0" w:space="0" w:color="auto"/>
        <w:bottom w:val="none" w:sz="0" w:space="0" w:color="auto"/>
        <w:right w:val="none" w:sz="0" w:space="0" w:color="auto"/>
      </w:divBdr>
    </w:div>
    <w:div w:id="639654594">
      <w:bodyDiv w:val="1"/>
      <w:marLeft w:val="0"/>
      <w:marRight w:val="0"/>
      <w:marTop w:val="0"/>
      <w:marBottom w:val="0"/>
      <w:divBdr>
        <w:top w:val="none" w:sz="0" w:space="0" w:color="auto"/>
        <w:left w:val="none" w:sz="0" w:space="0" w:color="auto"/>
        <w:bottom w:val="none" w:sz="0" w:space="0" w:color="auto"/>
        <w:right w:val="none" w:sz="0" w:space="0" w:color="auto"/>
      </w:divBdr>
    </w:div>
    <w:div w:id="645553154">
      <w:bodyDiv w:val="1"/>
      <w:marLeft w:val="0"/>
      <w:marRight w:val="0"/>
      <w:marTop w:val="0"/>
      <w:marBottom w:val="0"/>
      <w:divBdr>
        <w:top w:val="none" w:sz="0" w:space="0" w:color="auto"/>
        <w:left w:val="none" w:sz="0" w:space="0" w:color="auto"/>
        <w:bottom w:val="none" w:sz="0" w:space="0" w:color="auto"/>
        <w:right w:val="none" w:sz="0" w:space="0" w:color="auto"/>
      </w:divBdr>
    </w:div>
    <w:div w:id="645597521">
      <w:bodyDiv w:val="1"/>
      <w:marLeft w:val="0"/>
      <w:marRight w:val="0"/>
      <w:marTop w:val="0"/>
      <w:marBottom w:val="0"/>
      <w:divBdr>
        <w:top w:val="none" w:sz="0" w:space="0" w:color="auto"/>
        <w:left w:val="none" w:sz="0" w:space="0" w:color="auto"/>
        <w:bottom w:val="none" w:sz="0" w:space="0" w:color="auto"/>
        <w:right w:val="none" w:sz="0" w:space="0" w:color="auto"/>
      </w:divBdr>
    </w:div>
    <w:div w:id="655108799">
      <w:bodyDiv w:val="1"/>
      <w:marLeft w:val="0"/>
      <w:marRight w:val="0"/>
      <w:marTop w:val="0"/>
      <w:marBottom w:val="0"/>
      <w:divBdr>
        <w:top w:val="none" w:sz="0" w:space="0" w:color="auto"/>
        <w:left w:val="none" w:sz="0" w:space="0" w:color="auto"/>
        <w:bottom w:val="none" w:sz="0" w:space="0" w:color="auto"/>
        <w:right w:val="none" w:sz="0" w:space="0" w:color="auto"/>
      </w:divBdr>
    </w:div>
    <w:div w:id="692730574">
      <w:bodyDiv w:val="1"/>
      <w:marLeft w:val="0"/>
      <w:marRight w:val="0"/>
      <w:marTop w:val="0"/>
      <w:marBottom w:val="0"/>
      <w:divBdr>
        <w:top w:val="none" w:sz="0" w:space="0" w:color="auto"/>
        <w:left w:val="none" w:sz="0" w:space="0" w:color="auto"/>
        <w:bottom w:val="none" w:sz="0" w:space="0" w:color="auto"/>
        <w:right w:val="none" w:sz="0" w:space="0" w:color="auto"/>
      </w:divBdr>
    </w:div>
    <w:div w:id="708188666">
      <w:bodyDiv w:val="1"/>
      <w:marLeft w:val="0"/>
      <w:marRight w:val="0"/>
      <w:marTop w:val="0"/>
      <w:marBottom w:val="0"/>
      <w:divBdr>
        <w:top w:val="none" w:sz="0" w:space="0" w:color="auto"/>
        <w:left w:val="none" w:sz="0" w:space="0" w:color="auto"/>
        <w:bottom w:val="none" w:sz="0" w:space="0" w:color="auto"/>
        <w:right w:val="none" w:sz="0" w:space="0" w:color="auto"/>
      </w:divBdr>
    </w:div>
    <w:div w:id="725180244">
      <w:bodyDiv w:val="1"/>
      <w:marLeft w:val="0"/>
      <w:marRight w:val="0"/>
      <w:marTop w:val="0"/>
      <w:marBottom w:val="0"/>
      <w:divBdr>
        <w:top w:val="none" w:sz="0" w:space="0" w:color="auto"/>
        <w:left w:val="none" w:sz="0" w:space="0" w:color="auto"/>
        <w:bottom w:val="none" w:sz="0" w:space="0" w:color="auto"/>
        <w:right w:val="none" w:sz="0" w:space="0" w:color="auto"/>
      </w:divBdr>
    </w:div>
    <w:div w:id="741414657">
      <w:bodyDiv w:val="1"/>
      <w:marLeft w:val="0"/>
      <w:marRight w:val="0"/>
      <w:marTop w:val="0"/>
      <w:marBottom w:val="0"/>
      <w:divBdr>
        <w:top w:val="none" w:sz="0" w:space="0" w:color="auto"/>
        <w:left w:val="none" w:sz="0" w:space="0" w:color="auto"/>
        <w:bottom w:val="none" w:sz="0" w:space="0" w:color="auto"/>
        <w:right w:val="none" w:sz="0" w:space="0" w:color="auto"/>
      </w:divBdr>
    </w:div>
    <w:div w:id="786581594">
      <w:bodyDiv w:val="1"/>
      <w:marLeft w:val="0"/>
      <w:marRight w:val="0"/>
      <w:marTop w:val="0"/>
      <w:marBottom w:val="0"/>
      <w:divBdr>
        <w:top w:val="none" w:sz="0" w:space="0" w:color="auto"/>
        <w:left w:val="none" w:sz="0" w:space="0" w:color="auto"/>
        <w:bottom w:val="none" w:sz="0" w:space="0" w:color="auto"/>
        <w:right w:val="none" w:sz="0" w:space="0" w:color="auto"/>
      </w:divBdr>
    </w:div>
    <w:div w:id="809205705">
      <w:bodyDiv w:val="1"/>
      <w:marLeft w:val="0"/>
      <w:marRight w:val="0"/>
      <w:marTop w:val="0"/>
      <w:marBottom w:val="0"/>
      <w:divBdr>
        <w:top w:val="none" w:sz="0" w:space="0" w:color="auto"/>
        <w:left w:val="none" w:sz="0" w:space="0" w:color="auto"/>
        <w:bottom w:val="none" w:sz="0" w:space="0" w:color="auto"/>
        <w:right w:val="none" w:sz="0" w:space="0" w:color="auto"/>
      </w:divBdr>
      <w:divsChild>
        <w:div w:id="931863325">
          <w:marLeft w:val="0"/>
          <w:marRight w:val="0"/>
          <w:marTop w:val="0"/>
          <w:marBottom w:val="0"/>
          <w:divBdr>
            <w:top w:val="none" w:sz="0" w:space="0" w:color="auto"/>
            <w:left w:val="none" w:sz="0" w:space="0" w:color="auto"/>
            <w:bottom w:val="none" w:sz="0" w:space="0" w:color="auto"/>
            <w:right w:val="none" w:sz="0" w:space="0" w:color="auto"/>
          </w:divBdr>
          <w:divsChild>
            <w:div w:id="1923875988">
              <w:marLeft w:val="0"/>
              <w:marRight w:val="0"/>
              <w:marTop w:val="0"/>
              <w:marBottom w:val="0"/>
              <w:divBdr>
                <w:top w:val="none" w:sz="0" w:space="0" w:color="auto"/>
                <w:left w:val="none" w:sz="0" w:space="0" w:color="auto"/>
                <w:bottom w:val="none" w:sz="0" w:space="0" w:color="auto"/>
                <w:right w:val="none" w:sz="0" w:space="0" w:color="auto"/>
              </w:divBdr>
              <w:divsChild>
                <w:div w:id="97146295">
                  <w:marLeft w:val="0"/>
                  <w:marRight w:val="0"/>
                  <w:marTop w:val="0"/>
                  <w:marBottom w:val="0"/>
                  <w:divBdr>
                    <w:top w:val="none" w:sz="0" w:space="0" w:color="auto"/>
                    <w:left w:val="none" w:sz="0" w:space="0" w:color="auto"/>
                    <w:bottom w:val="none" w:sz="0" w:space="0" w:color="auto"/>
                    <w:right w:val="none" w:sz="0" w:space="0" w:color="auto"/>
                  </w:divBdr>
                  <w:divsChild>
                    <w:div w:id="1282105414">
                      <w:marLeft w:val="0"/>
                      <w:marRight w:val="0"/>
                      <w:marTop w:val="0"/>
                      <w:marBottom w:val="0"/>
                      <w:divBdr>
                        <w:top w:val="none" w:sz="0" w:space="0" w:color="auto"/>
                        <w:left w:val="none" w:sz="0" w:space="0" w:color="auto"/>
                        <w:bottom w:val="none" w:sz="0" w:space="0" w:color="auto"/>
                        <w:right w:val="none" w:sz="0" w:space="0" w:color="auto"/>
                      </w:divBdr>
                      <w:divsChild>
                        <w:div w:id="1874462852">
                          <w:marLeft w:val="0"/>
                          <w:marRight w:val="0"/>
                          <w:marTop w:val="0"/>
                          <w:marBottom w:val="0"/>
                          <w:divBdr>
                            <w:top w:val="none" w:sz="0" w:space="0" w:color="auto"/>
                            <w:left w:val="none" w:sz="0" w:space="0" w:color="auto"/>
                            <w:bottom w:val="none" w:sz="0" w:space="0" w:color="auto"/>
                            <w:right w:val="none" w:sz="0" w:space="0" w:color="auto"/>
                          </w:divBdr>
                          <w:divsChild>
                            <w:div w:id="2139030891">
                              <w:marLeft w:val="0"/>
                              <w:marRight w:val="0"/>
                              <w:marTop w:val="0"/>
                              <w:marBottom w:val="0"/>
                              <w:divBdr>
                                <w:top w:val="none" w:sz="0" w:space="0" w:color="auto"/>
                                <w:left w:val="none" w:sz="0" w:space="0" w:color="auto"/>
                                <w:bottom w:val="none" w:sz="0" w:space="0" w:color="auto"/>
                                <w:right w:val="none" w:sz="0" w:space="0" w:color="auto"/>
                              </w:divBdr>
                              <w:divsChild>
                                <w:div w:id="1598632613">
                                  <w:marLeft w:val="0"/>
                                  <w:marRight w:val="0"/>
                                  <w:marTop w:val="0"/>
                                  <w:marBottom w:val="0"/>
                                  <w:divBdr>
                                    <w:top w:val="none" w:sz="0" w:space="0" w:color="auto"/>
                                    <w:left w:val="none" w:sz="0" w:space="0" w:color="auto"/>
                                    <w:bottom w:val="none" w:sz="0" w:space="0" w:color="auto"/>
                                    <w:right w:val="none" w:sz="0" w:space="0" w:color="auto"/>
                                  </w:divBdr>
                                  <w:divsChild>
                                    <w:div w:id="2058970225">
                                      <w:marLeft w:val="0"/>
                                      <w:marRight w:val="0"/>
                                      <w:marTop w:val="0"/>
                                      <w:marBottom w:val="0"/>
                                      <w:divBdr>
                                        <w:top w:val="none" w:sz="0" w:space="0" w:color="auto"/>
                                        <w:left w:val="none" w:sz="0" w:space="0" w:color="auto"/>
                                        <w:bottom w:val="none" w:sz="0" w:space="0" w:color="auto"/>
                                        <w:right w:val="none" w:sz="0" w:space="0" w:color="auto"/>
                                      </w:divBdr>
                                      <w:divsChild>
                                        <w:div w:id="796678157">
                                          <w:marLeft w:val="0"/>
                                          <w:marRight w:val="0"/>
                                          <w:marTop w:val="0"/>
                                          <w:marBottom w:val="0"/>
                                          <w:divBdr>
                                            <w:top w:val="none" w:sz="0" w:space="0" w:color="auto"/>
                                            <w:left w:val="none" w:sz="0" w:space="0" w:color="auto"/>
                                            <w:bottom w:val="none" w:sz="0" w:space="0" w:color="auto"/>
                                            <w:right w:val="none" w:sz="0" w:space="0" w:color="auto"/>
                                          </w:divBdr>
                                          <w:divsChild>
                                            <w:div w:id="1387098928">
                                              <w:marLeft w:val="0"/>
                                              <w:marRight w:val="0"/>
                                              <w:marTop w:val="0"/>
                                              <w:marBottom w:val="0"/>
                                              <w:divBdr>
                                                <w:top w:val="none" w:sz="0" w:space="0" w:color="auto"/>
                                                <w:left w:val="none" w:sz="0" w:space="0" w:color="auto"/>
                                                <w:bottom w:val="none" w:sz="0" w:space="0" w:color="auto"/>
                                                <w:right w:val="none" w:sz="0" w:space="0" w:color="auto"/>
                                              </w:divBdr>
                                              <w:divsChild>
                                                <w:div w:id="1924800022">
                                                  <w:marLeft w:val="0"/>
                                                  <w:marRight w:val="0"/>
                                                  <w:marTop w:val="0"/>
                                                  <w:marBottom w:val="0"/>
                                                  <w:divBdr>
                                                    <w:top w:val="none" w:sz="0" w:space="0" w:color="auto"/>
                                                    <w:left w:val="none" w:sz="0" w:space="0" w:color="auto"/>
                                                    <w:bottom w:val="none" w:sz="0" w:space="0" w:color="auto"/>
                                                    <w:right w:val="none" w:sz="0" w:space="0" w:color="auto"/>
                                                  </w:divBdr>
                                                  <w:divsChild>
                                                    <w:div w:id="1876312392">
                                                      <w:marLeft w:val="0"/>
                                                      <w:marRight w:val="0"/>
                                                      <w:marTop w:val="0"/>
                                                      <w:marBottom w:val="0"/>
                                                      <w:divBdr>
                                                        <w:top w:val="none" w:sz="0" w:space="0" w:color="auto"/>
                                                        <w:left w:val="none" w:sz="0" w:space="0" w:color="auto"/>
                                                        <w:bottom w:val="none" w:sz="0" w:space="0" w:color="auto"/>
                                                        <w:right w:val="none" w:sz="0" w:space="0" w:color="auto"/>
                                                      </w:divBdr>
                                                      <w:divsChild>
                                                        <w:div w:id="29041753">
                                                          <w:marLeft w:val="0"/>
                                                          <w:marRight w:val="0"/>
                                                          <w:marTop w:val="0"/>
                                                          <w:marBottom w:val="0"/>
                                                          <w:divBdr>
                                                            <w:top w:val="none" w:sz="0" w:space="0" w:color="auto"/>
                                                            <w:left w:val="none" w:sz="0" w:space="0" w:color="auto"/>
                                                            <w:bottom w:val="none" w:sz="0" w:space="0" w:color="auto"/>
                                                            <w:right w:val="none" w:sz="0" w:space="0" w:color="auto"/>
                                                          </w:divBdr>
                                                          <w:divsChild>
                                                            <w:div w:id="1909144990">
                                                              <w:marLeft w:val="0"/>
                                                              <w:marRight w:val="0"/>
                                                              <w:marTop w:val="0"/>
                                                              <w:marBottom w:val="0"/>
                                                              <w:divBdr>
                                                                <w:top w:val="none" w:sz="0" w:space="0" w:color="auto"/>
                                                                <w:left w:val="none" w:sz="0" w:space="0" w:color="auto"/>
                                                                <w:bottom w:val="none" w:sz="0" w:space="0" w:color="auto"/>
                                                                <w:right w:val="none" w:sz="0" w:space="0" w:color="auto"/>
                                                              </w:divBdr>
                                                              <w:divsChild>
                                                                <w:div w:id="1868981261">
                                                                  <w:marLeft w:val="0"/>
                                                                  <w:marRight w:val="0"/>
                                                                  <w:marTop w:val="0"/>
                                                                  <w:marBottom w:val="0"/>
                                                                  <w:divBdr>
                                                                    <w:top w:val="none" w:sz="0" w:space="0" w:color="auto"/>
                                                                    <w:left w:val="none" w:sz="0" w:space="0" w:color="auto"/>
                                                                    <w:bottom w:val="none" w:sz="0" w:space="0" w:color="auto"/>
                                                                    <w:right w:val="none" w:sz="0" w:space="0" w:color="auto"/>
                                                                  </w:divBdr>
                                                                  <w:divsChild>
                                                                    <w:div w:id="576985089">
                                                                      <w:marLeft w:val="0"/>
                                                                      <w:marRight w:val="0"/>
                                                                      <w:marTop w:val="0"/>
                                                                      <w:marBottom w:val="0"/>
                                                                      <w:divBdr>
                                                                        <w:top w:val="none" w:sz="0" w:space="0" w:color="auto"/>
                                                                        <w:left w:val="none" w:sz="0" w:space="0" w:color="auto"/>
                                                                        <w:bottom w:val="none" w:sz="0" w:space="0" w:color="auto"/>
                                                                        <w:right w:val="none" w:sz="0" w:space="0" w:color="auto"/>
                                                                      </w:divBdr>
                                                                      <w:divsChild>
                                                                        <w:div w:id="101582045">
                                                                          <w:marLeft w:val="0"/>
                                                                          <w:marRight w:val="0"/>
                                                                          <w:marTop w:val="0"/>
                                                                          <w:marBottom w:val="0"/>
                                                                          <w:divBdr>
                                                                            <w:top w:val="none" w:sz="0" w:space="0" w:color="auto"/>
                                                                            <w:left w:val="none" w:sz="0" w:space="0" w:color="auto"/>
                                                                            <w:bottom w:val="none" w:sz="0" w:space="0" w:color="auto"/>
                                                                            <w:right w:val="none" w:sz="0" w:space="0" w:color="auto"/>
                                                                          </w:divBdr>
                                                                          <w:divsChild>
                                                                            <w:div w:id="741410293">
                                                                              <w:marLeft w:val="0"/>
                                                                              <w:marRight w:val="0"/>
                                                                              <w:marTop w:val="0"/>
                                                                              <w:marBottom w:val="0"/>
                                                                              <w:divBdr>
                                                                                <w:top w:val="none" w:sz="0" w:space="0" w:color="auto"/>
                                                                                <w:left w:val="none" w:sz="0" w:space="0" w:color="auto"/>
                                                                                <w:bottom w:val="none" w:sz="0" w:space="0" w:color="auto"/>
                                                                                <w:right w:val="none" w:sz="0" w:space="0" w:color="auto"/>
                                                                              </w:divBdr>
                                                                              <w:divsChild>
                                                                                <w:div w:id="46956217">
                                                                                  <w:marLeft w:val="0"/>
                                                                                  <w:marRight w:val="0"/>
                                                                                  <w:marTop w:val="0"/>
                                                                                  <w:marBottom w:val="0"/>
                                                                                  <w:divBdr>
                                                                                    <w:top w:val="none" w:sz="0" w:space="0" w:color="auto"/>
                                                                                    <w:left w:val="none" w:sz="0" w:space="0" w:color="auto"/>
                                                                                    <w:bottom w:val="none" w:sz="0" w:space="0" w:color="auto"/>
                                                                                    <w:right w:val="none" w:sz="0" w:space="0" w:color="auto"/>
                                                                                  </w:divBdr>
                                                                                  <w:divsChild>
                                                                                    <w:div w:id="1387949514">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559605">
      <w:bodyDiv w:val="1"/>
      <w:marLeft w:val="0"/>
      <w:marRight w:val="0"/>
      <w:marTop w:val="0"/>
      <w:marBottom w:val="0"/>
      <w:divBdr>
        <w:top w:val="none" w:sz="0" w:space="0" w:color="auto"/>
        <w:left w:val="none" w:sz="0" w:space="0" w:color="auto"/>
        <w:bottom w:val="none" w:sz="0" w:space="0" w:color="auto"/>
        <w:right w:val="none" w:sz="0" w:space="0" w:color="auto"/>
      </w:divBdr>
    </w:div>
    <w:div w:id="818838094">
      <w:bodyDiv w:val="1"/>
      <w:marLeft w:val="0"/>
      <w:marRight w:val="0"/>
      <w:marTop w:val="0"/>
      <w:marBottom w:val="0"/>
      <w:divBdr>
        <w:top w:val="none" w:sz="0" w:space="0" w:color="auto"/>
        <w:left w:val="none" w:sz="0" w:space="0" w:color="auto"/>
        <w:bottom w:val="none" w:sz="0" w:space="0" w:color="auto"/>
        <w:right w:val="none" w:sz="0" w:space="0" w:color="auto"/>
      </w:divBdr>
    </w:div>
    <w:div w:id="852305891">
      <w:bodyDiv w:val="1"/>
      <w:marLeft w:val="0"/>
      <w:marRight w:val="0"/>
      <w:marTop w:val="0"/>
      <w:marBottom w:val="0"/>
      <w:divBdr>
        <w:top w:val="none" w:sz="0" w:space="0" w:color="auto"/>
        <w:left w:val="none" w:sz="0" w:space="0" w:color="auto"/>
        <w:bottom w:val="none" w:sz="0" w:space="0" w:color="auto"/>
        <w:right w:val="none" w:sz="0" w:space="0" w:color="auto"/>
      </w:divBdr>
    </w:div>
    <w:div w:id="886839478">
      <w:bodyDiv w:val="1"/>
      <w:marLeft w:val="0"/>
      <w:marRight w:val="0"/>
      <w:marTop w:val="0"/>
      <w:marBottom w:val="0"/>
      <w:divBdr>
        <w:top w:val="none" w:sz="0" w:space="0" w:color="auto"/>
        <w:left w:val="none" w:sz="0" w:space="0" w:color="auto"/>
        <w:bottom w:val="none" w:sz="0" w:space="0" w:color="auto"/>
        <w:right w:val="none" w:sz="0" w:space="0" w:color="auto"/>
      </w:divBdr>
    </w:div>
    <w:div w:id="892618265">
      <w:bodyDiv w:val="1"/>
      <w:marLeft w:val="0"/>
      <w:marRight w:val="0"/>
      <w:marTop w:val="0"/>
      <w:marBottom w:val="0"/>
      <w:divBdr>
        <w:top w:val="none" w:sz="0" w:space="0" w:color="auto"/>
        <w:left w:val="none" w:sz="0" w:space="0" w:color="auto"/>
        <w:bottom w:val="none" w:sz="0" w:space="0" w:color="auto"/>
        <w:right w:val="none" w:sz="0" w:space="0" w:color="auto"/>
      </w:divBdr>
    </w:div>
    <w:div w:id="901715233">
      <w:bodyDiv w:val="1"/>
      <w:marLeft w:val="0"/>
      <w:marRight w:val="0"/>
      <w:marTop w:val="0"/>
      <w:marBottom w:val="0"/>
      <w:divBdr>
        <w:top w:val="none" w:sz="0" w:space="0" w:color="auto"/>
        <w:left w:val="none" w:sz="0" w:space="0" w:color="auto"/>
        <w:bottom w:val="none" w:sz="0" w:space="0" w:color="auto"/>
        <w:right w:val="none" w:sz="0" w:space="0" w:color="auto"/>
      </w:divBdr>
    </w:div>
    <w:div w:id="910389165">
      <w:bodyDiv w:val="1"/>
      <w:marLeft w:val="0"/>
      <w:marRight w:val="0"/>
      <w:marTop w:val="0"/>
      <w:marBottom w:val="0"/>
      <w:divBdr>
        <w:top w:val="none" w:sz="0" w:space="0" w:color="auto"/>
        <w:left w:val="none" w:sz="0" w:space="0" w:color="auto"/>
        <w:bottom w:val="none" w:sz="0" w:space="0" w:color="auto"/>
        <w:right w:val="none" w:sz="0" w:space="0" w:color="auto"/>
      </w:divBdr>
    </w:div>
    <w:div w:id="939531418">
      <w:bodyDiv w:val="1"/>
      <w:marLeft w:val="0"/>
      <w:marRight w:val="0"/>
      <w:marTop w:val="0"/>
      <w:marBottom w:val="0"/>
      <w:divBdr>
        <w:top w:val="none" w:sz="0" w:space="0" w:color="auto"/>
        <w:left w:val="none" w:sz="0" w:space="0" w:color="auto"/>
        <w:bottom w:val="none" w:sz="0" w:space="0" w:color="auto"/>
        <w:right w:val="none" w:sz="0" w:space="0" w:color="auto"/>
      </w:divBdr>
    </w:div>
    <w:div w:id="958948201">
      <w:bodyDiv w:val="1"/>
      <w:marLeft w:val="0"/>
      <w:marRight w:val="0"/>
      <w:marTop w:val="0"/>
      <w:marBottom w:val="0"/>
      <w:divBdr>
        <w:top w:val="none" w:sz="0" w:space="0" w:color="auto"/>
        <w:left w:val="none" w:sz="0" w:space="0" w:color="auto"/>
        <w:bottom w:val="none" w:sz="0" w:space="0" w:color="auto"/>
        <w:right w:val="none" w:sz="0" w:space="0" w:color="auto"/>
      </w:divBdr>
    </w:div>
    <w:div w:id="970866895">
      <w:bodyDiv w:val="1"/>
      <w:marLeft w:val="0"/>
      <w:marRight w:val="0"/>
      <w:marTop w:val="0"/>
      <w:marBottom w:val="0"/>
      <w:divBdr>
        <w:top w:val="none" w:sz="0" w:space="0" w:color="auto"/>
        <w:left w:val="none" w:sz="0" w:space="0" w:color="auto"/>
        <w:bottom w:val="none" w:sz="0" w:space="0" w:color="auto"/>
        <w:right w:val="none" w:sz="0" w:space="0" w:color="auto"/>
      </w:divBdr>
    </w:div>
    <w:div w:id="981540638">
      <w:bodyDiv w:val="1"/>
      <w:marLeft w:val="0"/>
      <w:marRight w:val="0"/>
      <w:marTop w:val="0"/>
      <w:marBottom w:val="0"/>
      <w:divBdr>
        <w:top w:val="none" w:sz="0" w:space="0" w:color="auto"/>
        <w:left w:val="none" w:sz="0" w:space="0" w:color="auto"/>
        <w:bottom w:val="none" w:sz="0" w:space="0" w:color="auto"/>
        <w:right w:val="none" w:sz="0" w:space="0" w:color="auto"/>
      </w:divBdr>
    </w:div>
    <w:div w:id="983044316">
      <w:bodyDiv w:val="1"/>
      <w:marLeft w:val="0"/>
      <w:marRight w:val="0"/>
      <w:marTop w:val="0"/>
      <w:marBottom w:val="0"/>
      <w:divBdr>
        <w:top w:val="none" w:sz="0" w:space="0" w:color="auto"/>
        <w:left w:val="none" w:sz="0" w:space="0" w:color="auto"/>
        <w:bottom w:val="none" w:sz="0" w:space="0" w:color="auto"/>
        <w:right w:val="none" w:sz="0" w:space="0" w:color="auto"/>
      </w:divBdr>
    </w:div>
    <w:div w:id="988679834">
      <w:bodyDiv w:val="1"/>
      <w:marLeft w:val="0"/>
      <w:marRight w:val="0"/>
      <w:marTop w:val="0"/>
      <w:marBottom w:val="0"/>
      <w:divBdr>
        <w:top w:val="none" w:sz="0" w:space="0" w:color="auto"/>
        <w:left w:val="none" w:sz="0" w:space="0" w:color="auto"/>
        <w:bottom w:val="none" w:sz="0" w:space="0" w:color="auto"/>
        <w:right w:val="none" w:sz="0" w:space="0" w:color="auto"/>
      </w:divBdr>
    </w:div>
    <w:div w:id="989484830">
      <w:bodyDiv w:val="1"/>
      <w:marLeft w:val="0"/>
      <w:marRight w:val="0"/>
      <w:marTop w:val="0"/>
      <w:marBottom w:val="0"/>
      <w:divBdr>
        <w:top w:val="none" w:sz="0" w:space="0" w:color="auto"/>
        <w:left w:val="none" w:sz="0" w:space="0" w:color="auto"/>
        <w:bottom w:val="none" w:sz="0" w:space="0" w:color="auto"/>
        <w:right w:val="none" w:sz="0" w:space="0" w:color="auto"/>
      </w:divBdr>
    </w:div>
    <w:div w:id="1040595660">
      <w:bodyDiv w:val="1"/>
      <w:marLeft w:val="0"/>
      <w:marRight w:val="0"/>
      <w:marTop w:val="0"/>
      <w:marBottom w:val="0"/>
      <w:divBdr>
        <w:top w:val="none" w:sz="0" w:space="0" w:color="auto"/>
        <w:left w:val="none" w:sz="0" w:space="0" w:color="auto"/>
        <w:bottom w:val="none" w:sz="0" w:space="0" w:color="auto"/>
        <w:right w:val="none" w:sz="0" w:space="0" w:color="auto"/>
      </w:divBdr>
    </w:div>
    <w:div w:id="1051735672">
      <w:bodyDiv w:val="1"/>
      <w:marLeft w:val="0"/>
      <w:marRight w:val="0"/>
      <w:marTop w:val="0"/>
      <w:marBottom w:val="0"/>
      <w:divBdr>
        <w:top w:val="none" w:sz="0" w:space="0" w:color="auto"/>
        <w:left w:val="none" w:sz="0" w:space="0" w:color="auto"/>
        <w:bottom w:val="none" w:sz="0" w:space="0" w:color="auto"/>
        <w:right w:val="none" w:sz="0" w:space="0" w:color="auto"/>
      </w:divBdr>
    </w:div>
    <w:div w:id="1062943679">
      <w:bodyDiv w:val="1"/>
      <w:marLeft w:val="0"/>
      <w:marRight w:val="0"/>
      <w:marTop w:val="0"/>
      <w:marBottom w:val="0"/>
      <w:divBdr>
        <w:top w:val="none" w:sz="0" w:space="0" w:color="auto"/>
        <w:left w:val="none" w:sz="0" w:space="0" w:color="auto"/>
        <w:bottom w:val="none" w:sz="0" w:space="0" w:color="auto"/>
        <w:right w:val="none" w:sz="0" w:space="0" w:color="auto"/>
      </w:divBdr>
    </w:div>
    <w:div w:id="1073116569">
      <w:bodyDiv w:val="1"/>
      <w:marLeft w:val="0"/>
      <w:marRight w:val="0"/>
      <w:marTop w:val="0"/>
      <w:marBottom w:val="0"/>
      <w:divBdr>
        <w:top w:val="none" w:sz="0" w:space="0" w:color="auto"/>
        <w:left w:val="none" w:sz="0" w:space="0" w:color="auto"/>
        <w:bottom w:val="none" w:sz="0" w:space="0" w:color="auto"/>
        <w:right w:val="none" w:sz="0" w:space="0" w:color="auto"/>
      </w:divBdr>
    </w:div>
    <w:div w:id="1082411737">
      <w:bodyDiv w:val="1"/>
      <w:marLeft w:val="0"/>
      <w:marRight w:val="0"/>
      <w:marTop w:val="0"/>
      <w:marBottom w:val="0"/>
      <w:divBdr>
        <w:top w:val="none" w:sz="0" w:space="0" w:color="auto"/>
        <w:left w:val="none" w:sz="0" w:space="0" w:color="auto"/>
        <w:bottom w:val="none" w:sz="0" w:space="0" w:color="auto"/>
        <w:right w:val="none" w:sz="0" w:space="0" w:color="auto"/>
      </w:divBdr>
    </w:div>
    <w:div w:id="1102140287">
      <w:bodyDiv w:val="1"/>
      <w:marLeft w:val="0"/>
      <w:marRight w:val="0"/>
      <w:marTop w:val="0"/>
      <w:marBottom w:val="0"/>
      <w:divBdr>
        <w:top w:val="none" w:sz="0" w:space="0" w:color="auto"/>
        <w:left w:val="none" w:sz="0" w:space="0" w:color="auto"/>
        <w:bottom w:val="none" w:sz="0" w:space="0" w:color="auto"/>
        <w:right w:val="none" w:sz="0" w:space="0" w:color="auto"/>
      </w:divBdr>
    </w:div>
    <w:div w:id="1118839266">
      <w:bodyDiv w:val="1"/>
      <w:marLeft w:val="0"/>
      <w:marRight w:val="0"/>
      <w:marTop w:val="0"/>
      <w:marBottom w:val="0"/>
      <w:divBdr>
        <w:top w:val="none" w:sz="0" w:space="0" w:color="auto"/>
        <w:left w:val="none" w:sz="0" w:space="0" w:color="auto"/>
        <w:bottom w:val="none" w:sz="0" w:space="0" w:color="auto"/>
        <w:right w:val="none" w:sz="0" w:space="0" w:color="auto"/>
      </w:divBdr>
    </w:div>
    <w:div w:id="1143234038">
      <w:bodyDiv w:val="1"/>
      <w:marLeft w:val="0"/>
      <w:marRight w:val="0"/>
      <w:marTop w:val="0"/>
      <w:marBottom w:val="0"/>
      <w:divBdr>
        <w:top w:val="none" w:sz="0" w:space="0" w:color="auto"/>
        <w:left w:val="none" w:sz="0" w:space="0" w:color="auto"/>
        <w:bottom w:val="none" w:sz="0" w:space="0" w:color="auto"/>
        <w:right w:val="none" w:sz="0" w:space="0" w:color="auto"/>
      </w:divBdr>
    </w:div>
    <w:div w:id="1160733896">
      <w:bodyDiv w:val="1"/>
      <w:marLeft w:val="0"/>
      <w:marRight w:val="0"/>
      <w:marTop w:val="0"/>
      <w:marBottom w:val="0"/>
      <w:divBdr>
        <w:top w:val="none" w:sz="0" w:space="0" w:color="auto"/>
        <w:left w:val="none" w:sz="0" w:space="0" w:color="auto"/>
        <w:bottom w:val="none" w:sz="0" w:space="0" w:color="auto"/>
        <w:right w:val="none" w:sz="0" w:space="0" w:color="auto"/>
      </w:divBdr>
    </w:div>
    <w:div w:id="1180511076">
      <w:bodyDiv w:val="1"/>
      <w:marLeft w:val="0"/>
      <w:marRight w:val="0"/>
      <w:marTop w:val="0"/>
      <w:marBottom w:val="0"/>
      <w:divBdr>
        <w:top w:val="none" w:sz="0" w:space="0" w:color="auto"/>
        <w:left w:val="none" w:sz="0" w:space="0" w:color="auto"/>
        <w:bottom w:val="none" w:sz="0" w:space="0" w:color="auto"/>
        <w:right w:val="none" w:sz="0" w:space="0" w:color="auto"/>
      </w:divBdr>
    </w:div>
    <w:div w:id="1195343502">
      <w:bodyDiv w:val="1"/>
      <w:marLeft w:val="0"/>
      <w:marRight w:val="0"/>
      <w:marTop w:val="0"/>
      <w:marBottom w:val="0"/>
      <w:divBdr>
        <w:top w:val="none" w:sz="0" w:space="0" w:color="auto"/>
        <w:left w:val="none" w:sz="0" w:space="0" w:color="auto"/>
        <w:bottom w:val="none" w:sz="0" w:space="0" w:color="auto"/>
        <w:right w:val="none" w:sz="0" w:space="0" w:color="auto"/>
      </w:divBdr>
    </w:div>
    <w:div w:id="1204053837">
      <w:bodyDiv w:val="1"/>
      <w:marLeft w:val="0"/>
      <w:marRight w:val="0"/>
      <w:marTop w:val="0"/>
      <w:marBottom w:val="0"/>
      <w:divBdr>
        <w:top w:val="none" w:sz="0" w:space="0" w:color="auto"/>
        <w:left w:val="none" w:sz="0" w:space="0" w:color="auto"/>
        <w:bottom w:val="none" w:sz="0" w:space="0" w:color="auto"/>
        <w:right w:val="none" w:sz="0" w:space="0" w:color="auto"/>
      </w:divBdr>
    </w:div>
    <w:div w:id="1207984177">
      <w:bodyDiv w:val="1"/>
      <w:marLeft w:val="0"/>
      <w:marRight w:val="0"/>
      <w:marTop w:val="0"/>
      <w:marBottom w:val="0"/>
      <w:divBdr>
        <w:top w:val="none" w:sz="0" w:space="0" w:color="auto"/>
        <w:left w:val="none" w:sz="0" w:space="0" w:color="auto"/>
        <w:bottom w:val="none" w:sz="0" w:space="0" w:color="auto"/>
        <w:right w:val="none" w:sz="0" w:space="0" w:color="auto"/>
      </w:divBdr>
    </w:div>
    <w:div w:id="1228539339">
      <w:bodyDiv w:val="1"/>
      <w:marLeft w:val="0"/>
      <w:marRight w:val="0"/>
      <w:marTop w:val="0"/>
      <w:marBottom w:val="0"/>
      <w:divBdr>
        <w:top w:val="none" w:sz="0" w:space="0" w:color="auto"/>
        <w:left w:val="none" w:sz="0" w:space="0" w:color="auto"/>
        <w:bottom w:val="none" w:sz="0" w:space="0" w:color="auto"/>
        <w:right w:val="none" w:sz="0" w:space="0" w:color="auto"/>
      </w:divBdr>
    </w:div>
    <w:div w:id="1238249537">
      <w:bodyDiv w:val="1"/>
      <w:marLeft w:val="0"/>
      <w:marRight w:val="0"/>
      <w:marTop w:val="0"/>
      <w:marBottom w:val="0"/>
      <w:divBdr>
        <w:top w:val="none" w:sz="0" w:space="0" w:color="auto"/>
        <w:left w:val="none" w:sz="0" w:space="0" w:color="auto"/>
        <w:bottom w:val="none" w:sz="0" w:space="0" w:color="auto"/>
        <w:right w:val="none" w:sz="0" w:space="0" w:color="auto"/>
      </w:divBdr>
    </w:div>
    <w:div w:id="1254701566">
      <w:bodyDiv w:val="1"/>
      <w:marLeft w:val="0"/>
      <w:marRight w:val="0"/>
      <w:marTop w:val="0"/>
      <w:marBottom w:val="0"/>
      <w:divBdr>
        <w:top w:val="none" w:sz="0" w:space="0" w:color="auto"/>
        <w:left w:val="none" w:sz="0" w:space="0" w:color="auto"/>
        <w:bottom w:val="none" w:sz="0" w:space="0" w:color="auto"/>
        <w:right w:val="none" w:sz="0" w:space="0" w:color="auto"/>
      </w:divBdr>
    </w:div>
    <w:div w:id="1262833027">
      <w:bodyDiv w:val="1"/>
      <w:marLeft w:val="0"/>
      <w:marRight w:val="0"/>
      <w:marTop w:val="0"/>
      <w:marBottom w:val="0"/>
      <w:divBdr>
        <w:top w:val="none" w:sz="0" w:space="0" w:color="auto"/>
        <w:left w:val="none" w:sz="0" w:space="0" w:color="auto"/>
        <w:bottom w:val="none" w:sz="0" w:space="0" w:color="auto"/>
        <w:right w:val="none" w:sz="0" w:space="0" w:color="auto"/>
      </w:divBdr>
      <w:divsChild>
        <w:div w:id="1820220358">
          <w:marLeft w:val="0"/>
          <w:marRight w:val="0"/>
          <w:marTop w:val="0"/>
          <w:marBottom w:val="0"/>
          <w:divBdr>
            <w:top w:val="none" w:sz="0" w:space="0" w:color="auto"/>
            <w:left w:val="none" w:sz="0" w:space="0" w:color="auto"/>
            <w:bottom w:val="none" w:sz="0" w:space="0" w:color="auto"/>
            <w:right w:val="none" w:sz="0" w:space="0" w:color="auto"/>
          </w:divBdr>
          <w:divsChild>
            <w:div w:id="462893396">
              <w:marLeft w:val="0"/>
              <w:marRight w:val="0"/>
              <w:marTop w:val="0"/>
              <w:marBottom w:val="0"/>
              <w:divBdr>
                <w:top w:val="none" w:sz="0" w:space="0" w:color="auto"/>
                <w:left w:val="none" w:sz="0" w:space="0" w:color="auto"/>
                <w:bottom w:val="none" w:sz="0" w:space="0" w:color="auto"/>
                <w:right w:val="none" w:sz="0" w:space="0" w:color="auto"/>
              </w:divBdr>
              <w:divsChild>
                <w:div w:id="584538636">
                  <w:marLeft w:val="0"/>
                  <w:marRight w:val="0"/>
                  <w:marTop w:val="0"/>
                  <w:marBottom w:val="0"/>
                  <w:divBdr>
                    <w:top w:val="none" w:sz="0" w:space="0" w:color="auto"/>
                    <w:left w:val="none" w:sz="0" w:space="0" w:color="auto"/>
                    <w:bottom w:val="none" w:sz="0" w:space="0" w:color="auto"/>
                    <w:right w:val="none" w:sz="0" w:space="0" w:color="auto"/>
                  </w:divBdr>
                  <w:divsChild>
                    <w:div w:id="2016763571">
                      <w:marLeft w:val="0"/>
                      <w:marRight w:val="0"/>
                      <w:marTop w:val="0"/>
                      <w:marBottom w:val="0"/>
                      <w:divBdr>
                        <w:top w:val="none" w:sz="0" w:space="0" w:color="auto"/>
                        <w:left w:val="none" w:sz="0" w:space="0" w:color="auto"/>
                        <w:bottom w:val="none" w:sz="0" w:space="0" w:color="auto"/>
                        <w:right w:val="none" w:sz="0" w:space="0" w:color="auto"/>
                      </w:divBdr>
                      <w:divsChild>
                        <w:div w:id="2132163798">
                          <w:marLeft w:val="0"/>
                          <w:marRight w:val="0"/>
                          <w:marTop w:val="75"/>
                          <w:marBottom w:val="150"/>
                          <w:divBdr>
                            <w:top w:val="none" w:sz="0" w:space="0" w:color="auto"/>
                            <w:left w:val="none" w:sz="0" w:space="0" w:color="auto"/>
                            <w:bottom w:val="none" w:sz="0" w:space="0" w:color="auto"/>
                            <w:right w:val="none" w:sz="0" w:space="0" w:color="auto"/>
                          </w:divBdr>
                          <w:divsChild>
                            <w:div w:id="1493716921">
                              <w:marLeft w:val="0"/>
                              <w:marRight w:val="0"/>
                              <w:marTop w:val="0"/>
                              <w:marBottom w:val="0"/>
                              <w:divBdr>
                                <w:top w:val="none" w:sz="0" w:space="0" w:color="auto"/>
                                <w:left w:val="none" w:sz="0" w:space="0" w:color="auto"/>
                                <w:bottom w:val="none" w:sz="0" w:space="0" w:color="auto"/>
                                <w:right w:val="none" w:sz="0" w:space="0" w:color="auto"/>
                              </w:divBdr>
                              <w:divsChild>
                                <w:div w:id="1422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412664">
      <w:bodyDiv w:val="1"/>
      <w:marLeft w:val="0"/>
      <w:marRight w:val="0"/>
      <w:marTop w:val="0"/>
      <w:marBottom w:val="0"/>
      <w:divBdr>
        <w:top w:val="none" w:sz="0" w:space="0" w:color="auto"/>
        <w:left w:val="none" w:sz="0" w:space="0" w:color="auto"/>
        <w:bottom w:val="none" w:sz="0" w:space="0" w:color="auto"/>
        <w:right w:val="none" w:sz="0" w:space="0" w:color="auto"/>
      </w:divBdr>
    </w:div>
    <w:div w:id="1269236055">
      <w:bodyDiv w:val="1"/>
      <w:marLeft w:val="0"/>
      <w:marRight w:val="0"/>
      <w:marTop w:val="0"/>
      <w:marBottom w:val="0"/>
      <w:divBdr>
        <w:top w:val="none" w:sz="0" w:space="0" w:color="auto"/>
        <w:left w:val="none" w:sz="0" w:space="0" w:color="auto"/>
        <w:bottom w:val="none" w:sz="0" w:space="0" w:color="auto"/>
        <w:right w:val="none" w:sz="0" w:space="0" w:color="auto"/>
      </w:divBdr>
    </w:div>
    <w:div w:id="1274095123">
      <w:bodyDiv w:val="1"/>
      <w:marLeft w:val="0"/>
      <w:marRight w:val="0"/>
      <w:marTop w:val="0"/>
      <w:marBottom w:val="0"/>
      <w:divBdr>
        <w:top w:val="none" w:sz="0" w:space="0" w:color="auto"/>
        <w:left w:val="none" w:sz="0" w:space="0" w:color="auto"/>
        <w:bottom w:val="none" w:sz="0" w:space="0" w:color="auto"/>
        <w:right w:val="none" w:sz="0" w:space="0" w:color="auto"/>
      </w:divBdr>
    </w:div>
    <w:div w:id="1288514706">
      <w:bodyDiv w:val="1"/>
      <w:marLeft w:val="0"/>
      <w:marRight w:val="0"/>
      <w:marTop w:val="0"/>
      <w:marBottom w:val="0"/>
      <w:divBdr>
        <w:top w:val="none" w:sz="0" w:space="0" w:color="auto"/>
        <w:left w:val="none" w:sz="0" w:space="0" w:color="auto"/>
        <w:bottom w:val="none" w:sz="0" w:space="0" w:color="auto"/>
        <w:right w:val="none" w:sz="0" w:space="0" w:color="auto"/>
      </w:divBdr>
    </w:div>
    <w:div w:id="1292856604">
      <w:bodyDiv w:val="1"/>
      <w:marLeft w:val="0"/>
      <w:marRight w:val="0"/>
      <w:marTop w:val="0"/>
      <w:marBottom w:val="0"/>
      <w:divBdr>
        <w:top w:val="none" w:sz="0" w:space="0" w:color="auto"/>
        <w:left w:val="none" w:sz="0" w:space="0" w:color="auto"/>
        <w:bottom w:val="none" w:sz="0" w:space="0" w:color="auto"/>
        <w:right w:val="none" w:sz="0" w:space="0" w:color="auto"/>
      </w:divBdr>
    </w:div>
    <w:div w:id="1343164564">
      <w:bodyDiv w:val="1"/>
      <w:marLeft w:val="0"/>
      <w:marRight w:val="0"/>
      <w:marTop w:val="0"/>
      <w:marBottom w:val="0"/>
      <w:divBdr>
        <w:top w:val="none" w:sz="0" w:space="0" w:color="auto"/>
        <w:left w:val="none" w:sz="0" w:space="0" w:color="auto"/>
        <w:bottom w:val="none" w:sz="0" w:space="0" w:color="auto"/>
        <w:right w:val="none" w:sz="0" w:space="0" w:color="auto"/>
      </w:divBdr>
    </w:div>
    <w:div w:id="1355575369">
      <w:bodyDiv w:val="1"/>
      <w:marLeft w:val="0"/>
      <w:marRight w:val="0"/>
      <w:marTop w:val="0"/>
      <w:marBottom w:val="0"/>
      <w:divBdr>
        <w:top w:val="none" w:sz="0" w:space="0" w:color="auto"/>
        <w:left w:val="none" w:sz="0" w:space="0" w:color="auto"/>
        <w:bottom w:val="none" w:sz="0" w:space="0" w:color="auto"/>
        <w:right w:val="none" w:sz="0" w:space="0" w:color="auto"/>
      </w:divBdr>
    </w:div>
    <w:div w:id="1368994408">
      <w:bodyDiv w:val="1"/>
      <w:marLeft w:val="0"/>
      <w:marRight w:val="0"/>
      <w:marTop w:val="0"/>
      <w:marBottom w:val="0"/>
      <w:divBdr>
        <w:top w:val="none" w:sz="0" w:space="0" w:color="auto"/>
        <w:left w:val="none" w:sz="0" w:space="0" w:color="auto"/>
        <w:bottom w:val="none" w:sz="0" w:space="0" w:color="auto"/>
        <w:right w:val="none" w:sz="0" w:space="0" w:color="auto"/>
      </w:divBdr>
    </w:div>
    <w:div w:id="1375233845">
      <w:bodyDiv w:val="1"/>
      <w:marLeft w:val="0"/>
      <w:marRight w:val="0"/>
      <w:marTop w:val="0"/>
      <w:marBottom w:val="0"/>
      <w:divBdr>
        <w:top w:val="none" w:sz="0" w:space="0" w:color="auto"/>
        <w:left w:val="none" w:sz="0" w:space="0" w:color="auto"/>
        <w:bottom w:val="none" w:sz="0" w:space="0" w:color="auto"/>
        <w:right w:val="none" w:sz="0" w:space="0" w:color="auto"/>
      </w:divBdr>
    </w:div>
    <w:div w:id="1401714120">
      <w:bodyDiv w:val="1"/>
      <w:marLeft w:val="0"/>
      <w:marRight w:val="0"/>
      <w:marTop w:val="0"/>
      <w:marBottom w:val="0"/>
      <w:divBdr>
        <w:top w:val="none" w:sz="0" w:space="0" w:color="auto"/>
        <w:left w:val="none" w:sz="0" w:space="0" w:color="auto"/>
        <w:bottom w:val="none" w:sz="0" w:space="0" w:color="auto"/>
        <w:right w:val="none" w:sz="0" w:space="0" w:color="auto"/>
      </w:divBdr>
    </w:div>
    <w:div w:id="1403795048">
      <w:bodyDiv w:val="1"/>
      <w:marLeft w:val="0"/>
      <w:marRight w:val="0"/>
      <w:marTop w:val="0"/>
      <w:marBottom w:val="0"/>
      <w:divBdr>
        <w:top w:val="none" w:sz="0" w:space="0" w:color="auto"/>
        <w:left w:val="none" w:sz="0" w:space="0" w:color="auto"/>
        <w:bottom w:val="none" w:sz="0" w:space="0" w:color="auto"/>
        <w:right w:val="none" w:sz="0" w:space="0" w:color="auto"/>
      </w:divBdr>
    </w:div>
    <w:div w:id="1405451400">
      <w:bodyDiv w:val="1"/>
      <w:marLeft w:val="0"/>
      <w:marRight w:val="0"/>
      <w:marTop w:val="0"/>
      <w:marBottom w:val="0"/>
      <w:divBdr>
        <w:top w:val="none" w:sz="0" w:space="0" w:color="auto"/>
        <w:left w:val="none" w:sz="0" w:space="0" w:color="auto"/>
        <w:bottom w:val="none" w:sz="0" w:space="0" w:color="auto"/>
        <w:right w:val="none" w:sz="0" w:space="0" w:color="auto"/>
      </w:divBdr>
    </w:div>
    <w:div w:id="1405683678">
      <w:bodyDiv w:val="1"/>
      <w:marLeft w:val="0"/>
      <w:marRight w:val="0"/>
      <w:marTop w:val="0"/>
      <w:marBottom w:val="0"/>
      <w:divBdr>
        <w:top w:val="none" w:sz="0" w:space="0" w:color="auto"/>
        <w:left w:val="none" w:sz="0" w:space="0" w:color="auto"/>
        <w:bottom w:val="none" w:sz="0" w:space="0" w:color="auto"/>
        <w:right w:val="none" w:sz="0" w:space="0" w:color="auto"/>
      </w:divBdr>
    </w:div>
    <w:div w:id="1419211291">
      <w:bodyDiv w:val="1"/>
      <w:marLeft w:val="0"/>
      <w:marRight w:val="0"/>
      <w:marTop w:val="0"/>
      <w:marBottom w:val="0"/>
      <w:divBdr>
        <w:top w:val="none" w:sz="0" w:space="0" w:color="auto"/>
        <w:left w:val="none" w:sz="0" w:space="0" w:color="auto"/>
        <w:bottom w:val="none" w:sz="0" w:space="0" w:color="auto"/>
        <w:right w:val="none" w:sz="0" w:space="0" w:color="auto"/>
      </w:divBdr>
    </w:div>
    <w:div w:id="1433470892">
      <w:bodyDiv w:val="1"/>
      <w:marLeft w:val="0"/>
      <w:marRight w:val="0"/>
      <w:marTop w:val="0"/>
      <w:marBottom w:val="0"/>
      <w:divBdr>
        <w:top w:val="none" w:sz="0" w:space="0" w:color="auto"/>
        <w:left w:val="none" w:sz="0" w:space="0" w:color="auto"/>
        <w:bottom w:val="none" w:sz="0" w:space="0" w:color="auto"/>
        <w:right w:val="none" w:sz="0" w:space="0" w:color="auto"/>
      </w:divBdr>
    </w:div>
    <w:div w:id="1445927103">
      <w:bodyDiv w:val="1"/>
      <w:marLeft w:val="0"/>
      <w:marRight w:val="0"/>
      <w:marTop w:val="0"/>
      <w:marBottom w:val="0"/>
      <w:divBdr>
        <w:top w:val="none" w:sz="0" w:space="0" w:color="auto"/>
        <w:left w:val="none" w:sz="0" w:space="0" w:color="auto"/>
        <w:bottom w:val="none" w:sz="0" w:space="0" w:color="auto"/>
        <w:right w:val="none" w:sz="0" w:space="0" w:color="auto"/>
      </w:divBdr>
    </w:div>
    <w:div w:id="1449736261">
      <w:bodyDiv w:val="1"/>
      <w:marLeft w:val="0"/>
      <w:marRight w:val="0"/>
      <w:marTop w:val="0"/>
      <w:marBottom w:val="0"/>
      <w:divBdr>
        <w:top w:val="none" w:sz="0" w:space="0" w:color="auto"/>
        <w:left w:val="none" w:sz="0" w:space="0" w:color="auto"/>
        <w:bottom w:val="none" w:sz="0" w:space="0" w:color="auto"/>
        <w:right w:val="none" w:sz="0" w:space="0" w:color="auto"/>
      </w:divBdr>
    </w:div>
    <w:div w:id="1466119459">
      <w:bodyDiv w:val="1"/>
      <w:marLeft w:val="0"/>
      <w:marRight w:val="0"/>
      <w:marTop w:val="0"/>
      <w:marBottom w:val="0"/>
      <w:divBdr>
        <w:top w:val="none" w:sz="0" w:space="0" w:color="auto"/>
        <w:left w:val="none" w:sz="0" w:space="0" w:color="auto"/>
        <w:bottom w:val="none" w:sz="0" w:space="0" w:color="auto"/>
        <w:right w:val="none" w:sz="0" w:space="0" w:color="auto"/>
      </w:divBdr>
    </w:div>
    <w:div w:id="1469014331">
      <w:bodyDiv w:val="1"/>
      <w:marLeft w:val="0"/>
      <w:marRight w:val="0"/>
      <w:marTop w:val="0"/>
      <w:marBottom w:val="0"/>
      <w:divBdr>
        <w:top w:val="none" w:sz="0" w:space="0" w:color="auto"/>
        <w:left w:val="none" w:sz="0" w:space="0" w:color="auto"/>
        <w:bottom w:val="none" w:sz="0" w:space="0" w:color="auto"/>
        <w:right w:val="none" w:sz="0" w:space="0" w:color="auto"/>
      </w:divBdr>
      <w:divsChild>
        <w:div w:id="488404262">
          <w:marLeft w:val="0"/>
          <w:marRight w:val="0"/>
          <w:marTop w:val="0"/>
          <w:marBottom w:val="0"/>
          <w:divBdr>
            <w:top w:val="none" w:sz="0" w:space="0" w:color="auto"/>
            <w:left w:val="none" w:sz="0" w:space="0" w:color="auto"/>
            <w:bottom w:val="none" w:sz="0" w:space="0" w:color="auto"/>
            <w:right w:val="none" w:sz="0" w:space="0" w:color="auto"/>
          </w:divBdr>
          <w:divsChild>
            <w:div w:id="1341589862">
              <w:marLeft w:val="0"/>
              <w:marRight w:val="0"/>
              <w:marTop w:val="0"/>
              <w:marBottom w:val="0"/>
              <w:divBdr>
                <w:top w:val="none" w:sz="0" w:space="0" w:color="auto"/>
                <w:left w:val="none" w:sz="0" w:space="0" w:color="auto"/>
                <w:bottom w:val="none" w:sz="0" w:space="0" w:color="auto"/>
                <w:right w:val="none" w:sz="0" w:space="0" w:color="auto"/>
              </w:divBdr>
              <w:divsChild>
                <w:div w:id="274868335">
                  <w:marLeft w:val="0"/>
                  <w:marRight w:val="0"/>
                  <w:marTop w:val="0"/>
                  <w:marBottom w:val="0"/>
                  <w:divBdr>
                    <w:top w:val="none" w:sz="0" w:space="0" w:color="auto"/>
                    <w:left w:val="none" w:sz="0" w:space="0" w:color="auto"/>
                    <w:bottom w:val="none" w:sz="0" w:space="0" w:color="auto"/>
                    <w:right w:val="none" w:sz="0" w:space="0" w:color="auto"/>
                  </w:divBdr>
                  <w:divsChild>
                    <w:div w:id="828248382">
                      <w:marLeft w:val="0"/>
                      <w:marRight w:val="0"/>
                      <w:marTop w:val="0"/>
                      <w:marBottom w:val="0"/>
                      <w:divBdr>
                        <w:top w:val="none" w:sz="0" w:space="0" w:color="auto"/>
                        <w:left w:val="none" w:sz="0" w:space="0" w:color="auto"/>
                        <w:bottom w:val="none" w:sz="0" w:space="0" w:color="auto"/>
                        <w:right w:val="none" w:sz="0" w:space="0" w:color="auto"/>
                      </w:divBdr>
                      <w:divsChild>
                        <w:div w:id="426585556">
                          <w:marLeft w:val="0"/>
                          <w:marRight w:val="0"/>
                          <w:marTop w:val="75"/>
                          <w:marBottom w:val="150"/>
                          <w:divBdr>
                            <w:top w:val="none" w:sz="0" w:space="0" w:color="auto"/>
                            <w:left w:val="none" w:sz="0" w:space="0" w:color="auto"/>
                            <w:bottom w:val="none" w:sz="0" w:space="0" w:color="auto"/>
                            <w:right w:val="none" w:sz="0" w:space="0" w:color="auto"/>
                          </w:divBdr>
                          <w:divsChild>
                            <w:div w:id="997808882">
                              <w:marLeft w:val="0"/>
                              <w:marRight w:val="0"/>
                              <w:marTop w:val="0"/>
                              <w:marBottom w:val="0"/>
                              <w:divBdr>
                                <w:top w:val="none" w:sz="0" w:space="0" w:color="auto"/>
                                <w:left w:val="none" w:sz="0" w:space="0" w:color="auto"/>
                                <w:bottom w:val="none" w:sz="0" w:space="0" w:color="auto"/>
                                <w:right w:val="none" w:sz="0" w:space="0" w:color="auto"/>
                              </w:divBdr>
                              <w:divsChild>
                                <w:div w:id="3206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325402">
      <w:bodyDiv w:val="1"/>
      <w:marLeft w:val="0"/>
      <w:marRight w:val="0"/>
      <w:marTop w:val="0"/>
      <w:marBottom w:val="0"/>
      <w:divBdr>
        <w:top w:val="none" w:sz="0" w:space="0" w:color="auto"/>
        <w:left w:val="none" w:sz="0" w:space="0" w:color="auto"/>
        <w:bottom w:val="none" w:sz="0" w:space="0" w:color="auto"/>
        <w:right w:val="none" w:sz="0" w:space="0" w:color="auto"/>
      </w:divBdr>
    </w:div>
    <w:div w:id="1472360021">
      <w:bodyDiv w:val="1"/>
      <w:marLeft w:val="0"/>
      <w:marRight w:val="0"/>
      <w:marTop w:val="0"/>
      <w:marBottom w:val="0"/>
      <w:divBdr>
        <w:top w:val="none" w:sz="0" w:space="0" w:color="auto"/>
        <w:left w:val="none" w:sz="0" w:space="0" w:color="auto"/>
        <w:bottom w:val="none" w:sz="0" w:space="0" w:color="auto"/>
        <w:right w:val="none" w:sz="0" w:space="0" w:color="auto"/>
      </w:divBdr>
    </w:div>
    <w:div w:id="1496071102">
      <w:bodyDiv w:val="1"/>
      <w:marLeft w:val="0"/>
      <w:marRight w:val="0"/>
      <w:marTop w:val="0"/>
      <w:marBottom w:val="0"/>
      <w:divBdr>
        <w:top w:val="none" w:sz="0" w:space="0" w:color="auto"/>
        <w:left w:val="none" w:sz="0" w:space="0" w:color="auto"/>
        <w:bottom w:val="none" w:sz="0" w:space="0" w:color="auto"/>
        <w:right w:val="none" w:sz="0" w:space="0" w:color="auto"/>
      </w:divBdr>
    </w:div>
    <w:div w:id="1513564115">
      <w:bodyDiv w:val="1"/>
      <w:marLeft w:val="0"/>
      <w:marRight w:val="0"/>
      <w:marTop w:val="0"/>
      <w:marBottom w:val="0"/>
      <w:divBdr>
        <w:top w:val="none" w:sz="0" w:space="0" w:color="auto"/>
        <w:left w:val="none" w:sz="0" w:space="0" w:color="auto"/>
        <w:bottom w:val="none" w:sz="0" w:space="0" w:color="auto"/>
        <w:right w:val="none" w:sz="0" w:space="0" w:color="auto"/>
      </w:divBdr>
      <w:divsChild>
        <w:div w:id="715618865">
          <w:marLeft w:val="0"/>
          <w:marRight w:val="0"/>
          <w:marTop w:val="0"/>
          <w:marBottom w:val="0"/>
          <w:divBdr>
            <w:top w:val="none" w:sz="0" w:space="0" w:color="auto"/>
            <w:left w:val="none" w:sz="0" w:space="0" w:color="auto"/>
            <w:bottom w:val="none" w:sz="0" w:space="0" w:color="auto"/>
            <w:right w:val="none" w:sz="0" w:space="0" w:color="auto"/>
          </w:divBdr>
          <w:divsChild>
            <w:div w:id="1361589596">
              <w:marLeft w:val="0"/>
              <w:marRight w:val="0"/>
              <w:marTop w:val="0"/>
              <w:marBottom w:val="0"/>
              <w:divBdr>
                <w:top w:val="none" w:sz="0" w:space="0" w:color="auto"/>
                <w:left w:val="none" w:sz="0" w:space="0" w:color="auto"/>
                <w:bottom w:val="none" w:sz="0" w:space="0" w:color="auto"/>
                <w:right w:val="none" w:sz="0" w:space="0" w:color="auto"/>
              </w:divBdr>
              <w:divsChild>
                <w:div w:id="1519418959">
                  <w:marLeft w:val="0"/>
                  <w:marRight w:val="0"/>
                  <w:marTop w:val="0"/>
                  <w:marBottom w:val="0"/>
                  <w:divBdr>
                    <w:top w:val="none" w:sz="0" w:space="0" w:color="auto"/>
                    <w:left w:val="none" w:sz="0" w:space="0" w:color="auto"/>
                    <w:bottom w:val="none" w:sz="0" w:space="0" w:color="auto"/>
                    <w:right w:val="none" w:sz="0" w:space="0" w:color="auto"/>
                  </w:divBdr>
                  <w:divsChild>
                    <w:div w:id="1744571135">
                      <w:marLeft w:val="0"/>
                      <w:marRight w:val="0"/>
                      <w:marTop w:val="0"/>
                      <w:marBottom w:val="0"/>
                      <w:divBdr>
                        <w:top w:val="none" w:sz="0" w:space="0" w:color="auto"/>
                        <w:left w:val="none" w:sz="0" w:space="0" w:color="auto"/>
                        <w:bottom w:val="none" w:sz="0" w:space="0" w:color="auto"/>
                        <w:right w:val="none" w:sz="0" w:space="0" w:color="auto"/>
                      </w:divBdr>
                      <w:divsChild>
                        <w:div w:id="1313288188">
                          <w:marLeft w:val="0"/>
                          <w:marRight w:val="0"/>
                          <w:marTop w:val="75"/>
                          <w:marBottom w:val="150"/>
                          <w:divBdr>
                            <w:top w:val="none" w:sz="0" w:space="0" w:color="auto"/>
                            <w:left w:val="none" w:sz="0" w:space="0" w:color="auto"/>
                            <w:bottom w:val="none" w:sz="0" w:space="0" w:color="auto"/>
                            <w:right w:val="none" w:sz="0" w:space="0" w:color="auto"/>
                          </w:divBdr>
                          <w:divsChild>
                            <w:div w:id="1775590515">
                              <w:marLeft w:val="0"/>
                              <w:marRight w:val="0"/>
                              <w:marTop w:val="0"/>
                              <w:marBottom w:val="0"/>
                              <w:divBdr>
                                <w:top w:val="none" w:sz="0" w:space="0" w:color="auto"/>
                                <w:left w:val="none" w:sz="0" w:space="0" w:color="auto"/>
                                <w:bottom w:val="none" w:sz="0" w:space="0" w:color="auto"/>
                                <w:right w:val="none" w:sz="0" w:space="0" w:color="auto"/>
                              </w:divBdr>
                              <w:divsChild>
                                <w:div w:id="6751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766794">
      <w:bodyDiv w:val="1"/>
      <w:marLeft w:val="0"/>
      <w:marRight w:val="0"/>
      <w:marTop w:val="0"/>
      <w:marBottom w:val="0"/>
      <w:divBdr>
        <w:top w:val="none" w:sz="0" w:space="0" w:color="auto"/>
        <w:left w:val="none" w:sz="0" w:space="0" w:color="auto"/>
        <w:bottom w:val="none" w:sz="0" w:space="0" w:color="auto"/>
        <w:right w:val="none" w:sz="0" w:space="0" w:color="auto"/>
      </w:divBdr>
    </w:div>
    <w:div w:id="1521746065">
      <w:bodyDiv w:val="1"/>
      <w:marLeft w:val="0"/>
      <w:marRight w:val="0"/>
      <w:marTop w:val="0"/>
      <w:marBottom w:val="0"/>
      <w:divBdr>
        <w:top w:val="none" w:sz="0" w:space="0" w:color="auto"/>
        <w:left w:val="none" w:sz="0" w:space="0" w:color="auto"/>
        <w:bottom w:val="none" w:sz="0" w:space="0" w:color="auto"/>
        <w:right w:val="none" w:sz="0" w:space="0" w:color="auto"/>
      </w:divBdr>
    </w:div>
    <w:div w:id="1523859092">
      <w:bodyDiv w:val="1"/>
      <w:marLeft w:val="0"/>
      <w:marRight w:val="0"/>
      <w:marTop w:val="0"/>
      <w:marBottom w:val="0"/>
      <w:divBdr>
        <w:top w:val="none" w:sz="0" w:space="0" w:color="auto"/>
        <w:left w:val="none" w:sz="0" w:space="0" w:color="auto"/>
        <w:bottom w:val="none" w:sz="0" w:space="0" w:color="auto"/>
        <w:right w:val="none" w:sz="0" w:space="0" w:color="auto"/>
      </w:divBdr>
    </w:div>
    <w:div w:id="1523861263">
      <w:bodyDiv w:val="1"/>
      <w:marLeft w:val="0"/>
      <w:marRight w:val="0"/>
      <w:marTop w:val="0"/>
      <w:marBottom w:val="0"/>
      <w:divBdr>
        <w:top w:val="none" w:sz="0" w:space="0" w:color="auto"/>
        <w:left w:val="none" w:sz="0" w:space="0" w:color="auto"/>
        <w:bottom w:val="none" w:sz="0" w:space="0" w:color="auto"/>
        <w:right w:val="none" w:sz="0" w:space="0" w:color="auto"/>
      </w:divBdr>
      <w:divsChild>
        <w:div w:id="718742900">
          <w:marLeft w:val="0"/>
          <w:marRight w:val="0"/>
          <w:marTop w:val="0"/>
          <w:marBottom w:val="0"/>
          <w:divBdr>
            <w:top w:val="none" w:sz="0" w:space="0" w:color="auto"/>
            <w:left w:val="none" w:sz="0" w:space="0" w:color="auto"/>
            <w:bottom w:val="none" w:sz="0" w:space="0" w:color="auto"/>
            <w:right w:val="none" w:sz="0" w:space="0" w:color="auto"/>
          </w:divBdr>
          <w:divsChild>
            <w:div w:id="72749956">
              <w:marLeft w:val="0"/>
              <w:marRight w:val="0"/>
              <w:marTop w:val="0"/>
              <w:marBottom w:val="0"/>
              <w:divBdr>
                <w:top w:val="none" w:sz="0" w:space="0" w:color="auto"/>
                <w:left w:val="none" w:sz="0" w:space="0" w:color="auto"/>
                <w:bottom w:val="none" w:sz="0" w:space="0" w:color="auto"/>
                <w:right w:val="none" w:sz="0" w:space="0" w:color="auto"/>
              </w:divBdr>
              <w:divsChild>
                <w:div w:id="1768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5347">
      <w:bodyDiv w:val="1"/>
      <w:marLeft w:val="0"/>
      <w:marRight w:val="0"/>
      <w:marTop w:val="0"/>
      <w:marBottom w:val="0"/>
      <w:divBdr>
        <w:top w:val="none" w:sz="0" w:space="0" w:color="auto"/>
        <w:left w:val="none" w:sz="0" w:space="0" w:color="auto"/>
        <w:bottom w:val="none" w:sz="0" w:space="0" w:color="auto"/>
        <w:right w:val="none" w:sz="0" w:space="0" w:color="auto"/>
      </w:divBdr>
    </w:div>
    <w:div w:id="1532842363">
      <w:bodyDiv w:val="1"/>
      <w:marLeft w:val="0"/>
      <w:marRight w:val="0"/>
      <w:marTop w:val="0"/>
      <w:marBottom w:val="0"/>
      <w:divBdr>
        <w:top w:val="none" w:sz="0" w:space="0" w:color="auto"/>
        <w:left w:val="none" w:sz="0" w:space="0" w:color="auto"/>
        <w:bottom w:val="none" w:sz="0" w:space="0" w:color="auto"/>
        <w:right w:val="none" w:sz="0" w:space="0" w:color="auto"/>
      </w:divBdr>
    </w:div>
    <w:div w:id="1534032172">
      <w:bodyDiv w:val="1"/>
      <w:marLeft w:val="0"/>
      <w:marRight w:val="0"/>
      <w:marTop w:val="0"/>
      <w:marBottom w:val="0"/>
      <w:divBdr>
        <w:top w:val="none" w:sz="0" w:space="0" w:color="auto"/>
        <w:left w:val="none" w:sz="0" w:space="0" w:color="auto"/>
        <w:bottom w:val="none" w:sz="0" w:space="0" w:color="auto"/>
        <w:right w:val="none" w:sz="0" w:space="0" w:color="auto"/>
      </w:divBdr>
    </w:div>
    <w:div w:id="1575697764">
      <w:bodyDiv w:val="1"/>
      <w:marLeft w:val="0"/>
      <w:marRight w:val="0"/>
      <w:marTop w:val="0"/>
      <w:marBottom w:val="0"/>
      <w:divBdr>
        <w:top w:val="none" w:sz="0" w:space="0" w:color="auto"/>
        <w:left w:val="none" w:sz="0" w:space="0" w:color="auto"/>
        <w:bottom w:val="none" w:sz="0" w:space="0" w:color="auto"/>
        <w:right w:val="none" w:sz="0" w:space="0" w:color="auto"/>
      </w:divBdr>
    </w:div>
    <w:div w:id="1578052591">
      <w:bodyDiv w:val="1"/>
      <w:marLeft w:val="0"/>
      <w:marRight w:val="0"/>
      <w:marTop w:val="0"/>
      <w:marBottom w:val="0"/>
      <w:divBdr>
        <w:top w:val="none" w:sz="0" w:space="0" w:color="auto"/>
        <w:left w:val="none" w:sz="0" w:space="0" w:color="auto"/>
        <w:bottom w:val="none" w:sz="0" w:space="0" w:color="auto"/>
        <w:right w:val="none" w:sz="0" w:space="0" w:color="auto"/>
      </w:divBdr>
    </w:div>
    <w:div w:id="1586455992">
      <w:bodyDiv w:val="1"/>
      <w:marLeft w:val="0"/>
      <w:marRight w:val="0"/>
      <w:marTop w:val="0"/>
      <w:marBottom w:val="0"/>
      <w:divBdr>
        <w:top w:val="none" w:sz="0" w:space="0" w:color="auto"/>
        <w:left w:val="none" w:sz="0" w:space="0" w:color="auto"/>
        <w:bottom w:val="none" w:sz="0" w:space="0" w:color="auto"/>
        <w:right w:val="none" w:sz="0" w:space="0" w:color="auto"/>
      </w:divBdr>
    </w:div>
    <w:div w:id="1596284755">
      <w:bodyDiv w:val="1"/>
      <w:marLeft w:val="0"/>
      <w:marRight w:val="0"/>
      <w:marTop w:val="0"/>
      <w:marBottom w:val="0"/>
      <w:divBdr>
        <w:top w:val="none" w:sz="0" w:space="0" w:color="auto"/>
        <w:left w:val="none" w:sz="0" w:space="0" w:color="auto"/>
        <w:bottom w:val="none" w:sz="0" w:space="0" w:color="auto"/>
        <w:right w:val="none" w:sz="0" w:space="0" w:color="auto"/>
      </w:divBdr>
    </w:div>
    <w:div w:id="1597979693">
      <w:bodyDiv w:val="1"/>
      <w:marLeft w:val="0"/>
      <w:marRight w:val="0"/>
      <w:marTop w:val="0"/>
      <w:marBottom w:val="0"/>
      <w:divBdr>
        <w:top w:val="none" w:sz="0" w:space="0" w:color="auto"/>
        <w:left w:val="none" w:sz="0" w:space="0" w:color="auto"/>
        <w:bottom w:val="none" w:sz="0" w:space="0" w:color="auto"/>
        <w:right w:val="none" w:sz="0" w:space="0" w:color="auto"/>
      </w:divBdr>
    </w:div>
    <w:div w:id="1606884979">
      <w:bodyDiv w:val="1"/>
      <w:marLeft w:val="0"/>
      <w:marRight w:val="0"/>
      <w:marTop w:val="0"/>
      <w:marBottom w:val="0"/>
      <w:divBdr>
        <w:top w:val="none" w:sz="0" w:space="0" w:color="auto"/>
        <w:left w:val="none" w:sz="0" w:space="0" w:color="auto"/>
        <w:bottom w:val="none" w:sz="0" w:space="0" w:color="auto"/>
        <w:right w:val="none" w:sz="0" w:space="0" w:color="auto"/>
      </w:divBdr>
    </w:div>
    <w:div w:id="1618482623">
      <w:bodyDiv w:val="1"/>
      <w:marLeft w:val="0"/>
      <w:marRight w:val="0"/>
      <w:marTop w:val="0"/>
      <w:marBottom w:val="0"/>
      <w:divBdr>
        <w:top w:val="none" w:sz="0" w:space="0" w:color="auto"/>
        <w:left w:val="none" w:sz="0" w:space="0" w:color="auto"/>
        <w:bottom w:val="none" w:sz="0" w:space="0" w:color="auto"/>
        <w:right w:val="none" w:sz="0" w:space="0" w:color="auto"/>
      </w:divBdr>
      <w:divsChild>
        <w:div w:id="1017578522">
          <w:marLeft w:val="0"/>
          <w:marRight w:val="0"/>
          <w:marTop w:val="0"/>
          <w:marBottom w:val="0"/>
          <w:divBdr>
            <w:top w:val="none" w:sz="0" w:space="0" w:color="auto"/>
            <w:left w:val="none" w:sz="0" w:space="0" w:color="auto"/>
            <w:bottom w:val="none" w:sz="0" w:space="0" w:color="auto"/>
            <w:right w:val="none" w:sz="0" w:space="0" w:color="auto"/>
          </w:divBdr>
          <w:divsChild>
            <w:div w:id="989869358">
              <w:marLeft w:val="0"/>
              <w:marRight w:val="0"/>
              <w:marTop w:val="0"/>
              <w:marBottom w:val="0"/>
              <w:divBdr>
                <w:top w:val="none" w:sz="0" w:space="0" w:color="auto"/>
                <w:left w:val="none" w:sz="0" w:space="0" w:color="auto"/>
                <w:bottom w:val="none" w:sz="0" w:space="0" w:color="auto"/>
                <w:right w:val="none" w:sz="0" w:space="0" w:color="auto"/>
              </w:divBdr>
              <w:divsChild>
                <w:div w:id="3257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8214">
      <w:bodyDiv w:val="1"/>
      <w:marLeft w:val="0"/>
      <w:marRight w:val="0"/>
      <w:marTop w:val="0"/>
      <w:marBottom w:val="0"/>
      <w:divBdr>
        <w:top w:val="none" w:sz="0" w:space="0" w:color="auto"/>
        <w:left w:val="none" w:sz="0" w:space="0" w:color="auto"/>
        <w:bottom w:val="none" w:sz="0" w:space="0" w:color="auto"/>
        <w:right w:val="none" w:sz="0" w:space="0" w:color="auto"/>
      </w:divBdr>
    </w:div>
    <w:div w:id="1634865485">
      <w:bodyDiv w:val="1"/>
      <w:marLeft w:val="0"/>
      <w:marRight w:val="0"/>
      <w:marTop w:val="0"/>
      <w:marBottom w:val="0"/>
      <w:divBdr>
        <w:top w:val="none" w:sz="0" w:space="0" w:color="auto"/>
        <w:left w:val="none" w:sz="0" w:space="0" w:color="auto"/>
        <w:bottom w:val="none" w:sz="0" w:space="0" w:color="auto"/>
        <w:right w:val="none" w:sz="0" w:space="0" w:color="auto"/>
      </w:divBdr>
    </w:div>
    <w:div w:id="1651446980">
      <w:bodyDiv w:val="1"/>
      <w:marLeft w:val="0"/>
      <w:marRight w:val="0"/>
      <w:marTop w:val="0"/>
      <w:marBottom w:val="0"/>
      <w:divBdr>
        <w:top w:val="none" w:sz="0" w:space="0" w:color="auto"/>
        <w:left w:val="none" w:sz="0" w:space="0" w:color="auto"/>
        <w:bottom w:val="none" w:sz="0" w:space="0" w:color="auto"/>
        <w:right w:val="none" w:sz="0" w:space="0" w:color="auto"/>
      </w:divBdr>
    </w:div>
    <w:div w:id="1672684466">
      <w:bodyDiv w:val="1"/>
      <w:marLeft w:val="0"/>
      <w:marRight w:val="0"/>
      <w:marTop w:val="0"/>
      <w:marBottom w:val="0"/>
      <w:divBdr>
        <w:top w:val="none" w:sz="0" w:space="0" w:color="auto"/>
        <w:left w:val="none" w:sz="0" w:space="0" w:color="auto"/>
        <w:bottom w:val="none" w:sz="0" w:space="0" w:color="auto"/>
        <w:right w:val="none" w:sz="0" w:space="0" w:color="auto"/>
      </w:divBdr>
    </w:div>
    <w:div w:id="1682126895">
      <w:bodyDiv w:val="1"/>
      <w:marLeft w:val="0"/>
      <w:marRight w:val="0"/>
      <w:marTop w:val="0"/>
      <w:marBottom w:val="0"/>
      <w:divBdr>
        <w:top w:val="none" w:sz="0" w:space="0" w:color="auto"/>
        <w:left w:val="none" w:sz="0" w:space="0" w:color="auto"/>
        <w:bottom w:val="none" w:sz="0" w:space="0" w:color="auto"/>
        <w:right w:val="none" w:sz="0" w:space="0" w:color="auto"/>
      </w:divBdr>
    </w:div>
    <w:div w:id="1685324309">
      <w:bodyDiv w:val="1"/>
      <w:marLeft w:val="0"/>
      <w:marRight w:val="0"/>
      <w:marTop w:val="0"/>
      <w:marBottom w:val="0"/>
      <w:divBdr>
        <w:top w:val="none" w:sz="0" w:space="0" w:color="auto"/>
        <w:left w:val="none" w:sz="0" w:space="0" w:color="auto"/>
        <w:bottom w:val="none" w:sz="0" w:space="0" w:color="auto"/>
        <w:right w:val="none" w:sz="0" w:space="0" w:color="auto"/>
      </w:divBdr>
    </w:div>
    <w:div w:id="1692147100">
      <w:bodyDiv w:val="1"/>
      <w:marLeft w:val="0"/>
      <w:marRight w:val="0"/>
      <w:marTop w:val="0"/>
      <w:marBottom w:val="0"/>
      <w:divBdr>
        <w:top w:val="none" w:sz="0" w:space="0" w:color="auto"/>
        <w:left w:val="none" w:sz="0" w:space="0" w:color="auto"/>
        <w:bottom w:val="none" w:sz="0" w:space="0" w:color="auto"/>
        <w:right w:val="none" w:sz="0" w:space="0" w:color="auto"/>
      </w:divBdr>
    </w:div>
    <w:div w:id="1695107468">
      <w:bodyDiv w:val="1"/>
      <w:marLeft w:val="0"/>
      <w:marRight w:val="0"/>
      <w:marTop w:val="0"/>
      <w:marBottom w:val="0"/>
      <w:divBdr>
        <w:top w:val="none" w:sz="0" w:space="0" w:color="auto"/>
        <w:left w:val="none" w:sz="0" w:space="0" w:color="auto"/>
        <w:bottom w:val="none" w:sz="0" w:space="0" w:color="auto"/>
        <w:right w:val="none" w:sz="0" w:space="0" w:color="auto"/>
      </w:divBdr>
    </w:div>
    <w:div w:id="1695231049">
      <w:bodyDiv w:val="1"/>
      <w:marLeft w:val="0"/>
      <w:marRight w:val="0"/>
      <w:marTop w:val="0"/>
      <w:marBottom w:val="0"/>
      <w:divBdr>
        <w:top w:val="none" w:sz="0" w:space="0" w:color="auto"/>
        <w:left w:val="none" w:sz="0" w:space="0" w:color="auto"/>
        <w:bottom w:val="none" w:sz="0" w:space="0" w:color="auto"/>
        <w:right w:val="none" w:sz="0" w:space="0" w:color="auto"/>
      </w:divBdr>
    </w:div>
    <w:div w:id="1702509904">
      <w:bodyDiv w:val="1"/>
      <w:marLeft w:val="0"/>
      <w:marRight w:val="0"/>
      <w:marTop w:val="0"/>
      <w:marBottom w:val="0"/>
      <w:divBdr>
        <w:top w:val="none" w:sz="0" w:space="0" w:color="auto"/>
        <w:left w:val="none" w:sz="0" w:space="0" w:color="auto"/>
        <w:bottom w:val="none" w:sz="0" w:space="0" w:color="auto"/>
        <w:right w:val="none" w:sz="0" w:space="0" w:color="auto"/>
      </w:divBdr>
    </w:div>
    <w:div w:id="1708065436">
      <w:bodyDiv w:val="1"/>
      <w:marLeft w:val="0"/>
      <w:marRight w:val="0"/>
      <w:marTop w:val="0"/>
      <w:marBottom w:val="0"/>
      <w:divBdr>
        <w:top w:val="none" w:sz="0" w:space="0" w:color="auto"/>
        <w:left w:val="none" w:sz="0" w:space="0" w:color="auto"/>
        <w:bottom w:val="none" w:sz="0" w:space="0" w:color="auto"/>
        <w:right w:val="none" w:sz="0" w:space="0" w:color="auto"/>
      </w:divBdr>
    </w:div>
    <w:div w:id="1740707227">
      <w:bodyDiv w:val="1"/>
      <w:marLeft w:val="0"/>
      <w:marRight w:val="0"/>
      <w:marTop w:val="0"/>
      <w:marBottom w:val="0"/>
      <w:divBdr>
        <w:top w:val="none" w:sz="0" w:space="0" w:color="auto"/>
        <w:left w:val="none" w:sz="0" w:space="0" w:color="auto"/>
        <w:bottom w:val="none" w:sz="0" w:space="0" w:color="auto"/>
        <w:right w:val="none" w:sz="0" w:space="0" w:color="auto"/>
      </w:divBdr>
    </w:div>
    <w:div w:id="1745371340">
      <w:bodyDiv w:val="1"/>
      <w:marLeft w:val="0"/>
      <w:marRight w:val="0"/>
      <w:marTop w:val="0"/>
      <w:marBottom w:val="0"/>
      <w:divBdr>
        <w:top w:val="none" w:sz="0" w:space="0" w:color="auto"/>
        <w:left w:val="none" w:sz="0" w:space="0" w:color="auto"/>
        <w:bottom w:val="none" w:sz="0" w:space="0" w:color="auto"/>
        <w:right w:val="none" w:sz="0" w:space="0" w:color="auto"/>
      </w:divBdr>
    </w:div>
    <w:div w:id="1768498144">
      <w:bodyDiv w:val="1"/>
      <w:marLeft w:val="0"/>
      <w:marRight w:val="0"/>
      <w:marTop w:val="0"/>
      <w:marBottom w:val="0"/>
      <w:divBdr>
        <w:top w:val="none" w:sz="0" w:space="0" w:color="auto"/>
        <w:left w:val="none" w:sz="0" w:space="0" w:color="auto"/>
        <w:bottom w:val="none" w:sz="0" w:space="0" w:color="auto"/>
        <w:right w:val="none" w:sz="0" w:space="0" w:color="auto"/>
      </w:divBdr>
    </w:div>
    <w:div w:id="1773625292">
      <w:bodyDiv w:val="1"/>
      <w:marLeft w:val="0"/>
      <w:marRight w:val="0"/>
      <w:marTop w:val="0"/>
      <w:marBottom w:val="0"/>
      <w:divBdr>
        <w:top w:val="none" w:sz="0" w:space="0" w:color="auto"/>
        <w:left w:val="none" w:sz="0" w:space="0" w:color="auto"/>
        <w:bottom w:val="none" w:sz="0" w:space="0" w:color="auto"/>
        <w:right w:val="none" w:sz="0" w:space="0" w:color="auto"/>
      </w:divBdr>
    </w:div>
    <w:div w:id="1774129706">
      <w:bodyDiv w:val="1"/>
      <w:marLeft w:val="0"/>
      <w:marRight w:val="0"/>
      <w:marTop w:val="0"/>
      <w:marBottom w:val="0"/>
      <w:divBdr>
        <w:top w:val="none" w:sz="0" w:space="0" w:color="auto"/>
        <w:left w:val="none" w:sz="0" w:space="0" w:color="auto"/>
        <w:bottom w:val="none" w:sz="0" w:space="0" w:color="auto"/>
        <w:right w:val="none" w:sz="0" w:space="0" w:color="auto"/>
      </w:divBdr>
    </w:div>
    <w:div w:id="1776560382">
      <w:bodyDiv w:val="1"/>
      <w:marLeft w:val="0"/>
      <w:marRight w:val="0"/>
      <w:marTop w:val="0"/>
      <w:marBottom w:val="0"/>
      <w:divBdr>
        <w:top w:val="none" w:sz="0" w:space="0" w:color="auto"/>
        <w:left w:val="none" w:sz="0" w:space="0" w:color="auto"/>
        <w:bottom w:val="none" w:sz="0" w:space="0" w:color="auto"/>
        <w:right w:val="none" w:sz="0" w:space="0" w:color="auto"/>
      </w:divBdr>
    </w:div>
    <w:div w:id="1794518776">
      <w:bodyDiv w:val="1"/>
      <w:marLeft w:val="0"/>
      <w:marRight w:val="0"/>
      <w:marTop w:val="0"/>
      <w:marBottom w:val="0"/>
      <w:divBdr>
        <w:top w:val="none" w:sz="0" w:space="0" w:color="auto"/>
        <w:left w:val="none" w:sz="0" w:space="0" w:color="auto"/>
        <w:bottom w:val="none" w:sz="0" w:space="0" w:color="auto"/>
        <w:right w:val="none" w:sz="0" w:space="0" w:color="auto"/>
      </w:divBdr>
    </w:div>
    <w:div w:id="1797871639">
      <w:bodyDiv w:val="1"/>
      <w:marLeft w:val="0"/>
      <w:marRight w:val="0"/>
      <w:marTop w:val="0"/>
      <w:marBottom w:val="0"/>
      <w:divBdr>
        <w:top w:val="none" w:sz="0" w:space="0" w:color="auto"/>
        <w:left w:val="none" w:sz="0" w:space="0" w:color="auto"/>
        <w:bottom w:val="none" w:sz="0" w:space="0" w:color="auto"/>
        <w:right w:val="none" w:sz="0" w:space="0" w:color="auto"/>
      </w:divBdr>
    </w:div>
    <w:div w:id="1802728495">
      <w:bodyDiv w:val="1"/>
      <w:marLeft w:val="0"/>
      <w:marRight w:val="0"/>
      <w:marTop w:val="0"/>
      <w:marBottom w:val="0"/>
      <w:divBdr>
        <w:top w:val="none" w:sz="0" w:space="0" w:color="auto"/>
        <w:left w:val="none" w:sz="0" w:space="0" w:color="auto"/>
        <w:bottom w:val="none" w:sz="0" w:space="0" w:color="auto"/>
        <w:right w:val="none" w:sz="0" w:space="0" w:color="auto"/>
      </w:divBdr>
    </w:div>
    <w:div w:id="1812016405">
      <w:bodyDiv w:val="1"/>
      <w:marLeft w:val="0"/>
      <w:marRight w:val="0"/>
      <w:marTop w:val="0"/>
      <w:marBottom w:val="0"/>
      <w:divBdr>
        <w:top w:val="none" w:sz="0" w:space="0" w:color="auto"/>
        <w:left w:val="none" w:sz="0" w:space="0" w:color="auto"/>
        <w:bottom w:val="none" w:sz="0" w:space="0" w:color="auto"/>
        <w:right w:val="none" w:sz="0" w:space="0" w:color="auto"/>
      </w:divBdr>
    </w:div>
    <w:div w:id="1850676117">
      <w:bodyDiv w:val="1"/>
      <w:marLeft w:val="0"/>
      <w:marRight w:val="0"/>
      <w:marTop w:val="0"/>
      <w:marBottom w:val="0"/>
      <w:divBdr>
        <w:top w:val="none" w:sz="0" w:space="0" w:color="auto"/>
        <w:left w:val="none" w:sz="0" w:space="0" w:color="auto"/>
        <w:bottom w:val="none" w:sz="0" w:space="0" w:color="auto"/>
        <w:right w:val="none" w:sz="0" w:space="0" w:color="auto"/>
      </w:divBdr>
    </w:div>
    <w:div w:id="1854369778">
      <w:bodyDiv w:val="1"/>
      <w:marLeft w:val="0"/>
      <w:marRight w:val="0"/>
      <w:marTop w:val="0"/>
      <w:marBottom w:val="0"/>
      <w:divBdr>
        <w:top w:val="none" w:sz="0" w:space="0" w:color="auto"/>
        <w:left w:val="none" w:sz="0" w:space="0" w:color="auto"/>
        <w:bottom w:val="none" w:sz="0" w:space="0" w:color="auto"/>
        <w:right w:val="none" w:sz="0" w:space="0" w:color="auto"/>
      </w:divBdr>
    </w:div>
    <w:div w:id="1866628097">
      <w:bodyDiv w:val="1"/>
      <w:marLeft w:val="0"/>
      <w:marRight w:val="0"/>
      <w:marTop w:val="0"/>
      <w:marBottom w:val="0"/>
      <w:divBdr>
        <w:top w:val="none" w:sz="0" w:space="0" w:color="auto"/>
        <w:left w:val="none" w:sz="0" w:space="0" w:color="auto"/>
        <w:bottom w:val="none" w:sz="0" w:space="0" w:color="auto"/>
        <w:right w:val="none" w:sz="0" w:space="0" w:color="auto"/>
      </w:divBdr>
    </w:div>
    <w:div w:id="1867402612">
      <w:bodyDiv w:val="1"/>
      <w:marLeft w:val="0"/>
      <w:marRight w:val="0"/>
      <w:marTop w:val="0"/>
      <w:marBottom w:val="0"/>
      <w:divBdr>
        <w:top w:val="none" w:sz="0" w:space="0" w:color="auto"/>
        <w:left w:val="none" w:sz="0" w:space="0" w:color="auto"/>
        <w:bottom w:val="none" w:sz="0" w:space="0" w:color="auto"/>
        <w:right w:val="none" w:sz="0" w:space="0" w:color="auto"/>
      </w:divBdr>
    </w:div>
    <w:div w:id="1885288685">
      <w:bodyDiv w:val="1"/>
      <w:marLeft w:val="0"/>
      <w:marRight w:val="0"/>
      <w:marTop w:val="0"/>
      <w:marBottom w:val="0"/>
      <w:divBdr>
        <w:top w:val="none" w:sz="0" w:space="0" w:color="auto"/>
        <w:left w:val="none" w:sz="0" w:space="0" w:color="auto"/>
        <w:bottom w:val="none" w:sz="0" w:space="0" w:color="auto"/>
        <w:right w:val="none" w:sz="0" w:space="0" w:color="auto"/>
      </w:divBdr>
    </w:div>
    <w:div w:id="1906647255">
      <w:bodyDiv w:val="1"/>
      <w:marLeft w:val="0"/>
      <w:marRight w:val="0"/>
      <w:marTop w:val="0"/>
      <w:marBottom w:val="0"/>
      <w:divBdr>
        <w:top w:val="none" w:sz="0" w:space="0" w:color="auto"/>
        <w:left w:val="none" w:sz="0" w:space="0" w:color="auto"/>
        <w:bottom w:val="none" w:sz="0" w:space="0" w:color="auto"/>
        <w:right w:val="none" w:sz="0" w:space="0" w:color="auto"/>
      </w:divBdr>
    </w:div>
    <w:div w:id="1914969963">
      <w:bodyDiv w:val="1"/>
      <w:marLeft w:val="0"/>
      <w:marRight w:val="0"/>
      <w:marTop w:val="0"/>
      <w:marBottom w:val="0"/>
      <w:divBdr>
        <w:top w:val="none" w:sz="0" w:space="0" w:color="auto"/>
        <w:left w:val="none" w:sz="0" w:space="0" w:color="auto"/>
        <w:bottom w:val="none" w:sz="0" w:space="0" w:color="auto"/>
        <w:right w:val="none" w:sz="0" w:space="0" w:color="auto"/>
      </w:divBdr>
    </w:div>
    <w:div w:id="1918127087">
      <w:bodyDiv w:val="1"/>
      <w:marLeft w:val="0"/>
      <w:marRight w:val="0"/>
      <w:marTop w:val="0"/>
      <w:marBottom w:val="0"/>
      <w:divBdr>
        <w:top w:val="none" w:sz="0" w:space="0" w:color="auto"/>
        <w:left w:val="none" w:sz="0" w:space="0" w:color="auto"/>
        <w:bottom w:val="none" w:sz="0" w:space="0" w:color="auto"/>
        <w:right w:val="none" w:sz="0" w:space="0" w:color="auto"/>
      </w:divBdr>
    </w:div>
    <w:div w:id="1925996487">
      <w:bodyDiv w:val="1"/>
      <w:marLeft w:val="0"/>
      <w:marRight w:val="0"/>
      <w:marTop w:val="0"/>
      <w:marBottom w:val="0"/>
      <w:divBdr>
        <w:top w:val="none" w:sz="0" w:space="0" w:color="auto"/>
        <w:left w:val="none" w:sz="0" w:space="0" w:color="auto"/>
        <w:bottom w:val="none" w:sz="0" w:space="0" w:color="auto"/>
        <w:right w:val="none" w:sz="0" w:space="0" w:color="auto"/>
      </w:divBdr>
    </w:div>
    <w:div w:id="1932540165">
      <w:bodyDiv w:val="1"/>
      <w:marLeft w:val="0"/>
      <w:marRight w:val="0"/>
      <w:marTop w:val="0"/>
      <w:marBottom w:val="0"/>
      <w:divBdr>
        <w:top w:val="none" w:sz="0" w:space="0" w:color="auto"/>
        <w:left w:val="none" w:sz="0" w:space="0" w:color="auto"/>
        <w:bottom w:val="none" w:sz="0" w:space="0" w:color="auto"/>
        <w:right w:val="none" w:sz="0" w:space="0" w:color="auto"/>
      </w:divBdr>
    </w:div>
    <w:div w:id="1937902512">
      <w:bodyDiv w:val="1"/>
      <w:marLeft w:val="0"/>
      <w:marRight w:val="0"/>
      <w:marTop w:val="0"/>
      <w:marBottom w:val="0"/>
      <w:divBdr>
        <w:top w:val="none" w:sz="0" w:space="0" w:color="auto"/>
        <w:left w:val="none" w:sz="0" w:space="0" w:color="auto"/>
        <w:bottom w:val="none" w:sz="0" w:space="0" w:color="auto"/>
        <w:right w:val="none" w:sz="0" w:space="0" w:color="auto"/>
      </w:divBdr>
      <w:divsChild>
        <w:div w:id="152529647">
          <w:marLeft w:val="547"/>
          <w:marRight w:val="0"/>
          <w:marTop w:val="0"/>
          <w:marBottom w:val="0"/>
          <w:divBdr>
            <w:top w:val="none" w:sz="0" w:space="0" w:color="auto"/>
            <w:left w:val="none" w:sz="0" w:space="0" w:color="auto"/>
            <w:bottom w:val="none" w:sz="0" w:space="0" w:color="auto"/>
            <w:right w:val="none" w:sz="0" w:space="0" w:color="auto"/>
          </w:divBdr>
        </w:div>
      </w:divsChild>
    </w:div>
    <w:div w:id="1955822207">
      <w:bodyDiv w:val="1"/>
      <w:marLeft w:val="0"/>
      <w:marRight w:val="0"/>
      <w:marTop w:val="0"/>
      <w:marBottom w:val="0"/>
      <w:divBdr>
        <w:top w:val="none" w:sz="0" w:space="0" w:color="auto"/>
        <w:left w:val="none" w:sz="0" w:space="0" w:color="auto"/>
        <w:bottom w:val="none" w:sz="0" w:space="0" w:color="auto"/>
        <w:right w:val="none" w:sz="0" w:space="0" w:color="auto"/>
      </w:divBdr>
    </w:div>
    <w:div w:id="1957592910">
      <w:bodyDiv w:val="1"/>
      <w:marLeft w:val="0"/>
      <w:marRight w:val="0"/>
      <w:marTop w:val="0"/>
      <w:marBottom w:val="0"/>
      <w:divBdr>
        <w:top w:val="none" w:sz="0" w:space="0" w:color="auto"/>
        <w:left w:val="none" w:sz="0" w:space="0" w:color="auto"/>
        <w:bottom w:val="none" w:sz="0" w:space="0" w:color="auto"/>
        <w:right w:val="none" w:sz="0" w:space="0" w:color="auto"/>
      </w:divBdr>
    </w:div>
    <w:div w:id="1964727843">
      <w:bodyDiv w:val="1"/>
      <w:marLeft w:val="0"/>
      <w:marRight w:val="0"/>
      <w:marTop w:val="0"/>
      <w:marBottom w:val="0"/>
      <w:divBdr>
        <w:top w:val="none" w:sz="0" w:space="0" w:color="auto"/>
        <w:left w:val="none" w:sz="0" w:space="0" w:color="auto"/>
        <w:bottom w:val="none" w:sz="0" w:space="0" w:color="auto"/>
        <w:right w:val="none" w:sz="0" w:space="0" w:color="auto"/>
      </w:divBdr>
    </w:div>
    <w:div w:id="1971201646">
      <w:bodyDiv w:val="1"/>
      <w:marLeft w:val="0"/>
      <w:marRight w:val="0"/>
      <w:marTop w:val="0"/>
      <w:marBottom w:val="0"/>
      <w:divBdr>
        <w:top w:val="none" w:sz="0" w:space="0" w:color="auto"/>
        <w:left w:val="none" w:sz="0" w:space="0" w:color="auto"/>
        <w:bottom w:val="none" w:sz="0" w:space="0" w:color="auto"/>
        <w:right w:val="none" w:sz="0" w:space="0" w:color="auto"/>
      </w:divBdr>
    </w:div>
    <w:div w:id="1983540843">
      <w:bodyDiv w:val="1"/>
      <w:marLeft w:val="0"/>
      <w:marRight w:val="0"/>
      <w:marTop w:val="0"/>
      <w:marBottom w:val="0"/>
      <w:divBdr>
        <w:top w:val="none" w:sz="0" w:space="0" w:color="auto"/>
        <w:left w:val="none" w:sz="0" w:space="0" w:color="auto"/>
        <w:bottom w:val="none" w:sz="0" w:space="0" w:color="auto"/>
        <w:right w:val="none" w:sz="0" w:space="0" w:color="auto"/>
      </w:divBdr>
    </w:div>
    <w:div w:id="2012561620">
      <w:bodyDiv w:val="1"/>
      <w:marLeft w:val="0"/>
      <w:marRight w:val="0"/>
      <w:marTop w:val="0"/>
      <w:marBottom w:val="0"/>
      <w:divBdr>
        <w:top w:val="none" w:sz="0" w:space="0" w:color="auto"/>
        <w:left w:val="none" w:sz="0" w:space="0" w:color="auto"/>
        <w:bottom w:val="none" w:sz="0" w:space="0" w:color="auto"/>
        <w:right w:val="none" w:sz="0" w:space="0" w:color="auto"/>
      </w:divBdr>
    </w:div>
    <w:div w:id="2021345564">
      <w:bodyDiv w:val="1"/>
      <w:marLeft w:val="0"/>
      <w:marRight w:val="0"/>
      <w:marTop w:val="0"/>
      <w:marBottom w:val="0"/>
      <w:divBdr>
        <w:top w:val="none" w:sz="0" w:space="0" w:color="auto"/>
        <w:left w:val="none" w:sz="0" w:space="0" w:color="auto"/>
        <w:bottom w:val="none" w:sz="0" w:space="0" w:color="auto"/>
        <w:right w:val="none" w:sz="0" w:space="0" w:color="auto"/>
      </w:divBdr>
    </w:div>
    <w:div w:id="2027712238">
      <w:bodyDiv w:val="1"/>
      <w:marLeft w:val="0"/>
      <w:marRight w:val="0"/>
      <w:marTop w:val="0"/>
      <w:marBottom w:val="0"/>
      <w:divBdr>
        <w:top w:val="none" w:sz="0" w:space="0" w:color="auto"/>
        <w:left w:val="none" w:sz="0" w:space="0" w:color="auto"/>
        <w:bottom w:val="none" w:sz="0" w:space="0" w:color="auto"/>
        <w:right w:val="none" w:sz="0" w:space="0" w:color="auto"/>
      </w:divBdr>
    </w:div>
    <w:div w:id="2038384850">
      <w:bodyDiv w:val="1"/>
      <w:marLeft w:val="0"/>
      <w:marRight w:val="0"/>
      <w:marTop w:val="0"/>
      <w:marBottom w:val="0"/>
      <w:divBdr>
        <w:top w:val="none" w:sz="0" w:space="0" w:color="auto"/>
        <w:left w:val="none" w:sz="0" w:space="0" w:color="auto"/>
        <w:bottom w:val="none" w:sz="0" w:space="0" w:color="auto"/>
        <w:right w:val="none" w:sz="0" w:space="0" w:color="auto"/>
      </w:divBdr>
    </w:div>
    <w:div w:id="2052413042">
      <w:bodyDiv w:val="1"/>
      <w:marLeft w:val="0"/>
      <w:marRight w:val="0"/>
      <w:marTop w:val="0"/>
      <w:marBottom w:val="0"/>
      <w:divBdr>
        <w:top w:val="none" w:sz="0" w:space="0" w:color="auto"/>
        <w:left w:val="none" w:sz="0" w:space="0" w:color="auto"/>
        <w:bottom w:val="none" w:sz="0" w:space="0" w:color="auto"/>
        <w:right w:val="none" w:sz="0" w:space="0" w:color="auto"/>
      </w:divBdr>
    </w:div>
    <w:div w:id="2062746211">
      <w:bodyDiv w:val="1"/>
      <w:marLeft w:val="0"/>
      <w:marRight w:val="0"/>
      <w:marTop w:val="0"/>
      <w:marBottom w:val="0"/>
      <w:divBdr>
        <w:top w:val="none" w:sz="0" w:space="0" w:color="auto"/>
        <w:left w:val="none" w:sz="0" w:space="0" w:color="auto"/>
        <w:bottom w:val="none" w:sz="0" w:space="0" w:color="auto"/>
        <w:right w:val="none" w:sz="0" w:space="0" w:color="auto"/>
      </w:divBdr>
    </w:div>
    <w:div w:id="2068449517">
      <w:bodyDiv w:val="1"/>
      <w:marLeft w:val="0"/>
      <w:marRight w:val="0"/>
      <w:marTop w:val="0"/>
      <w:marBottom w:val="0"/>
      <w:divBdr>
        <w:top w:val="none" w:sz="0" w:space="0" w:color="auto"/>
        <w:left w:val="none" w:sz="0" w:space="0" w:color="auto"/>
        <w:bottom w:val="none" w:sz="0" w:space="0" w:color="auto"/>
        <w:right w:val="none" w:sz="0" w:space="0" w:color="auto"/>
      </w:divBdr>
    </w:div>
    <w:div w:id="2081638038">
      <w:bodyDiv w:val="1"/>
      <w:marLeft w:val="0"/>
      <w:marRight w:val="0"/>
      <w:marTop w:val="0"/>
      <w:marBottom w:val="0"/>
      <w:divBdr>
        <w:top w:val="none" w:sz="0" w:space="0" w:color="auto"/>
        <w:left w:val="none" w:sz="0" w:space="0" w:color="auto"/>
        <w:bottom w:val="none" w:sz="0" w:space="0" w:color="auto"/>
        <w:right w:val="none" w:sz="0" w:space="0" w:color="auto"/>
      </w:divBdr>
    </w:div>
    <w:div w:id="2102944551">
      <w:bodyDiv w:val="1"/>
      <w:marLeft w:val="0"/>
      <w:marRight w:val="0"/>
      <w:marTop w:val="0"/>
      <w:marBottom w:val="0"/>
      <w:divBdr>
        <w:top w:val="none" w:sz="0" w:space="0" w:color="auto"/>
        <w:left w:val="none" w:sz="0" w:space="0" w:color="auto"/>
        <w:bottom w:val="none" w:sz="0" w:space="0" w:color="auto"/>
        <w:right w:val="none" w:sz="0" w:space="0" w:color="auto"/>
      </w:divBdr>
    </w:div>
    <w:div w:id="2114781892">
      <w:bodyDiv w:val="1"/>
      <w:marLeft w:val="0"/>
      <w:marRight w:val="0"/>
      <w:marTop w:val="0"/>
      <w:marBottom w:val="0"/>
      <w:divBdr>
        <w:top w:val="none" w:sz="0" w:space="0" w:color="auto"/>
        <w:left w:val="none" w:sz="0" w:space="0" w:color="auto"/>
        <w:bottom w:val="none" w:sz="0" w:space="0" w:color="auto"/>
        <w:right w:val="none" w:sz="0" w:space="0" w:color="auto"/>
      </w:divBdr>
    </w:div>
    <w:div w:id="2120224332">
      <w:bodyDiv w:val="1"/>
      <w:marLeft w:val="0"/>
      <w:marRight w:val="0"/>
      <w:marTop w:val="0"/>
      <w:marBottom w:val="0"/>
      <w:divBdr>
        <w:top w:val="none" w:sz="0" w:space="0" w:color="auto"/>
        <w:left w:val="none" w:sz="0" w:space="0" w:color="auto"/>
        <w:bottom w:val="none" w:sz="0" w:space="0" w:color="auto"/>
        <w:right w:val="none" w:sz="0" w:space="0" w:color="auto"/>
      </w:divBdr>
    </w:div>
    <w:div w:id="2126920402">
      <w:bodyDiv w:val="1"/>
      <w:marLeft w:val="0"/>
      <w:marRight w:val="0"/>
      <w:marTop w:val="0"/>
      <w:marBottom w:val="0"/>
      <w:divBdr>
        <w:top w:val="none" w:sz="0" w:space="0" w:color="auto"/>
        <w:left w:val="none" w:sz="0" w:space="0" w:color="auto"/>
        <w:bottom w:val="none" w:sz="0" w:space="0" w:color="auto"/>
        <w:right w:val="none" w:sz="0" w:space="0" w:color="auto"/>
      </w:divBdr>
    </w:div>
    <w:div w:id="2133015710">
      <w:bodyDiv w:val="1"/>
      <w:marLeft w:val="0"/>
      <w:marRight w:val="0"/>
      <w:marTop w:val="0"/>
      <w:marBottom w:val="0"/>
      <w:divBdr>
        <w:top w:val="none" w:sz="0" w:space="0" w:color="auto"/>
        <w:left w:val="none" w:sz="0" w:space="0" w:color="auto"/>
        <w:bottom w:val="none" w:sz="0" w:space="0" w:color="auto"/>
        <w:right w:val="none" w:sz="0" w:space="0" w:color="auto"/>
      </w:divBdr>
    </w:div>
    <w:div w:id="2139030293">
      <w:bodyDiv w:val="1"/>
      <w:marLeft w:val="0"/>
      <w:marRight w:val="0"/>
      <w:marTop w:val="0"/>
      <w:marBottom w:val="0"/>
      <w:divBdr>
        <w:top w:val="none" w:sz="0" w:space="0" w:color="auto"/>
        <w:left w:val="none" w:sz="0" w:space="0" w:color="auto"/>
        <w:bottom w:val="none" w:sz="0" w:space="0" w:color="auto"/>
        <w:right w:val="none" w:sz="0" w:space="0" w:color="auto"/>
      </w:divBdr>
    </w:div>
    <w:div w:id="214646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hyperlink" Target="http://www.uradni-list.si/1/objava.jsp?sop=2014-01-0876" TargetMode="External"/><Relationship Id="rId21" Type="http://schemas.openxmlformats.org/officeDocument/2006/relationships/diagramColors" Target="diagrams/colors1.xml"/><Relationship Id="rId34" Type="http://schemas.openxmlformats.org/officeDocument/2006/relationships/chart" Target="charts/chart4.xml"/><Relationship Id="rId42" Type="http://schemas.openxmlformats.org/officeDocument/2006/relationships/chart" Target="charts/chart8.xml"/><Relationship Id="rId47" Type="http://schemas.openxmlformats.org/officeDocument/2006/relationships/chart" Target="charts/chart13.xml"/><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pisrs.si/Pis.web/pregledPredpisa?id=ZAKO3177" TargetMode="External"/><Relationship Id="rId29" Type="http://schemas.openxmlformats.org/officeDocument/2006/relationships/chart" Target="charts/chart1.xml"/><Relationship Id="rId11" Type="http://schemas.openxmlformats.org/officeDocument/2006/relationships/endnotes" Target="endnotes.xml"/><Relationship Id="rId24" Type="http://schemas.openxmlformats.org/officeDocument/2006/relationships/diagramLayout" Target="diagrams/layout2.xm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hyperlink" Target="http://www.uradni-list.si/1/objava.jsp?sop=2014-01-2077" TargetMode="External"/><Relationship Id="rId45" Type="http://schemas.openxmlformats.org/officeDocument/2006/relationships/chart" Target="charts/chart11.xml"/><Relationship Id="rId53" Type="http://schemas.openxmlformats.org/officeDocument/2006/relationships/footer" Target="footer4.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hyperlink" Target="http://www.pisrs.si/Pis.web/pregledPredpisa?id=URED6937" TargetMode="External"/><Relationship Id="rId44" Type="http://schemas.openxmlformats.org/officeDocument/2006/relationships/chart" Target="charts/chart10.xm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hyperlink" Target="http://pisrs.si/Pis.web/pregledPredpisa?id=ZAKO1603" TargetMode="External"/><Relationship Id="rId35" Type="http://schemas.openxmlformats.org/officeDocument/2006/relationships/chart" Target="charts/chart5.xml"/><Relationship Id="rId43" Type="http://schemas.openxmlformats.org/officeDocument/2006/relationships/chart" Target="charts/chart9.xml"/><Relationship Id="rId48" Type="http://schemas.openxmlformats.org/officeDocument/2006/relationships/chart" Target="charts/chart14.xm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pisrs.si/Pis.web/pregledPredpisa?id=ZAKO3328" TargetMode="External"/><Relationship Id="rId25" Type="http://schemas.openxmlformats.org/officeDocument/2006/relationships/diagramQuickStyle" Target="diagrams/quickStyle2.xml"/><Relationship Id="rId33" Type="http://schemas.openxmlformats.org/officeDocument/2006/relationships/chart" Target="charts/chart3.xml"/><Relationship Id="rId38" Type="http://schemas.openxmlformats.org/officeDocument/2006/relationships/hyperlink" Target="http://www.uradni-list.si/1/objava.jsp?sop=2006-01-5018" TargetMode="External"/><Relationship Id="rId46" Type="http://schemas.openxmlformats.org/officeDocument/2006/relationships/chart" Target="charts/chart12.xml"/><Relationship Id="rId20" Type="http://schemas.openxmlformats.org/officeDocument/2006/relationships/diagramQuickStyle" Target="diagrams/quickStyle1.xml"/><Relationship Id="rId41" Type="http://schemas.openxmlformats.org/officeDocument/2006/relationships/hyperlink" Target="http://www.uradni-list.si/1/objava.jsp?sop=2015-01-072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Data" Target="diagrams/data2.xml"/><Relationship Id="rId28" Type="http://schemas.openxmlformats.org/officeDocument/2006/relationships/image" Target="media/image1.png"/><Relationship Id="rId36" Type="http://schemas.openxmlformats.org/officeDocument/2006/relationships/chart" Target="charts/chart6.xml"/><Relationship Id="rId49" Type="http://schemas.openxmlformats.org/officeDocument/2006/relationships/chart" Target="charts/chart15.xml"/></Relationships>
</file>

<file path=word/_rels/header2.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USR\M-P\NabernikA81\Desktop\LETNO%20PORO&#268;ILO%202023%20-%20ideje\Podatki%20-%20uvodni%20del%20poro&#269;la%20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d.sigov.si\USR\M-P\NabernikA81\Desktop\Kopija%20datoteke%20Podatki%20-%20ISJU.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ad.sigov.si\USR\M-P\NabernikA81\Desktop\LETNO%20PORO&#268;ILO%202023%20-%20ideje\Kopija%20datoteke%20Podatki%20-%20ISJU_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ad.sigov.si\USR\M-P\NabernikA81\Desktop\LETNO%20PORO&#268;ILO%202023%20-%20ideje\Kopija%20datoteke%20Podatki%20-%20ISJU_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ad.sigov.si\USR\M-P\NabernikA81\Desktop\LETNO%20PORO&#268;ILO%202023%20-%20ideje\Kopija%20datoteke%20Podatki%20-%20ISJU_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ad.sigov.si\USR\M-P\NabernikA81\Desktop\LETNO%20PORO&#268;ILO%202023%20-%20ideje\Kopija%20datoteke%20Podatki%20-%20ISJU_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ad.sigov.si\USR\M-P\NabernikA81\Desktop\LETNO%20PORO&#268;ILO%202023%20-%20ideje\Podatki%20-%20uvodni%20del%20poro&#269;la%202023.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bernikA81\AppData\Local\Microsoft\Windows\INetCache\Content.Outlook\TPF1F5NT\Podatki%20-%20U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USR\M-P\NabernikA81\Desktop\Kopija%20datoteke%20Podatki%20-%20U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bernikA81\AppData\Local\Microsoft\Windows\INetCache\Content.Outlook\TPF1F5NT\Podatki%20-%20U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d.sigov.si\USR\M-P\NabernikA81\Desktop\LETNO%20PORO&#268;ILO%202023%20-%20ideje\GRAFI%20in%20TABELE\Kopija%20datoteke%20Podatki%20-%20UI%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gov.si\USR\M-P\NabernikA81\Desktop\LETNO%20PORO&#268;ILO%202023%20-%20ideje\Kopija%20datoteke%20Podatki%20-%20UI%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d.sigov.si\USR\M-P\NabernikA81\Desktop\LETNO%20PORO&#268;ILO%202023%20-%20ideje\Kopija%20datoteke%20Podatki%20-%20U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abernikA81\AppData\Local\Microsoft\Windows\INetCache\Content.Outlook\TPF1F5NT\Podatki%20-%20ISJU.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d.sigov.si\USR\M-P\NabernikA81\Desktop\Kopija%20datoteke%20Podatki%20-%20ISJU.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a:scene3d>
              <a:camera prst="orthographicFront"/>
              <a:lightRig rig="threePt" dir="t"/>
            </a:scene3d>
            <a:sp3d>
              <a:bevelT w="101600" prst="ribl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'090-Zahteve po ZDIJZ 2023'!$A$3:$A$8</c:f>
              <c:strCache>
                <c:ptCount val="6"/>
                <c:pt idx="0">
                  <c:v>Zahteva zavržena</c:v>
                </c:pt>
                <c:pt idx="1">
                  <c:v>Umik zahteve</c:v>
                </c:pt>
                <c:pt idx="2">
                  <c:v>V celoti zavrnjene zahteve</c:v>
                </c:pt>
                <c:pt idx="3">
                  <c:v>Odstop drugemu organu</c:v>
                </c:pt>
                <c:pt idx="4">
                  <c:v>Zahteve ugodene v celoti</c:v>
                </c:pt>
                <c:pt idx="5">
                  <c:v>Zahteve delno ugodene</c:v>
                </c:pt>
              </c:strCache>
            </c:strRef>
          </c:cat>
          <c:val>
            <c:numRef>
              <c:f>'090-Zahteve po ZDIJZ 2023'!$B$3:$B$8</c:f>
              <c:numCache>
                <c:formatCode>General</c:formatCode>
                <c:ptCount val="6"/>
                <c:pt idx="0">
                  <c:v>2</c:v>
                </c:pt>
                <c:pt idx="1">
                  <c:v>2</c:v>
                </c:pt>
                <c:pt idx="2">
                  <c:v>4</c:v>
                </c:pt>
                <c:pt idx="3">
                  <c:v>5</c:v>
                </c:pt>
                <c:pt idx="4">
                  <c:v>24</c:v>
                </c:pt>
                <c:pt idx="5">
                  <c:v>59</c:v>
                </c:pt>
              </c:numCache>
            </c:numRef>
          </c:val>
          <c:extLst>
            <c:ext xmlns:c16="http://schemas.microsoft.com/office/drawing/2014/chart" uri="{C3380CC4-5D6E-409C-BE32-E72D297353CC}">
              <c16:uniqueId val="{00000000-B98B-4B81-BB6C-E6BF5B6B5CDA}"/>
            </c:ext>
          </c:extLst>
        </c:ser>
        <c:dLbls>
          <c:showLegendKey val="0"/>
          <c:showVal val="0"/>
          <c:showCatName val="0"/>
          <c:showSerName val="0"/>
          <c:showPercent val="0"/>
          <c:showBubbleSize val="0"/>
        </c:dLbls>
        <c:gapWidth val="70"/>
        <c:axId val="812098296"/>
        <c:axId val="812101896"/>
      </c:barChart>
      <c:catAx>
        <c:axId val="812098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812101896"/>
        <c:crosses val="autoZero"/>
        <c:auto val="1"/>
        <c:lblAlgn val="ctr"/>
        <c:lblOffset val="100"/>
        <c:noMultiLvlLbl val="0"/>
      </c:catAx>
      <c:valAx>
        <c:axId val="812101896"/>
        <c:scaling>
          <c:orientation val="minMax"/>
        </c:scaling>
        <c:delete val="1"/>
        <c:axPos val="b"/>
        <c:numFmt formatCode="General" sourceLinked="1"/>
        <c:majorTickMark val="none"/>
        <c:minorTickMark val="none"/>
        <c:tickLblPos val="nextTo"/>
        <c:crossAx val="812098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'ISJU-DELEŽ RZ'!$B$21</c:f>
              <c:strCache>
                <c:ptCount val="1"/>
                <c:pt idx="0">
                  <c:v>Prejete zadeve</c:v>
                </c:pt>
              </c:strCache>
            </c:strRef>
          </c:tx>
          <c:spPr>
            <a:ln w="28575" cap="rnd">
              <a:solidFill>
                <a:schemeClr val="accent1"/>
              </a:solidFill>
              <a:round/>
            </a:ln>
            <a:effectLst/>
          </c:spPr>
          <c:marker>
            <c:symbol val="none"/>
          </c:marker>
          <c:dLbls>
            <c:dLbl>
              <c:idx val="3"/>
              <c:layout>
                <c:manualLayout>
                  <c:x val="-3.7055555555555557E-2"/>
                  <c:y val="6.7164260717410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38-4038-AA17-66872FB28A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'ISJU-DELEŽ RZ'!$A$22:$A$26</c:f>
              <c:numCache>
                <c:formatCode>General</c:formatCode>
                <c:ptCount val="5"/>
                <c:pt idx="0">
                  <c:v>2019</c:v>
                </c:pt>
                <c:pt idx="1">
                  <c:v>2020</c:v>
                </c:pt>
                <c:pt idx="2">
                  <c:v>2021</c:v>
                </c:pt>
                <c:pt idx="3">
                  <c:v>2022</c:v>
                </c:pt>
                <c:pt idx="4">
                  <c:v>2023</c:v>
                </c:pt>
              </c:numCache>
            </c:numRef>
          </c:cat>
          <c:val>
            <c:numRef>
              <c:f>'ISJU-DELEŽ RZ'!$B$22:$B$26</c:f>
              <c:numCache>
                <c:formatCode>General</c:formatCode>
                <c:ptCount val="5"/>
                <c:pt idx="0">
                  <c:v>370</c:v>
                </c:pt>
                <c:pt idx="1">
                  <c:v>335</c:v>
                </c:pt>
                <c:pt idx="2">
                  <c:v>393</c:v>
                </c:pt>
                <c:pt idx="3">
                  <c:v>375</c:v>
                </c:pt>
                <c:pt idx="4">
                  <c:v>441</c:v>
                </c:pt>
              </c:numCache>
            </c:numRef>
          </c:val>
          <c:smooth val="0"/>
          <c:extLst>
            <c:ext xmlns:c16="http://schemas.microsoft.com/office/drawing/2014/chart" uri="{C3380CC4-5D6E-409C-BE32-E72D297353CC}">
              <c16:uniqueId val="{00000001-6E38-4038-AA17-66872FB28A3C}"/>
            </c:ext>
          </c:extLst>
        </c:ser>
        <c:ser>
          <c:idx val="1"/>
          <c:order val="1"/>
          <c:tx>
            <c:strRef>
              <c:f>'ISJU-DELEŽ RZ'!$C$21</c:f>
              <c:strCache>
                <c:ptCount val="1"/>
                <c:pt idx="0">
                  <c:v>Rešene zadeve</c:v>
                </c:pt>
              </c:strCache>
            </c:strRef>
          </c:tx>
          <c:spPr>
            <a:ln w="28575" cap="rnd">
              <a:solidFill>
                <a:schemeClr val="accent2"/>
              </a:solidFill>
              <a:round/>
            </a:ln>
            <a:effectLst/>
          </c:spPr>
          <c:marker>
            <c:symbol val="none"/>
          </c:marker>
          <c:dLbls>
            <c:dLbl>
              <c:idx val="3"/>
              <c:layout>
                <c:manualLayout>
                  <c:x val="-4.5388888888888888E-2"/>
                  <c:y val="-9.49420384951881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38-4038-AA17-66872FB28A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'ISJU-DELEŽ RZ'!$A$22:$A$26</c:f>
              <c:numCache>
                <c:formatCode>General</c:formatCode>
                <c:ptCount val="5"/>
                <c:pt idx="0">
                  <c:v>2019</c:v>
                </c:pt>
                <c:pt idx="1">
                  <c:v>2020</c:v>
                </c:pt>
                <c:pt idx="2">
                  <c:v>2021</c:v>
                </c:pt>
                <c:pt idx="3">
                  <c:v>2022</c:v>
                </c:pt>
                <c:pt idx="4">
                  <c:v>2023</c:v>
                </c:pt>
              </c:numCache>
            </c:numRef>
          </c:cat>
          <c:val>
            <c:numRef>
              <c:f>'ISJU-DELEŽ RZ'!$C$22:$C$26</c:f>
              <c:numCache>
                <c:formatCode>General</c:formatCode>
                <c:ptCount val="5"/>
                <c:pt idx="0">
                  <c:v>345</c:v>
                </c:pt>
                <c:pt idx="1">
                  <c:v>336</c:v>
                </c:pt>
                <c:pt idx="2">
                  <c:v>334</c:v>
                </c:pt>
                <c:pt idx="3">
                  <c:v>399</c:v>
                </c:pt>
                <c:pt idx="4">
                  <c:v>378</c:v>
                </c:pt>
              </c:numCache>
            </c:numRef>
          </c:val>
          <c:smooth val="0"/>
          <c:extLst>
            <c:ext xmlns:c16="http://schemas.microsoft.com/office/drawing/2014/chart" uri="{C3380CC4-5D6E-409C-BE32-E72D297353CC}">
              <c16:uniqueId val="{00000003-6E38-4038-AA17-66872FB28A3C}"/>
            </c:ext>
          </c:extLst>
        </c:ser>
        <c:dLbls>
          <c:showLegendKey val="0"/>
          <c:showVal val="0"/>
          <c:showCatName val="0"/>
          <c:showSerName val="0"/>
          <c:showPercent val="0"/>
          <c:showBubbleSize val="0"/>
        </c:dLbls>
        <c:smooth val="0"/>
        <c:axId val="625665104"/>
        <c:axId val="625673024"/>
      </c:lineChart>
      <c:catAx>
        <c:axId val="62566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625673024"/>
        <c:crosses val="autoZero"/>
        <c:auto val="1"/>
        <c:lblAlgn val="ctr"/>
        <c:lblOffset val="100"/>
        <c:noMultiLvlLbl val="0"/>
      </c:catAx>
      <c:valAx>
        <c:axId val="625673024"/>
        <c:scaling>
          <c:orientation val="minMax"/>
        </c:scaling>
        <c:delete val="1"/>
        <c:axPos val="l"/>
        <c:numFmt formatCode="General" sourceLinked="1"/>
        <c:majorTickMark val="none"/>
        <c:minorTickMark val="none"/>
        <c:tickLblPos val="nextTo"/>
        <c:crossAx val="62566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1-6FF6-49DD-A0CD-1E8E878D08C5}"/>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6FF6-49DD-A0CD-1E8E878D08C5}"/>
              </c:ext>
            </c:extLst>
          </c:dPt>
          <c:dPt>
            <c:idx val="2"/>
            <c:bubble3D val="0"/>
            <c:explosion val="8"/>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5-6FF6-49DD-A0CD-1E8E878D08C5}"/>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6FF6-49DD-A0CD-1E8E878D08C5}"/>
              </c:ext>
            </c:extLst>
          </c:dPt>
          <c:dPt>
            <c:idx val="4"/>
            <c:bubble3D val="0"/>
            <c:explosion val="8"/>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6FF6-49DD-A0CD-1E8E878D08C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'ISJU-NAČIN ZAKLJUČKA'!$F$2:$F$6</c:f>
              <c:strCache>
                <c:ptCount val="5"/>
                <c:pt idx="0">
                  <c:v>Z zapisnikom</c:v>
                </c:pt>
                <c:pt idx="1">
                  <c:v>Z odgovorom</c:v>
                </c:pt>
                <c:pt idx="2">
                  <c:v>Z uradnim zaznamkom</c:v>
                </c:pt>
                <c:pt idx="3">
                  <c:v>Z odstopom</c:v>
                </c:pt>
                <c:pt idx="4">
                  <c:v>Ustavitev postopka</c:v>
                </c:pt>
              </c:strCache>
            </c:strRef>
          </c:cat>
          <c:val>
            <c:numRef>
              <c:f>'ISJU-NAČIN ZAKLJUČKA'!$G$2:$G$6</c:f>
              <c:numCache>
                <c:formatCode>General</c:formatCode>
                <c:ptCount val="5"/>
                <c:pt idx="0">
                  <c:v>190</c:v>
                </c:pt>
                <c:pt idx="1">
                  <c:v>43</c:v>
                </c:pt>
                <c:pt idx="2">
                  <c:v>35</c:v>
                </c:pt>
                <c:pt idx="3">
                  <c:v>102</c:v>
                </c:pt>
                <c:pt idx="4">
                  <c:v>8</c:v>
                </c:pt>
              </c:numCache>
            </c:numRef>
          </c:val>
          <c:extLst>
            <c:ext xmlns:c16="http://schemas.microsoft.com/office/drawing/2014/chart" uri="{C3380CC4-5D6E-409C-BE32-E72D297353CC}">
              <c16:uniqueId val="{0000000A-6FF6-49DD-A0CD-1E8E878D08C5}"/>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1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1-2B67-48EB-8861-0BE7653A66A5}"/>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2B67-48EB-8861-0BE7653A66A5}"/>
              </c:ext>
            </c:extLst>
          </c:dPt>
          <c:dLbls>
            <c:dLbl>
              <c:idx val="0"/>
              <c:tx>
                <c:rich>
                  <a:bodyPr/>
                  <a:lstStyle/>
                  <a:p>
                    <a:fld id="{E4ACAE2A-3F7E-4356-BC8B-B673E2F81F12}" type="CATEGORYNAME">
                      <a:rPr lang="en-US"/>
                      <a:pPr/>
                      <a:t>[IME KATEGORIJE]</a:t>
                    </a:fld>
                    <a:r>
                      <a:rPr lang="en-US" baseline="0"/>
                      <a:t>; </a:t>
                    </a:r>
                    <a:fld id="{95AE9711-542E-404A-AB25-214968515CF3}" type="VALUE">
                      <a:rPr lang="en-US" baseline="0"/>
                      <a:pPr/>
                      <a:t>[VREDNOST]</a:t>
                    </a:fld>
                    <a:r>
                      <a:rPr lang="en-US" baseline="0"/>
                      <a:t>; 40%</a:t>
                    </a: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B67-48EB-8861-0BE7653A66A5}"/>
                </c:ext>
              </c:extLst>
            </c:dLbl>
            <c:dLbl>
              <c:idx val="1"/>
              <c:tx>
                <c:rich>
                  <a:bodyPr/>
                  <a:lstStyle/>
                  <a:p>
                    <a:fld id="{98E0AFAF-BEE8-4F89-966F-EC432E657BD4}" type="CATEGORYNAME">
                      <a:rPr lang="en-US"/>
                      <a:pPr/>
                      <a:t>[IME KATEGORIJE]</a:t>
                    </a:fld>
                    <a:r>
                      <a:rPr lang="en-US" baseline="0"/>
                      <a:t>; </a:t>
                    </a:r>
                    <a:fld id="{6A70D469-3802-4689-9576-74BFE4440911}" type="VALUE">
                      <a:rPr lang="en-US" baseline="0"/>
                      <a:pPr/>
                      <a:t>[VREDNOST]</a:t>
                    </a:fld>
                    <a:r>
                      <a:rPr lang="en-US" baseline="0"/>
                      <a:t>; 60 %</a:t>
                    </a: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B67-48EB-8861-0BE7653A66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'ISJU-DELEŽ REŠENIH IZ'!$A$8:$A$9</c:f>
              <c:strCache>
                <c:ptCount val="2"/>
                <c:pt idx="0">
                  <c:v>Rešene inšpekcijske zadeve z odrejenimi/predlaganimi ukrepi</c:v>
                </c:pt>
                <c:pt idx="1">
                  <c:v>Skupaj vse rešene zadeve</c:v>
                </c:pt>
              </c:strCache>
            </c:strRef>
          </c:cat>
          <c:val>
            <c:numRef>
              <c:f>'ISJU-DELEŽ REŠENIH IZ'!$B$8:$B$9</c:f>
              <c:numCache>
                <c:formatCode>General</c:formatCode>
                <c:ptCount val="2"/>
                <c:pt idx="0">
                  <c:v>153</c:v>
                </c:pt>
                <c:pt idx="1">
                  <c:v>378</c:v>
                </c:pt>
              </c:numCache>
            </c:numRef>
          </c:val>
          <c:extLst>
            <c:ext xmlns:c16="http://schemas.microsoft.com/office/drawing/2014/chart" uri="{C3380CC4-5D6E-409C-BE32-E72D297353CC}">
              <c16:uniqueId val="{00000004-2B67-48EB-8861-0BE7653A66A5}"/>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8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5854-4916-A039-368885D8339B}"/>
              </c:ext>
            </c:extLst>
          </c:dPt>
          <c:dPt>
            <c:idx val="1"/>
            <c:bubble3D val="0"/>
            <c:explosion val="7"/>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5854-4916-A039-368885D8339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5854-4916-A039-368885D8339B}"/>
              </c:ext>
            </c:extLst>
          </c:dPt>
          <c:dPt>
            <c:idx val="3"/>
            <c:bubble3D val="0"/>
            <c:explosion val="1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5854-4916-A039-368885D8339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5854-4916-A039-368885D8339B}"/>
              </c:ext>
            </c:extLst>
          </c:dPt>
          <c:dPt>
            <c:idx val="5"/>
            <c:bubble3D val="0"/>
            <c:explosion val="8"/>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5854-4916-A039-368885D8339B}"/>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5854-4916-A039-368885D8339B}"/>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sl-SI"/>
                </a:p>
              </c:txPr>
              <c:dLblPos val="bestFit"/>
              <c:showLegendKey val="0"/>
              <c:showVal val="1"/>
              <c:showCatName val="1"/>
              <c:showSerName val="0"/>
              <c:showPercent val="1"/>
              <c:showBubbleSize val="0"/>
              <c:extLst>
                <c:ext xmlns:c16="http://schemas.microsoft.com/office/drawing/2014/chart" uri="{C3380CC4-5D6E-409C-BE32-E72D297353CC}">
                  <c16:uniqueId val="{00000001-5854-4916-A039-368885D8339B}"/>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sl-SI"/>
                </a:p>
              </c:txPr>
              <c:dLblPos val="bestFit"/>
              <c:showLegendKey val="0"/>
              <c:showVal val="1"/>
              <c:showCatName val="1"/>
              <c:showSerName val="0"/>
              <c:showPercent val="1"/>
              <c:showBubbleSize val="0"/>
              <c:extLst>
                <c:ext xmlns:c16="http://schemas.microsoft.com/office/drawing/2014/chart" uri="{C3380CC4-5D6E-409C-BE32-E72D297353CC}">
                  <c16:uniqueId val="{0000000D-5854-4916-A039-368885D833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dLblPos val="bestFit"/>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ZJU!$G$4:$G$10</c:f>
              <c:strCache>
                <c:ptCount val="7"/>
                <c:pt idx="0">
                  <c:v>Nepravilnosti pri izdajanju posamičnih individualnih aktov </c:v>
                </c:pt>
                <c:pt idx="1">
                  <c:v>Nepravilnosti pri sistemiziranju delovnih mest</c:v>
                </c:pt>
                <c:pt idx="2">
                  <c:v>Nepravilnosti pri določitvi prejemkov in povračilu stroškov iz delovnega razmerja</c:v>
                </c:pt>
                <c:pt idx="3">
                  <c:v>Nepravilnosti pri priznavanju pravic iz delovnega razmerja (JU so bile priznane pravice v večjem obsegu, kot bi jim lahko bile)</c:v>
                </c:pt>
                <c:pt idx="4">
                  <c:v>Nepravilnosti pri napredovanju javnih uslužbencev</c:v>
                </c:pt>
                <c:pt idx="5">
                  <c:v>Nepravilnosti pri izvedbi postopka javnega natečaja  </c:v>
                </c:pt>
                <c:pt idx="6">
                  <c:v>Ostalo</c:v>
                </c:pt>
              </c:strCache>
            </c:strRef>
          </c:cat>
          <c:val>
            <c:numRef>
              <c:f>ZJU!$H$4:$H$10</c:f>
              <c:numCache>
                <c:formatCode>General</c:formatCode>
                <c:ptCount val="7"/>
                <c:pt idx="0">
                  <c:v>10</c:v>
                </c:pt>
                <c:pt idx="1">
                  <c:v>7</c:v>
                </c:pt>
                <c:pt idx="2">
                  <c:v>4</c:v>
                </c:pt>
                <c:pt idx="3">
                  <c:v>3</c:v>
                </c:pt>
                <c:pt idx="4">
                  <c:v>3</c:v>
                </c:pt>
                <c:pt idx="5">
                  <c:v>3</c:v>
                </c:pt>
                <c:pt idx="6">
                  <c:v>14</c:v>
                </c:pt>
              </c:numCache>
            </c:numRef>
          </c:val>
          <c:extLst>
            <c:ext xmlns:c16="http://schemas.microsoft.com/office/drawing/2014/chart" uri="{C3380CC4-5D6E-409C-BE32-E72D297353CC}">
              <c16:uniqueId val="{0000000E-5854-4916-A039-368885D8339B}"/>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3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FC3A-4CAA-821C-1DF92E35847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FC3A-4CAA-821C-1DF92E35847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FC3A-4CAA-821C-1DF92E35847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FC3A-4CAA-821C-1DF92E35847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FC3A-4CAA-821C-1DF92E35847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FC3A-4CAA-821C-1DF92E358479}"/>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FC3A-4CAA-821C-1DF92E358479}"/>
              </c:ext>
            </c:extLst>
          </c:dPt>
          <c:dLbls>
            <c:dLbl>
              <c:idx val="0"/>
              <c:layout>
                <c:manualLayout>
                  <c:x val="-7.100654738115221E-2"/>
                  <c:y val="3.132691877377489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3A-4CAA-821C-1DF92E358479}"/>
                </c:ext>
              </c:extLst>
            </c:dLbl>
            <c:dLbl>
              <c:idx val="1"/>
              <c:layout>
                <c:manualLayout>
                  <c:x val="-9.7438860204883282E-17"/>
                  <c:y val="-0.1163571268740210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3A-4CAA-821C-1DF92E358479}"/>
                </c:ext>
              </c:extLst>
            </c:dLbl>
            <c:dLbl>
              <c:idx val="3"/>
              <c:layout>
                <c:manualLayout>
                  <c:x val="2.7743110236220472E-2"/>
                  <c:y val="0.2612175561388159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3A-4CAA-821C-1DF92E358479}"/>
                </c:ext>
              </c:extLst>
            </c:dLbl>
            <c:dLbl>
              <c:idx val="4"/>
              <c:layout>
                <c:manualLayout>
                  <c:x val="8.2916666666666659E-3"/>
                  <c:y val="3.626130067074948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C3A-4CAA-821C-1DF92E358479}"/>
                </c:ext>
              </c:extLst>
            </c:dLbl>
            <c:dLbl>
              <c:idx val="5"/>
              <c:layout>
                <c:manualLayout>
                  <c:x val="9.6457786526684165E-3"/>
                  <c:y val="-0.1147823709536307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C3A-4CAA-821C-1DF92E358479}"/>
                </c:ext>
              </c:extLst>
            </c:dLbl>
            <c:spPr>
              <a:noFill/>
              <a:ln>
                <a:no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mn-lt"/>
                    <a:ea typeface="+mn-ea"/>
                    <a:cs typeface="+mn-cs"/>
                  </a:defRPr>
                </a:pPr>
                <a:endParaRPr lang="sl-SI"/>
              </a:p>
            </c:txPr>
            <c:dLblPos val="bestFit"/>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ZSPJS!$G$4:$G$10</c:f>
              <c:strCache>
                <c:ptCount val="7"/>
                <c:pt idx="0">
                  <c:v>Določi oziroma izplača plačo v nasprotju s predpisi</c:v>
                </c:pt>
                <c:pt idx="1">
                  <c:v>Ne oceni javnega uslužbenca v skladu s predpisi</c:v>
                </c:pt>
                <c:pt idx="2">
                  <c:v>Ne posreduje podatkov o plačah </c:v>
                </c:pt>
                <c:pt idx="3">
                  <c:v>Ne obračuna plač v skladu predpisi</c:v>
                </c:pt>
                <c:pt idx="4">
                  <c:v>Sistemizira delovno mesto v nasprotju s predpisi</c:v>
                </c:pt>
                <c:pt idx="5">
                  <c:v>Sklene pogodbo o zaposlitvi v nasprotju s predpisi</c:v>
                </c:pt>
                <c:pt idx="6">
                  <c:v>Ostalo</c:v>
                </c:pt>
              </c:strCache>
            </c:strRef>
          </c:cat>
          <c:val>
            <c:numRef>
              <c:f>ZSPJS!$H$4:$H$10</c:f>
              <c:numCache>
                <c:formatCode>General</c:formatCode>
                <c:ptCount val="7"/>
                <c:pt idx="0">
                  <c:v>67</c:v>
                </c:pt>
                <c:pt idx="1">
                  <c:v>34</c:v>
                </c:pt>
                <c:pt idx="2">
                  <c:v>34</c:v>
                </c:pt>
                <c:pt idx="3">
                  <c:v>27</c:v>
                </c:pt>
                <c:pt idx="4">
                  <c:v>8</c:v>
                </c:pt>
                <c:pt idx="5">
                  <c:v>8</c:v>
                </c:pt>
                <c:pt idx="6">
                  <c:v>37</c:v>
                </c:pt>
              </c:numCache>
            </c:numRef>
          </c:val>
          <c:extLst>
            <c:ext xmlns:c16="http://schemas.microsoft.com/office/drawing/2014/chart" uri="{C3380CC4-5D6E-409C-BE32-E72D297353CC}">
              <c16:uniqueId val="{0000000E-FC3A-4CAA-821C-1DF92E35847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n>
            <a:noFill/>
          </a:ln>
        </a:defRPr>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'Realizacija ND 2023'!$B$2</c:f>
              <c:strCache>
                <c:ptCount val="1"/>
                <c:pt idx="0">
                  <c:v>PLANIRANE NALOGE 2023</c:v>
                </c:pt>
              </c:strCache>
            </c:strRef>
          </c:tx>
          <c:spPr>
            <a:solidFill>
              <a:schemeClr val="accent1"/>
            </a:solidFill>
            <a:ln>
              <a:noFill/>
            </a:ln>
            <a:effectLst/>
            <a:scene3d>
              <a:camera prst="orthographicFront"/>
              <a:lightRig rig="threePt" dir="t"/>
            </a:scene3d>
            <a:sp3d>
              <a:bevelT w="101600" prst="ribl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'Realizacija ND 2023'!$A$3:$A$6</c:f>
              <c:strCache>
                <c:ptCount val="4"/>
                <c:pt idx="0">
                  <c:v>S-sistemski nadzori</c:v>
                </c:pt>
                <c:pt idx="1">
                  <c:v>P-prioritetni nadzori</c:v>
                </c:pt>
                <c:pt idx="2">
                  <c:v>VRP - nadzori po vrstnem redu prispetja</c:v>
                </c:pt>
                <c:pt idx="3">
                  <c:v>PP-prekrškovni postopki</c:v>
                </c:pt>
              </c:strCache>
            </c:strRef>
          </c:cat>
          <c:val>
            <c:numRef>
              <c:f>'Realizacija ND 2023'!$B$3:$B$6</c:f>
              <c:numCache>
                <c:formatCode>General</c:formatCode>
                <c:ptCount val="4"/>
                <c:pt idx="0">
                  <c:v>27</c:v>
                </c:pt>
                <c:pt idx="1">
                  <c:v>170</c:v>
                </c:pt>
                <c:pt idx="2">
                  <c:v>650</c:v>
                </c:pt>
                <c:pt idx="3">
                  <c:v>0</c:v>
                </c:pt>
              </c:numCache>
            </c:numRef>
          </c:val>
          <c:extLst>
            <c:ext xmlns:c16="http://schemas.microsoft.com/office/drawing/2014/chart" uri="{C3380CC4-5D6E-409C-BE32-E72D297353CC}">
              <c16:uniqueId val="{00000000-DC23-458D-B2D3-CB4873A00FFD}"/>
            </c:ext>
          </c:extLst>
        </c:ser>
        <c:ser>
          <c:idx val="1"/>
          <c:order val="1"/>
          <c:tx>
            <c:strRef>
              <c:f>'Realizacija ND 2023'!$C$2</c:f>
              <c:strCache>
                <c:ptCount val="1"/>
                <c:pt idx="0">
                  <c:v>IZVEDENE NALOGE 2023</c:v>
                </c:pt>
              </c:strCache>
            </c:strRef>
          </c:tx>
          <c:spPr>
            <a:solidFill>
              <a:schemeClr val="accent2"/>
            </a:solidFill>
            <a:ln>
              <a:noFill/>
            </a:ln>
            <a:effectLst/>
            <a:scene3d>
              <a:camera prst="orthographicFront"/>
              <a:lightRig rig="threePt" dir="t"/>
            </a:scene3d>
            <a:sp3d>
              <a:bevelT w="101600" prst="ribl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'Realizacija ND 2023'!$A$3:$A$6</c:f>
              <c:strCache>
                <c:ptCount val="4"/>
                <c:pt idx="0">
                  <c:v>S-sistemski nadzori</c:v>
                </c:pt>
                <c:pt idx="1">
                  <c:v>P-prioritetni nadzori</c:v>
                </c:pt>
                <c:pt idx="2">
                  <c:v>VRP - nadzori po vrstnem redu prispetja</c:v>
                </c:pt>
                <c:pt idx="3">
                  <c:v>PP-prekrškovni postopki</c:v>
                </c:pt>
              </c:strCache>
            </c:strRef>
          </c:cat>
          <c:val>
            <c:numRef>
              <c:f>'Realizacija ND 2023'!$C$3:$C$6</c:f>
              <c:numCache>
                <c:formatCode>General</c:formatCode>
                <c:ptCount val="4"/>
                <c:pt idx="0">
                  <c:v>20</c:v>
                </c:pt>
                <c:pt idx="1">
                  <c:v>260</c:v>
                </c:pt>
                <c:pt idx="2">
                  <c:v>802</c:v>
                </c:pt>
                <c:pt idx="3">
                  <c:v>66</c:v>
                </c:pt>
              </c:numCache>
            </c:numRef>
          </c:val>
          <c:extLst>
            <c:ext xmlns:c16="http://schemas.microsoft.com/office/drawing/2014/chart" uri="{C3380CC4-5D6E-409C-BE32-E72D297353CC}">
              <c16:uniqueId val="{00000001-DC23-458D-B2D3-CB4873A00FFD}"/>
            </c:ext>
          </c:extLst>
        </c:ser>
        <c:dLbls>
          <c:showLegendKey val="0"/>
          <c:showVal val="0"/>
          <c:showCatName val="0"/>
          <c:showSerName val="0"/>
          <c:showPercent val="0"/>
          <c:showBubbleSize val="0"/>
        </c:dLbls>
        <c:gapWidth val="70"/>
        <c:overlap val="-27"/>
        <c:axId val="364650832"/>
        <c:axId val="364651192"/>
      </c:barChart>
      <c:catAx>
        <c:axId val="36465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364651192"/>
        <c:crosses val="autoZero"/>
        <c:auto val="1"/>
        <c:lblAlgn val="ctr"/>
        <c:lblOffset val="100"/>
        <c:noMultiLvlLbl val="0"/>
      </c:catAx>
      <c:valAx>
        <c:axId val="364651192"/>
        <c:scaling>
          <c:orientation val="minMax"/>
        </c:scaling>
        <c:delete val="1"/>
        <c:axPos val="l"/>
        <c:numFmt formatCode="General" sourceLinked="1"/>
        <c:majorTickMark val="none"/>
        <c:minorTickMark val="none"/>
        <c:tickLblPos val="nextTo"/>
        <c:crossAx val="36465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Vrednost</c:v>
                </c:pt>
              </c:strCache>
            </c:strRef>
          </c:tx>
          <c:spPr>
            <a:solidFill>
              <a:schemeClr val="accent1"/>
            </a:solidFill>
            <a:ln>
              <a:noFill/>
            </a:ln>
            <a:effectLst/>
            <a:scene3d>
              <a:camera prst="orthographicFront"/>
              <a:lightRig rig="threePt" dir="t"/>
            </a:scene3d>
            <a:sp3d>
              <a:bevelT w="101600" prst="rible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Pravosodni proračunski uporabniki</c:v>
                </c:pt>
                <c:pt idx="1">
                  <c:v>Nevladni proračunski uporabniki in vladne službe</c:v>
                </c:pt>
                <c:pt idx="2">
                  <c:v>Izvajalci javnih služb/nosilci javnih pooblastil</c:v>
                </c:pt>
                <c:pt idx="3">
                  <c:v>Občine in druge lokalne skupnosti</c:v>
                </c:pt>
                <c:pt idx="4">
                  <c:v>Upravne enote</c:v>
                </c:pt>
                <c:pt idx="5">
                  <c:v>Drugo (pravne in fizične osebe izven javnega sektorja)</c:v>
                </c:pt>
                <c:pt idx="6">
                  <c:v>Ministrstva in organi v sestavi</c:v>
                </c:pt>
              </c:strCache>
            </c:strRef>
          </c:cat>
          <c:val>
            <c:numRef>
              <c:f>List1!$B$2:$B$8</c:f>
              <c:numCache>
                <c:formatCode>General</c:formatCode>
                <c:ptCount val="7"/>
                <c:pt idx="0">
                  <c:v>8</c:v>
                </c:pt>
                <c:pt idx="1">
                  <c:v>13</c:v>
                </c:pt>
                <c:pt idx="2">
                  <c:v>84</c:v>
                </c:pt>
                <c:pt idx="3">
                  <c:v>88</c:v>
                </c:pt>
                <c:pt idx="4">
                  <c:v>124</c:v>
                </c:pt>
                <c:pt idx="5">
                  <c:v>154</c:v>
                </c:pt>
                <c:pt idx="6">
                  <c:v>232</c:v>
                </c:pt>
              </c:numCache>
            </c:numRef>
          </c:val>
          <c:extLst>
            <c:ext xmlns:c16="http://schemas.microsoft.com/office/drawing/2014/chart" uri="{C3380CC4-5D6E-409C-BE32-E72D297353CC}">
              <c16:uniqueId val="{00000000-93A6-44C4-A5B2-50B69493DEE0}"/>
            </c:ext>
          </c:extLst>
        </c:ser>
        <c:dLbls>
          <c:showLegendKey val="0"/>
          <c:showVal val="0"/>
          <c:showCatName val="0"/>
          <c:showSerName val="0"/>
          <c:showPercent val="0"/>
          <c:showBubbleSize val="0"/>
        </c:dLbls>
        <c:gapWidth val="70"/>
        <c:axId val="589404080"/>
        <c:axId val="589401920"/>
      </c:barChart>
      <c:catAx>
        <c:axId val="589404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589401920"/>
        <c:crosses val="autoZero"/>
        <c:auto val="1"/>
        <c:lblAlgn val="ctr"/>
        <c:lblOffset val="100"/>
        <c:noMultiLvlLbl val="0"/>
      </c:catAx>
      <c:valAx>
        <c:axId val="589401920"/>
        <c:scaling>
          <c:orientation val="minMax"/>
        </c:scaling>
        <c:delete val="1"/>
        <c:axPos val="b"/>
        <c:numFmt formatCode="General" sourceLinked="1"/>
        <c:majorTickMark val="none"/>
        <c:minorTickMark val="none"/>
        <c:tickLblPos val="nextTo"/>
        <c:crossAx val="589404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List2!$B$1</c:f>
              <c:strCache>
                <c:ptCount val="1"/>
                <c:pt idx="0">
                  <c:v>Dosežena vrednost</c:v>
                </c:pt>
              </c:strCache>
            </c:strRef>
          </c:tx>
          <c:spPr>
            <a:solidFill>
              <a:srgbClr val="FFC000"/>
            </a:solidFill>
            <a:ln>
              <a:noFill/>
            </a:ln>
            <a:effectLst/>
            <a:scene3d>
              <a:camera prst="orthographicFront"/>
              <a:lightRig rig="threePt" dir="t"/>
            </a:scene3d>
            <a:sp3d>
              <a:bevelT w="101600" prst="ribl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List2!$A$2:$A$6</c:f>
              <c:strCache>
                <c:ptCount val="5"/>
                <c:pt idx="0">
                  <c:v>S - sistemski nadzorI</c:v>
                </c:pt>
                <c:pt idx="1">
                  <c:v>Sprej - prejšnji sistemski nadzori</c:v>
                </c:pt>
                <c:pt idx="2">
                  <c:v>P - prioritetni nadzori</c:v>
                </c:pt>
                <c:pt idx="3">
                  <c:v>Pprej - prejšnji prioritetni nadzori</c:v>
                </c:pt>
                <c:pt idx="4">
                  <c:v>VRP - nadzori po vrstnem redu prispetja</c:v>
                </c:pt>
              </c:strCache>
            </c:strRef>
          </c:cat>
          <c:val>
            <c:numRef>
              <c:f>List2!$B$2:$B$6</c:f>
              <c:numCache>
                <c:formatCode>General</c:formatCode>
                <c:ptCount val="5"/>
                <c:pt idx="0">
                  <c:v>11</c:v>
                </c:pt>
                <c:pt idx="1">
                  <c:v>3</c:v>
                </c:pt>
                <c:pt idx="2">
                  <c:v>120</c:v>
                </c:pt>
                <c:pt idx="3">
                  <c:v>9</c:v>
                </c:pt>
                <c:pt idx="4">
                  <c:v>561</c:v>
                </c:pt>
              </c:numCache>
            </c:numRef>
          </c:val>
          <c:extLst>
            <c:ext xmlns:c16="http://schemas.microsoft.com/office/drawing/2014/chart" uri="{C3380CC4-5D6E-409C-BE32-E72D297353CC}">
              <c16:uniqueId val="{00000000-B7E1-471C-8486-CE90FCB4F804}"/>
            </c:ext>
          </c:extLst>
        </c:ser>
        <c:ser>
          <c:idx val="1"/>
          <c:order val="1"/>
          <c:tx>
            <c:strRef>
              <c:f>List2!$C$1</c:f>
              <c:strCache>
                <c:ptCount val="1"/>
                <c:pt idx="0">
                  <c:v>Načrtovana vrednost</c:v>
                </c:pt>
              </c:strCache>
            </c:strRef>
          </c:tx>
          <c:spPr>
            <a:solidFill>
              <a:schemeClr val="accent1"/>
            </a:solidFill>
            <a:ln>
              <a:noFill/>
            </a:ln>
            <a:effectLst/>
            <a:scene3d>
              <a:camera prst="orthographicFront"/>
              <a:lightRig rig="threePt" dir="t"/>
            </a:scene3d>
            <a:sp3d>
              <a:bevelT w="101600" prst="ribl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List2!$A$2:$A$6</c:f>
              <c:strCache>
                <c:ptCount val="5"/>
                <c:pt idx="0">
                  <c:v>S - sistemski nadzorI</c:v>
                </c:pt>
                <c:pt idx="1">
                  <c:v>Sprej - prejšnji sistemski nadzori</c:v>
                </c:pt>
                <c:pt idx="2">
                  <c:v>P - prioritetni nadzori</c:v>
                </c:pt>
                <c:pt idx="3">
                  <c:v>Pprej - prejšnji prioritetni nadzori</c:v>
                </c:pt>
                <c:pt idx="4">
                  <c:v>VRP - nadzori po vrstnem redu prispetja</c:v>
                </c:pt>
              </c:strCache>
            </c:strRef>
          </c:cat>
          <c:val>
            <c:numRef>
              <c:f>List2!$C$2:$C$6</c:f>
              <c:numCache>
                <c:formatCode>General</c:formatCode>
                <c:ptCount val="5"/>
                <c:pt idx="0">
                  <c:v>16</c:v>
                </c:pt>
                <c:pt idx="1">
                  <c:v>3</c:v>
                </c:pt>
                <c:pt idx="2">
                  <c:v>67</c:v>
                </c:pt>
                <c:pt idx="3">
                  <c:v>10</c:v>
                </c:pt>
                <c:pt idx="4">
                  <c:v>441</c:v>
                </c:pt>
              </c:numCache>
            </c:numRef>
          </c:val>
          <c:extLst>
            <c:ext xmlns:c16="http://schemas.microsoft.com/office/drawing/2014/chart" uri="{C3380CC4-5D6E-409C-BE32-E72D297353CC}">
              <c16:uniqueId val="{00000001-B7E1-471C-8486-CE90FCB4F804}"/>
            </c:ext>
          </c:extLst>
        </c:ser>
        <c:dLbls>
          <c:showLegendKey val="0"/>
          <c:showVal val="0"/>
          <c:showCatName val="0"/>
          <c:showSerName val="0"/>
          <c:showPercent val="0"/>
          <c:showBubbleSize val="0"/>
        </c:dLbls>
        <c:gapWidth val="70"/>
        <c:axId val="625683824"/>
        <c:axId val="625681304"/>
      </c:barChart>
      <c:catAx>
        <c:axId val="625683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625681304"/>
        <c:crosses val="autoZero"/>
        <c:auto val="1"/>
        <c:lblAlgn val="ctr"/>
        <c:lblOffset val="100"/>
        <c:noMultiLvlLbl val="0"/>
      </c:catAx>
      <c:valAx>
        <c:axId val="625681304"/>
        <c:scaling>
          <c:orientation val="minMax"/>
        </c:scaling>
        <c:delete val="1"/>
        <c:axPos val="b"/>
        <c:numFmt formatCode="General" sourceLinked="1"/>
        <c:majorTickMark val="none"/>
        <c:minorTickMark val="none"/>
        <c:tickLblPos val="nextTo"/>
        <c:crossAx val="625683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List2!$B$14</c:f>
              <c:strCache>
                <c:ptCount val="1"/>
                <c:pt idx="0">
                  <c:v>Prejete zadeve</c:v>
                </c:pt>
              </c:strCache>
            </c:strRef>
          </c:tx>
          <c:spPr>
            <a:solidFill>
              <a:schemeClr val="accent1"/>
            </a:solidFill>
            <a:ln>
              <a:noFill/>
            </a:ln>
            <a:effectLst/>
            <a:scene3d>
              <a:camera prst="orthographicFront"/>
              <a:lightRig rig="threePt" dir="t"/>
            </a:scene3d>
            <a:sp3d>
              <a:bevelT w="101600" prst="ribl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List2!$A$15:$A$19</c:f>
              <c:numCache>
                <c:formatCode>General</c:formatCode>
                <c:ptCount val="5"/>
                <c:pt idx="0">
                  <c:v>2019</c:v>
                </c:pt>
                <c:pt idx="1">
                  <c:v>2020</c:v>
                </c:pt>
                <c:pt idx="2">
                  <c:v>2021</c:v>
                </c:pt>
                <c:pt idx="3">
                  <c:v>2022</c:v>
                </c:pt>
                <c:pt idx="4">
                  <c:v>2023</c:v>
                </c:pt>
              </c:numCache>
            </c:numRef>
          </c:cat>
          <c:val>
            <c:numRef>
              <c:f>List2!$B$15:$B$19</c:f>
              <c:numCache>
                <c:formatCode>General</c:formatCode>
                <c:ptCount val="5"/>
                <c:pt idx="0">
                  <c:v>595</c:v>
                </c:pt>
                <c:pt idx="1">
                  <c:v>584</c:v>
                </c:pt>
                <c:pt idx="2">
                  <c:v>794</c:v>
                </c:pt>
                <c:pt idx="3">
                  <c:v>756</c:v>
                </c:pt>
                <c:pt idx="4">
                  <c:v>703</c:v>
                </c:pt>
              </c:numCache>
            </c:numRef>
          </c:val>
          <c:extLst>
            <c:ext xmlns:c16="http://schemas.microsoft.com/office/drawing/2014/chart" uri="{C3380CC4-5D6E-409C-BE32-E72D297353CC}">
              <c16:uniqueId val="{00000000-38B9-4D52-A5E9-80B1253DB7F5}"/>
            </c:ext>
          </c:extLst>
        </c:ser>
        <c:ser>
          <c:idx val="1"/>
          <c:order val="1"/>
          <c:tx>
            <c:strRef>
              <c:f>List2!$C$14</c:f>
              <c:strCache>
                <c:ptCount val="1"/>
                <c:pt idx="0">
                  <c:v>Rešene zadeve</c:v>
                </c:pt>
              </c:strCache>
            </c:strRef>
          </c:tx>
          <c:spPr>
            <a:solidFill>
              <a:srgbClr val="FFC000"/>
            </a:solidFill>
            <a:ln>
              <a:noFill/>
            </a:ln>
            <a:effectLst/>
            <a:scene3d>
              <a:camera prst="orthographicFront"/>
              <a:lightRig rig="threePt" dir="t"/>
            </a:scene3d>
            <a:sp3d>
              <a:bevelT w="101600" prst="ribl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numRef>
              <c:f>List2!$A$15:$A$19</c:f>
              <c:numCache>
                <c:formatCode>General</c:formatCode>
                <c:ptCount val="5"/>
                <c:pt idx="0">
                  <c:v>2019</c:v>
                </c:pt>
                <c:pt idx="1">
                  <c:v>2020</c:v>
                </c:pt>
                <c:pt idx="2">
                  <c:v>2021</c:v>
                </c:pt>
                <c:pt idx="3">
                  <c:v>2022</c:v>
                </c:pt>
                <c:pt idx="4">
                  <c:v>2023</c:v>
                </c:pt>
              </c:numCache>
            </c:numRef>
          </c:cat>
          <c:val>
            <c:numRef>
              <c:f>List2!$C$15:$C$19</c:f>
              <c:numCache>
                <c:formatCode>General</c:formatCode>
                <c:ptCount val="5"/>
                <c:pt idx="0">
                  <c:v>723</c:v>
                </c:pt>
                <c:pt idx="1">
                  <c:v>631</c:v>
                </c:pt>
                <c:pt idx="2">
                  <c:v>787</c:v>
                </c:pt>
                <c:pt idx="3">
                  <c:v>802</c:v>
                </c:pt>
                <c:pt idx="4">
                  <c:v>704</c:v>
                </c:pt>
              </c:numCache>
            </c:numRef>
          </c:val>
          <c:extLst>
            <c:ext xmlns:c16="http://schemas.microsoft.com/office/drawing/2014/chart" uri="{C3380CC4-5D6E-409C-BE32-E72D297353CC}">
              <c16:uniqueId val="{00000001-38B9-4D52-A5E9-80B1253DB7F5}"/>
            </c:ext>
          </c:extLst>
        </c:ser>
        <c:dLbls>
          <c:showLegendKey val="0"/>
          <c:showVal val="0"/>
          <c:showCatName val="0"/>
          <c:showSerName val="0"/>
          <c:showPercent val="0"/>
          <c:showBubbleSize val="0"/>
        </c:dLbls>
        <c:gapWidth val="219"/>
        <c:overlap val="-27"/>
        <c:axId val="636965832"/>
        <c:axId val="636968712"/>
      </c:barChart>
      <c:catAx>
        <c:axId val="636965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636968712"/>
        <c:crosses val="autoZero"/>
        <c:auto val="1"/>
        <c:lblAlgn val="ctr"/>
        <c:lblOffset val="100"/>
        <c:noMultiLvlLbl val="0"/>
      </c:catAx>
      <c:valAx>
        <c:axId val="636968712"/>
        <c:scaling>
          <c:orientation val="minMax"/>
        </c:scaling>
        <c:delete val="1"/>
        <c:axPos val="l"/>
        <c:numFmt formatCode="General" sourceLinked="1"/>
        <c:majorTickMark val="none"/>
        <c:minorTickMark val="none"/>
        <c:tickLblPos val="nextTo"/>
        <c:crossAx val="636965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40"/>
      <c:depthPercent val="100"/>
      <c:rAngAx val="0"/>
      <c:perspective val="1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2883-4C79-B96A-0F447115E415}"/>
              </c:ext>
            </c:extLst>
          </c:dPt>
          <c:dPt>
            <c:idx val="1"/>
            <c:bubble3D val="0"/>
            <c:explosion val="14"/>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2883-4C79-B96A-0F447115E415}"/>
              </c:ext>
            </c:extLst>
          </c:dPt>
          <c:dPt>
            <c:idx val="2"/>
            <c:bubble3D val="0"/>
            <c:explosion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2883-4C79-B96A-0F447115E415}"/>
              </c:ext>
            </c:extLst>
          </c:dPt>
          <c:dPt>
            <c:idx val="3"/>
            <c:bubble3D val="0"/>
            <c:explosion val="1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2883-4C79-B96A-0F447115E415}"/>
              </c:ext>
            </c:extLst>
          </c:dPt>
          <c:dPt>
            <c:idx val="4"/>
            <c:bubble3D val="0"/>
            <c:explosion val="1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2883-4C79-B96A-0F447115E415}"/>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l-SI"/>
              </a:p>
            </c:txPr>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'UI-NAČIN ZAKLJUČKA'!$F$2:$F$6</c:f>
              <c:strCache>
                <c:ptCount val="5"/>
                <c:pt idx="0">
                  <c:v>Z zapisnikom</c:v>
                </c:pt>
                <c:pt idx="1">
                  <c:v>Z odgovorom</c:v>
                </c:pt>
                <c:pt idx="2">
                  <c:v>Z uradnim zaznamkom</c:v>
                </c:pt>
                <c:pt idx="3">
                  <c:v>Z odstopom</c:v>
                </c:pt>
                <c:pt idx="4">
                  <c:v>Ustavitev postopka</c:v>
                </c:pt>
              </c:strCache>
            </c:strRef>
          </c:cat>
          <c:val>
            <c:numRef>
              <c:f>'UI-NAČIN ZAKLJUČKA'!$G$2:$G$6</c:f>
              <c:numCache>
                <c:formatCode>General</c:formatCode>
                <c:ptCount val="5"/>
                <c:pt idx="0">
                  <c:v>169</c:v>
                </c:pt>
                <c:pt idx="1">
                  <c:v>381</c:v>
                </c:pt>
                <c:pt idx="2">
                  <c:v>99</c:v>
                </c:pt>
                <c:pt idx="3">
                  <c:v>42</c:v>
                </c:pt>
                <c:pt idx="4">
                  <c:v>13</c:v>
                </c:pt>
              </c:numCache>
            </c:numRef>
          </c:val>
          <c:extLst>
            <c:ext xmlns:c16="http://schemas.microsoft.com/office/drawing/2014/chart" uri="{C3380CC4-5D6E-409C-BE32-E72D297353CC}">
              <c16:uniqueId val="{0000000A-2883-4C79-B96A-0F447115E415}"/>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a:glow rad="12700">
        <a:schemeClr val="bg1"/>
      </a:glow>
      <a:softEdge rad="0"/>
    </a:effectLst>
  </c:spPr>
  <c:txPr>
    <a:bodyPr/>
    <a:lstStyle/>
    <a:p>
      <a:pPr>
        <a:defRPr>
          <a:solidFill>
            <a:schemeClr val="tx1"/>
          </a:solidFill>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7"/>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55A1-4F72-9699-75F485BD0C5A}"/>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55A1-4F72-9699-75F485BD0C5A}"/>
              </c:ext>
            </c:extLst>
          </c:dPt>
          <c:dLbls>
            <c:dLbl>
              <c:idx val="0"/>
              <c:tx>
                <c:rich>
                  <a:bodyPr/>
                  <a:lstStyle/>
                  <a:p>
                    <a:fld id="{12C41EB2-9068-4EC1-89D0-36F138195FA9}" type="VALUE">
                      <a:rPr lang="en-US"/>
                      <a:pPr/>
                      <a:t>[VREDNOST]</a:t>
                    </a:fld>
                    <a:r>
                      <a:rPr lang="en-US" baseline="0"/>
                      <a:t>; 22%</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5A1-4F72-9699-75F485BD0C5A}"/>
                </c:ext>
              </c:extLst>
            </c:dLbl>
            <c:dLbl>
              <c:idx val="1"/>
              <c:tx>
                <c:rich>
                  <a:bodyPr/>
                  <a:lstStyle/>
                  <a:p>
                    <a:fld id="{B76B678D-B901-4BB1-9C6D-714A747F8FED}" type="VALUE">
                      <a:rPr lang="en-US"/>
                      <a:pPr/>
                      <a:t>[VREDNOST]</a:t>
                    </a:fld>
                    <a:r>
                      <a:rPr lang="en-US" baseline="0"/>
                      <a:t>; 78 %</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5A1-4F72-9699-75F485BD0C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dLblPos val="inEnd"/>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'UI-DELEŽ REŠENIH IZ'!$A$8:$A$9</c:f>
              <c:strCache>
                <c:ptCount val="2"/>
                <c:pt idx="0">
                  <c:v>Rešene zadeve z ugotovljenimi kršitvami ZUP in/ali UUP in/ali ZDIJZ</c:v>
                </c:pt>
                <c:pt idx="1">
                  <c:v>Skupaj vse rešene zadeve </c:v>
                </c:pt>
              </c:strCache>
            </c:strRef>
          </c:cat>
          <c:val>
            <c:numRef>
              <c:f>'UI-DELEŽ REŠENIH IZ'!$B$8:$B$9</c:f>
              <c:numCache>
                <c:formatCode>General</c:formatCode>
                <c:ptCount val="2"/>
                <c:pt idx="0">
                  <c:v>155</c:v>
                </c:pt>
                <c:pt idx="1">
                  <c:v>704</c:v>
                </c:pt>
              </c:numCache>
            </c:numRef>
          </c:val>
          <c:extLst>
            <c:ext xmlns:c16="http://schemas.microsoft.com/office/drawing/2014/chart" uri="{C3380CC4-5D6E-409C-BE32-E72D297353CC}">
              <c16:uniqueId val="{00000004-55A1-4F72-9699-75F485BD0C5A}"/>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DD28-4E56-8D97-E3D4115E3B3C}"/>
              </c:ext>
            </c:extLst>
          </c:dPt>
          <c:dPt>
            <c:idx val="1"/>
            <c:bubble3D val="0"/>
            <c:explosion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DD28-4E56-8D97-E3D4115E3B3C}"/>
              </c:ext>
            </c:extLst>
          </c:dPt>
          <c:dPt>
            <c:idx val="2"/>
            <c:bubble3D val="0"/>
            <c:explosion val="1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DD28-4E56-8D97-E3D4115E3B3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DD28-4E56-8D97-E3D4115E3B3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DD28-4E56-8D97-E3D4115E3B3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DD28-4E56-8D97-E3D4115E3B3C}"/>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DD28-4E56-8D97-E3D4115E3B3C}"/>
              </c:ext>
            </c:extLst>
          </c:dPt>
          <c:dLbls>
            <c:dLbl>
              <c:idx val="3"/>
              <c:layout>
                <c:manualLayout>
                  <c:x val="1.540193618780882E-2"/>
                  <c:y val="-0.1154762034593321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D28-4E56-8D97-E3D4115E3B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ZUP!$A$47:$A$53</c:f>
              <c:strCache>
                <c:ptCount val="7"/>
                <c:pt idx="0">
                  <c:v>Izdelovanje odločb</c:v>
                </c:pt>
                <c:pt idx="1">
                  <c:v>Temeljna načela</c:v>
                </c:pt>
                <c:pt idx="2">
                  <c:v>Spoštovanje rokov za odločanje</c:v>
                </c:pt>
                <c:pt idx="3">
                  <c:v>Poslovanje z vlogo</c:v>
                </c:pt>
                <c:pt idx="4">
                  <c:v>Poslovanje s pritožbami</c:v>
                </c:pt>
                <c:pt idx="5">
                  <c:v>Vročanje dokumentov</c:v>
                </c:pt>
                <c:pt idx="6">
                  <c:v>Ostalo</c:v>
                </c:pt>
              </c:strCache>
            </c:strRef>
          </c:cat>
          <c:val>
            <c:numRef>
              <c:f>ZUP!$B$47:$B$53</c:f>
              <c:numCache>
                <c:formatCode>General</c:formatCode>
                <c:ptCount val="7"/>
                <c:pt idx="0">
                  <c:v>163</c:v>
                </c:pt>
                <c:pt idx="1">
                  <c:v>81</c:v>
                </c:pt>
                <c:pt idx="2">
                  <c:v>59</c:v>
                </c:pt>
                <c:pt idx="3">
                  <c:v>31</c:v>
                </c:pt>
                <c:pt idx="4">
                  <c:v>24</c:v>
                </c:pt>
                <c:pt idx="5">
                  <c:v>20</c:v>
                </c:pt>
                <c:pt idx="6">
                  <c:v>82</c:v>
                </c:pt>
              </c:numCache>
            </c:numRef>
          </c:val>
          <c:extLst>
            <c:ext xmlns:c16="http://schemas.microsoft.com/office/drawing/2014/chart" uri="{C3380CC4-5D6E-409C-BE32-E72D297353CC}">
              <c16:uniqueId val="{0000000E-DD28-4E56-8D97-E3D4115E3B3C}"/>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a:scene3d>
              <a:camera prst="orthographicFront"/>
              <a:lightRig rig="threePt" dir="t"/>
            </a:scene3d>
            <a:sp3d>
              <a:bevelT w="101600" prst="ribl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'ISJU - PODSKUPINE JS'!$B$84:$B$90</c:f>
              <c:strCache>
                <c:ptCount val="7"/>
                <c:pt idx="0">
                  <c:v>Pravosodni proračunski uporabniki</c:v>
                </c:pt>
                <c:pt idx="1">
                  <c:v>Nevladni proračunski uporabniki in vladne službe</c:v>
                </c:pt>
                <c:pt idx="2">
                  <c:v>Upravne enote</c:v>
                </c:pt>
                <c:pt idx="3">
                  <c:v>Občine in druge lokalne skupnosti</c:v>
                </c:pt>
                <c:pt idx="4">
                  <c:v>Ministrstva in organi v sestavi</c:v>
                </c:pt>
                <c:pt idx="5">
                  <c:v>Drugo (pravne in fizične osebe izven javnega sektorja)</c:v>
                </c:pt>
                <c:pt idx="6">
                  <c:v>Izvajalci javnih služb/nosilci javnih pooblastil</c:v>
                </c:pt>
              </c:strCache>
            </c:strRef>
          </c:cat>
          <c:val>
            <c:numRef>
              <c:f>'ISJU - PODSKUPINE JS'!$C$84:$C$90</c:f>
              <c:numCache>
                <c:formatCode>General</c:formatCode>
                <c:ptCount val="7"/>
                <c:pt idx="0">
                  <c:v>3</c:v>
                </c:pt>
                <c:pt idx="1">
                  <c:v>4</c:v>
                </c:pt>
                <c:pt idx="2">
                  <c:v>7</c:v>
                </c:pt>
                <c:pt idx="3">
                  <c:v>41</c:v>
                </c:pt>
                <c:pt idx="4">
                  <c:v>55</c:v>
                </c:pt>
                <c:pt idx="5">
                  <c:v>101</c:v>
                </c:pt>
                <c:pt idx="6">
                  <c:v>230</c:v>
                </c:pt>
              </c:numCache>
            </c:numRef>
          </c:val>
          <c:extLst>
            <c:ext xmlns:c16="http://schemas.microsoft.com/office/drawing/2014/chart" uri="{C3380CC4-5D6E-409C-BE32-E72D297353CC}">
              <c16:uniqueId val="{00000000-20D8-4253-91FD-D12D52153DDB}"/>
            </c:ext>
          </c:extLst>
        </c:ser>
        <c:dLbls>
          <c:showLegendKey val="0"/>
          <c:showVal val="0"/>
          <c:showCatName val="0"/>
          <c:showSerName val="0"/>
          <c:showPercent val="0"/>
          <c:showBubbleSize val="0"/>
        </c:dLbls>
        <c:gapWidth val="70"/>
        <c:overlap val="3"/>
        <c:axId val="614354520"/>
        <c:axId val="614361000"/>
      </c:barChart>
      <c:catAx>
        <c:axId val="614354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614361000"/>
        <c:crosses val="autoZero"/>
        <c:auto val="1"/>
        <c:lblAlgn val="ctr"/>
        <c:lblOffset val="100"/>
        <c:noMultiLvlLbl val="0"/>
      </c:catAx>
      <c:valAx>
        <c:axId val="614361000"/>
        <c:scaling>
          <c:orientation val="minMax"/>
        </c:scaling>
        <c:delete val="1"/>
        <c:axPos val="b"/>
        <c:numFmt formatCode="General" sourceLinked="1"/>
        <c:majorTickMark val="none"/>
        <c:minorTickMark val="none"/>
        <c:tickLblPos val="nextTo"/>
        <c:crossAx val="6143545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'ISJU-REALIZACIJA GRAF'!$B$28</c:f>
              <c:strCache>
                <c:ptCount val="1"/>
                <c:pt idx="0">
                  <c:v>Dosežena vrednost</c:v>
                </c:pt>
              </c:strCache>
            </c:strRef>
          </c:tx>
          <c:spPr>
            <a:solidFill>
              <a:schemeClr val="accent4"/>
            </a:solidFill>
            <a:ln>
              <a:noFill/>
            </a:ln>
            <a:effectLst/>
            <a:scene3d>
              <a:camera prst="orthographicFront"/>
              <a:lightRig rig="threePt" dir="t"/>
            </a:scene3d>
            <a:sp3d>
              <a:bevelT w="101600" prst="rible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'ISJU-REALIZACIJA GRAF'!$A$29:$A$33</c:f>
              <c:strCache>
                <c:ptCount val="5"/>
                <c:pt idx="0">
                  <c:v>S -sistemski nadzorI</c:v>
                </c:pt>
                <c:pt idx="1">
                  <c:v>Sprej - prejšnji sistemski nadzori</c:v>
                </c:pt>
                <c:pt idx="2">
                  <c:v>P -prioritetni nadzori</c:v>
                </c:pt>
                <c:pt idx="3">
                  <c:v>Pprej - prejšnji prioritetni nadzori</c:v>
                </c:pt>
                <c:pt idx="4">
                  <c:v>VRP - nadzori po vrstnem redu prispetja</c:v>
                </c:pt>
              </c:strCache>
            </c:strRef>
          </c:cat>
          <c:val>
            <c:numRef>
              <c:f>'ISJU-REALIZACIJA GRAF'!$B$29:$B$33</c:f>
              <c:numCache>
                <c:formatCode>General</c:formatCode>
                <c:ptCount val="5"/>
                <c:pt idx="0">
                  <c:v>6</c:v>
                </c:pt>
                <c:pt idx="1">
                  <c:v>0</c:v>
                </c:pt>
                <c:pt idx="2">
                  <c:v>95</c:v>
                </c:pt>
                <c:pt idx="3">
                  <c:v>36</c:v>
                </c:pt>
                <c:pt idx="4">
                  <c:v>241</c:v>
                </c:pt>
              </c:numCache>
            </c:numRef>
          </c:val>
          <c:extLst>
            <c:ext xmlns:c16="http://schemas.microsoft.com/office/drawing/2014/chart" uri="{C3380CC4-5D6E-409C-BE32-E72D297353CC}">
              <c16:uniqueId val="{00000000-A580-4239-BDCB-71643C6495FA}"/>
            </c:ext>
          </c:extLst>
        </c:ser>
        <c:ser>
          <c:idx val="1"/>
          <c:order val="1"/>
          <c:tx>
            <c:strRef>
              <c:f>'ISJU-REALIZACIJA GRAF'!$C$28</c:f>
              <c:strCache>
                <c:ptCount val="1"/>
                <c:pt idx="0">
                  <c:v>Načrtovana vrednost</c:v>
                </c:pt>
              </c:strCache>
            </c:strRef>
          </c:tx>
          <c:spPr>
            <a:solidFill>
              <a:schemeClr val="accent1"/>
            </a:solidFill>
            <a:ln>
              <a:noFill/>
            </a:ln>
            <a:effectLst/>
            <a:scene3d>
              <a:camera prst="orthographicFront"/>
              <a:lightRig rig="threePt" dir="t"/>
            </a:scene3d>
            <a:sp3d>
              <a:bevelT w="101600" prst="rible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'ISJU-REALIZACIJA GRAF'!$A$29:$A$33</c:f>
              <c:strCache>
                <c:ptCount val="5"/>
                <c:pt idx="0">
                  <c:v>S -sistemski nadzorI</c:v>
                </c:pt>
                <c:pt idx="1">
                  <c:v>Sprej - prejšnji sistemski nadzori</c:v>
                </c:pt>
                <c:pt idx="2">
                  <c:v>P -prioritetni nadzori</c:v>
                </c:pt>
                <c:pt idx="3">
                  <c:v>Pprej - prejšnji prioritetni nadzori</c:v>
                </c:pt>
                <c:pt idx="4">
                  <c:v>VRP - nadzori po vrstnem redu prispetja</c:v>
                </c:pt>
              </c:strCache>
            </c:strRef>
          </c:cat>
          <c:val>
            <c:numRef>
              <c:f>'ISJU-REALIZACIJA GRAF'!$C$29:$C$33</c:f>
              <c:numCache>
                <c:formatCode>General</c:formatCode>
                <c:ptCount val="5"/>
                <c:pt idx="0">
                  <c:v>7</c:v>
                </c:pt>
                <c:pt idx="1">
                  <c:v>1</c:v>
                </c:pt>
                <c:pt idx="2">
                  <c:v>40</c:v>
                </c:pt>
                <c:pt idx="3">
                  <c:v>53</c:v>
                </c:pt>
                <c:pt idx="4">
                  <c:v>209</c:v>
                </c:pt>
              </c:numCache>
            </c:numRef>
          </c:val>
          <c:extLst>
            <c:ext xmlns:c16="http://schemas.microsoft.com/office/drawing/2014/chart" uri="{C3380CC4-5D6E-409C-BE32-E72D297353CC}">
              <c16:uniqueId val="{00000001-A580-4239-BDCB-71643C6495FA}"/>
            </c:ext>
          </c:extLst>
        </c:ser>
        <c:dLbls>
          <c:showLegendKey val="0"/>
          <c:showVal val="0"/>
          <c:showCatName val="0"/>
          <c:showSerName val="0"/>
          <c:showPercent val="0"/>
          <c:showBubbleSize val="0"/>
        </c:dLbls>
        <c:gapWidth val="70"/>
        <c:axId val="614365320"/>
        <c:axId val="614365680"/>
      </c:barChart>
      <c:catAx>
        <c:axId val="614365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614365680"/>
        <c:crosses val="autoZero"/>
        <c:auto val="1"/>
        <c:lblAlgn val="ctr"/>
        <c:lblOffset val="100"/>
        <c:noMultiLvlLbl val="0"/>
      </c:catAx>
      <c:valAx>
        <c:axId val="614365680"/>
        <c:scaling>
          <c:orientation val="minMax"/>
        </c:scaling>
        <c:delete val="1"/>
        <c:axPos val="b"/>
        <c:numFmt formatCode="General" sourceLinked="1"/>
        <c:majorTickMark val="none"/>
        <c:minorTickMark val="none"/>
        <c:tickLblPos val="nextTo"/>
        <c:crossAx val="614365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B401A1-D752-49CC-AA2A-15CEA7701705}"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sl-SI"/>
        </a:p>
      </dgm:t>
    </dgm:pt>
    <dgm:pt modelId="{6F5D4288-2905-433E-A27F-18164BF8B908}">
      <dgm:prSet phldrT="[besedilo]" custT="1"/>
      <dgm:spPr>
        <a:solidFill>
          <a:schemeClr val="accent5">
            <a:lumMod val="40000"/>
            <a:lumOff val="60000"/>
          </a:schemeClr>
        </a:solidFill>
      </dgm:spPr>
      <dgm:t>
        <a:bodyPr/>
        <a:lstStyle/>
        <a:p>
          <a:r>
            <a:rPr lang="sl-SI" sz="1000" b="0">
              <a:solidFill>
                <a:sysClr val="windowText" lastClr="000000"/>
              </a:solidFill>
              <a:latin typeface="Arial" panose="020B0604020202020204" pitchFamily="34" charset="0"/>
              <a:cs typeface="Arial" panose="020B0604020202020204" pitchFamily="34" charset="0"/>
            </a:rPr>
            <a:t>Učinkovito izvajanje inšpekcijskega nadzora z namenom varovanja javnega interesa in interesov pravnih in fizičnih oseb.</a:t>
          </a:r>
        </a:p>
      </dgm:t>
    </dgm:pt>
    <dgm:pt modelId="{488012EC-80F6-48D8-B65B-8D95AAD52D71}" type="parTrans" cxnId="{38947291-6BE6-463E-AA2D-E3491CDACA06}">
      <dgm:prSet/>
      <dgm:spPr/>
      <dgm:t>
        <a:bodyPr/>
        <a:lstStyle/>
        <a:p>
          <a:endParaRPr lang="sl-SI"/>
        </a:p>
      </dgm:t>
    </dgm:pt>
    <dgm:pt modelId="{9E8A871B-7DC9-4B26-B831-CB58F005FB6E}" type="sibTrans" cxnId="{38947291-6BE6-463E-AA2D-E3491CDACA06}">
      <dgm:prSet/>
      <dgm:spPr/>
      <dgm:t>
        <a:bodyPr/>
        <a:lstStyle/>
        <a:p>
          <a:endParaRPr lang="sl-SI"/>
        </a:p>
      </dgm:t>
    </dgm:pt>
    <dgm:pt modelId="{308C8CCC-FAAA-4E17-AF7B-170A056E6039}" type="pres">
      <dgm:prSet presAssocID="{BFB401A1-D752-49CC-AA2A-15CEA7701705}" presName="diagram" presStyleCnt="0">
        <dgm:presLayoutVars>
          <dgm:dir/>
          <dgm:resizeHandles val="exact"/>
        </dgm:presLayoutVars>
      </dgm:prSet>
      <dgm:spPr/>
    </dgm:pt>
    <dgm:pt modelId="{4C8B9BA3-ECD0-44D8-A07E-70A47A646D34}" type="pres">
      <dgm:prSet presAssocID="{6F5D4288-2905-433E-A27F-18164BF8B908}" presName="node" presStyleLbl="node1" presStyleIdx="0" presStyleCnt="1" custScaleX="100000" custScaleY="21991">
        <dgm:presLayoutVars>
          <dgm:bulletEnabled val="1"/>
        </dgm:presLayoutVars>
      </dgm:prSet>
      <dgm:spPr>
        <a:prstGeom prst="horizontalScroll">
          <a:avLst/>
        </a:prstGeom>
      </dgm:spPr>
    </dgm:pt>
  </dgm:ptLst>
  <dgm:cxnLst>
    <dgm:cxn modelId="{90733754-2297-4797-9808-C0BC732783DB}" type="presOf" srcId="{BFB401A1-D752-49CC-AA2A-15CEA7701705}" destId="{308C8CCC-FAAA-4E17-AF7B-170A056E6039}" srcOrd="0" destOrd="0" presId="urn:microsoft.com/office/officeart/2005/8/layout/default"/>
    <dgm:cxn modelId="{38947291-6BE6-463E-AA2D-E3491CDACA06}" srcId="{BFB401A1-D752-49CC-AA2A-15CEA7701705}" destId="{6F5D4288-2905-433E-A27F-18164BF8B908}" srcOrd="0" destOrd="0" parTransId="{488012EC-80F6-48D8-B65B-8D95AAD52D71}" sibTransId="{9E8A871B-7DC9-4B26-B831-CB58F005FB6E}"/>
    <dgm:cxn modelId="{7059EBD3-DC3D-4114-8128-4BEA6F124741}" type="presOf" srcId="{6F5D4288-2905-433E-A27F-18164BF8B908}" destId="{4C8B9BA3-ECD0-44D8-A07E-70A47A646D34}" srcOrd="0" destOrd="0" presId="urn:microsoft.com/office/officeart/2005/8/layout/default"/>
    <dgm:cxn modelId="{421DAC39-4683-4D2A-A258-F9967E0F5842}" type="presParOf" srcId="{308C8CCC-FAAA-4E17-AF7B-170A056E6039}" destId="{4C8B9BA3-ECD0-44D8-A07E-70A47A646D34}" srcOrd="0"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BE7765-B72B-4F0B-882B-E95478554AF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sl-SI"/>
        </a:p>
      </dgm:t>
    </dgm:pt>
    <dgm:pt modelId="{A96773D6-BCE5-43FB-A9A6-E1E8E6EF8335}">
      <dgm:prSet phldrT="[besedilo]" custT="1"/>
      <dgm:spPr>
        <a:solidFill>
          <a:schemeClr val="accent6">
            <a:lumMod val="40000"/>
            <a:lumOff val="60000"/>
          </a:schemeClr>
        </a:solidFill>
      </dgm:spPr>
      <dgm:t>
        <a:bodyPr/>
        <a:lstStyle/>
        <a:p>
          <a:r>
            <a:rPr lang="sl-SI" sz="1000" b="0">
              <a:solidFill>
                <a:sysClr val="windowText" lastClr="000000"/>
              </a:solidFill>
              <a:latin typeface="Arial" panose="020B0604020202020204" pitchFamily="34" charset="0"/>
              <a:cs typeface="Arial" panose="020B0604020202020204" pitchFamily="34" charset="0"/>
            </a:rPr>
            <a:t>Okrepljena vloga Inšpekcije za sistem javnih  uslužbencev in plačni sistem</a:t>
          </a:r>
        </a:p>
      </dgm:t>
    </dgm:pt>
    <dgm:pt modelId="{863641CC-36B5-407D-A609-3D07A7BBE82E}" type="parTrans" cxnId="{6923B605-ED59-4284-AEF3-30A14BD2BC3F}">
      <dgm:prSet/>
      <dgm:spPr/>
      <dgm:t>
        <a:bodyPr/>
        <a:lstStyle/>
        <a:p>
          <a:endParaRPr lang="sl-SI"/>
        </a:p>
      </dgm:t>
    </dgm:pt>
    <dgm:pt modelId="{F1C5A7CE-81C7-41D8-827F-35D21D6E82ED}" type="sibTrans" cxnId="{6923B605-ED59-4284-AEF3-30A14BD2BC3F}">
      <dgm:prSet/>
      <dgm:spPr/>
      <dgm:t>
        <a:bodyPr/>
        <a:lstStyle/>
        <a:p>
          <a:endParaRPr lang="sl-SI"/>
        </a:p>
      </dgm:t>
    </dgm:pt>
    <dgm:pt modelId="{93265183-9D9A-4858-B15F-CF699767FF8B}">
      <dgm:prSet phldrT="[besedilo]" custT="1"/>
      <dgm:spPr>
        <a:solidFill>
          <a:schemeClr val="accent6">
            <a:lumMod val="40000"/>
            <a:lumOff val="60000"/>
          </a:schemeClr>
        </a:solidFill>
      </dgm:spPr>
      <dgm:t>
        <a:bodyPr/>
        <a:lstStyle/>
        <a:p>
          <a:r>
            <a:rPr lang="sl-SI" sz="1000" b="0">
              <a:solidFill>
                <a:sysClr val="windowText" lastClr="000000"/>
              </a:solidFill>
              <a:latin typeface="Arial" panose="020B0604020202020204" pitchFamily="34" charset="0"/>
              <a:cs typeface="Arial" panose="020B0604020202020204" pitchFamily="34" charset="0"/>
            </a:rPr>
            <a:t>Izvajanje srednjeročnih in dolgoročnih ciljev ministrstva in Inšpektorata</a:t>
          </a:r>
        </a:p>
      </dgm:t>
    </dgm:pt>
    <dgm:pt modelId="{77E5CAFD-D042-4351-81E2-896FBB7DBB08}" type="parTrans" cxnId="{EEAC0DCB-C59E-4A14-99D3-8F7C4450CC6B}">
      <dgm:prSet/>
      <dgm:spPr/>
      <dgm:t>
        <a:bodyPr/>
        <a:lstStyle/>
        <a:p>
          <a:endParaRPr lang="sl-SI"/>
        </a:p>
      </dgm:t>
    </dgm:pt>
    <dgm:pt modelId="{FC74FB9C-C10D-47DB-8D8D-3FE9236E4163}" type="sibTrans" cxnId="{EEAC0DCB-C59E-4A14-99D3-8F7C4450CC6B}">
      <dgm:prSet/>
      <dgm:spPr/>
      <dgm:t>
        <a:bodyPr/>
        <a:lstStyle/>
        <a:p>
          <a:endParaRPr lang="sl-SI"/>
        </a:p>
      </dgm:t>
    </dgm:pt>
    <dgm:pt modelId="{44D54050-A3E1-4486-BDC1-475199FDD7EA}">
      <dgm:prSet phldrT="[besedilo]" custT="1"/>
      <dgm:spPr>
        <a:solidFill>
          <a:schemeClr val="accent6">
            <a:lumMod val="40000"/>
            <a:lumOff val="60000"/>
          </a:schemeClr>
        </a:solidFill>
      </dgm:spPr>
      <dgm:t>
        <a:bodyPr/>
        <a:lstStyle/>
        <a:p>
          <a:pPr algn="ctr"/>
          <a:r>
            <a:rPr lang="sl-SI" sz="1000" b="0">
              <a:solidFill>
                <a:sysClr val="windowText" lastClr="000000"/>
              </a:solidFill>
              <a:latin typeface="Arial" panose="020B0604020202020204" pitchFamily="34" charset="0"/>
              <a:cs typeface="Arial" panose="020B0604020202020204" pitchFamily="34" charset="0"/>
            </a:rPr>
            <a:t>Zakonito, strokovno, sorazmerno in učinkovito izvajanje inšpekcijskega nadzora uporabnikov proračuna in nosilcev javnih pooblastil, ki delujejo na področjih iz pristojnosti IJS</a:t>
          </a:r>
        </a:p>
      </dgm:t>
    </dgm:pt>
    <dgm:pt modelId="{E4160B04-DF3D-460D-BF5F-B48CD4E3F2CB}" type="sibTrans" cxnId="{667E3D0F-66A4-45F1-84E1-F462AC0EA623}">
      <dgm:prSet/>
      <dgm:spPr/>
      <dgm:t>
        <a:bodyPr/>
        <a:lstStyle/>
        <a:p>
          <a:endParaRPr lang="sl-SI"/>
        </a:p>
      </dgm:t>
    </dgm:pt>
    <dgm:pt modelId="{E992BF47-B1E6-4401-9A8C-00E56A7F4D34}" type="parTrans" cxnId="{667E3D0F-66A4-45F1-84E1-F462AC0EA623}">
      <dgm:prSet/>
      <dgm:spPr/>
      <dgm:t>
        <a:bodyPr/>
        <a:lstStyle/>
        <a:p>
          <a:endParaRPr lang="sl-SI"/>
        </a:p>
      </dgm:t>
    </dgm:pt>
    <dgm:pt modelId="{E7F02864-D187-4FB8-96AC-CC6F6F2C8BC4}" type="pres">
      <dgm:prSet presAssocID="{DCBE7765-B72B-4F0B-882B-E95478554AF4}" presName="diagram" presStyleCnt="0">
        <dgm:presLayoutVars>
          <dgm:dir/>
          <dgm:resizeHandles val="exact"/>
        </dgm:presLayoutVars>
      </dgm:prSet>
      <dgm:spPr/>
    </dgm:pt>
    <dgm:pt modelId="{EEBFF968-FE0C-4DCD-9C60-A5C79B5801DA}" type="pres">
      <dgm:prSet presAssocID="{44D54050-A3E1-4486-BDC1-475199FDD7EA}" presName="node" presStyleLbl="node1" presStyleIdx="0" presStyleCnt="3" custScaleX="173640" custScaleY="67590" custLinFactNeighborX="5893" custLinFactNeighborY="9084">
        <dgm:presLayoutVars>
          <dgm:bulletEnabled val="1"/>
        </dgm:presLayoutVars>
      </dgm:prSet>
      <dgm:spPr>
        <a:prstGeom prst="horizontalScroll">
          <a:avLst/>
        </a:prstGeom>
      </dgm:spPr>
    </dgm:pt>
    <dgm:pt modelId="{9DF6E66E-11CB-497F-B0BF-CAB0F7983EE9}" type="pres">
      <dgm:prSet presAssocID="{E4160B04-DF3D-460D-BF5F-B48CD4E3F2CB}" presName="sibTrans" presStyleCnt="0"/>
      <dgm:spPr/>
    </dgm:pt>
    <dgm:pt modelId="{545151B2-322F-4BB3-A2C5-3938CD518E21}" type="pres">
      <dgm:prSet presAssocID="{A96773D6-BCE5-43FB-A9A6-E1E8E6EF8335}" presName="node" presStyleLbl="node1" presStyleIdx="1" presStyleCnt="3" custScaleX="128399" custScaleY="59538" custLinFactNeighborX="2752" custLinFactNeighborY="1368">
        <dgm:presLayoutVars>
          <dgm:bulletEnabled val="1"/>
        </dgm:presLayoutVars>
      </dgm:prSet>
      <dgm:spPr>
        <a:prstGeom prst="horizontalScroll">
          <a:avLst/>
        </a:prstGeom>
      </dgm:spPr>
    </dgm:pt>
    <dgm:pt modelId="{52FE9917-4042-47B8-BB0D-060AFB9886F7}" type="pres">
      <dgm:prSet presAssocID="{F1C5A7CE-81C7-41D8-827F-35D21D6E82ED}" presName="sibTrans" presStyleCnt="0"/>
      <dgm:spPr/>
    </dgm:pt>
    <dgm:pt modelId="{2DCAEF45-BA10-428F-8355-E75BAA46C3E4}" type="pres">
      <dgm:prSet presAssocID="{93265183-9D9A-4858-B15F-CF699767FF8B}" presName="node" presStyleLbl="node1" presStyleIdx="2" presStyleCnt="3" custScaleX="118092" custScaleY="59661" custLinFactNeighborX="-4195" custLinFactNeighborY="1306">
        <dgm:presLayoutVars>
          <dgm:bulletEnabled val="1"/>
        </dgm:presLayoutVars>
      </dgm:prSet>
      <dgm:spPr>
        <a:prstGeom prst="horizontalScroll">
          <a:avLst/>
        </a:prstGeom>
      </dgm:spPr>
    </dgm:pt>
  </dgm:ptLst>
  <dgm:cxnLst>
    <dgm:cxn modelId="{6923B605-ED59-4284-AEF3-30A14BD2BC3F}" srcId="{DCBE7765-B72B-4F0B-882B-E95478554AF4}" destId="{A96773D6-BCE5-43FB-A9A6-E1E8E6EF8335}" srcOrd="1" destOrd="0" parTransId="{863641CC-36B5-407D-A609-3D07A7BBE82E}" sibTransId="{F1C5A7CE-81C7-41D8-827F-35D21D6E82ED}"/>
    <dgm:cxn modelId="{667E3D0F-66A4-45F1-84E1-F462AC0EA623}" srcId="{DCBE7765-B72B-4F0B-882B-E95478554AF4}" destId="{44D54050-A3E1-4486-BDC1-475199FDD7EA}" srcOrd="0" destOrd="0" parTransId="{E992BF47-B1E6-4401-9A8C-00E56A7F4D34}" sibTransId="{E4160B04-DF3D-460D-BF5F-B48CD4E3F2CB}"/>
    <dgm:cxn modelId="{C5854554-3564-4EAF-A1D1-DA5F32734DA3}" type="presOf" srcId="{DCBE7765-B72B-4F0B-882B-E95478554AF4}" destId="{E7F02864-D187-4FB8-96AC-CC6F6F2C8BC4}" srcOrd="0" destOrd="0" presId="urn:microsoft.com/office/officeart/2005/8/layout/default"/>
    <dgm:cxn modelId="{482F8655-608C-490A-B2E1-326E701B0334}" type="presOf" srcId="{44D54050-A3E1-4486-BDC1-475199FDD7EA}" destId="{EEBFF968-FE0C-4DCD-9C60-A5C79B5801DA}" srcOrd="0" destOrd="0" presId="urn:microsoft.com/office/officeart/2005/8/layout/default"/>
    <dgm:cxn modelId="{11BFC0BB-D7A9-4A64-AF35-BCA5D466104D}" type="presOf" srcId="{93265183-9D9A-4858-B15F-CF699767FF8B}" destId="{2DCAEF45-BA10-428F-8355-E75BAA46C3E4}" srcOrd="0" destOrd="0" presId="urn:microsoft.com/office/officeart/2005/8/layout/default"/>
    <dgm:cxn modelId="{BF1BEBBF-E245-46F7-8D74-CBD7C883B963}" type="presOf" srcId="{A96773D6-BCE5-43FB-A9A6-E1E8E6EF8335}" destId="{545151B2-322F-4BB3-A2C5-3938CD518E21}" srcOrd="0" destOrd="0" presId="urn:microsoft.com/office/officeart/2005/8/layout/default"/>
    <dgm:cxn modelId="{EEAC0DCB-C59E-4A14-99D3-8F7C4450CC6B}" srcId="{DCBE7765-B72B-4F0B-882B-E95478554AF4}" destId="{93265183-9D9A-4858-B15F-CF699767FF8B}" srcOrd="2" destOrd="0" parTransId="{77E5CAFD-D042-4351-81E2-896FBB7DBB08}" sibTransId="{FC74FB9C-C10D-47DB-8D8D-3FE9236E4163}"/>
    <dgm:cxn modelId="{08B86330-A8C0-454D-A5B3-9762CB219B42}" type="presParOf" srcId="{E7F02864-D187-4FB8-96AC-CC6F6F2C8BC4}" destId="{EEBFF968-FE0C-4DCD-9C60-A5C79B5801DA}" srcOrd="0" destOrd="0" presId="urn:microsoft.com/office/officeart/2005/8/layout/default"/>
    <dgm:cxn modelId="{D735E42E-92E1-4786-BEA7-5692442642BF}" type="presParOf" srcId="{E7F02864-D187-4FB8-96AC-CC6F6F2C8BC4}" destId="{9DF6E66E-11CB-497F-B0BF-CAB0F7983EE9}" srcOrd="1" destOrd="0" presId="urn:microsoft.com/office/officeart/2005/8/layout/default"/>
    <dgm:cxn modelId="{7A1C4D3C-9057-4C87-8F9E-5173F703B175}" type="presParOf" srcId="{E7F02864-D187-4FB8-96AC-CC6F6F2C8BC4}" destId="{545151B2-322F-4BB3-A2C5-3938CD518E21}" srcOrd="2" destOrd="0" presId="urn:microsoft.com/office/officeart/2005/8/layout/default"/>
    <dgm:cxn modelId="{422962AA-FD7E-4423-B4B8-321837A1024D}" type="presParOf" srcId="{E7F02864-D187-4FB8-96AC-CC6F6F2C8BC4}" destId="{52FE9917-4042-47B8-BB0D-060AFB9886F7}" srcOrd="3" destOrd="0" presId="urn:microsoft.com/office/officeart/2005/8/layout/default"/>
    <dgm:cxn modelId="{98D480E5-99D8-4660-9B58-F74A792E6792}" type="presParOf" srcId="{E7F02864-D187-4FB8-96AC-CC6F6F2C8BC4}" destId="{2DCAEF45-BA10-428F-8355-E75BAA46C3E4}" srcOrd="4" destOrd="0" presId="urn:microsoft.com/office/officeart/2005/8/layout/defaul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8B9BA3-ECD0-44D8-A07E-70A47A646D34}">
      <dsp:nvSpPr>
        <dsp:cNvPr id="0" name=""/>
        <dsp:cNvSpPr/>
      </dsp:nvSpPr>
      <dsp:spPr>
        <a:xfrm>
          <a:off x="0" y="6301"/>
          <a:ext cx="5727700" cy="755747"/>
        </a:xfrm>
        <a:prstGeom prst="horizontalScroll">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b="0" kern="1200">
              <a:solidFill>
                <a:sysClr val="windowText" lastClr="000000"/>
              </a:solidFill>
              <a:latin typeface="Arial" panose="020B0604020202020204" pitchFamily="34" charset="0"/>
              <a:cs typeface="Arial" panose="020B0604020202020204" pitchFamily="34" charset="0"/>
            </a:rPr>
            <a:t>Učinkovito izvajanje inšpekcijskega nadzora z namenom varovanja javnega interesa in interesov pravnih in fizičnih oseb.</a:t>
          </a:r>
        </a:p>
      </dsp:txBody>
      <dsp:txXfrm>
        <a:off x="94468" y="100769"/>
        <a:ext cx="5585998" cy="5668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BFF968-FE0C-4DCD-9C60-A5C79B5801DA}">
      <dsp:nvSpPr>
        <dsp:cNvPr id="0" name=""/>
        <dsp:cNvSpPr/>
      </dsp:nvSpPr>
      <dsp:spPr>
        <a:xfrm>
          <a:off x="1057729" y="139134"/>
          <a:ext cx="3875279" cy="905079"/>
        </a:xfrm>
        <a:prstGeom prst="horizontalScroll">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b="0" kern="1200">
              <a:solidFill>
                <a:sysClr val="windowText" lastClr="000000"/>
              </a:solidFill>
              <a:latin typeface="Arial" panose="020B0604020202020204" pitchFamily="34" charset="0"/>
              <a:cs typeface="Arial" panose="020B0604020202020204" pitchFamily="34" charset="0"/>
            </a:rPr>
            <a:t>Zakonito, strokovno, sorazmerno in učinkovito izvajanje inšpekcijskega nadzora uporabnikov proračuna in nosilcev javnih pooblastil, ki delujejo na področjih iz pristojnosti IJS</a:t>
          </a:r>
        </a:p>
      </dsp:txBody>
      <dsp:txXfrm>
        <a:off x="1170864" y="252269"/>
        <a:ext cx="3705577" cy="678809"/>
      </dsp:txXfrm>
    </dsp:sp>
    <dsp:sp modelId="{545151B2-322F-4BB3-A2C5-3938CD518E21}">
      <dsp:nvSpPr>
        <dsp:cNvPr id="0" name=""/>
        <dsp:cNvSpPr/>
      </dsp:nvSpPr>
      <dsp:spPr>
        <a:xfrm>
          <a:off x="63099" y="1164892"/>
          <a:ext cx="2865595" cy="797257"/>
        </a:xfrm>
        <a:prstGeom prst="horizontalScroll">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b="0" kern="1200">
              <a:solidFill>
                <a:sysClr val="windowText" lastClr="000000"/>
              </a:solidFill>
              <a:latin typeface="Arial" panose="020B0604020202020204" pitchFamily="34" charset="0"/>
              <a:cs typeface="Arial" panose="020B0604020202020204" pitchFamily="34" charset="0"/>
            </a:rPr>
            <a:t>Okrepljena vloga Inšpekcije za sistem javnih  uslužbencev in plačni sistem</a:t>
          </a:r>
        </a:p>
      </dsp:txBody>
      <dsp:txXfrm>
        <a:off x="162756" y="1264549"/>
        <a:ext cx="2716109" cy="597943"/>
      </dsp:txXfrm>
    </dsp:sp>
    <dsp:sp modelId="{2DCAEF45-BA10-428F-8355-E75BAA46C3E4}">
      <dsp:nvSpPr>
        <dsp:cNvPr id="0" name=""/>
        <dsp:cNvSpPr/>
      </dsp:nvSpPr>
      <dsp:spPr>
        <a:xfrm>
          <a:off x="2996831" y="1163240"/>
          <a:ext cx="2635564" cy="798904"/>
        </a:xfrm>
        <a:prstGeom prst="horizontalScroll">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b="0" kern="1200">
              <a:solidFill>
                <a:sysClr val="windowText" lastClr="000000"/>
              </a:solidFill>
              <a:latin typeface="Arial" panose="020B0604020202020204" pitchFamily="34" charset="0"/>
              <a:cs typeface="Arial" panose="020B0604020202020204" pitchFamily="34" charset="0"/>
            </a:rPr>
            <a:t>Izvajanje srednjeročnih in dolgoročnih ciljev ministrstva in Inšpektorata</a:t>
          </a:r>
        </a:p>
      </dsp:txBody>
      <dsp:txXfrm>
        <a:off x="3096694" y="1263103"/>
        <a:ext cx="2485770" cy="59917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A11FC80346FA43A9949CBF26F9CA44" ma:contentTypeVersion="8" ma:contentTypeDescription="Create a new document." ma:contentTypeScope="" ma:versionID="ccb230b41b8ed937d74020024767d9a3">
  <xsd:schema xmlns:xsd="http://www.w3.org/2001/XMLSchema" xmlns:xs="http://www.w3.org/2001/XMLSchema" xmlns:p="http://schemas.microsoft.com/office/2006/metadata/properties" xmlns:ns3="aa78cb05-eba9-4179-954e-b69b920c5a2a" xmlns:ns4="c7e46c2e-5880-4f81-a922-ab0368e6a562" targetNamespace="http://schemas.microsoft.com/office/2006/metadata/properties" ma:root="true" ma:fieldsID="b032650775fd47ec74fe7b75909c2198" ns3:_="" ns4:_="">
    <xsd:import namespace="aa78cb05-eba9-4179-954e-b69b920c5a2a"/>
    <xsd:import namespace="c7e46c2e-5880-4f81-a922-ab0368e6a56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8cb05-eba9-4179-954e-b69b920c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46c2e-5880-4f81-a922-ab0368e6a5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a78cb05-eba9-4179-954e-b69b920c5a2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9D4428-A1FE-48CE-ADAA-43EC3DDDE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8cb05-eba9-4179-954e-b69b920c5a2a"/>
    <ds:schemaRef ds:uri="c7e46c2e-5880-4f81-a922-ab0368e6a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37ED1-2945-46FE-B1D1-861835A0A812}">
  <ds:schemaRefs>
    <ds:schemaRef ds:uri="aa78cb05-eba9-4179-954e-b69b920c5a2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7e46c2e-5880-4f81-a922-ab0368e6a562"/>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58C0930-519A-4D43-8E51-9AA5DE69A46B}">
  <ds:schemaRefs>
    <ds:schemaRef ds:uri="http://schemas.openxmlformats.org/officeDocument/2006/bibliography"/>
  </ds:schemaRefs>
</ds:datastoreItem>
</file>

<file path=customXml/itemProps5.xml><?xml version="1.0" encoding="utf-8"?>
<ds:datastoreItem xmlns:ds="http://schemas.openxmlformats.org/officeDocument/2006/customXml" ds:itemID="{85278E3D-CA80-4AC2-9990-85F1C7243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58</Pages>
  <Words>24485</Words>
  <Characters>144434</Characters>
  <Application>Microsoft Office Word</Application>
  <DocSecurity>0</DocSecurity>
  <Lines>1203</Lines>
  <Paragraphs>337</Paragraphs>
  <ScaleCrop>false</ScaleCrop>
  <HeadingPairs>
    <vt:vector size="2" baseType="variant">
      <vt:variant>
        <vt:lpstr>Naslov</vt:lpstr>
      </vt:variant>
      <vt:variant>
        <vt:i4>1</vt:i4>
      </vt:variant>
    </vt:vector>
  </HeadingPairs>
  <TitlesOfParts>
    <vt:vector size="1" baseType="lpstr">
      <vt:lpstr>Poročilo o delu                INŠPEKTORATA ZA JAVNI SEKTOR</vt:lpstr>
    </vt:vector>
  </TitlesOfParts>
  <Company>Inšpektorat za javni sektor</Company>
  <LinksUpToDate>false</LinksUpToDate>
  <CharactersWithSpaces>168582</CharactersWithSpaces>
  <SharedDoc>false</SharedDoc>
  <HLinks>
    <vt:vector size="12" baseType="variant">
      <vt:variant>
        <vt:i4>7864351</vt:i4>
      </vt:variant>
      <vt:variant>
        <vt:i4>3</vt:i4>
      </vt:variant>
      <vt:variant>
        <vt:i4>0</vt:i4>
      </vt:variant>
      <vt:variant>
        <vt:i4>5</vt:i4>
      </vt:variant>
      <vt:variant>
        <vt:lpwstr>http://www.mnz.gov.si/fileadmin/mpju.gov.si/pageuploads/DPJS/Zakonodaja/NPB2-Uredba_o_uvrstitvi_delovnih_mest_v_javnih_agencijah.doc</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delu                INŠPEKTORATA ZA JAVNI SEKTOR</dc:title>
  <dc:subject>IN</dc:subject>
  <dc:creator>Inšpektorat za javni sektor</dc:creator>
  <cp:keywords/>
  <dc:description/>
  <cp:lastModifiedBy>Tatjana Turnšek (IJS)</cp:lastModifiedBy>
  <cp:revision>3</cp:revision>
  <cp:lastPrinted>2023-03-08T16:16:00Z</cp:lastPrinted>
  <dcterms:created xsi:type="dcterms:W3CDTF">2024-03-14T13:28:00Z</dcterms:created>
  <dcterms:modified xsi:type="dcterms:W3CDTF">2024-04-16T08:54:00Z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0x010100FEA11FC80346FA43A9949CBF26F9CA44</vt:lpwstr>
  </property>
</Properties>
</file>