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1A09C" w14:textId="77777777" w:rsidR="00453E03" w:rsidRPr="00313855" w:rsidRDefault="00453E03" w:rsidP="00697DCC">
      <w:pPr>
        <w:spacing w:line="260" w:lineRule="exact"/>
        <w:jc w:val="center"/>
        <w:rPr>
          <w:rFonts w:ascii="Arial" w:hAnsi="Arial" w:cs="Arial"/>
          <w:sz w:val="20"/>
          <w:szCs w:val="20"/>
        </w:rPr>
      </w:pPr>
    </w:p>
    <w:p w14:paraId="526BE5D6" w14:textId="7CB3E94E" w:rsidR="00F0012E" w:rsidRPr="00F705B3" w:rsidRDefault="00F0012E" w:rsidP="00F0012E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iCs/>
          <w:sz w:val="20"/>
          <w:szCs w:val="20"/>
        </w:rPr>
      </w:pPr>
      <w:r w:rsidRPr="00F705B3">
        <w:rPr>
          <w:rFonts w:ascii="Arial" w:hAnsi="Arial" w:cs="Arial"/>
          <w:iCs/>
          <w:sz w:val="20"/>
          <w:szCs w:val="20"/>
        </w:rPr>
        <w:t xml:space="preserve">Številka: </w:t>
      </w:r>
      <w:r w:rsidR="0015712C" w:rsidRPr="0015712C">
        <w:rPr>
          <w:rFonts w:ascii="Arial" w:hAnsi="Arial" w:cs="Arial"/>
          <w:iCs/>
          <w:sz w:val="20"/>
          <w:szCs w:val="20"/>
        </w:rPr>
        <w:t>010-1/2025-3151</w:t>
      </w:r>
      <w:r w:rsidR="0015712C">
        <w:rPr>
          <w:rFonts w:ascii="Arial" w:hAnsi="Arial" w:cs="Arial"/>
          <w:iCs/>
          <w:sz w:val="20"/>
          <w:szCs w:val="20"/>
        </w:rPr>
        <w:t>-1</w:t>
      </w:r>
    </w:p>
    <w:p w14:paraId="105D3550" w14:textId="4BB3808E" w:rsidR="00F0012E" w:rsidRPr="00F705B3" w:rsidRDefault="00F0012E" w:rsidP="00F0012E">
      <w:pPr>
        <w:spacing w:line="276" w:lineRule="auto"/>
        <w:rPr>
          <w:rFonts w:ascii="Arial" w:hAnsi="Arial" w:cs="Arial"/>
          <w:sz w:val="20"/>
          <w:szCs w:val="20"/>
        </w:rPr>
      </w:pPr>
      <w:r w:rsidRPr="00F705B3">
        <w:rPr>
          <w:rFonts w:ascii="Arial" w:hAnsi="Arial" w:cs="Arial"/>
          <w:iCs/>
          <w:sz w:val="20"/>
          <w:szCs w:val="20"/>
        </w:rPr>
        <w:t xml:space="preserve">Datum: </w:t>
      </w:r>
      <w:r w:rsidR="009324AC">
        <w:rPr>
          <w:rFonts w:ascii="Arial" w:hAnsi="Arial" w:cs="Arial"/>
          <w:iCs/>
          <w:sz w:val="20"/>
          <w:szCs w:val="20"/>
        </w:rPr>
        <w:t>6</w:t>
      </w:r>
      <w:r w:rsidR="005F2BA3">
        <w:rPr>
          <w:rFonts w:ascii="Arial" w:hAnsi="Arial" w:cs="Arial"/>
          <w:iCs/>
          <w:sz w:val="20"/>
          <w:szCs w:val="20"/>
        </w:rPr>
        <w:t>. 1. 202</w:t>
      </w:r>
      <w:r w:rsidR="009324AC">
        <w:rPr>
          <w:rFonts w:ascii="Arial" w:hAnsi="Arial" w:cs="Arial"/>
          <w:iCs/>
          <w:sz w:val="20"/>
          <w:szCs w:val="20"/>
        </w:rPr>
        <w:t>5</w:t>
      </w:r>
    </w:p>
    <w:p w14:paraId="619B6107" w14:textId="77777777" w:rsidR="00453E03" w:rsidRPr="00F705B3" w:rsidRDefault="00453E03" w:rsidP="00697DCC">
      <w:pPr>
        <w:spacing w:line="260" w:lineRule="exact"/>
        <w:jc w:val="center"/>
        <w:rPr>
          <w:rFonts w:ascii="Arial" w:hAnsi="Arial" w:cs="Arial"/>
          <w:sz w:val="20"/>
          <w:szCs w:val="20"/>
        </w:rPr>
      </w:pPr>
    </w:p>
    <w:p w14:paraId="20E63A03" w14:textId="377B4553" w:rsidR="00453E03" w:rsidRPr="00F705B3" w:rsidRDefault="00453E03" w:rsidP="00697DCC">
      <w:pPr>
        <w:spacing w:line="260" w:lineRule="exact"/>
        <w:jc w:val="center"/>
        <w:rPr>
          <w:rFonts w:ascii="Arial" w:hAnsi="Arial" w:cs="Arial"/>
          <w:sz w:val="20"/>
          <w:szCs w:val="20"/>
        </w:rPr>
      </w:pPr>
    </w:p>
    <w:p w14:paraId="0F1F559A" w14:textId="40239D42" w:rsidR="00453E03" w:rsidRPr="00F705B3" w:rsidRDefault="00453E03" w:rsidP="00697DCC">
      <w:pPr>
        <w:spacing w:line="260" w:lineRule="exact"/>
        <w:jc w:val="center"/>
        <w:rPr>
          <w:rFonts w:ascii="Arial" w:hAnsi="Arial" w:cs="Arial"/>
          <w:sz w:val="20"/>
          <w:szCs w:val="20"/>
        </w:rPr>
      </w:pPr>
    </w:p>
    <w:p w14:paraId="2F225097" w14:textId="77777777" w:rsidR="00453E03" w:rsidRPr="00F705B3" w:rsidRDefault="00453E03" w:rsidP="00697DCC">
      <w:pPr>
        <w:spacing w:line="260" w:lineRule="exact"/>
        <w:jc w:val="center"/>
        <w:rPr>
          <w:rFonts w:ascii="Arial" w:hAnsi="Arial" w:cs="Arial"/>
          <w:sz w:val="20"/>
          <w:szCs w:val="20"/>
        </w:rPr>
      </w:pPr>
    </w:p>
    <w:p w14:paraId="69805912" w14:textId="77777777" w:rsidR="00453E03" w:rsidRPr="00F705B3" w:rsidRDefault="00453E03" w:rsidP="00697DCC">
      <w:pPr>
        <w:spacing w:line="260" w:lineRule="exact"/>
        <w:jc w:val="center"/>
        <w:rPr>
          <w:rFonts w:ascii="Arial" w:hAnsi="Arial" w:cs="Arial"/>
          <w:sz w:val="20"/>
          <w:szCs w:val="20"/>
        </w:rPr>
      </w:pPr>
    </w:p>
    <w:p w14:paraId="79D499CC" w14:textId="79567218" w:rsidR="00453E03" w:rsidRPr="00F705B3" w:rsidRDefault="00453E03" w:rsidP="00697DCC">
      <w:pPr>
        <w:spacing w:line="260" w:lineRule="exact"/>
        <w:jc w:val="center"/>
        <w:rPr>
          <w:rFonts w:ascii="Arial" w:hAnsi="Arial" w:cs="Arial"/>
          <w:sz w:val="20"/>
          <w:szCs w:val="20"/>
        </w:rPr>
      </w:pPr>
    </w:p>
    <w:p w14:paraId="0463FEBB" w14:textId="0B2FF0BA" w:rsidR="00697DCC" w:rsidRPr="00F705B3" w:rsidRDefault="00697DCC" w:rsidP="00697DCC">
      <w:pPr>
        <w:spacing w:line="260" w:lineRule="exact"/>
        <w:jc w:val="center"/>
        <w:rPr>
          <w:rFonts w:ascii="Arial" w:hAnsi="Arial" w:cs="Arial"/>
          <w:sz w:val="20"/>
          <w:szCs w:val="20"/>
        </w:rPr>
      </w:pPr>
    </w:p>
    <w:p w14:paraId="76C4D8E8" w14:textId="78C22E18" w:rsidR="00697DCC" w:rsidRPr="00F705B3" w:rsidRDefault="00697DCC" w:rsidP="00697DCC">
      <w:pPr>
        <w:spacing w:line="260" w:lineRule="exact"/>
        <w:jc w:val="center"/>
        <w:rPr>
          <w:rFonts w:ascii="Arial" w:hAnsi="Arial" w:cs="Arial"/>
          <w:sz w:val="20"/>
          <w:szCs w:val="20"/>
        </w:rPr>
      </w:pPr>
    </w:p>
    <w:p w14:paraId="4C6F4BA0" w14:textId="77777777" w:rsidR="00697DCC" w:rsidRPr="00F705B3" w:rsidRDefault="00697DCC" w:rsidP="00697DCC">
      <w:pPr>
        <w:spacing w:line="260" w:lineRule="exact"/>
        <w:jc w:val="center"/>
        <w:rPr>
          <w:rFonts w:ascii="Arial" w:hAnsi="Arial" w:cs="Arial"/>
          <w:sz w:val="20"/>
          <w:szCs w:val="20"/>
        </w:rPr>
      </w:pPr>
    </w:p>
    <w:p w14:paraId="419B5941" w14:textId="77777777" w:rsidR="00697DCC" w:rsidRPr="00F705B3" w:rsidRDefault="00697DCC" w:rsidP="00697DCC">
      <w:pPr>
        <w:spacing w:line="260" w:lineRule="exact"/>
        <w:jc w:val="center"/>
        <w:rPr>
          <w:rFonts w:ascii="Arial" w:hAnsi="Arial" w:cs="Arial"/>
          <w:sz w:val="20"/>
          <w:szCs w:val="20"/>
        </w:rPr>
      </w:pPr>
    </w:p>
    <w:p w14:paraId="5762A275" w14:textId="7999DA9A" w:rsidR="00697DCC" w:rsidRPr="00F705B3" w:rsidRDefault="00453E03" w:rsidP="00697DCC">
      <w:pPr>
        <w:spacing w:line="240" w:lineRule="atLeast"/>
        <w:jc w:val="center"/>
        <w:rPr>
          <w:rFonts w:ascii="Arial" w:hAnsi="Arial" w:cs="Arial"/>
          <w:b/>
          <w:bCs/>
          <w:sz w:val="36"/>
          <w:szCs w:val="36"/>
        </w:rPr>
      </w:pPr>
      <w:bookmarkStart w:id="0" w:name="_Hlk155957858"/>
      <w:bookmarkStart w:id="1" w:name="_Hlk185604931"/>
      <w:r w:rsidRPr="00F705B3">
        <w:rPr>
          <w:rFonts w:ascii="Arial" w:hAnsi="Arial" w:cs="Arial"/>
          <w:b/>
          <w:bCs/>
          <w:sz w:val="36"/>
          <w:szCs w:val="36"/>
        </w:rPr>
        <w:t>NAČRT</w:t>
      </w:r>
      <w:r w:rsidR="00697DCC" w:rsidRPr="00F705B3">
        <w:rPr>
          <w:rFonts w:ascii="Arial" w:hAnsi="Arial" w:cs="Arial"/>
          <w:b/>
          <w:bCs/>
          <w:sz w:val="36"/>
          <w:szCs w:val="36"/>
        </w:rPr>
        <w:t xml:space="preserve"> </w:t>
      </w:r>
      <w:r w:rsidRPr="00F705B3">
        <w:rPr>
          <w:rFonts w:ascii="Arial" w:hAnsi="Arial" w:cs="Arial"/>
          <w:b/>
          <w:bCs/>
          <w:sz w:val="36"/>
          <w:szCs w:val="36"/>
        </w:rPr>
        <w:t>DELA</w:t>
      </w:r>
    </w:p>
    <w:p w14:paraId="3371B14B" w14:textId="60B89708" w:rsidR="00453E03" w:rsidRPr="00F705B3" w:rsidRDefault="00453E03" w:rsidP="00F0012E">
      <w:pPr>
        <w:spacing w:line="240" w:lineRule="atLeast"/>
        <w:jc w:val="center"/>
        <w:rPr>
          <w:rFonts w:ascii="Arial" w:hAnsi="Arial" w:cs="Arial"/>
          <w:b/>
          <w:bCs/>
          <w:sz w:val="36"/>
          <w:szCs w:val="36"/>
        </w:rPr>
      </w:pPr>
      <w:r w:rsidRPr="00F705B3">
        <w:rPr>
          <w:rFonts w:ascii="Arial" w:hAnsi="Arial" w:cs="Arial"/>
          <w:b/>
          <w:bCs/>
          <w:sz w:val="36"/>
          <w:szCs w:val="36"/>
        </w:rPr>
        <w:t xml:space="preserve">INŠPEKTORATA </w:t>
      </w:r>
      <w:r w:rsidR="005F2BA3">
        <w:rPr>
          <w:rFonts w:ascii="Arial" w:hAnsi="Arial" w:cs="Arial"/>
          <w:b/>
          <w:bCs/>
          <w:sz w:val="36"/>
          <w:szCs w:val="36"/>
        </w:rPr>
        <w:t xml:space="preserve">REPUBLIKE SLOVENIJE </w:t>
      </w:r>
      <w:r w:rsidRPr="00F705B3">
        <w:rPr>
          <w:rFonts w:ascii="Arial" w:hAnsi="Arial" w:cs="Arial"/>
          <w:b/>
          <w:bCs/>
          <w:sz w:val="36"/>
          <w:szCs w:val="36"/>
        </w:rPr>
        <w:t xml:space="preserve">ZA INFORMACIJSKO DRUŽBO </w:t>
      </w:r>
    </w:p>
    <w:p w14:paraId="2BAB5C4B" w14:textId="56362BB5" w:rsidR="00453E03" w:rsidRPr="00F705B3" w:rsidRDefault="00453E03" w:rsidP="00F0012E">
      <w:pPr>
        <w:spacing w:line="240" w:lineRule="atLeast"/>
        <w:jc w:val="center"/>
        <w:rPr>
          <w:rFonts w:ascii="Arial" w:hAnsi="Arial" w:cs="Arial"/>
          <w:b/>
          <w:bCs/>
          <w:sz w:val="36"/>
          <w:szCs w:val="36"/>
        </w:rPr>
      </w:pPr>
      <w:r w:rsidRPr="00F705B3">
        <w:rPr>
          <w:rFonts w:ascii="Arial" w:hAnsi="Arial" w:cs="Arial"/>
          <w:b/>
          <w:bCs/>
          <w:sz w:val="36"/>
          <w:szCs w:val="36"/>
        </w:rPr>
        <w:t>ZA LETO 202</w:t>
      </w:r>
      <w:bookmarkEnd w:id="0"/>
      <w:r w:rsidR="00810B22" w:rsidRPr="00F705B3">
        <w:rPr>
          <w:rFonts w:ascii="Arial" w:hAnsi="Arial" w:cs="Arial"/>
          <w:b/>
          <w:bCs/>
          <w:sz w:val="36"/>
          <w:szCs w:val="36"/>
        </w:rPr>
        <w:t>5</w:t>
      </w:r>
    </w:p>
    <w:bookmarkEnd w:id="1"/>
    <w:p w14:paraId="68007F1D" w14:textId="77777777" w:rsidR="00453E03" w:rsidRPr="00F705B3" w:rsidRDefault="00453E03" w:rsidP="00F0012E">
      <w:pPr>
        <w:spacing w:line="240" w:lineRule="atLeast"/>
        <w:jc w:val="center"/>
        <w:rPr>
          <w:rFonts w:ascii="Arial" w:hAnsi="Arial" w:cs="Arial"/>
          <w:b/>
          <w:bCs/>
          <w:sz w:val="20"/>
          <w:szCs w:val="20"/>
        </w:rPr>
      </w:pPr>
    </w:p>
    <w:p w14:paraId="76195B84" w14:textId="77777777" w:rsidR="00453E03" w:rsidRPr="00F705B3" w:rsidRDefault="00453E03" w:rsidP="00697DCC">
      <w:pPr>
        <w:spacing w:after="0" w:line="260" w:lineRule="exact"/>
        <w:jc w:val="center"/>
        <w:rPr>
          <w:rFonts w:ascii="Arial" w:hAnsi="Arial" w:cs="Arial"/>
          <w:b/>
          <w:bCs/>
          <w:sz w:val="20"/>
          <w:szCs w:val="20"/>
        </w:rPr>
      </w:pPr>
    </w:p>
    <w:p w14:paraId="45D8CAF1" w14:textId="77777777" w:rsidR="00453E03" w:rsidRPr="00F705B3" w:rsidRDefault="00453E03" w:rsidP="00697DCC">
      <w:pPr>
        <w:spacing w:after="0" w:line="260" w:lineRule="exact"/>
        <w:jc w:val="center"/>
        <w:rPr>
          <w:rFonts w:ascii="Arial" w:hAnsi="Arial" w:cs="Arial"/>
          <w:b/>
          <w:bCs/>
          <w:sz w:val="20"/>
          <w:szCs w:val="20"/>
        </w:rPr>
      </w:pPr>
    </w:p>
    <w:p w14:paraId="28EE6049" w14:textId="77777777" w:rsidR="00453E03" w:rsidRPr="00F705B3" w:rsidRDefault="00453E03" w:rsidP="00697DCC">
      <w:pPr>
        <w:spacing w:after="0" w:line="260" w:lineRule="exact"/>
        <w:jc w:val="center"/>
        <w:rPr>
          <w:rFonts w:ascii="Arial" w:hAnsi="Arial" w:cs="Arial"/>
          <w:b/>
          <w:bCs/>
          <w:sz w:val="20"/>
          <w:szCs w:val="20"/>
        </w:rPr>
      </w:pPr>
    </w:p>
    <w:p w14:paraId="37E19E55" w14:textId="77777777" w:rsidR="00453E03" w:rsidRPr="00F705B3" w:rsidRDefault="00453E03" w:rsidP="00697DCC">
      <w:pPr>
        <w:spacing w:after="0" w:line="260" w:lineRule="exact"/>
        <w:jc w:val="center"/>
        <w:rPr>
          <w:rFonts w:ascii="Arial" w:hAnsi="Arial" w:cs="Arial"/>
          <w:b/>
          <w:bCs/>
          <w:sz w:val="20"/>
          <w:szCs w:val="20"/>
        </w:rPr>
      </w:pPr>
    </w:p>
    <w:p w14:paraId="27234022" w14:textId="7DFF47BB" w:rsidR="00453E03" w:rsidRPr="00F705B3" w:rsidRDefault="00453E03" w:rsidP="00697DCC">
      <w:pPr>
        <w:spacing w:after="0" w:line="260" w:lineRule="exact"/>
        <w:jc w:val="center"/>
        <w:rPr>
          <w:rFonts w:ascii="Arial" w:hAnsi="Arial" w:cs="Arial"/>
          <w:b/>
          <w:bCs/>
          <w:sz w:val="20"/>
          <w:szCs w:val="20"/>
        </w:rPr>
      </w:pPr>
    </w:p>
    <w:p w14:paraId="456FB9FC" w14:textId="6A3EC57F" w:rsidR="00697DCC" w:rsidRPr="00F705B3" w:rsidRDefault="00697DCC" w:rsidP="00697DCC">
      <w:pPr>
        <w:spacing w:after="0" w:line="260" w:lineRule="exact"/>
        <w:jc w:val="center"/>
        <w:rPr>
          <w:rFonts w:ascii="Arial" w:hAnsi="Arial" w:cs="Arial"/>
          <w:b/>
          <w:bCs/>
          <w:sz w:val="20"/>
          <w:szCs w:val="20"/>
        </w:rPr>
      </w:pPr>
    </w:p>
    <w:p w14:paraId="052B87E2" w14:textId="7208AE68" w:rsidR="00697DCC" w:rsidRPr="00F705B3" w:rsidRDefault="00697DCC" w:rsidP="00697DCC">
      <w:pPr>
        <w:spacing w:after="0" w:line="260" w:lineRule="exact"/>
        <w:jc w:val="center"/>
        <w:rPr>
          <w:rFonts w:ascii="Arial" w:hAnsi="Arial" w:cs="Arial"/>
          <w:b/>
          <w:bCs/>
          <w:sz w:val="20"/>
          <w:szCs w:val="20"/>
        </w:rPr>
      </w:pPr>
    </w:p>
    <w:p w14:paraId="5217CCA8" w14:textId="7613330D" w:rsidR="00697DCC" w:rsidRPr="00F705B3" w:rsidRDefault="00697DCC" w:rsidP="00697DCC">
      <w:pPr>
        <w:spacing w:after="0" w:line="260" w:lineRule="exact"/>
        <w:jc w:val="center"/>
        <w:rPr>
          <w:rFonts w:ascii="Arial" w:hAnsi="Arial" w:cs="Arial"/>
          <w:b/>
          <w:bCs/>
          <w:sz w:val="20"/>
          <w:szCs w:val="20"/>
        </w:rPr>
      </w:pPr>
    </w:p>
    <w:p w14:paraId="599A7ABF" w14:textId="1663E980" w:rsidR="00697DCC" w:rsidRPr="00F705B3" w:rsidRDefault="00697DCC" w:rsidP="00697DCC">
      <w:pPr>
        <w:spacing w:after="0" w:line="260" w:lineRule="exact"/>
        <w:jc w:val="center"/>
        <w:rPr>
          <w:rFonts w:ascii="Arial" w:hAnsi="Arial" w:cs="Arial"/>
          <w:b/>
          <w:bCs/>
          <w:sz w:val="20"/>
          <w:szCs w:val="20"/>
        </w:rPr>
      </w:pPr>
    </w:p>
    <w:p w14:paraId="12018D7F" w14:textId="609E0B3D" w:rsidR="00697DCC" w:rsidRPr="00F705B3" w:rsidRDefault="00697DCC" w:rsidP="00697DCC">
      <w:pPr>
        <w:spacing w:after="0" w:line="260" w:lineRule="exact"/>
        <w:jc w:val="center"/>
        <w:rPr>
          <w:rFonts w:ascii="Arial" w:hAnsi="Arial" w:cs="Arial"/>
          <w:b/>
          <w:bCs/>
          <w:sz w:val="20"/>
          <w:szCs w:val="20"/>
        </w:rPr>
      </w:pPr>
    </w:p>
    <w:p w14:paraId="7A419A3A" w14:textId="1A500FA2" w:rsidR="00697DCC" w:rsidRPr="00F705B3" w:rsidRDefault="00697DCC" w:rsidP="00697DCC">
      <w:pPr>
        <w:spacing w:after="0" w:line="260" w:lineRule="exact"/>
        <w:jc w:val="center"/>
        <w:rPr>
          <w:rFonts w:ascii="Arial" w:hAnsi="Arial" w:cs="Arial"/>
          <w:b/>
          <w:bCs/>
          <w:sz w:val="20"/>
          <w:szCs w:val="20"/>
        </w:rPr>
      </w:pPr>
    </w:p>
    <w:p w14:paraId="0C7470B4" w14:textId="77777777" w:rsidR="00F0012E" w:rsidRDefault="00F0012E" w:rsidP="00697DCC">
      <w:pPr>
        <w:spacing w:after="0" w:line="260" w:lineRule="exact"/>
        <w:jc w:val="center"/>
        <w:rPr>
          <w:rFonts w:ascii="Arial" w:hAnsi="Arial" w:cs="Arial"/>
          <w:b/>
          <w:bCs/>
          <w:sz w:val="20"/>
          <w:szCs w:val="20"/>
        </w:rPr>
      </w:pPr>
    </w:p>
    <w:p w14:paraId="59C5E1F7" w14:textId="77777777" w:rsidR="00F705B3" w:rsidRPr="00F705B3" w:rsidRDefault="00F705B3" w:rsidP="00697DCC">
      <w:pPr>
        <w:spacing w:after="0" w:line="260" w:lineRule="exact"/>
        <w:jc w:val="center"/>
        <w:rPr>
          <w:rFonts w:ascii="Arial" w:hAnsi="Arial" w:cs="Arial"/>
          <w:b/>
          <w:bCs/>
          <w:sz w:val="20"/>
          <w:szCs w:val="20"/>
        </w:rPr>
      </w:pPr>
    </w:p>
    <w:p w14:paraId="79FFE25E" w14:textId="77777777" w:rsidR="00697DCC" w:rsidRPr="00F705B3" w:rsidRDefault="00697DCC" w:rsidP="00697DCC">
      <w:pPr>
        <w:spacing w:after="0" w:line="260" w:lineRule="exact"/>
        <w:jc w:val="center"/>
        <w:rPr>
          <w:rFonts w:ascii="Arial" w:hAnsi="Arial" w:cs="Arial"/>
          <w:b/>
          <w:bCs/>
          <w:sz w:val="20"/>
          <w:szCs w:val="20"/>
        </w:rPr>
      </w:pPr>
    </w:p>
    <w:p w14:paraId="1AC2FB5D" w14:textId="77777777" w:rsidR="00453E03" w:rsidRPr="00F705B3" w:rsidRDefault="00453E03" w:rsidP="00313855">
      <w:pPr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4531E704" w14:textId="078EAD45" w:rsidR="00453E03" w:rsidRDefault="00453E03" w:rsidP="00697DCC">
      <w:pPr>
        <w:spacing w:after="0" w:line="260" w:lineRule="exact"/>
        <w:jc w:val="center"/>
        <w:rPr>
          <w:rFonts w:ascii="Arial" w:hAnsi="Arial" w:cs="Arial"/>
          <w:sz w:val="20"/>
          <w:szCs w:val="20"/>
        </w:rPr>
      </w:pPr>
      <w:r w:rsidRPr="00F705B3">
        <w:rPr>
          <w:rFonts w:ascii="Arial" w:hAnsi="Arial" w:cs="Arial"/>
          <w:sz w:val="20"/>
          <w:szCs w:val="20"/>
        </w:rPr>
        <w:t xml:space="preserve">Ljubljana, </w:t>
      </w:r>
      <w:r w:rsidR="009324AC">
        <w:rPr>
          <w:rFonts w:ascii="Arial" w:hAnsi="Arial" w:cs="Arial"/>
          <w:sz w:val="20"/>
          <w:szCs w:val="20"/>
        </w:rPr>
        <w:t>januar</w:t>
      </w:r>
      <w:r w:rsidRPr="00F705B3">
        <w:rPr>
          <w:rFonts w:ascii="Arial" w:hAnsi="Arial" w:cs="Arial"/>
          <w:sz w:val="20"/>
          <w:szCs w:val="20"/>
        </w:rPr>
        <w:t xml:space="preserve"> 202</w:t>
      </w:r>
      <w:r w:rsidR="009324AC">
        <w:rPr>
          <w:rFonts w:ascii="Arial" w:hAnsi="Arial" w:cs="Arial"/>
          <w:sz w:val="20"/>
          <w:szCs w:val="20"/>
        </w:rPr>
        <w:t>5</w:t>
      </w:r>
    </w:p>
    <w:p w14:paraId="2969EA93" w14:textId="77777777" w:rsidR="00C86197" w:rsidRPr="00F705B3" w:rsidRDefault="00C86197" w:rsidP="00697DCC">
      <w:pPr>
        <w:spacing w:after="0" w:line="260" w:lineRule="exact"/>
        <w:jc w:val="center"/>
        <w:rPr>
          <w:rFonts w:ascii="Arial" w:hAnsi="Arial" w:cs="Arial"/>
          <w:sz w:val="20"/>
          <w:szCs w:val="20"/>
        </w:rPr>
      </w:pPr>
    </w:p>
    <w:bookmarkStart w:id="2" w:name="_Toc187068886" w:displacedByCustomXml="next"/>
    <w:sdt>
      <w:sdtPr>
        <w:rPr>
          <w:rFonts w:asciiTheme="minorHAnsi" w:hAnsiTheme="minorHAnsi" w:cstheme="minorBidi"/>
          <w:b w:val="0"/>
          <w:bCs w:val="0"/>
          <w:caps w:val="0"/>
          <w:sz w:val="20"/>
          <w:szCs w:val="20"/>
        </w:rPr>
        <w:id w:val="2134819059"/>
        <w:docPartObj>
          <w:docPartGallery w:val="Table of Contents"/>
          <w:docPartUnique/>
        </w:docPartObj>
      </w:sdtPr>
      <w:sdtEndPr/>
      <w:sdtContent>
        <w:p w14:paraId="0B4DD449" w14:textId="512E2016" w:rsidR="00A5378A" w:rsidRPr="00F705B3" w:rsidRDefault="00101D6E" w:rsidP="00313855">
          <w:pPr>
            <w:pStyle w:val="Naslov1"/>
            <w:rPr>
              <w:sz w:val="20"/>
              <w:szCs w:val="20"/>
            </w:rPr>
          </w:pPr>
          <w:r w:rsidRPr="00F705B3">
            <w:rPr>
              <w:sz w:val="20"/>
              <w:szCs w:val="20"/>
            </w:rPr>
            <w:t>KAZAL</w:t>
          </w:r>
          <w:r w:rsidR="00313855" w:rsidRPr="00F705B3">
            <w:rPr>
              <w:sz w:val="20"/>
              <w:szCs w:val="20"/>
            </w:rPr>
            <w:t>O</w:t>
          </w:r>
          <w:bookmarkEnd w:id="2"/>
        </w:p>
        <w:p w14:paraId="5CE99418" w14:textId="176260FC" w:rsidR="00BD2677" w:rsidRDefault="00101D6E">
          <w:pPr>
            <w:pStyle w:val="Kazalovsebine1"/>
            <w:tabs>
              <w:tab w:val="right" w:leader="dot" w:pos="9062"/>
            </w:tabs>
            <w:rPr>
              <w:rFonts w:eastAsiaTheme="minorEastAsia"/>
              <w:noProof/>
              <w:kern w:val="2"/>
              <w:lang w:eastAsia="sl-SI"/>
              <w14:ligatures w14:val="standardContextual"/>
            </w:rPr>
          </w:pPr>
          <w:r w:rsidRPr="00F705B3">
            <w:rPr>
              <w:rFonts w:ascii="Arial" w:hAnsi="Arial" w:cs="Arial"/>
              <w:sz w:val="20"/>
              <w:szCs w:val="20"/>
            </w:rPr>
            <w:fldChar w:fldCharType="begin"/>
          </w:r>
          <w:r w:rsidRPr="00F705B3">
            <w:rPr>
              <w:rFonts w:ascii="Arial" w:hAnsi="Arial" w:cs="Arial"/>
              <w:sz w:val="20"/>
              <w:szCs w:val="20"/>
            </w:rPr>
            <w:instrText xml:space="preserve"> TOC \o "1-3" \h \z \u </w:instrText>
          </w:r>
          <w:r w:rsidRPr="00F705B3">
            <w:rPr>
              <w:rFonts w:ascii="Arial" w:hAnsi="Arial" w:cs="Arial"/>
              <w:sz w:val="20"/>
              <w:szCs w:val="20"/>
            </w:rPr>
            <w:fldChar w:fldCharType="separate"/>
          </w:r>
          <w:hyperlink w:anchor="_Toc187068886" w:history="1">
            <w:r w:rsidR="00BD2677" w:rsidRPr="00641A30">
              <w:rPr>
                <w:rStyle w:val="Hiperpovezava"/>
                <w:noProof/>
              </w:rPr>
              <w:t>KAZALO</w:t>
            </w:r>
            <w:r w:rsidR="00BD2677">
              <w:rPr>
                <w:noProof/>
                <w:webHidden/>
              </w:rPr>
              <w:tab/>
            </w:r>
            <w:r w:rsidR="00BD2677">
              <w:rPr>
                <w:noProof/>
                <w:webHidden/>
              </w:rPr>
              <w:fldChar w:fldCharType="begin"/>
            </w:r>
            <w:r w:rsidR="00BD2677">
              <w:rPr>
                <w:noProof/>
                <w:webHidden/>
              </w:rPr>
              <w:instrText xml:space="preserve"> PAGEREF _Toc187068886 \h </w:instrText>
            </w:r>
            <w:r w:rsidR="00BD2677">
              <w:rPr>
                <w:noProof/>
                <w:webHidden/>
              </w:rPr>
            </w:r>
            <w:r w:rsidR="00BD2677">
              <w:rPr>
                <w:noProof/>
                <w:webHidden/>
              </w:rPr>
              <w:fldChar w:fldCharType="separate"/>
            </w:r>
            <w:r w:rsidR="00BD2677">
              <w:rPr>
                <w:noProof/>
                <w:webHidden/>
              </w:rPr>
              <w:t>2</w:t>
            </w:r>
            <w:r w:rsidR="00BD2677">
              <w:rPr>
                <w:noProof/>
                <w:webHidden/>
              </w:rPr>
              <w:fldChar w:fldCharType="end"/>
            </w:r>
          </w:hyperlink>
        </w:p>
        <w:p w14:paraId="07E338BC" w14:textId="4D9A317A" w:rsidR="00BD2677" w:rsidRDefault="00A469CA">
          <w:pPr>
            <w:pStyle w:val="Kazalovsebine1"/>
            <w:tabs>
              <w:tab w:val="right" w:leader="dot" w:pos="9062"/>
            </w:tabs>
            <w:rPr>
              <w:rFonts w:eastAsiaTheme="minorEastAsia"/>
              <w:noProof/>
              <w:kern w:val="2"/>
              <w:lang w:eastAsia="sl-SI"/>
              <w14:ligatures w14:val="standardContextual"/>
            </w:rPr>
          </w:pPr>
          <w:hyperlink w:anchor="_Toc187068887" w:history="1">
            <w:r w:rsidR="00BD2677" w:rsidRPr="00641A30">
              <w:rPr>
                <w:rStyle w:val="Hiperpovezava"/>
                <w:noProof/>
              </w:rPr>
              <w:t>1  UVOD</w:t>
            </w:r>
            <w:r w:rsidR="00BD2677">
              <w:rPr>
                <w:noProof/>
                <w:webHidden/>
              </w:rPr>
              <w:tab/>
            </w:r>
            <w:r w:rsidR="00BD2677">
              <w:rPr>
                <w:noProof/>
                <w:webHidden/>
              </w:rPr>
              <w:fldChar w:fldCharType="begin"/>
            </w:r>
            <w:r w:rsidR="00BD2677">
              <w:rPr>
                <w:noProof/>
                <w:webHidden/>
              </w:rPr>
              <w:instrText xml:space="preserve"> PAGEREF _Toc187068887 \h </w:instrText>
            </w:r>
            <w:r w:rsidR="00BD2677">
              <w:rPr>
                <w:noProof/>
                <w:webHidden/>
              </w:rPr>
            </w:r>
            <w:r w:rsidR="00BD2677">
              <w:rPr>
                <w:noProof/>
                <w:webHidden/>
              </w:rPr>
              <w:fldChar w:fldCharType="separate"/>
            </w:r>
            <w:r w:rsidR="00BD2677">
              <w:rPr>
                <w:noProof/>
                <w:webHidden/>
              </w:rPr>
              <w:t>3</w:t>
            </w:r>
            <w:r w:rsidR="00BD2677">
              <w:rPr>
                <w:noProof/>
                <w:webHidden/>
              </w:rPr>
              <w:fldChar w:fldCharType="end"/>
            </w:r>
          </w:hyperlink>
        </w:p>
        <w:p w14:paraId="330439DF" w14:textId="7F22EA79" w:rsidR="00BD2677" w:rsidRDefault="00A469CA">
          <w:pPr>
            <w:pStyle w:val="Kazalovsebine1"/>
            <w:tabs>
              <w:tab w:val="right" w:leader="dot" w:pos="9062"/>
            </w:tabs>
            <w:rPr>
              <w:rFonts w:eastAsiaTheme="minorEastAsia"/>
              <w:noProof/>
              <w:kern w:val="2"/>
              <w:lang w:eastAsia="sl-SI"/>
              <w14:ligatures w14:val="standardContextual"/>
            </w:rPr>
          </w:pPr>
          <w:hyperlink w:anchor="_Toc187068888" w:history="1">
            <w:r w:rsidR="00BD2677" w:rsidRPr="00641A30">
              <w:rPr>
                <w:rStyle w:val="Hiperpovezava"/>
                <w:noProof/>
              </w:rPr>
              <w:t>2  NAČRT DELA INŠPEKTORATA REPUBLIKE SLOVENIJE ZA INFORMACIJSKO DRUŽBO ZA LETO 2025</w:t>
            </w:r>
            <w:r w:rsidR="00BD2677">
              <w:rPr>
                <w:noProof/>
                <w:webHidden/>
              </w:rPr>
              <w:tab/>
            </w:r>
            <w:r w:rsidR="00BD2677">
              <w:rPr>
                <w:noProof/>
                <w:webHidden/>
              </w:rPr>
              <w:fldChar w:fldCharType="begin"/>
            </w:r>
            <w:r w:rsidR="00BD2677">
              <w:rPr>
                <w:noProof/>
                <w:webHidden/>
              </w:rPr>
              <w:instrText xml:space="preserve"> PAGEREF _Toc187068888 \h </w:instrText>
            </w:r>
            <w:r w:rsidR="00BD2677">
              <w:rPr>
                <w:noProof/>
                <w:webHidden/>
              </w:rPr>
            </w:r>
            <w:r w:rsidR="00BD2677">
              <w:rPr>
                <w:noProof/>
                <w:webHidden/>
              </w:rPr>
              <w:fldChar w:fldCharType="separate"/>
            </w:r>
            <w:r w:rsidR="00BD2677">
              <w:rPr>
                <w:noProof/>
                <w:webHidden/>
              </w:rPr>
              <w:t>3</w:t>
            </w:r>
            <w:r w:rsidR="00BD2677">
              <w:rPr>
                <w:noProof/>
                <w:webHidden/>
              </w:rPr>
              <w:fldChar w:fldCharType="end"/>
            </w:r>
          </w:hyperlink>
        </w:p>
        <w:p w14:paraId="442CF4FB" w14:textId="5BEFA7DF" w:rsidR="00BD2677" w:rsidRDefault="00A469CA">
          <w:pPr>
            <w:pStyle w:val="Kazalovsebine2"/>
            <w:tabs>
              <w:tab w:val="right" w:leader="dot" w:pos="9062"/>
            </w:tabs>
            <w:rPr>
              <w:rFonts w:eastAsiaTheme="minorEastAsia"/>
              <w:noProof/>
              <w:kern w:val="2"/>
              <w:lang w:eastAsia="sl-SI"/>
              <w14:ligatures w14:val="standardContextual"/>
            </w:rPr>
          </w:pPr>
          <w:hyperlink w:anchor="_Toc187068889" w:history="1">
            <w:r w:rsidR="00BD2677" w:rsidRPr="00641A30">
              <w:rPr>
                <w:rStyle w:val="Hiperpovezava"/>
                <w:noProof/>
              </w:rPr>
              <w:t>2.1 Inšpekcijski nadzori</w:t>
            </w:r>
            <w:r w:rsidR="00BD2677">
              <w:rPr>
                <w:noProof/>
                <w:webHidden/>
              </w:rPr>
              <w:tab/>
            </w:r>
            <w:r w:rsidR="00BD2677">
              <w:rPr>
                <w:noProof/>
                <w:webHidden/>
              </w:rPr>
              <w:fldChar w:fldCharType="begin"/>
            </w:r>
            <w:r w:rsidR="00BD2677">
              <w:rPr>
                <w:noProof/>
                <w:webHidden/>
              </w:rPr>
              <w:instrText xml:space="preserve"> PAGEREF _Toc187068889 \h </w:instrText>
            </w:r>
            <w:r w:rsidR="00BD2677">
              <w:rPr>
                <w:noProof/>
                <w:webHidden/>
              </w:rPr>
            </w:r>
            <w:r w:rsidR="00BD2677">
              <w:rPr>
                <w:noProof/>
                <w:webHidden/>
              </w:rPr>
              <w:fldChar w:fldCharType="separate"/>
            </w:r>
            <w:r w:rsidR="00BD2677">
              <w:rPr>
                <w:noProof/>
                <w:webHidden/>
              </w:rPr>
              <w:t>3</w:t>
            </w:r>
            <w:r w:rsidR="00BD2677">
              <w:rPr>
                <w:noProof/>
                <w:webHidden/>
              </w:rPr>
              <w:fldChar w:fldCharType="end"/>
            </w:r>
          </w:hyperlink>
        </w:p>
        <w:p w14:paraId="0BBF1A47" w14:textId="23535DC8" w:rsidR="00BD2677" w:rsidRDefault="00A469CA">
          <w:pPr>
            <w:pStyle w:val="Kazalovsebine3"/>
            <w:rPr>
              <w:rFonts w:eastAsiaTheme="minorEastAsia"/>
              <w:noProof/>
              <w:kern w:val="2"/>
              <w:lang w:eastAsia="sl-SI"/>
              <w14:ligatures w14:val="standardContextual"/>
            </w:rPr>
          </w:pPr>
          <w:hyperlink w:anchor="_Toc187068890" w:history="1">
            <w:r w:rsidR="00BD2677" w:rsidRPr="00641A30">
              <w:rPr>
                <w:rStyle w:val="Hiperpovezava"/>
                <w:noProof/>
              </w:rPr>
              <w:t>2.1.1 Sistemski inšpekcijski nadzori (S)</w:t>
            </w:r>
            <w:r w:rsidR="00BD2677">
              <w:rPr>
                <w:noProof/>
                <w:webHidden/>
              </w:rPr>
              <w:tab/>
            </w:r>
            <w:r w:rsidR="00BD2677">
              <w:rPr>
                <w:noProof/>
                <w:webHidden/>
              </w:rPr>
              <w:fldChar w:fldCharType="begin"/>
            </w:r>
            <w:r w:rsidR="00BD2677">
              <w:rPr>
                <w:noProof/>
                <w:webHidden/>
              </w:rPr>
              <w:instrText xml:space="preserve"> PAGEREF _Toc187068890 \h </w:instrText>
            </w:r>
            <w:r w:rsidR="00BD2677">
              <w:rPr>
                <w:noProof/>
                <w:webHidden/>
              </w:rPr>
            </w:r>
            <w:r w:rsidR="00BD2677">
              <w:rPr>
                <w:noProof/>
                <w:webHidden/>
              </w:rPr>
              <w:fldChar w:fldCharType="separate"/>
            </w:r>
            <w:r w:rsidR="00BD2677">
              <w:rPr>
                <w:noProof/>
                <w:webHidden/>
              </w:rPr>
              <w:t>4</w:t>
            </w:r>
            <w:r w:rsidR="00BD2677">
              <w:rPr>
                <w:noProof/>
                <w:webHidden/>
              </w:rPr>
              <w:fldChar w:fldCharType="end"/>
            </w:r>
          </w:hyperlink>
        </w:p>
        <w:p w14:paraId="3D5FC825" w14:textId="714B7936" w:rsidR="00BD2677" w:rsidRDefault="00A469CA">
          <w:pPr>
            <w:pStyle w:val="Kazalovsebine3"/>
            <w:rPr>
              <w:rFonts w:eastAsiaTheme="minorEastAsia"/>
              <w:noProof/>
              <w:kern w:val="2"/>
              <w:lang w:eastAsia="sl-SI"/>
              <w14:ligatures w14:val="standardContextual"/>
            </w:rPr>
          </w:pPr>
          <w:hyperlink w:anchor="_Toc187068891" w:history="1">
            <w:r w:rsidR="00BD2677" w:rsidRPr="00641A30">
              <w:rPr>
                <w:rStyle w:val="Hiperpovezava"/>
                <w:noProof/>
              </w:rPr>
              <w:t>2.1.2 Sistemski inšpekcijski nadzori, ki so bili začeti v preteklem letu (S-prej)</w:t>
            </w:r>
            <w:r w:rsidR="00BD2677">
              <w:rPr>
                <w:noProof/>
                <w:webHidden/>
              </w:rPr>
              <w:tab/>
            </w:r>
            <w:r w:rsidR="00BD2677">
              <w:rPr>
                <w:noProof/>
                <w:webHidden/>
              </w:rPr>
              <w:fldChar w:fldCharType="begin"/>
            </w:r>
            <w:r w:rsidR="00BD2677">
              <w:rPr>
                <w:noProof/>
                <w:webHidden/>
              </w:rPr>
              <w:instrText xml:space="preserve"> PAGEREF _Toc187068891 \h </w:instrText>
            </w:r>
            <w:r w:rsidR="00BD2677">
              <w:rPr>
                <w:noProof/>
                <w:webHidden/>
              </w:rPr>
            </w:r>
            <w:r w:rsidR="00BD2677">
              <w:rPr>
                <w:noProof/>
                <w:webHidden/>
              </w:rPr>
              <w:fldChar w:fldCharType="separate"/>
            </w:r>
            <w:r w:rsidR="00BD2677">
              <w:rPr>
                <w:noProof/>
                <w:webHidden/>
              </w:rPr>
              <w:t>4</w:t>
            </w:r>
            <w:r w:rsidR="00BD2677">
              <w:rPr>
                <w:noProof/>
                <w:webHidden/>
              </w:rPr>
              <w:fldChar w:fldCharType="end"/>
            </w:r>
          </w:hyperlink>
        </w:p>
        <w:p w14:paraId="1E8E0FAE" w14:textId="6C4F31A8" w:rsidR="00BD2677" w:rsidRDefault="00A469CA">
          <w:pPr>
            <w:pStyle w:val="Kazalovsebine3"/>
            <w:rPr>
              <w:rFonts w:eastAsiaTheme="minorEastAsia"/>
              <w:noProof/>
              <w:kern w:val="2"/>
              <w:lang w:eastAsia="sl-SI"/>
              <w14:ligatures w14:val="standardContextual"/>
            </w:rPr>
          </w:pPr>
          <w:hyperlink w:anchor="_Toc187068892" w:history="1">
            <w:r w:rsidR="00BD2677" w:rsidRPr="00641A30">
              <w:rPr>
                <w:rStyle w:val="Hiperpovezava"/>
                <w:noProof/>
              </w:rPr>
              <w:t>2.1.3 Inšpekcijski nadzori na osnovi prejetih pobud in prijav (VRP)</w:t>
            </w:r>
            <w:r w:rsidR="00BD2677">
              <w:rPr>
                <w:noProof/>
                <w:webHidden/>
              </w:rPr>
              <w:tab/>
            </w:r>
            <w:r w:rsidR="00BD2677">
              <w:rPr>
                <w:noProof/>
                <w:webHidden/>
              </w:rPr>
              <w:fldChar w:fldCharType="begin"/>
            </w:r>
            <w:r w:rsidR="00BD2677">
              <w:rPr>
                <w:noProof/>
                <w:webHidden/>
              </w:rPr>
              <w:instrText xml:space="preserve"> PAGEREF _Toc187068892 \h </w:instrText>
            </w:r>
            <w:r w:rsidR="00BD2677">
              <w:rPr>
                <w:noProof/>
                <w:webHidden/>
              </w:rPr>
            </w:r>
            <w:r w:rsidR="00BD2677">
              <w:rPr>
                <w:noProof/>
                <w:webHidden/>
              </w:rPr>
              <w:fldChar w:fldCharType="separate"/>
            </w:r>
            <w:r w:rsidR="00BD2677">
              <w:rPr>
                <w:noProof/>
                <w:webHidden/>
              </w:rPr>
              <w:t>5</w:t>
            </w:r>
            <w:r w:rsidR="00BD2677">
              <w:rPr>
                <w:noProof/>
                <w:webHidden/>
              </w:rPr>
              <w:fldChar w:fldCharType="end"/>
            </w:r>
          </w:hyperlink>
        </w:p>
        <w:p w14:paraId="4AFC50B0" w14:textId="3C4596A0" w:rsidR="00BD2677" w:rsidRDefault="00A469CA">
          <w:pPr>
            <w:pStyle w:val="Kazalovsebine3"/>
            <w:rPr>
              <w:rFonts w:eastAsiaTheme="minorEastAsia"/>
              <w:noProof/>
              <w:kern w:val="2"/>
              <w:lang w:eastAsia="sl-SI"/>
              <w14:ligatures w14:val="standardContextual"/>
            </w:rPr>
          </w:pPr>
          <w:hyperlink w:anchor="_Toc187068893" w:history="1">
            <w:r w:rsidR="00BD2677" w:rsidRPr="00641A30">
              <w:rPr>
                <w:rStyle w:val="Hiperpovezava"/>
                <w:noProof/>
              </w:rPr>
              <w:t>2.1.4 Inšpekcijski nadzori na osnovi prejetih pobud in prijav, ki so bili začeti v preteklem letu (VRP-prej)</w:t>
            </w:r>
            <w:r w:rsidR="00BD2677">
              <w:rPr>
                <w:noProof/>
                <w:webHidden/>
              </w:rPr>
              <w:tab/>
            </w:r>
            <w:r w:rsidR="00BD2677">
              <w:rPr>
                <w:noProof/>
                <w:webHidden/>
              </w:rPr>
              <w:fldChar w:fldCharType="begin"/>
            </w:r>
            <w:r w:rsidR="00BD2677">
              <w:rPr>
                <w:noProof/>
                <w:webHidden/>
              </w:rPr>
              <w:instrText xml:space="preserve"> PAGEREF _Toc187068893 \h </w:instrText>
            </w:r>
            <w:r w:rsidR="00BD2677">
              <w:rPr>
                <w:noProof/>
                <w:webHidden/>
              </w:rPr>
            </w:r>
            <w:r w:rsidR="00BD2677">
              <w:rPr>
                <w:noProof/>
                <w:webHidden/>
              </w:rPr>
              <w:fldChar w:fldCharType="separate"/>
            </w:r>
            <w:r w:rsidR="00BD2677">
              <w:rPr>
                <w:noProof/>
                <w:webHidden/>
              </w:rPr>
              <w:t>5</w:t>
            </w:r>
            <w:r w:rsidR="00BD2677">
              <w:rPr>
                <w:noProof/>
                <w:webHidden/>
              </w:rPr>
              <w:fldChar w:fldCharType="end"/>
            </w:r>
          </w:hyperlink>
        </w:p>
        <w:p w14:paraId="4CB05EE8" w14:textId="3FD27CF8" w:rsidR="00BD2677" w:rsidRDefault="00A469CA">
          <w:pPr>
            <w:pStyle w:val="Kazalovsebine2"/>
            <w:tabs>
              <w:tab w:val="right" w:leader="dot" w:pos="9062"/>
            </w:tabs>
            <w:rPr>
              <w:rFonts w:eastAsiaTheme="minorEastAsia"/>
              <w:noProof/>
              <w:kern w:val="2"/>
              <w:lang w:eastAsia="sl-SI"/>
              <w14:ligatures w14:val="standardContextual"/>
            </w:rPr>
          </w:pPr>
          <w:hyperlink w:anchor="_Toc187068894" w:history="1">
            <w:r w:rsidR="00BD2677" w:rsidRPr="00641A30">
              <w:rPr>
                <w:rStyle w:val="Hiperpovezava"/>
                <w:noProof/>
              </w:rPr>
              <w:t>2.2 Drugo delovanje Inšpektorata Republike slovenije za informacijsko družbo</w:t>
            </w:r>
            <w:r w:rsidR="00BD2677">
              <w:rPr>
                <w:noProof/>
                <w:webHidden/>
              </w:rPr>
              <w:tab/>
            </w:r>
            <w:r w:rsidR="00BD2677">
              <w:rPr>
                <w:noProof/>
                <w:webHidden/>
              </w:rPr>
              <w:fldChar w:fldCharType="begin"/>
            </w:r>
            <w:r w:rsidR="00BD2677">
              <w:rPr>
                <w:noProof/>
                <w:webHidden/>
              </w:rPr>
              <w:instrText xml:space="preserve"> PAGEREF _Toc187068894 \h </w:instrText>
            </w:r>
            <w:r w:rsidR="00BD2677">
              <w:rPr>
                <w:noProof/>
                <w:webHidden/>
              </w:rPr>
            </w:r>
            <w:r w:rsidR="00BD2677">
              <w:rPr>
                <w:noProof/>
                <w:webHidden/>
              </w:rPr>
              <w:fldChar w:fldCharType="separate"/>
            </w:r>
            <w:r w:rsidR="00BD2677">
              <w:rPr>
                <w:noProof/>
                <w:webHidden/>
              </w:rPr>
              <w:t>5</w:t>
            </w:r>
            <w:r w:rsidR="00BD2677">
              <w:rPr>
                <w:noProof/>
                <w:webHidden/>
              </w:rPr>
              <w:fldChar w:fldCharType="end"/>
            </w:r>
          </w:hyperlink>
        </w:p>
        <w:p w14:paraId="2535C47F" w14:textId="219EC041" w:rsidR="00BD2677" w:rsidRDefault="00A469CA">
          <w:pPr>
            <w:pStyle w:val="Kazalovsebine1"/>
            <w:tabs>
              <w:tab w:val="right" w:leader="dot" w:pos="9062"/>
            </w:tabs>
            <w:rPr>
              <w:rFonts w:eastAsiaTheme="minorEastAsia"/>
              <w:noProof/>
              <w:kern w:val="2"/>
              <w:lang w:eastAsia="sl-SI"/>
              <w14:ligatures w14:val="standardContextual"/>
            </w:rPr>
          </w:pPr>
          <w:hyperlink w:anchor="_Toc187068895" w:history="1">
            <w:r w:rsidR="00BD2677" w:rsidRPr="00641A30">
              <w:rPr>
                <w:rStyle w:val="Hiperpovezava"/>
                <w:noProof/>
              </w:rPr>
              <w:t>3  ZAPOSLENI</w:t>
            </w:r>
            <w:r w:rsidR="00BD2677">
              <w:rPr>
                <w:noProof/>
                <w:webHidden/>
              </w:rPr>
              <w:tab/>
            </w:r>
            <w:r w:rsidR="00BD2677">
              <w:rPr>
                <w:noProof/>
                <w:webHidden/>
              </w:rPr>
              <w:fldChar w:fldCharType="begin"/>
            </w:r>
            <w:r w:rsidR="00BD2677">
              <w:rPr>
                <w:noProof/>
                <w:webHidden/>
              </w:rPr>
              <w:instrText xml:space="preserve"> PAGEREF _Toc187068895 \h </w:instrText>
            </w:r>
            <w:r w:rsidR="00BD2677">
              <w:rPr>
                <w:noProof/>
                <w:webHidden/>
              </w:rPr>
            </w:r>
            <w:r w:rsidR="00BD2677">
              <w:rPr>
                <w:noProof/>
                <w:webHidden/>
              </w:rPr>
              <w:fldChar w:fldCharType="separate"/>
            </w:r>
            <w:r w:rsidR="00BD2677">
              <w:rPr>
                <w:noProof/>
                <w:webHidden/>
              </w:rPr>
              <w:t>7</w:t>
            </w:r>
            <w:r w:rsidR="00BD2677">
              <w:rPr>
                <w:noProof/>
                <w:webHidden/>
              </w:rPr>
              <w:fldChar w:fldCharType="end"/>
            </w:r>
          </w:hyperlink>
        </w:p>
        <w:p w14:paraId="13674581" w14:textId="1AC00A4A" w:rsidR="00101D6E" w:rsidRPr="00F705B3" w:rsidRDefault="00101D6E">
          <w:pPr>
            <w:rPr>
              <w:rFonts w:ascii="Arial" w:hAnsi="Arial" w:cs="Arial"/>
              <w:sz w:val="20"/>
              <w:szCs w:val="20"/>
            </w:rPr>
          </w:pPr>
          <w:r w:rsidRPr="00F705B3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</w:p>
      </w:sdtContent>
    </w:sdt>
    <w:p w14:paraId="56FF747A" w14:textId="77777777" w:rsidR="00101D6E" w:rsidRPr="00F705B3" w:rsidRDefault="00101D6E">
      <w:pPr>
        <w:rPr>
          <w:rFonts w:ascii="Arial" w:hAnsi="Arial" w:cs="Arial"/>
          <w:b/>
          <w:bCs/>
          <w:sz w:val="20"/>
          <w:szCs w:val="20"/>
        </w:rPr>
      </w:pPr>
      <w:r w:rsidRPr="00F705B3">
        <w:rPr>
          <w:rFonts w:ascii="Arial" w:hAnsi="Arial" w:cs="Arial"/>
          <w:sz w:val="20"/>
          <w:szCs w:val="20"/>
        </w:rPr>
        <w:br w:type="page"/>
      </w:r>
    </w:p>
    <w:p w14:paraId="45124D30" w14:textId="4A270BE0" w:rsidR="00D12FBA" w:rsidRPr="00F705B3" w:rsidRDefault="00453E03" w:rsidP="00B72FC5">
      <w:pPr>
        <w:pStyle w:val="Naslov1"/>
        <w:rPr>
          <w:sz w:val="20"/>
          <w:szCs w:val="20"/>
        </w:rPr>
      </w:pPr>
      <w:bookmarkStart w:id="3" w:name="_Toc187068887"/>
      <w:r w:rsidRPr="00F705B3">
        <w:rPr>
          <w:sz w:val="20"/>
          <w:szCs w:val="20"/>
        </w:rPr>
        <w:lastRenderedPageBreak/>
        <w:t>1</w:t>
      </w:r>
      <w:r w:rsidR="0035707E" w:rsidRPr="00F705B3">
        <w:rPr>
          <w:sz w:val="20"/>
          <w:szCs w:val="20"/>
        </w:rPr>
        <w:t xml:space="preserve">  </w:t>
      </w:r>
      <w:r w:rsidRPr="00F705B3">
        <w:rPr>
          <w:sz w:val="20"/>
          <w:szCs w:val="20"/>
        </w:rPr>
        <w:t>UVOD</w:t>
      </w:r>
      <w:bookmarkEnd w:id="3"/>
    </w:p>
    <w:p w14:paraId="3D858D7A" w14:textId="0799DDDA" w:rsidR="00453E03" w:rsidRPr="00F705B3" w:rsidRDefault="00453E03" w:rsidP="00697DCC">
      <w:pPr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F705B3">
        <w:rPr>
          <w:rFonts w:ascii="Arial" w:hAnsi="Arial" w:cs="Arial"/>
          <w:sz w:val="20"/>
          <w:szCs w:val="20"/>
        </w:rPr>
        <w:t xml:space="preserve">Inšpektorat </w:t>
      </w:r>
      <w:r w:rsidR="005F2BA3">
        <w:rPr>
          <w:rFonts w:ascii="Arial" w:hAnsi="Arial" w:cs="Arial"/>
          <w:sz w:val="20"/>
          <w:szCs w:val="20"/>
        </w:rPr>
        <w:t xml:space="preserve">Republike Slovenije </w:t>
      </w:r>
      <w:r w:rsidR="00A26951" w:rsidRPr="00F705B3">
        <w:rPr>
          <w:rFonts w:ascii="Arial" w:hAnsi="Arial" w:cs="Arial"/>
          <w:sz w:val="20"/>
          <w:szCs w:val="20"/>
        </w:rPr>
        <w:t xml:space="preserve">za </w:t>
      </w:r>
      <w:r w:rsidRPr="00F705B3">
        <w:rPr>
          <w:rFonts w:ascii="Arial" w:hAnsi="Arial" w:cs="Arial"/>
          <w:sz w:val="20"/>
          <w:szCs w:val="20"/>
        </w:rPr>
        <w:t>informacijsko družbo (v nadaljevanju: IRSID) je načrt dela za leto 202</w:t>
      </w:r>
      <w:r w:rsidR="00810B22" w:rsidRPr="00F705B3">
        <w:rPr>
          <w:rFonts w:ascii="Arial" w:hAnsi="Arial" w:cs="Arial"/>
          <w:sz w:val="20"/>
          <w:szCs w:val="20"/>
        </w:rPr>
        <w:t>5</w:t>
      </w:r>
      <w:r w:rsidRPr="00F705B3">
        <w:rPr>
          <w:rFonts w:ascii="Arial" w:hAnsi="Arial" w:cs="Arial"/>
          <w:sz w:val="20"/>
          <w:szCs w:val="20"/>
        </w:rPr>
        <w:t xml:space="preserve"> pripravil na podlagi</w:t>
      </w:r>
      <w:r w:rsidR="0035707E" w:rsidRPr="00F705B3">
        <w:rPr>
          <w:rFonts w:ascii="Arial" w:hAnsi="Arial" w:cs="Arial"/>
          <w:sz w:val="20"/>
          <w:szCs w:val="20"/>
        </w:rPr>
        <w:t xml:space="preserve"> </w:t>
      </w:r>
      <w:r w:rsidRPr="00F705B3">
        <w:rPr>
          <w:rFonts w:ascii="Arial" w:hAnsi="Arial" w:cs="Arial"/>
          <w:sz w:val="20"/>
          <w:szCs w:val="20"/>
        </w:rPr>
        <w:t xml:space="preserve">evidence Informacijskega sistema IRSID (nerešene zadeve na dan </w:t>
      </w:r>
      <w:r w:rsidR="00545EFC">
        <w:rPr>
          <w:rFonts w:ascii="Arial" w:hAnsi="Arial" w:cs="Arial"/>
          <w:sz w:val="20"/>
          <w:szCs w:val="20"/>
        </w:rPr>
        <w:t>31</w:t>
      </w:r>
      <w:r w:rsidRPr="00F705B3">
        <w:rPr>
          <w:rFonts w:ascii="Arial" w:hAnsi="Arial" w:cs="Arial"/>
          <w:sz w:val="20"/>
          <w:szCs w:val="20"/>
        </w:rPr>
        <w:t>.12.202</w:t>
      </w:r>
      <w:r w:rsidR="00810B22" w:rsidRPr="00F705B3">
        <w:rPr>
          <w:rFonts w:ascii="Arial" w:hAnsi="Arial" w:cs="Arial"/>
          <w:sz w:val="20"/>
          <w:szCs w:val="20"/>
        </w:rPr>
        <w:t>4</w:t>
      </w:r>
      <w:r w:rsidRPr="00F705B3">
        <w:rPr>
          <w:rFonts w:ascii="Arial" w:hAnsi="Arial" w:cs="Arial"/>
          <w:sz w:val="20"/>
          <w:szCs w:val="20"/>
        </w:rPr>
        <w:t>)</w:t>
      </w:r>
      <w:r w:rsidR="00D77379">
        <w:rPr>
          <w:rFonts w:ascii="Arial" w:hAnsi="Arial" w:cs="Arial"/>
          <w:sz w:val="20"/>
          <w:szCs w:val="20"/>
        </w:rPr>
        <w:t xml:space="preserve"> in</w:t>
      </w:r>
      <w:r w:rsidRPr="00F705B3">
        <w:rPr>
          <w:rFonts w:ascii="Arial" w:hAnsi="Arial" w:cs="Arial"/>
          <w:sz w:val="20"/>
          <w:szCs w:val="20"/>
        </w:rPr>
        <w:t xml:space="preserve"> zahtev Izvedbenega sklepa komisije (EU) 2018/1524 z dne 11. oktobra 2018</w:t>
      </w:r>
      <w:r w:rsidR="0035707E" w:rsidRPr="00F705B3">
        <w:rPr>
          <w:rFonts w:ascii="Arial" w:hAnsi="Arial" w:cs="Arial"/>
          <w:sz w:val="20"/>
          <w:szCs w:val="20"/>
        </w:rPr>
        <w:t xml:space="preserve"> na področju </w:t>
      </w:r>
      <w:r w:rsidR="00D77379">
        <w:rPr>
          <w:rFonts w:ascii="Arial" w:hAnsi="Arial" w:cs="Arial"/>
          <w:sz w:val="20"/>
          <w:szCs w:val="20"/>
        </w:rPr>
        <w:t>dostopnosti spletišč in mobilnih aplikacij ter na področju elektronske identifikacije in storitev zaupanja</w:t>
      </w:r>
      <w:r w:rsidRPr="00F705B3">
        <w:rPr>
          <w:rFonts w:ascii="Arial" w:hAnsi="Arial" w:cs="Arial"/>
          <w:sz w:val="20"/>
          <w:szCs w:val="20"/>
        </w:rPr>
        <w:t xml:space="preserve"> na podlagi ocene IRSID.</w:t>
      </w:r>
    </w:p>
    <w:p w14:paraId="3F81833D" w14:textId="669493A6" w:rsidR="00453E03" w:rsidRPr="00F705B3" w:rsidRDefault="00453E03" w:rsidP="00697DCC">
      <w:pPr>
        <w:spacing w:line="260" w:lineRule="exact"/>
        <w:jc w:val="both"/>
        <w:rPr>
          <w:rFonts w:ascii="Arial" w:hAnsi="Arial" w:cs="Arial"/>
          <w:sz w:val="20"/>
          <w:szCs w:val="20"/>
        </w:rPr>
      </w:pPr>
    </w:p>
    <w:p w14:paraId="6CF134FF" w14:textId="132BB0CD" w:rsidR="00453E03" w:rsidRPr="00F705B3" w:rsidRDefault="00453E03" w:rsidP="005F2BA3">
      <w:pPr>
        <w:pStyle w:val="Naslov1"/>
        <w:tabs>
          <w:tab w:val="left" w:pos="426"/>
        </w:tabs>
        <w:rPr>
          <w:sz w:val="20"/>
          <w:szCs w:val="20"/>
        </w:rPr>
      </w:pPr>
      <w:bookmarkStart w:id="4" w:name="_Toc187068888"/>
      <w:r w:rsidRPr="00F705B3">
        <w:rPr>
          <w:sz w:val="20"/>
          <w:szCs w:val="20"/>
        </w:rPr>
        <w:t xml:space="preserve">2 </w:t>
      </w:r>
      <w:r w:rsidR="0035707E" w:rsidRPr="00F705B3">
        <w:rPr>
          <w:sz w:val="20"/>
          <w:szCs w:val="20"/>
        </w:rPr>
        <w:t xml:space="preserve"> </w:t>
      </w:r>
      <w:r w:rsidRPr="00F705B3">
        <w:rPr>
          <w:sz w:val="20"/>
          <w:szCs w:val="20"/>
        </w:rPr>
        <w:t>NAČRT DELA INŠPEKTORATA</w:t>
      </w:r>
      <w:r w:rsidR="005F2BA3">
        <w:rPr>
          <w:sz w:val="20"/>
          <w:szCs w:val="20"/>
        </w:rPr>
        <w:t xml:space="preserve"> REPUBLIKE SLOVENIJE</w:t>
      </w:r>
      <w:r w:rsidRPr="00F705B3">
        <w:rPr>
          <w:sz w:val="20"/>
          <w:szCs w:val="20"/>
        </w:rPr>
        <w:t xml:space="preserve"> ZA </w:t>
      </w:r>
      <w:r w:rsidR="0035707E" w:rsidRPr="00F705B3">
        <w:rPr>
          <w:sz w:val="20"/>
          <w:szCs w:val="20"/>
        </w:rPr>
        <w:t>INFORMACIJSKO DRUŽBO</w:t>
      </w:r>
      <w:r w:rsidRPr="00F705B3">
        <w:rPr>
          <w:sz w:val="20"/>
          <w:szCs w:val="20"/>
        </w:rPr>
        <w:t xml:space="preserve"> ZA LETO 202</w:t>
      </w:r>
      <w:r w:rsidR="00722B8F">
        <w:rPr>
          <w:sz w:val="20"/>
          <w:szCs w:val="20"/>
        </w:rPr>
        <w:t>5</w:t>
      </w:r>
      <w:bookmarkEnd w:id="4"/>
    </w:p>
    <w:p w14:paraId="4A5C753A" w14:textId="759475F4" w:rsidR="00251AEF" w:rsidRPr="00F705B3" w:rsidRDefault="00825209" w:rsidP="00697DCC">
      <w:pPr>
        <w:spacing w:line="260" w:lineRule="exact"/>
        <w:jc w:val="both"/>
        <w:rPr>
          <w:rFonts w:ascii="Arial" w:hAnsi="Arial" w:cs="Arial"/>
          <w:sz w:val="20"/>
          <w:szCs w:val="20"/>
        </w:rPr>
      </w:pPr>
      <w:bookmarkStart w:id="5" w:name="_Hlk155790015"/>
      <w:r w:rsidRPr="00F705B3">
        <w:rPr>
          <w:rFonts w:ascii="Arial" w:hAnsi="Arial" w:cs="Arial"/>
          <w:sz w:val="20"/>
          <w:szCs w:val="20"/>
        </w:rPr>
        <w:t>Temeljni predpisi, katerih izvajanje bo v letu 202</w:t>
      </w:r>
      <w:r w:rsidR="00722B8F">
        <w:rPr>
          <w:rFonts w:ascii="Arial" w:hAnsi="Arial" w:cs="Arial"/>
          <w:sz w:val="20"/>
          <w:szCs w:val="20"/>
        </w:rPr>
        <w:t>5</w:t>
      </w:r>
      <w:r w:rsidRPr="00F705B3">
        <w:rPr>
          <w:rFonts w:ascii="Arial" w:hAnsi="Arial" w:cs="Arial"/>
          <w:sz w:val="20"/>
          <w:szCs w:val="20"/>
        </w:rPr>
        <w:t xml:space="preserve"> nadzoroval </w:t>
      </w:r>
      <w:r w:rsidR="00A26951" w:rsidRPr="00F705B3">
        <w:rPr>
          <w:rFonts w:ascii="Arial" w:hAnsi="Arial" w:cs="Arial"/>
          <w:sz w:val="20"/>
          <w:szCs w:val="20"/>
        </w:rPr>
        <w:t>IRSID</w:t>
      </w:r>
      <w:r w:rsidRPr="00F705B3">
        <w:rPr>
          <w:rFonts w:ascii="Arial" w:hAnsi="Arial" w:cs="Arial"/>
          <w:sz w:val="20"/>
          <w:szCs w:val="20"/>
        </w:rPr>
        <w:t>, so</w:t>
      </w:r>
      <w:r w:rsidR="00251AEF" w:rsidRPr="00F705B3">
        <w:rPr>
          <w:rFonts w:ascii="Arial" w:hAnsi="Arial" w:cs="Arial"/>
          <w:sz w:val="20"/>
          <w:szCs w:val="20"/>
        </w:rPr>
        <w:t>:</w:t>
      </w:r>
    </w:p>
    <w:p w14:paraId="580A06AA" w14:textId="2B0289BB" w:rsidR="00251AEF" w:rsidRPr="00F705B3" w:rsidRDefault="00251AEF" w:rsidP="00697DCC">
      <w:pPr>
        <w:pStyle w:val="Odstavekseznama"/>
        <w:numPr>
          <w:ilvl w:val="0"/>
          <w:numId w:val="2"/>
        </w:numPr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F705B3">
        <w:rPr>
          <w:rFonts w:ascii="Arial" w:hAnsi="Arial" w:cs="Arial"/>
          <w:sz w:val="20"/>
          <w:szCs w:val="20"/>
        </w:rPr>
        <w:t xml:space="preserve">Zakon o dostopnosti spletišč in mobilnih aplikacij </w:t>
      </w:r>
      <w:r w:rsidR="00EB1F2D" w:rsidRPr="00F705B3">
        <w:rPr>
          <w:rFonts w:ascii="Arial" w:hAnsi="Arial" w:cs="Arial"/>
          <w:sz w:val="20"/>
          <w:szCs w:val="20"/>
        </w:rPr>
        <w:t>(Uradni list RS, št. 30/18, 95/21 – ZInfV-A, 189/21 – ZDU-1M in 18/23 – ZDU-1O</w:t>
      </w:r>
      <w:r w:rsidR="00B72063">
        <w:rPr>
          <w:rFonts w:ascii="Arial" w:hAnsi="Arial" w:cs="Arial"/>
          <w:sz w:val="20"/>
          <w:szCs w:val="20"/>
        </w:rPr>
        <w:t>;</w:t>
      </w:r>
      <w:r w:rsidR="00FE3540" w:rsidRPr="00F705B3">
        <w:rPr>
          <w:rFonts w:ascii="Arial" w:hAnsi="Arial" w:cs="Arial"/>
          <w:sz w:val="20"/>
          <w:szCs w:val="20"/>
        </w:rPr>
        <w:t xml:space="preserve"> v nadaljnjem besedilu: </w:t>
      </w:r>
      <w:r w:rsidR="00FE3540" w:rsidRPr="00F705B3">
        <w:rPr>
          <w:rFonts w:ascii="Arial" w:hAnsi="Arial" w:cs="Arial"/>
          <w:b/>
          <w:bCs/>
          <w:sz w:val="20"/>
          <w:szCs w:val="20"/>
        </w:rPr>
        <w:t>ZDSMA</w:t>
      </w:r>
      <w:r w:rsidR="00B72063" w:rsidRPr="00B72063">
        <w:rPr>
          <w:rFonts w:ascii="Arial" w:hAnsi="Arial" w:cs="Arial"/>
          <w:sz w:val="20"/>
          <w:szCs w:val="20"/>
        </w:rPr>
        <w:t>)</w:t>
      </w:r>
      <w:r w:rsidRPr="00F705B3">
        <w:rPr>
          <w:rFonts w:ascii="Arial" w:hAnsi="Arial" w:cs="Arial"/>
          <w:sz w:val="20"/>
          <w:szCs w:val="20"/>
        </w:rPr>
        <w:t>,</w:t>
      </w:r>
    </w:p>
    <w:p w14:paraId="13AE845F" w14:textId="4BFD2D17" w:rsidR="00251AEF" w:rsidRPr="00F705B3" w:rsidRDefault="00251AEF" w:rsidP="00697DCC">
      <w:pPr>
        <w:pStyle w:val="Odstavekseznama"/>
        <w:numPr>
          <w:ilvl w:val="0"/>
          <w:numId w:val="2"/>
        </w:numPr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F705B3">
        <w:rPr>
          <w:rFonts w:ascii="Arial" w:hAnsi="Arial" w:cs="Arial"/>
          <w:sz w:val="20"/>
          <w:szCs w:val="20"/>
        </w:rPr>
        <w:t>Pravilnik o določitvi vzorca izjave o dostopnosti glede skladnosti spletišč in mobilnih aplikacij z zahtevami glede dostopnosti in o metodologiji spremljanja skladnosti spletišč in mobilnih aplikacij (Uradni list RS, št. 34/19),</w:t>
      </w:r>
    </w:p>
    <w:p w14:paraId="2918F778" w14:textId="6756DFD4" w:rsidR="00251AEF" w:rsidRPr="00F705B3" w:rsidRDefault="00251AEF" w:rsidP="00697DCC">
      <w:pPr>
        <w:pStyle w:val="Odstavekseznama"/>
        <w:numPr>
          <w:ilvl w:val="0"/>
          <w:numId w:val="2"/>
        </w:numPr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F705B3">
        <w:rPr>
          <w:rFonts w:ascii="Arial" w:hAnsi="Arial" w:cs="Arial"/>
          <w:sz w:val="20"/>
          <w:szCs w:val="20"/>
        </w:rPr>
        <w:t>Izvedben</w:t>
      </w:r>
      <w:r w:rsidR="00FE3540" w:rsidRPr="00F705B3">
        <w:rPr>
          <w:rFonts w:ascii="Arial" w:hAnsi="Arial" w:cs="Arial"/>
          <w:sz w:val="20"/>
          <w:szCs w:val="20"/>
        </w:rPr>
        <w:t>i</w:t>
      </w:r>
      <w:r w:rsidRPr="00F705B3">
        <w:rPr>
          <w:rFonts w:ascii="Arial" w:hAnsi="Arial" w:cs="Arial"/>
          <w:sz w:val="20"/>
          <w:szCs w:val="20"/>
        </w:rPr>
        <w:t xml:space="preserve"> sklep komisije (EU) 2018/1524 z dne 11. oktobra 2018,</w:t>
      </w:r>
    </w:p>
    <w:p w14:paraId="3DDA90F5" w14:textId="6FB7CABF" w:rsidR="00251AEF" w:rsidRPr="00F705B3" w:rsidRDefault="00251AEF" w:rsidP="00697DCC">
      <w:pPr>
        <w:pStyle w:val="Odstavekseznama"/>
        <w:numPr>
          <w:ilvl w:val="0"/>
          <w:numId w:val="2"/>
        </w:numPr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F705B3">
        <w:rPr>
          <w:rFonts w:ascii="Arial" w:hAnsi="Arial" w:cs="Arial"/>
          <w:sz w:val="20"/>
          <w:szCs w:val="20"/>
        </w:rPr>
        <w:t>Izvedbe</w:t>
      </w:r>
      <w:r w:rsidR="00FE3540" w:rsidRPr="00F705B3">
        <w:rPr>
          <w:rFonts w:ascii="Arial" w:hAnsi="Arial" w:cs="Arial"/>
          <w:sz w:val="20"/>
          <w:szCs w:val="20"/>
        </w:rPr>
        <w:t>ni</w:t>
      </w:r>
      <w:r w:rsidRPr="00F705B3">
        <w:rPr>
          <w:rFonts w:ascii="Arial" w:hAnsi="Arial" w:cs="Arial"/>
          <w:sz w:val="20"/>
          <w:szCs w:val="20"/>
        </w:rPr>
        <w:t xml:space="preserve"> sklep komisije (EU) 2018/2048 z dne 20. decembra 2018,</w:t>
      </w:r>
    </w:p>
    <w:p w14:paraId="39F9825E" w14:textId="023A8445" w:rsidR="00EB1F2D" w:rsidRPr="005006F1" w:rsidRDefault="005006F1" w:rsidP="00697DCC">
      <w:pPr>
        <w:pStyle w:val="Odstavekseznama"/>
        <w:numPr>
          <w:ilvl w:val="0"/>
          <w:numId w:val="2"/>
        </w:numPr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5006F1">
        <w:rPr>
          <w:rFonts w:ascii="Arial" w:hAnsi="Arial" w:cs="Arial"/>
          <w:sz w:val="20"/>
          <w:szCs w:val="20"/>
        </w:rPr>
        <w:t>Uredb</w:t>
      </w:r>
      <w:r>
        <w:rPr>
          <w:rFonts w:ascii="Arial" w:hAnsi="Arial" w:cs="Arial"/>
          <w:sz w:val="20"/>
          <w:szCs w:val="20"/>
        </w:rPr>
        <w:t>a</w:t>
      </w:r>
      <w:r w:rsidRPr="005006F1">
        <w:rPr>
          <w:rFonts w:ascii="Arial" w:hAnsi="Arial" w:cs="Arial"/>
          <w:sz w:val="20"/>
          <w:szCs w:val="20"/>
        </w:rPr>
        <w:t xml:space="preserve"> (EU) št. 910/2014 Evropskega parlamenta in Sveta z dne 23. julija 2014 o elektronski identifikaciji in storitvah zaupanja za elektronske transakcije na notranjem trgu in razveljavitvi Direktive 1999/93/ES (UL L št. 257 z dne 28. 8. 2014, str. 73), zadnjič spremenjena z Uredbo (EU) 2024/1183 Evropskega parlamenta in Sveta z dne 11. aprila 2024 o spremembi Uredbe (EU) št. 910/2014 v zvezi z vzpostavitvijo evropskega okvira za digitalno identiteto (UL L št. 2024/1183 z dne  30. 4. 2024)</w:t>
      </w:r>
      <w:r w:rsidR="00B72063">
        <w:rPr>
          <w:rFonts w:ascii="Arial" w:hAnsi="Arial" w:cs="Arial"/>
          <w:sz w:val="20"/>
          <w:szCs w:val="20"/>
        </w:rPr>
        <w:t xml:space="preserve">; </w:t>
      </w:r>
      <w:r w:rsidRPr="005006F1">
        <w:rPr>
          <w:rFonts w:ascii="Arial" w:hAnsi="Arial" w:cs="Arial"/>
          <w:sz w:val="20"/>
          <w:szCs w:val="20"/>
        </w:rPr>
        <w:t xml:space="preserve">v nadaljnjem besedilu: </w:t>
      </w:r>
      <w:r w:rsidRPr="00B72063">
        <w:rPr>
          <w:rFonts w:ascii="Arial" w:hAnsi="Arial" w:cs="Arial"/>
          <w:b/>
          <w:bCs/>
          <w:sz w:val="20"/>
          <w:szCs w:val="20"/>
        </w:rPr>
        <w:t>Uredba eIDAS</w:t>
      </w:r>
      <w:r w:rsidR="00B72063">
        <w:rPr>
          <w:rFonts w:ascii="Arial" w:hAnsi="Arial" w:cs="Arial"/>
          <w:sz w:val="20"/>
          <w:szCs w:val="20"/>
        </w:rPr>
        <w:t>)</w:t>
      </w:r>
      <w:bookmarkEnd w:id="5"/>
      <w:r w:rsidR="00B72063">
        <w:rPr>
          <w:rFonts w:ascii="Arial" w:hAnsi="Arial" w:cs="Arial"/>
          <w:sz w:val="20"/>
          <w:szCs w:val="20"/>
        </w:rPr>
        <w:t>,</w:t>
      </w:r>
    </w:p>
    <w:p w14:paraId="1EDAF240" w14:textId="5FE2A973" w:rsidR="003E69B2" w:rsidRDefault="006115DF" w:rsidP="00697DCC">
      <w:pPr>
        <w:pStyle w:val="Odstavekseznama"/>
        <w:numPr>
          <w:ilvl w:val="0"/>
          <w:numId w:val="2"/>
        </w:numPr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F705B3">
        <w:rPr>
          <w:rFonts w:ascii="Arial" w:hAnsi="Arial" w:cs="Arial"/>
          <w:sz w:val="20"/>
          <w:szCs w:val="20"/>
        </w:rPr>
        <w:t>Zakon o elektronski identifikaciji in storitvah zaupanja (Uradni list RS, št. 121/21, 189/21 – ZDU-1M in 18/23 – ZDU-1O</w:t>
      </w:r>
      <w:r w:rsidR="00FE3540" w:rsidRPr="00F705B3">
        <w:rPr>
          <w:rFonts w:ascii="Arial" w:hAnsi="Arial" w:cs="Arial"/>
          <w:sz w:val="20"/>
          <w:szCs w:val="20"/>
        </w:rPr>
        <w:t xml:space="preserve">; v nadaljnjem besedilu: </w:t>
      </w:r>
      <w:r w:rsidR="00FE3540" w:rsidRPr="00F705B3">
        <w:rPr>
          <w:rFonts w:ascii="Arial" w:hAnsi="Arial" w:cs="Arial"/>
          <w:b/>
          <w:bCs/>
          <w:sz w:val="20"/>
          <w:szCs w:val="20"/>
        </w:rPr>
        <w:t>ZEISZ</w:t>
      </w:r>
      <w:r w:rsidRPr="00F705B3">
        <w:rPr>
          <w:rFonts w:ascii="Arial" w:hAnsi="Arial" w:cs="Arial"/>
          <w:sz w:val="20"/>
          <w:szCs w:val="20"/>
        </w:rPr>
        <w:t>)</w:t>
      </w:r>
      <w:r w:rsidR="00B72063">
        <w:rPr>
          <w:rFonts w:ascii="Arial" w:hAnsi="Arial" w:cs="Arial"/>
          <w:sz w:val="20"/>
          <w:szCs w:val="20"/>
        </w:rPr>
        <w:t>,</w:t>
      </w:r>
    </w:p>
    <w:p w14:paraId="1C677FE7" w14:textId="2506683A" w:rsidR="00B72063" w:rsidRDefault="00B72063" w:rsidP="00697DCC">
      <w:pPr>
        <w:pStyle w:val="Odstavekseznama"/>
        <w:numPr>
          <w:ilvl w:val="0"/>
          <w:numId w:val="2"/>
        </w:numPr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B72063">
        <w:rPr>
          <w:rFonts w:ascii="Arial" w:hAnsi="Arial" w:cs="Arial"/>
          <w:sz w:val="20"/>
          <w:szCs w:val="20"/>
        </w:rPr>
        <w:t>Uredb</w:t>
      </w:r>
      <w:r>
        <w:rPr>
          <w:rFonts w:ascii="Arial" w:hAnsi="Arial" w:cs="Arial"/>
          <w:sz w:val="20"/>
          <w:szCs w:val="20"/>
        </w:rPr>
        <w:t>a</w:t>
      </w:r>
      <w:r w:rsidRPr="00B72063">
        <w:rPr>
          <w:rFonts w:ascii="Arial" w:hAnsi="Arial" w:cs="Arial"/>
          <w:sz w:val="20"/>
          <w:szCs w:val="20"/>
        </w:rPr>
        <w:t xml:space="preserve"> (EU) 2022/868 Evropskega parlamenta in Sveta z dne 30. maja 2022 o evropskem upravljanju podatkov in spremembi Uredbe (EU) 2018/1724 (UL L št. 152 z dne 3. junija 2022, str. 1; v nadaljnjem besedilu: </w:t>
      </w:r>
      <w:r w:rsidRPr="00B72063">
        <w:rPr>
          <w:rFonts w:ascii="Arial" w:hAnsi="Arial" w:cs="Arial"/>
          <w:b/>
          <w:bCs/>
          <w:sz w:val="20"/>
          <w:szCs w:val="20"/>
        </w:rPr>
        <w:t>Uredba 2022/868/EU</w:t>
      </w:r>
      <w:r w:rsidRPr="00B72063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in</w:t>
      </w:r>
    </w:p>
    <w:p w14:paraId="2D400BFD" w14:textId="01D94008" w:rsidR="00B72063" w:rsidRPr="00B72063" w:rsidRDefault="00B72063" w:rsidP="00B72063">
      <w:pPr>
        <w:pStyle w:val="Odstavekseznama"/>
        <w:numPr>
          <w:ilvl w:val="0"/>
          <w:numId w:val="2"/>
        </w:numPr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B72063">
        <w:rPr>
          <w:rFonts w:ascii="Arial" w:hAnsi="Arial" w:cs="Arial"/>
          <w:sz w:val="20"/>
          <w:szCs w:val="20"/>
        </w:rPr>
        <w:t>Zakon o izvajanju Uredbe (EU) o evropskem upravljanju podatkov (Uradni list RS, št. 102/24</w:t>
      </w:r>
      <w:r>
        <w:rPr>
          <w:rFonts w:ascii="Arial" w:hAnsi="Arial" w:cs="Arial"/>
          <w:sz w:val="20"/>
          <w:szCs w:val="20"/>
        </w:rPr>
        <w:t xml:space="preserve">; </w:t>
      </w:r>
      <w:r w:rsidRPr="00F705B3">
        <w:rPr>
          <w:rFonts w:ascii="Arial" w:hAnsi="Arial" w:cs="Arial"/>
          <w:sz w:val="20"/>
          <w:szCs w:val="20"/>
        </w:rPr>
        <w:t xml:space="preserve">v nadaljnjem besedilu: </w:t>
      </w:r>
      <w:r w:rsidRPr="00B72063">
        <w:rPr>
          <w:rFonts w:ascii="Arial" w:hAnsi="Arial" w:cs="Arial"/>
          <w:b/>
          <w:bCs/>
          <w:sz w:val="20"/>
          <w:szCs w:val="20"/>
        </w:rPr>
        <w:t>ZIUEUP</w:t>
      </w:r>
      <w:r w:rsidRPr="00B72063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>.</w:t>
      </w:r>
    </w:p>
    <w:p w14:paraId="7197A3BC" w14:textId="77777777" w:rsidR="00EB1F2D" w:rsidRPr="00F705B3" w:rsidRDefault="00EB1F2D" w:rsidP="00EB1F2D">
      <w:pPr>
        <w:pStyle w:val="Odstavekseznama"/>
        <w:spacing w:line="260" w:lineRule="exact"/>
        <w:jc w:val="both"/>
        <w:rPr>
          <w:rFonts w:ascii="Arial" w:hAnsi="Arial" w:cs="Arial"/>
          <w:sz w:val="20"/>
          <w:szCs w:val="20"/>
        </w:rPr>
      </w:pPr>
    </w:p>
    <w:p w14:paraId="527181C0" w14:textId="678B9371" w:rsidR="00697DCC" w:rsidRPr="00F705B3" w:rsidRDefault="00875444" w:rsidP="00697DCC">
      <w:pPr>
        <w:pStyle w:val="Naslov2"/>
        <w:rPr>
          <w:sz w:val="20"/>
          <w:szCs w:val="20"/>
        </w:rPr>
      </w:pPr>
      <w:bookmarkStart w:id="6" w:name="_Toc187068889"/>
      <w:r w:rsidRPr="00F705B3">
        <w:rPr>
          <w:sz w:val="20"/>
          <w:szCs w:val="20"/>
        </w:rPr>
        <w:t>2.1 Inšpekcijski nadzori</w:t>
      </w:r>
      <w:bookmarkEnd w:id="6"/>
    </w:p>
    <w:p w14:paraId="3D7AE3B6" w14:textId="38BF6365" w:rsidR="00875444" w:rsidRPr="00F705B3" w:rsidRDefault="00875444" w:rsidP="00697DCC">
      <w:pPr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F705B3">
        <w:rPr>
          <w:rFonts w:ascii="Arial" w:hAnsi="Arial" w:cs="Arial"/>
          <w:sz w:val="20"/>
          <w:szCs w:val="20"/>
        </w:rPr>
        <w:t>IRSID načrtuje, da bo v letu 202</w:t>
      </w:r>
      <w:r w:rsidR="002D5FD1">
        <w:rPr>
          <w:rFonts w:ascii="Arial" w:hAnsi="Arial" w:cs="Arial"/>
          <w:sz w:val="20"/>
          <w:szCs w:val="20"/>
        </w:rPr>
        <w:t>5</w:t>
      </w:r>
      <w:r w:rsidRPr="00F705B3">
        <w:rPr>
          <w:rFonts w:ascii="Arial" w:hAnsi="Arial" w:cs="Arial"/>
          <w:sz w:val="20"/>
          <w:szCs w:val="20"/>
        </w:rPr>
        <w:t xml:space="preserve"> opravljal:</w:t>
      </w:r>
    </w:p>
    <w:p w14:paraId="054C9D1F" w14:textId="79AE53A2" w:rsidR="00875444" w:rsidRPr="00F705B3" w:rsidRDefault="00875444" w:rsidP="00697DCC">
      <w:pPr>
        <w:pStyle w:val="Odstavekseznama"/>
        <w:numPr>
          <w:ilvl w:val="0"/>
          <w:numId w:val="4"/>
        </w:numPr>
        <w:spacing w:after="0" w:line="260" w:lineRule="exact"/>
        <w:ind w:left="284" w:hanging="284"/>
        <w:jc w:val="both"/>
        <w:rPr>
          <w:rFonts w:ascii="Arial" w:hAnsi="Arial" w:cs="Arial"/>
          <w:sz w:val="20"/>
          <w:szCs w:val="20"/>
        </w:rPr>
      </w:pPr>
      <w:r w:rsidRPr="00F705B3">
        <w:rPr>
          <w:rFonts w:ascii="Arial" w:hAnsi="Arial" w:cs="Arial"/>
          <w:b/>
          <w:bCs/>
          <w:sz w:val="20"/>
          <w:szCs w:val="20"/>
        </w:rPr>
        <w:t xml:space="preserve">»S« </w:t>
      </w:r>
      <w:r w:rsidRPr="00F705B3">
        <w:rPr>
          <w:rFonts w:ascii="Arial" w:hAnsi="Arial" w:cs="Arial"/>
          <w:sz w:val="20"/>
          <w:szCs w:val="20"/>
        </w:rPr>
        <w:t xml:space="preserve">- sistemske inšpekcijske nadzore - kot sistemski nadzori so opredeljeni redni inšpekcijski nadzori na področju ZDSMA na podlagi zahtev Izvedbenega sklepa komisije (EU) 2018/1524 z dne 11. oktobra 2018, na področju </w:t>
      </w:r>
      <w:r w:rsidRPr="00F705B3">
        <w:rPr>
          <w:rFonts w:ascii="Arial" w:hAnsi="Arial" w:cs="Arial"/>
          <w:color w:val="000000"/>
          <w:sz w:val="20"/>
          <w:szCs w:val="20"/>
          <w:lang w:eastAsia="sl-SI"/>
        </w:rPr>
        <w:t xml:space="preserve">ZEISZ in Uredbe eIDAS pa na podlagi ocene </w:t>
      </w:r>
      <w:r w:rsidR="00A469CA">
        <w:rPr>
          <w:rFonts w:ascii="Arial" w:hAnsi="Arial" w:cs="Arial"/>
          <w:color w:val="000000"/>
          <w:sz w:val="20"/>
          <w:szCs w:val="20"/>
          <w:lang w:eastAsia="sl-SI"/>
        </w:rPr>
        <w:t>IRSID</w:t>
      </w:r>
      <w:r w:rsidRPr="00F705B3">
        <w:rPr>
          <w:rFonts w:ascii="Arial" w:hAnsi="Arial" w:cs="Arial"/>
          <w:color w:val="000000"/>
          <w:sz w:val="20"/>
          <w:szCs w:val="20"/>
          <w:lang w:eastAsia="sl-SI"/>
        </w:rPr>
        <w:t>;</w:t>
      </w:r>
    </w:p>
    <w:p w14:paraId="2BD32197" w14:textId="34E0A6FF" w:rsidR="00875444" w:rsidRPr="00F705B3" w:rsidRDefault="00875444" w:rsidP="00697DCC">
      <w:pPr>
        <w:pStyle w:val="Odstavekseznama"/>
        <w:numPr>
          <w:ilvl w:val="0"/>
          <w:numId w:val="4"/>
        </w:numPr>
        <w:spacing w:after="0" w:line="260" w:lineRule="exact"/>
        <w:ind w:left="284" w:hanging="284"/>
        <w:jc w:val="both"/>
        <w:rPr>
          <w:rFonts w:ascii="Arial" w:hAnsi="Arial" w:cs="Arial"/>
          <w:sz w:val="20"/>
          <w:szCs w:val="20"/>
        </w:rPr>
      </w:pPr>
      <w:r w:rsidRPr="00F705B3">
        <w:rPr>
          <w:rFonts w:ascii="Arial" w:hAnsi="Arial" w:cs="Arial"/>
          <w:b/>
          <w:bCs/>
          <w:sz w:val="20"/>
          <w:szCs w:val="20"/>
        </w:rPr>
        <w:t xml:space="preserve">»S-prej« </w:t>
      </w:r>
      <w:r w:rsidRPr="00F705B3">
        <w:rPr>
          <w:rFonts w:ascii="Arial" w:hAnsi="Arial" w:cs="Arial"/>
          <w:sz w:val="20"/>
          <w:szCs w:val="20"/>
        </w:rPr>
        <w:t xml:space="preserve">- sistemske inšpekcijske nadzore, začete v preteklih letih in nedokončane na dan </w:t>
      </w:r>
      <w:r w:rsidR="00BF26C0">
        <w:rPr>
          <w:rFonts w:ascii="Arial" w:hAnsi="Arial" w:cs="Arial"/>
          <w:sz w:val="20"/>
          <w:szCs w:val="20"/>
        </w:rPr>
        <w:t>31</w:t>
      </w:r>
      <w:r w:rsidRPr="00F705B3">
        <w:rPr>
          <w:rFonts w:ascii="Arial" w:hAnsi="Arial" w:cs="Arial"/>
          <w:sz w:val="20"/>
          <w:szCs w:val="20"/>
        </w:rPr>
        <w:t>. 12. 202</w:t>
      </w:r>
      <w:r w:rsidR="00810B22" w:rsidRPr="00F705B3">
        <w:rPr>
          <w:rFonts w:ascii="Arial" w:hAnsi="Arial" w:cs="Arial"/>
          <w:sz w:val="20"/>
          <w:szCs w:val="20"/>
        </w:rPr>
        <w:t>4</w:t>
      </w:r>
      <w:r w:rsidR="00C26CEC" w:rsidRPr="00F705B3">
        <w:rPr>
          <w:rFonts w:ascii="Arial" w:hAnsi="Arial" w:cs="Arial"/>
          <w:sz w:val="20"/>
          <w:szCs w:val="20"/>
        </w:rPr>
        <w:t>;</w:t>
      </w:r>
    </w:p>
    <w:p w14:paraId="057E8F11" w14:textId="4D6AC358" w:rsidR="00C26CEC" w:rsidRPr="00F705B3" w:rsidRDefault="00C26CEC" w:rsidP="00697DCC">
      <w:pPr>
        <w:pStyle w:val="Odstavekseznama"/>
        <w:numPr>
          <w:ilvl w:val="0"/>
          <w:numId w:val="4"/>
        </w:numPr>
        <w:spacing w:after="0" w:line="260" w:lineRule="exact"/>
        <w:ind w:left="284" w:hanging="284"/>
        <w:jc w:val="both"/>
        <w:rPr>
          <w:rFonts w:ascii="Arial" w:hAnsi="Arial" w:cs="Arial"/>
          <w:sz w:val="20"/>
          <w:szCs w:val="20"/>
        </w:rPr>
      </w:pPr>
      <w:r w:rsidRPr="00F705B3">
        <w:rPr>
          <w:rFonts w:ascii="Arial" w:hAnsi="Arial" w:cs="Arial"/>
          <w:b/>
          <w:bCs/>
          <w:sz w:val="20"/>
          <w:szCs w:val="20"/>
        </w:rPr>
        <w:t>»VRP«</w:t>
      </w:r>
      <w:r w:rsidRPr="00F705B3">
        <w:rPr>
          <w:rFonts w:ascii="Arial" w:hAnsi="Arial" w:cs="Arial"/>
          <w:sz w:val="20"/>
          <w:szCs w:val="20"/>
        </w:rPr>
        <w:t xml:space="preserve"> - inšpekcijske nadzore na osnovi prejetih pobud in prijav in se bodo v okviru razpoložljivih kadrovskih kapacitet obravnavali po vrstnem redu prispetja</w:t>
      </w:r>
      <w:r w:rsidR="008051F7" w:rsidRPr="00F705B3">
        <w:rPr>
          <w:rFonts w:ascii="Arial" w:hAnsi="Arial" w:cs="Arial"/>
          <w:sz w:val="20"/>
          <w:szCs w:val="20"/>
        </w:rPr>
        <w:t>;</w:t>
      </w:r>
    </w:p>
    <w:p w14:paraId="7367FFDC" w14:textId="29736452" w:rsidR="008051F7" w:rsidRPr="00F705B3" w:rsidRDefault="008051F7" w:rsidP="00697DCC">
      <w:pPr>
        <w:pStyle w:val="Odstavekseznama"/>
        <w:numPr>
          <w:ilvl w:val="0"/>
          <w:numId w:val="4"/>
        </w:numPr>
        <w:spacing w:after="0" w:line="260" w:lineRule="exact"/>
        <w:ind w:left="284" w:hanging="284"/>
        <w:jc w:val="both"/>
        <w:rPr>
          <w:rFonts w:ascii="Arial" w:hAnsi="Arial" w:cs="Arial"/>
          <w:sz w:val="20"/>
          <w:szCs w:val="20"/>
        </w:rPr>
      </w:pPr>
      <w:r w:rsidRPr="00F705B3">
        <w:rPr>
          <w:rFonts w:ascii="Arial" w:hAnsi="Arial" w:cs="Arial"/>
          <w:b/>
          <w:bCs/>
          <w:sz w:val="20"/>
          <w:szCs w:val="20"/>
        </w:rPr>
        <w:t xml:space="preserve">»VRP-prej« - </w:t>
      </w:r>
      <w:r w:rsidRPr="00F705B3">
        <w:rPr>
          <w:rFonts w:ascii="Arial" w:hAnsi="Arial" w:cs="Arial"/>
          <w:sz w:val="20"/>
          <w:szCs w:val="20"/>
        </w:rPr>
        <w:t xml:space="preserve">inšpekcijske nadzore na osnovi prejetih pobud in prijav začetih v preteklih letih in nedokončane na dan </w:t>
      </w:r>
      <w:r w:rsidR="00BF26C0">
        <w:rPr>
          <w:rFonts w:ascii="Arial" w:hAnsi="Arial" w:cs="Arial"/>
          <w:sz w:val="20"/>
          <w:szCs w:val="20"/>
        </w:rPr>
        <w:t>31</w:t>
      </w:r>
      <w:r w:rsidRPr="00F705B3">
        <w:rPr>
          <w:rFonts w:ascii="Arial" w:hAnsi="Arial" w:cs="Arial"/>
          <w:sz w:val="20"/>
          <w:szCs w:val="20"/>
        </w:rPr>
        <w:t>. 12. 202</w:t>
      </w:r>
      <w:r w:rsidR="00810B22" w:rsidRPr="00F705B3">
        <w:rPr>
          <w:rFonts w:ascii="Arial" w:hAnsi="Arial" w:cs="Arial"/>
          <w:sz w:val="20"/>
          <w:szCs w:val="20"/>
        </w:rPr>
        <w:t>4</w:t>
      </w:r>
      <w:r w:rsidRPr="00F705B3">
        <w:rPr>
          <w:rFonts w:ascii="Arial" w:hAnsi="Arial" w:cs="Arial"/>
          <w:sz w:val="20"/>
          <w:szCs w:val="20"/>
        </w:rPr>
        <w:t>.</w:t>
      </w:r>
    </w:p>
    <w:p w14:paraId="1AE0C531" w14:textId="77777777" w:rsidR="00F30665" w:rsidRPr="00F705B3" w:rsidRDefault="00F30665" w:rsidP="00697DCC">
      <w:pPr>
        <w:spacing w:after="0" w:line="260" w:lineRule="exact"/>
        <w:jc w:val="both"/>
        <w:rPr>
          <w:rFonts w:ascii="Arial" w:hAnsi="Arial" w:cs="Arial"/>
          <w:sz w:val="20"/>
          <w:szCs w:val="20"/>
        </w:rPr>
      </w:pPr>
    </w:p>
    <w:p w14:paraId="65398094" w14:textId="7FBCE89F" w:rsidR="00313855" w:rsidRDefault="00C26CEC" w:rsidP="00697DCC">
      <w:pPr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 w:rsidRPr="00F705B3">
        <w:rPr>
          <w:rFonts w:ascii="Arial" w:hAnsi="Arial" w:cs="Arial"/>
          <w:sz w:val="20"/>
          <w:szCs w:val="20"/>
        </w:rPr>
        <w:t>IRSID načrtuje da bo v letu 202</w:t>
      </w:r>
      <w:r w:rsidR="00810B22" w:rsidRPr="00F705B3">
        <w:rPr>
          <w:rFonts w:ascii="Arial" w:hAnsi="Arial" w:cs="Arial"/>
          <w:sz w:val="20"/>
          <w:szCs w:val="20"/>
        </w:rPr>
        <w:t>5</w:t>
      </w:r>
      <w:r w:rsidRPr="00F705B3">
        <w:rPr>
          <w:rFonts w:ascii="Arial" w:hAnsi="Arial" w:cs="Arial"/>
          <w:sz w:val="20"/>
          <w:szCs w:val="20"/>
        </w:rPr>
        <w:t xml:space="preserve"> </w:t>
      </w:r>
      <w:r w:rsidR="00EF773B" w:rsidRPr="00F705B3">
        <w:rPr>
          <w:rFonts w:ascii="Arial" w:hAnsi="Arial" w:cs="Arial"/>
          <w:sz w:val="20"/>
          <w:szCs w:val="20"/>
        </w:rPr>
        <w:t>vodil</w:t>
      </w:r>
      <w:r w:rsidRPr="00F705B3">
        <w:rPr>
          <w:rFonts w:ascii="Arial" w:hAnsi="Arial" w:cs="Arial"/>
          <w:sz w:val="20"/>
          <w:szCs w:val="20"/>
        </w:rPr>
        <w:t xml:space="preserve"> </w:t>
      </w:r>
      <w:r w:rsidR="00A043EB">
        <w:rPr>
          <w:rFonts w:ascii="Arial" w:hAnsi="Arial" w:cs="Arial"/>
          <w:b/>
          <w:bCs/>
          <w:sz w:val="20"/>
          <w:szCs w:val="20"/>
          <w:u w:val="single"/>
        </w:rPr>
        <w:t>242</w:t>
      </w:r>
      <w:r w:rsidR="00982624" w:rsidRPr="00303811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="00810B22" w:rsidRPr="00303811">
        <w:rPr>
          <w:rFonts w:ascii="Arial" w:hAnsi="Arial" w:cs="Arial"/>
          <w:b/>
          <w:bCs/>
          <w:sz w:val="20"/>
          <w:szCs w:val="20"/>
          <w:u w:val="single"/>
        </w:rPr>
        <w:t>zadev</w:t>
      </w:r>
      <w:r w:rsidR="00EF773B" w:rsidRPr="00F705B3">
        <w:rPr>
          <w:rFonts w:ascii="Arial" w:hAnsi="Arial" w:cs="Arial"/>
          <w:sz w:val="20"/>
          <w:szCs w:val="20"/>
        </w:rPr>
        <w:t xml:space="preserve">. Tako načrtuje, da bo opravil </w:t>
      </w:r>
      <w:r w:rsidR="00C05A55" w:rsidRPr="00C05A55">
        <w:rPr>
          <w:rFonts w:ascii="Arial" w:hAnsi="Arial" w:cs="Arial"/>
          <w:b/>
          <w:bCs/>
          <w:sz w:val="20"/>
          <w:szCs w:val="20"/>
        </w:rPr>
        <w:t>169</w:t>
      </w:r>
      <w:r w:rsidR="00C05A55">
        <w:rPr>
          <w:rFonts w:ascii="Arial" w:hAnsi="Arial" w:cs="Arial"/>
          <w:sz w:val="20"/>
          <w:szCs w:val="20"/>
        </w:rPr>
        <w:t xml:space="preserve"> </w:t>
      </w:r>
      <w:r w:rsidR="00EF773B" w:rsidRPr="00F705B3">
        <w:rPr>
          <w:rFonts w:ascii="Arial" w:hAnsi="Arial" w:cs="Arial"/>
          <w:sz w:val="20"/>
          <w:szCs w:val="20"/>
        </w:rPr>
        <w:t xml:space="preserve">sistemskih </w:t>
      </w:r>
      <w:r w:rsidR="00134BC5">
        <w:rPr>
          <w:rFonts w:ascii="Arial" w:hAnsi="Arial" w:cs="Arial"/>
          <w:sz w:val="20"/>
          <w:szCs w:val="20"/>
        </w:rPr>
        <w:t xml:space="preserve">inšpekcijskih </w:t>
      </w:r>
      <w:r w:rsidR="00EF773B" w:rsidRPr="00F705B3">
        <w:rPr>
          <w:rFonts w:ascii="Arial" w:hAnsi="Arial" w:cs="Arial"/>
          <w:sz w:val="20"/>
          <w:szCs w:val="20"/>
        </w:rPr>
        <w:t xml:space="preserve">nadzorov, ter rešil </w:t>
      </w:r>
      <w:r w:rsidR="00303811">
        <w:rPr>
          <w:rFonts w:ascii="Arial" w:hAnsi="Arial" w:cs="Arial"/>
          <w:b/>
          <w:bCs/>
          <w:sz w:val="20"/>
          <w:szCs w:val="20"/>
        </w:rPr>
        <w:t>67</w:t>
      </w:r>
      <w:r w:rsidR="00EF773B" w:rsidRPr="00F705B3">
        <w:rPr>
          <w:rFonts w:ascii="Arial" w:hAnsi="Arial" w:cs="Arial"/>
          <w:sz w:val="20"/>
          <w:szCs w:val="20"/>
        </w:rPr>
        <w:t xml:space="preserve"> zadev iz preteklih obdobij in rešil </w:t>
      </w:r>
      <w:r w:rsidR="00C05A55">
        <w:rPr>
          <w:rFonts w:ascii="Arial" w:hAnsi="Arial" w:cs="Arial"/>
          <w:b/>
          <w:bCs/>
          <w:sz w:val="20"/>
          <w:szCs w:val="20"/>
        </w:rPr>
        <w:t>6</w:t>
      </w:r>
      <w:r w:rsidR="00EF773B" w:rsidRPr="00F705B3">
        <w:rPr>
          <w:rFonts w:ascii="Arial" w:hAnsi="Arial" w:cs="Arial"/>
          <w:sz w:val="20"/>
          <w:szCs w:val="20"/>
        </w:rPr>
        <w:t xml:space="preserve"> prijav iz preteklega obdobja</w:t>
      </w:r>
      <w:r w:rsidR="00DA044D" w:rsidRPr="00F705B3">
        <w:rPr>
          <w:rFonts w:ascii="Arial" w:hAnsi="Arial" w:cs="Arial"/>
          <w:sz w:val="20"/>
          <w:szCs w:val="20"/>
        </w:rPr>
        <w:t>.</w:t>
      </w:r>
    </w:p>
    <w:p w14:paraId="35ECBB80" w14:textId="77777777" w:rsidR="001D39DA" w:rsidRPr="00F705B3" w:rsidRDefault="001D39DA" w:rsidP="00697DCC">
      <w:pPr>
        <w:spacing w:after="0" w:line="260" w:lineRule="exact"/>
        <w:jc w:val="both"/>
        <w:rPr>
          <w:rFonts w:ascii="Arial" w:hAnsi="Arial" w:cs="Arial"/>
          <w:sz w:val="20"/>
          <w:szCs w:val="20"/>
        </w:rPr>
      </w:pPr>
    </w:p>
    <w:p w14:paraId="503FF2EF" w14:textId="77777777" w:rsidR="007D4378" w:rsidRPr="00F705B3" w:rsidRDefault="007D4378" w:rsidP="00697DCC">
      <w:pPr>
        <w:spacing w:after="0" w:line="260" w:lineRule="exact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E191F" w:rsidRPr="00F705B3" w14:paraId="2F919E18" w14:textId="77777777" w:rsidTr="000C14CA">
        <w:trPr>
          <w:trHeight w:val="567"/>
        </w:trPr>
        <w:tc>
          <w:tcPr>
            <w:tcW w:w="4531" w:type="dxa"/>
            <w:shd w:val="clear" w:color="auto" w:fill="3B3838" w:themeFill="background2" w:themeFillShade="40"/>
            <w:vAlign w:val="center"/>
          </w:tcPr>
          <w:p w14:paraId="3EDF5413" w14:textId="247D6E7D" w:rsidR="00CE191F" w:rsidRPr="00F705B3" w:rsidRDefault="00CE191F" w:rsidP="00697DCC">
            <w:pPr>
              <w:spacing w:line="260" w:lineRule="exact"/>
              <w:jc w:val="both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F705B3">
              <w:rPr>
                <w:rFonts w:ascii="Arial" w:hAnsi="Arial" w:cs="Arial"/>
                <w:color w:val="FFFFFF" w:themeColor="background1"/>
                <w:sz w:val="20"/>
                <w:szCs w:val="20"/>
              </w:rPr>
              <w:lastRenderedPageBreak/>
              <w:t>Vrsta načrtovanega nadzora</w:t>
            </w:r>
          </w:p>
        </w:tc>
        <w:tc>
          <w:tcPr>
            <w:tcW w:w="4531" w:type="dxa"/>
            <w:shd w:val="clear" w:color="auto" w:fill="3B3838" w:themeFill="background2" w:themeFillShade="40"/>
            <w:vAlign w:val="center"/>
          </w:tcPr>
          <w:p w14:paraId="18A93CE3" w14:textId="52DA41E6" w:rsidR="00CE191F" w:rsidRPr="00F705B3" w:rsidRDefault="00CE191F" w:rsidP="00697DCC">
            <w:pPr>
              <w:spacing w:line="260" w:lineRule="exact"/>
              <w:jc w:val="both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F705B3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Načrtovano število zadev v letu 202</w:t>
            </w:r>
            <w:r w:rsidR="004679AC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5</w:t>
            </w:r>
          </w:p>
        </w:tc>
      </w:tr>
      <w:tr w:rsidR="00CE191F" w:rsidRPr="00F705B3" w14:paraId="7DC56E12" w14:textId="77777777" w:rsidTr="00CE191F">
        <w:trPr>
          <w:trHeight w:val="567"/>
        </w:trPr>
        <w:tc>
          <w:tcPr>
            <w:tcW w:w="4531" w:type="dxa"/>
            <w:vAlign w:val="center"/>
          </w:tcPr>
          <w:p w14:paraId="006AB918" w14:textId="2DCB851F" w:rsidR="00CE191F" w:rsidRPr="00F705B3" w:rsidRDefault="007335E0" w:rsidP="00697DCC">
            <w:pPr>
              <w:spacing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705B3">
              <w:rPr>
                <w:rFonts w:ascii="Arial" w:hAnsi="Arial" w:cs="Arial"/>
                <w:sz w:val="20"/>
                <w:szCs w:val="20"/>
              </w:rPr>
              <w:t>Sistemski inšpekcijski nadzori</w:t>
            </w:r>
            <w:r w:rsidR="0035707E" w:rsidRPr="00F705B3">
              <w:rPr>
                <w:rFonts w:ascii="Arial" w:hAnsi="Arial" w:cs="Arial"/>
                <w:sz w:val="20"/>
                <w:szCs w:val="20"/>
              </w:rPr>
              <w:t xml:space="preserve"> (S)</w:t>
            </w:r>
          </w:p>
        </w:tc>
        <w:tc>
          <w:tcPr>
            <w:tcW w:w="4531" w:type="dxa"/>
            <w:vAlign w:val="center"/>
          </w:tcPr>
          <w:p w14:paraId="194B6DF1" w14:textId="7C07E87F" w:rsidR="00CE191F" w:rsidRPr="00F705B3" w:rsidRDefault="00C80450" w:rsidP="00697DCC">
            <w:pPr>
              <w:spacing w:line="260" w:lineRule="exact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F705B3">
              <w:rPr>
                <w:rFonts w:ascii="Arial" w:hAnsi="Arial" w:cs="Arial"/>
                <w:sz w:val="20"/>
                <w:szCs w:val="20"/>
              </w:rPr>
              <w:t>16</w:t>
            </w:r>
            <w:r w:rsidR="00982624"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  <w:tr w:rsidR="00CE191F" w:rsidRPr="00F705B3" w14:paraId="0EF59ED7" w14:textId="77777777" w:rsidTr="00CE191F">
        <w:trPr>
          <w:trHeight w:val="567"/>
        </w:trPr>
        <w:tc>
          <w:tcPr>
            <w:tcW w:w="4531" w:type="dxa"/>
            <w:vAlign w:val="center"/>
          </w:tcPr>
          <w:p w14:paraId="1A1CA4BC" w14:textId="0511028E" w:rsidR="00CE191F" w:rsidRPr="00F705B3" w:rsidRDefault="007335E0" w:rsidP="00697DCC">
            <w:pPr>
              <w:spacing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705B3">
              <w:rPr>
                <w:rFonts w:ascii="Arial" w:hAnsi="Arial" w:cs="Arial"/>
                <w:sz w:val="20"/>
                <w:szCs w:val="20"/>
              </w:rPr>
              <w:t>Sistemski inšpekcijski nadzori, ki so bili začeti v preteklih letih</w:t>
            </w:r>
            <w:r w:rsidR="0035707E" w:rsidRPr="00F705B3">
              <w:rPr>
                <w:rFonts w:ascii="Arial" w:hAnsi="Arial" w:cs="Arial"/>
                <w:sz w:val="20"/>
                <w:szCs w:val="20"/>
              </w:rPr>
              <w:t xml:space="preserve"> (S-prej)</w:t>
            </w:r>
          </w:p>
        </w:tc>
        <w:tc>
          <w:tcPr>
            <w:tcW w:w="4531" w:type="dxa"/>
            <w:vAlign w:val="center"/>
          </w:tcPr>
          <w:p w14:paraId="57E889A7" w14:textId="1F7AFB1D" w:rsidR="00CE191F" w:rsidRPr="00F705B3" w:rsidRDefault="002D5FD1" w:rsidP="00697DCC">
            <w:pPr>
              <w:spacing w:line="260" w:lineRule="exact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2D5FD1">
              <w:rPr>
                <w:rFonts w:ascii="Arial" w:hAnsi="Arial" w:cs="Arial"/>
                <w:sz w:val="20"/>
                <w:szCs w:val="20"/>
              </w:rPr>
              <w:t>67</w:t>
            </w:r>
          </w:p>
        </w:tc>
      </w:tr>
      <w:tr w:rsidR="00DA044D" w:rsidRPr="00F705B3" w14:paraId="6F13B3CE" w14:textId="77777777" w:rsidTr="00CE191F">
        <w:trPr>
          <w:trHeight w:val="567"/>
        </w:trPr>
        <w:tc>
          <w:tcPr>
            <w:tcW w:w="4531" w:type="dxa"/>
            <w:vAlign w:val="center"/>
          </w:tcPr>
          <w:p w14:paraId="7D3C4DEB" w14:textId="566F5D9A" w:rsidR="00DA044D" w:rsidRPr="00F705B3" w:rsidRDefault="00DA044D" w:rsidP="00697DCC">
            <w:pPr>
              <w:spacing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705B3">
              <w:rPr>
                <w:rFonts w:ascii="Arial" w:hAnsi="Arial" w:cs="Arial"/>
                <w:sz w:val="20"/>
                <w:szCs w:val="20"/>
              </w:rPr>
              <w:t xml:space="preserve">Inšpekcijski nadzori na osnovi prejetih pobud in prijav začetih v preteklih letih in nedokončane na dan </w:t>
            </w:r>
            <w:r w:rsidR="00BF26C0">
              <w:rPr>
                <w:rFonts w:ascii="Arial" w:hAnsi="Arial" w:cs="Arial"/>
                <w:sz w:val="20"/>
                <w:szCs w:val="20"/>
              </w:rPr>
              <w:t>31</w:t>
            </w:r>
            <w:r w:rsidRPr="00F705B3">
              <w:rPr>
                <w:rFonts w:ascii="Arial" w:hAnsi="Arial" w:cs="Arial"/>
                <w:sz w:val="20"/>
                <w:szCs w:val="20"/>
              </w:rPr>
              <w:t>. 12. 202</w:t>
            </w:r>
            <w:r w:rsidR="00A94286" w:rsidRPr="00F705B3">
              <w:rPr>
                <w:rFonts w:ascii="Arial" w:hAnsi="Arial" w:cs="Arial"/>
                <w:sz w:val="20"/>
                <w:szCs w:val="20"/>
              </w:rPr>
              <w:t>4</w:t>
            </w:r>
            <w:r w:rsidR="007D4378" w:rsidRPr="00F705B3">
              <w:rPr>
                <w:rFonts w:ascii="Arial" w:hAnsi="Arial" w:cs="Arial"/>
                <w:sz w:val="20"/>
                <w:szCs w:val="20"/>
              </w:rPr>
              <w:t xml:space="preserve"> (VRP-prej)</w:t>
            </w:r>
          </w:p>
        </w:tc>
        <w:tc>
          <w:tcPr>
            <w:tcW w:w="4531" w:type="dxa"/>
            <w:vAlign w:val="center"/>
          </w:tcPr>
          <w:p w14:paraId="0D862A5C" w14:textId="024DB4E9" w:rsidR="00DA044D" w:rsidRPr="00F705B3" w:rsidRDefault="00A043EB" w:rsidP="00697DCC">
            <w:pPr>
              <w:spacing w:line="260" w:lineRule="exact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CE191F" w:rsidRPr="00F705B3" w14:paraId="66E52517" w14:textId="77777777" w:rsidTr="00CE191F">
        <w:trPr>
          <w:trHeight w:val="567"/>
        </w:trPr>
        <w:tc>
          <w:tcPr>
            <w:tcW w:w="4531" w:type="dxa"/>
            <w:shd w:val="clear" w:color="auto" w:fill="D0CECE" w:themeFill="background2" w:themeFillShade="E6"/>
            <w:vAlign w:val="center"/>
          </w:tcPr>
          <w:p w14:paraId="7FDB6968" w14:textId="796F7027" w:rsidR="00CE191F" w:rsidRPr="00F705B3" w:rsidRDefault="00CE191F" w:rsidP="00697DCC">
            <w:pPr>
              <w:spacing w:line="260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705B3">
              <w:rPr>
                <w:rFonts w:ascii="Arial" w:hAnsi="Arial" w:cs="Arial"/>
                <w:sz w:val="20"/>
                <w:szCs w:val="20"/>
              </w:rPr>
              <w:t>SKUPAJ:</w:t>
            </w:r>
          </w:p>
        </w:tc>
        <w:tc>
          <w:tcPr>
            <w:tcW w:w="4531" w:type="dxa"/>
            <w:shd w:val="clear" w:color="auto" w:fill="D0CECE" w:themeFill="background2" w:themeFillShade="E6"/>
            <w:vAlign w:val="center"/>
          </w:tcPr>
          <w:p w14:paraId="1F67A9AD" w14:textId="168C2769" w:rsidR="00CE191F" w:rsidRPr="00F705B3" w:rsidRDefault="00A043EB" w:rsidP="00697DCC">
            <w:pPr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242</w:t>
            </w:r>
          </w:p>
        </w:tc>
      </w:tr>
    </w:tbl>
    <w:p w14:paraId="15BF189A" w14:textId="3AAAC7BD" w:rsidR="007335E0" w:rsidRPr="00F705B3" w:rsidRDefault="000E66CE" w:rsidP="00697DCC">
      <w:pPr>
        <w:pStyle w:val="Naslov3"/>
        <w:rPr>
          <w:sz w:val="20"/>
          <w:szCs w:val="20"/>
        </w:rPr>
      </w:pPr>
      <w:bookmarkStart w:id="7" w:name="_Toc187068890"/>
      <w:r w:rsidRPr="00F705B3">
        <w:rPr>
          <w:sz w:val="20"/>
          <w:szCs w:val="20"/>
        </w:rPr>
        <w:t>2.1.1 Sistemski inšpekcijski nadzori</w:t>
      </w:r>
      <w:r w:rsidR="009E0521" w:rsidRPr="00F705B3">
        <w:rPr>
          <w:sz w:val="20"/>
          <w:szCs w:val="20"/>
        </w:rPr>
        <w:t xml:space="preserve"> </w:t>
      </w:r>
      <w:r w:rsidR="003C081C" w:rsidRPr="00F705B3">
        <w:rPr>
          <w:sz w:val="20"/>
          <w:szCs w:val="20"/>
        </w:rPr>
        <w:t>(S)</w:t>
      </w:r>
      <w:bookmarkEnd w:id="7"/>
    </w:p>
    <w:p w14:paraId="08F9316F" w14:textId="4E6FAE24" w:rsidR="000E66CE" w:rsidRPr="00F705B3" w:rsidRDefault="00C05A55" w:rsidP="00697DCC">
      <w:pPr>
        <w:spacing w:line="26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Obseg s</w:t>
      </w:r>
      <w:r w:rsidR="000E66CE" w:rsidRPr="00F705B3">
        <w:rPr>
          <w:rFonts w:ascii="Arial" w:hAnsi="Arial" w:cs="Arial"/>
          <w:sz w:val="20"/>
          <w:szCs w:val="20"/>
        </w:rPr>
        <w:t>istemski</w:t>
      </w:r>
      <w:r>
        <w:rPr>
          <w:rFonts w:ascii="Arial" w:hAnsi="Arial" w:cs="Arial"/>
          <w:sz w:val="20"/>
          <w:szCs w:val="20"/>
        </w:rPr>
        <w:t>h</w:t>
      </w:r>
      <w:r w:rsidR="000E66CE" w:rsidRPr="00F705B3">
        <w:rPr>
          <w:rFonts w:ascii="Arial" w:hAnsi="Arial" w:cs="Arial"/>
          <w:sz w:val="20"/>
          <w:szCs w:val="20"/>
        </w:rPr>
        <w:t xml:space="preserve"> inšpekcijski</w:t>
      </w:r>
      <w:r>
        <w:rPr>
          <w:rFonts w:ascii="Arial" w:hAnsi="Arial" w:cs="Arial"/>
          <w:sz w:val="20"/>
          <w:szCs w:val="20"/>
        </w:rPr>
        <w:t>h</w:t>
      </w:r>
      <w:r w:rsidR="000E66CE" w:rsidRPr="00F705B3">
        <w:rPr>
          <w:rFonts w:ascii="Arial" w:hAnsi="Arial" w:cs="Arial"/>
          <w:sz w:val="20"/>
          <w:szCs w:val="20"/>
        </w:rPr>
        <w:t xml:space="preserve"> nadzor</w:t>
      </w:r>
      <w:r>
        <w:rPr>
          <w:rFonts w:ascii="Arial" w:hAnsi="Arial" w:cs="Arial"/>
          <w:sz w:val="20"/>
          <w:szCs w:val="20"/>
        </w:rPr>
        <w:t>ov</w:t>
      </w:r>
      <w:r w:rsidR="000E66CE" w:rsidRPr="00F705B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je </w:t>
      </w:r>
      <w:r w:rsidR="000E66CE" w:rsidRPr="00F705B3">
        <w:rPr>
          <w:rFonts w:ascii="Arial" w:hAnsi="Arial" w:cs="Arial"/>
          <w:sz w:val="20"/>
          <w:szCs w:val="20"/>
        </w:rPr>
        <w:t>na področju ZDSMA</w:t>
      </w:r>
      <w:r>
        <w:rPr>
          <w:rFonts w:ascii="Arial" w:hAnsi="Arial" w:cs="Arial"/>
          <w:sz w:val="20"/>
          <w:szCs w:val="20"/>
        </w:rPr>
        <w:t xml:space="preserve"> </w:t>
      </w:r>
      <w:r w:rsidR="000E66CE" w:rsidRPr="00F705B3">
        <w:rPr>
          <w:rFonts w:ascii="Arial" w:hAnsi="Arial" w:cs="Arial"/>
          <w:sz w:val="20"/>
          <w:szCs w:val="20"/>
        </w:rPr>
        <w:t xml:space="preserve">določen na podlagi zahtev Izvedbenega sklepa komisije (EU) 2018/1524 z dne 11. oktobra 2018, na področju ZEISZ in Uredbe eIDAS pa na podlagi </w:t>
      </w:r>
      <w:r>
        <w:rPr>
          <w:rFonts w:ascii="Arial" w:hAnsi="Arial" w:cs="Arial"/>
          <w:sz w:val="20"/>
          <w:szCs w:val="20"/>
        </w:rPr>
        <w:t xml:space="preserve">lastne </w:t>
      </w:r>
      <w:r w:rsidR="000E66CE" w:rsidRPr="00F705B3">
        <w:rPr>
          <w:rFonts w:ascii="Arial" w:hAnsi="Arial" w:cs="Arial"/>
          <w:sz w:val="20"/>
          <w:szCs w:val="20"/>
        </w:rPr>
        <w:t xml:space="preserve">ocene </w:t>
      </w:r>
      <w:r>
        <w:rPr>
          <w:rFonts w:ascii="Arial" w:hAnsi="Arial" w:cs="Arial"/>
          <w:sz w:val="20"/>
          <w:szCs w:val="20"/>
        </w:rPr>
        <w:t xml:space="preserve">ter kadrovskih zmožnosti </w:t>
      </w:r>
      <w:r w:rsidRPr="00F705B3">
        <w:rPr>
          <w:rFonts w:ascii="Arial" w:hAnsi="Arial" w:cs="Arial"/>
          <w:sz w:val="20"/>
          <w:szCs w:val="20"/>
        </w:rPr>
        <w:t>IRSID</w:t>
      </w:r>
      <w:r w:rsidR="000E66CE" w:rsidRPr="00F705B3">
        <w:rPr>
          <w:rFonts w:ascii="Arial" w:hAnsi="Arial" w:cs="Arial"/>
          <w:sz w:val="20"/>
          <w:szCs w:val="20"/>
        </w:rPr>
        <w:t>.</w:t>
      </w:r>
    </w:p>
    <w:p w14:paraId="6C2DE48D" w14:textId="179B3D34" w:rsidR="00DA044D" w:rsidRPr="00F705B3" w:rsidRDefault="00A26951" w:rsidP="00697DCC">
      <w:pPr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F705B3">
        <w:rPr>
          <w:rFonts w:ascii="Arial" w:hAnsi="Arial" w:cs="Arial"/>
          <w:sz w:val="20"/>
          <w:szCs w:val="20"/>
        </w:rPr>
        <w:t>IRSID</w:t>
      </w:r>
      <w:r w:rsidR="009C00D3" w:rsidRPr="00F705B3">
        <w:rPr>
          <w:rFonts w:ascii="Arial" w:hAnsi="Arial" w:cs="Arial"/>
          <w:sz w:val="20"/>
          <w:szCs w:val="20"/>
        </w:rPr>
        <w:t xml:space="preserve"> načrtuje izvedbo </w:t>
      </w:r>
      <w:r w:rsidR="00A94286" w:rsidRPr="00F705B3">
        <w:rPr>
          <w:rFonts w:ascii="Arial" w:hAnsi="Arial" w:cs="Arial"/>
          <w:sz w:val="20"/>
          <w:szCs w:val="20"/>
        </w:rPr>
        <w:t>16</w:t>
      </w:r>
      <w:r w:rsidR="009324AC">
        <w:rPr>
          <w:rFonts w:ascii="Arial" w:hAnsi="Arial" w:cs="Arial"/>
          <w:sz w:val="20"/>
          <w:szCs w:val="20"/>
        </w:rPr>
        <w:t>9</w:t>
      </w:r>
      <w:r w:rsidR="009C00D3" w:rsidRPr="00F705B3">
        <w:rPr>
          <w:rFonts w:ascii="Arial" w:hAnsi="Arial" w:cs="Arial"/>
          <w:sz w:val="20"/>
          <w:szCs w:val="20"/>
        </w:rPr>
        <w:t xml:space="preserve"> sistemskih inšpekcijskih nadzorov, in sicer </w:t>
      </w:r>
      <w:r w:rsidR="00A94286" w:rsidRPr="00F705B3">
        <w:rPr>
          <w:rFonts w:ascii="Arial" w:hAnsi="Arial" w:cs="Arial"/>
          <w:sz w:val="20"/>
          <w:szCs w:val="20"/>
        </w:rPr>
        <w:t>1</w:t>
      </w:r>
      <w:r w:rsidR="00C114B6" w:rsidRPr="00F705B3">
        <w:rPr>
          <w:rFonts w:ascii="Arial" w:hAnsi="Arial" w:cs="Arial"/>
          <w:sz w:val="20"/>
          <w:szCs w:val="20"/>
        </w:rPr>
        <w:t>63</w:t>
      </w:r>
      <w:r w:rsidR="009C00D3" w:rsidRPr="00F705B3">
        <w:rPr>
          <w:rFonts w:ascii="Arial" w:hAnsi="Arial" w:cs="Arial"/>
          <w:sz w:val="20"/>
          <w:szCs w:val="20"/>
        </w:rPr>
        <w:t xml:space="preserve"> na področju ZDSMA in </w:t>
      </w:r>
      <w:r w:rsidR="009324AC">
        <w:rPr>
          <w:rFonts w:ascii="Arial" w:hAnsi="Arial" w:cs="Arial"/>
          <w:sz w:val="20"/>
          <w:szCs w:val="20"/>
        </w:rPr>
        <w:t>6</w:t>
      </w:r>
      <w:r w:rsidR="009C00D3" w:rsidRPr="00F705B3">
        <w:rPr>
          <w:rFonts w:ascii="Arial" w:hAnsi="Arial" w:cs="Arial"/>
          <w:sz w:val="20"/>
          <w:szCs w:val="20"/>
        </w:rPr>
        <w:t xml:space="preserve"> na področju ZEISZ in </w:t>
      </w:r>
      <w:r w:rsidR="00EB1F2D" w:rsidRPr="00F705B3">
        <w:rPr>
          <w:rFonts w:ascii="Arial" w:hAnsi="Arial" w:cs="Arial"/>
          <w:sz w:val="20"/>
          <w:szCs w:val="20"/>
        </w:rPr>
        <w:t xml:space="preserve">Uredbe </w:t>
      </w:r>
      <w:r w:rsidR="009C00D3" w:rsidRPr="00F705B3">
        <w:rPr>
          <w:rFonts w:ascii="Arial" w:hAnsi="Arial" w:cs="Arial"/>
          <w:sz w:val="20"/>
          <w:szCs w:val="20"/>
        </w:rPr>
        <w:t xml:space="preserve">eIDAS. Na področju ZDSMA bo izvedenih </w:t>
      </w:r>
      <w:r w:rsidR="00C114B6" w:rsidRPr="00F705B3">
        <w:rPr>
          <w:rFonts w:ascii="Arial" w:hAnsi="Arial" w:cs="Arial"/>
          <w:sz w:val="20"/>
          <w:szCs w:val="20"/>
        </w:rPr>
        <w:t>138</w:t>
      </w:r>
      <w:r w:rsidR="009C00D3" w:rsidRPr="00F705B3">
        <w:rPr>
          <w:rFonts w:ascii="Arial" w:hAnsi="Arial" w:cs="Arial"/>
          <w:sz w:val="20"/>
          <w:szCs w:val="20"/>
        </w:rPr>
        <w:t xml:space="preserve"> pregledov po poenostavljeni metodi za spremljanje spletišč, </w:t>
      </w:r>
      <w:r w:rsidR="00C114B6" w:rsidRPr="00F705B3">
        <w:rPr>
          <w:rFonts w:ascii="Arial" w:hAnsi="Arial" w:cs="Arial"/>
          <w:sz w:val="20"/>
          <w:szCs w:val="20"/>
        </w:rPr>
        <w:t>17</w:t>
      </w:r>
      <w:r w:rsidR="009C00D3" w:rsidRPr="00F705B3">
        <w:rPr>
          <w:rFonts w:ascii="Arial" w:hAnsi="Arial" w:cs="Arial"/>
          <w:sz w:val="20"/>
          <w:szCs w:val="20"/>
        </w:rPr>
        <w:t xml:space="preserve"> pregledov po poglobljeni metodi za spremljanje spletišč in </w:t>
      </w:r>
      <w:r w:rsidR="00C114B6" w:rsidRPr="00F705B3">
        <w:rPr>
          <w:rFonts w:ascii="Arial" w:hAnsi="Arial" w:cs="Arial"/>
          <w:sz w:val="20"/>
          <w:szCs w:val="20"/>
        </w:rPr>
        <w:t>8</w:t>
      </w:r>
      <w:r w:rsidR="009C00D3" w:rsidRPr="00F705B3">
        <w:rPr>
          <w:rFonts w:ascii="Arial" w:hAnsi="Arial" w:cs="Arial"/>
          <w:sz w:val="20"/>
          <w:szCs w:val="20"/>
        </w:rPr>
        <w:t xml:space="preserve"> po poglobljeni metodi za spremljanje mobilnih aplikacij. Na področju ZEISZ in</w:t>
      </w:r>
      <w:r w:rsidR="00EB1F2D" w:rsidRPr="00F705B3">
        <w:rPr>
          <w:rFonts w:ascii="Arial" w:hAnsi="Arial" w:cs="Arial"/>
          <w:sz w:val="20"/>
          <w:szCs w:val="20"/>
        </w:rPr>
        <w:t xml:space="preserve"> Uredbe</w:t>
      </w:r>
      <w:r w:rsidR="009C00D3" w:rsidRPr="00F705B3">
        <w:rPr>
          <w:rFonts w:ascii="Arial" w:hAnsi="Arial" w:cs="Arial"/>
          <w:sz w:val="20"/>
          <w:szCs w:val="20"/>
        </w:rPr>
        <w:t xml:space="preserve"> eIDAS bo </w:t>
      </w:r>
      <w:r w:rsidRPr="00F705B3">
        <w:rPr>
          <w:rFonts w:ascii="Arial" w:hAnsi="Arial" w:cs="Arial"/>
          <w:sz w:val="20"/>
          <w:szCs w:val="20"/>
        </w:rPr>
        <w:t>IRSID</w:t>
      </w:r>
      <w:r w:rsidR="009C00D3" w:rsidRPr="00F705B3">
        <w:rPr>
          <w:rFonts w:ascii="Arial" w:hAnsi="Arial" w:cs="Arial"/>
          <w:sz w:val="20"/>
          <w:szCs w:val="20"/>
        </w:rPr>
        <w:t xml:space="preserve"> izvedel </w:t>
      </w:r>
      <w:r w:rsidR="00C114B6" w:rsidRPr="00F705B3">
        <w:rPr>
          <w:rFonts w:ascii="Arial" w:hAnsi="Arial" w:cs="Arial"/>
          <w:sz w:val="20"/>
          <w:szCs w:val="20"/>
        </w:rPr>
        <w:t>1</w:t>
      </w:r>
      <w:r w:rsidR="009C00D3" w:rsidRPr="00F705B3">
        <w:rPr>
          <w:rFonts w:ascii="Arial" w:hAnsi="Arial" w:cs="Arial"/>
          <w:sz w:val="20"/>
          <w:szCs w:val="20"/>
        </w:rPr>
        <w:t xml:space="preserve"> pregled na področju elektronske identifikacije in </w:t>
      </w:r>
      <w:r w:rsidR="009324AC">
        <w:rPr>
          <w:rFonts w:ascii="Arial" w:hAnsi="Arial" w:cs="Arial"/>
          <w:sz w:val="20"/>
          <w:szCs w:val="20"/>
        </w:rPr>
        <w:t>5</w:t>
      </w:r>
      <w:r w:rsidR="009C00D3" w:rsidRPr="00F705B3">
        <w:rPr>
          <w:rFonts w:ascii="Arial" w:hAnsi="Arial" w:cs="Arial"/>
          <w:sz w:val="20"/>
          <w:szCs w:val="20"/>
        </w:rPr>
        <w:t xml:space="preserve"> pregled</w:t>
      </w:r>
      <w:r w:rsidR="009324AC">
        <w:rPr>
          <w:rFonts w:ascii="Arial" w:hAnsi="Arial" w:cs="Arial"/>
          <w:sz w:val="20"/>
          <w:szCs w:val="20"/>
        </w:rPr>
        <w:t>ov</w:t>
      </w:r>
      <w:r w:rsidR="009C00D3" w:rsidRPr="00F705B3">
        <w:rPr>
          <w:rFonts w:ascii="Arial" w:hAnsi="Arial" w:cs="Arial"/>
          <w:sz w:val="20"/>
          <w:szCs w:val="20"/>
        </w:rPr>
        <w:t xml:space="preserve"> na področju storitev zaupanja. </w:t>
      </w:r>
    </w:p>
    <w:p w14:paraId="58FD862A" w14:textId="77777777" w:rsidR="00697DCC" w:rsidRPr="00F705B3" w:rsidRDefault="00697DCC" w:rsidP="00697DCC">
      <w:pPr>
        <w:spacing w:line="260" w:lineRule="exact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88"/>
        <w:gridCol w:w="5053"/>
        <w:gridCol w:w="3021"/>
      </w:tblGrid>
      <w:tr w:rsidR="009C00D3" w:rsidRPr="00F705B3" w14:paraId="628F3539" w14:textId="77777777" w:rsidTr="000C14CA">
        <w:trPr>
          <w:trHeight w:val="425"/>
        </w:trPr>
        <w:tc>
          <w:tcPr>
            <w:tcW w:w="9062" w:type="dxa"/>
            <w:gridSpan w:val="3"/>
            <w:shd w:val="clear" w:color="auto" w:fill="D9D9D9" w:themeFill="background1" w:themeFillShade="D9"/>
            <w:vAlign w:val="center"/>
          </w:tcPr>
          <w:p w14:paraId="74D6768F" w14:textId="4ACBE13B" w:rsidR="009C00D3" w:rsidRPr="00F705B3" w:rsidRDefault="009C00D3" w:rsidP="00697DCC">
            <w:pPr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8" w:name="_Hlk155851354"/>
            <w:r w:rsidRPr="00F705B3">
              <w:rPr>
                <w:rFonts w:ascii="Arial" w:hAnsi="Arial" w:cs="Arial"/>
                <w:sz w:val="20"/>
                <w:szCs w:val="20"/>
              </w:rPr>
              <w:t>Področje nadzora: ZDS</w:t>
            </w:r>
            <w:r w:rsidR="00C05A55">
              <w:rPr>
                <w:rFonts w:ascii="Arial" w:hAnsi="Arial" w:cs="Arial"/>
                <w:sz w:val="20"/>
                <w:szCs w:val="20"/>
              </w:rPr>
              <w:t>M</w:t>
            </w:r>
            <w:r w:rsidRPr="00F705B3">
              <w:rPr>
                <w:rFonts w:ascii="Arial" w:hAnsi="Arial" w:cs="Arial"/>
                <w:sz w:val="20"/>
                <w:szCs w:val="20"/>
              </w:rPr>
              <w:t>A</w:t>
            </w:r>
            <w:r w:rsidR="00C05A5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C00D3" w:rsidRPr="00F705B3" w14:paraId="16600CD5" w14:textId="77777777" w:rsidTr="000C14CA">
        <w:trPr>
          <w:trHeight w:val="425"/>
        </w:trPr>
        <w:tc>
          <w:tcPr>
            <w:tcW w:w="988" w:type="dxa"/>
            <w:shd w:val="clear" w:color="auto" w:fill="262626" w:themeFill="text1" w:themeFillTint="D9"/>
            <w:vAlign w:val="center"/>
          </w:tcPr>
          <w:p w14:paraId="2AF9AD7D" w14:textId="47002D5E" w:rsidR="009C00D3" w:rsidRPr="00F705B3" w:rsidRDefault="00EA2897" w:rsidP="00697DCC">
            <w:pPr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05B3">
              <w:rPr>
                <w:rFonts w:ascii="Arial" w:hAnsi="Arial" w:cs="Arial"/>
                <w:sz w:val="20"/>
                <w:szCs w:val="20"/>
              </w:rPr>
              <w:t>Št.</w:t>
            </w:r>
          </w:p>
        </w:tc>
        <w:tc>
          <w:tcPr>
            <w:tcW w:w="5053" w:type="dxa"/>
            <w:shd w:val="clear" w:color="auto" w:fill="262626" w:themeFill="text1" w:themeFillTint="D9"/>
            <w:vAlign w:val="center"/>
          </w:tcPr>
          <w:p w14:paraId="47816FD3" w14:textId="7BA8482E" w:rsidR="009C00D3" w:rsidRPr="00F705B3" w:rsidRDefault="009C00D3" w:rsidP="00697DCC">
            <w:pPr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05B3">
              <w:rPr>
                <w:rFonts w:ascii="Arial" w:hAnsi="Arial" w:cs="Arial"/>
                <w:sz w:val="20"/>
                <w:szCs w:val="20"/>
              </w:rPr>
              <w:t>Vrsta pregleda</w:t>
            </w:r>
          </w:p>
        </w:tc>
        <w:tc>
          <w:tcPr>
            <w:tcW w:w="3021" w:type="dxa"/>
            <w:shd w:val="clear" w:color="auto" w:fill="262626" w:themeFill="text1" w:themeFillTint="D9"/>
            <w:vAlign w:val="center"/>
          </w:tcPr>
          <w:p w14:paraId="4BABBC35" w14:textId="41435783" w:rsidR="009C00D3" w:rsidRPr="00F705B3" w:rsidRDefault="009C00D3" w:rsidP="00697DCC">
            <w:pPr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05B3">
              <w:rPr>
                <w:rFonts w:ascii="Arial" w:hAnsi="Arial" w:cs="Arial"/>
                <w:sz w:val="20"/>
                <w:szCs w:val="20"/>
              </w:rPr>
              <w:t>Število nadzorov</w:t>
            </w:r>
          </w:p>
        </w:tc>
      </w:tr>
      <w:tr w:rsidR="009C00D3" w:rsidRPr="00F705B3" w14:paraId="30FE8FBE" w14:textId="77777777" w:rsidTr="00EA2897">
        <w:trPr>
          <w:trHeight w:val="425"/>
        </w:trPr>
        <w:tc>
          <w:tcPr>
            <w:tcW w:w="988" w:type="dxa"/>
            <w:vAlign w:val="center"/>
          </w:tcPr>
          <w:p w14:paraId="7DD8F71B" w14:textId="3A9A98CE" w:rsidR="009C00D3" w:rsidRPr="00F705B3" w:rsidRDefault="00EA2897" w:rsidP="00697DCC">
            <w:pPr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05B3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5053" w:type="dxa"/>
            <w:vAlign w:val="center"/>
          </w:tcPr>
          <w:p w14:paraId="078CBBB3" w14:textId="2EC97840" w:rsidR="009C00D3" w:rsidRPr="00F705B3" w:rsidRDefault="00EA2897" w:rsidP="00697DCC">
            <w:pPr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05B3">
              <w:rPr>
                <w:rFonts w:ascii="Arial" w:hAnsi="Arial" w:cs="Arial"/>
                <w:sz w:val="20"/>
                <w:szCs w:val="20"/>
              </w:rPr>
              <w:t>Poenostavljena metoda</w:t>
            </w:r>
            <w:r w:rsidR="0045592F" w:rsidRPr="00F705B3">
              <w:rPr>
                <w:rFonts w:ascii="Arial" w:hAnsi="Arial" w:cs="Arial"/>
                <w:sz w:val="20"/>
                <w:szCs w:val="20"/>
              </w:rPr>
              <w:t xml:space="preserve"> za spremljanje spletišč</w:t>
            </w:r>
          </w:p>
        </w:tc>
        <w:tc>
          <w:tcPr>
            <w:tcW w:w="3021" w:type="dxa"/>
            <w:vAlign w:val="center"/>
          </w:tcPr>
          <w:p w14:paraId="3D09834A" w14:textId="4B46C2E8" w:rsidR="009C00D3" w:rsidRPr="00F705B3" w:rsidRDefault="00C114B6" w:rsidP="00697DCC">
            <w:pPr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05B3">
              <w:rPr>
                <w:rFonts w:ascii="Arial" w:hAnsi="Arial" w:cs="Arial"/>
                <w:sz w:val="20"/>
                <w:szCs w:val="20"/>
              </w:rPr>
              <w:t>138</w:t>
            </w:r>
          </w:p>
        </w:tc>
      </w:tr>
      <w:tr w:rsidR="009C00D3" w:rsidRPr="00F705B3" w14:paraId="79969036" w14:textId="77777777" w:rsidTr="00EA2897">
        <w:trPr>
          <w:trHeight w:val="425"/>
        </w:trPr>
        <w:tc>
          <w:tcPr>
            <w:tcW w:w="988" w:type="dxa"/>
            <w:vAlign w:val="center"/>
          </w:tcPr>
          <w:p w14:paraId="30DD280B" w14:textId="027C6AD9" w:rsidR="009C00D3" w:rsidRPr="00F705B3" w:rsidRDefault="00EA2897" w:rsidP="00697DCC">
            <w:pPr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05B3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5053" w:type="dxa"/>
            <w:vAlign w:val="center"/>
          </w:tcPr>
          <w:p w14:paraId="2F55F46E" w14:textId="7BE83C69" w:rsidR="009C00D3" w:rsidRPr="00F705B3" w:rsidRDefault="00EA2897" w:rsidP="00697DCC">
            <w:pPr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05B3">
              <w:rPr>
                <w:rFonts w:ascii="Arial" w:hAnsi="Arial" w:cs="Arial"/>
                <w:sz w:val="20"/>
                <w:szCs w:val="20"/>
              </w:rPr>
              <w:t>Poglobljena metoda</w:t>
            </w:r>
            <w:r w:rsidR="0045592F" w:rsidRPr="00F705B3">
              <w:rPr>
                <w:rFonts w:ascii="Arial" w:hAnsi="Arial" w:cs="Arial"/>
                <w:sz w:val="20"/>
                <w:szCs w:val="20"/>
              </w:rPr>
              <w:t xml:space="preserve"> za spremljanje spletišč</w:t>
            </w:r>
          </w:p>
        </w:tc>
        <w:tc>
          <w:tcPr>
            <w:tcW w:w="3021" w:type="dxa"/>
            <w:vAlign w:val="center"/>
          </w:tcPr>
          <w:p w14:paraId="0F8EEFEA" w14:textId="7248E02F" w:rsidR="009C00D3" w:rsidRPr="00F705B3" w:rsidRDefault="00C114B6" w:rsidP="00697DCC">
            <w:pPr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05B3">
              <w:rPr>
                <w:rFonts w:ascii="Arial" w:hAnsi="Arial" w:cs="Arial"/>
                <w:sz w:val="20"/>
                <w:szCs w:val="20"/>
              </w:rPr>
              <w:t>17</w:t>
            </w:r>
          </w:p>
        </w:tc>
      </w:tr>
      <w:tr w:rsidR="009C00D3" w:rsidRPr="00F705B3" w14:paraId="340DAE08" w14:textId="77777777" w:rsidTr="00EA2897">
        <w:trPr>
          <w:trHeight w:val="425"/>
        </w:trPr>
        <w:tc>
          <w:tcPr>
            <w:tcW w:w="988" w:type="dxa"/>
            <w:vAlign w:val="center"/>
          </w:tcPr>
          <w:p w14:paraId="20276E44" w14:textId="77367D6E" w:rsidR="009C00D3" w:rsidRPr="00F705B3" w:rsidRDefault="00EA2897" w:rsidP="00697DCC">
            <w:pPr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05B3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5053" w:type="dxa"/>
            <w:vAlign w:val="center"/>
          </w:tcPr>
          <w:p w14:paraId="23BDE9EA" w14:textId="625D5DD9" w:rsidR="009C00D3" w:rsidRPr="00F705B3" w:rsidRDefault="0045592F" w:rsidP="00697DCC">
            <w:pPr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05B3">
              <w:rPr>
                <w:rFonts w:ascii="Arial" w:hAnsi="Arial" w:cs="Arial"/>
                <w:sz w:val="20"/>
                <w:szCs w:val="20"/>
              </w:rPr>
              <w:t>Poglobljena metoda za spremljanje mobilnih aplikacij</w:t>
            </w:r>
          </w:p>
        </w:tc>
        <w:tc>
          <w:tcPr>
            <w:tcW w:w="3021" w:type="dxa"/>
            <w:vAlign w:val="center"/>
          </w:tcPr>
          <w:p w14:paraId="47C38D39" w14:textId="124903C0" w:rsidR="009C00D3" w:rsidRPr="00F705B3" w:rsidRDefault="00C114B6" w:rsidP="00697DCC">
            <w:pPr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05B3"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bookmarkEnd w:id="8"/>
    </w:tbl>
    <w:p w14:paraId="59ACF8F8" w14:textId="77777777" w:rsidR="00697DCC" w:rsidRPr="00F705B3" w:rsidRDefault="00697DCC" w:rsidP="00697DCC">
      <w:pPr>
        <w:spacing w:line="260" w:lineRule="exact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88"/>
        <w:gridCol w:w="5053"/>
        <w:gridCol w:w="3021"/>
      </w:tblGrid>
      <w:tr w:rsidR="00DA044D" w:rsidRPr="00F705B3" w14:paraId="4BE1B841" w14:textId="77777777" w:rsidTr="00BD3DFA">
        <w:trPr>
          <w:trHeight w:val="425"/>
        </w:trPr>
        <w:tc>
          <w:tcPr>
            <w:tcW w:w="9062" w:type="dxa"/>
            <w:gridSpan w:val="3"/>
            <w:shd w:val="clear" w:color="auto" w:fill="D9D9D9" w:themeFill="background1" w:themeFillShade="D9"/>
            <w:vAlign w:val="center"/>
          </w:tcPr>
          <w:p w14:paraId="6B26D5B7" w14:textId="77777777" w:rsidR="00DA044D" w:rsidRPr="00F705B3" w:rsidRDefault="00DA044D" w:rsidP="00697DCC">
            <w:pPr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05B3">
              <w:rPr>
                <w:rFonts w:ascii="Arial" w:hAnsi="Arial" w:cs="Arial"/>
                <w:sz w:val="20"/>
                <w:szCs w:val="20"/>
              </w:rPr>
              <w:t>Področje nadzora: ZEISZ in Uredba eIDAS</w:t>
            </w:r>
          </w:p>
        </w:tc>
      </w:tr>
      <w:tr w:rsidR="00DA044D" w:rsidRPr="00F705B3" w14:paraId="7E6A583C" w14:textId="77777777" w:rsidTr="00BD3DFA">
        <w:trPr>
          <w:trHeight w:val="425"/>
        </w:trPr>
        <w:tc>
          <w:tcPr>
            <w:tcW w:w="988" w:type="dxa"/>
            <w:shd w:val="clear" w:color="auto" w:fill="3B3838" w:themeFill="background2" w:themeFillShade="40"/>
            <w:vAlign w:val="center"/>
          </w:tcPr>
          <w:p w14:paraId="2D66694F" w14:textId="77777777" w:rsidR="00DA044D" w:rsidRPr="00F705B3" w:rsidRDefault="00DA044D" w:rsidP="00697DCC">
            <w:pPr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05B3">
              <w:rPr>
                <w:rFonts w:ascii="Arial" w:hAnsi="Arial" w:cs="Arial"/>
                <w:sz w:val="20"/>
                <w:szCs w:val="20"/>
              </w:rPr>
              <w:t>Št.</w:t>
            </w:r>
          </w:p>
        </w:tc>
        <w:tc>
          <w:tcPr>
            <w:tcW w:w="5053" w:type="dxa"/>
            <w:shd w:val="clear" w:color="auto" w:fill="3B3838" w:themeFill="background2" w:themeFillShade="40"/>
            <w:vAlign w:val="center"/>
          </w:tcPr>
          <w:p w14:paraId="4CE2D16B" w14:textId="77777777" w:rsidR="00DA044D" w:rsidRPr="00F705B3" w:rsidRDefault="00DA044D" w:rsidP="00697DCC">
            <w:pPr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05B3">
              <w:rPr>
                <w:rFonts w:ascii="Arial" w:hAnsi="Arial" w:cs="Arial"/>
                <w:sz w:val="20"/>
                <w:szCs w:val="20"/>
              </w:rPr>
              <w:t>Vrsta pregleda</w:t>
            </w:r>
          </w:p>
        </w:tc>
        <w:tc>
          <w:tcPr>
            <w:tcW w:w="3021" w:type="dxa"/>
            <w:shd w:val="clear" w:color="auto" w:fill="3B3838" w:themeFill="background2" w:themeFillShade="40"/>
            <w:vAlign w:val="center"/>
          </w:tcPr>
          <w:p w14:paraId="3488C7EB" w14:textId="77777777" w:rsidR="00DA044D" w:rsidRPr="00F705B3" w:rsidRDefault="00DA044D" w:rsidP="00697DCC">
            <w:pPr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05B3">
              <w:rPr>
                <w:rFonts w:ascii="Arial" w:hAnsi="Arial" w:cs="Arial"/>
                <w:sz w:val="20"/>
                <w:szCs w:val="20"/>
              </w:rPr>
              <w:t>Število nadzorov</w:t>
            </w:r>
          </w:p>
        </w:tc>
      </w:tr>
      <w:tr w:rsidR="00DA044D" w:rsidRPr="00F705B3" w14:paraId="60FD241E" w14:textId="77777777" w:rsidTr="00BD3DFA">
        <w:trPr>
          <w:trHeight w:val="425"/>
        </w:trPr>
        <w:tc>
          <w:tcPr>
            <w:tcW w:w="988" w:type="dxa"/>
            <w:vAlign w:val="center"/>
          </w:tcPr>
          <w:p w14:paraId="50C7FC25" w14:textId="77777777" w:rsidR="00DA044D" w:rsidRPr="00F705B3" w:rsidRDefault="00DA044D" w:rsidP="00697DCC">
            <w:pPr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05B3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5053" w:type="dxa"/>
            <w:vAlign w:val="center"/>
          </w:tcPr>
          <w:p w14:paraId="2320E525" w14:textId="77777777" w:rsidR="00DA044D" w:rsidRPr="00F705B3" w:rsidRDefault="00DA044D" w:rsidP="00697DCC">
            <w:pPr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05B3">
              <w:rPr>
                <w:rFonts w:ascii="Arial" w:hAnsi="Arial" w:cs="Arial"/>
                <w:sz w:val="20"/>
                <w:szCs w:val="20"/>
              </w:rPr>
              <w:t>Elektronska identifikacija</w:t>
            </w:r>
          </w:p>
        </w:tc>
        <w:tc>
          <w:tcPr>
            <w:tcW w:w="3021" w:type="dxa"/>
            <w:vAlign w:val="center"/>
          </w:tcPr>
          <w:p w14:paraId="40037DC7" w14:textId="2033D7EB" w:rsidR="00DA044D" w:rsidRPr="00F705B3" w:rsidRDefault="00C114B6" w:rsidP="00697DCC">
            <w:pPr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05B3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DA044D" w:rsidRPr="00F705B3" w14:paraId="355B7F41" w14:textId="77777777" w:rsidTr="00BD3DFA">
        <w:trPr>
          <w:trHeight w:val="425"/>
        </w:trPr>
        <w:tc>
          <w:tcPr>
            <w:tcW w:w="988" w:type="dxa"/>
            <w:vAlign w:val="center"/>
          </w:tcPr>
          <w:p w14:paraId="6A5F7128" w14:textId="77777777" w:rsidR="00DA044D" w:rsidRPr="00F705B3" w:rsidRDefault="00DA044D" w:rsidP="00697DCC">
            <w:pPr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05B3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5053" w:type="dxa"/>
            <w:vAlign w:val="center"/>
          </w:tcPr>
          <w:p w14:paraId="6A84F8B3" w14:textId="77777777" w:rsidR="00DA044D" w:rsidRPr="00F705B3" w:rsidRDefault="00DA044D" w:rsidP="00697DCC">
            <w:pPr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05B3">
              <w:rPr>
                <w:rFonts w:ascii="Arial" w:hAnsi="Arial" w:cs="Arial"/>
                <w:sz w:val="20"/>
                <w:szCs w:val="20"/>
              </w:rPr>
              <w:t>Storitve zaupanja</w:t>
            </w:r>
          </w:p>
        </w:tc>
        <w:tc>
          <w:tcPr>
            <w:tcW w:w="3021" w:type="dxa"/>
            <w:vAlign w:val="center"/>
          </w:tcPr>
          <w:p w14:paraId="0A45DDD2" w14:textId="4ADC75E8" w:rsidR="00DA044D" w:rsidRPr="00F705B3" w:rsidRDefault="00982624" w:rsidP="00697DCC">
            <w:pPr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</w:tbl>
    <w:p w14:paraId="0C895370" w14:textId="6B0E7965" w:rsidR="00697DCC" w:rsidRPr="00F705B3" w:rsidRDefault="00697DCC" w:rsidP="00697DCC">
      <w:pPr>
        <w:spacing w:line="260" w:lineRule="exact"/>
        <w:jc w:val="both"/>
        <w:rPr>
          <w:rFonts w:ascii="Arial" w:hAnsi="Arial" w:cs="Arial"/>
          <w:sz w:val="20"/>
          <w:szCs w:val="20"/>
        </w:rPr>
      </w:pPr>
    </w:p>
    <w:p w14:paraId="6FB0A534" w14:textId="41428DEC" w:rsidR="000C14CA" w:rsidRPr="00F705B3" w:rsidRDefault="000C14CA" w:rsidP="00697DCC">
      <w:pPr>
        <w:pStyle w:val="Naslov3"/>
        <w:rPr>
          <w:sz w:val="20"/>
          <w:szCs w:val="20"/>
        </w:rPr>
      </w:pPr>
      <w:bookmarkStart w:id="9" w:name="_Toc187068891"/>
      <w:r w:rsidRPr="00F705B3">
        <w:rPr>
          <w:sz w:val="20"/>
          <w:szCs w:val="20"/>
        </w:rPr>
        <w:t>2.1.</w:t>
      </w:r>
      <w:r w:rsidR="00DA044D" w:rsidRPr="00F705B3">
        <w:rPr>
          <w:sz w:val="20"/>
          <w:szCs w:val="20"/>
        </w:rPr>
        <w:t>2</w:t>
      </w:r>
      <w:r w:rsidRPr="00F705B3">
        <w:rPr>
          <w:sz w:val="20"/>
          <w:szCs w:val="20"/>
        </w:rPr>
        <w:t xml:space="preserve"> Sistemski inšpekcijski nadzori, ki so bili začeti v preteklem letu (S-prej)</w:t>
      </w:r>
      <w:bookmarkEnd w:id="9"/>
    </w:p>
    <w:p w14:paraId="5CDB1574" w14:textId="1E3FF435" w:rsidR="000C14CA" w:rsidRPr="00F705B3" w:rsidRDefault="00A26951" w:rsidP="00697DCC">
      <w:pPr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F705B3">
        <w:rPr>
          <w:rFonts w:ascii="Arial" w:hAnsi="Arial" w:cs="Arial"/>
          <w:sz w:val="20"/>
          <w:szCs w:val="20"/>
        </w:rPr>
        <w:t>IRSID</w:t>
      </w:r>
      <w:r w:rsidR="000C14CA" w:rsidRPr="00F705B3">
        <w:rPr>
          <w:rFonts w:ascii="Arial" w:hAnsi="Arial" w:cs="Arial"/>
          <w:sz w:val="20"/>
          <w:szCs w:val="20"/>
        </w:rPr>
        <w:t xml:space="preserve"> načrtuje, da bo v letu 202</w:t>
      </w:r>
      <w:r w:rsidR="00571E2B" w:rsidRPr="00F705B3">
        <w:rPr>
          <w:rFonts w:ascii="Arial" w:hAnsi="Arial" w:cs="Arial"/>
          <w:sz w:val="20"/>
          <w:szCs w:val="20"/>
        </w:rPr>
        <w:t>5</w:t>
      </w:r>
      <w:r w:rsidR="000C14CA" w:rsidRPr="00F705B3">
        <w:rPr>
          <w:rFonts w:ascii="Arial" w:hAnsi="Arial" w:cs="Arial"/>
          <w:sz w:val="20"/>
          <w:szCs w:val="20"/>
        </w:rPr>
        <w:t xml:space="preserve"> zaključil </w:t>
      </w:r>
      <w:r w:rsidR="00925D86">
        <w:rPr>
          <w:rFonts w:ascii="Arial" w:hAnsi="Arial" w:cs="Arial"/>
          <w:sz w:val="20"/>
          <w:szCs w:val="20"/>
        </w:rPr>
        <w:t>67</w:t>
      </w:r>
      <w:r w:rsidR="000C14CA" w:rsidRPr="00F705B3">
        <w:rPr>
          <w:rFonts w:ascii="Arial" w:hAnsi="Arial" w:cs="Arial"/>
          <w:sz w:val="20"/>
          <w:szCs w:val="20"/>
        </w:rPr>
        <w:t xml:space="preserve"> sistemskih inšpekcijskih nadzorov, ki so bili začeti v preteklem obdobju</w:t>
      </w:r>
      <w:r w:rsidR="00DA044D" w:rsidRPr="00F705B3">
        <w:rPr>
          <w:rFonts w:ascii="Arial" w:hAnsi="Arial" w:cs="Arial"/>
          <w:sz w:val="20"/>
          <w:szCs w:val="20"/>
        </w:rPr>
        <w:t xml:space="preserve">, in sicer </w:t>
      </w:r>
      <w:r w:rsidR="00925D86">
        <w:rPr>
          <w:rFonts w:ascii="Arial" w:hAnsi="Arial" w:cs="Arial"/>
          <w:sz w:val="20"/>
          <w:szCs w:val="20"/>
        </w:rPr>
        <w:t>37</w:t>
      </w:r>
      <w:r w:rsidR="00DA044D" w:rsidRPr="00F705B3">
        <w:rPr>
          <w:rFonts w:ascii="Arial" w:hAnsi="Arial" w:cs="Arial"/>
          <w:sz w:val="20"/>
          <w:szCs w:val="20"/>
        </w:rPr>
        <w:t xml:space="preserve"> nadzorov po poenostavljeni metodi za spremljanje spletišč, </w:t>
      </w:r>
      <w:r w:rsidR="00925D86">
        <w:rPr>
          <w:rFonts w:ascii="Arial" w:hAnsi="Arial" w:cs="Arial"/>
          <w:sz w:val="20"/>
          <w:szCs w:val="20"/>
        </w:rPr>
        <w:t>20</w:t>
      </w:r>
      <w:r w:rsidR="00DA044D" w:rsidRPr="00F705B3">
        <w:rPr>
          <w:rFonts w:ascii="Arial" w:hAnsi="Arial" w:cs="Arial"/>
          <w:sz w:val="20"/>
          <w:szCs w:val="20"/>
        </w:rPr>
        <w:t xml:space="preserve"> nadzorov po poglobljeni metodi za spremljanje spletišč in </w:t>
      </w:r>
      <w:r w:rsidR="00925D86">
        <w:rPr>
          <w:rFonts w:ascii="Arial" w:hAnsi="Arial" w:cs="Arial"/>
          <w:sz w:val="20"/>
          <w:szCs w:val="20"/>
        </w:rPr>
        <w:t>10</w:t>
      </w:r>
      <w:r w:rsidR="00DA044D" w:rsidRPr="00F705B3">
        <w:rPr>
          <w:rFonts w:ascii="Arial" w:hAnsi="Arial" w:cs="Arial"/>
          <w:sz w:val="20"/>
          <w:szCs w:val="20"/>
        </w:rPr>
        <w:t xml:space="preserve"> nadzorov po poglobljeni metodi za spremljanje mobilnih aplikacij.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88"/>
        <w:gridCol w:w="5053"/>
        <w:gridCol w:w="3021"/>
      </w:tblGrid>
      <w:tr w:rsidR="000C14CA" w:rsidRPr="00F705B3" w14:paraId="06DFAF66" w14:textId="77777777" w:rsidTr="00BD3DFA">
        <w:trPr>
          <w:trHeight w:val="425"/>
        </w:trPr>
        <w:tc>
          <w:tcPr>
            <w:tcW w:w="9062" w:type="dxa"/>
            <w:gridSpan w:val="3"/>
            <w:shd w:val="clear" w:color="auto" w:fill="D9D9D9" w:themeFill="background1" w:themeFillShade="D9"/>
            <w:vAlign w:val="center"/>
          </w:tcPr>
          <w:p w14:paraId="64FE3261" w14:textId="2DFE4427" w:rsidR="000C14CA" w:rsidRPr="00F705B3" w:rsidRDefault="000C14CA" w:rsidP="00697DCC">
            <w:pPr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05B3">
              <w:rPr>
                <w:rFonts w:ascii="Arial" w:hAnsi="Arial" w:cs="Arial"/>
                <w:sz w:val="20"/>
                <w:szCs w:val="20"/>
              </w:rPr>
              <w:lastRenderedPageBreak/>
              <w:t>Področje nadzora: Z</w:t>
            </w:r>
            <w:r w:rsidR="00C05A55">
              <w:rPr>
                <w:rFonts w:ascii="Arial" w:hAnsi="Arial" w:cs="Arial"/>
                <w:sz w:val="20"/>
                <w:szCs w:val="20"/>
              </w:rPr>
              <w:t>DSM</w:t>
            </w:r>
            <w:r w:rsidRPr="00F705B3">
              <w:rPr>
                <w:rFonts w:ascii="Arial" w:hAnsi="Arial" w:cs="Arial"/>
                <w:sz w:val="20"/>
                <w:szCs w:val="20"/>
              </w:rPr>
              <w:t>A</w:t>
            </w:r>
          </w:p>
        </w:tc>
      </w:tr>
      <w:tr w:rsidR="000C14CA" w:rsidRPr="00F705B3" w14:paraId="16DAD707" w14:textId="77777777" w:rsidTr="00BD3DFA">
        <w:trPr>
          <w:trHeight w:val="425"/>
        </w:trPr>
        <w:tc>
          <w:tcPr>
            <w:tcW w:w="988" w:type="dxa"/>
            <w:shd w:val="clear" w:color="auto" w:fill="262626" w:themeFill="text1" w:themeFillTint="D9"/>
            <w:vAlign w:val="center"/>
          </w:tcPr>
          <w:p w14:paraId="4E588EB5" w14:textId="77777777" w:rsidR="000C14CA" w:rsidRPr="00F705B3" w:rsidRDefault="000C14CA" w:rsidP="00697DCC">
            <w:pPr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05B3">
              <w:rPr>
                <w:rFonts w:ascii="Arial" w:hAnsi="Arial" w:cs="Arial"/>
                <w:sz w:val="20"/>
                <w:szCs w:val="20"/>
              </w:rPr>
              <w:t>Št.</w:t>
            </w:r>
          </w:p>
        </w:tc>
        <w:tc>
          <w:tcPr>
            <w:tcW w:w="5053" w:type="dxa"/>
            <w:shd w:val="clear" w:color="auto" w:fill="262626" w:themeFill="text1" w:themeFillTint="D9"/>
            <w:vAlign w:val="center"/>
          </w:tcPr>
          <w:p w14:paraId="36678780" w14:textId="77777777" w:rsidR="000C14CA" w:rsidRPr="00F705B3" w:rsidRDefault="000C14CA" w:rsidP="00697DCC">
            <w:pPr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05B3">
              <w:rPr>
                <w:rFonts w:ascii="Arial" w:hAnsi="Arial" w:cs="Arial"/>
                <w:sz w:val="20"/>
                <w:szCs w:val="20"/>
              </w:rPr>
              <w:t>Vrsta pregleda</w:t>
            </w:r>
          </w:p>
        </w:tc>
        <w:tc>
          <w:tcPr>
            <w:tcW w:w="3021" w:type="dxa"/>
            <w:shd w:val="clear" w:color="auto" w:fill="262626" w:themeFill="text1" w:themeFillTint="D9"/>
            <w:vAlign w:val="center"/>
          </w:tcPr>
          <w:p w14:paraId="3CC619DC" w14:textId="77777777" w:rsidR="000C14CA" w:rsidRPr="00F705B3" w:rsidRDefault="000C14CA" w:rsidP="00697DCC">
            <w:pPr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05B3">
              <w:rPr>
                <w:rFonts w:ascii="Arial" w:hAnsi="Arial" w:cs="Arial"/>
                <w:sz w:val="20"/>
                <w:szCs w:val="20"/>
              </w:rPr>
              <w:t>Število nadzorov</w:t>
            </w:r>
          </w:p>
        </w:tc>
      </w:tr>
      <w:tr w:rsidR="0045592F" w:rsidRPr="00F705B3" w14:paraId="6DD27D68" w14:textId="77777777" w:rsidTr="00BD3DFA">
        <w:trPr>
          <w:trHeight w:val="425"/>
        </w:trPr>
        <w:tc>
          <w:tcPr>
            <w:tcW w:w="988" w:type="dxa"/>
            <w:vAlign w:val="center"/>
          </w:tcPr>
          <w:p w14:paraId="6477F3AB" w14:textId="77777777" w:rsidR="0045592F" w:rsidRPr="00F705B3" w:rsidRDefault="0045592F" w:rsidP="00697DCC">
            <w:pPr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05B3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5053" w:type="dxa"/>
            <w:vAlign w:val="center"/>
          </w:tcPr>
          <w:p w14:paraId="68CBD5F0" w14:textId="6A5967CD" w:rsidR="0045592F" w:rsidRPr="00F705B3" w:rsidRDefault="0045592F" w:rsidP="00697DCC">
            <w:pPr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05B3">
              <w:rPr>
                <w:rFonts w:ascii="Arial" w:hAnsi="Arial" w:cs="Arial"/>
                <w:sz w:val="20"/>
                <w:szCs w:val="20"/>
              </w:rPr>
              <w:t>Poenostavljena metoda za spremljanje spletišč</w:t>
            </w:r>
          </w:p>
        </w:tc>
        <w:tc>
          <w:tcPr>
            <w:tcW w:w="3021" w:type="dxa"/>
            <w:vAlign w:val="center"/>
          </w:tcPr>
          <w:p w14:paraId="6EDB4AD3" w14:textId="0120E8B8" w:rsidR="0045592F" w:rsidRPr="00925D86" w:rsidRDefault="00925D86" w:rsidP="00697DCC">
            <w:pPr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D86">
              <w:rPr>
                <w:rFonts w:ascii="Arial" w:hAnsi="Arial" w:cs="Arial"/>
                <w:sz w:val="20"/>
                <w:szCs w:val="20"/>
              </w:rPr>
              <w:t>37</w:t>
            </w:r>
          </w:p>
        </w:tc>
      </w:tr>
      <w:tr w:rsidR="0045592F" w:rsidRPr="00F705B3" w14:paraId="4C93A59C" w14:textId="77777777" w:rsidTr="00BD3DFA">
        <w:trPr>
          <w:trHeight w:val="425"/>
        </w:trPr>
        <w:tc>
          <w:tcPr>
            <w:tcW w:w="988" w:type="dxa"/>
            <w:vAlign w:val="center"/>
          </w:tcPr>
          <w:p w14:paraId="3F21E941" w14:textId="77777777" w:rsidR="0045592F" w:rsidRPr="00F705B3" w:rsidRDefault="0045592F" w:rsidP="00697DCC">
            <w:pPr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05B3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5053" w:type="dxa"/>
            <w:vAlign w:val="center"/>
          </w:tcPr>
          <w:p w14:paraId="12FE40CD" w14:textId="26ED23E0" w:rsidR="0045592F" w:rsidRPr="00F705B3" w:rsidRDefault="0045592F" w:rsidP="00697DCC">
            <w:pPr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05B3">
              <w:rPr>
                <w:rFonts w:ascii="Arial" w:hAnsi="Arial" w:cs="Arial"/>
                <w:sz w:val="20"/>
                <w:szCs w:val="20"/>
              </w:rPr>
              <w:t>Poglobljena metoda za spremljanje spletišč</w:t>
            </w:r>
          </w:p>
        </w:tc>
        <w:tc>
          <w:tcPr>
            <w:tcW w:w="3021" w:type="dxa"/>
            <w:vAlign w:val="center"/>
          </w:tcPr>
          <w:p w14:paraId="3F08B850" w14:textId="5E33BDC2" w:rsidR="0045592F" w:rsidRPr="00925D86" w:rsidRDefault="00925D86" w:rsidP="00697DCC">
            <w:pPr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D86"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0C14CA" w:rsidRPr="00F705B3" w14:paraId="52BCB888" w14:textId="77777777" w:rsidTr="00BD3DFA">
        <w:trPr>
          <w:trHeight w:val="425"/>
        </w:trPr>
        <w:tc>
          <w:tcPr>
            <w:tcW w:w="988" w:type="dxa"/>
            <w:vAlign w:val="center"/>
          </w:tcPr>
          <w:p w14:paraId="574535A0" w14:textId="77777777" w:rsidR="000C14CA" w:rsidRPr="00F705B3" w:rsidRDefault="000C14CA" w:rsidP="00697DCC">
            <w:pPr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05B3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5053" w:type="dxa"/>
            <w:vAlign w:val="center"/>
          </w:tcPr>
          <w:p w14:paraId="152720CE" w14:textId="360AE612" w:rsidR="000C14CA" w:rsidRPr="00F705B3" w:rsidRDefault="0045592F" w:rsidP="00697DCC">
            <w:pPr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05B3">
              <w:rPr>
                <w:rFonts w:ascii="Arial" w:hAnsi="Arial" w:cs="Arial"/>
                <w:sz w:val="20"/>
                <w:szCs w:val="20"/>
              </w:rPr>
              <w:t>Poglobljena metoda za spremljanje mobilnih aplikacij</w:t>
            </w:r>
          </w:p>
        </w:tc>
        <w:tc>
          <w:tcPr>
            <w:tcW w:w="3021" w:type="dxa"/>
            <w:vAlign w:val="center"/>
          </w:tcPr>
          <w:p w14:paraId="192244F9" w14:textId="703AC04B" w:rsidR="000C14CA" w:rsidRPr="00925D86" w:rsidRDefault="00925D86" w:rsidP="00697DCC">
            <w:pPr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D86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</w:tbl>
    <w:p w14:paraId="0E977F60" w14:textId="33AB2C22" w:rsidR="000C14CA" w:rsidRPr="00F705B3" w:rsidRDefault="000C14CA" w:rsidP="00697DCC">
      <w:pPr>
        <w:spacing w:line="260" w:lineRule="exact"/>
        <w:jc w:val="both"/>
        <w:rPr>
          <w:rFonts w:ascii="Arial" w:hAnsi="Arial" w:cs="Arial"/>
          <w:sz w:val="20"/>
          <w:szCs w:val="20"/>
        </w:rPr>
      </w:pPr>
    </w:p>
    <w:p w14:paraId="7D964EB5" w14:textId="77777777" w:rsidR="00FE3540" w:rsidRPr="00F705B3" w:rsidRDefault="00FE3540" w:rsidP="00697DCC">
      <w:pPr>
        <w:spacing w:line="260" w:lineRule="exact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88"/>
        <w:gridCol w:w="5053"/>
        <w:gridCol w:w="3021"/>
      </w:tblGrid>
      <w:tr w:rsidR="000C14CA" w:rsidRPr="00F705B3" w14:paraId="623C243D" w14:textId="77777777" w:rsidTr="00BD3DFA">
        <w:trPr>
          <w:trHeight w:val="425"/>
        </w:trPr>
        <w:tc>
          <w:tcPr>
            <w:tcW w:w="9062" w:type="dxa"/>
            <w:gridSpan w:val="3"/>
            <w:shd w:val="clear" w:color="auto" w:fill="D9D9D9" w:themeFill="background1" w:themeFillShade="D9"/>
            <w:vAlign w:val="center"/>
          </w:tcPr>
          <w:p w14:paraId="42FC4050" w14:textId="77777777" w:rsidR="000C14CA" w:rsidRPr="00F705B3" w:rsidRDefault="000C14CA" w:rsidP="00697DCC">
            <w:pPr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05B3">
              <w:rPr>
                <w:rFonts w:ascii="Arial" w:hAnsi="Arial" w:cs="Arial"/>
                <w:sz w:val="20"/>
                <w:szCs w:val="20"/>
              </w:rPr>
              <w:t>Področje nadzora: ZEISZ in Uredba eIDAS</w:t>
            </w:r>
          </w:p>
        </w:tc>
      </w:tr>
      <w:tr w:rsidR="000C14CA" w:rsidRPr="00F705B3" w14:paraId="14CFB1F9" w14:textId="77777777" w:rsidTr="00BD3DFA">
        <w:trPr>
          <w:trHeight w:val="425"/>
        </w:trPr>
        <w:tc>
          <w:tcPr>
            <w:tcW w:w="988" w:type="dxa"/>
            <w:shd w:val="clear" w:color="auto" w:fill="3B3838" w:themeFill="background2" w:themeFillShade="40"/>
            <w:vAlign w:val="center"/>
          </w:tcPr>
          <w:p w14:paraId="38471692" w14:textId="77777777" w:rsidR="000C14CA" w:rsidRPr="00F705B3" w:rsidRDefault="000C14CA" w:rsidP="00697DCC">
            <w:pPr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05B3">
              <w:rPr>
                <w:rFonts w:ascii="Arial" w:hAnsi="Arial" w:cs="Arial"/>
                <w:sz w:val="20"/>
                <w:szCs w:val="20"/>
              </w:rPr>
              <w:t>Št.</w:t>
            </w:r>
          </w:p>
        </w:tc>
        <w:tc>
          <w:tcPr>
            <w:tcW w:w="5053" w:type="dxa"/>
            <w:shd w:val="clear" w:color="auto" w:fill="3B3838" w:themeFill="background2" w:themeFillShade="40"/>
            <w:vAlign w:val="center"/>
          </w:tcPr>
          <w:p w14:paraId="1A39B3C9" w14:textId="77777777" w:rsidR="000C14CA" w:rsidRPr="00F705B3" w:rsidRDefault="000C14CA" w:rsidP="00697DCC">
            <w:pPr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05B3">
              <w:rPr>
                <w:rFonts w:ascii="Arial" w:hAnsi="Arial" w:cs="Arial"/>
                <w:sz w:val="20"/>
                <w:szCs w:val="20"/>
              </w:rPr>
              <w:t>Vrsta pregleda</w:t>
            </w:r>
          </w:p>
        </w:tc>
        <w:tc>
          <w:tcPr>
            <w:tcW w:w="3021" w:type="dxa"/>
            <w:shd w:val="clear" w:color="auto" w:fill="3B3838" w:themeFill="background2" w:themeFillShade="40"/>
            <w:vAlign w:val="center"/>
          </w:tcPr>
          <w:p w14:paraId="32B2EA35" w14:textId="77777777" w:rsidR="000C14CA" w:rsidRPr="00F705B3" w:rsidRDefault="000C14CA" w:rsidP="00697DCC">
            <w:pPr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05B3">
              <w:rPr>
                <w:rFonts w:ascii="Arial" w:hAnsi="Arial" w:cs="Arial"/>
                <w:sz w:val="20"/>
                <w:szCs w:val="20"/>
              </w:rPr>
              <w:t>Število nadzorov</w:t>
            </w:r>
          </w:p>
        </w:tc>
      </w:tr>
      <w:tr w:rsidR="000C14CA" w:rsidRPr="00F705B3" w14:paraId="4911BB96" w14:textId="77777777" w:rsidTr="00BD3DFA">
        <w:trPr>
          <w:trHeight w:val="425"/>
        </w:trPr>
        <w:tc>
          <w:tcPr>
            <w:tcW w:w="988" w:type="dxa"/>
            <w:vAlign w:val="center"/>
          </w:tcPr>
          <w:p w14:paraId="7EEB5234" w14:textId="77777777" w:rsidR="000C14CA" w:rsidRPr="00F705B3" w:rsidRDefault="000C14CA" w:rsidP="00697DCC">
            <w:pPr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05B3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5053" w:type="dxa"/>
            <w:vAlign w:val="center"/>
          </w:tcPr>
          <w:p w14:paraId="24BD904D" w14:textId="77777777" w:rsidR="000C14CA" w:rsidRPr="00F705B3" w:rsidRDefault="000C14CA" w:rsidP="00697DCC">
            <w:pPr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05B3">
              <w:rPr>
                <w:rFonts w:ascii="Arial" w:hAnsi="Arial" w:cs="Arial"/>
                <w:sz w:val="20"/>
                <w:szCs w:val="20"/>
              </w:rPr>
              <w:t>Elektronska identifikacija</w:t>
            </w:r>
          </w:p>
        </w:tc>
        <w:tc>
          <w:tcPr>
            <w:tcW w:w="3021" w:type="dxa"/>
            <w:vAlign w:val="center"/>
          </w:tcPr>
          <w:p w14:paraId="175593BF" w14:textId="49CF770B" w:rsidR="000C14CA" w:rsidRPr="00925D86" w:rsidRDefault="00925D86" w:rsidP="00697DCC">
            <w:pPr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D86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0C14CA" w:rsidRPr="00F705B3" w14:paraId="6428509C" w14:textId="77777777" w:rsidTr="00BD3DFA">
        <w:trPr>
          <w:trHeight w:val="425"/>
        </w:trPr>
        <w:tc>
          <w:tcPr>
            <w:tcW w:w="988" w:type="dxa"/>
            <w:vAlign w:val="center"/>
          </w:tcPr>
          <w:p w14:paraId="485641FB" w14:textId="77777777" w:rsidR="000C14CA" w:rsidRPr="00F705B3" w:rsidRDefault="000C14CA" w:rsidP="00697DCC">
            <w:pPr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05B3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5053" w:type="dxa"/>
            <w:vAlign w:val="center"/>
          </w:tcPr>
          <w:p w14:paraId="302E27E1" w14:textId="77777777" w:rsidR="000C14CA" w:rsidRPr="00F705B3" w:rsidRDefault="000C14CA" w:rsidP="00697DCC">
            <w:pPr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05B3">
              <w:rPr>
                <w:rFonts w:ascii="Arial" w:hAnsi="Arial" w:cs="Arial"/>
                <w:sz w:val="20"/>
                <w:szCs w:val="20"/>
              </w:rPr>
              <w:t>Storitve zaupanja</w:t>
            </w:r>
          </w:p>
        </w:tc>
        <w:tc>
          <w:tcPr>
            <w:tcW w:w="3021" w:type="dxa"/>
            <w:vAlign w:val="center"/>
          </w:tcPr>
          <w:p w14:paraId="75BCB994" w14:textId="7BBD2FEC" w:rsidR="000C14CA" w:rsidRPr="00925D86" w:rsidRDefault="00925D86" w:rsidP="00697DCC">
            <w:pPr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D86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</w:tbl>
    <w:p w14:paraId="505B9080" w14:textId="77777777" w:rsidR="006B5936" w:rsidRPr="00F705B3" w:rsidRDefault="006B5936" w:rsidP="00697DCC">
      <w:pPr>
        <w:spacing w:line="260" w:lineRule="exact"/>
        <w:jc w:val="both"/>
        <w:rPr>
          <w:rFonts w:ascii="Arial" w:hAnsi="Arial" w:cs="Arial"/>
          <w:sz w:val="20"/>
          <w:szCs w:val="20"/>
        </w:rPr>
      </w:pPr>
    </w:p>
    <w:p w14:paraId="4EB0790F" w14:textId="0419FFAA" w:rsidR="00DA044D" w:rsidRPr="00F705B3" w:rsidRDefault="00DA044D" w:rsidP="00697DCC">
      <w:pPr>
        <w:pStyle w:val="Naslov3"/>
        <w:rPr>
          <w:sz w:val="20"/>
          <w:szCs w:val="20"/>
        </w:rPr>
      </w:pPr>
      <w:bookmarkStart w:id="10" w:name="_Toc187068892"/>
      <w:r w:rsidRPr="00F705B3">
        <w:rPr>
          <w:sz w:val="20"/>
          <w:szCs w:val="20"/>
        </w:rPr>
        <w:t>2.1.3 Inšpekcijski nadzori na osnovi prejetih pobud in prijav</w:t>
      </w:r>
      <w:r w:rsidR="0086709B" w:rsidRPr="00F705B3">
        <w:rPr>
          <w:sz w:val="20"/>
          <w:szCs w:val="20"/>
        </w:rPr>
        <w:t xml:space="preserve"> (VRP)</w:t>
      </w:r>
      <w:bookmarkEnd w:id="10"/>
    </w:p>
    <w:p w14:paraId="63412018" w14:textId="4E1ABB3D" w:rsidR="00697DCC" w:rsidRPr="00F705B3" w:rsidRDefault="00A26951" w:rsidP="00697DCC">
      <w:pPr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F705B3">
        <w:rPr>
          <w:rFonts w:ascii="Arial" w:hAnsi="Arial" w:cs="Arial"/>
          <w:sz w:val="20"/>
          <w:szCs w:val="20"/>
        </w:rPr>
        <w:t>IRSID</w:t>
      </w:r>
      <w:r w:rsidR="0086709B" w:rsidRPr="00F705B3">
        <w:rPr>
          <w:rFonts w:ascii="Arial" w:hAnsi="Arial" w:cs="Arial"/>
          <w:sz w:val="20"/>
          <w:szCs w:val="20"/>
        </w:rPr>
        <w:t xml:space="preserve"> </w:t>
      </w:r>
      <w:r w:rsidR="00F21444" w:rsidRPr="00F705B3">
        <w:rPr>
          <w:rFonts w:ascii="Arial" w:hAnsi="Arial" w:cs="Arial"/>
          <w:sz w:val="20"/>
          <w:szCs w:val="20"/>
        </w:rPr>
        <w:t>bo v letu 202</w:t>
      </w:r>
      <w:r w:rsidR="00571E2B" w:rsidRPr="00F705B3">
        <w:rPr>
          <w:rFonts w:ascii="Arial" w:hAnsi="Arial" w:cs="Arial"/>
          <w:sz w:val="20"/>
          <w:szCs w:val="20"/>
        </w:rPr>
        <w:t>5</w:t>
      </w:r>
      <w:r w:rsidR="00F21444" w:rsidRPr="00F705B3">
        <w:rPr>
          <w:rFonts w:ascii="Arial" w:hAnsi="Arial" w:cs="Arial"/>
          <w:sz w:val="20"/>
          <w:szCs w:val="20"/>
        </w:rPr>
        <w:t xml:space="preserve"> obravnaval morebitne pobude in prijave, ki se bodo v okviru razpoložljivih kadrovskih kapacitet obravnavali po vrstnem redu prispetja. </w:t>
      </w:r>
      <w:r w:rsidR="00085878" w:rsidRPr="00F705B3">
        <w:rPr>
          <w:rFonts w:ascii="Arial" w:hAnsi="Arial" w:cs="Arial"/>
          <w:sz w:val="20"/>
          <w:szCs w:val="20"/>
        </w:rPr>
        <w:t>Prijave se obravnava na vseh področjih, ki jih pokriva IRSID.</w:t>
      </w:r>
      <w:r w:rsidR="00EF773B" w:rsidRPr="00F705B3">
        <w:rPr>
          <w:rFonts w:ascii="Arial" w:hAnsi="Arial" w:cs="Arial"/>
          <w:sz w:val="20"/>
          <w:szCs w:val="20"/>
        </w:rPr>
        <w:t xml:space="preserve"> IRSID v letu 202</w:t>
      </w:r>
      <w:r w:rsidR="00571E2B" w:rsidRPr="00F705B3">
        <w:rPr>
          <w:rFonts w:ascii="Arial" w:hAnsi="Arial" w:cs="Arial"/>
          <w:sz w:val="20"/>
          <w:szCs w:val="20"/>
        </w:rPr>
        <w:t>5</w:t>
      </w:r>
      <w:r w:rsidR="00EF773B" w:rsidRPr="00F705B3">
        <w:rPr>
          <w:rFonts w:ascii="Arial" w:hAnsi="Arial" w:cs="Arial"/>
          <w:sz w:val="20"/>
          <w:szCs w:val="20"/>
        </w:rPr>
        <w:t xml:space="preserve"> načrtuje voditi </w:t>
      </w:r>
      <w:r w:rsidR="00925D86">
        <w:rPr>
          <w:rFonts w:ascii="Arial" w:hAnsi="Arial" w:cs="Arial"/>
          <w:sz w:val="20"/>
          <w:szCs w:val="20"/>
        </w:rPr>
        <w:t>en</w:t>
      </w:r>
      <w:r w:rsidR="00EF773B" w:rsidRPr="00F705B3">
        <w:rPr>
          <w:rFonts w:ascii="Arial" w:hAnsi="Arial" w:cs="Arial"/>
          <w:sz w:val="20"/>
          <w:szCs w:val="20"/>
        </w:rPr>
        <w:t xml:space="preserve"> prioriteten inšpekcijski nadzor ter </w:t>
      </w:r>
      <w:r w:rsidR="00270739" w:rsidRPr="00F705B3">
        <w:rPr>
          <w:rFonts w:ascii="Arial" w:hAnsi="Arial" w:cs="Arial"/>
          <w:sz w:val="20"/>
          <w:szCs w:val="20"/>
        </w:rPr>
        <w:t>pet</w:t>
      </w:r>
      <w:r w:rsidR="00EF773B" w:rsidRPr="00F705B3">
        <w:rPr>
          <w:rFonts w:ascii="Arial" w:hAnsi="Arial" w:cs="Arial"/>
          <w:sz w:val="20"/>
          <w:szCs w:val="20"/>
        </w:rPr>
        <w:t xml:space="preserve"> prijav, ki niso prioritetne.</w:t>
      </w:r>
    </w:p>
    <w:p w14:paraId="67852182" w14:textId="5F5B9A83" w:rsidR="00085878" w:rsidRPr="00F705B3" w:rsidRDefault="00085878" w:rsidP="00697DCC">
      <w:pPr>
        <w:pStyle w:val="Naslov3"/>
        <w:rPr>
          <w:sz w:val="20"/>
          <w:szCs w:val="20"/>
        </w:rPr>
      </w:pPr>
      <w:bookmarkStart w:id="11" w:name="_Toc187068893"/>
      <w:r w:rsidRPr="00F705B3">
        <w:rPr>
          <w:sz w:val="20"/>
          <w:szCs w:val="20"/>
        </w:rPr>
        <w:t>2.1.</w:t>
      </w:r>
      <w:r w:rsidR="00101D6E" w:rsidRPr="00F705B3">
        <w:rPr>
          <w:sz w:val="20"/>
          <w:szCs w:val="20"/>
        </w:rPr>
        <w:t>4</w:t>
      </w:r>
      <w:r w:rsidRPr="00F705B3">
        <w:rPr>
          <w:sz w:val="20"/>
          <w:szCs w:val="20"/>
        </w:rPr>
        <w:t xml:space="preserve"> Inšpekcijski nadzori na osnovi prejetih pobud in prijav, ki so bili začeti v preteklem letu (VRP-prej)</w:t>
      </w:r>
      <w:bookmarkEnd w:id="11"/>
    </w:p>
    <w:p w14:paraId="5BE7EE86" w14:textId="73238F53" w:rsidR="00085878" w:rsidRPr="00F705B3" w:rsidRDefault="00A26951" w:rsidP="00697DCC">
      <w:pPr>
        <w:spacing w:line="260" w:lineRule="exact"/>
        <w:rPr>
          <w:rFonts w:ascii="Arial" w:hAnsi="Arial" w:cs="Arial"/>
          <w:sz w:val="20"/>
          <w:szCs w:val="20"/>
        </w:rPr>
      </w:pPr>
      <w:r w:rsidRPr="00F705B3">
        <w:rPr>
          <w:rFonts w:ascii="Arial" w:hAnsi="Arial" w:cs="Arial"/>
          <w:sz w:val="20"/>
          <w:szCs w:val="20"/>
        </w:rPr>
        <w:t>IRSID</w:t>
      </w:r>
      <w:r w:rsidR="00085878" w:rsidRPr="00F705B3">
        <w:rPr>
          <w:rFonts w:ascii="Arial" w:hAnsi="Arial" w:cs="Arial"/>
          <w:sz w:val="20"/>
          <w:szCs w:val="20"/>
        </w:rPr>
        <w:t xml:space="preserve"> bo v letu 202</w:t>
      </w:r>
      <w:r w:rsidR="00571E2B" w:rsidRPr="00F705B3">
        <w:rPr>
          <w:rFonts w:ascii="Arial" w:hAnsi="Arial" w:cs="Arial"/>
          <w:sz w:val="20"/>
          <w:szCs w:val="20"/>
        </w:rPr>
        <w:t>5</w:t>
      </w:r>
      <w:r w:rsidR="00085878" w:rsidRPr="00F705B3">
        <w:rPr>
          <w:rFonts w:ascii="Arial" w:hAnsi="Arial" w:cs="Arial"/>
          <w:sz w:val="20"/>
          <w:szCs w:val="20"/>
        </w:rPr>
        <w:t xml:space="preserve"> rešil tudi prijave, ki so bile obravnavane v pre</w:t>
      </w:r>
      <w:r w:rsidR="003E69B2" w:rsidRPr="00F705B3">
        <w:rPr>
          <w:rFonts w:ascii="Arial" w:hAnsi="Arial" w:cs="Arial"/>
          <w:sz w:val="20"/>
          <w:szCs w:val="20"/>
        </w:rPr>
        <w:t>te</w:t>
      </w:r>
      <w:r w:rsidR="00085878" w:rsidRPr="00F705B3">
        <w:rPr>
          <w:rFonts w:ascii="Arial" w:hAnsi="Arial" w:cs="Arial"/>
          <w:sz w:val="20"/>
          <w:szCs w:val="20"/>
        </w:rPr>
        <w:t>klem letu, vendar še niso rešene. V letu 202</w:t>
      </w:r>
      <w:r w:rsidR="00571E2B" w:rsidRPr="00F705B3">
        <w:rPr>
          <w:rFonts w:ascii="Arial" w:hAnsi="Arial" w:cs="Arial"/>
          <w:sz w:val="20"/>
          <w:szCs w:val="20"/>
        </w:rPr>
        <w:t>5</w:t>
      </w:r>
      <w:r w:rsidR="00085878" w:rsidRPr="00F705B3">
        <w:rPr>
          <w:rFonts w:ascii="Arial" w:hAnsi="Arial" w:cs="Arial"/>
          <w:sz w:val="20"/>
          <w:szCs w:val="20"/>
        </w:rPr>
        <w:t xml:space="preserve"> načrt</w:t>
      </w:r>
      <w:r w:rsidR="004645F3" w:rsidRPr="00F705B3">
        <w:rPr>
          <w:rFonts w:ascii="Arial" w:hAnsi="Arial" w:cs="Arial"/>
          <w:sz w:val="20"/>
          <w:szCs w:val="20"/>
        </w:rPr>
        <w:t>uje</w:t>
      </w:r>
      <w:r w:rsidR="00085878" w:rsidRPr="00F705B3">
        <w:rPr>
          <w:rFonts w:ascii="Arial" w:hAnsi="Arial" w:cs="Arial"/>
          <w:sz w:val="20"/>
          <w:szCs w:val="20"/>
        </w:rPr>
        <w:t xml:space="preserve">, da bo </w:t>
      </w:r>
      <w:r w:rsidRPr="00F705B3">
        <w:rPr>
          <w:rFonts w:ascii="Arial" w:hAnsi="Arial" w:cs="Arial"/>
          <w:sz w:val="20"/>
          <w:szCs w:val="20"/>
        </w:rPr>
        <w:t>IRSID</w:t>
      </w:r>
      <w:r w:rsidR="00085878" w:rsidRPr="00F705B3">
        <w:rPr>
          <w:rFonts w:ascii="Arial" w:hAnsi="Arial" w:cs="Arial"/>
          <w:sz w:val="20"/>
          <w:szCs w:val="20"/>
        </w:rPr>
        <w:t xml:space="preserve"> rešil </w:t>
      </w:r>
      <w:r w:rsidR="00F42AB3">
        <w:rPr>
          <w:rFonts w:ascii="Arial" w:hAnsi="Arial" w:cs="Arial"/>
          <w:sz w:val="20"/>
          <w:szCs w:val="20"/>
        </w:rPr>
        <w:t>1</w:t>
      </w:r>
      <w:r w:rsidR="00085878" w:rsidRPr="00F705B3">
        <w:rPr>
          <w:rFonts w:ascii="Arial" w:hAnsi="Arial" w:cs="Arial"/>
          <w:sz w:val="20"/>
          <w:szCs w:val="20"/>
        </w:rPr>
        <w:t xml:space="preserve"> prijav na področju ZDSMA</w:t>
      </w:r>
      <w:r w:rsidR="002221C7" w:rsidRPr="00F705B3">
        <w:rPr>
          <w:rFonts w:ascii="Arial" w:hAnsi="Arial" w:cs="Arial"/>
          <w:sz w:val="20"/>
          <w:szCs w:val="20"/>
        </w:rPr>
        <w:t xml:space="preserve"> in </w:t>
      </w:r>
      <w:r w:rsidR="00F42AB3">
        <w:rPr>
          <w:rFonts w:ascii="Arial" w:hAnsi="Arial" w:cs="Arial"/>
          <w:sz w:val="20"/>
          <w:szCs w:val="20"/>
        </w:rPr>
        <w:t>5</w:t>
      </w:r>
      <w:r w:rsidR="002221C7" w:rsidRPr="00F705B3">
        <w:rPr>
          <w:rFonts w:ascii="Arial" w:hAnsi="Arial" w:cs="Arial"/>
          <w:sz w:val="20"/>
          <w:szCs w:val="20"/>
        </w:rPr>
        <w:t xml:space="preserve"> prijav na po</w:t>
      </w:r>
      <w:r w:rsidR="00697DCC" w:rsidRPr="00F705B3">
        <w:rPr>
          <w:rFonts w:ascii="Arial" w:hAnsi="Arial" w:cs="Arial"/>
          <w:sz w:val="20"/>
          <w:szCs w:val="20"/>
        </w:rPr>
        <w:t>dročju ZEISZ in Uredbe eIDAS.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88"/>
        <w:gridCol w:w="5053"/>
        <w:gridCol w:w="3021"/>
      </w:tblGrid>
      <w:tr w:rsidR="00085878" w:rsidRPr="00F705B3" w14:paraId="5824F083" w14:textId="77777777" w:rsidTr="00BD3DFA">
        <w:trPr>
          <w:trHeight w:val="425"/>
        </w:trPr>
        <w:tc>
          <w:tcPr>
            <w:tcW w:w="988" w:type="dxa"/>
            <w:shd w:val="clear" w:color="auto" w:fill="3B3838" w:themeFill="background2" w:themeFillShade="40"/>
            <w:vAlign w:val="center"/>
          </w:tcPr>
          <w:p w14:paraId="4E5C546A" w14:textId="77777777" w:rsidR="00085878" w:rsidRPr="00F705B3" w:rsidRDefault="00085878" w:rsidP="00697DCC">
            <w:pPr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05B3">
              <w:rPr>
                <w:rFonts w:ascii="Arial" w:hAnsi="Arial" w:cs="Arial"/>
                <w:sz w:val="20"/>
                <w:szCs w:val="20"/>
              </w:rPr>
              <w:t>Št.</w:t>
            </w:r>
          </w:p>
        </w:tc>
        <w:tc>
          <w:tcPr>
            <w:tcW w:w="5053" w:type="dxa"/>
            <w:shd w:val="clear" w:color="auto" w:fill="3B3838" w:themeFill="background2" w:themeFillShade="40"/>
            <w:vAlign w:val="center"/>
          </w:tcPr>
          <w:p w14:paraId="471F363B" w14:textId="00C4A53E" w:rsidR="00085878" w:rsidRPr="00F705B3" w:rsidRDefault="00085878" w:rsidP="00697DCC">
            <w:pPr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05B3">
              <w:rPr>
                <w:rFonts w:ascii="Arial" w:hAnsi="Arial" w:cs="Arial"/>
                <w:sz w:val="20"/>
                <w:szCs w:val="20"/>
              </w:rPr>
              <w:t>Področje nadzora</w:t>
            </w:r>
          </w:p>
        </w:tc>
        <w:tc>
          <w:tcPr>
            <w:tcW w:w="3021" w:type="dxa"/>
            <w:shd w:val="clear" w:color="auto" w:fill="3B3838" w:themeFill="background2" w:themeFillShade="40"/>
            <w:vAlign w:val="center"/>
          </w:tcPr>
          <w:p w14:paraId="13705977" w14:textId="77777777" w:rsidR="00085878" w:rsidRPr="00F705B3" w:rsidRDefault="00085878" w:rsidP="00697DCC">
            <w:pPr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05B3">
              <w:rPr>
                <w:rFonts w:ascii="Arial" w:hAnsi="Arial" w:cs="Arial"/>
                <w:sz w:val="20"/>
                <w:szCs w:val="20"/>
              </w:rPr>
              <w:t>Število nadzorov</w:t>
            </w:r>
          </w:p>
        </w:tc>
      </w:tr>
      <w:tr w:rsidR="00085878" w:rsidRPr="00F705B3" w14:paraId="74744C15" w14:textId="77777777" w:rsidTr="00BD3DFA">
        <w:trPr>
          <w:trHeight w:val="425"/>
        </w:trPr>
        <w:tc>
          <w:tcPr>
            <w:tcW w:w="988" w:type="dxa"/>
            <w:vAlign w:val="center"/>
          </w:tcPr>
          <w:p w14:paraId="1C2BB9F8" w14:textId="77777777" w:rsidR="00085878" w:rsidRPr="00F705B3" w:rsidRDefault="00085878" w:rsidP="00697DCC">
            <w:pPr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05B3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5053" w:type="dxa"/>
            <w:vAlign w:val="center"/>
          </w:tcPr>
          <w:p w14:paraId="548A138B" w14:textId="373201A6" w:rsidR="00085878" w:rsidRPr="00F705B3" w:rsidRDefault="00085878" w:rsidP="00697DCC">
            <w:pPr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05B3">
              <w:rPr>
                <w:rFonts w:ascii="Arial" w:hAnsi="Arial" w:cs="Arial"/>
                <w:sz w:val="20"/>
                <w:szCs w:val="20"/>
              </w:rPr>
              <w:t>ZDSMA</w:t>
            </w:r>
          </w:p>
        </w:tc>
        <w:tc>
          <w:tcPr>
            <w:tcW w:w="3021" w:type="dxa"/>
            <w:vAlign w:val="center"/>
          </w:tcPr>
          <w:p w14:paraId="501C9B07" w14:textId="5C5CD2AA" w:rsidR="00085878" w:rsidRPr="00F705B3" w:rsidRDefault="00F42AB3" w:rsidP="00697DCC">
            <w:pPr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085878" w:rsidRPr="00F705B3" w14:paraId="4893A467" w14:textId="77777777" w:rsidTr="00BD3DFA">
        <w:trPr>
          <w:trHeight w:val="425"/>
        </w:trPr>
        <w:tc>
          <w:tcPr>
            <w:tcW w:w="988" w:type="dxa"/>
            <w:vAlign w:val="center"/>
          </w:tcPr>
          <w:p w14:paraId="2C97BB17" w14:textId="77777777" w:rsidR="00085878" w:rsidRPr="00F705B3" w:rsidRDefault="00085878" w:rsidP="00697DCC">
            <w:pPr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05B3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5053" w:type="dxa"/>
            <w:vAlign w:val="center"/>
          </w:tcPr>
          <w:p w14:paraId="53F125C4" w14:textId="2295E92F" w:rsidR="00085878" w:rsidRPr="00F705B3" w:rsidRDefault="00085878" w:rsidP="00697DCC">
            <w:pPr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05B3">
              <w:rPr>
                <w:rFonts w:ascii="Arial" w:hAnsi="Arial" w:cs="Arial"/>
                <w:sz w:val="20"/>
                <w:szCs w:val="20"/>
              </w:rPr>
              <w:t>ZEISZ in Uredba eIDAS</w:t>
            </w:r>
          </w:p>
        </w:tc>
        <w:tc>
          <w:tcPr>
            <w:tcW w:w="3021" w:type="dxa"/>
            <w:vAlign w:val="center"/>
          </w:tcPr>
          <w:p w14:paraId="6542A3D2" w14:textId="50B67DF7" w:rsidR="00085878" w:rsidRPr="00F705B3" w:rsidRDefault="00F42AB3" w:rsidP="00697DCC">
            <w:pPr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</w:tbl>
    <w:p w14:paraId="0C86007F" w14:textId="31E17CCC" w:rsidR="00CB7E2D" w:rsidRPr="00F705B3" w:rsidRDefault="00CB7E2D" w:rsidP="00697DCC">
      <w:pPr>
        <w:spacing w:line="260" w:lineRule="exact"/>
        <w:rPr>
          <w:rFonts w:ascii="Arial" w:hAnsi="Arial" w:cs="Arial"/>
          <w:sz w:val="20"/>
          <w:szCs w:val="20"/>
        </w:rPr>
      </w:pPr>
    </w:p>
    <w:p w14:paraId="327D70E8" w14:textId="77777777" w:rsidR="00FB21F7" w:rsidRPr="00F705B3" w:rsidRDefault="00FB21F7" w:rsidP="00697DCC">
      <w:pPr>
        <w:spacing w:line="260" w:lineRule="exact"/>
        <w:rPr>
          <w:rFonts w:ascii="Arial" w:hAnsi="Arial" w:cs="Arial"/>
          <w:sz w:val="20"/>
          <w:szCs w:val="20"/>
        </w:rPr>
      </w:pPr>
    </w:p>
    <w:p w14:paraId="62501379" w14:textId="461ABFAC" w:rsidR="00313855" w:rsidRPr="00F705B3" w:rsidRDefault="002525FA" w:rsidP="00F46EC4">
      <w:pPr>
        <w:pStyle w:val="Naslov2"/>
        <w:rPr>
          <w:sz w:val="20"/>
          <w:szCs w:val="20"/>
        </w:rPr>
      </w:pPr>
      <w:bookmarkStart w:id="12" w:name="_Toc187068894"/>
      <w:r w:rsidRPr="00F705B3">
        <w:rPr>
          <w:sz w:val="20"/>
          <w:szCs w:val="20"/>
        </w:rPr>
        <w:t xml:space="preserve">2.2 Drugo delovanje </w:t>
      </w:r>
      <w:r w:rsidR="00A26951" w:rsidRPr="00F705B3">
        <w:rPr>
          <w:sz w:val="20"/>
          <w:szCs w:val="20"/>
        </w:rPr>
        <w:t xml:space="preserve">Inšpektorata </w:t>
      </w:r>
      <w:r w:rsidR="00D77379">
        <w:rPr>
          <w:sz w:val="20"/>
          <w:szCs w:val="20"/>
        </w:rPr>
        <w:t xml:space="preserve">Republike slovenije </w:t>
      </w:r>
      <w:r w:rsidR="00A26951" w:rsidRPr="00F705B3">
        <w:rPr>
          <w:sz w:val="20"/>
          <w:szCs w:val="20"/>
        </w:rPr>
        <w:t>za informacijsko družbo</w:t>
      </w:r>
      <w:bookmarkEnd w:id="12"/>
    </w:p>
    <w:p w14:paraId="170E5BB9" w14:textId="56F1F198" w:rsidR="00E172B8" w:rsidRPr="00F705B3" w:rsidRDefault="00D77379" w:rsidP="008957DA">
      <w:pPr>
        <w:spacing w:line="26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IRSID</w:t>
      </w:r>
      <w:r w:rsidR="006B3707" w:rsidRPr="00F705B3">
        <w:rPr>
          <w:rFonts w:ascii="Arial" w:hAnsi="Arial" w:cs="Arial"/>
          <w:sz w:val="20"/>
          <w:szCs w:val="20"/>
        </w:rPr>
        <w:t xml:space="preserve"> bo v letu 2025 izvedel tri ključne dogodke, s katerimi bo prispeval k ozaveščanju, izobraževanju in spodbujanju digitalne vključenosti. Namen dogodkov je povečati razumevanje in upoštevanje načel digitalne dostopnosti ter krepiti kompetence udeležencev na področju dostopnosti digitalnih vsebin. Podrobnosti posameznih dogodkov so predstavljene v nadaljevanju.</w:t>
      </w:r>
    </w:p>
    <w:p w14:paraId="11D4146E" w14:textId="77777777" w:rsidR="00E172B8" w:rsidRPr="00F705B3" w:rsidRDefault="00E172B8" w:rsidP="008957DA">
      <w:pPr>
        <w:spacing w:line="260" w:lineRule="exact"/>
        <w:jc w:val="both"/>
        <w:rPr>
          <w:rFonts w:ascii="Arial" w:hAnsi="Arial" w:cs="Arial"/>
          <w:sz w:val="20"/>
          <w:szCs w:val="20"/>
        </w:rPr>
      </w:pPr>
    </w:p>
    <w:p w14:paraId="08119395" w14:textId="3C212A91" w:rsidR="006B3707" w:rsidRPr="00F705B3" w:rsidRDefault="006B3707" w:rsidP="006B3707">
      <w:pPr>
        <w:pStyle w:val="Odstavekseznama"/>
        <w:numPr>
          <w:ilvl w:val="0"/>
          <w:numId w:val="7"/>
        </w:numPr>
        <w:spacing w:line="260" w:lineRule="exact"/>
        <w:jc w:val="both"/>
        <w:rPr>
          <w:rFonts w:ascii="Arial" w:hAnsi="Arial" w:cs="Arial"/>
          <w:b/>
          <w:bCs/>
          <w:sz w:val="20"/>
          <w:szCs w:val="20"/>
        </w:rPr>
      </w:pPr>
      <w:r w:rsidRPr="00F705B3">
        <w:rPr>
          <w:rFonts w:ascii="Arial" w:hAnsi="Arial" w:cs="Arial"/>
          <w:b/>
          <w:bCs/>
          <w:sz w:val="20"/>
          <w:szCs w:val="20"/>
        </w:rPr>
        <w:lastRenderedPageBreak/>
        <w:t>Konferenca: Digitalna dostopnost za vse</w:t>
      </w:r>
    </w:p>
    <w:p w14:paraId="73E85681" w14:textId="77777777" w:rsidR="003E2CE5" w:rsidRPr="00F705B3" w:rsidRDefault="003E2CE5" w:rsidP="003E2CE5">
      <w:pPr>
        <w:pStyle w:val="Odstavekseznama"/>
        <w:spacing w:line="260" w:lineRule="exact"/>
        <w:jc w:val="both"/>
        <w:rPr>
          <w:rFonts w:ascii="Arial" w:hAnsi="Arial" w:cs="Arial"/>
          <w:sz w:val="20"/>
          <w:szCs w:val="20"/>
        </w:rPr>
      </w:pPr>
    </w:p>
    <w:p w14:paraId="73CD669C" w14:textId="72D49732" w:rsidR="003E2CE5" w:rsidRPr="00F705B3" w:rsidRDefault="00D77379" w:rsidP="003E2CE5">
      <w:pPr>
        <w:pStyle w:val="Odstavekseznama"/>
        <w:spacing w:line="26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IRSID</w:t>
      </w:r>
      <w:r w:rsidR="005C02B0" w:rsidRPr="00F705B3">
        <w:rPr>
          <w:rFonts w:ascii="Arial" w:hAnsi="Arial" w:cs="Arial"/>
          <w:sz w:val="20"/>
          <w:szCs w:val="20"/>
        </w:rPr>
        <w:t xml:space="preserve"> </w:t>
      </w:r>
      <w:r w:rsidR="003E2CE5" w:rsidRPr="00F705B3">
        <w:rPr>
          <w:rFonts w:ascii="Arial" w:hAnsi="Arial" w:cs="Arial"/>
          <w:sz w:val="20"/>
          <w:szCs w:val="20"/>
        </w:rPr>
        <w:t>v sodelovanju z Accessible EU</w:t>
      </w:r>
      <w:r w:rsidR="00E172B8" w:rsidRPr="00F705B3">
        <w:rPr>
          <w:rFonts w:ascii="Arial" w:hAnsi="Arial" w:cs="Arial"/>
          <w:sz w:val="20"/>
          <w:szCs w:val="20"/>
        </w:rPr>
        <w:t xml:space="preserve"> in  Ministrstvom za kulturo </w:t>
      </w:r>
      <w:r w:rsidR="005C02B0" w:rsidRPr="00F705B3">
        <w:rPr>
          <w:rFonts w:ascii="Arial" w:hAnsi="Arial" w:cs="Arial"/>
          <w:sz w:val="20"/>
          <w:szCs w:val="20"/>
        </w:rPr>
        <w:t>organizira</w:t>
      </w:r>
      <w:r w:rsidR="00E172B8" w:rsidRPr="00F705B3">
        <w:rPr>
          <w:rFonts w:ascii="Arial" w:hAnsi="Arial" w:cs="Arial"/>
          <w:sz w:val="20"/>
          <w:szCs w:val="20"/>
        </w:rPr>
        <w:t xml:space="preserve"> dogodek,</w:t>
      </w:r>
      <w:r w:rsidR="005C02B0" w:rsidRPr="00F705B3">
        <w:rPr>
          <w:rFonts w:ascii="Arial" w:hAnsi="Arial" w:cs="Arial"/>
          <w:sz w:val="20"/>
          <w:szCs w:val="20"/>
        </w:rPr>
        <w:t xml:space="preserve"> ki bo namenjen ozaveščanju o pomenu digitalne dostopnosti vsebin. Cilj dogodka je spodbuditi sodelovanje med inšpektorji, ponudniki storitev ter ostalimi. Udeleženci bodo seznanjeni z zakonskimi podlagami za dostopnost javnih spletišč in mobilnih aplikacij, predstavljeni pa bodo tudi praktični primeri in dobre prakse. Dogodek bo pomembno prispeval k večji digitalni vključenosti in dostopnosti za vse.</w:t>
      </w:r>
    </w:p>
    <w:p w14:paraId="1916C006" w14:textId="77777777" w:rsidR="008C6939" w:rsidRPr="00F705B3" w:rsidRDefault="008C6939" w:rsidP="003E2CE5">
      <w:pPr>
        <w:pStyle w:val="Odstavekseznama"/>
        <w:spacing w:line="260" w:lineRule="exact"/>
        <w:jc w:val="both"/>
        <w:rPr>
          <w:rFonts w:ascii="Arial" w:hAnsi="Arial" w:cs="Arial"/>
          <w:sz w:val="20"/>
          <w:szCs w:val="20"/>
        </w:rPr>
      </w:pPr>
    </w:p>
    <w:p w14:paraId="75C003D3" w14:textId="777C5C97" w:rsidR="005C02B0" w:rsidRPr="00F705B3" w:rsidRDefault="005C02B0" w:rsidP="003E2CE5">
      <w:pPr>
        <w:pStyle w:val="Odstavekseznama"/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F705B3">
        <w:rPr>
          <w:rFonts w:ascii="Arial" w:hAnsi="Arial" w:cs="Arial"/>
          <w:sz w:val="20"/>
          <w:szCs w:val="20"/>
        </w:rPr>
        <w:t>Ciljna skupina so deležniki, ki digitalno dostopnost ustvarjajo ali pa le ta na njih vpliva, inšpektorji, ponudniki storitev, strokovnjaki in svetovalci za dostopnost, nevladne organizacije, raziskovalci, invalidi ter javne ustanove.</w:t>
      </w:r>
      <w:r w:rsidR="008C6939" w:rsidRPr="00F705B3">
        <w:rPr>
          <w:rFonts w:ascii="Arial" w:hAnsi="Arial" w:cs="Arial"/>
          <w:sz w:val="20"/>
          <w:szCs w:val="20"/>
        </w:rPr>
        <w:t xml:space="preserve"> </w:t>
      </w:r>
    </w:p>
    <w:p w14:paraId="46B21896" w14:textId="77777777" w:rsidR="008C6939" w:rsidRPr="00F705B3" w:rsidRDefault="008C6939" w:rsidP="003E2CE5">
      <w:pPr>
        <w:pStyle w:val="Odstavekseznama"/>
        <w:spacing w:line="260" w:lineRule="exact"/>
        <w:jc w:val="both"/>
        <w:rPr>
          <w:rFonts w:ascii="Arial" w:hAnsi="Arial" w:cs="Arial"/>
          <w:sz w:val="20"/>
          <w:szCs w:val="20"/>
        </w:rPr>
      </w:pPr>
    </w:p>
    <w:p w14:paraId="530716F6" w14:textId="77777777" w:rsidR="008C6939" w:rsidRPr="00F705B3" w:rsidRDefault="008C6939" w:rsidP="008C6939">
      <w:pPr>
        <w:pStyle w:val="Odstavekseznama"/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F705B3">
        <w:rPr>
          <w:rFonts w:ascii="Arial" w:hAnsi="Arial" w:cs="Arial"/>
          <w:sz w:val="20"/>
          <w:szCs w:val="20"/>
        </w:rPr>
        <w:t>Na konferenci bodo zagotovljene podporne tehnologije, vključno s podnapisi v živo, tolmačenjem v znakovni jezik, transkriptom na zahtevo, indukcijsko zanko v prostoru, dostopnostjo za uporabnike invalidskih vozičkov, podporo za slepe in slabovidne ter videoposnetki z znakovnim jezikom in podnapisi.</w:t>
      </w:r>
    </w:p>
    <w:p w14:paraId="33B7BCF1" w14:textId="77777777" w:rsidR="008C6939" w:rsidRPr="00F705B3" w:rsidRDefault="008C6939" w:rsidP="008C6939">
      <w:pPr>
        <w:pStyle w:val="Odstavekseznama"/>
        <w:spacing w:line="260" w:lineRule="exact"/>
        <w:jc w:val="both"/>
        <w:rPr>
          <w:rFonts w:ascii="Arial" w:hAnsi="Arial" w:cs="Arial"/>
          <w:sz w:val="20"/>
          <w:szCs w:val="20"/>
        </w:rPr>
      </w:pPr>
    </w:p>
    <w:p w14:paraId="3160DF9A" w14:textId="2E6BA527" w:rsidR="008C6939" w:rsidRPr="00F705B3" w:rsidRDefault="003E2CE5" w:rsidP="008C6939">
      <w:pPr>
        <w:pStyle w:val="Odstavekseznama"/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F705B3">
        <w:rPr>
          <w:rFonts w:ascii="Arial" w:hAnsi="Arial" w:cs="Arial"/>
          <w:sz w:val="20"/>
          <w:szCs w:val="20"/>
        </w:rPr>
        <w:t xml:space="preserve">Konferenca bo potekala v hibridni oliki, kjer se bo 100 udeležencev lahko udeležilo konference v živo ostali pa preko spleta. </w:t>
      </w:r>
    </w:p>
    <w:p w14:paraId="4F6C9CAD" w14:textId="77777777" w:rsidR="0036018E" w:rsidRPr="00F705B3" w:rsidRDefault="0036018E" w:rsidP="008C6939">
      <w:pPr>
        <w:pStyle w:val="Odstavekseznama"/>
        <w:spacing w:line="260" w:lineRule="exact"/>
        <w:jc w:val="both"/>
        <w:rPr>
          <w:rFonts w:ascii="Arial" w:hAnsi="Arial" w:cs="Arial"/>
          <w:sz w:val="20"/>
          <w:szCs w:val="20"/>
        </w:rPr>
      </w:pPr>
    </w:p>
    <w:p w14:paraId="25E53CBC" w14:textId="77777777" w:rsidR="006B3707" w:rsidRPr="00F705B3" w:rsidRDefault="006B3707" w:rsidP="006B3707">
      <w:pPr>
        <w:pStyle w:val="Odstavekseznama"/>
        <w:spacing w:line="260" w:lineRule="exact"/>
        <w:jc w:val="both"/>
        <w:rPr>
          <w:rFonts w:ascii="Arial" w:hAnsi="Arial" w:cs="Arial"/>
          <w:b/>
          <w:bCs/>
          <w:sz w:val="20"/>
          <w:szCs w:val="20"/>
        </w:rPr>
      </w:pPr>
    </w:p>
    <w:p w14:paraId="1E13B5E4" w14:textId="6B4DE955" w:rsidR="006B3707" w:rsidRPr="00F705B3" w:rsidRDefault="006B3707" w:rsidP="006B3707">
      <w:pPr>
        <w:pStyle w:val="Odstavekseznama"/>
        <w:numPr>
          <w:ilvl w:val="0"/>
          <w:numId w:val="7"/>
        </w:numPr>
        <w:spacing w:line="260" w:lineRule="exact"/>
        <w:jc w:val="both"/>
        <w:rPr>
          <w:rFonts w:ascii="Arial" w:hAnsi="Arial" w:cs="Arial"/>
          <w:b/>
          <w:bCs/>
          <w:sz w:val="20"/>
          <w:szCs w:val="20"/>
        </w:rPr>
      </w:pPr>
      <w:r w:rsidRPr="00F705B3">
        <w:rPr>
          <w:rFonts w:ascii="Arial" w:hAnsi="Arial" w:cs="Arial"/>
          <w:b/>
          <w:bCs/>
          <w:sz w:val="20"/>
          <w:szCs w:val="20"/>
        </w:rPr>
        <w:t>Delavnica: Digitalna vključenost za študente Fakultete za računalništvo in informatiko (FRI), Univerza v Ljubljani</w:t>
      </w:r>
    </w:p>
    <w:p w14:paraId="193D7015" w14:textId="77777777" w:rsidR="008C6939" w:rsidRPr="00F705B3" w:rsidRDefault="008C6939" w:rsidP="008C6939">
      <w:pPr>
        <w:pStyle w:val="Odstavekseznama"/>
        <w:spacing w:line="260" w:lineRule="exact"/>
        <w:jc w:val="both"/>
        <w:rPr>
          <w:rFonts w:ascii="Arial" w:hAnsi="Arial" w:cs="Arial"/>
          <w:b/>
          <w:bCs/>
          <w:sz w:val="20"/>
          <w:szCs w:val="20"/>
        </w:rPr>
      </w:pPr>
    </w:p>
    <w:p w14:paraId="0E6BD3CE" w14:textId="1A6FBA5D" w:rsidR="0036018E" w:rsidRPr="00F705B3" w:rsidRDefault="0036018E" w:rsidP="008C6939">
      <w:pPr>
        <w:pStyle w:val="Odstavekseznama"/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F705B3">
        <w:rPr>
          <w:rFonts w:ascii="Arial" w:hAnsi="Arial" w:cs="Arial"/>
          <w:sz w:val="20"/>
          <w:szCs w:val="20"/>
        </w:rPr>
        <w:t>Delavnica o digitalni vključenosti za študente bo osredotočena na zagotavljanje digitalne dostopnosti v skladu z Zakonom o dostopnosti spletišč in mobilnih aplikacij. Študentje bodo seznanjeni z relevantnimi pravnimi podlagami za izvajanje zakona, na koncu pa bodo teoretične vsebine predstavljene v obliki interaktivne delavnice.</w:t>
      </w:r>
    </w:p>
    <w:p w14:paraId="0498B981" w14:textId="77777777" w:rsidR="00CE6B39" w:rsidRPr="00F705B3" w:rsidRDefault="00CE6B39" w:rsidP="008C6939">
      <w:pPr>
        <w:pStyle w:val="Odstavekseznama"/>
        <w:spacing w:line="260" w:lineRule="exact"/>
        <w:jc w:val="both"/>
        <w:rPr>
          <w:rFonts w:ascii="Arial" w:hAnsi="Arial" w:cs="Arial"/>
          <w:sz w:val="20"/>
          <w:szCs w:val="20"/>
        </w:rPr>
      </w:pPr>
    </w:p>
    <w:p w14:paraId="18D5B684" w14:textId="3A30A7EF" w:rsidR="00CE6B39" w:rsidRPr="00F705B3" w:rsidRDefault="00CE6B39" w:rsidP="008C6939">
      <w:pPr>
        <w:pStyle w:val="Odstavekseznama"/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F705B3">
        <w:rPr>
          <w:rFonts w:ascii="Arial" w:hAnsi="Arial" w:cs="Arial"/>
          <w:sz w:val="20"/>
          <w:szCs w:val="20"/>
        </w:rPr>
        <w:t>Ciljna skupina delavnice so profesorji, raziskovalci in študenti računalništva, informatike ter grafičnega oblikovanja.</w:t>
      </w:r>
    </w:p>
    <w:p w14:paraId="7686050D" w14:textId="77777777" w:rsidR="00CE6B39" w:rsidRPr="00F705B3" w:rsidRDefault="00CE6B39" w:rsidP="008C6939">
      <w:pPr>
        <w:pStyle w:val="Odstavekseznama"/>
        <w:spacing w:line="260" w:lineRule="exact"/>
        <w:jc w:val="both"/>
        <w:rPr>
          <w:rFonts w:ascii="Arial" w:hAnsi="Arial" w:cs="Arial"/>
          <w:sz w:val="20"/>
          <w:szCs w:val="20"/>
        </w:rPr>
      </w:pPr>
    </w:p>
    <w:p w14:paraId="60C90B9F" w14:textId="200A70BB" w:rsidR="00CE6B39" w:rsidRPr="00F705B3" w:rsidRDefault="00CE6B39" w:rsidP="008C6939">
      <w:pPr>
        <w:pStyle w:val="Odstavekseznama"/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F705B3">
        <w:rPr>
          <w:rFonts w:ascii="Arial" w:hAnsi="Arial" w:cs="Arial"/>
          <w:sz w:val="20"/>
          <w:szCs w:val="20"/>
        </w:rPr>
        <w:t>Delavnica bo potekala v sodelovanju z Accessible EU</w:t>
      </w:r>
      <w:r w:rsidR="005974EB">
        <w:rPr>
          <w:rFonts w:ascii="Arial" w:hAnsi="Arial" w:cs="Arial"/>
          <w:sz w:val="20"/>
          <w:szCs w:val="20"/>
        </w:rPr>
        <w:t xml:space="preserve"> in</w:t>
      </w:r>
      <w:r w:rsidRPr="00F705B3">
        <w:rPr>
          <w:rFonts w:ascii="Arial" w:hAnsi="Arial" w:cs="Arial"/>
          <w:sz w:val="20"/>
          <w:szCs w:val="20"/>
        </w:rPr>
        <w:t xml:space="preserve"> Univerzo v Ljubljani</w:t>
      </w:r>
      <w:r w:rsidR="005974EB">
        <w:rPr>
          <w:rFonts w:ascii="Arial" w:hAnsi="Arial" w:cs="Arial"/>
          <w:sz w:val="20"/>
          <w:szCs w:val="20"/>
        </w:rPr>
        <w:t>.</w:t>
      </w:r>
      <w:r w:rsidRPr="00F705B3">
        <w:rPr>
          <w:rFonts w:ascii="Arial" w:hAnsi="Arial" w:cs="Arial"/>
          <w:sz w:val="20"/>
          <w:szCs w:val="20"/>
        </w:rPr>
        <w:t xml:space="preserve"> </w:t>
      </w:r>
    </w:p>
    <w:p w14:paraId="7A013183" w14:textId="77777777" w:rsidR="00CE6B39" w:rsidRPr="00F705B3" w:rsidRDefault="00CE6B39" w:rsidP="008C6939">
      <w:pPr>
        <w:pStyle w:val="Odstavekseznama"/>
        <w:spacing w:line="260" w:lineRule="exact"/>
        <w:jc w:val="both"/>
        <w:rPr>
          <w:rFonts w:ascii="Arial" w:hAnsi="Arial" w:cs="Arial"/>
          <w:sz w:val="20"/>
          <w:szCs w:val="20"/>
        </w:rPr>
      </w:pPr>
    </w:p>
    <w:p w14:paraId="07DA7814" w14:textId="5EAE6EE1" w:rsidR="00CE6B39" w:rsidRPr="00F705B3" w:rsidRDefault="00CE6B39" w:rsidP="008C6939">
      <w:pPr>
        <w:pStyle w:val="Odstavekseznama"/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F705B3">
        <w:rPr>
          <w:rFonts w:ascii="Arial" w:hAnsi="Arial" w:cs="Arial"/>
          <w:sz w:val="20"/>
          <w:szCs w:val="20"/>
        </w:rPr>
        <w:t>Delavnica bo izvedena brez podpornih storitev dostopnosti, saj je namenjena rednim študentom.</w:t>
      </w:r>
    </w:p>
    <w:p w14:paraId="67F5694A" w14:textId="77777777" w:rsidR="006B3707" w:rsidRPr="00F705B3" w:rsidRDefault="006B3707" w:rsidP="00CE6B39">
      <w:pPr>
        <w:rPr>
          <w:rFonts w:ascii="Arial" w:hAnsi="Arial" w:cs="Arial"/>
          <w:b/>
          <w:bCs/>
          <w:sz w:val="20"/>
          <w:szCs w:val="20"/>
        </w:rPr>
      </w:pPr>
    </w:p>
    <w:p w14:paraId="5FE8258D" w14:textId="3C630498" w:rsidR="006B3707" w:rsidRPr="00F705B3" w:rsidRDefault="006B3707" w:rsidP="006B3707">
      <w:pPr>
        <w:pStyle w:val="Odstavekseznama"/>
        <w:numPr>
          <w:ilvl w:val="0"/>
          <w:numId w:val="7"/>
        </w:numPr>
        <w:spacing w:line="260" w:lineRule="exact"/>
        <w:jc w:val="both"/>
        <w:rPr>
          <w:rFonts w:ascii="Arial" w:hAnsi="Arial" w:cs="Arial"/>
          <w:b/>
          <w:bCs/>
          <w:sz w:val="20"/>
          <w:szCs w:val="20"/>
        </w:rPr>
      </w:pPr>
      <w:r w:rsidRPr="00F705B3">
        <w:rPr>
          <w:rFonts w:ascii="Arial" w:hAnsi="Arial" w:cs="Arial"/>
          <w:b/>
          <w:bCs/>
          <w:sz w:val="20"/>
          <w:szCs w:val="20"/>
        </w:rPr>
        <w:t>Delavnica: Digitalna vključenost za zavezance po Zakonu o dostopnosti spletišč in mobilnih aplikacij</w:t>
      </w:r>
    </w:p>
    <w:p w14:paraId="574CB745" w14:textId="77777777" w:rsidR="008C6939" w:rsidRPr="00F705B3" w:rsidRDefault="008C6939" w:rsidP="008C6939">
      <w:pPr>
        <w:pStyle w:val="Odstavekseznama"/>
        <w:spacing w:line="260" w:lineRule="exact"/>
        <w:jc w:val="both"/>
        <w:rPr>
          <w:rFonts w:ascii="Arial" w:hAnsi="Arial" w:cs="Arial"/>
          <w:b/>
          <w:bCs/>
          <w:sz w:val="20"/>
          <w:szCs w:val="20"/>
        </w:rPr>
      </w:pPr>
    </w:p>
    <w:p w14:paraId="18B86E02" w14:textId="15FA7C71" w:rsidR="008C6939" w:rsidRPr="00F705B3" w:rsidRDefault="008C6939" w:rsidP="008C6939">
      <w:pPr>
        <w:pStyle w:val="Odstavekseznama"/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F705B3">
        <w:rPr>
          <w:rFonts w:ascii="Arial" w:hAnsi="Arial" w:cs="Arial"/>
          <w:sz w:val="20"/>
          <w:szCs w:val="20"/>
        </w:rPr>
        <w:t>Delavnica o digitalni vključenosti bo osredotočena na zagotavljanje digitalne dostopnosti v skladu z Z</w:t>
      </w:r>
      <w:r w:rsidR="00B42280">
        <w:rPr>
          <w:rFonts w:ascii="Arial" w:hAnsi="Arial" w:cs="Arial"/>
          <w:sz w:val="20"/>
          <w:szCs w:val="20"/>
        </w:rPr>
        <w:t>DSMA</w:t>
      </w:r>
      <w:r w:rsidRPr="00F705B3">
        <w:rPr>
          <w:rFonts w:ascii="Arial" w:hAnsi="Arial" w:cs="Arial"/>
          <w:sz w:val="20"/>
          <w:szCs w:val="20"/>
        </w:rPr>
        <w:t>. Na delavnici bodo predstavljena relevantna zakonodaja ter njene ključne točke iz področja dostopnosti javnih spletišč in mobilnih aplikacij. Teoretičnem</w:t>
      </w:r>
      <w:r w:rsidR="006B7EF7" w:rsidRPr="00F705B3">
        <w:rPr>
          <w:rFonts w:ascii="Arial" w:hAnsi="Arial" w:cs="Arial"/>
          <w:sz w:val="20"/>
          <w:szCs w:val="20"/>
        </w:rPr>
        <w:t>u</w:t>
      </w:r>
      <w:r w:rsidRPr="00F705B3">
        <w:rPr>
          <w:rFonts w:ascii="Arial" w:hAnsi="Arial" w:cs="Arial"/>
          <w:sz w:val="20"/>
          <w:szCs w:val="20"/>
        </w:rPr>
        <w:t xml:space="preserve"> delu bo sledila praktična predstavitev zagotavljanja dostopnosti na spletiščih in mobilnih aplikacijah, ki bo v obliki interaktivne delavnice. </w:t>
      </w:r>
    </w:p>
    <w:p w14:paraId="5856BB64" w14:textId="77777777" w:rsidR="008C6939" w:rsidRPr="00F705B3" w:rsidRDefault="008C6939" w:rsidP="008C6939">
      <w:pPr>
        <w:pStyle w:val="Odstavekseznama"/>
        <w:spacing w:line="260" w:lineRule="exact"/>
        <w:jc w:val="both"/>
        <w:rPr>
          <w:rFonts w:ascii="Arial" w:hAnsi="Arial" w:cs="Arial"/>
          <w:sz w:val="20"/>
          <w:szCs w:val="20"/>
        </w:rPr>
      </w:pPr>
    </w:p>
    <w:p w14:paraId="00DF1FFE" w14:textId="5C54FDB3" w:rsidR="008C6939" w:rsidRPr="00F705B3" w:rsidRDefault="008C6939" w:rsidP="008C6939">
      <w:pPr>
        <w:pStyle w:val="Odstavekseznama"/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F705B3">
        <w:rPr>
          <w:rFonts w:ascii="Arial" w:hAnsi="Arial" w:cs="Arial"/>
          <w:sz w:val="20"/>
          <w:szCs w:val="20"/>
        </w:rPr>
        <w:t>Ciljna skupina delavnice so lastniki spletišč in mobilnih aplikacij, programerji ter drugi lastniki spletišč in mobilnih aplikacij.</w:t>
      </w:r>
    </w:p>
    <w:p w14:paraId="1882FB58" w14:textId="77777777" w:rsidR="00CE6B39" w:rsidRPr="00F705B3" w:rsidRDefault="00CE6B39" w:rsidP="008C6939">
      <w:pPr>
        <w:pStyle w:val="Odstavekseznama"/>
        <w:spacing w:line="260" w:lineRule="exact"/>
        <w:jc w:val="both"/>
        <w:rPr>
          <w:rFonts w:ascii="Arial" w:hAnsi="Arial" w:cs="Arial"/>
          <w:sz w:val="20"/>
          <w:szCs w:val="20"/>
        </w:rPr>
      </w:pPr>
    </w:p>
    <w:p w14:paraId="05938C1A" w14:textId="38FAA29C" w:rsidR="00CE6B39" w:rsidRPr="00F705B3" w:rsidRDefault="00CE6B39" w:rsidP="008C6939">
      <w:pPr>
        <w:pStyle w:val="Odstavekseznama"/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F705B3">
        <w:rPr>
          <w:rFonts w:ascii="Arial" w:hAnsi="Arial" w:cs="Arial"/>
          <w:sz w:val="20"/>
          <w:szCs w:val="20"/>
        </w:rPr>
        <w:t>Delavnica bo potekala v sodelovanju z Accessible EU.</w:t>
      </w:r>
    </w:p>
    <w:p w14:paraId="01C36FB4" w14:textId="77777777" w:rsidR="008C6939" w:rsidRPr="00F705B3" w:rsidRDefault="008C6939" w:rsidP="008C6939">
      <w:pPr>
        <w:pStyle w:val="Odstavekseznama"/>
        <w:spacing w:line="260" w:lineRule="exact"/>
        <w:jc w:val="both"/>
        <w:rPr>
          <w:rFonts w:ascii="Arial" w:hAnsi="Arial" w:cs="Arial"/>
          <w:sz w:val="20"/>
          <w:szCs w:val="20"/>
        </w:rPr>
      </w:pPr>
    </w:p>
    <w:p w14:paraId="1A757124" w14:textId="15625BB5" w:rsidR="0036018E" w:rsidRPr="00F705B3" w:rsidRDefault="0036018E" w:rsidP="008C6939">
      <w:pPr>
        <w:pStyle w:val="Odstavekseznama"/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F705B3">
        <w:rPr>
          <w:rFonts w:ascii="Arial" w:hAnsi="Arial" w:cs="Arial"/>
          <w:sz w:val="20"/>
          <w:szCs w:val="20"/>
        </w:rPr>
        <w:lastRenderedPageBreak/>
        <w:t>Na delavnici bodo na voljo naslednje podporne tehnologije: podnapisi v živo, tolmačenje v znakovni jezik, transkript po potrebi, indukcijska zanka v prostoru, dostopnost za uporabnike invalidskih vozičkov, podpora za slepe in slabovidne ter video z znakovnim jezikom in podnapisi.</w:t>
      </w:r>
    </w:p>
    <w:p w14:paraId="2DAC8A17" w14:textId="77777777" w:rsidR="0036018E" w:rsidRPr="00F705B3" w:rsidRDefault="0036018E" w:rsidP="008C6939">
      <w:pPr>
        <w:pStyle w:val="Odstavekseznama"/>
        <w:spacing w:line="260" w:lineRule="exact"/>
        <w:jc w:val="both"/>
        <w:rPr>
          <w:rFonts w:ascii="Arial" w:hAnsi="Arial" w:cs="Arial"/>
          <w:sz w:val="20"/>
          <w:szCs w:val="20"/>
        </w:rPr>
      </w:pPr>
    </w:p>
    <w:p w14:paraId="2896A6D3" w14:textId="6B0B59DF" w:rsidR="006B3707" w:rsidRPr="00F705B3" w:rsidRDefault="0036018E" w:rsidP="008C6939">
      <w:pPr>
        <w:pStyle w:val="Odstavekseznama"/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F705B3">
        <w:rPr>
          <w:rFonts w:ascii="Arial" w:hAnsi="Arial" w:cs="Arial"/>
          <w:sz w:val="20"/>
          <w:szCs w:val="20"/>
        </w:rPr>
        <w:t>Delavnica</w:t>
      </w:r>
      <w:r w:rsidR="008C6939" w:rsidRPr="00F705B3">
        <w:rPr>
          <w:rFonts w:ascii="Arial" w:hAnsi="Arial" w:cs="Arial"/>
          <w:sz w:val="20"/>
          <w:szCs w:val="20"/>
        </w:rPr>
        <w:t xml:space="preserve"> bo potekala v hibridni o</w:t>
      </w:r>
      <w:r w:rsidR="00D77379">
        <w:rPr>
          <w:rFonts w:ascii="Arial" w:hAnsi="Arial" w:cs="Arial"/>
          <w:sz w:val="20"/>
          <w:szCs w:val="20"/>
        </w:rPr>
        <w:t>b</w:t>
      </w:r>
      <w:r w:rsidR="008C6939" w:rsidRPr="00F705B3">
        <w:rPr>
          <w:rFonts w:ascii="Arial" w:hAnsi="Arial" w:cs="Arial"/>
          <w:sz w:val="20"/>
          <w:szCs w:val="20"/>
        </w:rPr>
        <w:t>liki, kjer se bo 100 udeležencev lahko udeležilo konference v živo ostali pa preko spleta.</w:t>
      </w:r>
    </w:p>
    <w:p w14:paraId="1A00EA64" w14:textId="0564FF36" w:rsidR="008957DA" w:rsidRDefault="008957DA" w:rsidP="008957DA">
      <w:pPr>
        <w:spacing w:line="260" w:lineRule="exact"/>
        <w:jc w:val="both"/>
        <w:rPr>
          <w:rFonts w:ascii="Arial" w:hAnsi="Arial" w:cs="Arial"/>
          <w:sz w:val="20"/>
          <w:szCs w:val="20"/>
          <w:lang w:val="sv-SE"/>
        </w:rPr>
      </w:pPr>
      <w:r w:rsidRPr="00F705B3">
        <w:rPr>
          <w:rFonts w:ascii="Arial" w:hAnsi="Arial" w:cs="Arial"/>
          <w:sz w:val="20"/>
          <w:szCs w:val="20"/>
        </w:rPr>
        <w:t>Poleg zgoraj navedenih nalog bo moral IRSID po 22. členu Uredbe eIDAS voditi tudi upravne zadeve s področja vodenja zanesljivega seznama v Republiki Sloveniji, kot tudi voditi sam zanesljivi seznam.</w:t>
      </w:r>
      <w:r w:rsidR="00D77379">
        <w:rPr>
          <w:rFonts w:ascii="Arial" w:hAnsi="Arial" w:cs="Arial"/>
          <w:sz w:val="20"/>
          <w:szCs w:val="20"/>
        </w:rPr>
        <w:t xml:space="preserve"> </w:t>
      </w:r>
      <w:r w:rsidR="00D77379">
        <w:rPr>
          <w:rFonts w:ascii="Arial" w:hAnsi="Arial" w:cs="Arial"/>
          <w:sz w:val="20"/>
          <w:szCs w:val="20"/>
          <w:lang w:val="sv-SE"/>
        </w:rPr>
        <w:t xml:space="preserve">Skladno z </w:t>
      </w:r>
      <w:r w:rsidR="00D77379" w:rsidRPr="00AF2CA2">
        <w:rPr>
          <w:rFonts w:ascii="Arial" w:hAnsi="Arial" w:cs="Arial"/>
          <w:sz w:val="20"/>
          <w:szCs w:val="20"/>
          <w:lang w:val="sv-SE"/>
        </w:rPr>
        <w:t>2. in 3. odstavk</w:t>
      </w:r>
      <w:r w:rsidR="00D77379">
        <w:rPr>
          <w:rFonts w:ascii="Arial" w:hAnsi="Arial" w:cs="Arial"/>
          <w:sz w:val="20"/>
          <w:szCs w:val="20"/>
          <w:lang w:val="sv-SE"/>
        </w:rPr>
        <w:t>om</w:t>
      </w:r>
      <w:r w:rsidR="00D77379" w:rsidRPr="00AF2CA2">
        <w:rPr>
          <w:rFonts w:ascii="Arial" w:hAnsi="Arial" w:cs="Arial"/>
          <w:sz w:val="20"/>
          <w:szCs w:val="20"/>
          <w:lang w:val="sv-SE"/>
        </w:rPr>
        <w:t xml:space="preserve"> 9. člena ZDSMA</w:t>
      </w:r>
      <w:r w:rsidR="00D77379">
        <w:rPr>
          <w:rFonts w:ascii="Arial" w:hAnsi="Arial" w:cs="Arial"/>
          <w:sz w:val="20"/>
          <w:szCs w:val="20"/>
          <w:lang w:val="sv-SE"/>
        </w:rPr>
        <w:t xml:space="preserve"> bo IRSID opravljal naloge</w:t>
      </w:r>
      <w:r w:rsidR="00D77379" w:rsidRPr="00AF2CA2">
        <w:rPr>
          <w:rFonts w:ascii="Arial" w:hAnsi="Arial" w:cs="Arial"/>
          <w:sz w:val="20"/>
          <w:szCs w:val="20"/>
          <w:lang w:val="sv-SE"/>
        </w:rPr>
        <w:t xml:space="preserve"> ozaveščanja zavezancev in uporabnikov spletišč in mobilnih aplikacij o zagotavljanju dostopnosti iz 5. in 8. člena ZDSMA</w:t>
      </w:r>
      <w:r w:rsidR="00D77379">
        <w:rPr>
          <w:rFonts w:ascii="Arial" w:hAnsi="Arial" w:cs="Arial"/>
          <w:sz w:val="20"/>
          <w:szCs w:val="20"/>
          <w:lang w:val="sv-SE"/>
        </w:rPr>
        <w:t>.</w:t>
      </w:r>
    </w:p>
    <w:p w14:paraId="7AF7AE1E" w14:textId="77E352CB" w:rsidR="00011EB3" w:rsidRPr="00011EB3" w:rsidRDefault="0060766A" w:rsidP="00011EB3">
      <w:pPr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011EB3">
        <w:rPr>
          <w:rFonts w:ascii="Arial" w:hAnsi="Arial" w:cs="Arial"/>
          <w:sz w:val="20"/>
          <w:szCs w:val="20"/>
        </w:rPr>
        <w:t>Na področju upravljanja podatkov bo IRSID vzpostavljal inšpekcijski nadzor na</w:t>
      </w:r>
      <w:r w:rsidR="00011EB3" w:rsidRPr="00011EB3">
        <w:rPr>
          <w:rFonts w:ascii="Arial" w:hAnsi="Arial" w:cs="Arial"/>
          <w:sz w:val="20"/>
          <w:szCs w:val="20"/>
        </w:rPr>
        <w:t>d</w:t>
      </w:r>
      <w:r w:rsidRPr="00011EB3">
        <w:rPr>
          <w:rFonts w:ascii="Arial" w:hAnsi="Arial" w:cs="Arial"/>
          <w:sz w:val="20"/>
          <w:szCs w:val="20"/>
        </w:rPr>
        <w:t xml:space="preserve"> izvajanjem </w:t>
      </w:r>
      <w:r w:rsidR="00011EB3" w:rsidRPr="00011EB3">
        <w:rPr>
          <w:rFonts w:ascii="Arial" w:hAnsi="Arial" w:cs="Arial"/>
          <w:sz w:val="20"/>
          <w:szCs w:val="20"/>
        </w:rPr>
        <w:t>Uredbe 2022/868/EU in ZIUEUP</w:t>
      </w:r>
      <w:r w:rsidR="00011EB3">
        <w:rPr>
          <w:rFonts w:ascii="Arial" w:hAnsi="Arial" w:cs="Arial"/>
          <w:sz w:val="20"/>
          <w:szCs w:val="20"/>
        </w:rPr>
        <w:t>.</w:t>
      </w:r>
    </w:p>
    <w:p w14:paraId="37BA2A8F" w14:textId="77777777" w:rsidR="00D77379" w:rsidRPr="00F705B3" w:rsidRDefault="00D77379" w:rsidP="006B3707">
      <w:pPr>
        <w:spacing w:line="260" w:lineRule="exact"/>
        <w:jc w:val="both"/>
        <w:rPr>
          <w:rFonts w:ascii="Arial" w:hAnsi="Arial" w:cs="Arial"/>
          <w:sz w:val="20"/>
          <w:szCs w:val="20"/>
        </w:rPr>
      </w:pPr>
    </w:p>
    <w:p w14:paraId="490A5CEB" w14:textId="4AEDB08C" w:rsidR="00EC1429" w:rsidRPr="00F705B3" w:rsidRDefault="00EC1429" w:rsidP="00EC1429">
      <w:pPr>
        <w:pStyle w:val="Naslov1"/>
        <w:rPr>
          <w:sz w:val="20"/>
          <w:szCs w:val="20"/>
        </w:rPr>
      </w:pPr>
      <w:bookmarkStart w:id="13" w:name="_Toc63487458"/>
      <w:bookmarkStart w:id="14" w:name="_Toc63488003"/>
      <w:bookmarkStart w:id="15" w:name="_Toc445452"/>
      <w:bookmarkStart w:id="16" w:name="_Toc187068895"/>
      <w:r w:rsidRPr="00F705B3">
        <w:rPr>
          <w:sz w:val="20"/>
          <w:szCs w:val="20"/>
        </w:rPr>
        <w:t>3  Z</w:t>
      </w:r>
      <w:bookmarkEnd w:id="13"/>
      <w:bookmarkEnd w:id="14"/>
      <w:bookmarkEnd w:id="15"/>
      <w:r w:rsidRPr="00F705B3">
        <w:rPr>
          <w:sz w:val="20"/>
          <w:szCs w:val="20"/>
        </w:rPr>
        <w:t>APOSLENI</w:t>
      </w:r>
      <w:bookmarkEnd w:id="16"/>
    </w:p>
    <w:p w14:paraId="6C85BF67" w14:textId="35854269" w:rsidR="00E36A2D" w:rsidRPr="00F705B3" w:rsidRDefault="00EC1429" w:rsidP="00EC1429">
      <w:pPr>
        <w:jc w:val="both"/>
        <w:rPr>
          <w:rFonts w:ascii="Arial" w:hAnsi="Arial" w:cs="Arial"/>
          <w:sz w:val="20"/>
          <w:szCs w:val="20"/>
        </w:rPr>
      </w:pPr>
      <w:r w:rsidRPr="00F705B3">
        <w:rPr>
          <w:rFonts w:ascii="Arial" w:hAnsi="Arial" w:cs="Arial"/>
          <w:sz w:val="20"/>
          <w:szCs w:val="20"/>
        </w:rPr>
        <w:t>V letu 20</w:t>
      </w:r>
      <w:r w:rsidR="00E54B15" w:rsidRPr="00F705B3">
        <w:rPr>
          <w:rFonts w:ascii="Arial" w:hAnsi="Arial" w:cs="Arial"/>
          <w:sz w:val="20"/>
          <w:szCs w:val="20"/>
        </w:rPr>
        <w:t>2</w:t>
      </w:r>
      <w:r w:rsidR="00C80450" w:rsidRPr="00F705B3">
        <w:rPr>
          <w:rFonts w:ascii="Arial" w:hAnsi="Arial" w:cs="Arial"/>
          <w:sz w:val="20"/>
          <w:szCs w:val="20"/>
        </w:rPr>
        <w:t>5</w:t>
      </w:r>
      <w:r w:rsidRPr="00F705B3">
        <w:rPr>
          <w:rFonts w:ascii="Arial" w:hAnsi="Arial" w:cs="Arial"/>
          <w:sz w:val="20"/>
          <w:szCs w:val="20"/>
        </w:rPr>
        <w:t xml:space="preserve"> bodo naloge </w:t>
      </w:r>
      <w:r w:rsidR="00E54B15" w:rsidRPr="00F705B3">
        <w:rPr>
          <w:rFonts w:ascii="Arial" w:hAnsi="Arial" w:cs="Arial"/>
          <w:sz w:val="20"/>
          <w:szCs w:val="20"/>
        </w:rPr>
        <w:t>inšpekcijskega</w:t>
      </w:r>
      <w:r w:rsidRPr="00F705B3">
        <w:rPr>
          <w:rFonts w:ascii="Arial" w:hAnsi="Arial" w:cs="Arial"/>
          <w:sz w:val="20"/>
          <w:szCs w:val="20"/>
        </w:rPr>
        <w:t xml:space="preserve"> organa opravljali </w:t>
      </w:r>
      <w:r w:rsidR="00E54B15" w:rsidRPr="00F705B3">
        <w:rPr>
          <w:rFonts w:ascii="Arial" w:hAnsi="Arial" w:cs="Arial"/>
          <w:b/>
          <w:sz w:val="20"/>
          <w:szCs w:val="20"/>
        </w:rPr>
        <w:t>štirje</w:t>
      </w:r>
      <w:r w:rsidRPr="00F705B3">
        <w:rPr>
          <w:rFonts w:ascii="Arial" w:hAnsi="Arial" w:cs="Arial"/>
          <w:sz w:val="20"/>
          <w:szCs w:val="20"/>
        </w:rPr>
        <w:t xml:space="preserve"> zaposleni. </w:t>
      </w:r>
    </w:p>
    <w:p w14:paraId="64986ADD" w14:textId="77777777" w:rsidR="008F2BC1" w:rsidRPr="00F705B3" w:rsidRDefault="008F2BC1" w:rsidP="00E36A2D">
      <w:pPr>
        <w:pStyle w:val="Odstavekseznama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F705B3">
        <w:rPr>
          <w:rFonts w:ascii="Arial" w:hAnsi="Arial" w:cs="Arial"/>
          <w:sz w:val="20"/>
          <w:szCs w:val="20"/>
        </w:rPr>
        <w:t xml:space="preserve">Dragan Petrović, glavni inšpektor, </w:t>
      </w:r>
    </w:p>
    <w:p w14:paraId="263DD56B" w14:textId="05D86FF1" w:rsidR="00E36A2D" w:rsidRPr="00F705B3" w:rsidRDefault="00E36A2D" w:rsidP="00E36A2D">
      <w:pPr>
        <w:pStyle w:val="Odstavekseznama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F705B3">
        <w:rPr>
          <w:rFonts w:ascii="Arial" w:hAnsi="Arial" w:cs="Arial"/>
          <w:sz w:val="20"/>
          <w:szCs w:val="20"/>
        </w:rPr>
        <w:t xml:space="preserve">Jasna Močnik, </w:t>
      </w:r>
      <w:r w:rsidR="00B42280">
        <w:rPr>
          <w:rFonts w:ascii="Arial" w:hAnsi="Arial" w:cs="Arial"/>
          <w:sz w:val="20"/>
          <w:szCs w:val="20"/>
        </w:rPr>
        <w:t>s</w:t>
      </w:r>
      <w:r w:rsidRPr="00F705B3">
        <w:rPr>
          <w:rFonts w:ascii="Arial" w:hAnsi="Arial" w:cs="Arial"/>
          <w:sz w:val="20"/>
          <w:szCs w:val="20"/>
        </w:rPr>
        <w:t xml:space="preserve">ekretarka, </w:t>
      </w:r>
    </w:p>
    <w:p w14:paraId="2D3129C9" w14:textId="5B4B2DB1" w:rsidR="00E36A2D" w:rsidRPr="00F705B3" w:rsidRDefault="00C80450" w:rsidP="00E36A2D">
      <w:pPr>
        <w:pStyle w:val="Odstavekseznama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F705B3">
        <w:rPr>
          <w:rFonts w:ascii="Arial" w:hAnsi="Arial" w:cs="Arial"/>
          <w:sz w:val="20"/>
          <w:szCs w:val="20"/>
        </w:rPr>
        <w:t>Marija Sever</w:t>
      </w:r>
      <w:r w:rsidR="00E36A2D" w:rsidRPr="00F705B3">
        <w:rPr>
          <w:rFonts w:ascii="Arial" w:hAnsi="Arial" w:cs="Arial"/>
          <w:sz w:val="20"/>
          <w:szCs w:val="20"/>
        </w:rPr>
        <w:t xml:space="preserve">, </w:t>
      </w:r>
      <w:r w:rsidR="00B42280">
        <w:rPr>
          <w:rFonts w:ascii="Arial" w:hAnsi="Arial" w:cs="Arial"/>
          <w:sz w:val="20"/>
          <w:szCs w:val="20"/>
        </w:rPr>
        <w:t>p</w:t>
      </w:r>
      <w:r w:rsidRPr="00F705B3">
        <w:rPr>
          <w:rFonts w:ascii="Arial" w:hAnsi="Arial" w:cs="Arial"/>
          <w:sz w:val="20"/>
          <w:szCs w:val="20"/>
        </w:rPr>
        <w:t>odsekretarka,</w:t>
      </w:r>
    </w:p>
    <w:p w14:paraId="2018B999" w14:textId="6E24C187" w:rsidR="00E36A2D" w:rsidRPr="00F705B3" w:rsidRDefault="00E36A2D" w:rsidP="008F2BC1">
      <w:pPr>
        <w:pStyle w:val="Odstavekseznama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F705B3">
        <w:rPr>
          <w:rFonts w:ascii="Arial" w:hAnsi="Arial" w:cs="Arial"/>
          <w:sz w:val="20"/>
          <w:szCs w:val="20"/>
        </w:rPr>
        <w:t xml:space="preserve">Gašper Žuber, </w:t>
      </w:r>
      <w:r w:rsidR="00B42280">
        <w:rPr>
          <w:rFonts w:ascii="Arial" w:hAnsi="Arial" w:cs="Arial"/>
          <w:sz w:val="20"/>
          <w:szCs w:val="20"/>
        </w:rPr>
        <w:t>s</w:t>
      </w:r>
      <w:r w:rsidRPr="00F705B3">
        <w:rPr>
          <w:rFonts w:ascii="Arial" w:hAnsi="Arial" w:cs="Arial"/>
          <w:sz w:val="20"/>
          <w:szCs w:val="20"/>
        </w:rPr>
        <w:t>vetovalec</w:t>
      </w:r>
      <w:r w:rsidR="008F2BC1" w:rsidRPr="00F705B3">
        <w:rPr>
          <w:rFonts w:ascii="Arial" w:hAnsi="Arial" w:cs="Arial"/>
          <w:sz w:val="20"/>
          <w:szCs w:val="20"/>
        </w:rPr>
        <w:t>.</w:t>
      </w:r>
    </w:p>
    <w:p w14:paraId="4BB3E134" w14:textId="0C64CD35" w:rsidR="00E54B15" w:rsidRPr="00F705B3" w:rsidRDefault="00EC1429" w:rsidP="00EC1429">
      <w:pPr>
        <w:jc w:val="both"/>
        <w:rPr>
          <w:rFonts w:ascii="Arial" w:hAnsi="Arial" w:cs="Arial"/>
          <w:sz w:val="20"/>
          <w:szCs w:val="20"/>
          <w:lang w:val="sv-SE"/>
        </w:rPr>
      </w:pPr>
      <w:r w:rsidRPr="00F705B3">
        <w:rPr>
          <w:rFonts w:ascii="Arial" w:hAnsi="Arial" w:cs="Arial"/>
          <w:sz w:val="20"/>
          <w:szCs w:val="20"/>
        </w:rPr>
        <w:t xml:space="preserve">Naloge bodo deljene na </w:t>
      </w:r>
      <w:r w:rsidRPr="00F705B3">
        <w:rPr>
          <w:rFonts w:ascii="Arial" w:hAnsi="Arial" w:cs="Arial"/>
          <w:sz w:val="20"/>
          <w:szCs w:val="20"/>
          <w:lang w:val="sv-SE"/>
        </w:rPr>
        <w:t xml:space="preserve">inšpekcijske zadeve na področju </w:t>
      </w:r>
      <w:r w:rsidR="00E54B15" w:rsidRPr="00F705B3">
        <w:rPr>
          <w:rFonts w:ascii="Arial" w:hAnsi="Arial" w:cs="Arial"/>
          <w:sz w:val="20"/>
          <w:szCs w:val="20"/>
          <w:lang w:val="sv-SE"/>
        </w:rPr>
        <w:t xml:space="preserve">elektronske identifikacije, </w:t>
      </w:r>
      <w:r w:rsidRPr="00F705B3">
        <w:rPr>
          <w:rFonts w:ascii="Arial" w:hAnsi="Arial" w:cs="Arial"/>
          <w:sz w:val="20"/>
          <w:szCs w:val="20"/>
          <w:lang w:val="sv-SE"/>
        </w:rPr>
        <w:t>kvalificiranih storitev zaupanja,</w:t>
      </w:r>
      <w:r w:rsidR="00E54B15" w:rsidRPr="00F705B3">
        <w:rPr>
          <w:rFonts w:ascii="Arial" w:hAnsi="Arial" w:cs="Arial"/>
          <w:sz w:val="20"/>
          <w:szCs w:val="20"/>
          <w:lang w:val="sv-SE"/>
        </w:rPr>
        <w:t xml:space="preserve"> dostopnosti spletišč</w:t>
      </w:r>
      <w:r w:rsidR="00011EB3">
        <w:rPr>
          <w:rFonts w:ascii="Arial" w:hAnsi="Arial" w:cs="Arial"/>
          <w:sz w:val="20"/>
          <w:szCs w:val="20"/>
          <w:lang w:val="sv-SE"/>
        </w:rPr>
        <w:t>,</w:t>
      </w:r>
      <w:r w:rsidR="00E54B15" w:rsidRPr="00F705B3">
        <w:rPr>
          <w:rFonts w:ascii="Arial" w:hAnsi="Arial" w:cs="Arial"/>
          <w:sz w:val="20"/>
          <w:szCs w:val="20"/>
          <w:lang w:val="sv-SE"/>
        </w:rPr>
        <w:t xml:space="preserve"> dostopnosti mobilnih aplikacij</w:t>
      </w:r>
      <w:r w:rsidR="00011EB3">
        <w:rPr>
          <w:rFonts w:ascii="Arial" w:hAnsi="Arial" w:cs="Arial"/>
          <w:sz w:val="20"/>
          <w:szCs w:val="20"/>
          <w:lang w:val="sv-SE"/>
        </w:rPr>
        <w:t>, upravljanja podatkov</w:t>
      </w:r>
      <w:r w:rsidRPr="00F705B3">
        <w:rPr>
          <w:rFonts w:ascii="Arial" w:hAnsi="Arial" w:cs="Arial"/>
          <w:sz w:val="20"/>
          <w:szCs w:val="20"/>
          <w:lang w:val="sv-SE"/>
        </w:rPr>
        <w:t xml:space="preserve"> ter na upravne zadeve s področja vodenja zanesljivega seznama, </w:t>
      </w:r>
      <w:r w:rsidR="00011EB3">
        <w:rPr>
          <w:rFonts w:ascii="Arial" w:hAnsi="Arial" w:cs="Arial"/>
          <w:sz w:val="20"/>
          <w:szCs w:val="20"/>
          <w:lang w:val="sv-SE"/>
        </w:rPr>
        <w:t>opravlja</w:t>
      </w:r>
      <w:r w:rsidR="00CD367B">
        <w:rPr>
          <w:rFonts w:ascii="Arial" w:hAnsi="Arial" w:cs="Arial"/>
          <w:sz w:val="20"/>
          <w:szCs w:val="20"/>
          <w:lang w:val="sv-SE"/>
        </w:rPr>
        <w:t>nja</w:t>
      </w:r>
      <w:r w:rsidR="00011EB3">
        <w:rPr>
          <w:rFonts w:ascii="Arial" w:hAnsi="Arial" w:cs="Arial"/>
          <w:sz w:val="20"/>
          <w:szCs w:val="20"/>
          <w:lang w:val="sv-SE"/>
        </w:rPr>
        <w:t xml:space="preserve"> nalog</w:t>
      </w:r>
      <w:r w:rsidR="00011EB3" w:rsidRPr="00AF2CA2">
        <w:rPr>
          <w:rFonts w:ascii="Arial" w:hAnsi="Arial" w:cs="Arial"/>
          <w:sz w:val="20"/>
          <w:szCs w:val="20"/>
          <w:lang w:val="sv-SE"/>
        </w:rPr>
        <w:t xml:space="preserve"> ozaveščanja zavezancev in uporabnikov spletišč in mobilnih aplikacij o zagotavljanju dostopnosti</w:t>
      </w:r>
      <w:r w:rsidR="00CD367B">
        <w:rPr>
          <w:rFonts w:ascii="Arial" w:hAnsi="Arial" w:cs="Arial"/>
          <w:sz w:val="20"/>
          <w:szCs w:val="20"/>
          <w:lang w:val="sv-SE"/>
        </w:rPr>
        <w:t>,</w:t>
      </w:r>
      <w:r w:rsidR="00011EB3" w:rsidRPr="00AF2CA2">
        <w:rPr>
          <w:rFonts w:ascii="Arial" w:hAnsi="Arial" w:cs="Arial"/>
          <w:sz w:val="20"/>
          <w:szCs w:val="20"/>
          <w:lang w:val="sv-SE"/>
        </w:rPr>
        <w:t xml:space="preserve"> </w:t>
      </w:r>
      <w:r w:rsidRPr="00F705B3">
        <w:rPr>
          <w:rFonts w:ascii="Arial" w:hAnsi="Arial" w:cs="Arial"/>
          <w:sz w:val="20"/>
          <w:szCs w:val="20"/>
          <w:lang w:val="sv-SE"/>
        </w:rPr>
        <w:t xml:space="preserve">reševanja pravnih dilem, medresorskega usklajevanja predpisov in nudenja pravne pomoči deležnikom na trgu. </w:t>
      </w:r>
    </w:p>
    <w:p w14:paraId="489F2BDB" w14:textId="7C2346F6" w:rsidR="00EC1429" w:rsidRPr="00F705B3" w:rsidRDefault="00EC1429" w:rsidP="00EC1429">
      <w:pPr>
        <w:jc w:val="both"/>
        <w:rPr>
          <w:rFonts w:ascii="Arial" w:hAnsi="Arial" w:cs="Arial"/>
          <w:sz w:val="20"/>
          <w:szCs w:val="20"/>
        </w:rPr>
      </w:pPr>
      <w:r w:rsidRPr="00F705B3">
        <w:rPr>
          <w:rFonts w:ascii="Arial" w:hAnsi="Arial" w:cs="Arial"/>
          <w:sz w:val="20"/>
          <w:szCs w:val="20"/>
        </w:rPr>
        <w:t xml:space="preserve">Delo </w:t>
      </w:r>
      <w:r w:rsidR="00E54B15" w:rsidRPr="00F705B3">
        <w:rPr>
          <w:rFonts w:ascii="Arial" w:hAnsi="Arial" w:cs="Arial"/>
          <w:sz w:val="20"/>
          <w:szCs w:val="20"/>
        </w:rPr>
        <w:t>IRSID</w:t>
      </w:r>
      <w:r w:rsidRPr="00F705B3">
        <w:rPr>
          <w:rFonts w:ascii="Arial" w:hAnsi="Arial" w:cs="Arial"/>
          <w:sz w:val="20"/>
          <w:szCs w:val="20"/>
        </w:rPr>
        <w:t xml:space="preserve"> je poleg klasičnega inšpekcijskega nadzora izpolnjevanja določb </w:t>
      </w:r>
      <w:r w:rsidR="00E54B15" w:rsidRPr="00F705B3">
        <w:rPr>
          <w:rFonts w:ascii="Arial" w:hAnsi="Arial" w:cs="Arial"/>
          <w:sz w:val="20"/>
          <w:szCs w:val="20"/>
        </w:rPr>
        <w:t>iz pristojnosti nadzora,</w:t>
      </w:r>
      <w:r w:rsidRPr="00F705B3">
        <w:rPr>
          <w:rFonts w:ascii="Arial" w:hAnsi="Arial" w:cs="Arial"/>
          <w:sz w:val="20"/>
          <w:szCs w:val="20"/>
        </w:rPr>
        <w:t xml:space="preserve"> </w:t>
      </w:r>
      <w:r w:rsidR="002B6F16" w:rsidRPr="00F705B3">
        <w:rPr>
          <w:rFonts w:ascii="Arial" w:hAnsi="Arial" w:cs="Arial"/>
          <w:sz w:val="20"/>
          <w:szCs w:val="20"/>
        </w:rPr>
        <w:t>tudi</w:t>
      </w:r>
      <w:r w:rsidRPr="00F705B3">
        <w:rPr>
          <w:rFonts w:ascii="Arial" w:hAnsi="Arial" w:cs="Arial"/>
          <w:sz w:val="20"/>
          <w:szCs w:val="20"/>
        </w:rPr>
        <w:t xml:space="preserve"> edukativno, kjer se v času inšpekcijskega nadzora izpostavijo primeri dobrih praks oz. primernih rešitev.</w:t>
      </w:r>
    </w:p>
    <w:p w14:paraId="1F35CED9" w14:textId="273E0082" w:rsidR="00EC1429" w:rsidRPr="00F705B3" w:rsidRDefault="00EC1429" w:rsidP="00EC1429">
      <w:pPr>
        <w:jc w:val="both"/>
        <w:rPr>
          <w:rFonts w:ascii="Arial" w:hAnsi="Arial" w:cs="Arial"/>
          <w:sz w:val="20"/>
          <w:szCs w:val="20"/>
        </w:rPr>
      </w:pPr>
      <w:r w:rsidRPr="00F705B3">
        <w:rPr>
          <w:rFonts w:ascii="Arial" w:hAnsi="Arial" w:cs="Arial"/>
          <w:sz w:val="20"/>
          <w:szCs w:val="20"/>
        </w:rPr>
        <w:t>Zaposleni</w:t>
      </w:r>
      <w:r w:rsidR="002B6F16" w:rsidRPr="00F705B3">
        <w:rPr>
          <w:rFonts w:ascii="Arial" w:hAnsi="Arial" w:cs="Arial"/>
          <w:sz w:val="20"/>
          <w:szCs w:val="20"/>
        </w:rPr>
        <w:t xml:space="preserve"> </w:t>
      </w:r>
      <w:r w:rsidRPr="00F705B3">
        <w:rPr>
          <w:rFonts w:ascii="Arial" w:hAnsi="Arial" w:cs="Arial"/>
          <w:sz w:val="20"/>
          <w:szCs w:val="20"/>
        </w:rPr>
        <w:t>bodo v letu 20</w:t>
      </w:r>
      <w:r w:rsidR="002B6F16" w:rsidRPr="00F705B3">
        <w:rPr>
          <w:rFonts w:ascii="Arial" w:hAnsi="Arial" w:cs="Arial"/>
          <w:sz w:val="20"/>
          <w:szCs w:val="20"/>
        </w:rPr>
        <w:t>2</w:t>
      </w:r>
      <w:r w:rsidR="00C80450" w:rsidRPr="00F705B3">
        <w:rPr>
          <w:rFonts w:ascii="Arial" w:hAnsi="Arial" w:cs="Arial"/>
          <w:sz w:val="20"/>
          <w:szCs w:val="20"/>
        </w:rPr>
        <w:t>5</w:t>
      </w:r>
      <w:r w:rsidRPr="00F705B3">
        <w:rPr>
          <w:rFonts w:ascii="Arial" w:hAnsi="Arial" w:cs="Arial"/>
          <w:sz w:val="20"/>
          <w:szCs w:val="20"/>
        </w:rPr>
        <w:t xml:space="preserve"> spremljali spremembe, razvoj in novosti s področja nadzora. </w:t>
      </w:r>
      <w:r w:rsidR="00CD367B">
        <w:rPr>
          <w:rFonts w:ascii="Arial" w:hAnsi="Arial" w:cs="Arial"/>
          <w:sz w:val="20"/>
          <w:szCs w:val="20"/>
        </w:rPr>
        <w:t xml:space="preserve">Udeleževali se bodo </w:t>
      </w:r>
      <w:r w:rsidRPr="00F705B3">
        <w:rPr>
          <w:rFonts w:ascii="Arial" w:hAnsi="Arial" w:cs="Arial"/>
          <w:sz w:val="20"/>
          <w:szCs w:val="20"/>
        </w:rPr>
        <w:t>izobraževanj na seminarjih, delavnicah oz. konferencah. Program izobraževanja, usposabljanja in izpopolnjevanja temelji na znanju s področja dela in je pripravljen v skladu s finančnimi možnostmi, in kriteriji, ki so bili določeni za izvajanje programa v letošnjem letu.</w:t>
      </w:r>
    </w:p>
    <w:p w14:paraId="1F6F6440" w14:textId="77777777" w:rsidR="00EC1429" w:rsidRPr="00F705B3" w:rsidRDefault="00EC1429" w:rsidP="00EC1429">
      <w:pPr>
        <w:jc w:val="both"/>
        <w:rPr>
          <w:rFonts w:ascii="Arial" w:hAnsi="Arial" w:cs="Arial"/>
          <w:sz w:val="20"/>
          <w:szCs w:val="20"/>
        </w:rPr>
      </w:pPr>
      <w:r w:rsidRPr="00F705B3">
        <w:rPr>
          <w:rFonts w:ascii="Arial" w:hAnsi="Arial" w:cs="Arial"/>
          <w:sz w:val="20"/>
          <w:szCs w:val="20"/>
        </w:rPr>
        <w:t>Tako se načrtujejo udeležiti naslednjih vrst usposabljanj in izpopolnjevanj, ki jih bo izvedla Upravna akademija:</w:t>
      </w:r>
    </w:p>
    <w:p w14:paraId="0F65A9D2" w14:textId="0EE1D10C" w:rsidR="00EC1429" w:rsidRPr="00F705B3" w:rsidRDefault="00EC1429" w:rsidP="00EC1429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705B3">
        <w:rPr>
          <w:rFonts w:ascii="Arial" w:hAnsi="Arial" w:cs="Arial"/>
          <w:sz w:val="20"/>
          <w:szCs w:val="20"/>
        </w:rPr>
        <w:t>usposabljanje in izpopolnjevanja procesnih predpisov: Zakona o splošnem upravnem postopku, Zakona o prekrških in Zakona o inšpekcijskem nadzoru, saj je obnovitev znanj in seznanitev s spremembami in novostmi navedenih predpisov za inšpekcijski nadzor vitalnega pomena.</w:t>
      </w:r>
    </w:p>
    <w:p w14:paraId="081D67BE" w14:textId="77777777" w:rsidR="002B6F16" w:rsidRPr="00F705B3" w:rsidRDefault="002B6F16" w:rsidP="002B6F16">
      <w:pPr>
        <w:widowControl w:val="0"/>
        <w:spacing w:after="0" w:line="240" w:lineRule="auto"/>
        <w:ind w:left="784"/>
        <w:jc w:val="both"/>
        <w:rPr>
          <w:rFonts w:ascii="Arial" w:hAnsi="Arial" w:cs="Arial"/>
          <w:sz w:val="20"/>
          <w:szCs w:val="20"/>
        </w:rPr>
      </w:pPr>
    </w:p>
    <w:p w14:paraId="4A30841A" w14:textId="77777777" w:rsidR="00EC1429" w:rsidRPr="00F705B3" w:rsidRDefault="00EC1429" w:rsidP="00EC1429">
      <w:pPr>
        <w:jc w:val="both"/>
        <w:rPr>
          <w:rFonts w:ascii="Arial" w:hAnsi="Arial" w:cs="Arial"/>
          <w:sz w:val="20"/>
          <w:szCs w:val="20"/>
        </w:rPr>
      </w:pPr>
      <w:r w:rsidRPr="00F705B3">
        <w:rPr>
          <w:rFonts w:ascii="Arial" w:hAnsi="Arial" w:cs="Arial"/>
          <w:sz w:val="20"/>
          <w:szCs w:val="20"/>
        </w:rPr>
        <w:t>V okviru samoizobraževanja bodo:</w:t>
      </w:r>
    </w:p>
    <w:p w14:paraId="4248B6BB" w14:textId="77777777" w:rsidR="00EC1429" w:rsidRPr="00F705B3" w:rsidRDefault="00EC1429" w:rsidP="00EC1429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705B3">
        <w:rPr>
          <w:rFonts w:ascii="Arial" w:hAnsi="Arial" w:cs="Arial"/>
          <w:sz w:val="20"/>
          <w:szCs w:val="20"/>
        </w:rPr>
        <w:t>izpopolnjevali znanja iz materialnih predpisov in</w:t>
      </w:r>
    </w:p>
    <w:p w14:paraId="7A97033D" w14:textId="76A40F09" w:rsidR="00EC1429" w:rsidRPr="00F705B3" w:rsidRDefault="00EC1429" w:rsidP="00EC1429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705B3">
        <w:rPr>
          <w:rFonts w:ascii="Arial" w:hAnsi="Arial" w:cs="Arial"/>
          <w:sz w:val="20"/>
          <w:szCs w:val="20"/>
        </w:rPr>
        <w:t xml:space="preserve">izpopolnjevali znanja iz standardov in izvedbenih aktov na področju dela </w:t>
      </w:r>
      <w:r w:rsidR="002B6F16" w:rsidRPr="00F705B3">
        <w:rPr>
          <w:rFonts w:ascii="Arial" w:hAnsi="Arial" w:cs="Arial"/>
          <w:sz w:val="20"/>
          <w:szCs w:val="20"/>
        </w:rPr>
        <w:t>inšpekcijskega</w:t>
      </w:r>
      <w:r w:rsidRPr="00F705B3">
        <w:rPr>
          <w:rFonts w:ascii="Arial" w:hAnsi="Arial" w:cs="Arial"/>
          <w:sz w:val="20"/>
          <w:szCs w:val="20"/>
        </w:rPr>
        <w:t xml:space="preserve"> organa.</w:t>
      </w:r>
    </w:p>
    <w:p w14:paraId="3604B07D" w14:textId="42AA5058" w:rsidR="00EC1429" w:rsidRPr="00F705B3" w:rsidRDefault="00EC1429" w:rsidP="00697DCC">
      <w:pPr>
        <w:spacing w:line="260" w:lineRule="exact"/>
        <w:jc w:val="both"/>
        <w:rPr>
          <w:rFonts w:ascii="Arial" w:hAnsi="Arial" w:cs="Arial"/>
          <w:sz w:val="20"/>
          <w:szCs w:val="20"/>
        </w:rPr>
      </w:pPr>
    </w:p>
    <w:p w14:paraId="1AD907D4" w14:textId="77777777" w:rsidR="00616769" w:rsidRPr="00F705B3" w:rsidRDefault="00616769" w:rsidP="00697DCC">
      <w:pPr>
        <w:spacing w:line="260" w:lineRule="exact"/>
        <w:jc w:val="both"/>
        <w:rPr>
          <w:rFonts w:ascii="Arial" w:hAnsi="Arial" w:cs="Arial"/>
          <w:sz w:val="20"/>
          <w:szCs w:val="20"/>
        </w:rPr>
      </w:pPr>
    </w:p>
    <w:p w14:paraId="1BEA662A" w14:textId="2FDAD752" w:rsidR="00616769" w:rsidRPr="00F705B3" w:rsidRDefault="00616769" w:rsidP="00A5378A">
      <w:pPr>
        <w:tabs>
          <w:tab w:val="left" w:pos="4678"/>
        </w:tabs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 w:rsidRPr="00F705B3">
        <w:rPr>
          <w:rFonts w:ascii="Arial" w:hAnsi="Arial" w:cs="Arial"/>
          <w:sz w:val="20"/>
          <w:szCs w:val="20"/>
        </w:rPr>
        <w:tab/>
      </w:r>
      <w:r w:rsidR="000C2369" w:rsidRPr="00F705B3">
        <w:rPr>
          <w:rFonts w:ascii="Arial" w:hAnsi="Arial" w:cs="Arial"/>
          <w:sz w:val="20"/>
          <w:szCs w:val="20"/>
        </w:rPr>
        <w:tab/>
      </w:r>
      <w:r w:rsidR="000C2369" w:rsidRPr="00F705B3">
        <w:rPr>
          <w:rFonts w:ascii="Arial" w:hAnsi="Arial" w:cs="Arial"/>
          <w:sz w:val="20"/>
          <w:szCs w:val="20"/>
        </w:rPr>
        <w:tab/>
      </w:r>
      <w:r w:rsidRPr="00F705B3">
        <w:rPr>
          <w:rFonts w:ascii="Arial" w:hAnsi="Arial" w:cs="Arial"/>
          <w:sz w:val="20"/>
          <w:szCs w:val="20"/>
        </w:rPr>
        <w:t xml:space="preserve">Dragan Petrović </w:t>
      </w:r>
    </w:p>
    <w:p w14:paraId="76D7B785" w14:textId="7585D623" w:rsidR="00616769" w:rsidRPr="00F705B3" w:rsidRDefault="00616769" w:rsidP="00616769">
      <w:pPr>
        <w:tabs>
          <w:tab w:val="left" w:pos="4678"/>
        </w:tabs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F705B3">
        <w:rPr>
          <w:rFonts w:ascii="Arial" w:hAnsi="Arial" w:cs="Arial"/>
          <w:sz w:val="20"/>
          <w:szCs w:val="20"/>
        </w:rPr>
        <w:tab/>
      </w:r>
      <w:r w:rsidR="000C2369" w:rsidRPr="00F705B3">
        <w:rPr>
          <w:rFonts w:ascii="Arial" w:hAnsi="Arial" w:cs="Arial"/>
          <w:sz w:val="20"/>
          <w:szCs w:val="20"/>
        </w:rPr>
        <w:tab/>
      </w:r>
      <w:r w:rsidR="000C2369" w:rsidRPr="00F705B3">
        <w:rPr>
          <w:rFonts w:ascii="Arial" w:hAnsi="Arial" w:cs="Arial"/>
          <w:sz w:val="20"/>
          <w:szCs w:val="20"/>
        </w:rPr>
        <w:tab/>
      </w:r>
      <w:r w:rsidR="003A4328" w:rsidRPr="00F705B3">
        <w:rPr>
          <w:rFonts w:ascii="Arial" w:hAnsi="Arial" w:cs="Arial"/>
          <w:sz w:val="20"/>
          <w:szCs w:val="20"/>
        </w:rPr>
        <w:t>g</w:t>
      </w:r>
      <w:r w:rsidRPr="00F705B3">
        <w:rPr>
          <w:rFonts w:ascii="Arial" w:hAnsi="Arial" w:cs="Arial"/>
          <w:sz w:val="20"/>
          <w:szCs w:val="20"/>
        </w:rPr>
        <w:t>lavn</w:t>
      </w:r>
      <w:r w:rsidR="000C2369" w:rsidRPr="00F705B3">
        <w:rPr>
          <w:rFonts w:ascii="Arial" w:hAnsi="Arial" w:cs="Arial"/>
          <w:sz w:val="20"/>
          <w:szCs w:val="20"/>
        </w:rPr>
        <w:t>i</w:t>
      </w:r>
      <w:r w:rsidRPr="00F705B3">
        <w:rPr>
          <w:rFonts w:ascii="Arial" w:hAnsi="Arial" w:cs="Arial"/>
          <w:sz w:val="20"/>
          <w:szCs w:val="20"/>
        </w:rPr>
        <w:t xml:space="preserve"> inšpektor</w:t>
      </w:r>
    </w:p>
    <w:sectPr w:rsidR="00616769" w:rsidRPr="00F705B3" w:rsidSect="00453E03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39BE9C" w14:textId="77777777" w:rsidR="003A41EA" w:rsidRDefault="003A41EA" w:rsidP="00453E03">
      <w:pPr>
        <w:spacing w:after="0" w:line="240" w:lineRule="auto"/>
      </w:pPr>
      <w:r>
        <w:separator/>
      </w:r>
    </w:p>
  </w:endnote>
  <w:endnote w:type="continuationSeparator" w:id="0">
    <w:p w14:paraId="61E72849" w14:textId="77777777" w:rsidR="003A41EA" w:rsidRDefault="003A41EA" w:rsidP="00453E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42283400"/>
      <w:docPartObj>
        <w:docPartGallery w:val="Page Numbers (Bottom of Page)"/>
        <w:docPartUnique/>
      </w:docPartObj>
    </w:sdtPr>
    <w:sdtEndPr>
      <w:rPr>
        <w:rFonts w:ascii="Arial" w:hAnsi="Arial" w:cs="Arial"/>
        <w:sz w:val="24"/>
        <w:szCs w:val="24"/>
      </w:rPr>
    </w:sdtEndPr>
    <w:sdtContent>
      <w:p w14:paraId="20D954E6" w14:textId="4B48C821" w:rsidR="00317C39" w:rsidRPr="00317C39" w:rsidRDefault="00317C39">
        <w:pPr>
          <w:pStyle w:val="Noga"/>
          <w:jc w:val="center"/>
          <w:rPr>
            <w:rFonts w:ascii="Arial" w:hAnsi="Arial" w:cs="Arial"/>
            <w:sz w:val="24"/>
            <w:szCs w:val="24"/>
          </w:rPr>
        </w:pPr>
        <w:r w:rsidRPr="00317C39">
          <w:rPr>
            <w:rFonts w:ascii="Arial" w:hAnsi="Arial" w:cs="Arial"/>
            <w:sz w:val="24"/>
            <w:szCs w:val="24"/>
          </w:rPr>
          <w:fldChar w:fldCharType="begin"/>
        </w:r>
        <w:r w:rsidRPr="00317C39">
          <w:rPr>
            <w:rFonts w:ascii="Arial" w:hAnsi="Arial" w:cs="Arial"/>
            <w:sz w:val="24"/>
            <w:szCs w:val="24"/>
          </w:rPr>
          <w:instrText>PAGE   \* MERGEFORMAT</w:instrText>
        </w:r>
        <w:r w:rsidRPr="00317C39">
          <w:rPr>
            <w:rFonts w:ascii="Arial" w:hAnsi="Arial" w:cs="Arial"/>
            <w:sz w:val="24"/>
            <w:szCs w:val="24"/>
          </w:rPr>
          <w:fldChar w:fldCharType="separate"/>
        </w:r>
        <w:r w:rsidRPr="00317C39">
          <w:rPr>
            <w:rFonts w:ascii="Arial" w:hAnsi="Arial" w:cs="Arial"/>
            <w:sz w:val="24"/>
            <w:szCs w:val="24"/>
          </w:rPr>
          <w:t>2</w:t>
        </w:r>
        <w:r w:rsidRPr="00317C39">
          <w:rPr>
            <w:rFonts w:ascii="Arial" w:hAnsi="Arial" w:cs="Arial"/>
            <w:sz w:val="24"/>
            <w:szCs w:val="24"/>
          </w:rPr>
          <w:fldChar w:fldCharType="end"/>
        </w:r>
      </w:p>
    </w:sdtContent>
  </w:sdt>
  <w:p w14:paraId="41BFF655" w14:textId="77777777" w:rsidR="00317C39" w:rsidRDefault="00317C39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71BCD3" w14:textId="77777777" w:rsidR="003A41EA" w:rsidRDefault="003A41EA" w:rsidP="00453E03">
      <w:pPr>
        <w:spacing w:after="0" w:line="240" w:lineRule="auto"/>
      </w:pPr>
      <w:r>
        <w:separator/>
      </w:r>
    </w:p>
  </w:footnote>
  <w:footnote w:type="continuationSeparator" w:id="0">
    <w:p w14:paraId="3F385B9F" w14:textId="77777777" w:rsidR="003A41EA" w:rsidRDefault="003A41EA" w:rsidP="00453E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68548" w14:textId="77777777" w:rsidR="00F705B3" w:rsidRPr="000269FC" w:rsidRDefault="00F705B3" w:rsidP="00F705B3">
    <w:pPr>
      <w:autoSpaceDE w:val="0"/>
      <w:autoSpaceDN w:val="0"/>
      <w:adjustRightInd w:val="0"/>
      <w:spacing w:after="0" w:line="240" w:lineRule="auto"/>
      <w:rPr>
        <w:rFonts w:ascii="Republika" w:eastAsia="Times New Roman" w:hAnsi="Republika" w:cs="Times New Roman"/>
      </w:rPr>
    </w:pPr>
    <w:r w:rsidRPr="000269FC">
      <w:rPr>
        <w:rFonts w:ascii="Republika" w:eastAsia="Times New Roman" w:hAnsi="Republika" w:cs="Times New Roman"/>
        <w:noProof/>
        <w:sz w:val="60"/>
        <w:szCs w:val="60"/>
        <w:lang w:eastAsia="sl-SI"/>
      </w:rPr>
      <w:drawing>
        <wp:anchor distT="0" distB="0" distL="114300" distR="114300" simplePos="0" relativeHeight="251659264" behindDoc="0" locked="0" layoutInCell="1" allowOverlap="1" wp14:anchorId="004145F9" wp14:editId="63260C77">
          <wp:simplePos x="0" y="0"/>
          <wp:positionH relativeFrom="column">
            <wp:posOffset>-433070</wp:posOffset>
          </wp:positionH>
          <wp:positionV relativeFrom="paragraph">
            <wp:posOffset>6350</wp:posOffset>
          </wp:positionV>
          <wp:extent cx="300355" cy="347980"/>
          <wp:effectExtent l="0" t="0" r="4445" b="0"/>
          <wp:wrapSquare wrapText="bothSides"/>
          <wp:docPr id="1" name="Slika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355" cy="347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0269FC">
      <w:rPr>
        <w:rFonts w:ascii="Republika" w:eastAsia="Times New Roman" w:hAnsi="Republika" w:cs="Times New Roman"/>
      </w:rPr>
      <w:t>REPUBLIKA SLOVENIJA</w:t>
    </w:r>
  </w:p>
  <w:p w14:paraId="3D53CC89" w14:textId="77777777" w:rsidR="00F705B3" w:rsidRPr="000269FC" w:rsidRDefault="00F705B3" w:rsidP="00F705B3">
    <w:pPr>
      <w:tabs>
        <w:tab w:val="left" w:pos="5112"/>
      </w:tabs>
      <w:spacing w:after="0" w:line="240" w:lineRule="exact"/>
      <w:rPr>
        <w:rFonts w:ascii="Republika" w:eastAsia="Times New Roman" w:hAnsi="Republika" w:cs="Times New Roman"/>
        <w:b/>
        <w:caps/>
      </w:rPr>
    </w:pPr>
    <w:r w:rsidRPr="000269FC">
      <w:rPr>
        <w:rFonts w:ascii="Republika" w:eastAsia="Times New Roman" w:hAnsi="Republika" w:cs="Times New Roman"/>
        <w:b/>
        <w:caps/>
      </w:rPr>
      <w:t>MINISTRSTVO za DIGITALNO PREOBRAZBO</w:t>
    </w:r>
  </w:p>
  <w:p w14:paraId="52DA7225" w14:textId="77777777" w:rsidR="00F705B3" w:rsidRPr="000269FC" w:rsidRDefault="00F705B3" w:rsidP="00F705B3">
    <w:pPr>
      <w:autoSpaceDE w:val="0"/>
      <w:autoSpaceDN w:val="0"/>
      <w:adjustRightInd w:val="0"/>
      <w:spacing w:after="0" w:line="240" w:lineRule="auto"/>
      <w:rPr>
        <w:rFonts w:ascii="Republika" w:eastAsia="Times New Roman" w:hAnsi="Republika" w:cs="Times New Roman"/>
      </w:rPr>
    </w:pPr>
  </w:p>
  <w:p w14:paraId="2159CF22" w14:textId="77777777" w:rsidR="00F705B3" w:rsidRPr="000269FC" w:rsidRDefault="00F705B3" w:rsidP="00F705B3">
    <w:pPr>
      <w:autoSpaceDE w:val="0"/>
      <w:autoSpaceDN w:val="0"/>
      <w:adjustRightInd w:val="0"/>
      <w:spacing w:after="0" w:line="240" w:lineRule="auto"/>
      <w:rPr>
        <w:rFonts w:ascii="Republika" w:eastAsia="Times New Roman" w:hAnsi="Republika" w:cs="Times New Roman"/>
      </w:rPr>
    </w:pPr>
    <w:r w:rsidRPr="000269FC">
      <w:rPr>
        <w:rFonts w:ascii="Republika" w:eastAsia="Times New Roman" w:hAnsi="Republika" w:cs="Times New Roman"/>
      </w:rPr>
      <w:t xml:space="preserve">INŠPEKTORAT REPUBLIKE SLOVENIJE ZA </w:t>
    </w:r>
  </w:p>
  <w:p w14:paraId="0D6C0F17" w14:textId="77777777" w:rsidR="00F705B3" w:rsidRPr="000269FC" w:rsidRDefault="00F705B3" w:rsidP="00F705B3">
    <w:pPr>
      <w:autoSpaceDE w:val="0"/>
      <w:autoSpaceDN w:val="0"/>
      <w:adjustRightInd w:val="0"/>
      <w:spacing w:after="0" w:line="240" w:lineRule="auto"/>
      <w:rPr>
        <w:rFonts w:ascii="Republika" w:eastAsia="Times New Roman" w:hAnsi="Republika" w:cs="Times New Roman"/>
      </w:rPr>
    </w:pPr>
    <w:r w:rsidRPr="000269FC">
      <w:rPr>
        <w:rFonts w:ascii="Republika" w:eastAsia="Times New Roman" w:hAnsi="Republika" w:cs="Times New Roman"/>
      </w:rPr>
      <w:t>INFORMACIJSKO DRUŽBO</w:t>
    </w:r>
  </w:p>
  <w:p w14:paraId="058BA0A1" w14:textId="77777777" w:rsidR="00F705B3" w:rsidRPr="000269FC" w:rsidRDefault="00F705B3" w:rsidP="00F705B3">
    <w:pPr>
      <w:tabs>
        <w:tab w:val="left" w:pos="5112"/>
      </w:tabs>
      <w:spacing w:after="0" w:line="240" w:lineRule="exact"/>
      <w:rPr>
        <w:rFonts w:eastAsia="Times New Roman"/>
        <w:sz w:val="16"/>
        <w:szCs w:val="24"/>
      </w:rPr>
    </w:pPr>
  </w:p>
  <w:p w14:paraId="589DE79A" w14:textId="77777777" w:rsidR="00F705B3" w:rsidRPr="000269FC" w:rsidRDefault="00F705B3" w:rsidP="00F705B3">
    <w:pPr>
      <w:tabs>
        <w:tab w:val="left" w:pos="5112"/>
      </w:tabs>
      <w:spacing w:after="0" w:line="240" w:lineRule="exact"/>
      <w:rPr>
        <w:rFonts w:ascii="Republika" w:eastAsia="Times New Roman" w:hAnsi="Republika" w:cs="Times New Roman"/>
        <w:b/>
        <w:caps/>
        <w:szCs w:val="24"/>
      </w:rPr>
    </w:pPr>
    <w:r w:rsidRPr="000269FC">
      <w:rPr>
        <w:rFonts w:eastAsia="Times New Roman"/>
        <w:sz w:val="16"/>
        <w:szCs w:val="24"/>
      </w:rPr>
      <w:t>Davčna ulica 1, 1000 Ljubljana</w:t>
    </w:r>
    <w:r w:rsidRPr="000269FC">
      <w:rPr>
        <w:rFonts w:eastAsia="Times New Roman"/>
        <w:sz w:val="16"/>
        <w:szCs w:val="24"/>
      </w:rPr>
      <w:tab/>
      <w:t>T: 01 555 58 48</w:t>
    </w:r>
  </w:p>
  <w:p w14:paraId="3CCAD1BE" w14:textId="77777777" w:rsidR="00F705B3" w:rsidRPr="000269FC" w:rsidRDefault="00F705B3" w:rsidP="00F705B3">
    <w:pPr>
      <w:tabs>
        <w:tab w:val="left" w:pos="5112"/>
      </w:tabs>
      <w:spacing w:after="0" w:line="240" w:lineRule="exact"/>
      <w:rPr>
        <w:rFonts w:eastAsia="Times New Roman"/>
        <w:sz w:val="16"/>
        <w:szCs w:val="24"/>
      </w:rPr>
    </w:pPr>
    <w:r w:rsidRPr="000269FC">
      <w:rPr>
        <w:rFonts w:eastAsia="Times New Roman"/>
        <w:sz w:val="16"/>
        <w:szCs w:val="24"/>
      </w:rPr>
      <w:tab/>
      <w:t>E: gp.irsid@gov.si</w:t>
    </w:r>
  </w:p>
  <w:p w14:paraId="4BDD34D9" w14:textId="77777777" w:rsidR="00F705B3" w:rsidRPr="000269FC" w:rsidRDefault="00F705B3" w:rsidP="00F705B3">
    <w:pPr>
      <w:tabs>
        <w:tab w:val="left" w:pos="5112"/>
      </w:tabs>
      <w:spacing w:after="0" w:line="240" w:lineRule="exact"/>
      <w:rPr>
        <w:rFonts w:eastAsia="Times New Roman"/>
        <w:sz w:val="16"/>
        <w:szCs w:val="24"/>
      </w:rPr>
    </w:pPr>
    <w:r w:rsidRPr="000269FC">
      <w:rPr>
        <w:rFonts w:eastAsia="Times New Roman"/>
        <w:sz w:val="16"/>
        <w:szCs w:val="24"/>
      </w:rPr>
      <w:tab/>
      <w:t>www.irsid.gov.si</w:t>
    </w:r>
  </w:p>
  <w:p w14:paraId="30D77C46" w14:textId="77777777" w:rsidR="00453E03" w:rsidRDefault="00453E03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374CC8"/>
    <w:multiLevelType w:val="hybridMultilevel"/>
    <w:tmpl w:val="9ACC06F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EA700F"/>
    <w:multiLevelType w:val="hybridMultilevel"/>
    <w:tmpl w:val="927E7D8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381D01"/>
    <w:multiLevelType w:val="hybridMultilevel"/>
    <w:tmpl w:val="8FCAD678"/>
    <w:lvl w:ilvl="0" w:tplc="042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5109D8C">
      <w:numFmt w:val="bullet"/>
      <w:lvlText w:val="-"/>
      <w:lvlJc w:val="left"/>
      <w:pPr>
        <w:ind w:left="2868" w:hanging="360"/>
      </w:pPr>
      <w:rPr>
        <w:rFonts w:ascii="Microsoft Sans Serif" w:eastAsia="Times New Roman" w:hAnsi="Microsoft Sans Serif" w:cs="Microsoft Sans Serif" w:hint="default"/>
      </w:rPr>
    </w:lvl>
    <w:lvl w:ilvl="3" w:tplc="0424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58F15FA1"/>
    <w:multiLevelType w:val="hybridMultilevel"/>
    <w:tmpl w:val="C054F39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721B8E"/>
    <w:multiLevelType w:val="hybridMultilevel"/>
    <w:tmpl w:val="B258758E"/>
    <w:lvl w:ilvl="0" w:tplc="04240001">
      <w:start w:val="1"/>
      <w:numFmt w:val="bullet"/>
      <w:lvlText w:val=""/>
      <w:lvlJc w:val="left"/>
      <w:pPr>
        <w:tabs>
          <w:tab w:val="num" w:pos="784"/>
        </w:tabs>
        <w:ind w:left="78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504"/>
        </w:tabs>
        <w:ind w:left="150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224"/>
        </w:tabs>
        <w:ind w:left="222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944"/>
        </w:tabs>
        <w:ind w:left="294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64"/>
        </w:tabs>
        <w:ind w:left="366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84"/>
        </w:tabs>
        <w:ind w:left="438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104"/>
        </w:tabs>
        <w:ind w:left="510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824"/>
        </w:tabs>
        <w:ind w:left="582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544"/>
        </w:tabs>
        <w:ind w:left="6544" w:hanging="360"/>
      </w:pPr>
      <w:rPr>
        <w:rFonts w:ascii="Wingdings" w:hAnsi="Wingdings" w:hint="default"/>
      </w:rPr>
    </w:lvl>
  </w:abstractNum>
  <w:abstractNum w:abstractNumId="5" w15:restartNumberingAfterBreak="0">
    <w:nsid w:val="65AA0992"/>
    <w:multiLevelType w:val="hybridMultilevel"/>
    <w:tmpl w:val="41F6FFF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6541CA"/>
    <w:multiLevelType w:val="hybridMultilevel"/>
    <w:tmpl w:val="2DAEB64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4904899">
    <w:abstractNumId w:val="5"/>
  </w:num>
  <w:num w:numId="2" w16cid:durableId="899708186">
    <w:abstractNumId w:val="1"/>
  </w:num>
  <w:num w:numId="3" w16cid:durableId="252595443">
    <w:abstractNumId w:val="3"/>
  </w:num>
  <w:num w:numId="4" w16cid:durableId="1848902301">
    <w:abstractNumId w:val="2"/>
  </w:num>
  <w:num w:numId="5" w16cid:durableId="1750619037">
    <w:abstractNumId w:val="4"/>
  </w:num>
  <w:num w:numId="6" w16cid:durableId="64913052">
    <w:abstractNumId w:val="6"/>
  </w:num>
  <w:num w:numId="7" w16cid:durableId="962968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BF9"/>
    <w:rsid w:val="00011EB3"/>
    <w:rsid w:val="00085878"/>
    <w:rsid w:val="000A4379"/>
    <w:rsid w:val="000C14CA"/>
    <w:rsid w:val="000C2369"/>
    <w:rsid w:val="000E66CE"/>
    <w:rsid w:val="00101D6E"/>
    <w:rsid w:val="00134BC5"/>
    <w:rsid w:val="0015712C"/>
    <w:rsid w:val="001962D4"/>
    <w:rsid w:val="001A6AD7"/>
    <w:rsid w:val="001D39DA"/>
    <w:rsid w:val="00202E0F"/>
    <w:rsid w:val="002221C7"/>
    <w:rsid w:val="00244119"/>
    <w:rsid w:val="00251AEF"/>
    <w:rsid w:val="002525FA"/>
    <w:rsid w:val="00270739"/>
    <w:rsid w:val="00271269"/>
    <w:rsid w:val="00271BF9"/>
    <w:rsid w:val="0029145A"/>
    <w:rsid w:val="002B6F16"/>
    <w:rsid w:val="002D06D0"/>
    <w:rsid w:val="002D5FD1"/>
    <w:rsid w:val="00303811"/>
    <w:rsid w:val="00313855"/>
    <w:rsid w:val="00317C39"/>
    <w:rsid w:val="00346641"/>
    <w:rsid w:val="00346A02"/>
    <w:rsid w:val="0035707E"/>
    <w:rsid w:val="0036018E"/>
    <w:rsid w:val="003A41EA"/>
    <w:rsid w:val="003A4328"/>
    <w:rsid w:val="003C081C"/>
    <w:rsid w:val="003D4F33"/>
    <w:rsid w:val="003E2CE5"/>
    <w:rsid w:val="003E69B2"/>
    <w:rsid w:val="003F65C3"/>
    <w:rsid w:val="00453E03"/>
    <w:rsid w:val="0045592F"/>
    <w:rsid w:val="004645F3"/>
    <w:rsid w:val="004679AC"/>
    <w:rsid w:val="0048198B"/>
    <w:rsid w:val="004A0B23"/>
    <w:rsid w:val="005006F1"/>
    <w:rsid w:val="00500FC2"/>
    <w:rsid w:val="00516505"/>
    <w:rsid w:val="005223F3"/>
    <w:rsid w:val="00525289"/>
    <w:rsid w:val="00530BDF"/>
    <w:rsid w:val="00542993"/>
    <w:rsid w:val="00545EFC"/>
    <w:rsid w:val="005663DC"/>
    <w:rsid w:val="00571E2B"/>
    <w:rsid w:val="005974EB"/>
    <w:rsid w:val="005A55D9"/>
    <w:rsid w:val="005C02B0"/>
    <w:rsid w:val="005F2BA3"/>
    <w:rsid w:val="0060766A"/>
    <w:rsid w:val="006115DF"/>
    <w:rsid w:val="00616769"/>
    <w:rsid w:val="00622EBA"/>
    <w:rsid w:val="00646769"/>
    <w:rsid w:val="0066182D"/>
    <w:rsid w:val="00697DCC"/>
    <w:rsid w:val="006B3707"/>
    <w:rsid w:val="006B5936"/>
    <w:rsid w:val="006B7EF7"/>
    <w:rsid w:val="006E4BC8"/>
    <w:rsid w:val="006F7031"/>
    <w:rsid w:val="006F73B2"/>
    <w:rsid w:val="00715EED"/>
    <w:rsid w:val="00722B8F"/>
    <w:rsid w:val="007335E0"/>
    <w:rsid w:val="007D4378"/>
    <w:rsid w:val="007D634B"/>
    <w:rsid w:val="007F62E4"/>
    <w:rsid w:val="008051F7"/>
    <w:rsid w:val="00810B22"/>
    <w:rsid w:val="00825209"/>
    <w:rsid w:val="0086709B"/>
    <w:rsid w:val="00875444"/>
    <w:rsid w:val="008957DA"/>
    <w:rsid w:val="00896C56"/>
    <w:rsid w:val="008C6939"/>
    <w:rsid w:val="008E088F"/>
    <w:rsid w:val="008F2BC1"/>
    <w:rsid w:val="00925D86"/>
    <w:rsid w:val="009324AC"/>
    <w:rsid w:val="00981FB4"/>
    <w:rsid w:val="00982624"/>
    <w:rsid w:val="009C00D3"/>
    <w:rsid w:val="009D2D6B"/>
    <w:rsid w:val="009E0521"/>
    <w:rsid w:val="009E5E47"/>
    <w:rsid w:val="00A043EB"/>
    <w:rsid w:val="00A26951"/>
    <w:rsid w:val="00A469CA"/>
    <w:rsid w:val="00A5378A"/>
    <w:rsid w:val="00A94286"/>
    <w:rsid w:val="00AF2CA2"/>
    <w:rsid w:val="00B42280"/>
    <w:rsid w:val="00B72063"/>
    <w:rsid w:val="00B72FC5"/>
    <w:rsid w:val="00BD2677"/>
    <w:rsid w:val="00BF26C0"/>
    <w:rsid w:val="00C05A55"/>
    <w:rsid w:val="00C06B00"/>
    <w:rsid w:val="00C06B18"/>
    <w:rsid w:val="00C10236"/>
    <w:rsid w:val="00C114B6"/>
    <w:rsid w:val="00C26CEC"/>
    <w:rsid w:val="00C80450"/>
    <w:rsid w:val="00C86197"/>
    <w:rsid w:val="00CB7E2D"/>
    <w:rsid w:val="00CD367B"/>
    <w:rsid w:val="00CE191F"/>
    <w:rsid w:val="00CE6B39"/>
    <w:rsid w:val="00CF3820"/>
    <w:rsid w:val="00D12FBA"/>
    <w:rsid w:val="00D77379"/>
    <w:rsid w:val="00D91825"/>
    <w:rsid w:val="00D938D6"/>
    <w:rsid w:val="00DA044D"/>
    <w:rsid w:val="00E172B8"/>
    <w:rsid w:val="00E36A2D"/>
    <w:rsid w:val="00E54B15"/>
    <w:rsid w:val="00EA2897"/>
    <w:rsid w:val="00EB1F2D"/>
    <w:rsid w:val="00EC1429"/>
    <w:rsid w:val="00EE5698"/>
    <w:rsid w:val="00EF55F1"/>
    <w:rsid w:val="00EF773B"/>
    <w:rsid w:val="00F0012E"/>
    <w:rsid w:val="00F21444"/>
    <w:rsid w:val="00F30665"/>
    <w:rsid w:val="00F42AB3"/>
    <w:rsid w:val="00F46EC4"/>
    <w:rsid w:val="00F55FC5"/>
    <w:rsid w:val="00F705B3"/>
    <w:rsid w:val="00F72E3B"/>
    <w:rsid w:val="00FB21F7"/>
    <w:rsid w:val="00FE3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2BC36"/>
  <w15:chartTrackingRefBased/>
  <w15:docId w15:val="{23288D14-E78A-49B3-9219-691D97F1C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53E03"/>
  </w:style>
  <w:style w:type="paragraph" w:styleId="Naslov1">
    <w:name w:val="heading 1"/>
    <w:basedOn w:val="Navaden"/>
    <w:next w:val="Navaden"/>
    <w:link w:val="Naslov1Znak"/>
    <w:uiPriority w:val="9"/>
    <w:qFormat/>
    <w:rsid w:val="00722B8F"/>
    <w:pPr>
      <w:spacing w:before="200" w:after="200" w:line="260" w:lineRule="exact"/>
      <w:outlineLvl w:val="0"/>
    </w:pPr>
    <w:rPr>
      <w:rFonts w:ascii="Arial" w:hAnsi="Arial" w:cs="Arial"/>
      <w:b/>
      <w:bCs/>
      <w:caps/>
      <w:sz w:val="32"/>
      <w:szCs w:val="24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313855"/>
    <w:pPr>
      <w:keepNext/>
      <w:keepLines/>
      <w:spacing w:before="40" w:after="120" w:line="260" w:lineRule="exact"/>
      <w:jc w:val="both"/>
      <w:outlineLvl w:val="1"/>
    </w:pPr>
    <w:rPr>
      <w:rFonts w:ascii="Arial" w:eastAsiaTheme="majorEastAsia" w:hAnsi="Arial" w:cs="Arial"/>
      <w:b/>
      <w:bCs/>
      <w:caps/>
      <w:sz w:val="28"/>
      <w:szCs w:val="24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313855"/>
    <w:pPr>
      <w:spacing w:before="400" w:after="400" w:line="260" w:lineRule="exact"/>
      <w:jc w:val="both"/>
      <w:outlineLvl w:val="2"/>
    </w:pPr>
    <w:rPr>
      <w:rFonts w:ascii="Arial" w:hAnsi="Arial" w:cs="Arial"/>
      <w:b/>
      <w:bCs/>
      <w:i/>
      <w:iCs/>
      <w:sz w:val="28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453E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453E03"/>
  </w:style>
  <w:style w:type="paragraph" w:styleId="Noga">
    <w:name w:val="footer"/>
    <w:basedOn w:val="Navaden"/>
    <w:link w:val="NogaZnak"/>
    <w:uiPriority w:val="99"/>
    <w:unhideWhenUsed/>
    <w:rsid w:val="00453E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453E03"/>
  </w:style>
  <w:style w:type="character" w:customStyle="1" w:styleId="Naslov1Znak">
    <w:name w:val="Naslov 1 Znak"/>
    <w:basedOn w:val="Privzetapisavaodstavka"/>
    <w:link w:val="Naslov1"/>
    <w:uiPriority w:val="9"/>
    <w:rsid w:val="00722B8F"/>
    <w:rPr>
      <w:rFonts w:ascii="Arial" w:hAnsi="Arial" w:cs="Arial"/>
      <w:b/>
      <w:bCs/>
      <w:caps/>
      <w:sz w:val="32"/>
      <w:szCs w:val="24"/>
    </w:rPr>
  </w:style>
  <w:style w:type="paragraph" w:styleId="Odstavekseznama">
    <w:name w:val="List Paragraph"/>
    <w:basedOn w:val="Navaden"/>
    <w:uiPriority w:val="34"/>
    <w:qFormat/>
    <w:rsid w:val="00C06B18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rsid w:val="00313855"/>
    <w:rPr>
      <w:rFonts w:ascii="Arial" w:eastAsiaTheme="majorEastAsia" w:hAnsi="Arial" w:cs="Arial"/>
      <w:b/>
      <w:bCs/>
      <w:caps/>
      <w:sz w:val="28"/>
      <w:szCs w:val="24"/>
    </w:rPr>
  </w:style>
  <w:style w:type="table" w:styleId="Tabelamrea">
    <w:name w:val="Table Grid"/>
    <w:basedOn w:val="Navadnatabela"/>
    <w:uiPriority w:val="39"/>
    <w:rsid w:val="00CE19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3Znak">
    <w:name w:val="Naslov 3 Znak"/>
    <w:basedOn w:val="Privzetapisavaodstavka"/>
    <w:link w:val="Naslov3"/>
    <w:uiPriority w:val="9"/>
    <w:rsid w:val="00313855"/>
    <w:rPr>
      <w:rFonts w:ascii="Arial" w:hAnsi="Arial" w:cs="Arial"/>
      <w:b/>
      <w:bCs/>
      <w:i/>
      <w:iCs/>
      <w:sz w:val="28"/>
      <w:szCs w:val="24"/>
    </w:rPr>
  </w:style>
  <w:style w:type="paragraph" w:styleId="NaslovTOC">
    <w:name w:val="TOC Heading"/>
    <w:basedOn w:val="Naslov1"/>
    <w:next w:val="Navaden"/>
    <w:uiPriority w:val="39"/>
    <w:unhideWhenUsed/>
    <w:qFormat/>
    <w:rsid w:val="00101D6E"/>
    <w:pPr>
      <w:keepNext/>
      <w:keepLines/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Cs w:val="32"/>
      <w:lang w:eastAsia="sl-SI"/>
    </w:rPr>
  </w:style>
  <w:style w:type="paragraph" w:styleId="Kazalovsebine1">
    <w:name w:val="toc 1"/>
    <w:basedOn w:val="Navaden"/>
    <w:next w:val="Navaden"/>
    <w:autoRedefine/>
    <w:uiPriority w:val="39"/>
    <w:unhideWhenUsed/>
    <w:rsid w:val="00101D6E"/>
    <w:pPr>
      <w:spacing w:after="100"/>
    </w:pPr>
  </w:style>
  <w:style w:type="paragraph" w:styleId="Kazalovsebine2">
    <w:name w:val="toc 2"/>
    <w:basedOn w:val="Navaden"/>
    <w:next w:val="Navaden"/>
    <w:autoRedefine/>
    <w:uiPriority w:val="39"/>
    <w:unhideWhenUsed/>
    <w:rsid w:val="00101D6E"/>
    <w:pPr>
      <w:spacing w:after="100"/>
      <w:ind w:left="220"/>
    </w:pPr>
  </w:style>
  <w:style w:type="paragraph" w:styleId="Kazalovsebine3">
    <w:name w:val="toc 3"/>
    <w:basedOn w:val="Navaden"/>
    <w:next w:val="Navaden"/>
    <w:autoRedefine/>
    <w:uiPriority w:val="39"/>
    <w:unhideWhenUsed/>
    <w:rsid w:val="00202E0F"/>
    <w:pPr>
      <w:tabs>
        <w:tab w:val="right" w:leader="dot" w:pos="9062"/>
      </w:tabs>
      <w:spacing w:after="100"/>
      <w:ind w:left="993" w:hanging="553"/>
    </w:pPr>
  </w:style>
  <w:style w:type="character" w:styleId="Hiperpovezava">
    <w:name w:val="Hyperlink"/>
    <w:basedOn w:val="Privzetapisavaodstavka"/>
    <w:uiPriority w:val="99"/>
    <w:unhideWhenUsed/>
    <w:rsid w:val="00101D6E"/>
    <w:rPr>
      <w:color w:val="0563C1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6B3707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6B3707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6B3707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6B3707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6B3707"/>
    <w:rPr>
      <w:b/>
      <w:bCs/>
      <w:sz w:val="20"/>
      <w:szCs w:val="20"/>
    </w:rPr>
  </w:style>
  <w:style w:type="paragraph" w:styleId="Revizija">
    <w:name w:val="Revision"/>
    <w:hidden/>
    <w:uiPriority w:val="99"/>
    <w:semiHidden/>
    <w:rsid w:val="00134B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767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09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33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93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272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387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14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04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43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7A15D2CE-55AD-4C97-BCCA-3A5B05C8F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666</TotalTime>
  <Pages>7</Pages>
  <Words>1997</Words>
  <Characters>11384</Characters>
  <Application>Microsoft Office Word</Application>
  <DocSecurity>0</DocSecurity>
  <Lines>94</Lines>
  <Paragraphs>26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Gašper Žuber</dc:creator>
  <cp:keywords/>
  <dc:description/>
  <cp:lastModifiedBy>Dragan Petrović</cp:lastModifiedBy>
  <cp:revision>47</cp:revision>
  <dcterms:created xsi:type="dcterms:W3CDTF">2024-11-28T07:45:00Z</dcterms:created>
  <dcterms:modified xsi:type="dcterms:W3CDTF">2025-01-09T06:59:00Z</dcterms:modified>
</cp:coreProperties>
</file>