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B6E9C" w14:textId="36025F8E" w:rsidR="00887476" w:rsidRPr="0094403A" w:rsidRDefault="007F7B8B" w:rsidP="00D942E0">
      <w:pPr>
        <w:pStyle w:val="datumtevilka"/>
        <w:tabs>
          <w:tab w:val="clear" w:pos="1701"/>
        </w:tabs>
        <w:rPr>
          <w:rFonts w:cs="Arial"/>
          <w:b/>
          <w:bCs/>
        </w:rPr>
      </w:pPr>
      <w:r w:rsidRPr="0094403A">
        <w:rPr>
          <w:rFonts w:cs="Arial"/>
        </w:rPr>
        <w:tab/>
      </w:r>
      <w:r w:rsidRPr="0094403A">
        <w:rPr>
          <w:rFonts w:cs="Arial"/>
        </w:rPr>
        <w:tab/>
      </w:r>
      <w:r w:rsidRPr="0094403A">
        <w:rPr>
          <w:rFonts w:cs="Arial"/>
        </w:rPr>
        <w:tab/>
      </w:r>
      <w:r w:rsidRPr="0094403A">
        <w:rPr>
          <w:rFonts w:cs="Arial"/>
        </w:rPr>
        <w:tab/>
      </w:r>
      <w:r w:rsidRPr="0094403A">
        <w:rPr>
          <w:rFonts w:cs="Arial"/>
        </w:rPr>
        <w:tab/>
      </w:r>
      <w:r w:rsidRPr="0094403A">
        <w:rPr>
          <w:rFonts w:cs="Arial"/>
        </w:rPr>
        <w:tab/>
      </w:r>
      <w:r w:rsidRPr="0094403A">
        <w:rPr>
          <w:rFonts w:cs="Arial"/>
        </w:rPr>
        <w:tab/>
      </w:r>
      <w:r w:rsidRPr="0094403A">
        <w:rPr>
          <w:rFonts w:cs="Arial"/>
        </w:rPr>
        <w:tab/>
      </w:r>
      <w:r w:rsidRPr="0094403A">
        <w:rPr>
          <w:rFonts w:cs="Arial"/>
        </w:rPr>
        <w:tab/>
      </w:r>
      <w:r w:rsidRPr="0094403A">
        <w:rPr>
          <w:rFonts w:cs="Arial"/>
        </w:rPr>
        <w:tab/>
      </w:r>
    </w:p>
    <w:p w14:paraId="27CF451E" w14:textId="77777777" w:rsidR="00887476" w:rsidRPr="0094403A" w:rsidRDefault="00887476" w:rsidP="00D942E0">
      <w:pPr>
        <w:tabs>
          <w:tab w:val="left" w:pos="1701"/>
        </w:tabs>
        <w:rPr>
          <w:rFonts w:cs="Arial"/>
          <w:szCs w:val="20"/>
          <w:lang w:eastAsia="sl-SI"/>
        </w:rPr>
      </w:pPr>
      <w:r w:rsidRPr="0094403A">
        <w:rPr>
          <w:rFonts w:cs="Arial"/>
          <w:szCs w:val="20"/>
          <w:lang w:eastAsia="sl-SI"/>
        </w:rPr>
        <w:tab/>
      </w:r>
    </w:p>
    <w:p w14:paraId="559B5FD9" w14:textId="77777777" w:rsidR="00887476" w:rsidRPr="0094403A" w:rsidRDefault="00887476" w:rsidP="00511261">
      <w:pPr>
        <w:autoSpaceDE w:val="0"/>
        <w:autoSpaceDN w:val="0"/>
        <w:adjustRightInd w:val="0"/>
        <w:rPr>
          <w:rFonts w:cs="Arial"/>
          <w:szCs w:val="20"/>
        </w:rPr>
      </w:pPr>
    </w:p>
    <w:p w14:paraId="44B8DA67" w14:textId="77777777" w:rsidR="00887476" w:rsidRPr="0094403A" w:rsidRDefault="00887476" w:rsidP="00511261">
      <w:pPr>
        <w:autoSpaceDE w:val="0"/>
        <w:autoSpaceDN w:val="0"/>
        <w:adjustRightInd w:val="0"/>
        <w:rPr>
          <w:rFonts w:cs="Arial"/>
          <w:szCs w:val="20"/>
        </w:rPr>
      </w:pPr>
    </w:p>
    <w:p w14:paraId="029F81B4" w14:textId="7C3D15F0" w:rsidR="00887476" w:rsidRPr="0094403A" w:rsidRDefault="00887476" w:rsidP="008D2184">
      <w:pPr>
        <w:spacing w:line="240" w:lineRule="auto"/>
        <w:jc w:val="center"/>
        <w:rPr>
          <w:rFonts w:cs="Arial"/>
          <w:b/>
          <w:bCs/>
          <w:szCs w:val="20"/>
          <w:lang w:eastAsia="sl-SI"/>
        </w:rPr>
      </w:pPr>
    </w:p>
    <w:p w14:paraId="3C3F9987" w14:textId="77777777" w:rsidR="00887476" w:rsidRPr="0094403A" w:rsidRDefault="00887476" w:rsidP="007901E7">
      <w:pPr>
        <w:rPr>
          <w:rFonts w:cs="Arial"/>
          <w:szCs w:val="20"/>
        </w:rPr>
      </w:pPr>
    </w:p>
    <w:p w14:paraId="6EF1A04A" w14:textId="77777777" w:rsidR="00887476" w:rsidRPr="0094403A" w:rsidRDefault="00887476" w:rsidP="007901E7">
      <w:pPr>
        <w:rPr>
          <w:rFonts w:cs="Arial"/>
          <w:szCs w:val="20"/>
        </w:rPr>
      </w:pPr>
    </w:p>
    <w:p w14:paraId="408E82AD" w14:textId="77777777" w:rsidR="00D942E0" w:rsidRPr="0094403A" w:rsidRDefault="00D942E0" w:rsidP="00D942E0">
      <w:pPr>
        <w:pStyle w:val="datumtevilka"/>
        <w:rPr>
          <w:rFonts w:cs="Arial"/>
        </w:rPr>
      </w:pPr>
      <w:r w:rsidRPr="0094403A">
        <w:rPr>
          <w:rFonts w:cs="Arial"/>
        </w:rPr>
        <w:t xml:space="preserve">Številka: </w:t>
      </w:r>
      <w:r w:rsidRPr="0094403A">
        <w:rPr>
          <w:rFonts w:cs="Arial"/>
        </w:rPr>
        <w:tab/>
      </w:r>
      <w:r w:rsidRPr="0094403A">
        <w:rPr>
          <w:rFonts w:cs="Arial"/>
          <w:color w:val="000000"/>
        </w:rPr>
        <w:t>35301-1/2023/4</w:t>
      </w:r>
    </w:p>
    <w:p w14:paraId="3637EFE7" w14:textId="77777777" w:rsidR="00D942E0" w:rsidRPr="0094403A" w:rsidRDefault="00D942E0" w:rsidP="00D942E0">
      <w:pPr>
        <w:pStyle w:val="datumtevilka"/>
        <w:rPr>
          <w:rFonts w:cs="Arial"/>
        </w:rPr>
      </w:pPr>
      <w:r w:rsidRPr="0094403A">
        <w:rPr>
          <w:rFonts w:cs="Arial"/>
        </w:rPr>
        <w:t xml:space="preserve">Datum: </w:t>
      </w:r>
      <w:r w:rsidRPr="0094403A">
        <w:rPr>
          <w:rFonts w:cs="Arial"/>
        </w:rPr>
        <w:tab/>
      </w:r>
      <w:r w:rsidRPr="0094403A">
        <w:rPr>
          <w:rFonts w:cs="Arial"/>
          <w:color w:val="000000"/>
        </w:rPr>
        <w:t>6. 4. 2023</w:t>
      </w:r>
      <w:r w:rsidRPr="0094403A">
        <w:rPr>
          <w:rFonts w:cs="Arial"/>
        </w:rPr>
        <w:t xml:space="preserve"> </w:t>
      </w:r>
    </w:p>
    <w:p w14:paraId="1AFB4E95" w14:textId="77777777" w:rsidR="00D942E0" w:rsidRPr="0094403A" w:rsidRDefault="00D942E0" w:rsidP="00D942E0">
      <w:pPr>
        <w:rPr>
          <w:rFonts w:cs="Arial"/>
          <w:szCs w:val="20"/>
        </w:rPr>
      </w:pPr>
    </w:p>
    <w:p w14:paraId="032FDF5E" w14:textId="77777777" w:rsidR="00887476" w:rsidRPr="0094403A" w:rsidRDefault="00887476" w:rsidP="007901E7">
      <w:pPr>
        <w:rPr>
          <w:rFonts w:cs="Arial"/>
          <w:szCs w:val="20"/>
        </w:rPr>
      </w:pPr>
    </w:p>
    <w:p w14:paraId="5E98D71D" w14:textId="77777777" w:rsidR="00887476" w:rsidRPr="0094403A" w:rsidRDefault="00887476" w:rsidP="007901E7">
      <w:pPr>
        <w:rPr>
          <w:rFonts w:cs="Arial"/>
          <w:szCs w:val="20"/>
        </w:rPr>
      </w:pPr>
    </w:p>
    <w:p w14:paraId="288155B2" w14:textId="77777777" w:rsidR="00887476" w:rsidRPr="0094403A" w:rsidRDefault="00887476" w:rsidP="007901E7">
      <w:pPr>
        <w:rPr>
          <w:rFonts w:cs="Arial"/>
          <w:szCs w:val="20"/>
        </w:rPr>
      </w:pPr>
    </w:p>
    <w:p w14:paraId="04C15633" w14:textId="77777777" w:rsidR="00887476" w:rsidRPr="0094403A" w:rsidRDefault="00887476" w:rsidP="007901E7">
      <w:pPr>
        <w:rPr>
          <w:rFonts w:cs="Arial"/>
          <w:szCs w:val="20"/>
        </w:rPr>
      </w:pPr>
    </w:p>
    <w:p w14:paraId="08148F6A" w14:textId="77777777" w:rsidR="00887476" w:rsidRPr="0094403A" w:rsidRDefault="00887476" w:rsidP="007901E7">
      <w:pPr>
        <w:rPr>
          <w:rFonts w:cs="Arial"/>
          <w:szCs w:val="20"/>
        </w:rPr>
      </w:pPr>
    </w:p>
    <w:p w14:paraId="17CE816B" w14:textId="77777777" w:rsidR="00887476" w:rsidRPr="0094403A" w:rsidRDefault="00887476" w:rsidP="007901E7">
      <w:pPr>
        <w:rPr>
          <w:rFonts w:cs="Arial"/>
          <w:szCs w:val="20"/>
        </w:rPr>
      </w:pPr>
    </w:p>
    <w:p w14:paraId="6847AA47" w14:textId="77777777" w:rsidR="00887476" w:rsidRPr="0094403A" w:rsidRDefault="00887476" w:rsidP="007901E7">
      <w:pPr>
        <w:rPr>
          <w:rFonts w:cs="Arial"/>
          <w:szCs w:val="20"/>
        </w:rPr>
      </w:pPr>
    </w:p>
    <w:p w14:paraId="205C5FC7" w14:textId="77777777" w:rsidR="00887476" w:rsidRPr="0094403A" w:rsidRDefault="00887476" w:rsidP="007901E7">
      <w:pPr>
        <w:rPr>
          <w:rFonts w:cs="Arial"/>
          <w:szCs w:val="20"/>
        </w:rPr>
      </w:pPr>
    </w:p>
    <w:p w14:paraId="12D3240C" w14:textId="77777777" w:rsidR="00887476" w:rsidRPr="0094403A" w:rsidRDefault="00887476" w:rsidP="007901E7">
      <w:pPr>
        <w:overflowPunct w:val="0"/>
        <w:autoSpaceDE w:val="0"/>
        <w:autoSpaceDN w:val="0"/>
        <w:adjustRightInd w:val="0"/>
        <w:spacing w:after="120" w:line="240" w:lineRule="atLeast"/>
        <w:ind w:left="283" w:right="-51"/>
        <w:jc w:val="center"/>
        <w:textAlignment w:val="baseline"/>
        <w:rPr>
          <w:rFonts w:cs="Arial"/>
          <w:sz w:val="36"/>
          <w:szCs w:val="36"/>
        </w:rPr>
      </w:pPr>
    </w:p>
    <w:p w14:paraId="491A902A" w14:textId="77777777" w:rsidR="00887476" w:rsidRPr="0094403A" w:rsidRDefault="00887476" w:rsidP="007901E7">
      <w:pPr>
        <w:overflowPunct w:val="0"/>
        <w:autoSpaceDE w:val="0"/>
        <w:autoSpaceDN w:val="0"/>
        <w:adjustRightInd w:val="0"/>
        <w:spacing w:after="120" w:line="240" w:lineRule="atLeast"/>
        <w:ind w:left="283" w:right="-51"/>
        <w:jc w:val="center"/>
        <w:textAlignment w:val="baseline"/>
        <w:rPr>
          <w:rFonts w:cs="Arial"/>
          <w:b/>
          <w:sz w:val="36"/>
          <w:szCs w:val="36"/>
        </w:rPr>
      </w:pPr>
      <w:r w:rsidRPr="0094403A">
        <w:rPr>
          <w:rFonts w:cs="Arial"/>
          <w:b/>
          <w:sz w:val="36"/>
          <w:szCs w:val="36"/>
        </w:rPr>
        <w:t>PROGRAM DELA</w:t>
      </w:r>
    </w:p>
    <w:p w14:paraId="1B1970C1" w14:textId="77777777" w:rsidR="00887476" w:rsidRPr="0094403A" w:rsidRDefault="00887476" w:rsidP="007901E7">
      <w:pPr>
        <w:overflowPunct w:val="0"/>
        <w:autoSpaceDE w:val="0"/>
        <w:autoSpaceDN w:val="0"/>
        <w:adjustRightInd w:val="0"/>
        <w:spacing w:after="120" w:line="240" w:lineRule="atLeast"/>
        <w:ind w:left="283" w:right="-51"/>
        <w:jc w:val="center"/>
        <w:textAlignment w:val="baseline"/>
        <w:rPr>
          <w:rFonts w:cs="Arial"/>
          <w:b/>
          <w:sz w:val="36"/>
          <w:szCs w:val="36"/>
        </w:rPr>
      </w:pPr>
      <w:r w:rsidRPr="0094403A">
        <w:rPr>
          <w:rFonts w:cs="Arial"/>
          <w:b/>
          <w:sz w:val="36"/>
          <w:szCs w:val="36"/>
        </w:rPr>
        <w:t>DRŽAVNE GEODETSKE SLUŽBE</w:t>
      </w:r>
    </w:p>
    <w:p w14:paraId="3A075941" w14:textId="77777777" w:rsidR="00887476" w:rsidRPr="0094403A" w:rsidRDefault="00887476" w:rsidP="007901E7">
      <w:pPr>
        <w:overflowPunct w:val="0"/>
        <w:autoSpaceDE w:val="0"/>
        <w:autoSpaceDN w:val="0"/>
        <w:adjustRightInd w:val="0"/>
        <w:spacing w:after="120" w:line="240" w:lineRule="atLeast"/>
        <w:ind w:left="283" w:right="-51"/>
        <w:jc w:val="center"/>
        <w:textAlignment w:val="baseline"/>
        <w:rPr>
          <w:rFonts w:cs="Arial"/>
          <w:b/>
          <w:sz w:val="36"/>
          <w:szCs w:val="36"/>
        </w:rPr>
      </w:pPr>
      <w:r w:rsidRPr="0094403A">
        <w:rPr>
          <w:rFonts w:cs="Arial"/>
          <w:b/>
          <w:sz w:val="36"/>
          <w:szCs w:val="36"/>
        </w:rPr>
        <w:t>ZA LETO 2023</w:t>
      </w:r>
    </w:p>
    <w:p w14:paraId="46F7F4D8" w14:textId="77777777" w:rsidR="00887476" w:rsidRPr="0094403A" w:rsidRDefault="00887476" w:rsidP="007901E7">
      <w:pPr>
        <w:rPr>
          <w:rFonts w:cs="Arial"/>
          <w:sz w:val="36"/>
          <w:szCs w:val="36"/>
        </w:rPr>
      </w:pPr>
    </w:p>
    <w:p w14:paraId="3178E154" w14:textId="77777777" w:rsidR="00887476" w:rsidRPr="0094403A" w:rsidRDefault="00887476" w:rsidP="007901E7">
      <w:pPr>
        <w:rPr>
          <w:rFonts w:cs="Arial"/>
          <w:sz w:val="36"/>
          <w:szCs w:val="36"/>
        </w:rPr>
      </w:pPr>
    </w:p>
    <w:p w14:paraId="05692BB6" w14:textId="77777777" w:rsidR="00887476" w:rsidRPr="0094403A" w:rsidRDefault="00887476" w:rsidP="007901E7">
      <w:pPr>
        <w:rPr>
          <w:rFonts w:cs="Arial"/>
          <w:sz w:val="36"/>
          <w:szCs w:val="36"/>
        </w:rPr>
      </w:pPr>
    </w:p>
    <w:p w14:paraId="2EBE9094" w14:textId="77777777" w:rsidR="00887476" w:rsidRPr="0094403A" w:rsidRDefault="00887476" w:rsidP="007901E7">
      <w:pPr>
        <w:rPr>
          <w:rFonts w:cs="Arial"/>
          <w:szCs w:val="20"/>
        </w:rPr>
      </w:pPr>
    </w:p>
    <w:p w14:paraId="5FBD3EBA" w14:textId="77777777" w:rsidR="00887476" w:rsidRPr="0094403A" w:rsidRDefault="00887476" w:rsidP="007901E7">
      <w:pPr>
        <w:rPr>
          <w:rFonts w:cs="Arial"/>
          <w:szCs w:val="20"/>
        </w:rPr>
      </w:pPr>
    </w:p>
    <w:p w14:paraId="7A1C51EA" w14:textId="77777777" w:rsidR="00887476" w:rsidRPr="0094403A" w:rsidRDefault="00887476" w:rsidP="007901E7">
      <w:pPr>
        <w:rPr>
          <w:rFonts w:cs="Arial"/>
          <w:szCs w:val="20"/>
        </w:rPr>
      </w:pPr>
    </w:p>
    <w:p w14:paraId="2B7F70E0" w14:textId="77777777" w:rsidR="00887476" w:rsidRPr="0094403A" w:rsidRDefault="00887476" w:rsidP="007901E7">
      <w:pPr>
        <w:rPr>
          <w:rFonts w:cs="Arial"/>
          <w:szCs w:val="20"/>
        </w:rPr>
      </w:pPr>
    </w:p>
    <w:p w14:paraId="531A0662" w14:textId="77777777" w:rsidR="00887476" w:rsidRPr="0094403A" w:rsidRDefault="00887476" w:rsidP="007901E7">
      <w:pPr>
        <w:rPr>
          <w:rFonts w:cs="Arial"/>
          <w:szCs w:val="20"/>
        </w:rPr>
      </w:pPr>
    </w:p>
    <w:p w14:paraId="2873C29B" w14:textId="77777777" w:rsidR="00887476" w:rsidRPr="0094403A" w:rsidRDefault="00887476" w:rsidP="007901E7">
      <w:pPr>
        <w:rPr>
          <w:rFonts w:cs="Arial"/>
          <w:szCs w:val="20"/>
        </w:rPr>
      </w:pPr>
    </w:p>
    <w:p w14:paraId="7BFD8873" w14:textId="77777777" w:rsidR="00887476" w:rsidRPr="0094403A" w:rsidRDefault="00887476" w:rsidP="007901E7">
      <w:pPr>
        <w:rPr>
          <w:rFonts w:cs="Arial"/>
          <w:szCs w:val="20"/>
        </w:rPr>
      </w:pPr>
    </w:p>
    <w:p w14:paraId="4868A34E" w14:textId="77777777" w:rsidR="00887476" w:rsidRPr="0094403A" w:rsidRDefault="00887476" w:rsidP="007901E7">
      <w:pPr>
        <w:rPr>
          <w:rFonts w:cs="Arial"/>
          <w:szCs w:val="20"/>
        </w:rPr>
      </w:pPr>
    </w:p>
    <w:p w14:paraId="714DC72B" w14:textId="77777777" w:rsidR="00887476" w:rsidRPr="0094403A" w:rsidRDefault="00887476" w:rsidP="007901E7">
      <w:pPr>
        <w:rPr>
          <w:rFonts w:cs="Arial"/>
          <w:szCs w:val="20"/>
        </w:rPr>
      </w:pPr>
    </w:p>
    <w:p w14:paraId="4FDEA2AC" w14:textId="77777777" w:rsidR="00887476" w:rsidRPr="0094403A" w:rsidRDefault="00887476" w:rsidP="007901E7">
      <w:pPr>
        <w:rPr>
          <w:rFonts w:cs="Arial"/>
          <w:szCs w:val="20"/>
        </w:rPr>
      </w:pPr>
    </w:p>
    <w:p w14:paraId="2B13899C" w14:textId="77777777" w:rsidR="00887476" w:rsidRPr="0094403A" w:rsidRDefault="00887476" w:rsidP="007901E7">
      <w:pPr>
        <w:rPr>
          <w:rFonts w:cs="Arial"/>
          <w:szCs w:val="20"/>
        </w:rPr>
      </w:pPr>
    </w:p>
    <w:p w14:paraId="2792F972" w14:textId="77777777" w:rsidR="00887476" w:rsidRPr="0094403A" w:rsidRDefault="00887476" w:rsidP="007901E7">
      <w:pPr>
        <w:rPr>
          <w:rFonts w:cs="Arial"/>
          <w:szCs w:val="20"/>
        </w:rPr>
      </w:pPr>
    </w:p>
    <w:p w14:paraId="4C7840BD" w14:textId="77777777" w:rsidR="00887476" w:rsidRPr="0094403A" w:rsidRDefault="00887476" w:rsidP="007901E7">
      <w:pPr>
        <w:rPr>
          <w:rFonts w:cs="Arial"/>
          <w:szCs w:val="20"/>
        </w:rPr>
      </w:pPr>
      <w:r w:rsidRPr="0094403A">
        <w:rPr>
          <w:rFonts w:cs="Arial"/>
          <w:szCs w:val="20"/>
        </w:rPr>
        <w:br w:type="page"/>
      </w:r>
    </w:p>
    <w:p w14:paraId="3C586096" w14:textId="77777777" w:rsidR="00887476" w:rsidRPr="0094403A" w:rsidRDefault="00887476" w:rsidP="00CF04EF">
      <w:pPr>
        <w:rPr>
          <w:rFonts w:cs="Arial"/>
          <w:b/>
          <w:szCs w:val="20"/>
        </w:rPr>
      </w:pPr>
      <w:r w:rsidRPr="0094403A">
        <w:rPr>
          <w:rFonts w:cs="Arial"/>
          <w:b/>
          <w:szCs w:val="20"/>
        </w:rPr>
        <w:lastRenderedPageBreak/>
        <w:t>Vsebina:</w:t>
      </w:r>
      <w:r w:rsidRPr="0094403A">
        <w:rPr>
          <w:rFonts w:cs="Arial"/>
          <w:b/>
          <w:szCs w:val="20"/>
        </w:rPr>
        <w:tab/>
      </w:r>
      <w:r w:rsidRPr="0094403A">
        <w:rPr>
          <w:rFonts w:cs="Arial"/>
          <w:b/>
          <w:szCs w:val="20"/>
        </w:rPr>
        <w:tab/>
      </w:r>
      <w:r w:rsidRPr="0094403A">
        <w:rPr>
          <w:rFonts w:cs="Arial"/>
          <w:b/>
          <w:szCs w:val="20"/>
        </w:rPr>
        <w:tab/>
      </w:r>
      <w:r w:rsidRPr="0094403A">
        <w:rPr>
          <w:rFonts w:cs="Arial"/>
          <w:b/>
          <w:szCs w:val="20"/>
        </w:rPr>
        <w:tab/>
      </w:r>
      <w:r w:rsidRPr="0094403A">
        <w:rPr>
          <w:rFonts w:cs="Arial"/>
          <w:b/>
          <w:szCs w:val="20"/>
        </w:rPr>
        <w:tab/>
      </w:r>
      <w:r w:rsidRPr="0094403A">
        <w:rPr>
          <w:rFonts w:cs="Arial"/>
          <w:b/>
          <w:szCs w:val="20"/>
        </w:rPr>
        <w:tab/>
      </w:r>
      <w:r w:rsidRPr="0094403A">
        <w:rPr>
          <w:rFonts w:cs="Arial"/>
          <w:b/>
          <w:szCs w:val="20"/>
        </w:rPr>
        <w:tab/>
      </w:r>
      <w:r w:rsidRPr="0094403A">
        <w:rPr>
          <w:rFonts w:cs="Arial"/>
          <w:b/>
          <w:szCs w:val="20"/>
        </w:rPr>
        <w:tab/>
      </w:r>
      <w:r w:rsidRPr="0094403A">
        <w:rPr>
          <w:rFonts w:cs="Arial"/>
          <w:b/>
          <w:szCs w:val="20"/>
        </w:rPr>
        <w:tab/>
      </w:r>
    </w:p>
    <w:p w14:paraId="257E30BD" w14:textId="77777777" w:rsidR="00887476" w:rsidRPr="0094403A" w:rsidRDefault="00887476" w:rsidP="00CF04EF">
      <w:pPr>
        <w:rPr>
          <w:rFonts w:cs="Arial"/>
          <w:szCs w:val="20"/>
        </w:rPr>
      </w:pPr>
    </w:p>
    <w:p w14:paraId="752078C1" w14:textId="77777777" w:rsidR="00887476" w:rsidRPr="0094403A" w:rsidRDefault="00887476" w:rsidP="00CF04EF">
      <w:pPr>
        <w:rPr>
          <w:rFonts w:cs="Arial"/>
          <w:b/>
          <w:szCs w:val="20"/>
        </w:rPr>
      </w:pPr>
      <w:r w:rsidRPr="0094403A">
        <w:rPr>
          <w:rFonts w:cs="Arial"/>
          <w:b/>
          <w:szCs w:val="20"/>
        </w:rPr>
        <w:t xml:space="preserve">UVOD </w:t>
      </w:r>
    </w:p>
    <w:p w14:paraId="79C589DB" w14:textId="77777777" w:rsidR="00887476" w:rsidRPr="0094403A" w:rsidRDefault="00887476" w:rsidP="00CF04EF">
      <w:pPr>
        <w:rPr>
          <w:rFonts w:cs="Arial"/>
          <w:b/>
          <w:szCs w:val="20"/>
        </w:rPr>
      </w:pPr>
    </w:p>
    <w:p w14:paraId="2A469F9B" w14:textId="77777777" w:rsidR="00887476" w:rsidRPr="0094403A" w:rsidRDefault="00887476" w:rsidP="00CF04EF">
      <w:pPr>
        <w:rPr>
          <w:rFonts w:cs="Arial"/>
          <w:b/>
          <w:szCs w:val="20"/>
        </w:rPr>
      </w:pPr>
      <w:r w:rsidRPr="0094403A">
        <w:rPr>
          <w:rFonts w:cs="Arial"/>
          <w:b/>
          <w:szCs w:val="20"/>
        </w:rPr>
        <w:t>1.</w:t>
      </w:r>
      <w:r w:rsidRPr="0094403A">
        <w:rPr>
          <w:rFonts w:cs="Arial"/>
          <w:b/>
          <w:szCs w:val="20"/>
        </w:rPr>
        <w:tab/>
        <w:t xml:space="preserve">STRATEŠKI CILJI DRŽAVNE GEODETSKE SLUŽBE </w:t>
      </w:r>
      <w:r w:rsidRPr="0094403A">
        <w:rPr>
          <w:rFonts w:cs="Arial"/>
          <w:b/>
          <w:szCs w:val="20"/>
        </w:rPr>
        <w:tab/>
      </w:r>
    </w:p>
    <w:p w14:paraId="7265B953" w14:textId="77777777" w:rsidR="00887476" w:rsidRPr="0094403A" w:rsidRDefault="00887476" w:rsidP="00CF04EF">
      <w:pPr>
        <w:rPr>
          <w:rFonts w:cs="Arial"/>
          <w:b/>
          <w:szCs w:val="20"/>
        </w:rPr>
      </w:pPr>
    </w:p>
    <w:p w14:paraId="438391F3" w14:textId="77777777" w:rsidR="00887476" w:rsidRPr="0094403A" w:rsidRDefault="00887476" w:rsidP="00D942E0">
      <w:pPr>
        <w:jc w:val="both"/>
        <w:rPr>
          <w:rFonts w:cs="Arial"/>
          <w:b/>
          <w:szCs w:val="20"/>
        </w:rPr>
      </w:pPr>
      <w:r w:rsidRPr="0094403A">
        <w:rPr>
          <w:rFonts w:cs="Arial"/>
          <w:b/>
          <w:szCs w:val="20"/>
        </w:rPr>
        <w:t>2.</w:t>
      </w:r>
      <w:r w:rsidRPr="0094403A">
        <w:rPr>
          <w:rFonts w:cs="Arial"/>
          <w:b/>
          <w:szCs w:val="20"/>
        </w:rPr>
        <w:tab/>
        <w:t>PROGRAM DELA DRŽAVNE GEODETSKE SLUŽBE ZA LETO 2023</w:t>
      </w:r>
      <w:r w:rsidRPr="0094403A">
        <w:rPr>
          <w:rFonts w:cs="Arial"/>
          <w:b/>
          <w:szCs w:val="20"/>
        </w:rPr>
        <w:tab/>
      </w:r>
      <w:r w:rsidRPr="0094403A">
        <w:rPr>
          <w:rFonts w:cs="Arial"/>
          <w:b/>
          <w:szCs w:val="20"/>
        </w:rPr>
        <w:tab/>
      </w:r>
    </w:p>
    <w:p w14:paraId="3F47FB50" w14:textId="77777777" w:rsidR="00D943E4" w:rsidRDefault="00D943E4" w:rsidP="00D942E0">
      <w:pPr>
        <w:ind w:left="720" w:hanging="720"/>
        <w:jc w:val="both"/>
        <w:rPr>
          <w:rFonts w:cs="Arial"/>
          <w:szCs w:val="20"/>
        </w:rPr>
      </w:pPr>
    </w:p>
    <w:p w14:paraId="2982E73A" w14:textId="77777777" w:rsidR="00887476" w:rsidRPr="0094403A" w:rsidRDefault="00887476" w:rsidP="00D942E0">
      <w:pPr>
        <w:ind w:left="720" w:hanging="720"/>
        <w:jc w:val="both"/>
        <w:rPr>
          <w:rFonts w:cs="Arial"/>
          <w:szCs w:val="20"/>
        </w:rPr>
      </w:pPr>
      <w:r w:rsidRPr="0094403A">
        <w:rPr>
          <w:rFonts w:cs="Arial"/>
          <w:szCs w:val="20"/>
        </w:rPr>
        <w:t>A.</w:t>
      </w:r>
      <w:r w:rsidRPr="0094403A">
        <w:rPr>
          <w:rFonts w:cs="Arial"/>
          <w:szCs w:val="20"/>
        </w:rPr>
        <w:tab/>
        <w:t>Program dela Geodetske uprave Republike Slovenije in Geodetskega inštituta Slovenije za leto 2023</w:t>
      </w:r>
    </w:p>
    <w:p w14:paraId="1DED6EA5" w14:textId="77777777" w:rsidR="00887476" w:rsidRPr="0094403A" w:rsidRDefault="00887476" w:rsidP="00D942E0">
      <w:pPr>
        <w:ind w:left="720" w:hanging="720"/>
        <w:jc w:val="both"/>
        <w:rPr>
          <w:rFonts w:cs="Arial"/>
          <w:szCs w:val="20"/>
        </w:rPr>
      </w:pPr>
      <w:r w:rsidRPr="0094403A">
        <w:rPr>
          <w:rFonts w:cs="Arial"/>
          <w:szCs w:val="20"/>
        </w:rPr>
        <w:t>B.</w:t>
      </w:r>
      <w:r w:rsidRPr="0094403A">
        <w:rPr>
          <w:rFonts w:cs="Arial"/>
          <w:szCs w:val="20"/>
        </w:rPr>
        <w:tab/>
        <w:t>Naloge Geodetskega inštituta Slovenije za leto 2023 s področja dela drugih resorjev</w:t>
      </w:r>
    </w:p>
    <w:p w14:paraId="38BA69DD" w14:textId="77777777" w:rsidR="00887476" w:rsidRPr="0094403A" w:rsidRDefault="00887476" w:rsidP="00D942E0">
      <w:pPr>
        <w:jc w:val="both"/>
        <w:rPr>
          <w:rFonts w:cs="Arial"/>
          <w:b/>
          <w:szCs w:val="20"/>
        </w:rPr>
      </w:pPr>
    </w:p>
    <w:p w14:paraId="4B0F2D7B" w14:textId="5D2D3A76" w:rsidR="00887476" w:rsidRPr="0094403A" w:rsidRDefault="00887476" w:rsidP="00D942E0">
      <w:pPr>
        <w:jc w:val="both"/>
        <w:rPr>
          <w:rFonts w:cs="Arial"/>
          <w:b/>
          <w:szCs w:val="20"/>
        </w:rPr>
      </w:pPr>
      <w:r w:rsidRPr="0094403A">
        <w:rPr>
          <w:rFonts w:cs="Arial"/>
          <w:b/>
          <w:szCs w:val="20"/>
        </w:rPr>
        <w:t>3.</w:t>
      </w:r>
      <w:r w:rsidRPr="0094403A">
        <w:rPr>
          <w:rFonts w:cs="Arial"/>
          <w:b/>
          <w:szCs w:val="20"/>
        </w:rPr>
        <w:tab/>
        <w:t>FINANČNI PROGRAM ZA LETO 2023</w:t>
      </w:r>
    </w:p>
    <w:p w14:paraId="47810DC5" w14:textId="77777777" w:rsidR="00D943E4" w:rsidRDefault="00D943E4" w:rsidP="00D942E0">
      <w:pPr>
        <w:jc w:val="both"/>
        <w:rPr>
          <w:rFonts w:cs="Arial"/>
          <w:szCs w:val="20"/>
        </w:rPr>
      </w:pPr>
    </w:p>
    <w:p w14:paraId="2050B621" w14:textId="77777777" w:rsidR="00887476" w:rsidRPr="0094403A" w:rsidRDefault="00887476" w:rsidP="00D942E0">
      <w:pPr>
        <w:jc w:val="both"/>
        <w:rPr>
          <w:rFonts w:cs="Arial"/>
          <w:szCs w:val="20"/>
        </w:rPr>
      </w:pPr>
      <w:r w:rsidRPr="0094403A">
        <w:rPr>
          <w:rFonts w:cs="Arial"/>
          <w:szCs w:val="20"/>
        </w:rPr>
        <w:t>A.</w:t>
      </w:r>
      <w:r w:rsidRPr="0094403A">
        <w:rPr>
          <w:rFonts w:cs="Arial"/>
          <w:szCs w:val="20"/>
        </w:rPr>
        <w:tab/>
        <w:t>Program dela za leto 2023</w:t>
      </w:r>
    </w:p>
    <w:p w14:paraId="5367DFC9" w14:textId="77777777" w:rsidR="00887476" w:rsidRPr="0094403A" w:rsidRDefault="00887476" w:rsidP="00D942E0">
      <w:pPr>
        <w:ind w:left="720" w:hanging="720"/>
        <w:jc w:val="both"/>
        <w:rPr>
          <w:rFonts w:cs="Arial"/>
          <w:szCs w:val="20"/>
        </w:rPr>
      </w:pPr>
      <w:r w:rsidRPr="0094403A">
        <w:rPr>
          <w:rFonts w:cs="Arial"/>
          <w:szCs w:val="20"/>
        </w:rPr>
        <w:t>B.</w:t>
      </w:r>
      <w:r w:rsidRPr="0094403A">
        <w:rPr>
          <w:rFonts w:cs="Arial"/>
          <w:szCs w:val="20"/>
        </w:rPr>
        <w:tab/>
        <w:t xml:space="preserve">Program dela za leto 2023 po proračunskih postavkah Geodetske uprave Republike Slovenije </w:t>
      </w:r>
    </w:p>
    <w:p w14:paraId="53010D04" w14:textId="77777777" w:rsidR="00887476" w:rsidRPr="0094403A" w:rsidRDefault="00887476" w:rsidP="00D942E0">
      <w:pPr>
        <w:jc w:val="both"/>
        <w:rPr>
          <w:rFonts w:cs="Arial"/>
          <w:szCs w:val="20"/>
        </w:rPr>
      </w:pPr>
    </w:p>
    <w:p w14:paraId="6A5D3AFA" w14:textId="77777777" w:rsidR="00887476" w:rsidRPr="0094403A" w:rsidRDefault="00887476">
      <w:pPr>
        <w:spacing w:line="240" w:lineRule="auto"/>
        <w:rPr>
          <w:rFonts w:cs="Arial"/>
          <w:szCs w:val="20"/>
        </w:rPr>
      </w:pPr>
      <w:r w:rsidRPr="0094403A">
        <w:rPr>
          <w:rFonts w:cs="Arial"/>
          <w:szCs w:val="20"/>
        </w:rPr>
        <w:br w:type="page"/>
      </w:r>
    </w:p>
    <w:p w14:paraId="15AC7193" w14:textId="77777777" w:rsidR="00887476" w:rsidRPr="0094403A" w:rsidRDefault="00887476" w:rsidP="00D942E0">
      <w:pPr>
        <w:jc w:val="both"/>
        <w:rPr>
          <w:rFonts w:cs="Arial"/>
          <w:b/>
          <w:szCs w:val="20"/>
        </w:rPr>
      </w:pPr>
      <w:r w:rsidRPr="0094403A">
        <w:rPr>
          <w:rFonts w:cs="Arial"/>
          <w:b/>
          <w:szCs w:val="20"/>
        </w:rPr>
        <w:lastRenderedPageBreak/>
        <w:t xml:space="preserve">UVOD </w:t>
      </w:r>
    </w:p>
    <w:p w14:paraId="138DC555" w14:textId="77777777" w:rsidR="00887476" w:rsidRPr="0094403A" w:rsidRDefault="00887476" w:rsidP="00D942E0">
      <w:pPr>
        <w:jc w:val="both"/>
        <w:rPr>
          <w:rFonts w:cs="Arial"/>
          <w:szCs w:val="20"/>
        </w:rPr>
      </w:pPr>
    </w:p>
    <w:p w14:paraId="40D818CF" w14:textId="79074230" w:rsidR="00887476" w:rsidRPr="0094403A" w:rsidRDefault="00887476" w:rsidP="00D942E0">
      <w:pPr>
        <w:jc w:val="both"/>
        <w:rPr>
          <w:rFonts w:cs="Arial"/>
          <w:szCs w:val="20"/>
        </w:rPr>
      </w:pPr>
      <w:r w:rsidRPr="0094403A">
        <w:rPr>
          <w:rFonts w:cs="Arial"/>
          <w:szCs w:val="20"/>
        </w:rPr>
        <w:t>Program dela državne geodetske službe za leto 2023 je pripravljen v skladu z Zakonom o geodetski dejavnosti (Uradni list RS, št. 77/10</w:t>
      </w:r>
      <w:r w:rsidR="00BA6F53">
        <w:rPr>
          <w:rFonts w:cs="Arial"/>
          <w:szCs w:val="20"/>
        </w:rPr>
        <w:t xml:space="preserve"> in 61/17 – ZAID; v nadaljnjem </w:t>
      </w:r>
      <w:r w:rsidRPr="0094403A">
        <w:rPr>
          <w:rFonts w:cs="Arial"/>
          <w:szCs w:val="20"/>
        </w:rPr>
        <w:t>besedilu: ZGeoD-1), ki v 29. členu določa, da mora Geodetska uprava Republike Slovenije (v nadaljnjem besedilu: Geodetska uprava RS) pripraviti in predložiti Vladi Republike Slovenije v sprejem letni program državne geodetske službe, ki mora vsebovati podrobnejšo opredelitev in predvideni obseg nalog državne geodetske službe ter predvideno višino sredstev za izvajanje teh nalog. ZGeoD-1 določa, da mora Vlada Republike Slovenije sprejeti letni program državne geodetske službe za tekoče leto najpozneje do 1. februarja tekočega leta.</w:t>
      </w:r>
    </w:p>
    <w:p w14:paraId="3D3C8940" w14:textId="77777777" w:rsidR="00887476" w:rsidRPr="0094403A" w:rsidRDefault="00887476" w:rsidP="00D942E0">
      <w:pPr>
        <w:jc w:val="both"/>
        <w:rPr>
          <w:rFonts w:cs="Arial"/>
          <w:szCs w:val="20"/>
        </w:rPr>
      </w:pPr>
    </w:p>
    <w:p w14:paraId="566A4419" w14:textId="77777777" w:rsidR="00887476" w:rsidRPr="0094403A" w:rsidRDefault="00887476" w:rsidP="00D942E0">
      <w:pPr>
        <w:jc w:val="both"/>
        <w:rPr>
          <w:rFonts w:cs="Arial"/>
          <w:iCs/>
          <w:szCs w:val="20"/>
        </w:rPr>
      </w:pPr>
      <w:r w:rsidRPr="0094403A">
        <w:rPr>
          <w:rFonts w:cs="Arial"/>
          <w:iCs/>
          <w:szCs w:val="20"/>
        </w:rPr>
        <w:t>Geodetska uprava RS v skladu z zakonsko določenimi obveznostmi izvaja naloge, ki se nanašajo na povezane referenčne nacionalne prostorske podatkovne zbirke, vključujoč opredelitev in izvedbo referenčnega geodetskega koordinatnega sistema, vzpostavitev in vzdrževanje zbirk prostorskih podatkov z metapodatki, izvajanje storitev v zvezi z dostopom in uporabo prostorskih podatkov, zagotavljanje potrebnih omrežnih rešitev in tehnologij ter zagotavljanje temeljnih storitev v podporo upravljanju prostora in drugim odločitvenim procesom. Vodi in vzdržuje tudi prostorsko podatkovno infrastrukturo, v okviru katere je opredeljena dostopnost in uporaba podatkov, cenovna politika storitev, uravnoteženost financiranja, usklajevanja in spremljanja delovanja prostorske podatkovne infrastrukture, ter kakovost upravljanja in razvoj človeških virov.</w:t>
      </w:r>
    </w:p>
    <w:p w14:paraId="45C369D8" w14:textId="77777777" w:rsidR="00887476" w:rsidRPr="0094403A" w:rsidRDefault="00887476" w:rsidP="00D942E0">
      <w:pPr>
        <w:jc w:val="both"/>
        <w:rPr>
          <w:rFonts w:cs="Arial"/>
          <w:iCs/>
          <w:color w:val="0000FF"/>
          <w:szCs w:val="20"/>
        </w:rPr>
      </w:pPr>
    </w:p>
    <w:p w14:paraId="74C0597C" w14:textId="77777777" w:rsidR="00887476" w:rsidRPr="0094403A" w:rsidRDefault="00887476" w:rsidP="00D942E0">
      <w:pPr>
        <w:jc w:val="both"/>
        <w:rPr>
          <w:rFonts w:cs="Arial"/>
          <w:szCs w:val="20"/>
        </w:rPr>
      </w:pPr>
      <w:r w:rsidRPr="0094403A">
        <w:rPr>
          <w:rFonts w:cs="Arial"/>
          <w:iCs/>
          <w:szCs w:val="20"/>
        </w:rPr>
        <w:t xml:space="preserve">Geodetska uprava RS </w:t>
      </w:r>
      <w:r w:rsidRPr="0094403A">
        <w:rPr>
          <w:rFonts w:cs="Arial"/>
          <w:szCs w:val="20"/>
        </w:rPr>
        <w:t xml:space="preserve">izvaja tudi naloge množičnega vrednotenja nepremičnin, določene z </w:t>
      </w:r>
      <w:r w:rsidRPr="0094403A">
        <w:rPr>
          <w:rFonts w:cs="Arial"/>
          <w:bCs/>
          <w:szCs w:val="20"/>
        </w:rPr>
        <w:t xml:space="preserve">Zakonom o množičnem vrednotenju nepremičnin (Uradni list RS, št. 77/17, 33/19 in 66/19; </w:t>
      </w:r>
      <w:r w:rsidRPr="0094403A">
        <w:rPr>
          <w:rFonts w:cs="Arial"/>
          <w:szCs w:val="20"/>
        </w:rPr>
        <w:t>v nadaljnjem besedilu: ZMVN-1)</w:t>
      </w:r>
      <w:r w:rsidRPr="0094403A">
        <w:rPr>
          <w:rFonts w:cs="Arial"/>
          <w:bCs/>
          <w:szCs w:val="20"/>
        </w:rPr>
        <w:t xml:space="preserve">, </w:t>
      </w:r>
      <w:r w:rsidRPr="0094403A">
        <w:rPr>
          <w:rFonts w:cs="Arial"/>
          <w:szCs w:val="20"/>
        </w:rPr>
        <w:t>za davčne in druge namene, določene z zakonom.</w:t>
      </w:r>
    </w:p>
    <w:p w14:paraId="1235D7F8" w14:textId="77777777" w:rsidR="00887476" w:rsidRPr="0094403A" w:rsidRDefault="00887476" w:rsidP="00D942E0">
      <w:pPr>
        <w:spacing w:line="240" w:lineRule="auto"/>
        <w:jc w:val="both"/>
        <w:rPr>
          <w:rFonts w:cs="Arial"/>
          <w:szCs w:val="20"/>
        </w:rPr>
      </w:pPr>
    </w:p>
    <w:p w14:paraId="5AC0ABAC" w14:textId="68791885" w:rsidR="00887476" w:rsidRPr="0094403A" w:rsidRDefault="00887476" w:rsidP="00D942E0">
      <w:pPr>
        <w:jc w:val="both"/>
        <w:rPr>
          <w:rFonts w:cs="Arial"/>
          <w:b/>
          <w:bCs/>
          <w:szCs w:val="20"/>
        </w:rPr>
      </w:pPr>
      <w:r w:rsidRPr="0094403A">
        <w:rPr>
          <w:rFonts w:cs="Arial"/>
          <w:b/>
          <w:bCs/>
          <w:szCs w:val="20"/>
        </w:rPr>
        <w:t xml:space="preserve">Delovanje Geodetske uprave </w:t>
      </w:r>
      <w:r w:rsidRPr="0094403A">
        <w:rPr>
          <w:rFonts w:cs="Arial"/>
          <w:b/>
          <w:bCs/>
          <w:iCs/>
          <w:szCs w:val="20"/>
        </w:rPr>
        <w:t xml:space="preserve">RS </w:t>
      </w:r>
      <w:r w:rsidR="000A5E33" w:rsidRPr="0094403A">
        <w:rPr>
          <w:rFonts w:cs="Arial"/>
          <w:b/>
          <w:bCs/>
          <w:szCs w:val="20"/>
        </w:rPr>
        <w:t>tako vključuje naloge:</w:t>
      </w:r>
    </w:p>
    <w:p w14:paraId="2C86C744" w14:textId="77777777" w:rsidR="00887476" w:rsidRPr="0094403A" w:rsidRDefault="00887476" w:rsidP="000A5E33">
      <w:pPr>
        <w:pStyle w:val="Odstavekseznama"/>
        <w:numPr>
          <w:ilvl w:val="0"/>
          <w:numId w:val="36"/>
        </w:numPr>
        <w:spacing w:line="252" w:lineRule="auto"/>
        <w:ind w:hanging="720"/>
        <w:jc w:val="both"/>
        <w:rPr>
          <w:rFonts w:cs="Arial"/>
          <w:szCs w:val="20"/>
        </w:rPr>
      </w:pPr>
      <w:r w:rsidRPr="0094403A">
        <w:rPr>
          <w:rFonts w:cs="Arial"/>
          <w:szCs w:val="20"/>
        </w:rPr>
        <w:t>vzpostavitve in vzdrževanja državnega prostorskega koordinatnega sistema, ki mora biti skladen z evropskim koordinatnim sistemom, da so zagotovljeni osnovni pogoji za izvajanje geodetsko-tehničnih nalog v državnem prostorskem koordinatnem sistemu ter za čezmejno povezovanje zbirk prostorskih podatkov;</w:t>
      </w:r>
    </w:p>
    <w:p w14:paraId="4997571E" w14:textId="77777777" w:rsidR="00887476" w:rsidRPr="0094403A" w:rsidRDefault="00887476" w:rsidP="000A5E33">
      <w:pPr>
        <w:pStyle w:val="Odstavekseznama"/>
        <w:numPr>
          <w:ilvl w:val="0"/>
          <w:numId w:val="36"/>
        </w:numPr>
        <w:spacing w:line="252" w:lineRule="auto"/>
        <w:ind w:hanging="720"/>
        <w:jc w:val="both"/>
        <w:rPr>
          <w:rFonts w:cs="Arial"/>
          <w:szCs w:val="20"/>
        </w:rPr>
      </w:pPr>
      <w:r w:rsidRPr="0094403A">
        <w:rPr>
          <w:rFonts w:cs="Arial"/>
          <w:szCs w:val="20"/>
        </w:rPr>
        <w:t>zagotavljanja osnovnih podatkov v uradnih zbirkah podatkov ter izvajanja postopkov evidentiranja podatkov državne meje, prostorskih enot, hišnih številk in zemljepisnih imen;</w:t>
      </w:r>
    </w:p>
    <w:p w14:paraId="4DF5E474" w14:textId="77777777" w:rsidR="00887476" w:rsidRPr="0094403A" w:rsidRDefault="00887476" w:rsidP="000A5E33">
      <w:pPr>
        <w:pStyle w:val="Odstavekseznama"/>
        <w:numPr>
          <w:ilvl w:val="0"/>
          <w:numId w:val="36"/>
        </w:numPr>
        <w:spacing w:line="252" w:lineRule="auto"/>
        <w:ind w:hanging="720"/>
        <w:jc w:val="both"/>
        <w:rPr>
          <w:rFonts w:cs="Arial"/>
          <w:szCs w:val="20"/>
        </w:rPr>
      </w:pPr>
      <w:r w:rsidRPr="0094403A">
        <w:rPr>
          <w:rFonts w:cs="Arial"/>
          <w:szCs w:val="20"/>
        </w:rPr>
        <w:t>zagotavljanja podatkov o nepremičninah v urejenih in kakovostnih uradnih zbirkah podatkov ter izvajanja postopkov evidentiranja nepremičnin in katastrskih preureditev;</w:t>
      </w:r>
    </w:p>
    <w:p w14:paraId="6D4A05B6" w14:textId="77777777" w:rsidR="00887476" w:rsidRPr="0094403A" w:rsidRDefault="00887476" w:rsidP="000A5E33">
      <w:pPr>
        <w:pStyle w:val="Odstavekseznama"/>
        <w:numPr>
          <w:ilvl w:val="0"/>
          <w:numId w:val="36"/>
        </w:numPr>
        <w:spacing w:line="252" w:lineRule="auto"/>
        <w:ind w:hanging="720"/>
        <w:jc w:val="both"/>
        <w:rPr>
          <w:rFonts w:cs="Arial"/>
          <w:szCs w:val="20"/>
        </w:rPr>
      </w:pPr>
      <w:r w:rsidRPr="0094403A">
        <w:rPr>
          <w:rFonts w:cs="Arial"/>
          <w:szCs w:val="20"/>
        </w:rPr>
        <w:t>spremljanja in analiziranja nepremičninskega trga, vzdrževanja sistema množičnega vrednotenja nepremičnin ter zagotavljanja podatkov o trgu nepremičnin in ocenjenih tržnih vrednostih nepremičnin;</w:t>
      </w:r>
    </w:p>
    <w:p w14:paraId="4BCA1393" w14:textId="77777777" w:rsidR="00887476" w:rsidRPr="0094403A" w:rsidRDefault="00887476" w:rsidP="000A5E33">
      <w:pPr>
        <w:pStyle w:val="Odstavekseznama"/>
        <w:numPr>
          <w:ilvl w:val="0"/>
          <w:numId w:val="36"/>
        </w:numPr>
        <w:spacing w:line="252" w:lineRule="auto"/>
        <w:ind w:hanging="720"/>
        <w:jc w:val="both"/>
        <w:rPr>
          <w:rFonts w:cs="Arial"/>
          <w:szCs w:val="20"/>
        </w:rPr>
      </w:pPr>
      <w:r w:rsidRPr="0094403A">
        <w:rPr>
          <w:rFonts w:cs="Arial"/>
          <w:szCs w:val="20"/>
        </w:rPr>
        <w:t>zagotavljanja temeljnih podatkov in informacij o naravnem in grajenem okolju z državnim topografskim sistemom in s temeljnimi kartografskimi prikazi ter z</w:t>
      </w:r>
      <w:r w:rsidRPr="0094403A">
        <w:rPr>
          <w:rFonts w:cs="Arial"/>
          <w:color w:val="FF0000"/>
          <w:szCs w:val="20"/>
        </w:rPr>
        <w:t xml:space="preserve"> </w:t>
      </w:r>
      <w:r w:rsidRPr="0094403A">
        <w:rPr>
          <w:rFonts w:cs="Arial"/>
          <w:szCs w:val="20"/>
        </w:rPr>
        <w:t xml:space="preserve">drugimi izdelki fotogrametričnega zajema podatkov in daljinskega zaznavanja; </w:t>
      </w:r>
    </w:p>
    <w:p w14:paraId="225DBD01" w14:textId="77777777" w:rsidR="00887476" w:rsidRPr="0094403A" w:rsidRDefault="00887476" w:rsidP="000A5E33">
      <w:pPr>
        <w:pStyle w:val="Odstavekseznama"/>
        <w:numPr>
          <w:ilvl w:val="0"/>
          <w:numId w:val="36"/>
        </w:numPr>
        <w:spacing w:line="252" w:lineRule="auto"/>
        <w:ind w:hanging="720"/>
        <w:jc w:val="both"/>
        <w:rPr>
          <w:rFonts w:cs="Arial"/>
          <w:szCs w:val="20"/>
        </w:rPr>
      </w:pPr>
      <w:r w:rsidRPr="0094403A">
        <w:rPr>
          <w:rFonts w:cs="Arial"/>
          <w:szCs w:val="20"/>
        </w:rPr>
        <w:t xml:space="preserve">vzpostavitve ter koordinacije na državni in mednarodni ravni na področju javne državne prostorske podatkovne infrastrukture, kjer je zadolžena tudi za izvajanje in spremljanje uvajanja Direktive Evropskega parlamenta o vzpostavitvi infrastrukture za prostorske informacije v Evropski skupnosti (INSPIRE); </w:t>
      </w:r>
    </w:p>
    <w:p w14:paraId="0D4C7FF5" w14:textId="647F6CB3" w:rsidR="00887476" w:rsidRPr="00CF35C6" w:rsidRDefault="00887476" w:rsidP="00D942E0">
      <w:pPr>
        <w:pStyle w:val="Odstavekseznama"/>
        <w:numPr>
          <w:ilvl w:val="0"/>
          <w:numId w:val="36"/>
        </w:numPr>
        <w:spacing w:after="200" w:line="240" w:lineRule="auto"/>
        <w:ind w:hanging="720"/>
        <w:jc w:val="both"/>
        <w:rPr>
          <w:rFonts w:cs="Arial"/>
          <w:szCs w:val="20"/>
        </w:rPr>
      </w:pPr>
      <w:r w:rsidRPr="0094403A">
        <w:rPr>
          <w:rFonts w:cs="Arial"/>
          <w:szCs w:val="20"/>
        </w:rPr>
        <w:t xml:space="preserve">razvoja in vzdrževanja </w:t>
      </w:r>
      <w:proofErr w:type="spellStart"/>
      <w:r w:rsidRPr="0094403A">
        <w:rPr>
          <w:rFonts w:cs="Arial"/>
          <w:szCs w:val="20"/>
        </w:rPr>
        <w:t>geoinformacijskih</w:t>
      </w:r>
      <w:proofErr w:type="spellEnd"/>
      <w:r w:rsidRPr="0094403A">
        <w:rPr>
          <w:rFonts w:cs="Arial"/>
          <w:szCs w:val="20"/>
        </w:rPr>
        <w:t xml:space="preserve"> rešitev v podporo izvajanja notranjim procesom in za dostop do podatkov za zunanje uporabnike.</w:t>
      </w:r>
    </w:p>
    <w:p w14:paraId="4AD59666" w14:textId="77777777" w:rsidR="00887476" w:rsidRPr="0094403A" w:rsidRDefault="00887476" w:rsidP="00D1794F">
      <w:pPr>
        <w:jc w:val="both"/>
        <w:rPr>
          <w:rFonts w:cs="Arial"/>
          <w:szCs w:val="20"/>
        </w:rPr>
      </w:pPr>
      <w:r w:rsidRPr="0094403A">
        <w:rPr>
          <w:rFonts w:cs="Arial"/>
          <w:szCs w:val="20"/>
        </w:rPr>
        <w:t>Program dela državne geodetske službe za leto 2023 obsega naloge, za katere so zagotovljena sredstva v</w:t>
      </w:r>
      <w:r w:rsidRPr="0094403A">
        <w:rPr>
          <w:rFonts w:cs="Arial"/>
          <w:color w:val="FF0000"/>
          <w:szCs w:val="20"/>
        </w:rPr>
        <w:t xml:space="preserve"> </w:t>
      </w:r>
      <w:r w:rsidRPr="0094403A">
        <w:rPr>
          <w:rFonts w:cs="Arial"/>
          <w:szCs w:val="20"/>
        </w:rPr>
        <w:t xml:space="preserve">Spremembah proračuna Republike Slovenije za leto 2023 </w:t>
      </w:r>
      <w:r w:rsidRPr="0094403A">
        <w:rPr>
          <w:rFonts w:cs="Arial"/>
          <w:bCs/>
          <w:szCs w:val="20"/>
        </w:rPr>
        <w:t xml:space="preserve">(Uradni list RS, št. 150/22). </w:t>
      </w:r>
      <w:r w:rsidRPr="0094403A">
        <w:rPr>
          <w:rFonts w:cs="Arial"/>
          <w:szCs w:val="20"/>
        </w:rPr>
        <w:t xml:space="preserve">Poleg teh nalog Geodetska uprava RS z lastnimi kadri vodi in vzdržuje nepremičninske evidence, izvaja dela na osnovnem geodetskem sistemu, vzdrževanju državne meje in večino vsebinskih del na področju množičnega vrednotenja nepremičnin. Na področju informatike in izdajanja podatkov skrbi za funkcioniranje vsebinsko specifičnih aplikacij in za </w:t>
      </w:r>
      <w:proofErr w:type="spellStart"/>
      <w:r w:rsidRPr="0094403A">
        <w:rPr>
          <w:rFonts w:cs="Arial"/>
          <w:szCs w:val="20"/>
        </w:rPr>
        <w:t>desiminacijo</w:t>
      </w:r>
      <w:proofErr w:type="spellEnd"/>
      <w:r w:rsidRPr="0094403A">
        <w:rPr>
          <w:rFonts w:cs="Arial"/>
          <w:szCs w:val="20"/>
        </w:rPr>
        <w:t xml:space="preserve"> prostorskih podatkov.</w:t>
      </w:r>
    </w:p>
    <w:p w14:paraId="7856587D" w14:textId="77777777" w:rsidR="00D1794F" w:rsidRPr="0094403A" w:rsidRDefault="00D1794F" w:rsidP="00D1794F">
      <w:pPr>
        <w:pStyle w:val="Pravnapodlaga"/>
        <w:spacing w:before="0" w:line="260" w:lineRule="exact"/>
        <w:ind w:firstLine="0"/>
        <w:rPr>
          <w:sz w:val="20"/>
          <w:szCs w:val="20"/>
        </w:rPr>
      </w:pPr>
    </w:p>
    <w:p w14:paraId="7EF79577" w14:textId="6BDE9332" w:rsidR="00887476" w:rsidRPr="0094403A" w:rsidRDefault="00887476" w:rsidP="00D1794F">
      <w:pPr>
        <w:pStyle w:val="Pravnapodlaga"/>
        <w:spacing w:before="0" w:line="260" w:lineRule="exact"/>
        <w:ind w:firstLine="0"/>
        <w:rPr>
          <w:sz w:val="20"/>
          <w:szCs w:val="20"/>
        </w:rPr>
      </w:pPr>
      <w:r w:rsidRPr="0094403A">
        <w:rPr>
          <w:sz w:val="20"/>
          <w:szCs w:val="20"/>
        </w:rPr>
        <w:lastRenderedPageBreak/>
        <w:t>Ena ključnih nalog Geodetske uprave RS je vodenje upravnih postopkov na zahtevo strank, ki rezultirajo v vzdrževanju nepremičninskih evidenc. V letu 2023, glede na izkušnje iz druge polovice leta 2022, ko se je začelo izvajati katastrske postopke v skladu z Zakonom o katastru nepremičnin (Uradni li</w:t>
      </w:r>
      <w:r w:rsidR="00CF35C6">
        <w:rPr>
          <w:sz w:val="20"/>
          <w:szCs w:val="20"/>
        </w:rPr>
        <w:t xml:space="preserve">st RS, št. 54/21; v nadaljnjem </w:t>
      </w:r>
      <w:r w:rsidRPr="0094403A">
        <w:rPr>
          <w:sz w:val="20"/>
          <w:szCs w:val="20"/>
        </w:rPr>
        <w:t>besedilu: ZKN) in z uporabo nove informacijske rešitve IS Kataster, Geodetska uprava RS načrtuje izvedbo katastrskih postopkov in izdajo potrdil po naslednji časovni razporeditvi:</w:t>
      </w:r>
    </w:p>
    <w:p w14:paraId="7B2DE69F" w14:textId="77777777" w:rsidR="00887476" w:rsidRPr="0094403A" w:rsidRDefault="00887476" w:rsidP="00D942E0">
      <w:pPr>
        <w:spacing w:line="240" w:lineRule="auto"/>
        <w:rPr>
          <w:rFonts w:cs="Arial"/>
          <w:szCs w:val="20"/>
        </w:rPr>
      </w:pPr>
    </w:p>
    <w:tbl>
      <w:tblPr>
        <w:tblW w:w="9501" w:type="dxa"/>
        <w:tblInd w:w="-433" w:type="dxa"/>
        <w:tblCellMar>
          <w:left w:w="70" w:type="dxa"/>
          <w:right w:w="70" w:type="dxa"/>
        </w:tblCellMar>
        <w:tblLook w:val="04A0" w:firstRow="1" w:lastRow="0" w:firstColumn="1" w:lastColumn="0" w:noHBand="0" w:noVBand="1"/>
      </w:tblPr>
      <w:tblGrid>
        <w:gridCol w:w="1271"/>
        <w:gridCol w:w="641"/>
        <w:gridCol w:w="684"/>
        <w:gridCol w:w="709"/>
        <w:gridCol w:w="641"/>
        <w:gridCol w:w="641"/>
        <w:gridCol w:w="641"/>
        <w:gridCol w:w="641"/>
        <w:gridCol w:w="658"/>
        <w:gridCol w:w="734"/>
        <w:gridCol w:w="641"/>
        <w:gridCol w:w="641"/>
        <w:gridCol w:w="641"/>
        <w:gridCol w:w="774"/>
      </w:tblGrid>
      <w:tr w:rsidR="00887476" w:rsidRPr="0094403A" w14:paraId="3D025388" w14:textId="77777777" w:rsidTr="00D942E0">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54D49" w14:textId="77777777" w:rsidR="00887476" w:rsidRPr="0094403A" w:rsidRDefault="00887476" w:rsidP="00D942E0">
            <w:pPr>
              <w:spacing w:line="240" w:lineRule="auto"/>
              <w:rPr>
                <w:rFonts w:cs="Arial"/>
                <w:b/>
                <w:bCs/>
                <w:szCs w:val="20"/>
                <w:lang w:eastAsia="sl-SI"/>
              </w:rPr>
            </w:pPr>
          </w:p>
        </w:tc>
        <w:tc>
          <w:tcPr>
            <w:tcW w:w="592" w:type="dxa"/>
            <w:tcBorders>
              <w:top w:val="single" w:sz="4" w:space="0" w:color="auto"/>
              <w:left w:val="nil"/>
              <w:bottom w:val="single" w:sz="4" w:space="0" w:color="auto"/>
              <w:right w:val="single" w:sz="4" w:space="0" w:color="auto"/>
            </w:tcBorders>
            <w:shd w:val="clear" w:color="auto" w:fill="auto"/>
            <w:noWrap/>
            <w:vAlign w:val="bottom"/>
          </w:tcPr>
          <w:p w14:paraId="1FA2B62C" w14:textId="77777777" w:rsidR="00887476" w:rsidRPr="0094403A" w:rsidRDefault="00887476" w:rsidP="00D942E0">
            <w:pPr>
              <w:spacing w:line="240" w:lineRule="auto"/>
              <w:jc w:val="center"/>
              <w:rPr>
                <w:rFonts w:cs="Arial"/>
                <w:szCs w:val="20"/>
                <w:lang w:eastAsia="sl-SI"/>
              </w:rPr>
            </w:pPr>
            <w:r w:rsidRPr="0094403A">
              <w:rPr>
                <w:rFonts w:cs="Arial"/>
                <w:szCs w:val="20"/>
                <w:lang w:eastAsia="sl-SI"/>
              </w:rPr>
              <w:t>Jan</w:t>
            </w:r>
          </w:p>
        </w:tc>
        <w:tc>
          <w:tcPr>
            <w:tcW w:w="684" w:type="dxa"/>
            <w:tcBorders>
              <w:top w:val="single" w:sz="4" w:space="0" w:color="auto"/>
              <w:left w:val="nil"/>
              <w:bottom w:val="single" w:sz="4" w:space="0" w:color="auto"/>
              <w:right w:val="single" w:sz="4" w:space="0" w:color="auto"/>
            </w:tcBorders>
            <w:shd w:val="clear" w:color="auto" w:fill="auto"/>
            <w:noWrap/>
            <w:vAlign w:val="bottom"/>
          </w:tcPr>
          <w:p w14:paraId="403388DB" w14:textId="77777777" w:rsidR="00887476" w:rsidRPr="0094403A" w:rsidRDefault="00887476" w:rsidP="00D942E0">
            <w:pPr>
              <w:spacing w:line="240" w:lineRule="auto"/>
              <w:jc w:val="center"/>
              <w:rPr>
                <w:rFonts w:cs="Arial"/>
                <w:szCs w:val="20"/>
                <w:lang w:eastAsia="sl-SI"/>
              </w:rPr>
            </w:pPr>
            <w:r w:rsidRPr="0094403A">
              <w:rPr>
                <w:rFonts w:cs="Arial"/>
                <w:szCs w:val="20"/>
                <w:lang w:eastAsia="sl-SI"/>
              </w:rPr>
              <w:t>Feb</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4160F5B" w14:textId="77777777" w:rsidR="00887476" w:rsidRPr="0094403A" w:rsidRDefault="00887476" w:rsidP="00D942E0">
            <w:pPr>
              <w:spacing w:line="240" w:lineRule="auto"/>
              <w:jc w:val="center"/>
              <w:rPr>
                <w:rFonts w:cs="Arial"/>
                <w:szCs w:val="20"/>
                <w:lang w:eastAsia="sl-SI"/>
              </w:rPr>
            </w:pPr>
            <w:r w:rsidRPr="0094403A">
              <w:rPr>
                <w:rFonts w:cs="Arial"/>
                <w:szCs w:val="20"/>
                <w:lang w:eastAsia="sl-SI"/>
              </w:rPr>
              <w:t>Mar</w:t>
            </w:r>
          </w:p>
        </w:tc>
        <w:tc>
          <w:tcPr>
            <w:tcW w:w="592" w:type="dxa"/>
            <w:tcBorders>
              <w:top w:val="single" w:sz="4" w:space="0" w:color="auto"/>
              <w:left w:val="nil"/>
              <w:bottom w:val="single" w:sz="4" w:space="0" w:color="auto"/>
              <w:right w:val="single" w:sz="4" w:space="0" w:color="auto"/>
            </w:tcBorders>
            <w:shd w:val="clear" w:color="auto" w:fill="auto"/>
            <w:noWrap/>
            <w:vAlign w:val="bottom"/>
          </w:tcPr>
          <w:p w14:paraId="2D57C8B6" w14:textId="77777777" w:rsidR="00887476" w:rsidRPr="0094403A" w:rsidRDefault="00887476" w:rsidP="00D942E0">
            <w:pPr>
              <w:spacing w:line="240" w:lineRule="auto"/>
              <w:jc w:val="center"/>
              <w:rPr>
                <w:rFonts w:cs="Arial"/>
                <w:szCs w:val="20"/>
                <w:lang w:eastAsia="sl-SI"/>
              </w:rPr>
            </w:pPr>
            <w:r w:rsidRPr="0094403A">
              <w:rPr>
                <w:rFonts w:cs="Arial"/>
                <w:szCs w:val="20"/>
                <w:lang w:eastAsia="sl-SI"/>
              </w:rPr>
              <w:t>Apr</w:t>
            </w:r>
          </w:p>
        </w:tc>
        <w:tc>
          <w:tcPr>
            <w:tcW w:w="592" w:type="dxa"/>
            <w:tcBorders>
              <w:top w:val="single" w:sz="4" w:space="0" w:color="auto"/>
              <w:left w:val="nil"/>
              <w:bottom w:val="single" w:sz="4" w:space="0" w:color="auto"/>
              <w:right w:val="single" w:sz="4" w:space="0" w:color="auto"/>
            </w:tcBorders>
            <w:shd w:val="clear" w:color="auto" w:fill="auto"/>
            <w:noWrap/>
            <w:vAlign w:val="bottom"/>
          </w:tcPr>
          <w:p w14:paraId="1BBBBFDE" w14:textId="77777777" w:rsidR="00887476" w:rsidRPr="0094403A" w:rsidRDefault="00887476" w:rsidP="00D942E0">
            <w:pPr>
              <w:spacing w:line="240" w:lineRule="auto"/>
              <w:jc w:val="center"/>
              <w:rPr>
                <w:rFonts w:cs="Arial"/>
                <w:szCs w:val="20"/>
                <w:lang w:eastAsia="sl-SI"/>
              </w:rPr>
            </w:pPr>
            <w:r w:rsidRPr="0094403A">
              <w:rPr>
                <w:rFonts w:cs="Arial"/>
                <w:szCs w:val="20"/>
                <w:lang w:eastAsia="sl-SI"/>
              </w:rPr>
              <w:t>Maj</w:t>
            </w:r>
          </w:p>
        </w:tc>
        <w:tc>
          <w:tcPr>
            <w:tcW w:w="592" w:type="dxa"/>
            <w:tcBorders>
              <w:top w:val="single" w:sz="4" w:space="0" w:color="auto"/>
              <w:left w:val="nil"/>
              <w:bottom w:val="single" w:sz="4" w:space="0" w:color="auto"/>
              <w:right w:val="single" w:sz="4" w:space="0" w:color="auto"/>
            </w:tcBorders>
            <w:shd w:val="clear" w:color="auto" w:fill="auto"/>
            <w:noWrap/>
            <w:vAlign w:val="bottom"/>
          </w:tcPr>
          <w:p w14:paraId="0CBC61A5" w14:textId="77777777" w:rsidR="00887476" w:rsidRPr="0094403A" w:rsidRDefault="00887476" w:rsidP="00D942E0">
            <w:pPr>
              <w:spacing w:line="240" w:lineRule="auto"/>
              <w:jc w:val="center"/>
              <w:rPr>
                <w:rFonts w:cs="Arial"/>
                <w:szCs w:val="20"/>
                <w:lang w:eastAsia="sl-SI"/>
              </w:rPr>
            </w:pPr>
            <w:proofErr w:type="spellStart"/>
            <w:r w:rsidRPr="0094403A">
              <w:rPr>
                <w:rFonts w:cs="Arial"/>
                <w:szCs w:val="20"/>
                <w:lang w:eastAsia="sl-SI"/>
              </w:rPr>
              <w:t>Jun</w:t>
            </w:r>
            <w:proofErr w:type="spellEnd"/>
          </w:p>
        </w:tc>
        <w:tc>
          <w:tcPr>
            <w:tcW w:w="592" w:type="dxa"/>
            <w:tcBorders>
              <w:top w:val="single" w:sz="4" w:space="0" w:color="auto"/>
              <w:left w:val="nil"/>
              <w:bottom w:val="single" w:sz="4" w:space="0" w:color="auto"/>
              <w:right w:val="single" w:sz="4" w:space="0" w:color="auto"/>
            </w:tcBorders>
            <w:shd w:val="clear" w:color="auto" w:fill="auto"/>
            <w:noWrap/>
            <w:vAlign w:val="bottom"/>
          </w:tcPr>
          <w:p w14:paraId="31FAC10C" w14:textId="77777777" w:rsidR="00887476" w:rsidRPr="0094403A" w:rsidRDefault="00887476" w:rsidP="00D942E0">
            <w:pPr>
              <w:spacing w:line="240" w:lineRule="auto"/>
              <w:jc w:val="center"/>
              <w:rPr>
                <w:rFonts w:cs="Arial"/>
                <w:szCs w:val="20"/>
                <w:lang w:eastAsia="sl-SI"/>
              </w:rPr>
            </w:pPr>
            <w:r w:rsidRPr="0094403A">
              <w:rPr>
                <w:rFonts w:cs="Arial"/>
                <w:szCs w:val="20"/>
                <w:lang w:eastAsia="sl-SI"/>
              </w:rPr>
              <w:t>Jul</w:t>
            </w:r>
          </w:p>
        </w:tc>
        <w:tc>
          <w:tcPr>
            <w:tcW w:w="658" w:type="dxa"/>
            <w:tcBorders>
              <w:top w:val="single" w:sz="4" w:space="0" w:color="auto"/>
              <w:left w:val="nil"/>
              <w:bottom w:val="single" w:sz="4" w:space="0" w:color="auto"/>
              <w:right w:val="single" w:sz="4" w:space="0" w:color="auto"/>
            </w:tcBorders>
            <w:shd w:val="clear" w:color="auto" w:fill="auto"/>
            <w:noWrap/>
            <w:vAlign w:val="bottom"/>
          </w:tcPr>
          <w:p w14:paraId="7BCCB57C" w14:textId="77777777" w:rsidR="00887476" w:rsidRPr="0094403A" w:rsidRDefault="00887476" w:rsidP="00D942E0">
            <w:pPr>
              <w:spacing w:line="240" w:lineRule="auto"/>
              <w:jc w:val="center"/>
              <w:rPr>
                <w:rFonts w:cs="Arial"/>
                <w:szCs w:val="20"/>
                <w:lang w:eastAsia="sl-SI"/>
              </w:rPr>
            </w:pPr>
            <w:r w:rsidRPr="0094403A">
              <w:rPr>
                <w:rFonts w:cs="Arial"/>
                <w:szCs w:val="20"/>
                <w:lang w:eastAsia="sl-SI"/>
              </w:rPr>
              <w:t>Avg</w:t>
            </w:r>
          </w:p>
        </w:tc>
        <w:tc>
          <w:tcPr>
            <w:tcW w:w="734" w:type="dxa"/>
            <w:tcBorders>
              <w:top w:val="single" w:sz="4" w:space="0" w:color="auto"/>
              <w:left w:val="nil"/>
              <w:bottom w:val="single" w:sz="4" w:space="0" w:color="auto"/>
              <w:right w:val="single" w:sz="4" w:space="0" w:color="auto"/>
            </w:tcBorders>
            <w:shd w:val="clear" w:color="auto" w:fill="auto"/>
            <w:noWrap/>
            <w:vAlign w:val="bottom"/>
          </w:tcPr>
          <w:p w14:paraId="775B44DD" w14:textId="77777777" w:rsidR="00887476" w:rsidRPr="0094403A" w:rsidRDefault="00887476" w:rsidP="00D942E0">
            <w:pPr>
              <w:spacing w:line="240" w:lineRule="auto"/>
              <w:jc w:val="center"/>
              <w:rPr>
                <w:rFonts w:cs="Arial"/>
                <w:szCs w:val="20"/>
                <w:lang w:eastAsia="sl-SI"/>
              </w:rPr>
            </w:pPr>
            <w:proofErr w:type="spellStart"/>
            <w:r w:rsidRPr="0094403A">
              <w:rPr>
                <w:rFonts w:cs="Arial"/>
                <w:szCs w:val="20"/>
                <w:lang w:eastAsia="sl-SI"/>
              </w:rPr>
              <w:t>Sep</w:t>
            </w:r>
            <w:proofErr w:type="spellEnd"/>
          </w:p>
        </w:tc>
        <w:tc>
          <w:tcPr>
            <w:tcW w:w="592" w:type="dxa"/>
            <w:tcBorders>
              <w:top w:val="single" w:sz="4" w:space="0" w:color="auto"/>
              <w:left w:val="nil"/>
              <w:bottom w:val="single" w:sz="4" w:space="0" w:color="auto"/>
              <w:right w:val="single" w:sz="4" w:space="0" w:color="auto"/>
            </w:tcBorders>
            <w:shd w:val="clear" w:color="auto" w:fill="auto"/>
            <w:noWrap/>
            <w:vAlign w:val="bottom"/>
          </w:tcPr>
          <w:p w14:paraId="036DC501" w14:textId="77777777" w:rsidR="00887476" w:rsidRPr="0094403A" w:rsidRDefault="00887476" w:rsidP="00D942E0">
            <w:pPr>
              <w:spacing w:line="240" w:lineRule="auto"/>
              <w:jc w:val="center"/>
              <w:rPr>
                <w:rFonts w:cs="Arial"/>
                <w:szCs w:val="20"/>
                <w:lang w:eastAsia="sl-SI"/>
              </w:rPr>
            </w:pPr>
            <w:r w:rsidRPr="0094403A">
              <w:rPr>
                <w:rFonts w:cs="Arial"/>
                <w:szCs w:val="20"/>
                <w:lang w:eastAsia="sl-SI"/>
              </w:rPr>
              <w:t>Okt</w:t>
            </w:r>
          </w:p>
        </w:tc>
        <w:tc>
          <w:tcPr>
            <w:tcW w:w="592" w:type="dxa"/>
            <w:tcBorders>
              <w:top w:val="single" w:sz="4" w:space="0" w:color="auto"/>
              <w:left w:val="nil"/>
              <w:bottom w:val="single" w:sz="4" w:space="0" w:color="auto"/>
              <w:right w:val="single" w:sz="4" w:space="0" w:color="auto"/>
            </w:tcBorders>
            <w:shd w:val="clear" w:color="auto" w:fill="auto"/>
            <w:noWrap/>
            <w:vAlign w:val="bottom"/>
          </w:tcPr>
          <w:p w14:paraId="252B6E70" w14:textId="77777777" w:rsidR="00887476" w:rsidRPr="0094403A" w:rsidRDefault="00887476" w:rsidP="00D942E0">
            <w:pPr>
              <w:spacing w:line="240" w:lineRule="auto"/>
              <w:jc w:val="center"/>
              <w:rPr>
                <w:rFonts w:cs="Arial"/>
                <w:szCs w:val="20"/>
                <w:lang w:eastAsia="sl-SI"/>
              </w:rPr>
            </w:pPr>
            <w:r w:rsidRPr="0094403A">
              <w:rPr>
                <w:rFonts w:cs="Arial"/>
                <w:szCs w:val="20"/>
                <w:lang w:eastAsia="sl-SI"/>
              </w:rPr>
              <w:t>Nov</w:t>
            </w:r>
          </w:p>
        </w:tc>
        <w:tc>
          <w:tcPr>
            <w:tcW w:w="592" w:type="dxa"/>
            <w:tcBorders>
              <w:top w:val="single" w:sz="4" w:space="0" w:color="auto"/>
              <w:left w:val="nil"/>
              <w:bottom w:val="single" w:sz="4" w:space="0" w:color="auto"/>
              <w:right w:val="single" w:sz="4" w:space="0" w:color="auto"/>
            </w:tcBorders>
            <w:shd w:val="clear" w:color="auto" w:fill="auto"/>
            <w:noWrap/>
            <w:vAlign w:val="bottom"/>
          </w:tcPr>
          <w:p w14:paraId="0E388593" w14:textId="77777777" w:rsidR="00887476" w:rsidRPr="0094403A" w:rsidRDefault="00887476" w:rsidP="00D942E0">
            <w:pPr>
              <w:spacing w:line="240" w:lineRule="auto"/>
              <w:jc w:val="center"/>
              <w:rPr>
                <w:rFonts w:cs="Arial"/>
                <w:szCs w:val="20"/>
                <w:lang w:eastAsia="sl-SI"/>
              </w:rPr>
            </w:pPr>
            <w:r w:rsidRPr="0094403A">
              <w:rPr>
                <w:rFonts w:cs="Arial"/>
                <w:szCs w:val="20"/>
                <w:lang w:eastAsia="sl-SI"/>
              </w:rPr>
              <w:t>Dec</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9690570" w14:textId="77777777" w:rsidR="00887476" w:rsidRPr="0094403A" w:rsidRDefault="00887476" w:rsidP="00D942E0">
            <w:pPr>
              <w:spacing w:line="240" w:lineRule="auto"/>
              <w:jc w:val="center"/>
              <w:rPr>
                <w:rFonts w:cs="Arial"/>
                <w:b/>
                <w:bCs/>
                <w:szCs w:val="20"/>
                <w:lang w:eastAsia="sl-SI"/>
              </w:rPr>
            </w:pPr>
            <w:r w:rsidRPr="0094403A">
              <w:rPr>
                <w:rFonts w:cs="Arial"/>
                <w:b/>
                <w:bCs/>
                <w:szCs w:val="20"/>
                <w:lang w:eastAsia="sl-SI"/>
              </w:rPr>
              <w:t>skupaj</w:t>
            </w:r>
          </w:p>
        </w:tc>
      </w:tr>
      <w:tr w:rsidR="00887476" w:rsidRPr="0094403A" w14:paraId="3A2A242C" w14:textId="77777777" w:rsidTr="00D942E0">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B6AF0" w14:textId="77777777" w:rsidR="00887476" w:rsidRPr="0094403A" w:rsidRDefault="00887476" w:rsidP="00D942E0">
            <w:pPr>
              <w:spacing w:line="240" w:lineRule="auto"/>
              <w:rPr>
                <w:rFonts w:cs="Arial"/>
                <w:b/>
                <w:bCs/>
                <w:szCs w:val="20"/>
                <w:lang w:eastAsia="sl-SI"/>
              </w:rPr>
            </w:pPr>
            <w:r w:rsidRPr="0094403A">
              <w:rPr>
                <w:rFonts w:cs="Arial"/>
                <w:b/>
                <w:bCs/>
                <w:szCs w:val="20"/>
                <w:lang w:eastAsia="sl-SI"/>
              </w:rPr>
              <w:t>Predviden priliv katastrskih postopkov</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71524D8E" w14:textId="77777777" w:rsidR="00887476" w:rsidRPr="0094403A" w:rsidRDefault="00887476" w:rsidP="006B0E4C">
            <w:pPr>
              <w:spacing w:line="240" w:lineRule="auto"/>
              <w:jc w:val="center"/>
              <w:rPr>
                <w:rFonts w:cs="Arial"/>
                <w:szCs w:val="20"/>
                <w:lang w:eastAsia="sl-SI"/>
              </w:rPr>
            </w:pPr>
            <w:r w:rsidRPr="0094403A">
              <w:rPr>
                <w:rFonts w:cs="Arial"/>
                <w:szCs w:val="20"/>
              </w:rPr>
              <w:t>6.000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7D762EA7" w14:textId="77777777" w:rsidR="00887476" w:rsidRPr="0094403A" w:rsidRDefault="00887476" w:rsidP="006B0E4C">
            <w:pPr>
              <w:spacing w:line="240" w:lineRule="auto"/>
              <w:jc w:val="center"/>
              <w:rPr>
                <w:rFonts w:cs="Arial"/>
                <w:szCs w:val="20"/>
                <w:lang w:eastAsia="sl-SI"/>
              </w:rPr>
            </w:pPr>
            <w:r w:rsidRPr="0094403A">
              <w:rPr>
                <w:rFonts w:cs="Arial"/>
                <w:szCs w:val="20"/>
              </w:rPr>
              <w:t>6.000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E8B66D" w14:textId="77777777" w:rsidR="00887476" w:rsidRPr="0094403A" w:rsidRDefault="00887476" w:rsidP="006B0E4C">
            <w:pPr>
              <w:spacing w:line="240" w:lineRule="auto"/>
              <w:jc w:val="center"/>
              <w:rPr>
                <w:rFonts w:cs="Arial"/>
                <w:szCs w:val="20"/>
                <w:lang w:eastAsia="sl-SI"/>
              </w:rPr>
            </w:pPr>
            <w:r w:rsidRPr="0094403A">
              <w:rPr>
                <w:rFonts w:cs="Arial"/>
                <w:szCs w:val="20"/>
              </w:rPr>
              <w:t>7.500</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2FAB53E2" w14:textId="77777777" w:rsidR="00887476" w:rsidRPr="0094403A" w:rsidRDefault="00887476" w:rsidP="006B0E4C">
            <w:pPr>
              <w:spacing w:line="240" w:lineRule="auto"/>
              <w:jc w:val="center"/>
              <w:rPr>
                <w:rFonts w:cs="Arial"/>
                <w:szCs w:val="20"/>
                <w:lang w:eastAsia="sl-SI"/>
              </w:rPr>
            </w:pPr>
            <w:r w:rsidRPr="0094403A">
              <w:rPr>
                <w:rFonts w:cs="Arial"/>
                <w:szCs w:val="20"/>
              </w:rPr>
              <w:t>8.000</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5ABDC83C" w14:textId="77777777" w:rsidR="00887476" w:rsidRPr="0094403A" w:rsidRDefault="00887476" w:rsidP="006B0E4C">
            <w:pPr>
              <w:spacing w:line="240" w:lineRule="auto"/>
              <w:jc w:val="center"/>
              <w:rPr>
                <w:rFonts w:cs="Arial"/>
                <w:szCs w:val="20"/>
                <w:lang w:eastAsia="sl-SI"/>
              </w:rPr>
            </w:pPr>
            <w:r w:rsidRPr="0094403A">
              <w:rPr>
                <w:rFonts w:cs="Arial"/>
                <w:szCs w:val="20"/>
              </w:rPr>
              <w:t>8.000</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3DB79C69" w14:textId="77777777" w:rsidR="00887476" w:rsidRPr="0094403A" w:rsidRDefault="00887476" w:rsidP="006B0E4C">
            <w:pPr>
              <w:spacing w:line="240" w:lineRule="auto"/>
              <w:jc w:val="center"/>
              <w:rPr>
                <w:rFonts w:cs="Arial"/>
                <w:szCs w:val="20"/>
                <w:lang w:eastAsia="sl-SI"/>
              </w:rPr>
            </w:pPr>
            <w:r w:rsidRPr="0094403A">
              <w:rPr>
                <w:rFonts w:cs="Arial"/>
                <w:szCs w:val="20"/>
              </w:rPr>
              <w:t>8.000</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47F8303A" w14:textId="77777777" w:rsidR="00887476" w:rsidRPr="0094403A" w:rsidRDefault="00887476" w:rsidP="006B0E4C">
            <w:pPr>
              <w:spacing w:line="240" w:lineRule="auto"/>
              <w:jc w:val="center"/>
              <w:rPr>
                <w:rFonts w:cs="Arial"/>
                <w:szCs w:val="20"/>
                <w:lang w:eastAsia="sl-SI"/>
              </w:rPr>
            </w:pPr>
            <w:r w:rsidRPr="0094403A">
              <w:rPr>
                <w:rFonts w:cs="Arial"/>
                <w:szCs w:val="20"/>
              </w:rPr>
              <w:t>6.000</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175EF0DF" w14:textId="77777777" w:rsidR="00887476" w:rsidRPr="0094403A" w:rsidRDefault="00887476" w:rsidP="006B0E4C">
            <w:pPr>
              <w:spacing w:line="240" w:lineRule="auto"/>
              <w:jc w:val="center"/>
              <w:rPr>
                <w:rFonts w:cs="Arial"/>
                <w:szCs w:val="20"/>
                <w:lang w:eastAsia="sl-SI"/>
              </w:rPr>
            </w:pPr>
            <w:r w:rsidRPr="0094403A">
              <w:rPr>
                <w:rFonts w:cs="Arial"/>
                <w:szCs w:val="20"/>
              </w:rPr>
              <w:t>6.000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04B5FA6" w14:textId="77777777" w:rsidR="00887476" w:rsidRPr="0094403A" w:rsidRDefault="00887476" w:rsidP="006B0E4C">
            <w:pPr>
              <w:spacing w:line="240" w:lineRule="auto"/>
              <w:jc w:val="center"/>
              <w:rPr>
                <w:rFonts w:cs="Arial"/>
                <w:szCs w:val="20"/>
                <w:lang w:eastAsia="sl-SI"/>
              </w:rPr>
            </w:pPr>
            <w:r w:rsidRPr="0094403A">
              <w:rPr>
                <w:rFonts w:cs="Arial"/>
                <w:szCs w:val="20"/>
              </w:rPr>
              <w:t>7.500</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56A12577" w14:textId="77777777" w:rsidR="00887476" w:rsidRPr="0094403A" w:rsidRDefault="00887476" w:rsidP="006B0E4C">
            <w:pPr>
              <w:spacing w:line="240" w:lineRule="auto"/>
              <w:jc w:val="center"/>
              <w:rPr>
                <w:rFonts w:cs="Arial"/>
                <w:szCs w:val="20"/>
                <w:lang w:eastAsia="sl-SI"/>
              </w:rPr>
            </w:pPr>
            <w:r w:rsidRPr="0094403A">
              <w:rPr>
                <w:rFonts w:cs="Arial"/>
                <w:szCs w:val="20"/>
              </w:rPr>
              <w:t>8.000</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7F272EFA" w14:textId="77777777" w:rsidR="00887476" w:rsidRPr="0094403A" w:rsidRDefault="00887476" w:rsidP="006B0E4C">
            <w:pPr>
              <w:spacing w:line="240" w:lineRule="auto"/>
              <w:jc w:val="center"/>
              <w:rPr>
                <w:rFonts w:cs="Arial"/>
                <w:szCs w:val="20"/>
                <w:lang w:eastAsia="sl-SI"/>
              </w:rPr>
            </w:pPr>
            <w:r w:rsidRPr="0094403A">
              <w:rPr>
                <w:rFonts w:cs="Arial"/>
                <w:szCs w:val="20"/>
              </w:rPr>
              <w:t>8.000</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1D422A7A" w14:textId="77777777" w:rsidR="00887476" w:rsidRPr="0094403A" w:rsidRDefault="00887476" w:rsidP="006B0E4C">
            <w:pPr>
              <w:spacing w:line="240" w:lineRule="auto"/>
              <w:jc w:val="center"/>
              <w:rPr>
                <w:rFonts w:cs="Arial"/>
                <w:szCs w:val="20"/>
                <w:lang w:eastAsia="sl-SI"/>
              </w:rPr>
            </w:pPr>
            <w:r w:rsidRPr="0094403A">
              <w:rPr>
                <w:rFonts w:cs="Arial"/>
                <w:szCs w:val="20"/>
              </w:rPr>
              <w:t>7.000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645554" w14:textId="77777777" w:rsidR="00887476" w:rsidRPr="0094403A" w:rsidRDefault="00887476" w:rsidP="006B0E4C">
            <w:pPr>
              <w:spacing w:line="240" w:lineRule="auto"/>
              <w:jc w:val="center"/>
              <w:rPr>
                <w:rFonts w:cs="Arial"/>
                <w:szCs w:val="20"/>
                <w:lang w:eastAsia="sl-SI"/>
              </w:rPr>
            </w:pPr>
            <w:r w:rsidRPr="0094403A">
              <w:rPr>
                <w:rFonts w:cs="Arial"/>
                <w:szCs w:val="20"/>
              </w:rPr>
              <w:t>86.000</w:t>
            </w:r>
          </w:p>
        </w:tc>
      </w:tr>
      <w:tr w:rsidR="00887476" w:rsidRPr="0094403A" w14:paraId="6A304C8E" w14:textId="77777777" w:rsidTr="00D942E0">
        <w:trPr>
          <w:trHeight w:val="27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DBA8FB6" w14:textId="77777777" w:rsidR="00887476" w:rsidRPr="0094403A" w:rsidRDefault="00887476" w:rsidP="00D942E0">
            <w:pPr>
              <w:spacing w:line="240" w:lineRule="auto"/>
              <w:rPr>
                <w:rFonts w:cs="Arial"/>
                <w:b/>
                <w:bCs/>
                <w:szCs w:val="20"/>
                <w:lang w:eastAsia="sl-SI"/>
              </w:rPr>
            </w:pPr>
            <w:r w:rsidRPr="0094403A">
              <w:rPr>
                <w:rFonts w:cs="Arial"/>
                <w:b/>
                <w:bCs/>
                <w:szCs w:val="20"/>
                <w:lang w:eastAsia="sl-SI"/>
              </w:rPr>
              <w:t>Plan (rešeni katastrski postopki</w:t>
            </w:r>
          </w:p>
        </w:tc>
        <w:tc>
          <w:tcPr>
            <w:tcW w:w="592" w:type="dxa"/>
            <w:tcBorders>
              <w:top w:val="nil"/>
              <w:left w:val="nil"/>
              <w:bottom w:val="single" w:sz="4" w:space="0" w:color="auto"/>
              <w:right w:val="single" w:sz="4" w:space="0" w:color="auto"/>
            </w:tcBorders>
            <w:shd w:val="clear" w:color="auto" w:fill="auto"/>
            <w:noWrap/>
            <w:vAlign w:val="center"/>
            <w:hideMark/>
          </w:tcPr>
          <w:p w14:paraId="79283040" w14:textId="77777777" w:rsidR="00887476" w:rsidRPr="0094403A" w:rsidRDefault="00887476" w:rsidP="006B0E4C">
            <w:pPr>
              <w:spacing w:line="240" w:lineRule="auto"/>
              <w:jc w:val="center"/>
              <w:rPr>
                <w:rFonts w:cs="Arial"/>
                <w:szCs w:val="20"/>
                <w:lang w:eastAsia="sl-SI"/>
              </w:rPr>
            </w:pPr>
            <w:r w:rsidRPr="0094403A">
              <w:rPr>
                <w:rFonts w:cs="Arial"/>
                <w:szCs w:val="20"/>
              </w:rPr>
              <w:t>6.000</w:t>
            </w:r>
          </w:p>
        </w:tc>
        <w:tc>
          <w:tcPr>
            <w:tcW w:w="684" w:type="dxa"/>
            <w:tcBorders>
              <w:top w:val="nil"/>
              <w:left w:val="nil"/>
              <w:bottom w:val="single" w:sz="4" w:space="0" w:color="auto"/>
              <w:right w:val="single" w:sz="4" w:space="0" w:color="auto"/>
            </w:tcBorders>
            <w:shd w:val="clear" w:color="auto" w:fill="auto"/>
            <w:noWrap/>
            <w:vAlign w:val="center"/>
            <w:hideMark/>
          </w:tcPr>
          <w:p w14:paraId="15D00043" w14:textId="77777777" w:rsidR="00887476" w:rsidRPr="0094403A" w:rsidRDefault="00887476" w:rsidP="006B0E4C">
            <w:pPr>
              <w:spacing w:line="240" w:lineRule="auto"/>
              <w:jc w:val="center"/>
              <w:rPr>
                <w:rFonts w:cs="Arial"/>
                <w:szCs w:val="20"/>
                <w:lang w:eastAsia="sl-SI"/>
              </w:rPr>
            </w:pPr>
            <w:r w:rsidRPr="0094403A">
              <w:rPr>
                <w:rFonts w:cs="Arial"/>
                <w:szCs w:val="20"/>
              </w:rPr>
              <w:t>7.000</w:t>
            </w:r>
          </w:p>
        </w:tc>
        <w:tc>
          <w:tcPr>
            <w:tcW w:w="709" w:type="dxa"/>
            <w:tcBorders>
              <w:top w:val="nil"/>
              <w:left w:val="nil"/>
              <w:bottom w:val="single" w:sz="4" w:space="0" w:color="auto"/>
              <w:right w:val="single" w:sz="4" w:space="0" w:color="auto"/>
            </w:tcBorders>
            <w:shd w:val="clear" w:color="auto" w:fill="auto"/>
            <w:noWrap/>
            <w:vAlign w:val="center"/>
            <w:hideMark/>
          </w:tcPr>
          <w:p w14:paraId="67A6CB4D" w14:textId="77777777" w:rsidR="00887476" w:rsidRPr="0094403A" w:rsidRDefault="00887476" w:rsidP="006B0E4C">
            <w:pPr>
              <w:spacing w:line="240" w:lineRule="auto"/>
              <w:jc w:val="center"/>
              <w:rPr>
                <w:rFonts w:cs="Arial"/>
                <w:szCs w:val="20"/>
                <w:lang w:eastAsia="sl-SI"/>
              </w:rPr>
            </w:pPr>
            <w:r w:rsidRPr="0094403A">
              <w:rPr>
                <w:rFonts w:cs="Arial"/>
                <w:szCs w:val="20"/>
              </w:rPr>
              <w:t>8.000</w:t>
            </w: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14:paraId="04D23553" w14:textId="77777777" w:rsidR="00887476" w:rsidRPr="0094403A" w:rsidRDefault="00887476" w:rsidP="006B0E4C">
            <w:pPr>
              <w:spacing w:line="240" w:lineRule="auto"/>
              <w:jc w:val="center"/>
              <w:rPr>
                <w:rFonts w:cs="Arial"/>
                <w:szCs w:val="20"/>
                <w:lang w:eastAsia="sl-SI"/>
              </w:rPr>
            </w:pPr>
            <w:r w:rsidRPr="0094403A">
              <w:rPr>
                <w:rFonts w:cs="Arial"/>
                <w:szCs w:val="20"/>
              </w:rPr>
              <w:t>8.500</w:t>
            </w:r>
          </w:p>
        </w:tc>
        <w:tc>
          <w:tcPr>
            <w:tcW w:w="592" w:type="dxa"/>
            <w:tcBorders>
              <w:top w:val="nil"/>
              <w:left w:val="nil"/>
              <w:bottom w:val="single" w:sz="4" w:space="0" w:color="auto"/>
              <w:right w:val="single" w:sz="4" w:space="0" w:color="auto"/>
            </w:tcBorders>
            <w:shd w:val="clear" w:color="auto" w:fill="auto"/>
            <w:noWrap/>
            <w:vAlign w:val="center"/>
            <w:hideMark/>
          </w:tcPr>
          <w:p w14:paraId="0F54574B" w14:textId="77777777" w:rsidR="00887476" w:rsidRPr="0094403A" w:rsidRDefault="00887476" w:rsidP="006B0E4C">
            <w:pPr>
              <w:spacing w:line="240" w:lineRule="auto"/>
              <w:jc w:val="center"/>
              <w:rPr>
                <w:rFonts w:cs="Arial"/>
                <w:szCs w:val="20"/>
                <w:lang w:eastAsia="sl-SI"/>
              </w:rPr>
            </w:pPr>
            <w:r w:rsidRPr="0094403A">
              <w:rPr>
                <w:rFonts w:cs="Arial"/>
                <w:szCs w:val="20"/>
              </w:rPr>
              <w:t>8.500</w:t>
            </w:r>
          </w:p>
        </w:tc>
        <w:tc>
          <w:tcPr>
            <w:tcW w:w="592" w:type="dxa"/>
            <w:tcBorders>
              <w:top w:val="nil"/>
              <w:left w:val="nil"/>
              <w:bottom w:val="single" w:sz="4" w:space="0" w:color="auto"/>
              <w:right w:val="single" w:sz="4" w:space="0" w:color="auto"/>
            </w:tcBorders>
            <w:shd w:val="clear" w:color="auto" w:fill="auto"/>
            <w:noWrap/>
            <w:vAlign w:val="center"/>
            <w:hideMark/>
          </w:tcPr>
          <w:p w14:paraId="31A59D2E" w14:textId="77777777" w:rsidR="00887476" w:rsidRPr="0094403A" w:rsidRDefault="00887476" w:rsidP="006B0E4C">
            <w:pPr>
              <w:spacing w:line="240" w:lineRule="auto"/>
              <w:jc w:val="center"/>
              <w:rPr>
                <w:rFonts w:cs="Arial"/>
                <w:szCs w:val="20"/>
                <w:lang w:eastAsia="sl-SI"/>
              </w:rPr>
            </w:pPr>
            <w:r w:rsidRPr="0094403A">
              <w:rPr>
                <w:rFonts w:cs="Arial"/>
                <w:szCs w:val="20"/>
              </w:rPr>
              <w:t>8.500</w:t>
            </w:r>
          </w:p>
        </w:tc>
        <w:tc>
          <w:tcPr>
            <w:tcW w:w="592" w:type="dxa"/>
            <w:tcBorders>
              <w:top w:val="nil"/>
              <w:left w:val="nil"/>
              <w:bottom w:val="single" w:sz="4" w:space="0" w:color="auto"/>
              <w:right w:val="single" w:sz="4" w:space="0" w:color="auto"/>
            </w:tcBorders>
            <w:shd w:val="clear" w:color="auto" w:fill="auto"/>
            <w:noWrap/>
            <w:vAlign w:val="center"/>
          </w:tcPr>
          <w:p w14:paraId="398BCBBF" w14:textId="77777777" w:rsidR="00887476" w:rsidRPr="0094403A" w:rsidRDefault="00887476" w:rsidP="006B0E4C">
            <w:pPr>
              <w:spacing w:line="240" w:lineRule="auto"/>
              <w:jc w:val="center"/>
              <w:rPr>
                <w:rFonts w:cs="Arial"/>
                <w:szCs w:val="20"/>
                <w:lang w:eastAsia="sl-SI"/>
              </w:rPr>
            </w:pPr>
            <w:r w:rsidRPr="0094403A">
              <w:rPr>
                <w:rFonts w:cs="Arial"/>
                <w:szCs w:val="20"/>
              </w:rPr>
              <w:t>7.000</w:t>
            </w:r>
          </w:p>
        </w:tc>
        <w:tc>
          <w:tcPr>
            <w:tcW w:w="658" w:type="dxa"/>
            <w:tcBorders>
              <w:top w:val="nil"/>
              <w:left w:val="single" w:sz="4" w:space="0" w:color="auto"/>
              <w:bottom w:val="single" w:sz="4" w:space="0" w:color="auto"/>
              <w:right w:val="single" w:sz="4" w:space="0" w:color="auto"/>
            </w:tcBorders>
            <w:shd w:val="clear" w:color="auto" w:fill="auto"/>
            <w:noWrap/>
            <w:vAlign w:val="center"/>
          </w:tcPr>
          <w:p w14:paraId="431436A7" w14:textId="77777777" w:rsidR="00887476" w:rsidRPr="0094403A" w:rsidRDefault="00887476" w:rsidP="006B0E4C">
            <w:pPr>
              <w:spacing w:line="240" w:lineRule="auto"/>
              <w:jc w:val="center"/>
              <w:rPr>
                <w:rFonts w:cs="Arial"/>
                <w:szCs w:val="20"/>
                <w:lang w:eastAsia="sl-SI"/>
              </w:rPr>
            </w:pPr>
            <w:r w:rsidRPr="0094403A">
              <w:rPr>
                <w:rFonts w:cs="Arial"/>
                <w:szCs w:val="20"/>
              </w:rPr>
              <w:t>6.000</w:t>
            </w:r>
          </w:p>
        </w:tc>
        <w:tc>
          <w:tcPr>
            <w:tcW w:w="734" w:type="dxa"/>
            <w:tcBorders>
              <w:top w:val="nil"/>
              <w:left w:val="nil"/>
              <w:bottom w:val="single" w:sz="4" w:space="0" w:color="auto"/>
              <w:right w:val="single" w:sz="4" w:space="0" w:color="auto"/>
            </w:tcBorders>
            <w:shd w:val="clear" w:color="auto" w:fill="auto"/>
            <w:noWrap/>
            <w:vAlign w:val="center"/>
          </w:tcPr>
          <w:p w14:paraId="79817D74" w14:textId="77777777" w:rsidR="00887476" w:rsidRPr="0094403A" w:rsidRDefault="00887476" w:rsidP="006B0E4C">
            <w:pPr>
              <w:spacing w:line="240" w:lineRule="auto"/>
              <w:jc w:val="center"/>
              <w:rPr>
                <w:rFonts w:cs="Arial"/>
                <w:szCs w:val="20"/>
                <w:lang w:eastAsia="sl-SI"/>
              </w:rPr>
            </w:pPr>
            <w:r w:rsidRPr="0094403A">
              <w:rPr>
                <w:rFonts w:cs="Arial"/>
                <w:szCs w:val="20"/>
              </w:rPr>
              <w:t>8.000</w:t>
            </w:r>
          </w:p>
        </w:tc>
        <w:tc>
          <w:tcPr>
            <w:tcW w:w="592" w:type="dxa"/>
            <w:tcBorders>
              <w:top w:val="nil"/>
              <w:left w:val="single" w:sz="4" w:space="0" w:color="auto"/>
              <w:bottom w:val="single" w:sz="4" w:space="0" w:color="auto"/>
              <w:right w:val="single" w:sz="4" w:space="0" w:color="auto"/>
            </w:tcBorders>
            <w:shd w:val="clear" w:color="auto" w:fill="auto"/>
            <w:noWrap/>
            <w:vAlign w:val="center"/>
          </w:tcPr>
          <w:p w14:paraId="77B6D4B5" w14:textId="77777777" w:rsidR="00887476" w:rsidRPr="0094403A" w:rsidRDefault="00887476" w:rsidP="006B0E4C">
            <w:pPr>
              <w:spacing w:line="240" w:lineRule="auto"/>
              <w:jc w:val="center"/>
              <w:rPr>
                <w:rFonts w:cs="Arial"/>
                <w:szCs w:val="20"/>
                <w:lang w:eastAsia="sl-SI"/>
              </w:rPr>
            </w:pPr>
            <w:r w:rsidRPr="0094403A">
              <w:rPr>
                <w:rFonts w:cs="Arial"/>
                <w:szCs w:val="20"/>
              </w:rPr>
              <w:t>8.500</w:t>
            </w:r>
          </w:p>
        </w:tc>
        <w:tc>
          <w:tcPr>
            <w:tcW w:w="592" w:type="dxa"/>
            <w:tcBorders>
              <w:top w:val="nil"/>
              <w:left w:val="nil"/>
              <w:bottom w:val="single" w:sz="4" w:space="0" w:color="auto"/>
              <w:right w:val="single" w:sz="4" w:space="0" w:color="auto"/>
            </w:tcBorders>
            <w:shd w:val="clear" w:color="auto" w:fill="auto"/>
            <w:noWrap/>
            <w:vAlign w:val="center"/>
          </w:tcPr>
          <w:p w14:paraId="3C0B107A" w14:textId="77777777" w:rsidR="00887476" w:rsidRPr="0094403A" w:rsidRDefault="00887476" w:rsidP="006B0E4C">
            <w:pPr>
              <w:spacing w:line="240" w:lineRule="auto"/>
              <w:jc w:val="center"/>
              <w:rPr>
                <w:rFonts w:cs="Arial"/>
                <w:szCs w:val="20"/>
                <w:lang w:eastAsia="sl-SI"/>
              </w:rPr>
            </w:pPr>
            <w:r w:rsidRPr="0094403A">
              <w:rPr>
                <w:rFonts w:cs="Arial"/>
                <w:szCs w:val="20"/>
              </w:rPr>
              <w:t>8.500</w:t>
            </w:r>
          </w:p>
        </w:tc>
        <w:tc>
          <w:tcPr>
            <w:tcW w:w="592" w:type="dxa"/>
            <w:tcBorders>
              <w:top w:val="nil"/>
              <w:left w:val="nil"/>
              <w:bottom w:val="single" w:sz="4" w:space="0" w:color="auto"/>
              <w:right w:val="single" w:sz="4" w:space="0" w:color="auto"/>
            </w:tcBorders>
            <w:shd w:val="clear" w:color="auto" w:fill="auto"/>
            <w:noWrap/>
            <w:vAlign w:val="center"/>
          </w:tcPr>
          <w:p w14:paraId="0F83E161" w14:textId="77777777" w:rsidR="00887476" w:rsidRPr="0094403A" w:rsidRDefault="00887476" w:rsidP="006B0E4C">
            <w:pPr>
              <w:spacing w:line="240" w:lineRule="auto"/>
              <w:jc w:val="center"/>
              <w:rPr>
                <w:rFonts w:cs="Arial"/>
                <w:szCs w:val="20"/>
                <w:lang w:eastAsia="sl-SI"/>
              </w:rPr>
            </w:pPr>
            <w:r w:rsidRPr="0094403A">
              <w:rPr>
                <w:rFonts w:cs="Arial"/>
                <w:szCs w:val="20"/>
              </w:rPr>
              <w:t>7.500</w:t>
            </w:r>
          </w:p>
        </w:tc>
        <w:tc>
          <w:tcPr>
            <w:tcW w:w="709" w:type="dxa"/>
            <w:tcBorders>
              <w:top w:val="nil"/>
              <w:left w:val="nil"/>
              <w:bottom w:val="single" w:sz="4" w:space="0" w:color="auto"/>
              <w:right w:val="single" w:sz="4" w:space="0" w:color="auto"/>
            </w:tcBorders>
            <w:shd w:val="clear" w:color="auto" w:fill="auto"/>
            <w:noWrap/>
            <w:vAlign w:val="center"/>
            <w:hideMark/>
          </w:tcPr>
          <w:p w14:paraId="5169FD89" w14:textId="77777777" w:rsidR="00887476" w:rsidRPr="0094403A" w:rsidRDefault="00887476" w:rsidP="006B0E4C">
            <w:pPr>
              <w:spacing w:line="240" w:lineRule="auto"/>
              <w:jc w:val="center"/>
              <w:rPr>
                <w:rFonts w:cs="Arial"/>
                <w:szCs w:val="20"/>
                <w:lang w:eastAsia="sl-SI"/>
              </w:rPr>
            </w:pPr>
            <w:r w:rsidRPr="0094403A">
              <w:rPr>
                <w:rFonts w:cs="Arial"/>
                <w:szCs w:val="20"/>
              </w:rPr>
              <w:t>92.000</w:t>
            </w:r>
          </w:p>
        </w:tc>
      </w:tr>
      <w:tr w:rsidR="00887476" w:rsidRPr="0094403A" w14:paraId="17783BF7" w14:textId="77777777" w:rsidTr="00D942E0">
        <w:trPr>
          <w:trHeight w:val="29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5D0FB" w14:textId="77777777" w:rsidR="00887476" w:rsidRPr="0094403A" w:rsidRDefault="00887476" w:rsidP="00D942E0">
            <w:pPr>
              <w:spacing w:line="240" w:lineRule="auto"/>
              <w:rPr>
                <w:rFonts w:cs="Arial"/>
                <w:b/>
                <w:bCs/>
                <w:szCs w:val="20"/>
                <w:lang w:eastAsia="sl-SI"/>
              </w:rPr>
            </w:pPr>
            <w:r w:rsidRPr="0094403A">
              <w:rPr>
                <w:rFonts w:cs="Arial"/>
                <w:b/>
                <w:bCs/>
                <w:szCs w:val="20"/>
                <w:lang w:eastAsia="sl-SI"/>
              </w:rPr>
              <w:t>Plan (izdana potrdila)</w:t>
            </w:r>
          </w:p>
        </w:tc>
        <w:tc>
          <w:tcPr>
            <w:tcW w:w="592" w:type="dxa"/>
            <w:tcBorders>
              <w:top w:val="single" w:sz="4" w:space="0" w:color="auto"/>
              <w:left w:val="nil"/>
              <w:bottom w:val="single" w:sz="4" w:space="0" w:color="auto"/>
              <w:right w:val="single" w:sz="4" w:space="0" w:color="auto"/>
            </w:tcBorders>
            <w:shd w:val="clear" w:color="auto" w:fill="auto"/>
            <w:noWrap/>
            <w:vAlign w:val="bottom"/>
          </w:tcPr>
          <w:p w14:paraId="465F0E84" w14:textId="77777777" w:rsidR="00887476" w:rsidRPr="0094403A" w:rsidRDefault="00887476" w:rsidP="006B0E4C">
            <w:pPr>
              <w:spacing w:line="240" w:lineRule="auto"/>
              <w:jc w:val="center"/>
              <w:rPr>
                <w:rFonts w:cs="Arial"/>
                <w:szCs w:val="20"/>
                <w:lang w:eastAsia="sl-SI"/>
              </w:rPr>
            </w:pPr>
            <w:r w:rsidRPr="0094403A">
              <w:rPr>
                <w:rFonts w:cs="Arial"/>
                <w:szCs w:val="20"/>
                <w:lang w:eastAsia="sl-SI"/>
              </w:rPr>
              <w:t>500</w:t>
            </w:r>
          </w:p>
        </w:tc>
        <w:tc>
          <w:tcPr>
            <w:tcW w:w="684" w:type="dxa"/>
            <w:tcBorders>
              <w:top w:val="single" w:sz="4" w:space="0" w:color="auto"/>
              <w:left w:val="nil"/>
              <w:bottom w:val="single" w:sz="4" w:space="0" w:color="auto"/>
              <w:right w:val="single" w:sz="4" w:space="0" w:color="auto"/>
            </w:tcBorders>
            <w:shd w:val="clear" w:color="auto" w:fill="auto"/>
            <w:noWrap/>
            <w:vAlign w:val="bottom"/>
          </w:tcPr>
          <w:p w14:paraId="47BCB5EB" w14:textId="77777777" w:rsidR="00887476" w:rsidRPr="0094403A" w:rsidRDefault="00887476" w:rsidP="006B0E4C">
            <w:pPr>
              <w:spacing w:line="240" w:lineRule="auto"/>
              <w:jc w:val="center"/>
              <w:rPr>
                <w:rFonts w:cs="Arial"/>
                <w:szCs w:val="20"/>
                <w:lang w:eastAsia="sl-SI"/>
              </w:rPr>
            </w:pPr>
            <w:r w:rsidRPr="0094403A">
              <w:rPr>
                <w:rFonts w:cs="Arial"/>
                <w:szCs w:val="20"/>
                <w:lang w:eastAsia="sl-SI"/>
              </w:rPr>
              <w:t>600</w:t>
            </w:r>
          </w:p>
        </w:tc>
        <w:tc>
          <w:tcPr>
            <w:tcW w:w="709" w:type="dxa"/>
            <w:tcBorders>
              <w:top w:val="single" w:sz="4" w:space="0" w:color="auto"/>
              <w:left w:val="nil"/>
              <w:bottom w:val="single" w:sz="4" w:space="0" w:color="auto"/>
              <w:right w:val="single" w:sz="4" w:space="0" w:color="auto"/>
            </w:tcBorders>
            <w:shd w:val="clear" w:color="auto" w:fill="auto"/>
            <w:noWrap/>
          </w:tcPr>
          <w:p w14:paraId="2D9BDBA7" w14:textId="77777777" w:rsidR="00887476" w:rsidRPr="0094403A" w:rsidRDefault="00887476" w:rsidP="006B0E4C">
            <w:pPr>
              <w:spacing w:line="240" w:lineRule="auto"/>
              <w:jc w:val="center"/>
              <w:rPr>
                <w:rFonts w:cs="Arial"/>
                <w:szCs w:val="20"/>
                <w:lang w:eastAsia="sl-SI"/>
              </w:rPr>
            </w:pPr>
          </w:p>
          <w:p w14:paraId="4F4662FE" w14:textId="77777777" w:rsidR="00887476" w:rsidRPr="0094403A" w:rsidRDefault="00887476" w:rsidP="006B0E4C">
            <w:pPr>
              <w:spacing w:line="240" w:lineRule="auto"/>
              <w:jc w:val="center"/>
              <w:rPr>
                <w:rFonts w:cs="Arial"/>
                <w:szCs w:val="20"/>
                <w:lang w:eastAsia="sl-SI"/>
              </w:rPr>
            </w:pPr>
          </w:p>
          <w:p w14:paraId="5A50957F" w14:textId="77777777" w:rsidR="00887476" w:rsidRPr="0094403A" w:rsidRDefault="00887476" w:rsidP="006B0E4C">
            <w:pPr>
              <w:spacing w:line="240" w:lineRule="auto"/>
              <w:jc w:val="center"/>
              <w:rPr>
                <w:rFonts w:cs="Arial"/>
                <w:szCs w:val="20"/>
                <w:lang w:eastAsia="sl-SI"/>
              </w:rPr>
            </w:pPr>
          </w:p>
          <w:p w14:paraId="60840034" w14:textId="77777777" w:rsidR="00887476" w:rsidRPr="0094403A" w:rsidRDefault="00887476" w:rsidP="006B0E4C">
            <w:pPr>
              <w:spacing w:line="240" w:lineRule="auto"/>
              <w:jc w:val="center"/>
              <w:rPr>
                <w:rFonts w:cs="Arial"/>
                <w:szCs w:val="20"/>
                <w:lang w:eastAsia="sl-SI"/>
              </w:rPr>
            </w:pPr>
            <w:r w:rsidRPr="0094403A">
              <w:rPr>
                <w:rFonts w:cs="Arial"/>
                <w:szCs w:val="20"/>
                <w:lang w:eastAsia="sl-SI"/>
              </w:rPr>
              <w:t>600</w:t>
            </w:r>
          </w:p>
        </w:tc>
        <w:tc>
          <w:tcPr>
            <w:tcW w:w="592" w:type="dxa"/>
            <w:tcBorders>
              <w:top w:val="single" w:sz="4" w:space="0" w:color="auto"/>
              <w:left w:val="nil"/>
              <w:bottom w:val="single" w:sz="4" w:space="0" w:color="auto"/>
              <w:right w:val="single" w:sz="4" w:space="0" w:color="auto"/>
            </w:tcBorders>
            <w:shd w:val="clear" w:color="auto" w:fill="auto"/>
            <w:noWrap/>
          </w:tcPr>
          <w:p w14:paraId="4308A747" w14:textId="77777777" w:rsidR="00887476" w:rsidRPr="0094403A" w:rsidRDefault="00887476" w:rsidP="006B0E4C">
            <w:pPr>
              <w:spacing w:line="240" w:lineRule="auto"/>
              <w:jc w:val="center"/>
              <w:rPr>
                <w:rFonts w:cs="Arial"/>
                <w:szCs w:val="20"/>
                <w:lang w:eastAsia="sl-SI"/>
              </w:rPr>
            </w:pPr>
          </w:p>
          <w:p w14:paraId="3E062735" w14:textId="77777777" w:rsidR="00887476" w:rsidRPr="0094403A" w:rsidRDefault="00887476" w:rsidP="006B0E4C">
            <w:pPr>
              <w:spacing w:line="240" w:lineRule="auto"/>
              <w:jc w:val="center"/>
              <w:rPr>
                <w:rFonts w:cs="Arial"/>
                <w:szCs w:val="20"/>
                <w:lang w:eastAsia="sl-SI"/>
              </w:rPr>
            </w:pPr>
          </w:p>
          <w:p w14:paraId="0D1B02FC" w14:textId="77777777" w:rsidR="00887476" w:rsidRPr="0094403A" w:rsidRDefault="00887476" w:rsidP="006B0E4C">
            <w:pPr>
              <w:spacing w:line="240" w:lineRule="auto"/>
              <w:jc w:val="center"/>
              <w:rPr>
                <w:rFonts w:cs="Arial"/>
                <w:szCs w:val="20"/>
                <w:lang w:eastAsia="sl-SI"/>
              </w:rPr>
            </w:pPr>
          </w:p>
          <w:p w14:paraId="604E3225" w14:textId="77777777" w:rsidR="00887476" w:rsidRPr="0094403A" w:rsidRDefault="00887476" w:rsidP="006B0E4C">
            <w:pPr>
              <w:spacing w:line="240" w:lineRule="auto"/>
              <w:jc w:val="center"/>
              <w:rPr>
                <w:rFonts w:cs="Arial"/>
                <w:szCs w:val="20"/>
                <w:lang w:eastAsia="sl-SI"/>
              </w:rPr>
            </w:pPr>
            <w:r w:rsidRPr="0094403A">
              <w:rPr>
                <w:rFonts w:cs="Arial"/>
                <w:szCs w:val="20"/>
                <w:lang w:eastAsia="sl-SI"/>
              </w:rPr>
              <w:t>600</w:t>
            </w:r>
          </w:p>
        </w:tc>
        <w:tc>
          <w:tcPr>
            <w:tcW w:w="592" w:type="dxa"/>
            <w:tcBorders>
              <w:top w:val="single" w:sz="4" w:space="0" w:color="auto"/>
              <w:left w:val="nil"/>
              <w:bottom w:val="single" w:sz="4" w:space="0" w:color="auto"/>
              <w:right w:val="single" w:sz="4" w:space="0" w:color="auto"/>
            </w:tcBorders>
            <w:shd w:val="clear" w:color="auto" w:fill="auto"/>
            <w:noWrap/>
          </w:tcPr>
          <w:p w14:paraId="32E6A2EA" w14:textId="77777777" w:rsidR="00887476" w:rsidRPr="0094403A" w:rsidRDefault="00887476" w:rsidP="006B0E4C">
            <w:pPr>
              <w:spacing w:line="240" w:lineRule="auto"/>
              <w:jc w:val="center"/>
              <w:rPr>
                <w:rFonts w:cs="Arial"/>
                <w:szCs w:val="20"/>
                <w:lang w:eastAsia="sl-SI"/>
              </w:rPr>
            </w:pPr>
          </w:p>
          <w:p w14:paraId="5504ACF2" w14:textId="77777777" w:rsidR="00887476" w:rsidRPr="0094403A" w:rsidRDefault="00887476" w:rsidP="006B0E4C">
            <w:pPr>
              <w:spacing w:line="240" w:lineRule="auto"/>
              <w:jc w:val="center"/>
              <w:rPr>
                <w:rFonts w:cs="Arial"/>
                <w:szCs w:val="20"/>
                <w:lang w:eastAsia="sl-SI"/>
              </w:rPr>
            </w:pPr>
          </w:p>
          <w:p w14:paraId="2F6B93C3" w14:textId="77777777" w:rsidR="00887476" w:rsidRPr="0094403A" w:rsidRDefault="00887476" w:rsidP="006B0E4C">
            <w:pPr>
              <w:spacing w:line="240" w:lineRule="auto"/>
              <w:jc w:val="center"/>
              <w:rPr>
                <w:rFonts w:cs="Arial"/>
                <w:szCs w:val="20"/>
                <w:lang w:eastAsia="sl-SI"/>
              </w:rPr>
            </w:pPr>
          </w:p>
          <w:p w14:paraId="4D105D21" w14:textId="77777777" w:rsidR="00887476" w:rsidRPr="0094403A" w:rsidRDefault="00887476" w:rsidP="006B0E4C">
            <w:pPr>
              <w:spacing w:line="240" w:lineRule="auto"/>
              <w:jc w:val="center"/>
              <w:rPr>
                <w:rFonts w:cs="Arial"/>
                <w:szCs w:val="20"/>
                <w:lang w:eastAsia="sl-SI"/>
              </w:rPr>
            </w:pPr>
            <w:r w:rsidRPr="0094403A">
              <w:rPr>
                <w:rFonts w:cs="Arial"/>
                <w:szCs w:val="20"/>
                <w:lang w:eastAsia="sl-SI"/>
              </w:rPr>
              <w:t>600</w:t>
            </w:r>
          </w:p>
        </w:tc>
        <w:tc>
          <w:tcPr>
            <w:tcW w:w="592" w:type="dxa"/>
            <w:tcBorders>
              <w:top w:val="single" w:sz="4" w:space="0" w:color="auto"/>
              <w:left w:val="nil"/>
              <w:bottom w:val="single" w:sz="4" w:space="0" w:color="auto"/>
              <w:right w:val="single" w:sz="4" w:space="0" w:color="auto"/>
            </w:tcBorders>
            <w:shd w:val="clear" w:color="auto" w:fill="auto"/>
            <w:noWrap/>
          </w:tcPr>
          <w:p w14:paraId="07D1AB29" w14:textId="77777777" w:rsidR="00887476" w:rsidRPr="0094403A" w:rsidRDefault="00887476" w:rsidP="006B0E4C">
            <w:pPr>
              <w:spacing w:line="240" w:lineRule="auto"/>
              <w:jc w:val="center"/>
              <w:rPr>
                <w:rFonts w:cs="Arial"/>
                <w:szCs w:val="20"/>
                <w:lang w:eastAsia="sl-SI"/>
              </w:rPr>
            </w:pPr>
          </w:p>
          <w:p w14:paraId="119FF427" w14:textId="77777777" w:rsidR="00887476" w:rsidRPr="0094403A" w:rsidRDefault="00887476" w:rsidP="006B0E4C">
            <w:pPr>
              <w:spacing w:line="240" w:lineRule="auto"/>
              <w:jc w:val="center"/>
              <w:rPr>
                <w:rFonts w:cs="Arial"/>
                <w:szCs w:val="20"/>
                <w:lang w:eastAsia="sl-SI"/>
              </w:rPr>
            </w:pPr>
          </w:p>
          <w:p w14:paraId="40662EBF" w14:textId="77777777" w:rsidR="00887476" w:rsidRPr="0094403A" w:rsidRDefault="00887476" w:rsidP="006B0E4C">
            <w:pPr>
              <w:spacing w:line="240" w:lineRule="auto"/>
              <w:jc w:val="center"/>
              <w:rPr>
                <w:rFonts w:cs="Arial"/>
                <w:szCs w:val="20"/>
                <w:lang w:eastAsia="sl-SI"/>
              </w:rPr>
            </w:pPr>
          </w:p>
          <w:p w14:paraId="2B1C202B" w14:textId="77777777" w:rsidR="00887476" w:rsidRPr="0094403A" w:rsidRDefault="00887476" w:rsidP="006B0E4C">
            <w:pPr>
              <w:spacing w:line="240" w:lineRule="auto"/>
              <w:jc w:val="center"/>
              <w:rPr>
                <w:rFonts w:cs="Arial"/>
                <w:szCs w:val="20"/>
                <w:lang w:eastAsia="sl-SI"/>
              </w:rPr>
            </w:pPr>
            <w:r w:rsidRPr="0094403A">
              <w:rPr>
                <w:rFonts w:cs="Arial"/>
                <w:szCs w:val="20"/>
                <w:lang w:eastAsia="sl-SI"/>
              </w:rPr>
              <w:t>500</w:t>
            </w:r>
          </w:p>
        </w:tc>
        <w:tc>
          <w:tcPr>
            <w:tcW w:w="592" w:type="dxa"/>
            <w:tcBorders>
              <w:top w:val="single" w:sz="4" w:space="0" w:color="auto"/>
              <w:left w:val="nil"/>
              <w:bottom w:val="single" w:sz="4" w:space="0" w:color="auto"/>
              <w:right w:val="single" w:sz="4" w:space="0" w:color="auto"/>
            </w:tcBorders>
            <w:shd w:val="clear" w:color="auto" w:fill="auto"/>
            <w:noWrap/>
          </w:tcPr>
          <w:p w14:paraId="710ACFBC" w14:textId="77777777" w:rsidR="00887476" w:rsidRPr="0094403A" w:rsidRDefault="00887476" w:rsidP="006B0E4C">
            <w:pPr>
              <w:spacing w:line="240" w:lineRule="auto"/>
              <w:jc w:val="center"/>
              <w:rPr>
                <w:rFonts w:cs="Arial"/>
                <w:szCs w:val="20"/>
                <w:lang w:eastAsia="sl-SI"/>
              </w:rPr>
            </w:pPr>
          </w:p>
          <w:p w14:paraId="46D04F64" w14:textId="77777777" w:rsidR="00887476" w:rsidRPr="0094403A" w:rsidRDefault="00887476" w:rsidP="006B0E4C">
            <w:pPr>
              <w:spacing w:line="240" w:lineRule="auto"/>
              <w:jc w:val="center"/>
              <w:rPr>
                <w:rFonts w:cs="Arial"/>
                <w:szCs w:val="20"/>
                <w:lang w:eastAsia="sl-SI"/>
              </w:rPr>
            </w:pPr>
          </w:p>
          <w:p w14:paraId="40827EFA" w14:textId="77777777" w:rsidR="00887476" w:rsidRPr="0094403A" w:rsidRDefault="00887476" w:rsidP="006B0E4C">
            <w:pPr>
              <w:spacing w:line="240" w:lineRule="auto"/>
              <w:jc w:val="center"/>
              <w:rPr>
                <w:rFonts w:cs="Arial"/>
                <w:szCs w:val="20"/>
                <w:lang w:eastAsia="sl-SI"/>
              </w:rPr>
            </w:pPr>
          </w:p>
          <w:p w14:paraId="694E19E1" w14:textId="77777777" w:rsidR="00887476" w:rsidRPr="0094403A" w:rsidRDefault="00887476" w:rsidP="006B0E4C">
            <w:pPr>
              <w:spacing w:line="240" w:lineRule="auto"/>
              <w:jc w:val="center"/>
              <w:rPr>
                <w:rFonts w:cs="Arial"/>
                <w:szCs w:val="20"/>
                <w:lang w:eastAsia="sl-SI"/>
              </w:rPr>
            </w:pPr>
            <w:r w:rsidRPr="0094403A">
              <w:rPr>
                <w:rFonts w:cs="Arial"/>
                <w:szCs w:val="20"/>
                <w:lang w:eastAsia="sl-SI"/>
              </w:rPr>
              <w:t>500</w:t>
            </w:r>
          </w:p>
        </w:tc>
        <w:tc>
          <w:tcPr>
            <w:tcW w:w="658" w:type="dxa"/>
            <w:tcBorders>
              <w:top w:val="single" w:sz="4" w:space="0" w:color="auto"/>
              <w:left w:val="nil"/>
              <w:bottom w:val="single" w:sz="4" w:space="0" w:color="auto"/>
              <w:right w:val="single" w:sz="4" w:space="0" w:color="auto"/>
            </w:tcBorders>
            <w:shd w:val="clear" w:color="auto" w:fill="auto"/>
            <w:noWrap/>
            <w:vAlign w:val="bottom"/>
          </w:tcPr>
          <w:p w14:paraId="7443BD81" w14:textId="77777777" w:rsidR="00887476" w:rsidRPr="0094403A" w:rsidRDefault="00887476" w:rsidP="006B0E4C">
            <w:pPr>
              <w:spacing w:line="240" w:lineRule="auto"/>
              <w:jc w:val="center"/>
              <w:rPr>
                <w:rFonts w:cs="Arial"/>
                <w:szCs w:val="20"/>
                <w:lang w:eastAsia="sl-SI"/>
              </w:rPr>
            </w:pPr>
            <w:r w:rsidRPr="0094403A">
              <w:rPr>
                <w:rFonts w:cs="Arial"/>
                <w:szCs w:val="20"/>
                <w:lang w:eastAsia="sl-SI"/>
              </w:rPr>
              <w:t>600</w:t>
            </w:r>
          </w:p>
        </w:tc>
        <w:tc>
          <w:tcPr>
            <w:tcW w:w="734" w:type="dxa"/>
            <w:tcBorders>
              <w:top w:val="single" w:sz="4" w:space="0" w:color="auto"/>
              <w:left w:val="nil"/>
              <w:bottom w:val="single" w:sz="4" w:space="0" w:color="auto"/>
              <w:right w:val="single" w:sz="4" w:space="0" w:color="auto"/>
            </w:tcBorders>
            <w:shd w:val="clear" w:color="auto" w:fill="auto"/>
            <w:noWrap/>
            <w:vAlign w:val="bottom"/>
          </w:tcPr>
          <w:p w14:paraId="65C9E5DD" w14:textId="77777777" w:rsidR="00887476" w:rsidRPr="0094403A" w:rsidRDefault="00887476" w:rsidP="006B0E4C">
            <w:pPr>
              <w:spacing w:line="240" w:lineRule="auto"/>
              <w:jc w:val="center"/>
              <w:rPr>
                <w:rFonts w:cs="Arial"/>
                <w:szCs w:val="20"/>
                <w:lang w:eastAsia="sl-SI"/>
              </w:rPr>
            </w:pPr>
            <w:r w:rsidRPr="0094403A">
              <w:rPr>
                <w:rFonts w:cs="Arial"/>
                <w:szCs w:val="20"/>
                <w:lang w:eastAsia="sl-SI"/>
              </w:rPr>
              <w:t>600</w:t>
            </w:r>
          </w:p>
        </w:tc>
        <w:tc>
          <w:tcPr>
            <w:tcW w:w="592" w:type="dxa"/>
            <w:tcBorders>
              <w:top w:val="single" w:sz="4" w:space="0" w:color="auto"/>
              <w:left w:val="nil"/>
              <w:bottom w:val="single" w:sz="4" w:space="0" w:color="auto"/>
              <w:right w:val="single" w:sz="4" w:space="0" w:color="auto"/>
            </w:tcBorders>
            <w:shd w:val="clear" w:color="auto" w:fill="auto"/>
            <w:noWrap/>
            <w:vAlign w:val="bottom"/>
          </w:tcPr>
          <w:p w14:paraId="0D842DA0" w14:textId="77777777" w:rsidR="00887476" w:rsidRPr="0094403A" w:rsidRDefault="00887476" w:rsidP="006B0E4C">
            <w:pPr>
              <w:spacing w:line="240" w:lineRule="auto"/>
              <w:jc w:val="center"/>
              <w:rPr>
                <w:rFonts w:cs="Arial"/>
                <w:szCs w:val="20"/>
                <w:lang w:eastAsia="sl-SI"/>
              </w:rPr>
            </w:pPr>
            <w:r w:rsidRPr="0094403A">
              <w:rPr>
                <w:rFonts w:cs="Arial"/>
                <w:szCs w:val="20"/>
                <w:lang w:eastAsia="sl-SI"/>
              </w:rPr>
              <w:t>600</w:t>
            </w:r>
          </w:p>
        </w:tc>
        <w:tc>
          <w:tcPr>
            <w:tcW w:w="592" w:type="dxa"/>
            <w:tcBorders>
              <w:top w:val="single" w:sz="4" w:space="0" w:color="auto"/>
              <w:left w:val="nil"/>
              <w:bottom w:val="single" w:sz="4" w:space="0" w:color="auto"/>
              <w:right w:val="single" w:sz="4" w:space="0" w:color="auto"/>
            </w:tcBorders>
            <w:shd w:val="clear" w:color="auto" w:fill="auto"/>
            <w:noWrap/>
            <w:vAlign w:val="bottom"/>
          </w:tcPr>
          <w:p w14:paraId="22D6FA8A" w14:textId="77777777" w:rsidR="00887476" w:rsidRPr="0094403A" w:rsidRDefault="00887476" w:rsidP="006B0E4C">
            <w:pPr>
              <w:spacing w:line="240" w:lineRule="auto"/>
              <w:jc w:val="center"/>
              <w:rPr>
                <w:rFonts w:cs="Arial"/>
                <w:szCs w:val="20"/>
                <w:lang w:eastAsia="sl-SI"/>
              </w:rPr>
            </w:pPr>
            <w:r w:rsidRPr="0094403A">
              <w:rPr>
                <w:rFonts w:cs="Arial"/>
                <w:szCs w:val="20"/>
                <w:lang w:eastAsia="sl-SI"/>
              </w:rPr>
              <w:t>600</w:t>
            </w:r>
          </w:p>
        </w:tc>
        <w:tc>
          <w:tcPr>
            <w:tcW w:w="592" w:type="dxa"/>
            <w:tcBorders>
              <w:top w:val="single" w:sz="4" w:space="0" w:color="auto"/>
              <w:left w:val="nil"/>
              <w:bottom w:val="single" w:sz="4" w:space="0" w:color="auto"/>
              <w:right w:val="single" w:sz="4" w:space="0" w:color="auto"/>
            </w:tcBorders>
            <w:shd w:val="clear" w:color="auto" w:fill="auto"/>
            <w:noWrap/>
            <w:vAlign w:val="bottom"/>
          </w:tcPr>
          <w:p w14:paraId="2C564871" w14:textId="77777777" w:rsidR="00887476" w:rsidRPr="0094403A" w:rsidRDefault="00887476" w:rsidP="006B0E4C">
            <w:pPr>
              <w:spacing w:line="240" w:lineRule="auto"/>
              <w:jc w:val="center"/>
              <w:rPr>
                <w:rFonts w:cs="Arial"/>
                <w:szCs w:val="20"/>
                <w:lang w:eastAsia="sl-SI"/>
              </w:rPr>
            </w:pPr>
            <w:r w:rsidRPr="0094403A">
              <w:rPr>
                <w:rFonts w:cs="Arial"/>
                <w:szCs w:val="20"/>
                <w:lang w:eastAsia="sl-SI"/>
              </w:rPr>
              <w:t>500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525D565" w14:textId="77777777" w:rsidR="00887476" w:rsidRPr="0094403A" w:rsidRDefault="00887476" w:rsidP="006B0E4C">
            <w:pPr>
              <w:spacing w:line="240" w:lineRule="auto"/>
              <w:jc w:val="center"/>
              <w:rPr>
                <w:rFonts w:cs="Arial"/>
                <w:szCs w:val="20"/>
                <w:lang w:eastAsia="sl-SI"/>
              </w:rPr>
            </w:pPr>
            <w:r w:rsidRPr="0094403A">
              <w:rPr>
                <w:rFonts w:cs="Arial"/>
                <w:szCs w:val="20"/>
                <w:lang w:eastAsia="sl-SI"/>
              </w:rPr>
              <w:t>6.800</w:t>
            </w:r>
          </w:p>
        </w:tc>
      </w:tr>
    </w:tbl>
    <w:p w14:paraId="7AA13603" w14:textId="77777777" w:rsidR="00887476" w:rsidRPr="0094403A" w:rsidRDefault="00887476" w:rsidP="00D942E0">
      <w:pPr>
        <w:spacing w:line="240" w:lineRule="auto"/>
        <w:rPr>
          <w:rFonts w:cs="Arial"/>
          <w:szCs w:val="20"/>
        </w:rPr>
      </w:pPr>
    </w:p>
    <w:p w14:paraId="15A215A4" w14:textId="77777777" w:rsidR="00887476" w:rsidRPr="0094403A" w:rsidRDefault="00887476" w:rsidP="00D942E0">
      <w:pPr>
        <w:spacing w:line="240" w:lineRule="auto"/>
        <w:rPr>
          <w:rFonts w:cs="Arial"/>
          <w:szCs w:val="20"/>
        </w:rPr>
      </w:pPr>
    </w:p>
    <w:p w14:paraId="0624F47F" w14:textId="77777777" w:rsidR="00887476" w:rsidRPr="0094403A" w:rsidRDefault="00887476" w:rsidP="00D942E0">
      <w:pPr>
        <w:jc w:val="both"/>
        <w:rPr>
          <w:rFonts w:cs="Arial"/>
          <w:bCs/>
          <w:szCs w:val="20"/>
        </w:rPr>
      </w:pPr>
      <w:r w:rsidRPr="0094403A">
        <w:rPr>
          <w:rFonts w:cs="Arial"/>
          <w:bCs/>
          <w:szCs w:val="20"/>
        </w:rPr>
        <w:t xml:space="preserve">Predviden priliv zahtevkov – katastrskih postopkov je ocenjen na osnovi spremljanja podatkov v drugi polovici leta 2022 in je deloma odvisen od sezonskega izvajanja geodetskih storitev ali večjih (npr. infrastrukturnih) projektov, ki posledično povzročijo tudi večji obseg geodetskih storitev. Izdajanje podatkov – potrdil se postopoma zmanjšuje, saj Geodetska uprava RS preko distribucijskega sistema zagotavlja izdajanje podatkov uporabnikom preko javno dostopnih </w:t>
      </w:r>
      <w:proofErr w:type="spellStart"/>
      <w:r w:rsidRPr="0094403A">
        <w:rPr>
          <w:rFonts w:cs="Arial"/>
          <w:bCs/>
          <w:szCs w:val="20"/>
        </w:rPr>
        <w:t>vpogledovalnikov</w:t>
      </w:r>
      <w:proofErr w:type="spellEnd"/>
      <w:r w:rsidRPr="0094403A">
        <w:rPr>
          <w:rFonts w:cs="Arial"/>
          <w:bCs/>
          <w:szCs w:val="20"/>
        </w:rPr>
        <w:t xml:space="preserve"> in spletnih storitev, državni organi pa lahko za potrebe vodenja svojih postopkov sami neposredno dostopajo do podatkov Geodetske uprave RS. </w:t>
      </w:r>
    </w:p>
    <w:p w14:paraId="5936B588" w14:textId="77777777" w:rsidR="00887476" w:rsidRPr="0094403A" w:rsidRDefault="00887476">
      <w:pPr>
        <w:spacing w:line="240" w:lineRule="auto"/>
        <w:rPr>
          <w:rFonts w:cs="Arial"/>
          <w:szCs w:val="20"/>
        </w:rPr>
      </w:pPr>
      <w:r w:rsidRPr="0094403A">
        <w:rPr>
          <w:rFonts w:cs="Arial"/>
          <w:szCs w:val="20"/>
        </w:rPr>
        <w:br w:type="page"/>
      </w:r>
    </w:p>
    <w:p w14:paraId="22DF0B62" w14:textId="77777777" w:rsidR="00887476" w:rsidRPr="0094403A" w:rsidRDefault="00887476" w:rsidP="00D942E0">
      <w:pPr>
        <w:rPr>
          <w:rFonts w:cs="Arial"/>
          <w:b/>
          <w:szCs w:val="20"/>
        </w:rPr>
      </w:pPr>
      <w:r w:rsidRPr="0094403A">
        <w:rPr>
          <w:rFonts w:cs="Arial"/>
          <w:b/>
          <w:szCs w:val="20"/>
        </w:rPr>
        <w:lastRenderedPageBreak/>
        <w:t>1. STRATEŠKI CILJI DRŽAVNE GEODETSKE SLUŽBE</w:t>
      </w:r>
    </w:p>
    <w:p w14:paraId="61C4746F" w14:textId="77777777" w:rsidR="00887476" w:rsidRPr="0094403A" w:rsidRDefault="00887476" w:rsidP="00D942E0">
      <w:pPr>
        <w:rPr>
          <w:rFonts w:cs="Arial"/>
          <w:szCs w:val="20"/>
        </w:rPr>
      </w:pPr>
    </w:p>
    <w:p w14:paraId="48B3AB41" w14:textId="7A626707" w:rsidR="00887476" w:rsidRPr="0094403A" w:rsidRDefault="00887476" w:rsidP="00D942E0">
      <w:pPr>
        <w:jc w:val="both"/>
        <w:rPr>
          <w:rFonts w:cs="Arial"/>
          <w:szCs w:val="20"/>
        </w:rPr>
      </w:pPr>
      <w:r w:rsidRPr="0094403A">
        <w:rPr>
          <w:rFonts w:cs="Arial"/>
          <w:szCs w:val="20"/>
        </w:rPr>
        <w:t xml:space="preserve">Državna geodetska služba, ki jo izvaja Geodetska uprava RS, je opredeljena v ZGeoD-1 kot del geodetske dejavnosti, ki obsega vzpostavitev, vodenje in vzdrževanje zbirk podatkov na področju referenčnih koordinatnih sistemov, evidentiranja nepremičnin, množičnega vrednotenja nepremičnin, državne meje, prostorskih enot in hišnih številk ter topografskega in kartografskega sistema. Določene strokovno-tehnične in razvojne naloge na področju topografskega in kartografskega sistema za potrebe obrambe države opravlja Geodetska uprava RS v sodelovanju z ministrstvom, pristojnim za obrambo (v nadaljnjem besedilu: Ministrstvo za obrambo). Določene razvojne in strokovno-tehnične naloge državne geodetske službe opravlja Geodetski inštitut Slovenije. </w:t>
      </w:r>
    </w:p>
    <w:p w14:paraId="2FBDA9CA" w14:textId="77777777" w:rsidR="00887476" w:rsidRPr="0094403A" w:rsidRDefault="00887476" w:rsidP="00D942E0">
      <w:pPr>
        <w:jc w:val="both"/>
        <w:rPr>
          <w:rFonts w:cs="Arial"/>
          <w:szCs w:val="20"/>
        </w:rPr>
      </w:pPr>
    </w:p>
    <w:p w14:paraId="1A2787AC" w14:textId="1F40BA1C" w:rsidR="00887476" w:rsidRPr="0094403A" w:rsidRDefault="00887476" w:rsidP="00D942E0">
      <w:pPr>
        <w:jc w:val="both"/>
        <w:rPr>
          <w:rFonts w:cs="Arial"/>
          <w:szCs w:val="20"/>
        </w:rPr>
      </w:pPr>
      <w:r w:rsidRPr="0094403A">
        <w:rPr>
          <w:rFonts w:cs="Arial"/>
          <w:szCs w:val="20"/>
        </w:rPr>
        <w:t xml:space="preserve">Pristojnost Geodetske uprave RS za izvajanje nalog vzpostavitve, vodenja in vzdrževanja državnega geodetskega referenčnega sistema je opredeljena v Zakonu o državnem geodetskem referenčnem sistemu (Uradni list RS, št. 25/14 in 61/17 – ZAID) in podzakonskih aktih (uredbe, pravilniki), sprejetih na njegovi podlagi. Evidentiranje državne meje v evidenci državne meje in dela na področju državne meje </w:t>
      </w:r>
      <w:r w:rsidR="005D7733" w:rsidRPr="0094403A">
        <w:rPr>
          <w:rFonts w:cs="Arial"/>
          <w:szCs w:val="20"/>
        </w:rPr>
        <w:t xml:space="preserve">določata </w:t>
      </w:r>
      <w:r w:rsidRPr="0094403A">
        <w:rPr>
          <w:rFonts w:cs="Arial"/>
          <w:szCs w:val="20"/>
        </w:rPr>
        <w:t xml:space="preserve">ZKN </w:t>
      </w:r>
      <w:r w:rsidRPr="0094403A">
        <w:rPr>
          <w:rFonts w:cs="Arial"/>
          <w:szCs w:val="20"/>
          <w:lang w:eastAsia="sl-SI"/>
        </w:rPr>
        <w:t>in Zakon o evidentiranju državne meje z Republiko Hrvaško (Uradni list RS, št. 69/17; v nadaljnjem besedilu: ZEDMRH).</w:t>
      </w:r>
      <w:r w:rsidRPr="0094403A">
        <w:rPr>
          <w:rFonts w:cs="Arial"/>
          <w:szCs w:val="20"/>
        </w:rPr>
        <w:t xml:space="preserve"> </w:t>
      </w:r>
    </w:p>
    <w:p w14:paraId="798C8A6D" w14:textId="77777777" w:rsidR="00887476" w:rsidRPr="0094403A" w:rsidRDefault="00887476" w:rsidP="00D942E0">
      <w:pPr>
        <w:jc w:val="both"/>
        <w:rPr>
          <w:rFonts w:cs="Arial"/>
          <w:szCs w:val="20"/>
        </w:rPr>
      </w:pPr>
    </w:p>
    <w:p w14:paraId="1FA7799A" w14:textId="77777777" w:rsidR="00887476" w:rsidRPr="0094403A" w:rsidRDefault="00887476" w:rsidP="00D942E0">
      <w:pPr>
        <w:jc w:val="both"/>
        <w:rPr>
          <w:rFonts w:cs="Arial"/>
          <w:szCs w:val="20"/>
        </w:rPr>
      </w:pPr>
      <w:r w:rsidRPr="0094403A">
        <w:rPr>
          <w:rFonts w:cs="Arial"/>
          <w:szCs w:val="20"/>
        </w:rPr>
        <w:t xml:space="preserve">Pristojnosti in naloge Geodetske uprave RS na področju zemljiške administracije določa </w:t>
      </w:r>
      <w:r w:rsidRPr="0094403A">
        <w:rPr>
          <w:rFonts w:cs="Arial"/>
          <w:szCs w:val="20"/>
          <w:lang w:eastAsia="sl-SI"/>
        </w:rPr>
        <w:t>ZKN</w:t>
      </w:r>
      <w:r w:rsidRPr="0094403A">
        <w:rPr>
          <w:rFonts w:cs="Arial"/>
          <w:szCs w:val="20"/>
        </w:rPr>
        <w:t>, na področju množičnega ocenjevanja vrednosti nepremičnin pa ZMVN-1, na področju določanja območij ter imenovanja in označevanja naselij, ulic in stavb Zakon o določanju območij ter o imenovanju in označevanju naselij, ulic in stavb (Uradni list RS, št. 25/08; v nadaljnjem besedilu: ZDOIONUS), podzakonski predpisi, sprejeti na podlagi navedenih zakonov, in številni področni zakoni, ki se nanašajo na področja pravnega urejanja pravic na nepremičninah, urejanja prostora, graditve objektov, obrambe ter varstva pred naravnimi in drugimi nesrečami, energetike in druge javne gospodarske infrastrukture, kmetijstva in gozdarstva, varovanja narave in okolja, varstva kulturne dediščine in podobno.</w:t>
      </w:r>
    </w:p>
    <w:p w14:paraId="76F0C21D" w14:textId="77777777" w:rsidR="00887476" w:rsidRPr="0094403A" w:rsidRDefault="00887476" w:rsidP="00D942E0">
      <w:pPr>
        <w:jc w:val="both"/>
        <w:rPr>
          <w:rFonts w:cs="Arial"/>
          <w:szCs w:val="20"/>
        </w:rPr>
      </w:pPr>
    </w:p>
    <w:p w14:paraId="0D53C315" w14:textId="77777777" w:rsidR="00887476" w:rsidRPr="0094403A" w:rsidRDefault="00887476" w:rsidP="00D942E0">
      <w:pPr>
        <w:jc w:val="both"/>
        <w:rPr>
          <w:rFonts w:cs="Arial"/>
          <w:szCs w:val="20"/>
        </w:rPr>
      </w:pPr>
      <w:r w:rsidRPr="0094403A">
        <w:rPr>
          <w:rFonts w:cs="Arial"/>
          <w:szCs w:val="20"/>
        </w:rPr>
        <w:t xml:space="preserve">Marca 2021 je bil sprejet </w:t>
      </w:r>
      <w:r w:rsidRPr="0094403A">
        <w:rPr>
          <w:rFonts w:cs="Arial"/>
          <w:szCs w:val="20"/>
          <w:shd w:val="clear" w:color="auto" w:fill="FFFFFF"/>
        </w:rPr>
        <w:t xml:space="preserve">ZKN, ki </w:t>
      </w:r>
      <w:r w:rsidRPr="0094403A">
        <w:rPr>
          <w:rFonts w:cs="Arial"/>
          <w:szCs w:val="20"/>
        </w:rPr>
        <w:t>kot temeljni sistemski predpis ureja vodenje podatkov o nepremičninah, državni meji in prostorskih enotah v Sloveniji. ZKN kot temeljni sistemski predpis ureja vodenje podatkov o nepremičninah (</w:t>
      </w:r>
      <w:r w:rsidRPr="0094403A">
        <w:rPr>
          <w:rFonts w:cs="Arial"/>
          <w:szCs w:val="20"/>
          <w:shd w:val="clear" w:color="auto" w:fill="FFFFFF"/>
        </w:rPr>
        <w:t>parcelah, stavbah in delih stavb)</w:t>
      </w:r>
      <w:r w:rsidRPr="0094403A">
        <w:rPr>
          <w:rFonts w:cs="Arial"/>
          <w:szCs w:val="20"/>
        </w:rPr>
        <w:t xml:space="preserve"> v novi enotni evidenci »kataster nepremičnin«, podatkov o državni meji v evidenci državne meje, podatkov o prostorskih enotah v registru prostorskih enot in podatkov o naslovih v novi evidenci »register naslovov«. ZKN je pravna podlaga za celovito informatizacijo vseh poslovnih procesov v zvezi z odločanjem o vpisih v kataster nepremičnin, register prostorskih enot, evidenco državne meje in register naslovov.</w:t>
      </w:r>
    </w:p>
    <w:p w14:paraId="616FA982" w14:textId="77777777" w:rsidR="00887476" w:rsidRPr="0094403A" w:rsidRDefault="00887476" w:rsidP="00D942E0">
      <w:pPr>
        <w:jc w:val="both"/>
        <w:rPr>
          <w:rFonts w:cs="Arial"/>
          <w:szCs w:val="20"/>
        </w:rPr>
      </w:pPr>
    </w:p>
    <w:p w14:paraId="13C6D8DD" w14:textId="42F84697" w:rsidR="00887476" w:rsidRPr="0094403A" w:rsidRDefault="00887476" w:rsidP="00D942E0">
      <w:pPr>
        <w:autoSpaceDE w:val="0"/>
        <w:autoSpaceDN w:val="0"/>
        <w:jc w:val="both"/>
        <w:rPr>
          <w:rFonts w:cs="Arial"/>
          <w:szCs w:val="20"/>
        </w:rPr>
      </w:pPr>
      <w:r w:rsidRPr="0094403A">
        <w:rPr>
          <w:rFonts w:cs="Arial"/>
          <w:szCs w:val="20"/>
        </w:rPr>
        <w:t>Področje javne prostorske podatkovne infrastrukture ureja Zakon o infrastrukturi za prostorske informaci</w:t>
      </w:r>
      <w:r w:rsidR="00470463" w:rsidRPr="0094403A">
        <w:rPr>
          <w:rFonts w:cs="Arial"/>
          <w:szCs w:val="20"/>
        </w:rPr>
        <w:t xml:space="preserve">je (Uradni list RS, št. 8/10, </w:t>
      </w:r>
      <w:r w:rsidRPr="0094403A">
        <w:rPr>
          <w:rFonts w:cs="Arial"/>
          <w:szCs w:val="20"/>
        </w:rPr>
        <w:t>84/15</w:t>
      </w:r>
      <w:r w:rsidR="00BA6F53">
        <w:rPr>
          <w:rFonts w:cs="Arial"/>
          <w:szCs w:val="20"/>
        </w:rPr>
        <w:t xml:space="preserve"> in 18/23 – ZDU-1O</w:t>
      </w:r>
      <w:r w:rsidRPr="0094403A">
        <w:rPr>
          <w:rFonts w:cs="Arial"/>
          <w:szCs w:val="20"/>
        </w:rPr>
        <w:t xml:space="preserve">; v nadaljnjem besedilu: ZIPI), ki določa pravila za vzpostavitev in zagotavljanje infrastrukture za prostorske informacije. Z ZIPI se je v pravni red Republike Slovenije prenesla Direktiva 2007/2/ES Evropskega parlamenta in Sveta z dne 14. marca 2007 o vzpostavitvi infrastrukture za prostorske informacije v Evropski skupnosti (v nadaljnjem besedilu: Direktiva INSPIRE). ZIPI določa ministrstvo, pristojno za državno geodetsko službo, kot nacionalno točko za stike za INSPIRE. Na tem področju sta pomembna še Zakon o dostopu do informacij javnega značaja (Uradni list RS, št. 51/06 – uradno prečiščeno besedilo, 117/06 – ZDavP-2, 23/14, 50/14, 19/15 – </w:t>
      </w:r>
      <w:proofErr w:type="spellStart"/>
      <w:r w:rsidRPr="0094403A">
        <w:rPr>
          <w:rFonts w:cs="Arial"/>
          <w:szCs w:val="20"/>
        </w:rPr>
        <w:t>odl</w:t>
      </w:r>
      <w:proofErr w:type="spellEnd"/>
      <w:r w:rsidRPr="0094403A">
        <w:rPr>
          <w:rFonts w:cs="Arial"/>
          <w:szCs w:val="20"/>
        </w:rPr>
        <w:t>. US, 102/15, 7/18 in 141/22; v nadaljnjem besedilu: ZDIJZ), ki s podzakonskimi predpisi določa politiko dostopa do informacij javnega značaja, in Uredba o prostorskem informacijskem sistemu (Uradni li</w:t>
      </w:r>
      <w:r w:rsidR="00BA6F53">
        <w:rPr>
          <w:rFonts w:cs="Arial"/>
          <w:szCs w:val="20"/>
        </w:rPr>
        <w:t xml:space="preserve">st RS, št. 119/07, 8/10 – ZIPI, </w:t>
      </w:r>
      <w:r w:rsidRPr="0094403A">
        <w:rPr>
          <w:rFonts w:cs="Arial"/>
          <w:szCs w:val="20"/>
        </w:rPr>
        <w:t xml:space="preserve">61/17 – ZUreP-2 </w:t>
      </w:r>
      <w:r w:rsidR="00BA6F53">
        <w:rPr>
          <w:rFonts w:cs="Arial"/>
          <w:szCs w:val="20"/>
        </w:rPr>
        <w:t xml:space="preserve">in 199/21 – ZUreP-3), ki določa </w:t>
      </w:r>
      <w:r w:rsidR="00BA6F53">
        <w:rPr>
          <w:rFonts w:cs="Arial"/>
          <w:szCs w:val="20"/>
          <w:lang w:val="x-none"/>
        </w:rPr>
        <w:t xml:space="preserve">vsebino </w:t>
      </w:r>
      <w:r w:rsidR="00BA6F53">
        <w:rPr>
          <w:rFonts w:cs="Arial"/>
          <w:szCs w:val="20"/>
        </w:rPr>
        <w:t xml:space="preserve">nastajajočega </w:t>
      </w:r>
      <w:r w:rsidR="00BA6F53">
        <w:rPr>
          <w:rFonts w:cs="Arial"/>
          <w:szCs w:val="20"/>
          <w:lang w:val="x-none"/>
        </w:rPr>
        <w:t xml:space="preserve">prostorskega informacijskega </w:t>
      </w:r>
      <w:r w:rsidRPr="0094403A">
        <w:rPr>
          <w:rFonts w:cs="Arial"/>
          <w:szCs w:val="20"/>
          <w:lang w:val="x-none"/>
        </w:rPr>
        <w:t>sistema</w:t>
      </w:r>
      <w:r w:rsidRPr="0094403A">
        <w:rPr>
          <w:rFonts w:cs="Arial"/>
          <w:szCs w:val="20"/>
        </w:rPr>
        <w:t xml:space="preserve">. </w:t>
      </w:r>
    </w:p>
    <w:p w14:paraId="4E7A5AB2" w14:textId="77777777" w:rsidR="00887476" w:rsidRPr="0094403A" w:rsidRDefault="00887476" w:rsidP="00D942E0">
      <w:pPr>
        <w:autoSpaceDE w:val="0"/>
        <w:autoSpaceDN w:val="0"/>
        <w:jc w:val="both"/>
        <w:rPr>
          <w:rFonts w:cs="Arial"/>
          <w:szCs w:val="20"/>
        </w:rPr>
      </w:pPr>
    </w:p>
    <w:p w14:paraId="46F63249" w14:textId="57C36F51" w:rsidR="00887476" w:rsidRPr="0094403A" w:rsidRDefault="00887476" w:rsidP="00D942E0">
      <w:pPr>
        <w:autoSpaceDE w:val="0"/>
        <w:autoSpaceDN w:val="0"/>
        <w:jc w:val="both"/>
        <w:rPr>
          <w:rFonts w:cs="Arial"/>
          <w:strike/>
          <w:szCs w:val="20"/>
        </w:rPr>
      </w:pPr>
      <w:r w:rsidRPr="0094403A">
        <w:rPr>
          <w:rFonts w:cs="Arial"/>
          <w:szCs w:val="20"/>
        </w:rPr>
        <w:t>Področje prostorskih evidenc za namene prostorskega načrtovanja in gradnje objektov urejata Gradbeni zakon (Uradni list RS, št. 199/21 in 105/22 – ZZNŠPP) in Zakon o urejanju prostor</w:t>
      </w:r>
      <w:r w:rsidR="00BA6F53">
        <w:rPr>
          <w:rFonts w:cs="Arial"/>
          <w:szCs w:val="20"/>
        </w:rPr>
        <w:t>a (Uradni list RS, št. 199/21 in</w:t>
      </w:r>
      <w:r w:rsidR="00854DEF" w:rsidRPr="0094403A">
        <w:rPr>
          <w:rFonts w:cs="Arial"/>
          <w:szCs w:val="20"/>
        </w:rPr>
        <w:t xml:space="preserve"> 18/23 – ZDU-1O</w:t>
      </w:r>
      <w:r w:rsidRPr="0094403A">
        <w:rPr>
          <w:rFonts w:cs="Arial"/>
          <w:szCs w:val="20"/>
        </w:rPr>
        <w:t xml:space="preserve">). </w:t>
      </w:r>
    </w:p>
    <w:p w14:paraId="6DF3E944" w14:textId="77777777" w:rsidR="00887476" w:rsidRPr="0094403A" w:rsidRDefault="00887476" w:rsidP="00D942E0">
      <w:pPr>
        <w:jc w:val="both"/>
        <w:rPr>
          <w:rFonts w:cs="Arial"/>
          <w:szCs w:val="20"/>
        </w:rPr>
      </w:pPr>
    </w:p>
    <w:p w14:paraId="4148D23C" w14:textId="77777777" w:rsidR="00887476" w:rsidRPr="0094403A" w:rsidRDefault="00887476" w:rsidP="00D942E0">
      <w:pPr>
        <w:jc w:val="both"/>
        <w:rPr>
          <w:rFonts w:cs="Arial"/>
          <w:szCs w:val="20"/>
        </w:rPr>
      </w:pPr>
      <w:r w:rsidRPr="0094403A">
        <w:rPr>
          <w:rFonts w:cs="Arial"/>
          <w:szCs w:val="20"/>
        </w:rPr>
        <w:lastRenderedPageBreak/>
        <w:t>Strateški cilji državne geodetske službe podpirajo razvoj celovitega nepremičninskega sistema in nacionalne prostorske podatkovne infrastrukture z namenom zagotavljanja osnovnih in izvedenih podatkov ter storitev vsem uporabnikom, zlasti za podporo izvajanja politike urejanja prostora in okolja, zemljiške politike in kmetijske politike ter učinkovitega gospodarjenja z nepremičninami. Med strateške cilje smo zapisali:</w:t>
      </w:r>
    </w:p>
    <w:p w14:paraId="21B61D71" w14:textId="77777777" w:rsidR="00887476" w:rsidRPr="0094403A" w:rsidRDefault="00887476" w:rsidP="00470463">
      <w:pPr>
        <w:numPr>
          <w:ilvl w:val="0"/>
          <w:numId w:val="18"/>
        </w:numPr>
        <w:tabs>
          <w:tab w:val="clear" w:pos="360"/>
          <w:tab w:val="num" w:pos="709"/>
        </w:tabs>
        <w:ind w:left="709" w:hanging="709"/>
        <w:jc w:val="both"/>
        <w:rPr>
          <w:rFonts w:cs="Arial"/>
          <w:szCs w:val="20"/>
        </w:rPr>
      </w:pPr>
      <w:r w:rsidRPr="0094403A">
        <w:rPr>
          <w:rFonts w:cs="Arial"/>
          <w:szCs w:val="20"/>
        </w:rPr>
        <w:t>realizacijo kakovostnega referenčnega geodetskega koordinatnega sistema, ki bo omogočal enolično določanje položaja v prostoru ne glede na uporabljeno metodologijo in tehnologijo;</w:t>
      </w:r>
    </w:p>
    <w:p w14:paraId="62944321" w14:textId="77777777" w:rsidR="00887476" w:rsidRPr="0094403A" w:rsidRDefault="00887476" w:rsidP="00470463">
      <w:pPr>
        <w:numPr>
          <w:ilvl w:val="0"/>
          <w:numId w:val="18"/>
        </w:numPr>
        <w:tabs>
          <w:tab w:val="clear" w:pos="360"/>
          <w:tab w:val="num" w:pos="709"/>
        </w:tabs>
        <w:ind w:left="709" w:hanging="709"/>
        <w:jc w:val="both"/>
        <w:rPr>
          <w:rFonts w:cs="Arial"/>
          <w:szCs w:val="20"/>
        </w:rPr>
      </w:pPr>
      <w:r w:rsidRPr="0094403A">
        <w:rPr>
          <w:rFonts w:cs="Arial"/>
          <w:szCs w:val="20"/>
        </w:rPr>
        <w:t>zagotavljanje storitev (omrežje SIGNAL) za kakovostno določanje položaja v prostoru v realnem času in za naknadno obdelavo opazovanj za vse uporabnike;</w:t>
      </w:r>
    </w:p>
    <w:p w14:paraId="6CE022FA" w14:textId="77777777" w:rsidR="00887476" w:rsidRPr="0094403A" w:rsidRDefault="00887476" w:rsidP="00470463">
      <w:pPr>
        <w:numPr>
          <w:ilvl w:val="0"/>
          <w:numId w:val="18"/>
        </w:numPr>
        <w:tabs>
          <w:tab w:val="clear" w:pos="360"/>
          <w:tab w:val="num" w:pos="709"/>
        </w:tabs>
        <w:ind w:left="709" w:hanging="709"/>
        <w:jc w:val="both"/>
        <w:rPr>
          <w:rFonts w:cs="Arial"/>
          <w:szCs w:val="20"/>
        </w:rPr>
      </w:pPr>
      <w:r w:rsidRPr="0094403A">
        <w:rPr>
          <w:rFonts w:cs="Arial"/>
          <w:szCs w:val="20"/>
        </w:rPr>
        <w:t xml:space="preserve">vzpostavitev tri-razsežnostnega (3D-) večnamenskega katastra nepremičnin, ki bo omogočal kakovostno evidentiranje meja lastninskih pravic ter fizičnih lastnosti nepremičnin; </w:t>
      </w:r>
    </w:p>
    <w:p w14:paraId="6DAAB06D" w14:textId="77777777" w:rsidR="00887476" w:rsidRPr="0094403A" w:rsidRDefault="00887476" w:rsidP="00470463">
      <w:pPr>
        <w:numPr>
          <w:ilvl w:val="0"/>
          <w:numId w:val="18"/>
        </w:numPr>
        <w:tabs>
          <w:tab w:val="clear" w:pos="360"/>
          <w:tab w:val="num" w:pos="709"/>
        </w:tabs>
        <w:ind w:left="709" w:hanging="709"/>
        <w:jc w:val="both"/>
        <w:rPr>
          <w:rFonts w:cs="Arial"/>
          <w:szCs w:val="20"/>
        </w:rPr>
      </w:pPr>
      <w:r w:rsidRPr="0094403A">
        <w:rPr>
          <w:rFonts w:cs="Arial"/>
          <w:szCs w:val="20"/>
        </w:rPr>
        <w:t>posodobitev postopkov katastrskega preurejanja zemljišč z nadzorovanim upoštevanjem prostorskih planskih aktov;</w:t>
      </w:r>
    </w:p>
    <w:p w14:paraId="483F3D1C" w14:textId="77777777" w:rsidR="00887476" w:rsidRPr="0094403A" w:rsidRDefault="00887476" w:rsidP="00470463">
      <w:pPr>
        <w:numPr>
          <w:ilvl w:val="0"/>
          <w:numId w:val="18"/>
        </w:numPr>
        <w:tabs>
          <w:tab w:val="clear" w:pos="360"/>
          <w:tab w:val="num" w:pos="709"/>
        </w:tabs>
        <w:ind w:left="709" w:hanging="709"/>
        <w:jc w:val="both"/>
        <w:rPr>
          <w:rFonts w:cs="Arial"/>
          <w:szCs w:val="20"/>
        </w:rPr>
      </w:pPr>
      <w:r w:rsidRPr="0094403A">
        <w:rPr>
          <w:rFonts w:cs="Arial"/>
          <w:szCs w:val="20"/>
        </w:rPr>
        <w:t>povrnitev kompetentne vloge in pristojnosti Geodetske uprave RS pri zajemu, upravljanju in zagotavljanju kakovostnih in ažurnih topografskih in kartografskih podatkov ter izdelkov na ozemlju Republike Slovenije;</w:t>
      </w:r>
    </w:p>
    <w:p w14:paraId="3D182A39" w14:textId="77777777" w:rsidR="00887476" w:rsidRPr="0094403A" w:rsidRDefault="00887476" w:rsidP="00470463">
      <w:pPr>
        <w:numPr>
          <w:ilvl w:val="0"/>
          <w:numId w:val="18"/>
        </w:numPr>
        <w:tabs>
          <w:tab w:val="clear" w:pos="360"/>
          <w:tab w:val="num" w:pos="709"/>
        </w:tabs>
        <w:ind w:left="709" w:hanging="709"/>
        <w:jc w:val="both"/>
        <w:rPr>
          <w:rFonts w:cs="Arial"/>
          <w:szCs w:val="20"/>
        </w:rPr>
      </w:pPr>
      <w:r w:rsidRPr="0094403A">
        <w:rPr>
          <w:rFonts w:cs="Arial"/>
          <w:szCs w:val="20"/>
        </w:rPr>
        <w:t xml:space="preserve">vzpostavitev kakovostnih in standardiziranih rešitev za povezovanje in </w:t>
      </w:r>
      <w:proofErr w:type="spellStart"/>
      <w:r w:rsidRPr="0094403A">
        <w:rPr>
          <w:rFonts w:cs="Arial"/>
          <w:szCs w:val="20"/>
        </w:rPr>
        <w:t>medopravilnost</w:t>
      </w:r>
      <w:proofErr w:type="spellEnd"/>
      <w:r w:rsidRPr="0094403A">
        <w:rPr>
          <w:rFonts w:cs="Arial"/>
          <w:szCs w:val="20"/>
        </w:rPr>
        <w:t xml:space="preserve"> podatkovnih zbirk državne prostorske podatkovne infrastrukture;</w:t>
      </w:r>
    </w:p>
    <w:p w14:paraId="63189862" w14:textId="77777777" w:rsidR="00887476" w:rsidRPr="0094403A" w:rsidRDefault="00887476" w:rsidP="00470463">
      <w:pPr>
        <w:numPr>
          <w:ilvl w:val="0"/>
          <w:numId w:val="18"/>
        </w:numPr>
        <w:tabs>
          <w:tab w:val="clear" w:pos="360"/>
          <w:tab w:val="num" w:pos="709"/>
        </w:tabs>
        <w:ind w:left="709" w:hanging="709"/>
        <w:jc w:val="both"/>
        <w:rPr>
          <w:rFonts w:cs="Arial"/>
          <w:szCs w:val="20"/>
        </w:rPr>
      </w:pPr>
      <w:r w:rsidRPr="0094403A">
        <w:rPr>
          <w:rFonts w:cs="Arial"/>
          <w:szCs w:val="20"/>
        </w:rPr>
        <w:t xml:space="preserve">organizacijsko prilagoditev Geodetske uprave </w:t>
      </w:r>
      <w:r w:rsidRPr="0094403A">
        <w:rPr>
          <w:rFonts w:cs="Arial"/>
          <w:iCs/>
          <w:szCs w:val="20"/>
        </w:rPr>
        <w:t>RS</w:t>
      </w:r>
      <w:r w:rsidRPr="0094403A">
        <w:rPr>
          <w:rFonts w:cs="Arial"/>
          <w:szCs w:val="20"/>
        </w:rPr>
        <w:t xml:space="preserve"> za izvedbo strateških nalog, strokovno-inženirskega nadzora ter državne prostorske podatkovne infrastrukture.</w:t>
      </w:r>
    </w:p>
    <w:p w14:paraId="419AD2F9" w14:textId="77777777" w:rsidR="00887476" w:rsidRPr="0094403A" w:rsidRDefault="00887476" w:rsidP="00D942E0">
      <w:pPr>
        <w:jc w:val="both"/>
        <w:rPr>
          <w:rFonts w:cs="Arial"/>
          <w:szCs w:val="20"/>
        </w:rPr>
      </w:pPr>
    </w:p>
    <w:p w14:paraId="6B9C7F75" w14:textId="77777777" w:rsidR="00887476" w:rsidRPr="0094403A" w:rsidRDefault="00887476" w:rsidP="00D942E0">
      <w:pPr>
        <w:spacing w:line="240" w:lineRule="auto"/>
        <w:jc w:val="both"/>
        <w:rPr>
          <w:rFonts w:eastAsia="Calibri" w:cs="Arial"/>
          <w:szCs w:val="20"/>
        </w:rPr>
      </w:pPr>
      <w:r w:rsidRPr="0094403A">
        <w:rPr>
          <w:rFonts w:eastAsia="Calibri" w:cs="Arial"/>
          <w:szCs w:val="20"/>
        </w:rPr>
        <w:t>V letu 2023 bo Geodetska uprava RS izvajala aktivnosti v projektu Zeleni slovenski lokacijski okvir (GreenSLO4D) v okviru Načrta za okrevanje in odpornost kot ključnega dela digitalizacije procesov in podatkov okolja in prostora z namenom izpolnitve zavez iz Evropskega zelenega dogovora Evropske komisije in skupnega evropskega digitalnega prostora. Ker trenutno sredstva za plačilo DDV-ja na projektu še niso zagotovljena, projekt ni vključen v ta program. Ko bodo sredstva zagotovljena, bodo pripravljene Dopolnitve programa dela državne geodetske službe za leto 2023 in s tem konkretne naloge na tem projektu vključene v program.</w:t>
      </w:r>
    </w:p>
    <w:p w14:paraId="6DD2A602" w14:textId="77777777" w:rsidR="00887476" w:rsidRPr="0094403A" w:rsidRDefault="00887476" w:rsidP="00D942E0">
      <w:pPr>
        <w:jc w:val="both"/>
        <w:rPr>
          <w:rFonts w:cs="Arial"/>
          <w:szCs w:val="20"/>
        </w:rPr>
        <w:sectPr w:rsidR="00887476" w:rsidRPr="0094403A" w:rsidSect="00D942E0">
          <w:footerReference w:type="even" r:id="rId11"/>
          <w:footerReference w:type="default" r:id="rId12"/>
          <w:headerReference w:type="first" r:id="rId13"/>
          <w:pgSz w:w="11900" w:h="16840" w:code="9"/>
          <w:pgMar w:top="964" w:right="1701" w:bottom="1134" w:left="1701" w:header="964" w:footer="794" w:gutter="0"/>
          <w:cols w:space="708"/>
          <w:titlePg/>
          <w:docGrid w:linePitch="272"/>
        </w:sectPr>
      </w:pPr>
      <w:r w:rsidRPr="0094403A">
        <w:rPr>
          <w:rFonts w:cs="Arial"/>
          <w:szCs w:val="20"/>
        </w:rPr>
        <w:br/>
      </w:r>
      <w:r w:rsidRPr="0094403A">
        <w:rPr>
          <w:rFonts w:cs="Arial"/>
          <w:szCs w:val="20"/>
        </w:rPr>
        <w:br/>
      </w:r>
    </w:p>
    <w:p w14:paraId="45379A54" w14:textId="77777777" w:rsidR="00887476" w:rsidRPr="0094403A" w:rsidRDefault="00887476" w:rsidP="00D942E0">
      <w:pPr>
        <w:rPr>
          <w:rFonts w:cs="Arial"/>
          <w:b/>
          <w:szCs w:val="20"/>
        </w:rPr>
      </w:pPr>
      <w:r w:rsidRPr="0094403A">
        <w:rPr>
          <w:rFonts w:cs="Arial"/>
          <w:b/>
          <w:szCs w:val="20"/>
        </w:rPr>
        <w:lastRenderedPageBreak/>
        <w:t>2. PROGRAM DELA DRŽAVNE GEODETSKE SLUŽBE ZA LETO 2023</w:t>
      </w:r>
    </w:p>
    <w:p w14:paraId="01286F3F" w14:textId="77777777" w:rsidR="00887476" w:rsidRPr="0094403A" w:rsidRDefault="00887476" w:rsidP="00D942E0">
      <w:pPr>
        <w:rPr>
          <w:rFonts w:cs="Arial"/>
          <w:b/>
          <w:szCs w:val="20"/>
        </w:rPr>
      </w:pPr>
    </w:p>
    <w:p w14:paraId="0740787D" w14:textId="77777777" w:rsidR="00887476" w:rsidRPr="0094403A" w:rsidRDefault="00887476" w:rsidP="00D942E0">
      <w:pPr>
        <w:rPr>
          <w:rFonts w:cs="Arial"/>
          <w:b/>
          <w:szCs w:val="20"/>
        </w:rPr>
      </w:pPr>
      <w:r w:rsidRPr="0094403A">
        <w:rPr>
          <w:rFonts w:cs="Arial"/>
          <w:b/>
          <w:szCs w:val="20"/>
        </w:rPr>
        <w:t>A.</w:t>
      </w:r>
      <w:r w:rsidRPr="0094403A">
        <w:rPr>
          <w:rFonts w:cs="Arial"/>
          <w:b/>
          <w:szCs w:val="20"/>
        </w:rPr>
        <w:tab/>
        <w:t>Program dela Geodetske uprave Republike Slovenije in Geodetskega inštituta Slovenije za leto 2023</w:t>
      </w:r>
    </w:p>
    <w:p w14:paraId="4F5B1A85" w14:textId="77777777" w:rsidR="00887476" w:rsidRPr="0094403A" w:rsidRDefault="00887476" w:rsidP="00D942E0">
      <w:pPr>
        <w:rPr>
          <w:rFonts w:cs="Arial"/>
          <w:szCs w:val="20"/>
        </w:rPr>
      </w:pPr>
    </w:p>
    <w:tbl>
      <w:tblPr>
        <w:tblW w:w="497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76"/>
        <w:gridCol w:w="6599"/>
        <w:gridCol w:w="7176"/>
      </w:tblGrid>
      <w:tr w:rsidR="00887476" w:rsidRPr="0094403A" w14:paraId="6B0B4F9E" w14:textId="77777777" w:rsidTr="00D942E0">
        <w:trPr>
          <w:trHeight w:val="20"/>
          <w:tblHeader/>
        </w:trPr>
        <w:tc>
          <w:tcPr>
            <w:tcW w:w="299" w:type="pct"/>
            <w:tcBorders>
              <w:bottom w:val="double" w:sz="4" w:space="0" w:color="auto"/>
            </w:tcBorders>
          </w:tcPr>
          <w:p w14:paraId="75152DC0" w14:textId="77777777" w:rsidR="00887476" w:rsidRPr="0094403A" w:rsidRDefault="00887476" w:rsidP="00D942E0">
            <w:pPr>
              <w:rPr>
                <w:rFonts w:cs="Arial"/>
                <w:szCs w:val="20"/>
              </w:rPr>
            </w:pPr>
            <w:bookmarkStart w:id="0" w:name="_Hlk88033097"/>
            <w:proofErr w:type="spellStart"/>
            <w:r w:rsidRPr="0094403A">
              <w:rPr>
                <w:rFonts w:cs="Arial"/>
                <w:szCs w:val="20"/>
              </w:rPr>
              <w:t>Zap</w:t>
            </w:r>
            <w:proofErr w:type="spellEnd"/>
            <w:r w:rsidRPr="0094403A">
              <w:rPr>
                <w:rFonts w:cs="Arial"/>
                <w:szCs w:val="20"/>
              </w:rPr>
              <w:t>. št.</w:t>
            </w:r>
          </w:p>
        </w:tc>
        <w:tc>
          <w:tcPr>
            <w:tcW w:w="2252" w:type="pct"/>
            <w:tcBorders>
              <w:bottom w:val="double" w:sz="4" w:space="0" w:color="auto"/>
            </w:tcBorders>
          </w:tcPr>
          <w:p w14:paraId="48892792" w14:textId="77777777" w:rsidR="00887476" w:rsidRPr="0094403A" w:rsidRDefault="00887476" w:rsidP="00D942E0">
            <w:pPr>
              <w:rPr>
                <w:rFonts w:cs="Arial"/>
                <w:szCs w:val="20"/>
              </w:rPr>
            </w:pPr>
            <w:r w:rsidRPr="0094403A">
              <w:rPr>
                <w:rFonts w:cs="Arial"/>
                <w:szCs w:val="20"/>
              </w:rPr>
              <w:t>Opis naloge</w:t>
            </w:r>
          </w:p>
        </w:tc>
        <w:tc>
          <w:tcPr>
            <w:tcW w:w="2449" w:type="pct"/>
            <w:tcBorders>
              <w:bottom w:val="double" w:sz="4" w:space="0" w:color="auto"/>
            </w:tcBorders>
          </w:tcPr>
          <w:p w14:paraId="50BFD997" w14:textId="77777777" w:rsidR="00887476" w:rsidRPr="0094403A" w:rsidRDefault="00887476" w:rsidP="00D942E0">
            <w:pPr>
              <w:rPr>
                <w:rFonts w:cs="Arial"/>
                <w:szCs w:val="20"/>
              </w:rPr>
            </w:pPr>
            <w:r w:rsidRPr="0094403A">
              <w:rPr>
                <w:rFonts w:cs="Arial"/>
                <w:szCs w:val="20"/>
              </w:rPr>
              <w:t>Program 2023</w:t>
            </w:r>
          </w:p>
        </w:tc>
      </w:tr>
      <w:tr w:rsidR="00887476" w:rsidRPr="0094403A" w14:paraId="78868F89" w14:textId="77777777" w:rsidTr="00D942E0">
        <w:trPr>
          <w:trHeight w:val="20"/>
        </w:trPr>
        <w:tc>
          <w:tcPr>
            <w:tcW w:w="299" w:type="pct"/>
            <w:shd w:val="clear" w:color="000000" w:fill="C0C0C0"/>
          </w:tcPr>
          <w:p w14:paraId="2BFA5177" w14:textId="77777777" w:rsidR="00887476" w:rsidRPr="0094403A" w:rsidRDefault="00887476" w:rsidP="00D942E0">
            <w:pPr>
              <w:rPr>
                <w:rFonts w:cs="Arial"/>
                <w:szCs w:val="20"/>
              </w:rPr>
            </w:pPr>
            <w:r w:rsidRPr="0094403A">
              <w:rPr>
                <w:rFonts w:cs="Arial"/>
                <w:szCs w:val="20"/>
              </w:rPr>
              <w:t> </w:t>
            </w:r>
          </w:p>
        </w:tc>
        <w:tc>
          <w:tcPr>
            <w:tcW w:w="2252" w:type="pct"/>
            <w:shd w:val="clear" w:color="000000" w:fill="C0C0C0"/>
          </w:tcPr>
          <w:p w14:paraId="3D141FD1" w14:textId="77777777" w:rsidR="00887476" w:rsidRPr="0094403A" w:rsidRDefault="00887476" w:rsidP="00D942E0">
            <w:pPr>
              <w:rPr>
                <w:rFonts w:cs="Arial"/>
                <w:b/>
                <w:szCs w:val="20"/>
              </w:rPr>
            </w:pPr>
            <w:r w:rsidRPr="0094403A">
              <w:rPr>
                <w:rFonts w:cs="Arial"/>
                <w:b/>
                <w:szCs w:val="20"/>
              </w:rPr>
              <w:t>Geodezija in topografski sistem</w:t>
            </w:r>
          </w:p>
        </w:tc>
        <w:tc>
          <w:tcPr>
            <w:tcW w:w="2449" w:type="pct"/>
            <w:shd w:val="clear" w:color="000000" w:fill="C0C0C0"/>
          </w:tcPr>
          <w:p w14:paraId="481569BF" w14:textId="77777777" w:rsidR="00887476" w:rsidRPr="0094403A" w:rsidRDefault="00887476" w:rsidP="00D942E0">
            <w:pPr>
              <w:rPr>
                <w:rFonts w:cs="Arial"/>
                <w:szCs w:val="20"/>
              </w:rPr>
            </w:pPr>
          </w:p>
        </w:tc>
      </w:tr>
      <w:tr w:rsidR="00887476" w:rsidRPr="0094403A" w14:paraId="4D8CC182" w14:textId="77777777" w:rsidTr="00D942E0">
        <w:trPr>
          <w:trHeight w:val="20"/>
        </w:trPr>
        <w:tc>
          <w:tcPr>
            <w:tcW w:w="299" w:type="pct"/>
            <w:tcBorders>
              <w:top w:val="single" w:sz="4" w:space="0" w:color="auto"/>
            </w:tcBorders>
          </w:tcPr>
          <w:p w14:paraId="5D3D8217" w14:textId="77777777" w:rsidR="00887476" w:rsidRPr="0094403A" w:rsidRDefault="00887476" w:rsidP="00D942E0">
            <w:pPr>
              <w:rPr>
                <w:rFonts w:cs="Arial"/>
                <w:b/>
                <w:szCs w:val="20"/>
              </w:rPr>
            </w:pPr>
            <w:r w:rsidRPr="0094403A">
              <w:rPr>
                <w:rFonts w:cs="Arial"/>
                <w:b/>
                <w:szCs w:val="20"/>
              </w:rPr>
              <w:t xml:space="preserve">1 </w:t>
            </w:r>
          </w:p>
        </w:tc>
        <w:tc>
          <w:tcPr>
            <w:tcW w:w="2252" w:type="pct"/>
          </w:tcPr>
          <w:p w14:paraId="1BB487FF" w14:textId="77777777" w:rsidR="00887476" w:rsidRPr="0094403A" w:rsidRDefault="00887476" w:rsidP="00D942E0">
            <w:pPr>
              <w:rPr>
                <w:rFonts w:cs="Arial"/>
                <w:b/>
                <w:szCs w:val="20"/>
              </w:rPr>
            </w:pPr>
            <w:r w:rsidRPr="0094403A">
              <w:rPr>
                <w:rFonts w:cs="Arial"/>
                <w:b/>
                <w:szCs w:val="20"/>
              </w:rPr>
              <w:t xml:space="preserve">Državni geodetski referenčni sistem </w:t>
            </w:r>
          </w:p>
        </w:tc>
        <w:tc>
          <w:tcPr>
            <w:tcW w:w="2449" w:type="pct"/>
          </w:tcPr>
          <w:p w14:paraId="77D1FABB" w14:textId="77777777" w:rsidR="00887476" w:rsidRPr="0094403A" w:rsidRDefault="00887476" w:rsidP="00D942E0">
            <w:pPr>
              <w:rPr>
                <w:rFonts w:cs="Arial"/>
                <w:b/>
                <w:szCs w:val="20"/>
              </w:rPr>
            </w:pPr>
          </w:p>
        </w:tc>
      </w:tr>
      <w:tr w:rsidR="00887476" w:rsidRPr="0094403A" w14:paraId="2AB5170A" w14:textId="77777777" w:rsidTr="00D942E0">
        <w:trPr>
          <w:trHeight w:val="20"/>
        </w:trPr>
        <w:tc>
          <w:tcPr>
            <w:tcW w:w="299" w:type="pct"/>
          </w:tcPr>
          <w:p w14:paraId="2BE86F85" w14:textId="77777777" w:rsidR="00887476" w:rsidRPr="0094403A" w:rsidRDefault="00887476" w:rsidP="00D942E0">
            <w:pPr>
              <w:rPr>
                <w:rFonts w:cs="Arial"/>
                <w:szCs w:val="20"/>
              </w:rPr>
            </w:pPr>
            <w:r w:rsidRPr="0094403A">
              <w:rPr>
                <w:rFonts w:cs="Arial"/>
                <w:szCs w:val="20"/>
              </w:rPr>
              <w:t>1.1</w:t>
            </w:r>
          </w:p>
        </w:tc>
        <w:tc>
          <w:tcPr>
            <w:tcW w:w="2252" w:type="pct"/>
          </w:tcPr>
          <w:p w14:paraId="0F0B0C3F" w14:textId="77777777" w:rsidR="00887476" w:rsidRPr="0094403A" w:rsidRDefault="00887476" w:rsidP="00D942E0">
            <w:pPr>
              <w:rPr>
                <w:rFonts w:cs="Arial"/>
                <w:szCs w:val="20"/>
              </w:rPr>
            </w:pPr>
            <w:r w:rsidRPr="0094403A">
              <w:rPr>
                <w:rFonts w:cs="Arial"/>
                <w:szCs w:val="20"/>
              </w:rPr>
              <w:t>Državna geodetska infrastruktura</w:t>
            </w:r>
          </w:p>
        </w:tc>
        <w:tc>
          <w:tcPr>
            <w:tcW w:w="2449" w:type="pct"/>
          </w:tcPr>
          <w:p w14:paraId="35E198F1" w14:textId="77777777" w:rsidR="00887476" w:rsidRPr="0094403A" w:rsidRDefault="00887476" w:rsidP="00D942E0">
            <w:pPr>
              <w:rPr>
                <w:rFonts w:cs="Arial"/>
                <w:szCs w:val="20"/>
              </w:rPr>
            </w:pPr>
          </w:p>
        </w:tc>
      </w:tr>
      <w:tr w:rsidR="00887476" w:rsidRPr="0094403A" w14:paraId="56C3142B" w14:textId="77777777" w:rsidTr="00D942E0">
        <w:trPr>
          <w:trHeight w:val="20"/>
        </w:trPr>
        <w:tc>
          <w:tcPr>
            <w:tcW w:w="299" w:type="pct"/>
          </w:tcPr>
          <w:p w14:paraId="0041AB09" w14:textId="77777777" w:rsidR="00887476" w:rsidRPr="0094403A" w:rsidRDefault="00887476" w:rsidP="00D942E0">
            <w:pPr>
              <w:rPr>
                <w:rFonts w:cs="Arial"/>
                <w:szCs w:val="20"/>
              </w:rPr>
            </w:pPr>
          </w:p>
        </w:tc>
        <w:tc>
          <w:tcPr>
            <w:tcW w:w="2252" w:type="pct"/>
          </w:tcPr>
          <w:p w14:paraId="724B27EC" w14:textId="77777777" w:rsidR="00887476" w:rsidRPr="0094403A" w:rsidRDefault="00887476" w:rsidP="00D942E0">
            <w:pPr>
              <w:rPr>
                <w:rFonts w:cs="Arial"/>
                <w:szCs w:val="20"/>
              </w:rPr>
            </w:pPr>
            <w:r w:rsidRPr="0094403A">
              <w:rPr>
                <w:rFonts w:cs="Arial"/>
                <w:szCs w:val="20"/>
              </w:rPr>
              <w:t xml:space="preserve">Temeljno državno geodetsko infrastrukturo predstavljata omrežje stalnih GNSS postaj SIGNAL in državna geodetska mreža 0. reda. </w:t>
            </w:r>
          </w:p>
          <w:p w14:paraId="484776A8" w14:textId="77777777" w:rsidR="00887476" w:rsidRPr="0094403A" w:rsidRDefault="00887476" w:rsidP="00D942E0">
            <w:pPr>
              <w:rPr>
                <w:rFonts w:cs="Arial"/>
                <w:szCs w:val="20"/>
              </w:rPr>
            </w:pPr>
            <w:r w:rsidRPr="0094403A">
              <w:rPr>
                <w:rFonts w:cs="Arial"/>
                <w:szCs w:val="20"/>
              </w:rPr>
              <w:t>V okviru te naloge bo zagotovljeno:</w:t>
            </w:r>
          </w:p>
          <w:p w14:paraId="789FDEDF" w14:textId="77777777" w:rsidR="00887476" w:rsidRPr="0094403A" w:rsidRDefault="00887476" w:rsidP="00854DEF">
            <w:pPr>
              <w:pStyle w:val="Odstavekseznama"/>
              <w:tabs>
                <w:tab w:val="left" w:pos="362"/>
              </w:tabs>
              <w:ind w:left="79"/>
              <w:jc w:val="both"/>
              <w:rPr>
                <w:rFonts w:cs="Arial"/>
                <w:szCs w:val="20"/>
              </w:rPr>
            </w:pPr>
            <w:r w:rsidRPr="0094403A">
              <w:rPr>
                <w:rFonts w:cs="Arial"/>
                <w:szCs w:val="20"/>
              </w:rPr>
              <w:t xml:space="preserve">nemoteno delovanje obeh omrežij in izvedene potrebne tehnološke nadgradnje; </w:t>
            </w:r>
          </w:p>
          <w:p w14:paraId="28361B08" w14:textId="77777777" w:rsidR="00887476" w:rsidRPr="0094403A" w:rsidRDefault="00887476" w:rsidP="0094403A">
            <w:pPr>
              <w:pStyle w:val="Odstavekseznama"/>
              <w:numPr>
                <w:ilvl w:val="0"/>
                <w:numId w:val="15"/>
              </w:numPr>
              <w:tabs>
                <w:tab w:val="left" w:pos="462"/>
              </w:tabs>
              <w:ind w:left="462" w:hanging="383"/>
              <w:jc w:val="both"/>
              <w:rPr>
                <w:rFonts w:cs="Arial"/>
                <w:szCs w:val="20"/>
              </w:rPr>
            </w:pPr>
            <w:r w:rsidRPr="0094403A">
              <w:rPr>
                <w:rFonts w:cs="Arial"/>
                <w:szCs w:val="20"/>
              </w:rPr>
              <w:t xml:space="preserve">delovanje Službe za GNSS, ki izvaja nadzor nad delovanjem obeh omrežij in distribucijo podatkov uporabnikom; </w:t>
            </w:r>
          </w:p>
          <w:p w14:paraId="3EB7CBDC" w14:textId="77777777" w:rsidR="00887476" w:rsidRPr="0094403A" w:rsidRDefault="00887476" w:rsidP="0094403A">
            <w:pPr>
              <w:pStyle w:val="Odstavekseznama"/>
              <w:numPr>
                <w:ilvl w:val="0"/>
                <w:numId w:val="15"/>
              </w:numPr>
              <w:tabs>
                <w:tab w:val="left" w:pos="462"/>
              </w:tabs>
              <w:ind w:left="-105" w:firstLine="142"/>
              <w:jc w:val="both"/>
              <w:rPr>
                <w:rFonts w:cs="Arial"/>
                <w:szCs w:val="20"/>
              </w:rPr>
            </w:pPr>
            <w:r w:rsidRPr="0094403A">
              <w:rPr>
                <w:rFonts w:cs="Arial"/>
                <w:szCs w:val="20"/>
              </w:rPr>
              <w:t>analitični del delovanja GNSS omrežij;</w:t>
            </w:r>
          </w:p>
          <w:p w14:paraId="2C149B7A" w14:textId="77777777" w:rsidR="00887476" w:rsidRPr="0094403A" w:rsidRDefault="00887476" w:rsidP="0094403A">
            <w:pPr>
              <w:pStyle w:val="Odstavekseznama"/>
              <w:numPr>
                <w:ilvl w:val="0"/>
                <w:numId w:val="15"/>
              </w:numPr>
              <w:tabs>
                <w:tab w:val="left" w:pos="462"/>
              </w:tabs>
              <w:ind w:left="462" w:hanging="383"/>
              <w:jc w:val="both"/>
              <w:rPr>
                <w:rFonts w:cs="Arial"/>
                <w:szCs w:val="20"/>
              </w:rPr>
            </w:pPr>
            <w:r w:rsidRPr="0094403A">
              <w:rPr>
                <w:rFonts w:cs="Arial"/>
                <w:szCs w:val="20"/>
              </w:rPr>
              <w:t>redno vzdrževanje in nabava nove opreme ter inštrumentov za izvajanje terenskih meritev in za omrežje stalnih GNSS postaj.</w:t>
            </w:r>
          </w:p>
          <w:p w14:paraId="2D9D6805" w14:textId="77777777" w:rsidR="00887476" w:rsidRPr="0094403A" w:rsidRDefault="00887476" w:rsidP="00D942E0">
            <w:pPr>
              <w:pStyle w:val="Odstavekseznama"/>
              <w:tabs>
                <w:tab w:val="left" w:pos="362"/>
              </w:tabs>
              <w:ind w:left="79"/>
              <w:rPr>
                <w:rFonts w:cs="Arial"/>
                <w:szCs w:val="20"/>
              </w:rPr>
            </w:pPr>
          </w:p>
          <w:p w14:paraId="0AAC5359" w14:textId="77777777" w:rsidR="00887476" w:rsidRPr="0094403A" w:rsidRDefault="00887476" w:rsidP="00D942E0">
            <w:pPr>
              <w:tabs>
                <w:tab w:val="left" w:pos="362"/>
              </w:tabs>
              <w:rPr>
                <w:rFonts w:cs="Arial"/>
                <w:szCs w:val="20"/>
              </w:rPr>
            </w:pPr>
            <w:r w:rsidRPr="0094403A">
              <w:rPr>
                <w:rFonts w:cs="Arial"/>
                <w:szCs w:val="20"/>
              </w:rPr>
              <w:t>Poleg delovanja stalnih GNSS omrežij je načrtovano:</w:t>
            </w:r>
          </w:p>
          <w:p w14:paraId="10063468" w14:textId="77777777" w:rsidR="00887476" w:rsidRPr="0094403A" w:rsidRDefault="00887476" w:rsidP="0094403A">
            <w:pPr>
              <w:pStyle w:val="Odstavekseznama"/>
              <w:numPr>
                <w:ilvl w:val="0"/>
                <w:numId w:val="15"/>
              </w:numPr>
              <w:tabs>
                <w:tab w:val="left" w:pos="462"/>
              </w:tabs>
              <w:ind w:left="-63" w:firstLine="142"/>
              <w:rPr>
                <w:rFonts w:cs="Arial"/>
                <w:szCs w:val="20"/>
              </w:rPr>
            </w:pPr>
            <w:r w:rsidRPr="0094403A">
              <w:rPr>
                <w:rFonts w:cs="Arial"/>
                <w:szCs w:val="20"/>
              </w:rPr>
              <w:t xml:space="preserve">redno vzdrževanje Centralne evidence geodetskih točk; </w:t>
            </w:r>
          </w:p>
          <w:p w14:paraId="591540AA" w14:textId="77777777" w:rsidR="00887476" w:rsidRPr="0094403A" w:rsidRDefault="00887476" w:rsidP="0094403A">
            <w:pPr>
              <w:pStyle w:val="Odstavekseznama"/>
              <w:numPr>
                <w:ilvl w:val="0"/>
                <w:numId w:val="15"/>
              </w:numPr>
              <w:tabs>
                <w:tab w:val="left" w:pos="462"/>
              </w:tabs>
              <w:ind w:left="462" w:hanging="383"/>
              <w:jc w:val="both"/>
              <w:rPr>
                <w:rFonts w:cs="Arial"/>
                <w:szCs w:val="20"/>
              </w:rPr>
            </w:pPr>
            <w:r w:rsidRPr="0094403A">
              <w:rPr>
                <w:rFonts w:cs="Arial"/>
                <w:szCs w:val="20"/>
              </w:rPr>
              <w:t xml:space="preserve">izvajanje raziskovalnih nalog s področja državnega geodetskega referenčnega sistema; </w:t>
            </w:r>
          </w:p>
          <w:p w14:paraId="1F5E8D28" w14:textId="77777777" w:rsidR="00887476" w:rsidRPr="0094403A" w:rsidRDefault="00887476" w:rsidP="0094403A">
            <w:pPr>
              <w:pStyle w:val="Odstavekseznama"/>
              <w:numPr>
                <w:ilvl w:val="0"/>
                <w:numId w:val="15"/>
              </w:numPr>
              <w:tabs>
                <w:tab w:val="left" w:pos="462"/>
              </w:tabs>
              <w:ind w:hanging="641"/>
              <w:jc w:val="both"/>
              <w:rPr>
                <w:rFonts w:cs="Arial"/>
                <w:szCs w:val="20"/>
              </w:rPr>
            </w:pPr>
            <w:r w:rsidRPr="0094403A">
              <w:rPr>
                <w:rFonts w:cs="Arial"/>
                <w:szCs w:val="20"/>
              </w:rPr>
              <w:t>izvajanje uskladitve geodetske osnove v obmejnem pasu;</w:t>
            </w:r>
          </w:p>
          <w:p w14:paraId="0959F161" w14:textId="77777777" w:rsidR="00887476" w:rsidRPr="0094403A" w:rsidRDefault="00887476" w:rsidP="0094403A">
            <w:pPr>
              <w:pStyle w:val="Odstavekseznama"/>
              <w:numPr>
                <w:ilvl w:val="0"/>
                <w:numId w:val="15"/>
              </w:numPr>
              <w:tabs>
                <w:tab w:val="left" w:pos="462"/>
              </w:tabs>
              <w:ind w:hanging="641"/>
              <w:rPr>
                <w:rFonts w:cs="Arial"/>
                <w:szCs w:val="20"/>
              </w:rPr>
            </w:pPr>
            <w:r w:rsidRPr="0094403A">
              <w:rPr>
                <w:rFonts w:cs="Arial"/>
                <w:szCs w:val="20"/>
              </w:rPr>
              <w:t>sanacija nekaterih državnih geodetskih točk;</w:t>
            </w:r>
          </w:p>
          <w:p w14:paraId="5A8DD268" w14:textId="77777777" w:rsidR="00887476" w:rsidRPr="0094403A" w:rsidRDefault="00887476" w:rsidP="0094403A">
            <w:pPr>
              <w:pStyle w:val="Odstavekseznama"/>
              <w:numPr>
                <w:ilvl w:val="0"/>
                <w:numId w:val="15"/>
              </w:numPr>
              <w:tabs>
                <w:tab w:val="left" w:pos="604"/>
                <w:tab w:val="left" w:pos="706"/>
              </w:tabs>
              <w:ind w:left="462" w:hanging="383"/>
              <w:jc w:val="both"/>
              <w:rPr>
                <w:rFonts w:cs="Arial"/>
                <w:szCs w:val="20"/>
              </w:rPr>
            </w:pPr>
            <w:r w:rsidRPr="0094403A">
              <w:rPr>
                <w:rFonts w:cs="Arial"/>
                <w:szCs w:val="20"/>
              </w:rPr>
              <w:t>nadaljevanje vpisa geodetskih znamenj v register kulturne dediščine in njihovo ovrednotenje za razglasitev za kulturni spomenik.</w:t>
            </w:r>
          </w:p>
          <w:p w14:paraId="0DCDB427" w14:textId="77777777" w:rsidR="00887476" w:rsidRPr="0094403A" w:rsidRDefault="00887476" w:rsidP="00D942E0">
            <w:pPr>
              <w:pStyle w:val="Odstavekseznama"/>
              <w:tabs>
                <w:tab w:val="left" w:pos="362"/>
                <w:tab w:val="left" w:pos="706"/>
              </w:tabs>
              <w:ind w:left="79"/>
              <w:jc w:val="both"/>
              <w:rPr>
                <w:rFonts w:cs="Arial"/>
                <w:szCs w:val="20"/>
              </w:rPr>
            </w:pPr>
          </w:p>
        </w:tc>
        <w:tc>
          <w:tcPr>
            <w:tcW w:w="2449" w:type="pct"/>
          </w:tcPr>
          <w:p w14:paraId="278503E0" w14:textId="77777777" w:rsidR="00887476" w:rsidRPr="0094403A" w:rsidRDefault="00887476" w:rsidP="00D942E0">
            <w:pPr>
              <w:jc w:val="both"/>
              <w:rPr>
                <w:rFonts w:cs="Arial"/>
                <w:szCs w:val="20"/>
              </w:rPr>
            </w:pPr>
            <w:r w:rsidRPr="0094403A">
              <w:rPr>
                <w:rFonts w:cs="Arial"/>
                <w:szCs w:val="20"/>
              </w:rPr>
              <w:t xml:space="preserve">Izvajanje nujne podpore, vzdrževanja, nadgradnje in nabave strojne ter programske opreme za delovanje obeh omrežij stalnih postaj za satelitsko določanje položaja, nadzor delovanja in distribucije podatkov (programska oprema: </w:t>
            </w:r>
            <w:proofErr w:type="spellStart"/>
            <w:r w:rsidRPr="0094403A">
              <w:rPr>
                <w:rFonts w:cs="Arial"/>
                <w:szCs w:val="20"/>
              </w:rPr>
              <w:t>Trimble</w:t>
            </w:r>
            <w:proofErr w:type="spellEnd"/>
            <w:r w:rsidRPr="0094403A">
              <w:rPr>
                <w:rFonts w:cs="Arial"/>
                <w:szCs w:val="20"/>
              </w:rPr>
              <w:t xml:space="preserve">-Pivot in </w:t>
            </w:r>
            <w:proofErr w:type="spellStart"/>
            <w:r w:rsidRPr="0094403A">
              <w:rPr>
                <w:rFonts w:cs="Arial"/>
                <w:szCs w:val="20"/>
              </w:rPr>
              <w:t>Alberding</w:t>
            </w:r>
            <w:proofErr w:type="spellEnd"/>
            <w:r w:rsidRPr="0094403A">
              <w:rPr>
                <w:rFonts w:cs="Arial"/>
                <w:szCs w:val="20"/>
              </w:rPr>
              <w:t>-GNSS SW, strojna oprema: strežniki, GNSS postaje s pripadajočo opremo). Izvajal se bo tudi analitični del delovanja obeh GNSS omrežij.</w:t>
            </w:r>
          </w:p>
          <w:p w14:paraId="34F27BB2" w14:textId="0E228DAF" w:rsidR="00887476" w:rsidRPr="0094403A" w:rsidRDefault="00887476" w:rsidP="00D942E0">
            <w:pPr>
              <w:jc w:val="both"/>
              <w:rPr>
                <w:rFonts w:cs="Arial"/>
                <w:szCs w:val="20"/>
              </w:rPr>
            </w:pPr>
            <w:r w:rsidRPr="0094403A">
              <w:rPr>
                <w:rFonts w:cs="Arial"/>
                <w:szCs w:val="20"/>
              </w:rPr>
              <w:t>Izvedeno bo redno vzdrževanje, nadgradnja in popravilo merske opreme ter stalnih GNSS postaj (</w:t>
            </w:r>
            <w:proofErr w:type="spellStart"/>
            <w:r w:rsidRPr="0094403A">
              <w:rPr>
                <w:rFonts w:cs="Arial"/>
                <w:szCs w:val="20"/>
              </w:rPr>
              <w:t>Leica</w:t>
            </w:r>
            <w:proofErr w:type="spellEnd"/>
            <w:r w:rsidRPr="0094403A">
              <w:rPr>
                <w:rFonts w:cs="Arial"/>
                <w:szCs w:val="20"/>
              </w:rPr>
              <w:t xml:space="preserve">, </w:t>
            </w:r>
            <w:proofErr w:type="spellStart"/>
            <w:r w:rsidRPr="0094403A">
              <w:rPr>
                <w:rFonts w:cs="Arial"/>
                <w:szCs w:val="20"/>
              </w:rPr>
              <w:t>Trimble</w:t>
            </w:r>
            <w:proofErr w:type="spellEnd"/>
            <w:r w:rsidRPr="0094403A">
              <w:rPr>
                <w:rFonts w:cs="Arial"/>
                <w:szCs w:val="20"/>
              </w:rPr>
              <w:t xml:space="preserve">, </w:t>
            </w:r>
            <w:proofErr w:type="spellStart"/>
            <w:r w:rsidRPr="0094403A">
              <w:rPr>
                <w:rFonts w:cs="Arial"/>
                <w:szCs w:val="20"/>
              </w:rPr>
              <w:t>Javad</w:t>
            </w:r>
            <w:proofErr w:type="spellEnd"/>
            <w:r w:rsidRPr="0094403A">
              <w:rPr>
                <w:rFonts w:cs="Arial"/>
                <w:szCs w:val="20"/>
              </w:rPr>
              <w:t>). Nabavljena bo nova merska oprema za izvajanje terenskih meritev in nove/nadgrajene GNSS postaje. Postavljena bo nova stalna GNSS postaja z namenom zgostitve omrežja SIGNAL</w:t>
            </w:r>
            <w:r w:rsidR="005D7733" w:rsidRPr="0094403A">
              <w:rPr>
                <w:rFonts w:cs="Arial"/>
                <w:szCs w:val="20"/>
              </w:rPr>
              <w:t xml:space="preserve"> </w:t>
            </w:r>
            <w:r w:rsidRPr="0094403A">
              <w:rPr>
                <w:rFonts w:cs="Arial"/>
                <w:szCs w:val="20"/>
              </w:rPr>
              <w:t>in posledično boljše pokritosti državnega ozemlja.</w:t>
            </w:r>
          </w:p>
          <w:p w14:paraId="558034E7" w14:textId="77777777" w:rsidR="00887476" w:rsidRPr="0094403A" w:rsidRDefault="00887476" w:rsidP="00D942E0">
            <w:pPr>
              <w:jc w:val="both"/>
              <w:rPr>
                <w:rFonts w:cs="Arial"/>
                <w:szCs w:val="20"/>
              </w:rPr>
            </w:pPr>
            <w:r w:rsidRPr="0094403A">
              <w:rPr>
                <w:rFonts w:cs="Arial"/>
                <w:szCs w:val="20"/>
              </w:rPr>
              <w:t xml:space="preserve">Izvedeno bo redno vzdrževanje in nujne nadgradnje programske opreme za vodenje centralne evidence geodetskih točk (CEGT). </w:t>
            </w:r>
          </w:p>
          <w:p w14:paraId="327A6892" w14:textId="77777777" w:rsidR="00887476" w:rsidRPr="0094403A" w:rsidRDefault="00887476" w:rsidP="00D942E0">
            <w:pPr>
              <w:jc w:val="both"/>
              <w:rPr>
                <w:rFonts w:cs="Arial"/>
                <w:szCs w:val="20"/>
              </w:rPr>
            </w:pPr>
            <w:r w:rsidRPr="0094403A">
              <w:rPr>
                <w:rFonts w:cs="Arial"/>
                <w:szCs w:val="20"/>
              </w:rPr>
              <w:t>V okviru CRP se bo izvajal projekt »Razvoj državnega višinskega transformacijskega modela med SVS2000/Trst in SVS2010/Koper«.</w:t>
            </w:r>
          </w:p>
          <w:p w14:paraId="1D0A7D09" w14:textId="77777777" w:rsidR="00887476" w:rsidRPr="0094403A" w:rsidRDefault="00887476" w:rsidP="00D942E0">
            <w:pPr>
              <w:jc w:val="both"/>
              <w:rPr>
                <w:rFonts w:cs="Arial"/>
                <w:szCs w:val="20"/>
              </w:rPr>
            </w:pPr>
            <w:r w:rsidRPr="0094403A">
              <w:rPr>
                <w:rFonts w:cs="Arial"/>
                <w:szCs w:val="20"/>
              </w:rPr>
              <w:t xml:space="preserve">Na podlagi rezultatov že izvedenih CRP se bo nadaljevala naloga vpisa izbranih geodetskih znamenj v register kulturne dediščine in njihovo ovrednotenje za razglasitev za kulturni spomenik. </w:t>
            </w:r>
          </w:p>
          <w:p w14:paraId="366B8D80" w14:textId="77777777" w:rsidR="00887476" w:rsidRPr="0094403A" w:rsidRDefault="00887476" w:rsidP="00D942E0">
            <w:pPr>
              <w:jc w:val="both"/>
              <w:rPr>
                <w:rFonts w:cs="Arial"/>
                <w:szCs w:val="20"/>
              </w:rPr>
            </w:pPr>
            <w:r w:rsidRPr="0094403A">
              <w:rPr>
                <w:rFonts w:cs="Arial"/>
                <w:szCs w:val="20"/>
              </w:rPr>
              <w:t>Izvedla se bo sanacija dveh trigonometričnih točk višjega reda.</w:t>
            </w:r>
          </w:p>
          <w:p w14:paraId="57202910" w14:textId="77777777" w:rsidR="00887476" w:rsidRPr="0094403A" w:rsidRDefault="00887476" w:rsidP="00D942E0">
            <w:pPr>
              <w:jc w:val="both"/>
              <w:rPr>
                <w:rFonts w:cs="Arial"/>
                <w:szCs w:val="20"/>
              </w:rPr>
            </w:pPr>
            <w:r w:rsidRPr="0094403A">
              <w:rPr>
                <w:rFonts w:cs="Arial"/>
                <w:szCs w:val="20"/>
              </w:rPr>
              <w:t>Nadaljevalo se bo usklajevanje geodetske osnove z dodatnimi referenčnimi točkami in meritvami geodetske mreže v obmejnem pasu.</w:t>
            </w:r>
          </w:p>
          <w:p w14:paraId="07D4222F" w14:textId="77777777" w:rsidR="00887476" w:rsidRPr="0094403A" w:rsidRDefault="00887476" w:rsidP="00D942E0">
            <w:pPr>
              <w:rPr>
                <w:rFonts w:cs="Arial"/>
                <w:szCs w:val="20"/>
              </w:rPr>
            </w:pPr>
          </w:p>
          <w:p w14:paraId="7030109B" w14:textId="77777777" w:rsidR="00887476" w:rsidRPr="0094403A" w:rsidRDefault="00887476" w:rsidP="00D943E4">
            <w:pPr>
              <w:jc w:val="both"/>
              <w:rPr>
                <w:rFonts w:cs="Arial"/>
                <w:szCs w:val="20"/>
              </w:rPr>
            </w:pPr>
            <w:r w:rsidRPr="0094403A">
              <w:rPr>
                <w:rFonts w:cs="Arial"/>
                <w:szCs w:val="20"/>
              </w:rPr>
              <w:t>Za naloge, ki se bodo izvajale v letu 2023 in se nadaljevale v letu 2024, se načrtuje sklenitev dvoletnih pogodb.</w:t>
            </w:r>
          </w:p>
          <w:p w14:paraId="7EF9F899" w14:textId="77777777" w:rsidR="00887476" w:rsidRPr="0094403A" w:rsidRDefault="00887476" w:rsidP="00D942E0">
            <w:pPr>
              <w:rPr>
                <w:rFonts w:cs="Arial"/>
                <w:szCs w:val="20"/>
              </w:rPr>
            </w:pPr>
          </w:p>
        </w:tc>
      </w:tr>
      <w:tr w:rsidR="00887476" w:rsidRPr="0094403A" w14:paraId="772831AF" w14:textId="77777777" w:rsidTr="00D942E0">
        <w:trPr>
          <w:trHeight w:val="20"/>
        </w:trPr>
        <w:tc>
          <w:tcPr>
            <w:tcW w:w="299" w:type="pct"/>
          </w:tcPr>
          <w:p w14:paraId="14E9A8F0" w14:textId="77777777" w:rsidR="00887476" w:rsidRPr="0094403A" w:rsidRDefault="00887476" w:rsidP="00D942E0">
            <w:pPr>
              <w:rPr>
                <w:rFonts w:cs="Arial"/>
                <w:szCs w:val="20"/>
              </w:rPr>
            </w:pPr>
            <w:r w:rsidRPr="0094403A">
              <w:rPr>
                <w:rFonts w:cs="Arial"/>
                <w:szCs w:val="20"/>
              </w:rPr>
              <w:lastRenderedPageBreak/>
              <w:t>GI</w:t>
            </w:r>
          </w:p>
        </w:tc>
        <w:tc>
          <w:tcPr>
            <w:tcW w:w="2252" w:type="pct"/>
          </w:tcPr>
          <w:p w14:paraId="6302C791" w14:textId="77777777" w:rsidR="00887476" w:rsidRPr="0094403A" w:rsidRDefault="00887476" w:rsidP="00D942E0">
            <w:pPr>
              <w:jc w:val="both"/>
              <w:rPr>
                <w:rFonts w:cs="Arial"/>
                <w:szCs w:val="20"/>
              </w:rPr>
            </w:pPr>
            <w:r w:rsidRPr="0094403A">
              <w:rPr>
                <w:rFonts w:cs="Arial"/>
                <w:szCs w:val="20"/>
              </w:rPr>
              <w:t>Službo za GNSS izvaja Geodetski inštitut Slovenije (v nadaljnjem besedilu: GI) po javnem pooblastilu.</w:t>
            </w:r>
          </w:p>
          <w:p w14:paraId="7CAEF158" w14:textId="77777777" w:rsidR="00887476" w:rsidRPr="0094403A" w:rsidRDefault="00887476" w:rsidP="00D942E0">
            <w:pPr>
              <w:jc w:val="both"/>
              <w:rPr>
                <w:rFonts w:cs="Arial"/>
                <w:szCs w:val="20"/>
              </w:rPr>
            </w:pPr>
          </w:p>
          <w:p w14:paraId="5E6DBDD8" w14:textId="77777777" w:rsidR="00887476" w:rsidRPr="0094403A" w:rsidRDefault="00887476" w:rsidP="00D942E0">
            <w:pPr>
              <w:jc w:val="both"/>
              <w:rPr>
                <w:rFonts w:cs="Arial"/>
                <w:szCs w:val="20"/>
              </w:rPr>
            </w:pPr>
            <w:r w:rsidRPr="0094403A">
              <w:rPr>
                <w:rFonts w:cs="Arial"/>
                <w:szCs w:val="20"/>
              </w:rPr>
              <w:t xml:space="preserve">Služba za GNSS izvaja operativni in tehnični nadzor delovanja omrežja stalnih GNSS postaj (omrežje SIGNAL in mreža 0. reda), posreduje podatke in informacije ter omogoča nemoteno delovanje in uporabo obeh GNSS omrežij. </w:t>
            </w:r>
          </w:p>
          <w:p w14:paraId="3318F17E" w14:textId="77777777" w:rsidR="00887476" w:rsidRPr="0094403A" w:rsidRDefault="00887476" w:rsidP="00D942E0">
            <w:pPr>
              <w:jc w:val="both"/>
              <w:rPr>
                <w:rFonts w:cs="Arial"/>
                <w:szCs w:val="20"/>
              </w:rPr>
            </w:pPr>
          </w:p>
          <w:p w14:paraId="5EF5496F" w14:textId="77777777" w:rsidR="00887476" w:rsidRPr="0094403A" w:rsidRDefault="00887476" w:rsidP="00D942E0">
            <w:pPr>
              <w:jc w:val="both"/>
              <w:rPr>
                <w:rFonts w:cs="Arial"/>
                <w:szCs w:val="20"/>
              </w:rPr>
            </w:pPr>
            <w:r w:rsidRPr="0094403A">
              <w:rPr>
                <w:rFonts w:cs="Arial"/>
                <w:szCs w:val="20"/>
              </w:rPr>
              <w:t>GI izvaja nalogo uvrstitev izbranih geodetskih znamenj v register kulturne dediščine Slovenije.</w:t>
            </w:r>
          </w:p>
          <w:p w14:paraId="030F1F4A" w14:textId="77777777" w:rsidR="00887476" w:rsidRPr="0094403A" w:rsidRDefault="00887476" w:rsidP="00D942E0">
            <w:pPr>
              <w:jc w:val="both"/>
              <w:rPr>
                <w:rFonts w:cs="Arial"/>
                <w:szCs w:val="20"/>
              </w:rPr>
            </w:pPr>
          </w:p>
        </w:tc>
        <w:tc>
          <w:tcPr>
            <w:tcW w:w="2449" w:type="pct"/>
          </w:tcPr>
          <w:p w14:paraId="763005F0" w14:textId="77777777" w:rsidR="00887476" w:rsidRPr="0094403A" w:rsidRDefault="00887476" w:rsidP="00D942E0">
            <w:pPr>
              <w:jc w:val="both"/>
              <w:rPr>
                <w:rFonts w:cs="Arial"/>
                <w:szCs w:val="20"/>
              </w:rPr>
            </w:pPr>
            <w:r w:rsidRPr="0094403A">
              <w:rPr>
                <w:rFonts w:cs="Arial"/>
                <w:szCs w:val="20"/>
              </w:rPr>
              <w:t>Izvajalo se bo redno upravljanje obeh omrežij, spremljanje novih tehnologij, testiranje opreme, mednarodno sodelovanje, tehnična podpora uporabnikom, predstavitve sistema, analiziranje in spremljanje položaja GNSS postaj, nadzor nad sistemom za dostop do podatkov (distribucija), nadzor nad dostopi za podatke, ki jih naprave GNSS omrežja posredujejo v nadzorni center in povezave s postajami sosednjih držav.</w:t>
            </w:r>
          </w:p>
          <w:p w14:paraId="2B60C0E7" w14:textId="77777777" w:rsidR="00887476" w:rsidRPr="0094403A" w:rsidRDefault="00887476" w:rsidP="00D942E0">
            <w:pPr>
              <w:jc w:val="both"/>
              <w:rPr>
                <w:rFonts w:cs="Arial"/>
                <w:szCs w:val="20"/>
              </w:rPr>
            </w:pPr>
          </w:p>
          <w:p w14:paraId="39D519F0" w14:textId="77777777" w:rsidR="00887476" w:rsidRPr="0094403A" w:rsidRDefault="00887476" w:rsidP="00D942E0">
            <w:pPr>
              <w:jc w:val="both"/>
              <w:rPr>
                <w:rFonts w:cs="Arial"/>
                <w:szCs w:val="20"/>
              </w:rPr>
            </w:pPr>
            <w:r w:rsidRPr="0094403A">
              <w:rPr>
                <w:rFonts w:cs="Arial"/>
                <w:szCs w:val="20"/>
              </w:rPr>
              <w:t>Na podlagi rezultatov CRP (V2-1924) se bo nadaljevala naloga vpisa izbranih geodetskih znamenj v register kulturne dediščine in njihovo ovrednotenje za razglasitev za kulturni spomenik.</w:t>
            </w:r>
          </w:p>
          <w:p w14:paraId="3F50D29F" w14:textId="77777777" w:rsidR="00887476" w:rsidRPr="0094403A" w:rsidRDefault="00887476" w:rsidP="00D942E0">
            <w:pPr>
              <w:jc w:val="both"/>
              <w:rPr>
                <w:rFonts w:cs="Arial"/>
                <w:szCs w:val="20"/>
              </w:rPr>
            </w:pPr>
            <w:r w:rsidRPr="0094403A">
              <w:rPr>
                <w:rFonts w:cs="Arial"/>
                <w:szCs w:val="20"/>
              </w:rPr>
              <w:t xml:space="preserve"> </w:t>
            </w:r>
          </w:p>
          <w:p w14:paraId="1AACEDB6" w14:textId="77777777" w:rsidR="00887476" w:rsidRPr="0094403A" w:rsidRDefault="00887476" w:rsidP="00D942E0">
            <w:pPr>
              <w:jc w:val="both"/>
              <w:rPr>
                <w:rFonts w:cs="Arial"/>
                <w:szCs w:val="20"/>
              </w:rPr>
            </w:pPr>
            <w:r w:rsidRPr="0094403A">
              <w:rPr>
                <w:rFonts w:cs="Arial"/>
                <w:szCs w:val="20"/>
              </w:rPr>
              <w:t>Za naloge, ki se bodo izvajale v letu 2023 in se nadaljevale v letu 2024, se načrtuje sklenitev dvoletnih pogodb.</w:t>
            </w:r>
          </w:p>
        </w:tc>
      </w:tr>
      <w:tr w:rsidR="00887476" w:rsidRPr="0094403A" w14:paraId="138A30D2" w14:textId="77777777" w:rsidTr="00D942E0">
        <w:trPr>
          <w:trHeight w:val="20"/>
        </w:trPr>
        <w:tc>
          <w:tcPr>
            <w:tcW w:w="299" w:type="pct"/>
          </w:tcPr>
          <w:p w14:paraId="5C070D38" w14:textId="77777777" w:rsidR="00887476" w:rsidRPr="0094403A" w:rsidRDefault="00887476" w:rsidP="00D942E0">
            <w:pPr>
              <w:rPr>
                <w:rFonts w:cs="Arial"/>
                <w:szCs w:val="20"/>
              </w:rPr>
            </w:pPr>
            <w:r w:rsidRPr="0094403A">
              <w:rPr>
                <w:rFonts w:cs="Arial"/>
                <w:szCs w:val="20"/>
              </w:rPr>
              <w:t>1.2</w:t>
            </w:r>
          </w:p>
        </w:tc>
        <w:tc>
          <w:tcPr>
            <w:tcW w:w="2252" w:type="pct"/>
          </w:tcPr>
          <w:p w14:paraId="159306EC" w14:textId="77777777" w:rsidR="00887476" w:rsidRPr="0094403A" w:rsidRDefault="00887476" w:rsidP="00D942E0">
            <w:pPr>
              <w:rPr>
                <w:rFonts w:cs="Arial"/>
                <w:szCs w:val="20"/>
              </w:rPr>
            </w:pPr>
            <w:r w:rsidRPr="0094403A">
              <w:rPr>
                <w:rFonts w:cs="Arial"/>
                <w:szCs w:val="20"/>
              </w:rPr>
              <w:t>Operativna izvedba meritev</w:t>
            </w:r>
          </w:p>
        </w:tc>
        <w:tc>
          <w:tcPr>
            <w:tcW w:w="2449" w:type="pct"/>
          </w:tcPr>
          <w:p w14:paraId="447D3C96" w14:textId="77777777" w:rsidR="00887476" w:rsidRPr="0094403A" w:rsidRDefault="00887476" w:rsidP="00D942E0">
            <w:pPr>
              <w:rPr>
                <w:rFonts w:cs="Arial"/>
                <w:szCs w:val="20"/>
              </w:rPr>
            </w:pPr>
          </w:p>
        </w:tc>
      </w:tr>
      <w:tr w:rsidR="00887476" w:rsidRPr="0094403A" w14:paraId="1D0D4EC6" w14:textId="77777777" w:rsidTr="00D942E0">
        <w:trPr>
          <w:trHeight w:val="20"/>
        </w:trPr>
        <w:tc>
          <w:tcPr>
            <w:tcW w:w="299" w:type="pct"/>
          </w:tcPr>
          <w:p w14:paraId="377F921A" w14:textId="77777777" w:rsidR="00887476" w:rsidRPr="0094403A" w:rsidRDefault="00887476" w:rsidP="00D942E0">
            <w:pPr>
              <w:rPr>
                <w:rFonts w:cs="Arial"/>
                <w:szCs w:val="20"/>
              </w:rPr>
            </w:pPr>
          </w:p>
        </w:tc>
        <w:tc>
          <w:tcPr>
            <w:tcW w:w="2252" w:type="pct"/>
          </w:tcPr>
          <w:p w14:paraId="3414B08F" w14:textId="77777777" w:rsidR="00887476" w:rsidRPr="0094403A" w:rsidRDefault="00887476" w:rsidP="00D942E0">
            <w:pPr>
              <w:jc w:val="both"/>
              <w:rPr>
                <w:rFonts w:cs="Arial"/>
                <w:szCs w:val="20"/>
              </w:rPr>
            </w:pPr>
            <w:r w:rsidRPr="0094403A">
              <w:rPr>
                <w:rFonts w:cs="Arial"/>
                <w:szCs w:val="20"/>
              </w:rPr>
              <w:t>Izvajale se bodo terenske geodetske meritve skladno z letnim načrtom terenskih del, usposabljanja in izobraževanja uslužbencev, nabava strokovne literature in strokovne programske opreme, nakup zaščitne in terenske opreme v skladu z načrtom ukrepov varstva in zdravja zaposlenih.</w:t>
            </w:r>
          </w:p>
          <w:p w14:paraId="18C631DF" w14:textId="77777777" w:rsidR="00887476" w:rsidRPr="0094403A" w:rsidRDefault="00887476" w:rsidP="00D942E0">
            <w:pPr>
              <w:rPr>
                <w:rFonts w:cs="Arial"/>
                <w:szCs w:val="20"/>
              </w:rPr>
            </w:pPr>
          </w:p>
          <w:p w14:paraId="0673FC46" w14:textId="77777777" w:rsidR="00887476" w:rsidRPr="0094403A" w:rsidRDefault="00887476" w:rsidP="00D942E0">
            <w:pPr>
              <w:rPr>
                <w:rFonts w:cs="Arial"/>
                <w:szCs w:val="20"/>
              </w:rPr>
            </w:pPr>
          </w:p>
          <w:p w14:paraId="2AA1CF1D" w14:textId="77777777" w:rsidR="00887476" w:rsidRPr="0094403A" w:rsidRDefault="00887476" w:rsidP="00D942E0">
            <w:pPr>
              <w:rPr>
                <w:rFonts w:cs="Arial"/>
                <w:szCs w:val="20"/>
              </w:rPr>
            </w:pPr>
          </w:p>
        </w:tc>
        <w:tc>
          <w:tcPr>
            <w:tcW w:w="2449" w:type="pct"/>
          </w:tcPr>
          <w:p w14:paraId="1C936288" w14:textId="77777777" w:rsidR="00887476" w:rsidRPr="0094403A" w:rsidRDefault="00887476" w:rsidP="00D942E0">
            <w:pPr>
              <w:jc w:val="both"/>
              <w:rPr>
                <w:rFonts w:cs="Arial"/>
                <w:szCs w:val="20"/>
              </w:rPr>
            </w:pPr>
            <w:r w:rsidRPr="0094403A">
              <w:rPr>
                <w:rFonts w:cs="Arial"/>
                <w:szCs w:val="20"/>
              </w:rPr>
              <w:t xml:space="preserve">V okviru uvedbe novega državnega višinskega sistema bo izvedena sanacija </w:t>
            </w:r>
            <w:proofErr w:type="spellStart"/>
            <w:r w:rsidRPr="0094403A">
              <w:rPr>
                <w:rFonts w:cs="Arial"/>
                <w:szCs w:val="20"/>
              </w:rPr>
              <w:t>nivelmanskih</w:t>
            </w:r>
            <w:proofErr w:type="spellEnd"/>
            <w:r w:rsidRPr="0094403A">
              <w:rPr>
                <w:rFonts w:cs="Arial"/>
                <w:szCs w:val="20"/>
              </w:rPr>
              <w:t xml:space="preserve"> poligonov nižjih redov v dolžini 30 km. Izvajale se bodo gravimetrične meritve, kontrolne meritve za CAS in DTM, kontrolne meritve za potrebe nadzora delovanja GNSS omrežij, meritve na geodinamični-GNSS mreži, meritve za vpetje geoida in druge meritve za potrebe prehoda na nov državni koordinatni sistem in njegovega rednega vzdrževanja. Izvedena bodo pripravljalna dela, meritve in izračuni na območjih, kjer so na osnovi analiz ugotovljene potrebe po dodatnih meritvah za namen izboljšave geodetske osnove in potrebe izboljšave ZK, predvsem na južni meji.</w:t>
            </w:r>
          </w:p>
          <w:p w14:paraId="5D37AA76" w14:textId="77777777" w:rsidR="00887476" w:rsidRPr="0094403A" w:rsidRDefault="00887476" w:rsidP="00D942E0">
            <w:pPr>
              <w:jc w:val="both"/>
              <w:rPr>
                <w:rFonts w:cs="Arial"/>
                <w:szCs w:val="20"/>
              </w:rPr>
            </w:pPr>
          </w:p>
          <w:p w14:paraId="3B934D67" w14:textId="77777777" w:rsidR="00887476" w:rsidRPr="0094403A" w:rsidRDefault="00887476" w:rsidP="00D942E0">
            <w:pPr>
              <w:jc w:val="both"/>
              <w:rPr>
                <w:rFonts w:cs="Arial"/>
                <w:szCs w:val="20"/>
              </w:rPr>
            </w:pPr>
            <w:r w:rsidRPr="0094403A">
              <w:rPr>
                <w:rFonts w:cs="Arial"/>
                <w:szCs w:val="20"/>
              </w:rPr>
              <w:t>Predvidena je izvedba izobraževanj in usposabljanj, nabava strokovne literature in programske opreme, nabava zaščitne in terenske opreme, nočitve na terenu ter izvedba drugih strokovno-tehničnih nalog z namenom vzdrževanja državnega referenčnega sistema.</w:t>
            </w:r>
          </w:p>
        </w:tc>
      </w:tr>
      <w:tr w:rsidR="00887476" w:rsidRPr="0094403A" w14:paraId="19FC7335" w14:textId="77777777" w:rsidTr="00D942E0">
        <w:trPr>
          <w:trHeight w:val="20"/>
        </w:trPr>
        <w:tc>
          <w:tcPr>
            <w:tcW w:w="299" w:type="pct"/>
          </w:tcPr>
          <w:p w14:paraId="2293BA0E" w14:textId="77777777" w:rsidR="00887476" w:rsidRPr="0094403A" w:rsidRDefault="00887476" w:rsidP="00D942E0">
            <w:pPr>
              <w:rPr>
                <w:rFonts w:cs="Arial"/>
                <w:b/>
                <w:szCs w:val="20"/>
              </w:rPr>
            </w:pPr>
            <w:r w:rsidRPr="0094403A">
              <w:rPr>
                <w:rFonts w:cs="Arial"/>
                <w:b/>
                <w:szCs w:val="20"/>
              </w:rPr>
              <w:t>2</w:t>
            </w:r>
          </w:p>
        </w:tc>
        <w:tc>
          <w:tcPr>
            <w:tcW w:w="2252" w:type="pct"/>
          </w:tcPr>
          <w:p w14:paraId="18556070" w14:textId="77777777" w:rsidR="00887476" w:rsidRPr="0094403A" w:rsidRDefault="00887476" w:rsidP="00D942E0">
            <w:pPr>
              <w:rPr>
                <w:rFonts w:cs="Arial"/>
                <w:b/>
                <w:szCs w:val="20"/>
              </w:rPr>
            </w:pPr>
            <w:r w:rsidRPr="0094403A">
              <w:rPr>
                <w:rFonts w:cs="Arial"/>
                <w:b/>
                <w:szCs w:val="20"/>
              </w:rPr>
              <w:t>Državni topografski sistem</w:t>
            </w:r>
          </w:p>
        </w:tc>
        <w:tc>
          <w:tcPr>
            <w:tcW w:w="2449" w:type="pct"/>
          </w:tcPr>
          <w:p w14:paraId="1E6168C1" w14:textId="77777777" w:rsidR="00887476" w:rsidRPr="0094403A" w:rsidRDefault="00887476" w:rsidP="00D942E0">
            <w:pPr>
              <w:rPr>
                <w:rFonts w:cs="Arial"/>
                <w:b/>
                <w:szCs w:val="20"/>
              </w:rPr>
            </w:pPr>
          </w:p>
        </w:tc>
      </w:tr>
      <w:tr w:rsidR="00887476" w:rsidRPr="0094403A" w14:paraId="4ED5082B" w14:textId="77777777" w:rsidTr="00D942E0">
        <w:trPr>
          <w:trHeight w:val="20"/>
        </w:trPr>
        <w:tc>
          <w:tcPr>
            <w:tcW w:w="299" w:type="pct"/>
            <w:shd w:val="clear" w:color="auto" w:fill="FFFFFF"/>
          </w:tcPr>
          <w:p w14:paraId="04DC697C" w14:textId="77777777" w:rsidR="00887476" w:rsidRPr="0094403A" w:rsidRDefault="00887476" w:rsidP="00D942E0">
            <w:pPr>
              <w:rPr>
                <w:rFonts w:cs="Arial"/>
                <w:szCs w:val="20"/>
              </w:rPr>
            </w:pPr>
            <w:r w:rsidRPr="0094403A">
              <w:rPr>
                <w:rFonts w:cs="Arial"/>
                <w:szCs w:val="20"/>
              </w:rPr>
              <w:t>2.1</w:t>
            </w:r>
          </w:p>
        </w:tc>
        <w:tc>
          <w:tcPr>
            <w:tcW w:w="2252" w:type="pct"/>
            <w:shd w:val="clear" w:color="auto" w:fill="FFFFFF"/>
          </w:tcPr>
          <w:p w14:paraId="16C77A7D" w14:textId="77777777" w:rsidR="00887476" w:rsidRPr="0094403A" w:rsidRDefault="00887476" w:rsidP="00D942E0">
            <w:pPr>
              <w:rPr>
                <w:rFonts w:cs="Arial"/>
                <w:szCs w:val="20"/>
              </w:rPr>
            </w:pPr>
            <w:r w:rsidRPr="0094403A">
              <w:rPr>
                <w:rFonts w:cs="Arial"/>
                <w:szCs w:val="20"/>
              </w:rPr>
              <w:t>Topografski podatki</w:t>
            </w:r>
          </w:p>
        </w:tc>
        <w:tc>
          <w:tcPr>
            <w:tcW w:w="2449" w:type="pct"/>
            <w:shd w:val="clear" w:color="auto" w:fill="FFFFFF"/>
          </w:tcPr>
          <w:p w14:paraId="7DB2C8FA" w14:textId="77777777" w:rsidR="00887476" w:rsidRPr="0094403A" w:rsidRDefault="00887476" w:rsidP="00D942E0">
            <w:pPr>
              <w:rPr>
                <w:rFonts w:cs="Arial"/>
                <w:szCs w:val="20"/>
              </w:rPr>
            </w:pPr>
          </w:p>
        </w:tc>
      </w:tr>
      <w:tr w:rsidR="00887476" w:rsidRPr="0094403A" w14:paraId="4F4D9E63" w14:textId="77777777" w:rsidTr="00D942E0">
        <w:trPr>
          <w:trHeight w:val="20"/>
        </w:trPr>
        <w:tc>
          <w:tcPr>
            <w:tcW w:w="299" w:type="pct"/>
          </w:tcPr>
          <w:p w14:paraId="5DA74272" w14:textId="77777777" w:rsidR="00887476" w:rsidRPr="0094403A" w:rsidRDefault="00887476" w:rsidP="00D942E0">
            <w:pPr>
              <w:rPr>
                <w:rFonts w:cs="Arial"/>
                <w:color w:val="FF0000"/>
                <w:szCs w:val="20"/>
              </w:rPr>
            </w:pPr>
            <w:r w:rsidRPr="0094403A">
              <w:rPr>
                <w:rFonts w:cs="Arial"/>
                <w:color w:val="FF0000"/>
                <w:szCs w:val="20"/>
              </w:rPr>
              <w:lastRenderedPageBreak/>
              <w:t> </w:t>
            </w:r>
          </w:p>
        </w:tc>
        <w:tc>
          <w:tcPr>
            <w:tcW w:w="2252" w:type="pct"/>
          </w:tcPr>
          <w:p w14:paraId="74ACEDAC" w14:textId="103C6CEA"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Vzdrževanje topografskih podatkov, ki ustrezajo natančnosti in podrobnosti merila 1 : 5000. Priprava vhodnih podatkov in kontrola vzdrževanih topografskih podatkov. Analiza novih vsebin za vključitev v državni topografski model (DTM). </w:t>
            </w:r>
          </w:p>
          <w:p w14:paraId="2926CCA8"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Prikaz topografskih podatkov. </w:t>
            </w:r>
          </w:p>
          <w:p w14:paraId="50861588"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Raziskovalne naloge s področja topografskega sistema.</w:t>
            </w:r>
          </w:p>
          <w:p w14:paraId="42F4EDB4"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Vzdrževanje programske opreme za vodenje DTM.</w:t>
            </w:r>
          </w:p>
        </w:tc>
        <w:tc>
          <w:tcPr>
            <w:tcW w:w="2449" w:type="pct"/>
          </w:tcPr>
          <w:p w14:paraId="494FF06D" w14:textId="392F4FF3" w:rsidR="00887476" w:rsidRPr="0094403A" w:rsidRDefault="00887476" w:rsidP="00D942E0">
            <w:pPr>
              <w:jc w:val="both"/>
              <w:rPr>
                <w:rFonts w:cs="Arial"/>
                <w:color w:val="000000" w:themeColor="text1"/>
                <w:szCs w:val="20"/>
              </w:rPr>
            </w:pPr>
            <w:r w:rsidRPr="0094403A">
              <w:rPr>
                <w:rFonts w:cs="Arial"/>
                <w:color w:val="000000" w:themeColor="text1"/>
                <w:szCs w:val="20"/>
              </w:rPr>
              <w:t>Obnova topografskih podatkov za približno 1</w:t>
            </w:r>
            <w:r w:rsidR="0045303C">
              <w:rPr>
                <w:rFonts w:cs="Arial"/>
                <w:color w:val="000000" w:themeColor="text1"/>
                <w:szCs w:val="20"/>
              </w:rPr>
              <w:t xml:space="preserve"> </w:t>
            </w:r>
            <w:r w:rsidRPr="0094403A">
              <w:rPr>
                <w:rFonts w:cs="Arial"/>
                <w:color w:val="000000" w:themeColor="text1"/>
                <w:szCs w:val="20"/>
              </w:rPr>
              <w:t xml:space="preserve">% območja Slovenije. </w:t>
            </w:r>
          </w:p>
          <w:p w14:paraId="1AC75DDE" w14:textId="77777777" w:rsidR="00887476" w:rsidRPr="0094403A" w:rsidRDefault="00887476" w:rsidP="00D942E0">
            <w:pPr>
              <w:jc w:val="both"/>
              <w:rPr>
                <w:rFonts w:cs="Arial"/>
                <w:color w:val="000000" w:themeColor="text1"/>
                <w:szCs w:val="20"/>
              </w:rPr>
            </w:pPr>
          </w:p>
          <w:p w14:paraId="6D68C013"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Vzdrževanje programske opreme za vodenje DTM. Sodelovanje pri nalogi CRP »Razvoj procesnega modela za podporo vzdrževanja topografskih zbirk podatkov s prostovoljnimi geografskimi informacijami«. Vzpostavljanje podatkov o pokritosti v DTM. </w:t>
            </w:r>
          </w:p>
          <w:p w14:paraId="669D7C1B" w14:textId="77777777" w:rsidR="00887476" w:rsidRPr="0094403A" w:rsidRDefault="00887476" w:rsidP="00D942E0">
            <w:pPr>
              <w:jc w:val="both"/>
              <w:rPr>
                <w:rFonts w:cs="Arial"/>
                <w:color w:val="000000" w:themeColor="text1"/>
                <w:szCs w:val="20"/>
              </w:rPr>
            </w:pPr>
          </w:p>
          <w:p w14:paraId="42AF0488"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Nakup potrebne programske, strojne in druge opreme.</w:t>
            </w:r>
          </w:p>
        </w:tc>
      </w:tr>
      <w:tr w:rsidR="00887476" w:rsidRPr="0094403A" w14:paraId="73C2DDC0" w14:textId="77777777" w:rsidTr="00D942E0">
        <w:trPr>
          <w:trHeight w:val="20"/>
        </w:trPr>
        <w:tc>
          <w:tcPr>
            <w:tcW w:w="299" w:type="pct"/>
          </w:tcPr>
          <w:p w14:paraId="6FC212A7" w14:textId="77777777" w:rsidR="00887476" w:rsidRPr="0094403A" w:rsidRDefault="00887476" w:rsidP="00D942E0">
            <w:pPr>
              <w:rPr>
                <w:rFonts w:cs="Arial"/>
                <w:color w:val="FF0000"/>
                <w:szCs w:val="20"/>
              </w:rPr>
            </w:pPr>
            <w:r w:rsidRPr="0094403A">
              <w:rPr>
                <w:rFonts w:cs="Arial"/>
                <w:szCs w:val="20"/>
              </w:rPr>
              <w:t>GI</w:t>
            </w:r>
          </w:p>
        </w:tc>
        <w:tc>
          <w:tcPr>
            <w:tcW w:w="2252" w:type="pct"/>
          </w:tcPr>
          <w:p w14:paraId="035296F2"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Priprava vhodnih podatkov in kontrola pridobljenih topografskih podatkov. Analiza novih vsebin za vključitev v DTM.</w:t>
            </w:r>
          </w:p>
          <w:p w14:paraId="12756236" w14:textId="77777777" w:rsidR="00887476" w:rsidRPr="0094403A" w:rsidRDefault="00887476" w:rsidP="00D942E0">
            <w:pPr>
              <w:jc w:val="both"/>
              <w:rPr>
                <w:rFonts w:cs="Arial"/>
                <w:color w:val="000000" w:themeColor="text1"/>
                <w:szCs w:val="20"/>
              </w:rPr>
            </w:pPr>
          </w:p>
          <w:p w14:paraId="3C45701C"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Raziskovalne naloge s področja topografskega sistema.</w:t>
            </w:r>
          </w:p>
          <w:p w14:paraId="4EEABF62" w14:textId="77777777" w:rsidR="00887476" w:rsidRPr="0094403A" w:rsidRDefault="00887476" w:rsidP="00D942E0">
            <w:pPr>
              <w:rPr>
                <w:rFonts w:cs="Arial"/>
                <w:color w:val="000000" w:themeColor="text1"/>
                <w:szCs w:val="20"/>
              </w:rPr>
            </w:pPr>
          </w:p>
        </w:tc>
        <w:tc>
          <w:tcPr>
            <w:tcW w:w="2449" w:type="pct"/>
          </w:tcPr>
          <w:p w14:paraId="1EBCEAF2" w14:textId="226C9732" w:rsidR="00887476" w:rsidRPr="0094403A" w:rsidRDefault="00887476" w:rsidP="00D942E0">
            <w:pPr>
              <w:jc w:val="both"/>
              <w:rPr>
                <w:rFonts w:cs="Arial"/>
                <w:color w:val="000000" w:themeColor="text1"/>
                <w:szCs w:val="20"/>
              </w:rPr>
            </w:pPr>
            <w:r w:rsidRPr="0094403A">
              <w:rPr>
                <w:rFonts w:cs="Arial"/>
                <w:color w:val="000000" w:themeColor="text1"/>
                <w:szCs w:val="20"/>
              </w:rPr>
              <w:t>Priprava vhodnih podatkov in kontrola obnovljenih topografskih podatkov za približno 1</w:t>
            </w:r>
            <w:r w:rsidR="0045303C">
              <w:rPr>
                <w:rFonts w:cs="Arial"/>
                <w:color w:val="000000" w:themeColor="text1"/>
                <w:szCs w:val="20"/>
              </w:rPr>
              <w:t xml:space="preserve"> </w:t>
            </w:r>
            <w:r w:rsidRPr="0094403A">
              <w:rPr>
                <w:rFonts w:cs="Arial"/>
                <w:color w:val="000000" w:themeColor="text1"/>
                <w:szCs w:val="20"/>
              </w:rPr>
              <w:t xml:space="preserve">% območja Slovenije. Vzpostavljanje pokritosti v DTM. Strokovna pomoč pri vzdrževanju programske opreme za vodenje DTM. </w:t>
            </w:r>
          </w:p>
          <w:p w14:paraId="508DFF4F" w14:textId="77777777" w:rsidR="00887476" w:rsidRPr="0094403A" w:rsidRDefault="00887476" w:rsidP="00D942E0">
            <w:pPr>
              <w:jc w:val="both"/>
              <w:rPr>
                <w:rFonts w:cs="Arial"/>
                <w:color w:val="000000" w:themeColor="text1"/>
                <w:szCs w:val="20"/>
              </w:rPr>
            </w:pPr>
          </w:p>
          <w:p w14:paraId="728858C8"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Izvedba naloge CRP »Razvoj procesnega modela za podporo vzdrževanja topografskih zbirk podatkov s prostovoljnimi geografskimi informacijami«.</w:t>
            </w:r>
          </w:p>
        </w:tc>
      </w:tr>
      <w:tr w:rsidR="00887476" w:rsidRPr="0094403A" w14:paraId="0EF3591B" w14:textId="77777777" w:rsidTr="00D942E0">
        <w:trPr>
          <w:trHeight w:val="20"/>
        </w:trPr>
        <w:tc>
          <w:tcPr>
            <w:tcW w:w="299" w:type="pct"/>
          </w:tcPr>
          <w:p w14:paraId="15C1FA93" w14:textId="77777777" w:rsidR="00887476" w:rsidRPr="0094403A" w:rsidRDefault="00887476" w:rsidP="00D942E0">
            <w:pPr>
              <w:rPr>
                <w:rFonts w:cs="Arial"/>
                <w:szCs w:val="20"/>
              </w:rPr>
            </w:pPr>
            <w:r w:rsidRPr="0094403A">
              <w:rPr>
                <w:rFonts w:cs="Arial"/>
                <w:szCs w:val="20"/>
              </w:rPr>
              <w:t>2.2</w:t>
            </w:r>
          </w:p>
        </w:tc>
        <w:tc>
          <w:tcPr>
            <w:tcW w:w="2252" w:type="pct"/>
          </w:tcPr>
          <w:p w14:paraId="4DB69B90" w14:textId="77777777" w:rsidR="00887476" w:rsidRPr="0094403A" w:rsidRDefault="00887476" w:rsidP="00D942E0">
            <w:pPr>
              <w:rPr>
                <w:rFonts w:cs="Arial"/>
                <w:color w:val="000000" w:themeColor="text1"/>
                <w:szCs w:val="20"/>
              </w:rPr>
            </w:pPr>
            <w:r w:rsidRPr="0094403A">
              <w:rPr>
                <w:rFonts w:cs="Arial"/>
                <w:color w:val="000000" w:themeColor="text1"/>
                <w:szCs w:val="20"/>
              </w:rPr>
              <w:t>Zemljepisna imena</w:t>
            </w:r>
          </w:p>
        </w:tc>
        <w:tc>
          <w:tcPr>
            <w:tcW w:w="2449" w:type="pct"/>
          </w:tcPr>
          <w:p w14:paraId="717ACC0F" w14:textId="77777777" w:rsidR="00887476" w:rsidRPr="0094403A" w:rsidRDefault="00887476" w:rsidP="00D942E0">
            <w:pPr>
              <w:rPr>
                <w:rFonts w:cs="Arial"/>
                <w:color w:val="000000" w:themeColor="text1"/>
                <w:szCs w:val="20"/>
              </w:rPr>
            </w:pPr>
          </w:p>
        </w:tc>
      </w:tr>
      <w:tr w:rsidR="00887476" w:rsidRPr="0094403A" w14:paraId="0A07B1E5" w14:textId="77777777" w:rsidTr="00D942E0">
        <w:trPr>
          <w:trHeight w:val="20"/>
        </w:trPr>
        <w:tc>
          <w:tcPr>
            <w:tcW w:w="299" w:type="pct"/>
          </w:tcPr>
          <w:p w14:paraId="28AE2BD0" w14:textId="77777777" w:rsidR="00887476" w:rsidRPr="0094403A" w:rsidRDefault="00887476" w:rsidP="00D942E0">
            <w:pPr>
              <w:rPr>
                <w:rFonts w:cs="Arial"/>
                <w:color w:val="FF0000"/>
                <w:szCs w:val="20"/>
              </w:rPr>
            </w:pPr>
            <w:r w:rsidRPr="0094403A">
              <w:rPr>
                <w:rFonts w:cs="Arial"/>
                <w:color w:val="FF0000"/>
                <w:szCs w:val="20"/>
              </w:rPr>
              <w:t> </w:t>
            </w:r>
          </w:p>
        </w:tc>
        <w:tc>
          <w:tcPr>
            <w:tcW w:w="2252" w:type="pct"/>
          </w:tcPr>
          <w:p w14:paraId="3CD39D95" w14:textId="77777777" w:rsidR="00887476" w:rsidRPr="0094403A" w:rsidRDefault="00887476" w:rsidP="00D942E0">
            <w:pPr>
              <w:rPr>
                <w:rFonts w:cs="Arial"/>
                <w:color w:val="000000" w:themeColor="text1"/>
                <w:szCs w:val="20"/>
              </w:rPr>
            </w:pPr>
            <w:r w:rsidRPr="0094403A">
              <w:rPr>
                <w:rFonts w:cs="Arial"/>
                <w:color w:val="000000" w:themeColor="text1"/>
                <w:szCs w:val="20"/>
              </w:rPr>
              <w:t>Odprava vsebinskih napak v registru zemljepisnih imen.</w:t>
            </w:r>
          </w:p>
          <w:p w14:paraId="1D5140DC" w14:textId="77777777" w:rsidR="00887476" w:rsidRPr="0094403A" w:rsidRDefault="00887476" w:rsidP="00D942E0">
            <w:pPr>
              <w:rPr>
                <w:rFonts w:cs="Arial"/>
                <w:color w:val="000000" w:themeColor="text1"/>
                <w:szCs w:val="20"/>
              </w:rPr>
            </w:pPr>
          </w:p>
          <w:p w14:paraId="513208B2" w14:textId="77777777" w:rsidR="00887476" w:rsidRPr="0094403A" w:rsidRDefault="00887476" w:rsidP="00D942E0">
            <w:pPr>
              <w:rPr>
                <w:rFonts w:cs="Arial"/>
                <w:color w:val="000000" w:themeColor="text1"/>
                <w:szCs w:val="20"/>
              </w:rPr>
            </w:pPr>
            <w:r w:rsidRPr="0094403A">
              <w:rPr>
                <w:rFonts w:cs="Arial"/>
                <w:color w:val="000000" w:themeColor="text1"/>
                <w:szCs w:val="20"/>
              </w:rPr>
              <w:t xml:space="preserve">Standardizacija </w:t>
            </w:r>
            <w:proofErr w:type="spellStart"/>
            <w:r w:rsidRPr="0094403A">
              <w:rPr>
                <w:rFonts w:cs="Arial"/>
                <w:color w:val="000000" w:themeColor="text1"/>
                <w:szCs w:val="20"/>
              </w:rPr>
              <w:t>hidronimov</w:t>
            </w:r>
            <w:proofErr w:type="spellEnd"/>
            <w:r w:rsidRPr="0094403A">
              <w:rPr>
                <w:rFonts w:cs="Arial"/>
                <w:color w:val="000000" w:themeColor="text1"/>
                <w:szCs w:val="20"/>
              </w:rPr>
              <w:t xml:space="preserve"> v registru zemljepisnih imen.</w:t>
            </w:r>
          </w:p>
          <w:p w14:paraId="0784672A" w14:textId="77777777" w:rsidR="00887476" w:rsidRPr="0094403A" w:rsidRDefault="00887476" w:rsidP="00D942E0">
            <w:pPr>
              <w:jc w:val="both"/>
              <w:rPr>
                <w:rFonts w:cs="Arial"/>
                <w:color w:val="000000" w:themeColor="text1"/>
                <w:szCs w:val="20"/>
              </w:rPr>
            </w:pPr>
          </w:p>
          <w:p w14:paraId="7D766935"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Redno delo Komisije za standardizacijo zemljepisnih imen (v nadaljnjem besedilu: KSZI).</w:t>
            </w:r>
          </w:p>
        </w:tc>
        <w:tc>
          <w:tcPr>
            <w:tcW w:w="2449" w:type="pct"/>
          </w:tcPr>
          <w:p w14:paraId="42AF03E0"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Odprava vsebinskih napak v registru zemljepisnih imen.</w:t>
            </w:r>
          </w:p>
          <w:p w14:paraId="4F347853" w14:textId="77777777" w:rsidR="00887476" w:rsidRPr="0094403A" w:rsidRDefault="00887476" w:rsidP="00D942E0">
            <w:pPr>
              <w:jc w:val="both"/>
              <w:rPr>
                <w:rFonts w:cs="Arial"/>
                <w:color w:val="000000" w:themeColor="text1"/>
                <w:szCs w:val="20"/>
              </w:rPr>
            </w:pPr>
          </w:p>
          <w:p w14:paraId="2AF8DABA" w14:textId="77777777" w:rsidR="00887476" w:rsidRPr="0094403A" w:rsidRDefault="00887476" w:rsidP="00D942E0">
            <w:pPr>
              <w:rPr>
                <w:rFonts w:cs="Arial"/>
                <w:color w:val="000000" w:themeColor="text1"/>
                <w:szCs w:val="20"/>
              </w:rPr>
            </w:pPr>
            <w:r w:rsidRPr="0094403A">
              <w:rPr>
                <w:rFonts w:cs="Arial"/>
                <w:color w:val="000000" w:themeColor="text1"/>
                <w:szCs w:val="20"/>
              </w:rPr>
              <w:t xml:space="preserve">Izvedba CRP naloge: Standardizacija </w:t>
            </w:r>
            <w:proofErr w:type="spellStart"/>
            <w:r w:rsidRPr="0094403A">
              <w:rPr>
                <w:rFonts w:cs="Arial"/>
                <w:color w:val="000000" w:themeColor="text1"/>
                <w:szCs w:val="20"/>
              </w:rPr>
              <w:t>hidronimov</w:t>
            </w:r>
            <w:proofErr w:type="spellEnd"/>
            <w:r w:rsidRPr="0094403A">
              <w:rPr>
                <w:rFonts w:cs="Arial"/>
                <w:color w:val="000000" w:themeColor="text1"/>
                <w:szCs w:val="20"/>
              </w:rPr>
              <w:t xml:space="preserve"> v registru zemljepisnih imen.</w:t>
            </w:r>
          </w:p>
          <w:p w14:paraId="27EBCB7E" w14:textId="77777777" w:rsidR="00887476" w:rsidRPr="0094403A" w:rsidRDefault="00887476" w:rsidP="00D942E0">
            <w:pPr>
              <w:jc w:val="both"/>
              <w:rPr>
                <w:rFonts w:cs="Arial"/>
                <w:color w:val="000000" w:themeColor="text1"/>
                <w:szCs w:val="20"/>
              </w:rPr>
            </w:pPr>
          </w:p>
          <w:p w14:paraId="1BEA63E9" w14:textId="77777777" w:rsidR="00887476" w:rsidRPr="0094403A" w:rsidRDefault="00887476" w:rsidP="00D942E0">
            <w:pPr>
              <w:autoSpaceDE w:val="0"/>
              <w:autoSpaceDN w:val="0"/>
              <w:adjustRightInd w:val="0"/>
              <w:spacing w:line="240" w:lineRule="auto"/>
              <w:jc w:val="both"/>
              <w:rPr>
                <w:rFonts w:cs="Arial"/>
                <w:color w:val="000000" w:themeColor="text1"/>
                <w:szCs w:val="20"/>
              </w:rPr>
            </w:pPr>
            <w:r w:rsidRPr="0094403A">
              <w:rPr>
                <w:rFonts w:cs="Arial"/>
                <w:color w:val="000000" w:themeColor="text1"/>
                <w:szCs w:val="20"/>
              </w:rPr>
              <w:t>Izvajanje nalog, določenih z Odlokom o ustanovitvi Komisije za standardizacijo zemljepisnih imen (Uradni list RS, št. 24/21). KSZI bo prioritetno izvajala naloge, določene v ZDOIONUS.</w:t>
            </w:r>
          </w:p>
        </w:tc>
      </w:tr>
      <w:tr w:rsidR="00887476" w:rsidRPr="0094403A" w14:paraId="6A2793B3" w14:textId="77777777" w:rsidTr="00D942E0">
        <w:trPr>
          <w:trHeight w:val="20"/>
        </w:trPr>
        <w:tc>
          <w:tcPr>
            <w:tcW w:w="299" w:type="pct"/>
          </w:tcPr>
          <w:p w14:paraId="64406645" w14:textId="77777777" w:rsidR="00887476" w:rsidRPr="0094403A" w:rsidRDefault="00887476" w:rsidP="00D942E0">
            <w:pPr>
              <w:rPr>
                <w:rFonts w:cs="Arial"/>
                <w:color w:val="FF0000"/>
                <w:szCs w:val="20"/>
              </w:rPr>
            </w:pPr>
            <w:r w:rsidRPr="0094403A">
              <w:rPr>
                <w:rFonts w:cs="Arial"/>
                <w:szCs w:val="20"/>
              </w:rPr>
              <w:t>GI</w:t>
            </w:r>
          </w:p>
        </w:tc>
        <w:tc>
          <w:tcPr>
            <w:tcW w:w="2252" w:type="pct"/>
          </w:tcPr>
          <w:p w14:paraId="15A05B3B" w14:textId="77777777" w:rsidR="00887476" w:rsidRPr="0094403A" w:rsidRDefault="00887476" w:rsidP="00D942E0">
            <w:pPr>
              <w:rPr>
                <w:rFonts w:cs="Arial"/>
                <w:color w:val="000000" w:themeColor="text1"/>
                <w:szCs w:val="20"/>
              </w:rPr>
            </w:pPr>
            <w:r w:rsidRPr="0094403A">
              <w:rPr>
                <w:rFonts w:cs="Arial"/>
                <w:color w:val="000000" w:themeColor="text1"/>
                <w:szCs w:val="20"/>
              </w:rPr>
              <w:t>Odprava vsebinskih napak v registru zemljepisnih imen</w:t>
            </w:r>
          </w:p>
        </w:tc>
        <w:tc>
          <w:tcPr>
            <w:tcW w:w="2449" w:type="pct"/>
          </w:tcPr>
          <w:p w14:paraId="43D8AB11"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Odprava vsebinskih napak v registru zemljepisnih imen.</w:t>
            </w:r>
          </w:p>
        </w:tc>
      </w:tr>
      <w:tr w:rsidR="00887476" w:rsidRPr="0094403A" w14:paraId="46C16749" w14:textId="77777777" w:rsidTr="00D942E0">
        <w:trPr>
          <w:trHeight w:val="20"/>
        </w:trPr>
        <w:tc>
          <w:tcPr>
            <w:tcW w:w="299" w:type="pct"/>
          </w:tcPr>
          <w:p w14:paraId="0B5A22C8" w14:textId="77777777" w:rsidR="00887476" w:rsidRPr="0094403A" w:rsidRDefault="00887476" w:rsidP="00D942E0">
            <w:pPr>
              <w:rPr>
                <w:rFonts w:cs="Arial"/>
                <w:szCs w:val="20"/>
              </w:rPr>
            </w:pPr>
            <w:r w:rsidRPr="0094403A">
              <w:rPr>
                <w:rFonts w:cs="Arial"/>
                <w:szCs w:val="20"/>
              </w:rPr>
              <w:t>2.3</w:t>
            </w:r>
          </w:p>
        </w:tc>
        <w:tc>
          <w:tcPr>
            <w:tcW w:w="2252" w:type="pct"/>
          </w:tcPr>
          <w:p w14:paraId="1BF50396" w14:textId="77777777" w:rsidR="00887476" w:rsidRPr="0094403A" w:rsidRDefault="00887476" w:rsidP="00D942E0">
            <w:pPr>
              <w:rPr>
                <w:rFonts w:cs="Arial"/>
                <w:szCs w:val="20"/>
              </w:rPr>
            </w:pPr>
            <w:r w:rsidRPr="0094403A">
              <w:rPr>
                <w:rFonts w:cs="Arial"/>
                <w:szCs w:val="20"/>
              </w:rPr>
              <w:t>Podatki daljinskega zaznavanja</w:t>
            </w:r>
          </w:p>
        </w:tc>
        <w:tc>
          <w:tcPr>
            <w:tcW w:w="2449" w:type="pct"/>
          </w:tcPr>
          <w:p w14:paraId="21975C6C" w14:textId="77777777" w:rsidR="00887476" w:rsidRPr="0094403A" w:rsidRDefault="00887476" w:rsidP="00D942E0">
            <w:pPr>
              <w:rPr>
                <w:rFonts w:cs="Arial"/>
                <w:szCs w:val="20"/>
              </w:rPr>
            </w:pPr>
          </w:p>
        </w:tc>
      </w:tr>
      <w:tr w:rsidR="00887476" w:rsidRPr="0094403A" w14:paraId="632DCF8D" w14:textId="77777777" w:rsidTr="00D942E0">
        <w:trPr>
          <w:trHeight w:val="20"/>
        </w:trPr>
        <w:tc>
          <w:tcPr>
            <w:tcW w:w="299" w:type="pct"/>
          </w:tcPr>
          <w:p w14:paraId="04A44360" w14:textId="77777777" w:rsidR="00887476" w:rsidRPr="0094403A" w:rsidRDefault="00887476" w:rsidP="00D942E0">
            <w:pPr>
              <w:rPr>
                <w:rFonts w:cs="Arial"/>
                <w:color w:val="4F81BD" w:themeColor="accent1"/>
                <w:szCs w:val="20"/>
              </w:rPr>
            </w:pPr>
            <w:r w:rsidRPr="0094403A">
              <w:rPr>
                <w:rFonts w:cs="Arial"/>
                <w:color w:val="4F81BD" w:themeColor="accent1"/>
                <w:szCs w:val="20"/>
              </w:rPr>
              <w:t> </w:t>
            </w:r>
          </w:p>
        </w:tc>
        <w:tc>
          <w:tcPr>
            <w:tcW w:w="2252" w:type="pct"/>
          </w:tcPr>
          <w:p w14:paraId="2CB963E9" w14:textId="77777777" w:rsidR="00887476" w:rsidRPr="0094403A" w:rsidRDefault="00887476" w:rsidP="00D942E0">
            <w:pPr>
              <w:jc w:val="both"/>
              <w:rPr>
                <w:rFonts w:cs="Arial"/>
                <w:color w:val="000000" w:themeColor="text1"/>
                <w:szCs w:val="20"/>
              </w:rPr>
            </w:pPr>
            <w:proofErr w:type="spellStart"/>
            <w:r w:rsidRPr="0094403A">
              <w:rPr>
                <w:rFonts w:cs="Arial"/>
                <w:color w:val="000000" w:themeColor="text1"/>
                <w:szCs w:val="20"/>
              </w:rPr>
              <w:t>Aerofotografiranje</w:t>
            </w:r>
            <w:proofErr w:type="spellEnd"/>
            <w:r w:rsidRPr="0094403A">
              <w:rPr>
                <w:rFonts w:cs="Arial"/>
                <w:color w:val="000000" w:themeColor="text1"/>
                <w:szCs w:val="20"/>
              </w:rPr>
              <w:t xml:space="preserve"> in kontrola kakovosti izdelkov </w:t>
            </w:r>
            <w:proofErr w:type="spellStart"/>
            <w:r w:rsidRPr="0094403A">
              <w:rPr>
                <w:rFonts w:cs="Arial"/>
                <w:color w:val="000000" w:themeColor="text1"/>
                <w:szCs w:val="20"/>
              </w:rPr>
              <w:t>aerofotografiranja</w:t>
            </w:r>
            <w:proofErr w:type="spellEnd"/>
            <w:r w:rsidRPr="0094403A">
              <w:rPr>
                <w:rFonts w:cs="Arial"/>
                <w:color w:val="000000" w:themeColor="text1"/>
                <w:szCs w:val="20"/>
              </w:rPr>
              <w:t xml:space="preserve"> (aerofotografije, barvni </w:t>
            </w:r>
            <w:proofErr w:type="spellStart"/>
            <w:r w:rsidRPr="0094403A">
              <w:rPr>
                <w:rFonts w:cs="Arial"/>
                <w:color w:val="000000" w:themeColor="text1"/>
                <w:szCs w:val="20"/>
              </w:rPr>
              <w:t>ortofoto</w:t>
            </w:r>
            <w:proofErr w:type="spellEnd"/>
            <w:r w:rsidRPr="0094403A">
              <w:rPr>
                <w:rFonts w:cs="Arial"/>
                <w:color w:val="000000" w:themeColor="text1"/>
                <w:szCs w:val="20"/>
              </w:rPr>
              <w:t xml:space="preserve">, infrardeči </w:t>
            </w:r>
            <w:proofErr w:type="spellStart"/>
            <w:r w:rsidRPr="0094403A">
              <w:rPr>
                <w:rFonts w:cs="Arial"/>
                <w:color w:val="000000" w:themeColor="text1"/>
                <w:szCs w:val="20"/>
              </w:rPr>
              <w:t>ortofoto</w:t>
            </w:r>
            <w:proofErr w:type="spellEnd"/>
            <w:r w:rsidRPr="0094403A">
              <w:rPr>
                <w:rFonts w:cs="Arial"/>
                <w:color w:val="000000" w:themeColor="text1"/>
                <w:szCs w:val="20"/>
              </w:rPr>
              <w:t>, digitalni model reliefa) za območje cele Slovenije.</w:t>
            </w:r>
          </w:p>
          <w:p w14:paraId="5F3AB7A9" w14:textId="77777777" w:rsidR="00887476" w:rsidRPr="0094403A" w:rsidRDefault="00887476" w:rsidP="00D942E0">
            <w:pPr>
              <w:jc w:val="both"/>
              <w:rPr>
                <w:rFonts w:cs="Arial"/>
                <w:color w:val="000000" w:themeColor="text1"/>
                <w:szCs w:val="20"/>
              </w:rPr>
            </w:pPr>
          </w:p>
        </w:tc>
        <w:tc>
          <w:tcPr>
            <w:tcW w:w="2449" w:type="pct"/>
          </w:tcPr>
          <w:p w14:paraId="6AA4BC50" w14:textId="0D8F12EA" w:rsidR="00887476" w:rsidRPr="0094403A" w:rsidRDefault="00887476" w:rsidP="00D942E0">
            <w:pPr>
              <w:jc w:val="both"/>
              <w:rPr>
                <w:rFonts w:cs="Arial"/>
                <w:color w:val="000000" w:themeColor="text1"/>
                <w:szCs w:val="20"/>
              </w:rPr>
            </w:pPr>
            <w:r w:rsidRPr="0094403A">
              <w:rPr>
                <w:rFonts w:cs="Arial"/>
                <w:color w:val="000000" w:themeColor="text1"/>
                <w:szCs w:val="20"/>
              </w:rPr>
              <w:t>V letu 2023 je načrtovana</w:t>
            </w:r>
            <w:r w:rsidR="005D7733" w:rsidRPr="0094403A">
              <w:rPr>
                <w:rFonts w:cs="Arial"/>
                <w:color w:val="000000" w:themeColor="text1"/>
                <w:szCs w:val="20"/>
              </w:rPr>
              <w:t xml:space="preserve"> </w:t>
            </w:r>
            <w:r w:rsidRPr="0094403A">
              <w:rPr>
                <w:rFonts w:cs="Arial"/>
                <w:color w:val="000000" w:themeColor="text1"/>
                <w:szCs w:val="20"/>
              </w:rPr>
              <w:t xml:space="preserve">sklenitev triletne pogodbe (2023-2024-2025) za izvedbo naloge za celotno območje Slovenije. V okviru pogodbe se bo v letu 2023 zagotovilo </w:t>
            </w:r>
            <w:proofErr w:type="spellStart"/>
            <w:r w:rsidRPr="0094403A">
              <w:rPr>
                <w:rFonts w:cs="Arial"/>
                <w:color w:val="000000" w:themeColor="text1"/>
                <w:szCs w:val="20"/>
              </w:rPr>
              <w:t>aerofotografiranje</w:t>
            </w:r>
            <w:proofErr w:type="spellEnd"/>
            <w:r w:rsidRPr="0094403A">
              <w:rPr>
                <w:rFonts w:cs="Arial"/>
                <w:color w:val="000000" w:themeColor="text1"/>
                <w:szCs w:val="20"/>
              </w:rPr>
              <w:t xml:space="preserve"> in obnovitev digitalnega modela reliefa (DMR1) ter izdelava </w:t>
            </w:r>
            <w:proofErr w:type="spellStart"/>
            <w:r w:rsidRPr="0094403A">
              <w:rPr>
                <w:rFonts w:cs="Arial"/>
                <w:color w:val="000000" w:themeColor="text1"/>
                <w:szCs w:val="20"/>
              </w:rPr>
              <w:t>ortofota</w:t>
            </w:r>
            <w:proofErr w:type="spellEnd"/>
            <w:r w:rsidRPr="0094403A">
              <w:rPr>
                <w:rFonts w:cs="Arial"/>
                <w:color w:val="000000" w:themeColor="text1"/>
                <w:szCs w:val="20"/>
              </w:rPr>
              <w:t xml:space="preserve"> za tretjino območja Slovenije (zahodni del). </w:t>
            </w:r>
          </w:p>
          <w:p w14:paraId="4CD934CF" w14:textId="77777777" w:rsidR="00887476" w:rsidRPr="0094403A" w:rsidRDefault="00887476" w:rsidP="00D942E0">
            <w:pPr>
              <w:jc w:val="both"/>
              <w:rPr>
                <w:rFonts w:cs="Arial"/>
                <w:color w:val="000000" w:themeColor="text1"/>
                <w:szCs w:val="20"/>
              </w:rPr>
            </w:pPr>
          </w:p>
          <w:p w14:paraId="43CBCAAE"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Priprava podatkov iz aerofotografij za dela na južni meji.</w:t>
            </w:r>
          </w:p>
          <w:p w14:paraId="7C2B5B1C" w14:textId="77777777" w:rsidR="00887476" w:rsidRPr="0094403A" w:rsidRDefault="00887476" w:rsidP="00D942E0">
            <w:pPr>
              <w:jc w:val="both"/>
              <w:rPr>
                <w:rFonts w:cs="Arial"/>
                <w:color w:val="000000" w:themeColor="text1"/>
                <w:szCs w:val="20"/>
              </w:rPr>
            </w:pPr>
          </w:p>
          <w:p w14:paraId="26534293"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lastRenderedPageBreak/>
              <w:t>Izvedba kontrole in vzpostavitev distribucije izdelkov laserskega skeniranja Slovenije, ki se izvaja v okviru projektov NOO.</w:t>
            </w:r>
          </w:p>
        </w:tc>
      </w:tr>
      <w:tr w:rsidR="00887476" w:rsidRPr="0094403A" w14:paraId="6F4D0968" w14:textId="77777777" w:rsidTr="00D942E0">
        <w:trPr>
          <w:trHeight w:val="60"/>
        </w:trPr>
        <w:tc>
          <w:tcPr>
            <w:tcW w:w="299" w:type="pct"/>
          </w:tcPr>
          <w:p w14:paraId="6F803F5E" w14:textId="77777777" w:rsidR="00887476" w:rsidRPr="0094403A" w:rsidRDefault="00887476" w:rsidP="00D942E0">
            <w:pPr>
              <w:rPr>
                <w:rFonts w:cs="Arial"/>
                <w:color w:val="FF0000"/>
                <w:szCs w:val="20"/>
              </w:rPr>
            </w:pPr>
            <w:r w:rsidRPr="0094403A">
              <w:rPr>
                <w:rFonts w:cs="Arial"/>
                <w:szCs w:val="20"/>
              </w:rPr>
              <w:lastRenderedPageBreak/>
              <w:t>GI</w:t>
            </w:r>
          </w:p>
        </w:tc>
        <w:tc>
          <w:tcPr>
            <w:tcW w:w="2252" w:type="pct"/>
          </w:tcPr>
          <w:p w14:paraId="260BEF9D"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Kontrola kakovosti izdelkov cikličnega </w:t>
            </w:r>
            <w:proofErr w:type="spellStart"/>
            <w:r w:rsidRPr="0094403A">
              <w:rPr>
                <w:rFonts w:cs="Arial"/>
                <w:color w:val="000000" w:themeColor="text1"/>
                <w:szCs w:val="20"/>
              </w:rPr>
              <w:t>aerofotografiranja</w:t>
            </w:r>
            <w:proofErr w:type="spellEnd"/>
            <w:r w:rsidRPr="0094403A">
              <w:rPr>
                <w:rFonts w:cs="Arial"/>
                <w:color w:val="000000" w:themeColor="text1"/>
                <w:szCs w:val="20"/>
              </w:rPr>
              <w:t xml:space="preserve"> in cikličnega laserskega skeniranja.</w:t>
            </w:r>
          </w:p>
          <w:p w14:paraId="32F41441" w14:textId="77777777" w:rsidR="00887476" w:rsidRPr="0094403A" w:rsidRDefault="00887476" w:rsidP="00D942E0">
            <w:pPr>
              <w:jc w:val="both"/>
              <w:rPr>
                <w:rFonts w:cs="Arial"/>
                <w:color w:val="000000" w:themeColor="text1"/>
                <w:szCs w:val="20"/>
              </w:rPr>
            </w:pPr>
          </w:p>
        </w:tc>
        <w:tc>
          <w:tcPr>
            <w:tcW w:w="2449" w:type="pct"/>
          </w:tcPr>
          <w:p w14:paraId="58B9E09F"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Izvedena bo kontrola kakovosti izdelkov cikličnega </w:t>
            </w:r>
            <w:proofErr w:type="spellStart"/>
            <w:r w:rsidRPr="0094403A">
              <w:rPr>
                <w:rFonts w:cs="Arial"/>
                <w:color w:val="000000" w:themeColor="text1"/>
                <w:szCs w:val="20"/>
              </w:rPr>
              <w:t>aerofotografiranja</w:t>
            </w:r>
            <w:proofErr w:type="spellEnd"/>
            <w:r w:rsidRPr="0094403A">
              <w:rPr>
                <w:rFonts w:cs="Arial"/>
                <w:color w:val="000000" w:themeColor="text1"/>
                <w:szCs w:val="20"/>
              </w:rPr>
              <w:t xml:space="preserve"> Slovenije (izdelki, ki so v okviru pogodbe načrtovani za oddajo v letu 2023).</w:t>
            </w:r>
          </w:p>
          <w:p w14:paraId="6DEB19E3"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Izvedena bo kontrola kakovosti izdelkov Cikličnega laserskega skeniranja Slovenije (izdelki, ki so v okviru pogodbe NOO načrtovani za oddajo v letu 2023).</w:t>
            </w:r>
          </w:p>
        </w:tc>
      </w:tr>
      <w:tr w:rsidR="00887476" w:rsidRPr="0094403A" w14:paraId="6D056B65" w14:textId="77777777" w:rsidTr="00D942E0">
        <w:trPr>
          <w:trHeight w:val="20"/>
        </w:trPr>
        <w:tc>
          <w:tcPr>
            <w:tcW w:w="299" w:type="pct"/>
          </w:tcPr>
          <w:p w14:paraId="796EC301" w14:textId="77777777" w:rsidR="00887476" w:rsidRPr="0094403A" w:rsidRDefault="00887476" w:rsidP="00D942E0">
            <w:pPr>
              <w:rPr>
                <w:rFonts w:cs="Arial"/>
                <w:szCs w:val="20"/>
              </w:rPr>
            </w:pPr>
            <w:r w:rsidRPr="0094403A">
              <w:rPr>
                <w:rFonts w:cs="Arial"/>
                <w:szCs w:val="20"/>
              </w:rPr>
              <w:t>2.4</w:t>
            </w:r>
          </w:p>
        </w:tc>
        <w:tc>
          <w:tcPr>
            <w:tcW w:w="2252" w:type="pct"/>
          </w:tcPr>
          <w:p w14:paraId="293BF0AE" w14:textId="77777777" w:rsidR="00887476" w:rsidRPr="0094403A" w:rsidRDefault="00887476" w:rsidP="00D942E0">
            <w:pPr>
              <w:rPr>
                <w:rFonts w:cs="Arial"/>
                <w:szCs w:val="20"/>
              </w:rPr>
            </w:pPr>
            <w:r w:rsidRPr="0094403A">
              <w:rPr>
                <w:rFonts w:cs="Arial"/>
                <w:szCs w:val="20"/>
              </w:rPr>
              <w:t>Državne in vojaške karte</w:t>
            </w:r>
          </w:p>
        </w:tc>
        <w:tc>
          <w:tcPr>
            <w:tcW w:w="2449" w:type="pct"/>
          </w:tcPr>
          <w:p w14:paraId="7B8D0BAA" w14:textId="77777777" w:rsidR="00887476" w:rsidRPr="0094403A" w:rsidRDefault="00887476" w:rsidP="00D942E0">
            <w:pPr>
              <w:rPr>
                <w:rFonts w:cs="Arial"/>
                <w:szCs w:val="20"/>
              </w:rPr>
            </w:pPr>
          </w:p>
        </w:tc>
      </w:tr>
      <w:tr w:rsidR="00887476" w:rsidRPr="0094403A" w14:paraId="6683BA92" w14:textId="77777777" w:rsidTr="00D942E0">
        <w:trPr>
          <w:trHeight w:val="20"/>
        </w:trPr>
        <w:tc>
          <w:tcPr>
            <w:tcW w:w="299" w:type="pct"/>
          </w:tcPr>
          <w:p w14:paraId="03F5FE9A" w14:textId="77777777" w:rsidR="00887476" w:rsidRPr="0094403A" w:rsidRDefault="00887476" w:rsidP="00D942E0">
            <w:pPr>
              <w:rPr>
                <w:rFonts w:cs="Arial"/>
                <w:color w:val="FF0000"/>
                <w:szCs w:val="20"/>
              </w:rPr>
            </w:pPr>
            <w:r w:rsidRPr="0094403A">
              <w:rPr>
                <w:rFonts w:cs="Arial"/>
                <w:color w:val="FF0000"/>
                <w:szCs w:val="20"/>
              </w:rPr>
              <w:t> </w:t>
            </w:r>
          </w:p>
        </w:tc>
        <w:tc>
          <w:tcPr>
            <w:tcW w:w="2252" w:type="pct"/>
          </w:tcPr>
          <w:p w14:paraId="0F3505A2"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V letu 2016 se je zaključil prvi cikel vzdrževanja državne/vojaške topografske karte merila 1 : 50 000 (DTK/VTK 50). V letu 2017 je bila vzpostavljena zvezna karta DTK/VTK 50. Izvaja se vzdrževanje po načelih iz redakcijskega načrta. Tisk vojaških topografskih kart.</w:t>
            </w:r>
          </w:p>
          <w:p w14:paraId="0025C75C" w14:textId="77777777" w:rsidR="00887476" w:rsidRPr="0094403A" w:rsidRDefault="00887476" w:rsidP="00D942E0">
            <w:pPr>
              <w:jc w:val="both"/>
              <w:rPr>
                <w:rFonts w:cs="Arial"/>
                <w:color w:val="000000" w:themeColor="text1"/>
                <w:szCs w:val="20"/>
              </w:rPr>
            </w:pPr>
          </w:p>
          <w:p w14:paraId="445DCE0B"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Priprava podatkov za evropski zbirki podatkov </w:t>
            </w:r>
            <w:proofErr w:type="spellStart"/>
            <w:r w:rsidRPr="0094403A">
              <w:rPr>
                <w:rFonts w:cs="Arial"/>
                <w:color w:val="000000" w:themeColor="text1"/>
                <w:szCs w:val="20"/>
              </w:rPr>
              <w:t>EuroBoundaryMap</w:t>
            </w:r>
            <w:proofErr w:type="spellEnd"/>
            <w:r w:rsidRPr="0094403A">
              <w:rPr>
                <w:rFonts w:cs="Arial"/>
                <w:color w:val="000000" w:themeColor="text1"/>
                <w:szCs w:val="20"/>
              </w:rPr>
              <w:t xml:space="preserve"> in </w:t>
            </w:r>
            <w:proofErr w:type="spellStart"/>
            <w:r w:rsidRPr="0094403A">
              <w:rPr>
                <w:rFonts w:cs="Arial"/>
                <w:color w:val="000000" w:themeColor="text1"/>
                <w:szCs w:val="20"/>
              </w:rPr>
              <w:t>EuroRegionalMap</w:t>
            </w:r>
            <w:proofErr w:type="spellEnd"/>
            <w:r w:rsidRPr="0094403A">
              <w:rPr>
                <w:rFonts w:cs="Arial"/>
                <w:color w:val="000000" w:themeColor="text1"/>
                <w:szCs w:val="20"/>
              </w:rPr>
              <w:t xml:space="preserve">, ki se letno obnavljata. Izvedba kontrol pri izdelavi </w:t>
            </w:r>
            <w:proofErr w:type="spellStart"/>
            <w:r w:rsidRPr="0094403A">
              <w:rPr>
                <w:rFonts w:cs="Arial"/>
                <w:color w:val="000000" w:themeColor="text1"/>
                <w:szCs w:val="20"/>
              </w:rPr>
              <w:t>EuroGlobalMap</w:t>
            </w:r>
            <w:proofErr w:type="spellEnd"/>
            <w:r w:rsidRPr="0094403A">
              <w:rPr>
                <w:rFonts w:cs="Arial"/>
                <w:color w:val="000000" w:themeColor="text1"/>
                <w:szCs w:val="20"/>
              </w:rPr>
              <w:t xml:space="preserve">. </w:t>
            </w:r>
          </w:p>
          <w:p w14:paraId="5DB6499F" w14:textId="77777777" w:rsidR="00887476" w:rsidRPr="0094403A" w:rsidRDefault="00887476" w:rsidP="00D942E0">
            <w:pPr>
              <w:jc w:val="both"/>
              <w:rPr>
                <w:rFonts w:cs="Arial"/>
                <w:color w:val="000000" w:themeColor="text1"/>
                <w:szCs w:val="20"/>
              </w:rPr>
            </w:pPr>
          </w:p>
          <w:p w14:paraId="353347E2"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Obnova državnih preglednih kart (DPK).</w:t>
            </w:r>
          </w:p>
          <w:p w14:paraId="0B596AE4" w14:textId="77777777" w:rsidR="00887476" w:rsidRPr="0094403A" w:rsidRDefault="00887476" w:rsidP="00D942E0">
            <w:pPr>
              <w:jc w:val="both"/>
              <w:rPr>
                <w:rFonts w:cs="Arial"/>
                <w:color w:val="000000" w:themeColor="text1"/>
                <w:szCs w:val="20"/>
              </w:rPr>
            </w:pPr>
          </w:p>
          <w:p w14:paraId="006672BE"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Posodobitev kartografskih podlag merila 1 : 25.000 (POSKART II).</w:t>
            </w:r>
          </w:p>
          <w:p w14:paraId="754C8231" w14:textId="77777777" w:rsidR="00887476" w:rsidRPr="0094403A" w:rsidRDefault="00887476" w:rsidP="00D942E0">
            <w:pPr>
              <w:jc w:val="both"/>
              <w:rPr>
                <w:rFonts w:cs="Arial"/>
                <w:color w:val="000000" w:themeColor="text1"/>
                <w:szCs w:val="20"/>
              </w:rPr>
            </w:pPr>
          </w:p>
        </w:tc>
        <w:tc>
          <w:tcPr>
            <w:tcW w:w="2449" w:type="pct"/>
          </w:tcPr>
          <w:p w14:paraId="132B8139"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Vzdrževanje po načelih redakcijskega načrta, ki vključuje obnovo 8 listov karte z uporabo podatkov laserskega skeniranja za obnovo cestnega omrežja (ceste, kolovozi, poti). Izveden bo tisk v letu 2023 obnovljenih listov VTK 50.</w:t>
            </w:r>
          </w:p>
          <w:p w14:paraId="07092D78" w14:textId="77777777" w:rsidR="00887476" w:rsidRPr="0094403A" w:rsidRDefault="00887476" w:rsidP="00D942E0">
            <w:pPr>
              <w:jc w:val="both"/>
              <w:rPr>
                <w:rFonts w:cs="Arial"/>
                <w:color w:val="000000" w:themeColor="text1"/>
                <w:szCs w:val="20"/>
              </w:rPr>
            </w:pPr>
          </w:p>
          <w:p w14:paraId="06220C32"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Obnova vseh državnih preglednih kart. Priprava podatkov za evropski zbirki podatkov </w:t>
            </w:r>
            <w:proofErr w:type="spellStart"/>
            <w:r w:rsidRPr="0094403A">
              <w:rPr>
                <w:rFonts w:cs="Arial"/>
                <w:color w:val="000000" w:themeColor="text1"/>
                <w:szCs w:val="20"/>
              </w:rPr>
              <w:t>EuroBoundaryMap</w:t>
            </w:r>
            <w:proofErr w:type="spellEnd"/>
            <w:r w:rsidRPr="0094403A">
              <w:rPr>
                <w:rFonts w:cs="Arial"/>
                <w:color w:val="000000" w:themeColor="text1"/>
                <w:szCs w:val="20"/>
              </w:rPr>
              <w:t xml:space="preserve"> in </w:t>
            </w:r>
            <w:proofErr w:type="spellStart"/>
            <w:r w:rsidRPr="0094403A">
              <w:rPr>
                <w:rFonts w:cs="Arial"/>
                <w:color w:val="000000" w:themeColor="text1"/>
                <w:szCs w:val="20"/>
              </w:rPr>
              <w:t>EuroRegionalMap</w:t>
            </w:r>
            <w:proofErr w:type="spellEnd"/>
            <w:r w:rsidRPr="0094403A">
              <w:rPr>
                <w:rFonts w:cs="Arial"/>
                <w:color w:val="000000" w:themeColor="text1"/>
                <w:szCs w:val="20"/>
              </w:rPr>
              <w:t xml:space="preserve">, ki se redno letno obnavljata. Kontrola podatkov </w:t>
            </w:r>
            <w:proofErr w:type="spellStart"/>
            <w:r w:rsidRPr="0094403A">
              <w:rPr>
                <w:rFonts w:cs="Arial"/>
                <w:color w:val="000000" w:themeColor="text1"/>
                <w:szCs w:val="20"/>
              </w:rPr>
              <w:t>EuroGlobalMap</w:t>
            </w:r>
            <w:proofErr w:type="spellEnd"/>
            <w:r w:rsidRPr="0094403A">
              <w:rPr>
                <w:rFonts w:cs="Arial"/>
                <w:color w:val="000000" w:themeColor="text1"/>
                <w:szCs w:val="20"/>
              </w:rPr>
              <w:t xml:space="preserve">. </w:t>
            </w:r>
          </w:p>
          <w:p w14:paraId="633A8519" w14:textId="77777777" w:rsidR="00887476" w:rsidRPr="0094403A" w:rsidRDefault="00887476" w:rsidP="00D942E0">
            <w:pPr>
              <w:jc w:val="both"/>
              <w:rPr>
                <w:rFonts w:cs="Arial"/>
                <w:color w:val="000000" w:themeColor="text1"/>
                <w:szCs w:val="20"/>
              </w:rPr>
            </w:pPr>
          </w:p>
          <w:p w14:paraId="5710ECFE"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Naloge vzdrževanja DTK/VTK50 sofinancira Ministrstvo za obrambo. </w:t>
            </w:r>
          </w:p>
          <w:p w14:paraId="3F60AF1B" w14:textId="77777777" w:rsidR="00887476" w:rsidRPr="0094403A" w:rsidRDefault="00887476" w:rsidP="00D942E0">
            <w:pPr>
              <w:jc w:val="both"/>
              <w:rPr>
                <w:rFonts w:cs="Arial"/>
                <w:color w:val="000000" w:themeColor="text1"/>
                <w:szCs w:val="20"/>
              </w:rPr>
            </w:pPr>
          </w:p>
          <w:p w14:paraId="7B2A68AF"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Posodobitev kartografskih podlag merila 1 : 25.000 za določena področja, za potrebe akterjev kriznega upravljanja in vodenja na operativni ravni ter nosilcev in upravljavcev kritične infrastrukture (POSKART II). Nalogo POSKART II sestavljata razvojno-tehnični in operativno-tehnični del in jo financirata Ministrstvo za obrambo in Evropska unija iz sklada za notranjo varnost (EU ISF). </w:t>
            </w:r>
          </w:p>
          <w:p w14:paraId="24FF0586" w14:textId="77777777" w:rsidR="00887476" w:rsidRPr="0094403A" w:rsidRDefault="00887476" w:rsidP="00D942E0">
            <w:pPr>
              <w:jc w:val="both"/>
              <w:rPr>
                <w:rFonts w:cs="Arial"/>
                <w:color w:val="000000" w:themeColor="text1"/>
                <w:szCs w:val="20"/>
              </w:rPr>
            </w:pPr>
          </w:p>
        </w:tc>
      </w:tr>
      <w:tr w:rsidR="00887476" w:rsidRPr="0094403A" w14:paraId="2EC1200E" w14:textId="77777777" w:rsidTr="00D942E0">
        <w:trPr>
          <w:trHeight w:val="20"/>
        </w:trPr>
        <w:tc>
          <w:tcPr>
            <w:tcW w:w="299" w:type="pct"/>
          </w:tcPr>
          <w:p w14:paraId="66996B86" w14:textId="77777777" w:rsidR="00887476" w:rsidRPr="0094403A" w:rsidRDefault="00887476" w:rsidP="00D942E0">
            <w:pPr>
              <w:rPr>
                <w:rFonts w:cs="Arial"/>
                <w:color w:val="FF0000"/>
                <w:szCs w:val="20"/>
              </w:rPr>
            </w:pPr>
            <w:r w:rsidRPr="0094403A">
              <w:rPr>
                <w:rFonts w:cs="Arial"/>
                <w:szCs w:val="20"/>
              </w:rPr>
              <w:t>GI</w:t>
            </w:r>
          </w:p>
        </w:tc>
        <w:tc>
          <w:tcPr>
            <w:tcW w:w="2252" w:type="pct"/>
          </w:tcPr>
          <w:p w14:paraId="26BED085"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V letu 2016 se je zaključil prvi cikel vzdrževanja državne/vojaške topografske karte merila 1 : 50 000 (DTK/VTK 50). V letu 2017 je bila vzpostavljena zvezna karta DTK/VTK 50. Izvaja se vzdrževanje po načelih iz redakcijskega načrta.</w:t>
            </w:r>
          </w:p>
          <w:p w14:paraId="015233D2" w14:textId="77777777" w:rsidR="00887476" w:rsidRPr="0094403A" w:rsidRDefault="00887476" w:rsidP="00D942E0">
            <w:pPr>
              <w:jc w:val="both"/>
              <w:rPr>
                <w:rFonts w:cs="Arial"/>
                <w:color w:val="000000" w:themeColor="text1"/>
                <w:szCs w:val="20"/>
              </w:rPr>
            </w:pPr>
          </w:p>
          <w:p w14:paraId="499AA6ED"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Priprava podatkov za </w:t>
            </w:r>
            <w:proofErr w:type="spellStart"/>
            <w:r w:rsidRPr="0094403A">
              <w:rPr>
                <w:rFonts w:cs="Arial"/>
                <w:color w:val="000000" w:themeColor="text1"/>
                <w:szCs w:val="20"/>
              </w:rPr>
              <w:t>EuroBoundaryMap</w:t>
            </w:r>
            <w:proofErr w:type="spellEnd"/>
            <w:r w:rsidRPr="0094403A">
              <w:rPr>
                <w:rFonts w:cs="Arial"/>
                <w:color w:val="000000" w:themeColor="text1"/>
                <w:szCs w:val="20"/>
              </w:rPr>
              <w:t xml:space="preserve"> in </w:t>
            </w:r>
            <w:proofErr w:type="spellStart"/>
            <w:r w:rsidRPr="0094403A">
              <w:rPr>
                <w:rFonts w:cs="Arial"/>
                <w:color w:val="000000" w:themeColor="text1"/>
                <w:szCs w:val="20"/>
              </w:rPr>
              <w:t>EuroRegionalMap</w:t>
            </w:r>
            <w:proofErr w:type="spellEnd"/>
            <w:r w:rsidRPr="0094403A">
              <w:rPr>
                <w:rFonts w:cs="Arial"/>
                <w:color w:val="000000" w:themeColor="text1"/>
                <w:szCs w:val="20"/>
              </w:rPr>
              <w:t xml:space="preserve">, evropski zbirki podatkov, ki se letno obnavljata. Izvedba kontrol pri izdelavi </w:t>
            </w:r>
            <w:proofErr w:type="spellStart"/>
            <w:r w:rsidRPr="0094403A">
              <w:rPr>
                <w:rFonts w:cs="Arial"/>
                <w:color w:val="000000" w:themeColor="text1"/>
                <w:szCs w:val="20"/>
              </w:rPr>
              <w:t>EuroGlobalMap</w:t>
            </w:r>
            <w:proofErr w:type="spellEnd"/>
            <w:r w:rsidRPr="0094403A">
              <w:rPr>
                <w:rFonts w:cs="Arial"/>
                <w:color w:val="000000" w:themeColor="text1"/>
                <w:szCs w:val="20"/>
              </w:rPr>
              <w:t xml:space="preserve">. </w:t>
            </w:r>
          </w:p>
          <w:p w14:paraId="4D02AF4F"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lastRenderedPageBreak/>
              <w:t>Obnova državnih in vojaških preglednih kart (DPK/VPK).</w:t>
            </w:r>
          </w:p>
          <w:p w14:paraId="7B0C4D80" w14:textId="77777777" w:rsidR="00887476" w:rsidRPr="0094403A" w:rsidRDefault="00887476" w:rsidP="00D942E0">
            <w:pPr>
              <w:jc w:val="both"/>
              <w:rPr>
                <w:rFonts w:cs="Arial"/>
                <w:color w:val="000000" w:themeColor="text1"/>
                <w:szCs w:val="20"/>
              </w:rPr>
            </w:pPr>
          </w:p>
          <w:p w14:paraId="2206259B"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Posodobitev kartografskih podlag merila 1 : 25.000 (POSKART II).</w:t>
            </w:r>
          </w:p>
          <w:p w14:paraId="60DD79C2" w14:textId="77777777" w:rsidR="00887476" w:rsidRPr="0094403A" w:rsidRDefault="00887476" w:rsidP="00D942E0">
            <w:pPr>
              <w:jc w:val="both"/>
              <w:rPr>
                <w:rFonts w:cs="Arial"/>
                <w:color w:val="000000" w:themeColor="text1"/>
                <w:szCs w:val="20"/>
              </w:rPr>
            </w:pPr>
          </w:p>
        </w:tc>
        <w:tc>
          <w:tcPr>
            <w:tcW w:w="2449" w:type="pct"/>
          </w:tcPr>
          <w:p w14:paraId="2B94E823"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lastRenderedPageBreak/>
              <w:t>Vzdrževanje po načelih redakcijskega načrta, ki vključuje obnovo 8 listov karte z uporabo podatkov laserskega skeniranja za obnovo cestnega omrežja (ceste, kolovozi, poti). Izveden bo tisk v letu 2023 obnovljenih listov VTK 50.</w:t>
            </w:r>
          </w:p>
          <w:p w14:paraId="0A9A4655" w14:textId="77777777" w:rsidR="00887476" w:rsidRPr="0094403A" w:rsidRDefault="00887476" w:rsidP="00D942E0">
            <w:pPr>
              <w:jc w:val="both"/>
              <w:rPr>
                <w:rFonts w:cs="Arial"/>
                <w:color w:val="000000" w:themeColor="text1"/>
                <w:szCs w:val="20"/>
              </w:rPr>
            </w:pPr>
          </w:p>
          <w:p w14:paraId="5B88E685"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Obnova vseh državnih preglednih kart. Priprava podatkov za evropski zbirki podatkov </w:t>
            </w:r>
            <w:proofErr w:type="spellStart"/>
            <w:r w:rsidRPr="0094403A">
              <w:rPr>
                <w:rFonts w:cs="Arial"/>
                <w:color w:val="000000" w:themeColor="text1"/>
                <w:szCs w:val="20"/>
              </w:rPr>
              <w:t>EuroBoundaryMap</w:t>
            </w:r>
            <w:proofErr w:type="spellEnd"/>
            <w:r w:rsidRPr="0094403A">
              <w:rPr>
                <w:rFonts w:cs="Arial"/>
                <w:color w:val="000000" w:themeColor="text1"/>
                <w:szCs w:val="20"/>
              </w:rPr>
              <w:t xml:space="preserve"> in </w:t>
            </w:r>
            <w:proofErr w:type="spellStart"/>
            <w:r w:rsidRPr="0094403A">
              <w:rPr>
                <w:rFonts w:cs="Arial"/>
                <w:color w:val="000000" w:themeColor="text1"/>
                <w:szCs w:val="20"/>
              </w:rPr>
              <w:t>EuroRegionalMap</w:t>
            </w:r>
            <w:proofErr w:type="spellEnd"/>
            <w:r w:rsidRPr="0094403A">
              <w:rPr>
                <w:rFonts w:cs="Arial"/>
                <w:color w:val="000000" w:themeColor="text1"/>
                <w:szCs w:val="20"/>
              </w:rPr>
              <w:t xml:space="preserve">, ki se redno letno obnavljata. Kontrola podatkov </w:t>
            </w:r>
            <w:proofErr w:type="spellStart"/>
            <w:r w:rsidRPr="0094403A">
              <w:rPr>
                <w:rFonts w:cs="Arial"/>
                <w:color w:val="000000" w:themeColor="text1"/>
                <w:szCs w:val="20"/>
              </w:rPr>
              <w:t>EuroGlobalMap</w:t>
            </w:r>
            <w:proofErr w:type="spellEnd"/>
            <w:r w:rsidRPr="0094403A">
              <w:rPr>
                <w:rFonts w:cs="Arial"/>
                <w:color w:val="000000" w:themeColor="text1"/>
                <w:szCs w:val="20"/>
              </w:rPr>
              <w:t xml:space="preserve">. </w:t>
            </w:r>
          </w:p>
          <w:p w14:paraId="2E006CA3" w14:textId="77777777" w:rsidR="00887476" w:rsidRPr="0094403A" w:rsidRDefault="00887476" w:rsidP="00D942E0">
            <w:pPr>
              <w:jc w:val="both"/>
              <w:rPr>
                <w:rFonts w:cs="Arial"/>
                <w:color w:val="000000" w:themeColor="text1"/>
                <w:szCs w:val="20"/>
              </w:rPr>
            </w:pPr>
          </w:p>
          <w:p w14:paraId="61546767" w14:textId="77777777" w:rsidR="00887476" w:rsidRPr="0094403A" w:rsidRDefault="00887476" w:rsidP="00D942E0">
            <w:pPr>
              <w:jc w:val="both"/>
              <w:rPr>
                <w:rFonts w:cs="Arial"/>
                <w:color w:val="000000" w:themeColor="text1"/>
                <w:szCs w:val="20"/>
              </w:rPr>
            </w:pPr>
          </w:p>
          <w:p w14:paraId="7E0FD17A" w14:textId="77C2B173" w:rsidR="00887476" w:rsidRPr="0094403A" w:rsidRDefault="00887476" w:rsidP="00D942E0">
            <w:pPr>
              <w:jc w:val="both"/>
              <w:rPr>
                <w:rFonts w:cs="Arial"/>
                <w:color w:val="000000" w:themeColor="text1"/>
                <w:szCs w:val="20"/>
              </w:rPr>
            </w:pPr>
            <w:r w:rsidRPr="0094403A">
              <w:rPr>
                <w:rFonts w:cs="Arial"/>
                <w:color w:val="000000" w:themeColor="text1"/>
                <w:szCs w:val="20"/>
              </w:rPr>
              <w:t>Izvedba razvojno-tehničnih del pri posodobitvi kartografskih podlag merila 1 : 25.000 (POSKART II), ki obsegajo pripravo kartografskih virov, vzpostavitev kartografske osnove, koordinacijo in nadzor nad izdelavo kartografskih podlag, zagotavljanje enotnosti postopkov in kartografskega prikaza, ter kontrolo kako</w:t>
            </w:r>
            <w:r w:rsidR="00547E42">
              <w:rPr>
                <w:rFonts w:cs="Arial"/>
                <w:color w:val="000000" w:themeColor="text1"/>
                <w:szCs w:val="20"/>
              </w:rPr>
              <w:t>vosti. Naloga je triletna (2023–</w:t>
            </w:r>
            <w:r w:rsidRPr="0094403A">
              <w:rPr>
                <w:rFonts w:cs="Arial"/>
                <w:color w:val="000000" w:themeColor="text1"/>
                <w:szCs w:val="20"/>
              </w:rPr>
              <w:t>2025). Nalogo POSKART II financirata Ministrstvo za obrambo in Evropska unija iz sklada za notranjo varnost (EU ISF).</w:t>
            </w:r>
          </w:p>
          <w:p w14:paraId="3FE42736" w14:textId="77777777" w:rsidR="00887476" w:rsidRPr="0094403A" w:rsidRDefault="00887476" w:rsidP="00D942E0">
            <w:pPr>
              <w:jc w:val="both"/>
              <w:rPr>
                <w:rFonts w:cs="Arial"/>
                <w:color w:val="000000" w:themeColor="text1"/>
                <w:szCs w:val="20"/>
              </w:rPr>
            </w:pPr>
          </w:p>
        </w:tc>
      </w:tr>
      <w:tr w:rsidR="00887476" w:rsidRPr="0094403A" w14:paraId="7DB7FEED" w14:textId="77777777" w:rsidTr="00D942E0">
        <w:trPr>
          <w:trHeight w:val="20"/>
        </w:trPr>
        <w:tc>
          <w:tcPr>
            <w:tcW w:w="299" w:type="pct"/>
          </w:tcPr>
          <w:p w14:paraId="41F77FF8" w14:textId="77777777" w:rsidR="00887476" w:rsidRPr="0094403A" w:rsidRDefault="00887476" w:rsidP="00D942E0">
            <w:pPr>
              <w:rPr>
                <w:rFonts w:cs="Arial"/>
                <w:szCs w:val="20"/>
              </w:rPr>
            </w:pPr>
            <w:r w:rsidRPr="0094403A">
              <w:rPr>
                <w:rFonts w:cs="Arial"/>
                <w:szCs w:val="20"/>
              </w:rPr>
              <w:lastRenderedPageBreak/>
              <w:t>2.5</w:t>
            </w:r>
          </w:p>
        </w:tc>
        <w:tc>
          <w:tcPr>
            <w:tcW w:w="2252" w:type="pct"/>
          </w:tcPr>
          <w:p w14:paraId="4EF5207D" w14:textId="77777777" w:rsidR="00887476" w:rsidRPr="0094403A" w:rsidRDefault="00887476" w:rsidP="00D942E0">
            <w:pPr>
              <w:jc w:val="both"/>
              <w:rPr>
                <w:rFonts w:cs="Arial"/>
                <w:szCs w:val="20"/>
              </w:rPr>
            </w:pPr>
            <w:r w:rsidRPr="0094403A">
              <w:rPr>
                <w:rFonts w:cs="Arial"/>
                <w:szCs w:val="20"/>
              </w:rPr>
              <w:t xml:space="preserve">Posebne naloge na področju kartografije in topografije za potrebe Ministrstva za obrambo </w:t>
            </w:r>
          </w:p>
        </w:tc>
        <w:tc>
          <w:tcPr>
            <w:tcW w:w="2449" w:type="pct"/>
          </w:tcPr>
          <w:p w14:paraId="2CEC3B9F" w14:textId="77777777" w:rsidR="00887476" w:rsidRPr="0094403A" w:rsidRDefault="00887476" w:rsidP="00D942E0">
            <w:pPr>
              <w:rPr>
                <w:rFonts w:cs="Arial"/>
                <w:szCs w:val="20"/>
              </w:rPr>
            </w:pPr>
          </w:p>
        </w:tc>
      </w:tr>
      <w:tr w:rsidR="00887476" w:rsidRPr="0094403A" w14:paraId="5205CA0E" w14:textId="77777777" w:rsidTr="00D942E0">
        <w:trPr>
          <w:trHeight w:val="20"/>
        </w:trPr>
        <w:tc>
          <w:tcPr>
            <w:tcW w:w="299" w:type="pct"/>
          </w:tcPr>
          <w:p w14:paraId="16BBC4D5" w14:textId="77777777" w:rsidR="00887476" w:rsidRPr="0094403A" w:rsidRDefault="00887476" w:rsidP="00D942E0">
            <w:pPr>
              <w:rPr>
                <w:rFonts w:cs="Arial"/>
                <w:szCs w:val="20"/>
              </w:rPr>
            </w:pPr>
            <w:r w:rsidRPr="0094403A">
              <w:rPr>
                <w:rFonts w:cs="Arial"/>
                <w:szCs w:val="20"/>
              </w:rPr>
              <w:t> </w:t>
            </w:r>
          </w:p>
        </w:tc>
        <w:tc>
          <w:tcPr>
            <w:tcW w:w="4701" w:type="pct"/>
            <w:gridSpan w:val="2"/>
          </w:tcPr>
          <w:p w14:paraId="3C7AE73C" w14:textId="77777777" w:rsidR="00887476" w:rsidRPr="0094403A" w:rsidRDefault="00887476" w:rsidP="00D942E0">
            <w:pPr>
              <w:jc w:val="both"/>
              <w:rPr>
                <w:rFonts w:cs="Arial"/>
                <w:szCs w:val="20"/>
              </w:rPr>
            </w:pPr>
            <w:r w:rsidRPr="0094403A">
              <w:rPr>
                <w:rFonts w:cs="Arial"/>
                <w:szCs w:val="20"/>
              </w:rPr>
              <w:t>Ministrstvo za obrambo v skladu z 28. členom ZGeoD-1 izvaja določene strokovno-tehnične in razvojne naloge na področju topografskega sistema v sodelovanju z Geodetsko upravo RS. Naloge v celoti financira Ministrstvo za obrambo, Geodetska uprava RS pa zagotavlja podatke iz geodetskih zbirk.</w:t>
            </w:r>
          </w:p>
        </w:tc>
      </w:tr>
      <w:tr w:rsidR="00887476" w:rsidRPr="0094403A" w14:paraId="4764FB89" w14:textId="77777777" w:rsidTr="00D942E0">
        <w:trPr>
          <w:trHeight w:val="20"/>
        </w:trPr>
        <w:tc>
          <w:tcPr>
            <w:tcW w:w="299" w:type="pct"/>
          </w:tcPr>
          <w:p w14:paraId="43254C15" w14:textId="77777777" w:rsidR="00887476" w:rsidRPr="0094403A" w:rsidRDefault="00887476" w:rsidP="00D942E0">
            <w:pPr>
              <w:rPr>
                <w:rFonts w:cs="Arial"/>
                <w:szCs w:val="20"/>
              </w:rPr>
            </w:pPr>
          </w:p>
        </w:tc>
        <w:tc>
          <w:tcPr>
            <w:tcW w:w="2252" w:type="pct"/>
          </w:tcPr>
          <w:p w14:paraId="08E4A909" w14:textId="77777777" w:rsidR="00887476" w:rsidRPr="0094403A" w:rsidRDefault="00887476" w:rsidP="00D942E0">
            <w:pPr>
              <w:rPr>
                <w:rFonts w:cs="Arial"/>
                <w:color w:val="000000" w:themeColor="text1"/>
                <w:szCs w:val="20"/>
              </w:rPr>
            </w:pPr>
            <w:r w:rsidRPr="0094403A">
              <w:rPr>
                <w:rFonts w:cs="Arial"/>
                <w:color w:val="000000" w:themeColor="text1"/>
                <w:szCs w:val="20"/>
              </w:rPr>
              <w:t>Izdelava in tisk vojaških topografskih kart RS 1 : 25 000 (sistemski listi).</w:t>
            </w:r>
          </w:p>
          <w:p w14:paraId="473564DC" w14:textId="77777777" w:rsidR="00887476" w:rsidRPr="0094403A" w:rsidRDefault="00887476" w:rsidP="00D942E0">
            <w:pPr>
              <w:rPr>
                <w:rFonts w:cs="Arial"/>
                <w:color w:val="000000" w:themeColor="text1"/>
                <w:szCs w:val="20"/>
              </w:rPr>
            </w:pPr>
          </w:p>
          <w:p w14:paraId="666B144D"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Dopolnitev Redakcijskega načrta Vojaške topografske karte RS 1 : 25 000 z izdelavo vzorčne karte za gorsko območje.</w:t>
            </w:r>
          </w:p>
          <w:p w14:paraId="34F6B9A5" w14:textId="77777777" w:rsidR="00887476" w:rsidRPr="0094403A" w:rsidRDefault="00887476" w:rsidP="00D942E0">
            <w:pPr>
              <w:rPr>
                <w:rFonts w:cs="Arial"/>
                <w:color w:val="000000" w:themeColor="text1"/>
                <w:szCs w:val="20"/>
              </w:rPr>
            </w:pPr>
          </w:p>
          <w:p w14:paraId="783CC974" w14:textId="77777777" w:rsidR="00887476" w:rsidRPr="0094403A" w:rsidRDefault="00887476" w:rsidP="00D942E0">
            <w:pPr>
              <w:rPr>
                <w:rFonts w:cs="Arial"/>
                <w:color w:val="000000" w:themeColor="text1"/>
                <w:szCs w:val="20"/>
              </w:rPr>
            </w:pPr>
          </w:p>
          <w:p w14:paraId="4F09512A" w14:textId="77777777" w:rsidR="00887476" w:rsidRPr="0094403A" w:rsidRDefault="00887476" w:rsidP="00D942E0">
            <w:pPr>
              <w:rPr>
                <w:rFonts w:cs="Arial"/>
                <w:color w:val="000000" w:themeColor="text1"/>
                <w:szCs w:val="20"/>
              </w:rPr>
            </w:pPr>
            <w:r w:rsidRPr="0094403A">
              <w:rPr>
                <w:rFonts w:cs="Arial"/>
                <w:color w:val="000000" w:themeColor="text1"/>
                <w:szCs w:val="20"/>
              </w:rPr>
              <w:t>Obnova in tisk VFR vojaške letalske navigacijske karte RS v merilu 1 : 250 000.</w:t>
            </w:r>
          </w:p>
        </w:tc>
        <w:tc>
          <w:tcPr>
            <w:tcW w:w="2449" w:type="pct"/>
          </w:tcPr>
          <w:p w14:paraId="337B92FF" w14:textId="77777777" w:rsidR="00887476" w:rsidRPr="0094403A" w:rsidRDefault="00887476" w:rsidP="00D942E0">
            <w:pPr>
              <w:rPr>
                <w:rFonts w:cs="Arial"/>
                <w:color w:val="000000" w:themeColor="text1"/>
                <w:szCs w:val="20"/>
              </w:rPr>
            </w:pPr>
            <w:r w:rsidRPr="0094403A">
              <w:rPr>
                <w:rFonts w:cs="Arial"/>
                <w:color w:val="000000" w:themeColor="text1"/>
                <w:szCs w:val="20"/>
              </w:rPr>
              <w:t>Izdelava in tisk vojaških topografskih kart RS 1 : 25 000 (sistemski listi).</w:t>
            </w:r>
          </w:p>
          <w:p w14:paraId="26C31934" w14:textId="77777777" w:rsidR="00887476" w:rsidRPr="0094403A" w:rsidRDefault="00887476" w:rsidP="00D942E0">
            <w:pPr>
              <w:rPr>
                <w:rFonts w:cs="Arial"/>
                <w:color w:val="000000" w:themeColor="text1"/>
                <w:szCs w:val="20"/>
              </w:rPr>
            </w:pPr>
          </w:p>
          <w:p w14:paraId="25AAAE31" w14:textId="77777777" w:rsidR="00887476" w:rsidRPr="0094403A" w:rsidRDefault="00887476" w:rsidP="00D942E0">
            <w:pPr>
              <w:rPr>
                <w:rFonts w:cs="Arial"/>
                <w:color w:val="000000" w:themeColor="text1"/>
                <w:szCs w:val="20"/>
              </w:rPr>
            </w:pPr>
          </w:p>
          <w:p w14:paraId="1FE96086" w14:textId="4897E10B" w:rsidR="00887476" w:rsidRPr="0094403A" w:rsidRDefault="00887476" w:rsidP="00D942E0">
            <w:pPr>
              <w:jc w:val="both"/>
              <w:rPr>
                <w:rFonts w:cs="Arial"/>
                <w:color w:val="000000" w:themeColor="text1"/>
                <w:szCs w:val="20"/>
              </w:rPr>
            </w:pPr>
            <w:r w:rsidRPr="0094403A">
              <w:rPr>
                <w:rFonts w:cs="Arial"/>
                <w:color w:val="000000" w:themeColor="text1"/>
                <w:szCs w:val="20"/>
              </w:rPr>
              <w:t>Dopolni se obstoječi Redakcijski načrt Vojaške topografske karte RS 1 : 25 000</w:t>
            </w:r>
            <w:r w:rsidR="005D7733" w:rsidRPr="0094403A">
              <w:rPr>
                <w:rFonts w:cs="Arial"/>
                <w:color w:val="000000" w:themeColor="text1"/>
                <w:szCs w:val="20"/>
              </w:rPr>
              <w:t xml:space="preserve"> </w:t>
            </w:r>
            <w:r w:rsidRPr="0094403A">
              <w:rPr>
                <w:rFonts w:cs="Arial"/>
                <w:color w:val="000000" w:themeColor="text1"/>
                <w:szCs w:val="20"/>
              </w:rPr>
              <w:t>in izdela vzorčni list karte za izbrano gorsko območje s prikazom planinske tematike.</w:t>
            </w:r>
          </w:p>
          <w:p w14:paraId="5728BC89" w14:textId="77777777" w:rsidR="00887476" w:rsidRPr="0094403A" w:rsidRDefault="00887476" w:rsidP="00D942E0">
            <w:pPr>
              <w:rPr>
                <w:rFonts w:cs="Arial"/>
                <w:color w:val="000000" w:themeColor="text1"/>
                <w:szCs w:val="20"/>
              </w:rPr>
            </w:pPr>
          </w:p>
          <w:p w14:paraId="50D5B507"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Obnova in tisk VFR vojaške letalske navigacijske karte RS v merilu 1 : 250 000.</w:t>
            </w:r>
          </w:p>
          <w:p w14:paraId="318E9E8B" w14:textId="77777777" w:rsidR="00887476" w:rsidRPr="0094403A" w:rsidRDefault="00887476" w:rsidP="00D942E0">
            <w:pPr>
              <w:rPr>
                <w:rFonts w:cs="Arial"/>
                <w:color w:val="000000" w:themeColor="text1"/>
                <w:szCs w:val="20"/>
              </w:rPr>
            </w:pPr>
          </w:p>
        </w:tc>
      </w:tr>
      <w:tr w:rsidR="00887476" w:rsidRPr="0094403A" w14:paraId="66D7BE71" w14:textId="77777777" w:rsidTr="00D942E0">
        <w:trPr>
          <w:trHeight w:val="20"/>
        </w:trPr>
        <w:tc>
          <w:tcPr>
            <w:tcW w:w="299" w:type="pct"/>
          </w:tcPr>
          <w:p w14:paraId="081283BA" w14:textId="77777777" w:rsidR="00887476" w:rsidRPr="0094403A" w:rsidRDefault="00887476" w:rsidP="00D942E0">
            <w:pPr>
              <w:rPr>
                <w:rFonts w:cs="Arial"/>
                <w:szCs w:val="20"/>
              </w:rPr>
            </w:pPr>
            <w:r w:rsidRPr="0094403A">
              <w:rPr>
                <w:rFonts w:cs="Arial"/>
                <w:szCs w:val="20"/>
              </w:rPr>
              <w:t>GI</w:t>
            </w:r>
          </w:p>
        </w:tc>
        <w:tc>
          <w:tcPr>
            <w:tcW w:w="2252" w:type="pct"/>
          </w:tcPr>
          <w:p w14:paraId="49541896" w14:textId="77777777" w:rsidR="00887476" w:rsidRPr="0094403A" w:rsidRDefault="00887476" w:rsidP="00D942E0">
            <w:pPr>
              <w:rPr>
                <w:rFonts w:cs="Arial"/>
                <w:color w:val="000000" w:themeColor="text1"/>
                <w:szCs w:val="20"/>
              </w:rPr>
            </w:pPr>
            <w:r w:rsidRPr="0094403A">
              <w:rPr>
                <w:rFonts w:cs="Arial"/>
                <w:color w:val="000000" w:themeColor="text1"/>
                <w:szCs w:val="20"/>
              </w:rPr>
              <w:t>Izdelava in tisk vojaških topografskih kart RS 1 : 25 000 (sistemski listi).</w:t>
            </w:r>
          </w:p>
          <w:p w14:paraId="3A401E2A" w14:textId="77777777" w:rsidR="00887476" w:rsidRPr="0094403A" w:rsidRDefault="00887476" w:rsidP="00D942E0">
            <w:pPr>
              <w:rPr>
                <w:rFonts w:cs="Arial"/>
                <w:color w:val="000000" w:themeColor="text1"/>
                <w:szCs w:val="20"/>
              </w:rPr>
            </w:pPr>
          </w:p>
          <w:p w14:paraId="48D20BC5" w14:textId="77777777" w:rsidR="00887476" w:rsidRPr="0094403A" w:rsidRDefault="00887476" w:rsidP="00D942E0">
            <w:pPr>
              <w:rPr>
                <w:rFonts w:cs="Arial"/>
                <w:color w:val="000000" w:themeColor="text1"/>
                <w:szCs w:val="20"/>
              </w:rPr>
            </w:pPr>
          </w:p>
          <w:p w14:paraId="3D1A6E97" w14:textId="15A7AF6B" w:rsidR="00887476" w:rsidRPr="0094403A" w:rsidRDefault="00887476" w:rsidP="00D942E0">
            <w:pPr>
              <w:jc w:val="both"/>
              <w:rPr>
                <w:rFonts w:cs="Arial"/>
                <w:color w:val="000000" w:themeColor="text1"/>
                <w:szCs w:val="20"/>
              </w:rPr>
            </w:pPr>
            <w:r w:rsidRPr="0094403A">
              <w:rPr>
                <w:rFonts w:cs="Arial"/>
                <w:color w:val="000000" w:themeColor="text1"/>
                <w:szCs w:val="20"/>
              </w:rPr>
              <w:t>Dopolnitev Redakcijskega načrta Vojaške topografske karte RS 1 : 25 000</w:t>
            </w:r>
            <w:r w:rsidR="005D7733" w:rsidRPr="0094403A">
              <w:rPr>
                <w:rFonts w:cs="Arial"/>
                <w:color w:val="000000" w:themeColor="text1"/>
                <w:szCs w:val="20"/>
              </w:rPr>
              <w:t xml:space="preserve"> </w:t>
            </w:r>
            <w:r w:rsidRPr="0094403A">
              <w:rPr>
                <w:rFonts w:cs="Arial"/>
                <w:color w:val="000000" w:themeColor="text1"/>
                <w:szCs w:val="20"/>
              </w:rPr>
              <w:t>z izdelavo vzorčne karte za gorsko območje.</w:t>
            </w:r>
          </w:p>
          <w:p w14:paraId="3A117185" w14:textId="77777777" w:rsidR="00887476" w:rsidRPr="0094403A" w:rsidRDefault="00887476" w:rsidP="00D942E0">
            <w:pPr>
              <w:rPr>
                <w:rFonts w:cs="Arial"/>
                <w:color w:val="000000" w:themeColor="text1"/>
                <w:szCs w:val="20"/>
              </w:rPr>
            </w:pPr>
          </w:p>
          <w:p w14:paraId="4A3CCCEA" w14:textId="77777777" w:rsidR="00887476" w:rsidRPr="0094403A" w:rsidRDefault="00887476" w:rsidP="00D942E0">
            <w:pPr>
              <w:rPr>
                <w:rFonts w:cs="Arial"/>
                <w:color w:val="000000" w:themeColor="text1"/>
                <w:szCs w:val="20"/>
              </w:rPr>
            </w:pPr>
          </w:p>
          <w:p w14:paraId="198DFF6E" w14:textId="77777777" w:rsidR="00887476" w:rsidRPr="0094403A" w:rsidRDefault="00887476" w:rsidP="00D942E0">
            <w:pPr>
              <w:rPr>
                <w:rFonts w:cs="Arial"/>
                <w:color w:val="000000" w:themeColor="text1"/>
                <w:szCs w:val="20"/>
              </w:rPr>
            </w:pPr>
            <w:r w:rsidRPr="0094403A">
              <w:rPr>
                <w:rFonts w:cs="Arial"/>
                <w:color w:val="000000" w:themeColor="text1"/>
                <w:szCs w:val="20"/>
              </w:rPr>
              <w:t>Obnova in tisk VFR vojaške letalske navigacijske karte RS v merilu 1 : 250 000.</w:t>
            </w:r>
          </w:p>
        </w:tc>
        <w:tc>
          <w:tcPr>
            <w:tcW w:w="2449" w:type="pct"/>
          </w:tcPr>
          <w:p w14:paraId="778CF14E"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Izdelava in tisk 15 sistemskih listov, skladno s potrebami Ministrstva za obrambo, pri čemer za obnovo in celostno kartografsko ureditev vsebin izbere in zadolži podizvajalce.</w:t>
            </w:r>
          </w:p>
          <w:p w14:paraId="75122F13" w14:textId="77777777" w:rsidR="00887476" w:rsidRPr="0094403A" w:rsidRDefault="00887476" w:rsidP="00D942E0">
            <w:pPr>
              <w:jc w:val="both"/>
              <w:rPr>
                <w:rFonts w:cs="Arial"/>
                <w:color w:val="000000" w:themeColor="text1"/>
                <w:szCs w:val="20"/>
              </w:rPr>
            </w:pPr>
          </w:p>
          <w:p w14:paraId="55A4E1EA" w14:textId="163C9BC8" w:rsidR="00887476" w:rsidRPr="0094403A" w:rsidRDefault="00887476" w:rsidP="00D942E0">
            <w:pPr>
              <w:jc w:val="both"/>
              <w:rPr>
                <w:rFonts w:cs="Arial"/>
                <w:color w:val="000000" w:themeColor="text1"/>
                <w:szCs w:val="20"/>
              </w:rPr>
            </w:pPr>
            <w:r w:rsidRPr="0094403A">
              <w:rPr>
                <w:rFonts w:cs="Arial"/>
                <w:color w:val="000000" w:themeColor="text1"/>
                <w:szCs w:val="20"/>
              </w:rPr>
              <w:t>Dopolni se obstoječi Redakcijski načrt Vojaške topografske karte RS 1 : 25 000</w:t>
            </w:r>
            <w:r w:rsidR="005D7733" w:rsidRPr="0094403A">
              <w:rPr>
                <w:rFonts w:cs="Arial"/>
                <w:color w:val="000000" w:themeColor="text1"/>
                <w:szCs w:val="20"/>
              </w:rPr>
              <w:t xml:space="preserve"> </w:t>
            </w:r>
            <w:r w:rsidRPr="0094403A">
              <w:rPr>
                <w:rFonts w:cs="Arial"/>
                <w:color w:val="000000" w:themeColor="text1"/>
                <w:szCs w:val="20"/>
              </w:rPr>
              <w:t>in izdela vzorčni list karte za izbrano gorsko območje s prikazom planinske tematike.</w:t>
            </w:r>
          </w:p>
          <w:p w14:paraId="317BAB25" w14:textId="77777777" w:rsidR="00887476" w:rsidRPr="0094403A" w:rsidRDefault="00887476" w:rsidP="00D942E0">
            <w:pPr>
              <w:jc w:val="both"/>
              <w:rPr>
                <w:rFonts w:cs="Arial"/>
                <w:color w:val="000000" w:themeColor="text1"/>
                <w:szCs w:val="20"/>
              </w:rPr>
            </w:pPr>
          </w:p>
          <w:p w14:paraId="70617BD0"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Izvede se letna vsebinska obnova in tisk VFR vojaške letalske navigacijske karte RS v merilu 1 : 250 000.</w:t>
            </w:r>
          </w:p>
        </w:tc>
      </w:tr>
      <w:tr w:rsidR="00887476" w:rsidRPr="0094403A" w14:paraId="43E11370" w14:textId="77777777" w:rsidTr="00D942E0">
        <w:trPr>
          <w:trHeight w:val="20"/>
        </w:trPr>
        <w:tc>
          <w:tcPr>
            <w:tcW w:w="299" w:type="pct"/>
            <w:shd w:val="clear" w:color="000000" w:fill="auto"/>
          </w:tcPr>
          <w:p w14:paraId="7DB1D3D5" w14:textId="77777777" w:rsidR="00887476" w:rsidRPr="0094403A" w:rsidRDefault="00887476" w:rsidP="00D942E0">
            <w:pPr>
              <w:rPr>
                <w:rFonts w:cs="Arial"/>
                <w:b/>
                <w:szCs w:val="20"/>
              </w:rPr>
            </w:pPr>
            <w:r w:rsidRPr="0094403A">
              <w:rPr>
                <w:rFonts w:cs="Arial"/>
                <w:b/>
                <w:szCs w:val="20"/>
              </w:rPr>
              <w:lastRenderedPageBreak/>
              <w:t>3</w:t>
            </w:r>
          </w:p>
        </w:tc>
        <w:tc>
          <w:tcPr>
            <w:tcW w:w="2252" w:type="pct"/>
            <w:shd w:val="clear" w:color="000000" w:fill="auto"/>
          </w:tcPr>
          <w:p w14:paraId="2A1889F7" w14:textId="77777777" w:rsidR="00887476" w:rsidRPr="0094403A" w:rsidRDefault="00887476" w:rsidP="00D942E0">
            <w:pPr>
              <w:rPr>
                <w:rFonts w:cs="Arial"/>
                <w:b/>
                <w:szCs w:val="20"/>
              </w:rPr>
            </w:pPr>
            <w:r w:rsidRPr="0094403A">
              <w:rPr>
                <w:rFonts w:cs="Arial"/>
                <w:b/>
                <w:szCs w:val="20"/>
              </w:rPr>
              <w:t>Geodetska dela na državni meji</w:t>
            </w:r>
          </w:p>
        </w:tc>
        <w:tc>
          <w:tcPr>
            <w:tcW w:w="2449" w:type="pct"/>
            <w:shd w:val="clear" w:color="000000" w:fill="auto"/>
          </w:tcPr>
          <w:p w14:paraId="0A719EAD" w14:textId="77777777" w:rsidR="00887476" w:rsidRPr="0094403A" w:rsidRDefault="00887476" w:rsidP="00D942E0">
            <w:pPr>
              <w:rPr>
                <w:rFonts w:cs="Arial"/>
                <w:b/>
                <w:szCs w:val="20"/>
              </w:rPr>
            </w:pPr>
          </w:p>
        </w:tc>
      </w:tr>
      <w:tr w:rsidR="00887476" w:rsidRPr="0094403A" w14:paraId="5869171C" w14:textId="77777777" w:rsidTr="00D942E0">
        <w:trPr>
          <w:trHeight w:val="20"/>
        </w:trPr>
        <w:tc>
          <w:tcPr>
            <w:tcW w:w="299" w:type="pct"/>
            <w:shd w:val="clear" w:color="000000" w:fill="auto"/>
          </w:tcPr>
          <w:p w14:paraId="2CB37932" w14:textId="77777777" w:rsidR="00887476" w:rsidRPr="0094403A" w:rsidRDefault="00887476" w:rsidP="00D942E0">
            <w:pPr>
              <w:rPr>
                <w:rFonts w:cs="Arial"/>
                <w:szCs w:val="20"/>
              </w:rPr>
            </w:pPr>
            <w:r w:rsidRPr="0094403A">
              <w:rPr>
                <w:rFonts w:cs="Arial"/>
                <w:szCs w:val="20"/>
              </w:rPr>
              <w:t>3.1</w:t>
            </w:r>
          </w:p>
        </w:tc>
        <w:tc>
          <w:tcPr>
            <w:tcW w:w="2252" w:type="pct"/>
            <w:shd w:val="clear" w:color="000000" w:fill="auto"/>
          </w:tcPr>
          <w:p w14:paraId="7C3D2DE8" w14:textId="77777777" w:rsidR="00887476" w:rsidRPr="0094403A" w:rsidRDefault="00887476" w:rsidP="00D942E0">
            <w:pPr>
              <w:rPr>
                <w:rFonts w:cs="Arial"/>
                <w:szCs w:val="20"/>
              </w:rPr>
            </w:pPr>
            <w:r w:rsidRPr="0094403A">
              <w:rPr>
                <w:rFonts w:cs="Arial"/>
                <w:szCs w:val="20"/>
              </w:rPr>
              <w:t>Vzdrževanje državne meje z Avstrijo, Italijo in Madžarsko</w:t>
            </w:r>
          </w:p>
        </w:tc>
        <w:tc>
          <w:tcPr>
            <w:tcW w:w="2449" w:type="pct"/>
            <w:shd w:val="clear" w:color="000000" w:fill="auto"/>
          </w:tcPr>
          <w:p w14:paraId="521706B4" w14:textId="77777777" w:rsidR="00887476" w:rsidRPr="0094403A" w:rsidRDefault="00887476" w:rsidP="00D942E0">
            <w:pPr>
              <w:rPr>
                <w:rFonts w:cs="Arial"/>
                <w:szCs w:val="20"/>
              </w:rPr>
            </w:pPr>
          </w:p>
        </w:tc>
      </w:tr>
      <w:tr w:rsidR="00887476" w:rsidRPr="0094403A" w14:paraId="359D314E" w14:textId="77777777" w:rsidTr="00D942E0">
        <w:trPr>
          <w:trHeight w:val="20"/>
        </w:trPr>
        <w:tc>
          <w:tcPr>
            <w:tcW w:w="299" w:type="pct"/>
            <w:shd w:val="clear" w:color="000000" w:fill="auto"/>
          </w:tcPr>
          <w:p w14:paraId="52A86057" w14:textId="77777777" w:rsidR="00887476" w:rsidRPr="0094403A" w:rsidRDefault="00887476" w:rsidP="00D942E0">
            <w:pPr>
              <w:rPr>
                <w:rFonts w:cs="Arial"/>
                <w:color w:val="FF0000"/>
                <w:szCs w:val="20"/>
              </w:rPr>
            </w:pPr>
          </w:p>
        </w:tc>
        <w:tc>
          <w:tcPr>
            <w:tcW w:w="2252" w:type="pct"/>
            <w:shd w:val="clear" w:color="000000" w:fill="auto"/>
          </w:tcPr>
          <w:p w14:paraId="2084DB46"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Geodetska dela na vzdrževanju državne meje z Italijo, Avstrijo in Madžarsko skladno z določili meddržavnih pogodb in na osnovi sklepov meddržavnih komisij, ki določajo letni program dela.</w:t>
            </w:r>
          </w:p>
        </w:tc>
        <w:tc>
          <w:tcPr>
            <w:tcW w:w="2449" w:type="pct"/>
            <w:shd w:val="clear" w:color="000000" w:fill="auto"/>
          </w:tcPr>
          <w:p w14:paraId="23DCD4F6" w14:textId="77777777" w:rsidR="00887476" w:rsidRPr="0094403A" w:rsidRDefault="00887476" w:rsidP="00D942E0">
            <w:pPr>
              <w:rPr>
                <w:rFonts w:cs="Arial"/>
                <w:color w:val="000000" w:themeColor="text1"/>
                <w:szCs w:val="20"/>
              </w:rPr>
            </w:pPr>
            <w:r w:rsidRPr="0094403A">
              <w:rPr>
                <w:rFonts w:cs="Arial"/>
                <w:color w:val="000000" w:themeColor="text1"/>
                <w:szCs w:val="20"/>
              </w:rPr>
              <w:t>AVSTRIJA</w:t>
            </w:r>
          </w:p>
          <w:p w14:paraId="69E2B49C"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8. periodična kontrola mejnih znakov v IX. in X. mejnem sektorju (v dolžini cca 14 km in 300 mejnih znakov). Izvedba dodatnih GNSS meritev mejnih znakov od VIII. do XXI. mejnega sektorja. Izvedba drugih del, ki bodo izkazana kot potrebna na podlagi sporočil, prejetih s strani organov za nadzor meje.</w:t>
            </w:r>
          </w:p>
          <w:p w14:paraId="3937BD4F"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ITALIJA </w:t>
            </w:r>
          </w:p>
          <w:p w14:paraId="2A66441C"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Nadaljevanje vzdrževalnih in meritvenih del v III. mejnem sektorju (še 15 mejnikov) in v </w:t>
            </w:r>
            <w:proofErr w:type="spellStart"/>
            <w:r w:rsidRPr="0094403A">
              <w:rPr>
                <w:rFonts w:cs="Arial"/>
                <w:color w:val="000000" w:themeColor="text1"/>
                <w:szCs w:val="20"/>
              </w:rPr>
              <w:t>V</w:t>
            </w:r>
            <w:proofErr w:type="spellEnd"/>
            <w:r w:rsidRPr="0094403A">
              <w:rPr>
                <w:rFonts w:cs="Arial"/>
                <w:color w:val="000000" w:themeColor="text1"/>
                <w:szCs w:val="20"/>
              </w:rPr>
              <w:t xml:space="preserve">. mejnem sektorju (cca 70 mejnih znakov); pisanje (vklesanje) razdalj do meje na posrednih mejnikih ob vodotokih (Idrija, Nadiža, Črni potok). Izvedba drugih del, ki bodo izkazana kot potrebna na podlagi sporočil, prejetih s strani organov za nadzor meje. </w:t>
            </w:r>
          </w:p>
          <w:p w14:paraId="304FB9CB"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MADŽARSKA</w:t>
            </w:r>
          </w:p>
          <w:p w14:paraId="7D976F7E"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Nadaljevanje 9. periodične kontrole na odseku od A273 do A357 (cca 13 km in 400 mejnikov) ter izvedba drugih del, ki bodo izkazana kot potrebna na podlagi sporočil, prejetih s strani organov za nadzor meje. Čiščenje vegetacije od mejnika A1 do A644.3 (100 km).</w:t>
            </w:r>
          </w:p>
        </w:tc>
      </w:tr>
      <w:tr w:rsidR="00887476" w:rsidRPr="0094403A" w14:paraId="740C8C1F" w14:textId="77777777" w:rsidTr="00D942E0">
        <w:trPr>
          <w:trHeight w:val="20"/>
        </w:trPr>
        <w:tc>
          <w:tcPr>
            <w:tcW w:w="299" w:type="pct"/>
            <w:shd w:val="clear" w:color="000000" w:fill="auto"/>
          </w:tcPr>
          <w:p w14:paraId="6A7952FA" w14:textId="77777777" w:rsidR="00887476" w:rsidRPr="0094403A" w:rsidRDefault="00887476" w:rsidP="00D942E0">
            <w:pPr>
              <w:rPr>
                <w:rFonts w:cs="Arial"/>
                <w:szCs w:val="20"/>
              </w:rPr>
            </w:pPr>
            <w:r w:rsidRPr="0094403A">
              <w:rPr>
                <w:rFonts w:cs="Arial"/>
                <w:szCs w:val="20"/>
              </w:rPr>
              <w:t>3.2</w:t>
            </w:r>
          </w:p>
        </w:tc>
        <w:tc>
          <w:tcPr>
            <w:tcW w:w="2252" w:type="pct"/>
            <w:shd w:val="clear" w:color="000000" w:fill="auto"/>
          </w:tcPr>
          <w:p w14:paraId="4B713243" w14:textId="77777777" w:rsidR="00887476" w:rsidRPr="0094403A" w:rsidRDefault="00887476" w:rsidP="00D942E0">
            <w:pPr>
              <w:jc w:val="both"/>
              <w:rPr>
                <w:rFonts w:cs="Arial"/>
                <w:szCs w:val="20"/>
              </w:rPr>
            </w:pPr>
            <w:r w:rsidRPr="0094403A">
              <w:rPr>
                <w:rFonts w:cs="Arial"/>
                <w:szCs w:val="20"/>
              </w:rPr>
              <w:t>Dela na meji z Republiko Hrvaško</w:t>
            </w:r>
          </w:p>
        </w:tc>
        <w:tc>
          <w:tcPr>
            <w:tcW w:w="2449" w:type="pct"/>
            <w:shd w:val="clear" w:color="000000" w:fill="auto"/>
          </w:tcPr>
          <w:p w14:paraId="50A20E54" w14:textId="77777777" w:rsidR="00887476" w:rsidRPr="0094403A" w:rsidRDefault="00887476" w:rsidP="00D942E0">
            <w:pPr>
              <w:rPr>
                <w:rFonts w:cs="Arial"/>
                <w:szCs w:val="20"/>
              </w:rPr>
            </w:pPr>
          </w:p>
        </w:tc>
      </w:tr>
      <w:tr w:rsidR="00887476" w:rsidRPr="0094403A" w14:paraId="590A8DDB" w14:textId="77777777" w:rsidTr="00D942E0">
        <w:trPr>
          <w:trHeight w:val="20"/>
        </w:trPr>
        <w:tc>
          <w:tcPr>
            <w:tcW w:w="299" w:type="pct"/>
            <w:shd w:val="clear" w:color="000000" w:fill="auto"/>
          </w:tcPr>
          <w:p w14:paraId="206878C6" w14:textId="77777777" w:rsidR="00887476" w:rsidRPr="0094403A" w:rsidRDefault="00887476" w:rsidP="00D942E0">
            <w:pPr>
              <w:rPr>
                <w:rFonts w:cs="Arial"/>
                <w:color w:val="FF0000"/>
                <w:szCs w:val="20"/>
              </w:rPr>
            </w:pPr>
          </w:p>
        </w:tc>
        <w:tc>
          <w:tcPr>
            <w:tcW w:w="2252" w:type="pct"/>
            <w:shd w:val="clear" w:color="000000" w:fill="auto"/>
          </w:tcPr>
          <w:p w14:paraId="62EE12FA" w14:textId="2BC26F20" w:rsidR="00887476" w:rsidRPr="0094403A" w:rsidRDefault="00887476" w:rsidP="00D942E0">
            <w:pPr>
              <w:jc w:val="both"/>
              <w:rPr>
                <w:rFonts w:cs="Arial"/>
                <w:color w:val="000000" w:themeColor="text1"/>
                <w:szCs w:val="20"/>
              </w:rPr>
            </w:pPr>
            <w:r w:rsidRPr="0094403A">
              <w:rPr>
                <w:rFonts w:cs="Arial"/>
                <w:color w:val="000000" w:themeColor="text1"/>
                <w:szCs w:val="20"/>
              </w:rPr>
              <w:t>Državna meja z Republiko Hrvaško v naravi še ni določena, meddržavna pogodba o vzdrževanju meje zato z Republiko Hrvaško še ne obstaja.</w:t>
            </w:r>
            <w:r w:rsidR="005D7733" w:rsidRPr="0094403A">
              <w:rPr>
                <w:rFonts w:cs="Arial"/>
                <w:color w:val="000000" w:themeColor="text1"/>
                <w:szCs w:val="20"/>
              </w:rPr>
              <w:t xml:space="preserve"> </w:t>
            </w:r>
            <w:r w:rsidRPr="0094403A">
              <w:rPr>
                <w:rFonts w:cs="Arial"/>
                <w:color w:val="000000" w:themeColor="text1"/>
                <w:szCs w:val="20"/>
              </w:rPr>
              <w:t>ZEDMRH določa, da Geodetska uprava RS evidentira državno mejo z Republiko Hrvaško v evidenci državne meje na podlagi kartografskega prikaza poteka državne meje med Republiko Slovenijo in Republiko Hrvaško v skladu z razsodbo arbitražnega sodišča, ki ga potrdi Vlada Republike Slovenije.</w:t>
            </w:r>
          </w:p>
        </w:tc>
        <w:tc>
          <w:tcPr>
            <w:tcW w:w="2449" w:type="pct"/>
            <w:shd w:val="clear" w:color="000000" w:fill="auto"/>
          </w:tcPr>
          <w:p w14:paraId="625AF2DC"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Zbiranje podatkov ter priprava geodetske osnove za demarkacijo meje z Republiko Hrvaško.</w:t>
            </w:r>
          </w:p>
          <w:p w14:paraId="5623CD4B"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Nadgradnja aplikacij za vodenje podatkov pregledov južne meje. Pomoč pri pripravi arhivskih podatkov in delu na terenu, skeniranje starih načrtov in podobno.</w:t>
            </w:r>
          </w:p>
          <w:p w14:paraId="36879B40" w14:textId="77777777" w:rsidR="00887476" w:rsidRPr="0094403A" w:rsidRDefault="00887476" w:rsidP="00D942E0">
            <w:pPr>
              <w:jc w:val="both"/>
              <w:rPr>
                <w:rFonts w:cs="Arial"/>
                <w:color w:val="000000" w:themeColor="text1"/>
                <w:szCs w:val="20"/>
              </w:rPr>
            </w:pPr>
          </w:p>
          <w:p w14:paraId="0B5BBA66" w14:textId="77777777" w:rsidR="00887476" w:rsidRPr="0094403A" w:rsidRDefault="00887476" w:rsidP="00D942E0">
            <w:pPr>
              <w:jc w:val="both"/>
              <w:rPr>
                <w:rFonts w:cs="Arial"/>
                <w:color w:val="000000" w:themeColor="text1"/>
                <w:szCs w:val="20"/>
              </w:rPr>
            </w:pPr>
          </w:p>
        </w:tc>
      </w:tr>
      <w:tr w:rsidR="00887476" w:rsidRPr="0094403A" w14:paraId="2AA3D169" w14:textId="77777777" w:rsidTr="00D942E0">
        <w:trPr>
          <w:trHeight w:val="20"/>
        </w:trPr>
        <w:tc>
          <w:tcPr>
            <w:tcW w:w="299" w:type="pct"/>
            <w:shd w:val="clear" w:color="000000" w:fill="C0C0C0"/>
          </w:tcPr>
          <w:p w14:paraId="04F0EA3F" w14:textId="77777777" w:rsidR="00887476" w:rsidRPr="0094403A" w:rsidRDefault="00887476" w:rsidP="00D942E0">
            <w:pPr>
              <w:rPr>
                <w:rFonts w:cs="Arial"/>
                <w:szCs w:val="20"/>
              </w:rPr>
            </w:pPr>
            <w:bookmarkStart w:id="1" w:name="_Hlk57637598"/>
            <w:bookmarkEnd w:id="0"/>
            <w:r w:rsidRPr="0094403A">
              <w:rPr>
                <w:rFonts w:cs="Arial"/>
                <w:szCs w:val="20"/>
              </w:rPr>
              <w:t> </w:t>
            </w:r>
          </w:p>
        </w:tc>
        <w:tc>
          <w:tcPr>
            <w:tcW w:w="2252" w:type="pct"/>
            <w:shd w:val="clear" w:color="000000" w:fill="C0C0C0"/>
          </w:tcPr>
          <w:p w14:paraId="295724A4" w14:textId="77777777" w:rsidR="00887476" w:rsidRPr="0094403A" w:rsidRDefault="00887476" w:rsidP="00D942E0">
            <w:pPr>
              <w:rPr>
                <w:rFonts w:cs="Arial"/>
                <w:b/>
                <w:szCs w:val="20"/>
              </w:rPr>
            </w:pPr>
            <w:r w:rsidRPr="0094403A">
              <w:rPr>
                <w:rFonts w:cs="Arial"/>
                <w:b/>
                <w:szCs w:val="20"/>
              </w:rPr>
              <w:t>Evidentiranje nepremičnin</w:t>
            </w:r>
          </w:p>
        </w:tc>
        <w:tc>
          <w:tcPr>
            <w:tcW w:w="2449" w:type="pct"/>
            <w:shd w:val="clear" w:color="000000" w:fill="C0C0C0"/>
          </w:tcPr>
          <w:p w14:paraId="0F25726F" w14:textId="77777777" w:rsidR="00887476" w:rsidRPr="0094403A" w:rsidRDefault="00887476" w:rsidP="00D942E0">
            <w:pPr>
              <w:rPr>
                <w:rFonts w:cs="Arial"/>
                <w:szCs w:val="20"/>
              </w:rPr>
            </w:pPr>
          </w:p>
        </w:tc>
      </w:tr>
      <w:tr w:rsidR="00887476" w:rsidRPr="0094403A" w14:paraId="7FF513C6" w14:textId="77777777" w:rsidTr="00D942E0">
        <w:trPr>
          <w:trHeight w:val="20"/>
        </w:trPr>
        <w:tc>
          <w:tcPr>
            <w:tcW w:w="299" w:type="pct"/>
            <w:shd w:val="clear" w:color="000000" w:fill="auto"/>
          </w:tcPr>
          <w:p w14:paraId="69A56EC0" w14:textId="77777777" w:rsidR="00887476" w:rsidRPr="0094403A" w:rsidRDefault="00887476" w:rsidP="00D942E0">
            <w:pPr>
              <w:rPr>
                <w:rFonts w:cs="Arial"/>
                <w:b/>
                <w:szCs w:val="20"/>
              </w:rPr>
            </w:pPr>
            <w:r w:rsidRPr="0094403A">
              <w:rPr>
                <w:rFonts w:cs="Arial"/>
                <w:b/>
                <w:szCs w:val="20"/>
              </w:rPr>
              <w:t>4</w:t>
            </w:r>
          </w:p>
        </w:tc>
        <w:tc>
          <w:tcPr>
            <w:tcW w:w="2252" w:type="pct"/>
            <w:shd w:val="clear" w:color="000000" w:fill="auto"/>
          </w:tcPr>
          <w:p w14:paraId="0A96B224" w14:textId="77777777" w:rsidR="00887476" w:rsidRPr="0094403A" w:rsidRDefault="00887476" w:rsidP="00D942E0">
            <w:pPr>
              <w:rPr>
                <w:rFonts w:cs="Arial"/>
                <w:b/>
                <w:szCs w:val="20"/>
              </w:rPr>
            </w:pPr>
            <w:r w:rsidRPr="0094403A">
              <w:rPr>
                <w:rFonts w:cs="Arial"/>
                <w:b/>
                <w:szCs w:val="20"/>
              </w:rPr>
              <w:t>Vodenje in vzdrževanje nepremičninskih evidenc</w:t>
            </w:r>
          </w:p>
        </w:tc>
        <w:tc>
          <w:tcPr>
            <w:tcW w:w="2449" w:type="pct"/>
            <w:shd w:val="clear" w:color="000000" w:fill="auto"/>
          </w:tcPr>
          <w:p w14:paraId="523CC241" w14:textId="77777777" w:rsidR="00887476" w:rsidRPr="0094403A" w:rsidRDefault="00887476" w:rsidP="00D942E0">
            <w:pPr>
              <w:rPr>
                <w:rFonts w:cs="Arial"/>
                <w:b/>
                <w:szCs w:val="20"/>
              </w:rPr>
            </w:pPr>
          </w:p>
        </w:tc>
      </w:tr>
      <w:tr w:rsidR="00887476" w:rsidRPr="0094403A" w14:paraId="35B0989A" w14:textId="77777777" w:rsidTr="00D942E0">
        <w:trPr>
          <w:trHeight w:val="20"/>
        </w:trPr>
        <w:tc>
          <w:tcPr>
            <w:tcW w:w="299" w:type="pct"/>
            <w:shd w:val="clear" w:color="000000" w:fill="auto"/>
          </w:tcPr>
          <w:p w14:paraId="78047CCD" w14:textId="77777777" w:rsidR="00887476" w:rsidRPr="0094403A" w:rsidRDefault="00887476" w:rsidP="00D942E0">
            <w:pPr>
              <w:rPr>
                <w:rFonts w:cs="Arial"/>
                <w:szCs w:val="20"/>
              </w:rPr>
            </w:pPr>
            <w:r w:rsidRPr="0094403A">
              <w:rPr>
                <w:rFonts w:cs="Arial"/>
                <w:szCs w:val="20"/>
              </w:rPr>
              <w:t>4.1</w:t>
            </w:r>
          </w:p>
        </w:tc>
        <w:tc>
          <w:tcPr>
            <w:tcW w:w="2252" w:type="pct"/>
            <w:shd w:val="clear" w:color="000000" w:fill="auto"/>
          </w:tcPr>
          <w:p w14:paraId="5F34B7A3" w14:textId="77777777" w:rsidR="00887476" w:rsidRPr="0094403A" w:rsidRDefault="00887476" w:rsidP="00D942E0">
            <w:pPr>
              <w:rPr>
                <w:rFonts w:cs="Arial"/>
                <w:szCs w:val="20"/>
              </w:rPr>
            </w:pPr>
            <w:r w:rsidRPr="0094403A">
              <w:rPr>
                <w:rFonts w:cs="Arial"/>
                <w:szCs w:val="20"/>
              </w:rPr>
              <w:t>Informacijska podpora vodenju nepremičninskih evidenc</w:t>
            </w:r>
          </w:p>
        </w:tc>
        <w:tc>
          <w:tcPr>
            <w:tcW w:w="2449" w:type="pct"/>
            <w:shd w:val="clear" w:color="000000" w:fill="auto"/>
          </w:tcPr>
          <w:p w14:paraId="0475C91A" w14:textId="77777777" w:rsidR="00887476" w:rsidRPr="0094403A" w:rsidRDefault="00887476" w:rsidP="00D942E0">
            <w:pPr>
              <w:rPr>
                <w:rFonts w:cs="Arial"/>
                <w:szCs w:val="20"/>
              </w:rPr>
            </w:pPr>
          </w:p>
        </w:tc>
      </w:tr>
      <w:tr w:rsidR="00887476" w:rsidRPr="0094403A" w14:paraId="500D2B12" w14:textId="77777777" w:rsidTr="00D942E0">
        <w:trPr>
          <w:trHeight w:val="20"/>
        </w:trPr>
        <w:tc>
          <w:tcPr>
            <w:tcW w:w="299" w:type="pct"/>
            <w:shd w:val="clear" w:color="000000" w:fill="auto"/>
          </w:tcPr>
          <w:p w14:paraId="52DB2196" w14:textId="77777777" w:rsidR="00887476" w:rsidRPr="0094403A" w:rsidRDefault="00887476" w:rsidP="00D942E0">
            <w:pPr>
              <w:rPr>
                <w:rFonts w:cs="Arial"/>
                <w:szCs w:val="20"/>
              </w:rPr>
            </w:pPr>
          </w:p>
        </w:tc>
        <w:tc>
          <w:tcPr>
            <w:tcW w:w="2252" w:type="pct"/>
            <w:shd w:val="clear" w:color="000000" w:fill="auto"/>
          </w:tcPr>
          <w:p w14:paraId="3BA468EF" w14:textId="77777777" w:rsidR="00887476" w:rsidRPr="0094403A" w:rsidRDefault="00887476" w:rsidP="00D942E0">
            <w:pPr>
              <w:jc w:val="both"/>
              <w:rPr>
                <w:rFonts w:cs="Arial"/>
                <w:szCs w:val="20"/>
              </w:rPr>
            </w:pPr>
            <w:r w:rsidRPr="0094403A">
              <w:rPr>
                <w:rFonts w:cs="Arial"/>
                <w:szCs w:val="20"/>
              </w:rPr>
              <w:t>Zagotavljanje nemotenega delovanja programskih rešitev, njihove dopolnitve in popravki ter zagotavljanje nemotenega tekočega poslovanja Geodetske uprave RS na področju vodenja nepremičninskih evidenc (kataster nepremičnin, register prostorskih enot, register naslovov) na 37 lokacijah organizacijskih enot Geodetske uprave RS (območne geodetske uprave s pripadajočimi geodetskimi pisarnami in Urad za nepremičnine), ki morajo biti operativne vsak dan v letu.</w:t>
            </w:r>
          </w:p>
          <w:p w14:paraId="2D5A72D1" w14:textId="77777777" w:rsidR="00887476" w:rsidRPr="0094403A" w:rsidRDefault="00887476" w:rsidP="00D942E0">
            <w:pPr>
              <w:jc w:val="both"/>
              <w:rPr>
                <w:rFonts w:cs="Arial"/>
                <w:szCs w:val="20"/>
              </w:rPr>
            </w:pPr>
          </w:p>
          <w:p w14:paraId="01F3752D" w14:textId="77777777" w:rsidR="00887476" w:rsidRPr="0094403A" w:rsidRDefault="00887476" w:rsidP="00D942E0">
            <w:pPr>
              <w:jc w:val="both"/>
              <w:rPr>
                <w:rFonts w:cs="Arial"/>
                <w:szCs w:val="20"/>
              </w:rPr>
            </w:pPr>
            <w:r w:rsidRPr="0094403A">
              <w:rPr>
                <w:rFonts w:cs="Arial"/>
                <w:szCs w:val="20"/>
              </w:rPr>
              <w:t xml:space="preserve">V letu 2022 je bil izveden prehod na novo informacijsko rešitev IS Kataster, ki podpira poslovanje – vzdrževanja podatkov in vodenje postopkov katastra nepremičnin, registra prostorskih enot in registra naslovov. Poleg te informacijske rešitve se uporabljajo še posamezne specifične programske rešitve (za izdelavo elaboratov, za izvedbo lokacijske izboljšave podatkov, podporo pri izdajanju dokumentov). </w:t>
            </w:r>
          </w:p>
          <w:p w14:paraId="73E2EA21" w14:textId="77777777" w:rsidR="00887476" w:rsidRPr="0094403A" w:rsidRDefault="00887476" w:rsidP="00D942E0">
            <w:pPr>
              <w:jc w:val="both"/>
              <w:rPr>
                <w:rFonts w:cs="Arial"/>
                <w:szCs w:val="20"/>
              </w:rPr>
            </w:pPr>
          </w:p>
          <w:p w14:paraId="633CE954" w14:textId="77777777" w:rsidR="00887476" w:rsidRPr="0094403A" w:rsidRDefault="00887476" w:rsidP="00D942E0">
            <w:pPr>
              <w:jc w:val="both"/>
              <w:rPr>
                <w:rFonts w:cs="Arial"/>
                <w:szCs w:val="20"/>
              </w:rPr>
            </w:pPr>
            <w:r w:rsidRPr="0094403A">
              <w:rPr>
                <w:rFonts w:cs="Arial"/>
                <w:szCs w:val="20"/>
              </w:rPr>
              <w:t xml:space="preserve">V primeru dopolnitev programskih rešitev, ki so posledica sprememb v strukturi ali vsebini podatkov (posledica sprememb predpisov, ki vplivajo na strukturo podatkov), so vključene tudi potrebne obdelave in ureditve podatkov. </w:t>
            </w:r>
          </w:p>
          <w:p w14:paraId="32D0174E" w14:textId="77777777" w:rsidR="00887476" w:rsidRPr="0094403A" w:rsidRDefault="00887476" w:rsidP="00D942E0">
            <w:pPr>
              <w:jc w:val="both"/>
              <w:rPr>
                <w:rFonts w:cs="Arial"/>
                <w:szCs w:val="20"/>
              </w:rPr>
            </w:pPr>
          </w:p>
          <w:p w14:paraId="741AD25D" w14:textId="77777777" w:rsidR="00887476" w:rsidRPr="0094403A" w:rsidRDefault="00887476" w:rsidP="00D942E0">
            <w:pPr>
              <w:jc w:val="both"/>
              <w:rPr>
                <w:rFonts w:cs="Arial"/>
                <w:szCs w:val="20"/>
              </w:rPr>
            </w:pPr>
          </w:p>
          <w:p w14:paraId="4405417B" w14:textId="77777777" w:rsidR="00887476" w:rsidRPr="0094403A" w:rsidRDefault="00887476" w:rsidP="00D942E0">
            <w:pPr>
              <w:jc w:val="both"/>
              <w:rPr>
                <w:rFonts w:cs="Arial"/>
                <w:szCs w:val="20"/>
              </w:rPr>
            </w:pPr>
          </w:p>
          <w:p w14:paraId="18ADE3BA" w14:textId="77777777" w:rsidR="00887476" w:rsidRPr="0094403A" w:rsidRDefault="00887476" w:rsidP="00D942E0">
            <w:pPr>
              <w:jc w:val="both"/>
              <w:rPr>
                <w:rFonts w:cs="Arial"/>
                <w:strike/>
                <w:szCs w:val="20"/>
              </w:rPr>
            </w:pPr>
          </w:p>
        </w:tc>
        <w:tc>
          <w:tcPr>
            <w:tcW w:w="2449" w:type="pct"/>
            <w:shd w:val="clear" w:color="000000" w:fill="auto"/>
          </w:tcPr>
          <w:p w14:paraId="62061A74" w14:textId="77777777" w:rsidR="00887476" w:rsidRPr="0094403A" w:rsidRDefault="00887476" w:rsidP="00D942E0">
            <w:pPr>
              <w:jc w:val="both"/>
              <w:rPr>
                <w:rFonts w:cs="Arial"/>
                <w:szCs w:val="20"/>
              </w:rPr>
            </w:pPr>
            <w:r w:rsidRPr="0094403A">
              <w:rPr>
                <w:rFonts w:cs="Arial"/>
                <w:szCs w:val="20"/>
              </w:rPr>
              <w:t xml:space="preserve">Delujoče aplikativne rešitve, ki omogočajo podporo delovanju vseh organizacijskih enot Geodetske uprave RS na 37 lokacijah pri vodenju postopkov ter vzdrževanje podatkov v evidencah katastra nepremičnin, registra prostorskih enot in registra naslovov. </w:t>
            </w:r>
          </w:p>
          <w:p w14:paraId="1F31C3B6" w14:textId="77777777" w:rsidR="00887476" w:rsidRPr="0094403A" w:rsidRDefault="00887476" w:rsidP="00D942E0">
            <w:pPr>
              <w:jc w:val="both"/>
              <w:rPr>
                <w:rFonts w:cs="Arial"/>
                <w:szCs w:val="20"/>
              </w:rPr>
            </w:pPr>
          </w:p>
          <w:p w14:paraId="532DE25A" w14:textId="77777777" w:rsidR="00887476" w:rsidRPr="0094403A" w:rsidRDefault="00887476" w:rsidP="00D942E0">
            <w:pPr>
              <w:jc w:val="both"/>
              <w:rPr>
                <w:rFonts w:cs="Arial"/>
                <w:szCs w:val="20"/>
              </w:rPr>
            </w:pPr>
            <w:r w:rsidRPr="0094403A">
              <w:rPr>
                <w:rFonts w:cs="Arial"/>
                <w:szCs w:val="20"/>
              </w:rPr>
              <w:t>IS Kataster</w:t>
            </w:r>
          </w:p>
          <w:p w14:paraId="22516A3E" w14:textId="77777777" w:rsidR="00887476" w:rsidRPr="0094403A" w:rsidRDefault="00887476" w:rsidP="00D942E0">
            <w:pPr>
              <w:jc w:val="both"/>
              <w:rPr>
                <w:rFonts w:cs="Arial"/>
                <w:szCs w:val="20"/>
              </w:rPr>
            </w:pPr>
            <w:r w:rsidRPr="0094403A">
              <w:rPr>
                <w:rFonts w:cs="Arial"/>
                <w:szCs w:val="20"/>
              </w:rPr>
              <w:t xml:space="preserve">IS Kataster sestavljata dva modula (IR Kataster in IR Delovodnik), ki skupaj omogočena podpora poslovanju Geodetske uprave RS na področju evidentiranja nepremičnin. IR kataster nudi podporo izvajanju katastrskih postopkov – spremembe podatkov v katastru nepremičnin, registru prostorskih enot in registru naslovov. Zagotavlja izmenjavo sprememb podatkov s povezanimi evidencami (CRP, zemljiška knjiga …). IR Delovodnik pa podpira vodenje upravnega dela katastrskega postopka. </w:t>
            </w:r>
          </w:p>
          <w:p w14:paraId="2865944E" w14:textId="77777777" w:rsidR="00887476" w:rsidRPr="0094403A" w:rsidRDefault="00887476" w:rsidP="00D942E0">
            <w:pPr>
              <w:jc w:val="both"/>
              <w:rPr>
                <w:rFonts w:cs="Arial"/>
                <w:szCs w:val="20"/>
              </w:rPr>
            </w:pPr>
          </w:p>
          <w:p w14:paraId="5BF74EA0" w14:textId="0CD2CB03" w:rsidR="00887476" w:rsidRPr="0094403A" w:rsidRDefault="00887476" w:rsidP="00D942E0">
            <w:pPr>
              <w:jc w:val="both"/>
              <w:rPr>
                <w:rFonts w:cs="Arial"/>
                <w:szCs w:val="20"/>
              </w:rPr>
            </w:pPr>
            <w:r w:rsidRPr="0094403A">
              <w:rPr>
                <w:rFonts w:cs="Arial"/>
                <w:szCs w:val="20"/>
              </w:rPr>
              <w:t xml:space="preserve">Programske rešitve za podporo obdelave podatkov in lokacijsko izboljšavo (GEOS, </w:t>
            </w:r>
            <w:proofErr w:type="spellStart"/>
            <w:r w:rsidRPr="0094403A">
              <w:rPr>
                <w:rFonts w:cs="Arial"/>
                <w:szCs w:val="20"/>
              </w:rPr>
              <w:t>GeoPro</w:t>
            </w:r>
            <w:proofErr w:type="spellEnd"/>
            <w:r w:rsidRPr="0094403A">
              <w:rPr>
                <w:rFonts w:cs="Arial"/>
                <w:szCs w:val="20"/>
              </w:rPr>
              <w:t xml:space="preserve">, </w:t>
            </w:r>
            <w:proofErr w:type="spellStart"/>
            <w:r w:rsidRPr="0094403A">
              <w:rPr>
                <w:rFonts w:cs="Arial"/>
                <w:szCs w:val="20"/>
              </w:rPr>
              <w:t>Systra</w:t>
            </w:r>
            <w:proofErr w:type="spellEnd"/>
            <w:r w:rsidRPr="0094403A">
              <w:rPr>
                <w:rFonts w:cs="Arial"/>
                <w:szCs w:val="20"/>
              </w:rPr>
              <w:t xml:space="preserve"> in PP </w:t>
            </w:r>
            <w:proofErr w:type="spellStart"/>
            <w:r w:rsidRPr="0094403A">
              <w:rPr>
                <w:rFonts w:cs="Arial"/>
                <w:szCs w:val="20"/>
              </w:rPr>
              <w:t>IzbA</w:t>
            </w:r>
            <w:proofErr w:type="spellEnd"/>
            <w:r w:rsidRPr="0094403A">
              <w:rPr>
                <w:rFonts w:cs="Arial"/>
                <w:szCs w:val="20"/>
              </w:rPr>
              <w:t>) zagotavljajo obdelavo merskih podatkov, izravnavo in homogenizacijo podatkov ter podporo procesu prevzema podatkov ter končnega uvoza podatkov – rezultatov v evidenco katastra nepremičnin.</w:t>
            </w:r>
          </w:p>
          <w:p w14:paraId="3990253F" w14:textId="77777777" w:rsidR="00887476" w:rsidRPr="0094403A" w:rsidRDefault="00887476" w:rsidP="00D942E0">
            <w:pPr>
              <w:jc w:val="both"/>
              <w:rPr>
                <w:rFonts w:cs="Arial"/>
                <w:szCs w:val="20"/>
                <w:u w:val="single"/>
              </w:rPr>
            </w:pPr>
          </w:p>
          <w:p w14:paraId="69F1A28C" w14:textId="77777777" w:rsidR="00887476" w:rsidRPr="0094403A" w:rsidRDefault="00887476" w:rsidP="00D942E0">
            <w:pPr>
              <w:jc w:val="both"/>
              <w:rPr>
                <w:rFonts w:cs="Arial"/>
                <w:szCs w:val="20"/>
              </w:rPr>
            </w:pPr>
            <w:r w:rsidRPr="0094403A">
              <w:rPr>
                <w:rFonts w:cs="Arial"/>
                <w:szCs w:val="20"/>
                <w:u w:val="single"/>
              </w:rPr>
              <w:t>Skeniranje arhivskih elaboratov</w:t>
            </w:r>
            <w:r w:rsidRPr="0094403A">
              <w:rPr>
                <w:rFonts w:cs="Arial"/>
                <w:szCs w:val="20"/>
              </w:rPr>
              <w:t>:</w:t>
            </w:r>
          </w:p>
          <w:p w14:paraId="75F5CBB1" w14:textId="77777777" w:rsidR="00887476" w:rsidRPr="0094403A" w:rsidRDefault="00887476" w:rsidP="00D942E0">
            <w:pPr>
              <w:jc w:val="both"/>
              <w:rPr>
                <w:rFonts w:cs="Arial"/>
                <w:szCs w:val="20"/>
              </w:rPr>
            </w:pPr>
            <w:r w:rsidRPr="0094403A">
              <w:rPr>
                <w:rFonts w:cs="Arial"/>
                <w:szCs w:val="20"/>
              </w:rPr>
              <w:t xml:space="preserve">Programska rešitev za skeniranje elaboratov katastrskih postopkov (UDE) omogoča sprotno pretvorbo analognih dokumentov v digitalno obliko ter s tem racionalno uporabo arhivskih podatkov v aktivnih postopkih. </w:t>
            </w:r>
          </w:p>
          <w:p w14:paraId="719448A6" w14:textId="77777777" w:rsidR="00887476" w:rsidRPr="0094403A" w:rsidRDefault="00887476" w:rsidP="00D942E0">
            <w:pPr>
              <w:jc w:val="both"/>
              <w:rPr>
                <w:rFonts w:cs="Arial"/>
                <w:szCs w:val="20"/>
              </w:rPr>
            </w:pPr>
          </w:p>
          <w:p w14:paraId="60B3F22D" w14:textId="77777777" w:rsidR="00887476" w:rsidRPr="0094403A" w:rsidRDefault="00887476" w:rsidP="00D942E0">
            <w:pPr>
              <w:jc w:val="both"/>
              <w:rPr>
                <w:rFonts w:cs="Arial"/>
                <w:szCs w:val="20"/>
              </w:rPr>
            </w:pPr>
            <w:r w:rsidRPr="0094403A">
              <w:rPr>
                <w:rFonts w:cs="Arial"/>
                <w:szCs w:val="20"/>
              </w:rPr>
              <w:t>V sklop informacijske podpore pri vseh aplikativnih rešitvah so vključene tudi manjše dopolnitve posameznih modulov oziroma procedur, ki so posledica spremenjenih pravil (predpisi ali struktura in zapis podatkov) pri vodenju in vzdrževanju podatkov nepremičninskih evidenc ter s tem povezane ureditve posameznih podatkov.</w:t>
            </w:r>
          </w:p>
          <w:p w14:paraId="725E9B82" w14:textId="77777777" w:rsidR="00887476" w:rsidRPr="0094403A" w:rsidRDefault="00887476" w:rsidP="00D942E0">
            <w:pPr>
              <w:jc w:val="both"/>
              <w:rPr>
                <w:rFonts w:cs="Arial"/>
                <w:szCs w:val="20"/>
              </w:rPr>
            </w:pPr>
          </w:p>
          <w:p w14:paraId="3280D166" w14:textId="77777777" w:rsidR="00887476" w:rsidRPr="0094403A" w:rsidRDefault="00887476" w:rsidP="00D942E0">
            <w:pPr>
              <w:jc w:val="both"/>
              <w:rPr>
                <w:rFonts w:cs="Arial"/>
                <w:szCs w:val="20"/>
              </w:rPr>
            </w:pPr>
          </w:p>
          <w:p w14:paraId="12EE039C" w14:textId="77777777" w:rsidR="00887476" w:rsidRPr="0094403A" w:rsidRDefault="00887476" w:rsidP="00D942E0">
            <w:pPr>
              <w:jc w:val="both"/>
              <w:rPr>
                <w:rFonts w:cs="Arial"/>
                <w:strike/>
                <w:szCs w:val="20"/>
              </w:rPr>
            </w:pPr>
            <w:r w:rsidRPr="0094403A">
              <w:rPr>
                <w:rFonts w:cs="Arial"/>
                <w:szCs w:val="20"/>
              </w:rPr>
              <w:lastRenderedPageBreak/>
              <w:t>Za naloge, ki se bodo izvajale v letu 2023 in se nadaljevale v letu 2024, se načrtuje sklenitev dvoletnih pogodb.</w:t>
            </w:r>
          </w:p>
        </w:tc>
      </w:tr>
      <w:tr w:rsidR="00887476" w:rsidRPr="0094403A" w14:paraId="64941186" w14:textId="77777777" w:rsidTr="00D942E0">
        <w:trPr>
          <w:trHeight w:val="20"/>
        </w:trPr>
        <w:tc>
          <w:tcPr>
            <w:tcW w:w="299" w:type="pct"/>
            <w:shd w:val="clear" w:color="000000" w:fill="auto"/>
          </w:tcPr>
          <w:p w14:paraId="243A429C" w14:textId="77777777" w:rsidR="00887476" w:rsidRPr="0094403A" w:rsidRDefault="00887476" w:rsidP="00D942E0">
            <w:pPr>
              <w:rPr>
                <w:rFonts w:cs="Arial"/>
                <w:szCs w:val="20"/>
              </w:rPr>
            </w:pPr>
            <w:r w:rsidRPr="0094403A">
              <w:rPr>
                <w:rFonts w:cs="Arial"/>
                <w:szCs w:val="20"/>
              </w:rPr>
              <w:lastRenderedPageBreak/>
              <w:t>GI</w:t>
            </w:r>
          </w:p>
        </w:tc>
        <w:tc>
          <w:tcPr>
            <w:tcW w:w="2252" w:type="pct"/>
            <w:shd w:val="clear" w:color="000000" w:fill="auto"/>
          </w:tcPr>
          <w:p w14:paraId="6A1A11D1" w14:textId="77777777" w:rsidR="00887476" w:rsidRPr="0094403A" w:rsidRDefault="00887476" w:rsidP="00D942E0">
            <w:pPr>
              <w:jc w:val="both"/>
              <w:rPr>
                <w:rFonts w:cs="Arial"/>
                <w:szCs w:val="20"/>
              </w:rPr>
            </w:pPr>
            <w:r w:rsidRPr="0094403A">
              <w:rPr>
                <w:rFonts w:cs="Arial"/>
                <w:szCs w:val="20"/>
              </w:rPr>
              <w:t>Podpora delovanju in potrebne dopolnitve aplikativne rešitve za skeniranje elaboratov katastrskih postopkov ter aplikativne rešitve za podporo izvajanju lokacijske izboljšave podatkov zemljiškega katastra na posameznih območjih.</w:t>
            </w:r>
          </w:p>
          <w:p w14:paraId="052A7325" w14:textId="77777777" w:rsidR="00887476" w:rsidRPr="0094403A" w:rsidRDefault="00887476" w:rsidP="00D942E0">
            <w:pPr>
              <w:jc w:val="both"/>
              <w:rPr>
                <w:rFonts w:cs="Arial"/>
                <w:szCs w:val="20"/>
              </w:rPr>
            </w:pPr>
          </w:p>
          <w:p w14:paraId="488FFB5A" w14:textId="77777777" w:rsidR="00887476" w:rsidRPr="0094403A" w:rsidRDefault="00887476" w:rsidP="00D942E0">
            <w:pPr>
              <w:jc w:val="both"/>
              <w:rPr>
                <w:rFonts w:cs="Arial"/>
                <w:strike/>
                <w:szCs w:val="20"/>
              </w:rPr>
            </w:pPr>
          </w:p>
        </w:tc>
        <w:tc>
          <w:tcPr>
            <w:tcW w:w="2449" w:type="pct"/>
            <w:shd w:val="clear" w:color="000000" w:fill="auto"/>
          </w:tcPr>
          <w:p w14:paraId="56AA8C47" w14:textId="77777777" w:rsidR="00887476" w:rsidRPr="0094403A" w:rsidRDefault="00887476" w:rsidP="00D942E0">
            <w:pPr>
              <w:jc w:val="both"/>
              <w:rPr>
                <w:rFonts w:cs="Arial"/>
                <w:szCs w:val="20"/>
              </w:rPr>
            </w:pPr>
            <w:r w:rsidRPr="0094403A">
              <w:rPr>
                <w:rFonts w:cs="Arial"/>
                <w:szCs w:val="20"/>
              </w:rPr>
              <w:t xml:space="preserve">Delujoča sektorsko specifična aplikativna rešitev za skeniranje arhivskih elaboratov. Izvedene dopolnitve programske opreme in ureditve podatkov. </w:t>
            </w:r>
          </w:p>
          <w:p w14:paraId="67D45ECD" w14:textId="77777777" w:rsidR="00887476" w:rsidRPr="0094403A" w:rsidRDefault="00887476" w:rsidP="00D942E0">
            <w:pPr>
              <w:jc w:val="both"/>
              <w:rPr>
                <w:rFonts w:cs="Arial"/>
                <w:szCs w:val="20"/>
              </w:rPr>
            </w:pPr>
            <w:r w:rsidRPr="0094403A">
              <w:rPr>
                <w:rFonts w:cs="Arial"/>
                <w:szCs w:val="20"/>
              </w:rPr>
              <w:t>Delujoča aplikativna rešitev za podporo izvajanju lokacijske izboljšave podatkov katastra nepremičnin na posameznih območjih. Zagotavljanje nemotenega delovanja ter vzdrževanje izdelane aplikativne rešitve.</w:t>
            </w:r>
          </w:p>
          <w:p w14:paraId="5945C499" w14:textId="77777777" w:rsidR="00887476" w:rsidRPr="0094403A" w:rsidRDefault="00887476" w:rsidP="00D942E0">
            <w:pPr>
              <w:jc w:val="both"/>
              <w:rPr>
                <w:rFonts w:cs="Arial"/>
                <w:szCs w:val="20"/>
              </w:rPr>
            </w:pPr>
            <w:r w:rsidRPr="0094403A">
              <w:rPr>
                <w:rFonts w:cs="Arial"/>
                <w:szCs w:val="20"/>
              </w:rPr>
              <w:t>Za naloge, ki se bodo izvajale v letu 2023 in se nadaljevale v letu 2024, se načrtuje sklenitev dvoletnih pogodb.</w:t>
            </w:r>
          </w:p>
        </w:tc>
      </w:tr>
      <w:tr w:rsidR="00887476" w:rsidRPr="0094403A" w14:paraId="2E2533BA" w14:textId="77777777" w:rsidTr="00D942E0">
        <w:trPr>
          <w:trHeight w:val="20"/>
        </w:trPr>
        <w:tc>
          <w:tcPr>
            <w:tcW w:w="299" w:type="pct"/>
            <w:shd w:val="clear" w:color="000000" w:fill="auto"/>
          </w:tcPr>
          <w:p w14:paraId="1F7129C2" w14:textId="77777777" w:rsidR="00887476" w:rsidRPr="0094403A" w:rsidRDefault="00887476" w:rsidP="00D942E0">
            <w:pPr>
              <w:rPr>
                <w:rFonts w:cs="Arial"/>
                <w:szCs w:val="20"/>
              </w:rPr>
            </w:pPr>
            <w:r w:rsidRPr="0094403A">
              <w:rPr>
                <w:rFonts w:cs="Arial"/>
                <w:szCs w:val="20"/>
              </w:rPr>
              <w:t xml:space="preserve">4.2 </w:t>
            </w:r>
          </w:p>
        </w:tc>
        <w:tc>
          <w:tcPr>
            <w:tcW w:w="2252" w:type="pct"/>
            <w:shd w:val="clear" w:color="000000" w:fill="auto"/>
          </w:tcPr>
          <w:p w14:paraId="535BB66A" w14:textId="77777777" w:rsidR="00887476" w:rsidRPr="0094403A" w:rsidRDefault="00887476" w:rsidP="00D942E0">
            <w:pPr>
              <w:rPr>
                <w:rFonts w:cs="Arial"/>
                <w:szCs w:val="20"/>
              </w:rPr>
            </w:pPr>
            <w:r w:rsidRPr="0094403A">
              <w:rPr>
                <w:rFonts w:cs="Arial"/>
                <w:szCs w:val="20"/>
              </w:rPr>
              <w:t>Zagotavljanje IKT, geodetske in splošne infrastrukture</w:t>
            </w:r>
          </w:p>
        </w:tc>
        <w:tc>
          <w:tcPr>
            <w:tcW w:w="2449" w:type="pct"/>
            <w:shd w:val="clear" w:color="000000" w:fill="auto"/>
          </w:tcPr>
          <w:p w14:paraId="0071F088" w14:textId="77777777" w:rsidR="00887476" w:rsidRPr="0094403A" w:rsidRDefault="00887476" w:rsidP="00D942E0">
            <w:pPr>
              <w:jc w:val="both"/>
              <w:rPr>
                <w:rFonts w:cs="Arial"/>
                <w:szCs w:val="20"/>
              </w:rPr>
            </w:pPr>
          </w:p>
        </w:tc>
      </w:tr>
      <w:tr w:rsidR="00887476" w:rsidRPr="0094403A" w14:paraId="073B9503" w14:textId="77777777" w:rsidTr="00D942E0">
        <w:trPr>
          <w:trHeight w:val="20"/>
        </w:trPr>
        <w:tc>
          <w:tcPr>
            <w:tcW w:w="299" w:type="pct"/>
            <w:shd w:val="clear" w:color="000000" w:fill="auto"/>
          </w:tcPr>
          <w:p w14:paraId="643E2163" w14:textId="77777777" w:rsidR="00887476" w:rsidRPr="0094403A" w:rsidRDefault="00887476" w:rsidP="00D942E0">
            <w:pPr>
              <w:rPr>
                <w:rFonts w:cs="Arial"/>
                <w:szCs w:val="20"/>
              </w:rPr>
            </w:pPr>
          </w:p>
        </w:tc>
        <w:tc>
          <w:tcPr>
            <w:tcW w:w="2252" w:type="pct"/>
            <w:shd w:val="clear" w:color="000000" w:fill="auto"/>
          </w:tcPr>
          <w:p w14:paraId="3E93CEDC" w14:textId="6949EE4F" w:rsidR="00887476" w:rsidRPr="0094403A" w:rsidRDefault="00887476" w:rsidP="00D942E0">
            <w:pPr>
              <w:jc w:val="both"/>
              <w:rPr>
                <w:rFonts w:cs="Arial"/>
                <w:szCs w:val="20"/>
              </w:rPr>
            </w:pPr>
            <w:r w:rsidRPr="0094403A">
              <w:rPr>
                <w:rFonts w:cs="Arial"/>
                <w:szCs w:val="20"/>
              </w:rPr>
              <w:t>Za programske rešitve, ki se uporabljajo za vodenje in vzdrževanje nepremičninskih evidenc, je potrebno zagotoviti dopolnitve in nadgradnje, ki so lahko posledica sprejetja novih ali spremenjenih predpisov (ki se odrazijo v spremenjenih strukturah in zapisih podatkov ali spremenjenih postopkih), potrebnih integracij med posameznimi informacijskimi rešitvami ali potrebnih optimizacij</w:t>
            </w:r>
            <w:r w:rsidR="005D7733" w:rsidRPr="0094403A">
              <w:rPr>
                <w:rFonts w:cs="Arial"/>
                <w:szCs w:val="20"/>
              </w:rPr>
              <w:t xml:space="preserve"> </w:t>
            </w:r>
            <w:r w:rsidRPr="0094403A">
              <w:rPr>
                <w:rFonts w:cs="Arial"/>
                <w:szCs w:val="20"/>
              </w:rPr>
              <w:t>delovanja sistema na podlagi izkušenj uporabnikov.</w:t>
            </w:r>
          </w:p>
          <w:p w14:paraId="4773A1B1" w14:textId="77777777" w:rsidR="00887476" w:rsidRPr="0094403A" w:rsidRDefault="00887476" w:rsidP="00D942E0">
            <w:pPr>
              <w:jc w:val="both"/>
              <w:rPr>
                <w:rFonts w:cs="Arial"/>
                <w:szCs w:val="20"/>
              </w:rPr>
            </w:pPr>
          </w:p>
        </w:tc>
        <w:tc>
          <w:tcPr>
            <w:tcW w:w="2449" w:type="pct"/>
            <w:shd w:val="clear" w:color="000000" w:fill="auto"/>
          </w:tcPr>
          <w:p w14:paraId="3A0EDFFD" w14:textId="77777777" w:rsidR="00887476" w:rsidRPr="0094403A" w:rsidRDefault="00887476" w:rsidP="00D942E0">
            <w:pPr>
              <w:jc w:val="both"/>
              <w:rPr>
                <w:rFonts w:cs="Arial"/>
                <w:szCs w:val="20"/>
              </w:rPr>
            </w:pPr>
            <w:r w:rsidRPr="0094403A">
              <w:rPr>
                <w:rFonts w:cs="Arial"/>
                <w:szCs w:val="20"/>
              </w:rPr>
              <w:t>Vsebinsko in postopkovno nadgrajene ali medsebojno integrirane programske rešitve za področje vodenja in urejanja nepremičninskih evidenc (kataster nepremičnin, register prostorskih enot, register naslovov, zbirni kataster gospodarske javne infrastrukture).</w:t>
            </w:r>
          </w:p>
          <w:p w14:paraId="67B3BAD5" w14:textId="77777777" w:rsidR="00887476" w:rsidRPr="0094403A" w:rsidRDefault="00887476" w:rsidP="00D942E0">
            <w:pPr>
              <w:jc w:val="both"/>
              <w:rPr>
                <w:rFonts w:cs="Arial"/>
                <w:szCs w:val="20"/>
              </w:rPr>
            </w:pPr>
          </w:p>
          <w:p w14:paraId="751379FB" w14:textId="77777777" w:rsidR="00887476" w:rsidRPr="0094403A" w:rsidRDefault="00887476" w:rsidP="00D942E0">
            <w:pPr>
              <w:jc w:val="both"/>
              <w:rPr>
                <w:rFonts w:cs="Arial"/>
                <w:szCs w:val="20"/>
              </w:rPr>
            </w:pPr>
            <w:r w:rsidRPr="0094403A">
              <w:rPr>
                <w:rFonts w:cs="Arial"/>
                <w:szCs w:val="20"/>
              </w:rPr>
              <w:t>Za naloge, ki se bodo izvajale v letu 2023 in se nadaljevale v letu 2024, se načrtuje sklenitev dvoletnih pogodb.</w:t>
            </w:r>
          </w:p>
        </w:tc>
      </w:tr>
      <w:tr w:rsidR="00196AF2" w:rsidRPr="0094403A" w14:paraId="6B3D81C5" w14:textId="77777777" w:rsidTr="00D942E0">
        <w:trPr>
          <w:trHeight w:val="20"/>
        </w:trPr>
        <w:tc>
          <w:tcPr>
            <w:tcW w:w="299" w:type="pct"/>
            <w:shd w:val="clear" w:color="000000" w:fill="auto"/>
          </w:tcPr>
          <w:p w14:paraId="269ACC03" w14:textId="77777777" w:rsidR="00196AF2" w:rsidRPr="0094403A" w:rsidRDefault="00196AF2" w:rsidP="00D942E0">
            <w:pPr>
              <w:rPr>
                <w:rFonts w:cs="Arial"/>
                <w:szCs w:val="20"/>
              </w:rPr>
            </w:pPr>
            <w:r w:rsidRPr="0094403A">
              <w:rPr>
                <w:rFonts w:cs="Arial"/>
                <w:szCs w:val="20"/>
              </w:rPr>
              <w:t xml:space="preserve">4.3 </w:t>
            </w:r>
          </w:p>
        </w:tc>
        <w:tc>
          <w:tcPr>
            <w:tcW w:w="2252" w:type="pct"/>
            <w:shd w:val="clear" w:color="000000" w:fill="auto"/>
          </w:tcPr>
          <w:p w14:paraId="1B914963" w14:textId="77777777" w:rsidR="00196AF2" w:rsidRPr="0094403A" w:rsidRDefault="00196AF2" w:rsidP="00D942E0">
            <w:pPr>
              <w:rPr>
                <w:rFonts w:cs="Arial"/>
                <w:szCs w:val="20"/>
              </w:rPr>
            </w:pPr>
            <w:r w:rsidRPr="0094403A">
              <w:rPr>
                <w:rFonts w:cs="Arial"/>
                <w:szCs w:val="20"/>
              </w:rPr>
              <w:t xml:space="preserve">Izboljšava podatkov nepremičninskih evidenc </w:t>
            </w:r>
          </w:p>
        </w:tc>
        <w:tc>
          <w:tcPr>
            <w:tcW w:w="2449" w:type="pct"/>
            <w:shd w:val="clear" w:color="000000" w:fill="auto"/>
          </w:tcPr>
          <w:p w14:paraId="2FB91A95" w14:textId="77777777" w:rsidR="00196AF2" w:rsidRPr="0094403A" w:rsidRDefault="00196AF2" w:rsidP="00D942E0">
            <w:pPr>
              <w:rPr>
                <w:rFonts w:cs="Arial"/>
                <w:szCs w:val="20"/>
              </w:rPr>
            </w:pPr>
          </w:p>
        </w:tc>
      </w:tr>
      <w:tr w:rsidR="00196AF2" w:rsidRPr="0094403A" w14:paraId="6D494729" w14:textId="77777777" w:rsidTr="00D942E0">
        <w:trPr>
          <w:trHeight w:val="840"/>
        </w:trPr>
        <w:tc>
          <w:tcPr>
            <w:tcW w:w="299" w:type="pct"/>
            <w:shd w:val="clear" w:color="000000" w:fill="auto"/>
          </w:tcPr>
          <w:p w14:paraId="31A852E3" w14:textId="77777777" w:rsidR="00196AF2" w:rsidRPr="0094403A" w:rsidRDefault="00196AF2" w:rsidP="00D942E0">
            <w:pPr>
              <w:rPr>
                <w:rFonts w:cs="Arial"/>
                <w:szCs w:val="20"/>
              </w:rPr>
            </w:pPr>
          </w:p>
        </w:tc>
        <w:tc>
          <w:tcPr>
            <w:tcW w:w="2252" w:type="pct"/>
            <w:shd w:val="clear" w:color="000000" w:fill="auto"/>
          </w:tcPr>
          <w:p w14:paraId="21808CBC" w14:textId="2A5A9B2C" w:rsidR="00196AF2" w:rsidRPr="0094403A" w:rsidRDefault="00196AF2" w:rsidP="00D942E0">
            <w:pPr>
              <w:jc w:val="both"/>
              <w:rPr>
                <w:rFonts w:cs="Arial"/>
                <w:szCs w:val="20"/>
              </w:rPr>
            </w:pPr>
            <w:r w:rsidRPr="0094403A">
              <w:rPr>
                <w:rFonts w:cs="Arial"/>
                <w:szCs w:val="20"/>
              </w:rPr>
              <w:t xml:space="preserve">Izvedba podpore izvajanju postopkov vodenja in vzdrževanja podatkov nepremičninskih evidenc po ZKN: izvedba postopkov odprave napak in neskladij med podatki nepremičninskih evidenc, ki se ugotovijo ob uporabi podatkov in so posledica izdelanih elaboratov ali izvedenih postopov evidentiranja; izvedba uskladitve podatkov v tehničnih dopolnitvah elaboratov; izvedba dopolnitev podatkov (na posameznih </w:t>
            </w:r>
            <w:r w:rsidR="00C24D0E">
              <w:rPr>
                <w:rFonts w:cs="Arial"/>
                <w:szCs w:val="20"/>
              </w:rPr>
              <w:br/>
            </w:r>
            <w:r w:rsidRPr="0094403A">
              <w:rPr>
                <w:rFonts w:cs="Arial"/>
                <w:szCs w:val="20"/>
              </w:rPr>
              <w:t xml:space="preserve">atributih </w:t>
            </w:r>
            <w:r w:rsidR="00C24D0E">
              <w:rPr>
                <w:rFonts w:cs="Arial"/>
                <w:szCs w:val="20"/>
              </w:rPr>
              <w:t>–</w:t>
            </w:r>
            <w:r w:rsidR="00BA6F53">
              <w:rPr>
                <w:rFonts w:cs="Arial"/>
                <w:szCs w:val="20"/>
              </w:rPr>
              <w:t xml:space="preserve"> točnost, urejenost</w:t>
            </w:r>
            <w:r w:rsidR="00C24D0E">
              <w:rPr>
                <w:rFonts w:cs="Arial"/>
                <w:szCs w:val="20"/>
              </w:rPr>
              <w:t xml:space="preserve"> </w:t>
            </w:r>
            <w:r w:rsidRPr="0094403A">
              <w:rPr>
                <w:rFonts w:cs="Arial"/>
                <w:szCs w:val="20"/>
              </w:rPr>
              <w:t>…); pregled in ureditev grafičnih podatkov katastra nepremičnin z grafičnimi podatki prostorskih enot iz RPE;</w:t>
            </w:r>
            <w:r w:rsidR="005D7733" w:rsidRPr="0094403A">
              <w:rPr>
                <w:rFonts w:cs="Arial"/>
                <w:szCs w:val="20"/>
              </w:rPr>
              <w:t xml:space="preserve"> </w:t>
            </w:r>
            <w:r w:rsidRPr="0094403A">
              <w:rPr>
                <w:rFonts w:cs="Arial"/>
                <w:szCs w:val="20"/>
              </w:rPr>
              <w:t xml:space="preserve">izvedba dnevnih prepisov podatkov o hišnih številkah v kataster nepremičnin do polne </w:t>
            </w:r>
            <w:proofErr w:type="spellStart"/>
            <w:r w:rsidRPr="0094403A">
              <w:rPr>
                <w:rFonts w:cs="Arial"/>
                <w:szCs w:val="20"/>
              </w:rPr>
              <w:t>integriranosti</w:t>
            </w:r>
            <w:proofErr w:type="spellEnd"/>
            <w:r w:rsidRPr="0094403A">
              <w:rPr>
                <w:rFonts w:cs="Arial"/>
                <w:szCs w:val="20"/>
              </w:rPr>
              <w:t xml:space="preserve"> registra prostorskih enot v IS Kataster. </w:t>
            </w:r>
          </w:p>
          <w:p w14:paraId="5BA3B999" w14:textId="77777777" w:rsidR="00196AF2" w:rsidRPr="0094403A" w:rsidRDefault="00196AF2" w:rsidP="00D942E0">
            <w:pPr>
              <w:jc w:val="both"/>
              <w:rPr>
                <w:rFonts w:cs="Arial"/>
                <w:szCs w:val="20"/>
              </w:rPr>
            </w:pPr>
          </w:p>
          <w:p w14:paraId="3314105A" w14:textId="77777777" w:rsidR="00196AF2" w:rsidRPr="0094403A" w:rsidRDefault="00196AF2" w:rsidP="00D942E0">
            <w:pPr>
              <w:jc w:val="both"/>
              <w:rPr>
                <w:rFonts w:cs="Arial"/>
                <w:szCs w:val="20"/>
              </w:rPr>
            </w:pPr>
            <w:r w:rsidRPr="0094403A">
              <w:rPr>
                <w:rFonts w:cs="Arial"/>
                <w:szCs w:val="20"/>
              </w:rPr>
              <w:lastRenderedPageBreak/>
              <w:t>Pregled arhivskih podatkov in dokumentov registra prostorskih enot, priprava pravil za prenos podatkov oziroma dokumentov v novo informacijsko rešitev ter izvedba migracije.</w:t>
            </w:r>
          </w:p>
          <w:p w14:paraId="23C42A82" w14:textId="77777777" w:rsidR="00196AF2" w:rsidRPr="0094403A" w:rsidRDefault="00196AF2" w:rsidP="00D942E0">
            <w:pPr>
              <w:jc w:val="both"/>
              <w:rPr>
                <w:rFonts w:cs="Arial"/>
                <w:szCs w:val="20"/>
              </w:rPr>
            </w:pPr>
          </w:p>
          <w:p w14:paraId="379F8097" w14:textId="0BFFDB03" w:rsidR="00196AF2" w:rsidRPr="0094403A" w:rsidRDefault="00196AF2" w:rsidP="00D942E0">
            <w:pPr>
              <w:jc w:val="both"/>
              <w:rPr>
                <w:rFonts w:cs="Arial"/>
                <w:szCs w:val="20"/>
              </w:rPr>
            </w:pPr>
            <w:r w:rsidRPr="0094403A">
              <w:rPr>
                <w:rFonts w:cs="Arial"/>
                <w:szCs w:val="20"/>
              </w:rPr>
              <w:t>Izvedba izboljšave grafičnih podatkov katastra nepremičnin s postopki</w:t>
            </w:r>
            <w:r w:rsidR="005D7733" w:rsidRPr="0094403A">
              <w:rPr>
                <w:rFonts w:cs="Arial"/>
                <w:szCs w:val="20"/>
              </w:rPr>
              <w:t xml:space="preserve"> </w:t>
            </w:r>
            <w:r w:rsidRPr="0094403A">
              <w:rPr>
                <w:rFonts w:cs="Arial"/>
                <w:szCs w:val="20"/>
              </w:rPr>
              <w:t xml:space="preserve">homogenizacije (izboljšava lokacijske natančnosti grafičnih podatkov katastra nepremičnin ) za območja posameznih delov katastrskih občin, kjer bo izkazana potreba uporabnikov (npr. območja občinskih podrobnejših prostorskih načrtov). </w:t>
            </w:r>
          </w:p>
          <w:p w14:paraId="7D14DFA4" w14:textId="77777777" w:rsidR="00196AF2" w:rsidRPr="0094403A" w:rsidRDefault="00196AF2" w:rsidP="00D942E0">
            <w:pPr>
              <w:jc w:val="both"/>
              <w:rPr>
                <w:rFonts w:cs="Arial"/>
                <w:szCs w:val="20"/>
              </w:rPr>
            </w:pPr>
          </w:p>
          <w:p w14:paraId="24D49F06" w14:textId="21EC21D2" w:rsidR="00196AF2" w:rsidRPr="0094403A" w:rsidRDefault="00196AF2" w:rsidP="00D942E0">
            <w:pPr>
              <w:jc w:val="both"/>
              <w:rPr>
                <w:rFonts w:cs="Arial"/>
                <w:szCs w:val="20"/>
              </w:rPr>
            </w:pPr>
            <w:r w:rsidRPr="0094403A">
              <w:rPr>
                <w:rFonts w:cs="Arial"/>
                <w:szCs w:val="20"/>
              </w:rPr>
              <w:t xml:space="preserve">Zajem podatkov o novih in spremenjenih stavbah na območjih izvedenega cikličnega </w:t>
            </w:r>
            <w:proofErr w:type="spellStart"/>
            <w:r w:rsidRPr="0094403A">
              <w:rPr>
                <w:rFonts w:cs="Arial"/>
                <w:szCs w:val="20"/>
              </w:rPr>
              <w:t>aerofotografiranja</w:t>
            </w:r>
            <w:proofErr w:type="spellEnd"/>
            <w:r w:rsidRPr="0094403A">
              <w:rPr>
                <w:rFonts w:cs="Arial"/>
                <w:szCs w:val="20"/>
              </w:rPr>
              <w:t xml:space="preserve"> (območje 1072 listov DOF, izdelanega v letu 2022 na osnovi izvedenega cikličnega </w:t>
            </w:r>
            <w:proofErr w:type="spellStart"/>
            <w:r w:rsidRPr="0094403A">
              <w:rPr>
                <w:rFonts w:cs="Arial"/>
                <w:szCs w:val="20"/>
              </w:rPr>
              <w:t>aerofotografiranja</w:t>
            </w:r>
            <w:proofErr w:type="spellEnd"/>
            <w:r w:rsidRPr="0094403A">
              <w:rPr>
                <w:rFonts w:cs="Arial"/>
                <w:szCs w:val="20"/>
              </w:rPr>
              <w:t xml:space="preserve"> v letu </w:t>
            </w:r>
            <w:r w:rsidR="0040455C">
              <w:rPr>
                <w:rFonts w:cs="Arial"/>
                <w:szCs w:val="20"/>
              </w:rPr>
              <w:br/>
            </w:r>
            <w:r w:rsidRPr="0094403A">
              <w:rPr>
                <w:rFonts w:cs="Arial"/>
                <w:szCs w:val="20"/>
              </w:rPr>
              <w:t>2022 – severovzhodni</w:t>
            </w:r>
            <w:r w:rsidR="005D7733" w:rsidRPr="0094403A">
              <w:rPr>
                <w:rFonts w:cs="Arial"/>
                <w:szCs w:val="20"/>
              </w:rPr>
              <w:t xml:space="preserve"> </w:t>
            </w:r>
            <w:r w:rsidRPr="0094403A">
              <w:rPr>
                <w:rFonts w:cs="Arial"/>
                <w:szCs w:val="20"/>
              </w:rPr>
              <w:t xml:space="preserve">del Slovenije). </w:t>
            </w:r>
          </w:p>
          <w:p w14:paraId="0BE57A2E" w14:textId="77777777" w:rsidR="00196AF2" w:rsidRPr="0094403A" w:rsidRDefault="00196AF2" w:rsidP="0040455C">
            <w:pPr>
              <w:jc w:val="both"/>
              <w:rPr>
                <w:rFonts w:cs="Arial"/>
                <w:szCs w:val="20"/>
              </w:rPr>
            </w:pPr>
          </w:p>
          <w:p w14:paraId="7D8CF7BF" w14:textId="77777777" w:rsidR="00196AF2" w:rsidRPr="0094403A" w:rsidRDefault="00196AF2" w:rsidP="0040455C">
            <w:pPr>
              <w:autoSpaceDE w:val="0"/>
              <w:autoSpaceDN w:val="0"/>
              <w:adjustRightInd w:val="0"/>
              <w:spacing w:line="240" w:lineRule="auto"/>
              <w:jc w:val="both"/>
              <w:rPr>
                <w:rFonts w:cs="Arial"/>
                <w:szCs w:val="20"/>
                <w:lang w:eastAsia="sl-SI"/>
              </w:rPr>
            </w:pPr>
            <w:r w:rsidRPr="0094403A">
              <w:rPr>
                <w:rFonts w:cs="Arial"/>
                <w:szCs w:val="20"/>
                <w:lang w:eastAsia="sl-SI"/>
              </w:rPr>
              <w:t>Izvedba sistematične izboljšave sloja</w:t>
            </w:r>
          </w:p>
          <w:p w14:paraId="24094DB4" w14:textId="77777777" w:rsidR="00196AF2" w:rsidRPr="0094403A" w:rsidRDefault="00196AF2" w:rsidP="0040455C">
            <w:pPr>
              <w:jc w:val="both"/>
              <w:rPr>
                <w:rFonts w:cs="Arial"/>
                <w:szCs w:val="20"/>
                <w:lang w:eastAsia="sl-SI"/>
              </w:rPr>
            </w:pPr>
            <w:r w:rsidRPr="0094403A">
              <w:rPr>
                <w:rFonts w:cs="Arial"/>
                <w:szCs w:val="20"/>
                <w:lang w:eastAsia="sl-SI"/>
              </w:rPr>
              <w:t>enakih bonitet.</w:t>
            </w:r>
          </w:p>
          <w:p w14:paraId="13F6BAD9" w14:textId="77777777" w:rsidR="00196AF2" w:rsidRPr="0094403A" w:rsidRDefault="00196AF2" w:rsidP="0040455C">
            <w:pPr>
              <w:jc w:val="both"/>
              <w:rPr>
                <w:rFonts w:cs="Arial"/>
                <w:szCs w:val="20"/>
              </w:rPr>
            </w:pPr>
          </w:p>
          <w:p w14:paraId="4E977F90" w14:textId="232621A8" w:rsidR="00196AF2" w:rsidRPr="0094403A" w:rsidRDefault="00196AF2" w:rsidP="0040455C">
            <w:pPr>
              <w:jc w:val="both"/>
              <w:rPr>
                <w:rFonts w:cs="Arial"/>
                <w:szCs w:val="20"/>
              </w:rPr>
            </w:pPr>
            <w:r w:rsidRPr="0094403A">
              <w:rPr>
                <w:rFonts w:cs="Arial"/>
                <w:szCs w:val="20"/>
              </w:rPr>
              <w:t>Izvedba oziroma zak</w:t>
            </w:r>
            <w:r w:rsidR="0040455C">
              <w:rPr>
                <w:rFonts w:cs="Arial"/>
                <w:szCs w:val="20"/>
              </w:rPr>
              <w:t>ljuček več raziskovalnih nalog:</w:t>
            </w:r>
          </w:p>
          <w:p w14:paraId="2505A1CA" w14:textId="77777777" w:rsidR="00196AF2" w:rsidRPr="0094403A" w:rsidRDefault="00196AF2" w:rsidP="0040455C">
            <w:pPr>
              <w:pStyle w:val="Odstavekseznama"/>
              <w:numPr>
                <w:ilvl w:val="0"/>
                <w:numId w:val="33"/>
              </w:numPr>
              <w:spacing w:line="240" w:lineRule="auto"/>
              <w:ind w:left="462" w:hanging="462"/>
              <w:jc w:val="both"/>
              <w:rPr>
                <w:rStyle w:val="datalabel"/>
                <w:rFonts w:cs="Arial"/>
                <w:szCs w:val="20"/>
              </w:rPr>
            </w:pPr>
            <w:r w:rsidRPr="0094403A">
              <w:rPr>
                <w:rStyle w:val="datalabel"/>
                <w:rFonts w:cs="Arial"/>
                <w:szCs w:val="20"/>
              </w:rPr>
              <w:t xml:space="preserve">V2-2156 »Povezljivost prostorskih podatkov uradnih evidenc s podatki katastra nepremičnin« v okviru Ciljnega raziskovalnega programa »CRP 2021« </w:t>
            </w:r>
          </w:p>
          <w:p w14:paraId="641C7A21" w14:textId="77777777" w:rsidR="00196AF2" w:rsidRPr="0094403A" w:rsidRDefault="00196AF2" w:rsidP="0040455C">
            <w:pPr>
              <w:pStyle w:val="Odstavekseznama"/>
              <w:numPr>
                <w:ilvl w:val="0"/>
                <w:numId w:val="33"/>
              </w:numPr>
              <w:spacing w:line="240" w:lineRule="auto"/>
              <w:ind w:left="462" w:hanging="462"/>
              <w:jc w:val="both"/>
              <w:rPr>
                <w:rFonts w:cs="Arial"/>
                <w:szCs w:val="20"/>
                <w:lang w:eastAsia="sl-SI"/>
              </w:rPr>
            </w:pPr>
            <w:r w:rsidRPr="0094403A">
              <w:rPr>
                <w:rStyle w:val="datalabel"/>
                <w:rFonts w:cs="Arial"/>
                <w:szCs w:val="20"/>
              </w:rPr>
              <w:t xml:space="preserve">V2-2133 »Večjezični slovar za področje </w:t>
            </w:r>
            <w:proofErr w:type="spellStart"/>
            <w:r w:rsidRPr="0094403A">
              <w:rPr>
                <w:rStyle w:val="datalabel"/>
                <w:rFonts w:cs="Arial"/>
                <w:szCs w:val="20"/>
              </w:rPr>
              <w:t>geoinformatike</w:t>
            </w:r>
            <w:proofErr w:type="spellEnd"/>
            <w:r w:rsidRPr="0094403A">
              <w:rPr>
                <w:rStyle w:val="datalabel"/>
                <w:rFonts w:cs="Arial"/>
                <w:szCs w:val="20"/>
              </w:rPr>
              <w:t xml:space="preserve">« v okviru Ciljnega raziskovalnega programa »CRP 2021« </w:t>
            </w:r>
          </w:p>
          <w:p w14:paraId="33862339" w14:textId="07450D27" w:rsidR="00196AF2" w:rsidRPr="0094403A" w:rsidRDefault="00196AF2" w:rsidP="0040455C">
            <w:pPr>
              <w:pStyle w:val="Odstavekseznama"/>
              <w:numPr>
                <w:ilvl w:val="0"/>
                <w:numId w:val="33"/>
              </w:numPr>
              <w:spacing w:line="240" w:lineRule="auto"/>
              <w:ind w:left="462" w:hanging="462"/>
              <w:jc w:val="both"/>
              <w:rPr>
                <w:rFonts w:cs="Arial"/>
                <w:szCs w:val="20"/>
                <w:lang w:eastAsia="sl-SI"/>
              </w:rPr>
            </w:pPr>
            <w:r w:rsidRPr="0094403A">
              <w:rPr>
                <w:rStyle w:val="datalabel"/>
                <w:rFonts w:cs="Arial"/>
                <w:szCs w:val="20"/>
              </w:rPr>
              <w:t>V2-2155 »</w:t>
            </w:r>
            <w:proofErr w:type="spellStart"/>
            <w:r w:rsidRPr="0094403A">
              <w:rPr>
                <w:rStyle w:val="datalabel"/>
                <w:rFonts w:cs="Arial"/>
                <w:szCs w:val="20"/>
              </w:rPr>
              <w:t>GeoBIM</w:t>
            </w:r>
            <w:proofErr w:type="spellEnd"/>
            <w:r w:rsidRPr="0094403A">
              <w:rPr>
                <w:rStyle w:val="datalabel"/>
                <w:rFonts w:cs="Arial"/>
                <w:szCs w:val="20"/>
              </w:rPr>
              <w:t xml:space="preserve"> in državni geodetski podatki« v okviru Ciljnega raz</w:t>
            </w:r>
            <w:r w:rsidR="00BC19DD">
              <w:rPr>
                <w:rStyle w:val="datalabel"/>
                <w:rFonts w:cs="Arial"/>
                <w:szCs w:val="20"/>
              </w:rPr>
              <w:t>iskovalnega programa »CRP 2021«</w:t>
            </w:r>
          </w:p>
          <w:p w14:paraId="3C021660" w14:textId="77777777" w:rsidR="00196AF2" w:rsidRPr="0094403A" w:rsidRDefault="00196AF2" w:rsidP="00D942E0">
            <w:pPr>
              <w:spacing w:line="240" w:lineRule="auto"/>
              <w:rPr>
                <w:rFonts w:cs="Arial"/>
                <w:szCs w:val="20"/>
                <w:lang w:eastAsia="sl-SI"/>
              </w:rPr>
            </w:pPr>
          </w:p>
          <w:p w14:paraId="37214475" w14:textId="77777777" w:rsidR="00196AF2" w:rsidRPr="0094403A" w:rsidRDefault="00196AF2" w:rsidP="00D942E0">
            <w:pPr>
              <w:spacing w:line="240" w:lineRule="auto"/>
              <w:jc w:val="both"/>
              <w:rPr>
                <w:rFonts w:cs="Arial"/>
                <w:strike/>
                <w:szCs w:val="20"/>
              </w:rPr>
            </w:pPr>
            <w:r w:rsidRPr="0094403A">
              <w:rPr>
                <w:rFonts w:cs="Arial"/>
                <w:szCs w:val="20"/>
              </w:rPr>
              <w:t xml:space="preserve"> </w:t>
            </w:r>
          </w:p>
        </w:tc>
        <w:tc>
          <w:tcPr>
            <w:tcW w:w="2449" w:type="pct"/>
            <w:shd w:val="clear" w:color="000000" w:fill="auto"/>
          </w:tcPr>
          <w:p w14:paraId="124BFF58" w14:textId="1E23BAF9" w:rsidR="00196AF2" w:rsidRPr="0094403A" w:rsidRDefault="00196AF2" w:rsidP="00D942E0">
            <w:pPr>
              <w:jc w:val="both"/>
              <w:rPr>
                <w:rFonts w:cs="Arial"/>
                <w:szCs w:val="20"/>
              </w:rPr>
            </w:pPr>
            <w:r w:rsidRPr="0094403A">
              <w:rPr>
                <w:rFonts w:cs="Arial"/>
                <w:szCs w:val="20"/>
              </w:rPr>
              <w:lastRenderedPageBreak/>
              <w:t>Izvedena podpora izvajanju postopkov vodenja in vzdrževanja podatkov: odprava napak ali neskladij med podatki – izdelani elaborati in spremembe podatkov za evidentiranje v evidenci; dopolnjeni podatki v katastru nepremičnin (različni atributi); usklajeni grafični podatki katastra</w:t>
            </w:r>
            <w:r w:rsidR="005D7733" w:rsidRPr="0094403A">
              <w:rPr>
                <w:rFonts w:cs="Arial"/>
                <w:szCs w:val="20"/>
              </w:rPr>
              <w:t xml:space="preserve"> </w:t>
            </w:r>
            <w:r w:rsidRPr="0094403A">
              <w:rPr>
                <w:rFonts w:cs="Arial"/>
                <w:szCs w:val="20"/>
              </w:rPr>
              <w:t>nepremičnin in prostorskih enot iz RPE; izvedeni periodični prepisi podatkov hišnih številk v kataster nepremičnin;</w:t>
            </w:r>
            <w:r w:rsidR="005D7733" w:rsidRPr="0094403A">
              <w:rPr>
                <w:rFonts w:cs="Arial"/>
                <w:szCs w:val="20"/>
              </w:rPr>
              <w:t xml:space="preserve"> </w:t>
            </w:r>
            <w:r w:rsidRPr="0094403A">
              <w:rPr>
                <w:rFonts w:cs="Arial"/>
                <w:szCs w:val="20"/>
              </w:rPr>
              <w:t>izvedena</w:t>
            </w:r>
            <w:r w:rsidR="005D7733" w:rsidRPr="0094403A">
              <w:rPr>
                <w:rFonts w:cs="Arial"/>
                <w:szCs w:val="20"/>
              </w:rPr>
              <w:t xml:space="preserve"> </w:t>
            </w:r>
            <w:r w:rsidRPr="0094403A">
              <w:rPr>
                <w:rFonts w:cs="Arial"/>
                <w:szCs w:val="20"/>
              </w:rPr>
              <w:t>analiza arhivskih podatkov registra prostorskih enot, izdelana pravila za migracijo in izvedena migracija podatkov oziroma dokumentov.</w:t>
            </w:r>
          </w:p>
          <w:p w14:paraId="088F8759" w14:textId="77777777" w:rsidR="00196AF2" w:rsidRPr="0094403A" w:rsidRDefault="00196AF2" w:rsidP="00D942E0">
            <w:pPr>
              <w:jc w:val="both"/>
              <w:rPr>
                <w:rFonts w:cs="Arial"/>
                <w:szCs w:val="20"/>
              </w:rPr>
            </w:pPr>
          </w:p>
          <w:p w14:paraId="0548138A" w14:textId="77777777" w:rsidR="00196AF2" w:rsidRPr="0094403A" w:rsidRDefault="00196AF2" w:rsidP="00D942E0">
            <w:pPr>
              <w:jc w:val="both"/>
              <w:rPr>
                <w:rFonts w:cs="Arial"/>
                <w:szCs w:val="20"/>
              </w:rPr>
            </w:pPr>
            <w:r w:rsidRPr="0094403A">
              <w:rPr>
                <w:rFonts w:cs="Arial"/>
                <w:szCs w:val="20"/>
              </w:rPr>
              <w:t xml:space="preserve">Obdelava in uporaba podatkov digitalnega </w:t>
            </w:r>
            <w:proofErr w:type="spellStart"/>
            <w:r w:rsidRPr="0094403A">
              <w:rPr>
                <w:rFonts w:cs="Arial"/>
                <w:szCs w:val="20"/>
              </w:rPr>
              <w:t>ortofota</w:t>
            </w:r>
            <w:proofErr w:type="spellEnd"/>
            <w:r w:rsidRPr="0094403A">
              <w:rPr>
                <w:rFonts w:cs="Arial"/>
                <w:szCs w:val="20"/>
              </w:rPr>
              <w:t>, posnetkov analitičnega snemanja (</w:t>
            </w:r>
            <w:proofErr w:type="spellStart"/>
            <w:r w:rsidRPr="0094403A">
              <w:rPr>
                <w:rFonts w:cs="Arial"/>
                <w:szCs w:val="20"/>
              </w:rPr>
              <w:t>Lidar</w:t>
            </w:r>
            <w:proofErr w:type="spellEnd"/>
            <w:r w:rsidRPr="0094403A">
              <w:rPr>
                <w:rFonts w:cs="Arial"/>
                <w:szCs w:val="20"/>
              </w:rPr>
              <w:t xml:space="preserve">), deloma tudi z izvedenimi terenskimi meritvami in izvedena </w:t>
            </w:r>
            <w:r w:rsidRPr="0094403A">
              <w:rPr>
                <w:rFonts w:cs="Arial"/>
                <w:szCs w:val="20"/>
              </w:rPr>
              <w:lastRenderedPageBreak/>
              <w:t xml:space="preserve">lokacijska izboljšava katastra nepremičnin (izravnava in homogenizacija) na posameznih delih katastrskih občin – okvirno 30 katastrskih občin. </w:t>
            </w:r>
          </w:p>
          <w:p w14:paraId="39223D12" w14:textId="77777777" w:rsidR="00196AF2" w:rsidRPr="0094403A" w:rsidRDefault="00196AF2" w:rsidP="00C24D0E">
            <w:pPr>
              <w:jc w:val="both"/>
              <w:rPr>
                <w:rFonts w:cs="Arial"/>
                <w:szCs w:val="20"/>
              </w:rPr>
            </w:pPr>
          </w:p>
          <w:p w14:paraId="718DAE42" w14:textId="3DEF8CAA" w:rsidR="00196AF2" w:rsidRPr="0094403A" w:rsidRDefault="00196AF2" w:rsidP="00C24D0E">
            <w:pPr>
              <w:autoSpaceDE w:val="0"/>
              <w:autoSpaceDN w:val="0"/>
              <w:adjustRightInd w:val="0"/>
              <w:spacing w:line="240" w:lineRule="auto"/>
              <w:jc w:val="both"/>
              <w:rPr>
                <w:rFonts w:cs="Arial"/>
                <w:szCs w:val="20"/>
              </w:rPr>
            </w:pPr>
            <w:r w:rsidRPr="0094403A">
              <w:rPr>
                <w:rFonts w:cs="Arial"/>
                <w:szCs w:val="20"/>
              </w:rPr>
              <w:t xml:space="preserve">Identificirani podatki o novo zgrajenih in spremenjenih stavbah iz prevzetih podatkov katastra nepremičnin za del območja Slovenije (severovzhodni del države), za katerega je izvedeno ciklično </w:t>
            </w:r>
            <w:proofErr w:type="spellStart"/>
            <w:r w:rsidRPr="0094403A">
              <w:rPr>
                <w:rFonts w:cs="Arial"/>
                <w:szCs w:val="20"/>
              </w:rPr>
              <w:t>aerofotografiranje</w:t>
            </w:r>
            <w:proofErr w:type="spellEnd"/>
            <w:r w:rsidR="005D7733" w:rsidRPr="0094403A">
              <w:rPr>
                <w:rFonts w:cs="Arial"/>
                <w:szCs w:val="20"/>
              </w:rPr>
              <w:t xml:space="preserve"> </w:t>
            </w:r>
            <w:r w:rsidRPr="0094403A">
              <w:rPr>
                <w:rFonts w:cs="Arial"/>
                <w:szCs w:val="20"/>
              </w:rPr>
              <w:t xml:space="preserve">(1072 listov DOF). </w:t>
            </w:r>
            <w:r w:rsidRPr="0094403A">
              <w:rPr>
                <w:rFonts w:cs="Arial"/>
                <w:szCs w:val="20"/>
                <w:lang w:eastAsia="sl-SI"/>
              </w:rPr>
              <w:t>V nalogo je vključena tudi uskladitev podatkov v katastru nepremičnin za stavbe, ki v naravi ne obstajajo.</w:t>
            </w:r>
          </w:p>
          <w:p w14:paraId="63630832" w14:textId="77777777" w:rsidR="00196AF2" w:rsidRPr="0094403A" w:rsidRDefault="00196AF2" w:rsidP="00D942E0">
            <w:pPr>
              <w:jc w:val="both"/>
              <w:rPr>
                <w:rFonts w:cs="Arial"/>
                <w:szCs w:val="20"/>
              </w:rPr>
            </w:pPr>
          </w:p>
          <w:p w14:paraId="693E477E" w14:textId="77777777" w:rsidR="00196AF2" w:rsidRPr="0094403A" w:rsidRDefault="00196AF2" w:rsidP="00D942E0">
            <w:pPr>
              <w:jc w:val="both"/>
              <w:rPr>
                <w:rFonts w:cs="Arial"/>
                <w:szCs w:val="20"/>
              </w:rPr>
            </w:pPr>
          </w:p>
          <w:p w14:paraId="1549AB1B" w14:textId="77777777" w:rsidR="00196AF2" w:rsidRPr="0094403A" w:rsidRDefault="00196AF2" w:rsidP="00D942E0">
            <w:pPr>
              <w:jc w:val="both"/>
              <w:rPr>
                <w:rFonts w:cs="Arial"/>
                <w:szCs w:val="20"/>
              </w:rPr>
            </w:pPr>
          </w:p>
          <w:p w14:paraId="1D0797E6" w14:textId="1A8A5EE2" w:rsidR="00196AF2" w:rsidRPr="0094403A" w:rsidRDefault="00196AF2" w:rsidP="00BA6F53">
            <w:pPr>
              <w:autoSpaceDE w:val="0"/>
              <w:autoSpaceDN w:val="0"/>
              <w:adjustRightInd w:val="0"/>
              <w:spacing w:line="240" w:lineRule="auto"/>
              <w:jc w:val="both"/>
              <w:rPr>
                <w:rFonts w:cs="Arial"/>
                <w:szCs w:val="20"/>
                <w:lang w:eastAsia="sl-SI"/>
              </w:rPr>
            </w:pPr>
            <w:r w:rsidRPr="0094403A">
              <w:rPr>
                <w:rFonts w:cs="Arial"/>
                <w:szCs w:val="20"/>
                <w:lang w:eastAsia="sl-SI"/>
              </w:rPr>
              <w:t>V letu 2023 bo Geodetska uprava RS skupaj z MKGP pripravila projektno</w:t>
            </w:r>
            <w:r w:rsidR="00BA6F53">
              <w:rPr>
                <w:rFonts w:cs="Arial"/>
                <w:szCs w:val="20"/>
                <w:lang w:eastAsia="sl-SI"/>
              </w:rPr>
              <w:t xml:space="preserve"> </w:t>
            </w:r>
            <w:r w:rsidRPr="0094403A">
              <w:rPr>
                <w:rFonts w:cs="Arial"/>
                <w:szCs w:val="20"/>
                <w:lang w:eastAsia="sl-SI"/>
              </w:rPr>
              <w:t>nalogo na temo sistematične izboljšave sloja enakih bonitet in na podlagi vsebinskih izhodišč opredelila potrebne kadrovske, finančne in časovne okvire izvedbe naloge.</w:t>
            </w:r>
          </w:p>
          <w:p w14:paraId="475B176A" w14:textId="77777777" w:rsidR="00196AF2" w:rsidRPr="0094403A" w:rsidRDefault="00196AF2" w:rsidP="00D942E0">
            <w:pPr>
              <w:jc w:val="both"/>
              <w:rPr>
                <w:rFonts w:cs="Arial"/>
                <w:szCs w:val="20"/>
              </w:rPr>
            </w:pPr>
          </w:p>
          <w:p w14:paraId="0C9E1494" w14:textId="77777777" w:rsidR="00196AF2" w:rsidRPr="0094403A" w:rsidRDefault="00196AF2" w:rsidP="00D942E0">
            <w:pPr>
              <w:jc w:val="both"/>
              <w:rPr>
                <w:rFonts w:cs="Arial"/>
                <w:szCs w:val="20"/>
              </w:rPr>
            </w:pPr>
            <w:r w:rsidRPr="0094403A">
              <w:rPr>
                <w:rFonts w:cs="Arial"/>
                <w:szCs w:val="20"/>
              </w:rPr>
              <w:t xml:space="preserve">Pri raziskovalnih nalogah bodo v letu 2023 izvedene naslednje faze: </w:t>
            </w:r>
          </w:p>
          <w:p w14:paraId="278827CA" w14:textId="77777777" w:rsidR="00196AF2" w:rsidRPr="0094403A" w:rsidRDefault="00196AF2" w:rsidP="00D942E0">
            <w:pPr>
              <w:jc w:val="both"/>
              <w:rPr>
                <w:rFonts w:cs="Arial"/>
                <w:szCs w:val="20"/>
              </w:rPr>
            </w:pPr>
          </w:p>
          <w:p w14:paraId="2D6B48CD" w14:textId="77777777" w:rsidR="00196AF2" w:rsidRPr="0094403A" w:rsidRDefault="00196AF2" w:rsidP="00D942E0">
            <w:pPr>
              <w:jc w:val="both"/>
              <w:rPr>
                <w:rStyle w:val="datalabel"/>
                <w:rFonts w:cs="Arial"/>
                <w:szCs w:val="20"/>
              </w:rPr>
            </w:pPr>
            <w:r w:rsidRPr="0094403A">
              <w:rPr>
                <w:rStyle w:val="datalabel"/>
                <w:rFonts w:cs="Arial"/>
                <w:szCs w:val="20"/>
              </w:rPr>
              <w:t xml:space="preserve">V2-2156: </w:t>
            </w:r>
          </w:p>
          <w:p w14:paraId="07D4A0D7" w14:textId="77777777" w:rsidR="00196AF2" w:rsidRPr="0094403A" w:rsidRDefault="00196AF2" w:rsidP="0040455C">
            <w:pPr>
              <w:pStyle w:val="Odstavekseznama"/>
              <w:numPr>
                <w:ilvl w:val="0"/>
                <w:numId w:val="28"/>
              </w:numPr>
              <w:ind w:hanging="620"/>
              <w:jc w:val="both"/>
              <w:rPr>
                <w:rStyle w:val="datalabel"/>
                <w:rFonts w:cs="Arial"/>
                <w:szCs w:val="20"/>
              </w:rPr>
            </w:pPr>
            <w:r w:rsidRPr="0094403A">
              <w:rPr>
                <w:rStyle w:val="datalabel"/>
                <w:rFonts w:cs="Arial"/>
                <w:szCs w:val="20"/>
              </w:rPr>
              <w:t>Analiza IS Katastra za namen avtomatiziranega povezovanja</w:t>
            </w:r>
          </w:p>
          <w:p w14:paraId="032B0CB6" w14:textId="77777777" w:rsidR="00196AF2" w:rsidRPr="0094403A" w:rsidRDefault="00196AF2" w:rsidP="0040455C">
            <w:pPr>
              <w:pStyle w:val="Odstavekseznama"/>
              <w:numPr>
                <w:ilvl w:val="0"/>
                <w:numId w:val="28"/>
              </w:numPr>
              <w:ind w:hanging="620"/>
              <w:jc w:val="both"/>
              <w:rPr>
                <w:rStyle w:val="datalabel"/>
                <w:rFonts w:cs="Arial"/>
                <w:szCs w:val="20"/>
              </w:rPr>
            </w:pPr>
            <w:r w:rsidRPr="0094403A">
              <w:rPr>
                <w:rStyle w:val="datalabel"/>
                <w:rFonts w:cs="Arial"/>
                <w:szCs w:val="20"/>
              </w:rPr>
              <w:t xml:space="preserve">Zasnova metodologije za samodejno povezovanje </w:t>
            </w:r>
            <w:proofErr w:type="spellStart"/>
            <w:r w:rsidRPr="0094403A">
              <w:rPr>
                <w:rStyle w:val="datalabel"/>
                <w:rFonts w:cs="Arial"/>
                <w:szCs w:val="20"/>
              </w:rPr>
              <w:t>geoprostorskih</w:t>
            </w:r>
            <w:proofErr w:type="spellEnd"/>
            <w:r w:rsidRPr="0094403A">
              <w:rPr>
                <w:rStyle w:val="datalabel"/>
                <w:rFonts w:cs="Arial"/>
                <w:szCs w:val="20"/>
              </w:rPr>
              <w:t xml:space="preserve"> podatkov</w:t>
            </w:r>
          </w:p>
          <w:p w14:paraId="259342DD" w14:textId="77777777" w:rsidR="00196AF2" w:rsidRPr="0094403A" w:rsidRDefault="00196AF2" w:rsidP="0040455C">
            <w:pPr>
              <w:pStyle w:val="Odstavekseznama"/>
              <w:numPr>
                <w:ilvl w:val="0"/>
                <w:numId w:val="28"/>
              </w:numPr>
              <w:ind w:hanging="620"/>
              <w:jc w:val="both"/>
              <w:rPr>
                <w:rStyle w:val="datalabel"/>
                <w:rFonts w:cs="Arial"/>
                <w:szCs w:val="20"/>
              </w:rPr>
            </w:pPr>
            <w:r w:rsidRPr="0094403A">
              <w:rPr>
                <w:rStyle w:val="datalabel"/>
                <w:rFonts w:cs="Arial"/>
                <w:szCs w:val="20"/>
              </w:rPr>
              <w:t>Razvoj, izvedba in testiranje prototipa tehnološke rešitve</w:t>
            </w:r>
          </w:p>
          <w:p w14:paraId="1D78DA3A" w14:textId="77777777" w:rsidR="00196AF2" w:rsidRPr="0094403A" w:rsidRDefault="00196AF2" w:rsidP="0040455C">
            <w:pPr>
              <w:pStyle w:val="Odstavekseznama"/>
              <w:numPr>
                <w:ilvl w:val="0"/>
                <w:numId w:val="28"/>
              </w:numPr>
              <w:ind w:hanging="620"/>
              <w:jc w:val="both"/>
              <w:rPr>
                <w:rFonts w:cs="Arial"/>
                <w:szCs w:val="20"/>
              </w:rPr>
            </w:pPr>
            <w:proofErr w:type="spellStart"/>
            <w:r w:rsidRPr="0094403A">
              <w:rPr>
                <w:rFonts w:cs="Arial"/>
                <w:szCs w:val="20"/>
                <w:lang w:eastAsia="sl-SI"/>
              </w:rPr>
              <w:t>diseminacija</w:t>
            </w:r>
            <w:proofErr w:type="spellEnd"/>
            <w:r w:rsidRPr="0094403A">
              <w:rPr>
                <w:rFonts w:cs="Arial"/>
                <w:szCs w:val="20"/>
                <w:lang w:eastAsia="sl-SI"/>
              </w:rPr>
              <w:t xml:space="preserve"> rezultatov projekta</w:t>
            </w:r>
          </w:p>
          <w:p w14:paraId="4058A78E" w14:textId="77777777" w:rsidR="00196AF2" w:rsidRPr="0094403A" w:rsidRDefault="00196AF2" w:rsidP="0040455C">
            <w:pPr>
              <w:pStyle w:val="Odstavekseznama"/>
              <w:ind w:hanging="620"/>
              <w:jc w:val="both"/>
              <w:rPr>
                <w:rFonts w:cs="Arial"/>
                <w:szCs w:val="20"/>
              </w:rPr>
            </w:pPr>
          </w:p>
          <w:p w14:paraId="2420CD2D" w14:textId="77777777" w:rsidR="00196AF2" w:rsidRPr="0094403A" w:rsidRDefault="00196AF2" w:rsidP="0040455C">
            <w:pPr>
              <w:ind w:hanging="620"/>
              <w:jc w:val="both"/>
              <w:rPr>
                <w:rStyle w:val="datalabel"/>
                <w:rFonts w:cs="Arial"/>
                <w:szCs w:val="20"/>
              </w:rPr>
            </w:pPr>
            <w:r w:rsidRPr="0094403A">
              <w:rPr>
                <w:rStyle w:val="datalabel"/>
                <w:rFonts w:cs="Arial"/>
                <w:szCs w:val="20"/>
              </w:rPr>
              <w:t>V2-2133:</w:t>
            </w:r>
          </w:p>
          <w:p w14:paraId="196C01FB" w14:textId="77777777" w:rsidR="00196AF2" w:rsidRPr="0094403A" w:rsidRDefault="00196AF2" w:rsidP="0040455C">
            <w:pPr>
              <w:pStyle w:val="Odstavekseznama"/>
              <w:numPr>
                <w:ilvl w:val="0"/>
                <w:numId w:val="28"/>
              </w:numPr>
              <w:ind w:hanging="620"/>
              <w:jc w:val="both"/>
              <w:rPr>
                <w:rFonts w:cs="Arial"/>
                <w:szCs w:val="20"/>
              </w:rPr>
            </w:pPr>
            <w:r w:rsidRPr="0094403A">
              <w:rPr>
                <w:rFonts w:cs="Arial"/>
                <w:szCs w:val="20"/>
              </w:rPr>
              <w:t xml:space="preserve">Priprava slovarskih sestavkov, usklajevanje in verifikacija </w:t>
            </w:r>
          </w:p>
          <w:p w14:paraId="5F94AA5C" w14:textId="77777777" w:rsidR="00196AF2" w:rsidRPr="0094403A" w:rsidRDefault="00196AF2" w:rsidP="0040455C">
            <w:pPr>
              <w:pStyle w:val="Odstavekseznama"/>
              <w:numPr>
                <w:ilvl w:val="0"/>
                <w:numId w:val="28"/>
              </w:numPr>
              <w:ind w:hanging="620"/>
              <w:jc w:val="both"/>
              <w:rPr>
                <w:rFonts w:cs="Arial"/>
                <w:szCs w:val="20"/>
              </w:rPr>
            </w:pPr>
            <w:r w:rsidRPr="0094403A">
              <w:rPr>
                <w:rFonts w:cs="Arial"/>
                <w:szCs w:val="20"/>
              </w:rPr>
              <w:t xml:space="preserve">Zapis izbranih terminov s slovarskim sestavkom v e-slovar </w:t>
            </w:r>
          </w:p>
          <w:p w14:paraId="655883C1" w14:textId="77777777" w:rsidR="00196AF2" w:rsidRPr="0094403A" w:rsidRDefault="00196AF2" w:rsidP="0040455C">
            <w:pPr>
              <w:pStyle w:val="Odstavekseznama"/>
              <w:numPr>
                <w:ilvl w:val="0"/>
                <w:numId w:val="28"/>
              </w:numPr>
              <w:ind w:hanging="620"/>
              <w:jc w:val="both"/>
              <w:rPr>
                <w:rFonts w:cs="Arial"/>
                <w:szCs w:val="20"/>
              </w:rPr>
            </w:pPr>
            <w:r w:rsidRPr="0094403A">
              <w:rPr>
                <w:rFonts w:cs="Arial"/>
                <w:szCs w:val="20"/>
              </w:rPr>
              <w:t>Priprava usmeritev za nadaljnje delo pri razvoju slovarja</w:t>
            </w:r>
            <w:r w:rsidRPr="0094403A">
              <w:rPr>
                <w:rFonts w:cs="Arial"/>
                <w:b/>
                <w:bCs/>
                <w:i/>
                <w:iCs/>
                <w:szCs w:val="20"/>
              </w:rPr>
              <w:t xml:space="preserve"> </w:t>
            </w:r>
          </w:p>
          <w:p w14:paraId="0FC37861" w14:textId="77777777" w:rsidR="00196AF2" w:rsidRPr="0094403A" w:rsidRDefault="00196AF2" w:rsidP="0040455C">
            <w:pPr>
              <w:pStyle w:val="Odstavekseznama"/>
              <w:numPr>
                <w:ilvl w:val="0"/>
                <w:numId w:val="28"/>
              </w:numPr>
              <w:ind w:hanging="620"/>
              <w:jc w:val="both"/>
              <w:rPr>
                <w:rFonts w:cs="Arial"/>
                <w:szCs w:val="20"/>
              </w:rPr>
            </w:pPr>
            <w:proofErr w:type="spellStart"/>
            <w:r w:rsidRPr="0094403A">
              <w:rPr>
                <w:rFonts w:cs="Arial"/>
                <w:szCs w:val="20"/>
                <w:lang w:eastAsia="sl-SI"/>
              </w:rPr>
              <w:t>diseminacija</w:t>
            </w:r>
            <w:proofErr w:type="spellEnd"/>
            <w:r w:rsidRPr="0094403A">
              <w:rPr>
                <w:rFonts w:cs="Arial"/>
                <w:szCs w:val="20"/>
                <w:lang w:eastAsia="sl-SI"/>
              </w:rPr>
              <w:t xml:space="preserve"> rezultatov projekta</w:t>
            </w:r>
          </w:p>
          <w:p w14:paraId="58EDDEFA" w14:textId="77777777" w:rsidR="00196AF2" w:rsidRDefault="00196AF2" w:rsidP="0040455C">
            <w:pPr>
              <w:ind w:left="360" w:hanging="620"/>
              <w:jc w:val="both"/>
              <w:rPr>
                <w:rFonts w:cs="Arial"/>
                <w:szCs w:val="20"/>
              </w:rPr>
            </w:pPr>
          </w:p>
          <w:p w14:paraId="247A37A5" w14:textId="77777777" w:rsidR="0040455C" w:rsidRPr="0094403A" w:rsidRDefault="0040455C" w:rsidP="0040455C">
            <w:pPr>
              <w:ind w:left="360" w:hanging="620"/>
              <w:jc w:val="both"/>
              <w:rPr>
                <w:rFonts w:cs="Arial"/>
                <w:szCs w:val="20"/>
              </w:rPr>
            </w:pPr>
          </w:p>
          <w:p w14:paraId="3890106F" w14:textId="77777777" w:rsidR="00196AF2" w:rsidRPr="0094403A" w:rsidRDefault="00196AF2" w:rsidP="0040455C">
            <w:pPr>
              <w:ind w:hanging="620"/>
              <w:jc w:val="both"/>
              <w:rPr>
                <w:rStyle w:val="datalabel"/>
                <w:rFonts w:cs="Arial"/>
                <w:szCs w:val="20"/>
              </w:rPr>
            </w:pPr>
            <w:r w:rsidRPr="0094403A">
              <w:rPr>
                <w:rStyle w:val="datalabel"/>
                <w:rFonts w:cs="Arial"/>
                <w:szCs w:val="20"/>
              </w:rPr>
              <w:lastRenderedPageBreak/>
              <w:t>V2-2155:</w:t>
            </w:r>
          </w:p>
          <w:p w14:paraId="09D35695" w14:textId="77777777" w:rsidR="00196AF2" w:rsidRPr="0094403A" w:rsidRDefault="00196AF2" w:rsidP="0040455C">
            <w:pPr>
              <w:pStyle w:val="Odstavekseznama"/>
              <w:numPr>
                <w:ilvl w:val="0"/>
                <w:numId w:val="28"/>
              </w:numPr>
              <w:autoSpaceDE w:val="0"/>
              <w:autoSpaceDN w:val="0"/>
              <w:adjustRightInd w:val="0"/>
              <w:spacing w:line="240" w:lineRule="auto"/>
              <w:ind w:hanging="620"/>
              <w:jc w:val="both"/>
              <w:rPr>
                <w:rFonts w:cs="Arial"/>
                <w:szCs w:val="20"/>
              </w:rPr>
            </w:pPr>
            <w:r w:rsidRPr="0094403A">
              <w:rPr>
                <w:rFonts w:cs="Arial"/>
                <w:szCs w:val="20"/>
                <w:lang w:eastAsia="sl-SI"/>
              </w:rPr>
              <w:t xml:space="preserve">Ovrednotenje geodetskih podatkov in tehnologije za pretvorbo v modele. skladne s konceptom </w:t>
            </w:r>
            <w:proofErr w:type="spellStart"/>
            <w:r w:rsidRPr="0094403A">
              <w:rPr>
                <w:rFonts w:cs="Arial"/>
                <w:szCs w:val="20"/>
                <w:lang w:eastAsia="sl-SI"/>
              </w:rPr>
              <w:t>GeoBlM</w:t>
            </w:r>
            <w:proofErr w:type="spellEnd"/>
          </w:p>
          <w:p w14:paraId="0BAD46F5" w14:textId="77777777" w:rsidR="00196AF2" w:rsidRPr="0094403A" w:rsidRDefault="00196AF2" w:rsidP="0040455C">
            <w:pPr>
              <w:pStyle w:val="Odstavekseznama"/>
              <w:numPr>
                <w:ilvl w:val="0"/>
                <w:numId w:val="28"/>
              </w:numPr>
              <w:autoSpaceDE w:val="0"/>
              <w:autoSpaceDN w:val="0"/>
              <w:adjustRightInd w:val="0"/>
              <w:spacing w:line="240" w:lineRule="auto"/>
              <w:ind w:hanging="620"/>
              <w:jc w:val="both"/>
              <w:rPr>
                <w:rFonts w:cs="Arial"/>
                <w:szCs w:val="20"/>
              </w:rPr>
            </w:pPr>
            <w:r w:rsidRPr="0094403A">
              <w:rPr>
                <w:rFonts w:cs="Arial"/>
                <w:szCs w:val="20"/>
                <w:lang w:eastAsia="sl-SI"/>
              </w:rPr>
              <w:t>Predlog tehnoloških smernic državne geodetske službe za pripravo geodetskih podatkov za podporo BIM</w:t>
            </w:r>
          </w:p>
          <w:p w14:paraId="1187DAA8" w14:textId="149CB73E" w:rsidR="00196AF2" w:rsidRPr="0094403A" w:rsidRDefault="00196AF2" w:rsidP="0040455C">
            <w:pPr>
              <w:pStyle w:val="Odstavekseznama"/>
              <w:numPr>
                <w:ilvl w:val="0"/>
                <w:numId w:val="28"/>
              </w:numPr>
              <w:autoSpaceDE w:val="0"/>
              <w:autoSpaceDN w:val="0"/>
              <w:adjustRightInd w:val="0"/>
              <w:spacing w:line="240" w:lineRule="auto"/>
              <w:ind w:hanging="620"/>
              <w:jc w:val="both"/>
              <w:rPr>
                <w:rFonts w:cs="Arial"/>
                <w:szCs w:val="20"/>
              </w:rPr>
            </w:pPr>
            <w:r w:rsidRPr="0094403A">
              <w:rPr>
                <w:rFonts w:cs="Arial"/>
                <w:szCs w:val="20"/>
                <w:lang w:eastAsia="sl-SI"/>
              </w:rPr>
              <w:t>Evalvacija prilagoditev pravnih podlag nadgradnji</w:t>
            </w:r>
            <w:r w:rsidR="005D7733" w:rsidRPr="0094403A">
              <w:rPr>
                <w:rFonts w:cs="Arial"/>
                <w:szCs w:val="20"/>
                <w:lang w:eastAsia="sl-SI"/>
              </w:rPr>
              <w:t xml:space="preserve"> </w:t>
            </w:r>
            <w:r w:rsidRPr="0094403A">
              <w:rPr>
                <w:rFonts w:cs="Arial"/>
                <w:szCs w:val="20"/>
                <w:lang w:eastAsia="sl-SI"/>
              </w:rPr>
              <w:t xml:space="preserve">geodetskih podatkovnih modelov, skladnih s konceptom </w:t>
            </w:r>
            <w:proofErr w:type="spellStart"/>
            <w:r w:rsidRPr="0094403A">
              <w:rPr>
                <w:rFonts w:cs="Arial"/>
                <w:szCs w:val="20"/>
                <w:lang w:eastAsia="sl-SI"/>
              </w:rPr>
              <w:t>GeoBlM</w:t>
            </w:r>
            <w:proofErr w:type="spellEnd"/>
          </w:p>
          <w:p w14:paraId="23DC149B" w14:textId="7F6634E9" w:rsidR="00196AF2" w:rsidRPr="0094403A" w:rsidRDefault="00196AF2" w:rsidP="0040455C">
            <w:pPr>
              <w:pStyle w:val="Odstavekseznama"/>
              <w:numPr>
                <w:ilvl w:val="0"/>
                <w:numId w:val="28"/>
              </w:numPr>
              <w:ind w:hanging="620"/>
              <w:jc w:val="both"/>
              <w:rPr>
                <w:rFonts w:cs="Arial"/>
                <w:szCs w:val="20"/>
              </w:rPr>
            </w:pPr>
            <w:proofErr w:type="spellStart"/>
            <w:r w:rsidRPr="0094403A">
              <w:rPr>
                <w:rFonts w:cs="Arial"/>
                <w:szCs w:val="20"/>
                <w:lang w:eastAsia="sl-SI"/>
              </w:rPr>
              <w:t>d</w:t>
            </w:r>
            <w:r w:rsidR="00BC19DD">
              <w:rPr>
                <w:rFonts w:cs="Arial"/>
                <w:szCs w:val="20"/>
                <w:lang w:eastAsia="sl-SI"/>
              </w:rPr>
              <w:t>iseminacija</w:t>
            </w:r>
            <w:proofErr w:type="spellEnd"/>
            <w:r w:rsidR="00BC19DD">
              <w:rPr>
                <w:rFonts w:cs="Arial"/>
                <w:szCs w:val="20"/>
                <w:lang w:eastAsia="sl-SI"/>
              </w:rPr>
              <w:t xml:space="preserve"> rezultatov projekt</w:t>
            </w:r>
            <w:r w:rsidR="00B0106C">
              <w:rPr>
                <w:rFonts w:cs="Arial"/>
                <w:szCs w:val="20"/>
                <w:lang w:eastAsia="sl-SI"/>
              </w:rPr>
              <w:t>a</w:t>
            </w:r>
            <w:bookmarkStart w:id="2" w:name="_GoBack"/>
            <w:bookmarkEnd w:id="2"/>
          </w:p>
          <w:p w14:paraId="4D0F5347" w14:textId="77777777" w:rsidR="00196AF2" w:rsidRPr="0094403A" w:rsidRDefault="00196AF2" w:rsidP="00D942E0">
            <w:pPr>
              <w:jc w:val="both"/>
              <w:rPr>
                <w:rFonts w:cs="Arial"/>
                <w:szCs w:val="20"/>
              </w:rPr>
            </w:pPr>
          </w:p>
          <w:p w14:paraId="5FFAA3E2" w14:textId="77777777" w:rsidR="00196AF2" w:rsidRPr="0094403A" w:rsidRDefault="00196AF2" w:rsidP="00D942E0">
            <w:pPr>
              <w:jc w:val="both"/>
              <w:rPr>
                <w:rFonts w:cs="Arial"/>
                <w:szCs w:val="20"/>
              </w:rPr>
            </w:pPr>
          </w:p>
          <w:p w14:paraId="2D6DEDD1" w14:textId="77777777" w:rsidR="00196AF2" w:rsidRPr="0094403A" w:rsidRDefault="00196AF2" w:rsidP="00D942E0">
            <w:pPr>
              <w:jc w:val="both"/>
              <w:rPr>
                <w:rFonts w:cs="Arial"/>
                <w:strike/>
                <w:szCs w:val="20"/>
              </w:rPr>
            </w:pPr>
            <w:r w:rsidRPr="0094403A">
              <w:rPr>
                <w:rFonts w:cs="Arial"/>
                <w:szCs w:val="20"/>
              </w:rPr>
              <w:t>Za naloge, ki se bodo izvajale v letu 2023 in se nadaljevale v letu 2024, se načrtuje sklenitev dvoletnih pogodb.</w:t>
            </w:r>
          </w:p>
        </w:tc>
      </w:tr>
      <w:tr w:rsidR="00196AF2" w:rsidRPr="0094403A" w14:paraId="27053ACC" w14:textId="77777777" w:rsidTr="00D942E0">
        <w:trPr>
          <w:trHeight w:val="20"/>
        </w:trPr>
        <w:tc>
          <w:tcPr>
            <w:tcW w:w="299" w:type="pct"/>
            <w:shd w:val="clear" w:color="000000" w:fill="auto"/>
          </w:tcPr>
          <w:p w14:paraId="2F3BE0BD" w14:textId="77777777" w:rsidR="00196AF2" w:rsidRPr="0094403A" w:rsidRDefault="00196AF2" w:rsidP="00D942E0">
            <w:pPr>
              <w:rPr>
                <w:rFonts w:cs="Arial"/>
                <w:szCs w:val="20"/>
              </w:rPr>
            </w:pPr>
            <w:r w:rsidRPr="0094403A">
              <w:rPr>
                <w:rFonts w:cs="Arial"/>
                <w:szCs w:val="20"/>
              </w:rPr>
              <w:lastRenderedPageBreak/>
              <w:t>GI</w:t>
            </w:r>
          </w:p>
        </w:tc>
        <w:tc>
          <w:tcPr>
            <w:tcW w:w="2252" w:type="pct"/>
            <w:shd w:val="clear" w:color="000000" w:fill="auto"/>
          </w:tcPr>
          <w:p w14:paraId="27297B6B" w14:textId="32EBC6F2" w:rsidR="00196AF2" w:rsidRPr="0094403A" w:rsidRDefault="00196AF2" w:rsidP="00D942E0">
            <w:pPr>
              <w:jc w:val="both"/>
              <w:rPr>
                <w:rFonts w:cs="Arial"/>
                <w:szCs w:val="20"/>
              </w:rPr>
            </w:pPr>
            <w:r w:rsidRPr="0094403A">
              <w:rPr>
                <w:rFonts w:cs="Arial"/>
                <w:szCs w:val="20"/>
              </w:rPr>
              <w:t>Sodelovanje pri izvedbi postopkov vodenja in vzdrževanja podatkov nepremičninskih evidenc: izvedba postopkov odprave napak in neskladij med podatki nepremičninskih evidenc, ki se ugotovijo ob uporabi podatkov in so posledica izdelanih elaboratov ali izvedenih postopov evidentiranja; izvedba dopolnitev pod</w:t>
            </w:r>
            <w:r w:rsidR="00BC19DD">
              <w:rPr>
                <w:rFonts w:cs="Arial"/>
                <w:szCs w:val="20"/>
              </w:rPr>
              <w:t>atkov (na posameznih atributih – točnost, urejenost</w:t>
            </w:r>
            <w:r w:rsidR="0040455C">
              <w:rPr>
                <w:rFonts w:cs="Arial"/>
                <w:szCs w:val="20"/>
              </w:rPr>
              <w:t xml:space="preserve"> </w:t>
            </w:r>
            <w:r w:rsidRPr="0094403A">
              <w:rPr>
                <w:rFonts w:cs="Arial"/>
                <w:szCs w:val="20"/>
              </w:rPr>
              <w:t>…); pregled in ureditev grafičnih podatkov katastra nepremičnin z grafičnimi podatki prostorskih enot iz RPE; izvedba dnevnih prepisov podatkov o hišnih številkah v kataster nepremičnin.</w:t>
            </w:r>
          </w:p>
          <w:p w14:paraId="7D7079A8" w14:textId="77777777" w:rsidR="00196AF2" w:rsidRPr="0094403A" w:rsidRDefault="00196AF2" w:rsidP="00D942E0">
            <w:pPr>
              <w:jc w:val="both"/>
              <w:rPr>
                <w:rFonts w:cs="Arial"/>
                <w:szCs w:val="20"/>
              </w:rPr>
            </w:pPr>
          </w:p>
          <w:p w14:paraId="5EF80E4D" w14:textId="77777777" w:rsidR="00196AF2" w:rsidRPr="0094403A" w:rsidRDefault="00196AF2" w:rsidP="00D942E0">
            <w:pPr>
              <w:jc w:val="both"/>
              <w:rPr>
                <w:rFonts w:cs="Arial"/>
                <w:szCs w:val="20"/>
              </w:rPr>
            </w:pPr>
            <w:r w:rsidRPr="0094403A">
              <w:rPr>
                <w:rFonts w:cs="Arial"/>
                <w:szCs w:val="20"/>
              </w:rPr>
              <w:t>Pregled arhivskih podatkov in dokumentov registra prostorskih enot, priprava pravil za prenos podatkov oziroma dokumentov v novo informacijsko rešitev ter izvedba migracije.</w:t>
            </w:r>
          </w:p>
          <w:p w14:paraId="6D498BF1" w14:textId="77777777" w:rsidR="00196AF2" w:rsidRPr="0094403A" w:rsidRDefault="00196AF2" w:rsidP="00D942E0">
            <w:pPr>
              <w:rPr>
                <w:rFonts w:cs="Arial"/>
                <w:szCs w:val="20"/>
              </w:rPr>
            </w:pPr>
          </w:p>
          <w:p w14:paraId="398A92F0" w14:textId="77777777" w:rsidR="00196AF2" w:rsidRPr="0094403A" w:rsidRDefault="00196AF2" w:rsidP="00D942E0">
            <w:pPr>
              <w:jc w:val="both"/>
              <w:rPr>
                <w:rFonts w:cs="Arial"/>
                <w:szCs w:val="20"/>
              </w:rPr>
            </w:pPr>
            <w:r w:rsidRPr="0094403A">
              <w:rPr>
                <w:rFonts w:cs="Arial"/>
                <w:szCs w:val="20"/>
              </w:rPr>
              <w:t>Sodelovanje pri izvedbi izboljšave podatkov zemljiškega katastra.</w:t>
            </w:r>
          </w:p>
          <w:p w14:paraId="1433DABB" w14:textId="77777777" w:rsidR="00196AF2" w:rsidRPr="0094403A" w:rsidRDefault="00196AF2" w:rsidP="00D942E0">
            <w:pPr>
              <w:rPr>
                <w:rFonts w:cs="Arial"/>
                <w:szCs w:val="20"/>
              </w:rPr>
            </w:pPr>
          </w:p>
          <w:p w14:paraId="245AEDBC" w14:textId="36B96ACE" w:rsidR="00196AF2" w:rsidRPr="0094403A" w:rsidRDefault="00196AF2" w:rsidP="00D942E0">
            <w:pPr>
              <w:jc w:val="both"/>
              <w:rPr>
                <w:rFonts w:cs="Arial"/>
                <w:szCs w:val="20"/>
              </w:rPr>
            </w:pPr>
            <w:r w:rsidRPr="0094403A">
              <w:rPr>
                <w:rFonts w:cs="Arial"/>
                <w:szCs w:val="20"/>
              </w:rPr>
              <w:t xml:space="preserve">Zajem podatkov o novih in spremenjenih stavbah na območjih izvedenega cikličnega </w:t>
            </w:r>
            <w:proofErr w:type="spellStart"/>
            <w:r w:rsidRPr="0094403A">
              <w:rPr>
                <w:rFonts w:cs="Arial"/>
                <w:szCs w:val="20"/>
              </w:rPr>
              <w:t>aerofotografiranja</w:t>
            </w:r>
            <w:proofErr w:type="spellEnd"/>
            <w:r w:rsidRPr="0094403A">
              <w:rPr>
                <w:rFonts w:cs="Arial"/>
                <w:szCs w:val="20"/>
              </w:rPr>
              <w:t xml:space="preserve"> (območje 1072 listov DOF, izdelanega v letu 2022 na osnovi izvedenega cikličnega </w:t>
            </w:r>
            <w:proofErr w:type="spellStart"/>
            <w:r w:rsidRPr="0094403A">
              <w:rPr>
                <w:rFonts w:cs="Arial"/>
                <w:szCs w:val="20"/>
              </w:rPr>
              <w:t>aerofotografiranja</w:t>
            </w:r>
            <w:proofErr w:type="spellEnd"/>
            <w:r w:rsidRPr="0094403A">
              <w:rPr>
                <w:rFonts w:cs="Arial"/>
                <w:szCs w:val="20"/>
              </w:rPr>
              <w:t xml:space="preserve"> v letu </w:t>
            </w:r>
            <w:r w:rsidR="0040455C">
              <w:rPr>
                <w:rFonts w:cs="Arial"/>
                <w:szCs w:val="20"/>
              </w:rPr>
              <w:br/>
            </w:r>
            <w:r w:rsidRPr="0094403A">
              <w:rPr>
                <w:rFonts w:cs="Arial"/>
                <w:szCs w:val="20"/>
              </w:rPr>
              <w:t>2022 – severovzhodni del Slovenije).</w:t>
            </w:r>
          </w:p>
          <w:p w14:paraId="4F5F08CF" w14:textId="77777777" w:rsidR="00196AF2" w:rsidRPr="0094403A" w:rsidRDefault="00196AF2" w:rsidP="00D942E0">
            <w:pPr>
              <w:jc w:val="both"/>
              <w:rPr>
                <w:rFonts w:cs="Arial"/>
                <w:szCs w:val="20"/>
              </w:rPr>
            </w:pPr>
          </w:p>
          <w:p w14:paraId="0BE1B9EE" w14:textId="77777777" w:rsidR="00196AF2" w:rsidRPr="0094403A" w:rsidRDefault="00196AF2" w:rsidP="00D942E0">
            <w:pPr>
              <w:rPr>
                <w:rFonts w:cs="Arial"/>
                <w:strike/>
                <w:szCs w:val="20"/>
              </w:rPr>
            </w:pPr>
          </w:p>
        </w:tc>
        <w:tc>
          <w:tcPr>
            <w:tcW w:w="2449" w:type="pct"/>
            <w:shd w:val="clear" w:color="000000" w:fill="auto"/>
          </w:tcPr>
          <w:p w14:paraId="6DA692EF" w14:textId="581FA268" w:rsidR="00196AF2" w:rsidRPr="0094403A" w:rsidRDefault="00196AF2" w:rsidP="00D942E0">
            <w:pPr>
              <w:jc w:val="both"/>
              <w:rPr>
                <w:rFonts w:cs="Arial"/>
                <w:szCs w:val="20"/>
              </w:rPr>
            </w:pPr>
            <w:r w:rsidRPr="0094403A">
              <w:rPr>
                <w:rFonts w:cs="Arial"/>
                <w:szCs w:val="20"/>
              </w:rPr>
              <w:lastRenderedPageBreak/>
              <w:t>Izvedba postopkov urejanja podatkov in odprave napak in neskladij med podatki nepremičninskih evidenc; dopolnitev podatkov katastra nepremičnin (različni atributi); uskladitev grafičnih podatkov katastra</w:t>
            </w:r>
            <w:r w:rsidR="005D7733" w:rsidRPr="0094403A">
              <w:rPr>
                <w:rFonts w:cs="Arial"/>
                <w:szCs w:val="20"/>
              </w:rPr>
              <w:t xml:space="preserve"> </w:t>
            </w:r>
            <w:r w:rsidRPr="0094403A">
              <w:rPr>
                <w:rFonts w:cs="Arial"/>
                <w:szCs w:val="20"/>
              </w:rPr>
              <w:t>nepremičnin in prostorskih enot iz RPE;</w:t>
            </w:r>
            <w:r w:rsidR="005D7733" w:rsidRPr="0094403A">
              <w:rPr>
                <w:rFonts w:cs="Arial"/>
                <w:szCs w:val="20"/>
              </w:rPr>
              <w:t xml:space="preserve"> </w:t>
            </w:r>
            <w:r w:rsidRPr="0094403A">
              <w:rPr>
                <w:rFonts w:cs="Arial"/>
                <w:szCs w:val="20"/>
              </w:rPr>
              <w:t>izvedba dnevnih prepisov podatkov o hišnih številkah v kataster nepremičnin; izvedba analize arhivskih podatkov registra prostorskih enot; izdelava pravil za migracijo in izvedba migracije podatkov oziroma dokumentov.</w:t>
            </w:r>
          </w:p>
          <w:p w14:paraId="2A5FD2DC" w14:textId="77777777" w:rsidR="00196AF2" w:rsidRPr="0094403A" w:rsidRDefault="00196AF2" w:rsidP="00D942E0">
            <w:pPr>
              <w:jc w:val="both"/>
              <w:rPr>
                <w:rFonts w:cs="Arial"/>
                <w:szCs w:val="20"/>
              </w:rPr>
            </w:pPr>
          </w:p>
          <w:p w14:paraId="39291B76" w14:textId="77777777" w:rsidR="00196AF2" w:rsidRPr="0094403A" w:rsidRDefault="00196AF2" w:rsidP="00D942E0">
            <w:pPr>
              <w:jc w:val="both"/>
              <w:rPr>
                <w:rFonts w:cs="Arial"/>
                <w:szCs w:val="20"/>
              </w:rPr>
            </w:pPr>
            <w:r w:rsidRPr="0094403A">
              <w:rPr>
                <w:rFonts w:cs="Arial"/>
                <w:szCs w:val="20"/>
              </w:rPr>
              <w:t xml:space="preserve">Sodelovanje pri obdelavi podatkov digitalnega </w:t>
            </w:r>
            <w:proofErr w:type="spellStart"/>
            <w:r w:rsidRPr="0094403A">
              <w:rPr>
                <w:rFonts w:cs="Arial"/>
                <w:szCs w:val="20"/>
              </w:rPr>
              <w:t>ortofota</w:t>
            </w:r>
            <w:proofErr w:type="spellEnd"/>
            <w:r w:rsidRPr="0094403A">
              <w:rPr>
                <w:rFonts w:cs="Arial"/>
                <w:szCs w:val="20"/>
              </w:rPr>
              <w:t xml:space="preserve"> in posnetkov analitičnega snemanja (</w:t>
            </w:r>
            <w:proofErr w:type="spellStart"/>
            <w:r w:rsidRPr="0094403A">
              <w:rPr>
                <w:rFonts w:cs="Arial"/>
                <w:szCs w:val="20"/>
              </w:rPr>
              <w:t>Lidar</w:t>
            </w:r>
            <w:proofErr w:type="spellEnd"/>
            <w:r w:rsidRPr="0094403A">
              <w:rPr>
                <w:rFonts w:cs="Arial"/>
                <w:szCs w:val="20"/>
              </w:rPr>
              <w:t>) ter priprava vhodnih podatkov za izravnavo podatkov (okvirno za območje 30 katastrskih občin).</w:t>
            </w:r>
          </w:p>
          <w:p w14:paraId="790F5A07" w14:textId="77777777" w:rsidR="00196AF2" w:rsidRPr="0094403A" w:rsidRDefault="00196AF2" w:rsidP="00D942E0">
            <w:pPr>
              <w:jc w:val="both"/>
              <w:rPr>
                <w:rFonts w:cs="Arial"/>
                <w:szCs w:val="20"/>
              </w:rPr>
            </w:pPr>
          </w:p>
          <w:p w14:paraId="5CFDA86A" w14:textId="0DC2E44C" w:rsidR="00196AF2" w:rsidRPr="0094403A" w:rsidRDefault="00196AF2" w:rsidP="0040455C">
            <w:pPr>
              <w:autoSpaceDE w:val="0"/>
              <w:autoSpaceDN w:val="0"/>
              <w:adjustRightInd w:val="0"/>
              <w:spacing w:line="240" w:lineRule="auto"/>
              <w:jc w:val="both"/>
              <w:rPr>
                <w:rFonts w:cs="Arial"/>
                <w:szCs w:val="20"/>
              </w:rPr>
            </w:pPr>
            <w:r w:rsidRPr="0094403A">
              <w:rPr>
                <w:rFonts w:cs="Arial"/>
                <w:szCs w:val="20"/>
              </w:rPr>
              <w:t>Identificirani podatki o novo zgrajenih in spremenjenih stavbah</w:t>
            </w:r>
            <w:r w:rsidR="005D7733" w:rsidRPr="0094403A">
              <w:rPr>
                <w:rFonts w:cs="Arial"/>
                <w:szCs w:val="20"/>
              </w:rPr>
              <w:t xml:space="preserve"> </w:t>
            </w:r>
            <w:r w:rsidRPr="0094403A">
              <w:rPr>
                <w:rFonts w:cs="Arial"/>
                <w:szCs w:val="20"/>
              </w:rPr>
              <w:t xml:space="preserve">iz prevzetih podatkov katastra nepremičnin (vključno s stavbami, ki v naravi več ne obstajajo) za del območja Slovenije (severovzhodni del države), za katerega je izvedeno ciklično </w:t>
            </w:r>
            <w:proofErr w:type="spellStart"/>
            <w:r w:rsidRPr="0094403A">
              <w:rPr>
                <w:rFonts w:cs="Arial"/>
                <w:szCs w:val="20"/>
              </w:rPr>
              <w:t>aerofotografiranje</w:t>
            </w:r>
            <w:proofErr w:type="spellEnd"/>
            <w:r w:rsidRPr="0094403A">
              <w:rPr>
                <w:rFonts w:cs="Arial"/>
                <w:szCs w:val="20"/>
              </w:rPr>
              <w:t xml:space="preserve"> (1072 listov).</w:t>
            </w:r>
          </w:p>
          <w:p w14:paraId="0A32DDAD" w14:textId="77777777" w:rsidR="00196AF2" w:rsidRPr="0094403A" w:rsidRDefault="00196AF2" w:rsidP="00D942E0">
            <w:pPr>
              <w:jc w:val="both"/>
              <w:rPr>
                <w:rFonts w:cs="Arial"/>
                <w:szCs w:val="20"/>
              </w:rPr>
            </w:pPr>
          </w:p>
          <w:p w14:paraId="5C6EF04A" w14:textId="77777777" w:rsidR="00196AF2" w:rsidRPr="0094403A" w:rsidRDefault="00196AF2" w:rsidP="00D942E0">
            <w:pPr>
              <w:jc w:val="both"/>
              <w:rPr>
                <w:rFonts w:cs="Arial"/>
                <w:strike/>
                <w:szCs w:val="20"/>
              </w:rPr>
            </w:pPr>
            <w:r w:rsidRPr="0094403A">
              <w:rPr>
                <w:rFonts w:cs="Arial"/>
                <w:szCs w:val="20"/>
              </w:rPr>
              <w:t>Za naloge, ki se bodo izvajale v letu 2023 in se nadaljevale v letu 2024, se načrtuje sklenitev dvoletnih pogodb.</w:t>
            </w:r>
          </w:p>
        </w:tc>
      </w:tr>
      <w:tr w:rsidR="00887476" w:rsidRPr="0094403A" w14:paraId="68E3B2C3" w14:textId="77777777" w:rsidTr="00D942E0">
        <w:trPr>
          <w:trHeight w:val="20"/>
        </w:trPr>
        <w:tc>
          <w:tcPr>
            <w:tcW w:w="299" w:type="pct"/>
          </w:tcPr>
          <w:p w14:paraId="326902F2" w14:textId="77777777" w:rsidR="00887476" w:rsidRPr="0094403A" w:rsidRDefault="00887476" w:rsidP="00D942E0">
            <w:pPr>
              <w:rPr>
                <w:rFonts w:cs="Arial"/>
                <w:b/>
                <w:szCs w:val="20"/>
              </w:rPr>
            </w:pPr>
            <w:r w:rsidRPr="0094403A">
              <w:rPr>
                <w:rFonts w:cs="Arial"/>
                <w:b/>
                <w:szCs w:val="20"/>
              </w:rPr>
              <w:t>5</w:t>
            </w:r>
          </w:p>
        </w:tc>
        <w:tc>
          <w:tcPr>
            <w:tcW w:w="2252" w:type="pct"/>
          </w:tcPr>
          <w:p w14:paraId="01A2CF4A" w14:textId="77777777" w:rsidR="00887476" w:rsidRPr="0094403A" w:rsidRDefault="00887476" w:rsidP="00D942E0">
            <w:pPr>
              <w:rPr>
                <w:rFonts w:cs="Arial"/>
                <w:b/>
                <w:szCs w:val="20"/>
              </w:rPr>
            </w:pPr>
            <w:r w:rsidRPr="0094403A">
              <w:rPr>
                <w:rFonts w:cs="Arial"/>
                <w:b/>
                <w:szCs w:val="20"/>
              </w:rPr>
              <w:t>Zbirni kataster gospodarske javne infrastrukture</w:t>
            </w:r>
          </w:p>
        </w:tc>
        <w:tc>
          <w:tcPr>
            <w:tcW w:w="2449" w:type="pct"/>
          </w:tcPr>
          <w:p w14:paraId="5DF70766" w14:textId="77777777" w:rsidR="00887476" w:rsidRPr="0094403A" w:rsidRDefault="00887476" w:rsidP="00D942E0">
            <w:pPr>
              <w:rPr>
                <w:rFonts w:cs="Arial"/>
                <w:b/>
                <w:szCs w:val="20"/>
              </w:rPr>
            </w:pPr>
          </w:p>
        </w:tc>
      </w:tr>
      <w:tr w:rsidR="00887476" w:rsidRPr="0094403A" w14:paraId="10AF2F88" w14:textId="77777777" w:rsidTr="00D942E0">
        <w:trPr>
          <w:trHeight w:val="20"/>
        </w:trPr>
        <w:tc>
          <w:tcPr>
            <w:tcW w:w="299" w:type="pct"/>
          </w:tcPr>
          <w:p w14:paraId="024DDEED" w14:textId="77777777" w:rsidR="00887476" w:rsidRPr="0094403A" w:rsidRDefault="00887476" w:rsidP="00D942E0">
            <w:pPr>
              <w:rPr>
                <w:rFonts w:cs="Arial"/>
                <w:szCs w:val="20"/>
              </w:rPr>
            </w:pPr>
          </w:p>
        </w:tc>
        <w:tc>
          <w:tcPr>
            <w:tcW w:w="4701" w:type="pct"/>
            <w:gridSpan w:val="2"/>
          </w:tcPr>
          <w:p w14:paraId="006DD5C9" w14:textId="77777777" w:rsidR="00887476" w:rsidRPr="0094403A" w:rsidRDefault="00887476" w:rsidP="00D942E0">
            <w:pPr>
              <w:jc w:val="both"/>
              <w:rPr>
                <w:rFonts w:cs="Arial"/>
                <w:szCs w:val="20"/>
              </w:rPr>
            </w:pPr>
            <w:r w:rsidRPr="0094403A">
              <w:rPr>
                <w:rFonts w:cs="Arial"/>
                <w:szCs w:val="20"/>
              </w:rPr>
              <w:t>Zbirni kataster gospodarske javne infrastrukture (v nadaljnjem besedilu: zbirni kataster GJI) je evidenca, v kateri se vodijo podatki o infrastrukturnih objektih. Osnovni namen zbirnega katastra GJI je prikaz zasedenosti prostora z objekti gospodarske javne infrastrukture, kar omogoča smotrnejše urejanje prostora, varnejše izvajanje posegov v prostoru in gospodarnejše ravnanje z infrastrukturnimi objekti. Z urejeno zbirko podatkov iz zbirnega katastra GJI so na enem mestu zbrani vsi osnovni podatki o gospodarski javni infrastrukturi, ki služijo različnim uporabnikom v postopkih urejanja prostora in graditvi objektov.</w:t>
            </w:r>
          </w:p>
        </w:tc>
      </w:tr>
      <w:tr w:rsidR="00887476" w:rsidRPr="0094403A" w14:paraId="6924E56E" w14:textId="77777777" w:rsidTr="00D942E0">
        <w:trPr>
          <w:trHeight w:val="20"/>
        </w:trPr>
        <w:tc>
          <w:tcPr>
            <w:tcW w:w="299" w:type="pct"/>
          </w:tcPr>
          <w:p w14:paraId="2BBF1EA9" w14:textId="77777777" w:rsidR="00887476" w:rsidRPr="0094403A" w:rsidRDefault="00887476" w:rsidP="00D942E0">
            <w:pPr>
              <w:rPr>
                <w:rFonts w:cs="Arial"/>
                <w:szCs w:val="20"/>
              </w:rPr>
            </w:pPr>
            <w:r w:rsidRPr="0094403A">
              <w:rPr>
                <w:rFonts w:cs="Arial"/>
                <w:szCs w:val="20"/>
              </w:rPr>
              <w:t>5.1</w:t>
            </w:r>
          </w:p>
        </w:tc>
        <w:tc>
          <w:tcPr>
            <w:tcW w:w="2252" w:type="pct"/>
          </w:tcPr>
          <w:p w14:paraId="5E081131" w14:textId="77777777" w:rsidR="00887476" w:rsidRPr="0094403A" w:rsidRDefault="00887476" w:rsidP="00D942E0">
            <w:pPr>
              <w:rPr>
                <w:rFonts w:cs="Arial"/>
                <w:szCs w:val="20"/>
              </w:rPr>
            </w:pPr>
            <w:r w:rsidRPr="0094403A">
              <w:rPr>
                <w:rFonts w:cs="Arial"/>
                <w:szCs w:val="20"/>
              </w:rPr>
              <w:t>Informacijska podpora vodenja zbirnega katastra GJI</w:t>
            </w:r>
          </w:p>
        </w:tc>
        <w:tc>
          <w:tcPr>
            <w:tcW w:w="2449" w:type="pct"/>
          </w:tcPr>
          <w:p w14:paraId="76886202" w14:textId="77777777" w:rsidR="00887476" w:rsidRPr="0094403A" w:rsidRDefault="00887476" w:rsidP="00D942E0">
            <w:pPr>
              <w:rPr>
                <w:rFonts w:cs="Arial"/>
                <w:szCs w:val="20"/>
              </w:rPr>
            </w:pPr>
          </w:p>
        </w:tc>
      </w:tr>
      <w:tr w:rsidR="00887476" w:rsidRPr="0094403A" w14:paraId="1EFFC339" w14:textId="77777777" w:rsidTr="00D942E0">
        <w:trPr>
          <w:trHeight w:val="20"/>
        </w:trPr>
        <w:tc>
          <w:tcPr>
            <w:tcW w:w="299" w:type="pct"/>
          </w:tcPr>
          <w:p w14:paraId="47828CCB" w14:textId="77777777" w:rsidR="00887476" w:rsidRPr="0094403A" w:rsidRDefault="00887476" w:rsidP="00D942E0">
            <w:pPr>
              <w:rPr>
                <w:rFonts w:cs="Arial"/>
                <w:szCs w:val="20"/>
              </w:rPr>
            </w:pPr>
            <w:r w:rsidRPr="0094403A">
              <w:rPr>
                <w:rFonts w:cs="Arial"/>
                <w:szCs w:val="20"/>
              </w:rPr>
              <w:t> </w:t>
            </w:r>
          </w:p>
        </w:tc>
        <w:tc>
          <w:tcPr>
            <w:tcW w:w="2252" w:type="pct"/>
          </w:tcPr>
          <w:p w14:paraId="76602DCC" w14:textId="77777777" w:rsidR="00887476" w:rsidRPr="0094403A" w:rsidRDefault="00887476" w:rsidP="00D942E0">
            <w:pPr>
              <w:jc w:val="both"/>
              <w:rPr>
                <w:rFonts w:cs="Arial"/>
                <w:szCs w:val="20"/>
              </w:rPr>
            </w:pPr>
            <w:r w:rsidRPr="0094403A">
              <w:rPr>
                <w:rFonts w:cs="Arial"/>
                <w:szCs w:val="20"/>
              </w:rPr>
              <w:t>Vzdrževanje informacijske rešitve za zbirni kataster GJI in zagotavljanje strokovno-tehnične podpore Geodetske uprave RS pri vzdrževanju zbirnega katastra GJI in podatkov o omrežnih priključnih točkah. Vključene so tudi manjše dopolnitve, ki podpirajo spremembe, ki so posledica spremenjene zakonodaje na področju evidentiranja podatkov o gospodarski javni infrastrukturi.</w:t>
            </w:r>
          </w:p>
          <w:p w14:paraId="62C9D415" w14:textId="77777777" w:rsidR="00887476" w:rsidRPr="0094403A" w:rsidRDefault="00887476" w:rsidP="00D942E0">
            <w:pPr>
              <w:jc w:val="both"/>
              <w:rPr>
                <w:rFonts w:cs="Arial"/>
                <w:szCs w:val="20"/>
              </w:rPr>
            </w:pPr>
            <w:r w:rsidRPr="0094403A">
              <w:rPr>
                <w:rFonts w:cs="Arial"/>
                <w:szCs w:val="20"/>
              </w:rPr>
              <w:t xml:space="preserve">V primeru dopolnitev programskih rešitev, ki so posledica sprememb v strukturi ali vsebini podatkov, so vključene tudi potrebne obdelave in ureditve podatkov. </w:t>
            </w:r>
          </w:p>
          <w:p w14:paraId="73DA15E6" w14:textId="77777777" w:rsidR="00887476" w:rsidRPr="0094403A" w:rsidRDefault="00887476" w:rsidP="00D942E0">
            <w:pPr>
              <w:jc w:val="both"/>
              <w:rPr>
                <w:rFonts w:cs="Arial"/>
                <w:szCs w:val="20"/>
              </w:rPr>
            </w:pPr>
          </w:p>
          <w:p w14:paraId="10870474" w14:textId="77777777" w:rsidR="00887476" w:rsidRPr="0094403A" w:rsidRDefault="00887476" w:rsidP="00D942E0">
            <w:pPr>
              <w:jc w:val="both"/>
              <w:rPr>
                <w:rFonts w:cs="Arial"/>
                <w:szCs w:val="20"/>
              </w:rPr>
            </w:pPr>
          </w:p>
          <w:p w14:paraId="26C29F33" w14:textId="77777777" w:rsidR="00887476" w:rsidRPr="0094403A" w:rsidRDefault="00887476" w:rsidP="00D942E0">
            <w:pPr>
              <w:jc w:val="both"/>
              <w:rPr>
                <w:rFonts w:cs="Arial"/>
                <w:szCs w:val="20"/>
              </w:rPr>
            </w:pPr>
          </w:p>
          <w:p w14:paraId="13621ED4" w14:textId="77777777" w:rsidR="00887476" w:rsidRPr="0094403A" w:rsidRDefault="00887476" w:rsidP="00D942E0">
            <w:pPr>
              <w:jc w:val="both"/>
              <w:rPr>
                <w:rFonts w:cs="Arial"/>
                <w:szCs w:val="20"/>
              </w:rPr>
            </w:pPr>
          </w:p>
          <w:p w14:paraId="36456071" w14:textId="77777777" w:rsidR="00887476" w:rsidRPr="0094403A" w:rsidRDefault="00887476" w:rsidP="00D942E0">
            <w:pPr>
              <w:jc w:val="both"/>
              <w:rPr>
                <w:rFonts w:cs="Arial"/>
                <w:strike/>
                <w:szCs w:val="20"/>
              </w:rPr>
            </w:pPr>
          </w:p>
        </w:tc>
        <w:tc>
          <w:tcPr>
            <w:tcW w:w="2449" w:type="pct"/>
          </w:tcPr>
          <w:p w14:paraId="1E919616" w14:textId="77777777" w:rsidR="00887476" w:rsidRPr="0094403A" w:rsidRDefault="00887476" w:rsidP="00D942E0">
            <w:pPr>
              <w:jc w:val="both"/>
              <w:rPr>
                <w:rFonts w:cs="Arial"/>
                <w:szCs w:val="20"/>
              </w:rPr>
            </w:pPr>
            <w:r w:rsidRPr="0094403A">
              <w:rPr>
                <w:rFonts w:cs="Arial"/>
                <w:szCs w:val="20"/>
              </w:rPr>
              <w:t>Delujoča aplikativna rešitev za vodenje postopkov in vzdrževanje podatkov v zbirnem katastru GJI in podatkov o omrežnih priključnih točkah. Informacijska podpora aplikaciji omogoča prevzem vhodnih elaboratov izmere novih ali spremenjenih objektov gospodarske javne infrastrukture in omrežnih priključnih točk, izvedbo kontrol in sprememb podatkov v evidenci.</w:t>
            </w:r>
          </w:p>
          <w:p w14:paraId="523784F6" w14:textId="77777777" w:rsidR="00887476" w:rsidRPr="0094403A" w:rsidRDefault="00887476" w:rsidP="00D942E0">
            <w:pPr>
              <w:jc w:val="both"/>
              <w:rPr>
                <w:rFonts w:cs="Arial"/>
                <w:szCs w:val="20"/>
              </w:rPr>
            </w:pPr>
            <w:r w:rsidRPr="0094403A">
              <w:rPr>
                <w:rFonts w:cs="Arial"/>
                <w:szCs w:val="20"/>
              </w:rPr>
              <w:t>V sklop informacijske podpore so vključene tudi manjše dopolnitve posameznih modulov oziroma procedur, ki so posledica spremenjenih pravil (predpisi ali struktura in zapis podatkov) pri vodenju in vzdrževanju podatkov zbirnega katastra GJI in omrežnih priključnih točk ter s tem povezane ureditve posameznih podatkov.</w:t>
            </w:r>
          </w:p>
          <w:p w14:paraId="36F4A955" w14:textId="77777777" w:rsidR="00887476" w:rsidRPr="0094403A" w:rsidRDefault="00887476" w:rsidP="00D942E0">
            <w:pPr>
              <w:jc w:val="both"/>
              <w:rPr>
                <w:rFonts w:cs="Arial"/>
                <w:szCs w:val="20"/>
              </w:rPr>
            </w:pPr>
          </w:p>
          <w:p w14:paraId="63110528" w14:textId="77777777" w:rsidR="00887476" w:rsidRPr="0094403A" w:rsidRDefault="00887476" w:rsidP="00D942E0">
            <w:pPr>
              <w:jc w:val="both"/>
              <w:rPr>
                <w:rFonts w:cs="Arial"/>
                <w:szCs w:val="20"/>
              </w:rPr>
            </w:pPr>
            <w:r w:rsidRPr="0094403A">
              <w:rPr>
                <w:rFonts w:cs="Arial"/>
                <w:szCs w:val="20"/>
              </w:rPr>
              <w:t>Za naloge, ki se bodo izvajale v letu 2023 in se nadaljevale v letu 2024, se načrtuje sklenitev dvoletnih pogodb.</w:t>
            </w:r>
          </w:p>
        </w:tc>
      </w:tr>
      <w:bookmarkEnd w:id="1"/>
      <w:tr w:rsidR="00887476" w:rsidRPr="0094403A" w14:paraId="7E550C8E" w14:textId="77777777" w:rsidTr="00D942E0">
        <w:trPr>
          <w:trHeight w:val="20"/>
        </w:trPr>
        <w:tc>
          <w:tcPr>
            <w:tcW w:w="299" w:type="pct"/>
            <w:shd w:val="clear" w:color="000000" w:fill="C0C0C0"/>
          </w:tcPr>
          <w:p w14:paraId="54F12691" w14:textId="77777777" w:rsidR="00887476" w:rsidRPr="0094403A" w:rsidRDefault="00887476" w:rsidP="00D942E0">
            <w:pPr>
              <w:rPr>
                <w:rFonts w:cs="Arial"/>
                <w:szCs w:val="20"/>
              </w:rPr>
            </w:pPr>
          </w:p>
        </w:tc>
        <w:tc>
          <w:tcPr>
            <w:tcW w:w="2252" w:type="pct"/>
            <w:shd w:val="clear" w:color="000000" w:fill="C0C0C0"/>
          </w:tcPr>
          <w:p w14:paraId="42615FBE" w14:textId="77777777" w:rsidR="00887476" w:rsidRPr="0094403A" w:rsidRDefault="00887476" w:rsidP="00D942E0">
            <w:pPr>
              <w:rPr>
                <w:rFonts w:cs="Arial"/>
                <w:b/>
                <w:szCs w:val="20"/>
              </w:rPr>
            </w:pPr>
            <w:r w:rsidRPr="0094403A">
              <w:rPr>
                <w:rFonts w:cs="Arial"/>
                <w:b/>
                <w:szCs w:val="20"/>
              </w:rPr>
              <w:t>Množično vrednotenje nepremičnin</w:t>
            </w:r>
          </w:p>
        </w:tc>
        <w:tc>
          <w:tcPr>
            <w:tcW w:w="2449" w:type="pct"/>
            <w:shd w:val="clear" w:color="000000" w:fill="C0C0C0"/>
          </w:tcPr>
          <w:p w14:paraId="2CA2D869" w14:textId="77777777" w:rsidR="00887476" w:rsidRPr="0094403A" w:rsidRDefault="00887476" w:rsidP="00D942E0">
            <w:pPr>
              <w:rPr>
                <w:rFonts w:cs="Arial"/>
                <w:szCs w:val="20"/>
              </w:rPr>
            </w:pPr>
          </w:p>
        </w:tc>
      </w:tr>
      <w:tr w:rsidR="00887476" w:rsidRPr="0094403A" w14:paraId="4A3B8B76" w14:textId="77777777" w:rsidTr="00D942E0">
        <w:trPr>
          <w:trHeight w:val="20"/>
        </w:trPr>
        <w:tc>
          <w:tcPr>
            <w:tcW w:w="299" w:type="pct"/>
            <w:shd w:val="clear" w:color="000000" w:fill="auto"/>
          </w:tcPr>
          <w:p w14:paraId="1FCFB0AE" w14:textId="77777777" w:rsidR="00887476" w:rsidRPr="0094403A" w:rsidRDefault="00887476" w:rsidP="00D942E0">
            <w:pPr>
              <w:rPr>
                <w:rFonts w:cs="Arial"/>
                <w:b/>
                <w:szCs w:val="20"/>
              </w:rPr>
            </w:pPr>
            <w:r w:rsidRPr="0094403A">
              <w:rPr>
                <w:rFonts w:cs="Arial"/>
                <w:b/>
                <w:szCs w:val="20"/>
              </w:rPr>
              <w:t>6</w:t>
            </w:r>
          </w:p>
        </w:tc>
        <w:tc>
          <w:tcPr>
            <w:tcW w:w="2252" w:type="pct"/>
            <w:shd w:val="clear" w:color="000000" w:fill="auto"/>
          </w:tcPr>
          <w:p w14:paraId="7DB9B7E2" w14:textId="77777777" w:rsidR="00887476" w:rsidRPr="0094403A" w:rsidRDefault="00887476" w:rsidP="00D942E0">
            <w:pPr>
              <w:rPr>
                <w:rFonts w:cs="Arial"/>
                <w:b/>
                <w:szCs w:val="20"/>
              </w:rPr>
            </w:pPr>
            <w:r w:rsidRPr="0094403A">
              <w:rPr>
                <w:rFonts w:cs="Arial"/>
                <w:b/>
                <w:szCs w:val="20"/>
              </w:rPr>
              <w:t>Množično vrednotenje nepremičnin</w:t>
            </w:r>
          </w:p>
        </w:tc>
        <w:tc>
          <w:tcPr>
            <w:tcW w:w="2449" w:type="pct"/>
            <w:shd w:val="clear" w:color="000000" w:fill="auto"/>
          </w:tcPr>
          <w:p w14:paraId="58D04D8A" w14:textId="77777777" w:rsidR="00887476" w:rsidRPr="0094403A" w:rsidRDefault="00887476" w:rsidP="00D942E0">
            <w:pPr>
              <w:rPr>
                <w:rFonts w:cs="Arial"/>
                <w:b/>
                <w:szCs w:val="20"/>
              </w:rPr>
            </w:pPr>
          </w:p>
        </w:tc>
      </w:tr>
      <w:tr w:rsidR="00887476" w:rsidRPr="0094403A" w14:paraId="14670448" w14:textId="77777777" w:rsidTr="00D942E0">
        <w:trPr>
          <w:trHeight w:val="20"/>
        </w:trPr>
        <w:tc>
          <w:tcPr>
            <w:tcW w:w="299" w:type="pct"/>
            <w:shd w:val="clear" w:color="000000" w:fill="auto"/>
          </w:tcPr>
          <w:p w14:paraId="69621005" w14:textId="77777777" w:rsidR="00887476" w:rsidRPr="0094403A" w:rsidRDefault="00887476" w:rsidP="00D942E0">
            <w:pPr>
              <w:rPr>
                <w:rFonts w:cs="Arial"/>
                <w:szCs w:val="20"/>
              </w:rPr>
            </w:pPr>
          </w:p>
        </w:tc>
        <w:tc>
          <w:tcPr>
            <w:tcW w:w="4701" w:type="pct"/>
            <w:gridSpan w:val="2"/>
            <w:shd w:val="clear" w:color="000000" w:fill="auto"/>
          </w:tcPr>
          <w:p w14:paraId="720D8E11" w14:textId="77777777" w:rsidR="00887476" w:rsidRPr="0094403A" w:rsidRDefault="00887476" w:rsidP="00D942E0">
            <w:pPr>
              <w:pStyle w:val="odstavek0"/>
              <w:spacing w:before="0" w:beforeAutospacing="0" w:after="0" w:afterAutospacing="0"/>
              <w:jc w:val="both"/>
              <w:rPr>
                <w:rFonts w:ascii="Arial" w:hAnsi="Arial" w:cs="Arial"/>
                <w:sz w:val="20"/>
                <w:szCs w:val="20"/>
              </w:rPr>
            </w:pPr>
            <w:r w:rsidRPr="0094403A">
              <w:rPr>
                <w:rFonts w:ascii="Arial" w:hAnsi="Arial" w:cs="Arial"/>
                <w:sz w:val="20"/>
                <w:szCs w:val="20"/>
              </w:rPr>
              <w:t>ZMVN-1 ureja pravila, postopke in merila za množično ocenjevanje vrednosti nepremičnin za javne namene, določene z zakonom. Sistem množičnega vrednotenja obsega določanje modelov vrednotenja, pripis posplošene vrednosti in ugotavljanje posebnih okoliščin. Naloge Geodetske uprave RS kot organa vrednotenja so opredeljene z ZMVN-1 in obsegajo zlasti raziskave in analize trga nepremičnin, izdelavo poročil o trgu nepremičnin, razvoj, vodenje in vzdrževanje metod za oblikovanje in umerjanje modelov vrednotenja, izvajanje postopka določanja modelov vrednotenja, katerega rezultat je priprava predlogov modelov vrednotenja, izračun in pripis vrednosti nepremičninam v evidenci vrednotenja, odločanje v postopkih ugotavljanja posebnih okoliščin ter vodenje in vzdrževanje evidenc množičnega vrednotenja (evidenca trga nepremičnin, evidenca vrednotenja in evidenca modelov vrednotenja).</w:t>
            </w:r>
          </w:p>
          <w:p w14:paraId="0D1024DB" w14:textId="77777777" w:rsidR="00887476" w:rsidRPr="0094403A" w:rsidRDefault="00887476" w:rsidP="00D942E0">
            <w:pPr>
              <w:pStyle w:val="odstavek0"/>
              <w:spacing w:before="0" w:beforeAutospacing="0" w:after="0" w:afterAutospacing="0"/>
              <w:jc w:val="both"/>
              <w:rPr>
                <w:rFonts w:ascii="Arial" w:hAnsi="Arial" w:cs="Arial"/>
                <w:sz w:val="20"/>
                <w:szCs w:val="20"/>
              </w:rPr>
            </w:pPr>
          </w:p>
          <w:p w14:paraId="3F6290A5" w14:textId="77777777" w:rsidR="00887476" w:rsidRPr="0094403A" w:rsidRDefault="00887476" w:rsidP="00D942E0">
            <w:pPr>
              <w:pStyle w:val="odstavek0"/>
              <w:spacing w:before="0" w:beforeAutospacing="0" w:after="0" w:afterAutospacing="0"/>
              <w:jc w:val="both"/>
              <w:rPr>
                <w:rFonts w:ascii="Arial" w:hAnsi="Arial" w:cs="Arial"/>
                <w:sz w:val="20"/>
                <w:szCs w:val="20"/>
              </w:rPr>
            </w:pPr>
            <w:r w:rsidRPr="0094403A">
              <w:rPr>
                <w:rFonts w:ascii="Arial" w:hAnsi="Arial" w:cs="Arial"/>
                <w:sz w:val="20"/>
                <w:szCs w:val="20"/>
              </w:rPr>
              <w:lastRenderedPageBreak/>
              <w:t xml:space="preserve">Zaradi situacije s COVID-19 nekatere naloge množičnega vrednotenja niso bile izvedene oziroma se začasno ne izvajajo kot to določa ZMVN-1. Po določitvi modelov vrednotenja z Uredbo o določitvi modelov vrednotenja nepremičnin (Uradni list RS, št. </w:t>
            </w:r>
            <w:hyperlink r:id="rId14" w:tgtFrame="_blank" w:tooltip="Uredba o določitvi modelov vrednotenja nepremičnin" w:history="1">
              <w:r w:rsidRPr="0094403A">
                <w:rPr>
                  <w:rFonts w:ascii="Arial" w:hAnsi="Arial" w:cs="Arial"/>
                  <w:sz w:val="20"/>
                  <w:szCs w:val="20"/>
                </w:rPr>
                <w:t>22/20</w:t>
              </w:r>
            </w:hyperlink>
            <w:r w:rsidRPr="0094403A">
              <w:rPr>
                <w:rFonts w:ascii="Arial" w:hAnsi="Arial" w:cs="Arial"/>
                <w:sz w:val="20"/>
                <w:szCs w:val="20"/>
              </w:rPr>
              <w:t xml:space="preserve">), ki je začela veljati 1. aprila 2020, bi bilo treba začeti javno izkazovanje podatkov v evidenci vrednotenja, izvesti pošiljanje potrdil iz te evidence ter izvajati postopke uveljavljanja posebnih okoliščin. Zakonodaja o začasnih ukrepih za omilitev in odpravo posledic COVID-19 je zamaknila izvajanje teh dejavnosti na dan, ki bo določen z novo uredbo o določitvi modelov vrednotenja. </w:t>
            </w:r>
          </w:p>
          <w:p w14:paraId="4353CE6D" w14:textId="77777777" w:rsidR="00887476" w:rsidRPr="0094403A" w:rsidRDefault="00887476" w:rsidP="00D942E0">
            <w:pPr>
              <w:pStyle w:val="odstavek0"/>
              <w:spacing w:before="0" w:beforeAutospacing="0" w:after="0" w:afterAutospacing="0"/>
              <w:jc w:val="both"/>
              <w:rPr>
                <w:rFonts w:ascii="Arial" w:hAnsi="Arial" w:cs="Arial"/>
                <w:sz w:val="20"/>
                <w:szCs w:val="20"/>
              </w:rPr>
            </w:pPr>
          </w:p>
          <w:p w14:paraId="01230631" w14:textId="5A13764E" w:rsidR="00887476" w:rsidRPr="0094403A" w:rsidRDefault="00887476" w:rsidP="00D942E0">
            <w:pPr>
              <w:spacing w:line="240" w:lineRule="auto"/>
              <w:jc w:val="both"/>
              <w:rPr>
                <w:rFonts w:cs="Arial"/>
                <w:szCs w:val="20"/>
              </w:rPr>
            </w:pPr>
            <w:r w:rsidRPr="0094403A">
              <w:rPr>
                <w:rFonts w:cs="Arial"/>
                <w:szCs w:val="20"/>
              </w:rPr>
              <w:t>Zakonsko določen rok za preverjanje modelov vrednotenja je 2 leti (10. člen ZMVN-1), zato Geodetska uprava RS redno spremlja dogajanje na trgu nepremičnin in izvaja ustrezne analize.</w:t>
            </w:r>
            <w:r w:rsidR="005D7733" w:rsidRPr="0094403A">
              <w:rPr>
                <w:rFonts w:cs="Arial"/>
                <w:szCs w:val="20"/>
              </w:rPr>
              <w:t xml:space="preserve"> </w:t>
            </w:r>
            <w:r w:rsidRPr="0094403A">
              <w:rPr>
                <w:rFonts w:cs="Arial"/>
                <w:szCs w:val="20"/>
              </w:rPr>
              <w:t xml:space="preserve">Ugotovila je, da modeli vrednotenja, določeni v letu 2020, ne izpolnjujejo več meril, določenih v ZMVN-1 in jih je zato treba prilagoditi novemu stanju na trgu nepremičnin po predpisanem postopku. V letu 2022 je bil zato pripravljen osnutek predloga modelov vrednotenja (15. člen ZMVN-1) ter izvedena posvetovanja s strokovno javnostjo (16. člen ZMVN-1) in usklajevanje modelov z občinami (17. člen ZMVN-1). </w:t>
            </w:r>
            <w:r w:rsidRPr="0094403A">
              <w:rPr>
                <w:rFonts w:cs="Arial"/>
                <w:szCs w:val="20"/>
                <w:lang w:eastAsia="sl-SI"/>
              </w:rPr>
              <w:t xml:space="preserve">Zaradi določil </w:t>
            </w:r>
            <w:hyperlink r:id="rId15" w:tooltip="Povezava do zakona" w:history="1">
              <w:r w:rsidRPr="0094403A">
                <w:rPr>
                  <w:rFonts w:cs="Arial"/>
                  <w:szCs w:val="20"/>
                  <w:u w:val="single"/>
                  <w:shd w:val="clear" w:color="auto" w:fill="FFFFFF"/>
                </w:rPr>
                <w:t>Zakona o začasnih ukrepih za omilitev in odpravo posledic COVID-19 (ZZUOOP)</w:t>
              </w:r>
            </w:hyperlink>
            <w:r w:rsidRPr="0094403A">
              <w:rPr>
                <w:rFonts w:cs="Arial"/>
                <w:szCs w:val="20"/>
              </w:rPr>
              <w:t xml:space="preserve"> trenutno ni možno javno iz</w:t>
            </w:r>
            <w:r w:rsidR="0040455C">
              <w:rPr>
                <w:rFonts w:cs="Arial"/>
                <w:szCs w:val="20"/>
              </w:rPr>
              <w:t>kazovanje vrednosti nepremičnin</w:t>
            </w:r>
            <w:r w:rsidRPr="0094403A">
              <w:rPr>
                <w:rFonts w:cs="Arial"/>
                <w:szCs w:val="20"/>
              </w:rPr>
              <w:t xml:space="preserve"> niti pošiljanje zbirnih potrdil in sprejemanje vlog za uveljavljanje posebnih okoliščin, kot je to opredelil ZMVN-1. </w:t>
            </w:r>
            <w:r w:rsidRPr="0094403A">
              <w:rPr>
                <w:rFonts w:cs="Arial"/>
                <w:szCs w:val="20"/>
                <w:lang w:eastAsia="sl-SI"/>
              </w:rPr>
              <w:t>Glede na to, da so v pripravi spremembe veljavnega ZMVN-1</w:t>
            </w:r>
            <w:r w:rsidR="0040455C">
              <w:rPr>
                <w:rFonts w:cs="Arial"/>
                <w:szCs w:val="20"/>
                <w:lang w:eastAsia="sl-SI"/>
              </w:rPr>
              <w:t>,</w:t>
            </w:r>
            <w:r w:rsidRPr="0094403A">
              <w:rPr>
                <w:rFonts w:cs="Arial"/>
                <w:szCs w:val="20"/>
                <w:lang w:eastAsia="sl-SI"/>
              </w:rPr>
              <w:t xml:space="preserve"> se bo postopek pripisa vrednosti izvedel po določilih spremenjenega ZMVN-1, s časovno prilagoditvijo modelov vrednotenja na datum 1.</w:t>
            </w:r>
            <w:r w:rsidR="0040455C">
              <w:rPr>
                <w:rFonts w:cs="Arial"/>
                <w:szCs w:val="20"/>
                <w:lang w:eastAsia="sl-SI"/>
              </w:rPr>
              <w:t xml:space="preserve"> </w:t>
            </w:r>
            <w:r w:rsidRPr="0094403A">
              <w:rPr>
                <w:rFonts w:cs="Arial"/>
                <w:szCs w:val="20"/>
                <w:lang w:eastAsia="sl-SI"/>
              </w:rPr>
              <w:t>1.</w:t>
            </w:r>
            <w:r w:rsidR="0040455C">
              <w:rPr>
                <w:rFonts w:cs="Arial"/>
                <w:szCs w:val="20"/>
                <w:lang w:eastAsia="sl-SI"/>
              </w:rPr>
              <w:t xml:space="preserve"> </w:t>
            </w:r>
            <w:r w:rsidRPr="0094403A">
              <w:rPr>
                <w:rFonts w:cs="Arial"/>
                <w:szCs w:val="20"/>
                <w:lang w:eastAsia="sl-SI"/>
              </w:rPr>
              <w:t>2023.</w:t>
            </w:r>
            <w:r w:rsidRPr="0094403A">
              <w:rPr>
                <w:rFonts w:cs="Arial"/>
                <w:szCs w:val="20"/>
              </w:rPr>
              <w:t xml:space="preserve"> Po dogovoru o nadaljnjih usmeritvah za delovanje sistema množičnega vredno</w:t>
            </w:r>
            <w:r w:rsidR="0093775D">
              <w:rPr>
                <w:rFonts w:cs="Arial"/>
                <w:szCs w:val="20"/>
              </w:rPr>
              <w:t>tenja nepremičnin se bo Program</w:t>
            </w:r>
            <w:r w:rsidRPr="0094403A">
              <w:rPr>
                <w:rFonts w:cs="Arial"/>
                <w:szCs w:val="20"/>
              </w:rPr>
              <w:t xml:space="preserve"> dela državne geodetske službe za leto 2023 ustrezno noveliral na način, da se bo zagotovilo potrebna finančna sredstva v okviru proračuna ministrstva, pristojnega za izvajanje sistema.</w:t>
            </w:r>
          </w:p>
          <w:p w14:paraId="37B12A11" w14:textId="77777777" w:rsidR="00887476" w:rsidRPr="0094403A" w:rsidRDefault="00887476" w:rsidP="00D942E0">
            <w:pPr>
              <w:spacing w:line="240" w:lineRule="auto"/>
              <w:jc w:val="both"/>
              <w:rPr>
                <w:rFonts w:cs="Arial"/>
                <w:szCs w:val="20"/>
              </w:rPr>
            </w:pPr>
          </w:p>
          <w:p w14:paraId="22A7A4B9" w14:textId="76A8C2C6" w:rsidR="00887476" w:rsidRPr="0094403A" w:rsidRDefault="00887476" w:rsidP="00D942E0">
            <w:pPr>
              <w:jc w:val="both"/>
              <w:rPr>
                <w:rFonts w:cs="Arial"/>
                <w:szCs w:val="20"/>
              </w:rPr>
            </w:pPr>
            <w:r w:rsidRPr="0094403A">
              <w:rPr>
                <w:rFonts w:cs="Arial"/>
                <w:szCs w:val="20"/>
              </w:rPr>
              <w:t>Sistem množičnega vrednotenja nepremičnin se vzdržuje, spreminja in nadgrajuje glede na določbe ZMVN-1 in glede na zakonske spremembe na področju evidentiranja nepremičnin. V letu 2023 je predvideno dokončanje nalog v povezavi s prehodom na kataster nepremičnin. Vodena, vzdrževana in javno dostopna bo evidenca trga nepremičnin, v kateri se vodijo podatki o kupoprodajnih pravnih poslih z nepremičninami in podatki o najemnih poslih za stavbe in dele stavb. Vodena in vzdrževana bo evidenca vrednotenja, ki omogoča sprotni izračun in pripis vrednosti nepremičninam. Vodena, vzdrževana in javno dostopna bo evidenca modelov vrednotenja. Izvajale se bodo tekoče naloge množičnega vrednotenja, med katere sodijo predvsem naloge pregleda in preverjanja podatkov o kupoprodajnih in najemnih pravnih poslih z nepremičninami, spremljanja trga in priprave periodičnih poročil o dogajanju na trgu nepremičnin ter druge razvojne in analitične naloge.</w:t>
            </w:r>
            <w:r w:rsidR="005D7733" w:rsidRPr="0094403A">
              <w:rPr>
                <w:rFonts w:cs="Arial"/>
                <w:szCs w:val="20"/>
              </w:rPr>
              <w:t xml:space="preserve"> </w:t>
            </w:r>
          </w:p>
        </w:tc>
      </w:tr>
      <w:tr w:rsidR="00887476" w:rsidRPr="0094403A" w14:paraId="4D3AA848" w14:textId="77777777" w:rsidTr="00D942E0">
        <w:trPr>
          <w:trHeight w:val="20"/>
        </w:trPr>
        <w:tc>
          <w:tcPr>
            <w:tcW w:w="299" w:type="pct"/>
            <w:shd w:val="clear" w:color="000000" w:fill="auto"/>
          </w:tcPr>
          <w:p w14:paraId="4F1C050A" w14:textId="77777777" w:rsidR="00887476" w:rsidRPr="0094403A" w:rsidRDefault="00887476" w:rsidP="00D942E0">
            <w:pPr>
              <w:rPr>
                <w:rFonts w:cs="Arial"/>
                <w:szCs w:val="20"/>
              </w:rPr>
            </w:pPr>
            <w:r w:rsidRPr="0094403A">
              <w:rPr>
                <w:rFonts w:cs="Arial"/>
                <w:szCs w:val="20"/>
              </w:rPr>
              <w:lastRenderedPageBreak/>
              <w:t>6.1</w:t>
            </w:r>
          </w:p>
        </w:tc>
        <w:tc>
          <w:tcPr>
            <w:tcW w:w="2252" w:type="pct"/>
            <w:shd w:val="clear" w:color="000000" w:fill="auto"/>
          </w:tcPr>
          <w:p w14:paraId="00FA2408" w14:textId="77777777" w:rsidR="00887476" w:rsidRPr="0094403A" w:rsidRDefault="00887476" w:rsidP="00D942E0">
            <w:pPr>
              <w:rPr>
                <w:rFonts w:cs="Arial"/>
                <w:szCs w:val="20"/>
              </w:rPr>
            </w:pPr>
            <w:r w:rsidRPr="0094403A">
              <w:rPr>
                <w:rFonts w:cs="Arial"/>
                <w:szCs w:val="20"/>
              </w:rPr>
              <w:t>Evidenca trga nepremičnin</w:t>
            </w:r>
          </w:p>
        </w:tc>
        <w:tc>
          <w:tcPr>
            <w:tcW w:w="2449" w:type="pct"/>
            <w:shd w:val="clear" w:color="000000" w:fill="auto"/>
          </w:tcPr>
          <w:p w14:paraId="174500C1" w14:textId="77777777" w:rsidR="00887476" w:rsidRPr="0094403A" w:rsidRDefault="00887476" w:rsidP="00D942E0">
            <w:pPr>
              <w:rPr>
                <w:rFonts w:cs="Arial"/>
                <w:szCs w:val="20"/>
              </w:rPr>
            </w:pPr>
          </w:p>
        </w:tc>
      </w:tr>
      <w:tr w:rsidR="00887476" w:rsidRPr="0094403A" w14:paraId="6D574F20" w14:textId="77777777" w:rsidTr="00D942E0">
        <w:trPr>
          <w:trHeight w:val="20"/>
        </w:trPr>
        <w:tc>
          <w:tcPr>
            <w:tcW w:w="299" w:type="pct"/>
            <w:shd w:val="clear" w:color="000000" w:fill="auto"/>
          </w:tcPr>
          <w:p w14:paraId="5E56B207" w14:textId="77777777" w:rsidR="00887476" w:rsidRPr="0094403A" w:rsidRDefault="00887476" w:rsidP="00D942E0">
            <w:pPr>
              <w:rPr>
                <w:rFonts w:cs="Arial"/>
                <w:szCs w:val="20"/>
              </w:rPr>
            </w:pPr>
          </w:p>
        </w:tc>
        <w:tc>
          <w:tcPr>
            <w:tcW w:w="2252" w:type="pct"/>
            <w:shd w:val="clear" w:color="auto" w:fill="FFFFFF"/>
          </w:tcPr>
          <w:p w14:paraId="3EF88CDC" w14:textId="77777777" w:rsidR="00887476" w:rsidRPr="0094403A" w:rsidRDefault="00887476" w:rsidP="00D942E0">
            <w:pPr>
              <w:jc w:val="both"/>
              <w:rPr>
                <w:rFonts w:cs="Arial"/>
                <w:szCs w:val="20"/>
              </w:rPr>
            </w:pPr>
            <w:r w:rsidRPr="0094403A">
              <w:rPr>
                <w:rFonts w:cs="Arial"/>
                <w:szCs w:val="20"/>
              </w:rPr>
              <w:t>Vodenje in vzdrževanje večnamenske evidence o cenah in najemninah na trgu nepremičnin. Sistem je treba stalno vzdrževati tako, da je omogočeno sprotno evidentiranje podatkov, kot to določajo predpisi. Prav tako je treba težiti k izboljšanju učinkovitosti zajema podatkov o trgu nepremičnin.</w:t>
            </w:r>
          </w:p>
        </w:tc>
        <w:tc>
          <w:tcPr>
            <w:tcW w:w="2449" w:type="pct"/>
            <w:shd w:val="clear" w:color="auto" w:fill="FFFFFF"/>
          </w:tcPr>
          <w:p w14:paraId="6040B75A" w14:textId="77777777" w:rsidR="00887476" w:rsidRPr="0094403A" w:rsidRDefault="00887476" w:rsidP="00D942E0">
            <w:pPr>
              <w:jc w:val="both"/>
              <w:rPr>
                <w:rFonts w:cs="Arial"/>
                <w:szCs w:val="20"/>
              </w:rPr>
            </w:pPr>
            <w:r w:rsidRPr="0094403A">
              <w:rPr>
                <w:rFonts w:cs="Arial"/>
                <w:szCs w:val="20"/>
              </w:rPr>
              <w:t xml:space="preserve">Vzdrževanje in vodenje informacijskega sistema evidence trga nepremičnin. </w:t>
            </w:r>
          </w:p>
          <w:p w14:paraId="2DC6D2F6" w14:textId="77777777" w:rsidR="00887476" w:rsidRPr="0094403A" w:rsidRDefault="00887476" w:rsidP="00D942E0">
            <w:pPr>
              <w:jc w:val="both"/>
              <w:rPr>
                <w:rFonts w:cs="Arial"/>
                <w:szCs w:val="20"/>
              </w:rPr>
            </w:pPr>
            <w:r w:rsidRPr="0094403A">
              <w:rPr>
                <w:rFonts w:cs="Arial"/>
                <w:szCs w:val="20"/>
              </w:rPr>
              <w:t xml:space="preserve">Prilagoditve informacijskega sistema evidence trga nepremičnin glede na spremembe na področju evidentiranja nepremičnin. </w:t>
            </w:r>
          </w:p>
          <w:p w14:paraId="3F97E3FC" w14:textId="77777777" w:rsidR="00887476" w:rsidRPr="0094403A" w:rsidRDefault="00887476" w:rsidP="00D942E0">
            <w:pPr>
              <w:jc w:val="both"/>
              <w:rPr>
                <w:rFonts w:cs="Arial"/>
                <w:szCs w:val="20"/>
              </w:rPr>
            </w:pPr>
          </w:p>
          <w:p w14:paraId="4112125D" w14:textId="77777777" w:rsidR="00887476" w:rsidRPr="0094403A" w:rsidRDefault="00887476" w:rsidP="00D942E0">
            <w:pPr>
              <w:jc w:val="both"/>
              <w:rPr>
                <w:rFonts w:cs="Arial"/>
                <w:szCs w:val="20"/>
              </w:rPr>
            </w:pPr>
            <w:r w:rsidRPr="0094403A">
              <w:rPr>
                <w:rFonts w:cs="Arial"/>
                <w:szCs w:val="20"/>
              </w:rPr>
              <w:t>Priprava rednih poročil o dogajanju na slovenskem trgu nepremičnin.</w:t>
            </w:r>
          </w:p>
        </w:tc>
      </w:tr>
      <w:tr w:rsidR="00887476" w:rsidRPr="0094403A" w14:paraId="1A1F4DF8" w14:textId="77777777" w:rsidTr="00D942E0">
        <w:trPr>
          <w:trHeight w:val="20"/>
        </w:trPr>
        <w:tc>
          <w:tcPr>
            <w:tcW w:w="299" w:type="pct"/>
            <w:shd w:val="clear" w:color="000000" w:fill="auto"/>
          </w:tcPr>
          <w:p w14:paraId="49837A8E" w14:textId="77777777" w:rsidR="00887476" w:rsidRPr="0094403A" w:rsidRDefault="00887476" w:rsidP="00D942E0">
            <w:pPr>
              <w:rPr>
                <w:rFonts w:cs="Arial"/>
                <w:szCs w:val="20"/>
              </w:rPr>
            </w:pPr>
            <w:r w:rsidRPr="0094403A">
              <w:rPr>
                <w:rFonts w:cs="Arial"/>
                <w:szCs w:val="20"/>
              </w:rPr>
              <w:t>6.2</w:t>
            </w:r>
          </w:p>
        </w:tc>
        <w:tc>
          <w:tcPr>
            <w:tcW w:w="2252" w:type="pct"/>
            <w:shd w:val="clear" w:color="000000" w:fill="auto"/>
          </w:tcPr>
          <w:p w14:paraId="54018435" w14:textId="77777777" w:rsidR="00887476" w:rsidRPr="0094403A" w:rsidRDefault="00887476" w:rsidP="00D942E0">
            <w:pPr>
              <w:rPr>
                <w:rFonts w:cs="Arial"/>
                <w:szCs w:val="20"/>
              </w:rPr>
            </w:pPr>
            <w:r w:rsidRPr="0094403A">
              <w:rPr>
                <w:rFonts w:cs="Arial"/>
                <w:szCs w:val="20"/>
              </w:rPr>
              <w:t>Evidenca vrednotenja</w:t>
            </w:r>
          </w:p>
        </w:tc>
        <w:tc>
          <w:tcPr>
            <w:tcW w:w="2449" w:type="pct"/>
            <w:shd w:val="clear" w:color="000000" w:fill="auto"/>
          </w:tcPr>
          <w:p w14:paraId="5939D14D" w14:textId="77777777" w:rsidR="00887476" w:rsidRPr="0094403A" w:rsidRDefault="00887476" w:rsidP="00D942E0">
            <w:pPr>
              <w:rPr>
                <w:rFonts w:cs="Arial"/>
                <w:szCs w:val="20"/>
              </w:rPr>
            </w:pPr>
          </w:p>
        </w:tc>
      </w:tr>
      <w:tr w:rsidR="00887476" w:rsidRPr="0094403A" w14:paraId="2A8075FD" w14:textId="77777777" w:rsidTr="00D942E0">
        <w:trPr>
          <w:trHeight w:val="20"/>
        </w:trPr>
        <w:tc>
          <w:tcPr>
            <w:tcW w:w="299" w:type="pct"/>
            <w:shd w:val="clear" w:color="000000" w:fill="auto"/>
          </w:tcPr>
          <w:p w14:paraId="3DFED226" w14:textId="77777777" w:rsidR="00887476" w:rsidRPr="0094403A" w:rsidRDefault="00887476" w:rsidP="00D942E0">
            <w:pPr>
              <w:rPr>
                <w:rFonts w:cs="Arial"/>
                <w:szCs w:val="20"/>
              </w:rPr>
            </w:pPr>
          </w:p>
        </w:tc>
        <w:tc>
          <w:tcPr>
            <w:tcW w:w="2252" w:type="pct"/>
            <w:shd w:val="clear" w:color="000000" w:fill="auto"/>
          </w:tcPr>
          <w:p w14:paraId="73D0D857" w14:textId="77777777" w:rsidR="00887476" w:rsidRPr="0094403A" w:rsidRDefault="00887476" w:rsidP="00D942E0">
            <w:pPr>
              <w:jc w:val="both"/>
              <w:rPr>
                <w:rFonts w:cs="Arial"/>
                <w:szCs w:val="20"/>
              </w:rPr>
            </w:pPr>
            <w:r w:rsidRPr="0094403A">
              <w:rPr>
                <w:rFonts w:cs="Arial"/>
                <w:szCs w:val="20"/>
              </w:rPr>
              <w:t xml:space="preserve">Vodenje in vzdrževanje informacijskega sistema evidence vrednotenja, ki omogoča prenos podatkov med bazami, vodenje in vzdrževanje enot </w:t>
            </w:r>
            <w:r w:rsidRPr="0094403A">
              <w:rPr>
                <w:rFonts w:cs="Arial"/>
                <w:szCs w:val="20"/>
              </w:rPr>
              <w:lastRenderedPageBreak/>
              <w:t>vrednotenja in posebnih enot vrednotenja, podatkov o modelu vrednotenja za enoto vrednotenja in posebno enoto vrednotenja, podatkov o vrednostni coni in vrednostni ravni enote vrednotenja in posebne enote vrednotenja, podatkov o posplošeni vrednosti enot vrednotenja, posebnih enot vrednotenja in nepremičnin, podatkov o vrsti, velikosti vpliva in datumu začetka ter konca veljavnosti vpliva posebne okoliščine, vplivno območje, podatkov iz vprašalnikov ter podatkov o osebi, ki opravlja dejavnost, za posebne enote vrednotenja.</w:t>
            </w:r>
          </w:p>
          <w:p w14:paraId="2E0867F5" w14:textId="77777777" w:rsidR="00887476" w:rsidRPr="0094403A" w:rsidRDefault="00887476" w:rsidP="00D942E0">
            <w:pPr>
              <w:jc w:val="both"/>
              <w:rPr>
                <w:rFonts w:cs="Arial"/>
                <w:szCs w:val="20"/>
              </w:rPr>
            </w:pPr>
            <w:r w:rsidRPr="0094403A">
              <w:rPr>
                <w:rFonts w:cs="Arial"/>
                <w:szCs w:val="20"/>
              </w:rPr>
              <w:t xml:space="preserve">Nadgradnja aplikacije za izračun vrednosti zaradi sprememb, povezanih z modeli vrednotenja nepremičnin, posebnimi okoliščinami ter podatki o nepremičninah. </w:t>
            </w:r>
          </w:p>
        </w:tc>
        <w:tc>
          <w:tcPr>
            <w:tcW w:w="2449" w:type="pct"/>
            <w:shd w:val="clear" w:color="000000" w:fill="auto"/>
          </w:tcPr>
          <w:p w14:paraId="138900A4" w14:textId="77777777" w:rsidR="00887476" w:rsidRPr="0094403A" w:rsidRDefault="00887476" w:rsidP="00D942E0">
            <w:pPr>
              <w:jc w:val="both"/>
              <w:rPr>
                <w:rFonts w:cs="Arial"/>
                <w:szCs w:val="20"/>
              </w:rPr>
            </w:pPr>
            <w:r w:rsidRPr="0094403A">
              <w:rPr>
                <w:rFonts w:cs="Arial"/>
                <w:szCs w:val="20"/>
              </w:rPr>
              <w:lastRenderedPageBreak/>
              <w:t xml:space="preserve">Vodenje in vzdrževanje evidence vrednotenja. </w:t>
            </w:r>
          </w:p>
          <w:p w14:paraId="09EA56DE" w14:textId="77777777" w:rsidR="00887476" w:rsidRPr="0094403A" w:rsidRDefault="00887476" w:rsidP="00D942E0">
            <w:pPr>
              <w:jc w:val="both"/>
              <w:rPr>
                <w:rFonts w:cs="Arial"/>
                <w:szCs w:val="20"/>
              </w:rPr>
            </w:pPr>
          </w:p>
          <w:p w14:paraId="7E133A77" w14:textId="77777777" w:rsidR="00887476" w:rsidRPr="0094403A" w:rsidRDefault="00887476" w:rsidP="00D942E0">
            <w:pPr>
              <w:jc w:val="both"/>
              <w:rPr>
                <w:rFonts w:cs="Arial"/>
                <w:szCs w:val="20"/>
              </w:rPr>
            </w:pPr>
            <w:r w:rsidRPr="0094403A">
              <w:rPr>
                <w:rFonts w:cs="Arial"/>
                <w:szCs w:val="20"/>
              </w:rPr>
              <w:lastRenderedPageBreak/>
              <w:t>Prilagoditev informacijskega sistema evidence vrednotenja glede na spremembe na področju evidentiranja nepremičnin.</w:t>
            </w:r>
          </w:p>
          <w:p w14:paraId="42B6F3CC" w14:textId="77777777" w:rsidR="00887476" w:rsidRPr="0094403A" w:rsidRDefault="00887476" w:rsidP="00D942E0">
            <w:pPr>
              <w:jc w:val="both"/>
              <w:rPr>
                <w:rFonts w:cs="Arial"/>
                <w:szCs w:val="20"/>
              </w:rPr>
            </w:pPr>
          </w:p>
          <w:p w14:paraId="7FB3A9A7" w14:textId="77777777" w:rsidR="00887476" w:rsidRPr="0094403A" w:rsidRDefault="00887476" w:rsidP="00D942E0">
            <w:pPr>
              <w:jc w:val="both"/>
              <w:rPr>
                <w:rFonts w:cs="Arial"/>
                <w:szCs w:val="20"/>
              </w:rPr>
            </w:pPr>
          </w:p>
        </w:tc>
      </w:tr>
      <w:tr w:rsidR="00887476" w:rsidRPr="0094403A" w14:paraId="575D4BFA" w14:textId="77777777" w:rsidTr="00D942E0">
        <w:trPr>
          <w:trHeight w:val="20"/>
        </w:trPr>
        <w:tc>
          <w:tcPr>
            <w:tcW w:w="299" w:type="pct"/>
            <w:shd w:val="clear" w:color="000000" w:fill="auto"/>
          </w:tcPr>
          <w:p w14:paraId="1D3B2A60" w14:textId="77777777" w:rsidR="00887476" w:rsidRPr="0094403A" w:rsidRDefault="00887476" w:rsidP="00D942E0">
            <w:pPr>
              <w:rPr>
                <w:rFonts w:cs="Arial"/>
                <w:szCs w:val="20"/>
              </w:rPr>
            </w:pPr>
            <w:r w:rsidRPr="0094403A">
              <w:rPr>
                <w:rFonts w:cs="Arial"/>
                <w:szCs w:val="20"/>
              </w:rPr>
              <w:lastRenderedPageBreak/>
              <w:t>6.3</w:t>
            </w:r>
          </w:p>
        </w:tc>
        <w:tc>
          <w:tcPr>
            <w:tcW w:w="2252" w:type="pct"/>
            <w:shd w:val="clear" w:color="000000" w:fill="auto"/>
          </w:tcPr>
          <w:p w14:paraId="01D578F3" w14:textId="77777777" w:rsidR="00887476" w:rsidRPr="0094403A" w:rsidRDefault="00887476" w:rsidP="00D942E0">
            <w:pPr>
              <w:rPr>
                <w:rFonts w:cs="Arial"/>
                <w:szCs w:val="20"/>
              </w:rPr>
            </w:pPr>
            <w:r w:rsidRPr="0094403A">
              <w:rPr>
                <w:rFonts w:cs="Arial"/>
                <w:szCs w:val="20"/>
              </w:rPr>
              <w:t>Modeli vrednotenja nepremičnin</w:t>
            </w:r>
          </w:p>
        </w:tc>
        <w:tc>
          <w:tcPr>
            <w:tcW w:w="2449" w:type="pct"/>
            <w:shd w:val="clear" w:color="000000" w:fill="auto"/>
          </w:tcPr>
          <w:p w14:paraId="758DAE1C" w14:textId="77777777" w:rsidR="00887476" w:rsidRPr="0094403A" w:rsidRDefault="00887476" w:rsidP="00D942E0">
            <w:pPr>
              <w:rPr>
                <w:rFonts w:cs="Arial"/>
                <w:szCs w:val="20"/>
              </w:rPr>
            </w:pPr>
          </w:p>
        </w:tc>
      </w:tr>
      <w:tr w:rsidR="00887476" w:rsidRPr="0094403A" w14:paraId="36A89604" w14:textId="77777777" w:rsidTr="00D942E0">
        <w:trPr>
          <w:trHeight w:val="20"/>
        </w:trPr>
        <w:tc>
          <w:tcPr>
            <w:tcW w:w="299" w:type="pct"/>
            <w:shd w:val="clear" w:color="000000" w:fill="auto"/>
          </w:tcPr>
          <w:p w14:paraId="3138A4A4" w14:textId="77777777" w:rsidR="00887476" w:rsidRPr="0094403A" w:rsidRDefault="00887476" w:rsidP="00D942E0">
            <w:pPr>
              <w:rPr>
                <w:rFonts w:cs="Arial"/>
                <w:szCs w:val="20"/>
              </w:rPr>
            </w:pPr>
          </w:p>
        </w:tc>
        <w:tc>
          <w:tcPr>
            <w:tcW w:w="2252" w:type="pct"/>
            <w:shd w:val="clear" w:color="000000" w:fill="auto"/>
          </w:tcPr>
          <w:p w14:paraId="6510F3DA" w14:textId="77777777" w:rsidR="00887476" w:rsidRPr="0094403A" w:rsidRDefault="00887476" w:rsidP="00D942E0">
            <w:pPr>
              <w:jc w:val="both"/>
              <w:rPr>
                <w:rFonts w:cs="Arial"/>
                <w:szCs w:val="20"/>
              </w:rPr>
            </w:pPr>
            <w:r w:rsidRPr="0094403A">
              <w:rPr>
                <w:rFonts w:cs="Arial"/>
                <w:szCs w:val="20"/>
              </w:rPr>
              <w:t>Izvajanje oblikovanja in umerjanja izboljšanih modelov vrednotenja nepremičnin v delujočem informacijskem sistemu za ta namen.</w:t>
            </w:r>
          </w:p>
          <w:p w14:paraId="5667EEF3" w14:textId="77777777" w:rsidR="00887476" w:rsidRPr="0094403A" w:rsidRDefault="00887476" w:rsidP="00D942E0">
            <w:pPr>
              <w:jc w:val="both"/>
              <w:rPr>
                <w:rFonts w:cs="Arial"/>
                <w:szCs w:val="20"/>
              </w:rPr>
            </w:pPr>
            <w:r w:rsidRPr="0094403A">
              <w:rPr>
                <w:rFonts w:cs="Arial"/>
                <w:szCs w:val="20"/>
              </w:rPr>
              <w:t xml:space="preserve">Informacijski sistem je treba stalno vzdrževati in nadgrajevati, da je omogočeno izvajanje nalog množičnega vrednotenja nepremičnin, predvsem na področju priprave podatkov za izvajanje empiričnih analiz z namenom zagotavljanja strokovnih podlag za izvajanje postopkov množičnega vrednotenja nepremičnin ter razvoj in nadgradnjo modelov vrednotenja. </w:t>
            </w:r>
          </w:p>
          <w:p w14:paraId="6C46CAAC" w14:textId="77777777" w:rsidR="00887476" w:rsidRPr="0094403A" w:rsidRDefault="00887476" w:rsidP="00D942E0">
            <w:pPr>
              <w:jc w:val="both"/>
              <w:rPr>
                <w:rFonts w:cs="Arial"/>
                <w:szCs w:val="20"/>
              </w:rPr>
            </w:pPr>
            <w:r w:rsidRPr="0094403A">
              <w:rPr>
                <w:rFonts w:cs="Arial"/>
                <w:szCs w:val="20"/>
              </w:rPr>
              <w:t xml:space="preserve">Sistem mora omogočati pregled in obdelavo podatkov o trgu nepremičnin ter izvajanje potrebnih analiz za obveščanje javnosti o dogajanju na trgu nepremičnin in za druge namene. Omogočati mora tudi umerjanje modelov za posebne enote vrednotenja. </w:t>
            </w:r>
          </w:p>
          <w:p w14:paraId="72DA25FD" w14:textId="77777777" w:rsidR="00887476" w:rsidRPr="0094403A" w:rsidRDefault="00887476" w:rsidP="00D942E0">
            <w:pPr>
              <w:jc w:val="both"/>
              <w:rPr>
                <w:rFonts w:cs="Arial"/>
                <w:szCs w:val="20"/>
              </w:rPr>
            </w:pPr>
            <w:r w:rsidRPr="0094403A">
              <w:rPr>
                <w:rFonts w:cs="Arial"/>
                <w:szCs w:val="20"/>
              </w:rPr>
              <w:t>Prav tako je treba vzdrževati evidenco modelov vrednotenja, kar je povezano s spremembami modelov vrednotenja nepremičnin v kasnejši fazi.</w:t>
            </w:r>
          </w:p>
        </w:tc>
        <w:tc>
          <w:tcPr>
            <w:tcW w:w="2449" w:type="pct"/>
            <w:shd w:val="clear" w:color="000000" w:fill="auto"/>
          </w:tcPr>
          <w:p w14:paraId="35F03E57" w14:textId="77777777" w:rsidR="00887476" w:rsidRPr="0094403A" w:rsidRDefault="00887476" w:rsidP="00D942E0">
            <w:pPr>
              <w:jc w:val="both"/>
              <w:rPr>
                <w:rFonts w:cs="Arial"/>
                <w:szCs w:val="20"/>
              </w:rPr>
            </w:pPr>
            <w:r w:rsidRPr="0094403A">
              <w:rPr>
                <w:rFonts w:cs="Arial"/>
                <w:szCs w:val="20"/>
              </w:rPr>
              <w:t>Pregled in preverjanje podatkov o cenah in najemninah.</w:t>
            </w:r>
          </w:p>
          <w:p w14:paraId="5C946AF1" w14:textId="77777777" w:rsidR="00887476" w:rsidRPr="0094403A" w:rsidRDefault="00887476" w:rsidP="00D942E0">
            <w:pPr>
              <w:jc w:val="both"/>
              <w:rPr>
                <w:rFonts w:cs="Arial"/>
                <w:szCs w:val="20"/>
              </w:rPr>
            </w:pPr>
          </w:p>
          <w:p w14:paraId="44D78980" w14:textId="77777777" w:rsidR="00887476" w:rsidRPr="0094403A" w:rsidRDefault="00887476" w:rsidP="00D942E0">
            <w:pPr>
              <w:jc w:val="both"/>
              <w:rPr>
                <w:rFonts w:cs="Arial"/>
                <w:szCs w:val="20"/>
              </w:rPr>
            </w:pPr>
            <w:r w:rsidRPr="0094403A">
              <w:rPr>
                <w:rFonts w:cs="Arial"/>
                <w:szCs w:val="20"/>
              </w:rPr>
              <w:t>Časovno prilagajanje podatkov o cenah in najemninah.</w:t>
            </w:r>
          </w:p>
          <w:p w14:paraId="1BC2C733" w14:textId="77777777" w:rsidR="00887476" w:rsidRPr="0094403A" w:rsidRDefault="00887476" w:rsidP="00D942E0">
            <w:pPr>
              <w:jc w:val="both"/>
              <w:rPr>
                <w:rFonts w:cs="Arial"/>
                <w:szCs w:val="20"/>
              </w:rPr>
            </w:pPr>
          </w:p>
          <w:p w14:paraId="1A609EE2" w14:textId="77777777" w:rsidR="00887476" w:rsidRPr="0094403A" w:rsidRDefault="00887476" w:rsidP="00D942E0">
            <w:pPr>
              <w:jc w:val="both"/>
              <w:rPr>
                <w:rFonts w:cs="Arial"/>
                <w:szCs w:val="20"/>
              </w:rPr>
            </w:pPr>
            <w:r w:rsidRPr="0094403A">
              <w:rPr>
                <w:rFonts w:cs="Arial"/>
                <w:szCs w:val="20"/>
              </w:rPr>
              <w:t>Izvajanje nalog in analiz za pripravo predloga izboljšanih modelov vrednotenja.</w:t>
            </w:r>
          </w:p>
          <w:p w14:paraId="07BC1627" w14:textId="77777777" w:rsidR="00887476" w:rsidRPr="0094403A" w:rsidRDefault="00887476" w:rsidP="00D942E0">
            <w:pPr>
              <w:jc w:val="both"/>
              <w:rPr>
                <w:rFonts w:cs="Arial"/>
                <w:szCs w:val="20"/>
              </w:rPr>
            </w:pPr>
          </w:p>
          <w:p w14:paraId="55AA85AC" w14:textId="77777777" w:rsidR="00887476" w:rsidRPr="0094403A" w:rsidRDefault="00887476" w:rsidP="00D942E0">
            <w:pPr>
              <w:jc w:val="both"/>
              <w:rPr>
                <w:rFonts w:cs="Arial"/>
                <w:szCs w:val="20"/>
              </w:rPr>
            </w:pPr>
            <w:r w:rsidRPr="0094403A">
              <w:rPr>
                <w:rFonts w:cs="Arial"/>
                <w:szCs w:val="20"/>
              </w:rPr>
              <w:t>Izvajanje nalog, povezanih s postopkom določanja modelov vrednotenja.</w:t>
            </w:r>
          </w:p>
          <w:p w14:paraId="09D6F779" w14:textId="77777777" w:rsidR="00887476" w:rsidRPr="0094403A" w:rsidRDefault="00887476" w:rsidP="00D942E0">
            <w:pPr>
              <w:jc w:val="both"/>
              <w:rPr>
                <w:rFonts w:cs="Arial"/>
                <w:szCs w:val="20"/>
              </w:rPr>
            </w:pPr>
          </w:p>
          <w:p w14:paraId="16E08439" w14:textId="77777777" w:rsidR="00887476" w:rsidRPr="0094403A" w:rsidRDefault="00887476" w:rsidP="00D942E0">
            <w:pPr>
              <w:jc w:val="both"/>
              <w:rPr>
                <w:rFonts w:cs="Arial"/>
                <w:szCs w:val="20"/>
              </w:rPr>
            </w:pPr>
            <w:r w:rsidRPr="0094403A">
              <w:rPr>
                <w:rFonts w:cs="Arial"/>
                <w:szCs w:val="20"/>
              </w:rPr>
              <w:t>Vzdrževanje in nadgradnja informacijskega sistema.</w:t>
            </w:r>
            <w:r w:rsidRPr="0094403A">
              <w:rPr>
                <w:rFonts w:cs="Arial"/>
                <w:color w:val="FF0000"/>
                <w:szCs w:val="20"/>
              </w:rPr>
              <w:t xml:space="preserve"> </w:t>
            </w:r>
            <w:r w:rsidRPr="0094403A">
              <w:rPr>
                <w:rFonts w:cs="Arial"/>
                <w:szCs w:val="20"/>
              </w:rPr>
              <w:t>Prilagoditev sistema glede na spremembe na področju evidentiranja nepremičnin.</w:t>
            </w:r>
          </w:p>
          <w:p w14:paraId="3E3D3914" w14:textId="77777777" w:rsidR="00887476" w:rsidRPr="0094403A" w:rsidRDefault="00887476" w:rsidP="00D942E0">
            <w:pPr>
              <w:jc w:val="both"/>
              <w:rPr>
                <w:rFonts w:cs="Arial"/>
                <w:szCs w:val="20"/>
              </w:rPr>
            </w:pPr>
          </w:p>
          <w:p w14:paraId="4DC37AD9" w14:textId="77777777" w:rsidR="00887476" w:rsidRPr="0094403A" w:rsidRDefault="00887476" w:rsidP="00D942E0">
            <w:pPr>
              <w:jc w:val="both"/>
              <w:rPr>
                <w:rFonts w:cs="Arial"/>
                <w:szCs w:val="20"/>
              </w:rPr>
            </w:pPr>
            <w:r w:rsidRPr="0094403A">
              <w:rPr>
                <w:rFonts w:cs="Arial"/>
                <w:szCs w:val="20"/>
              </w:rPr>
              <w:t>Vodenje in vzdrževanje evidence modelov vrednotenja nepremičnin.</w:t>
            </w:r>
          </w:p>
          <w:p w14:paraId="5F4CB4B7" w14:textId="77777777" w:rsidR="00887476" w:rsidRPr="0094403A" w:rsidRDefault="00887476" w:rsidP="00D942E0">
            <w:pPr>
              <w:jc w:val="both"/>
              <w:rPr>
                <w:rFonts w:cs="Arial"/>
                <w:szCs w:val="20"/>
              </w:rPr>
            </w:pPr>
          </w:p>
          <w:p w14:paraId="1CBDC12D" w14:textId="77777777" w:rsidR="00887476" w:rsidRPr="0094403A" w:rsidRDefault="00887476" w:rsidP="00D942E0">
            <w:pPr>
              <w:jc w:val="both"/>
              <w:rPr>
                <w:rFonts w:cs="Arial"/>
                <w:szCs w:val="20"/>
              </w:rPr>
            </w:pPr>
          </w:p>
        </w:tc>
      </w:tr>
      <w:tr w:rsidR="00887476" w:rsidRPr="0094403A" w14:paraId="199B7142" w14:textId="77777777" w:rsidTr="00D942E0">
        <w:trPr>
          <w:trHeight w:val="20"/>
        </w:trPr>
        <w:tc>
          <w:tcPr>
            <w:tcW w:w="299" w:type="pct"/>
            <w:shd w:val="clear" w:color="000000" w:fill="auto"/>
          </w:tcPr>
          <w:p w14:paraId="7C8FF9E8" w14:textId="77777777" w:rsidR="00887476" w:rsidRPr="0094403A" w:rsidRDefault="00887476" w:rsidP="00D942E0">
            <w:pPr>
              <w:rPr>
                <w:rFonts w:cs="Arial"/>
                <w:szCs w:val="20"/>
              </w:rPr>
            </w:pPr>
            <w:r w:rsidRPr="0094403A">
              <w:rPr>
                <w:rFonts w:cs="Arial"/>
                <w:szCs w:val="20"/>
              </w:rPr>
              <w:t>6.4</w:t>
            </w:r>
          </w:p>
        </w:tc>
        <w:tc>
          <w:tcPr>
            <w:tcW w:w="2252" w:type="pct"/>
            <w:shd w:val="clear" w:color="000000" w:fill="auto"/>
          </w:tcPr>
          <w:p w14:paraId="3A732D0C" w14:textId="77777777" w:rsidR="00887476" w:rsidRPr="0094403A" w:rsidRDefault="00887476" w:rsidP="00D942E0">
            <w:pPr>
              <w:jc w:val="both"/>
              <w:rPr>
                <w:rFonts w:cs="Arial"/>
                <w:szCs w:val="20"/>
              </w:rPr>
            </w:pPr>
            <w:r w:rsidRPr="0094403A">
              <w:rPr>
                <w:rFonts w:cs="Arial"/>
                <w:szCs w:val="20"/>
              </w:rPr>
              <w:t>Strokovne naloge ter podpora poskusnemu izračunu vrednosti in administraciji uveljavljanja posebnih okoliščin</w:t>
            </w:r>
          </w:p>
        </w:tc>
        <w:tc>
          <w:tcPr>
            <w:tcW w:w="2449" w:type="pct"/>
            <w:shd w:val="clear" w:color="000000" w:fill="auto"/>
          </w:tcPr>
          <w:p w14:paraId="6F93F142" w14:textId="77777777" w:rsidR="00887476" w:rsidRPr="0094403A" w:rsidRDefault="00887476" w:rsidP="00D942E0">
            <w:pPr>
              <w:rPr>
                <w:rFonts w:cs="Arial"/>
                <w:szCs w:val="20"/>
              </w:rPr>
            </w:pPr>
          </w:p>
        </w:tc>
      </w:tr>
      <w:tr w:rsidR="00887476" w:rsidRPr="0094403A" w14:paraId="5659F038" w14:textId="77777777" w:rsidTr="00D942E0">
        <w:trPr>
          <w:trHeight w:val="20"/>
        </w:trPr>
        <w:tc>
          <w:tcPr>
            <w:tcW w:w="299" w:type="pct"/>
            <w:shd w:val="clear" w:color="000000" w:fill="auto"/>
          </w:tcPr>
          <w:p w14:paraId="7B54A340" w14:textId="77777777" w:rsidR="00887476" w:rsidRPr="0094403A" w:rsidRDefault="00887476" w:rsidP="00D942E0">
            <w:pPr>
              <w:rPr>
                <w:rFonts w:cs="Arial"/>
                <w:szCs w:val="20"/>
              </w:rPr>
            </w:pPr>
          </w:p>
        </w:tc>
        <w:tc>
          <w:tcPr>
            <w:tcW w:w="2252" w:type="pct"/>
            <w:shd w:val="clear" w:color="000000" w:fill="auto"/>
          </w:tcPr>
          <w:p w14:paraId="7907C9E1" w14:textId="77777777" w:rsidR="00887476" w:rsidRPr="0094403A" w:rsidRDefault="00887476" w:rsidP="00D942E0">
            <w:pPr>
              <w:jc w:val="both"/>
              <w:rPr>
                <w:rFonts w:cs="Arial"/>
                <w:szCs w:val="20"/>
              </w:rPr>
            </w:pPr>
            <w:r w:rsidRPr="0094403A">
              <w:rPr>
                <w:rFonts w:cs="Arial"/>
                <w:szCs w:val="20"/>
              </w:rPr>
              <w:t xml:space="preserve">Razvoj metod ocenjevanja vrednosti, zagotovitev tujih in domačih svetovalcev s področja ocenjevanja vrednosti nepremičnin in drugih s tem </w:t>
            </w:r>
            <w:r w:rsidRPr="0094403A">
              <w:rPr>
                <w:rFonts w:cs="Arial"/>
                <w:szCs w:val="20"/>
              </w:rPr>
              <w:lastRenderedPageBreak/>
              <w:t>povezanih strokovnih področij, in kritje vseh stroškov, povezanih z zagotovitvijo strokovnjakov, izdelava analiz za različne namene, organizacija oziroma izvedba izobraževanj in usposabljanj, v katera je lahko vključena tudi pridobitev znanj s potrdilom za zaposlene na področju ocenjevanja vrednosti, vzpostavitev in vodenje baze znanja v povezavi s postopki in nalogami množičnega vrednotenja nepremičnin, obdelava podatkov, povezanih s pripombami lastnikov in stališči občin na javno razgrnjene modele vrednotenja, nadzor nad izvajanjem projektov, oblikovanje in tisk gradiv, nabava strokovne literature in druge strokovno tehnične naloge.</w:t>
            </w:r>
          </w:p>
          <w:p w14:paraId="3AD8B1DA" w14:textId="30C56ABC" w:rsidR="00887476" w:rsidRPr="0094403A" w:rsidRDefault="00887476" w:rsidP="00D942E0">
            <w:pPr>
              <w:jc w:val="both"/>
              <w:rPr>
                <w:rFonts w:cs="Arial"/>
                <w:szCs w:val="20"/>
              </w:rPr>
            </w:pPr>
            <w:r w:rsidRPr="0094403A">
              <w:rPr>
                <w:rFonts w:cs="Arial"/>
                <w:szCs w:val="20"/>
              </w:rPr>
              <w:t>Za dokončanje vseh nalog, povezanih s poskusnim izračunom vrednosti in javno razgrnitvijo predloga modelov vrednotenja</w:t>
            </w:r>
            <w:r w:rsidR="00F313E9">
              <w:rPr>
                <w:rFonts w:cs="Arial"/>
                <w:szCs w:val="20"/>
              </w:rPr>
              <w:t>,</w:t>
            </w:r>
            <w:r w:rsidRPr="0094403A">
              <w:rPr>
                <w:rFonts w:cs="Arial"/>
                <w:szCs w:val="20"/>
              </w:rPr>
              <w:t xml:space="preserve"> ter kasneje za uveljavljanje posebnih okoliščin je treba zagotoviti ustrezno podporo za izvajanje vseh predpisanih postopkov in tudi podporo lastnikom nepremičnin, da bodo lahko uveljavljali svoje pravice v skladu z ZMVN-1. </w:t>
            </w:r>
          </w:p>
        </w:tc>
        <w:tc>
          <w:tcPr>
            <w:tcW w:w="2449" w:type="pct"/>
            <w:shd w:val="clear" w:color="000000" w:fill="auto"/>
          </w:tcPr>
          <w:p w14:paraId="262BCE71" w14:textId="77777777" w:rsidR="00887476" w:rsidRPr="0094403A" w:rsidRDefault="00887476" w:rsidP="00D942E0">
            <w:pPr>
              <w:spacing w:line="240" w:lineRule="auto"/>
              <w:jc w:val="both"/>
              <w:rPr>
                <w:rFonts w:cs="Arial"/>
                <w:szCs w:val="20"/>
              </w:rPr>
            </w:pPr>
            <w:r w:rsidRPr="0094403A">
              <w:rPr>
                <w:rFonts w:cs="Arial"/>
                <w:szCs w:val="20"/>
              </w:rPr>
              <w:lastRenderedPageBreak/>
              <w:t>Izdelava analiz za različne namene in druge strokovno tehnične naloge.</w:t>
            </w:r>
          </w:p>
          <w:p w14:paraId="799B7B25" w14:textId="77777777" w:rsidR="00887476" w:rsidRPr="0094403A" w:rsidRDefault="00887476" w:rsidP="00D942E0">
            <w:pPr>
              <w:spacing w:line="240" w:lineRule="auto"/>
              <w:jc w:val="both"/>
              <w:rPr>
                <w:rFonts w:cs="Arial"/>
                <w:szCs w:val="20"/>
              </w:rPr>
            </w:pPr>
          </w:p>
          <w:p w14:paraId="5CD04030" w14:textId="77777777" w:rsidR="00887476" w:rsidRPr="0094403A" w:rsidRDefault="00887476" w:rsidP="00D942E0">
            <w:pPr>
              <w:spacing w:line="240" w:lineRule="auto"/>
              <w:jc w:val="both"/>
              <w:rPr>
                <w:rFonts w:cs="Arial"/>
                <w:szCs w:val="20"/>
              </w:rPr>
            </w:pPr>
            <w:r w:rsidRPr="0094403A">
              <w:rPr>
                <w:rFonts w:cs="Arial"/>
                <w:szCs w:val="20"/>
              </w:rPr>
              <w:lastRenderedPageBreak/>
              <w:t>Podpora postopku določanja modelov vrednotenja.</w:t>
            </w:r>
          </w:p>
          <w:p w14:paraId="3C3B541E" w14:textId="77777777" w:rsidR="00887476" w:rsidRPr="0094403A" w:rsidRDefault="00887476" w:rsidP="00D942E0">
            <w:pPr>
              <w:spacing w:line="240" w:lineRule="auto"/>
              <w:jc w:val="both"/>
              <w:rPr>
                <w:rFonts w:cs="Arial"/>
                <w:szCs w:val="20"/>
              </w:rPr>
            </w:pPr>
          </w:p>
          <w:p w14:paraId="4B16E534" w14:textId="77777777" w:rsidR="00887476" w:rsidRPr="0094403A" w:rsidRDefault="00887476" w:rsidP="00D942E0">
            <w:pPr>
              <w:spacing w:line="240" w:lineRule="auto"/>
              <w:jc w:val="both"/>
              <w:rPr>
                <w:rFonts w:cs="Arial"/>
                <w:szCs w:val="20"/>
              </w:rPr>
            </w:pPr>
            <w:r w:rsidRPr="0094403A">
              <w:rPr>
                <w:rFonts w:cs="Arial"/>
                <w:szCs w:val="20"/>
              </w:rPr>
              <w:t>Oblikovanje aplikacij, obrazcev in drugih gradiv.</w:t>
            </w:r>
          </w:p>
          <w:p w14:paraId="4863E1B8" w14:textId="77777777" w:rsidR="00887476" w:rsidRPr="0094403A" w:rsidRDefault="00887476" w:rsidP="00D942E0">
            <w:pPr>
              <w:spacing w:line="240" w:lineRule="auto"/>
              <w:jc w:val="both"/>
              <w:rPr>
                <w:rFonts w:cs="Arial"/>
                <w:szCs w:val="20"/>
              </w:rPr>
            </w:pPr>
          </w:p>
          <w:p w14:paraId="3AD723EA" w14:textId="77777777" w:rsidR="00887476" w:rsidRPr="0094403A" w:rsidRDefault="00887476" w:rsidP="00D942E0">
            <w:pPr>
              <w:spacing w:line="240" w:lineRule="auto"/>
              <w:jc w:val="both"/>
              <w:rPr>
                <w:rFonts w:cs="Arial"/>
                <w:szCs w:val="20"/>
              </w:rPr>
            </w:pPr>
            <w:r w:rsidRPr="0094403A">
              <w:rPr>
                <w:rFonts w:cs="Arial"/>
                <w:szCs w:val="20"/>
              </w:rPr>
              <w:t>Tisk gradiv.</w:t>
            </w:r>
          </w:p>
          <w:p w14:paraId="6A899A34" w14:textId="77777777" w:rsidR="00887476" w:rsidRPr="0094403A" w:rsidRDefault="00887476" w:rsidP="00D942E0">
            <w:pPr>
              <w:spacing w:line="240" w:lineRule="auto"/>
              <w:jc w:val="both"/>
              <w:rPr>
                <w:rFonts w:cs="Arial"/>
                <w:szCs w:val="20"/>
              </w:rPr>
            </w:pPr>
          </w:p>
          <w:p w14:paraId="3BEDA0B2" w14:textId="77777777" w:rsidR="00887476" w:rsidRPr="0094403A" w:rsidRDefault="00887476" w:rsidP="00D942E0">
            <w:pPr>
              <w:spacing w:line="240" w:lineRule="auto"/>
              <w:jc w:val="both"/>
              <w:rPr>
                <w:rFonts w:cs="Arial"/>
                <w:szCs w:val="20"/>
              </w:rPr>
            </w:pPr>
            <w:r w:rsidRPr="0094403A">
              <w:rPr>
                <w:rFonts w:cs="Arial"/>
                <w:szCs w:val="20"/>
              </w:rPr>
              <w:t>Usposabljanja, izobraževanja in nabava strokovne literature.</w:t>
            </w:r>
          </w:p>
          <w:p w14:paraId="263AA468" w14:textId="77777777" w:rsidR="00887476" w:rsidRPr="0094403A" w:rsidRDefault="00887476" w:rsidP="00D942E0">
            <w:pPr>
              <w:spacing w:line="240" w:lineRule="auto"/>
              <w:jc w:val="both"/>
              <w:rPr>
                <w:rFonts w:cs="Arial"/>
                <w:szCs w:val="20"/>
              </w:rPr>
            </w:pPr>
            <w:r w:rsidRPr="0094403A">
              <w:rPr>
                <w:rFonts w:cs="Arial"/>
                <w:szCs w:val="20"/>
              </w:rPr>
              <w:t>Zagotovitev tujih in domačih svetovalcev s področja množičnega vrednotenja nepremičnin.</w:t>
            </w:r>
          </w:p>
          <w:p w14:paraId="32C1F828" w14:textId="77777777" w:rsidR="00887476" w:rsidRPr="0094403A" w:rsidRDefault="00887476" w:rsidP="00D942E0">
            <w:pPr>
              <w:spacing w:line="240" w:lineRule="auto"/>
              <w:rPr>
                <w:rFonts w:cs="Arial"/>
                <w:szCs w:val="20"/>
              </w:rPr>
            </w:pPr>
          </w:p>
        </w:tc>
      </w:tr>
      <w:tr w:rsidR="00887476" w:rsidRPr="0094403A" w14:paraId="65961684" w14:textId="77777777" w:rsidTr="00D942E0">
        <w:trPr>
          <w:trHeight w:val="20"/>
        </w:trPr>
        <w:tc>
          <w:tcPr>
            <w:tcW w:w="299" w:type="pct"/>
            <w:shd w:val="clear" w:color="000000" w:fill="auto"/>
          </w:tcPr>
          <w:p w14:paraId="53617E71" w14:textId="77777777" w:rsidR="00887476" w:rsidRPr="0094403A" w:rsidRDefault="00887476" w:rsidP="00D942E0">
            <w:pPr>
              <w:rPr>
                <w:rFonts w:cs="Arial"/>
                <w:szCs w:val="20"/>
              </w:rPr>
            </w:pPr>
            <w:r w:rsidRPr="0094403A">
              <w:rPr>
                <w:rFonts w:cs="Arial"/>
                <w:szCs w:val="20"/>
              </w:rPr>
              <w:lastRenderedPageBreak/>
              <w:t>GI</w:t>
            </w:r>
          </w:p>
        </w:tc>
        <w:tc>
          <w:tcPr>
            <w:tcW w:w="2252" w:type="pct"/>
            <w:shd w:val="clear" w:color="000000" w:fill="auto"/>
          </w:tcPr>
          <w:p w14:paraId="5E3C96AE" w14:textId="77777777" w:rsidR="00887476" w:rsidRPr="0094403A" w:rsidRDefault="00887476" w:rsidP="00D942E0">
            <w:pPr>
              <w:rPr>
                <w:rFonts w:cs="Arial"/>
                <w:szCs w:val="20"/>
              </w:rPr>
            </w:pPr>
            <w:r w:rsidRPr="0094403A">
              <w:rPr>
                <w:rFonts w:cs="Arial"/>
                <w:szCs w:val="20"/>
              </w:rPr>
              <w:t>Nalogo delno izvaja GI.</w:t>
            </w:r>
          </w:p>
        </w:tc>
        <w:tc>
          <w:tcPr>
            <w:tcW w:w="2449" w:type="pct"/>
            <w:shd w:val="clear" w:color="000000" w:fill="auto"/>
          </w:tcPr>
          <w:p w14:paraId="556D850D" w14:textId="77777777" w:rsidR="00887476" w:rsidRPr="0094403A" w:rsidRDefault="00887476" w:rsidP="00AF50FD">
            <w:pPr>
              <w:spacing w:line="240" w:lineRule="auto"/>
              <w:jc w:val="both"/>
              <w:rPr>
                <w:rFonts w:cs="Arial"/>
                <w:szCs w:val="20"/>
              </w:rPr>
            </w:pPr>
            <w:r w:rsidRPr="0094403A">
              <w:rPr>
                <w:rFonts w:eastAsia="Calibri" w:cs="Arial"/>
                <w:szCs w:val="20"/>
              </w:rPr>
              <w:t>GI bo izvajal izdelavo analiz za različne namene in druge strokovno tehnične naloge, tisk gradiv, organiziral bo usposabljanja in izobraževanja ter zagotavljal tuje in domače svetovalce s področja množičnega vrednotenja nepremičnin.</w:t>
            </w:r>
          </w:p>
        </w:tc>
      </w:tr>
      <w:tr w:rsidR="00887476" w:rsidRPr="0094403A" w14:paraId="00B84C94" w14:textId="77777777" w:rsidTr="00D942E0">
        <w:trPr>
          <w:trHeight w:val="20"/>
        </w:trPr>
        <w:tc>
          <w:tcPr>
            <w:tcW w:w="299" w:type="pct"/>
            <w:shd w:val="clear" w:color="000000" w:fill="auto"/>
          </w:tcPr>
          <w:p w14:paraId="49EABB24" w14:textId="77777777" w:rsidR="00887476" w:rsidRPr="0094403A" w:rsidRDefault="00887476" w:rsidP="00D942E0">
            <w:pPr>
              <w:rPr>
                <w:rFonts w:cs="Arial"/>
                <w:szCs w:val="20"/>
              </w:rPr>
            </w:pPr>
            <w:r w:rsidRPr="0094403A">
              <w:rPr>
                <w:rFonts w:cs="Arial"/>
                <w:szCs w:val="20"/>
              </w:rPr>
              <w:t>6.5</w:t>
            </w:r>
          </w:p>
        </w:tc>
        <w:tc>
          <w:tcPr>
            <w:tcW w:w="2252" w:type="pct"/>
            <w:shd w:val="clear" w:color="000000" w:fill="auto"/>
          </w:tcPr>
          <w:p w14:paraId="4D1A3137" w14:textId="77777777" w:rsidR="00887476" w:rsidRPr="0094403A" w:rsidRDefault="00887476" w:rsidP="00D942E0">
            <w:pPr>
              <w:rPr>
                <w:rFonts w:cs="Arial"/>
                <w:szCs w:val="20"/>
              </w:rPr>
            </w:pPr>
            <w:r w:rsidRPr="0094403A">
              <w:rPr>
                <w:rFonts w:cs="Arial"/>
                <w:szCs w:val="20"/>
              </w:rPr>
              <w:t>Strokovna komisija vrednotenja</w:t>
            </w:r>
          </w:p>
        </w:tc>
        <w:tc>
          <w:tcPr>
            <w:tcW w:w="2449" w:type="pct"/>
            <w:shd w:val="clear" w:color="000000" w:fill="auto"/>
          </w:tcPr>
          <w:p w14:paraId="00DEDC5B" w14:textId="77777777" w:rsidR="00887476" w:rsidRPr="0094403A" w:rsidRDefault="00887476" w:rsidP="00D942E0">
            <w:pPr>
              <w:rPr>
                <w:rFonts w:cs="Arial"/>
                <w:szCs w:val="20"/>
              </w:rPr>
            </w:pPr>
          </w:p>
        </w:tc>
      </w:tr>
      <w:tr w:rsidR="00887476" w:rsidRPr="0094403A" w14:paraId="5B1FF0EB" w14:textId="77777777" w:rsidTr="00D942E0">
        <w:trPr>
          <w:trHeight w:val="20"/>
        </w:trPr>
        <w:tc>
          <w:tcPr>
            <w:tcW w:w="299" w:type="pct"/>
            <w:shd w:val="clear" w:color="000000" w:fill="auto"/>
          </w:tcPr>
          <w:p w14:paraId="395E821D" w14:textId="77777777" w:rsidR="00887476" w:rsidRPr="0094403A" w:rsidRDefault="00887476" w:rsidP="00D942E0">
            <w:pPr>
              <w:rPr>
                <w:rFonts w:cs="Arial"/>
                <w:szCs w:val="20"/>
              </w:rPr>
            </w:pPr>
          </w:p>
        </w:tc>
        <w:tc>
          <w:tcPr>
            <w:tcW w:w="2252" w:type="pct"/>
            <w:shd w:val="clear" w:color="000000" w:fill="auto"/>
          </w:tcPr>
          <w:p w14:paraId="79B26849" w14:textId="77777777" w:rsidR="00887476" w:rsidRPr="0094403A" w:rsidRDefault="00887476" w:rsidP="00D942E0">
            <w:pPr>
              <w:jc w:val="both"/>
              <w:rPr>
                <w:rFonts w:cs="Arial"/>
                <w:szCs w:val="20"/>
              </w:rPr>
            </w:pPr>
            <w:r w:rsidRPr="0094403A">
              <w:rPr>
                <w:rFonts w:cs="Arial"/>
                <w:szCs w:val="20"/>
              </w:rPr>
              <w:t xml:space="preserve">ZMVN-1 opredeljuje naloge in oblikovanje mnenj Strokovne komisije vrednotenja (v nadaljnjem besedilu: Komisija). </w:t>
            </w:r>
            <w:r w:rsidRPr="0094403A">
              <w:rPr>
                <w:rFonts w:cs="Arial"/>
                <w:bCs/>
                <w:szCs w:val="20"/>
              </w:rPr>
              <w:t>Pravilnik o Strokovni komisiji vrednotenja</w:t>
            </w:r>
            <w:r w:rsidRPr="0094403A">
              <w:rPr>
                <w:rFonts w:cs="Arial"/>
                <w:iCs/>
                <w:szCs w:val="20"/>
              </w:rPr>
              <w:t xml:space="preserve"> (Uradni list RS, št. </w:t>
            </w:r>
            <w:hyperlink r:id="rId16" w:tgtFrame="_blank" w:history="1">
              <w:r w:rsidRPr="0094403A">
                <w:rPr>
                  <w:rFonts w:cs="Arial"/>
                  <w:iCs/>
                  <w:szCs w:val="20"/>
                </w:rPr>
                <w:t>48/18</w:t>
              </w:r>
            </w:hyperlink>
            <w:r w:rsidRPr="0094403A">
              <w:rPr>
                <w:rFonts w:cs="Arial"/>
                <w:iCs/>
                <w:szCs w:val="20"/>
              </w:rPr>
              <w:t xml:space="preserve">) v 17. členu določa, da imajo člani Komisije </w:t>
            </w:r>
            <w:r w:rsidRPr="0094403A">
              <w:rPr>
                <w:rFonts w:cs="Arial"/>
                <w:szCs w:val="20"/>
              </w:rPr>
              <w:t>pravico do nagrade za opravljeno delo (pregled dokumentacije, izdelava mnenja, nagrada za delo predsednika) ter do sejnine in povračila stroškov za udeležbo na sejah Komisije.</w:t>
            </w:r>
            <w:r w:rsidRPr="0094403A">
              <w:rPr>
                <w:rFonts w:cs="Arial"/>
                <w:iCs/>
                <w:szCs w:val="20"/>
              </w:rPr>
              <w:t xml:space="preserve"> Sredstva za delovanje K</w:t>
            </w:r>
            <w:r w:rsidRPr="0094403A">
              <w:rPr>
                <w:rFonts w:cs="Arial"/>
                <w:szCs w:val="20"/>
              </w:rPr>
              <w:t>omisije mora zagotoviti organ vrednotenja (Geodetska uprava RS).</w:t>
            </w:r>
          </w:p>
        </w:tc>
        <w:tc>
          <w:tcPr>
            <w:tcW w:w="2449" w:type="pct"/>
            <w:shd w:val="clear" w:color="000000" w:fill="auto"/>
          </w:tcPr>
          <w:p w14:paraId="4C57B0A1" w14:textId="4E985AE3" w:rsidR="00887476" w:rsidRPr="0094403A" w:rsidRDefault="00887476" w:rsidP="00D942E0">
            <w:pPr>
              <w:jc w:val="both"/>
              <w:rPr>
                <w:rFonts w:cs="Arial"/>
                <w:szCs w:val="20"/>
              </w:rPr>
            </w:pPr>
            <w:r w:rsidRPr="0094403A">
              <w:rPr>
                <w:rFonts w:cs="Arial"/>
                <w:szCs w:val="20"/>
              </w:rPr>
              <w:t>Nagrade za opravljeno delo (pregled dokumentacije, izdelava mnenja, nagrada za delo predsednika) ter sejnine in povračila stroškov za udeležbo na sejah Komisije. Uveljavljanje posebnih okoliščin je z</w:t>
            </w:r>
            <w:r w:rsidR="005D7733" w:rsidRPr="0094403A">
              <w:rPr>
                <w:rFonts w:cs="Arial"/>
                <w:szCs w:val="20"/>
              </w:rPr>
              <w:t xml:space="preserve"> </w:t>
            </w:r>
            <w:r w:rsidRPr="0094403A">
              <w:rPr>
                <w:rFonts w:cs="Arial"/>
                <w:szCs w:val="20"/>
              </w:rPr>
              <w:t>ZZUOOP zamaknjeno na dan uveljavitve nove uredbe o določitvi modelov vrednotenja.</w:t>
            </w:r>
          </w:p>
        </w:tc>
      </w:tr>
      <w:tr w:rsidR="00887476" w:rsidRPr="0094403A" w14:paraId="7877519D"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14:paraId="736A5ECE" w14:textId="77777777" w:rsidR="00887476" w:rsidRPr="0094403A" w:rsidRDefault="00887476" w:rsidP="00D942E0">
            <w:pPr>
              <w:spacing w:line="240" w:lineRule="auto"/>
              <w:rPr>
                <w:rFonts w:cs="Arial"/>
                <w:szCs w:val="20"/>
                <w:lang w:eastAsia="sl-SI"/>
              </w:rPr>
            </w:pPr>
          </w:p>
        </w:tc>
        <w:tc>
          <w:tcPr>
            <w:tcW w:w="2252"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14:paraId="52C3F334" w14:textId="77777777" w:rsidR="00887476" w:rsidRPr="0094403A" w:rsidRDefault="00887476" w:rsidP="00D942E0">
            <w:pPr>
              <w:rPr>
                <w:rFonts w:eastAsiaTheme="minorHAnsi" w:cs="Arial"/>
                <w:b/>
                <w:bCs/>
                <w:szCs w:val="20"/>
              </w:rPr>
            </w:pPr>
            <w:r w:rsidRPr="0094403A">
              <w:rPr>
                <w:rFonts w:cs="Arial"/>
                <w:b/>
                <w:bCs/>
                <w:szCs w:val="20"/>
              </w:rPr>
              <w:t>Infrastruktura za prostorske informacije</w:t>
            </w:r>
          </w:p>
        </w:tc>
        <w:tc>
          <w:tcPr>
            <w:tcW w:w="2449"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tcPr>
          <w:p w14:paraId="42560129" w14:textId="77777777" w:rsidR="00887476" w:rsidRPr="0094403A" w:rsidRDefault="00887476" w:rsidP="00D942E0">
            <w:pPr>
              <w:rPr>
                <w:rFonts w:cs="Arial"/>
                <w:b/>
                <w:bCs/>
                <w:szCs w:val="20"/>
              </w:rPr>
            </w:pPr>
          </w:p>
        </w:tc>
      </w:tr>
      <w:tr w:rsidR="00887476" w:rsidRPr="0094403A" w14:paraId="64A3AE42"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482FE6E" w14:textId="77777777" w:rsidR="00887476" w:rsidRPr="0094403A" w:rsidRDefault="00887476" w:rsidP="00D942E0">
            <w:pPr>
              <w:rPr>
                <w:rFonts w:cs="Arial"/>
                <w:b/>
                <w:bCs/>
                <w:szCs w:val="20"/>
              </w:rPr>
            </w:pPr>
            <w:r w:rsidRPr="0094403A">
              <w:rPr>
                <w:rFonts w:cs="Arial"/>
                <w:b/>
                <w:bCs/>
                <w:szCs w:val="20"/>
              </w:rPr>
              <w:t>7</w:t>
            </w: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00678853" w14:textId="77777777" w:rsidR="00887476" w:rsidRPr="0094403A" w:rsidRDefault="00887476" w:rsidP="00D942E0">
            <w:pPr>
              <w:rPr>
                <w:rFonts w:cs="Arial"/>
                <w:szCs w:val="20"/>
              </w:rPr>
            </w:pPr>
            <w:r w:rsidRPr="0094403A">
              <w:rPr>
                <w:rFonts w:cs="Arial"/>
                <w:b/>
                <w:bCs/>
                <w:szCs w:val="20"/>
              </w:rPr>
              <w:t>Infrastruktura za prostorske informacije</w:t>
            </w:r>
          </w:p>
        </w:tc>
        <w:tc>
          <w:tcPr>
            <w:tcW w:w="2449" w:type="pct"/>
            <w:tcBorders>
              <w:top w:val="nil"/>
              <w:left w:val="nil"/>
              <w:bottom w:val="single" w:sz="8" w:space="0" w:color="auto"/>
              <w:right w:val="single" w:sz="8" w:space="0" w:color="auto"/>
            </w:tcBorders>
            <w:tcMar>
              <w:top w:w="0" w:type="dxa"/>
              <w:left w:w="70" w:type="dxa"/>
              <w:bottom w:w="0" w:type="dxa"/>
              <w:right w:w="70" w:type="dxa"/>
            </w:tcMar>
          </w:tcPr>
          <w:p w14:paraId="1EE57AC6" w14:textId="77777777" w:rsidR="00887476" w:rsidRPr="0094403A" w:rsidRDefault="00887476" w:rsidP="00D942E0">
            <w:pPr>
              <w:rPr>
                <w:rFonts w:cs="Arial"/>
                <w:szCs w:val="20"/>
              </w:rPr>
            </w:pPr>
          </w:p>
        </w:tc>
      </w:tr>
      <w:tr w:rsidR="00887476" w:rsidRPr="0094403A" w14:paraId="2A34ADE9"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6610845" w14:textId="306A439F" w:rsidR="00887476" w:rsidRPr="0094403A" w:rsidRDefault="00887476" w:rsidP="00AF50FD">
            <w:pPr>
              <w:rPr>
                <w:rFonts w:cs="Arial"/>
                <w:szCs w:val="20"/>
              </w:rPr>
            </w:pPr>
            <w:r w:rsidRPr="0094403A">
              <w:rPr>
                <w:rFonts w:cs="Arial"/>
                <w:szCs w:val="20"/>
              </w:rPr>
              <w:t>7.1</w:t>
            </w: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0387274C" w14:textId="77777777" w:rsidR="00887476" w:rsidRPr="0094403A" w:rsidRDefault="00887476" w:rsidP="00D942E0">
            <w:pPr>
              <w:jc w:val="both"/>
              <w:rPr>
                <w:rFonts w:cs="Arial"/>
                <w:szCs w:val="20"/>
              </w:rPr>
            </w:pPr>
            <w:r w:rsidRPr="0094403A">
              <w:rPr>
                <w:rFonts w:cs="Arial"/>
                <w:szCs w:val="20"/>
              </w:rPr>
              <w:t xml:space="preserve">Vključevanje podatkov Geodetske uprave RS v razvojne in raziskovalne projekte </w:t>
            </w:r>
          </w:p>
        </w:tc>
        <w:tc>
          <w:tcPr>
            <w:tcW w:w="2449" w:type="pct"/>
            <w:tcBorders>
              <w:top w:val="nil"/>
              <w:left w:val="nil"/>
              <w:bottom w:val="single" w:sz="8" w:space="0" w:color="auto"/>
              <w:right w:val="single" w:sz="8" w:space="0" w:color="auto"/>
            </w:tcBorders>
            <w:tcMar>
              <w:top w:w="0" w:type="dxa"/>
              <w:left w:w="70" w:type="dxa"/>
              <w:bottom w:w="0" w:type="dxa"/>
              <w:right w:w="70" w:type="dxa"/>
            </w:tcMar>
          </w:tcPr>
          <w:p w14:paraId="72FB3532" w14:textId="77777777" w:rsidR="00887476" w:rsidRPr="0094403A" w:rsidRDefault="00887476" w:rsidP="00D942E0">
            <w:pPr>
              <w:rPr>
                <w:rFonts w:cs="Arial"/>
                <w:szCs w:val="20"/>
              </w:rPr>
            </w:pPr>
          </w:p>
        </w:tc>
      </w:tr>
      <w:tr w:rsidR="00887476" w:rsidRPr="0094403A" w14:paraId="4837A3FA"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200891A" w14:textId="77777777" w:rsidR="00887476" w:rsidRPr="0094403A" w:rsidRDefault="00887476" w:rsidP="00D942E0">
            <w:pPr>
              <w:rPr>
                <w:rFonts w:cs="Arial"/>
                <w:szCs w:val="20"/>
              </w:rPr>
            </w:pP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299892E6" w14:textId="77777777" w:rsidR="00887476" w:rsidRPr="0094403A" w:rsidRDefault="00887476" w:rsidP="00D942E0">
            <w:pPr>
              <w:jc w:val="both"/>
              <w:rPr>
                <w:rFonts w:cs="Arial"/>
                <w:szCs w:val="20"/>
              </w:rPr>
            </w:pPr>
            <w:r w:rsidRPr="0094403A">
              <w:rPr>
                <w:rFonts w:cs="Arial"/>
                <w:szCs w:val="20"/>
              </w:rPr>
              <w:t xml:space="preserve">Koordinacija in sodelovanje pri razvojnih in raziskovalnih projektih, koordinacija, testiranje in uvajanje novih tehnologij in standardov ter priprava in koordinacija izobraževanja za zaposlene in uporabnike ob uvajanju novih tehnologij in rešitev pri razvojnih dejavnostih na področju delovanja Geodetske uprave RS. Sodelovanje z razvojnimi in raziskovalnimi institucijami pri zagotavljanju kakovostnega delovanja in koordinacijo slovenskega </w:t>
            </w:r>
            <w:proofErr w:type="spellStart"/>
            <w:r w:rsidRPr="0094403A">
              <w:rPr>
                <w:rFonts w:cs="Arial"/>
                <w:szCs w:val="20"/>
              </w:rPr>
              <w:t>medopravilnega</w:t>
            </w:r>
            <w:proofErr w:type="spellEnd"/>
            <w:r w:rsidRPr="0094403A">
              <w:rPr>
                <w:rFonts w:cs="Arial"/>
                <w:szCs w:val="20"/>
              </w:rPr>
              <w:t xml:space="preserve"> integriranega okvirja za prostorske informacije ter sodelovanje v mednarodnih združenjih, pobudah in projektih. Mednarodna prepoznavnost in poslovna odličnost bo zagotovljena s pripravo in obdelavo podatkov iz zbirk Geodetske uprave RS v skladu z metodologijo posameznih mednarodnih programov in projektov, v katere se vključuje Geodetska uprava RS.</w:t>
            </w:r>
          </w:p>
        </w:tc>
        <w:tc>
          <w:tcPr>
            <w:tcW w:w="2449" w:type="pct"/>
            <w:tcBorders>
              <w:top w:val="nil"/>
              <w:left w:val="nil"/>
              <w:bottom w:val="single" w:sz="8" w:space="0" w:color="auto"/>
              <w:right w:val="single" w:sz="8" w:space="0" w:color="auto"/>
            </w:tcBorders>
            <w:tcMar>
              <w:top w:w="0" w:type="dxa"/>
              <w:left w:w="70" w:type="dxa"/>
              <w:bottom w:w="0" w:type="dxa"/>
              <w:right w:w="70" w:type="dxa"/>
            </w:tcMar>
          </w:tcPr>
          <w:p w14:paraId="5D483CF9" w14:textId="7B87166F" w:rsidR="00887476" w:rsidRPr="0094403A" w:rsidRDefault="00887476" w:rsidP="00D942E0">
            <w:pPr>
              <w:jc w:val="both"/>
              <w:rPr>
                <w:rFonts w:cs="Arial"/>
                <w:szCs w:val="20"/>
              </w:rPr>
            </w:pPr>
            <w:r w:rsidRPr="0094403A">
              <w:rPr>
                <w:rFonts w:cs="Arial"/>
                <w:szCs w:val="20"/>
              </w:rPr>
              <w:t xml:space="preserve">V letu 2023 se bodo nadaljevale aktivnosti na zagotavljanju semantične </w:t>
            </w:r>
            <w:proofErr w:type="spellStart"/>
            <w:r w:rsidRPr="0094403A">
              <w:rPr>
                <w:rFonts w:cs="Arial"/>
                <w:szCs w:val="20"/>
              </w:rPr>
              <w:t>medopravilnosti</w:t>
            </w:r>
            <w:proofErr w:type="spellEnd"/>
            <w:r w:rsidRPr="0094403A">
              <w:rPr>
                <w:rFonts w:cs="Arial"/>
                <w:szCs w:val="20"/>
              </w:rPr>
              <w:t xml:space="preserve"> prostorskih podatkov, za katere je pristojna Geodetska uprava RS</w:t>
            </w:r>
            <w:r w:rsidR="00870486">
              <w:rPr>
                <w:rFonts w:cs="Arial"/>
                <w:szCs w:val="20"/>
              </w:rPr>
              <w:t>,</w:t>
            </w:r>
            <w:r w:rsidRPr="0094403A">
              <w:rPr>
                <w:rFonts w:cs="Arial"/>
                <w:szCs w:val="20"/>
              </w:rPr>
              <w:t xml:space="preserve"> ter njihova povezava s podatki drugih upravljavcev. S prenosom izhodišč infrastrukture znanja na področju prostorskih informaciji (GKI) bo zagotovljeno vključevanje slovenske infrastrukture za prostorske informacije v aktivnosti UN GGIM in evropske infrastrukture za prostorske informacije INSPIRE.</w:t>
            </w:r>
            <w:r w:rsidR="005D7733" w:rsidRPr="0094403A">
              <w:rPr>
                <w:rFonts w:cs="Arial"/>
                <w:szCs w:val="20"/>
              </w:rPr>
              <w:t xml:space="preserve"> </w:t>
            </w:r>
          </w:p>
          <w:p w14:paraId="3757F7DF" w14:textId="77777777" w:rsidR="00887476" w:rsidRPr="0094403A" w:rsidRDefault="00887476" w:rsidP="00D942E0">
            <w:pPr>
              <w:jc w:val="both"/>
              <w:rPr>
                <w:rFonts w:cs="Arial"/>
                <w:szCs w:val="20"/>
              </w:rPr>
            </w:pPr>
          </w:p>
          <w:p w14:paraId="44CCF091" w14:textId="165B6C30" w:rsidR="00887476" w:rsidRPr="0094403A" w:rsidRDefault="00887476" w:rsidP="00D942E0">
            <w:pPr>
              <w:jc w:val="both"/>
              <w:rPr>
                <w:rFonts w:cs="Arial"/>
                <w:szCs w:val="20"/>
              </w:rPr>
            </w:pPr>
            <w:r w:rsidRPr="0094403A">
              <w:rPr>
                <w:rFonts w:cs="Arial"/>
                <w:szCs w:val="20"/>
              </w:rPr>
              <w:t>V procesu vzpostavitve digitalnega podatkovnega ekosistema ter skupnega evropskega podatkovnega prostora za zeleni dogovor se bodo nadaljevale aktivnosti za potrebe načrtovanja, ocenjevanja in vrednotenja ter ocene izvedljivosti projektnih predlogov na področju vključevanja podatkov, ki jih vodi Geodetska uprava RS v projekte na tem področju.</w:t>
            </w:r>
            <w:r w:rsidR="005D7733" w:rsidRPr="0094403A">
              <w:rPr>
                <w:rFonts w:cs="Arial"/>
                <w:szCs w:val="20"/>
              </w:rPr>
              <w:t xml:space="preserve"> </w:t>
            </w:r>
          </w:p>
          <w:p w14:paraId="0535BA41" w14:textId="77777777" w:rsidR="00887476" w:rsidRPr="0094403A" w:rsidRDefault="00887476" w:rsidP="00D942E0">
            <w:pPr>
              <w:jc w:val="both"/>
              <w:rPr>
                <w:rFonts w:cs="Arial"/>
                <w:szCs w:val="20"/>
              </w:rPr>
            </w:pPr>
          </w:p>
          <w:p w14:paraId="7936FF57" w14:textId="6CA8FE30" w:rsidR="00887476" w:rsidRPr="0094403A" w:rsidRDefault="00887476" w:rsidP="00D942E0">
            <w:pPr>
              <w:jc w:val="both"/>
              <w:rPr>
                <w:rFonts w:cs="Arial"/>
                <w:szCs w:val="20"/>
              </w:rPr>
            </w:pPr>
            <w:r w:rsidRPr="0094403A">
              <w:rPr>
                <w:rFonts w:cs="Arial"/>
                <w:szCs w:val="20"/>
              </w:rPr>
              <w:t xml:space="preserve">Večji poudarek bo namenjen tudi kakovosti podatkov in storitev. Ugotovitve Geodetske uprave RS bodo osnova za razvoj poenotene metodologije in strategije za upravljanje </w:t>
            </w:r>
            <w:r w:rsidR="00261EC9">
              <w:rPr>
                <w:rFonts w:cs="Arial"/>
                <w:szCs w:val="20"/>
              </w:rPr>
              <w:t>kakovosti podatkov na nivoju MNVP</w:t>
            </w:r>
            <w:r w:rsidRPr="0094403A">
              <w:rPr>
                <w:rFonts w:cs="Arial"/>
                <w:szCs w:val="20"/>
              </w:rPr>
              <w:t>.</w:t>
            </w:r>
          </w:p>
          <w:p w14:paraId="4DEEA17E" w14:textId="77777777" w:rsidR="00887476" w:rsidRPr="0094403A" w:rsidRDefault="00887476" w:rsidP="00D942E0">
            <w:pPr>
              <w:jc w:val="both"/>
              <w:rPr>
                <w:rFonts w:cs="Arial"/>
                <w:szCs w:val="20"/>
              </w:rPr>
            </w:pPr>
          </w:p>
          <w:p w14:paraId="56B64666" w14:textId="77777777" w:rsidR="00887476" w:rsidRPr="0094403A" w:rsidRDefault="00887476" w:rsidP="00D942E0">
            <w:pPr>
              <w:jc w:val="both"/>
              <w:rPr>
                <w:rFonts w:cs="Arial"/>
                <w:szCs w:val="20"/>
              </w:rPr>
            </w:pPr>
            <w:r w:rsidRPr="0094403A">
              <w:rPr>
                <w:rFonts w:cs="Arial"/>
                <w:szCs w:val="20"/>
              </w:rPr>
              <w:t xml:space="preserve">Uslužbenci Geodetske uprave RS se bodo v letu 2023 vključevali v aktivnosti JRC na področju </w:t>
            </w:r>
            <w:proofErr w:type="spellStart"/>
            <w:r w:rsidRPr="0094403A">
              <w:rPr>
                <w:rFonts w:cs="Arial"/>
                <w:szCs w:val="20"/>
              </w:rPr>
              <w:t>medopravilne</w:t>
            </w:r>
            <w:proofErr w:type="spellEnd"/>
            <w:r w:rsidRPr="0094403A">
              <w:rPr>
                <w:rFonts w:cs="Arial"/>
                <w:szCs w:val="20"/>
              </w:rPr>
              <w:t xml:space="preserve"> javne uprave v okviru programa ISA2 ter sodelovali v aktivnostih na področju programa uvajanja splošne semantične </w:t>
            </w:r>
            <w:proofErr w:type="spellStart"/>
            <w:r w:rsidRPr="0094403A">
              <w:rPr>
                <w:rFonts w:cs="Arial"/>
                <w:szCs w:val="20"/>
              </w:rPr>
              <w:t>medopravilnosti</w:t>
            </w:r>
            <w:proofErr w:type="spellEnd"/>
            <w:r w:rsidRPr="0094403A">
              <w:rPr>
                <w:rFonts w:cs="Arial"/>
                <w:szCs w:val="20"/>
              </w:rPr>
              <w:t xml:space="preserve"> v javni upravi, ki ga izvajata Evropska komisija in Ministrstvo za javno upravo.</w:t>
            </w:r>
          </w:p>
          <w:p w14:paraId="29B798EA" w14:textId="77777777" w:rsidR="00887476" w:rsidRPr="0094403A" w:rsidRDefault="00887476" w:rsidP="00D942E0">
            <w:pPr>
              <w:jc w:val="both"/>
              <w:rPr>
                <w:rFonts w:cs="Arial"/>
                <w:szCs w:val="20"/>
              </w:rPr>
            </w:pPr>
          </w:p>
          <w:p w14:paraId="03720508" w14:textId="06411D1F" w:rsidR="00887476" w:rsidRPr="0094403A" w:rsidRDefault="00887476" w:rsidP="00D942E0">
            <w:pPr>
              <w:jc w:val="both"/>
              <w:rPr>
                <w:rFonts w:cs="Arial"/>
                <w:szCs w:val="20"/>
              </w:rPr>
            </w:pPr>
            <w:r w:rsidRPr="0094403A">
              <w:rPr>
                <w:rFonts w:cs="Arial"/>
                <w:szCs w:val="20"/>
              </w:rPr>
              <w:t xml:space="preserve">V letu 2023 se bo izvajal tudi projekt »Razvoj usmeritev za izboljšanje semantične </w:t>
            </w:r>
            <w:proofErr w:type="spellStart"/>
            <w:r w:rsidRPr="0094403A">
              <w:rPr>
                <w:rFonts w:cs="Arial"/>
                <w:szCs w:val="20"/>
              </w:rPr>
              <w:t>medopravilnosti</w:t>
            </w:r>
            <w:proofErr w:type="spellEnd"/>
            <w:r w:rsidRPr="0094403A">
              <w:rPr>
                <w:rFonts w:cs="Arial"/>
                <w:szCs w:val="20"/>
              </w:rPr>
              <w:t xml:space="preserve"> na področju upravljanja prostorskih zbirk podatkov in </w:t>
            </w:r>
            <w:proofErr w:type="spellStart"/>
            <w:r w:rsidRPr="0094403A">
              <w:rPr>
                <w:rFonts w:cs="Arial"/>
                <w:szCs w:val="20"/>
              </w:rPr>
              <w:t>geoinformatike</w:t>
            </w:r>
            <w:proofErr w:type="spellEnd"/>
            <w:r w:rsidR="005D7733" w:rsidRPr="0094403A">
              <w:rPr>
                <w:rFonts w:cs="Arial"/>
                <w:szCs w:val="20"/>
              </w:rPr>
              <w:t xml:space="preserve"> </w:t>
            </w:r>
            <w:r w:rsidRPr="0094403A">
              <w:rPr>
                <w:rFonts w:cs="Arial"/>
                <w:szCs w:val="20"/>
              </w:rPr>
              <w:t>v Sloveniji«, ki teče v okviru Ciljnega raziskovalnega programa (CRP 2022).</w:t>
            </w:r>
          </w:p>
        </w:tc>
      </w:tr>
      <w:tr w:rsidR="00887476" w:rsidRPr="0094403A" w14:paraId="191F8F23"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99A7DC5" w14:textId="55440AE9" w:rsidR="00887476" w:rsidRPr="0094403A" w:rsidRDefault="00887476" w:rsidP="00596BF1">
            <w:pPr>
              <w:rPr>
                <w:rFonts w:cs="Arial"/>
                <w:szCs w:val="20"/>
              </w:rPr>
            </w:pPr>
            <w:r w:rsidRPr="0094403A">
              <w:rPr>
                <w:rFonts w:cs="Arial"/>
                <w:szCs w:val="20"/>
              </w:rPr>
              <w:t>7.2</w:t>
            </w: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56D7C123" w14:textId="77777777" w:rsidR="00887476" w:rsidRPr="0094403A" w:rsidRDefault="00887476" w:rsidP="00D942E0">
            <w:pPr>
              <w:rPr>
                <w:rFonts w:cs="Arial"/>
                <w:szCs w:val="20"/>
              </w:rPr>
            </w:pPr>
            <w:r w:rsidRPr="0094403A">
              <w:rPr>
                <w:rFonts w:cs="Arial"/>
                <w:szCs w:val="20"/>
              </w:rPr>
              <w:t>Koordinacija, upravljanje in operativna podpora nacionalni točki za stike</w:t>
            </w:r>
          </w:p>
        </w:tc>
        <w:tc>
          <w:tcPr>
            <w:tcW w:w="2449" w:type="pct"/>
            <w:tcBorders>
              <w:top w:val="nil"/>
              <w:left w:val="nil"/>
              <w:bottom w:val="single" w:sz="8" w:space="0" w:color="auto"/>
              <w:right w:val="single" w:sz="8" w:space="0" w:color="auto"/>
            </w:tcBorders>
            <w:tcMar>
              <w:top w:w="0" w:type="dxa"/>
              <w:left w:w="70" w:type="dxa"/>
              <w:bottom w:w="0" w:type="dxa"/>
              <w:right w:w="70" w:type="dxa"/>
            </w:tcMar>
          </w:tcPr>
          <w:p w14:paraId="2E193C00" w14:textId="77777777" w:rsidR="00887476" w:rsidRPr="0094403A" w:rsidRDefault="00887476" w:rsidP="00D942E0">
            <w:pPr>
              <w:rPr>
                <w:rFonts w:cs="Arial"/>
                <w:szCs w:val="20"/>
              </w:rPr>
            </w:pPr>
          </w:p>
        </w:tc>
      </w:tr>
      <w:tr w:rsidR="00887476" w:rsidRPr="0094403A" w14:paraId="1C800008"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AC301F6" w14:textId="77777777" w:rsidR="00887476" w:rsidRPr="0094403A" w:rsidRDefault="00887476" w:rsidP="00D942E0">
            <w:pPr>
              <w:rPr>
                <w:rFonts w:cs="Arial"/>
                <w:szCs w:val="20"/>
              </w:rPr>
            </w:pP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562F28CF" w14:textId="77777777" w:rsidR="00887476" w:rsidRPr="0094403A" w:rsidRDefault="00887476" w:rsidP="00D942E0">
            <w:pPr>
              <w:jc w:val="both"/>
              <w:rPr>
                <w:rFonts w:cs="Arial"/>
                <w:szCs w:val="20"/>
              </w:rPr>
            </w:pPr>
            <w:r w:rsidRPr="0094403A">
              <w:rPr>
                <w:rFonts w:cs="Arial"/>
                <w:szCs w:val="20"/>
              </w:rPr>
              <w:t xml:space="preserve">Operativna in tehnična podpora, ki je potrebna za nemoteno delo nacionalne točke za stike (NTS), kot jo določa ZIPI v skladu z zahtevami Direktive INSPIRE. </w:t>
            </w:r>
          </w:p>
          <w:p w14:paraId="6A3D835C" w14:textId="77777777" w:rsidR="00887476" w:rsidRPr="0094403A" w:rsidRDefault="00887476" w:rsidP="00D942E0">
            <w:pPr>
              <w:jc w:val="both"/>
              <w:rPr>
                <w:rFonts w:cs="Arial"/>
                <w:strike/>
                <w:szCs w:val="20"/>
              </w:rPr>
            </w:pPr>
          </w:p>
          <w:p w14:paraId="54E54B6B" w14:textId="77777777" w:rsidR="00887476" w:rsidRPr="0094403A" w:rsidRDefault="00887476" w:rsidP="00D942E0">
            <w:pPr>
              <w:jc w:val="both"/>
              <w:rPr>
                <w:rFonts w:cs="Arial"/>
                <w:szCs w:val="20"/>
              </w:rPr>
            </w:pPr>
          </w:p>
        </w:tc>
        <w:tc>
          <w:tcPr>
            <w:tcW w:w="2449" w:type="pct"/>
            <w:tcBorders>
              <w:top w:val="nil"/>
              <w:left w:val="nil"/>
              <w:bottom w:val="single" w:sz="8" w:space="0" w:color="auto"/>
              <w:right w:val="single" w:sz="8" w:space="0" w:color="auto"/>
            </w:tcBorders>
            <w:tcMar>
              <w:top w:w="0" w:type="dxa"/>
              <w:left w:w="70" w:type="dxa"/>
              <w:bottom w:w="0" w:type="dxa"/>
              <w:right w:w="70" w:type="dxa"/>
            </w:tcMar>
          </w:tcPr>
          <w:p w14:paraId="7B8B3065" w14:textId="242E28E4" w:rsidR="00887476" w:rsidRPr="0094403A" w:rsidRDefault="00887476" w:rsidP="00D942E0">
            <w:pPr>
              <w:jc w:val="both"/>
              <w:rPr>
                <w:rFonts w:cs="Arial"/>
                <w:szCs w:val="20"/>
              </w:rPr>
            </w:pPr>
            <w:r w:rsidRPr="0094403A">
              <w:rPr>
                <w:rFonts w:cs="Arial"/>
                <w:szCs w:val="20"/>
              </w:rPr>
              <w:lastRenderedPageBreak/>
              <w:t>Redna operativno tehnična podpora delovanju za izvajanje koordinacijskih nalog NTS vsebuje:</w:t>
            </w:r>
            <w:r w:rsidR="005D7733" w:rsidRPr="0094403A">
              <w:rPr>
                <w:rFonts w:cs="Arial"/>
                <w:szCs w:val="20"/>
              </w:rPr>
              <w:t xml:space="preserve"> </w:t>
            </w:r>
          </w:p>
          <w:p w14:paraId="25CC7B71" w14:textId="77777777" w:rsidR="00887476" w:rsidRPr="0094403A" w:rsidRDefault="00887476" w:rsidP="00171C58">
            <w:pPr>
              <w:pStyle w:val="Odstavekseznama"/>
              <w:numPr>
                <w:ilvl w:val="0"/>
                <w:numId w:val="35"/>
              </w:numPr>
              <w:ind w:left="809" w:hanging="709"/>
              <w:jc w:val="both"/>
              <w:rPr>
                <w:rFonts w:cs="Arial"/>
                <w:szCs w:val="20"/>
              </w:rPr>
            </w:pPr>
            <w:r w:rsidRPr="0094403A">
              <w:rPr>
                <w:rFonts w:cs="Arial"/>
                <w:szCs w:val="20"/>
              </w:rPr>
              <w:t xml:space="preserve">vzdrževanje </w:t>
            </w:r>
            <w:proofErr w:type="spellStart"/>
            <w:r w:rsidRPr="0094403A">
              <w:rPr>
                <w:rFonts w:cs="Arial"/>
                <w:szCs w:val="20"/>
              </w:rPr>
              <w:t>geoportala</w:t>
            </w:r>
            <w:proofErr w:type="spellEnd"/>
            <w:r w:rsidRPr="0094403A">
              <w:rPr>
                <w:rFonts w:cs="Arial"/>
                <w:szCs w:val="20"/>
              </w:rPr>
              <w:t xml:space="preserve">, </w:t>
            </w:r>
          </w:p>
          <w:p w14:paraId="30A8757E" w14:textId="77777777" w:rsidR="00887476" w:rsidRPr="0094403A" w:rsidRDefault="00887476" w:rsidP="00171C58">
            <w:pPr>
              <w:pStyle w:val="Odstavekseznama"/>
              <w:numPr>
                <w:ilvl w:val="0"/>
                <w:numId w:val="35"/>
              </w:numPr>
              <w:ind w:left="809" w:hanging="709"/>
              <w:jc w:val="both"/>
              <w:rPr>
                <w:rFonts w:cs="Arial"/>
                <w:szCs w:val="20"/>
              </w:rPr>
            </w:pPr>
            <w:r w:rsidRPr="0094403A">
              <w:rPr>
                <w:rFonts w:cs="Arial"/>
                <w:szCs w:val="20"/>
              </w:rPr>
              <w:lastRenderedPageBreak/>
              <w:t xml:space="preserve">vzdrževanja </w:t>
            </w:r>
            <w:proofErr w:type="spellStart"/>
            <w:r w:rsidRPr="0094403A">
              <w:rPr>
                <w:rFonts w:cs="Arial"/>
                <w:szCs w:val="20"/>
              </w:rPr>
              <w:t>metapodatkovnega</w:t>
            </w:r>
            <w:proofErr w:type="spellEnd"/>
            <w:r w:rsidRPr="0094403A">
              <w:rPr>
                <w:rFonts w:cs="Arial"/>
                <w:szCs w:val="20"/>
              </w:rPr>
              <w:t xml:space="preserve"> sistema,</w:t>
            </w:r>
          </w:p>
          <w:p w14:paraId="49B03BA3" w14:textId="77777777" w:rsidR="00887476" w:rsidRPr="0094403A" w:rsidRDefault="00887476" w:rsidP="00171C58">
            <w:pPr>
              <w:pStyle w:val="Odstavekseznama"/>
              <w:numPr>
                <w:ilvl w:val="0"/>
                <w:numId w:val="35"/>
              </w:numPr>
              <w:ind w:left="809" w:hanging="709"/>
              <w:jc w:val="both"/>
              <w:rPr>
                <w:rFonts w:cs="Arial"/>
                <w:szCs w:val="20"/>
              </w:rPr>
            </w:pPr>
            <w:r w:rsidRPr="0094403A">
              <w:rPr>
                <w:rFonts w:cs="Arial"/>
                <w:szCs w:val="20"/>
              </w:rPr>
              <w:t>poročanje,</w:t>
            </w:r>
          </w:p>
          <w:p w14:paraId="08ECC664" w14:textId="77777777" w:rsidR="00887476" w:rsidRPr="0094403A" w:rsidRDefault="00887476" w:rsidP="00171C58">
            <w:pPr>
              <w:pStyle w:val="Odstavekseznama"/>
              <w:numPr>
                <w:ilvl w:val="0"/>
                <w:numId w:val="35"/>
              </w:numPr>
              <w:ind w:left="809" w:hanging="709"/>
              <w:jc w:val="both"/>
              <w:rPr>
                <w:rFonts w:cs="Arial"/>
                <w:szCs w:val="20"/>
              </w:rPr>
            </w:pPr>
            <w:r w:rsidRPr="0094403A">
              <w:rPr>
                <w:rFonts w:cs="Arial"/>
                <w:szCs w:val="20"/>
              </w:rPr>
              <w:t>organizacija dogodkov,</w:t>
            </w:r>
          </w:p>
          <w:p w14:paraId="7E83AC90" w14:textId="77777777" w:rsidR="00887476" w:rsidRPr="0094403A" w:rsidRDefault="00887476" w:rsidP="00171C58">
            <w:pPr>
              <w:pStyle w:val="Odstavekseznama"/>
              <w:numPr>
                <w:ilvl w:val="0"/>
                <w:numId w:val="35"/>
              </w:numPr>
              <w:ind w:left="809" w:hanging="709"/>
              <w:jc w:val="both"/>
              <w:rPr>
                <w:rFonts w:cs="Arial"/>
                <w:szCs w:val="20"/>
              </w:rPr>
            </w:pPr>
            <w:r w:rsidRPr="0094403A">
              <w:rPr>
                <w:rFonts w:cs="Arial"/>
                <w:szCs w:val="20"/>
              </w:rPr>
              <w:t>podpora delu delovnih skupin.</w:t>
            </w:r>
          </w:p>
        </w:tc>
      </w:tr>
      <w:tr w:rsidR="00887476" w:rsidRPr="0094403A" w14:paraId="6F1FE13A" w14:textId="77777777" w:rsidTr="00D942E0">
        <w:trPr>
          <w:trHeight w:val="20"/>
        </w:trPr>
        <w:tc>
          <w:tcPr>
            <w:tcW w:w="299" w:type="pct"/>
            <w:shd w:val="clear" w:color="000000" w:fill="C0C0C0"/>
          </w:tcPr>
          <w:p w14:paraId="758E0626" w14:textId="77777777" w:rsidR="00887476" w:rsidRPr="0094403A" w:rsidRDefault="00887476" w:rsidP="00D942E0">
            <w:pPr>
              <w:rPr>
                <w:rFonts w:cs="Arial"/>
                <w:b/>
                <w:szCs w:val="20"/>
              </w:rPr>
            </w:pPr>
          </w:p>
        </w:tc>
        <w:tc>
          <w:tcPr>
            <w:tcW w:w="2252" w:type="pct"/>
            <w:shd w:val="clear" w:color="000000" w:fill="C0C0C0"/>
          </w:tcPr>
          <w:p w14:paraId="648ED870" w14:textId="77777777" w:rsidR="00887476" w:rsidRPr="0094403A" w:rsidRDefault="00887476" w:rsidP="00D942E0">
            <w:pPr>
              <w:rPr>
                <w:rFonts w:cs="Arial"/>
                <w:b/>
                <w:szCs w:val="20"/>
              </w:rPr>
            </w:pPr>
            <w:r w:rsidRPr="0094403A">
              <w:rPr>
                <w:rFonts w:cs="Arial"/>
                <w:b/>
                <w:szCs w:val="20"/>
              </w:rPr>
              <w:t>Informatika in izdajanje podatkov</w:t>
            </w:r>
          </w:p>
        </w:tc>
        <w:tc>
          <w:tcPr>
            <w:tcW w:w="2449" w:type="pct"/>
            <w:shd w:val="clear" w:color="000000" w:fill="C0C0C0"/>
          </w:tcPr>
          <w:p w14:paraId="57122B9C" w14:textId="77777777" w:rsidR="00887476" w:rsidRPr="0094403A" w:rsidRDefault="00887476" w:rsidP="00D942E0">
            <w:pPr>
              <w:rPr>
                <w:rFonts w:cs="Arial"/>
                <w:szCs w:val="20"/>
              </w:rPr>
            </w:pPr>
          </w:p>
        </w:tc>
      </w:tr>
      <w:tr w:rsidR="00887476" w:rsidRPr="0094403A" w14:paraId="7CB5A88A" w14:textId="77777777" w:rsidTr="00D942E0">
        <w:trPr>
          <w:trHeight w:val="20"/>
        </w:trPr>
        <w:tc>
          <w:tcPr>
            <w:tcW w:w="299" w:type="pct"/>
            <w:shd w:val="clear" w:color="000000" w:fill="auto"/>
          </w:tcPr>
          <w:p w14:paraId="35105AF1" w14:textId="77777777" w:rsidR="00887476" w:rsidRPr="0094403A" w:rsidRDefault="00887476" w:rsidP="00D942E0">
            <w:pPr>
              <w:rPr>
                <w:rFonts w:cs="Arial"/>
                <w:b/>
                <w:szCs w:val="20"/>
              </w:rPr>
            </w:pPr>
            <w:r w:rsidRPr="0094403A">
              <w:rPr>
                <w:rFonts w:cs="Arial"/>
                <w:b/>
                <w:szCs w:val="20"/>
              </w:rPr>
              <w:t xml:space="preserve"> 8</w:t>
            </w:r>
          </w:p>
        </w:tc>
        <w:tc>
          <w:tcPr>
            <w:tcW w:w="2252" w:type="pct"/>
            <w:shd w:val="clear" w:color="000000" w:fill="auto"/>
          </w:tcPr>
          <w:p w14:paraId="4F7DA68B" w14:textId="77777777" w:rsidR="00887476" w:rsidRPr="0094403A" w:rsidRDefault="00887476" w:rsidP="00D942E0">
            <w:pPr>
              <w:rPr>
                <w:rFonts w:cs="Arial"/>
                <w:b/>
                <w:szCs w:val="20"/>
              </w:rPr>
            </w:pPr>
            <w:r w:rsidRPr="0094403A">
              <w:rPr>
                <w:rFonts w:cs="Arial"/>
                <w:b/>
                <w:szCs w:val="20"/>
              </w:rPr>
              <w:t>Informacijska tehnologija</w:t>
            </w:r>
          </w:p>
        </w:tc>
        <w:tc>
          <w:tcPr>
            <w:tcW w:w="2449" w:type="pct"/>
            <w:shd w:val="clear" w:color="000000" w:fill="auto"/>
          </w:tcPr>
          <w:p w14:paraId="226AF7EB" w14:textId="77777777" w:rsidR="00887476" w:rsidRPr="0094403A" w:rsidRDefault="00887476" w:rsidP="00D942E0">
            <w:pPr>
              <w:rPr>
                <w:rFonts w:cs="Arial"/>
                <w:b/>
                <w:szCs w:val="20"/>
              </w:rPr>
            </w:pPr>
          </w:p>
        </w:tc>
      </w:tr>
      <w:tr w:rsidR="00887476" w:rsidRPr="0094403A" w14:paraId="512620EC" w14:textId="77777777" w:rsidTr="00D942E0">
        <w:trPr>
          <w:trHeight w:val="20"/>
        </w:trPr>
        <w:tc>
          <w:tcPr>
            <w:tcW w:w="299" w:type="pct"/>
            <w:shd w:val="clear" w:color="000000" w:fill="auto"/>
          </w:tcPr>
          <w:p w14:paraId="600FC2D9" w14:textId="77777777" w:rsidR="00887476" w:rsidRPr="0094403A" w:rsidRDefault="00887476" w:rsidP="00D942E0">
            <w:pPr>
              <w:rPr>
                <w:rFonts w:cs="Arial"/>
                <w:szCs w:val="20"/>
              </w:rPr>
            </w:pPr>
            <w:r w:rsidRPr="0094403A">
              <w:rPr>
                <w:rFonts w:cs="Arial"/>
                <w:szCs w:val="20"/>
              </w:rPr>
              <w:t>8.1</w:t>
            </w:r>
          </w:p>
        </w:tc>
        <w:tc>
          <w:tcPr>
            <w:tcW w:w="2252" w:type="pct"/>
            <w:shd w:val="clear" w:color="000000" w:fill="auto"/>
          </w:tcPr>
          <w:p w14:paraId="57B2DD77" w14:textId="77777777" w:rsidR="00887476" w:rsidRPr="0094403A" w:rsidRDefault="00887476" w:rsidP="00D942E0">
            <w:pPr>
              <w:rPr>
                <w:rFonts w:cs="Arial"/>
                <w:szCs w:val="20"/>
              </w:rPr>
            </w:pPr>
            <w:r w:rsidRPr="0094403A">
              <w:rPr>
                <w:rFonts w:cs="Arial"/>
                <w:szCs w:val="20"/>
              </w:rPr>
              <w:t xml:space="preserve">Podpora informacijski tehnologiji in uporabniška pomoč </w:t>
            </w:r>
          </w:p>
        </w:tc>
        <w:tc>
          <w:tcPr>
            <w:tcW w:w="2449" w:type="pct"/>
            <w:shd w:val="clear" w:color="000000" w:fill="auto"/>
          </w:tcPr>
          <w:p w14:paraId="03E707E2" w14:textId="77777777" w:rsidR="00887476" w:rsidRPr="0094403A" w:rsidRDefault="00887476" w:rsidP="00D942E0">
            <w:pPr>
              <w:rPr>
                <w:rFonts w:cs="Arial"/>
                <w:szCs w:val="20"/>
              </w:rPr>
            </w:pPr>
          </w:p>
        </w:tc>
      </w:tr>
      <w:tr w:rsidR="00887476" w:rsidRPr="0094403A" w14:paraId="6AF0B81C" w14:textId="77777777" w:rsidTr="00D942E0">
        <w:trPr>
          <w:trHeight w:val="20"/>
        </w:trPr>
        <w:tc>
          <w:tcPr>
            <w:tcW w:w="299" w:type="pct"/>
            <w:shd w:val="clear" w:color="000000" w:fill="auto"/>
          </w:tcPr>
          <w:p w14:paraId="3EC9E3F0" w14:textId="77777777" w:rsidR="00887476" w:rsidRPr="0094403A" w:rsidRDefault="00887476" w:rsidP="00D942E0">
            <w:pPr>
              <w:rPr>
                <w:rFonts w:cs="Arial"/>
                <w:szCs w:val="20"/>
              </w:rPr>
            </w:pPr>
            <w:r w:rsidRPr="0094403A">
              <w:rPr>
                <w:rFonts w:cs="Arial"/>
                <w:szCs w:val="20"/>
              </w:rPr>
              <w:t> </w:t>
            </w:r>
          </w:p>
        </w:tc>
        <w:tc>
          <w:tcPr>
            <w:tcW w:w="2252" w:type="pct"/>
            <w:shd w:val="clear" w:color="000000" w:fill="auto"/>
          </w:tcPr>
          <w:p w14:paraId="623A3EBC" w14:textId="77777777" w:rsidR="00887476" w:rsidRPr="0094403A" w:rsidRDefault="00887476" w:rsidP="00D942E0">
            <w:pPr>
              <w:jc w:val="both"/>
              <w:rPr>
                <w:rFonts w:cs="Arial"/>
                <w:szCs w:val="20"/>
              </w:rPr>
            </w:pPr>
            <w:r w:rsidRPr="0094403A">
              <w:rPr>
                <w:rFonts w:cs="Arial"/>
                <w:szCs w:val="20"/>
              </w:rPr>
              <w:t xml:space="preserve">Naloga obsega izvajanje vseh potrebnih aktivnosti na področju koordinacije, delovanja in podpore informacijske tehnologije za zagotavljanje nemotenega poslovanja organizacije ter specifično izobraževanje iz področja informatike ter </w:t>
            </w:r>
            <w:proofErr w:type="spellStart"/>
            <w:r w:rsidRPr="0094403A">
              <w:rPr>
                <w:rFonts w:cs="Arial"/>
                <w:szCs w:val="20"/>
              </w:rPr>
              <w:t>geoinformatike</w:t>
            </w:r>
            <w:proofErr w:type="spellEnd"/>
            <w:r w:rsidRPr="0094403A">
              <w:rPr>
                <w:rFonts w:cs="Arial"/>
                <w:szCs w:val="20"/>
              </w:rPr>
              <w:t xml:space="preserve">. </w:t>
            </w:r>
          </w:p>
          <w:p w14:paraId="6F859640" w14:textId="77777777" w:rsidR="00887476" w:rsidRPr="0094403A" w:rsidRDefault="00887476" w:rsidP="00D942E0">
            <w:pPr>
              <w:rPr>
                <w:rFonts w:cs="Arial"/>
                <w:szCs w:val="20"/>
              </w:rPr>
            </w:pPr>
          </w:p>
        </w:tc>
        <w:tc>
          <w:tcPr>
            <w:tcW w:w="2449" w:type="pct"/>
            <w:shd w:val="clear" w:color="000000" w:fill="auto"/>
          </w:tcPr>
          <w:p w14:paraId="72E1FAED" w14:textId="77777777" w:rsidR="00887476" w:rsidRPr="0094403A" w:rsidRDefault="00887476" w:rsidP="00D942E0">
            <w:pPr>
              <w:jc w:val="both"/>
              <w:rPr>
                <w:rFonts w:cs="Arial"/>
                <w:szCs w:val="20"/>
              </w:rPr>
            </w:pPr>
            <w:r w:rsidRPr="0094403A">
              <w:rPr>
                <w:rFonts w:cs="Arial"/>
                <w:szCs w:val="20"/>
              </w:rPr>
              <w:t xml:space="preserve">V letu 2023 se bo nadaljevala koordinacija z Ministrstvom za javno upravo za zagotovitev ustrezne operativne podpore delovanju uporabnikom, zaposlenim na Geodetski upravi RS, ter informacijskim sistemom na produkciji in distribuciji Geodetske uprave RS. </w:t>
            </w:r>
          </w:p>
          <w:p w14:paraId="626442AB" w14:textId="77777777" w:rsidR="00887476" w:rsidRPr="0094403A" w:rsidRDefault="00887476" w:rsidP="00D942E0">
            <w:pPr>
              <w:jc w:val="both"/>
              <w:rPr>
                <w:rFonts w:cs="Arial"/>
                <w:szCs w:val="20"/>
              </w:rPr>
            </w:pPr>
          </w:p>
          <w:p w14:paraId="3B5E7B9A" w14:textId="77777777" w:rsidR="00887476" w:rsidRPr="0094403A" w:rsidRDefault="00887476" w:rsidP="00D942E0">
            <w:pPr>
              <w:jc w:val="both"/>
              <w:rPr>
                <w:rFonts w:cs="Arial"/>
                <w:szCs w:val="20"/>
              </w:rPr>
            </w:pPr>
            <w:r w:rsidRPr="0094403A">
              <w:rPr>
                <w:rFonts w:cs="Arial"/>
                <w:szCs w:val="20"/>
              </w:rPr>
              <w:t>Izvajale se bodo redne vsebinske in informacijske aktivnosti na področju informacijskega sistema Geodetske uprave RS ter pri načrtovanju ter usklajevanju posameznih informacijskih rešitev Geodetske uprave RS.</w:t>
            </w:r>
          </w:p>
          <w:p w14:paraId="32B8A8D9" w14:textId="77777777" w:rsidR="00887476" w:rsidRPr="0094403A" w:rsidRDefault="00887476" w:rsidP="00D942E0">
            <w:pPr>
              <w:jc w:val="both"/>
              <w:rPr>
                <w:rFonts w:cs="Arial"/>
                <w:szCs w:val="20"/>
              </w:rPr>
            </w:pPr>
          </w:p>
          <w:p w14:paraId="713267DE" w14:textId="77777777" w:rsidR="00887476" w:rsidRPr="0094403A" w:rsidRDefault="00887476" w:rsidP="00D942E0">
            <w:pPr>
              <w:jc w:val="both"/>
              <w:rPr>
                <w:rFonts w:cs="Arial"/>
                <w:szCs w:val="20"/>
              </w:rPr>
            </w:pPr>
            <w:r w:rsidRPr="0094403A">
              <w:rPr>
                <w:rFonts w:cs="Arial"/>
                <w:szCs w:val="20"/>
              </w:rPr>
              <w:t>Zagotovljena bo podpora na področju razvoja lastnih aplikacijskih rešitev kot tudi pri razvoju aplikacijskih rešitev s strani zunanjih izvajalcev.</w:t>
            </w:r>
          </w:p>
          <w:p w14:paraId="35C7A417" w14:textId="77777777" w:rsidR="00887476" w:rsidRPr="0094403A" w:rsidRDefault="00887476" w:rsidP="00D942E0">
            <w:pPr>
              <w:jc w:val="both"/>
              <w:rPr>
                <w:rFonts w:cs="Arial"/>
                <w:szCs w:val="20"/>
              </w:rPr>
            </w:pPr>
            <w:r w:rsidRPr="0094403A">
              <w:rPr>
                <w:rFonts w:cs="Arial"/>
                <w:szCs w:val="20"/>
              </w:rPr>
              <w:t xml:space="preserve">Koordinacija razvojnih nalog na področju informatike ter </w:t>
            </w:r>
            <w:proofErr w:type="spellStart"/>
            <w:r w:rsidRPr="0094403A">
              <w:rPr>
                <w:rFonts w:cs="Arial"/>
                <w:szCs w:val="20"/>
              </w:rPr>
              <w:t>geomatike</w:t>
            </w:r>
            <w:proofErr w:type="spellEnd"/>
            <w:r w:rsidRPr="0094403A">
              <w:rPr>
                <w:rFonts w:cs="Arial"/>
                <w:szCs w:val="20"/>
              </w:rPr>
              <w:t xml:space="preserve"> in izvajanje skrbništva v pristojnosti oddelka za informatiko.</w:t>
            </w:r>
          </w:p>
          <w:p w14:paraId="46EEC452" w14:textId="77777777" w:rsidR="00887476" w:rsidRPr="0094403A" w:rsidRDefault="00887476" w:rsidP="00D942E0">
            <w:pPr>
              <w:jc w:val="both"/>
              <w:rPr>
                <w:rFonts w:cs="Arial"/>
                <w:szCs w:val="20"/>
              </w:rPr>
            </w:pPr>
          </w:p>
          <w:p w14:paraId="50EE5FF2" w14:textId="77777777" w:rsidR="00887476" w:rsidRPr="0094403A" w:rsidRDefault="00887476" w:rsidP="00D942E0">
            <w:pPr>
              <w:jc w:val="both"/>
              <w:rPr>
                <w:rFonts w:cs="Arial"/>
                <w:szCs w:val="20"/>
              </w:rPr>
            </w:pPr>
            <w:r w:rsidRPr="0094403A">
              <w:rPr>
                <w:rFonts w:cs="Arial"/>
                <w:szCs w:val="20"/>
              </w:rPr>
              <w:t xml:space="preserve">Zagotavljala se bo redna podpora in vzdrževanje sistemov za izmenjavo podatkov z Vrhovnim sodiščem RS, Ministrstvom za notranje zadeve, Ministrstvom za kmetijstvo, gozdarstvo in prehrano ter Agencijo za javno pravne evidence in storitve v okviru obstoječega informacijskega sistema. </w:t>
            </w:r>
          </w:p>
          <w:p w14:paraId="63E39ECE" w14:textId="77777777" w:rsidR="00887476" w:rsidRPr="0094403A" w:rsidRDefault="00887476" w:rsidP="00D942E0">
            <w:pPr>
              <w:jc w:val="both"/>
              <w:rPr>
                <w:rFonts w:cs="Arial"/>
                <w:szCs w:val="20"/>
              </w:rPr>
            </w:pPr>
          </w:p>
          <w:p w14:paraId="2E502126" w14:textId="77777777" w:rsidR="00887476" w:rsidRPr="0094403A" w:rsidRDefault="00887476" w:rsidP="00D942E0">
            <w:pPr>
              <w:jc w:val="both"/>
              <w:rPr>
                <w:rFonts w:cs="Arial"/>
                <w:szCs w:val="20"/>
              </w:rPr>
            </w:pPr>
            <w:r w:rsidRPr="0094403A">
              <w:rPr>
                <w:rFonts w:cs="Arial"/>
                <w:szCs w:val="20"/>
              </w:rPr>
              <w:t>Izvajala se bo koordinacija in usklajevanje rednih aktivnosti z aktivnostmi v okviru Zeleni slovenski lokacijski okvir kot tudi z drugimi pobudami na področju informatike.</w:t>
            </w:r>
          </w:p>
          <w:p w14:paraId="53148040" w14:textId="77777777" w:rsidR="00887476" w:rsidRPr="0094403A" w:rsidRDefault="00887476" w:rsidP="00D942E0">
            <w:pPr>
              <w:jc w:val="both"/>
              <w:rPr>
                <w:rFonts w:cs="Arial"/>
                <w:szCs w:val="20"/>
              </w:rPr>
            </w:pPr>
          </w:p>
          <w:p w14:paraId="54890219" w14:textId="77777777" w:rsidR="00887476" w:rsidRPr="0094403A" w:rsidRDefault="00887476" w:rsidP="00D942E0">
            <w:pPr>
              <w:jc w:val="both"/>
              <w:rPr>
                <w:rFonts w:cs="Arial"/>
                <w:szCs w:val="20"/>
              </w:rPr>
            </w:pPr>
            <w:r w:rsidRPr="0094403A">
              <w:rPr>
                <w:rFonts w:cs="Arial"/>
                <w:szCs w:val="20"/>
              </w:rPr>
              <w:lastRenderedPageBreak/>
              <w:t>Izvajala se bodo izobraževanja zaposlenih, organizacija delavnic, udeležba na specializiranih konferencah.</w:t>
            </w:r>
          </w:p>
          <w:p w14:paraId="272253AC" w14:textId="77777777" w:rsidR="00887476" w:rsidRPr="0094403A" w:rsidRDefault="00887476" w:rsidP="00D942E0">
            <w:pPr>
              <w:jc w:val="both"/>
              <w:rPr>
                <w:rFonts w:cs="Arial"/>
                <w:szCs w:val="20"/>
              </w:rPr>
            </w:pPr>
            <w:r w:rsidRPr="0094403A">
              <w:rPr>
                <w:rFonts w:cs="Arial"/>
                <w:szCs w:val="20"/>
              </w:rPr>
              <w:t>Posebna pozornost bo posvečena aktivnostim pri prehodu na nove informacijske sisteme v okolje Ministrstva za javno upravo.</w:t>
            </w:r>
          </w:p>
        </w:tc>
      </w:tr>
      <w:tr w:rsidR="00887476" w:rsidRPr="0094403A" w14:paraId="57B51098"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14:paraId="2FD40714" w14:textId="77777777" w:rsidR="00887476" w:rsidRPr="0094403A" w:rsidRDefault="00887476" w:rsidP="00D942E0">
            <w:pPr>
              <w:rPr>
                <w:rFonts w:cs="Arial"/>
                <w:b/>
                <w:bCs/>
                <w:szCs w:val="20"/>
              </w:rPr>
            </w:pPr>
          </w:p>
        </w:tc>
        <w:tc>
          <w:tcPr>
            <w:tcW w:w="2252"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14:paraId="74205C4F" w14:textId="77777777" w:rsidR="00887476" w:rsidRPr="0094403A" w:rsidRDefault="00887476" w:rsidP="00D942E0">
            <w:pPr>
              <w:rPr>
                <w:rFonts w:cs="Arial"/>
                <w:b/>
                <w:bCs/>
                <w:szCs w:val="20"/>
              </w:rPr>
            </w:pPr>
            <w:r w:rsidRPr="0094403A">
              <w:rPr>
                <w:rFonts w:cs="Arial"/>
                <w:b/>
                <w:bCs/>
                <w:szCs w:val="20"/>
              </w:rPr>
              <w:t>Distribucija in podpora uporabnikom</w:t>
            </w:r>
          </w:p>
        </w:tc>
        <w:tc>
          <w:tcPr>
            <w:tcW w:w="2449"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tcPr>
          <w:p w14:paraId="18823EEF" w14:textId="77777777" w:rsidR="00887476" w:rsidRPr="0094403A" w:rsidRDefault="00887476" w:rsidP="00D942E0">
            <w:pPr>
              <w:rPr>
                <w:rFonts w:cs="Arial"/>
                <w:b/>
                <w:bCs/>
                <w:szCs w:val="20"/>
              </w:rPr>
            </w:pPr>
          </w:p>
        </w:tc>
      </w:tr>
      <w:tr w:rsidR="00887476" w:rsidRPr="0094403A" w14:paraId="672D5D8E" w14:textId="77777777" w:rsidTr="00D942E0">
        <w:trPr>
          <w:trHeight w:val="20"/>
        </w:trPr>
        <w:tc>
          <w:tcPr>
            <w:tcW w:w="299" w:type="pct"/>
            <w:shd w:val="clear" w:color="000000" w:fill="auto"/>
          </w:tcPr>
          <w:p w14:paraId="584A72C8" w14:textId="77777777" w:rsidR="00887476" w:rsidRPr="0094403A" w:rsidRDefault="00887476" w:rsidP="00D942E0">
            <w:pPr>
              <w:rPr>
                <w:rFonts w:cs="Arial"/>
                <w:b/>
                <w:szCs w:val="20"/>
              </w:rPr>
            </w:pPr>
            <w:r w:rsidRPr="0094403A">
              <w:rPr>
                <w:rFonts w:cs="Arial"/>
                <w:b/>
                <w:szCs w:val="20"/>
              </w:rPr>
              <w:t>9</w:t>
            </w:r>
          </w:p>
        </w:tc>
        <w:tc>
          <w:tcPr>
            <w:tcW w:w="2252" w:type="pct"/>
            <w:shd w:val="clear" w:color="000000" w:fill="auto"/>
          </w:tcPr>
          <w:p w14:paraId="3B223B26" w14:textId="77777777" w:rsidR="00887476" w:rsidRPr="0094403A" w:rsidRDefault="00887476" w:rsidP="00D942E0">
            <w:pPr>
              <w:rPr>
                <w:rFonts w:cs="Arial"/>
                <w:b/>
                <w:szCs w:val="20"/>
              </w:rPr>
            </w:pPr>
            <w:r w:rsidRPr="0094403A">
              <w:rPr>
                <w:rFonts w:cs="Arial"/>
                <w:b/>
                <w:szCs w:val="20"/>
              </w:rPr>
              <w:t xml:space="preserve">Distribucija in podpora uporabnikom </w:t>
            </w:r>
          </w:p>
        </w:tc>
        <w:tc>
          <w:tcPr>
            <w:tcW w:w="2449" w:type="pct"/>
            <w:shd w:val="clear" w:color="000000" w:fill="auto"/>
          </w:tcPr>
          <w:p w14:paraId="2B43E823" w14:textId="77777777" w:rsidR="00887476" w:rsidRPr="0094403A" w:rsidRDefault="00887476" w:rsidP="00D942E0">
            <w:pPr>
              <w:rPr>
                <w:rFonts w:cs="Arial"/>
                <w:b/>
                <w:szCs w:val="20"/>
              </w:rPr>
            </w:pPr>
          </w:p>
        </w:tc>
      </w:tr>
      <w:tr w:rsidR="00887476" w:rsidRPr="0094403A" w14:paraId="3DD79DDE" w14:textId="77777777" w:rsidTr="00D942E0">
        <w:trPr>
          <w:trHeight w:val="20"/>
        </w:trPr>
        <w:tc>
          <w:tcPr>
            <w:tcW w:w="299" w:type="pct"/>
            <w:shd w:val="clear" w:color="000000" w:fill="auto"/>
          </w:tcPr>
          <w:p w14:paraId="526AFE6E" w14:textId="77777777" w:rsidR="00887476" w:rsidRPr="0094403A" w:rsidRDefault="00887476" w:rsidP="00D942E0">
            <w:pPr>
              <w:rPr>
                <w:rFonts w:cs="Arial"/>
                <w:szCs w:val="20"/>
              </w:rPr>
            </w:pPr>
            <w:r w:rsidRPr="0094403A">
              <w:rPr>
                <w:rFonts w:cs="Arial"/>
                <w:szCs w:val="20"/>
              </w:rPr>
              <w:t>9.1</w:t>
            </w:r>
          </w:p>
        </w:tc>
        <w:tc>
          <w:tcPr>
            <w:tcW w:w="2252" w:type="pct"/>
            <w:shd w:val="clear" w:color="000000" w:fill="auto"/>
          </w:tcPr>
          <w:p w14:paraId="6DAFA6BD" w14:textId="77777777" w:rsidR="00887476" w:rsidRPr="0094403A" w:rsidRDefault="00887476" w:rsidP="00D942E0">
            <w:pPr>
              <w:rPr>
                <w:rFonts w:cs="Arial"/>
                <w:szCs w:val="20"/>
              </w:rPr>
            </w:pPr>
            <w:r w:rsidRPr="0094403A">
              <w:rPr>
                <w:rFonts w:cs="Arial"/>
                <w:szCs w:val="20"/>
              </w:rPr>
              <w:t>Razvoj in podpora delovanju distribucijskega sistema</w:t>
            </w:r>
          </w:p>
        </w:tc>
        <w:tc>
          <w:tcPr>
            <w:tcW w:w="2449" w:type="pct"/>
            <w:shd w:val="clear" w:color="000000" w:fill="auto"/>
          </w:tcPr>
          <w:p w14:paraId="069C8644" w14:textId="77777777" w:rsidR="00887476" w:rsidRPr="0094403A" w:rsidRDefault="00887476" w:rsidP="00D942E0">
            <w:pPr>
              <w:rPr>
                <w:rFonts w:cs="Arial"/>
                <w:szCs w:val="20"/>
              </w:rPr>
            </w:pPr>
          </w:p>
        </w:tc>
      </w:tr>
      <w:tr w:rsidR="00887476" w:rsidRPr="0094403A" w14:paraId="69654F07" w14:textId="77777777" w:rsidTr="00D942E0">
        <w:trPr>
          <w:trHeight w:val="20"/>
        </w:trPr>
        <w:tc>
          <w:tcPr>
            <w:tcW w:w="299" w:type="pct"/>
            <w:shd w:val="clear" w:color="000000" w:fill="auto"/>
          </w:tcPr>
          <w:p w14:paraId="13D02C36" w14:textId="77777777" w:rsidR="00887476" w:rsidRPr="0094403A" w:rsidRDefault="00887476" w:rsidP="00D942E0">
            <w:pPr>
              <w:rPr>
                <w:rFonts w:cs="Arial"/>
                <w:szCs w:val="20"/>
              </w:rPr>
            </w:pPr>
            <w:r w:rsidRPr="0094403A">
              <w:rPr>
                <w:rFonts w:cs="Arial"/>
                <w:szCs w:val="20"/>
              </w:rPr>
              <w:t> </w:t>
            </w:r>
          </w:p>
        </w:tc>
        <w:tc>
          <w:tcPr>
            <w:tcW w:w="2252" w:type="pct"/>
            <w:shd w:val="clear" w:color="000000" w:fill="auto"/>
          </w:tcPr>
          <w:p w14:paraId="343CCFEF" w14:textId="1A79815E" w:rsidR="00887476" w:rsidRPr="0094403A" w:rsidRDefault="00887476" w:rsidP="00D942E0">
            <w:pPr>
              <w:jc w:val="both"/>
              <w:rPr>
                <w:rFonts w:cs="Arial"/>
                <w:szCs w:val="20"/>
              </w:rPr>
            </w:pPr>
            <w:r w:rsidRPr="0094403A">
              <w:rPr>
                <w:rFonts w:cs="Arial"/>
                <w:szCs w:val="20"/>
              </w:rPr>
              <w:t>Zagotavljale se bodo informacije, podatki in storitve različnim uporabnikom – državna uprava, javna uprava, lokalne skupnosti, poslovni subjekti javnega in zasebnega prava, državljani, lastniki nepremičnin, strokovna in laična javnost ter institucije EU, preko elektronskih storitev</w:t>
            </w:r>
            <w:r w:rsidR="008A6F46">
              <w:rPr>
                <w:rFonts w:cs="Arial"/>
                <w:szCs w:val="20"/>
              </w:rPr>
              <w:t>,</w:t>
            </w:r>
            <w:r w:rsidRPr="0094403A">
              <w:rPr>
                <w:rFonts w:cs="Arial"/>
                <w:szCs w:val="20"/>
              </w:rPr>
              <w:t xml:space="preserve"> kot tudi klasično preko </w:t>
            </w:r>
            <w:proofErr w:type="spellStart"/>
            <w:r w:rsidRPr="0094403A">
              <w:rPr>
                <w:rFonts w:cs="Arial"/>
                <w:szCs w:val="20"/>
              </w:rPr>
              <w:t>okencev</w:t>
            </w:r>
            <w:proofErr w:type="spellEnd"/>
            <w:r w:rsidRPr="0094403A">
              <w:rPr>
                <w:rFonts w:cs="Arial"/>
                <w:szCs w:val="20"/>
              </w:rPr>
              <w:t xml:space="preserve">. </w:t>
            </w:r>
          </w:p>
          <w:p w14:paraId="1C01E622" w14:textId="77777777" w:rsidR="00887476" w:rsidRPr="0094403A" w:rsidRDefault="00887476" w:rsidP="00D942E0">
            <w:pPr>
              <w:jc w:val="both"/>
              <w:rPr>
                <w:rFonts w:cs="Arial"/>
                <w:szCs w:val="20"/>
              </w:rPr>
            </w:pPr>
          </w:p>
          <w:p w14:paraId="0FE665D2" w14:textId="47C9829D" w:rsidR="00887476" w:rsidRPr="0094403A" w:rsidRDefault="00887476" w:rsidP="00D942E0">
            <w:pPr>
              <w:jc w:val="both"/>
              <w:rPr>
                <w:rFonts w:cs="Arial"/>
                <w:szCs w:val="20"/>
              </w:rPr>
            </w:pPr>
            <w:r w:rsidRPr="0094403A">
              <w:rPr>
                <w:rFonts w:cs="Arial"/>
                <w:szCs w:val="20"/>
              </w:rPr>
              <w:t>Za potrebe dostopa in podpore uporabnikom je potrebno zagotavljati stalno informiranje, nadzor, podporo in neprekinjeno delovanje distribucijskega sistema, elektronskih storitev, portalov,</w:t>
            </w:r>
            <w:r w:rsidR="005D7733" w:rsidRPr="0094403A">
              <w:rPr>
                <w:rFonts w:cs="Arial"/>
                <w:szCs w:val="20"/>
              </w:rPr>
              <w:t xml:space="preserve"> </w:t>
            </w:r>
            <w:r w:rsidRPr="0094403A">
              <w:rPr>
                <w:rFonts w:cs="Arial"/>
                <w:szCs w:val="20"/>
              </w:rPr>
              <w:t xml:space="preserve">storitev, meta-podatkov in uporabniške podpore. </w:t>
            </w:r>
          </w:p>
          <w:p w14:paraId="14DCD700" w14:textId="77777777" w:rsidR="00887476" w:rsidRPr="0094403A" w:rsidRDefault="00887476" w:rsidP="00D942E0">
            <w:pPr>
              <w:jc w:val="both"/>
              <w:rPr>
                <w:rFonts w:cs="Arial"/>
                <w:szCs w:val="20"/>
              </w:rPr>
            </w:pPr>
            <w:r w:rsidRPr="0094403A">
              <w:rPr>
                <w:rFonts w:cs="Arial"/>
                <w:szCs w:val="20"/>
              </w:rPr>
              <w:t xml:space="preserve"> </w:t>
            </w:r>
          </w:p>
        </w:tc>
        <w:tc>
          <w:tcPr>
            <w:tcW w:w="2449" w:type="pct"/>
            <w:shd w:val="clear" w:color="000000" w:fill="auto"/>
          </w:tcPr>
          <w:p w14:paraId="7730C6D4" w14:textId="77777777" w:rsidR="00887476" w:rsidRPr="0094403A" w:rsidRDefault="00887476" w:rsidP="00D942E0">
            <w:pPr>
              <w:jc w:val="both"/>
              <w:rPr>
                <w:rFonts w:cs="Arial"/>
                <w:szCs w:val="20"/>
              </w:rPr>
            </w:pPr>
            <w:r w:rsidRPr="0094403A">
              <w:rPr>
                <w:rFonts w:cs="Arial"/>
                <w:szCs w:val="20"/>
              </w:rPr>
              <w:t xml:space="preserve">Podatki se bodo izdajali v skladu z veljavno zakonodajo (ZDIJZ, ZIPI, ZMVN, ZKN in drugo zakonodajo) za namene javnih nalog, medijev in lastne uporabe, pri čemer se večina podatkov zagotavlja v obliki odprtih podatkov. </w:t>
            </w:r>
          </w:p>
          <w:p w14:paraId="2548BD2F" w14:textId="77777777" w:rsidR="00887476" w:rsidRPr="0094403A" w:rsidRDefault="00887476" w:rsidP="00D942E0">
            <w:pPr>
              <w:jc w:val="both"/>
              <w:rPr>
                <w:rFonts w:cs="Arial"/>
                <w:szCs w:val="20"/>
              </w:rPr>
            </w:pPr>
          </w:p>
          <w:p w14:paraId="728E8BD0" w14:textId="77777777" w:rsidR="00887476" w:rsidRPr="0094403A" w:rsidRDefault="00887476" w:rsidP="00D942E0">
            <w:pPr>
              <w:jc w:val="both"/>
              <w:rPr>
                <w:rFonts w:cs="Arial"/>
                <w:szCs w:val="20"/>
              </w:rPr>
            </w:pPr>
            <w:r w:rsidRPr="0094403A">
              <w:rPr>
                <w:rFonts w:cs="Arial"/>
                <w:szCs w:val="20"/>
              </w:rPr>
              <w:t>Izvajalo se bo redno vzdrževanje, podpora in nujne dopolnitve ter investicijsko vzdrževanje sistema distribucije, kar vsebuje:</w:t>
            </w:r>
          </w:p>
          <w:p w14:paraId="61969F4D" w14:textId="77777777" w:rsidR="00887476" w:rsidRPr="0094403A" w:rsidRDefault="00887476" w:rsidP="008A6F46">
            <w:pPr>
              <w:numPr>
                <w:ilvl w:val="0"/>
                <w:numId w:val="16"/>
              </w:numPr>
              <w:ind w:left="667" w:hanging="571"/>
              <w:rPr>
                <w:rFonts w:cs="Arial"/>
                <w:szCs w:val="20"/>
              </w:rPr>
            </w:pPr>
            <w:r w:rsidRPr="0094403A">
              <w:rPr>
                <w:rFonts w:cs="Arial"/>
                <w:szCs w:val="20"/>
              </w:rPr>
              <w:t xml:space="preserve">zagotavljanje dnevnih replikacij podatkov v distribucijsko okolje, </w:t>
            </w:r>
          </w:p>
          <w:p w14:paraId="6A6A26CF" w14:textId="77777777" w:rsidR="00887476" w:rsidRPr="0094403A" w:rsidRDefault="00887476" w:rsidP="008A6F46">
            <w:pPr>
              <w:numPr>
                <w:ilvl w:val="0"/>
                <w:numId w:val="16"/>
              </w:numPr>
              <w:ind w:left="667" w:hanging="571"/>
              <w:rPr>
                <w:rFonts w:cs="Arial"/>
                <w:szCs w:val="20"/>
              </w:rPr>
            </w:pPr>
            <w:r w:rsidRPr="0094403A">
              <w:rPr>
                <w:rFonts w:cs="Arial"/>
                <w:szCs w:val="20"/>
              </w:rPr>
              <w:t xml:space="preserve">vzdrževanje distribucijskega okolja, </w:t>
            </w:r>
          </w:p>
          <w:p w14:paraId="055FCB3D" w14:textId="77777777" w:rsidR="00887476" w:rsidRPr="0094403A" w:rsidRDefault="00887476" w:rsidP="008A6F46">
            <w:pPr>
              <w:numPr>
                <w:ilvl w:val="0"/>
                <w:numId w:val="17"/>
              </w:numPr>
              <w:ind w:left="667" w:hanging="571"/>
              <w:rPr>
                <w:rFonts w:cs="Arial"/>
                <w:szCs w:val="20"/>
              </w:rPr>
            </w:pPr>
            <w:r w:rsidRPr="0094403A">
              <w:rPr>
                <w:rFonts w:cs="Arial"/>
                <w:szCs w:val="20"/>
              </w:rPr>
              <w:t xml:space="preserve">vzdrževanje infrastrukture spletnih servisov in spletnih storitev, </w:t>
            </w:r>
          </w:p>
          <w:p w14:paraId="47049630" w14:textId="77777777" w:rsidR="00887476" w:rsidRPr="0094403A" w:rsidRDefault="00887476" w:rsidP="008A6F46">
            <w:pPr>
              <w:numPr>
                <w:ilvl w:val="0"/>
                <w:numId w:val="17"/>
              </w:numPr>
              <w:ind w:left="667" w:hanging="571"/>
              <w:rPr>
                <w:rFonts w:cs="Arial"/>
                <w:szCs w:val="20"/>
              </w:rPr>
            </w:pPr>
            <w:r w:rsidRPr="0094403A">
              <w:rPr>
                <w:rFonts w:cs="Arial"/>
                <w:szCs w:val="20"/>
              </w:rPr>
              <w:t xml:space="preserve">vzdrževanje portala e-prostor, </w:t>
            </w:r>
          </w:p>
          <w:p w14:paraId="16027DAA" w14:textId="77777777" w:rsidR="00887476" w:rsidRPr="0094403A" w:rsidRDefault="00887476" w:rsidP="008A6F46">
            <w:pPr>
              <w:numPr>
                <w:ilvl w:val="0"/>
                <w:numId w:val="17"/>
              </w:numPr>
              <w:ind w:left="667" w:hanging="571"/>
              <w:rPr>
                <w:rFonts w:cs="Arial"/>
                <w:szCs w:val="20"/>
              </w:rPr>
            </w:pPr>
            <w:r w:rsidRPr="0094403A">
              <w:rPr>
                <w:rFonts w:cs="Arial"/>
                <w:szCs w:val="20"/>
              </w:rPr>
              <w:t xml:space="preserve">najem aplikacije za uporabniško podporo, </w:t>
            </w:r>
          </w:p>
          <w:p w14:paraId="789BAE82" w14:textId="77777777" w:rsidR="00887476" w:rsidRPr="0094403A" w:rsidRDefault="00887476" w:rsidP="008A6F46">
            <w:pPr>
              <w:numPr>
                <w:ilvl w:val="0"/>
                <w:numId w:val="17"/>
              </w:numPr>
              <w:ind w:left="667" w:hanging="571"/>
              <w:jc w:val="both"/>
              <w:rPr>
                <w:rFonts w:cs="Arial"/>
                <w:szCs w:val="20"/>
              </w:rPr>
            </w:pPr>
            <w:r w:rsidRPr="0094403A">
              <w:rPr>
                <w:rFonts w:cs="Arial"/>
                <w:szCs w:val="20"/>
              </w:rPr>
              <w:t>vzdrževanje in dopolnitve aplikacij za registrirane in javne uporabnike (PREG, javni vpogled v nepremičnine, osebni vpogled v nepremičnine, prevzem odprtih podatkov, priprava odprtih podatkov, priprava podatkov za lokalne skupnosti),</w:t>
            </w:r>
          </w:p>
          <w:p w14:paraId="0782A392" w14:textId="77777777" w:rsidR="00887476" w:rsidRPr="0094403A" w:rsidRDefault="00887476" w:rsidP="008A6F46">
            <w:pPr>
              <w:numPr>
                <w:ilvl w:val="0"/>
                <w:numId w:val="17"/>
              </w:numPr>
              <w:ind w:left="667" w:hanging="571"/>
              <w:jc w:val="both"/>
              <w:rPr>
                <w:rFonts w:cs="Arial"/>
                <w:szCs w:val="20"/>
              </w:rPr>
            </w:pPr>
            <w:r w:rsidRPr="0094403A">
              <w:rPr>
                <w:rFonts w:cs="Arial"/>
                <w:szCs w:val="20"/>
              </w:rPr>
              <w:t>vzdrževanje aplikacij za blagajniško poslovanje,</w:t>
            </w:r>
          </w:p>
          <w:p w14:paraId="39C9D2B5" w14:textId="77777777" w:rsidR="00887476" w:rsidRPr="0094403A" w:rsidRDefault="00887476" w:rsidP="008A6F46">
            <w:pPr>
              <w:numPr>
                <w:ilvl w:val="0"/>
                <w:numId w:val="17"/>
              </w:numPr>
              <w:ind w:left="667" w:hanging="571"/>
              <w:jc w:val="both"/>
              <w:rPr>
                <w:rFonts w:cs="Arial"/>
                <w:szCs w:val="20"/>
              </w:rPr>
            </w:pPr>
            <w:r w:rsidRPr="0094403A">
              <w:rPr>
                <w:rFonts w:cs="Arial"/>
                <w:szCs w:val="20"/>
              </w:rPr>
              <w:t xml:space="preserve">vzdrževanje varnostne sheme in podpornih aplikacij za upravljanje uporabnikov, </w:t>
            </w:r>
          </w:p>
          <w:p w14:paraId="0EA54C37" w14:textId="77777777" w:rsidR="00887476" w:rsidRPr="0094403A" w:rsidRDefault="00887476" w:rsidP="008A6F46">
            <w:pPr>
              <w:numPr>
                <w:ilvl w:val="0"/>
                <w:numId w:val="17"/>
              </w:numPr>
              <w:ind w:left="667" w:hanging="571"/>
              <w:jc w:val="both"/>
              <w:rPr>
                <w:rFonts w:cs="Arial"/>
                <w:szCs w:val="20"/>
              </w:rPr>
            </w:pPr>
            <w:r w:rsidRPr="0094403A">
              <w:rPr>
                <w:rFonts w:cs="Arial"/>
                <w:szCs w:val="20"/>
              </w:rPr>
              <w:t>vzdrževanja sistema za nadzor delovanja spletnih servisov,</w:t>
            </w:r>
          </w:p>
          <w:p w14:paraId="76698104" w14:textId="77777777" w:rsidR="00887476" w:rsidRPr="0094403A" w:rsidRDefault="00887476" w:rsidP="008A6F46">
            <w:pPr>
              <w:numPr>
                <w:ilvl w:val="0"/>
                <w:numId w:val="17"/>
              </w:numPr>
              <w:ind w:left="667" w:hanging="571"/>
              <w:jc w:val="both"/>
              <w:rPr>
                <w:rFonts w:cs="Arial"/>
                <w:szCs w:val="20"/>
              </w:rPr>
            </w:pPr>
            <w:r w:rsidRPr="0094403A">
              <w:rPr>
                <w:rFonts w:cs="Arial"/>
                <w:szCs w:val="20"/>
              </w:rPr>
              <w:t>vzdrževanje in podpora procesu zagotavljanja podatkov za potrebe uporabnikov DRO MJU (sekundarna distribucija),</w:t>
            </w:r>
          </w:p>
          <w:p w14:paraId="488768A5" w14:textId="77777777" w:rsidR="00887476" w:rsidRPr="0094403A" w:rsidRDefault="00887476" w:rsidP="008A6F46">
            <w:pPr>
              <w:numPr>
                <w:ilvl w:val="0"/>
                <w:numId w:val="17"/>
              </w:numPr>
              <w:ind w:left="667" w:hanging="571"/>
              <w:jc w:val="both"/>
              <w:rPr>
                <w:rFonts w:cs="Arial"/>
                <w:szCs w:val="20"/>
              </w:rPr>
            </w:pPr>
            <w:r w:rsidRPr="0094403A">
              <w:rPr>
                <w:rFonts w:cs="Arial"/>
                <w:szCs w:val="20"/>
              </w:rPr>
              <w:t xml:space="preserve">vzdrževanje podatkovnega skladišča za spremljanje in beleženje </w:t>
            </w:r>
            <w:r w:rsidRPr="0094403A">
              <w:rPr>
                <w:rFonts w:cs="Arial"/>
                <w:szCs w:val="20"/>
              </w:rPr>
              <w:br/>
              <w:t xml:space="preserve">aktivnosti ter dostopa do osebnih podatkov. </w:t>
            </w:r>
          </w:p>
          <w:p w14:paraId="0DC654E4" w14:textId="77777777" w:rsidR="00887476" w:rsidRPr="0094403A" w:rsidRDefault="00887476" w:rsidP="00D942E0">
            <w:pPr>
              <w:rPr>
                <w:rFonts w:cs="Arial"/>
                <w:szCs w:val="20"/>
              </w:rPr>
            </w:pPr>
          </w:p>
          <w:p w14:paraId="0CB3653B" w14:textId="77777777" w:rsidR="00887476" w:rsidRPr="0094403A" w:rsidRDefault="00887476" w:rsidP="00D942E0">
            <w:pPr>
              <w:jc w:val="both"/>
              <w:rPr>
                <w:rFonts w:cs="Arial"/>
                <w:szCs w:val="20"/>
              </w:rPr>
            </w:pPr>
            <w:r w:rsidRPr="0094403A">
              <w:rPr>
                <w:rFonts w:cs="Arial"/>
                <w:szCs w:val="20"/>
              </w:rPr>
              <w:lastRenderedPageBreak/>
              <w:t>Izvedena bo dopolnitev in prilagoditev storitev na distribuciji v skladu z zahtevami produkcije in uporabnikov.</w:t>
            </w:r>
          </w:p>
          <w:p w14:paraId="593F36F6" w14:textId="77777777" w:rsidR="00887476" w:rsidRPr="0094403A" w:rsidRDefault="00887476" w:rsidP="00D942E0">
            <w:pPr>
              <w:jc w:val="both"/>
              <w:rPr>
                <w:rFonts w:cs="Arial"/>
                <w:szCs w:val="20"/>
              </w:rPr>
            </w:pPr>
            <w:r w:rsidRPr="0094403A">
              <w:rPr>
                <w:rFonts w:cs="Arial"/>
                <w:szCs w:val="20"/>
              </w:rPr>
              <w:t xml:space="preserve">Posebna pozornost in aktivnosti bodo usmerjene </w:t>
            </w:r>
            <w:proofErr w:type="spellStart"/>
            <w:r w:rsidRPr="0094403A">
              <w:rPr>
                <w:rFonts w:cs="Arial"/>
                <w:szCs w:val="20"/>
              </w:rPr>
              <w:t>integarciji</w:t>
            </w:r>
            <w:proofErr w:type="spellEnd"/>
            <w:r w:rsidRPr="0094403A">
              <w:rPr>
                <w:rFonts w:cs="Arial"/>
                <w:szCs w:val="20"/>
              </w:rPr>
              <w:t xml:space="preserve"> in prehodu storitev na nove vsebine in strukture, ki se razvijajo v okviru programa projekta </w:t>
            </w:r>
            <w:proofErr w:type="spellStart"/>
            <w:r w:rsidRPr="0094403A">
              <w:rPr>
                <w:rFonts w:cs="Arial"/>
                <w:szCs w:val="20"/>
              </w:rPr>
              <w:t>eProstor</w:t>
            </w:r>
            <w:proofErr w:type="spellEnd"/>
            <w:r w:rsidRPr="0094403A">
              <w:rPr>
                <w:rFonts w:cs="Arial"/>
                <w:szCs w:val="20"/>
              </w:rPr>
              <w:t xml:space="preserve"> (EDM, GJI, RPE, RN) in posledično EV ter ETN. </w:t>
            </w:r>
          </w:p>
          <w:p w14:paraId="692C73DA" w14:textId="77777777" w:rsidR="00887476" w:rsidRPr="0094403A" w:rsidRDefault="00887476" w:rsidP="00D942E0">
            <w:pPr>
              <w:jc w:val="both"/>
              <w:rPr>
                <w:rFonts w:cs="Arial"/>
                <w:szCs w:val="20"/>
              </w:rPr>
            </w:pPr>
            <w:r w:rsidRPr="0094403A">
              <w:rPr>
                <w:rFonts w:cs="Arial"/>
                <w:szCs w:val="20"/>
              </w:rPr>
              <w:t>V okviru aktivnosti se bodo financirale tudi naloge za vzpostavitev sistem za upravljanje kakovosti podatkov in storitev.</w:t>
            </w:r>
          </w:p>
        </w:tc>
      </w:tr>
      <w:tr w:rsidR="00887476" w:rsidRPr="0094403A" w14:paraId="546387AD" w14:textId="77777777" w:rsidTr="00D942E0">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6E95C1C4" w14:textId="77777777" w:rsidR="00887476" w:rsidRPr="0094403A" w:rsidRDefault="00887476" w:rsidP="00D942E0">
            <w:pPr>
              <w:rPr>
                <w:rFonts w:cs="Arial"/>
                <w:szCs w:val="20"/>
              </w:rPr>
            </w:pPr>
            <w:r w:rsidRPr="0094403A">
              <w:rPr>
                <w:rFonts w:cs="Arial"/>
                <w:szCs w:val="20"/>
              </w:rPr>
              <w:lastRenderedPageBreak/>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02377092" w14:textId="77777777" w:rsidR="00887476" w:rsidRPr="0094403A" w:rsidRDefault="00887476" w:rsidP="00D942E0">
            <w:pPr>
              <w:jc w:val="both"/>
              <w:rPr>
                <w:rFonts w:cs="Arial"/>
                <w:szCs w:val="20"/>
              </w:rPr>
            </w:pPr>
            <w:r w:rsidRPr="0094403A">
              <w:rPr>
                <w:rFonts w:cs="Arial"/>
                <w:szCs w:val="20"/>
              </w:rPr>
              <w:t xml:space="preserve">GI upravlja z arhivom aerofotografij, pripravlja informacije in izvaja posebne analize na zahtevo uporabnikov iz zbirke aerofotografij na osnovi ZGeoD-1. </w:t>
            </w:r>
          </w:p>
        </w:tc>
        <w:tc>
          <w:tcPr>
            <w:tcW w:w="2449" w:type="pct"/>
            <w:tcBorders>
              <w:top w:val="single" w:sz="8" w:space="0" w:color="auto"/>
              <w:left w:val="single" w:sz="8" w:space="0" w:color="auto"/>
              <w:bottom w:val="single" w:sz="8" w:space="0" w:color="auto"/>
              <w:right w:val="single" w:sz="8" w:space="0" w:color="auto"/>
            </w:tcBorders>
            <w:shd w:val="clear" w:color="000000" w:fill="auto"/>
          </w:tcPr>
          <w:p w14:paraId="23E647F7" w14:textId="77777777" w:rsidR="00887476" w:rsidRPr="0094403A" w:rsidRDefault="00887476" w:rsidP="00D942E0">
            <w:pPr>
              <w:jc w:val="both"/>
              <w:rPr>
                <w:rFonts w:cs="Arial"/>
                <w:szCs w:val="20"/>
              </w:rPr>
            </w:pPr>
            <w:r w:rsidRPr="0094403A">
              <w:rPr>
                <w:rFonts w:cs="Arial"/>
                <w:szCs w:val="20"/>
              </w:rPr>
              <w:t xml:space="preserve">GI po javnem pooblastilu upravlja z arhivom aerofotografij, skrbi za varno in materialom primerno hranjenje analognih aerofotografij, za potrebno opremo za hranjenje in obdelavo originalov ter za izvajanje storitev strankam (posredovane informacij, analize, izdelava kontaktnih in drugih kopij podatkov), posredovanje informacij in podatkov aerofotografij (letno povprečno 800 strankam) in posredovanje </w:t>
            </w:r>
            <w:proofErr w:type="spellStart"/>
            <w:r w:rsidRPr="0094403A">
              <w:rPr>
                <w:rFonts w:cs="Arial"/>
                <w:szCs w:val="20"/>
              </w:rPr>
              <w:t>skenogramov</w:t>
            </w:r>
            <w:proofErr w:type="spellEnd"/>
            <w:r w:rsidRPr="0094403A">
              <w:rPr>
                <w:rFonts w:cs="Arial"/>
                <w:szCs w:val="20"/>
              </w:rPr>
              <w:t xml:space="preserve"> arhivskih katastrskih načrtov (letno povprečno 180 strankam). </w:t>
            </w:r>
          </w:p>
        </w:tc>
      </w:tr>
      <w:tr w:rsidR="00887476" w:rsidRPr="0094403A" w14:paraId="1E2BC686" w14:textId="77777777" w:rsidTr="00D942E0">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0958EA7E" w14:textId="77777777" w:rsidR="00887476" w:rsidRPr="0094403A" w:rsidRDefault="00887476" w:rsidP="00D942E0">
            <w:pPr>
              <w:rPr>
                <w:rFonts w:cs="Arial"/>
                <w:szCs w:val="20"/>
              </w:rPr>
            </w:pPr>
            <w:bookmarkStart w:id="3" w:name="_Hlk121808547"/>
            <w:r w:rsidRPr="0094403A">
              <w:rPr>
                <w:rFonts w:cs="Arial"/>
                <w:szCs w:val="20"/>
              </w:rPr>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332893CE" w14:textId="77777777" w:rsidR="00887476" w:rsidRPr="0094403A" w:rsidRDefault="00887476" w:rsidP="00D942E0">
            <w:pPr>
              <w:jc w:val="both"/>
              <w:rPr>
                <w:rFonts w:cs="Arial"/>
                <w:szCs w:val="20"/>
              </w:rPr>
            </w:pPr>
            <w:r w:rsidRPr="0094403A">
              <w:rPr>
                <w:rFonts w:cs="Arial"/>
                <w:szCs w:val="20"/>
              </w:rPr>
              <w:t xml:space="preserve">GI izvaja digitalizacijo zbirke analognih aerofotografij (filmi in kontaktne kopije) na podlagi skupnega financiranja aktivnosti s strani Geodetske uprave RS in Arhiva RS. </w:t>
            </w:r>
          </w:p>
          <w:p w14:paraId="36BB09DF" w14:textId="7F77224B" w:rsidR="00887476" w:rsidRPr="0094403A" w:rsidRDefault="005D7733" w:rsidP="00D942E0">
            <w:pPr>
              <w:jc w:val="both"/>
              <w:rPr>
                <w:rFonts w:cs="Arial"/>
                <w:szCs w:val="20"/>
              </w:rPr>
            </w:pPr>
            <w:r w:rsidRPr="0094403A">
              <w:rPr>
                <w:rFonts w:cs="Arial"/>
                <w:szCs w:val="20"/>
              </w:rPr>
              <w:t xml:space="preserve"> </w:t>
            </w:r>
          </w:p>
        </w:tc>
        <w:tc>
          <w:tcPr>
            <w:tcW w:w="2449" w:type="pct"/>
            <w:tcBorders>
              <w:top w:val="single" w:sz="8" w:space="0" w:color="auto"/>
              <w:left w:val="single" w:sz="8" w:space="0" w:color="auto"/>
              <w:bottom w:val="single" w:sz="8" w:space="0" w:color="auto"/>
              <w:right w:val="single" w:sz="8" w:space="0" w:color="auto"/>
            </w:tcBorders>
            <w:shd w:val="clear" w:color="000000" w:fill="auto"/>
          </w:tcPr>
          <w:p w14:paraId="40768727" w14:textId="77777777" w:rsidR="00887476" w:rsidRPr="0094403A" w:rsidRDefault="00887476" w:rsidP="00D942E0">
            <w:pPr>
              <w:jc w:val="both"/>
              <w:rPr>
                <w:rFonts w:cs="Arial"/>
                <w:szCs w:val="20"/>
              </w:rPr>
            </w:pPr>
            <w:r w:rsidRPr="0094403A">
              <w:rPr>
                <w:rFonts w:cs="Arial"/>
                <w:szCs w:val="20"/>
              </w:rPr>
              <w:t>Arhiv analognih aerofotografij obsega velike količine filmov v zvitku (cca 1.500), narezanih filmov in kontaktnih kopij (skupaj cca 150.000 aerofotografij), ki vsebujejo podatke in informacije o dogajanju na območju Slovenije od leta 1943 do leta 2005. Geodetska uprava RS skupaj z Arhivom RS pripravlja sistematično in dolgoročno ureditev digitalizacije arhivskih aeroposnetkov, do takrat pa bo v okviru trenutnih možnosti izvajala skeniranja na visoko zmogljivem fotogrametričnem skenerju, s katerim razpolaga GI. Skener omogoča natančno geometrično skeniranje filmov in narezanih filmov. V letu 2023 se načrtuje zajem oziroma digitalizacija cca 10 % filmov oziroma aeroposnetkov.</w:t>
            </w:r>
          </w:p>
        </w:tc>
      </w:tr>
      <w:bookmarkEnd w:id="3"/>
      <w:tr w:rsidR="00887476" w:rsidRPr="0094403A" w14:paraId="76204331" w14:textId="77777777" w:rsidTr="00D942E0">
        <w:trPr>
          <w:trHeight w:val="20"/>
        </w:trPr>
        <w:tc>
          <w:tcPr>
            <w:tcW w:w="299" w:type="pct"/>
            <w:shd w:val="clear" w:color="000000" w:fill="auto"/>
          </w:tcPr>
          <w:p w14:paraId="106BD6FA" w14:textId="77777777" w:rsidR="00887476" w:rsidRPr="0094403A" w:rsidRDefault="00887476" w:rsidP="00D942E0">
            <w:pPr>
              <w:rPr>
                <w:rFonts w:cs="Arial"/>
                <w:szCs w:val="20"/>
              </w:rPr>
            </w:pPr>
            <w:r w:rsidRPr="0094403A">
              <w:rPr>
                <w:rFonts w:cs="Arial"/>
                <w:szCs w:val="20"/>
              </w:rPr>
              <w:t>9.2</w:t>
            </w:r>
          </w:p>
        </w:tc>
        <w:tc>
          <w:tcPr>
            <w:tcW w:w="2252" w:type="pct"/>
            <w:shd w:val="clear" w:color="000000" w:fill="auto"/>
          </w:tcPr>
          <w:p w14:paraId="1422F590" w14:textId="77777777" w:rsidR="00887476" w:rsidRPr="0094403A" w:rsidRDefault="00887476" w:rsidP="00D942E0">
            <w:pPr>
              <w:rPr>
                <w:rFonts w:cs="Arial"/>
                <w:szCs w:val="20"/>
              </w:rPr>
            </w:pPr>
            <w:r w:rsidRPr="0094403A">
              <w:rPr>
                <w:rFonts w:cs="Arial"/>
                <w:szCs w:val="20"/>
              </w:rPr>
              <w:t xml:space="preserve">Izdajanje podatkov SIGNAL </w:t>
            </w:r>
          </w:p>
        </w:tc>
        <w:tc>
          <w:tcPr>
            <w:tcW w:w="2449" w:type="pct"/>
            <w:shd w:val="clear" w:color="000000" w:fill="auto"/>
          </w:tcPr>
          <w:p w14:paraId="1C334665" w14:textId="77777777" w:rsidR="00887476" w:rsidRPr="0094403A" w:rsidRDefault="00887476" w:rsidP="00D942E0">
            <w:pPr>
              <w:rPr>
                <w:rFonts w:cs="Arial"/>
                <w:szCs w:val="20"/>
              </w:rPr>
            </w:pPr>
          </w:p>
        </w:tc>
      </w:tr>
      <w:tr w:rsidR="00887476" w:rsidRPr="0094403A" w14:paraId="4714BCE6" w14:textId="77777777" w:rsidTr="00D942E0">
        <w:trPr>
          <w:trHeight w:val="20"/>
        </w:trPr>
        <w:tc>
          <w:tcPr>
            <w:tcW w:w="299" w:type="pct"/>
            <w:shd w:val="clear" w:color="000000" w:fill="auto"/>
          </w:tcPr>
          <w:p w14:paraId="4EBE98F9" w14:textId="77777777" w:rsidR="00887476" w:rsidRPr="0094403A" w:rsidRDefault="00887476" w:rsidP="00D942E0">
            <w:pPr>
              <w:rPr>
                <w:rFonts w:cs="Arial"/>
                <w:szCs w:val="20"/>
              </w:rPr>
            </w:pPr>
          </w:p>
        </w:tc>
        <w:tc>
          <w:tcPr>
            <w:tcW w:w="2252" w:type="pct"/>
            <w:shd w:val="clear" w:color="000000" w:fill="auto"/>
          </w:tcPr>
          <w:p w14:paraId="00FF7123" w14:textId="77777777" w:rsidR="00887476" w:rsidRPr="0094403A" w:rsidRDefault="00887476" w:rsidP="00D942E0">
            <w:pPr>
              <w:jc w:val="both"/>
              <w:rPr>
                <w:rFonts w:cs="Arial"/>
                <w:szCs w:val="20"/>
              </w:rPr>
            </w:pPr>
            <w:r w:rsidRPr="0094403A">
              <w:rPr>
                <w:rFonts w:cs="Arial"/>
                <w:szCs w:val="20"/>
              </w:rPr>
              <w:t>Zagotavljanje storitve dostopa do podatkov omrežja SIGNAL v realnem času za končne uporabnike in izdajanje RINEX podatkov.</w:t>
            </w:r>
          </w:p>
        </w:tc>
        <w:tc>
          <w:tcPr>
            <w:tcW w:w="2449" w:type="pct"/>
            <w:tcBorders>
              <w:top w:val="nil"/>
              <w:left w:val="nil"/>
              <w:bottom w:val="single" w:sz="8" w:space="0" w:color="auto"/>
              <w:right w:val="single" w:sz="8" w:space="0" w:color="auto"/>
            </w:tcBorders>
          </w:tcPr>
          <w:p w14:paraId="62A3F5AC" w14:textId="77777777" w:rsidR="00887476" w:rsidRPr="0094403A" w:rsidRDefault="00887476" w:rsidP="00D942E0">
            <w:pPr>
              <w:jc w:val="both"/>
              <w:rPr>
                <w:rFonts w:cs="Arial"/>
                <w:szCs w:val="20"/>
              </w:rPr>
            </w:pPr>
            <w:r w:rsidRPr="0094403A">
              <w:rPr>
                <w:rFonts w:cs="Arial"/>
                <w:szCs w:val="20"/>
              </w:rPr>
              <w:t>Koordinacija zagotavljanja storitev posredovanja preoblikovanih podatkov stalnih postaj GNSS SIGNAL v realnem času in posredovanja preoblikovanih podatkov za naknadno obdelavo uporabnikom ter nudenje podpore uporabnikom. Storitve preoblikovanja podatkov in ponovne uporabe podatkov poteka skladno z ZIPI in Uredbo o podrobnejših merilih in pogojih za določanje stroškov za uporabo omrežnih storitev in pristojbine za souporabo podatkov in storitev (Uradni list RS, št. 66/12).</w:t>
            </w:r>
          </w:p>
        </w:tc>
      </w:tr>
      <w:tr w:rsidR="00887476" w:rsidRPr="0094403A" w14:paraId="10C5FABE" w14:textId="77777777" w:rsidTr="00D942E0">
        <w:trPr>
          <w:trHeight w:val="20"/>
        </w:trPr>
        <w:tc>
          <w:tcPr>
            <w:tcW w:w="299" w:type="pct"/>
            <w:shd w:val="clear" w:color="000000" w:fill="auto"/>
          </w:tcPr>
          <w:p w14:paraId="019F9AB3" w14:textId="77777777" w:rsidR="00887476" w:rsidRPr="0094403A" w:rsidRDefault="00887476" w:rsidP="00D942E0">
            <w:pPr>
              <w:rPr>
                <w:rFonts w:cs="Arial"/>
                <w:szCs w:val="20"/>
              </w:rPr>
            </w:pPr>
            <w:r w:rsidRPr="0094403A">
              <w:rPr>
                <w:rFonts w:cs="Arial"/>
                <w:szCs w:val="20"/>
              </w:rPr>
              <w:lastRenderedPageBreak/>
              <w:t>GI</w:t>
            </w:r>
          </w:p>
        </w:tc>
        <w:tc>
          <w:tcPr>
            <w:tcW w:w="2252" w:type="pct"/>
            <w:shd w:val="clear" w:color="000000" w:fill="auto"/>
          </w:tcPr>
          <w:p w14:paraId="62FE8204" w14:textId="77777777" w:rsidR="00887476" w:rsidRPr="0094403A" w:rsidRDefault="00887476" w:rsidP="00D942E0">
            <w:pPr>
              <w:rPr>
                <w:rFonts w:cs="Arial"/>
                <w:szCs w:val="20"/>
              </w:rPr>
            </w:pPr>
            <w:r w:rsidRPr="0094403A">
              <w:rPr>
                <w:rFonts w:cs="Arial"/>
                <w:szCs w:val="20"/>
              </w:rPr>
              <w:t>Izdajanje podatkov omrežja SIGNAL na GI kot javna služba.</w:t>
            </w:r>
          </w:p>
        </w:tc>
        <w:tc>
          <w:tcPr>
            <w:tcW w:w="2449" w:type="pct"/>
            <w:tcBorders>
              <w:top w:val="nil"/>
              <w:left w:val="nil"/>
              <w:bottom w:val="single" w:sz="8" w:space="0" w:color="auto"/>
              <w:right w:val="single" w:sz="8" w:space="0" w:color="auto"/>
            </w:tcBorders>
          </w:tcPr>
          <w:p w14:paraId="58CECE1C" w14:textId="77777777" w:rsidR="00887476" w:rsidRPr="0094403A" w:rsidRDefault="00887476" w:rsidP="00D942E0">
            <w:pPr>
              <w:jc w:val="both"/>
              <w:rPr>
                <w:rFonts w:cs="Arial"/>
                <w:szCs w:val="20"/>
              </w:rPr>
            </w:pPr>
            <w:r w:rsidRPr="0094403A">
              <w:rPr>
                <w:rFonts w:cs="Arial"/>
                <w:szCs w:val="20"/>
              </w:rPr>
              <w:t>GI bo izvajal naloge tehničnega vzdrževanja sistema posredovanje podatkov, izdajanje podatkov omrežja SIGNAL, vzdrževanje sistema za klicni dostop, registracije uporabnikov in podpore uporabnikom omrežja SIGNAL.</w:t>
            </w:r>
          </w:p>
        </w:tc>
      </w:tr>
      <w:tr w:rsidR="00887476" w:rsidRPr="0094403A" w14:paraId="0506A812"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14:paraId="1630F416" w14:textId="77777777" w:rsidR="00887476" w:rsidRPr="0094403A" w:rsidRDefault="00887476" w:rsidP="00D942E0">
            <w:pPr>
              <w:rPr>
                <w:rFonts w:cs="Arial"/>
                <w:b/>
                <w:bCs/>
                <w:szCs w:val="20"/>
              </w:rPr>
            </w:pPr>
          </w:p>
        </w:tc>
        <w:tc>
          <w:tcPr>
            <w:tcW w:w="2252"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14:paraId="6F10B825" w14:textId="77777777" w:rsidR="00887476" w:rsidRPr="0094403A" w:rsidRDefault="00887476" w:rsidP="00D942E0">
            <w:pPr>
              <w:rPr>
                <w:rFonts w:cs="Arial"/>
                <w:b/>
                <w:bCs/>
                <w:szCs w:val="20"/>
              </w:rPr>
            </w:pPr>
            <w:r w:rsidRPr="0094403A">
              <w:rPr>
                <w:rFonts w:cs="Arial"/>
                <w:b/>
                <w:bCs/>
                <w:szCs w:val="20"/>
              </w:rPr>
              <w:t>Kulturna in tehnična dediščina</w:t>
            </w:r>
          </w:p>
        </w:tc>
        <w:tc>
          <w:tcPr>
            <w:tcW w:w="2449"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tcPr>
          <w:p w14:paraId="6F756092" w14:textId="77777777" w:rsidR="00887476" w:rsidRPr="0094403A" w:rsidRDefault="00887476" w:rsidP="00D942E0">
            <w:pPr>
              <w:rPr>
                <w:rFonts w:cs="Arial"/>
                <w:b/>
                <w:bCs/>
                <w:szCs w:val="20"/>
              </w:rPr>
            </w:pPr>
          </w:p>
        </w:tc>
      </w:tr>
      <w:tr w:rsidR="00887476" w:rsidRPr="0094403A" w14:paraId="598F685A" w14:textId="77777777" w:rsidTr="00D942E0">
        <w:trPr>
          <w:trHeight w:val="20"/>
        </w:trPr>
        <w:tc>
          <w:tcPr>
            <w:tcW w:w="299" w:type="pct"/>
            <w:shd w:val="clear" w:color="000000" w:fill="auto"/>
          </w:tcPr>
          <w:p w14:paraId="6B6A64B9" w14:textId="77777777" w:rsidR="00887476" w:rsidRPr="0094403A" w:rsidRDefault="00887476" w:rsidP="00D942E0">
            <w:pPr>
              <w:rPr>
                <w:rFonts w:cs="Arial"/>
                <w:b/>
                <w:szCs w:val="20"/>
              </w:rPr>
            </w:pPr>
            <w:r w:rsidRPr="0094403A">
              <w:rPr>
                <w:rFonts w:cs="Arial"/>
                <w:b/>
                <w:szCs w:val="20"/>
              </w:rPr>
              <w:t>10</w:t>
            </w:r>
          </w:p>
        </w:tc>
        <w:tc>
          <w:tcPr>
            <w:tcW w:w="2252" w:type="pct"/>
            <w:shd w:val="clear" w:color="000000" w:fill="auto"/>
          </w:tcPr>
          <w:p w14:paraId="6BA6F129" w14:textId="057B5EAB" w:rsidR="00887476" w:rsidRPr="0094403A" w:rsidRDefault="00887476" w:rsidP="00D942E0">
            <w:pPr>
              <w:rPr>
                <w:rFonts w:cs="Arial"/>
                <w:b/>
                <w:szCs w:val="20"/>
              </w:rPr>
            </w:pPr>
            <w:r w:rsidRPr="0094403A">
              <w:rPr>
                <w:rFonts w:cs="Arial"/>
                <w:b/>
                <w:szCs w:val="20"/>
              </w:rPr>
              <w:t>Kulturna in tehnična dediščina</w:t>
            </w:r>
            <w:r w:rsidR="005D7733" w:rsidRPr="0094403A">
              <w:rPr>
                <w:rFonts w:cs="Arial"/>
                <w:b/>
                <w:szCs w:val="20"/>
              </w:rPr>
              <w:t xml:space="preserve"> </w:t>
            </w:r>
          </w:p>
        </w:tc>
        <w:tc>
          <w:tcPr>
            <w:tcW w:w="2449" w:type="pct"/>
            <w:shd w:val="clear" w:color="000000" w:fill="auto"/>
          </w:tcPr>
          <w:p w14:paraId="7E7E97B8" w14:textId="77777777" w:rsidR="00887476" w:rsidRPr="0094403A" w:rsidRDefault="00887476" w:rsidP="00D942E0">
            <w:pPr>
              <w:rPr>
                <w:rFonts w:cs="Arial"/>
                <w:b/>
                <w:szCs w:val="20"/>
              </w:rPr>
            </w:pPr>
          </w:p>
        </w:tc>
      </w:tr>
      <w:tr w:rsidR="00887476" w:rsidRPr="0094403A" w14:paraId="66C61A65" w14:textId="77777777" w:rsidTr="00D942E0">
        <w:trPr>
          <w:trHeight w:val="20"/>
        </w:trPr>
        <w:tc>
          <w:tcPr>
            <w:tcW w:w="299" w:type="pct"/>
            <w:shd w:val="clear" w:color="000000" w:fill="auto"/>
          </w:tcPr>
          <w:p w14:paraId="6DA31DEF" w14:textId="77777777" w:rsidR="00887476" w:rsidRPr="0094403A" w:rsidRDefault="00887476" w:rsidP="00D942E0">
            <w:pPr>
              <w:rPr>
                <w:rFonts w:cs="Arial"/>
                <w:szCs w:val="20"/>
              </w:rPr>
            </w:pPr>
            <w:r w:rsidRPr="0094403A">
              <w:rPr>
                <w:rFonts w:cs="Arial"/>
                <w:szCs w:val="20"/>
              </w:rPr>
              <w:t>10.1</w:t>
            </w:r>
          </w:p>
        </w:tc>
        <w:tc>
          <w:tcPr>
            <w:tcW w:w="2252" w:type="pct"/>
            <w:shd w:val="clear" w:color="000000" w:fill="auto"/>
          </w:tcPr>
          <w:p w14:paraId="25C0407A" w14:textId="77777777" w:rsidR="00887476" w:rsidRPr="0094403A" w:rsidRDefault="00887476" w:rsidP="00D942E0">
            <w:pPr>
              <w:rPr>
                <w:rFonts w:cs="Arial"/>
                <w:szCs w:val="20"/>
              </w:rPr>
            </w:pPr>
            <w:r w:rsidRPr="0094403A">
              <w:rPr>
                <w:rFonts w:cs="Arial"/>
                <w:szCs w:val="20"/>
              </w:rPr>
              <w:t xml:space="preserve">Upravljanje območja GEOSS </w:t>
            </w:r>
          </w:p>
        </w:tc>
        <w:tc>
          <w:tcPr>
            <w:tcW w:w="2449" w:type="pct"/>
            <w:shd w:val="clear" w:color="000000" w:fill="auto"/>
          </w:tcPr>
          <w:p w14:paraId="5B765C77" w14:textId="77777777" w:rsidR="00887476" w:rsidRPr="0094403A" w:rsidRDefault="00887476" w:rsidP="00D942E0">
            <w:pPr>
              <w:rPr>
                <w:rFonts w:cs="Arial"/>
                <w:szCs w:val="20"/>
              </w:rPr>
            </w:pPr>
          </w:p>
        </w:tc>
      </w:tr>
      <w:tr w:rsidR="00887476" w:rsidRPr="0094403A" w14:paraId="1C8D1426" w14:textId="77777777" w:rsidTr="00D942E0">
        <w:trPr>
          <w:trHeight w:val="20"/>
        </w:trPr>
        <w:tc>
          <w:tcPr>
            <w:tcW w:w="299" w:type="pct"/>
            <w:shd w:val="clear" w:color="000000" w:fill="auto"/>
          </w:tcPr>
          <w:p w14:paraId="58EF7460" w14:textId="77777777" w:rsidR="00887476" w:rsidRPr="0094403A" w:rsidRDefault="00887476" w:rsidP="00D942E0">
            <w:pPr>
              <w:rPr>
                <w:rFonts w:cs="Arial"/>
                <w:szCs w:val="20"/>
              </w:rPr>
            </w:pPr>
            <w:r w:rsidRPr="0094403A">
              <w:rPr>
                <w:rFonts w:cs="Arial"/>
                <w:szCs w:val="20"/>
              </w:rPr>
              <w:t> </w:t>
            </w:r>
          </w:p>
        </w:tc>
        <w:tc>
          <w:tcPr>
            <w:tcW w:w="2252" w:type="pct"/>
            <w:shd w:val="clear" w:color="000000" w:fill="auto"/>
          </w:tcPr>
          <w:p w14:paraId="75505EFD" w14:textId="77777777" w:rsidR="00887476" w:rsidRPr="0094403A" w:rsidRDefault="00887476" w:rsidP="00D942E0">
            <w:pPr>
              <w:jc w:val="both"/>
              <w:rPr>
                <w:rFonts w:cs="Arial"/>
                <w:szCs w:val="20"/>
              </w:rPr>
            </w:pPr>
            <w:r w:rsidRPr="0094403A">
              <w:rPr>
                <w:rFonts w:cs="Arial"/>
                <w:szCs w:val="20"/>
              </w:rPr>
              <w:t>Skladno s koncesijsko pogodbo se koncesionarju na podlagi predloženega potrjenega l</w:t>
            </w:r>
            <w:r w:rsidRPr="0094403A">
              <w:rPr>
                <w:rFonts w:cs="Arial"/>
                <w:bCs/>
                <w:szCs w:val="20"/>
                <w:lang w:eastAsia="sl-SI"/>
              </w:rPr>
              <w:t xml:space="preserve">etnega programa dela in razvoja za upravljanje območja geometričnega središča Republike Slovenije za posamezno koledarsko leto </w:t>
            </w:r>
            <w:r w:rsidRPr="0094403A">
              <w:rPr>
                <w:rFonts w:cs="Arial"/>
                <w:szCs w:val="20"/>
              </w:rPr>
              <w:t>zagotavljajo ustrezna finančna sredstva za izvajanje koncesije.</w:t>
            </w:r>
          </w:p>
        </w:tc>
        <w:tc>
          <w:tcPr>
            <w:tcW w:w="2449" w:type="pct"/>
            <w:shd w:val="clear" w:color="000000" w:fill="auto"/>
          </w:tcPr>
          <w:p w14:paraId="27590121" w14:textId="77777777" w:rsidR="00887476" w:rsidRPr="0094403A" w:rsidRDefault="00887476" w:rsidP="00D942E0">
            <w:pPr>
              <w:jc w:val="both"/>
              <w:rPr>
                <w:rFonts w:cs="Arial"/>
                <w:szCs w:val="20"/>
              </w:rPr>
            </w:pPr>
            <w:r w:rsidRPr="0094403A">
              <w:rPr>
                <w:rFonts w:cs="Arial"/>
                <w:szCs w:val="20"/>
              </w:rPr>
              <w:t xml:space="preserve">V skladu s koncesijsko pogodbo, Uredbo o koncesiji za upravljanje območja geometričnega središča Republike Slovenije (Uradni list RS, št. 112/04) in Zakonom o geometričnem središču Slovenije (Uradni list RS, št. 101/03) bodo izvedene vse potrebne aktivnosti in postopki za sprejem poročila o delu za leto 2022, potrditev programa dela za leto 2023 in izplačilo </w:t>
            </w:r>
            <w:proofErr w:type="spellStart"/>
            <w:r w:rsidRPr="0094403A">
              <w:rPr>
                <w:rFonts w:cs="Arial"/>
                <w:szCs w:val="20"/>
              </w:rPr>
              <w:t>koncesnine</w:t>
            </w:r>
            <w:proofErr w:type="spellEnd"/>
            <w:r w:rsidRPr="0094403A">
              <w:rPr>
                <w:rFonts w:cs="Arial"/>
                <w:szCs w:val="20"/>
              </w:rPr>
              <w:t xml:space="preserve"> za leto 2023.</w:t>
            </w:r>
          </w:p>
        </w:tc>
      </w:tr>
      <w:tr w:rsidR="00887476" w:rsidRPr="0094403A" w14:paraId="7A1A9DCD"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14:paraId="6B4AC261" w14:textId="77777777" w:rsidR="00887476" w:rsidRPr="0094403A" w:rsidRDefault="00887476" w:rsidP="00D942E0">
            <w:pPr>
              <w:rPr>
                <w:rFonts w:cs="Arial"/>
                <w:b/>
                <w:bCs/>
                <w:szCs w:val="20"/>
              </w:rPr>
            </w:pPr>
          </w:p>
        </w:tc>
        <w:tc>
          <w:tcPr>
            <w:tcW w:w="2252"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14:paraId="2E0FF581" w14:textId="77777777" w:rsidR="00887476" w:rsidRPr="0094403A" w:rsidRDefault="00887476" w:rsidP="00D942E0">
            <w:pPr>
              <w:rPr>
                <w:rFonts w:cs="Arial"/>
                <w:b/>
                <w:bCs/>
                <w:szCs w:val="20"/>
              </w:rPr>
            </w:pPr>
            <w:r w:rsidRPr="0094403A">
              <w:rPr>
                <w:rFonts w:cs="Arial"/>
                <w:b/>
                <w:szCs w:val="20"/>
              </w:rPr>
              <w:t>Investicije, podporna dejavnost in administracija</w:t>
            </w:r>
            <w:r w:rsidRPr="0094403A">
              <w:rPr>
                <w:rFonts w:cs="Arial"/>
                <w:b/>
                <w:bCs/>
                <w:szCs w:val="20"/>
              </w:rPr>
              <w:t xml:space="preserve"> </w:t>
            </w:r>
          </w:p>
        </w:tc>
        <w:tc>
          <w:tcPr>
            <w:tcW w:w="2449"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tcPr>
          <w:p w14:paraId="354A2FDA" w14:textId="77777777" w:rsidR="00887476" w:rsidRPr="0094403A" w:rsidRDefault="00887476" w:rsidP="00D942E0">
            <w:pPr>
              <w:rPr>
                <w:rFonts w:cs="Arial"/>
                <w:b/>
                <w:bCs/>
                <w:szCs w:val="20"/>
              </w:rPr>
            </w:pPr>
          </w:p>
        </w:tc>
      </w:tr>
      <w:tr w:rsidR="00887476" w:rsidRPr="0094403A" w14:paraId="4D7D3E59" w14:textId="77777777" w:rsidTr="00D942E0">
        <w:trPr>
          <w:trHeight w:val="20"/>
        </w:trPr>
        <w:tc>
          <w:tcPr>
            <w:tcW w:w="299" w:type="pct"/>
            <w:shd w:val="clear" w:color="000000" w:fill="auto"/>
          </w:tcPr>
          <w:p w14:paraId="6A24B8FB" w14:textId="77777777" w:rsidR="00887476" w:rsidRPr="0094403A" w:rsidRDefault="00887476" w:rsidP="00D942E0">
            <w:pPr>
              <w:rPr>
                <w:rFonts w:cs="Arial"/>
                <w:b/>
                <w:szCs w:val="20"/>
              </w:rPr>
            </w:pPr>
            <w:r w:rsidRPr="0094403A">
              <w:rPr>
                <w:rFonts w:cs="Arial"/>
                <w:b/>
                <w:szCs w:val="20"/>
              </w:rPr>
              <w:t>11</w:t>
            </w:r>
          </w:p>
        </w:tc>
        <w:tc>
          <w:tcPr>
            <w:tcW w:w="2252" w:type="pct"/>
            <w:shd w:val="clear" w:color="000000" w:fill="auto"/>
          </w:tcPr>
          <w:p w14:paraId="1DD96A99" w14:textId="77777777" w:rsidR="00887476" w:rsidRPr="0094403A" w:rsidRDefault="00887476" w:rsidP="00D942E0">
            <w:pPr>
              <w:rPr>
                <w:rFonts w:cs="Arial"/>
                <w:b/>
                <w:szCs w:val="20"/>
              </w:rPr>
            </w:pPr>
            <w:r w:rsidRPr="0094403A">
              <w:rPr>
                <w:rFonts w:cs="Arial"/>
                <w:b/>
                <w:szCs w:val="20"/>
              </w:rPr>
              <w:t>Investicije, podporna dejavnost in administracija</w:t>
            </w:r>
          </w:p>
        </w:tc>
        <w:tc>
          <w:tcPr>
            <w:tcW w:w="2449" w:type="pct"/>
            <w:shd w:val="clear" w:color="000000" w:fill="auto"/>
          </w:tcPr>
          <w:p w14:paraId="38DB3B43" w14:textId="77777777" w:rsidR="00887476" w:rsidRPr="0094403A" w:rsidRDefault="00887476" w:rsidP="00D942E0">
            <w:pPr>
              <w:rPr>
                <w:rFonts w:cs="Arial"/>
                <w:b/>
                <w:szCs w:val="20"/>
              </w:rPr>
            </w:pPr>
          </w:p>
        </w:tc>
      </w:tr>
      <w:tr w:rsidR="00887476" w:rsidRPr="0094403A" w14:paraId="6A32D8AB" w14:textId="77777777" w:rsidTr="00D942E0">
        <w:trPr>
          <w:trHeight w:val="20"/>
        </w:trPr>
        <w:tc>
          <w:tcPr>
            <w:tcW w:w="299" w:type="pct"/>
            <w:shd w:val="clear" w:color="000000" w:fill="auto"/>
          </w:tcPr>
          <w:p w14:paraId="58CDC156" w14:textId="77777777" w:rsidR="00887476" w:rsidRPr="0094403A" w:rsidRDefault="00887476" w:rsidP="00D942E0">
            <w:pPr>
              <w:rPr>
                <w:rFonts w:cs="Arial"/>
                <w:szCs w:val="20"/>
              </w:rPr>
            </w:pPr>
            <w:r w:rsidRPr="0094403A">
              <w:rPr>
                <w:rFonts w:cs="Arial"/>
                <w:szCs w:val="20"/>
              </w:rPr>
              <w:t>11.1</w:t>
            </w:r>
          </w:p>
        </w:tc>
        <w:tc>
          <w:tcPr>
            <w:tcW w:w="2252" w:type="pct"/>
            <w:shd w:val="clear" w:color="000000" w:fill="auto"/>
          </w:tcPr>
          <w:p w14:paraId="687ED462" w14:textId="77777777" w:rsidR="00887476" w:rsidRPr="0094403A" w:rsidRDefault="00887476" w:rsidP="00D942E0">
            <w:pPr>
              <w:rPr>
                <w:rFonts w:cs="Arial"/>
                <w:szCs w:val="20"/>
              </w:rPr>
            </w:pPr>
            <w:r w:rsidRPr="0094403A">
              <w:rPr>
                <w:rFonts w:cs="Arial"/>
                <w:szCs w:val="20"/>
              </w:rPr>
              <w:t>Investicije brez računalniške opreme</w:t>
            </w:r>
          </w:p>
        </w:tc>
        <w:tc>
          <w:tcPr>
            <w:tcW w:w="2449" w:type="pct"/>
            <w:shd w:val="clear" w:color="000000" w:fill="auto"/>
          </w:tcPr>
          <w:p w14:paraId="64A6B321" w14:textId="77777777" w:rsidR="00887476" w:rsidRPr="0094403A" w:rsidRDefault="00887476" w:rsidP="00D942E0">
            <w:pPr>
              <w:rPr>
                <w:rFonts w:cs="Arial"/>
                <w:szCs w:val="20"/>
              </w:rPr>
            </w:pPr>
          </w:p>
        </w:tc>
      </w:tr>
      <w:tr w:rsidR="00887476" w:rsidRPr="0094403A" w14:paraId="7027588E" w14:textId="77777777" w:rsidTr="00D942E0">
        <w:trPr>
          <w:trHeight w:val="20"/>
        </w:trPr>
        <w:tc>
          <w:tcPr>
            <w:tcW w:w="299" w:type="pct"/>
            <w:shd w:val="clear" w:color="000000" w:fill="auto"/>
          </w:tcPr>
          <w:p w14:paraId="3BAF169A" w14:textId="77777777" w:rsidR="00887476" w:rsidRPr="0094403A" w:rsidRDefault="00887476" w:rsidP="00D942E0">
            <w:pPr>
              <w:rPr>
                <w:rFonts w:cs="Arial"/>
                <w:szCs w:val="20"/>
              </w:rPr>
            </w:pPr>
          </w:p>
        </w:tc>
        <w:tc>
          <w:tcPr>
            <w:tcW w:w="2252" w:type="pct"/>
            <w:shd w:val="clear" w:color="000000" w:fill="auto"/>
          </w:tcPr>
          <w:p w14:paraId="4702DCCC" w14:textId="77777777" w:rsidR="00887476" w:rsidRPr="0094403A" w:rsidRDefault="00887476" w:rsidP="00D942E0">
            <w:pPr>
              <w:jc w:val="both"/>
              <w:rPr>
                <w:rFonts w:cs="Arial"/>
                <w:szCs w:val="20"/>
              </w:rPr>
            </w:pPr>
            <w:r w:rsidRPr="0094403A">
              <w:rPr>
                <w:rFonts w:cs="Arial"/>
                <w:szCs w:val="20"/>
              </w:rPr>
              <w:t>Nakup potrebne pisarniške opreme ali dokup opreme zaradi selitev ali združevanja posameznih lokacij ter nakup dodatnih službenih vozil.</w:t>
            </w:r>
          </w:p>
        </w:tc>
        <w:tc>
          <w:tcPr>
            <w:tcW w:w="2449" w:type="pct"/>
            <w:shd w:val="clear" w:color="000000" w:fill="auto"/>
          </w:tcPr>
          <w:p w14:paraId="53DD698E" w14:textId="77777777" w:rsidR="00887476" w:rsidRPr="0094403A" w:rsidRDefault="00887476" w:rsidP="00D942E0">
            <w:pPr>
              <w:jc w:val="both"/>
              <w:rPr>
                <w:rFonts w:cs="Arial"/>
                <w:szCs w:val="20"/>
              </w:rPr>
            </w:pPr>
            <w:r w:rsidRPr="0094403A">
              <w:rPr>
                <w:rFonts w:cs="Arial"/>
                <w:szCs w:val="20"/>
              </w:rPr>
              <w:t>Izveden bo nakup potrebne pisarniške opreme za zaposlene ali dokup opreme zaradi selitev ali združevanja posameznih lokacij. Zaradi dotrajanosti in odprodaje starih službenih vozil bo potreben nakup treh avtomobilov za potrebe izvajanja geodetskih nalog in terenskega dela, s katerimi bomo nadomestili starejša vozila.</w:t>
            </w:r>
          </w:p>
        </w:tc>
      </w:tr>
      <w:tr w:rsidR="00887476" w:rsidRPr="0094403A" w14:paraId="7DE63FFB" w14:textId="77777777" w:rsidTr="00D942E0">
        <w:trPr>
          <w:trHeight w:val="20"/>
        </w:trPr>
        <w:tc>
          <w:tcPr>
            <w:tcW w:w="299" w:type="pct"/>
            <w:shd w:val="clear" w:color="000000" w:fill="auto"/>
          </w:tcPr>
          <w:p w14:paraId="307D35F9" w14:textId="77777777" w:rsidR="00887476" w:rsidRPr="0094403A" w:rsidRDefault="00887476" w:rsidP="00D942E0">
            <w:pPr>
              <w:rPr>
                <w:rFonts w:cs="Arial"/>
                <w:szCs w:val="20"/>
              </w:rPr>
            </w:pPr>
          </w:p>
        </w:tc>
        <w:tc>
          <w:tcPr>
            <w:tcW w:w="2252" w:type="pct"/>
            <w:shd w:val="clear" w:color="000000" w:fill="auto"/>
          </w:tcPr>
          <w:p w14:paraId="4E8C6AFF" w14:textId="77777777" w:rsidR="00887476" w:rsidRPr="0094403A" w:rsidRDefault="00887476" w:rsidP="00D942E0">
            <w:pPr>
              <w:rPr>
                <w:rFonts w:cs="Arial"/>
                <w:szCs w:val="20"/>
              </w:rPr>
            </w:pPr>
            <w:r w:rsidRPr="0094403A">
              <w:rPr>
                <w:rFonts w:cs="Arial"/>
                <w:szCs w:val="20"/>
              </w:rPr>
              <w:t>Nakup GNSS postaj (menjava 2)</w:t>
            </w:r>
          </w:p>
        </w:tc>
        <w:tc>
          <w:tcPr>
            <w:tcW w:w="2449" w:type="pct"/>
            <w:shd w:val="clear" w:color="000000" w:fill="auto"/>
          </w:tcPr>
          <w:p w14:paraId="7BF194CC" w14:textId="77777777" w:rsidR="00887476" w:rsidRPr="0094403A" w:rsidRDefault="00887476" w:rsidP="00D942E0">
            <w:pPr>
              <w:rPr>
                <w:rFonts w:cs="Arial"/>
                <w:szCs w:val="20"/>
              </w:rPr>
            </w:pPr>
            <w:r w:rsidRPr="0094403A">
              <w:rPr>
                <w:rFonts w:cs="Arial"/>
                <w:szCs w:val="20"/>
              </w:rPr>
              <w:t>Nadgradnja dveh GNSS postaj omrežja SIGNAL.</w:t>
            </w:r>
          </w:p>
        </w:tc>
      </w:tr>
      <w:tr w:rsidR="00887476" w:rsidRPr="0094403A" w14:paraId="4272FC25" w14:textId="77777777" w:rsidTr="00D942E0">
        <w:trPr>
          <w:trHeight w:val="20"/>
        </w:trPr>
        <w:tc>
          <w:tcPr>
            <w:tcW w:w="299" w:type="pct"/>
            <w:shd w:val="clear" w:color="000000" w:fill="auto"/>
          </w:tcPr>
          <w:p w14:paraId="0531735A" w14:textId="77777777" w:rsidR="00887476" w:rsidRPr="0094403A" w:rsidRDefault="00887476" w:rsidP="00D942E0">
            <w:pPr>
              <w:rPr>
                <w:rFonts w:cs="Arial"/>
                <w:szCs w:val="20"/>
              </w:rPr>
            </w:pPr>
            <w:r w:rsidRPr="0094403A">
              <w:rPr>
                <w:rFonts w:cs="Arial"/>
                <w:szCs w:val="20"/>
              </w:rPr>
              <w:t>11.2</w:t>
            </w:r>
          </w:p>
        </w:tc>
        <w:tc>
          <w:tcPr>
            <w:tcW w:w="2252" w:type="pct"/>
            <w:shd w:val="clear" w:color="000000" w:fill="auto"/>
          </w:tcPr>
          <w:p w14:paraId="5522FE37" w14:textId="77777777" w:rsidR="00887476" w:rsidRPr="0094403A" w:rsidRDefault="00887476" w:rsidP="00D942E0">
            <w:pPr>
              <w:jc w:val="both"/>
              <w:rPr>
                <w:rFonts w:cs="Arial"/>
                <w:szCs w:val="20"/>
              </w:rPr>
            </w:pPr>
            <w:r w:rsidRPr="0094403A">
              <w:rPr>
                <w:rFonts w:cs="Arial"/>
                <w:szCs w:val="20"/>
              </w:rPr>
              <w:t>Osnovna sredstva – sredstva kupnine od prodaje državnega premoženja</w:t>
            </w:r>
          </w:p>
        </w:tc>
        <w:tc>
          <w:tcPr>
            <w:tcW w:w="2449" w:type="pct"/>
            <w:shd w:val="clear" w:color="000000" w:fill="auto"/>
          </w:tcPr>
          <w:p w14:paraId="3A7F5880" w14:textId="77777777" w:rsidR="00887476" w:rsidRPr="0094403A" w:rsidRDefault="00887476" w:rsidP="00D942E0">
            <w:pPr>
              <w:jc w:val="both"/>
              <w:rPr>
                <w:rFonts w:cs="Arial"/>
                <w:szCs w:val="20"/>
              </w:rPr>
            </w:pPr>
          </w:p>
        </w:tc>
      </w:tr>
      <w:tr w:rsidR="00887476" w:rsidRPr="0094403A" w14:paraId="108B7A11" w14:textId="77777777" w:rsidTr="00D942E0">
        <w:trPr>
          <w:trHeight w:val="20"/>
        </w:trPr>
        <w:tc>
          <w:tcPr>
            <w:tcW w:w="299" w:type="pct"/>
            <w:shd w:val="clear" w:color="000000" w:fill="auto"/>
          </w:tcPr>
          <w:p w14:paraId="503FE285" w14:textId="77777777" w:rsidR="00887476" w:rsidRPr="0094403A" w:rsidRDefault="00887476" w:rsidP="00D942E0">
            <w:pPr>
              <w:rPr>
                <w:rFonts w:cs="Arial"/>
                <w:szCs w:val="20"/>
              </w:rPr>
            </w:pPr>
          </w:p>
        </w:tc>
        <w:tc>
          <w:tcPr>
            <w:tcW w:w="2252" w:type="pct"/>
            <w:shd w:val="clear" w:color="000000" w:fill="auto"/>
          </w:tcPr>
          <w:p w14:paraId="3DE1E24E" w14:textId="77777777" w:rsidR="00887476" w:rsidRPr="0094403A" w:rsidRDefault="00887476" w:rsidP="00D942E0">
            <w:pPr>
              <w:rPr>
                <w:rFonts w:cs="Arial"/>
                <w:szCs w:val="20"/>
              </w:rPr>
            </w:pPr>
            <w:r w:rsidRPr="0094403A">
              <w:rPr>
                <w:rFonts w:cs="Arial"/>
                <w:szCs w:val="20"/>
              </w:rPr>
              <w:t>Namenska postavka</w:t>
            </w:r>
          </w:p>
        </w:tc>
        <w:tc>
          <w:tcPr>
            <w:tcW w:w="2449" w:type="pct"/>
            <w:shd w:val="clear" w:color="000000" w:fill="auto"/>
          </w:tcPr>
          <w:p w14:paraId="1DB3A9F2" w14:textId="77777777" w:rsidR="00887476" w:rsidRPr="0094403A" w:rsidRDefault="00887476" w:rsidP="00D942E0">
            <w:pPr>
              <w:jc w:val="both"/>
              <w:rPr>
                <w:rFonts w:cs="Arial"/>
                <w:szCs w:val="20"/>
              </w:rPr>
            </w:pPr>
            <w:r w:rsidRPr="0094403A">
              <w:rPr>
                <w:rFonts w:cs="Arial"/>
                <w:szCs w:val="20"/>
              </w:rPr>
              <w:t>Namenska sredstva bodo porabljena skladno z zakonsko določenimi nameni.</w:t>
            </w:r>
          </w:p>
        </w:tc>
      </w:tr>
      <w:tr w:rsidR="00887476" w:rsidRPr="0094403A" w14:paraId="13941E77" w14:textId="77777777" w:rsidTr="00D942E0">
        <w:trPr>
          <w:trHeight w:val="20"/>
        </w:trPr>
        <w:tc>
          <w:tcPr>
            <w:tcW w:w="299" w:type="pct"/>
            <w:shd w:val="clear" w:color="000000" w:fill="auto"/>
          </w:tcPr>
          <w:p w14:paraId="51D686C9" w14:textId="77777777" w:rsidR="00887476" w:rsidRPr="0094403A" w:rsidRDefault="00887476" w:rsidP="00D942E0">
            <w:pPr>
              <w:rPr>
                <w:rFonts w:cs="Arial"/>
                <w:szCs w:val="20"/>
              </w:rPr>
            </w:pPr>
            <w:r w:rsidRPr="0094403A">
              <w:rPr>
                <w:rFonts w:cs="Arial"/>
                <w:szCs w:val="20"/>
              </w:rPr>
              <w:t>11.3</w:t>
            </w:r>
          </w:p>
        </w:tc>
        <w:tc>
          <w:tcPr>
            <w:tcW w:w="2252" w:type="pct"/>
            <w:shd w:val="clear" w:color="000000" w:fill="auto"/>
          </w:tcPr>
          <w:p w14:paraId="2DFDB818" w14:textId="77777777" w:rsidR="00887476" w:rsidRPr="0094403A" w:rsidRDefault="00887476" w:rsidP="00D942E0">
            <w:pPr>
              <w:rPr>
                <w:rFonts w:cs="Arial"/>
                <w:szCs w:val="20"/>
              </w:rPr>
            </w:pPr>
            <w:r w:rsidRPr="0094403A">
              <w:rPr>
                <w:rFonts w:cs="Arial"/>
                <w:szCs w:val="20"/>
              </w:rPr>
              <w:t xml:space="preserve">Osnovna sredstva in aktivirane bančne garancije – sredstva odškodnine </w:t>
            </w:r>
          </w:p>
        </w:tc>
        <w:tc>
          <w:tcPr>
            <w:tcW w:w="2449" w:type="pct"/>
            <w:shd w:val="clear" w:color="000000" w:fill="auto"/>
          </w:tcPr>
          <w:p w14:paraId="798C39D8" w14:textId="77777777" w:rsidR="00887476" w:rsidRPr="0094403A" w:rsidRDefault="00887476" w:rsidP="00D942E0">
            <w:pPr>
              <w:jc w:val="both"/>
              <w:rPr>
                <w:rFonts w:cs="Arial"/>
                <w:szCs w:val="20"/>
              </w:rPr>
            </w:pPr>
          </w:p>
        </w:tc>
      </w:tr>
      <w:tr w:rsidR="00887476" w:rsidRPr="0094403A" w14:paraId="59680775" w14:textId="77777777" w:rsidTr="00D942E0">
        <w:trPr>
          <w:trHeight w:val="20"/>
        </w:trPr>
        <w:tc>
          <w:tcPr>
            <w:tcW w:w="299" w:type="pct"/>
            <w:shd w:val="clear" w:color="000000" w:fill="auto"/>
          </w:tcPr>
          <w:p w14:paraId="34616C9C" w14:textId="77777777" w:rsidR="00887476" w:rsidRPr="0094403A" w:rsidRDefault="00887476" w:rsidP="00D942E0">
            <w:pPr>
              <w:rPr>
                <w:rFonts w:cs="Arial"/>
                <w:szCs w:val="20"/>
              </w:rPr>
            </w:pPr>
          </w:p>
        </w:tc>
        <w:tc>
          <w:tcPr>
            <w:tcW w:w="2252" w:type="pct"/>
            <w:shd w:val="clear" w:color="000000" w:fill="auto"/>
          </w:tcPr>
          <w:p w14:paraId="18906B0D" w14:textId="77777777" w:rsidR="00887476" w:rsidRPr="0094403A" w:rsidRDefault="00887476" w:rsidP="00D942E0">
            <w:pPr>
              <w:rPr>
                <w:rFonts w:cs="Arial"/>
                <w:szCs w:val="20"/>
              </w:rPr>
            </w:pPr>
            <w:r w:rsidRPr="0094403A">
              <w:rPr>
                <w:rFonts w:cs="Arial"/>
                <w:szCs w:val="20"/>
              </w:rPr>
              <w:t>Namenska postavka</w:t>
            </w:r>
          </w:p>
        </w:tc>
        <w:tc>
          <w:tcPr>
            <w:tcW w:w="2449" w:type="pct"/>
            <w:shd w:val="clear" w:color="000000" w:fill="auto"/>
          </w:tcPr>
          <w:p w14:paraId="7767850C" w14:textId="77777777" w:rsidR="00887476" w:rsidRPr="0094403A" w:rsidRDefault="00887476" w:rsidP="00D942E0">
            <w:pPr>
              <w:jc w:val="both"/>
              <w:rPr>
                <w:rFonts w:cs="Arial"/>
                <w:szCs w:val="20"/>
              </w:rPr>
            </w:pPr>
            <w:r w:rsidRPr="0094403A">
              <w:rPr>
                <w:rFonts w:cs="Arial"/>
                <w:szCs w:val="20"/>
              </w:rPr>
              <w:t>Namenska sredstva bodo porabljena skladno z zakonsko določenimi nameni.</w:t>
            </w:r>
          </w:p>
        </w:tc>
      </w:tr>
      <w:tr w:rsidR="00887476" w:rsidRPr="0094403A" w14:paraId="58E13368" w14:textId="77777777" w:rsidTr="00D942E0">
        <w:trPr>
          <w:trHeight w:val="20"/>
        </w:trPr>
        <w:tc>
          <w:tcPr>
            <w:tcW w:w="299" w:type="pct"/>
            <w:shd w:val="clear" w:color="000000" w:fill="auto"/>
          </w:tcPr>
          <w:p w14:paraId="06F2F524" w14:textId="77777777" w:rsidR="00887476" w:rsidRPr="0094403A" w:rsidRDefault="00887476" w:rsidP="00D942E0">
            <w:pPr>
              <w:rPr>
                <w:rFonts w:cs="Arial"/>
                <w:szCs w:val="20"/>
              </w:rPr>
            </w:pPr>
          </w:p>
        </w:tc>
        <w:tc>
          <w:tcPr>
            <w:tcW w:w="2252" w:type="pct"/>
            <w:shd w:val="clear" w:color="000000" w:fill="auto"/>
          </w:tcPr>
          <w:p w14:paraId="31B30D31" w14:textId="77777777" w:rsidR="00887476" w:rsidRPr="0094403A" w:rsidRDefault="00887476" w:rsidP="00D942E0">
            <w:pPr>
              <w:rPr>
                <w:rFonts w:cs="Arial"/>
                <w:szCs w:val="20"/>
              </w:rPr>
            </w:pPr>
          </w:p>
        </w:tc>
        <w:tc>
          <w:tcPr>
            <w:tcW w:w="2449" w:type="pct"/>
            <w:shd w:val="clear" w:color="000000" w:fill="auto"/>
          </w:tcPr>
          <w:p w14:paraId="3D0DE399" w14:textId="77777777" w:rsidR="00887476" w:rsidRPr="0094403A" w:rsidRDefault="00887476" w:rsidP="00D942E0">
            <w:pPr>
              <w:jc w:val="both"/>
              <w:rPr>
                <w:rFonts w:cs="Arial"/>
                <w:szCs w:val="20"/>
              </w:rPr>
            </w:pPr>
          </w:p>
        </w:tc>
      </w:tr>
      <w:tr w:rsidR="00887476" w:rsidRPr="0094403A" w14:paraId="257A0DA1" w14:textId="77777777" w:rsidTr="00D942E0">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527DF9EB" w14:textId="77777777" w:rsidR="00887476" w:rsidRPr="0094403A" w:rsidRDefault="00887476" w:rsidP="00D942E0">
            <w:pPr>
              <w:rPr>
                <w:rFonts w:cs="Arial"/>
                <w:szCs w:val="20"/>
              </w:rPr>
            </w:pPr>
            <w:r w:rsidRPr="0094403A">
              <w:rPr>
                <w:rFonts w:cs="Arial"/>
                <w:szCs w:val="20"/>
              </w:rPr>
              <w:t>11.4</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45E97DBE" w14:textId="031944F6" w:rsidR="00887476" w:rsidRPr="0094403A" w:rsidRDefault="00887476" w:rsidP="00D942E0">
            <w:pPr>
              <w:rPr>
                <w:rFonts w:cs="Arial"/>
                <w:szCs w:val="20"/>
              </w:rPr>
            </w:pPr>
            <w:r w:rsidRPr="0094403A">
              <w:rPr>
                <w:rFonts w:cs="Arial"/>
                <w:szCs w:val="20"/>
              </w:rPr>
              <w:t>Osn</w:t>
            </w:r>
            <w:r w:rsidR="008A6F46">
              <w:rPr>
                <w:rFonts w:cs="Arial"/>
                <w:szCs w:val="20"/>
              </w:rPr>
              <w:t xml:space="preserve">ovna sredstva poslovni prostori – </w:t>
            </w:r>
            <w:r w:rsidRPr="0094403A">
              <w:rPr>
                <w:rFonts w:cs="Arial"/>
                <w:szCs w:val="20"/>
              </w:rPr>
              <w:t>sredstva najemnine</w:t>
            </w:r>
          </w:p>
        </w:tc>
        <w:tc>
          <w:tcPr>
            <w:tcW w:w="2449" w:type="pct"/>
            <w:tcBorders>
              <w:top w:val="single" w:sz="8" w:space="0" w:color="auto"/>
              <w:left w:val="single" w:sz="8" w:space="0" w:color="auto"/>
              <w:bottom w:val="single" w:sz="8" w:space="0" w:color="auto"/>
              <w:right w:val="single" w:sz="8" w:space="0" w:color="auto"/>
            </w:tcBorders>
            <w:shd w:val="clear" w:color="000000" w:fill="auto"/>
          </w:tcPr>
          <w:p w14:paraId="2989C5E8" w14:textId="77777777" w:rsidR="00887476" w:rsidRPr="0094403A" w:rsidRDefault="00887476" w:rsidP="00D942E0">
            <w:pPr>
              <w:jc w:val="both"/>
              <w:rPr>
                <w:rFonts w:cs="Arial"/>
                <w:szCs w:val="20"/>
              </w:rPr>
            </w:pPr>
            <w:r w:rsidRPr="0094403A">
              <w:rPr>
                <w:rFonts w:cs="Arial"/>
                <w:szCs w:val="20"/>
              </w:rPr>
              <w:t>Namenska sredstva bodo porabljena skladno z zakonsko določenimi nameni.</w:t>
            </w:r>
          </w:p>
        </w:tc>
      </w:tr>
      <w:tr w:rsidR="00887476" w:rsidRPr="0094403A" w14:paraId="2A923211" w14:textId="77777777" w:rsidTr="00D942E0">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5669A3BE" w14:textId="77777777" w:rsidR="00887476" w:rsidRPr="0094403A" w:rsidRDefault="00887476" w:rsidP="00D942E0">
            <w:pPr>
              <w:rPr>
                <w:rFonts w:cs="Arial"/>
                <w:szCs w:val="20"/>
              </w:rPr>
            </w:pPr>
            <w:r w:rsidRPr="0094403A">
              <w:rPr>
                <w:rFonts w:cs="Arial"/>
                <w:szCs w:val="20"/>
              </w:rPr>
              <w:t>11.5</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2DBB8A17" w14:textId="2C159775" w:rsidR="00887476" w:rsidRPr="0094403A" w:rsidRDefault="008A6F46" w:rsidP="00D942E0">
            <w:pPr>
              <w:rPr>
                <w:rFonts w:cs="Arial"/>
                <w:szCs w:val="20"/>
              </w:rPr>
            </w:pPr>
            <w:r>
              <w:rPr>
                <w:rFonts w:cs="Arial"/>
                <w:szCs w:val="20"/>
              </w:rPr>
              <w:t xml:space="preserve">Obvladovanje epidemije </w:t>
            </w:r>
            <w:r w:rsidR="00EB5F4F">
              <w:rPr>
                <w:rFonts w:cs="Arial"/>
                <w:szCs w:val="20"/>
              </w:rPr>
              <w:t xml:space="preserve">– </w:t>
            </w:r>
            <w:r w:rsidR="00887476" w:rsidRPr="0094403A">
              <w:rPr>
                <w:rFonts w:cs="Arial"/>
                <w:szCs w:val="20"/>
              </w:rPr>
              <w:t>COVID-19</w:t>
            </w:r>
          </w:p>
        </w:tc>
        <w:tc>
          <w:tcPr>
            <w:tcW w:w="2449" w:type="pct"/>
            <w:tcBorders>
              <w:top w:val="single" w:sz="8" w:space="0" w:color="auto"/>
              <w:left w:val="single" w:sz="8" w:space="0" w:color="auto"/>
              <w:bottom w:val="single" w:sz="8" w:space="0" w:color="auto"/>
              <w:right w:val="single" w:sz="8" w:space="0" w:color="auto"/>
            </w:tcBorders>
            <w:shd w:val="clear" w:color="000000" w:fill="auto"/>
          </w:tcPr>
          <w:p w14:paraId="0EAD5493" w14:textId="77777777" w:rsidR="00887476" w:rsidRPr="0094403A" w:rsidRDefault="00887476" w:rsidP="00D942E0">
            <w:pPr>
              <w:jc w:val="both"/>
              <w:rPr>
                <w:rFonts w:cs="Arial"/>
                <w:szCs w:val="20"/>
              </w:rPr>
            </w:pPr>
            <w:r w:rsidRPr="0094403A">
              <w:rPr>
                <w:rFonts w:cs="Arial"/>
                <w:szCs w:val="20"/>
              </w:rPr>
              <w:t>Namenska sredstva bodo porabljena za namene preprečevanja okužb s COVID-19.</w:t>
            </w:r>
          </w:p>
        </w:tc>
      </w:tr>
      <w:tr w:rsidR="00887476" w:rsidRPr="0094403A" w14:paraId="30364F4B"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5978586" w14:textId="77777777" w:rsidR="00887476" w:rsidRPr="0094403A" w:rsidRDefault="00887476" w:rsidP="00D942E0">
            <w:pPr>
              <w:rPr>
                <w:rFonts w:cs="Arial"/>
                <w:szCs w:val="20"/>
              </w:rPr>
            </w:pPr>
            <w:r w:rsidRPr="0094403A">
              <w:rPr>
                <w:rFonts w:cs="Arial"/>
                <w:szCs w:val="20"/>
              </w:rPr>
              <w:t>11.6</w:t>
            </w:r>
          </w:p>
        </w:tc>
        <w:tc>
          <w:tcPr>
            <w:tcW w:w="2252"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60EA4D3B" w14:textId="77777777" w:rsidR="00887476" w:rsidRPr="0094403A" w:rsidRDefault="00887476" w:rsidP="00D942E0">
            <w:pPr>
              <w:rPr>
                <w:rFonts w:cs="Arial"/>
                <w:szCs w:val="20"/>
              </w:rPr>
            </w:pPr>
            <w:r w:rsidRPr="0094403A">
              <w:rPr>
                <w:rFonts w:cs="Arial"/>
                <w:szCs w:val="20"/>
              </w:rPr>
              <w:t>Usposabljanje uslužbencev Geodetske uprave RS</w:t>
            </w:r>
          </w:p>
        </w:tc>
        <w:tc>
          <w:tcPr>
            <w:tcW w:w="2449" w:type="pct"/>
            <w:tcBorders>
              <w:top w:val="single" w:sz="8" w:space="0" w:color="auto"/>
              <w:left w:val="nil"/>
              <w:bottom w:val="single" w:sz="8" w:space="0" w:color="auto"/>
              <w:right w:val="single" w:sz="8" w:space="0" w:color="auto"/>
            </w:tcBorders>
            <w:tcMar>
              <w:top w:w="0" w:type="dxa"/>
              <w:left w:w="70" w:type="dxa"/>
              <w:bottom w:w="0" w:type="dxa"/>
              <w:right w:w="70" w:type="dxa"/>
            </w:tcMar>
          </w:tcPr>
          <w:p w14:paraId="17A1AB53" w14:textId="77777777" w:rsidR="00887476" w:rsidRPr="0094403A" w:rsidRDefault="00887476" w:rsidP="00D942E0">
            <w:pPr>
              <w:rPr>
                <w:rFonts w:cs="Arial"/>
                <w:szCs w:val="20"/>
              </w:rPr>
            </w:pPr>
          </w:p>
        </w:tc>
      </w:tr>
      <w:tr w:rsidR="00887476" w:rsidRPr="0094403A" w14:paraId="4E760B3E"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E8CB64E" w14:textId="77777777" w:rsidR="00887476" w:rsidRPr="0094403A" w:rsidRDefault="00887476" w:rsidP="00D942E0">
            <w:pPr>
              <w:rPr>
                <w:rFonts w:cs="Arial"/>
                <w:szCs w:val="20"/>
              </w:rPr>
            </w:pPr>
          </w:p>
        </w:tc>
        <w:tc>
          <w:tcPr>
            <w:tcW w:w="2252" w:type="pct"/>
            <w:tcBorders>
              <w:top w:val="nil"/>
              <w:left w:val="nil"/>
              <w:bottom w:val="single" w:sz="8" w:space="0" w:color="auto"/>
              <w:right w:val="single" w:sz="8" w:space="0" w:color="auto"/>
            </w:tcBorders>
            <w:tcMar>
              <w:top w:w="0" w:type="dxa"/>
              <w:left w:w="70" w:type="dxa"/>
              <w:bottom w:w="0" w:type="dxa"/>
              <w:right w:w="70" w:type="dxa"/>
            </w:tcMar>
          </w:tcPr>
          <w:p w14:paraId="673AA1CE" w14:textId="77777777" w:rsidR="00887476" w:rsidRPr="0094403A" w:rsidRDefault="00887476" w:rsidP="00D942E0">
            <w:pPr>
              <w:jc w:val="both"/>
              <w:rPr>
                <w:rFonts w:cs="Arial"/>
                <w:szCs w:val="20"/>
              </w:rPr>
            </w:pPr>
            <w:r w:rsidRPr="0094403A">
              <w:rPr>
                <w:rFonts w:cs="Arial"/>
                <w:szCs w:val="20"/>
              </w:rPr>
              <w:t>Izvajalo se bo najnujnejše usposabljanje zaposlenih po posameznih strokovnih oziroma vsebinskih področjih dela. V primeru ugotovljenih potreb se bodo za javne uslužbence, ki so pooblaščeni za vodenje in/ali odločanje v upravnih postopkih, izvajala izobraževanja s področja upravnega postopka.</w:t>
            </w:r>
          </w:p>
          <w:p w14:paraId="4F5E4303" w14:textId="77777777" w:rsidR="00887476" w:rsidRPr="0094403A" w:rsidRDefault="00887476" w:rsidP="00D942E0">
            <w:pPr>
              <w:jc w:val="both"/>
              <w:rPr>
                <w:rFonts w:cs="Arial"/>
                <w:szCs w:val="20"/>
              </w:rPr>
            </w:pPr>
          </w:p>
        </w:tc>
        <w:tc>
          <w:tcPr>
            <w:tcW w:w="2449" w:type="pct"/>
            <w:tcBorders>
              <w:top w:val="nil"/>
              <w:left w:val="nil"/>
              <w:bottom w:val="single" w:sz="8" w:space="0" w:color="auto"/>
              <w:right w:val="single" w:sz="8" w:space="0" w:color="auto"/>
            </w:tcBorders>
            <w:tcMar>
              <w:top w:w="0" w:type="dxa"/>
              <w:left w:w="70" w:type="dxa"/>
              <w:bottom w:w="0" w:type="dxa"/>
              <w:right w:w="70" w:type="dxa"/>
            </w:tcMar>
            <w:hideMark/>
          </w:tcPr>
          <w:p w14:paraId="6E3DA87F" w14:textId="77777777" w:rsidR="00887476" w:rsidRPr="0094403A" w:rsidRDefault="00887476" w:rsidP="00D942E0">
            <w:pPr>
              <w:jc w:val="both"/>
              <w:rPr>
                <w:rFonts w:cs="Arial"/>
                <w:szCs w:val="20"/>
              </w:rPr>
            </w:pPr>
            <w:r w:rsidRPr="0094403A">
              <w:rPr>
                <w:rFonts w:cs="Arial"/>
                <w:szCs w:val="20"/>
              </w:rPr>
              <w:t>Izvedeno bo sistematično usposabljanje zaposlenih po posameznih strokovnih področjih dela, ki so nujna za kvalitetno opravljanje nalog na vseh področjih, ki jih pokriva Geodetska uprava RS, kot tudi na področju vodenje in/ali odločanje v upravnih postopkih. Izobraževanje se bo izvajalo bodisi spletno ali v živo.</w:t>
            </w:r>
          </w:p>
        </w:tc>
      </w:tr>
      <w:tr w:rsidR="00887476" w:rsidRPr="0094403A" w14:paraId="4E3DC1D6"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19A3426" w14:textId="77777777" w:rsidR="00887476" w:rsidRPr="0094403A" w:rsidRDefault="00887476" w:rsidP="00D942E0">
            <w:pPr>
              <w:rPr>
                <w:rFonts w:cs="Arial"/>
                <w:szCs w:val="20"/>
              </w:rPr>
            </w:pPr>
            <w:r w:rsidRPr="0094403A">
              <w:rPr>
                <w:rFonts w:cs="Arial"/>
                <w:szCs w:val="20"/>
              </w:rPr>
              <w:t>GI</w:t>
            </w: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33CF5B7D" w14:textId="77777777" w:rsidR="00887476" w:rsidRPr="0094403A" w:rsidRDefault="00887476" w:rsidP="00D942E0">
            <w:pPr>
              <w:jc w:val="both"/>
              <w:rPr>
                <w:rFonts w:cs="Arial"/>
                <w:szCs w:val="20"/>
              </w:rPr>
            </w:pPr>
            <w:r w:rsidRPr="0094403A">
              <w:rPr>
                <w:rFonts w:cs="Arial"/>
                <w:szCs w:val="20"/>
              </w:rPr>
              <w:t>GI zagotavlja operativno tehnično podporo izvedbi usposabljanja in pripravlja strokovna gradiva za te potrebe.</w:t>
            </w:r>
          </w:p>
        </w:tc>
        <w:tc>
          <w:tcPr>
            <w:tcW w:w="2449" w:type="pct"/>
            <w:tcBorders>
              <w:top w:val="nil"/>
              <w:left w:val="nil"/>
              <w:bottom w:val="single" w:sz="8" w:space="0" w:color="auto"/>
              <w:right w:val="single" w:sz="8" w:space="0" w:color="auto"/>
            </w:tcBorders>
            <w:tcMar>
              <w:top w:w="0" w:type="dxa"/>
              <w:left w:w="70" w:type="dxa"/>
              <w:bottom w:w="0" w:type="dxa"/>
              <w:right w:w="70" w:type="dxa"/>
            </w:tcMar>
            <w:hideMark/>
          </w:tcPr>
          <w:p w14:paraId="34F5A167" w14:textId="77777777" w:rsidR="00887476" w:rsidRPr="0094403A" w:rsidRDefault="00887476" w:rsidP="00D942E0">
            <w:pPr>
              <w:jc w:val="both"/>
              <w:rPr>
                <w:rFonts w:cs="Arial"/>
                <w:szCs w:val="20"/>
              </w:rPr>
            </w:pPr>
            <w:r w:rsidRPr="0094403A">
              <w:rPr>
                <w:rFonts w:cs="Arial"/>
                <w:szCs w:val="20"/>
              </w:rPr>
              <w:t>GI bo v letu 2023 sodeloval pri napredni tehnični podpori za potrebe usposabljanja zaposlenih, pri zagotavljanju operativne tehnične podpore spletnim izobraževanjem in strokovnim konferencam, pri izvedbi strokovnih usposabljanj na daljavo, pripravi strokovnih gradiv in publikacij za namene izobraževanja.</w:t>
            </w:r>
          </w:p>
        </w:tc>
      </w:tr>
      <w:tr w:rsidR="00887476" w:rsidRPr="0094403A" w14:paraId="6DB615CF"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2420B48" w14:textId="77777777" w:rsidR="00887476" w:rsidRPr="0094403A" w:rsidRDefault="00887476">
            <w:pPr>
              <w:rPr>
                <w:rFonts w:cs="Arial"/>
                <w:szCs w:val="20"/>
              </w:rPr>
            </w:pPr>
            <w:r w:rsidRPr="0094403A">
              <w:rPr>
                <w:rFonts w:cs="Arial"/>
                <w:szCs w:val="20"/>
              </w:rPr>
              <w:t>11.7</w:t>
            </w:r>
          </w:p>
        </w:tc>
        <w:tc>
          <w:tcPr>
            <w:tcW w:w="2252"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2AB78926" w14:textId="77777777" w:rsidR="00887476" w:rsidRPr="0094403A" w:rsidRDefault="00887476">
            <w:pPr>
              <w:rPr>
                <w:rFonts w:cs="Arial"/>
                <w:szCs w:val="20"/>
              </w:rPr>
            </w:pPr>
            <w:r w:rsidRPr="0094403A">
              <w:rPr>
                <w:rFonts w:cs="Arial"/>
                <w:szCs w:val="20"/>
              </w:rPr>
              <w:t>Mednarodno sodelovanje in članarine</w:t>
            </w:r>
          </w:p>
        </w:tc>
        <w:tc>
          <w:tcPr>
            <w:tcW w:w="2449" w:type="pct"/>
            <w:tcBorders>
              <w:top w:val="single" w:sz="8" w:space="0" w:color="auto"/>
              <w:left w:val="nil"/>
              <w:bottom w:val="single" w:sz="8" w:space="0" w:color="auto"/>
              <w:right w:val="single" w:sz="8" w:space="0" w:color="auto"/>
            </w:tcBorders>
            <w:tcMar>
              <w:top w:w="0" w:type="dxa"/>
              <w:left w:w="70" w:type="dxa"/>
              <w:bottom w:w="0" w:type="dxa"/>
              <w:right w:w="70" w:type="dxa"/>
            </w:tcMar>
          </w:tcPr>
          <w:p w14:paraId="5E152EED" w14:textId="77777777" w:rsidR="00887476" w:rsidRPr="0094403A" w:rsidRDefault="00887476">
            <w:pPr>
              <w:rPr>
                <w:rFonts w:cs="Arial"/>
                <w:szCs w:val="20"/>
              </w:rPr>
            </w:pPr>
          </w:p>
        </w:tc>
      </w:tr>
      <w:tr w:rsidR="00887476" w:rsidRPr="0094403A" w14:paraId="7DFE779E"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D6F8C9F" w14:textId="77777777" w:rsidR="00887476" w:rsidRPr="0094403A" w:rsidRDefault="00887476">
            <w:pPr>
              <w:rPr>
                <w:rFonts w:cs="Arial"/>
                <w:szCs w:val="20"/>
              </w:rPr>
            </w:pP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3B72BBA7" w14:textId="77777777" w:rsidR="00887476" w:rsidRPr="0094403A" w:rsidRDefault="00887476">
            <w:pPr>
              <w:jc w:val="both"/>
              <w:rPr>
                <w:rFonts w:cs="Arial"/>
                <w:szCs w:val="20"/>
              </w:rPr>
            </w:pPr>
            <w:r w:rsidRPr="0094403A">
              <w:rPr>
                <w:rFonts w:cs="Arial"/>
                <w:szCs w:val="20"/>
              </w:rPr>
              <w:t xml:space="preserve">Geodetska uprava RS bo v okviru te naloge poskrbela za plačilo članarine v združenju evropskih geodetskih uprav </w:t>
            </w:r>
            <w:proofErr w:type="spellStart"/>
            <w:r w:rsidRPr="0094403A">
              <w:rPr>
                <w:rFonts w:cs="Arial"/>
                <w:szCs w:val="20"/>
              </w:rPr>
              <w:t>Eurogeographicsa</w:t>
            </w:r>
            <w:proofErr w:type="spellEnd"/>
            <w:r w:rsidRPr="0094403A">
              <w:rPr>
                <w:rFonts w:cs="Arial"/>
                <w:szCs w:val="20"/>
              </w:rPr>
              <w:t xml:space="preserve">, poleg tega pa bodo sredstva namenjena aktivnemu vključevanju v delo združenja Euro SDR in stalnega odbora za zemljiški kataster pri evropski komisiji – PCC. Geodetska uprava RS bo sodelovala pri delu stalnega obora za učinkovito upravljanje prostorskih informaciji – UN GGIM Evropa ter se vključevala v delo UNGEGEN, ter evropskega pododbora za referenčni geodetski okvir – EUREF in EUPOS. Prav tako bo aktivna v regionalnem povezovanju, pri izvedbi bilateralnih aktivnosti in sodelovanju pri multilateralnih dogodkih drugih resorjev. </w:t>
            </w:r>
          </w:p>
        </w:tc>
        <w:tc>
          <w:tcPr>
            <w:tcW w:w="2449" w:type="pct"/>
            <w:tcBorders>
              <w:top w:val="nil"/>
              <w:left w:val="nil"/>
              <w:bottom w:val="single" w:sz="8" w:space="0" w:color="auto"/>
              <w:right w:val="single" w:sz="8" w:space="0" w:color="auto"/>
            </w:tcBorders>
            <w:tcMar>
              <w:top w:w="0" w:type="dxa"/>
              <w:left w:w="70" w:type="dxa"/>
              <w:bottom w:w="0" w:type="dxa"/>
              <w:right w:w="70" w:type="dxa"/>
            </w:tcMar>
            <w:hideMark/>
          </w:tcPr>
          <w:p w14:paraId="3B95D44E" w14:textId="4D604E7A" w:rsidR="00887476" w:rsidRPr="0094403A" w:rsidRDefault="00887476">
            <w:pPr>
              <w:jc w:val="both"/>
              <w:rPr>
                <w:rFonts w:cs="Arial"/>
                <w:szCs w:val="20"/>
              </w:rPr>
            </w:pPr>
            <w:r w:rsidRPr="0094403A">
              <w:rPr>
                <w:rFonts w:cs="Arial"/>
                <w:szCs w:val="20"/>
              </w:rPr>
              <w:t xml:space="preserve">Plačilo članarine v združenju evropskih geodetskih uprav </w:t>
            </w:r>
            <w:proofErr w:type="spellStart"/>
            <w:r w:rsidRPr="0094403A">
              <w:rPr>
                <w:rFonts w:cs="Arial"/>
                <w:szCs w:val="20"/>
              </w:rPr>
              <w:t>EuroGeographicsa</w:t>
            </w:r>
            <w:proofErr w:type="spellEnd"/>
            <w:r w:rsidRPr="0094403A">
              <w:rPr>
                <w:rFonts w:cs="Arial"/>
                <w:szCs w:val="20"/>
              </w:rPr>
              <w:t>. Sredstva bodo namenjena tudi za aktivno vključevanje v delo skupine strokovnjakov za upravljanje prostorskih podatkov, ki del</w:t>
            </w:r>
            <w:r w:rsidR="00807824">
              <w:rPr>
                <w:rFonts w:cs="Arial"/>
                <w:szCs w:val="20"/>
              </w:rPr>
              <w:t>u</w:t>
            </w:r>
            <w:r w:rsidRPr="0094403A">
              <w:rPr>
                <w:rFonts w:cs="Arial"/>
                <w:szCs w:val="20"/>
              </w:rPr>
              <w:t xml:space="preserve">je pri Organizaciji združenih narodov – UN GGIM Evropa in v aktivnosti drugih mednarodnih združenj kot so: </w:t>
            </w:r>
            <w:proofErr w:type="spellStart"/>
            <w:r w:rsidRPr="0094403A">
              <w:rPr>
                <w:rFonts w:cs="Arial"/>
                <w:szCs w:val="20"/>
              </w:rPr>
              <w:t>EuroSDR</w:t>
            </w:r>
            <w:proofErr w:type="spellEnd"/>
            <w:r w:rsidRPr="0094403A">
              <w:rPr>
                <w:rFonts w:cs="Arial"/>
                <w:szCs w:val="20"/>
              </w:rPr>
              <w:t>, PCC, ICA, FIG, UNGEGEN ter EUREF in EUPOS. Geodetska uprava RS bo tudi v letu 2023 izvajala regionalno povezovanje in sodelovala pri multilateralnih dogodkih drugih resorjev. V letu 2023 bo izvedeno tudi zasedanje geodetskih uprav, ki delujejo na območju bivše avstro-ogrske monarhije (K&amp;K). Uslužbenci Geodetske uprave RS se bodo v letu 2023 udeležili regionalne konference geodetskih uprav z območja zahodnega Balkana. Sodelovali bomo na zasedanjih in generalnih skupščinah</w:t>
            </w:r>
            <w:r w:rsidR="005D7733" w:rsidRPr="0094403A">
              <w:rPr>
                <w:rFonts w:cs="Arial"/>
                <w:szCs w:val="20"/>
              </w:rPr>
              <w:t xml:space="preserve"> </w:t>
            </w:r>
            <w:r w:rsidRPr="0094403A">
              <w:rPr>
                <w:rFonts w:cs="Arial"/>
                <w:szCs w:val="20"/>
              </w:rPr>
              <w:t>mednarodnih organizacij, v katerih aktivno delujejo uslužbenci Geodetske uprave RS.</w:t>
            </w:r>
          </w:p>
        </w:tc>
      </w:tr>
      <w:tr w:rsidR="00887476" w:rsidRPr="0094403A" w14:paraId="1FA3AC43" w14:textId="77777777" w:rsidTr="00D942E0">
        <w:trPr>
          <w:trHeight w:val="20"/>
        </w:trPr>
        <w:tc>
          <w:tcPr>
            <w:tcW w:w="299" w:type="pct"/>
            <w:shd w:val="clear" w:color="000000" w:fill="auto"/>
          </w:tcPr>
          <w:p w14:paraId="263FECF3" w14:textId="77777777" w:rsidR="00887476" w:rsidRPr="0094403A" w:rsidRDefault="00887476" w:rsidP="00D942E0">
            <w:pPr>
              <w:rPr>
                <w:rFonts w:cs="Arial"/>
                <w:szCs w:val="20"/>
              </w:rPr>
            </w:pPr>
            <w:r w:rsidRPr="0094403A">
              <w:rPr>
                <w:rFonts w:cs="Arial"/>
                <w:szCs w:val="20"/>
              </w:rPr>
              <w:t>11.8</w:t>
            </w:r>
          </w:p>
        </w:tc>
        <w:tc>
          <w:tcPr>
            <w:tcW w:w="2252" w:type="pct"/>
            <w:shd w:val="clear" w:color="000000" w:fill="auto"/>
            <w:vAlign w:val="bottom"/>
          </w:tcPr>
          <w:p w14:paraId="7D71E630" w14:textId="77777777" w:rsidR="00887476" w:rsidRPr="0094403A" w:rsidRDefault="00887476" w:rsidP="00D942E0">
            <w:pPr>
              <w:rPr>
                <w:rFonts w:cs="Arial"/>
                <w:szCs w:val="20"/>
              </w:rPr>
            </w:pPr>
            <w:r w:rsidRPr="0094403A">
              <w:rPr>
                <w:rFonts w:cs="Arial"/>
                <w:szCs w:val="20"/>
              </w:rPr>
              <w:t>Ostali materialni stroški</w:t>
            </w:r>
          </w:p>
        </w:tc>
        <w:tc>
          <w:tcPr>
            <w:tcW w:w="2449" w:type="pct"/>
            <w:shd w:val="clear" w:color="000000" w:fill="auto"/>
          </w:tcPr>
          <w:p w14:paraId="1598BD52" w14:textId="77777777" w:rsidR="00887476" w:rsidRPr="0094403A" w:rsidRDefault="00887476" w:rsidP="00D942E0">
            <w:pPr>
              <w:rPr>
                <w:rFonts w:cs="Arial"/>
                <w:szCs w:val="20"/>
              </w:rPr>
            </w:pPr>
          </w:p>
        </w:tc>
      </w:tr>
      <w:tr w:rsidR="00887476" w:rsidRPr="0094403A" w14:paraId="2997B5BC" w14:textId="77777777" w:rsidTr="00D942E0">
        <w:trPr>
          <w:trHeight w:val="20"/>
        </w:trPr>
        <w:tc>
          <w:tcPr>
            <w:tcW w:w="299" w:type="pct"/>
            <w:shd w:val="clear" w:color="000000" w:fill="auto"/>
          </w:tcPr>
          <w:p w14:paraId="65144607" w14:textId="77777777" w:rsidR="00887476" w:rsidRPr="0094403A" w:rsidRDefault="00887476" w:rsidP="00D942E0">
            <w:pPr>
              <w:rPr>
                <w:rFonts w:cs="Arial"/>
                <w:szCs w:val="20"/>
              </w:rPr>
            </w:pPr>
          </w:p>
        </w:tc>
        <w:tc>
          <w:tcPr>
            <w:tcW w:w="2252" w:type="pct"/>
            <w:shd w:val="clear" w:color="000000" w:fill="auto"/>
          </w:tcPr>
          <w:p w14:paraId="55CF6384" w14:textId="77777777" w:rsidR="00887476" w:rsidRPr="0094403A" w:rsidRDefault="00887476" w:rsidP="00D942E0">
            <w:pPr>
              <w:jc w:val="both"/>
              <w:rPr>
                <w:rFonts w:cs="Arial"/>
                <w:szCs w:val="20"/>
              </w:rPr>
            </w:pPr>
            <w:r w:rsidRPr="0094403A">
              <w:rPr>
                <w:rFonts w:cs="Arial"/>
                <w:szCs w:val="20"/>
              </w:rPr>
              <w:t>V okviru materialnih stroškov se bodo pokrivale najemnine za GNSS postaje, zagotavljal se bo pisarniški material za vse naše lokacije in ostali materialni izdatki ter tekoče vzdrževanje po vseh naših lokacijah po Sloveniji.</w:t>
            </w:r>
          </w:p>
        </w:tc>
        <w:tc>
          <w:tcPr>
            <w:tcW w:w="2449" w:type="pct"/>
            <w:shd w:val="clear" w:color="000000" w:fill="auto"/>
          </w:tcPr>
          <w:p w14:paraId="1029AB27" w14:textId="77777777" w:rsidR="00887476" w:rsidRPr="0094403A" w:rsidRDefault="00887476" w:rsidP="00D942E0">
            <w:pPr>
              <w:jc w:val="both"/>
              <w:rPr>
                <w:rFonts w:cs="Arial"/>
                <w:szCs w:val="20"/>
              </w:rPr>
            </w:pPr>
            <w:r w:rsidRPr="0094403A">
              <w:rPr>
                <w:rFonts w:cs="Arial"/>
                <w:szCs w:val="20"/>
              </w:rPr>
              <w:t xml:space="preserve">Financiral se bo potreben pisarniški material za vse naše lokacije po Sloveniji, in krili se bodo izdatki za tekoče vzdrževanje po lokacijah, nakup potrebnih osnovnih sredstev in ostali materialni izdatki, ki niso predmet centralizacije. </w:t>
            </w:r>
          </w:p>
        </w:tc>
      </w:tr>
      <w:tr w:rsidR="00887476" w:rsidRPr="0094403A" w14:paraId="0EEB8505" w14:textId="77777777" w:rsidTr="00D942E0">
        <w:trPr>
          <w:trHeight w:val="20"/>
        </w:trPr>
        <w:tc>
          <w:tcPr>
            <w:tcW w:w="299" w:type="pct"/>
            <w:shd w:val="clear" w:color="000000" w:fill="auto"/>
          </w:tcPr>
          <w:p w14:paraId="3C23BA79" w14:textId="77777777" w:rsidR="00887476" w:rsidRPr="0094403A" w:rsidRDefault="00887476" w:rsidP="00D942E0">
            <w:pPr>
              <w:rPr>
                <w:rFonts w:cs="Arial"/>
                <w:szCs w:val="20"/>
              </w:rPr>
            </w:pPr>
            <w:r w:rsidRPr="0094403A">
              <w:rPr>
                <w:rFonts w:cs="Arial"/>
                <w:szCs w:val="20"/>
              </w:rPr>
              <w:t>11.9</w:t>
            </w:r>
          </w:p>
        </w:tc>
        <w:tc>
          <w:tcPr>
            <w:tcW w:w="2252" w:type="pct"/>
            <w:shd w:val="clear" w:color="000000" w:fill="auto"/>
            <w:vAlign w:val="bottom"/>
          </w:tcPr>
          <w:p w14:paraId="41B5913E" w14:textId="77777777" w:rsidR="00887476" w:rsidRPr="0094403A" w:rsidRDefault="00887476" w:rsidP="00D942E0">
            <w:pPr>
              <w:rPr>
                <w:rFonts w:cs="Arial"/>
                <w:szCs w:val="20"/>
              </w:rPr>
            </w:pPr>
            <w:r w:rsidRPr="0094403A">
              <w:rPr>
                <w:rFonts w:cs="Arial"/>
                <w:szCs w:val="20"/>
              </w:rPr>
              <w:t>Plače</w:t>
            </w:r>
          </w:p>
        </w:tc>
        <w:tc>
          <w:tcPr>
            <w:tcW w:w="2449" w:type="pct"/>
            <w:shd w:val="clear" w:color="000000" w:fill="auto"/>
          </w:tcPr>
          <w:p w14:paraId="6D91D6D4" w14:textId="77777777" w:rsidR="00887476" w:rsidRPr="0094403A" w:rsidRDefault="00887476" w:rsidP="00D942E0">
            <w:pPr>
              <w:rPr>
                <w:rFonts w:cs="Arial"/>
                <w:szCs w:val="20"/>
              </w:rPr>
            </w:pPr>
          </w:p>
        </w:tc>
      </w:tr>
      <w:tr w:rsidR="00887476" w:rsidRPr="0094403A" w14:paraId="75CC3837" w14:textId="77777777" w:rsidTr="00D942E0">
        <w:trPr>
          <w:trHeight w:val="20"/>
        </w:trPr>
        <w:tc>
          <w:tcPr>
            <w:tcW w:w="299" w:type="pct"/>
            <w:shd w:val="clear" w:color="000000" w:fill="auto"/>
          </w:tcPr>
          <w:p w14:paraId="7C5AC9FC" w14:textId="77777777" w:rsidR="00887476" w:rsidRPr="0094403A" w:rsidRDefault="00887476" w:rsidP="00D942E0">
            <w:pPr>
              <w:rPr>
                <w:rFonts w:cs="Arial"/>
                <w:szCs w:val="20"/>
              </w:rPr>
            </w:pPr>
          </w:p>
        </w:tc>
        <w:tc>
          <w:tcPr>
            <w:tcW w:w="2252" w:type="pct"/>
            <w:shd w:val="clear" w:color="000000" w:fill="auto"/>
          </w:tcPr>
          <w:p w14:paraId="4203B917" w14:textId="77777777" w:rsidR="00887476" w:rsidRPr="0094403A" w:rsidRDefault="00887476" w:rsidP="00D942E0">
            <w:pPr>
              <w:rPr>
                <w:rFonts w:cs="Arial"/>
                <w:szCs w:val="20"/>
              </w:rPr>
            </w:pPr>
            <w:r w:rsidRPr="0094403A">
              <w:rPr>
                <w:rFonts w:cs="Arial"/>
                <w:szCs w:val="20"/>
              </w:rPr>
              <w:t>Zagotavljanje celoletnih plač za zaposlene Geodetske uprave RS.</w:t>
            </w:r>
          </w:p>
        </w:tc>
        <w:tc>
          <w:tcPr>
            <w:tcW w:w="2449" w:type="pct"/>
            <w:shd w:val="clear" w:color="000000" w:fill="auto"/>
          </w:tcPr>
          <w:p w14:paraId="23E07A9A" w14:textId="77777777" w:rsidR="00887476" w:rsidRPr="0094403A" w:rsidRDefault="00887476" w:rsidP="00D942E0">
            <w:pPr>
              <w:rPr>
                <w:rFonts w:cs="Arial"/>
                <w:szCs w:val="20"/>
              </w:rPr>
            </w:pPr>
            <w:r w:rsidRPr="0094403A">
              <w:rPr>
                <w:rFonts w:cs="Arial"/>
                <w:szCs w:val="20"/>
              </w:rPr>
              <w:t>Zagotavljanje celoletnih plač in regresa za zaposlene Geodetske uprave RS v letu 2023.</w:t>
            </w:r>
          </w:p>
        </w:tc>
      </w:tr>
    </w:tbl>
    <w:p w14:paraId="369580C1" w14:textId="77777777" w:rsidR="00887476" w:rsidRPr="0094403A" w:rsidRDefault="00887476" w:rsidP="00D942E0">
      <w:pPr>
        <w:rPr>
          <w:rFonts w:cs="Arial"/>
          <w:b/>
          <w:szCs w:val="20"/>
        </w:rPr>
      </w:pPr>
    </w:p>
    <w:p w14:paraId="20793FCF" w14:textId="77777777" w:rsidR="00887476" w:rsidRPr="0094403A" w:rsidRDefault="00887476">
      <w:pPr>
        <w:spacing w:line="240" w:lineRule="auto"/>
        <w:rPr>
          <w:rFonts w:cs="Arial"/>
          <w:b/>
          <w:szCs w:val="20"/>
        </w:rPr>
      </w:pPr>
      <w:r w:rsidRPr="0094403A">
        <w:rPr>
          <w:rFonts w:cs="Arial"/>
          <w:b/>
          <w:szCs w:val="20"/>
        </w:rPr>
        <w:br w:type="page"/>
      </w:r>
    </w:p>
    <w:p w14:paraId="6691BDEA" w14:textId="77777777" w:rsidR="00887476" w:rsidRPr="0094403A" w:rsidRDefault="00887476" w:rsidP="00D942E0">
      <w:pPr>
        <w:rPr>
          <w:rFonts w:cs="Arial"/>
          <w:b/>
          <w:szCs w:val="20"/>
        </w:rPr>
      </w:pPr>
      <w:r w:rsidRPr="0094403A">
        <w:rPr>
          <w:rFonts w:cs="Arial"/>
          <w:b/>
          <w:szCs w:val="20"/>
        </w:rPr>
        <w:lastRenderedPageBreak/>
        <w:t>B.</w:t>
      </w:r>
      <w:r w:rsidRPr="0094403A">
        <w:rPr>
          <w:rFonts w:cs="Arial"/>
          <w:b/>
          <w:szCs w:val="20"/>
        </w:rPr>
        <w:tab/>
        <w:t>Naloge Geodetskega inštituta Slovenije za leto 2023 s področja dela drugih resorjev</w:t>
      </w:r>
    </w:p>
    <w:p w14:paraId="002FB26C" w14:textId="77777777" w:rsidR="00887476" w:rsidRPr="0094403A" w:rsidRDefault="00887476" w:rsidP="00D942E0">
      <w:pPr>
        <w:rPr>
          <w:rFonts w:cs="Arial"/>
          <w:szCs w:val="20"/>
        </w:rPr>
      </w:pPr>
      <w:r w:rsidRPr="0094403A">
        <w:rPr>
          <w:rFonts w:cs="Arial"/>
          <w:szCs w:val="20"/>
        </w:rPr>
        <w:t xml:space="preserve"> </w:t>
      </w:r>
    </w:p>
    <w:p w14:paraId="40DC88BD" w14:textId="77777777" w:rsidR="00887476" w:rsidRPr="0094403A" w:rsidRDefault="00887476" w:rsidP="00D942E0">
      <w:pPr>
        <w:rPr>
          <w:rFonts w:cs="Arial"/>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
        <w:gridCol w:w="13751"/>
      </w:tblGrid>
      <w:tr w:rsidR="00887476" w:rsidRPr="0094403A" w14:paraId="3DC77794" w14:textId="77777777" w:rsidTr="00D942E0">
        <w:trPr>
          <w:trHeight w:val="20"/>
          <w:tblHeader/>
        </w:trPr>
        <w:tc>
          <w:tcPr>
            <w:tcW w:w="335" w:type="pct"/>
            <w:tcBorders>
              <w:bottom w:val="double" w:sz="4" w:space="0" w:color="auto"/>
            </w:tcBorders>
            <w:vAlign w:val="center"/>
          </w:tcPr>
          <w:p w14:paraId="67769AA5" w14:textId="77777777" w:rsidR="00887476" w:rsidRPr="0094403A" w:rsidRDefault="00887476" w:rsidP="00D942E0">
            <w:pPr>
              <w:rPr>
                <w:rFonts w:cs="Arial"/>
                <w:szCs w:val="20"/>
              </w:rPr>
            </w:pPr>
            <w:proofErr w:type="spellStart"/>
            <w:r w:rsidRPr="0094403A">
              <w:rPr>
                <w:rFonts w:cs="Arial"/>
                <w:szCs w:val="20"/>
              </w:rPr>
              <w:t>Zap</w:t>
            </w:r>
            <w:proofErr w:type="spellEnd"/>
            <w:r w:rsidRPr="0094403A">
              <w:rPr>
                <w:rFonts w:cs="Arial"/>
                <w:szCs w:val="20"/>
              </w:rPr>
              <w:t>. št.</w:t>
            </w:r>
          </w:p>
        </w:tc>
        <w:tc>
          <w:tcPr>
            <w:tcW w:w="4665" w:type="pct"/>
            <w:tcBorders>
              <w:bottom w:val="double" w:sz="4" w:space="0" w:color="auto"/>
            </w:tcBorders>
            <w:vAlign w:val="center"/>
          </w:tcPr>
          <w:p w14:paraId="4C1787F4" w14:textId="77777777" w:rsidR="00887476" w:rsidRPr="0094403A" w:rsidRDefault="00887476" w:rsidP="00D942E0">
            <w:pPr>
              <w:rPr>
                <w:rFonts w:cs="Arial"/>
                <w:szCs w:val="20"/>
              </w:rPr>
            </w:pPr>
            <w:r w:rsidRPr="0094403A">
              <w:rPr>
                <w:rFonts w:cs="Arial"/>
                <w:szCs w:val="20"/>
              </w:rPr>
              <w:t>Opis naloge</w:t>
            </w:r>
          </w:p>
        </w:tc>
      </w:tr>
      <w:tr w:rsidR="00887476" w:rsidRPr="0094403A" w14:paraId="539464AE" w14:textId="77777777" w:rsidTr="00D942E0">
        <w:trPr>
          <w:trHeight w:val="20"/>
        </w:trPr>
        <w:tc>
          <w:tcPr>
            <w:tcW w:w="335" w:type="pct"/>
            <w:vAlign w:val="center"/>
          </w:tcPr>
          <w:p w14:paraId="28433DBC" w14:textId="77777777" w:rsidR="00887476" w:rsidRPr="0094403A" w:rsidRDefault="00887476" w:rsidP="00D942E0">
            <w:pPr>
              <w:rPr>
                <w:rFonts w:cs="Arial"/>
                <w:b/>
                <w:color w:val="000000" w:themeColor="text1"/>
                <w:szCs w:val="20"/>
              </w:rPr>
            </w:pPr>
            <w:r w:rsidRPr="0094403A">
              <w:rPr>
                <w:rFonts w:cs="Arial"/>
                <w:b/>
                <w:color w:val="000000" w:themeColor="text1"/>
                <w:szCs w:val="20"/>
              </w:rPr>
              <w:t>12</w:t>
            </w:r>
          </w:p>
        </w:tc>
        <w:tc>
          <w:tcPr>
            <w:tcW w:w="4665" w:type="pct"/>
            <w:vAlign w:val="center"/>
          </w:tcPr>
          <w:p w14:paraId="36A42E63" w14:textId="77777777" w:rsidR="00887476" w:rsidRPr="0094403A" w:rsidRDefault="00887476" w:rsidP="00D942E0">
            <w:pPr>
              <w:rPr>
                <w:rFonts w:cs="Arial"/>
                <w:b/>
                <w:color w:val="000000" w:themeColor="text1"/>
                <w:szCs w:val="20"/>
              </w:rPr>
            </w:pPr>
            <w:r w:rsidRPr="0094403A">
              <w:rPr>
                <w:rFonts w:cs="Arial"/>
                <w:b/>
                <w:color w:val="000000" w:themeColor="text1"/>
                <w:szCs w:val="20"/>
              </w:rPr>
              <w:t>Naloge</w:t>
            </w:r>
            <w:r w:rsidRPr="0094403A">
              <w:rPr>
                <w:rFonts w:cs="Arial"/>
                <w:b/>
                <w:color w:val="FF0000"/>
                <w:szCs w:val="20"/>
              </w:rPr>
              <w:t xml:space="preserve"> </w:t>
            </w:r>
            <w:r w:rsidRPr="0094403A">
              <w:rPr>
                <w:rFonts w:cs="Arial"/>
                <w:b/>
                <w:szCs w:val="20"/>
              </w:rPr>
              <w:t>GI</w:t>
            </w:r>
            <w:r w:rsidRPr="0094403A">
              <w:rPr>
                <w:rFonts w:cs="Arial"/>
                <w:b/>
                <w:color w:val="000000" w:themeColor="text1"/>
                <w:szCs w:val="20"/>
              </w:rPr>
              <w:t xml:space="preserve"> s področja dela drugih resorjev </w:t>
            </w:r>
          </w:p>
        </w:tc>
      </w:tr>
      <w:tr w:rsidR="00887476" w:rsidRPr="0094403A" w14:paraId="46ED75BB" w14:textId="77777777" w:rsidTr="00D942E0">
        <w:trPr>
          <w:trHeight w:val="20"/>
        </w:trPr>
        <w:tc>
          <w:tcPr>
            <w:tcW w:w="335" w:type="pct"/>
            <w:shd w:val="clear" w:color="auto" w:fill="C0C0C0"/>
            <w:vAlign w:val="center"/>
          </w:tcPr>
          <w:p w14:paraId="7EE74372" w14:textId="77777777" w:rsidR="00887476" w:rsidRPr="0094403A" w:rsidRDefault="00887476" w:rsidP="00D942E0">
            <w:pPr>
              <w:rPr>
                <w:rFonts w:cs="Arial"/>
                <w:b/>
                <w:color w:val="000000" w:themeColor="text1"/>
                <w:szCs w:val="20"/>
              </w:rPr>
            </w:pPr>
            <w:bookmarkStart w:id="4" w:name="_Hlk530747376"/>
            <w:r w:rsidRPr="0094403A">
              <w:rPr>
                <w:rFonts w:cs="Arial"/>
                <w:b/>
                <w:color w:val="000000" w:themeColor="text1"/>
                <w:szCs w:val="20"/>
              </w:rPr>
              <w:t>12.1</w:t>
            </w:r>
          </w:p>
        </w:tc>
        <w:tc>
          <w:tcPr>
            <w:tcW w:w="4665" w:type="pct"/>
            <w:shd w:val="clear" w:color="auto" w:fill="C0C0C0"/>
            <w:vAlign w:val="center"/>
          </w:tcPr>
          <w:p w14:paraId="09135D42" w14:textId="77777777" w:rsidR="00887476" w:rsidRPr="0094403A" w:rsidRDefault="00887476" w:rsidP="00D942E0">
            <w:pPr>
              <w:spacing w:line="360" w:lineRule="auto"/>
              <w:rPr>
                <w:rFonts w:cs="Arial"/>
                <w:b/>
                <w:color w:val="000000" w:themeColor="text1"/>
                <w:szCs w:val="20"/>
              </w:rPr>
            </w:pPr>
            <w:r w:rsidRPr="0094403A">
              <w:rPr>
                <w:rFonts w:cs="Arial"/>
                <w:b/>
                <w:color w:val="000000" w:themeColor="text1"/>
                <w:szCs w:val="20"/>
              </w:rPr>
              <w:t xml:space="preserve">Ministrstvo za infrastrukturo </w:t>
            </w:r>
          </w:p>
        </w:tc>
      </w:tr>
      <w:bookmarkEnd w:id="4"/>
      <w:tr w:rsidR="00887476" w:rsidRPr="0094403A" w14:paraId="446FB774" w14:textId="77777777" w:rsidTr="00D942E0">
        <w:trPr>
          <w:trHeight w:val="20"/>
        </w:trPr>
        <w:tc>
          <w:tcPr>
            <w:tcW w:w="335" w:type="pct"/>
          </w:tcPr>
          <w:p w14:paraId="1ECA6F16" w14:textId="77777777" w:rsidR="00887476" w:rsidRPr="0094403A" w:rsidRDefault="00887476" w:rsidP="00D942E0">
            <w:pPr>
              <w:rPr>
                <w:rFonts w:cs="Arial"/>
                <w:b/>
                <w:color w:val="000000" w:themeColor="text1"/>
                <w:szCs w:val="20"/>
              </w:rPr>
            </w:pPr>
            <w:r w:rsidRPr="0094403A">
              <w:rPr>
                <w:rFonts w:cs="Arial"/>
                <w:b/>
                <w:color w:val="000000" w:themeColor="text1"/>
                <w:szCs w:val="20"/>
              </w:rPr>
              <w:t>12.1.1</w:t>
            </w:r>
          </w:p>
        </w:tc>
        <w:tc>
          <w:tcPr>
            <w:tcW w:w="4665" w:type="pct"/>
          </w:tcPr>
          <w:p w14:paraId="571464E6" w14:textId="77777777" w:rsidR="00887476" w:rsidRPr="0094403A" w:rsidRDefault="00887476" w:rsidP="00D942E0">
            <w:pPr>
              <w:rPr>
                <w:rFonts w:cs="Arial"/>
                <w:b/>
                <w:color w:val="000000" w:themeColor="text1"/>
                <w:szCs w:val="20"/>
              </w:rPr>
            </w:pPr>
            <w:r w:rsidRPr="0094403A">
              <w:rPr>
                <w:rFonts w:cs="Arial"/>
                <w:b/>
                <w:color w:val="000000" w:themeColor="text1"/>
                <w:szCs w:val="20"/>
              </w:rPr>
              <w:t xml:space="preserve">Tehnična pomoč, svetovanje, vzdrževanje hidrografskih baz in kart ter distribucija uporabnikom </w:t>
            </w:r>
          </w:p>
        </w:tc>
      </w:tr>
      <w:tr w:rsidR="00887476" w:rsidRPr="0094403A" w14:paraId="0EA8DF71" w14:textId="77777777" w:rsidTr="00D942E0">
        <w:trPr>
          <w:trHeight w:val="20"/>
        </w:trPr>
        <w:tc>
          <w:tcPr>
            <w:tcW w:w="335" w:type="pct"/>
          </w:tcPr>
          <w:p w14:paraId="0CDDA633" w14:textId="77777777" w:rsidR="00887476" w:rsidRPr="0094403A" w:rsidRDefault="00887476" w:rsidP="00D942E0">
            <w:pPr>
              <w:rPr>
                <w:rFonts w:cs="Arial"/>
                <w:color w:val="000000" w:themeColor="text1"/>
                <w:szCs w:val="20"/>
              </w:rPr>
            </w:pPr>
          </w:p>
        </w:tc>
        <w:tc>
          <w:tcPr>
            <w:tcW w:w="4665" w:type="pct"/>
          </w:tcPr>
          <w:p w14:paraId="2E3DA9D3"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Gre za stalno nalogo, ki obsega strokovno-tehnično in razvojno podporo pri stikih Ministrstva za infrastrukturo, Sektorja za pomorstvo z domačimi institucijami, ki uporabljajo hidrografske podatke in karte, Mednarodno hidrografsko organizacijo (IHO), ki izhajajo iz članstva Slovenije v tej organizaciji, hidrografskimi uradi (HO) drugih držav ter pri sodelovanju in izmenjavi podatkov z regionalnimi centri za navigacijske karte (</w:t>
            </w:r>
            <w:proofErr w:type="spellStart"/>
            <w:r w:rsidRPr="0094403A">
              <w:rPr>
                <w:rFonts w:cs="Arial"/>
                <w:color w:val="000000" w:themeColor="text1"/>
                <w:szCs w:val="20"/>
              </w:rPr>
              <w:t>Regional</w:t>
            </w:r>
            <w:proofErr w:type="spellEnd"/>
            <w:r w:rsidRPr="0094403A">
              <w:rPr>
                <w:rFonts w:cs="Arial"/>
                <w:color w:val="000000" w:themeColor="text1"/>
                <w:szCs w:val="20"/>
              </w:rPr>
              <w:t xml:space="preserve"> </w:t>
            </w:r>
            <w:proofErr w:type="spellStart"/>
            <w:r w:rsidRPr="0094403A">
              <w:rPr>
                <w:rFonts w:cs="Arial"/>
                <w:color w:val="000000" w:themeColor="text1"/>
                <w:szCs w:val="20"/>
              </w:rPr>
              <w:t>Electronic</w:t>
            </w:r>
            <w:proofErr w:type="spellEnd"/>
            <w:r w:rsidRPr="0094403A">
              <w:rPr>
                <w:rFonts w:cs="Arial"/>
                <w:color w:val="000000" w:themeColor="text1"/>
                <w:szCs w:val="20"/>
              </w:rPr>
              <w:t xml:space="preserve"> </w:t>
            </w:r>
            <w:proofErr w:type="spellStart"/>
            <w:r w:rsidRPr="0094403A">
              <w:rPr>
                <w:rFonts w:cs="Arial"/>
                <w:color w:val="000000" w:themeColor="text1"/>
                <w:szCs w:val="20"/>
              </w:rPr>
              <w:t>Navigational</w:t>
            </w:r>
            <w:proofErr w:type="spellEnd"/>
            <w:r w:rsidRPr="0094403A">
              <w:rPr>
                <w:rFonts w:cs="Arial"/>
                <w:color w:val="000000" w:themeColor="text1"/>
                <w:szCs w:val="20"/>
              </w:rPr>
              <w:t xml:space="preserve"> </w:t>
            </w:r>
            <w:proofErr w:type="spellStart"/>
            <w:r w:rsidRPr="0094403A">
              <w:rPr>
                <w:rFonts w:cs="Arial"/>
                <w:color w:val="000000" w:themeColor="text1"/>
                <w:szCs w:val="20"/>
              </w:rPr>
              <w:t>Chart</w:t>
            </w:r>
            <w:proofErr w:type="spellEnd"/>
            <w:r w:rsidRPr="0094403A">
              <w:rPr>
                <w:rFonts w:cs="Arial"/>
                <w:color w:val="000000" w:themeColor="text1"/>
                <w:szCs w:val="20"/>
              </w:rPr>
              <w:t xml:space="preserve"> </w:t>
            </w:r>
            <w:proofErr w:type="spellStart"/>
            <w:r w:rsidRPr="0094403A">
              <w:rPr>
                <w:rFonts w:cs="Arial"/>
                <w:color w:val="000000" w:themeColor="text1"/>
                <w:szCs w:val="20"/>
              </w:rPr>
              <w:t>Coordinating</w:t>
            </w:r>
            <w:proofErr w:type="spellEnd"/>
            <w:r w:rsidRPr="0094403A">
              <w:rPr>
                <w:rFonts w:cs="Arial"/>
                <w:color w:val="000000" w:themeColor="text1"/>
                <w:szCs w:val="20"/>
              </w:rPr>
              <w:t xml:space="preserve"> Centre - RENC IC-ENC). Naloga obsega tudi vzdrževanje pomorskih kart in publikacij, dopolnjevanje digitalne baze hidrografskih meritev z novimi meritvami, vodenje tehničnih postopkov pri pridobivanju novih ter distribuciji obstoječih hidrografskih podatkov drugim uporabnikom za potrebe različnih operativnih in znanstvenih projektov, izmenjavo hidrografskih podatkov in informacij ter pomorskih kart s tujimi hidrografskimi uradi ter vodenje arhiva kartografskih in hidrografskih podatkov.</w:t>
            </w:r>
          </w:p>
        </w:tc>
      </w:tr>
      <w:tr w:rsidR="00887476" w:rsidRPr="0094403A" w14:paraId="591E2468" w14:textId="77777777" w:rsidTr="00D942E0">
        <w:trPr>
          <w:trHeight w:val="20"/>
        </w:trPr>
        <w:tc>
          <w:tcPr>
            <w:tcW w:w="335" w:type="pct"/>
          </w:tcPr>
          <w:p w14:paraId="7F90B914" w14:textId="77777777" w:rsidR="00887476" w:rsidRPr="0094403A" w:rsidRDefault="00887476" w:rsidP="00D942E0">
            <w:pPr>
              <w:rPr>
                <w:rFonts w:cs="Arial"/>
                <w:b/>
                <w:color w:val="000000" w:themeColor="text1"/>
                <w:szCs w:val="20"/>
              </w:rPr>
            </w:pPr>
            <w:r w:rsidRPr="0094403A">
              <w:rPr>
                <w:rFonts w:cs="Arial"/>
                <w:b/>
                <w:color w:val="000000" w:themeColor="text1"/>
                <w:szCs w:val="20"/>
              </w:rPr>
              <w:t>12.1.2</w:t>
            </w:r>
          </w:p>
        </w:tc>
        <w:tc>
          <w:tcPr>
            <w:tcW w:w="4665" w:type="pct"/>
          </w:tcPr>
          <w:p w14:paraId="6E193BF5" w14:textId="77777777" w:rsidR="00887476" w:rsidRPr="0094403A" w:rsidRDefault="00887476" w:rsidP="00D942E0">
            <w:pPr>
              <w:jc w:val="both"/>
              <w:rPr>
                <w:rFonts w:cs="Arial"/>
                <w:b/>
                <w:color w:val="000000" w:themeColor="text1"/>
                <w:szCs w:val="20"/>
              </w:rPr>
            </w:pPr>
            <w:r w:rsidRPr="0094403A">
              <w:rPr>
                <w:rFonts w:cs="Arial"/>
                <w:b/>
                <w:color w:val="000000" w:themeColor="text1"/>
                <w:szCs w:val="20"/>
              </w:rPr>
              <w:t>Organizacija in nadzor izvedbe hidrografskih meritev v slovenskem morju za potrebe rednega posodabljanja pomorskih kart in publikacij</w:t>
            </w:r>
          </w:p>
        </w:tc>
      </w:tr>
      <w:tr w:rsidR="00887476" w:rsidRPr="0094403A" w14:paraId="40AEB20E" w14:textId="77777777" w:rsidTr="00D942E0">
        <w:trPr>
          <w:trHeight w:val="20"/>
        </w:trPr>
        <w:tc>
          <w:tcPr>
            <w:tcW w:w="335" w:type="pct"/>
          </w:tcPr>
          <w:p w14:paraId="7467941A" w14:textId="77777777" w:rsidR="00887476" w:rsidRPr="0094403A" w:rsidRDefault="00887476" w:rsidP="00D942E0">
            <w:pPr>
              <w:rPr>
                <w:rFonts w:cs="Arial"/>
                <w:color w:val="000000" w:themeColor="text1"/>
                <w:szCs w:val="20"/>
              </w:rPr>
            </w:pPr>
          </w:p>
        </w:tc>
        <w:tc>
          <w:tcPr>
            <w:tcW w:w="4665" w:type="pct"/>
          </w:tcPr>
          <w:p w14:paraId="44A99FFB"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V skladu z dolgoročnim planom izvedbe hidrografskih meritev bo po postopkih javnega naročanja sklenjena pogodba o izvedbi meritev in pripravljen načrt hidrografske izmere v letu 2023. Nad izvedenimi hidrografskimi meritvami bo izveden nadzor in preverjena kvaliteta in natančnost podatkov.</w:t>
            </w:r>
          </w:p>
          <w:p w14:paraId="3A6B47CF"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V letu 2021 se je začel nov petletni plan hidrografskih meritev in s tem ponovitev hidrografskih meritev na območju meritev iz prvega petletnega cikla, kar omogoča primerjavo globin slovenskega morja. V letu 2023 se bo izmera nadaljevala zahodno od območja iz leta 2022.</w:t>
            </w:r>
          </w:p>
        </w:tc>
      </w:tr>
      <w:tr w:rsidR="00887476" w:rsidRPr="0094403A" w14:paraId="0D91E37F" w14:textId="77777777" w:rsidTr="00D942E0">
        <w:trPr>
          <w:trHeight w:val="20"/>
        </w:trPr>
        <w:tc>
          <w:tcPr>
            <w:tcW w:w="335" w:type="pct"/>
          </w:tcPr>
          <w:p w14:paraId="08F1A578" w14:textId="77777777" w:rsidR="00887476" w:rsidRPr="0094403A" w:rsidRDefault="00887476" w:rsidP="00D942E0">
            <w:pPr>
              <w:rPr>
                <w:rFonts w:cs="Arial"/>
                <w:b/>
                <w:color w:val="000000" w:themeColor="text1"/>
                <w:szCs w:val="20"/>
              </w:rPr>
            </w:pPr>
            <w:r w:rsidRPr="0094403A">
              <w:rPr>
                <w:rFonts w:cs="Arial"/>
                <w:b/>
                <w:color w:val="000000" w:themeColor="text1"/>
                <w:szCs w:val="20"/>
              </w:rPr>
              <w:t>12.1.3</w:t>
            </w:r>
          </w:p>
        </w:tc>
        <w:tc>
          <w:tcPr>
            <w:tcW w:w="4665" w:type="pct"/>
          </w:tcPr>
          <w:p w14:paraId="3965B307" w14:textId="77777777" w:rsidR="00887476" w:rsidRPr="0094403A" w:rsidRDefault="00887476" w:rsidP="00D942E0">
            <w:pPr>
              <w:rPr>
                <w:rFonts w:cs="Arial"/>
                <w:b/>
                <w:color w:val="000000" w:themeColor="text1"/>
                <w:szCs w:val="20"/>
              </w:rPr>
            </w:pPr>
            <w:r w:rsidRPr="0094403A">
              <w:rPr>
                <w:rFonts w:cs="Arial"/>
                <w:b/>
                <w:color w:val="000000" w:themeColor="text1"/>
                <w:szCs w:val="20"/>
              </w:rPr>
              <w:t>GNSS izmera obalne linije in popis objektov za navigacijo</w:t>
            </w:r>
          </w:p>
        </w:tc>
      </w:tr>
      <w:tr w:rsidR="00887476" w:rsidRPr="0094403A" w14:paraId="27E813C0" w14:textId="77777777" w:rsidTr="00D942E0">
        <w:trPr>
          <w:trHeight w:val="20"/>
        </w:trPr>
        <w:tc>
          <w:tcPr>
            <w:tcW w:w="335" w:type="pct"/>
          </w:tcPr>
          <w:p w14:paraId="30D12B58" w14:textId="77777777" w:rsidR="00887476" w:rsidRPr="0094403A" w:rsidRDefault="00887476" w:rsidP="00D942E0">
            <w:pPr>
              <w:rPr>
                <w:rFonts w:cs="Arial"/>
                <w:color w:val="000000" w:themeColor="text1"/>
                <w:szCs w:val="20"/>
              </w:rPr>
            </w:pPr>
          </w:p>
        </w:tc>
        <w:tc>
          <w:tcPr>
            <w:tcW w:w="4665" w:type="pct"/>
          </w:tcPr>
          <w:p w14:paraId="6378AF40"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V letu 2023 se končuje triletna naloga GNSS izmere obalne črte z namenom vzdrževanja baze podatkov in pomorskih kart. V sklopu naloge bo potekala GNSS izmera zadnje tretjine slovenske obale. Prav tako bo objavljena spletna različica publikacije Popis objektov za navigacijo, ki bo nadomestila publikacijo v fizični obliki.</w:t>
            </w:r>
          </w:p>
        </w:tc>
      </w:tr>
      <w:tr w:rsidR="00887476" w:rsidRPr="0094403A" w14:paraId="0529C26E" w14:textId="77777777" w:rsidTr="00D942E0">
        <w:trPr>
          <w:trHeight w:val="20"/>
        </w:trPr>
        <w:tc>
          <w:tcPr>
            <w:tcW w:w="335" w:type="pct"/>
          </w:tcPr>
          <w:p w14:paraId="0D4A7D00" w14:textId="77777777" w:rsidR="00887476" w:rsidRPr="0094403A" w:rsidRDefault="00887476" w:rsidP="00D942E0">
            <w:pPr>
              <w:rPr>
                <w:rFonts w:cs="Arial"/>
                <w:b/>
                <w:color w:val="000000" w:themeColor="text1"/>
                <w:szCs w:val="20"/>
              </w:rPr>
            </w:pPr>
            <w:r w:rsidRPr="0094403A">
              <w:rPr>
                <w:rFonts w:cs="Arial"/>
                <w:b/>
                <w:color w:val="000000" w:themeColor="text1"/>
                <w:szCs w:val="20"/>
              </w:rPr>
              <w:t>12.1.4</w:t>
            </w:r>
          </w:p>
        </w:tc>
        <w:tc>
          <w:tcPr>
            <w:tcW w:w="4665" w:type="pct"/>
          </w:tcPr>
          <w:p w14:paraId="7DAA3114" w14:textId="77777777" w:rsidR="00887476" w:rsidRPr="0094403A" w:rsidRDefault="00887476" w:rsidP="00D942E0">
            <w:pPr>
              <w:rPr>
                <w:rFonts w:cs="Arial"/>
                <w:b/>
                <w:color w:val="000000" w:themeColor="text1"/>
                <w:szCs w:val="20"/>
              </w:rPr>
            </w:pPr>
            <w:r w:rsidRPr="0094403A">
              <w:rPr>
                <w:rFonts w:cs="Arial"/>
                <w:b/>
                <w:color w:val="000000" w:themeColor="text1"/>
                <w:szCs w:val="20"/>
              </w:rPr>
              <w:t>Organizacija in nadzor izvedbe določitve tipa morskega dna v slovenskem morju</w:t>
            </w:r>
          </w:p>
        </w:tc>
      </w:tr>
      <w:tr w:rsidR="00887476" w:rsidRPr="0094403A" w14:paraId="72F868A9" w14:textId="77777777" w:rsidTr="00D942E0">
        <w:trPr>
          <w:trHeight w:val="20"/>
        </w:trPr>
        <w:tc>
          <w:tcPr>
            <w:tcW w:w="335" w:type="pct"/>
          </w:tcPr>
          <w:p w14:paraId="2E14BAAC" w14:textId="77777777" w:rsidR="00887476" w:rsidRPr="0094403A" w:rsidRDefault="00887476" w:rsidP="00D942E0">
            <w:pPr>
              <w:rPr>
                <w:rFonts w:cs="Arial"/>
                <w:b/>
                <w:color w:val="000000" w:themeColor="text1"/>
                <w:szCs w:val="20"/>
              </w:rPr>
            </w:pPr>
          </w:p>
        </w:tc>
        <w:tc>
          <w:tcPr>
            <w:tcW w:w="4665" w:type="pct"/>
          </w:tcPr>
          <w:p w14:paraId="6C4A219D" w14:textId="433BB2CB" w:rsidR="00887476" w:rsidRPr="0094403A" w:rsidRDefault="00887476" w:rsidP="00D942E0">
            <w:pPr>
              <w:jc w:val="both"/>
              <w:rPr>
                <w:rFonts w:cs="Arial"/>
                <w:b/>
                <w:color w:val="000000" w:themeColor="text1"/>
                <w:szCs w:val="20"/>
              </w:rPr>
            </w:pPr>
            <w:r w:rsidRPr="0094403A">
              <w:rPr>
                <w:rFonts w:cs="Arial"/>
                <w:color w:val="000000" w:themeColor="text1"/>
                <w:szCs w:val="20"/>
              </w:rPr>
              <w:t>Naloga obsega pripravo metodologije, plana in izvedbo določitve tipa morskega dna z namenom vzdrževanja baze podatkov in pomorskih kart. Območje določitve tipa dna za leto 2023 je enako območju za hidrografske meritve. V letu 2023 bo potekala določitev tipa morskega dna za drugo petino slovenskega morja. Po postopkih javnega naročanja bo sklenjena pogodba o izvedbi in pripravljen načrt izvedbe. Nad izvedbo določitve tipa dna bo izveden nadzor ob prisotnosti predstavnika GI. Prav tako bo s strani G</w:t>
            </w:r>
            <w:r w:rsidR="00D02C6B">
              <w:rPr>
                <w:rFonts w:cs="Arial"/>
                <w:color w:val="000000" w:themeColor="text1"/>
                <w:szCs w:val="20"/>
              </w:rPr>
              <w:t>I</w:t>
            </w:r>
            <w:r w:rsidR="007B612E" w:rsidRPr="007B612E">
              <w:rPr>
                <w:rFonts w:cs="Arial"/>
                <w:color w:val="000000" w:themeColor="text1"/>
                <w:szCs w:val="20"/>
              </w:rPr>
              <w:t xml:space="preserve"> </w:t>
            </w:r>
            <w:r w:rsidRPr="0094403A">
              <w:rPr>
                <w:rFonts w:cs="Arial"/>
                <w:color w:val="000000" w:themeColor="text1"/>
                <w:szCs w:val="20"/>
              </w:rPr>
              <w:t>pred prevzemom podatkov preverjena kvaliteta in natančnost podatkov.</w:t>
            </w:r>
          </w:p>
        </w:tc>
      </w:tr>
      <w:tr w:rsidR="00887476" w:rsidRPr="0094403A" w14:paraId="473477EF" w14:textId="77777777" w:rsidTr="00D942E0">
        <w:trPr>
          <w:trHeight w:val="20"/>
        </w:trPr>
        <w:tc>
          <w:tcPr>
            <w:tcW w:w="335" w:type="pct"/>
          </w:tcPr>
          <w:p w14:paraId="3ED41980" w14:textId="77777777" w:rsidR="00887476" w:rsidRPr="0094403A" w:rsidRDefault="00887476" w:rsidP="00D942E0">
            <w:pPr>
              <w:rPr>
                <w:rFonts w:cs="Arial"/>
                <w:b/>
                <w:color w:val="000000" w:themeColor="text1"/>
                <w:szCs w:val="20"/>
              </w:rPr>
            </w:pPr>
            <w:r w:rsidRPr="0094403A">
              <w:rPr>
                <w:rFonts w:cs="Arial"/>
                <w:b/>
                <w:color w:val="000000" w:themeColor="text1"/>
                <w:szCs w:val="20"/>
              </w:rPr>
              <w:t>12.1.5</w:t>
            </w:r>
          </w:p>
        </w:tc>
        <w:tc>
          <w:tcPr>
            <w:tcW w:w="4665" w:type="pct"/>
          </w:tcPr>
          <w:p w14:paraId="69E311F3" w14:textId="77777777" w:rsidR="00887476" w:rsidRPr="0094403A" w:rsidRDefault="00887476" w:rsidP="00D942E0">
            <w:pPr>
              <w:rPr>
                <w:rFonts w:cs="Arial"/>
                <w:b/>
                <w:szCs w:val="20"/>
              </w:rPr>
            </w:pPr>
            <w:r w:rsidRPr="0094403A">
              <w:rPr>
                <w:rFonts w:cs="Arial"/>
                <w:b/>
                <w:color w:val="000000" w:themeColor="text1"/>
                <w:szCs w:val="20"/>
              </w:rPr>
              <w:t>Nova izdaja in ponatis publikacije Kartografski ključ znakov in krajšav na slovenskih pomorskih kartah</w:t>
            </w:r>
          </w:p>
        </w:tc>
      </w:tr>
      <w:tr w:rsidR="00887476" w:rsidRPr="0094403A" w14:paraId="026D63A4" w14:textId="77777777" w:rsidTr="00D942E0">
        <w:trPr>
          <w:trHeight w:val="20"/>
        </w:trPr>
        <w:tc>
          <w:tcPr>
            <w:tcW w:w="335" w:type="pct"/>
          </w:tcPr>
          <w:p w14:paraId="42E9F1CD" w14:textId="77777777" w:rsidR="00887476" w:rsidRPr="0094403A" w:rsidRDefault="00887476" w:rsidP="00D942E0">
            <w:pPr>
              <w:rPr>
                <w:rFonts w:cs="Arial"/>
                <w:b/>
                <w:color w:val="000000" w:themeColor="text1"/>
                <w:szCs w:val="20"/>
              </w:rPr>
            </w:pPr>
          </w:p>
        </w:tc>
        <w:tc>
          <w:tcPr>
            <w:tcW w:w="4665" w:type="pct"/>
          </w:tcPr>
          <w:p w14:paraId="23EE277B"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Publikacija Kartografski ključ znakov in krajšav na slovenskih pomorskih kartah je bila izdana v letu 2008. V tem času so se določeni kartografski znaki spremenili, nekateri pa niso več v veljavi. V sklopu naloge bodo dopolnjeni in dodani novi kartografski znaki po IHO standardu S-4. Naloga bo zaključena z izdajo nove publikacije, zato je del sredstev iz te naloge namenjen tudi za tisk omenjene publikacije (500-1000 izvodov).</w:t>
            </w:r>
          </w:p>
        </w:tc>
      </w:tr>
      <w:tr w:rsidR="00887476" w:rsidRPr="0094403A" w14:paraId="28D0D93C" w14:textId="77777777" w:rsidTr="00D942E0">
        <w:trPr>
          <w:trHeight w:val="20"/>
        </w:trPr>
        <w:tc>
          <w:tcPr>
            <w:tcW w:w="335" w:type="pct"/>
          </w:tcPr>
          <w:p w14:paraId="399448C5" w14:textId="77777777" w:rsidR="00887476" w:rsidRPr="0094403A" w:rsidRDefault="00887476" w:rsidP="00D942E0">
            <w:pPr>
              <w:rPr>
                <w:rFonts w:cs="Arial"/>
                <w:b/>
                <w:color w:val="000000" w:themeColor="text1"/>
                <w:szCs w:val="20"/>
              </w:rPr>
            </w:pPr>
            <w:r w:rsidRPr="0094403A">
              <w:rPr>
                <w:rFonts w:cs="Arial"/>
                <w:b/>
                <w:color w:val="000000" w:themeColor="text1"/>
                <w:szCs w:val="20"/>
              </w:rPr>
              <w:t>12.1.6</w:t>
            </w:r>
          </w:p>
        </w:tc>
        <w:tc>
          <w:tcPr>
            <w:tcW w:w="4665" w:type="pct"/>
          </w:tcPr>
          <w:p w14:paraId="08B87E45" w14:textId="77777777" w:rsidR="00887476" w:rsidRPr="0094403A" w:rsidRDefault="00887476" w:rsidP="00D942E0">
            <w:pPr>
              <w:rPr>
                <w:rFonts w:cs="Arial"/>
                <w:b/>
                <w:color w:val="000000" w:themeColor="text1"/>
                <w:szCs w:val="20"/>
              </w:rPr>
            </w:pPr>
            <w:r w:rsidRPr="0094403A">
              <w:rPr>
                <w:rFonts w:cs="Arial"/>
                <w:b/>
                <w:color w:val="000000" w:themeColor="text1"/>
                <w:szCs w:val="20"/>
              </w:rPr>
              <w:t xml:space="preserve">Omogočanje </w:t>
            </w:r>
            <w:proofErr w:type="spellStart"/>
            <w:r w:rsidRPr="0094403A">
              <w:rPr>
                <w:rFonts w:cs="Arial"/>
                <w:b/>
                <w:color w:val="000000" w:themeColor="text1"/>
                <w:szCs w:val="20"/>
              </w:rPr>
              <w:t>multimodalne</w:t>
            </w:r>
            <w:proofErr w:type="spellEnd"/>
            <w:r w:rsidRPr="0094403A">
              <w:rPr>
                <w:rFonts w:cs="Arial"/>
                <w:b/>
                <w:color w:val="000000" w:themeColor="text1"/>
                <w:szCs w:val="20"/>
              </w:rPr>
              <w:t xml:space="preserve"> mobilnosti oseb z različnimi oviranostmi</w:t>
            </w:r>
          </w:p>
        </w:tc>
      </w:tr>
      <w:tr w:rsidR="00887476" w:rsidRPr="0094403A" w14:paraId="567AF3DA" w14:textId="77777777" w:rsidTr="00D942E0">
        <w:trPr>
          <w:trHeight w:val="20"/>
        </w:trPr>
        <w:tc>
          <w:tcPr>
            <w:tcW w:w="335" w:type="pct"/>
          </w:tcPr>
          <w:p w14:paraId="6F2AA72A" w14:textId="77777777" w:rsidR="00887476" w:rsidRPr="0094403A" w:rsidRDefault="00887476" w:rsidP="00D942E0">
            <w:pPr>
              <w:rPr>
                <w:rFonts w:cs="Arial"/>
                <w:color w:val="000000" w:themeColor="text1"/>
                <w:szCs w:val="20"/>
                <w:highlight w:val="magenta"/>
              </w:rPr>
            </w:pPr>
          </w:p>
        </w:tc>
        <w:tc>
          <w:tcPr>
            <w:tcW w:w="4665" w:type="pct"/>
          </w:tcPr>
          <w:p w14:paraId="525BE454" w14:textId="77A71D6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Večletna naloga se nadaljuje tudi v letu 2023. Cilj nadaljevanja projekta je omogočiti dvig kakovosti življenja oseb z različnimi oviranostmi z izvedbo operativnih rešitev na izbranih območjih v Sloveniji, ki omogočajo dostopnost in varno gibanje v </w:t>
            </w:r>
            <w:proofErr w:type="spellStart"/>
            <w:r w:rsidRPr="0094403A">
              <w:rPr>
                <w:rFonts w:cs="Arial"/>
                <w:color w:val="000000" w:themeColor="text1"/>
                <w:szCs w:val="20"/>
              </w:rPr>
              <w:t>multimodalnem</w:t>
            </w:r>
            <w:proofErr w:type="spellEnd"/>
            <w:r w:rsidRPr="0094403A">
              <w:rPr>
                <w:rFonts w:cs="Arial"/>
                <w:color w:val="000000" w:themeColor="text1"/>
                <w:szCs w:val="20"/>
              </w:rPr>
              <w:t xml:space="preserve"> prometu. Predpogoj za dosego cilja je aktiven in redno vzdrževan sloj prostorskih podatkov </w:t>
            </w:r>
            <w:proofErr w:type="spellStart"/>
            <w:r w:rsidRPr="0094403A">
              <w:rPr>
                <w:rFonts w:cs="Arial"/>
                <w:color w:val="000000" w:themeColor="text1"/>
                <w:szCs w:val="20"/>
              </w:rPr>
              <w:t>multimodalne</w:t>
            </w:r>
            <w:proofErr w:type="spellEnd"/>
            <w:r w:rsidRPr="0094403A">
              <w:rPr>
                <w:rFonts w:cs="Arial"/>
                <w:color w:val="000000" w:themeColor="text1"/>
                <w:szCs w:val="20"/>
              </w:rPr>
              <w:t xml:space="preserve"> mobilnosti</w:t>
            </w:r>
            <w:r w:rsidR="00CE57EA">
              <w:rPr>
                <w:rFonts w:cs="Arial"/>
                <w:color w:val="000000" w:themeColor="text1"/>
                <w:szCs w:val="20"/>
              </w:rPr>
              <w:t>,</w:t>
            </w:r>
            <w:r w:rsidRPr="0094403A">
              <w:rPr>
                <w:rFonts w:cs="Arial"/>
                <w:color w:val="000000" w:themeColor="text1"/>
                <w:szCs w:val="20"/>
              </w:rPr>
              <w:t xml:space="preserve"> v katerega je vključenih že preko 60 občin.</w:t>
            </w:r>
          </w:p>
          <w:p w14:paraId="2A533DEA" w14:textId="272ABA43" w:rsidR="00887476" w:rsidRPr="0094403A" w:rsidRDefault="00887476" w:rsidP="00D942E0">
            <w:pPr>
              <w:jc w:val="both"/>
              <w:rPr>
                <w:rFonts w:cs="Arial"/>
                <w:color w:val="000000" w:themeColor="text1"/>
                <w:szCs w:val="20"/>
                <w:highlight w:val="magenta"/>
              </w:rPr>
            </w:pPr>
            <w:r w:rsidRPr="0094403A">
              <w:rPr>
                <w:rFonts w:cs="Arial"/>
                <w:color w:val="000000" w:themeColor="text1"/>
                <w:szCs w:val="20"/>
              </w:rPr>
              <w:t xml:space="preserve">Aktivnosti bodo usmerjene v vključevanje novih občin (predvidoma 20), vzdrževanje podatkov že vključenih občin, nadgradnjo podatkovnega modela z upoštevanjem izboljšanih metod zajema, (nove tehnologije, </w:t>
            </w:r>
            <w:proofErr w:type="spellStart"/>
            <w:r w:rsidRPr="0094403A">
              <w:rPr>
                <w:rFonts w:cs="Arial"/>
                <w:color w:val="000000" w:themeColor="text1"/>
                <w:szCs w:val="20"/>
              </w:rPr>
              <w:t>participativnost</w:t>
            </w:r>
            <w:proofErr w:type="spellEnd"/>
            <w:r w:rsidRPr="0094403A">
              <w:rPr>
                <w:rFonts w:cs="Arial"/>
                <w:color w:val="000000" w:themeColor="text1"/>
                <w:szCs w:val="20"/>
              </w:rPr>
              <w:t xml:space="preserve"> oseb z različnimi oviranostmi). V okviru razvojnih možnosti je predvidena preveritev možnosti uporabe naših podatkov v evropskih in svetovnih sistemih navigacije.</w:t>
            </w:r>
            <w:r w:rsidR="005D7733" w:rsidRPr="0094403A">
              <w:rPr>
                <w:rFonts w:cs="Arial"/>
                <w:color w:val="000000" w:themeColor="text1"/>
                <w:szCs w:val="20"/>
              </w:rPr>
              <w:t xml:space="preserve"> </w:t>
            </w:r>
            <w:r w:rsidRPr="0094403A">
              <w:rPr>
                <w:rFonts w:cs="Arial"/>
                <w:color w:val="000000" w:themeColor="text1"/>
                <w:szCs w:val="20"/>
              </w:rPr>
              <w:t>Naloga vsebuje tudi aktivnosti za vzdrževanje obstoječe platforme in nadgradnjo spletnih storitev za nadaljnjo uporabo (omogočanje spletnih storitev za posredovanje podatkov). Velik del aktivnosti bo usmerjen v sodelovanje z invalidskimi organizacijami (NSIOS) ter izobraževanje, promocijo in aktivno komuniciranje z občinami pri uporabi podatkovne baze.</w:t>
            </w:r>
          </w:p>
        </w:tc>
      </w:tr>
      <w:tr w:rsidR="00887476" w:rsidRPr="0094403A" w14:paraId="35A76042" w14:textId="77777777" w:rsidTr="00D942E0">
        <w:trPr>
          <w:trHeight w:val="20"/>
        </w:trPr>
        <w:tc>
          <w:tcPr>
            <w:tcW w:w="335" w:type="pct"/>
          </w:tcPr>
          <w:p w14:paraId="45E9D4BA" w14:textId="77777777" w:rsidR="00887476" w:rsidRPr="0094403A" w:rsidRDefault="00887476" w:rsidP="00D942E0">
            <w:pPr>
              <w:rPr>
                <w:rFonts w:cs="Arial"/>
                <w:b/>
                <w:color w:val="000000" w:themeColor="text1"/>
                <w:szCs w:val="20"/>
                <w:highlight w:val="magenta"/>
              </w:rPr>
            </w:pPr>
            <w:r w:rsidRPr="0094403A">
              <w:rPr>
                <w:rFonts w:cs="Arial"/>
                <w:b/>
                <w:color w:val="000000" w:themeColor="text1"/>
                <w:szCs w:val="20"/>
              </w:rPr>
              <w:t>12.1.7</w:t>
            </w:r>
          </w:p>
        </w:tc>
        <w:tc>
          <w:tcPr>
            <w:tcW w:w="4665" w:type="pct"/>
          </w:tcPr>
          <w:p w14:paraId="3692B7F1" w14:textId="77777777" w:rsidR="00887476" w:rsidRPr="0094403A" w:rsidRDefault="00887476" w:rsidP="00D942E0">
            <w:pPr>
              <w:rPr>
                <w:rFonts w:cs="Arial"/>
                <w:b/>
                <w:color w:val="000000" w:themeColor="text1"/>
                <w:szCs w:val="20"/>
              </w:rPr>
            </w:pPr>
            <w:r w:rsidRPr="0094403A">
              <w:rPr>
                <w:rFonts w:cs="Arial"/>
                <w:b/>
                <w:color w:val="000000" w:themeColor="text1"/>
                <w:szCs w:val="20"/>
              </w:rPr>
              <w:t>Prostorska podatkovna podpora upravljanju javnega potniškega prometa – invalidi v javnem potniškem prometu</w:t>
            </w:r>
          </w:p>
        </w:tc>
      </w:tr>
      <w:tr w:rsidR="00887476" w:rsidRPr="0094403A" w14:paraId="0E18C690" w14:textId="77777777" w:rsidTr="00D942E0">
        <w:trPr>
          <w:trHeight w:val="20"/>
        </w:trPr>
        <w:tc>
          <w:tcPr>
            <w:tcW w:w="335" w:type="pct"/>
          </w:tcPr>
          <w:p w14:paraId="7124974B" w14:textId="77777777" w:rsidR="00887476" w:rsidRPr="0094403A" w:rsidRDefault="00887476" w:rsidP="00D942E0">
            <w:pPr>
              <w:rPr>
                <w:rFonts w:cs="Arial"/>
                <w:b/>
                <w:color w:val="000000" w:themeColor="text1"/>
                <w:szCs w:val="20"/>
                <w:highlight w:val="magenta"/>
              </w:rPr>
            </w:pPr>
          </w:p>
        </w:tc>
        <w:tc>
          <w:tcPr>
            <w:tcW w:w="4665" w:type="pct"/>
          </w:tcPr>
          <w:p w14:paraId="23CD17DA" w14:textId="77777777" w:rsidR="00887476" w:rsidRPr="0094403A" w:rsidRDefault="00887476" w:rsidP="00D942E0">
            <w:pPr>
              <w:jc w:val="both"/>
              <w:rPr>
                <w:rFonts w:cs="Arial"/>
                <w:color w:val="000000" w:themeColor="text1"/>
                <w:szCs w:val="20"/>
                <w:highlight w:val="magenta"/>
              </w:rPr>
            </w:pPr>
            <w:r w:rsidRPr="0094403A">
              <w:rPr>
                <w:rFonts w:cs="Arial"/>
                <w:color w:val="000000" w:themeColor="text1"/>
                <w:szCs w:val="20"/>
              </w:rPr>
              <w:t>Večletna naloga je nadaljevanje razvoja vsebin za podporo javnemu potniškemu prometu (JPP) na področju invalidov. Ker so podatki o prevozih oseb z različnimi oviranostmi razpršeni in nepopolni, je predvidena vzpostavitev podatkovnega sistema za spremljanje podatkov o potrebah invalidov v JPP. V nalogi bomo na osnovi testnega modela pričeli participativni zajem podatkov, skupaj z reprezentativnimi invalidskimi društvi. Geografsko pokritost bomo razširili na celotno Slovenijo. V nalogo bo aktivno vključen Nacionalni svet invalidskih organizacij Slovenije, ki združuje večino invalidskih organizacij v državi in preko katerega bomo izvajali zajem podatkov o uporabi javnega potniškega prometa. Za sodelovanje reprezentativnih članic NSIOS bomo potrebovali tudi formalno strinjanje NSIOS tako glede anketiranja, kot glede zbiranja podatkov o javnem potniškem prometu za invalide. Dodatno bodo posodobljeni obstoječi podatki, ki opredeljujejo poznavanje udeležbe invalidov v javnem potniškem prometu.</w:t>
            </w:r>
          </w:p>
        </w:tc>
      </w:tr>
      <w:tr w:rsidR="00887476" w:rsidRPr="0094403A" w14:paraId="3DC11ED6" w14:textId="77777777" w:rsidTr="00D942E0">
        <w:trPr>
          <w:trHeight w:val="20"/>
        </w:trPr>
        <w:tc>
          <w:tcPr>
            <w:tcW w:w="335" w:type="pct"/>
          </w:tcPr>
          <w:p w14:paraId="678636E9" w14:textId="77777777" w:rsidR="00887476" w:rsidRPr="0094403A" w:rsidRDefault="00887476" w:rsidP="00D942E0">
            <w:pPr>
              <w:rPr>
                <w:rFonts w:cs="Arial"/>
                <w:b/>
                <w:color w:val="000000" w:themeColor="text1"/>
                <w:szCs w:val="20"/>
              </w:rPr>
            </w:pPr>
            <w:bookmarkStart w:id="5" w:name="_Hlk26777638"/>
            <w:r w:rsidRPr="0094403A">
              <w:rPr>
                <w:rFonts w:cs="Arial"/>
                <w:b/>
                <w:color w:val="000000" w:themeColor="text1"/>
                <w:szCs w:val="20"/>
              </w:rPr>
              <w:t>12.1.8</w:t>
            </w:r>
          </w:p>
        </w:tc>
        <w:tc>
          <w:tcPr>
            <w:tcW w:w="4665" w:type="pct"/>
          </w:tcPr>
          <w:p w14:paraId="22F5761E" w14:textId="77777777" w:rsidR="00887476" w:rsidRPr="0094403A" w:rsidRDefault="00887476" w:rsidP="00D942E0">
            <w:pPr>
              <w:rPr>
                <w:rFonts w:cs="Arial"/>
                <w:b/>
                <w:color w:val="000000" w:themeColor="text1"/>
                <w:szCs w:val="20"/>
              </w:rPr>
            </w:pPr>
            <w:r w:rsidRPr="0094403A">
              <w:rPr>
                <w:rFonts w:cs="Arial"/>
                <w:b/>
                <w:color w:val="000000" w:themeColor="text1"/>
                <w:szCs w:val="20"/>
              </w:rPr>
              <w:t>Zagotavljanje, vzdrževanje in verificiranje geodetskih podatkov za potrebe civilnega letalstva</w:t>
            </w:r>
          </w:p>
        </w:tc>
      </w:tr>
      <w:tr w:rsidR="00887476" w:rsidRPr="0094403A" w14:paraId="5B66049C" w14:textId="77777777" w:rsidTr="00D942E0">
        <w:trPr>
          <w:trHeight w:val="20"/>
        </w:trPr>
        <w:tc>
          <w:tcPr>
            <w:tcW w:w="335" w:type="pct"/>
          </w:tcPr>
          <w:p w14:paraId="34C8CB97" w14:textId="77777777" w:rsidR="00887476" w:rsidRPr="0094403A" w:rsidRDefault="00887476" w:rsidP="00D942E0">
            <w:pPr>
              <w:rPr>
                <w:rFonts w:cs="Arial"/>
                <w:color w:val="000000" w:themeColor="text1"/>
                <w:szCs w:val="20"/>
              </w:rPr>
            </w:pPr>
          </w:p>
        </w:tc>
        <w:tc>
          <w:tcPr>
            <w:tcW w:w="4665" w:type="pct"/>
          </w:tcPr>
          <w:p w14:paraId="16371D26" w14:textId="694B9DB1" w:rsidR="00887476" w:rsidRPr="0094403A" w:rsidRDefault="00887476" w:rsidP="00D942E0">
            <w:pPr>
              <w:jc w:val="both"/>
              <w:rPr>
                <w:rFonts w:cs="Arial"/>
                <w:color w:val="000000" w:themeColor="text1"/>
                <w:szCs w:val="20"/>
              </w:rPr>
            </w:pPr>
            <w:r w:rsidRPr="0094403A">
              <w:rPr>
                <w:rFonts w:cs="Arial"/>
                <w:color w:val="000000" w:themeColor="text1"/>
                <w:szCs w:val="20"/>
              </w:rPr>
              <w:t>V skladu z Uredbo o izvajanju izvedbene uredbe (EU) o skupnih zahtevah za izvajalce storitev upravljanja zračnega prometa/izvajanja navigacijskih služb in drugih funkcij omrežja za upravljanje zračnega prometa ter njihov nadzor (Uradni list RS, št. 6/22),</w:t>
            </w:r>
            <w:r w:rsidR="005D7733" w:rsidRPr="0094403A">
              <w:rPr>
                <w:rFonts w:cs="Arial"/>
                <w:color w:val="000000" w:themeColor="text1"/>
                <w:szCs w:val="20"/>
              </w:rPr>
              <w:t xml:space="preserve"> </w:t>
            </w:r>
            <w:r w:rsidRPr="0094403A">
              <w:rPr>
                <w:rFonts w:cs="Arial"/>
                <w:color w:val="000000" w:themeColor="text1"/>
                <w:szCs w:val="20"/>
              </w:rPr>
              <w:t>se izvaja trajna naloga zagotavljanja standardiziranih geodetskih podatkov in njihovega vzdrževanja ter verificiranja za potrebe civilnega letalstva. Med te podatke sodijo predvsem elektronski podatki o terenu in ovirah (</w:t>
            </w:r>
            <w:proofErr w:type="spellStart"/>
            <w:r w:rsidRPr="0094403A">
              <w:rPr>
                <w:rFonts w:cs="Arial"/>
                <w:color w:val="000000" w:themeColor="text1"/>
                <w:szCs w:val="20"/>
              </w:rPr>
              <w:t>eTOD</w:t>
            </w:r>
            <w:proofErr w:type="spellEnd"/>
            <w:r w:rsidRPr="0094403A">
              <w:rPr>
                <w:rFonts w:cs="Arial"/>
                <w:color w:val="000000" w:themeColor="text1"/>
                <w:szCs w:val="20"/>
              </w:rPr>
              <w:t xml:space="preserve">, </w:t>
            </w:r>
            <w:proofErr w:type="spellStart"/>
            <w:r w:rsidRPr="0094403A">
              <w:rPr>
                <w:rFonts w:cs="Arial"/>
                <w:color w:val="000000" w:themeColor="text1"/>
                <w:szCs w:val="20"/>
              </w:rPr>
              <w:t>electronic</w:t>
            </w:r>
            <w:proofErr w:type="spellEnd"/>
            <w:r w:rsidRPr="0094403A">
              <w:rPr>
                <w:rFonts w:cs="Arial"/>
                <w:color w:val="000000" w:themeColor="text1"/>
                <w:szCs w:val="20"/>
              </w:rPr>
              <w:t xml:space="preserve"> </w:t>
            </w:r>
            <w:proofErr w:type="spellStart"/>
            <w:r w:rsidRPr="0094403A">
              <w:rPr>
                <w:rFonts w:cs="Arial"/>
                <w:color w:val="000000" w:themeColor="text1"/>
                <w:szCs w:val="20"/>
              </w:rPr>
              <w:t>terrain</w:t>
            </w:r>
            <w:proofErr w:type="spellEnd"/>
            <w:r w:rsidRPr="0094403A">
              <w:rPr>
                <w:rFonts w:cs="Arial"/>
                <w:color w:val="000000" w:themeColor="text1"/>
                <w:szCs w:val="20"/>
              </w:rPr>
              <w:t xml:space="preserve"> </w:t>
            </w:r>
            <w:proofErr w:type="spellStart"/>
            <w:r w:rsidRPr="0094403A">
              <w:rPr>
                <w:rFonts w:cs="Arial"/>
                <w:color w:val="000000" w:themeColor="text1"/>
                <w:szCs w:val="20"/>
              </w:rPr>
              <w:t>and</w:t>
            </w:r>
            <w:proofErr w:type="spellEnd"/>
            <w:r w:rsidRPr="0094403A">
              <w:rPr>
                <w:rFonts w:cs="Arial"/>
                <w:color w:val="000000" w:themeColor="text1"/>
                <w:szCs w:val="20"/>
              </w:rPr>
              <w:t xml:space="preserve"> </w:t>
            </w:r>
            <w:proofErr w:type="spellStart"/>
            <w:r w:rsidRPr="0094403A">
              <w:rPr>
                <w:rFonts w:cs="Arial"/>
                <w:color w:val="000000" w:themeColor="text1"/>
                <w:szCs w:val="20"/>
              </w:rPr>
              <w:t>obstacle</w:t>
            </w:r>
            <w:proofErr w:type="spellEnd"/>
            <w:r w:rsidRPr="0094403A">
              <w:rPr>
                <w:rFonts w:cs="Arial"/>
                <w:color w:val="000000" w:themeColor="text1"/>
                <w:szCs w:val="20"/>
              </w:rPr>
              <w:t xml:space="preserve"> data) in podatki o magnetni deklinaciji. V zvezi z njimi se bodo sproti obnavljali postopki upravljanja s podatki in vodenja arhiva, nadzirala distribucija in izmenjava podatkov ob vodenju evidence o tem, izvajala podatkovna in kartografska podpora proceduram v civilnem letalstvu, pripravljale strokovne podlage, navodila in druga strokovna gradiva, ter izvajalo sodelovanje z upravljalci aerodromov in strokovno-tehnična podpora Javni agenciji za civilno letalstvo pri razvoju potrebnih informacijskih rešitev.</w:t>
            </w:r>
          </w:p>
        </w:tc>
      </w:tr>
      <w:tr w:rsidR="00887476" w:rsidRPr="0094403A" w14:paraId="5D807F81" w14:textId="77777777" w:rsidTr="00D942E0">
        <w:trPr>
          <w:trHeight w:val="20"/>
        </w:trPr>
        <w:tc>
          <w:tcPr>
            <w:tcW w:w="335" w:type="pct"/>
            <w:shd w:val="clear" w:color="auto" w:fill="C0C0C0"/>
          </w:tcPr>
          <w:p w14:paraId="73CBAB49" w14:textId="77777777" w:rsidR="00887476" w:rsidRPr="0094403A" w:rsidRDefault="00887476" w:rsidP="00D942E0">
            <w:pPr>
              <w:rPr>
                <w:rFonts w:cs="Arial"/>
                <w:b/>
                <w:color w:val="000000" w:themeColor="text1"/>
                <w:szCs w:val="20"/>
              </w:rPr>
            </w:pPr>
            <w:bookmarkStart w:id="6" w:name="_Hlk56074312"/>
            <w:bookmarkEnd w:id="5"/>
            <w:r w:rsidRPr="0094403A">
              <w:rPr>
                <w:rFonts w:cs="Arial"/>
                <w:b/>
                <w:color w:val="000000" w:themeColor="text1"/>
                <w:szCs w:val="20"/>
              </w:rPr>
              <w:t>12.2</w:t>
            </w:r>
          </w:p>
        </w:tc>
        <w:tc>
          <w:tcPr>
            <w:tcW w:w="4665" w:type="pct"/>
            <w:shd w:val="clear" w:color="auto" w:fill="C0C0C0"/>
          </w:tcPr>
          <w:p w14:paraId="67770ED2" w14:textId="77777777" w:rsidR="00887476" w:rsidRPr="0094403A" w:rsidRDefault="00887476" w:rsidP="00D942E0">
            <w:pPr>
              <w:spacing w:line="360" w:lineRule="auto"/>
              <w:rPr>
                <w:rFonts w:cs="Arial"/>
                <w:b/>
                <w:color w:val="000000" w:themeColor="text1"/>
                <w:szCs w:val="20"/>
              </w:rPr>
            </w:pPr>
            <w:r w:rsidRPr="0094403A">
              <w:rPr>
                <w:rFonts w:cs="Arial"/>
                <w:b/>
                <w:color w:val="000000" w:themeColor="text1"/>
                <w:szCs w:val="20"/>
              </w:rPr>
              <w:t xml:space="preserve">Ministrstvo za zunanje in evropske zadeve </w:t>
            </w:r>
          </w:p>
        </w:tc>
      </w:tr>
      <w:tr w:rsidR="00887476" w:rsidRPr="0094403A" w14:paraId="5F3DCB82" w14:textId="77777777" w:rsidTr="00D942E0">
        <w:trPr>
          <w:trHeight w:val="20"/>
        </w:trPr>
        <w:tc>
          <w:tcPr>
            <w:tcW w:w="335" w:type="pct"/>
          </w:tcPr>
          <w:p w14:paraId="25A86350" w14:textId="77777777" w:rsidR="00887476" w:rsidRPr="0094403A" w:rsidRDefault="00887476" w:rsidP="00D942E0">
            <w:pPr>
              <w:rPr>
                <w:rFonts w:cs="Arial"/>
                <w:b/>
                <w:color w:val="000000" w:themeColor="text1"/>
                <w:szCs w:val="20"/>
              </w:rPr>
            </w:pPr>
            <w:r w:rsidRPr="0094403A">
              <w:rPr>
                <w:rFonts w:cs="Arial"/>
                <w:b/>
                <w:color w:val="000000" w:themeColor="text1"/>
                <w:szCs w:val="20"/>
              </w:rPr>
              <w:t>12.2.1</w:t>
            </w:r>
          </w:p>
        </w:tc>
        <w:tc>
          <w:tcPr>
            <w:tcW w:w="4665" w:type="pct"/>
          </w:tcPr>
          <w:p w14:paraId="47F6B9AC" w14:textId="77777777" w:rsidR="00887476" w:rsidRPr="0094403A" w:rsidRDefault="00887476" w:rsidP="00D942E0">
            <w:pPr>
              <w:rPr>
                <w:rFonts w:cs="Arial"/>
                <w:b/>
                <w:color w:val="000000" w:themeColor="text1"/>
                <w:szCs w:val="20"/>
              </w:rPr>
            </w:pPr>
            <w:r w:rsidRPr="0094403A">
              <w:rPr>
                <w:rFonts w:cs="Arial"/>
                <w:b/>
                <w:color w:val="000000" w:themeColor="text1"/>
                <w:szCs w:val="20"/>
              </w:rPr>
              <w:t xml:space="preserve">Tehnična pomoč in svetovanje </w:t>
            </w:r>
          </w:p>
        </w:tc>
      </w:tr>
      <w:tr w:rsidR="00887476" w:rsidRPr="0094403A" w14:paraId="086733AA" w14:textId="77777777" w:rsidTr="00D942E0">
        <w:trPr>
          <w:trHeight w:val="20"/>
        </w:trPr>
        <w:tc>
          <w:tcPr>
            <w:tcW w:w="335" w:type="pct"/>
          </w:tcPr>
          <w:p w14:paraId="60B513C4" w14:textId="77777777" w:rsidR="00887476" w:rsidRPr="0094403A" w:rsidRDefault="00887476" w:rsidP="00D942E0">
            <w:pPr>
              <w:rPr>
                <w:rFonts w:cs="Arial"/>
                <w:color w:val="000000" w:themeColor="text1"/>
                <w:szCs w:val="20"/>
              </w:rPr>
            </w:pPr>
          </w:p>
        </w:tc>
        <w:tc>
          <w:tcPr>
            <w:tcW w:w="4665" w:type="pct"/>
          </w:tcPr>
          <w:p w14:paraId="1DC4225E"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Naloge se izvajajo skladno z zahtevami in potrebami naročnika po </w:t>
            </w:r>
            <w:proofErr w:type="spellStart"/>
            <w:r w:rsidRPr="0094403A">
              <w:rPr>
                <w:rFonts w:cs="Arial"/>
                <w:color w:val="000000" w:themeColor="text1"/>
                <w:szCs w:val="20"/>
              </w:rPr>
              <w:t>geoinformacijski</w:t>
            </w:r>
            <w:proofErr w:type="spellEnd"/>
            <w:r w:rsidRPr="0094403A">
              <w:rPr>
                <w:rFonts w:cs="Arial"/>
                <w:color w:val="000000" w:themeColor="text1"/>
                <w:szCs w:val="20"/>
              </w:rPr>
              <w:t>, kartografski, nepremičninski in geodetski podpori. Naloge so stalne narave in potekajo v daljšem časovnem obdobju, pogodba se nadaljuje za obdobje 2023.</w:t>
            </w:r>
          </w:p>
        </w:tc>
      </w:tr>
      <w:bookmarkEnd w:id="6"/>
      <w:tr w:rsidR="00887476" w:rsidRPr="0094403A" w14:paraId="32B0F931" w14:textId="77777777" w:rsidTr="00D942E0">
        <w:trPr>
          <w:trHeight w:val="20"/>
        </w:trPr>
        <w:tc>
          <w:tcPr>
            <w:tcW w:w="335" w:type="pct"/>
            <w:shd w:val="clear" w:color="auto" w:fill="C0C0C0"/>
          </w:tcPr>
          <w:p w14:paraId="7A35A71E" w14:textId="77777777" w:rsidR="00887476" w:rsidRPr="0094403A" w:rsidRDefault="00887476" w:rsidP="00D942E0">
            <w:pPr>
              <w:rPr>
                <w:rFonts w:cs="Arial"/>
                <w:b/>
                <w:color w:val="000000" w:themeColor="text1"/>
                <w:szCs w:val="20"/>
              </w:rPr>
            </w:pPr>
            <w:r w:rsidRPr="0094403A">
              <w:rPr>
                <w:rFonts w:cs="Arial"/>
                <w:b/>
                <w:color w:val="000000" w:themeColor="text1"/>
                <w:szCs w:val="20"/>
              </w:rPr>
              <w:t>12.3</w:t>
            </w:r>
          </w:p>
        </w:tc>
        <w:tc>
          <w:tcPr>
            <w:tcW w:w="4665" w:type="pct"/>
            <w:shd w:val="clear" w:color="auto" w:fill="C0C0C0"/>
          </w:tcPr>
          <w:p w14:paraId="77592A19" w14:textId="77777777" w:rsidR="00887476" w:rsidRPr="0094403A" w:rsidRDefault="00887476" w:rsidP="00D942E0">
            <w:pPr>
              <w:spacing w:line="360" w:lineRule="auto"/>
              <w:rPr>
                <w:rFonts w:cs="Arial"/>
                <w:b/>
                <w:color w:val="000000" w:themeColor="text1"/>
                <w:szCs w:val="20"/>
              </w:rPr>
            </w:pPr>
            <w:r w:rsidRPr="0094403A">
              <w:rPr>
                <w:rFonts w:cs="Arial"/>
                <w:b/>
                <w:color w:val="000000" w:themeColor="text1"/>
                <w:szCs w:val="20"/>
              </w:rPr>
              <w:t xml:space="preserve">Ministrstvo za kmetijstvo, gozdarstvo in prehrano </w:t>
            </w:r>
          </w:p>
        </w:tc>
      </w:tr>
      <w:tr w:rsidR="00887476" w:rsidRPr="0094403A" w14:paraId="21E2DE05" w14:textId="77777777" w:rsidTr="00D942E0">
        <w:trPr>
          <w:trHeight w:val="20"/>
        </w:trPr>
        <w:tc>
          <w:tcPr>
            <w:tcW w:w="335" w:type="pct"/>
          </w:tcPr>
          <w:p w14:paraId="4A54AD3C" w14:textId="77777777" w:rsidR="00887476" w:rsidRPr="0094403A" w:rsidRDefault="00887476" w:rsidP="00D942E0">
            <w:pPr>
              <w:rPr>
                <w:rFonts w:cs="Arial"/>
                <w:b/>
                <w:color w:val="000000" w:themeColor="text1"/>
                <w:szCs w:val="20"/>
              </w:rPr>
            </w:pPr>
            <w:r w:rsidRPr="0094403A">
              <w:rPr>
                <w:rFonts w:cs="Arial"/>
                <w:b/>
                <w:color w:val="000000" w:themeColor="text1"/>
                <w:szCs w:val="20"/>
              </w:rPr>
              <w:t>12.3.1</w:t>
            </w:r>
          </w:p>
        </w:tc>
        <w:tc>
          <w:tcPr>
            <w:tcW w:w="4665" w:type="pct"/>
          </w:tcPr>
          <w:p w14:paraId="2D86A7DF" w14:textId="77777777" w:rsidR="00887476" w:rsidRPr="0094403A" w:rsidRDefault="00887476" w:rsidP="00D942E0">
            <w:pPr>
              <w:jc w:val="both"/>
              <w:rPr>
                <w:rFonts w:cs="Arial"/>
                <w:b/>
                <w:color w:val="000000" w:themeColor="text1"/>
                <w:szCs w:val="20"/>
              </w:rPr>
            </w:pPr>
            <w:r w:rsidRPr="0094403A">
              <w:rPr>
                <w:rFonts w:cs="Arial"/>
                <w:b/>
                <w:color w:val="000000" w:themeColor="text1"/>
                <w:szCs w:val="20"/>
              </w:rPr>
              <w:t xml:space="preserve">Obnova podatkov evidence dejanske rabe kmetijskih in gozdnih zemljišč na podlagi razpoložljivih </w:t>
            </w:r>
            <w:proofErr w:type="spellStart"/>
            <w:r w:rsidRPr="0094403A">
              <w:rPr>
                <w:rFonts w:cs="Arial"/>
                <w:b/>
                <w:color w:val="000000" w:themeColor="text1"/>
                <w:szCs w:val="20"/>
              </w:rPr>
              <w:t>ortofoto</w:t>
            </w:r>
            <w:proofErr w:type="spellEnd"/>
            <w:r w:rsidRPr="0094403A">
              <w:rPr>
                <w:rFonts w:cs="Arial"/>
                <w:b/>
                <w:color w:val="000000" w:themeColor="text1"/>
                <w:szCs w:val="20"/>
              </w:rPr>
              <w:t xml:space="preserve"> (DOF) posnetkov</w:t>
            </w:r>
          </w:p>
        </w:tc>
      </w:tr>
      <w:tr w:rsidR="00887476" w:rsidRPr="0094403A" w14:paraId="22B9AA9A" w14:textId="77777777" w:rsidTr="00D942E0">
        <w:trPr>
          <w:trHeight w:val="20"/>
        </w:trPr>
        <w:tc>
          <w:tcPr>
            <w:tcW w:w="335" w:type="pct"/>
          </w:tcPr>
          <w:p w14:paraId="176C2EA6" w14:textId="77777777" w:rsidR="00887476" w:rsidRPr="0094403A" w:rsidRDefault="00887476" w:rsidP="00D942E0">
            <w:pPr>
              <w:rPr>
                <w:rFonts w:cs="Arial"/>
                <w:color w:val="000000" w:themeColor="text1"/>
                <w:szCs w:val="20"/>
              </w:rPr>
            </w:pPr>
          </w:p>
        </w:tc>
        <w:tc>
          <w:tcPr>
            <w:tcW w:w="4665" w:type="pct"/>
          </w:tcPr>
          <w:p w14:paraId="2C465F10" w14:textId="77777777" w:rsidR="00887476" w:rsidRPr="0094403A" w:rsidRDefault="00887476" w:rsidP="00D942E0">
            <w:pPr>
              <w:jc w:val="both"/>
              <w:rPr>
                <w:rFonts w:cs="Arial"/>
                <w:szCs w:val="20"/>
              </w:rPr>
            </w:pPr>
            <w:r w:rsidRPr="0094403A">
              <w:rPr>
                <w:rFonts w:cs="Arial"/>
                <w:szCs w:val="20"/>
              </w:rPr>
              <w:t xml:space="preserve">Stalna naloga GI je izvajanje vzdrževanja evidence dejanske rabe kmetijskih in gozdnih zemljišč skladno z določili Pravilnika o evidenci dejanske rabe kmetijskih in gozdnih zemljišč (Uradni list RS, št. 122/08, 4/10 in 110/10). Dinamika vzdrževanja te evidence je vezana na nove </w:t>
            </w:r>
            <w:proofErr w:type="spellStart"/>
            <w:r w:rsidRPr="0094403A">
              <w:rPr>
                <w:rFonts w:cs="Arial"/>
                <w:szCs w:val="20"/>
              </w:rPr>
              <w:t>ortofoto</w:t>
            </w:r>
            <w:proofErr w:type="spellEnd"/>
            <w:r w:rsidRPr="0094403A">
              <w:rPr>
                <w:rFonts w:cs="Arial"/>
                <w:szCs w:val="20"/>
              </w:rPr>
              <w:t xml:space="preserve"> načrte v skladu z dinamiko njihove izdelave (za izdelavo </w:t>
            </w:r>
            <w:proofErr w:type="spellStart"/>
            <w:r w:rsidRPr="0094403A">
              <w:rPr>
                <w:rFonts w:cs="Arial"/>
                <w:szCs w:val="20"/>
              </w:rPr>
              <w:t>ortofoto</w:t>
            </w:r>
            <w:proofErr w:type="spellEnd"/>
            <w:r w:rsidRPr="0094403A">
              <w:rPr>
                <w:rFonts w:cs="Arial"/>
                <w:szCs w:val="20"/>
              </w:rPr>
              <w:t xml:space="preserve"> načrtov je pristojna Geodetska uprava RS). V sklopu vzdrževanja evidence dejanske rabe kmetijskih in gozdnih zemljišč bodo evidentirane spremembe dejanske rabe in izvedene kontrole v skladu z metodologijo vzdrževanja evidence resornega ministrstva. Nadaljevanje izvedbe v okviru triletnih ciklov. </w:t>
            </w:r>
          </w:p>
        </w:tc>
      </w:tr>
      <w:tr w:rsidR="00887476" w:rsidRPr="0094403A" w14:paraId="44D4EFC6" w14:textId="77777777" w:rsidTr="00D942E0">
        <w:trPr>
          <w:trHeight w:val="285"/>
        </w:trPr>
        <w:tc>
          <w:tcPr>
            <w:tcW w:w="335" w:type="pct"/>
            <w:shd w:val="clear" w:color="auto" w:fill="CCCCCC"/>
          </w:tcPr>
          <w:p w14:paraId="47D29BDA" w14:textId="77777777" w:rsidR="00887476" w:rsidRPr="0094403A" w:rsidRDefault="00887476" w:rsidP="00D942E0">
            <w:pPr>
              <w:rPr>
                <w:rFonts w:cs="Arial"/>
                <w:b/>
                <w:color w:val="000000" w:themeColor="text1"/>
                <w:szCs w:val="20"/>
              </w:rPr>
            </w:pPr>
            <w:bookmarkStart w:id="7" w:name="_Hlk121384115"/>
            <w:r w:rsidRPr="0094403A">
              <w:rPr>
                <w:rFonts w:cs="Arial"/>
                <w:b/>
                <w:color w:val="000000" w:themeColor="text1"/>
                <w:szCs w:val="20"/>
              </w:rPr>
              <w:t>12.4</w:t>
            </w:r>
          </w:p>
        </w:tc>
        <w:tc>
          <w:tcPr>
            <w:tcW w:w="4665" w:type="pct"/>
            <w:shd w:val="clear" w:color="auto" w:fill="CCCCCC"/>
          </w:tcPr>
          <w:p w14:paraId="75B1E617" w14:textId="77777777" w:rsidR="00887476" w:rsidRPr="0094403A" w:rsidRDefault="00887476" w:rsidP="00D942E0">
            <w:pPr>
              <w:spacing w:line="360" w:lineRule="auto"/>
              <w:rPr>
                <w:rFonts w:cs="Arial"/>
                <w:b/>
                <w:color w:val="000000" w:themeColor="text1"/>
                <w:szCs w:val="20"/>
              </w:rPr>
            </w:pPr>
            <w:r w:rsidRPr="0094403A">
              <w:rPr>
                <w:rFonts w:cs="Arial"/>
                <w:b/>
                <w:color w:val="000000" w:themeColor="text1"/>
                <w:szCs w:val="20"/>
              </w:rPr>
              <w:t>Ministrstvo za naravne vire in prostor</w:t>
            </w:r>
          </w:p>
        </w:tc>
      </w:tr>
      <w:tr w:rsidR="00887476" w:rsidRPr="0094403A" w14:paraId="4C2332DD" w14:textId="77777777" w:rsidTr="00D942E0">
        <w:trPr>
          <w:trHeight w:val="285"/>
        </w:trPr>
        <w:tc>
          <w:tcPr>
            <w:tcW w:w="335" w:type="pct"/>
            <w:shd w:val="clear" w:color="auto" w:fill="auto"/>
          </w:tcPr>
          <w:p w14:paraId="37FF5CAA" w14:textId="77777777" w:rsidR="00887476" w:rsidRPr="0094403A" w:rsidRDefault="00887476" w:rsidP="00D942E0">
            <w:pPr>
              <w:rPr>
                <w:rFonts w:cs="Arial"/>
                <w:b/>
                <w:color w:val="000000" w:themeColor="text1"/>
                <w:szCs w:val="20"/>
              </w:rPr>
            </w:pPr>
            <w:r w:rsidRPr="0094403A">
              <w:rPr>
                <w:rFonts w:cs="Arial"/>
                <w:b/>
                <w:bCs/>
                <w:color w:val="000000"/>
                <w:szCs w:val="20"/>
              </w:rPr>
              <w:t>12.4.1</w:t>
            </w:r>
          </w:p>
        </w:tc>
        <w:tc>
          <w:tcPr>
            <w:tcW w:w="4665" w:type="pct"/>
            <w:shd w:val="clear" w:color="auto" w:fill="auto"/>
          </w:tcPr>
          <w:p w14:paraId="5A92C883" w14:textId="77777777" w:rsidR="00887476" w:rsidRPr="0094403A" w:rsidRDefault="00887476" w:rsidP="00D942E0">
            <w:pPr>
              <w:rPr>
                <w:rFonts w:cs="Arial"/>
                <w:b/>
                <w:color w:val="000000" w:themeColor="text1"/>
                <w:szCs w:val="20"/>
                <w:highlight w:val="red"/>
              </w:rPr>
            </w:pPr>
            <w:r w:rsidRPr="0094403A">
              <w:rPr>
                <w:rFonts w:cs="Arial"/>
                <w:b/>
                <w:bCs/>
                <w:color w:val="000000"/>
                <w:szCs w:val="20"/>
              </w:rPr>
              <w:t>Razvojne in strokovno tehnične naloge na področju urejanja prostora (pogodba 2022)</w:t>
            </w:r>
          </w:p>
        </w:tc>
      </w:tr>
      <w:bookmarkEnd w:id="7"/>
      <w:tr w:rsidR="00887476" w:rsidRPr="0094403A" w14:paraId="499D6698" w14:textId="77777777" w:rsidTr="00D942E0">
        <w:trPr>
          <w:trHeight w:val="285"/>
        </w:trPr>
        <w:tc>
          <w:tcPr>
            <w:tcW w:w="335" w:type="pct"/>
            <w:shd w:val="clear" w:color="auto" w:fill="auto"/>
          </w:tcPr>
          <w:p w14:paraId="7D6329FD" w14:textId="77777777" w:rsidR="00887476" w:rsidRPr="0094403A" w:rsidRDefault="00887476" w:rsidP="00D942E0">
            <w:pPr>
              <w:rPr>
                <w:rFonts w:cs="Arial"/>
                <w:color w:val="000000" w:themeColor="text1"/>
                <w:szCs w:val="20"/>
              </w:rPr>
            </w:pPr>
          </w:p>
        </w:tc>
        <w:tc>
          <w:tcPr>
            <w:tcW w:w="4665" w:type="pct"/>
            <w:shd w:val="clear" w:color="auto" w:fill="auto"/>
          </w:tcPr>
          <w:p w14:paraId="604EC9B7" w14:textId="77777777" w:rsidR="00887476" w:rsidRPr="0094403A" w:rsidRDefault="00887476" w:rsidP="00D942E0">
            <w:pPr>
              <w:jc w:val="both"/>
              <w:rPr>
                <w:rFonts w:cs="Arial"/>
                <w:szCs w:val="20"/>
                <w:highlight w:val="red"/>
              </w:rPr>
            </w:pPr>
            <w:r w:rsidRPr="0094403A">
              <w:rPr>
                <w:rFonts w:cs="Arial"/>
                <w:szCs w:val="20"/>
              </w:rPr>
              <w:t>V okviru teh nalog je bila v 2022 sklenjena dvoletna pogodba in razpisanih več nalog, od katerih je bila v 2022 že zaključena oziroma izvedena transformacija podatkov o poseljenih zemljiščih iz D48/GK v D96/TM na podlagi premika ZK točk. Ostale naloge (pomoč pri tehničnih pregledih gradiv v postopkih priprave prostorskih aktov in vzdrževanju zbirk prostorskih podatkov, zajemu podatkov monitoringa posegov v prostor, zagotovitvi podatkov urejenega pravnega stanja v prostoru na državni ravni, vzpostavitvi in vzdrževanju podatkov o razvrednotenih območjih ter drugih strokovno tehničnih nalogah na področju urejanja prostora) bodo zaključene in izplačane v letu 2023.</w:t>
            </w:r>
          </w:p>
        </w:tc>
      </w:tr>
      <w:tr w:rsidR="00887476" w:rsidRPr="0094403A" w14:paraId="462FCE02" w14:textId="77777777" w:rsidTr="00D942E0">
        <w:trPr>
          <w:trHeight w:val="285"/>
        </w:trPr>
        <w:tc>
          <w:tcPr>
            <w:tcW w:w="335" w:type="pct"/>
            <w:shd w:val="clear" w:color="auto" w:fill="auto"/>
          </w:tcPr>
          <w:p w14:paraId="3675AB63" w14:textId="77777777" w:rsidR="00887476" w:rsidRPr="0094403A" w:rsidRDefault="00887476" w:rsidP="00D942E0">
            <w:pPr>
              <w:rPr>
                <w:rFonts w:cs="Arial"/>
                <w:color w:val="000000" w:themeColor="text1"/>
                <w:szCs w:val="20"/>
              </w:rPr>
            </w:pPr>
            <w:r w:rsidRPr="0094403A">
              <w:rPr>
                <w:rFonts w:cs="Arial"/>
                <w:b/>
                <w:bCs/>
                <w:color w:val="000000"/>
                <w:szCs w:val="20"/>
              </w:rPr>
              <w:t>12.4.2</w:t>
            </w:r>
          </w:p>
        </w:tc>
        <w:tc>
          <w:tcPr>
            <w:tcW w:w="4665" w:type="pct"/>
            <w:shd w:val="clear" w:color="auto" w:fill="auto"/>
          </w:tcPr>
          <w:p w14:paraId="5B3CCA75" w14:textId="77777777" w:rsidR="00887476" w:rsidRPr="0094403A" w:rsidRDefault="00887476" w:rsidP="00D942E0">
            <w:pPr>
              <w:jc w:val="both"/>
              <w:rPr>
                <w:rFonts w:cs="Arial"/>
                <w:color w:val="000000" w:themeColor="text1"/>
                <w:szCs w:val="20"/>
                <w:highlight w:val="red"/>
              </w:rPr>
            </w:pPr>
            <w:r w:rsidRPr="0094403A">
              <w:rPr>
                <w:rFonts w:cs="Arial"/>
                <w:b/>
                <w:bCs/>
                <w:color w:val="000000"/>
                <w:szCs w:val="20"/>
              </w:rPr>
              <w:t>Razvojne in strokovno tehnične naloge na področju urejanja prostora (pogodba 2023)</w:t>
            </w:r>
          </w:p>
        </w:tc>
      </w:tr>
      <w:tr w:rsidR="00887476" w:rsidRPr="0094403A" w14:paraId="247D3B7A" w14:textId="77777777" w:rsidTr="00D942E0">
        <w:trPr>
          <w:trHeight w:val="285"/>
        </w:trPr>
        <w:tc>
          <w:tcPr>
            <w:tcW w:w="335" w:type="pct"/>
            <w:shd w:val="clear" w:color="auto" w:fill="auto"/>
          </w:tcPr>
          <w:p w14:paraId="32FF04F5" w14:textId="77777777" w:rsidR="00887476" w:rsidRPr="0094403A" w:rsidRDefault="00887476" w:rsidP="00D942E0">
            <w:pPr>
              <w:rPr>
                <w:rFonts w:cs="Arial"/>
                <w:color w:val="000000" w:themeColor="text1"/>
                <w:szCs w:val="20"/>
                <w:highlight w:val="red"/>
              </w:rPr>
            </w:pPr>
          </w:p>
        </w:tc>
        <w:tc>
          <w:tcPr>
            <w:tcW w:w="4665" w:type="pct"/>
            <w:shd w:val="clear" w:color="auto" w:fill="auto"/>
          </w:tcPr>
          <w:p w14:paraId="7C6E09DC" w14:textId="77777777" w:rsidR="00887476" w:rsidRPr="0094403A" w:rsidRDefault="00887476" w:rsidP="00D942E0">
            <w:pPr>
              <w:jc w:val="both"/>
              <w:rPr>
                <w:rFonts w:cs="Arial"/>
                <w:color w:val="000000" w:themeColor="text1"/>
                <w:szCs w:val="20"/>
                <w:highlight w:val="red"/>
              </w:rPr>
            </w:pPr>
            <w:r w:rsidRPr="0094403A">
              <w:rPr>
                <w:rFonts w:cs="Arial"/>
                <w:szCs w:val="20"/>
              </w:rPr>
              <w:t>V letu 2023 bo v okviru razvojnih in strokovno tehničnih nalog zagotovljena pomoč pri tehničnih pregledih gradiv v postopkih priprave prostorskih aktov in vzdrževanju zbirk prostorskih podatkov, zagotovitvi podatkov urejenega pravnega stanja v prostoru na državni ravni, zajemu podatkov monitoringa posegov v prostor, vzdrževanje podatkov in sistema za vodenje, vzdrževanje podatkov o razvrednotenih območjih, pomoč pri vodenju projekta priprave prve generacije RPP v državi ter drugih strokovno tehničnih nalogah na področju urejanja prostora. Načrtuje se sklenitev dvoletne pogodbe za leti 2023 in 2024.</w:t>
            </w:r>
          </w:p>
        </w:tc>
      </w:tr>
      <w:tr w:rsidR="00887476" w:rsidRPr="0094403A" w14:paraId="6B77F2A7" w14:textId="77777777" w:rsidTr="00D942E0">
        <w:trPr>
          <w:trHeight w:val="28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35F8937" w14:textId="77777777" w:rsidR="00887476" w:rsidRPr="0094403A" w:rsidRDefault="00887476" w:rsidP="00D942E0">
            <w:pPr>
              <w:rPr>
                <w:rFonts w:cs="Arial"/>
                <w:b/>
                <w:bCs/>
                <w:color w:val="000000" w:themeColor="text1"/>
                <w:szCs w:val="20"/>
                <w:highlight w:val="red"/>
              </w:rPr>
            </w:pPr>
            <w:r w:rsidRPr="0094403A">
              <w:rPr>
                <w:rFonts w:cs="Arial"/>
                <w:b/>
                <w:bCs/>
                <w:color w:val="000000" w:themeColor="text1"/>
                <w:szCs w:val="20"/>
              </w:rPr>
              <w:t>12.4.3</w:t>
            </w:r>
          </w:p>
        </w:tc>
        <w:tc>
          <w:tcPr>
            <w:tcW w:w="4665" w:type="pct"/>
            <w:tcBorders>
              <w:top w:val="single" w:sz="4" w:space="0" w:color="auto"/>
              <w:left w:val="single" w:sz="4" w:space="0" w:color="auto"/>
              <w:bottom w:val="single" w:sz="4" w:space="0" w:color="auto"/>
              <w:right w:val="single" w:sz="4" w:space="0" w:color="auto"/>
            </w:tcBorders>
            <w:shd w:val="clear" w:color="auto" w:fill="auto"/>
          </w:tcPr>
          <w:p w14:paraId="331FF147" w14:textId="77777777" w:rsidR="00887476" w:rsidRPr="0094403A" w:rsidRDefault="00887476" w:rsidP="00D942E0">
            <w:pPr>
              <w:jc w:val="both"/>
              <w:rPr>
                <w:rFonts w:cs="Arial"/>
                <w:b/>
                <w:bCs/>
                <w:szCs w:val="20"/>
              </w:rPr>
            </w:pPr>
            <w:r w:rsidRPr="0094403A">
              <w:rPr>
                <w:rFonts w:cs="Arial"/>
                <w:b/>
                <w:bCs/>
                <w:szCs w:val="20"/>
              </w:rPr>
              <w:t>Razvojne in strokovno tehnične naloge v projektu Zeleni slovenski lokacijski okvir</w:t>
            </w:r>
          </w:p>
        </w:tc>
      </w:tr>
      <w:tr w:rsidR="00887476" w:rsidRPr="0094403A" w14:paraId="19731445" w14:textId="77777777" w:rsidTr="00D942E0">
        <w:trPr>
          <w:trHeight w:val="28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3A4E3E8" w14:textId="77777777" w:rsidR="00887476" w:rsidRPr="0094403A" w:rsidRDefault="00887476" w:rsidP="00D942E0">
            <w:pPr>
              <w:rPr>
                <w:rFonts w:cs="Arial"/>
                <w:b/>
                <w:bCs/>
                <w:color w:val="000000" w:themeColor="text1"/>
                <w:szCs w:val="20"/>
              </w:rPr>
            </w:pPr>
          </w:p>
        </w:tc>
        <w:tc>
          <w:tcPr>
            <w:tcW w:w="4665" w:type="pct"/>
            <w:tcBorders>
              <w:top w:val="single" w:sz="4" w:space="0" w:color="auto"/>
              <w:left w:val="single" w:sz="4" w:space="0" w:color="auto"/>
              <w:bottom w:val="single" w:sz="4" w:space="0" w:color="auto"/>
              <w:right w:val="single" w:sz="4" w:space="0" w:color="auto"/>
            </w:tcBorders>
            <w:shd w:val="clear" w:color="auto" w:fill="auto"/>
          </w:tcPr>
          <w:p w14:paraId="17C82336" w14:textId="77777777" w:rsidR="00887476" w:rsidRPr="0094403A" w:rsidRDefault="00887476" w:rsidP="00D942E0">
            <w:pPr>
              <w:jc w:val="both"/>
              <w:rPr>
                <w:rFonts w:cs="Arial"/>
                <w:bCs/>
                <w:color w:val="000000"/>
                <w:szCs w:val="20"/>
              </w:rPr>
            </w:pPr>
            <w:r w:rsidRPr="0094403A">
              <w:rPr>
                <w:rFonts w:cs="Arial"/>
                <w:bCs/>
                <w:color w:val="000000"/>
                <w:szCs w:val="20"/>
              </w:rPr>
              <w:t>Razvojne in strokovno tehnične naloge v projektu Zeleni slovenski lokacijski okvir (pogodba 2022)</w:t>
            </w:r>
          </w:p>
          <w:p w14:paraId="73FB7FB1" w14:textId="77777777" w:rsidR="00887476" w:rsidRPr="0094403A" w:rsidRDefault="00887476" w:rsidP="00D942E0">
            <w:pPr>
              <w:jc w:val="both"/>
              <w:rPr>
                <w:rFonts w:cs="Arial"/>
                <w:szCs w:val="20"/>
              </w:rPr>
            </w:pPr>
            <w:r w:rsidRPr="0094403A">
              <w:rPr>
                <w:rFonts w:cs="Arial"/>
                <w:szCs w:val="20"/>
              </w:rPr>
              <w:t>Leta 2022 je bila sklenjena dvoletna pogodba. V letu 2022 so se že začele izvajati naslednje aktivnosti: strokovno-tehnično podpora; izdelan je bil osnutek načrta sistema za izvedbo kontrole podatkov; izvajati se je začela analiza stanja občinskih prostorskih podatkov; pripravljen je bil načrt izvedbe izobraževanja in začela so se pripravljati gradiva, potrebna za izvedbo izobraževanj; izvajala se je podpora delovanju območnih centrov. Ostale naloge se bodo izvajale v letu 2023. Vse naloge, vključene v pogodbo sklenjeno leta 2022, bodo zaključene in izplačane v letu 2023.</w:t>
            </w:r>
          </w:p>
          <w:p w14:paraId="125EA888" w14:textId="77777777" w:rsidR="00887476" w:rsidRPr="0094403A" w:rsidRDefault="00887476" w:rsidP="00D942E0">
            <w:pPr>
              <w:jc w:val="both"/>
              <w:rPr>
                <w:rFonts w:cs="Arial"/>
                <w:bCs/>
                <w:color w:val="000000"/>
                <w:szCs w:val="20"/>
              </w:rPr>
            </w:pPr>
            <w:r w:rsidRPr="0094403A">
              <w:rPr>
                <w:rFonts w:cs="Arial"/>
                <w:bCs/>
                <w:color w:val="000000"/>
                <w:szCs w:val="20"/>
              </w:rPr>
              <w:t>Razvojne in strokovno tehnične naloge v projektu Zeleni slovenski lokacijski okvir (pogodba 2023)</w:t>
            </w:r>
          </w:p>
          <w:p w14:paraId="54742D5E" w14:textId="77777777" w:rsidR="00887476" w:rsidRPr="0094403A" w:rsidRDefault="00887476" w:rsidP="00D942E0">
            <w:pPr>
              <w:jc w:val="both"/>
              <w:rPr>
                <w:rFonts w:cs="Arial"/>
                <w:szCs w:val="20"/>
              </w:rPr>
            </w:pPr>
            <w:r w:rsidRPr="0094403A">
              <w:rPr>
                <w:rFonts w:cs="Arial"/>
                <w:szCs w:val="20"/>
              </w:rPr>
              <w:lastRenderedPageBreak/>
              <w:t xml:space="preserve">Naloga zajema: strokovno-tehnično podporo; izdelavo in vzdrževanje sistema za spremljanje in izvedbo kontrole podatkov; izvedbo analize stanja občinskih prostorskih podatkov; kontrolo kakovosti rezultatov nalog, izvedenih v projektu Zeleni slovenski lokacijski okvir; pripravo gradiv in izvedbo izobraževalnih seminarjev; spremljanje in kontrolo pri digitalizaciji podrobnih izvedbenih prostorskih aktih; podporo delovanju območnih centrov. </w:t>
            </w:r>
          </w:p>
          <w:p w14:paraId="07FD3F53" w14:textId="77777777" w:rsidR="00887476" w:rsidRPr="0094403A" w:rsidRDefault="00887476" w:rsidP="00D942E0">
            <w:pPr>
              <w:jc w:val="both"/>
              <w:rPr>
                <w:rFonts w:cs="Arial"/>
                <w:b/>
                <w:bCs/>
                <w:szCs w:val="20"/>
              </w:rPr>
            </w:pPr>
            <w:r w:rsidRPr="0094403A">
              <w:rPr>
                <w:rFonts w:cs="Arial"/>
                <w:szCs w:val="20"/>
              </w:rPr>
              <w:t>Načrtuje se sklenitev dvoletne pogodbe za leti 2023 in 2024.</w:t>
            </w:r>
          </w:p>
        </w:tc>
      </w:tr>
      <w:tr w:rsidR="00887476" w:rsidRPr="0094403A" w14:paraId="0D8E29BA" w14:textId="77777777" w:rsidTr="00D942E0">
        <w:trPr>
          <w:trHeight w:val="420"/>
        </w:trPr>
        <w:tc>
          <w:tcPr>
            <w:tcW w:w="335" w:type="pct"/>
            <w:tcBorders>
              <w:top w:val="single" w:sz="4" w:space="0" w:color="auto"/>
              <w:left w:val="single" w:sz="4" w:space="0" w:color="auto"/>
              <w:bottom w:val="single" w:sz="4" w:space="0" w:color="auto"/>
              <w:right w:val="single" w:sz="4" w:space="0" w:color="auto"/>
            </w:tcBorders>
            <w:shd w:val="clear" w:color="auto" w:fill="CCCCCC"/>
          </w:tcPr>
          <w:p w14:paraId="6EDD489F" w14:textId="77777777" w:rsidR="00887476" w:rsidRPr="0094403A" w:rsidRDefault="00887476" w:rsidP="00D942E0">
            <w:pPr>
              <w:rPr>
                <w:rFonts w:cs="Arial"/>
                <w:b/>
                <w:color w:val="000000" w:themeColor="text1"/>
                <w:szCs w:val="20"/>
              </w:rPr>
            </w:pPr>
            <w:r w:rsidRPr="0094403A">
              <w:rPr>
                <w:rFonts w:cs="Arial"/>
                <w:b/>
                <w:color w:val="000000" w:themeColor="text1"/>
                <w:szCs w:val="20"/>
              </w:rPr>
              <w:lastRenderedPageBreak/>
              <w:t>12.5</w:t>
            </w:r>
          </w:p>
        </w:tc>
        <w:tc>
          <w:tcPr>
            <w:tcW w:w="4665" w:type="pct"/>
            <w:tcBorders>
              <w:top w:val="single" w:sz="4" w:space="0" w:color="auto"/>
              <w:left w:val="single" w:sz="4" w:space="0" w:color="auto"/>
              <w:bottom w:val="single" w:sz="4" w:space="0" w:color="auto"/>
              <w:right w:val="single" w:sz="4" w:space="0" w:color="auto"/>
            </w:tcBorders>
            <w:shd w:val="clear" w:color="auto" w:fill="CCCCCC"/>
          </w:tcPr>
          <w:p w14:paraId="3A37E663" w14:textId="29029192" w:rsidR="00887476" w:rsidRPr="0094403A" w:rsidRDefault="00887476" w:rsidP="00D942E0">
            <w:pPr>
              <w:rPr>
                <w:rFonts w:cs="Arial"/>
                <w:b/>
                <w:color w:val="000000" w:themeColor="text1"/>
                <w:szCs w:val="20"/>
              </w:rPr>
            </w:pPr>
            <w:r w:rsidRPr="0094403A">
              <w:rPr>
                <w:rFonts w:cs="Arial"/>
                <w:b/>
                <w:color w:val="000000" w:themeColor="text1"/>
                <w:szCs w:val="20"/>
              </w:rPr>
              <w:t>Ministrstvo za</w:t>
            </w:r>
            <w:r w:rsidR="00B1419D" w:rsidRPr="0094403A">
              <w:rPr>
                <w:rFonts w:cs="Arial"/>
                <w:b/>
                <w:color w:val="000000" w:themeColor="text1"/>
                <w:szCs w:val="20"/>
              </w:rPr>
              <w:t xml:space="preserve"> okolje, podnebje in energijo </w:t>
            </w:r>
            <w:r w:rsidRPr="0094403A">
              <w:rPr>
                <w:rFonts w:cs="Arial"/>
                <w:b/>
                <w:color w:val="000000" w:themeColor="text1"/>
                <w:szCs w:val="20"/>
              </w:rPr>
              <w:t>– Agencija RS za okolje</w:t>
            </w:r>
          </w:p>
        </w:tc>
      </w:tr>
      <w:tr w:rsidR="00887476" w:rsidRPr="0094403A" w14:paraId="5F236A48" w14:textId="77777777" w:rsidTr="00D942E0">
        <w:trPr>
          <w:trHeight w:val="420"/>
        </w:trPr>
        <w:tc>
          <w:tcPr>
            <w:tcW w:w="335" w:type="pct"/>
            <w:tcBorders>
              <w:top w:val="single" w:sz="4" w:space="0" w:color="auto"/>
              <w:left w:val="single" w:sz="4" w:space="0" w:color="auto"/>
              <w:bottom w:val="single" w:sz="4" w:space="0" w:color="auto"/>
              <w:right w:val="single" w:sz="4" w:space="0" w:color="auto"/>
            </w:tcBorders>
            <w:vAlign w:val="center"/>
          </w:tcPr>
          <w:p w14:paraId="21E37C2B" w14:textId="77777777" w:rsidR="00887476" w:rsidRPr="0094403A" w:rsidRDefault="00887476" w:rsidP="00D942E0">
            <w:pPr>
              <w:spacing w:line="240" w:lineRule="auto"/>
              <w:rPr>
                <w:rFonts w:cs="Arial"/>
                <w:b/>
                <w:color w:val="000000" w:themeColor="text1"/>
                <w:szCs w:val="20"/>
              </w:rPr>
            </w:pPr>
            <w:r w:rsidRPr="0094403A">
              <w:rPr>
                <w:rFonts w:cs="Arial"/>
                <w:b/>
                <w:color w:val="000000" w:themeColor="text1"/>
                <w:szCs w:val="20"/>
              </w:rPr>
              <w:t>12.5.1</w:t>
            </w:r>
          </w:p>
        </w:tc>
        <w:tc>
          <w:tcPr>
            <w:tcW w:w="4665" w:type="pct"/>
            <w:tcBorders>
              <w:top w:val="single" w:sz="4" w:space="0" w:color="auto"/>
              <w:left w:val="single" w:sz="4" w:space="0" w:color="auto"/>
              <w:bottom w:val="single" w:sz="4" w:space="0" w:color="auto"/>
              <w:right w:val="single" w:sz="4" w:space="0" w:color="auto"/>
            </w:tcBorders>
            <w:vAlign w:val="center"/>
          </w:tcPr>
          <w:p w14:paraId="2F1F4EEB" w14:textId="77777777" w:rsidR="00887476" w:rsidRPr="0094403A" w:rsidRDefault="00887476" w:rsidP="00D942E0">
            <w:pPr>
              <w:spacing w:line="240" w:lineRule="auto"/>
              <w:rPr>
                <w:rFonts w:cs="Arial"/>
                <w:b/>
                <w:color w:val="000000" w:themeColor="text1"/>
                <w:szCs w:val="20"/>
              </w:rPr>
            </w:pPr>
            <w:r w:rsidRPr="0094403A">
              <w:rPr>
                <w:rFonts w:cs="Arial"/>
                <w:b/>
                <w:color w:val="000000" w:themeColor="text1"/>
                <w:szCs w:val="20"/>
              </w:rPr>
              <w:t xml:space="preserve">Izvajanje nalog Nacionalnega referenčnega centra za </w:t>
            </w:r>
            <w:proofErr w:type="spellStart"/>
            <w:r w:rsidRPr="0094403A">
              <w:rPr>
                <w:rFonts w:cs="Arial"/>
                <w:b/>
                <w:color w:val="000000" w:themeColor="text1"/>
                <w:szCs w:val="20"/>
              </w:rPr>
              <w:t>pokrovnost</w:t>
            </w:r>
            <w:proofErr w:type="spellEnd"/>
            <w:r w:rsidRPr="0094403A">
              <w:rPr>
                <w:rFonts w:cs="Arial"/>
                <w:b/>
                <w:color w:val="000000" w:themeColor="text1"/>
                <w:szCs w:val="20"/>
              </w:rPr>
              <w:t xml:space="preserve"> (NRC </w:t>
            </w:r>
            <w:proofErr w:type="spellStart"/>
            <w:r w:rsidRPr="0094403A">
              <w:rPr>
                <w:rFonts w:cs="Arial"/>
                <w:b/>
                <w:color w:val="000000" w:themeColor="text1"/>
                <w:szCs w:val="20"/>
              </w:rPr>
              <w:t>Land</w:t>
            </w:r>
            <w:proofErr w:type="spellEnd"/>
            <w:r w:rsidRPr="0094403A">
              <w:rPr>
                <w:rFonts w:cs="Arial"/>
                <w:b/>
                <w:color w:val="000000" w:themeColor="text1"/>
                <w:szCs w:val="20"/>
              </w:rPr>
              <w:t xml:space="preserve"> </w:t>
            </w:r>
            <w:proofErr w:type="spellStart"/>
            <w:r w:rsidRPr="0094403A">
              <w:rPr>
                <w:rFonts w:cs="Arial"/>
                <w:b/>
                <w:color w:val="000000" w:themeColor="text1"/>
                <w:szCs w:val="20"/>
              </w:rPr>
              <w:t>Cover</w:t>
            </w:r>
            <w:proofErr w:type="spellEnd"/>
            <w:r w:rsidRPr="0094403A">
              <w:rPr>
                <w:rFonts w:cs="Arial"/>
                <w:b/>
                <w:color w:val="000000" w:themeColor="text1"/>
                <w:szCs w:val="20"/>
              </w:rPr>
              <w:t>) v okviru omrežja EIONET-SI</w:t>
            </w:r>
          </w:p>
        </w:tc>
      </w:tr>
      <w:tr w:rsidR="00887476" w:rsidRPr="0094403A" w14:paraId="7B3B481D" w14:textId="77777777" w:rsidTr="00D942E0">
        <w:trPr>
          <w:trHeight w:val="420"/>
        </w:trPr>
        <w:tc>
          <w:tcPr>
            <w:tcW w:w="335" w:type="pct"/>
            <w:tcBorders>
              <w:top w:val="single" w:sz="4" w:space="0" w:color="auto"/>
              <w:left w:val="single" w:sz="4" w:space="0" w:color="auto"/>
              <w:bottom w:val="single" w:sz="4" w:space="0" w:color="auto"/>
              <w:right w:val="single" w:sz="4" w:space="0" w:color="auto"/>
            </w:tcBorders>
          </w:tcPr>
          <w:p w14:paraId="6CB12EFC" w14:textId="77777777" w:rsidR="00887476" w:rsidRPr="0094403A" w:rsidRDefault="00887476" w:rsidP="00D942E0">
            <w:pPr>
              <w:rPr>
                <w:rFonts w:cs="Arial"/>
                <w:b/>
                <w:color w:val="000000" w:themeColor="text1"/>
                <w:szCs w:val="20"/>
              </w:rPr>
            </w:pPr>
          </w:p>
        </w:tc>
        <w:tc>
          <w:tcPr>
            <w:tcW w:w="4665" w:type="pct"/>
            <w:tcBorders>
              <w:top w:val="single" w:sz="4" w:space="0" w:color="auto"/>
              <w:left w:val="single" w:sz="4" w:space="0" w:color="auto"/>
              <w:bottom w:val="single" w:sz="4" w:space="0" w:color="auto"/>
              <w:right w:val="single" w:sz="4" w:space="0" w:color="auto"/>
            </w:tcBorders>
          </w:tcPr>
          <w:p w14:paraId="646469CA"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Izvajanje nalog Nacionalnega referenčnega centra za </w:t>
            </w:r>
            <w:proofErr w:type="spellStart"/>
            <w:r w:rsidRPr="0094403A">
              <w:rPr>
                <w:rFonts w:cs="Arial"/>
                <w:color w:val="000000" w:themeColor="text1"/>
                <w:szCs w:val="20"/>
              </w:rPr>
              <w:t>pokrovnost</w:t>
            </w:r>
            <w:proofErr w:type="spellEnd"/>
            <w:r w:rsidRPr="0094403A">
              <w:rPr>
                <w:rFonts w:cs="Arial"/>
                <w:color w:val="000000" w:themeColor="text1"/>
                <w:szCs w:val="20"/>
              </w:rPr>
              <w:t xml:space="preserve"> (NRC </w:t>
            </w:r>
            <w:proofErr w:type="spellStart"/>
            <w:r w:rsidRPr="0094403A">
              <w:rPr>
                <w:rFonts w:cs="Arial"/>
                <w:color w:val="000000" w:themeColor="text1"/>
                <w:szCs w:val="20"/>
              </w:rPr>
              <w:t>Land</w:t>
            </w:r>
            <w:proofErr w:type="spellEnd"/>
            <w:r w:rsidRPr="0094403A">
              <w:rPr>
                <w:rFonts w:cs="Arial"/>
                <w:color w:val="000000" w:themeColor="text1"/>
                <w:szCs w:val="20"/>
              </w:rPr>
              <w:t xml:space="preserve"> </w:t>
            </w:r>
            <w:proofErr w:type="spellStart"/>
            <w:r w:rsidRPr="0094403A">
              <w:rPr>
                <w:rFonts w:cs="Arial"/>
                <w:color w:val="000000" w:themeColor="text1"/>
                <w:szCs w:val="20"/>
              </w:rPr>
              <w:t>Cover</w:t>
            </w:r>
            <w:proofErr w:type="spellEnd"/>
            <w:r w:rsidRPr="0094403A">
              <w:rPr>
                <w:rFonts w:cs="Arial"/>
                <w:color w:val="000000" w:themeColor="text1"/>
                <w:szCs w:val="20"/>
              </w:rPr>
              <w:t xml:space="preserve">) v okviru omrežja EIONET-SI se izvaja glede na večletni delovni program EEA, letni delovni plan EEA ter opis del NRC vključno s podporo Nacionalnemu koordinatorju EIONET nacionalnega omrežja (NFP EIONET-SI), za področje </w:t>
            </w:r>
            <w:proofErr w:type="spellStart"/>
            <w:r w:rsidRPr="0094403A">
              <w:rPr>
                <w:rFonts w:cs="Arial"/>
                <w:color w:val="000000" w:themeColor="text1"/>
                <w:szCs w:val="20"/>
              </w:rPr>
              <w:t>pokrovnosti</w:t>
            </w:r>
            <w:proofErr w:type="spellEnd"/>
            <w:r w:rsidRPr="0094403A">
              <w:rPr>
                <w:rFonts w:cs="Arial"/>
                <w:color w:val="000000" w:themeColor="text1"/>
                <w:szCs w:val="20"/>
              </w:rPr>
              <w:t xml:space="preserve"> – naloge so v celoti financirane s strani Evropske agencije za okolje (EEA).</w:t>
            </w:r>
          </w:p>
        </w:tc>
      </w:tr>
      <w:tr w:rsidR="00887476" w:rsidRPr="0094403A" w14:paraId="1E232300" w14:textId="77777777" w:rsidTr="00D942E0">
        <w:trPr>
          <w:trHeight w:val="420"/>
        </w:trPr>
        <w:tc>
          <w:tcPr>
            <w:tcW w:w="335" w:type="pct"/>
            <w:tcBorders>
              <w:top w:val="single" w:sz="4" w:space="0" w:color="auto"/>
              <w:left w:val="single" w:sz="4" w:space="0" w:color="auto"/>
              <w:bottom w:val="single" w:sz="4" w:space="0" w:color="auto"/>
              <w:right w:val="single" w:sz="4" w:space="0" w:color="auto"/>
            </w:tcBorders>
            <w:shd w:val="clear" w:color="auto" w:fill="CCCCCC"/>
          </w:tcPr>
          <w:p w14:paraId="2C4A89A8" w14:textId="77777777" w:rsidR="00887476" w:rsidRPr="0094403A" w:rsidRDefault="00887476" w:rsidP="00D942E0">
            <w:pPr>
              <w:rPr>
                <w:rFonts w:cs="Arial"/>
                <w:b/>
                <w:color w:val="000000" w:themeColor="text1"/>
                <w:szCs w:val="20"/>
              </w:rPr>
            </w:pPr>
            <w:r w:rsidRPr="0094403A">
              <w:rPr>
                <w:rFonts w:cs="Arial"/>
                <w:b/>
                <w:color w:val="000000" w:themeColor="text1"/>
                <w:szCs w:val="20"/>
              </w:rPr>
              <w:t>12.6</w:t>
            </w:r>
          </w:p>
        </w:tc>
        <w:tc>
          <w:tcPr>
            <w:tcW w:w="4665" w:type="pct"/>
            <w:tcBorders>
              <w:top w:val="single" w:sz="4" w:space="0" w:color="auto"/>
              <w:left w:val="single" w:sz="4" w:space="0" w:color="auto"/>
              <w:bottom w:val="single" w:sz="4" w:space="0" w:color="auto"/>
              <w:right w:val="single" w:sz="4" w:space="0" w:color="auto"/>
            </w:tcBorders>
            <w:shd w:val="clear" w:color="auto" w:fill="CCCCCC"/>
          </w:tcPr>
          <w:p w14:paraId="428FB518" w14:textId="77777777" w:rsidR="00887476" w:rsidRPr="0094403A" w:rsidRDefault="00887476" w:rsidP="00D942E0">
            <w:pPr>
              <w:rPr>
                <w:rFonts w:cs="Arial"/>
                <w:b/>
                <w:color w:val="000000" w:themeColor="text1"/>
                <w:szCs w:val="20"/>
              </w:rPr>
            </w:pPr>
            <w:r w:rsidRPr="0094403A">
              <w:rPr>
                <w:rFonts w:cs="Arial"/>
                <w:b/>
                <w:color w:val="000000" w:themeColor="text1"/>
                <w:szCs w:val="20"/>
              </w:rPr>
              <w:t>Ministrstvo za naravne vire in prostor – Direkcija RS za vode</w:t>
            </w:r>
          </w:p>
        </w:tc>
      </w:tr>
      <w:tr w:rsidR="00887476" w:rsidRPr="0094403A" w14:paraId="4720B895" w14:textId="77777777" w:rsidTr="00D942E0">
        <w:trPr>
          <w:trHeight w:val="420"/>
        </w:trPr>
        <w:tc>
          <w:tcPr>
            <w:tcW w:w="335" w:type="pct"/>
            <w:tcBorders>
              <w:top w:val="single" w:sz="4" w:space="0" w:color="auto"/>
              <w:left w:val="single" w:sz="4" w:space="0" w:color="auto"/>
              <w:bottom w:val="single" w:sz="4" w:space="0" w:color="auto"/>
              <w:right w:val="single" w:sz="4" w:space="0" w:color="auto"/>
            </w:tcBorders>
          </w:tcPr>
          <w:p w14:paraId="45028334" w14:textId="77777777" w:rsidR="00887476" w:rsidRPr="0094403A" w:rsidRDefault="00887476" w:rsidP="00D942E0">
            <w:pPr>
              <w:rPr>
                <w:rFonts w:cs="Arial"/>
                <w:b/>
                <w:color w:val="000000" w:themeColor="text1"/>
                <w:szCs w:val="20"/>
              </w:rPr>
            </w:pPr>
            <w:r w:rsidRPr="0094403A">
              <w:rPr>
                <w:rFonts w:cs="Arial"/>
                <w:b/>
                <w:color w:val="000000" w:themeColor="text1"/>
                <w:szCs w:val="20"/>
              </w:rPr>
              <w:t>12.6.1</w:t>
            </w:r>
          </w:p>
        </w:tc>
        <w:tc>
          <w:tcPr>
            <w:tcW w:w="4665" w:type="pct"/>
            <w:tcBorders>
              <w:top w:val="single" w:sz="4" w:space="0" w:color="auto"/>
              <w:left w:val="single" w:sz="4" w:space="0" w:color="auto"/>
              <w:bottom w:val="single" w:sz="4" w:space="0" w:color="auto"/>
              <w:right w:val="single" w:sz="4" w:space="0" w:color="auto"/>
            </w:tcBorders>
          </w:tcPr>
          <w:p w14:paraId="0C703151" w14:textId="77777777" w:rsidR="00887476" w:rsidRPr="0094403A" w:rsidRDefault="00887476" w:rsidP="00D942E0">
            <w:pPr>
              <w:jc w:val="both"/>
              <w:rPr>
                <w:rFonts w:cs="Arial"/>
                <w:b/>
                <w:color w:val="000000" w:themeColor="text1"/>
                <w:szCs w:val="20"/>
              </w:rPr>
            </w:pPr>
            <w:r w:rsidRPr="0094403A">
              <w:rPr>
                <w:rFonts w:cs="Arial"/>
                <w:b/>
                <w:color w:val="000000" w:themeColor="text1"/>
                <w:szCs w:val="20"/>
              </w:rPr>
              <w:t>Strokovno tehnična pomoč pri vzdrževanju prostorskih podatkovnih zbirk hidrografije in vodnih zemljišč ter razvoju sistema za njihovo vzdrževanje</w:t>
            </w:r>
          </w:p>
        </w:tc>
      </w:tr>
      <w:tr w:rsidR="00887476" w:rsidRPr="0094403A" w14:paraId="33885F14" w14:textId="77777777" w:rsidTr="00D942E0">
        <w:trPr>
          <w:trHeight w:val="420"/>
        </w:trPr>
        <w:tc>
          <w:tcPr>
            <w:tcW w:w="335" w:type="pct"/>
            <w:tcBorders>
              <w:top w:val="single" w:sz="4" w:space="0" w:color="auto"/>
              <w:left w:val="single" w:sz="4" w:space="0" w:color="auto"/>
              <w:bottom w:val="single" w:sz="4" w:space="0" w:color="auto"/>
              <w:right w:val="single" w:sz="4" w:space="0" w:color="auto"/>
            </w:tcBorders>
          </w:tcPr>
          <w:p w14:paraId="4D5602E5" w14:textId="77777777" w:rsidR="00887476" w:rsidRPr="0094403A" w:rsidRDefault="00887476" w:rsidP="00D942E0">
            <w:pPr>
              <w:rPr>
                <w:rFonts w:cs="Arial"/>
                <w:b/>
                <w:color w:val="000000" w:themeColor="text1"/>
                <w:szCs w:val="20"/>
              </w:rPr>
            </w:pPr>
          </w:p>
        </w:tc>
        <w:tc>
          <w:tcPr>
            <w:tcW w:w="4665" w:type="pct"/>
            <w:tcBorders>
              <w:top w:val="single" w:sz="4" w:space="0" w:color="auto"/>
              <w:left w:val="single" w:sz="4" w:space="0" w:color="auto"/>
              <w:bottom w:val="single" w:sz="4" w:space="0" w:color="auto"/>
              <w:right w:val="single" w:sz="4" w:space="0" w:color="auto"/>
            </w:tcBorders>
          </w:tcPr>
          <w:p w14:paraId="77B9F211" w14:textId="666EC77C" w:rsidR="00887476" w:rsidRPr="0094403A" w:rsidRDefault="00887476" w:rsidP="00D942E0">
            <w:pPr>
              <w:jc w:val="both"/>
              <w:rPr>
                <w:rFonts w:cs="Arial"/>
                <w:szCs w:val="20"/>
              </w:rPr>
            </w:pPr>
            <w:r w:rsidRPr="0094403A">
              <w:rPr>
                <w:rFonts w:cs="Arial"/>
                <w:szCs w:val="20"/>
              </w:rPr>
              <w:t>Strokovno-tehnična pomoč pri vzdrževanju prostorskih podatkovnih zbirk hidrografije in vodnih zemljišč ter razvoju sistema za njihovo vzdrževanje, vključno z zbiranjem, vnašanjem in popravljanjem podatkov, usposabljanjem in izobraževanjem uslužbencev Direkcije za vode</w:t>
            </w:r>
            <w:r w:rsidR="005D7733" w:rsidRPr="0094403A">
              <w:rPr>
                <w:rFonts w:cs="Arial"/>
                <w:szCs w:val="20"/>
              </w:rPr>
              <w:t xml:space="preserve"> </w:t>
            </w:r>
            <w:r w:rsidRPr="0094403A">
              <w:rPr>
                <w:rFonts w:cs="Arial"/>
                <w:szCs w:val="20"/>
              </w:rPr>
              <w:t>in izvajalcev GJS upravljanja z vodami na področju vodenja in vzdrževanja podatkovnih zbirk hidrografije in vodnih zemljišč, postopno urejanje interne baze nepremičnin v državni lasti in upravljanju DRSV, zasnova informacijskega sistema in izvedba kartografskih in analitičnih nalog – večletna naloga.</w:t>
            </w:r>
          </w:p>
        </w:tc>
      </w:tr>
      <w:tr w:rsidR="00887476" w:rsidRPr="0094403A" w14:paraId="1090E470" w14:textId="77777777" w:rsidTr="00D942E0">
        <w:trPr>
          <w:trHeight w:val="296"/>
        </w:trPr>
        <w:tc>
          <w:tcPr>
            <w:tcW w:w="335" w:type="pct"/>
            <w:tcBorders>
              <w:top w:val="single" w:sz="4" w:space="0" w:color="auto"/>
              <w:left w:val="single" w:sz="4" w:space="0" w:color="auto"/>
              <w:bottom w:val="single" w:sz="4" w:space="0" w:color="auto"/>
              <w:right w:val="single" w:sz="4" w:space="0" w:color="auto"/>
            </w:tcBorders>
            <w:shd w:val="clear" w:color="auto" w:fill="CCCCCC"/>
          </w:tcPr>
          <w:p w14:paraId="11B44122" w14:textId="77777777" w:rsidR="00887476" w:rsidRPr="0094403A" w:rsidRDefault="00887476" w:rsidP="00D942E0">
            <w:pPr>
              <w:spacing w:line="360" w:lineRule="auto"/>
              <w:rPr>
                <w:rFonts w:cs="Arial"/>
                <w:b/>
                <w:color w:val="000000" w:themeColor="text1"/>
                <w:szCs w:val="20"/>
              </w:rPr>
            </w:pPr>
            <w:r w:rsidRPr="0094403A">
              <w:rPr>
                <w:rFonts w:cs="Arial"/>
                <w:b/>
                <w:color w:val="000000" w:themeColor="text1"/>
                <w:szCs w:val="20"/>
              </w:rPr>
              <w:t>12.7</w:t>
            </w:r>
          </w:p>
        </w:tc>
        <w:tc>
          <w:tcPr>
            <w:tcW w:w="4665" w:type="pct"/>
            <w:tcBorders>
              <w:top w:val="single" w:sz="4" w:space="0" w:color="auto"/>
              <w:left w:val="single" w:sz="4" w:space="0" w:color="auto"/>
              <w:bottom w:val="single" w:sz="4" w:space="0" w:color="auto"/>
              <w:right w:val="single" w:sz="4" w:space="0" w:color="auto"/>
            </w:tcBorders>
            <w:shd w:val="clear" w:color="auto" w:fill="CCCCCC"/>
          </w:tcPr>
          <w:p w14:paraId="4B33780A" w14:textId="77777777" w:rsidR="00887476" w:rsidRPr="0094403A" w:rsidRDefault="00887476" w:rsidP="00D942E0">
            <w:pPr>
              <w:spacing w:line="360" w:lineRule="auto"/>
              <w:rPr>
                <w:rFonts w:cs="Arial"/>
                <w:b/>
                <w:color w:val="000000" w:themeColor="text1"/>
                <w:szCs w:val="20"/>
              </w:rPr>
            </w:pPr>
            <w:r w:rsidRPr="0094403A">
              <w:rPr>
                <w:rFonts w:cs="Arial"/>
                <w:b/>
                <w:color w:val="000000" w:themeColor="text1"/>
                <w:szCs w:val="20"/>
              </w:rPr>
              <w:t>Stanovanjski sklad Republike Slovenije</w:t>
            </w:r>
          </w:p>
        </w:tc>
      </w:tr>
      <w:tr w:rsidR="00887476" w:rsidRPr="0094403A" w14:paraId="5A84F7AE" w14:textId="77777777" w:rsidTr="00D942E0">
        <w:trPr>
          <w:trHeight w:val="417"/>
        </w:trPr>
        <w:tc>
          <w:tcPr>
            <w:tcW w:w="335" w:type="pct"/>
            <w:tcBorders>
              <w:top w:val="single" w:sz="4" w:space="0" w:color="auto"/>
              <w:left w:val="single" w:sz="4" w:space="0" w:color="auto"/>
              <w:bottom w:val="single" w:sz="4" w:space="0" w:color="auto"/>
              <w:right w:val="single" w:sz="4" w:space="0" w:color="auto"/>
            </w:tcBorders>
          </w:tcPr>
          <w:p w14:paraId="21985722" w14:textId="77777777" w:rsidR="00887476" w:rsidRPr="0094403A" w:rsidRDefault="00887476" w:rsidP="00D942E0">
            <w:pPr>
              <w:spacing w:line="240" w:lineRule="auto"/>
              <w:rPr>
                <w:rFonts w:cs="Arial"/>
                <w:b/>
                <w:color w:val="000000" w:themeColor="text1"/>
                <w:szCs w:val="20"/>
                <w:highlight w:val="magenta"/>
              </w:rPr>
            </w:pPr>
            <w:r w:rsidRPr="0094403A">
              <w:rPr>
                <w:rFonts w:cs="Arial"/>
                <w:b/>
                <w:color w:val="000000" w:themeColor="text1"/>
                <w:szCs w:val="20"/>
              </w:rPr>
              <w:t>12.7.1</w:t>
            </w:r>
          </w:p>
        </w:tc>
        <w:tc>
          <w:tcPr>
            <w:tcW w:w="4665" w:type="pct"/>
            <w:tcBorders>
              <w:top w:val="single" w:sz="4" w:space="0" w:color="auto"/>
              <w:left w:val="single" w:sz="4" w:space="0" w:color="auto"/>
              <w:bottom w:val="single" w:sz="4" w:space="0" w:color="auto"/>
              <w:right w:val="single" w:sz="4" w:space="0" w:color="auto"/>
            </w:tcBorders>
          </w:tcPr>
          <w:p w14:paraId="6C5380E6" w14:textId="1ECBE8F7" w:rsidR="00887476" w:rsidRPr="0094403A" w:rsidRDefault="00887476" w:rsidP="00B86C49">
            <w:pPr>
              <w:spacing w:line="240" w:lineRule="auto"/>
              <w:rPr>
                <w:rFonts w:cs="Arial"/>
                <w:b/>
                <w:color w:val="000000" w:themeColor="text1"/>
                <w:szCs w:val="20"/>
                <w:highlight w:val="magenta"/>
              </w:rPr>
            </w:pPr>
            <w:r w:rsidRPr="0094403A">
              <w:rPr>
                <w:rFonts w:cs="Arial"/>
                <w:b/>
                <w:color w:val="000000" w:themeColor="text1"/>
                <w:szCs w:val="20"/>
              </w:rPr>
              <w:t>Podpora pri izvajanju javne najemne službe v Sloveniji</w:t>
            </w:r>
            <w:r w:rsidR="005D7733" w:rsidRPr="0094403A">
              <w:rPr>
                <w:rFonts w:cs="Arial"/>
                <w:b/>
                <w:color w:val="000000" w:themeColor="text1"/>
                <w:szCs w:val="20"/>
              </w:rPr>
              <w:t xml:space="preserve"> </w:t>
            </w:r>
            <w:r w:rsidR="00CE57EA">
              <w:rPr>
                <w:rFonts w:cs="Arial"/>
                <w:b/>
                <w:color w:val="000000" w:themeColor="text1"/>
                <w:szCs w:val="20"/>
              </w:rPr>
              <w:t>–</w:t>
            </w:r>
            <w:r w:rsidRPr="0094403A">
              <w:rPr>
                <w:rFonts w:cs="Arial"/>
                <w:b/>
                <w:color w:val="000000" w:themeColor="text1"/>
                <w:szCs w:val="20"/>
              </w:rPr>
              <w:t xml:space="preserve"> Projektno sodelovanje pri zagotavljanju podatkov in analiz za oblikovanje najemnin</w:t>
            </w:r>
          </w:p>
        </w:tc>
      </w:tr>
      <w:tr w:rsidR="00887476" w:rsidRPr="0094403A" w14:paraId="66FCCD5F" w14:textId="77777777" w:rsidTr="00D942E0">
        <w:trPr>
          <w:trHeight w:val="420"/>
        </w:trPr>
        <w:tc>
          <w:tcPr>
            <w:tcW w:w="335" w:type="pct"/>
            <w:tcBorders>
              <w:top w:val="single" w:sz="4" w:space="0" w:color="auto"/>
              <w:left w:val="single" w:sz="4" w:space="0" w:color="auto"/>
              <w:bottom w:val="single" w:sz="4" w:space="0" w:color="auto"/>
              <w:right w:val="single" w:sz="4" w:space="0" w:color="auto"/>
            </w:tcBorders>
          </w:tcPr>
          <w:p w14:paraId="3A1EBF6E" w14:textId="77777777" w:rsidR="00887476" w:rsidRPr="0094403A" w:rsidRDefault="00887476" w:rsidP="00D942E0">
            <w:pPr>
              <w:rPr>
                <w:rFonts w:cs="Arial"/>
                <w:b/>
                <w:color w:val="000000" w:themeColor="text1"/>
                <w:szCs w:val="20"/>
                <w:highlight w:val="magenta"/>
              </w:rPr>
            </w:pPr>
          </w:p>
        </w:tc>
        <w:tc>
          <w:tcPr>
            <w:tcW w:w="4665" w:type="pct"/>
            <w:tcBorders>
              <w:top w:val="single" w:sz="4" w:space="0" w:color="auto"/>
              <w:left w:val="single" w:sz="4" w:space="0" w:color="auto"/>
              <w:bottom w:val="single" w:sz="4" w:space="0" w:color="auto"/>
              <w:right w:val="single" w:sz="4" w:space="0" w:color="auto"/>
            </w:tcBorders>
          </w:tcPr>
          <w:p w14:paraId="48A2A40B" w14:textId="43FAA9AD" w:rsidR="00887476" w:rsidRPr="0094403A" w:rsidRDefault="00887476" w:rsidP="00D942E0">
            <w:pPr>
              <w:jc w:val="both"/>
              <w:rPr>
                <w:rFonts w:cs="Arial"/>
                <w:color w:val="000000" w:themeColor="text1"/>
                <w:szCs w:val="20"/>
              </w:rPr>
            </w:pPr>
            <w:r w:rsidRPr="0094403A">
              <w:rPr>
                <w:rFonts w:cs="Arial"/>
                <w:color w:val="000000" w:themeColor="text1"/>
                <w:szCs w:val="20"/>
              </w:rPr>
              <w:t>Poznavanje gibanja in načina določitve višine najemnin za stanovanja je eden ključnih pogojev za oblikovanje ustreznih najemnin za stanovanjske enote, ki jih kupuje, najema in oddaja Stanovanjski sklad RS v sklopu izvajanja svojih dejavnosti in uresničevanja Resolucije o nacionalnem stanovanjskem programu za obdobje 201</w:t>
            </w:r>
            <w:r w:rsidR="003F74C5">
              <w:rPr>
                <w:rFonts w:cs="Arial"/>
                <w:color w:val="000000" w:themeColor="text1"/>
                <w:szCs w:val="20"/>
              </w:rPr>
              <w:t>5–2025</w:t>
            </w:r>
            <w:r w:rsidRPr="0094403A">
              <w:rPr>
                <w:rFonts w:cs="Arial"/>
                <w:color w:val="000000" w:themeColor="text1"/>
                <w:szCs w:val="20"/>
              </w:rPr>
              <w:t>.</w:t>
            </w:r>
          </w:p>
          <w:p w14:paraId="227C25F8" w14:textId="77777777" w:rsidR="00887476" w:rsidRPr="0094403A" w:rsidRDefault="00887476" w:rsidP="00D942E0">
            <w:pPr>
              <w:jc w:val="both"/>
              <w:rPr>
                <w:rFonts w:cs="Arial"/>
                <w:color w:val="000000" w:themeColor="text1"/>
                <w:szCs w:val="20"/>
              </w:rPr>
            </w:pPr>
          </w:p>
          <w:p w14:paraId="0FC96B1F" w14:textId="503EA82B" w:rsidR="00887476" w:rsidRPr="0094403A" w:rsidRDefault="00887476" w:rsidP="00D942E0">
            <w:pPr>
              <w:jc w:val="both"/>
              <w:rPr>
                <w:rFonts w:cs="Arial"/>
                <w:color w:val="000000" w:themeColor="text1"/>
                <w:szCs w:val="20"/>
              </w:rPr>
            </w:pPr>
            <w:r w:rsidRPr="0094403A">
              <w:rPr>
                <w:rFonts w:cs="Arial"/>
                <w:color w:val="000000" w:themeColor="text1"/>
                <w:szCs w:val="20"/>
              </w:rPr>
              <w:t>Naloga se v prvem delu osredotoča na primerjave najemnin in morebitnih metodologij izračuna najemnin za stanovanja in bivalne enote po Sloveniji na nivoju občin in statističnih regij (realna, oglaševana, zavedena v uradnih evidencah za vrste stanovanj in stanovanjskih enot ter bivalnih enot po 83. členu SZ-1</w:t>
            </w:r>
            <w:r w:rsidR="005D7733" w:rsidRPr="0094403A">
              <w:rPr>
                <w:rFonts w:cs="Arial"/>
                <w:color w:val="000000" w:themeColor="text1"/>
                <w:szCs w:val="20"/>
              </w:rPr>
              <w:t xml:space="preserve"> </w:t>
            </w:r>
            <w:r w:rsidRPr="0094403A">
              <w:rPr>
                <w:rFonts w:cs="Arial"/>
                <w:color w:val="000000" w:themeColor="text1"/>
                <w:szCs w:val="20"/>
              </w:rPr>
              <w:t>v povezavi s 6. členom SZ-1) v zasebnem in javnem sektorju ter glede najemnine v drugih državah EU za primerljiva stanovanja in bivalne enote.</w:t>
            </w:r>
          </w:p>
          <w:p w14:paraId="3D1F3770" w14:textId="77777777" w:rsidR="00887476" w:rsidRPr="0094403A" w:rsidRDefault="00887476" w:rsidP="00D942E0">
            <w:pPr>
              <w:jc w:val="both"/>
              <w:rPr>
                <w:rFonts w:cs="Arial"/>
                <w:color w:val="000000" w:themeColor="text1"/>
                <w:szCs w:val="20"/>
              </w:rPr>
            </w:pPr>
          </w:p>
          <w:p w14:paraId="719E9FD9" w14:textId="7BCEFEA6" w:rsidR="00887476" w:rsidRPr="0094403A" w:rsidRDefault="00887476" w:rsidP="00D942E0">
            <w:pPr>
              <w:jc w:val="both"/>
              <w:rPr>
                <w:rFonts w:cs="Arial"/>
                <w:color w:val="000000" w:themeColor="text1"/>
                <w:szCs w:val="20"/>
              </w:rPr>
            </w:pPr>
            <w:r w:rsidRPr="0094403A">
              <w:rPr>
                <w:rFonts w:cs="Arial"/>
                <w:color w:val="000000" w:themeColor="text1"/>
                <w:szCs w:val="20"/>
              </w:rPr>
              <w:t>V drugem delu naloga analizira stanje in dogajanje glede določitve najemnin v drugih državah EU, kjer je fokus na primerjavi najemnin za stanovanja in bivalne enote, ki jih javni najemniki plačujejo najemodajalcem v sklopu izvajanja javni</w:t>
            </w:r>
            <w:r w:rsidR="006A3E8D">
              <w:rPr>
                <w:rFonts w:cs="Arial"/>
                <w:color w:val="000000" w:themeColor="text1"/>
                <w:szCs w:val="20"/>
              </w:rPr>
              <w:t>h najemnih služb (v nadaljnjem besedilu</w:t>
            </w:r>
            <w:r w:rsidRPr="0094403A">
              <w:rPr>
                <w:rFonts w:cs="Arial"/>
                <w:color w:val="000000" w:themeColor="text1"/>
                <w:szCs w:val="20"/>
              </w:rPr>
              <w:t>: JNS).</w:t>
            </w:r>
          </w:p>
          <w:p w14:paraId="6D6731B4" w14:textId="77777777" w:rsidR="00887476" w:rsidRPr="0094403A" w:rsidRDefault="00887476" w:rsidP="00D942E0">
            <w:pPr>
              <w:jc w:val="both"/>
              <w:rPr>
                <w:rFonts w:cs="Arial"/>
                <w:color w:val="000000" w:themeColor="text1"/>
                <w:szCs w:val="20"/>
              </w:rPr>
            </w:pPr>
          </w:p>
          <w:p w14:paraId="2AEAB98F"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Zadnji del naloge vsebuje pripravo predloga sprememb stanovanjske zakonodaje v delu, ki se nanaša na oblikovanje in opredeljeno višino najemnin za najem stanovanj za potrebe JNS in oddajo v podnajem.</w:t>
            </w:r>
          </w:p>
          <w:p w14:paraId="09DD5D79" w14:textId="77777777" w:rsidR="00887476" w:rsidRPr="0094403A" w:rsidRDefault="00887476" w:rsidP="00D942E0">
            <w:pPr>
              <w:jc w:val="both"/>
              <w:rPr>
                <w:rFonts w:cs="Arial"/>
                <w:color w:val="000000" w:themeColor="text1"/>
                <w:szCs w:val="20"/>
              </w:rPr>
            </w:pPr>
          </w:p>
          <w:p w14:paraId="0C57991E"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Naloga se nadaljuje iz leta 2022.</w:t>
            </w:r>
          </w:p>
          <w:p w14:paraId="1799C32E" w14:textId="77777777" w:rsidR="00887476" w:rsidRPr="0094403A" w:rsidRDefault="00887476" w:rsidP="00D942E0">
            <w:pPr>
              <w:jc w:val="both"/>
              <w:rPr>
                <w:rFonts w:cs="Arial"/>
                <w:color w:val="000000" w:themeColor="text1"/>
                <w:szCs w:val="20"/>
              </w:rPr>
            </w:pPr>
          </w:p>
          <w:p w14:paraId="00E186CB" w14:textId="29755D1F" w:rsidR="00887476" w:rsidRPr="0094403A" w:rsidRDefault="00887476" w:rsidP="00D942E0">
            <w:pPr>
              <w:jc w:val="both"/>
              <w:rPr>
                <w:rFonts w:cs="Arial"/>
                <w:szCs w:val="20"/>
                <w:highlight w:val="magenta"/>
              </w:rPr>
            </w:pPr>
            <w:r w:rsidRPr="0094403A">
              <w:rPr>
                <w:rFonts w:cs="Arial"/>
                <w:szCs w:val="20"/>
              </w:rPr>
              <w:t>V primeru, da bo institut javne najemne službe v letu 2023 v deloma ali v celoti z zakonodajo odpravljen, bo projekt v delu, ki se nanaša na te vsebine skladno z načelom smotrnosti in učinkovitosti poslovanja Stanovanjskega sklada RS</w:t>
            </w:r>
            <w:r w:rsidR="00B86C49">
              <w:rPr>
                <w:rFonts w:cs="Arial"/>
                <w:szCs w:val="20"/>
              </w:rPr>
              <w:t>,</w:t>
            </w:r>
            <w:r w:rsidRPr="0094403A">
              <w:rPr>
                <w:rFonts w:cs="Arial"/>
                <w:szCs w:val="20"/>
              </w:rPr>
              <w:t xml:space="preserve"> vsebinsko in finančno zmanjšan.</w:t>
            </w:r>
          </w:p>
        </w:tc>
      </w:tr>
      <w:tr w:rsidR="00887476" w:rsidRPr="0094403A" w14:paraId="33BD3255" w14:textId="77777777" w:rsidTr="00D942E0">
        <w:trPr>
          <w:trHeight w:val="420"/>
        </w:trPr>
        <w:tc>
          <w:tcPr>
            <w:tcW w:w="335" w:type="pct"/>
            <w:tcBorders>
              <w:top w:val="single" w:sz="4" w:space="0" w:color="auto"/>
              <w:left w:val="single" w:sz="4" w:space="0" w:color="auto"/>
              <w:bottom w:val="single" w:sz="4" w:space="0" w:color="auto"/>
              <w:right w:val="single" w:sz="4" w:space="0" w:color="auto"/>
            </w:tcBorders>
            <w:shd w:val="clear" w:color="auto" w:fill="CCCCCC"/>
          </w:tcPr>
          <w:p w14:paraId="0B5F9520" w14:textId="77777777" w:rsidR="00887476" w:rsidRPr="0094403A" w:rsidRDefault="00887476" w:rsidP="00D942E0">
            <w:pPr>
              <w:rPr>
                <w:rFonts w:cs="Arial"/>
                <w:b/>
                <w:color w:val="000000" w:themeColor="text1"/>
                <w:szCs w:val="20"/>
              </w:rPr>
            </w:pPr>
            <w:bookmarkStart w:id="8" w:name="_Hlk60054785"/>
            <w:r w:rsidRPr="0094403A">
              <w:rPr>
                <w:rFonts w:cs="Arial"/>
                <w:b/>
                <w:color w:val="000000" w:themeColor="text1"/>
                <w:szCs w:val="20"/>
              </w:rPr>
              <w:lastRenderedPageBreak/>
              <w:t>12.8</w:t>
            </w:r>
            <w:r w:rsidRPr="0094403A">
              <w:rPr>
                <w:rFonts w:cs="Arial"/>
                <w:b/>
                <w:color w:val="000000" w:themeColor="text1"/>
                <w:szCs w:val="20"/>
              </w:rPr>
              <w:tab/>
            </w:r>
          </w:p>
        </w:tc>
        <w:tc>
          <w:tcPr>
            <w:tcW w:w="4665" w:type="pct"/>
            <w:tcBorders>
              <w:top w:val="single" w:sz="4" w:space="0" w:color="auto"/>
              <w:left w:val="single" w:sz="4" w:space="0" w:color="auto"/>
              <w:bottom w:val="single" w:sz="4" w:space="0" w:color="auto"/>
              <w:right w:val="single" w:sz="4" w:space="0" w:color="auto"/>
            </w:tcBorders>
            <w:shd w:val="clear" w:color="auto" w:fill="CCCCCC"/>
          </w:tcPr>
          <w:p w14:paraId="6CE8A2DF" w14:textId="77777777" w:rsidR="00887476" w:rsidRPr="0094403A" w:rsidRDefault="00887476" w:rsidP="00D942E0">
            <w:pPr>
              <w:rPr>
                <w:rFonts w:cs="Arial"/>
                <w:b/>
                <w:color w:val="000000" w:themeColor="text1"/>
                <w:szCs w:val="20"/>
                <w:highlight w:val="red"/>
              </w:rPr>
            </w:pPr>
            <w:r w:rsidRPr="0094403A">
              <w:rPr>
                <w:rFonts w:cs="Arial"/>
                <w:b/>
                <w:color w:val="000000" w:themeColor="text1"/>
                <w:szCs w:val="20"/>
              </w:rPr>
              <w:t xml:space="preserve">Ministrstvo za pravosodje </w:t>
            </w:r>
          </w:p>
        </w:tc>
      </w:tr>
      <w:bookmarkEnd w:id="8"/>
      <w:tr w:rsidR="00887476" w:rsidRPr="0094403A" w14:paraId="066F049F" w14:textId="77777777" w:rsidTr="00D942E0">
        <w:trPr>
          <w:trHeight w:val="420"/>
        </w:trPr>
        <w:tc>
          <w:tcPr>
            <w:tcW w:w="335" w:type="pct"/>
            <w:tcBorders>
              <w:top w:val="single" w:sz="4" w:space="0" w:color="auto"/>
              <w:left w:val="single" w:sz="4" w:space="0" w:color="auto"/>
              <w:bottom w:val="single" w:sz="4" w:space="0" w:color="auto"/>
              <w:right w:val="single" w:sz="4" w:space="0" w:color="auto"/>
            </w:tcBorders>
          </w:tcPr>
          <w:p w14:paraId="7C40C150" w14:textId="77777777" w:rsidR="00887476" w:rsidRPr="0094403A" w:rsidRDefault="00887476" w:rsidP="00D942E0">
            <w:pPr>
              <w:rPr>
                <w:rFonts w:cs="Arial"/>
                <w:b/>
                <w:color w:val="000000" w:themeColor="text1"/>
                <w:szCs w:val="20"/>
              </w:rPr>
            </w:pPr>
            <w:r w:rsidRPr="0094403A">
              <w:rPr>
                <w:rFonts w:cs="Arial"/>
                <w:b/>
                <w:color w:val="000000" w:themeColor="text1"/>
                <w:szCs w:val="20"/>
              </w:rPr>
              <w:t>12.8.1</w:t>
            </w:r>
          </w:p>
        </w:tc>
        <w:tc>
          <w:tcPr>
            <w:tcW w:w="4665" w:type="pct"/>
            <w:tcBorders>
              <w:top w:val="single" w:sz="4" w:space="0" w:color="auto"/>
              <w:left w:val="single" w:sz="4" w:space="0" w:color="auto"/>
              <w:bottom w:val="single" w:sz="4" w:space="0" w:color="auto"/>
              <w:right w:val="single" w:sz="4" w:space="0" w:color="auto"/>
            </w:tcBorders>
          </w:tcPr>
          <w:p w14:paraId="5B45237B" w14:textId="77777777" w:rsidR="00887476" w:rsidRPr="0094403A" w:rsidRDefault="00887476" w:rsidP="00D942E0">
            <w:pPr>
              <w:jc w:val="both"/>
              <w:rPr>
                <w:rFonts w:cs="Arial"/>
                <w:b/>
                <w:color w:val="000000" w:themeColor="text1"/>
                <w:szCs w:val="20"/>
                <w:highlight w:val="magenta"/>
              </w:rPr>
            </w:pPr>
            <w:r w:rsidRPr="0094403A">
              <w:rPr>
                <w:rFonts w:cs="Arial"/>
                <w:b/>
                <w:color w:val="000000" w:themeColor="text1"/>
                <w:szCs w:val="20"/>
              </w:rPr>
              <w:t>Nepremičnine v lasti Republike Slovenije in upravljanju Ministrstva za pravosodje – Nadgradnja evidence podatkov o nepremičninah in prostorskega informacijskega sistema</w:t>
            </w:r>
          </w:p>
        </w:tc>
      </w:tr>
      <w:tr w:rsidR="00887476" w:rsidRPr="0094403A" w14:paraId="0CEAB2F7" w14:textId="77777777" w:rsidTr="00D942E0">
        <w:trPr>
          <w:trHeight w:val="420"/>
        </w:trPr>
        <w:tc>
          <w:tcPr>
            <w:tcW w:w="335" w:type="pct"/>
            <w:tcBorders>
              <w:top w:val="single" w:sz="4" w:space="0" w:color="auto"/>
              <w:left w:val="single" w:sz="4" w:space="0" w:color="auto"/>
              <w:bottom w:val="single" w:sz="4" w:space="0" w:color="auto"/>
              <w:right w:val="single" w:sz="4" w:space="0" w:color="auto"/>
            </w:tcBorders>
          </w:tcPr>
          <w:p w14:paraId="6C11008E" w14:textId="77777777" w:rsidR="00887476" w:rsidRPr="0094403A" w:rsidRDefault="00887476" w:rsidP="00D942E0">
            <w:pPr>
              <w:rPr>
                <w:rFonts w:cs="Arial"/>
                <w:b/>
                <w:color w:val="000000" w:themeColor="text1"/>
                <w:szCs w:val="20"/>
                <w:highlight w:val="magenta"/>
              </w:rPr>
            </w:pPr>
          </w:p>
        </w:tc>
        <w:tc>
          <w:tcPr>
            <w:tcW w:w="4665" w:type="pct"/>
            <w:tcBorders>
              <w:top w:val="single" w:sz="4" w:space="0" w:color="auto"/>
              <w:left w:val="single" w:sz="4" w:space="0" w:color="auto"/>
              <w:bottom w:val="single" w:sz="4" w:space="0" w:color="auto"/>
              <w:right w:val="single" w:sz="4" w:space="0" w:color="auto"/>
            </w:tcBorders>
          </w:tcPr>
          <w:p w14:paraId="634F3BA6" w14:textId="6976E7CC" w:rsidR="00887476" w:rsidRPr="0094403A" w:rsidRDefault="00887476" w:rsidP="00D942E0">
            <w:pPr>
              <w:jc w:val="both"/>
              <w:rPr>
                <w:rFonts w:cs="Arial"/>
                <w:color w:val="000000" w:themeColor="text1"/>
                <w:szCs w:val="20"/>
              </w:rPr>
            </w:pPr>
            <w:r w:rsidRPr="0094403A">
              <w:rPr>
                <w:rFonts w:cs="Arial"/>
                <w:color w:val="000000" w:themeColor="text1"/>
                <w:szCs w:val="20"/>
              </w:rPr>
              <w:t>Naloga obsega sklope: podatkovno–informacijska podpora upravljanju nepremičnin v uporabi, postopkovno-podatkovna podpora urejanju podatkov katastra nepremičnin za nepremičnine v upravljanju ter vzdrževanje podatkovne baze o dostopnosti in priprava načrtov odstranitve ovir v</w:t>
            </w:r>
            <w:r w:rsidR="005D7733" w:rsidRPr="0094403A">
              <w:rPr>
                <w:rFonts w:cs="Arial"/>
                <w:color w:val="000000" w:themeColor="text1"/>
                <w:szCs w:val="20"/>
              </w:rPr>
              <w:t xml:space="preserve"> </w:t>
            </w:r>
            <w:r w:rsidRPr="0094403A">
              <w:rPr>
                <w:rFonts w:cs="Arial"/>
                <w:color w:val="000000" w:themeColor="text1"/>
                <w:szCs w:val="20"/>
              </w:rPr>
              <w:t>objektih pravosodnih organov.</w:t>
            </w:r>
          </w:p>
          <w:p w14:paraId="71B03714" w14:textId="77777777" w:rsidR="00887476" w:rsidRPr="0094403A" w:rsidRDefault="00887476" w:rsidP="00D942E0">
            <w:pPr>
              <w:jc w:val="both"/>
              <w:rPr>
                <w:rFonts w:cs="Arial"/>
                <w:color w:val="000000" w:themeColor="text1"/>
                <w:szCs w:val="20"/>
              </w:rPr>
            </w:pPr>
          </w:p>
          <w:p w14:paraId="103DEA10"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Podatkovno informacijska podpora vsebuje: nadgradnjo in vzdrževanje obstoječih podatkov, vzdrževanje in razvojne naloge informacijske rešitve ter integracijo podatkov zunanjih sistemov z možnostjo enovitega vpogleda v podatke posamezne stavbe v uporabi.</w:t>
            </w:r>
          </w:p>
          <w:p w14:paraId="32491B97" w14:textId="77777777" w:rsidR="00887476" w:rsidRPr="0094403A" w:rsidRDefault="00887476" w:rsidP="00D942E0">
            <w:pPr>
              <w:jc w:val="both"/>
              <w:rPr>
                <w:rFonts w:cs="Arial"/>
                <w:color w:val="000000" w:themeColor="text1"/>
                <w:szCs w:val="20"/>
              </w:rPr>
            </w:pPr>
          </w:p>
          <w:p w14:paraId="39B4370A"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Postopkovno-podatkovna podpora urejanju podatkov katastra nepremičnin za nepremičnine v upravljanju vsebuje pripravo pogojev za izdelavo razširjenih elaboratov geodetske izmere, kontrolo le-teh, pripravo dokumentacije in ustreznih postopkov za posodobitev podatkov katastra nepremičnin.</w:t>
            </w:r>
          </w:p>
          <w:p w14:paraId="51B0438A" w14:textId="77777777" w:rsidR="00887476" w:rsidRPr="0094403A" w:rsidRDefault="00887476" w:rsidP="00D942E0">
            <w:pPr>
              <w:jc w:val="both"/>
              <w:rPr>
                <w:rFonts w:cs="Arial"/>
                <w:color w:val="000000" w:themeColor="text1"/>
                <w:szCs w:val="20"/>
              </w:rPr>
            </w:pPr>
          </w:p>
          <w:p w14:paraId="721BD4DB" w14:textId="5CEA6C7F" w:rsidR="00887476" w:rsidRPr="0094403A" w:rsidRDefault="00887476" w:rsidP="00D942E0">
            <w:pPr>
              <w:jc w:val="both"/>
              <w:rPr>
                <w:rFonts w:cs="Arial"/>
                <w:color w:val="000000" w:themeColor="text1"/>
                <w:szCs w:val="20"/>
              </w:rPr>
            </w:pPr>
            <w:r w:rsidRPr="0094403A">
              <w:rPr>
                <w:rFonts w:cs="Arial"/>
                <w:color w:val="000000" w:themeColor="text1"/>
                <w:szCs w:val="20"/>
              </w:rPr>
              <w:t>Vzdrževanje podatkovne baze o dostopnosti in priprava načrtov odstranitve ovir v</w:t>
            </w:r>
            <w:r w:rsidR="005D7733" w:rsidRPr="0094403A">
              <w:rPr>
                <w:rFonts w:cs="Arial"/>
                <w:color w:val="000000" w:themeColor="text1"/>
                <w:szCs w:val="20"/>
              </w:rPr>
              <w:t xml:space="preserve"> </w:t>
            </w:r>
            <w:r w:rsidRPr="0094403A">
              <w:rPr>
                <w:rFonts w:cs="Arial"/>
                <w:color w:val="000000" w:themeColor="text1"/>
                <w:szCs w:val="20"/>
              </w:rPr>
              <w:t>objektih pravosodnih organov na območju Republike Slovenije za funkcionalno ovirane osebe z akcijskim načrtom odprave do leta 2025 in oceno stroškov vsebuje izdelavo predloga odprave ovir v posameznem objektu pravosodnih organov ter aktivnosti povezane z vzdrževanjem podatkovne baze in spletnih servisov.</w:t>
            </w:r>
          </w:p>
          <w:p w14:paraId="30C1B997" w14:textId="77777777" w:rsidR="00887476" w:rsidRPr="0094403A" w:rsidRDefault="00887476" w:rsidP="00D942E0">
            <w:pPr>
              <w:jc w:val="both"/>
              <w:rPr>
                <w:rFonts w:cs="Arial"/>
                <w:color w:val="000000" w:themeColor="text1"/>
                <w:szCs w:val="20"/>
              </w:rPr>
            </w:pPr>
          </w:p>
          <w:p w14:paraId="12F99C37" w14:textId="77777777" w:rsidR="00887476" w:rsidRPr="0094403A" w:rsidRDefault="00887476" w:rsidP="00D942E0">
            <w:pPr>
              <w:jc w:val="both"/>
              <w:rPr>
                <w:rFonts w:cs="Arial"/>
                <w:color w:val="000000" w:themeColor="text1"/>
                <w:szCs w:val="20"/>
                <w:highlight w:val="magenta"/>
              </w:rPr>
            </w:pPr>
            <w:r w:rsidRPr="0094403A">
              <w:rPr>
                <w:rFonts w:cs="Arial"/>
                <w:color w:val="000000" w:themeColor="text1"/>
                <w:szCs w:val="20"/>
              </w:rPr>
              <w:t>Naloga je večletna.</w:t>
            </w:r>
          </w:p>
        </w:tc>
      </w:tr>
      <w:tr w:rsidR="00887476" w:rsidRPr="0094403A" w14:paraId="57C2A114"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35" w:type="pct"/>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14:paraId="22E05E10" w14:textId="77777777" w:rsidR="00887476" w:rsidRPr="0094403A" w:rsidRDefault="00887476" w:rsidP="00D942E0">
            <w:pPr>
              <w:rPr>
                <w:rFonts w:cs="Arial"/>
                <w:b/>
                <w:bCs/>
                <w:color w:val="000000"/>
                <w:szCs w:val="20"/>
              </w:rPr>
            </w:pPr>
            <w:r w:rsidRPr="0094403A">
              <w:rPr>
                <w:rFonts w:cs="Arial"/>
                <w:b/>
                <w:bCs/>
                <w:color w:val="000000"/>
                <w:szCs w:val="20"/>
              </w:rPr>
              <w:t>12.9</w:t>
            </w:r>
          </w:p>
        </w:tc>
        <w:tc>
          <w:tcPr>
            <w:tcW w:w="4665" w:type="pct"/>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14:paraId="1485455C" w14:textId="77777777" w:rsidR="00887476" w:rsidRPr="0094403A" w:rsidRDefault="00887476" w:rsidP="00D942E0">
            <w:pPr>
              <w:spacing w:line="360" w:lineRule="auto"/>
              <w:rPr>
                <w:rFonts w:cs="Arial"/>
                <w:b/>
                <w:bCs/>
                <w:color w:val="000000"/>
                <w:szCs w:val="20"/>
              </w:rPr>
            </w:pPr>
            <w:r w:rsidRPr="0094403A">
              <w:rPr>
                <w:rFonts w:cs="Arial"/>
                <w:b/>
                <w:bCs/>
                <w:color w:val="000000"/>
                <w:szCs w:val="20"/>
              </w:rPr>
              <w:t>Agencija za varnost prometa</w:t>
            </w:r>
          </w:p>
        </w:tc>
      </w:tr>
      <w:tr w:rsidR="00887476" w:rsidRPr="0094403A" w14:paraId="14B7E501"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35"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0AA611E" w14:textId="77777777" w:rsidR="00887476" w:rsidRPr="0094403A" w:rsidRDefault="00887476" w:rsidP="00D942E0">
            <w:pPr>
              <w:rPr>
                <w:rFonts w:cs="Arial"/>
                <w:b/>
                <w:bCs/>
                <w:color w:val="000000"/>
                <w:szCs w:val="20"/>
              </w:rPr>
            </w:pPr>
            <w:bookmarkStart w:id="9" w:name="_Hlk124416256"/>
            <w:r w:rsidRPr="0094403A">
              <w:rPr>
                <w:rFonts w:cs="Arial"/>
                <w:b/>
                <w:bCs/>
                <w:color w:val="000000"/>
                <w:szCs w:val="20"/>
              </w:rPr>
              <w:t>12.9.1</w:t>
            </w:r>
          </w:p>
        </w:tc>
        <w:tc>
          <w:tcPr>
            <w:tcW w:w="4665" w:type="pct"/>
            <w:tcBorders>
              <w:top w:val="nil"/>
              <w:left w:val="nil"/>
              <w:bottom w:val="single" w:sz="8" w:space="0" w:color="auto"/>
              <w:right w:val="single" w:sz="8" w:space="0" w:color="auto"/>
            </w:tcBorders>
            <w:tcMar>
              <w:top w:w="0" w:type="dxa"/>
              <w:left w:w="70" w:type="dxa"/>
              <w:bottom w:w="0" w:type="dxa"/>
              <w:right w:w="70" w:type="dxa"/>
            </w:tcMar>
            <w:hideMark/>
          </w:tcPr>
          <w:p w14:paraId="035CA879" w14:textId="77777777" w:rsidR="00887476" w:rsidRPr="0094403A" w:rsidRDefault="00887476" w:rsidP="00D942E0">
            <w:pPr>
              <w:rPr>
                <w:rFonts w:cs="Arial"/>
                <w:b/>
                <w:bCs/>
                <w:color w:val="000000"/>
                <w:szCs w:val="20"/>
              </w:rPr>
            </w:pPr>
            <w:r w:rsidRPr="0094403A">
              <w:rPr>
                <w:rFonts w:cs="Arial"/>
                <w:b/>
                <w:bCs/>
                <w:color w:val="000000"/>
                <w:szCs w:val="20"/>
              </w:rPr>
              <w:t>Urejanje podatkov šolskih poti in digitalizacija načrtov</w:t>
            </w:r>
          </w:p>
        </w:tc>
      </w:tr>
      <w:tr w:rsidR="00887476" w:rsidRPr="0094403A" w14:paraId="665BEB65"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35"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DD90FEF" w14:textId="77777777" w:rsidR="00887476" w:rsidRPr="0094403A" w:rsidRDefault="00887476" w:rsidP="00D942E0">
            <w:pPr>
              <w:rPr>
                <w:rFonts w:cs="Arial"/>
                <w:color w:val="000000"/>
                <w:szCs w:val="20"/>
                <w:highlight w:val="red"/>
              </w:rPr>
            </w:pPr>
          </w:p>
        </w:tc>
        <w:tc>
          <w:tcPr>
            <w:tcW w:w="4665" w:type="pct"/>
            <w:tcBorders>
              <w:top w:val="nil"/>
              <w:left w:val="nil"/>
              <w:bottom w:val="single" w:sz="8" w:space="0" w:color="auto"/>
              <w:right w:val="single" w:sz="8" w:space="0" w:color="auto"/>
            </w:tcBorders>
            <w:tcMar>
              <w:top w:w="0" w:type="dxa"/>
              <w:left w:w="70" w:type="dxa"/>
              <w:bottom w:w="0" w:type="dxa"/>
              <w:right w:w="70" w:type="dxa"/>
            </w:tcMar>
          </w:tcPr>
          <w:p w14:paraId="3B4522FC" w14:textId="6BD8E3D2" w:rsidR="00887476" w:rsidRPr="0094403A" w:rsidRDefault="00887476" w:rsidP="00383E07">
            <w:pPr>
              <w:jc w:val="both"/>
              <w:rPr>
                <w:rFonts w:cs="Arial"/>
                <w:color w:val="000000"/>
                <w:szCs w:val="20"/>
                <w:highlight w:val="magenta"/>
              </w:rPr>
            </w:pPr>
            <w:r w:rsidRPr="0094403A">
              <w:rPr>
                <w:rFonts w:cs="Arial"/>
                <w:color w:val="000000"/>
                <w:szCs w:val="20"/>
              </w:rPr>
              <w:t xml:space="preserve">Naloga je vsebinsko nadaljevanje naloge Prostorska podatkovna podpora upravljanju šolskih poti in zajema migracijo podatkov iz starega sistema v nov sistem pripravo in vnos podatkov v na </w:t>
            </w:r>
            <w:r w:rsidR="00B518CC">
              <w:rPr>
                <w:rFonts w:cs="Arial"/>
                <w:color w:val="000000"/>
                <w:szCs w:val="20"/>
              </w:rPr>
              <w:t>novo oblikovan podatkovni model</w:t>
            </w:r>
            <w:r w:rsidRPr="0094403A">
              <w:rPr>
                <w:rFonts w:cs="Arial"/>
                <w:color w:val="000000"/>
                <w:szCs w:val="20"/>
              </w:rPr>
              <w:t xml:space="preserve">, ki je prilagojen prostorskemu standardu za zajem šolskih poti ter digitaliziran prikaz </w:t>
            </w:r>
            <w:r w:rsidRPr="0094403A">
              <w:rPr>
                <w:rFonts w:cs="Arial"/>
                <w:color w:val="000000"/>
                <w:szCs w:val="20"/>
              </w:rPr>
              <w:lastRenderedPageBreak/>
              <w:t>teh načrtov. Poleg migracije samih podatkov bodo definirane funkcionalnosti novega spletnega pregledovalnika ter možni izpisi glede na različne vloge uporabe. Spletni pregledovalnik bo namenjen tako splošni javnos</w:t>
            </w:r>
            <w:r w:rsidR="00B86C49">
              <w:rPr>
                <w:rFonts w:cs="Arial"/>
                <w:color w:val="000000"/>
                <w:szCs w:val="20"/>
              </w:rPr>
              <w:t>ti (otroci, starši)</w:t>
            </w:r>
            <w:r w:rsidRPr="0094403A">
              <w:rPr>
                <w:rFonts w:cs="Arial"/>
                <w:color w:val="000000"/>
                <w:szCs w:val="20"/>
              </w:rPr>
              <w:t xml:space="preserve"> kot ostalim deležnikom, ki sodelujejo odločajo v procesu določevanja varnih poti v šolskih okoliših. Naloga bo ponujena v izvedbo v sodelovanju z AVP, če bo ponudba z njihove strani sprejemljiva tako z finančnega kot organizacijsko-postopkovnega vidika</w:t>
            </w:r>
            <w:r w:rsidR="001C44E5">
              <w:rPr>
                <w:rFonts w:cs="Arial"/>
                <w:color w:val="000000"/>
                <w:szCs w:val="20"/>
              </w:rPr>
              <w:t xml:space="preserve"> ter v sodelovanju z MZI in MVI</w:t>
            </w:r>
            <w:r w:rsidRPr="0094403A">
              <w:rPr>
                <w:rFonts w:cs="Arial"/>
                <w:color w:val="000000"/>
                <w:szCs w:val="20"/>
              </w:rPr>
              <w:t xml:space="preserve">. Trajanje je lahko v daljšem časovnem obdobju in bo </w:t>
            </w:r>
            <w:r w:rsidR="00383E07">
              <w:rPr>
                <w:rFonts w:cs="Arial"/>
                <w:color w:val="000000"/>
                <w:szCs w:val="20"/>
              </w:rPr>
              <w:t>s konkreti</w:t>
            </w:r>
            <w:r w:rsidRPr="0094403A">
              <w:rPr>
                <w:rFonts w:cs="Arial"/>
                <w:color w:val="000000"/>
                <w:szCs w:val="20"/>
              </w:rPr>
              <w:t>zacijo in obsegom aktivnosti podrobneje naknadno opredeljeno.</w:t>
            </w:r>
          </w:p>
        </w:tc>
      </w:tr>
      <w:bookmarkEnd w:id="9"/>
      <w:tr w:rsidR="00887476" w:rsidRPr="0094403A" w14:paraId="20D34885"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35" w:type="pct"/>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tcPr>
          <w:p w14:paraId="6F627754" w14:textId="77777777" w:rsidR="00887476" w:rsidRPr="0094403A" w:rsidRDefault="00887476" w:rsidP="00D942E0">
            <w:pPr>
              <w:rPr>
                <w:rFonts w:cs="Arial"/>
                <w:b/>
                <w:bCs/>
                <w:color w:val="000000"/>
                <w:szCs w:val="20"/>
              </w:rPr>
            </w:pPr>
            <w:r w:rsidRPr="0094403A">
              <w:rPr>
                <w:rFonts w:cs="Arial"/>
                <w:b/>
                <w:bCs/>
                <w:color w:val="000000"/>
                <w:szCs w:val="20"/>
              </w:rPr>
              <w:lastRenderedPageBreak/>
              <w:t>12.10</w:t>
            </w:r>
          </w:p>
        </w:tc>
        <w:tc>
          <w:tcPr>
            <w:tcW w:w="4665" w:type="pct"/>
            <w:tcBorders>
              <w:top w:val="nil"/>
              <w:left w:val="nil"/>
              <w:bottom w:val="single" w:sz="8" w:space="0" w:color="auto"/>
              <w:right w:val="single" w:sz="8" w:space="0" w:color="auto"/>
            </w:tcBorders>
            <w:shd w:val="clear" w:color="auto" w:fill="C0C0C0"/>
            <w:tcMar>
              <w:top w:w="0" w:type="dxa"/>
              <w:left w:w="70" w:type="dxa"/>
              <w:bottom w:w="0" w:type="dxa"/>
              <w:right w:w="70" w:type="dxa"/>
            </w:tcMar>
            <w:hideMark/>
          </w:tcPr>
          <w:p w14:paraId="2F88B219" w14:textId="77777777" w:rsidR="00887476" w:rsidRPr="0094403A" w:rsidRDefault="00887476" w:rsidP="00D942E0">
            <w:pPr>
              <w:jc w:val="both"/>
              <w:rPr>
                <w:rFonts w:cs="Arial"/>
                <w:b/>
                <w:bCs/>
                <w:color w:val="000000"/>
                <w:szCs w:val="20"/>
                <w:lang w:eastAsia="sl-SI"/>
              </w:rPr>
            </w:pPr>
            <w:r w:rsidRPr="0094403A">
              <w:rPr>
                <w:rFonts w:cs="Arial"/>
                <w:b/>
                <w:bCs/>
                <w:color w:val="000000"/>
                <w:szCs w:val="20"/>
                <w:lang w:eastAsia="sl-SI"/>
              </w:rPr>
              <w:t>Ministrstvo za delo, družino, socialne zadeve in enake možnosti</w:t>
            </w:r>
          </w:p>
          <w:p w14:paraId="2A25482B" w14:textId="77777777" w:rsidR="00887476" w:rsidRPr="0094403A" w:rsidRDefault="00887476" w:rsidP="00D942E0">
            <w:pPr>
              <w:jc w:val="both"/>
              <w:rPr>
                <w:rFonts w:cs="Arial"/>
                <w:b/>
                <w:bCs/>
                <w:color w:val="000000"/>
                <w:szCs w:val="20"/>
                <w:lang w:eastAsia="sl-SI"/>
              </w:rPr>
            </w:pPr>
          </w:p>
          <w:p w14:paraId="734E605A" w14:textId="77777777" w:rsidR="00887476" w:rsidRPr="0094403A" w:rsidRDefault="00887476" w:rsidP="00D942E0">
            <w:pPr>
              <w:jc w:val="both"/>
              <w:rPr>
                <w:rFonts w:cs="Arial"/>
                <w:b/>
                <w:bCs/>
                <w:szCs w:val="20"/>
              </w:rPr>
            </w:pPr>
          </w:p>
        </w:tc>
      </w:tr>
      <w:tr w:rsidR="00887476" w:rsidRPr="0094403A" w14:paraId="61A4EED4"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35"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6491D87A" w14:textId="77777777" w:rsidR="00887476" w:rsidRPr="0094403A" w:rsidRDefault="00887476" w:rsidP="00D942E0">
            <w:pPr>
              <w:rPr>
                <w:rFonts w:cs="Arial"/>
                <w:b/>
                <w:bCs/>
                <w:color w:val="000000"/>
                <w:szCs w:val="20"/>
              </w:rPr>
            </w:pPr>
            <w:r w:rsidRPr="0094403A">
              <w:rPr>
                <w:rFonts w:cs="Arial"/>
                <w:b/>
                <w:bCs/>
                <w:color w:val="000000"/>
                <w:szCs w:val="20"/>
              </w:rPr>
              <w:t>12.10.1</w:t>
            </w:r>
          </w:p>
        </w:tc>
        <w:tc>
          <w:tcPr>
            <w:tcW w:w="4665" w:type="pct"/>
            <w:tcBorders>
              <w:top w:val="nil"/>
              <w:left w:val="nil"/>
              <w:bottom w:val="single" w:sz="8" w:space="0" w:color="auto"/>
              <w:right w:val="single" w:sz="8" w:space="0" w:color="auto"/>
            </w:tcBorders>
            <w:tcMar>
              <w:top w:w="0" w:type="dxa"/>
              <w:left w:w="70" w:type="dxa"/>
              <w:bottom w:w="0" w:type="dxa"/>
              <w:right w:w="70" w:type="dxa"/>
            </w:tcMar>
          </w:tcPr>
          <w:p w14:paraId="4A2AA912" w14:textId="77777777" w:rsidR="00887476" w:rsidRPr="0094403A" w:rsidRDefault="00887476" w:rsidP="00D942E0">
            <w:pPr>
              <w:jc w:val="both"/>
              <w:rPr>
                <w:rFonts w:cs="Arial"/>
                <w:b/>
                <w:bCs/>
                <w:color w:val="000000"/>
                <w:szCs w:val="20"/>
                <w:lang w:eastAsia="sl-SI"/>
              </w:rPr>
            </w:pPr>
            <w:r w:rsidRPr="0094403A">
              <w:rPr>
                <w:rFonts w:cs="Arial"/>
                <w:b/>
                <w:bCs/>
                <w:szCs w:val="20"/>
                <w:lang w:eastAsia="sl-SI"/>
              </w:rPr>
              <w:t>Izdelava načrta aktivnosti za vzpostavitev evidence javnih najemnih stanovanj v Republiki Sloveniji</w:t>
            </w:r>
          </w:p>
        </w:tc>
      </w:tr>
      <w:tr w:rsidR="00887476" w:rsidRPr="0094403A" w14:paraId="045FF20E"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35"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0F6B2C4F" w14:textId="77777777" w:rsidR="00887476" w:rsidRPr="0094403A" w:rsidRDefault="00887476" w:rsidP="00D942E0">
            <w:pPr>
              <w:rPr>
                <w:rFonts w:cs="Arial"/>
                <w:b/>
                <w:bCs/>
                <w:color w:val="000000"/>
                <w:szCs w:val="20"/>
              </w:rPr>
            </w:pPr>
          </w:p>
        </w:tc>
        <w:tc>
          <w:tcPr>
            <w:tcW w:w="4665" w:type="pct"/>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1D8F9EC1" w14:textId="42EA8A14" w:rsidR="00887476" w:rsidRPr="0094403A" w:rsidRDefault="00887476" w:rsidP="00D942E0">
            <w:pPr>
              <w:spacing w:line="240" w:lineRule="auto"/>
              <w:jc w:val="both"/>
              <w:rPr>
                <w:rFonts w:eastAsia="Calibri" w:cs="Arial"/>
                <w:color w:val="000000"/>
                <w:szCs w:val="20"/>
                <w:lang w:eastAsia="sl-SI"/>
              </w:rPr>
            </w:pPr>
            <w:r w:rsidRPr="0094403A">
              <w:rPr>
                <w:rFonts w:eastAsia="Calibri" w:cs="Arial"/>
                <w:color w:val="000000"/>
                <w:szCs w:val="20"/>
                <w:lang w:eastAsia="sl-SI"/>
              </w:rPr>
              <w:t>Za celovito izvajanje stanovanjske politike je potrebno zagotoviti pregled nad stanovanji v RS (število stanovanj, prostorska razporeditev, zasedenost, lastnosti), s poudarkom na javnih najemnih stanovanjih, ter ugotoviti potrebe prebivalcev po stanovanjih glede na demografijo, delov</w:t>
            </w:r>
            <w:r w:rsidR="00383E07">
              <w:rPr>
                <w:rFonts w:eastAsia="Calibri" w:cs="Arial"/>
                <w:color w:val="000000"/>
                <w:szCs w:val="20"/>
                <w:lang w:eastAsia="sl-SI"/>
              </w:rPr>
              <w:t>na mesta, razvoj infrastrukture</w:t>
            </w:r>
            <w:r w:rsidRPr="0094403A">
              <w:rPr>
                <w:rFonts w:eastAsia="Calibri" w:cs="Arial"/>
                <w:color w:val="000000"/>
                <w:szCs w:val="20"/>
                <w:lang w:eastAsia="sl-SI"/>
              </w:rPr>
              <w:t xml:space="preserve"> idr. </w:t>
            </w:r>
          </w:p>
          <w:p w14:paraId="29CA139A" w14:textId="77777777" w:rsidR="00887476" w:rsidRPr="0094403A" w:rsidRDefault="00887476" w:rsidP="00D942E0">
            <w:pPr>
              <w:spacing w:line="240" w:lineRule="auto"/>
              <w:jc w:val="both"/>
              <w:rPr>
                <w:rFonts w:eastAsia="Calibri" w:cs="Arial"/>
                <w:color w:val="000000"/>
                <w:szCs w:val="20"/>
                <w:lang w:eastAsia="sl-SI"/>
              </w:rPr>
            </w:pPr>
            <w:r w:rsidRPr="0094403A">
              <w:rPr>
                <w:rFonts w:eastAsia="Calibri" w:cs="Arial"/>
                <w:color w:val="000000"/>
                <w:szCs w:val="20"/>
                <w:lang w:eastAsia="sl-SI"/>
              </w:rPr>
              <w:t xml:space="preserve">Za dober pregled nad obstoječim stanjem stanovanj je potrebno vzpostaviti kvalitetne vhodne evidence (podatke), za katere bo zagotovljeno redno vzdrževanje. V RS je vzpostavljena kvalitetna, redno vzdrževana in sodobna evidenca Katastra nepremičnin, ki izkazuje dejansko stanje nepremičnin in je zato najprimernejša osnova za vzpostavitev nove evidence stanovanj oziroma njene podmnožice evidence javnih najemnih stanovanj. </w:t>
            </w:r>
          </w:p>
          <w:p w14:paraId="485ECB58" w14:textId="77777777" w:rsidR="00887476" w:rsidRPr="0094403A" w:rsidRDefault="00887476" w:rsidP="00D942E0">
            <w:pPr>
              <w:spacing w:line="240" w:lineRule="auto"/>
              <w:jc w:val="both"/>
              <w:rPr>
                <w:rFonts w:eastAsia="Calibri" w:cs="Arial"/>
                <w:color w:val="000000"/>
                <w:szCs w:val="20"/>
                <w:lang w:eastAsia="sl-SI"/>
              </w:rPr>
            </w:pPr>
            <w:r w:rsidRPr="0094403A">
              <w:rPr>
                <w:rFonts w:eastAsia="Calibri" w:cs="Arial"/>
                <w:color w:val="000000"/>
                <w:szCs w:val="20"/>
                <w:lang w:eastAsia="sl-SI"/>
              </w:rPr>
              <w:t xml:space="preserve">Vzpostavitev nove evidence je zahteven in dolgotrajen proces. Za vzpostavitev nove evidence je najprej potrebno definirati njen namen, cilje, predvideno uporabo, povezavo z ostalimi evidencami ter izvesti njeno podrobnejše načrtovanje. </w:t>
            </w:r>
          </w:p>
          <w:p w14:paraId="77ABC4FC" w14:textId="77777777" w:rsidR="00887476" w:rsidRPr="0094403A" w:rsidRDefault="00887476" w:rsidP="00D942E0">
            <w:pPr>
              <w:spacing w:line="240" w:lineRule="auto"/>
              <w:jc w:val="both"/>
              <w:rPr>
                <w:rFonts w:eastAsia="Calibri" w:cs="Arial"/>
                <w:color w:val="000000"/>
                <w:szCs w:val="20"/>
                <w:lang w:eastAsia="sl-SI"/>
              </w:rPr>
            </w:pPr>
            <w:r w:rsidRPr="0094403A">
              <w:rPr>
                <w:rFonts w:eastAsia="Calibri" w:cs="Arial"/>
                <w:color w:val="000000"/>
                <w:szCs w:val="20"/>
                <w:lang w:eastAsia="sl-SI"/>
              </w:rPr>
              <w:t xml:space="preserve">Naloga obsega izdelavo koncepta registra stanovanj s poudarkom na evidenci javnih najemnih stanovanj (namen, cilji, definicije, identifikacije procesov in potrebnih podatkov), izdelavi načrta vzpostavitve evidence javnih najemnih stanovanj (definiranje postopkov, funkcionalnosti, podatkovnega modela, terminski in stroškovni plan vzpostavitve), pripravi pravnih podlag za nove rešitve in pilotni vzpostavitvi evidence javnih najemnih stanovanj na testnem območju. </w:t>
            </w:r>
          </w:p>
          <w:p w14:paraId="13B0E578" w14:textId="77777777" w:rsidR="00887476" w:rsidRPr="0094403A" w:rsidRDefault="00887476" w:rsidP="00D942E0">
            <w:pPr>
              <w:spacing w:line="240" w:lineRule="auto"/>
              <w:jc w:val="both"/>
              <w:rPr>
                <w:rFonts w:cs="Arial"/>
                <w:b/>
                <w:bCs/>
                <w:color w:val="000000"/>
                <w:szCs w:val="20"/>
                <w:lang w:eastAsia="sl-SI"/>
              </w:rPr>
            </w:pPr>
            <w:r w:rsidRPr="0094403A">
              <w:rPr>
                <w:rFonts w:eastAsia="Calibri" w:cs="Arial"/>
                <w:color w:val="000000"/>
                <w:szCs w:val="20"/>
                <w:lang w:eastAsia="sl-SI"/>
              </w:rPr>
              <w:t>Naloga je večletna.</w:t>
            </w:r>
          </w:p>
        </w:tc>
      </w:tr>
    </w:tbl>
    <w:p w14:paraId="6FD5C52C" w14:textId="77777777" w:rsidR="00887476" w:rsidRPr="0094403A" w:rsidRDefault="00887476" w:rsidP="00D942E0">
      <w:pPr>
        <w:rPr>
          <w:rFonts w:cs="Arial"/>
          <w:szCs w:val="20"/>
        </w:rPr>
        <w:sectPr w:rsidR="00887476" w:rsidRPr="0094403A" w:rsidSect="00D942E0">
          <w:footerReference w:type="default" r:id="rId17"/>
          <w:headerReference w:type="first" r:id="rId18"/>
          <w:footerReference w:type="first" r:id="rId19"/>
          <w:pgSz w:w="16840" w:h="11900" w:orient="landscape" w:code="9"/>
          <w:pgMar w:top="1701" w:right="964" w:bottom="1701" w:left="1134" w:header="964" w:footer="469" w:gutter="0"/>
          <w:cols w:space="708"/>
          <w:titlePg/>
          <w:docGrid w:linePitch="272"/>
        </w:sectPr>
      </w:pPr>
    </w:p>
    <w:p w14:paraId="76FA0AC3" w14:textId="77777777" w:rsidR="00887476" w:rsidRPr="0094403A" w:rsidRDefault="00887476" w:rsidP="00D942E0">
      <w:pPr>
        <w:rPr>
          <w:rFonts w:cs="Arial"/>
          <w:b/>
          <w:szCs w:val="20"/>
        </w:rPr>
      </w:pPr>
      <w:r w:rsidRPr="0094403A">
        <w:rPr>
          <w:rFonts w:cs="Arial"/>
          <w:b/>
          <w:szCs w:val="20"/>
        </w:rPr>
        <w:lastRenderedPageBreak/>
        <w:t>3.</w:t>
      </w:r>
      <w:r w:rsidRPr="0094403A">
        <w:rPr>
          <w:rFonts w:cs="Arial"/>
          <w:b/>
          <w:szCs w:val="20"/>
        </w:rPr>
        <w:tab/>
        <w:t>FINANČNI PROGRAM ZA LETO 2023</w:t>
      </w:r>
    </w:p>
    <w:p w14:paraId="717BDCB0" w14:textId="77777777" w:rsidR="00887476" w:rsidRPr="0094403A" w:rsidRDefault="00887476" w:rsidP="00D942E0">
      <w:pPr>
        <w:rPr>
          <w:rFonts w:cs="Arial"/>
          <w:b/>
          <w:szCs w:val="20"/>
        </w:rPr>
      </w:pPr>
      <w:r w:rsidRPr="0094403A">
        <w:rPr>
          <w:rFonts w:cs="Arial"/>
          <w:b/>
          <w:szCs w:val="20"/>
        </w:rPr>
        <w:t xml:space="preserve">A. </w:t>
      </w:r>
      <w:r w:rsidRPr="0094403A">
        <w:rPr>
          <w:rFonts w:cs="Arial"/>
          <w:b/>
          <w:szCs w:val="20"/>
        </w:rPr>
        <w:tab/>
        <w:t>Program dela za leto 2023</w:t>
      </w:r>
    </w:p>
    <w:p w14:paraId="37CE43E6" w14:textId="77777777" w:rsidR="00887476" w:rsidRPr="0094403A" w:rsidRDefault="00887476" w:rsidP="00D942E0">
      <w:pPr>
        <w:rPr>
          <w:rFonts w:cs="Arial"/>
          <w:szCs w:val="20"/>
        </w:rPr>
      </w:pPr>
    </w:p>
    <w:tbl>
      <w:tblPr>
        <w:tblW w:w="0" w:type="auto"/>
        <w:tblInd w:w="137" w:type="dxa"/>
        <w:tblLayout w:type="fixed"/>
        <w:tblCellMar>
          <w:left w:w="70" w:type="dxa"/>
          <w:right w:w="70" w:type="dxa"/>
        </w:tblCellMar>
        <w:tblLook w:val="0000" w:firstRow="0" w:lastRow="0" w:firstColumn="0" w:lastColumn="0" w:noHBand="0" w:noVBand="0"/>
      </w:tblPr>
      <w:tblGrid>
        <w:gridCol w:w="638"/>
        <w:gridCol w:w="6665"/>
        <w:gridCol w:w="1702"/>
        <w:gridCol w:w="1418"/>
        <w:gridCol w:w="1417"/>
        <w:gridCol w:w="1150"/>
        <w:gridCol w:w="1276"/>
      </w:tblGrid>
      <w:tr w:rsidR="00887476" w:rsidRPr="0094403A" w14:paraId="043728AA" w14:textId="77777777" w:rsidTr="00D942E0">
        <w:trPr>
          <w:trHeight w:val="927"/>
          <w:tblHeader/>
        </w:trPr>
        <w:tc>
          <w:tcPr>
            <w:tcW w:w="638" w:type="dxa"/>
            <w:tcBorders>
              <w:top w:val="single" w:sz="4" w:space="0" w:color="auto"/>
              <w:left w:val="single" w:sz="4" w:space="0" w:color="auto"/>
              <w:bottom w:val="single" w:sz="4" w:space="0" w:color="auto"/>
              <w:right w:val="nil"/>
            </w:tcBorders>
            <w:vAlign w:val="center"/>
          </w:tcPr>
          <w:p w14:paraId="7F0FA10C" w14:textId="77777777" w:rsidR="00887476" w:rsidRPr="0094403A" w:rsidRDefault="00887476" w:rsidP="00D942E0">
            <w:pPr>
              <w:rPr>
                <w:rFonts w:cs="Arial"/>
                <w:szCs w:val="20"/>
              </w:rPr>
            </w:pPr>
            <w:bookmarkStart w:id="10" w:name="OLE_LINK11"/>
          </w:p>
        </w:tc>
        <w:tc>
          <w:tcPr>
            <w:tcW w:w="6665" w:type="dxa"/>
            <w:tcBorders>
              <w:top w:val="single" w:sz="4" w:space="0" w:color="auto"/>
              <w:left w:val="nil"/>
              <w:bottom w:val="single" w:sz="4" w:space="0" w:color="auto"/>
              <w:right w:val="single" w:sz="4" w:space="0" w:color="auto"/>
            </w:tcBorders>
            <w:vAlign w:val="center"/>
          </w:tcPr>
          <w:p w14:paraId="15A2490A" w14:textId="77777777" w:rsidR="00887476" w:rsidRPr="0094403A" w:rsidRDefault="00887476" w:rsidP="00D942E0">
            <w:pPr>
              <w:rPr>
                <w:rFonts w:cs="Arial"/>
                <w:szCs w:val="20"/>
              </w:rPr>
            </w:pPr>
          </w:p>
        </w:tc>
        <w:tc>
          <w:tcPr>
            <w:tcW w:w="1702" w:type="dxa"/>
            <w:tcBorders>
              <w:top w:val="single" w:sz="4" w:space="0" w:color="auto"/>
              <w:left w:val="nil"/>
              <w:bottom w:val="single" w:sz="4" w:space="0" w:color="auto"/>
              <w:right w:val="single" w:sz="4" w:space="0" w:color="auto"/>
            </w:tcBorders>
            <w:vAlign w:val="center"/>
          </w:tcPr>
          <w:p w14:paraId="0DD8CBE5" w14:textId="77777777" w:rsidR="00887476" w:rsidRPr="0094403A" w:rsidRDefault="00887476" w:rsidP="00D942E0">
            <w:pPr>
              <w:rPr>
                <w:rFonts w:cs="Arial"/>
                <w:szCs w:val="20"/>
              </w:rPr>
            </w:pPr>
            <w:r w:rsidRPr="0094403A">
              <w:rPr>
                <w:rFonts w:cs="Arial"/>
                <w:szCs w:val="20"/>
              </w:rPr>
              <w:t>Ukrep</w:t>
            </w:r>
          </w:p>
        </w:tc>
        <w:tc>
          <w:tcPr>
            <w:tcW w:w="1418" w:type="dxa"/>
            <w:tcBorders>
              <w:top w:val="single" w:sz="4" w:space="0" w:color="auto"/>
              <w:left w:val="nil"/>
              <w:bottom w:val="single" w:sz="4" w:space="0" w:color="auto"/>
              <w:right w:val="single" w:sz="4" w:space="0" w:color="auto"/>
            </w:tcBorders>
            <w:vAlign w:val="center"/>
          </w:tcPr>
          <w:p w14:paraId="5112B9B3" w14:textId="77777777" w:rsidR="00887476" w:rsidRPr="0094403A" w:rsidRDefault="00887476" w:rsidP="00D942E0">
            <w:pPr>
              <w:rPr>
                <w:rFonts w:cs="Arial"/>
                <w:szCs w:val="20"/>
              </w:rPr>
            </w:pPr>
            <w:r w:rsidRPr="0094403A">
              <w:rPr>
                <w:rFonts w:cs="Arial"/>
                <w:szCs w:val="20"/>
              </w:rPr>
              <w:t>Proračunska postavka</w:t>
            </w:r>
          </w:p>
        </w:tc>
        <w:tc>
          <w:tcPr>
            <w:tcW w:w="1417" w:type="dxa"/>
            <w:tcBorders>
              <w:top w:val="single" w:sz="4" w:space="0" w:color="auto"/>
              <w:left w:val="nil"/>
              <w:bottom w:val="single" w:sz="4" w:space="0" w:color="auto"/>
              <w:right w:val="single" w:sz="4" w:space="0" w:color="auto"/>
            </w:tcBorders>
            <w:vAlign w:val="center"/>
          </w:tcPr>
          <w:p w14:paraId="566AF9FE" w14:textId="77777777" w:rsidR="00887476" w:rsidRPr="0094403A" w:rsidRDefault="00887476" w:rsidP="00D942E0">
            <w:pPr>
              <w:jc w:val="right"/>
              <w:rPr>
                <w:rFonts w:cs="Arial"/>
                <w:szCs w:val="20"/>
              </w:rPr>
            </w:pPr>
            <w:r w:rsidRPr="0094403A">
              <w:rPr>
                <w:rFonts w:cs="Arial"/>
                <w:szCs w:val="20"/>
              </w:rPr>
              <w:t>Program 2023</w:t>
            </w:r>
          </w:p>
          <w:p w14:paraId="610569AD" w14:textId="77777777" w:rsidR="00887476" w:rsidRPr="0094403A" w:rsidRDefault="00887476" w:rsidP="00D942E0">
            <w:pPr>
              <w:jc w:val="right"/>
              <w:rPr>
                <w:rFonts w:cs="Arial"/>
                <w:szCs w:val="20"/>
              </w:rPr>
            </w:pPr>
            <w:r w:rsidRPr="0094403A">
              <w:rPr>
                <w:rFonts w:cs="Arial"/>
                <w:szCs w:val="20"/>
              </w:rPr>
              <w:t>v EUR</w:t>
            </w:r>
          </w:p>
        </w:tc>
        <w:tc>
          <w:tcPr>
            <w:tcW w:w="1150" w:type="dxa"/>
            <w:tcBorders>
              <w:top w:val="single" w:sz="4" w:space="0" w:color="auto"/>
              <w:left w:val="nil"/>
              <w:bottom w:val="single" w:sz="4" w:space="0" w:color="auto"/>
              <w:right w:val="single" w:sz="4" w:space="0" w:color="auto"/>
            </w:tcBorders>
            <w:vAlign w:val="center"/>
          </w:tcPr>
          <w:p w14:paraId="27B3FAF9" w14:textId="77777777" w:rsidR="00887476" w:rsidRPr="0094403A" w:rsidRDefault="00887476" w:rsidP="00D942E0">
            <w:pPr>
              <w:jc w:val="right"/>
              <w:rPr>
                <w:rFonts w:cs="Arial"/>
                <w:szCs w:val="20"/>
              </w:rPr>
            </w:pPr>
            <w:r w:rsidRPr="0094403A">
              <w:rPr>
                <w:rFonts w:cs="Arial"/>
                <w:szCs w:val="20"/>
              </w:rPr>
              <w:t>Od tega za GI javna služba</w:t>
            </w:r>
          </w:p>
          <w:p w14:paraId="3EAFF63A" w14:textId="77777777" w:rsidR="00887476" w:rsidRPr="0094403A" w:rsidRDefault="00887476" w:rsidP="00D942E0">
            <w:pPr>
              <w:jc w:val="right"/>
              <w:rPr>
                <w:rFonts w:cs="Arial"/>
                <w:szCs w:val="20"/>
              </w:rPr>
            </w:pPr>
            <w:r w:rsidRPr="0094403A">
              <w:rPr>
                <w:rFonts w:cs="Arial"/>
                <w:szCs w:val="20"/>
              </w:rPr>
              <w:t>v EUR</w:t>
            </w:r>
          </w:p>
        </w:tc>
        <w:tc>
          <w:tcPr>
            <w:tcW w:w="1276" w:type="dxa"/>
            <w:tcBorders>
              <w:top w:val="single" w:sz="4" w:space="0" w:color="auto"/>
              <w:left w:val="nil"/>
              <w:bottom w:val="single" w:sz="4" w:space="0" w:color="auto"/>
              <w:right w:val="single" w:sz="4" w:space="0" w:color="auto"/>
            </w:tcBorders>
            <w:vAlign w:val="center"/>
          </w:tcPr>
          <w:p w14:paraId="7F85EBC1" w14:textId="77777777" w:rsidR="00887476" w:rsidRPr="0094403A" w:rsidRDefault="00887476" w:rsidP="00D942E0">
            <w:pPr>
              <w:jc w:val="right"/>
              <w:rPr>
                <w:rFonts w:cs="Arial"/>
                <w:szCs w:val="20"/>
              </w:rPr>
            </w:pPr>
            <w:r w:rsidRPr="0094403A">
              <w:rPr>
                <w:rFonts w:cs="Arial"/>
                <w:szCs w:val="20"/>
              </w:rPr>
              <w:t>Od tega za GI javno pooblastilo</w:t>
            </w:r>
          </w:p>
          <w:p w14:paraId="4FB23F67" w14:textId="77777777" w:rsidR="00887476" w:rsidRPr="0094403A" w:rsidRDefault="00887476" w:rsidP="00D942E0">
            <w:pPr>
              <w:jc w:val="right"/>
              <w:rPr>
                <w:rFonts w:cs="Arial"/>
                <w:szCs w:val="20"/>
              </w:rPr>
            </w:pPr>
            <w:r w:rsidRPr="0094403A">
              <w:rPr>
                <w:rFonts w:cs="Arial"/>
                <w:szCs w:val="20"/>
              </w:rPr>
              <w:t>v EUR</w:t>
            </w:r>
          </w:p>
        </w:tc>
      </w:tr>
      <w:tr w:rsidR="00887476" w:rsidRPr="0094403A" w14:paraId="662061F5" w14:textId="77777777" w:rsidTr="00D942E0">
        <w:trPr>
          <w:trHeight w:val="396"/>
        </w:trPr>
        <w:tc>
          <w:tcPr>
            <w:tcW w:w="638" w:type="dxa"/>
            <w:tcBorders>
              <w:top w:val="single" w:sz="4" w:space="0" w:color="auto"/>
              <w:left w:val="single" w:sz="4" w:space="0" w:color="auto"/>
              <w:bottom w:val="single" w:sz="4" w:space="0" w:color="auto"/>
              <w:right w:val="nil"/>
            </w:tcBorders>
            <w:shd w:val="clear" w:color="auto" w:fill="548DD4"/>
            <w:noWrap/>
          </w:tcPr>
          <w:p w14:paraId="531FB7DB" w14:textId="77777777" w:rsidR="00887476" w:rsidRPr="0094403A" w:rsidRDefault="00887476" w:rsidP="00D942E0">
            <w:pPr>
              <w:rPr>
                <w:rFonts w:cs="Arial"/>
                <w:szCs w:val="20"/>
              </w:rPr>
            </w:pPr>
          </w:p>
        </w:tc>
        <w:tc>
          <w:tcPr>
            <w:tcW w:w="6665" w:type="dxa"/>
            <w:tcBorders>
              <w:top w:val="single" w:sz="4" w:space="0" w:color="auto"/>
              <w:left w:val="nil"/>
              <w:bottom w:val="single" w:sz="4" w:space="0" w:color="auto"/>
              <w:right w:val="nil"/>
            </w:tcBorders>
            <w:shd w:val="clear" w:color="auto" w:fill="548DD4"/>
          </w:tcPr>
          <w:p w14:paraId="02DD2BF2" w14:textId="77777777" w:rsidR="00887476" w:rsidRPr="0094403A" w:rsidRDefault="00887476" w:rsidP="00D942E0">
            <w:pPr>
              <w:rPr>
                <w:rFonts w:cs="Arial"/>
                <w:szCs w:val="20"/>
              </w:rPr>
            </w:pPr>
            <w:r w:rsidRPr="0094403A">
              <w:rPr>
                <w:rFonts w:cs="Arial"/>
                <w:szCs w:val="20"/>
              </w:rPr>
              <w:t>Geodezija, topografija in kartografija</w:t>
            </w:r>
          </w:p>
        </w:tc>
        <w:tc>
          <w:tcPr>
            <w:tcW w:w="1702" w:type="dxa"/>
            <w:tcBorders>
              <w:top w:val="single" w:sz="4" w:space="0" w:color="auto"/>
              <w:left w:val="nil"/>
              <w:bottom w:val="single" w:sz="4" w:space="0" w:color="auto"/>
              <w:right w:val="nil"/>
            </w:tcBorders>
            <w:shd w:val="clear" w:color="auto" w:fill="548DD4"/>
          </w:tcPr>
          <w:p w14:paraId="79EB9F27" w14:textId="77777777" w:rsidR="00887476" w:rsidRPr="0094403A" w:rsidRDefault="00887476" w:rsidP="00D942E0">
            <w:pPr>
              <w:rPr>
                <w:rFonts w:cs="Arial"/>
                <w:szCs w:val="20"/>
              </w:rPr>
            </w:pPr>
            <w:r w:rsidRPr="0094403A">
              <w:rPr>
                <w:rFonts w:cs="Arial"/>
                <w:szCs w:val="20"/>
              </w:rPr>
              <w:t> </w:t>
            </w:r>
          </w:p>
        </w:tc>
        <w:tc>
          <w:tcPr>
            <w:tcW w:w="1418" w:type="dxa"/>
            <w:tcBorders>
              <w:top w:val="single" w:sz="4" w:space="0" w:color="auto"/>
              <w:left w:val="nil"/>
              <w:bottom w:val="single" w:sz="4" w:space="0" w:color="auto"/>
              <w:right w:val="nil"/>
            </w:tcBorders>
            <w:shd w:val="clear" w:color="auto" w:fill="548DD4"/>
          </w:tcPr>
          <w:p w14:paraId="5F459CDF" w14:textId="77777777" w:rsidR="00887476" w:rsidRPr="0094403A" w:rsidRDefault="00887476" w:rsidP="00D942E0">
            <w:pPr>
              <w:rPr>
                <w:rFonts w:cs="Arial"/>
                <w:szCs w:val="20"/>
              </w:rPr>
            </w:pPr>
            <w:r w:rsidRPr="0094403A">
              <w:rPr>
                <w:rFonts w:cs="Arial"/>
                <w:szCs w:val="20"/>
              </w:rPr>
              <w:t> </w:t>
            </w:r>
          </w:p>
        </w:tc>
        <w:tc>
          <w:tcPr>
            <w:tcW w:w="1417" w:type="dxa"/>
            <w:tcBorders>
              <w:top w:val="single" w:sz="4" w:space="0" w:color="auto"/>
              <w:left w:val="nil"/>
              <w:bottom w:val="single" w:sz="4" w:space="0" w:color="auto"/>
              <w:right w:val="nil"/>
            </w:tcBorders>
            <w:shd w:val="clear" w:color="auto" w:fill="548DD4"/>
          </w:tcPr>
          <w:p w14:paraId="0C9FF19A" w14:textId="77777777" w:rsidR="00887476" w:rsidRPr="0094403A" w:rsidRDefault="00887476" w:rsidP="00D942E0">
            <w:pPr>
              <w:jc w:val="right"/>
              <w:rPr>
                <w:rFonts w:cs="Arial"/>
                <w:szCs w:val="20"/>
              </w:rPr>
            </w:pPr>
          </w:p>
        </w:tc>
        <w:tc>
          <w:tcPr>
            <w:tcW w:w="1150" w:type="dxa"/>
            <w:tcBorders>
              <w:top w:val="single" w:sz="4" w:space="0" w:color="auto"/>
              <w:left w:val="nil"/>
              <w:bottom w:val="single" w:sz="4" w:space="0" w:color="auto"/>
              <w:right w:val="nil"/>
            </w:tcBorders>
            <w:shd w:val="clear" w:color="auto" w:fill="548DD4"/>
          </w:tcPr>
          <w:p w14:paraId="6F046B92" w14:textId="77777777" w:rsidR="00887476" w:rsidRPr="0094403A" w:rsidRDefault="00887476" w:rsidP="00D942E0">
            <w:pPr>
              <w:jc w:val="right"/>
              <w:rPr>
                <w:rFonts w:cs="Arial"/>
                <w:szCs w:val="20"/>
              </w:rPr>
            </w:pPr>
          </w:p>
        </w:tc>
        <w:tc>
          <w:tcPr>
            <w:tcW w:w="1276" w:type="dxa"/>
            <w:tcBorders>
              <w:top w:val="single" w:sz="4" w:space="0" w:color="auto"/>
              <w:left w:val="nil"/>
              <w:bottom w:val="single" w:sz="4" w:space="0" w:color="auto"/>
              <w:right w:val="single" w:sz="4" w:space="0" w:color="auto"/>
            </w:tcBorders>
            <w:shd w:val="clear" w:color="auto" w:fill="548DD4"/>
          </w:tcPr>
          <w:p w14:paraId="179FBCF3" w14:textId="77777777" w:rsidR="00887476" w:rsidRPr="0094403A" w:rsidRDefault="00887476" w:rsidP="00D942E0">
            <w:pPr>
              <w:rPr>
                <w:rFonts w:cs="Arial"/>
                <w:szCs w:val="20"/>
              </w:rPr>
            </w:pPr>
          </w:p>
        </w:tc>
      </w:tr>
      <w:tr w:rsidR="00887476" w:rsidRPr="0094403A" w14:paraId="3F03C3D4" w14:textId="77777777" w:rsidTr="00D942E0">
        <w:trPr>
          <w:trHeight w:val="255"/>
        </w:trPr>
        <w:tc>
          <w:tcPr>
            <w:tcW w:w="638" w:type="dxa"/>
            <w:tcBorders>
              <w:top w:val="nil"/>
              <w:left w:val="single" w:sz="4" w:space="0" w:color="auto"/>
              <w:bottom w:val="single" w:sz="4" w:space="0" w:color="auto"/>
              <w:right w:val="single" w:sz="4" w:space="0" w:color="auto"/>
            </w:tcBorders>
            <w:shd w:val="clear" w:color="auto" w:fill="C0C0C0"/>
            <w:noWrap/>
          </w:tcPr>
          <w:p w14:paraId="035AF03D" w14:textId="77777777" w:rsidR="00887476" w:rsidRPr="0094403A" w:rsidRDefault="00887476" w:rsidP="00D942E0">
            <w:pPr>
              <w:rPr>
                <w:rFonts w:cs="Arial"/>
                <w:szCs w:val="20"/>
              </w:rPr>
            </w:pPr>
            <w:r w:rsidRPr="0094403A">
              <w:rPr>
                <w:rFonts w:cs="Arial"/>
                <w:szCs w:val="20"/>
              </w:rPr>
              <w:t>1</w:t>
            </w:r>
          </w:p>
        </w:tc>
        <w:tc>
          <w:tcPr>
            <w:tcW w:w="6665" w:type="dxa"/>
            <w:tcBorders>
              <w:top w:val="nil"/>
              <w:left w:val="nil"/>
              <w:bottom w:val="single" w:sz="4" w:space="0" w:color="auto"/>
              <w:right w:val="single" w:sz="4" w:space="0" w:color="auto"/>
            </w:tcBorders>
            <w:shd w:val="clear" w:color="auto" w:fill="C0C0C0"/>
            <w:noWrap/>
          </w:tcPr>
          <w:p w14:paraId="52BF0DC7" w14:textId="77777777" w:rsidR="00887476" w:rsidRPr="0094403A" w:rsidRDefault="00887476" w:rsidP="00D942E0">
            <w:pPr>
              <w:rPr>
                <w:rFonts w:cs="Arial"/>
                <w:szCs w:val="20"/>
              </w:rPr>
            </w:pPr>
            <w:r w:rsidRPr="0094403A">
              <w:rPr>
                <w:rFonts w:cs="Arial"/>
                <w:szCs w:val="20"/>
              </w:rPr>
              <w:t>Državni geodetski referenčni sistem</w:t>
            </w:r>
          </w:p>
        </w:tc>
        <w:tc>
          <w:tcPr>
            <w:tcW w:w="1702" w:type="dxa"/>
            <w:tcBorders>
              <w:top w:val="nil"/>
              <w:left w:val="nil"/>
              <w:bottom w:val="single" w:sz="4" w:space="0" w:color="auto"/>
              <w:right w:val="single" w:sz="4" w:space="0" w:color="auto"/>
            </w:tcBorders>
            <w:shd w:val="clear" w:color="auto" w:fill="C0C0C0"/>
            <w:noWrap/>
          </w:tcPr>
          <w:p w14:paraId="06807F49" w14:textId="77777777" w:rsidR="00887476" w:rsidRPr="0094403A" w:rsidRDefault="00887476" w:rsidP="00D942E0">
            <w:pPr>
              <w:rPr>
                <w:rFonts w:cs="Arial"/>
                <w:szCs w:val="20"/>
              </w:rPr>
            </w:pPr>
          </w:p>
        </w:tc>
        <w:tc>
          <w:tcPr>
            <w:tcW w:w="1418" w:type="dxa"/>
            <w:tcBorders>
              <w:top w:val="nil"/>
              <w:left w:val="nil"/>
              <w:bottom w:val="single" w:sz="4" w:space="0" w:color="auto"/>
              <w:right w:val="single" w:sz="4" w:space="0" w:color="auto"/>
            </w:tcBorders>
            <w:shd w:val="clear" w:color="auto" w:fill="C0C0C0"/>
            <w:noWrap/>
          </w:tcPr>
          <w:p w14:paraId="0A9FCDE4" w14:textId="77777777" w:rsidR="00887476" w:rsidRPr="0094403A" w:rsidRDefault="00887476" w:rsidP="00D942E0">
            <w:pPr>
              <w:rPr>
                <w:rFonts w:cs="Arial"/>
                <w:szCs w:val="20"/>
              </w:rPr>
            </w:pPr>
          </w:p>
        </w:tc>
        <w:tc>
          <w:tcPr>
            <w:tcW w:w="1417" w:type="dxa"/>
            <w:tcBorders>
              <w:top w:val="nil"/>
              <w:left w:val="nil"/>
              <w:bottom w:val="single" w:sz="4" w:space="0" w:color="auto"/>
              <w:right w:val="single" w:sz="4" w:space="0" w:color="auto"/>
            </w:tcBorders>
            <w:shd w:val="clear" w:color="auto" w:fill="C0C0C0"/>
            <w:noWrap/>
          </w:tcPr>
          <w:p w14:paraId="2FAA6A69" w14:textId="77777777" w:rsidR="00887476" w:rsidRPr="0094403A" w:rsidRDefault="00887476" w:rsidP="00D942E0">
            <w:pPr>
              <w:jc w:val="right"/>
              <w:rPr>
                <w:rFonts w:cs="Arial"/>
                <w:szCs w:val="20"/>
              </w:rPr>
            </w:pPr>
          </w:p>
        </w:tc>
        <w:tc>
          <w:tcPr>
            <w:tcW w:w="1150" w:type="dxa"/>
            <w:tcBorders>
              <w:top w:val="nil"/>
              <w:left w:val="nil"/>
              <w:bottom w:val="single" w:sz="4" w:space="0" w:color="auto"/>
              <w:right w:val="single" w:sz="4" w:space="0" w:color="auto"/>
            </w:tcBorders>
            <w:shd w:val="clear" w:color="auto" w:fill="C0C0C0"/>
            <w:noWrap/>
          </w:tcPr>
          <w:p w14:paraId="37C11C08"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shd w:val="clear" w:color="auto" w:fill="C0C0C0"/>
            <w:noWrap/>
          </w:tcPr>
          <w:p w14:paraId="065D293D" w14:textId="77777777" w:rsidR="00887476" w:rsidRPr="0094403A" w:rsidRDefault="00887476" w:rsidP="00D942E0">
            <w:pPr>
              <w:jc w:val="right"/>
              <w:rPr>
                <w:rFonts w:cs="Arial"/>
                <w:szCs w:val="20"/>
              </w:rPr>
            </w:pPr>
          </w:p>
        </w:tc>
      </w:tr>
      <w:tr w:rsidR="00887476" w:rsidRPr="0094403A" w14:paraId="6FB3ADCC" w14:textId="77777777" w:rsidTr="00D942E0">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0E7C7E7A" w14:textId="77777777" w:rsidR="00887476" w:rsidRPr="0094403A" w:rsidRDefault="00887476" w:rsidP="00D942E0">
            <w:pPr>
              <w:rPr>
                <w:rFonts w:cs="Arial"/>
                <w:szCs w:val="20"/>
              </w:rPr>
            </w:pPr>
            <w:r w:rsidRPr="0094403A">
              <w:rPr>
                <w:rFonts w:cs="Arial"/>
                <w:szCs w:val="20"/>
              </w:rPr>
              <w:t>1.1</w:t>
            </w:r>
          </w:p>
        </w:tc>
        <w:tc>
          <w:tcPr>
            <w:tcW w:w="6665" w:type="dxa"/>
            <w:tcBorders>
              <w:top w:val="nil"/>
              <w:left w:val="nil"/>
              <w:bottom w:val="single" w:sz="4" w:space="0" w:color="auto"/>
              <w:right w:val="single" w:sz="4" w:space="0" w:color="auto"/>
            </w:tcBorders>
            <w:shd w:val="clear" w:color="auto" w:fill="auto"/>
          </w:tcPr>
          <w:p w14:paraId="590CB55B" w14:textId="77777777" w:rsidR="00887476" w:rsidRPr="0094403A" w:rsidRDefault="00887476" w:rsidP="00D942E0">
            <w:pPr>
              <w:rPr>
                <w:rFonts w:cs="Arial"/>
                <w:szCs w:val="20"/>
              </w:rPr>
            </w:pPr>
            <w:r w:rsidRPr="0094403A">
              <w:rPr>
                <w:rFonts w:cs="Arial"/>
                <w:szCs w:val="20"/>
              </w:rPr>
              <w:t>Državna geodetska infrastruktura</w:t>
            </w:r>
          </w:p>
        </w:tc>
        <w:tc>
          <w:tcPr>
            <w:tcW w:w="1702" w:type="dxa"/>
            <w:tcBorders>
              <w:top w:val="nil"/>
              <w:left w:val="nil"/>
              <w:bottom w:val="single" w:sz="4" w:space="0" w:color="auto"/>
              <w:right w:val="single" w:sz="4" w:space="0" w:color="auto"/>
            </w:tcBorders>
            <w:shd w:val="clear" w:color="auto" w:fill="auto"/>
          </w:tcPr>
          <w:p w14:paraId="57965640" w14:textId="77777777" w:rsidR="00887476" w:rsidRPr="0094403A" w:rsidRDefault="00887476" w:rsidP="00D942E0">
            <w:pPr>
              <w:jc w:val="center"/>
              <w:rPr>
                <w:rFonts w:cs="Arial"/>
                <w:szCs w:val="20"/>
              </w:rPr>
            </w:pPr>
            <w:r w:rsidRPr="0094403A">
              <w:rPr>
                <w:rFonts w:cs="Arial"/>
                <w:szCs w:val="20"/>
              </w:rPr>
              <w:t>2512-11-0003</w:t>
            </w:r>
          </w:p>
          <w:p w14:paraId="3D77A832" w14:textId="77777777" w:rsidR="00887476" w:rsidRPr="0094403A" w:rsidRDefault="00887476" w:rsidP="00D942E0">
            <w:pPr>
              <w:jc w:val="center"/>
              <w:rPr>
                <w:rFonts w:cs="Arial"/>
                <w:szCs w:val="20"/>
              </w:rPr>
            </w:pPr>
            <w:r w:rsidRPr="0094403A">
              <w:rPr>
                <w:rFonts w:cs="Arial"/>
                <w:szCs w:val="20"/>
              </w:rPr>
              <w:t>2552-21-0001</w:t>
            </w:r>
          </w:p>
          <w:p w14:paraId="327C62ED" w14:textId="77777777" w:rsidR="00887476" w:rsidRPr="0094403A" w:rsidRDefault="00887476" w:rsidP="00D942E0">
            <w:pPr>
              <w:jc w:val="center"/>
              <w:rPr>
                <w:rFonts w:cs="Arial"/>
                <w:szCs w:val="20"/>
              </w:rPr>
            </w:pPr>
            <w:r w:rsidRPr="0094403A">
              <w:rPr>
                <w:rFonts w:cs="Arial"/>
                <w:szCs w:val="20"/>
              </w:rPr>
              <w:t>2552-21-0001</w:t>
            </w:r>
          </w:p>
        </w:tc>
        <w:tc>
          <w:tcPr>
            <w:tcW w:w="1418" w:type="dxa"/>
            <w:tcBorders>
              <w:top w:val="nil"/>
              <w:left w:val="nil"/>
              <w:bottom w:val="single" w:sz="4" w:space="0" w:color="auto"/>
              <w:right w:val="single" w:sz="4" w:space="0" w:color="auto"/>
            </w:tcBorders>
            <w:shd w:val="clear" w:color="auto" w:fill="auto"/>
            <w:noWrap/>
          </w:tcPr>
          <w:p w14:paraId="68EBF2FD" w14:textId="77777777" w:rsidR="00887476" w:rsidRPr="0094403A" w:rsidRDefault="00887476" w:rsidP="00D942E0">
            <w:pPr>
              <w:jc w:val="center"/>
              <w:rPr>
                <w:rFonts w:cs="Arial"/>
                <w:szCs w:val="20"/>
              </w:rPr>
            </w:pPr>
            <w:r w:rsidRPr="0094403A">
              <w:rPr>
                <w:rFonts w:cs="Arial"/>
                <w:szCs w:val="20"/>
              </w:rPr>
              <w:t>153342</w:t>
            </w:r>
          </w:p>
          <w:p w14:paraId="3ED5CC65" w14:textId="77777777" w:rsidR="00887476" w:rsidRPr="0094403A" w:rsidRDefault="00887476" w:rsidP="00D942E0">
            <w:pPr>
              <w:jc w:val="center"/>
              <w:rPr>
                <w:rFonts w:cs="Arial"/>
                <w:szCs w:val="20"/>
              </w:rPr>
            </w:pPr>
            <w:r w:rsidRPr="0094403A">
              <w:rPr>
                <w:rFonts w:cs="Arial"/>
                <w:szCs w:val="20"/>
              </w:rPr>
              <w:t>153342</w:t>
            </w:r>
          </w:p>
          <w:p w14:paraId="2B0F1B87" w14:textId="77777777" w:rsidR="00887476" w:rsidRPr="0094403A" w:rsidRDefault="00887476" w:rsidP="00D942E0">
            <w:pPr>
              <w:jc w:val="center"/>
              <w:rPr>
                <w:rFonts w:cs="Arial"/>
                <w:szCs w:val="20"/>
              </w:rPr>
            </w:pPr>
            <w:r w:rsidRPr="0094403A">
              <w:rPr>
                <w:rFonts w:cs="Arial"/>
                <w:szCs w:val="20"/>
              </w:rPr>
              <w:t>153348</w:t>
            </w:r>
          </w:p>
        </w:tc>
        <w:tc>
          <w:tcPr>
            <w:tcW w:w="1417" w:type="dxa"/>
            <w:tcBorders>
              <w:top w:val="nil"/>
              <w:left w:val="nil"/>
              <w:bottom w:val="single" w:sz="4" w:space="0" w:color="auto"/>
              <w:right w:val="single" w:sz="4" w:space="0" w:color="auto"/>
            </w:tcBorders>
            <w:shd w:val="clear" w:color="auto" w:fill="auto"/>
            <w:noWrap/>
          </w:tcPr>
          <w:p w14:paraId="7D9FE5E7" w14:textId="77777777" w:rsidR="00887476" w:rsidRPr="0094403A" w:rsidRDefault="00887476" w:rsidP="00D942E0">
            <w:pPr>
              <w:jc w:val="right"/>
              <w:rPr>
                <w:rFonts w:cs="Arial"/>
                <w:szCs w:val="20"/>
              </w:rPr>
            </w:pPr>
            <w:r w:rsidRPr="0094403A">
              <w:rPr>
                <w:rFonts w:cs="Arial"/>
                <w:szCs w:val="20"/>
              </w:rPr>
              <w:t>200.000</w:t>
            </w:r>
          </w:p>
          <w:p w14:paraId="7A43C347" w14:textId="77777777" w:rsidR="00887476" w:rsidRPr="0094403A" w:rsidRDefault="00887476" w:rsidP="00D942E0">
            <w:pPr>
              <w:jc w:val="right"/>
              <w:rPr>
                <w:rFonts w:cs="Arial"/>
                <w:szCs w:val="20"/>
              </w:rPr>
            </w:pPr>
            <w:r w:rsidRPr="0094403A">
              <w:rPr>
                <w:rFonts w:cs="Arial"/>
                <w:szCs w:val="20"/>
              </w:rPr>
              <w:t>55.000</w:t>
            </w:r>
          </w:p>
          <w:p w14:paraId="14A77E72" w14:textId="77777777" w:rsidR="00887476" w:rsidRPr="0094403A" w:rsidRDefault="00887476" w:rsidP="00D942E0">
            <w:pPr>
              <w:jc w:val="right"/>
              <w:rPr>
                <w:rFonts w:cs="Arial"/>
                <w:szCs w:val="20"/>
              </w:rPr>
            </w:pPr>
            <w:r w:rsidRPr="0094403A">
              <w:rPr>
                <w:rFonts w:cs="Arial"/>
                <w:szCs w:val="20"/>
              </w:rPr>
              <w:t>55.000</w:t>
            </w:r>
          </w:p>
        </w:tc>
        <w:tc>
          <w:tcPr>
            <w:tcW w:w="1150" w:type="dxa"/>
            <w:tcBorders>
              <w:top w:val="nil"/>
              <w:left w:val="nil"/>
              <w:bottom w:val="single" w:sz="4" w:space="0" w:color="auto"/>
              <w:right w:val="single" w:sz="4" w:space="0" w:color="auto"/>
            </w:tcBorders>
            <w:shd w:val="clear" w:color="auto" w:fill="auto"/>
            <w:noWrap/>
          </w:tcPr>
          <w:p w14:paraId="78AA946E" w14:textId="77777777" w:rsidR="00887476" w:rsidRPr="0094403A" w:rsidRDefault="00887476" w:rsidP="00D942E0">
            <w:pPr>
              <w:jc w:val="right"/>
              <w:rPr>
                <w:rFonts w:cs="Arial"/>
                <w:szCs w:val="20"/>
              </w:rPr>
            </w:pPr>
            <w:r w:rsidRPr="0094403A">
              <w:rPr>
                <w:rFonts w:cs="Arial"/>
                <w:szCs w:val="20"/>
              </w:rPr>
              <w:t>15.000</w:t>
            </w:r>
          </w:p>
        </w:tc>
        <w:tc>
          <w:tcPr>
            <w:tcW w:w="1276" w:type="dxa"/>
            <w:tcBorders>
              <w:top w:val="nil"/>
              <w:left w:val="nil"/>
              <w:bottom w:val="single" w:sz="4" w:space="0" w:color="auto"/>
              <w:right w:val="single" w:sz="4" w:space="0" w:color="auto"/>
            </w:tcBorders>
            <w:shd w:val="clear" w:color="auto" w:fill="auto"/>
            <w:noWrap/>
          </w:tcPr>
          <w:p w14:paraId="430D48EE" w14:textId="77777777" w:rsidR="00887476" w:rsidRPr="0094403A" w:rsidRDefault="00887476" w:rsidP="00D942E0">
            <w:pPr>
              <w:jc w:val="right"/>
              <w:rPr>
                <w:rFonts w:cs="Arial"/>
                <w:szCs w:val="20"/>
              </w:rPr>
            </w:pPr>
            <w:r w:rsidRPr="0094403A">
              <w:rPr>
                <w:rFonts w:cs="Arial"/>
                <w:szCs w:val="20"/>
              </w:rPr>
              <w:t>65.000</w:t>
            </w:r>
          </w:p>
        </w:tc>
      </w:tr>
      <w:tr w:rsidR="00887476" w:rsidRPr="0094403A" w14:paraId="5E9B8D1D" w14:textId="77777777" w:rsidTr="00D942E0">
        <w:trPr>
          <w:trHeight w:val="255"/>
        </w:trPr>
        <w:tc>
          <w:tcPr>
            <w:tcW w:w="638" w:type="dxa"/>
            <w:tcBorders>
              <w:top w:val="nil"/>
              <w:left w:val="single" w:sz="4" w:space="0" w:color="auto"/>
              <w:bottom w:val="single" w:sz="4" w:space="0" w:color="auto"/>
              <w:right w:val="single" w:sz="4" w:space="0" w:color="auto"/>
            </w:tcBorders>
            <w:noWrap/>
          </w:tcPr>
          <w:p w14:paraId="5B1F550F" w14:textId="77777777" w:rsidR="00887476" w:rsidRPr="0094403A" w:rsidRDefault="00887476" w:rsidP="00D942E0">
            <w:pPr>
              <w:rPr>
                <w:rFonts w:cs="Arial"/>
                <w:szCs w:val="20"/>
              </w:rPr>
            </w:pPr>
            <w:r w:rsidRPr="0094403A">
              <w:rPr>
                <w:rFonts w:cs="Arial"/>
                <w:szCs w:val="20"/>
              </w:rPr>
              <w:t>1.2</w:t>
            </w:r>
          </w:p>
        </w:tc>
        <w:tc>
          <w:tcPr>
            <w:tcW w:w="6665" w:type="dxa"/>
            <w:tcBorders>
              <w:top w:val="nil"/>
              <w:left w:val="nil"/>
              <w:bottom w:val="single" w:sz="4" w:space="0" w:color="auto"/>
              <w:right w:val="single" w:sz="4" w:space="0" w:color="auto"/>
            </w:tcBorders>
          </w:tcPr>
          <w:p w14:paraId="5C0EF44B" w14:textId="77777777" w:rsidR="00887476" w:rsidRPr="0094403A" w:rsidRDefault="00887476" w:rsidP="00D942E0">
            <w:pPr>
              <w:rPr>
                <w:rFonts w:cs="Arial"/>
                <w:szCs w:val="20"/>
              </w:rPr>
            </w:pPr>
            <w:r w:rsidRPr="0094403A">
              <w:rPr>
                <w:rFonts w:cs="Arial"/>
                <w:szCs w:val="20"/>
              </w:rPr>
              <w:t>Operativna izvedba meritev</w:t>
            </w:r>
          </w:p>
        </w:tc>
        <w:tc>
          <w:tcPr>
            <w:tcW w:w="1702" w:type="dxa"/>
            <w:tcBorders>
              <w:top w:val="nil"/>
              <w:left w:val="nil"/>
              <w:bottom w:val="single" w:sz="4" w:space="0" w:color="auto"/>
              <w:right w:val="single" w:sz="4" w:space="0" w:color="auto"/>
            </w:tcBorders>
          </w:tcPr>
          <w:p w14:paraId="44BEC4E7" w14:textId="77777777" w:rsidR="00887476" w:rsidRPr="0094403A" w:rsidRDefault="00887476" w:rsidP="00D942E0">
            <w:pPr>
              <w:jc w:val="center"/>
              <w:rPr>
                <w:rFonts w:cs="Arial"/>
                <w:szCs w:val="20"/>
              </w:rPr>
            </w:pPr>
            <w:r w:rsidRPr="0094403A">
              <w:rPr>
                <w:rFonts w:cs="Arial"/>
                <w:szCs w:val="20"/>
              </w:rPr>
              <w:t>2512-11-0003</w:t>
            </w:r>
          </w:p>
        </w:tc>
        <w:tc>
          <w:tcPr>
            <w:tcW w:w="1418" w:type="dxa"/>
            <w:tcBorders>
              <w:top w:val="nil"/>
              <w:left w:val="nil"/>
              <w:bottom w:val="single" w:sz="4" w:space="0" w:color="auto"/>
              <w:right w:val="single" w:sz="4" w:space="0" w:color="auto"/>
            </w:tcBorders>
            <w:noWrap/>
          </w:tcPr>
          <w:p w14:paraId="65949BB8" w14:textId="77777777" w:rsidR="00887476" w:rsidRPr="0094403A" w:rsidRDefault="00887476" w:rsidP="00D942E0">
            <w:pPr>
              <w:jc w:val="center"/>
              <w:rPr>
                <w:rFonts w:cs="Arial"/>
                <w:szCs w:val="20"/>
              </w:rPr>
            </w:pPr>
            <w:r w:rsidRPr="0094403A">
              <w:rPr>
                <w:rFonts w:cs="Arial"/>
                <w:szCs w:val="20"/>
              </w:rPr>
              <w:t>153342</w:t>
            </w:r>
          </w:p>
        </w:tc>
        <w:tc>
          <w:tcPr>
            <w:tcW w:w="1417" w:type="dxa"/>
            <w:tcBorders>
              <w:top w:val="nil"/>
              <w:left w:val="nil"/>
              <w:bottom w:val="single" w:sz="4" w:space="0" w:color="auto"/>
              <w:right w:val="single" w:sz="4" w:space="0" w:color="auto"/>
            </w:tcBorders>
            <w:noWrap/>
          </w:tcPr>
          <w:p w14:paraId="1126DED4" w14:textId="77777777" w:rsidR="00887476" w:rsidRPr="0094403A" w:rsidRDefault="00887476" w:rsidP="00D942E0">
            <w:pPr>
              <w:jc w:val="right"/>
              <w:rPr>
                <w:rFonts w:cs="Arial"/>
                <w:szCs w:val="20"/>
              </w:rPr>
            </w:pPr>
            <w:r w:rsidRPr="0094403A">
              <w:rPr>
                <w:rFonts w:cs="Arial"/>
                <w:szCs w:val="20"/>
              </w:rPr>
              <w:t>40.000</w:t>
            </w:r>
          </w:p>
        </w:tc>
        <w:tc>
          <w:tcPr>
            <w:tcW w:w="1150" w:type="dxa"/>
            <w:tcBorders>
              <w:top w:val="nil"/>
              <w:left w:val="nil"/>
              <w:bottom w:val="single" w:sz="4" w:space="0" w:color="auto"/>
              <w:right w:val="single" w:sz="4" w:space="0" w:color="auto"/>
            </w:tcBorders>
            <w:noWrap/>
          </w:tcPr>
          <w:p w14:paraId="1B3F1D98"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noWrap/>
          </w:tcPr>
          <w:p w14:paraId="5F5F1AFF" w14:textId="77777777" w:rsidR="00887476" w:rsidRPr="0094403A" w:rsidRDefault="00887476" w:rsidP="00D942E0">
            <w:pPr>
              <w:jc w:val="right"/>
              <w:rPr>
                <w:rFonts w:cs="Arial"/>
                <w:szCs w:val="20"/>
              </w:rPr>
            </w:pPr>
          </w:p>
        </w:tc>
      </w:tr>
      <w:tr w:rsidR="00887476" w:rsidRPr="0094403A" w14:paraId="49E31A50" w14:textId="77777777" w:rsidTr="00D942E0">
        <w:trPr>
          <w:trHeight w:val="255"/>
        </w:trPr>
        <w:tc>
          <w:tcPr>
            <w:tcW w:w="638" w:type="dxa"/>
            <w:tcBorders>
              <w:top w:val="nil"/>
              <w:left w:val="single" w:sz="4" w:space="0" w:color="auto"/>
              <w:bottom w:val="single" w:sz="4" w:space="0" w:color="auto"/>
              <w:right w:val="single" w:sz="4" w:space="0" w:color="auto"/>
            </w:tcBorders>
            <w:shd w:val="clear" w:color="auto" w:fill="C0C0C0"/>
            <w:noWrap/>
          </w:tcPr>
          <w:p w14:paraId="108181A2" w14:textId="77777777" w:rsidR="00887476" w:rsidRPr="0094403A" w:rsidRDefault="00887476" w:rsidP="00D942E0">
            <w:pPr>
              <w:rPr>
                <w:rFonts w:cs="Arial"/>
                <w:szCs w:val="20"/>
              </w:rPr>
            </w:pPr>
            <w:r w:rsidRPr="0094403A">
              <w:rPr>
                <w:rFonts w:cs="Arial"/>
                <w:szCs w:val="20"/>
              </w:rPr>
              <w:t>2</w:t>
            </w:r>
          </w:p>
        </w:tc>
        <w:tc>
          <w:tcPr>
            <w:tcW w:w="6665" w:type="dxa"/>
            <w:tcBorders>
              <w:top w:val="nil"/>
              <w:left w:val="nil"/>
              <w:bottom w:val="single" w:sz="4" w:space="0" w:color="auto"/>
              <w:right w:val="single" w:sz="4" w:space="0" w:color="auto"/>
            </w:tcBorders>
            <w:shd w:val="clear" w:color="auto" w:fill="C0C0C0"/>
          </w:tcPr>
          <w:p w14:paraId="5356CD23" w14:textId="77777777" w:rsidR="00887476" w:rsidRPr="0094403A" w:rsidRDefault="00887476" w:rsidP="00D942E0">
            <w:pPr>
              <w:rPr>
                <w:rFonts w:cs="Arial"/>
                <w:szCs w:val="20"/>
              </w:rPr>
            </w:pPr>
            <w:r w:rsidRPr="0094403A">
              <w:rPr>
                <w:rFonts w:cs="Arial"/>
                <w:szCs w:val="20"/>
              </w:rPr>
              <w:t>Državni topografski sistem</w:t>
            </w:r>
          </w:p>
        </w:tc>
        <w:tc>
          <w:tcPr>
            <w:tcW w:w="1702" w:type="dxa"/>
            <w:tcBorders>
              <w:top w:val="nil"/>
              <w:left w:val="nil"/>
              <w:bottom w:val="single" w:sz="4" w:space="0" w:color="auto"/>
              <w:right w:val="single" w:sz="4" w:space="0" w:color="auto"/>
            </w:tcBorders>
            <w:shd w:val="clear" w:color="auto" w:fill="C0C0C0"/>
          </w:tcPr>
          <w:p w14:paraId="440894C7" w14:textId="77777777" w:rsidR="00887476" w:rsidRPr="0094403A" w:rsidRDefault="00887476" w:rsidP="00D942E0">
            <w:pPr>
              <w:jc w:val="center"/>
              <w:rPr>
                <w:rFonts w:cs="Arial"/>
                <w:szCs w:val="20"/>
              </w:rPr>
            </w:pPr>
          </w:p>
        </w:tc>
        <w:tc>
          <w:tcPr>
            <w:tcW w:w="1418" w:type="dxa"/>
            <w:tcBorders>
              <w:top w:val="nil"/>
              <w:left w:val="nil"/>
              <w:bottom w:val="single" w:sz="4" w:space="0" w:color="auto"/>
              <w:right w:val="single" w:sz="4" w:space="0" w:color="auto"/>
            </w:tcBorders>
            <w:shd w:val="clear" w:color="auto" w:fill="C0C0C0"/>
            <w:noWrap/>
          </w:tcPr>
          <w:p w14:paraId="184060B3" w14:textId="77777777" w:rsidR="00887476" w:rsidRPr="0094403A" w:rsidRDefault="00887476" w:rsidP="00D942E0">
            <w:pPr>
              <w:jc w:val="center"/>
              <w:rPr>
                <w:rFonts w:cs="Arial"/>
                <w:szCs w:val="20"/>
              </w:rPr>
            </w:pPr>
          </w:p>
        </w:tc>
        <w:tc>
          <w:tcPr>
            <w:tcW w:w="1417" w:type="dxa"/>
            <w:tcBorders>
              <w:top w:val="nil"/>
              <w:left w:val="nil"/>
              <w:bottom w:val="single" w:sz="4" w:space="0" w:color="auto"/>
              <w:right w:val="single" w:sz="4" w:space="0" w:color="auto"/>
            </w:tcBorders>
            <w:shd w:val="clear" w:color="auto" w:fill="C0C0C0"/>
          </w:tcPr>
          <w:p w14:paraId="78CA74A9" w14:textId="77777777" w:rsidR="00887476" w:rsidRPr="0094403A" w:rsidRDefault="00887476" w:rsidP="00D942E0">
            <w:pPr>
              <w:jc w:val="right"/>
              <w:rPr>
                <w:rFonts w:cs="Arial"/>
                <w:szCs w:val="20"/>
              </w:rPr>
            </w:pPr>
          </w:p>
        </w:tc>
        <w:tc>
          <w:tcPr>
            <w:tcW w:w="1150" w:type="dxa"/>
            <w:tcBorders>
              <w:top w:val="nil"/>
              <w:left w:val="nil"/>
              <w:bottom w:val="single" w:sz="4" w:space="0" w:color="auto"/>
              <w:right w:val="single" w:sz="4" w:space="0" w:color="auto"/>
            </w:tcBorders>
            <w:shd w:val="clear" w:color="auto" w:fill="C0C0C0"/>
          </w:tcPr>
          <w:p w14:paraId="09EA7C19"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shd w:val="clear" w:color="auto" w:fill="C0C0C0"/>
          </w:tcPr>
          <w:p w14:paraId="03A77293" w14:textId="77777777" w:rsidR="00887476" w:rsidRPr="0094403A" w:rsidRDefault="00887476" w:rsidP="00D942E0">
            <w:pPr>
              <w:tabs>
                <w:tab w:val="left" w:pos="747"/>
              </w:tabs>
              <w:jc w:val="right"/>
              <w:rPr>
                <w:rFonts w:cs="Arial"/>
                <w:szCs w:val="20"/>
              </w:rPr>
            </w:pPr>
          </w:p>
        </w:tc>
      </w:tr>
      <w:tr w:rsidR="00887476" w:rsidRPr="0094403A" w14:paraId="7B26C122" w14:textId="77777777" w:rsidTr="00D942E0">
        <w:trPr>
          <w:trHeight w:val="255"/>
        </w:trPr>
        <w:tc>
          <w:tcPr>
            <w:tcW w:w="638" w:type="dxa"/>
            <w:tcBorders>
              <w:top w:val="nil"/>
              <w:left w:val="single" w:sz="4" w:space="0" w:color="auto"/>
              <w:bottom w:val="single" w:sz="4" w:space="0" w:color="auto"/>
              <w:right w:val="single" w:sz="4" w:space="0" w:color="auto"/>
            </w:tcBorders>
            <w:noWrap/>
          </w:tcPr>
          <w:p w14:paraId="28754FA6" w14:textId="77777777" w:rsidR="00887476" w:rsidRPr="0094403A" w:rsidRDefault="00887476" w:rsidP="00D942E0">
            <w:pPr>
              <w:rPr>
                <w:rFonts w:cs="Arial"/>
                <w:szCs w:val="20"/>
              </w:rPr>
            </w:pPr>
            <w:r w:rsidRPr="0094403A">
              <w:rPr>
                <w:rFonts w:cs="Arial"/>
                <w:szCs w:val="20"/>
              </w:rPr>
              <w:t>2.1</w:t>
            </w:r>
          </w:p>
        </w:tc>
        <w:tc>
          <w:tcPr>
            <w:tcW w:w="6665" w:type="dxa"/>
            <w:tcBorders>
              <w:top w:val="nil"/>
              <w:left w:val="nil"/>
              <w:bottom w:val="single" w:sz="4" w:space="0" w:color="auto"/>
              <w:right w:val="single" w:sz="4" w:space="0" w:color="auto"/>
            </w:tcBorders>
          </w:tcPr>
          <w:p w14:paraId="377D4BF4" w14:textId="77777777" w:rsidR="00887476" w:rsidRPr="0094403A" w:rsidRDefault="00887476" w:rsidP="00D942E0">
            <w:pPr>
              <w:rPr>
                <w:rFonts w:cs="Arial"/>
                <w:szCs w:val="20"/>
              </w:rPr>
            </w:pPr>
            <w:r w:rsidRPr="0094403A">
              <w:rPr>
                <w:rFonts w:cs="Arial"/>
                <w:szCs w:val="20"/>
              </w:rPr>
              <w:t>Topografski podatki</w:t>
            </w:r>
          </w:p>
        </w:tc>
        <w:tc>
          <w:tcPr>
            <w:tcW w:w="1702" w:type="dxa"/>
            <w:tcBorders>
              <w:top w:val="nil"/>
              <w:left w:val="nil"/>
              <w:bottom w:val="single" w:sz="4" w:space="0" w:color="auto"/>
              <w:right w:val="single" w:sz="4" w:space="0" w:color="auto"/>
            </w:tcBorders>
          </w:tcPr>
          <w:p w14:paraId="5CD78F67" w14:textId="77777777" w:rsidR="00887476" w:rsidRPr="0094403A" w:rsidRDefault="00887476" w:rsidP="00D942E0">
            <w:pPr>
              <w:jc w:val="center"/>
              <w:rPr>
                <w:rFonts w:cs="Arial"/>
                <w:szCs w:val="20"/>
              </w:rPr>
            </w:pPr>
            <w:r w:rsidRPr="0094403A">
              <w:rPr>
                <w:rFonts w:cs="Arial"/>
                <w:szCs w:val="20"/>
              </w:rPr>
              <w:t>2512-11-0004</w:t>
            </w:r>
          </w:p>
          <w:p w14:paraId="54A5525C" w14:textId="77777777" w:rsidR="00887476" w:rsidRPr="0094403A" w:rsidRDefault="00887476" w:rsidP="00D942E0">
            <w:pPr>
              <w:jc w:val="center"/>
              <w:rPr>
                <w:rFonts w:cs="Arial"/>
                <w:strike/>
                <w:szCs w:val="20"/>
              </w:rPr>
            </w:pPr>
            <w:r w:rsidRPr="0094403A">
              <w:rPr>
                <w:rFonts w:cs="Arial"/>
                <w:szCs w:val="20"/>
              </w:rPr>
              <w:t>2552-21-0001</w:t>
            </w:r>
          </w:p>
        </w:tc>
        <w:tc>
          <w:tcPr>
            <w:tcW w:w="1418" w:type="dxa"/>
            <w:tcBorders>
              <w:top w:val="nil"/>
              <w:left w:val="nil"/>
              <w:bottom w:val="single" w:sz="4" w:space="0" w:color="auto"/>
              <w:right w:val="single" w:sz="4" w:space="0" w:color="auto"/>
            </w:tcBorders>
            <w:noWrap/>
          </w:tcPr>
          <w:p w14:paraId="65557B7F" w14:textId="77777777" w:rsidR="00887476" w:rsidRPr="0094403A" w:rsidRDefault="00887476" w:rsidP="00D942E0">
            <w:pPr>
              <w:jc w:val="center"/>
              <w:rPr>
                <w:rFonts w:cs="Arial"/>
                <w:szCs w:val="20"/>
              </w:rPr>
            </w:pPr>
            <w:r w:rsidRPr="0094403A">
              <w:rPr>
                <w:rFonts w:cs="Arial"/>
                <w:szCs w:val="20"/>
              </w:rPr>
              <w:t>153342</w:t>
            </w:r>
          </w:p>
          <w:p w14:paraId="1B6F9C71" w14:textId="77777777" w:rsidR="00887476" w:rsidRPr="0094403A" w:rsidRDefault="00887476" w:rsidP="00D942E0">
            <w:pPr>
              <w:jc w:val="center"/>
              <w:rPr>
                <w:rFonts w:cs="Arial"/>
                <w:strike/>
                <w:szCs w:val="20"/>
              </w:rPr>
            </w:pPr>
            <w:r w:rsidRPr="0094403A">
              <w:rPr>
                <w:rFonts w:cs="Arial"/>
                <w:szCs w:val="20"/>
              </w:rPr>
              <w:t>153342</w:t>
            </w:r>
          </w:p>
        </w:tc>
        <w:tc>
          <w:tcPr>
            <w:tcW w:w="1417" w:type="dxa"/>
            <w:tcBorders>
              <w:top w:val="nil"/>
              <w:left w:val="nil"/>
              <w:bottom w:val="single" w:sz="4" w:space="0" w:color="auto"/>
              <w:right w:val="single" w:sz="4" w:space="0" w:color="auto"/>
            </w:tcBorders>
          </w:tcPr>
          <w:p w14:paraId="23D164B5" w14:textId="77777777" w:rsidR="00887476" w:rsidRPr="0094403A" w:rsidRDefault="00887476" w:rsidP="00D942E0">
            <w:pPr>
              <w:jc w:val="right"/>
              <w:rPr>
                <w:rFonts w:cs="Arial"/>
                <w:szCs w:val="20"/>
              </w:rPr>
            </w:pPr>
            <w:r w:rsidRPr="0094403A">
              <w:rPr>
                <w:rFonts w:cs="Arial"/>
                <w:szCs w:val="20"/>
              </w:rPr>
              <w:t>240.000</w:t>
            </w:r>
          </w:p>
          <w:p w14:paraId="33113C6F" w14:textId="77777777" w:rsidR="00887476" w:rsidRPr="0094403A" w:rsidRDefault="00887476" w:rsidP="00D942E0">
            <w:pPr>
              <w:jc w:val="right"/>
              <w:rPr>
                <w:rFonts w:cs="Arial"/>
                <w:szCs w:val="20"/>
              </w:rPr>
            </w:pPr>
            <w:r w:rsidRPr="0094403A">
              <w:rPr>
                <w:rFonts w:cs="Arial"/>
                <w:szCs w:val="20"/>
              </w:rPr>
              <w:t>15.000</w:t>
            </w:r>
          </w:p>
        </w:tc>
        <w:tc>
          <w:tcPr>
            <w:tcW w:w="1150" w:type="dxa"/>
            <w:tcBorders>
              <w:top w:val="nil"/>
              <w:left w:val="nil"/>
              <w:bottom w:val="single" w:sz="4" w:space="0" w:color="auto"/>
              <w:right w:val="single" w:sz="4" w:space="0" w:color="auto"/>
            </w:tcBorders>
          </w:tcPr>
          <w:p w14:paraId="37484F82" w14:textId="77777777" w:rsidR="00887476" w:rsidRPr="0094403A" w:rsidRDefault="00887476" w:rsidP="00D942E0">
            <w:pPr>
              <w:jc w:val="right"/>
              <w:rPr>
                <w:rFonts w:cs="Arial"/>
                <w:szCs w:val="20"/>
              </w:rPr>
            </w:pPr>
            <w:r w:rsidRPr="0094403A">
              <w:rPr>
                <w:rFonts w:cs="Arial"/>
                <w:szCs w:val="20"/>
              </w:rPr>
              <w:t>70.000</w:t>
            </w:r>
          </w:p>
        </w:tc>
        <w:tc>
          <w:tcPr>
            <w:tcW w:w="1276" w:type="dxa"/>
            <w:tcBorders>
              <w:top w:val="nil"/>
              <w:left w:val="nil"/>
              <w:bottom w:val="single" w:sz="4" w:space="0" w:color="auto"/>
              <w:right w:val="single" w:sz="4" w:space="0" w:color="auto"/>
            </w:tcBorders>
          </w:tcPr>
          <w:p w14:paraId="6C1EF841" w14:textId="77777777" w:rsidR="00887476" w:rsidRPr="0094403A" w:rsidRDefault="00887476" w:rsidP="00D942E0">
            <w:pPr>
              <w:jc w:val="right"/>
              <w:rPr>
                <w:rFonts w:cs="Arial"/>
                <w:szCs w:val="20"/>
              </w:rPr>
            </w:pPr>
            <w:r w:rsidRPr="0094403A">
              <w:rPr>
                <w:rFonts w:cs="Arial"/>
                <w:szCs w:val="20"/>
              </w:rPr>
              <w:t>25.000</w:t>
            </w:r>
          </w:p>
        </w:tc>
      </w:tr>
      <w:tr w:rsidR="00887476" w:rsidRPr="0094403A" w14:paraId="5D1340AF" w14:textId="77777777" w:rsidTr="00D942E0">
        <w:trPr>
          <w:trHeight w:val="255"/>
        </w:trPr>
        <w:tc>
          <w:tcPr>
            <w:tcW w:w="638" w:type="dxa"/>
            <w:tcBorders>
              <w:top w:val="nil"/>
              <w:left w:val="single" w:sz="4" w:space="0" w:color="auto"/>
              <w:bottom w:val="single" w:sz="4" w:space="0" w:color="auto"/>
              <w:right w:val="single" w:sz="4" w:space="0" w:color="auto"/>
            </w:tcBorders>
            <w:noWrap/>
          </w:tcPr>
          <w:p w14:paraId="18CC285F" w14:textId="77777777" w:rsidR="00887476" w:rsidRPr="0094403A" w:rsidRDefault="00887476" w:rsidP="00D942E0">
            <w:pPr>
              <w:rPr>
                <w:rFonts w:cs="Arial"/>
                <w:szCs w:val="20"/>
              </w:rPr>
            </w:pPr>
            <w:r w:rsidRPr="0094403A">
              <w:rPr>
                <w:rFonts w:cs="Arial"/>
                <w:szCs w:val="20"/>
              </w:rPr>
              <w:t>2.2</w:t>
            </w:r>
          </w:p>
        </w:tc>
        <w:tc>
          <w:tcPr>
            <w:tcW w:w="6665" w:type="dxa"/>
            <w:tcBorders>
              <w:top w:val="nil"/>
              <w:left w:val="nil"/>
              <w:bottom w:val="single" w:sz="4" w:space="0" w:color="auto"/>
              <w:right w:val="single" w:sz="4" w:space="0" w:color="auto"/>
            </w:tcBorders>
          </w:tcPr>
          <w:p w14:paraId="6B357117" w14:textId="77777777" w:rsidR="00887476" w:rsidRPr="0094403A" w:rsidRDefault="00887476" w:rsidP="00D942E0">
            <w:pPr>
              <w:rPr>
                <w:rFonts w:cs="Arial"/>
                <w:szCs w:val="20"/>
              </w:rPr>
            </w:pPr>
            <w:r w:rsidRPr="0094403A">
              <w:rPr>
                <w:rFonts w:cs="Arial"/>
                <w:szCs w:val="20"/>
              </w:rPr>
              <w:t>Zemljepisna imena</w:t>
            </w:r>
          </w:p>
        </w:tc>
        <w:tc>
          <w:tcPr>
            <w:tcW w:w="1702" w:type="dxa"/>
            <w:tcBorders>
              <w:top w:val="nil"/>
              <w:left w:val="nil"/>
              <w:bottom w:val="single" w:sz="4" w:space="0" w:color="auto"/>
              <w:right w:val="single" w:sz="4" w:space="0" w:color="auto"/>
            </w:tcBorders>
          </w:tcPr>
          <w:p w14:paraId="7C40827A" w14:textId="77777777" w:rsidR="00887476" w:rsidRPr="0094403A" w:rsidRDefault="00887476" w:rsidP="00D942E0">
            <w:pPr>
              <w:jc w:val="center"/>
              <w:rPr>
                <w:rFonts w:cs="Arial"/>
                <w:szCs w:val="20"/>
              </w:rPr>
            </w:pPr>
            <w:r w:rsidRPr="0094403A">
              <w:rPr>
                <w:rFonts w:cs="Arial"/>
                <w:szCs w:val="20"/>
              </w:rPr>
              <w:t>2512-11-0004</w:t>
            </w:r>
          </w:p>
        </w:tc>
        <w:tc>
          <w:tcPr>
            <w:tcW w:w="1418" w:type="dxa"/>
            <w:tcBorders>
              <w:top w:val="nil"/>
              <w:left w:val="nil"/>
              <w:bottom w:val="single" w:sz="4" w:space="0" w:color="auto"/>
              <w:right w:val="single" w:sz="4" w:space="0" w:color="auto"/>
            </w:tcBorders>
            <w:noWrap/>
          </w:tcPr>
          <w:p w14:paraId="51DA7DBA" w14:textId="77777777" w:rsidR="00887476" w:rsidRPr="0094403A" w:rsidRDefault="00887476" w:rsidP="00D942E0">
            <w:pPr>
              <w:jc w:val="center"/>
              <w:rPr>
                <w:rFonts w:cs="Arial"/>
                <w:szCs w:val="20"/>
              </w:rPr>
            </w:pPr>
            <w:r w:rsidRPr="0094403A">
              <w:rPr>
                <w:rFonts w:cs="Arial"/>
                <w:szCs w:val="20"/>
              </w:rPr>
              <w:t>153342</w:t>
            </w:r>
          </w:p>
        </w:tc>
        <w:tc>
          <w:tcPr>
            <w:tcW w:w="1417" w:type="dxa"/>
            <w:tcBorders>
              <w:top w:val="nil"/>
              <w:left w:val="nil"/>
              <w:bottom w:val="single" w:sz="4" w:space="0" w:color="auto"/>
              <w:right w:val="single" w:sz="4" w:space="0" w:color="auto"/>
            </w:tcBorders>
          </w:tcPr>
          <w:p w14:paraId="461628B4" w14:textId="77777777" w:rsidR="00887476" w:rsidRPr="0094403A" w:rsidRDefault="00887476" w:rsidP="00D942E0">
            <w:pPr>
              <w:jc w:val="right"/>
              <w:rPr>
                <w:rFonts w:cs="Arial"/>
                <w:szCs w:val="20"/>
              </w:rPr>
            </w:pPr>
            <w:r w:rsidRPr="0094403A">
              <w:rPr>
                <w:rFonts w:cs="Arial"/>
                <w:szCs w:val="20"/>
              </w:rPr>
              <w:t>32.000</w:t>
            </w:r>
          </w:p>
        </w:tc>
        <w:tc>
          <w:tcPr>
            <w:tcW w:w="1150" w:type="dxa"/>
            <w:tcBorders>
              <w:top w:val="nil"/>
              <w:left w:val="nil"/>
              <w:bottom w:val="single" w:sz="4" w:space="0" w:color="auto"/>
              <w:right w:val="single" w:sz="4" w:space="0" w:color="auto"/>
            </w:tcBorders>
            <w:shd w:val="clear" w:color="auto" w:fill="auto"/>
          </w:tcPr>
          <w:p w14:paraId="5B245CF4" w14:textId="77777777" w:rsidR="00887476" w:rsidRPr="0094403A" w:rsidRDefault="00887476" w:rsidP="00D942E0">
            <w:pPr>
              <w:jc w:val="right"/>
              <w:rPr>
                <w:rFonts w:cs="Arial"/>
                <w:szCs w:val="20"/>
              </w:rPr>
            </w:pPr>
            <w:r w:rsidRPr="0094403A">
              <w:rPr>
                <w:rFonts w:cs="Arial"/>
                <w:szCs w:val="20"/>
              </w:rPr>
              <w:t>10.000</w:t>
            </w:r>
          </w:p>
        </w:tc>
        <w:tc>
          <w:tcPr>
            <w:tcW w:w="1276" w:type="dxa"/>
            <w:tcBorders>
              <w:top w:val="nil"/>
              <w:left w:val="nil"/>
              <w:bottom w:val="single" w:sz="4" w:space="0" w:color="auto"/>
              <w:right w:val="single" w:sz="4" w:space="0" w:color="auto"/>
            </w:tcBorders>
            <w:shd w:val="clear" w:color="auto" w:fill="auto"/>
          </w:tcPr>
          <w:p w14:paraId="1D0ED522" w14:textId="77777777" w:rsidR="00887476" w:rsidRPr="0094403A" w:rsidRDefault="00887476" w:rsidP="00D942E0">
            <w:pPr>
              <w:jc w:val="right"/>
              <w:rPr>
                <w:rFonts w:cs="Arial"/>
                <w:szCs w:val="20"/>
              </w:rPr>
            </w:pPr>
          </w:p>
        </w:tc>
      </w:tr>
      <w:tr w:rsidR="00887476" w:rsidRPr="0094403A" w14:paraId="1ECAB641" w14:textId="77777777" w:rsidTr="00D942E0">
        <w:trPr>
          <w:trHeight w:val="255"/>
        </w:trPr>
        <w:tc>
          <w:tcPr>
            <w:tcW w:w="638" w:type="dxa"/>
            <w:tcBorders>
              <w:top w:val="nil"/>
              <w:left w:val="single" w:sz="4" w:space="0" w:color="auto"/>
              <w:bottom w:val="single" w:sz="4" w:space="0" w:color="auto"/>
              <w:right w:val="single" w:sz="4" w:space="0" w:color="auto"/>
            </w:tcBorders>
            <w:noWrap/>
          </w:tcPr>
          <w:p w14:paraId="46A5506B" w14:textId="77777777" w:rsidR="00887476" w:rsidRPr="0094403A" w:rsidRDefault="00887476" w:rsidP="00D942E0">
            <w:pPr>
              <w:rPr>
                <w:rFonts w:cs="Arial"/>
                <w:szCs w:val="20"/>
              </w:rPr>
            </w:pPr>
            <w:r w:rsidRPr="0094403A">
              <w:rPr>
                <w:rFonts w:cs="Arial"/>
                <w:szCs w:val="20"/>
              </w:rPr>
              <w:t>2.3</w:t>
            </w:r>
          </w:p>
        </w:tc>
        <w:tc>
          <w:tcPr>
            <w:tcW w:w="6665" w:type="dxa"/>
            <w:tcBorders>
              <w:top w:val="nil"/>
              <w:left w:val="nil"/>
              <w:bottom w:val="single" w:sz="4" w:space="0" w:color="auto"/>
              <w:right w:val="single" w:sz="4" w:space="0" w:color="auto"/>
            </w:tcBorders>
          </w:tcPr>
          <w:p w14:paraId="4F0AE05A" w14:textId="77777777" w:rsidR="00887476" w:rsidRPr="0094403A" w:rsidRDefault="00887476" w:rsidP="00D942E0">
            <w:pPr>
              <w:rPr>
                <w:rFonts w:cs="Arial"/>
                <w:szCs w:val="20"/>
              </w:rPr>
            </w:pPr>
            <w:r w:rsidRPr="0094403A">
              <w:rPr>
                <w:rFonts w:cs="Arial"/>
                <w:szCs w:val="20"/>
              </w:rPr>
              <w:t>Podatki daljinskega zaznavanja</w:t>
            </w:r>
          </w:p>
        </w:tc>
        <w:tc>
          <w:tcPr>
            <w:tcW w:w="1702" w:type="dxa"/>
            <w:tcBorders>
              <w:top w:val="nil"/>
              <w:left w:val="nil"/>
              <w:bottom w:val="single" w:sz="4" w:space="0" w:color="auto"/>
              <w:right w:val="single" w:sz="4" w:space="0" w:color="auto"/>
            </w:tcBorders>
          </w:tcPr>
          <w:p w14:paraId="6F4DC179" w14:textId="77777777" w:rsidR="00887476" w:rsidRPr="0094403A" w:rsidRDefault="00887476" w:rsidP="00D942E0">
            <w:pPr>
              <w:jc w:val="center"/>
              <w:rPr>
                <w:rFonts w:cs="Arial"/>
                <w:szCs w:val="20"/>
              </w:rPr>
            </w:pPr>
            <w:r w:rsidRPr="0094403A">
              <w:rPr>
                <w:rFonts w:cs="Arial"/>
                <w:szCs w:val="20"/>
              </w:rPr>
              <w:t>2512-11-0004</w:t>
            </w:r>
          </w:p>
        </w:tc>
        <w:tc>
          <w:tcPr>
            <w:tcW w:w="1418" w:type="dxa"/>
            <w:tcBorders>
              <w:top w:val="nil"/>
              <w:left w:val="nil"/>
              <w:bottom w:val="single" w:sz="4" w:space="0" w:color="auto"/>
              <w:right w:val="single" w:sz="4" w:space="0" w:color="auto"/>
            </w:tcBorders>
            <w:noWrap/>
          </w:tcPr>
          <w:p w14:paraId="15042490" w14:textId="77777777" w:rsidR="00887476" w:rsidRPr="0094403A" w:rsidRDefault="00887476" w:rsidP="00D942E0">
            <w:pPr>
              <w:jc w:val="center"/>
              <w:rPr>
                <w:rFonts w:cs="Arial"/>
                <w:szCs w:val="20"/>
              </w:rPr>
            </w:pPr>
            <w:r w:rsidRPr="0094403A">
              <w:rPr>
                <w:rFonts w:cs="Arial"/>
                <w:szCs w:val="20"/>
              </w:rPr>
              <w:t>153342</w:t>
            </w:r>
          </w:p>
        </w:tc>
        <w:tc>
          <w:tcPr>
            <w:tcW w:w="1417" w:type="dxa"/>
            <w:tcBorders>
              <w:top w:val="nil"/>
              <w:left w:val="nil"/>
              <w:bottom w:val="single" w:sz="4" w:space="0" w:color="auto"/>
              <w:right w:val="single" w:sz="4" w:space="0" w:color="auto"/>
            </w:tcBorders>
          </w:tcPr>
          <w:p w14:paraId="5AFB677A" w14:textId="77777777" w:rsidR="00887476" w:rsidRPr="0094403A" w:rsidRDefault="00887476" w:rsidP="00D942E0">
            <w:pPr>
              <w:jc w:val="right"/>
              <w:rPr>
                <w:rFonts w:cs="Arial"/>
                <w:szCs w:val="20"/>
              </w:rPr>
            </w:pPr>
            <w:r w:rsidRPr="0094403A">
              <w:rPr>
                <w:rFonts w:cs="Arial"/>
                <w:szCs w:val="20"/>
              </w:rPr>
              <w:t>233.000</w:t>
            </w:r>
          </w:p>
        </w:tc>
        <w:tc>
          <w:tcPr>
            <w:tcW w:w="1150" w:type="dxa"/>
            <w:tcBorders>
              <w:top w:val="nil"/>
              <w:left w:val="nil"/>
              <w:bottom w:val="single" w:sz="4" w:space="0" w:color="auto"/>
              <w:right w:val="single" w:sz="4" w:space="0" w:color="auto"/>
            </w:tcBorders>
            <w:shd w:val="clear" w:color="auto" w:fill="auto"/>
          </w:tcPr>
          <w:p w14:paraId="79BD91E0"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shd w:val="clear" w:color="auto" w:fill="auto"/>
          </w:tcPr>
          <w:p w14:paraId="7892476A" w14:textId="77777777" w:rsidR="00887476" w:rsidRPr="0094403A" w:rsidRDefault="00887476" w:rsidP="00D942E0">
            <w:pPr>
              <w:jc w:val="right"/>
              <w:rPr>
                <w:rFonts w:cs="Arial"/>
                <w:szCs w:val="20"/>
              </w:rPr>
            </w:pPr>
            <w:r w:rsidRPr="0094403A">
              <w:rPr>
                <w:rFonts w:cs="Arial"/>
                <w:szCs w:val="20"/>
              </w:rPr>
              <w:t>75.000</w:t>
            </w:r>
          </w:p>
        </w:tc>
      </w:tr>
      <w:tr w:rsidR="00887476" w:rsidRPr="0094403A" w14:paraId="60C795C2" w14:textId="77777777" w:rsidTr="00D942E0">
        <w:trPr>
          <w:trHeight w:val="255"/>
        </w:trPr>
        <w:tc>
          <w:tcPr>
            <w:tcW w:w="638" w:type="dxa"/>
            <w:tcBorders>
              <w:top w:val="nil"/>
              <w:left w:val="single" w:sz="4" w:space="0" w:color="auto"/>
              <w:bottom w:val="single" w:sz="4" w:space="0" w:color="auto"/>
              <w:right w:val="single" w:sz="4" w:space="0" w:color="auto"/>
            </w:tcBorders>
            <w:noWrap/>
          </w:tcPr>
          <w:p w14:paraId="61BEA21E" w14:textId="77777777" w:rsidR="00887476" w:rsidRPr="0094403A" w:rsidRDefault="00887476" w:rsidP="00D942E0">
            <w:pPr>
              <w:rPr>
                <w:rFonts w:cs="Arial"/>
                <w:szCs w:val="20"/>
              </w:rPr>
            </w:pPr>
            <w:r w:rsidRPr="0094403A">
              <w:rPr>
                <w:rFonts w:cs="Arial"/>
                <w:szCs w:val="20"/>
              </w:rPr>
              <w:t>2.4</w:t>
            </w:r>
          </w:p>
        </w:tc>
        <w:tc>
          <w:tcPr>
            <w:tcW w:w="6665" w:type="dxa"/>
            <w:tcBorders>
              <w:top w:val="nil"/>
              <w:left w:val="nil"/>
              <w:bottom w:val="single" w:sz="4" w:space="0" w:color="auto"/>
              <w:right w:val="single" w:sz="4" w:space="0" w:color="auto"/>
            </w:tcBorders>
          </w:tcPr>
          <w:p w14:paraId="695E562D" w14:textId="77777777" w:rsidR="00887476" w:rsidRPr="0094403A" w:rsidRDefault="00887476" w:rsidP="00D942E0">
            <w:pPr>
              <w:rPr>
                <w:rFonts w:cs="Arial"/>
                <w:szCs w:val="20"/>
              </w:rPr>
            </w:pPr>
            <w:r w:rsidRPr="0094403A">
              <w:rPr>
                <w:rFonts w:cs="Arial"/>
                <w:szCs w:val="20"/>
              </w:rPr>
              <w:t>Državne in vojaške karte</w:t>
            </w:r>
          </w:p>
        </w:tc>
        <w:tc>
          <w:tcPr>
            <w:tcW w:w="1702" w:type="dxa"/>
            <w:tcBorders>
              <w:top w:val="nil"/>
              <w:left w:val="nil"/>
              <w:bottom w:val="single" w:sz="4" w:space="0" w:color="auto"/>
              <w:right w:val="single" w:sz="4" w:space="0" w:color="auto"/>
            </w:tcBorders>
          </w:tcPr>
          <w:p w14:paraId="631CF129" w14:textId="77777777" w:rsidR="00887476" w:rsidRPr="0094403A" w:rsidRDefault="00887476" w:rsidP="00D942E0">
            <w:pPr>
              <w:jc w:val="center"/>
              <w:rPr>
                <w:rFonts w:cs="Arial"/>
                <w:szCs w:val="20"/>
              </w:rPr>
            </w:pPr>
            <w:r w:rsidRPr="0094403A">
              <w:rPr>
                <w:rFonts w:cs="Arial"/>
                <w:szCs w:val="20"/>
              </w:rPr>
              <w:t>2512-11-0004</w:t>
            </w:r>
          </w:p>
        </w:tc>
        <w:tc>
          <w:tcPr>
            <w:tcW w:w="1418" w:type="dxa"/>
            <w:tcBorders>
              <w:top w:val="nil"/>
              <w:left w:val="nil"/>
              <w:bottom w:val="single" w:sz="4" w:space="0" w:color="auto"/>
              <w:right w:val="single" w:sz="4" w:space="0" w:color="auto"/>
            </w:tcBorders>
            <w:noWrap/>
          </w:tcPr>
          <w:p w14:paraId="685C928D" w14:textId="77777777" w:rsidR="00887476" w:rsidRPr="0094403A" w:rsidRDefault="00887476" w:rsidP="00D942E0">
            <w:pPr>
              <w:jc w:val="center"/>
              <w:rPr>
                <w:rFonts w:cs="Arial"/>
                <w:szCs w:val="20"/>
              </w:rPr>
            </w:pPr>
            <w:r w:rsidRPr="0094403A">
              <w:rPr>
                <w:rFonts w:cs="Arial"/>
                <w:szCs w:val="20"/>
              </w:rPr>
              <w:t>153342</w:t>
            </w:r>
          </w:p>
        </w:tc>
        <w:tc>
          <w:tcPr>
            <w:tcW w:w="1417" w:type="dxa"/>
            <w:tcBorders>
              <w:top w:val="nil"/>
              <w:left w:val="nil"/>
              <w:bottom w:val="single" w:sz="4" w:space="0" w:color="auto"/>
              <w:right w:val="single" w:sz="4" w:space="0" w:color="auto"/>
            </w:tcBorders>
          </w:tcPr>
          <w:p w14:paraId="426F1133" w14:textId="77777777" w:rsidR="00887476" w:rsidRPr="0094403A" w:rsidRDefault="00887476" w:rsidP="00D942E0">
            <w:pPr>
              <w:jc w:val="right"/>
              <w:rPr>
                <w:rFonts w:cs="Arial"/>
                <w:szCs w:val="20"/>
              </w:rPr>
            </w:pPr>
            <w:r w:rsidRPr="0094403A">
              <w:rPr>
                <w:rFonts w:cs="Arial"/>
                <w:szCs w:val="20"/>
              </w:rPr>
              <w:t>65.000</w:t>
            </w:r>
          </w:p>
        </w:tc>
        <w:tc>
          <w:tcPr>
            <w:tcW w:w="1150" w:type="dxa"/>
            <w:tcBorders>
              <w:top w:val="nil"/>
              <w:left w:val="nil"/>
              <w:bottom w:val="single" w:sz="4" w:space="0" w:color="auto"/>
              <w:right w:val="single" w:sz="4" w:space="0" w:color="auto"/>
            </w:tcBorders>
            <w:shd w:val="clear" w:color="auto" w:fill="auto"/>
          </w:tcPr>
          <w:p w14:paraId="39F3B389" w14:textId="77777777" w:rsidR="00887476" w:rsidRPr="0094403A" w:rsidRDefault="00887476" w:rsidP="00D942E0">
            <w:pPr>
              <w:jc w:val="right"/>
              <w:rPr>
                <w:rFonts w:cs="Arial"/>
                <w:szCs w:val="20"/>
              </w:rPr>
            </w:pPr>
            <w:r w:rsidRPr="0094403A">
              <w:rPr>
                <w:rFonts w:cs="Arial"/>
                <w:szCs w:val="20"/>
              </w:rPr>
              <w:t>65.000</w:t>
            </w:r>
          </w:p>
        </w:tc>
        <w:tc>
          <w:tcPr>
            <w:tcW w:w="1276" w:type="dxa"/>
            <w:tcBorders>
              <w:top w:val="nil"/>
              <w:left w:val="nil"/>
              <w:bottom w:val="single" w:sz="4" w:space="0" w:color="auto"/>
              <w:right w:val="single" w:sz="4" w:space="0" w:color="auto"/>
            </w:tcBorders>
            <w:shd w:val="clear" w:color="auto" w:fill="auto"/>
          </w:tcPr>
          <w:p w14:paraId="553B58B9" w14:textId="77777777" w:rsidR="00887476" w:rsidRPr="0094403A" w:rsidRDefault="00887476" w:rsidP="00D942E0">
            <w:pPr>
              <w:jc w:val="right"/>
              <w:rPr>
                <w:rFonts w:cs="Arial"/>
                <w:szCs w:val="20"/>
              </w:rPr>
            </w:pPr>
          </w:p>
        </w:tc>
      </w:tr>
      <w:tr w:rsidR="00887476" w:rsidRPr="0094403A" w14:paraId="0FEBB410" w14:textId="77777777" w:rsidTr="00D942E0">
        <w:trPr>
          <w:trHeight w:val="255"/>
        </w:trPr>
        <w:tc>
          <w:tcPr>
            <w:tcW w:w="638" w:type="dxa"/>
            <w:tcBorders>
              <w:top w:val="nil"/>
              <w:left w:val="single" w:sz="4" w:space="0" w:color="auto"/>
              <w:bottom w:val="single" w:sz="4" w:space="0" w:color="auto"/>
              <w:right w:val="single" w:sz="4" w:space="0" w:color="auto"/>
            </w:tcBorders>
            <w:noWrap/>
          </w:tcPr>
          <w:p w14:paraId="63C92A89" w14:textId="77777777" w:rsidR="00887476" w:rsidRPr="0094403A" w:rsidRDefault="00887476" w:rsidP="00D942E0">
            <w:pPr>
              <w:rPr>
                <w:rFonts w:cs="Arial"/>
                <w:szCs w:val="20"/>
              </w:rPr>
            </w:pPr>
            <w:r w:rsidRPr="0094403A">
              <w:rPr>
                <w:rFonts w:cs="Arial"/>
                <w:szCs w:val="20"/>
              </w:rPr>
              <w:t>2.4</w:t>
            </w:r>
          </w:p>
        </w:tc>
        <w:tc>
          <w:tcPr>
            <w:tcW w:w="6665" w:type="dxa"/>
            <w:tcBorders>
              <w:top w:val="nil"/>
              <w:left w:val="nil"/>
              <w:bottom w:val="single" w:sz="4" w:space="0" w:color="auto"/>
              <w:right w:val="single" w:sz="4" w:space="0" w:color="auto"/>
            </w:tcBorders>
          </w:tcPr>
          <w:p w14:paraId="3771BBA9" w14:textId="77777777" w:rsidR="00887476" w:rsidRPr="0094403A" w:rsidRDefault="00887476" w:rsidP="00D942E0">
            <w:pPr>
              <w:rPr>
                <w:rFonts w:cs="Arial"/>
                <w:szCs w:val="20"/>
              </w:rPr>
            </w:pPr>
            <w:r w:rsidRPr="0094403A">
              <w:rPr>
                <w:rFonts w:cs="Arial"/>
                <w:szCs w:val="20"/>
              </w:rPr>
              <w:t>Državne in vojaške karte – MORS</w:t>
            </w:r>
          </w:p>
        </w:tc>
        <w:tc>
          <w:tcPr>
            <w:tcW w:w="1702" w:type="dxa"/>
            <w:tcBorders>
              <w:top w:val="nil"/>
              <w:left w:val="nil"/>
              <w:bottom w:val="single" w:sz="4" w:space="0" w:color="auto"/>
              <w:right w:val="single" w:sz="4" w:space="0" w:color="auto"/>
            </w:tcBorders>
          </w:tcPr>
          <w:p w14:paraId="21391FD5" w14:textId="77777777" w:rsidR="00887476" w:rsidRPr="0094403A" w:rsidRDefault="00887476" w:rsidP="00D942E0">
            <w:pPr>
              <w:jc w:val="center"/>
              <w:rPr>
                <w:rFonts w:cs="Arial"/>
                <w:szCs w:val="20"/>
              </w:rPr>
            </w:pPr>
            <w:r w:rsidRPr="0094403A">
              <w:rPr>
                <w:rFonts w:cs="Arial"/>
                <w:szCs w:val="20"/>
              </w:rPr>
              <w:t>1911-21-0005</w:t>
            </w:r>
          </w:p>
        </w:tc>
        <w:tc>
          <w:tcPr>
            <w:tcW w:w="1418" w:type="dxa"/>
            <w:tcBorders>
              <w:top w:val="nil"/>
              <w:left w:val="nil"/>
              <w:bottom w:val="single" w:sz="4" w:space="0" w:color="auto"/>
              <w:right w:val="single" w:sz="4" w:space="0" w:color="auto"/>
            </w:tcBorders>
            <w:noWrap/>
          </w:tcPr>
          <w:p w14:paraId="2786F543" w14:textId="77777777" w:rsidR="00887476" w:rsidRPr="0094403A" w:rsidRDefault="00887476" w:rsidP="00D942E0">
            <w:pPr>
              <w:jc w:val="center"/>
              <w:rPr>
                <w:rFonts w:cs="Arial"/>
                <w:szCs w:val="20"/>
              </w:rPr>
            </w:pPr>
            <w:r w:rsidRPr="0094403A">
              <w:rPr>
                <w:rFonts w:cs="Arial"/>
                <w:szCs w:val="20"/>
              </w:rPr>
              <w:t>130011</w:t>
            </w:r>
          </w:p>
        </w:tc>
        <w:tc>
          <w:tcPr>
            <w:tcW w:w="1417" w:type="dxa"/>
            <w:tcBorders>
              <w:top w:val="nil"/>
              <w:left w:val="nil"/>
              <w:bottom w:val="single" w:sz="4" w:space="0" w:color="auto"/>
              <w:right w:val="single" w:sz="4" w:space="0" w:color="auto"/>
            </w:tcBorders>
          </w:tcPr>
          <w:p w14:paraId="7F7BDEBB" w14:textId="77777777" w:rsidR="00887476" w:rsidRPr="0094403A" w:rsidRDefault="00887476" w:rsidP="00D942E0">
            <w:pPr>
              <w:jc w:val="right"/>
              <w:rPr>
                <w:rFonts w:cs="Arial"/>
                <w:szCs w:val="20"/>
              </w:rPr>
            </w:pPr>
            <w:r w:rsidRPr="0094403A">
              <w:rPr>
                <w:rFonts w:cs="Arial"/>
                <w:szCs w:val="20"/>
              </w:rPr>
              <w:t>30.000</w:t>
            </w:r>
          </w:p>
        </w:tc>
        <w:tc>
          <w:tcPr>
            <w:tcW w:w="1150" w:type="dxa"/>
            <w:tcBorders>
              <w:top w:val="nil"/>
              <w:left w:val="nil"/>
              <w:bottom w:val="single" w:sz="4" w:space="0" w:color="auto"/>
              <w:right w:val="single" w:sz="4" w:space="0" w:color="auto"/>
            </w:tcBorders>
            <w:shd w:val="clear" w:color="auto" w:fill="auto"/>
          </w:tcPr>
          <w:p w14:paraId="4E1CB281" w14:textId="77777777" w:rsidR="00887476" w:rsidRPr="0094403A" w:rsidRDefault="00887476" w:rsidP="00D942E0">
            <w:pPr>
              <w:jc w:val="right"/>
              <w:rPr>
                <w:rFonts w:cs="Arial"/>
                <w:szCs w:val="20"/>
              </w:rPr>
            </w:pPr>
            <w:r w:rsidRPr="0094403A">
              <w:rPr>
                <w:rFonts w:cs="Arial"/>
                <w:szCs w:val="20"/>
              </w:rPr>
              <w:t>30.000</w:t>
            </w:r>
          </w:p>
        </w:tc>
        <w:tc>
          <w:tcPr>
            <w:tcW w:w="1276" w:type="dxa"/>
            <w:tcBorders>
              <w:top w:val="nil"/>
              <w:left w:val="nil"/>
              <w:bottom w:val="single" w:sz="4" w:space="0" w:color="auto"/>
              <w:right w:val="single" w:sz="4" w:space="0" w:color="auto"/>
            </w:tcBorders>
            <w:shd w:val="clear" w:color="auto" w:fill="auto"/>
          </w:tcPr>
          <w:p w14:paraId="3DF8E165" w14:textId="77777777" w:rsidR="00887476" w:rsidRPr="0094403A" w:rsidRDefault="00887476" w:rsidP="00D942E0">
            <w:pPr>
              <w:jc w:val="right"/>
              <w:rPr>
                <w:rFonts w:cs="Arial"/>
                <w:szCs w:val="20"/>
              </w:rPr>
            </w:pPr>
          </w:p>
        </w:tc>
      </w:tr>
      <w:tr w:rsidR="00887476" w:rsidRPr="0094403A" w14:paraId="54DBD2B8" w14:textId="77777777" w:rsidTr="00D942E0">
        <w:trPr>
          <w:trHeight w:val="255"/>
        </w:trPr>
        <w:tc>
          <w:tcPr>
            <w:tcW w:w="638" w:type="dxa"/>
            <w:tcBorders>
              <w:top w:val="nil"/>
              <w:left w:val="single" w:sz="4" w:space="0" w:color="auto"/>
              <w:bottom w:val="single" w:sz="4" w:space="0" w:color="auto"/>
              <w:right w:val="single" w:sz="4" w:space="0" w:color="auto"/>
            </w:tcBorders>
            <w:noWrap/>
          </w:tcPr>
          <w:p w14:paraId="60679184" w14:textId="77777777" w:rsidR="00887476" w:rsidRPr="0094403A" w:rsidRDefault="00887476" w:rsidP="00D942E0">
            <w:pPr>
              <w:rPr>
                <w:rFonts w:cs="Arial"/>
                <w:szCs w:val="20"/>
              </w:rPr>
            </w:pPr>
            <w:r w:rsidRPr="0094403A">
              <w:rPr>
                <w:rFonts w:cs="Arial"/>
                <w:szCs w:val="20"/>
              </w:rPr>
              <w:t>2.4</w:t>
            </w:r>
          </w:p>
        </w:tc>
        <w:tc>
          <w:tcPr>
            <w:tcW w:w="6665" w:type="dxa"/>
            <w:tcBorders>
              <w:top w:val="nil"/>
              <w:left w:val="nil"/>
              <w:bottom w:val="single" w:sz="4" w:space="0" w:color="auto"/>
              <w:right w:val="single" w:sz="4" w:space="0" w:color="auto"/>
            </w:tcBorders>
          </w:tcPr>
          <w:p w14:paraId="00466EA4" w14:textId="77777777" w:rsidR="00887476" w:rsidRPr="0094403A" w:rsidRDefault="00887476" w:rsidP="00D942E0">
            <w:pPr>
              <w:rPr>
                <w:rFonts w:cs="Arial"/>
                <w:szCs w:val="20"/>
              </w:rPr>
            </w:pPr>
            <w:r w:rsidRPr="0094403A">
              <w:rPr>
                <w:rFonts w:cs="Arial"/>
                <w:szCs w:val="20"/>
              </w:rPr>
              <w:t>Državne in vojaške karte – MORS</w:t>
            </w:r>
          </w:p>
        </w:tc>
        <w:tc>
          <w:tcPr>
            <w:tcW w:w="1702" w:type="dxa"/>
            <w:tcBorders>
              <w:top w:val="nil"/>
              <w:left w:val="nil"/>
              <w:bottom w:val="single" w:sz="4" w:space="0" w:color="auto"/>
              <w:right w:val="single" w:sz="4" w:space="0" w:color="auto"/>
            </w:tcBorders>
          </w:tcPr>
          <w:p w14:paraId="290F3C75" w14:textId="77777777" w:rsidR="00887476" w:rsidRPr="0094403A" w:rsidRDefault="00887476" w:rsidP="00D942E0">
            <w:pPr>
              <w:jc w:val="center"/>
              <w:rPr>
                <w:rFonts w:cs="Arial"/>
                <w:szCs w:val="20"/>
              </w:rPr>
            </w:pPr>
            <w:r w:rsidRPr="0094403A">
              <w:rPr>
                <w:rFonts w:cs="Arial"/>
                <w:szCs w:val="20"/>
              </w:rPr>
              <w:t>1911-21-0010</w:t>
            </w:r>
          </w:p>
        </w:tc>
        <w:tc>
          <w:tcPr>
            <w:tcW w:w="1418" w:type="dxa"/>
            <w:tcBorders>
              <w:top w:val="nil"/>
              <w:left w:val="nil"/>
              <w:bottom w:val="single" w:sz="4" w:space="0" w:color="auto"/>
              <w:right w:val="single" w:sz="4" w:space="0" w:color="auto"/>
            </w:tcBorders>
            <w:noWrap/>
          </w:tcPr>
          <w:p w14:paraId="488F14CB" w14:textId="77777777" w:rsidR="00887476" w:rsidRPr="0094403A" w:rsidRDefault="00887476" w:rsidP="00D942E0">
            <w:pPr>
              <w:jc w:val="center"/>
              <w:rPr>
                <w:rFonts w:cs="Arial"/>
                <w:szCs w:val="20"/>
              </w:rPr>
            </w:pPr>
            <w:r w:rsidRPr="0094403A">
              <w:rPr>
                <w:rFonts w:cs="Arial"/>
                <w:szCs w:val="20"/>
              </w:rPr>
              <w:t>221043</w:t>
            </w:r>
          </w:p>
        </w:tc>
        <w:tc>
          <w:tcPr>
            <w:tcW w:w="1417" w:type="dxa"/>
            <w:tcBorders>
              <w:top w:val="nil"/>
              <w:left w:val="nil"/>
              <w:bottom w:val="single" w:sz="4" w:space="0" w:color="auto"/>
              <w:right w:val="single" w:sz="4" w:space="0" w:color="auto"/>
            </w:tcBorders>
          </w:tcPr>
          <w:p w14:paraId="341D9221" w14:textId="77777777" w:rsidR="00887476" w:rsidRPr="0094403A" w:rsidRDefault="00887476" w:rsidP="00D942E0">
            <w:pPr>
              <w:jc w:val="right"/>
              <w:rPr>
                <w:rFonts w:cs="Arial"/>
                <w:szCs w:val="20"/>
              </w:rPr>
            </w:pPr>
            <w:r w:rsidRPr="0094403A">
              <w:rPr>
                <w:rFonts w:cs="Arial"/>
                <w:szCs w:val="20"/>
              </w:rPr>
              <w:t>162.360</w:t>
            </w:r>
          </w:p>
        </w:tc>
        <w:tc>
          <w:tcPr>
            <w:tcW w:w="1150" w:type="dxa"/>
            <w:tcBorders>
              <w:top w:val="nil"/>
              <w:left w:val="nil"/>
              <w:bottom w:val="single" w:sz="4" w:space="0" w:color="auto"/>
              <w:right w:val="single" w:sz="4" w:space="0" w:color="auto"/>
            </w:tcBorders>
            <w:shd w:val="clear" w:color="auto" w:fill="auto"/>
          </w:tcPr>
          <w:p w14:paraId="6D7BC26B" w14:textId="77777777" w:rsidR="00887476" w:rsidRPr="0094403A" w:rsidRDefault="00887476" w:rsidP="00D942E0">
            <w:pPr>
              <w:jc w:val="right"/>
              <w:rPr>
                <w:rFonts w:cs="Arial"/>
                <w:szCs w:val="20"/>
              </w:rPr>
            </w:pPr>
            <w:r w:rsidRPr="0094403A">
              <w:rPr>
                <w:rFonts w:cs="Arial"/>
                <w:szCs w:val="20"/>
              </w:rPr>
              <w:t>75.000</w:t>
            </w:r>
          </w:p>
        </w:tc>
        <w:tc>
          <w:tcPr>
            <w:tcW w:w="1276" w:type="dxa"/>
            <w:tcBorders>
              <w:top w:val="nil"/>
              <w:left w:val="nil"/>
              <w:bottom w:val="single" w:sz="4" w:space="0" w:color="auto"/>
              <w:right w:val="single" w:sz="4" w:space="0" w:color="auto"/>
            </w:tcBorders>
            <w:shd w:val="clear" w:color="auto" w:fill="auto"/>
          </w:tcPr>
          <w:p w14:paraId="3FDE792F" w14:textId="77777777" w:rsidR="00887476" w:rsidRPr="0094403A" w:rsidRDefault="00887476" w:rsidP="00D942E0">
            <w:pPr>
              <w:jc w:val="right"/>
              <w:rPr>
                <w:rFonts w:cs="Arial"/>
                <w:szCs w:val="20"/>
              </w:rPr>
            </w:pPr>
          </w:p>
        </w:tc>
      </w:tr>
      <w:tr w:rsidR="00887476" w:rsidRPr="0094403A" w14:paraId="45228C4B" w14:textId="77777777" w:rsidTr="00D942E0">
        <w:trPr>
          <w:trHeight w:val="255"/>
        </w:trPr>
        <w:tc>
          <w:tcPr>
            <w:tcW w:w="638" w:type="dxa"/>
            <w:tcBorders>
              <w:top w:val="nil"/>
              <w:left w:val="single" w:sz="4" w:space="0" w:color="auto"/>
              <w:bottom w:val="single" w:sz="4" w:space="0" w:color="auto"/>
              <w:right w:val="single" w:sz="4" w:space="0" w:color="auto"/>
            </w:tcBorders>
            <w:noWrap/>
          </w:tcPr>
          <w:p w14:paraId="102FC419" w14:textId="77777777" w:rsidR="00887476" w:rsidRPr="0094403A" w:rsidRDefault="00887476" w:rsidP="00D942E0">
            <w:pPr>
              <w:rPr>
                <w:rFonts w:cs="Arial"/>
                <w:szCs w:val="20"/>
              </w:rPr>
            </w:pPr>
            <w:r w:rsidRPr="0094403A">
              <w:rPr>
                <w:rFonts w:cs="Arial"/>
                <w:szCs w:val="20"/>
              </w:rPr>
              <w:t>2.4</w:t>
            </w:r>
          </w:p>
        </w:tc>
        <w:tc>
          <w:tcPr>
            <w:tcW w:w="6665" w:type="dxa"/>
            <w:tcBorders>
              <w:top w:val="nil"/>
              <w:left w:val="nil"/>
              <w:bottom w:val="single" w:sz="4" w:space="0" w:color="auto"/>
              <w:right w:val="single" w:sz="4" w:space="0" w:color="auto"/>
            </w:tcBorders>
          </w:tcPr>
          <w:p w14:paraId="1382B21A" w14:textId="77777777" w:rsidR="00887476" w:rsidRPr="0094403A" w:rsidRDefault="00887476" w:rsidP="00D942E0">
            <w:pPr>
              <w:rPr>
                <w:rFonts w:cs="Arial"/>
                <w:szCs w:val="20"/>
              </w:rPr>
            </w:pPr>
            <w:r w:rsidRPr="0094403A">
              <w:rPr>
                <w:rFonts w:cs="Arial"/>
                <w:szCs w:val="20"/>
              </w:rPr>
              <w:t>Državne in vojaške karte – MORS</w:t>
            </w:r>
          </w:p>
        </w:tc>
        <w:tc>
          <w:tcPr>
            <w:tcW w:w="1702" w:type="dxa"/>
            <w:tcBorders>
              <w:top w:val="nil"/>
              <w:left w:val="nil"/>
              <w:bottom w:val="single" w:sz="4" w:space="0" w:color="auto"/>
              <w:right w:val="single" w:sz="4" w:space="0" w:color="auto"/>
            </w:tcBorders>
          </w:tcPr>
          <w:p w14:paraId="17F739B5" w14:textId="77777777" w:rsidR="00887476" w:rsidRPr="0094403A" w:rsidRDefault="00887476" w:rsidP="00D942E0">
            <w:pPr>
              <w:jc w:val="center"/>
              <w:rPr>
                <w:rFonts w:cs="Arial"/>
                <w:szCs w:val="20"/>
              </w:rPr>
            </w:pPr>
            <w:r w:rsidRPr="0094403A">
              <w:rPr>
                <w:rFonts w:cs="Arial"/>
                <w:szCs w:val="20"/>
              </w:rPr>
              <w:t>1911-21-0010</w:t>
            </w:r>
          </w:p>
        </w:tc>
        <w:tc>
          <w:tcPr>
            <w:tcW w:w="1418" w:type="dxa"/>
            <w:tcBorders>
              <w:top w:val="nil"/>
              <w:left w:val="nil"/>
              <w:bottom w:val="single" w:sz="4" w:space="0" w:color="auto"/>
              <w:right w:val="single" w:sz="4" w:space="0" w:color="auto"/>
            </w:tcBorders>
            <w:noWrap/>
          </w:tcPr>
          <w:p w14:paraId="026D9951" w14:textId="77777777" w:rsidR="00887476" w:rsidRPr="0094403A" w:rsidRDefault="00887476" w:rsidP="00D942E0">
            <w:pPr>
              <w:jc w:val="center"/>
              <w:rPr>
                <w:rFonts w:cs="Arial"/>
                <w:szCs w:val="20"/>
              </w:rPr>
            </w:pPr>
            <w:r w:rsidRPr="0094403A">
              <w:rPr>
                <w:rFonts w:cs="Arial"/>
                <w:szCs w:val="20"/>
              </w:rPr>
              <w:t>221044</w:t>
            </w:r>
          </w:p>
        </w:tc>
        <w:tc>
          <w:tcPr>
            <w:tcW w:w="1417" w:type="dxa"/>
            <w:tcBorders>
              <w:top w:val="nil"/>
              <w:left w:val="nil"/>
              <w:bottom w:val="single" w:sz="4" w:space="0" w:color="auto"/>
              <w:right w:val="single" w:sz="4" w:space="0" w:color="auto"/>
            </w:tcBorders>
          </w:tcPr>
          <w:p w14:paraId="419F739F" w14:textId="77777777" w:rsidR="00887476" w:rsidRPr="0094403A" w:rsidRDefault="00887476" w:rsidP="00D942E0">
            <w:pPr>
              <w:jc w:val="right"/>
              <w:rPr>
                <w:rFonts w:cs="Arial"/>
                <w:szCs w:val="20"/>
              </w:rPr>
            </w:pPr>
            <w:r w:rsidRPr="0094403A">
              <w:rPr>
                <w:rFonts w:cs="Arial"/>
                <w:szCs w:val="20"/>
              </w:rPr>
              <w:t>54.120</w:t>
            </w:r>
          </w:p>
        </w:tc>
        <w:tc>
          <w:tcPr>
            <w:tcW w:w="1150" w:type="dxa"/>
            <w:tcBorders>
              <w:top w:val="nil"/>
              <w:left w:val="nil"/>
              <w:bottom w:val="single" w:sz="4" w:space="0" w:color="auto"/>
              <w:right w:val="single" w:sz="4" w:space="0" w:color="auto"/>
            </w:tcBorders>
            <w:shd w:val="clear" w:color="auto" w:fill="auto"/>
          </w:tcPr>
          <w:p w14:paraId="1D236146" w14:textId="77777777" w:rsidR="00887476" w:rsidRPr="0094403A" w:rsidRDefault="00887476" w:rsidP="00D942E0">
            <w:pPr>
              <w:jc w:val="right"/>
              <w:rPr>
                <w:rFonts w:cs="Arial"/>
                <w:szCs w:val="20"/>
              </w:rPr>
            </w:pPr>
            <w:r w:rsidRPr="0094403A">
              <w:rPr>
                <w:rFonts w:cs="Arial"/>
                <w:szCs w:val="20"/>
              </w:rPr>
              <w:t>24.800</w:t>
            </w:r>
          </w:p>
        </w:tc>
        <w:tc>
          <w:tcPr>
            <w:tcW w:w="1276" w:type="dxa"/>
            <w:tcBorders>
              <w:top w:val="nil"/>
              <w:left w:val="nil"/>
              <w:bottom w:val="single" w:sz="4" w:space="0" w:color="auto"/>
              <w:right w:val="single" w:sz="4" w:space="0" w:color="auto"/>
            </w:tcBorders>
            <w:shd w:val="clear" w:color="auto" w:fill="auto"/>
          </w:tcPr>
          <w:p w14:paraId="715781FC" w14:textId="77777777" w:rsidR="00887476" w:rsidRPr="0094403A" w:rsidRDefault="00887476" w:rsidP="00D942E0">
            <w:pPr>
              <w:jc w:val="right"/>
              <w:rPr>
                <w:rFonts w:cs="Arial"/>
                <w:szCs w:val="20"/>
              </w:rPr>
            </w:pPr>
          </w:p>
        </w:tc>
      </w:tr>
      <w:tr w:rsidR="00887476" w:rsidRPr="0094403A" w14:paraId="4903FF3B" w14:textId="77777777" w:rsidTr="00D942E0">
        <w:trPr>
          <w:trHeight w:val="255"/>
        </w:trPr>
        <w:tc>
          <w:tcPr>
            <w:tcW w:w="638" w:type="dxa"/>
            <w:tcBorders>
              <w:top w:val="nil"/>
              <w:left w:val="single" w:sz="4" w:space="0" w:color="auto"/>
              <w:bottom w:val="single" w:sz="4" w:space="0" w:color="auto"/>
              <w:right w:val="single" w:sz="4" w:space="0" w:color="auto"/>
            </w:tcBorders>
            <w:noWrap/>
          </w:tcPr>
          <w:p w14:paraId="596CFAE0" w14:textId="77777777" w:rsidR="00887476" w:rsidRPr="0094403A" w:rsidRDefault="00887476" w:rsidP="00D942E0">
            <w:pPr>
              <w:rPr>
                <w:rFonts w:cs="Arial"/>
                <w:szCs w:val="20"/>
              </w:rPr>
            </w:pPr>
            <w:r w:rsidRPr="0094403A">
              <w:rPr>
                <w:rFonts w:cs="Arial"/>
                <w:szCs w:val="20"/>
              </w:rPr>
              <w:t>2.5</w:t>
            </w:r>
          </w:p>
        </w:tc>
        <w:tc>
          <w:tcPr>
            <w:tcW w:w="6665" w:type="dxa"/>
            <w:tcBorders>
              <w:top w:val="nil"/>
              <w:left w:val="nil"/>
              <w:bottom w:val="single" w:sz="4" w:space="0" w:color="auto"/>
              <w:right w:val="single" w:sz="4" w:space="0" w:color="auto"/>
            </w:tcBorders>
          </w:tcPr>
          <w:p w14:paraId="44E15737" w14:textId="77777777" w:rsidR="00887476" w:rsidRPr="0094403A" w:rsidRDefault="00887476" w:rsidP="00D942E0">
            <w:pPr>
              <w:jc w:val="both"/>
              <w:rPr>
                <w:rFonts w:cs="Arial"/>
                <w:szCs w:val="20"/>
              </w:rPr>
            </w:pPr>
            <w:r w:rsidRPr="0094403A">
              <w:rPr>
                <w:rFonts w:cs="Arial"/>
                <w:szCs w:val="20"/>
              </w:rPr>
              <w:t>Posebne naloge na področju kartografije in topografije za potrebe Ministrstva za obrambo</w:t>
            </w:r>
          </w:p>
        </w:tc>
        <w:tc>
          <w:tcPr>
            <w:tcW w:w="1702" w:type="dxa"/>
            <w:tcBorders>
              <w:top w:val="nil"/>
              <w:left w:val="nil"/>
              <w:bottom w:val="single" w:sz="4" w:space="0" w:color="auto"/>
              <w:right w:val="single" w:sz="4" w:space="0" w:color="auto"/>
            </w:tcBorders>
          </w:tcPr>
          <w:p w14:paraId="13DBABC7" w14:textId="77777777" w:rsidR="00887476" w:rsidRPr="0094403A" w:rsidRDefault="00887476" w:rsidP="00D942E0">
            <w:pPr>
              <w:jc w:val="center"/>
              <w:rPr>
                <w:rFonts w:cs="Arial"/>
                <w:szCs w:val="20"/>
              </w:rPr>
            </w:pPr>
            <w:r w:rsidRPr="0094403A">
              <w:rPr>
                <w:rFonts w:cs="Arial"/>
                <w:szCs w:val="20"/>
              </w:rPr>
              <w:t>1911-21-0005</w:t>
            </w:r>
          </w:p>
          <w:p w14:paraId="6D59C01D" w14:textId="77777777" w:rsidR="00887476" w:rsidRPr="0094403A" w:rsidRDefault="00887476" w:rsidP="00D942E0">
            <w:pPr>
              <w:jc w:val="center"/>
              <w:rPr>
                <w:rFonts w:cs="Arial"/>
                <w:szCs w:val="20"/>
              </w:rPr>
            </w:pPr>
          </w:p>
        </w:tc>
        <w:tc>
          <w:tcPr>
            <w:tcW w:w="1418" w:type="dxa"/>
            <w:tcBorders>
              <w:top w:val="nil"/>
              <w:left w:val="nil"/>
              <w:bottom w:val="single" w:sz="4" w:space="0" w:color="auto"/>
              <w:right w:val="single" w:sz="4" w:space="0" w:color="auto"/>
            </w:tcBorders>
            <w:noWrap/>
          </w:tcPr>
          <w:p w14:paraId="272C1C09" w14:textId="77777777" w:rsidR="00887476" w:rsidRPr="0094403A" w:rsidRDefault="00887476" w:rsidP="00D942E0">
            <w:pPr>
              <w:jc w:val="center"/>
              <w:rPr>
                <w:rFonts w:cs="Arial"/>
                <w:szCs w:val="20"/>
              </w:rPr>
            </w:pPr>
            <w:r w:rsidRPr="0094403A">
              <w:rPr>
                <w:rFonts w:cs="Arial"/>
                <w:szCs w:val="20"/>
              </w:rPr>
              <w:t>130011</w:t>
            </w:r>
          </w:p>
          <w:p w14:paraId="623C56B7" w14:textId="77777777" w:rsidR="00887476" w:rsidRPr="0094403A" w:rsidRDefault="00887476" w:rsidP="00D942E0">
            <w:pPr>
              <w:jc w:val="center"/>
              <w:rPr>
                <w:rFonts w:cs="Arial"/>
                <w:szCs w:val="20"/>
              </w:rPr>
            </w:pPr>
          </w:p>
        </w:tc>
        <w:tc>
          <w:tcPr>
            <w:tcW w:w="1417" w:type="dxa"/>
            <w:tcBorders>
              <w:top w:val="nil"/>
              <w:left w:val="nil"/>
              <w:bottom w:val="single" w:sz="4" w:space="0" w:color="auto"/>
              <w:right w:val="single" w:sz="4" w:space="0" w:color="auto"/>
            </w:tcBorders>
          </w:tcPr>
          <w:p w14:paraId="3FD79554" w14:textId="77777777" w:rsidR="00887476" w:rsidRPr="0094403A" w:rsidRDefault="00887476" w:rsidP="00D942E0">
            <w:pPr>
              <w:jc w:val="right"/>
              <w:rPr>
                <w:rFonts w:cs="Arial"/>
                <w:szCs w:val="20"/>
              </w:rPr>
            </w:pPr>
            <w:r w:rsidRPr="0094403A">
              <w:rPr>
                <w:rFonts w:cs="Arial"/>
                <w:szCs w:val="20"/>
              </w:rPr>
              <w:t>198.800</w:t>
            </w:r>
          </w:p>
        </w:tc>
        <w:tc>
          <w:tcPr>
            <w:tcW w:w="1150" w:type="dxa"/>
            <w:tcBorders>
              <w:top w:val="nil"/>
              <w:left w:val="nil"/>
              <w:bottom w:val="single" w:sz="4" w:space="0" w:color="auto"/>
              <w:right w:val="single" w:sz="4" w:space="0" w:color="auto"/>
            </w:tcBorders>
            <w:shd w:val="clear" w:color="auto" w:fill="auto"/>
          </w:tcPr>
          <w:p w14:paraId="4C88921A" w14:textId="77777777" w:rsidR="00887476" w:rsidRPr="0094403A" w:rsidRDefault="00887476" w:rsidP="00D942E0">
            <w:pPr>
              <w:jc w:val="right"/>
              <w:rPr>
                <w:rFonts w:cs="Arial"/>
                <w:szCs w:val="20"/>
              </w:rPr>
            </w:pPr>
            <w:r w:rsidRPr="0094403A">
              <w:rPr>
                <w:rFonts w:cs="Arial"/>
                <w:szCs w:val="20"/>
              </w:rPr>
              <w:t>198.800</w:t>
            </w:r>
          </w:p>
        </w:tc>
        <w:tc>
          <w:tcPr>
            <w:tcW w:w="1276" w:type="dxa"/>
            <w:tcBorders>
              <w:top w:val="nil"/>
              <w:left w:val="nil"/>
              <w:bottom w:val="single" w:sz="4" w:space="0" w:color="auto"/>
              <w:right w:val="single" w:sz="4" w:space="0" w:color="auto"/>
            </w:tcBorders>
            <w:shd w:val="clear" w:color="auto" w:fill="auto"/>
          </w:tcPr>
          <w:p w14:paraId="2E59E070" w14:textId="77777777" w:rsidR="00887476" w:rsidRPr="0094403A" w:rsidRDefault="00887476" w:rsidP="00D942E0">
            <w:pPr>
              <w:jc w:val="right"/>
              <w:rPr>
                <w:rFonts w:cs="Arial"/>
                <w:szCs w:val="20"/>
              </w:rPr>
            </w:pPr>
          </w:p>
        </w:tc>
      </w:tr>
      <w:tr w:rsidR="00887476" w:rsidRPr="0094403A" w14:paraId="223977E0" w14:textId="77777777" w:rsidTr="00D942E0">
        <w:trPr>
          <w:trHeight w:val="255"/>
        </w:trPr>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9634C68" w14:textId="77777777" w:rsidR="00887476" w:rsidRPr="0094403A" w:rsidRDefault="00887476" w:rsidP="00D942E0">
            <w:pPr>
              <w:rPr>
                <w:rFonts w:cs="Arial"/>
                <w:szCs w:val="20"/>
              </w:rPr>
            </w:pPr>
            <w:r w:rsidRPr="0094403A">
              <w:rPr>
                <w:rFonts w:cs="Arial"/>
                <w:szCs w:val="20"/>
              </w:rPr>
              <w:t>3</w:t>
            </w:r>
          </w:p>
        </w:tc>
        <w:tc>
          <w:tcPr>
            <w:tcW w:w="6665" w:type="dxa"/>
            <w:tcBorders>
              <w:top w:val="single" w:sz="4" w:space="0" w:color="auto"/>
              <w:left w:val="nil"/>
              <w:bottom w:val="single" w:sz="4" w:space="0" w:color="auto"/>
              <w:right w:val="single" w:sz="4" w:space="0" w:color="auto"/>
            </w:tcBorders>
            <w:shd w:val="clear" w:color="auto" w:fill="D9D9D9" w:themeFill="background1" w:themeFillShade="D9"/>
          </w:tcPr>
          <w:p w14:paraId="317700AF" w14:textId="77777777" w:rsidR="00887476" w:rsidRPr="0094403A" w:rsidRDefault="00887476" w:rsidP="00D942E0">
            <w:pPr>
              <w:rPr>
                <w:rFonts w:cs="Arial"/>
                <w:szCs w:val="20"/>
              </w:rPr>
            </w:pPr>
            <w:r w:rsidRPr="0094403A">
              <w:rPr>
                <w:rFonts w:cs="Arial"/>
                <w:szCs w:val="20"/>
              </w:rPr>
              <w:t>Geodetska dela na državni meji</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tcPr>
          <w:p w14:paraId="3D61F751" w14:textId="77777777" w:rsidR="00887476" w:rsidRPr="0094403A" w:rsidRDefault="00887476" w:rsidP="00D942E0">
            <w:pPr>
              <w:rPr>
                <w:rFonts w:cs="Arial"/>
                <w:szCs w:val="20"/>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tcPr>
          <w:p w14:paraId="7259ABAD" w14:textId="77777777" w:rsidR="00887476" w:rsidRPr="0094403A" w:rsidRDefault="00887476" w:rsidP="00D942E0">
            <w:pPr>
              <w:rPr>
                <w:rFonts w:cs="Arial"/>
                <w:szCs w:val="20"/>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14:paraId="751BF019" w14:textId="77777777" w:rsidR="00887476" w:rsidRPr="0094403A" w:rsidRDefault="00887476" w:rsidP="00D942E0">
            <w:pPr>
              <w:jc w:val="right"/>
              <w:rPr>
                <w:rFonts w:cs="Arial"/>
                <w:szCs w:val="20"/>
              </w:rPr>
            </w:pPr>
          </w:p>
        </w:tc>
        <w:tc>
          <w:tcPr>
            <w:tcW w:w="1150" w:type="dxa"/>
            <w:tcBorders>
              <w:top w:val="single" w:sz="4" w:space="0" w:color="auto"/>
              <w:left w:val="nil"/>
              <w:bottom w:val="single" w:sz="4" w:space="0" w:color="auto"/>
              <w:right w:val="single" w:sz="4" w:space="0" w:color="auto"/>
            </w:tcBorders>
            <w:shd w:val="clear" w:color="auto" w:fill="D9D9D9" w:themeFill="background1" w:themeFillShade="D9"/>
          </w:tcPr>
          <w:p w14:paraId="4BD6F0C8" w14:textId="77777777" w:rsidR="00887476" w:rsidRPr="0094403A" w:rsidRDefault="00887476" w:rsidP="00D942E0">
            <w:pPr>
              <w:rPr>
                <w:rFonts w:cs="Arial"/>
                <w:szCs w:val="20"/>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Pr>
          <w:p w14:paraId="0FE012AF" w14:textId="77777777" w:rsidR="00887476" w:rsidRPr="0094403A" w:rsidRDefault="00887476" w:rsidP="00D942E0">
            <w:pPr>
              <w:rPr>
                <w:rFonts w:cs="Arial"/>
                <w:szCs w:val="20"/>
              </w:rPr>
            </w:pPr>
          </w:p>
        </w:tc>
      </w:tr>
      <w:tr w:rsidR="00887476" w:rsidRPr="0094403A" w14:paraId="79C552BE" w14:textId="77777777" w:rsidTr="00D942E0">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11B89DFA" w14:textId="77777777" w:rsidR="00887476" w:rsidRPr="0094403A" w:rsidRDefault="00887476" w:rsidP="00D942E0">
            <w:pPr>
              <w:rPr>
                <w:rFonts w:cs="Arial"/>
                <w:szCs w:val="20"/>
              </w:rPr>
            </w:pPr>
            <w:r w:rsidRPr="0094403A">
              <w:rPr>
                <w:rFonts w:cs="Arial"/>
                <w:szCs w:val="20"/>
              </w:rPr>
              <w:t>3.1</w:t>
            </w:r>
          </w:p>
        </w:tc>
        <w:tc>
          <w:tcPr>
            <w:tcW w:w="6665" w:type="dxa"/>
            <w:tcBorders>
              <w:top w:val="nil"/>
              <w:left w:val="nil"/>
              <w:bottom w:val="single" w:sz="4" w:space="0" w:color="auto"/>
              <w:right w:val="single" w:sz="4" w:space="0" w:color="auto"/>
            </w:tcBorders>
            <w:shd w:val="clear" w:color="auto" w:fill="auto"/>
          </w:tcPr>
          <w:p w14:paraId="72912BE0" w14:textId="77777777" w:rsidR="00887476" w:rsidRPr="0094403A" w:rsidRDefault="00887476" w:rsidP="00D942E0">
            <w:pPr>
              <w:jc w:val="both"/>
              <w:rPr>
                <w:rFonts w:cs="Arial"/>
                <w:szCs w:val="20"/>
              </w:rPr>
            </w:pPr>
            <w:r w:rsidRPr="0094403A">
              <w:rPr>
                <w:rFonts w:cs="Arial"/>
                <w:szCs w:val="20"/>
              </w:rPr>
              <w:t>Vzdrževanje državne meje z Avstrijo, Italijo in Madžarsko</w:t>
            </w:r>
          </w:p>
        </w:tc>
        <w:tc>
          <w:tcPr>
            <w:tcW w:w="1702" w:type="dxa"/>
            <w:tcBorders>
              <w:top w:val="nil"/>
              <w:left w:val="nil"/>
              <w:bottom w:val="single" w:sz="4" w:space="0" w:color="auto"/>
              <w:right w:val="single" w:sz="4" w:space="0" w:color="auto"/>
            </w:tcBorders>
            <w:shd w:val="clear" w:color="auto" w:fill="auto"/>
          </w:tcPr>
          <w:p w14:paraId="464D2916" w14:textId="77777777" w:rsidR="00887476" w:rsidRPr="0094403A" w:rsidRDefault="00887476" w:rsidP="00D942E0">
            <w:pPr>
              <w:jc w:val="center"/>
              <w:rPr>
                <w:rFonts w:cs="Arial"/>
                <w:szCs w:val="20"/>
              </w:rPr>
            </w:pPr>
            <w:r w:rsidRPr="0094403A">
              <w:rPr>
                <w:rFonts w:cs="Arial"/>
                <w:szCs w:val="20"/>
              </w:rPr>
              <w:t>2512-11-0004</w:t>
            </w:r>
          </w:p>
        </w:tc>
        <w:tc>
          <w:tcPr>
            <w:tcW w:w="1418" w:type="dxa"/>
            <w:tcBorders>
              <w:top w:val="nil"/>
              <w:left w:val="nil"/>
              <w:bottom w:val="single" w:sz="4" w:space="0" w:color="auto"/>
              <w:right w:val="single" w:sz="4" w:space="0" w:color="auto"/>
            </w:tcBorders>
            <w:shd w:val="clear" w:color="auto" w:fill="auto"/>
            <w:noWrap/>
          </w:tcPr>
          <w:p w14:paraId="192DFC73" w14:textId="77777777" w:rsidR="00887476" w:rsidRPr="0094403A" w:rsidRDefault="00887476" w:rsidP="00D942E0">
            <w:pPr>
              <w:jc w:val="center"/>
              <w:rPr>
                <w:rFonts w:cs="Arial"/>
                <w:szCs w:val="20"/>
              </w:rPr>
            </w:pPr>
            <w:r w:rsidRPr="0094403A">
              <w:rPr>
                <w:rFonts w:cs="Arial"/>
                <w:szCs w:val="20"/>
              </w:rPr>
              <w:t>153342</w:t>
            </w:r>
          </w:p>
        </w:tc>
        <w:tc>
          <w:tcPr>
            <w:tcW w:w="1417" w:type="dxa"/>
            <w:tcBorders>
              <w:top w:val="nil"/>
              <w:left w:val="nil"/>
              <w:bottom w:val="single" w:sz="4" w:space="0" w:color="auto"/>
              <w:right w:val="single" w:sz="4" w:space="0" w:color="auto"/>
            </w:tcBorders>
            <w:shd w:val="clear" w:color="auto" w:fill="auto"/>
          </w:tcPr>
          <w:p w14:paraId="143A77E2" w14:textId="77777777" w:rsidR="00887476" w:rsidRPr="0094403A" w:rsidRDefault="00887476" w:rsidP="00D942E0">
            <w:pPr>
              <w:jc w:val="right"/>
              <w:rPr>
                <w:rFonts w:cs="Arial"/>
                <w:szCs w:val="20"/>
              </w:rPr>
            </w:pPr>
            <w:r w:rsidRPr="0094403A">
              <w:rPr>
                <w:rFonts w:cs="Arial"/>
                <w:szCs w:val="20"/>
              </w:rPr>
              <w:t>60.000</w:t>
            </w:r>
          </w:p>
        </w:tc>
        <w:tc>
          <w:tcPr>
            <w:tcW w:w="1150" w:type="dxa"/>
            <w:tcBorders>
              <w:top w:val="nil"/>
              <w:left w:val="nil"/>
              <w:bottom w:val="single" w:sz="4" w:space="0" w:color="auto"/>
              <w:right w:val="single" w:sz="4" w:space="0" w:color="auto"/>
            </w:tcBorders>
            <w:shd w:val="clear" w:color="auto" w:fill="auto"/>
          </w:tcPr>
          <w:p w14:paraId="2215E41B"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shd w:val="clear" w:color="auto" w:fill="auto"/>
          </w:tcPr>
          <w:p w14:paraId="3CDCB2D4" w14:textId="77777777" w:rsidR="00887476" w:rsidRPr="0094403A" w:rsidRDefault="00887476" w:rsidP="00D942E0">
            <w:pPr>
              <w:jc w:val="right"/>
              <w:rPr>
                <w:rFonts w:cs="Arial"/>
                <w:szCs w:val="20"/>
              </w:rPr>
            </w:pPr>
          </w:p>
        </w:tc>
      </w:tr>
      <w:tr w:rsidR="00887476" w:rsidRPr="0094403A" w14:paraId="57CC3BA6" w14:textId="77777777" w:rsidTr="00D942E0">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22043A29" w14:textId="2990CB93" w:rsidR="00887476" w:rsidRPr="0094403A" w:rsidRDefault="00887476" w:rsidP="005528F3">
            <w:pPr>
              <w:rPr>
                <w:rFonts w:cs="Arial"/>
                <w:szCs w:val="20"/>
              </w:rPr>
            </w:pPr>
            <w:r w:rsidRPr="0094403A">
              <w:rPr>
                <w:rFonts w:cs="Arial"/>
                <w:szCs w:val="20"/>
              </w:rPr>
              <w:t>3.2</w:t>
            </w:r>
          </w:p>
        </w:tc>
        <w:tc>
          <w:tcPr>
            <w:tcW w:w="6665" w:type="dxa"/>
            <w:tcBorders>
              <w:top w:val="nil"/>
              <w:left w:val="nil"/>
              <w:bottom w:val="single" w:sz="4" w:space="0" w:color="auto"/>
              <w:right w:val="single" w:sz="4" w:space="0" w:color="auto"/>
            </w:tcBorders>
            <w:shd w:val="clear" w:color="auto" w:fill="auto"/>
          </w:tcPr>
          <w:p w14:paraId="1738098B" w14:textId="77777777" w:rsidR="00887476" w:rsidRPr="0094403A" w:rsidRDefault="00887476" w:rsidP="00D942E0">
            <w:pPr>
              <w:jc w:val="both"/>
              <w:rPr>
                <w:rFonts w:cs="Arial"/>
                <w:szCs w:val="20"/>
              </w:rPr>
            </w:pPr>
            <w:r w:rsidRPr="0094403A">
              <w:rPr>
                <w:rFonts w:cs="Arial"/>
                <w:szCs w:val="20"/>
              </w:rPr>
              <w:t>Dela na meji z Republiko Hrvaško</w:t>
            </w:r>
          </w:p>
        </w:tc>
        <w:tc>
          <w:tcPr>
            <w:tcW w:w="1702" w:type="dxa"/>
            <w:tcBorders>
              <w:top w:val="nil"/>
              <w:left w:val="nil"/>
              <w:bottom w:val="single" w:sz="4" w:space="0" w:color="auto"/>
              <w:right w:val="single" w:sz="4" w:space="0" w:color="auto"/>
            </w:tcBorders>
            <w:shd w:val="clear" w:color="auto" w:fill="auto"/>
          </w:tcPr>
          <w:p w14:paraId="5BD2DA62" w14:textId="77777777" w:rsidR="00887476" w:rsidRPr="0094403A" w:rsidRDefault="00887476" w:rsidP="00D942E0">
            <w:pPr>
              <w:jc w:val="center"/>
              <w:rPr>
                <w:rFonts w:cs="Arial"/>
                <w:szCs w:val="20"/>
              </w:rPr>
            </w:pPr>
            <w:r w:rsidRPr="0094403A">
              <w:rPr>
                <w:rFonts w:cs="Arial"/>
                <w:szCs w:val="20"/>
              </w:rPr>
              <w:t>2512-11-0004</w:t>
            </w:r>
          </w:p>
        </w:tc>
        <w:tc>
          <w:tcPr>
            <w:tcW w:w="1418" w:type="dxa"/>
            <w:tcBorders>
              <w:top w:val="nil"/>
              <w:left w:val="nil"/>
              <w:bottom w:val="single" w:sz="4" w:space="0" w:color="auto"/>
              <w:right w:val="single" w:sz="4" w:space="0" w:color="auto"/>
            </w:tcBorders>
            <w:shd w:val="clear" w:color="auto" w:fill="auto"/>
            <w:noWrap/>
          </w:tcPr>
          <w:p w14:paraId="4310C6FB" w14:textId="77777777" w:rsidR="00887476" w:rsidRPr="0094403A" w:rsidRDefault="00887476" w:rsidP="00D942E0">
            <w:pPr>
              <w:jc w:val="center"/>
              <w:rPr>
                <w:rFonts w:cs="Arial"/>
                <w:szCs w:val="20"/>
              </w:rPr>
            </w:pPr>
            <w:r w:rsidRPr="0094403A">
              <w:rPr>
                <w:rFonts w:cs="Arial"/>
                <w:szCs w:val="20"/>
              </w:rPr>
              <w:t>153342</w:t>
            </w:r>
          </w:p>
        </w:tc>
        <w:tc>
          <w:tcPr>
            <w:tcW w:w="1417" w:type="dxa"/>
            <w:tcBorders>
              <w:top w:val="nil"/>
              <w:left w:val="nil"/>
              <w:bottom w:val="single" w:sz="4" w:space="0" w:color="auto"/>
              <w:right w:val="single" w:sz="4" w:space="0" w:color="auto"/>
            </w:tcBorders>
            <w:shd w:val="clear" w:color="auto" w:fill="auto"/>
          </w:tcPr>
          <w:p w14:paraId="75AE5BCE" w14:textId="77777777" w:rsidR="00887476" w:rsidRPr="0094403A" w:rsidRDefault="00887476" w:rsidP="00D942E0">
            <w:pPr>
              <w:jc w:val="right"/>
              <w:rPr>
                <w:rFonts w:cs="Arial"/>
                <w:szCs w:val="20"/>
              </w:rPr>
            </w:pPr>
            <w:r w:rsidRPr="0094403A">
              <w:rPr>
                <w:rFonts w:cs="Arial"/>
                <w:szCs w:val="20"/>
              </w:rPr>
              <w:t>15.000</w:t>
            </w:r>
          </w:p>
        </w:tc>
        <w:tc>
          <w:tcPr>
            <w:tcW w:w="1150" w:type="dxa"/>
            <w:tcBorders>
              <w:top w:val="nil"/>
              <w:left w:val="nil"/>
              <w:bottom w:val="single" w:sz="4" w:space="0" w:color="auto"/>
              <w:right w:val="single" w:sz="4" w:space="0" w:color="auto"/>
            </w:tcBorders>
            <w:shd w:val="clear" w:color="auto" w:fill="auto"/>
          </w:tcPr>
          <w:p w14:paraId="3D04D8C2"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shd w:val="clear" w:color="auto" w:fill="auto"/>
          </w:tcPr>
          <w:p w14:paraId="7DFC6C1B" w14:textId="77777777" w:rsidR="00887476" w:rsidRPr="0094403A" w:rsidRDefault="00887476" w:rsidP="00D942E0">
            <w:pPr>
              <w:jc w:val="right"/>
              <w:rPr>
                <w:rFonts w:cs="Arial"/>
                <w:szCs w:val="20"/>
              </w:rPr>
            </w:pPr>
          </w:p>
        </w:tc>
      </w:tr>
      <w:tr w:rsidR="00887476" w:rsidRPr="0094403A" w14:paraId="4A90D384" w14:textId="77777777" w:rsidTr="00D942E0">
        <w:trPr>
          <w:trHeight w:val="270"/>
        </w:trPr>
        <w:tc>
          <w:tcPr>
            <w:tcW w:w="638" w:type="dxa"/>
            <w:tcBorders>
              <w:top w:val="single" w:sz="8" w:space="0" w:color="auto"/>
              <w:left w:val="single" w:sz="8" w:space="0" w:color="auto"/>
              <w:bottom w:val="single" w:sz="8" w:space="0" w:color="auto"/>
              <w:right w:val="nil"/>
            </w:tcBorders>
            <w:shd w:val="clear" w:color="auto" w:fill="548DD4"/>
            <w:noWrap/>
          </w:tcPr>
          <w:p w14:paraId="51192240" w14:textId="77777777" w:rsidR="00887476" w:rsidRPr="0094403A" w:rsidRDefault="00887476" w:rsidP="00D942E0">
            <w:pPr>
              <w:rPr>
                <w:rFonts w:cs="Arial"/>
                <w:szCs w:val="20"/>
              </w:rPr>
            </w:pPr>
            <w:bookmarkStart w:id="11" w:name="OLE_LINK1"/>
            <w:bookmarkStart w:id="12" w:name="OLE_LINK2"/>
            <w:bookmarkStart w:id="13" w:name="OLE_LINK3"/>
            <w:bookmarkStart w:id="14" w:name="OLE_LINK4"/>
            <w:bookmarkStart w:id="15" w:name="OLE_LINK5"/>
            <w:bookmarkStart w:id="16" w:name="OLE_LINK6"/>
          </w:p>
        </w:tc>
        <w:tc>
          <w:tcPr>
            <w:tcW w:w="6665" w:type="dxa"/>
            <w:tcBorders>
              <w:top w:val="single" w:sz="8" w:space="0" w:color="auto"/>
              <w:left w:val="nil"/>
              <w:bottom w:val="single" w:sz="8" w:space="0" w:color="auto"/>
              <w:right w:val="nil"/>
            </w:tcBorders>
            <w:shd w:val="clear" w:color="auto" w:fill="548DD4"/>
          </w:tcPr>
          <w:p w14:paraId="4C43CE03" w14:textId="77777777" w:rsidR="00887476" w:rsidRPr="0094403A" w:rsidRDefault="00887476" w:rsidP="00D942E0">
            <w:pPr>
              <w:rPr>
                <w:rFonts w:cs="Arial"/>
                <w:szCs w:val="20"/>
              </w:rPr>
            </w:pPr>
            <w:r w:rsidRPr="0094403A">
              <w:rPr>
                <w:rFonts w:cs="Arial"/>
                <w:szCs w:val="20"/>
              </w:rPr>
              <w:t xml:space="preserve">Evidentiranje nepremičnin </w:t>
            </w:r>
          </w:p>
        </w:tc>
        <w:tc>
          <w:tcPr>
            <w:tcW w:w="1702" w:type="dxa"/>
            <w:tcBorders>
              <w:top w:val="single" w:sz="8" w:space="0" w:color="auto"/>
              <w:left w:val="nil"/>
              <w:bottom w:val="single" w:sz="8" w:space="0" w:color="auto"/>
              <w:right w:val="nil"/>
            </w:tcBorders>
            <w:shd w:val="clear" w:color="auto" w:fill="548DD4"/>
          </w:tcPr>
          <w:p w14:paraId="60431DFB" w14:textId="77777777" w:rsidR="00887476" w:rsidRPr="0094403A" w:rsidRDefault="00887476" w:rsidP="00D942E0">
            <w:pPr>
              <w:rPr>
                <w:rFonts w:cs="Arial"/>
                <w:szCs w:val="20"/>
              </w:rPr>
            </w:pPr>
            <w:r w:rsidRPr="0094403A">
              <w:rPr>
                <w:rFonts w:cs="Arial"/>
                <w:szCs w:val="20"/>
              </w:rPr>
              <w:t> </w:t>
            </w:r>
          </w:p>
        </w:tc>
        <w:tc>
          <w:tcPr>
            <w:tcW w:w="1418" w:type="dxa"/>
            <w:tcBorders>
              <w:top w:val="single" w:sz="8" w:space="0" w:color="auto"/>
              <w:left w:val="nil"/>
              <w:bottom w:val="single" w:sz="8" w:space="0" w:color="auto"/>
              <w:right w:val="nil"/>
            </w:tcBorders>
            <w:shd w:val="clear" w:color="auto" w:fill="548DD4"/>
            <w:noWrap/>
          </w:tcPr>
          <w:p w14:paraId="09E21EAC" w14:textId="77777777" w:rsidR="00887476" w:rsidRPr="0094403A" w:rsidRDefault="00887476" w:rsidP="00D942E0">
            <w:pPr>
              <w:rPr>
                <w:rFonts w:cs="Arial"/>
                <w:szCs w:val="20"/>
              </w:rPr>
            </w:pPr>
            <w:r w:rsidRPr="0094403A">
              <w:rPr>
                <w:rFonts w:cs="Arial"/>
                <w:szCs w:val="20"/>
              </w:rPr>
              <w:t> </w:t>
            </w:r>
          </w:p>
        </w:tc>
        <w:tc>
          <w:tcPr>
            <w:tcW w:w="1417" w:type="dxa"/>
            <w:tcBorders>
              <w:top w:val="single" w:sz="8" w:space="0" w:color="auto"/>
              <w:left w:val="nil"/>
              <w:bottom w:val="single" w:sz="8" w:space="0" w:color="auto"/>
              <w:right w:val="nil"/>
            </w:tcBorders>
            <w:shd w:val="clear" w:color="auto" w:fill="548DD4"/>
            <w:noWrap/>
          </w:tcPr>
          <w:p w14:paraId="42BF62F5" w14:textId="77777777" w:rsidR="00887476" w:rsidRPr="0094403A" w:rsidRDefault="00887476" w:rsidP="00D942E0">
            <w:pPr>
              <w:rPr>
                <w:rFonts w:cs="Arial"/>
                <w:szCs w:val="20"/>
              </w:rPr>
            </w:pPr>
          </w:p>
        </w:tc>
        <w:tc>
          <w:tcPr>
            <w:tcW w:w="1150" w:type="dxa"/>
            <w:tcBorders>
              <w:top w:val="single" w:sz="8" w:space="0" w:color="auto"/>
              <w:left w:val="nil"/>
              <w:bottom w:val="single" w:sz="8" w:space="0" w:color="auto"/>
              <w:right w:val="nil"/>
            </w:tcBorders>
            <w:shd w:val="clear" w:color="auto" w:fill="548DD4"/>
            <w:noWrap/>
          </w:tcPr>
          <w:p w14:paraId="43442CDE" w14:textId="77777777" w:rsidR="00887476" w:rsidRPr="0094403A" w:rsidRDefault="00887476" w:rsidP="00D942E0">
            <w:pPr>
              <w:rPr>
                <w:rFonts w:cs="Arial"/>
                <w:szCs w:val="20"/>
              </w:rPr>
            </w:pPr>
          </w:p>
        </w:tc>
        <w:tc>
          <w:tcPr>
            <w:tcW w:w="1276" w:type="dxa"/>
            <w:tcBorders>
              <w:top w:val="single" w:sz="8" w:space="0" w:color="auto"/>
              <w:left w:val="nil"/>
              <w:bottom w:val="single" w:sz="8" w:space="0" w:color="auto"/>
              <w:right w:val="single" w:sz="4" w:space="0" w:color="auto"/>
            </w:tcBorders>
            <w:shd w:val="clear" w:color="auto" w:fill="548DD4"/>
            <w:noWrap/>
          </w:tcPr>
          <w:p w14:paraId="297A0EA7" w14:textId="77777777" w:rsidR="00887476" w:rsidRPr="0094403A" w:rsidRDefault="00887476" w:rsidP="00D942E0">
            <w:pPr>
              <w:rPr>
                <w:rFonts w:cs="Arial"/>
                <w:szCs w:val="20"/>
              </w:rPr>
            </w:pPr>
          </w:p>
        </w:tc>
      </w:tr>
      <w:tr w:rsidR="00887476" w:rsidRPr="0094403A" w14:paraId="1134B27D" w14:textId="77777777" w:rsidTr="00D942E0">
        <w:trPr>
          <w:trHeight w:val="255"/>
        </w:trPr>
        <w:tc>
          <w:tcPr>
            <w:tcW w:w="638" w:type="dxa"/>
            <w:tcBorders>
              <w:top w:val="nil"/>
              <w:left w:val="single" w:sz="4" w:space="0" w:color="auto"/>
              <w:bottom w:val="single" w:sz="4" w:space="0" w:color="auto"/>
              <w:right w:val="single" w:sz="4" w:space="0" w:color="auto"/>
            </w:tcBorders>
            <w:shd w:val="clear" w:color="auto" w:fill="C0C0C0"/>
            <w:noWrap/>
          </w:tcPr>
          <w:p w14:paraId="310F474B" w14:textId="77777777" w:rsidR="00887476" w:rsidRPr="0094403A" w:rsidRDefault="00887476" w:rsidP="00D942E0">
            <w:pPr>
              <w:rPr>
                <w:rFonts w:cs="Arial"/>
                <w:szCs w:val="20"/>
              </w:rPr>
            </w:pPr>
            <w:r w:rsidRPr="0094403A">
              <w:rPr>
                <w:rFonts w:cs="Arial"/>
                <w:szCs w:val="20"/>
              </w:rPr>
              <w:t>4</w:t>
            </w:r>
          </w:p>
        </w:tc>
        <w:tc>
          <w:tcPr>
            <w:tcW w:w="6665" w:type="dxa"/>
            <w:tcBorders>
              <w:top w:val="nil"/>
              <w:left w:val="nil"/>
              <w:bottom w:val="single" w:sz="4" w:space="0" w:color="auto"/>
              <w:right w:val="single" w:sz="4" w:space="0" w:color="auto"/>
            </w:tcBorders>
            <w:shd w:val="clear" w:color="auto" w:fill="C0C0C0"/>
          </w:tcPr>
          <w:p w14:paraId="322EE801" w14:textId="77777777" w:rsidR="00887476" w:rsidRPr="0094403A" w:rsidRDefault="00887476" w:rsidP="00D942E0">
            <w:pPr>
              <w:rPr>
                <w:rFonts w:cs="Arial"/>
                <w:szCs w:val="20"/>
              </w:rPr>
            </w:pPr>
            <w:r w:rsidRPr="0094403A">
              <w:rPr>
                <w:rFonts w:cs="Arial"/>
                <w:szCs w:val="20"/>
              </w:rPr>
              <w:t>Vodenje in vzdrževanje nepremičninskih evidenc</w:t>
            </w:r>
          </w:p>
        </w:tc>
        <w:tc>
          <w:tcPr>
            <w:tcW w:w="1702" w:type="dxa"/>
            <w:tcBorders>
              <w:top w:val="nil"/>
              <w:left w:val="nil"/>
              <w:bottom w:val="single" w:sz="4" w:space="0" w:color="auto"/>
              <w:right w:val="single" w:sz="4" w:space="0" w:color="auto"/>
            </w:tcBorders>
            <w:shd w:val="clear" w:color="auto" w:fill="C0C0C0"/>
          </w:tcPr>
          <w:p w14:paraId="4C874D72" w14:textId="77777777" w:rsidR="00887476" w:rsidRPr="0094403A" w:rsidRDefault="00887476" w:rsidP="00D942E0">
            <w:pPr>
              <w:rPr>
                <w:rFonts w:cs="Arial"/>
                <w:szCs w:val="20"/>
              </w:rPr>
            </w:pPr>
          </w:p>
        </w:tc>
        <w:tc>
          <w:tcPr>
            <w:tcW w:w="1418" w:type="dxa"/>
            <w:tcBorders>
              <w:top w:val="nil"/>
              <w:left w:val="nil"/>
              <w:bottom w:val="single" w:sz="4" w:space="0" w:color="auto"/>
              <w:right w:val="single" w:sz="4" w:space="0" w:color="auto"/>
            </w:tcBorders>
            <w:shd w:val="clear" w:color="auto" w:fill="C0C0C0"/>
            <w:noWrap/>
          </w:tcPr>
          <w:p w14:paraId="7DB2FB82" w14:textId="77777777" w:rsidR="00887476" w:rsidRPr="0094403A" w:rsidRDefault="00887476" w:rsidP="00D942E0">
            <w:pPr>
              <w:rPr>
                <w:rFonts w:cs="Arial"/>
                <w:szCs w:val="20"/>
              </w:rPr>
            </w:pPr>
          </w:p>
        </w:tc>
        <w:tc>
          <w:tcPr>
            <w:tcW w:w="1417" w:type="dxa"/>
            <w:tcBorders>
              <w:top w:val="nil"/>
              <w:left w:val="nil"/>
              <w:bottom w:val="single" w:sz="4" w:space="0" w:color="auto"/>
              <w:right w:val="single" w:sz="4" w:space="0" w:color="auto"/>
            </w:tcBorders>
            <w:shd w:val="clear" w:color="auto" w:fill="C0C0C0"/>
            <w:noWrap/>
          </w:tcPr>
          <w:p w14:paraId="5667960C" w14:textId="77777777" w:rsidR="00887476" w:rsidRPr="0094403A" w:rsidRDefault="00887476" w:rsidP="00D942E0">
            <w:pPr>
              <w:jc w:val="right"/>
              <w:rPr>
                <w:rFonts w:cs="Arial"/>
                <w:b/>
                <w:bCs/>
                <w:szCs w:val="20"/>
              </w:rPr>
            </w:pPr>
          </w:p>
        </w:tc>
        <w:tc>
          <w:tcPr>
            <w:tcW w:w="1150" w:type="dxa"/>
            <w:tcBorders>
              <w:top w:val="nil"/>
              <w:left w:val="nil"/>
              <w:bottom w:val="single" w:sz="4" w:space="0" w:color="auto"/>
              <w:right w:val="single" w:sz="4" w:space="0" w:color="auto"/>
            </w:tcBorders>
            <w:shd w:val="clear" w:color="auto" w:fill="C0C0C0"/>
            <w:noWrap/>
          </w:tcPr>
          <w:p w14:paraId="5EF432E2" w14:textId="77777777" w:rsidR="00887476" w:rsidRPr="0094403A" w:rsidRDefault="00887476" w:rsidP="00D942E0">
            <w:pPr>
              <w:rPr>
                <w:rFonts w:cs="Arial"/>
                <w:szCs w:val="20"/>
              </w:rPr>
            </w:pPr>
          </w:p>
        </w:tc>
        <w:tc>
          <w:tcPr>
            <w:tcW w:w="1276" w:type="dxa"/>
            <w:tcBorders>
              <w:top w:val="nil"/>
              <w:left w:val="nil"/>
              <w:bottom w:val="single" w:sz="4" w:space="0" w:color="auto"/>
              <w:right w:val="single" w:sz="4" w:space="0" w:color="auto"/>
            </w:tcBorders>
            <w:shd w:val="clear" w:color="auto" w:fill="C0C0C0"/>
            <w:noWrap/>
          </w:tcPr>
          <w:p w14:paraId="5950F0DA" w14:textId="77777777" w:rsidR="00887476" w:rsidRPr="0094403A" w:rsidRDefault="00887476" w:rsidP="00D942E0">
            <w:pPr>
              <w:rPr>
                <w:rFonts w:cs="Arial"/>
                <w:szCs w:val="20"/>
              </w:rPr>
            </w:pPr>
          </w:p>
        </w:tc>
      </w:tr>
      <w:bookmarkEnd w:id="11"/>
      <w:bookmarkEnd w:id="12"/>
      <w:bookmarkEnd w:id="13"/>
      <w:bookmarkEnd w:id="14"/>
      <w:bookmarkEnd w:id="15"/>
      <w:bookmarkEnd w:id="16"/>
      <w:tr w:rsidR="00887476" w:rsidRPr="0094403A" w14:paraId="03BAB1F6" w14:textId="77777777" w:rsidTr="00D942E0">
        <w:trPr>
          <w:trHeight w:val="255"/>
        </w:trPr>
        <w:tc>
          <w:tcPr>
            <w:tcW w:w="638" w:type="dxa"/>
            <w:tcBorders>
              <w:top w:val="nil"/>
              <w:left w:val="single" w:sz="4" w:space="0" w:color="auto"/>
              <w:bottom w:val="single" w:sz="4" w:space="0" w:color="auto"/>
              <w:right w:val="single" w:sz="4" w:space="0" w:color="auto"/>
            </w:tcBorders>
            <w:noWrap/>
          </w:tcPr>
          <w:p w14:paraId="2DB03057" w14:textId="77777777" w:rsidR="00887476" w:rsidRPr="0094403A" w:rsidRDefault="00887476" w:rsidP="00D942E0">
            <w:pPr>
              <w:rPr>
                <w:rFonts w:cs="Arial"/>
                <w:szCs w:val="20"/>
              </w:rPr>
            </w:pPr>
            <w:r w:rsidRPr="0094403A">
              <w:rPr>
                <w:rFonts w:cs="Arial"/>
                <w:szCs w:val="20"/>
              </w:rPr>
              <w:t>4.1</w:t>
            </w:r>
          </w:p>
        </w:tc>
        <w:tc>
          <w:tcPr>
            <w:tcW w:w="6665" w:type="dxa"/>
            <w:tcBorders>
              <w:top w:val="nil"/>
              <w:left w:val="nil"/>
              <w:bottom w:val="single" w:sz="4" w:space="0" w:color="auto"/>
              <w:right w:val="single" w:sz="4" w:space="0" w:color="auto"/>
            </w:tcBorders>
          </w:tcPr>
          <w:p w14:paraId="5B3B45A8" w14:textId="77777777" w:rsidR="00887476" w:rsidRPr="0094403A" w:rsidRDefault="00887476" w:rsidP="00D942E0">
            <w:pPr>
              <w:rPr>
                <w:rFonts w:cs="Arial"/>
                <w:szCs w:val="20"/>
              </w:rPr>
            </w:pPr>
            <w:r w:rsidRPr="0094403A">
              <w:rPr>
                <w:rFonts w:cs="Arial"/>
                <w:szCs w:val="20"/>
              </w:rPr>
              <w:t>Informacijska podpora vodenju nepremičninskih evidenc</w:t>
            </w:r>
          </w:p>
        </w:tc>
        <w:tc>
          <w:tcPr>
            <w:tcW w:w="1702" w:type="dxa"/>
            <w:tcBorders>
              <w:top w:val="nil"/>
              <w:left w:val="nil"/>
              <w:bottom w:val="single" w:sz="4" w:space="0" w:color="auto"/>
              <w:right w:val="single" w:sz="4" w:space="0" w:color="auto"/>
            </w:tcBorders>
          </w:tcPr>
          <w:p w14:paraId="0BEC25E3" w14:textId="77777777" w:rsidR="00887476" w:rsidRPr="0094403A" w:rsidRDefault="00887476" w:rsidP="00D942E0">
            <w:pPr>
              <w:jc w:val="center"/>
              <w:rPr>
                <w:rFonts w:cs="Arial"/>
                <w:szCs w:val="20"/>
              </w:rPr>
            </w:pPr>
            <w:r w:rsidRPr="0094403A">
              <w:rPr>
                <w:rFonts w:cs="Arial"/>
                <w:szCs w:val="20"/>
              </w:rPr>
              <w:t>2512-11-0001</w:t>
            </w:r>
          </w:p>
        </w:tc>
        <w:tc>
          <w:tcPr>
            <w:tcW w:w="1418" w:type="dxa"/>
            <w:tcBorders>
              <w:top w:val="nil"/>
              <w:left w:val="nil"/>
              <w:bottom w:val="single" w:sz="4" w:space="0" w:color="auto"/>
              <w:right w:val="single" w:sz="4" w:space="0" w:color="auto"/>
            </w:tcBorders>
            <w:noWrap/>
          </w:tcPr>
          <w:p w14:paraId="7D761F7F" w14:textId="77777777" w:rsidR="00887476" w:rsidRPr="0094403A" w:rsidRDefault="00887476" w:rsidP="00D942E0">
            <w:pPr>
              <w:jc w:val="center"/>
              <w:rPr>
                <w:rFonts w:cs="Arial"/>
                <w:szCs w:val="20"/>
              </w:rPr>
            </w:pPr>
            <w:r w:rsidRPr="0094403A">
              <w:rPr>
                <w:rFonts w:cs="Arial"/>
                <w:szCs w:val="20"/>
              </w:rPr>
              <w:t>153341</w:t>
            </w:r>
          </w:p>
        </w:tc>
        <w:tc>
          <w:tcPr>
            <w:tcW w:w="1417" w:type="dxa"/>
            <w:tcBorders>
              <w:top w:val="nil"/>
              <w:left w:val="nil"/>
              <w:bottom w:val="single" w:sz="4" w:space="0" w:color="auto"/>
              <w:right w:val="single" w:sz="4" w:space="0" w:color="auto"/>
            </w:tcBorders>
            <w:noWrap/>
          </w:tcPr>
          <w:p w14:paraId="37A34785" w14:textId="77777777" w:rsidR="00887476" w:rsidRPr="0094403A" w:rsidRDefault="00887476" w:rsidP="00D942E0">
            <w:pPr>
              <w:jc w:val="right"/>
              <w:rPr>
                <w:rFonts w:cs="Arial"/>
                <w:szCs w:val="20"/>
              </w:rPr>
            </w:pPr>
            <w:r w:rsidRPr="0094403A">
              <w:rPr>
                <w:rFonts w:cs="Arial"/>
                <w:szCs w:val="20"/>
              </w:rPr>
              <w:t>610.000</w:t>
            </w:r>
          </w:p>
        </w:tc>
        <w:tc>
          <w:tcPr>
            <w:tcW w:w="1150" w:type="dxa"/>
            <w:tcBorders>
              <w:top w:val="nil"/>
              <w:left w:val="nil"/>
              <w:bottom w:val="single" w:sz="4" w:space="0" w:color="auto"/>
              <w:right w:val="single" w:sz="4" w:space="0" w:color="auto"/>
            </w:tcBorders>
            <w:noWrap/>
            <w:vAlign w:val="bottom"/>
          </w:tcPr>
          <w:p w14:paraId="0DFB80E0"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noWrap/>
          </w:tcPr>
          <w:p w14:paraId="048BD6C3" w14:textId="77777777" w:rsidR="00887476" w:rsidRPr="0094403A" w:rsidRDefault="00887476" w:rsidP="00D942E0">
            <w:pPr>
              <w:jc w:val="right"/>
              <w:rPr>
                <w:rFonts w:cs="Arial"/>
                <w:szCs w:val="20"/>
              </w:rPr>
            </w:pPr>
            <w:r w:rsidRPr="0094403A">
              <w:rPr>
                <w:rFonts w:cs="Arial"/>
                <w:szCs w:val="20"/>
              </w:rPr>
              <w:t>9.000</w:t>
            </w:r>
          </w:p>
        </w:tc>
      </w:tr>
      <w:tr w:rsidR="00887476" w:rsidRPr="0094403A" w14:paraId="0050C8C0" w14:textId="77777777" w:rsidTr="00D942E0">
        <w:trPr>
          <w:trHeight w:val="186"/>
        </w:trPr>
        <w:tc>
          <w:tcPr>
            <w:tcW w:w="638" w:type="dxa"/>
            <w:tcBorders>
              <w:top w:val="nil"/>
              <w:left w:val="single" w:sz="4" w:space="0" w:color="auto"/>
              <w:bottom w:val="single" w:sz="4" w:space="0" w:color="auto"/>
              <w:right w:val="single" w:sz="4" w:space="0" w:color="auto"/>
            </w:tcBorders>
            <w:noWrap/>
          </w:tcPr>
          <w:p w14:paraId="2C49E9E8" w14:textId="77777777" w:rsidR="00887476" w:rsidRPr="0094403A" w:rsidRDefault="00887476" w:rsidP="00D942E0">
            <w:pPr>
              <w:rPr>
                <w:rFonts w:cs="Arial"/>
                <w:szCs w:val="20"/>
              </w:rPr>
            </w:pPr>
            <w:r w:rsidRPr="0094403A">
              <w:rPr>
                <w:rFonts w:cs="Arial"/>
                <w:szCs w:val="20"/>
              </w:rPr>
              <w:t>4.2</w:t>
            </w:r>
          </w:p>
        </w:tc>
        <w:tc>
          <w:tcPr>
            <w:tcW w:w="6665" w:type="dxa"/>
            <w:tcBorders>
              <w:top w:val="nil"/>
              <w:left w:val="nil"/>
              <w:bottom w:val="single" w:sz="4" w:space="0" w:color="auto"/>
              <w:right w:val="single" w:sz="4" w:space="0" w:color="auto"/>
            </w:tcBorders>
          </w:tcPr>
          <w:p w14:paraId="2A9F4452" w14:textId="77777777" w:rsidR="00887476" w:rsidRPr="0094403A" w:rsidRDefault="00887476" w:rsidP="00D942E0">
            <w:pPr>
              <w:rPr>
                <w:rFonts w:cs="Arial"/>
                <w:szCs w:val="20"/>
              </w:rPr>
            </w:pPr>
            <w:r w:rsidRPr="0094403A">
              <w:rPr>
                <w:rFonts w:cs="Arial"/>
                <w:szCs w:val="20"/>
              </w:rPr>
              <w:t>Zagotavljanje IKT, geodetske in splošne infrastrukture</w:t>
            </w:r>
          </w:p>
        </w:tc>
        <w:tc>
          <w:tcPr>
            <w:tcW w:w="1702" w:type="dxa"/>
            <w:tcBorders>
              <w:top w:val="nil"/>
              <w:left w:val="nil"/>
              <w:bottom w:val="single" w:sz="4" w:space="0" w:color="auto"/>
              <w:right w:val="single" w:sz="4" w:space="0" w:color="auto"/>
            </w:tcBorders>
          </w:tcPr>
          <w:p w14:paraId="3B0CCBDD" w14:textId="77777777" w:rsidR="00887476" w:rsidRPr="0094403A" w:rsidRDefault="00887476" w:rsidP="00D942E0">
            <w:pPr>
              <w:jc w:val="center"/>
              <w:rPr>
                <w:rFonts w:cs="Arial"/>
                <w:szCs w:val="20"/>
              </w:rPr>
            </w:pPr>
            <w:r w:rsidRPr="0094403A">
              <w:rPr>
                <w:rFonts w:cs="Arial"/>
                <w:szCs w:val="20"/>
              </w:rPr>
              <w:t>2552-21-0001</w:t>
            </w:r>
          </w:p>
        </w:tc>
        <w:tc>
          <w:tcPr>
            <w:tcW w:w="1418" w:type="dxa"/>
            <w:tcBorders>
              <w:top w:val="nil"/>
              <w:left w:val="nil"/>
              <w:bottom w:val="single" w:sz="4" w:space="0" w:color="auto"/>
              <w:right w:val="single" w:sz="4" w:space="0" w:color="auto"/>
            </w:tcBorders>
            <w:noWrap/>
          </w:tcPr>
          <w:p w14:paraId="74F5C176" w14:textId="77777777" w:rsidR="00887476" w:rsidRPr="0094403A" w:rsidRDefault="00887476" w:rsidP="00D942E0">
            <w:pPr>
              <w:jc w:val="center"/>
              <w:rPr>
                <w:rFonts w:cs="Arial"/>
                <w:szCs w:val="20"/>
              </w:rPr>
            </w:pPr>
            <w:r w:rsidRPr="0094403A">
              <w:rPr>
                <w:rFonts w:cs="Arial"/>
                <w:szCs w:val="20"/>
              </w:rPr>
              <w:t>153341</w:t>
            </w:r>
          </w:p>
        </w:tc>
        <w:tc>
          <w:tcPr>
            <w:tcW w:w="1417" w:type="dxa"/>
            <w:tcBorders>
              <w:top w:val="single" w:sz="4" w:space="0" w:color="auto"/>
              <w:left w:val="single" w:sz="4" w:space="0" w:color="auto"/>
              <w:bottom w:val="single" w:sz="4" w:space="0" w:color="auto"/>
              <w:right w:val="single" w:sz="4" w:space="0" w:color="auto"/>
            </w:tcBorders>
            <w:noWrap/>
          </w:tcPr>
          <w:p w14:paraId="130BC674" w14:textId="77777777" w:rsidR="00887476" w:rsidRPr="0094403A" w:rsidRDefault="00887476" w:rsidP="00D942E0">
            <w:pPr>
              <w:jc w:val="right"/>
              <w:rPr>
                <w:rFonts w:cs="Arial"/>
                <w:szCs w:val="20"/>
              </w:rPr>
            </w:pPr>
            <w:r w:rsidRPr="0094403A">
              <w:rPr>
                <w:rFonts w:cs="Arial"/>
                <w:szCs w:val="20"/>
              </w:rPr>
              <w:t>470.000</w:t>
            </w:r>
          </w:p>
        </w:tc>
        <w:tc>
          <w:tcPr>
            <w:tcW w:w="1150" w:type="dxa"/>
            <w:tcBorders>
              <w:top w:val="nil"/>
              <w:left w:val="single" w:sz="4" w:space="0" w:color="auto"/>
              <w:bottom w:val="single" w:sz="4" w:space="0" w:color="auto"/>
              <w:right w:val="single" w:sz="4" w:space="0" w:color="auto"/>
            </w:tcBorders>
            <w:noWrap/>
          </w:tcPr>
          <w:p w14:paraId="45C909E9"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noWrap/>
          </w:tcPr>
          <w:p w14:paraId="4C8E0B35" w14:textId="77777777" w:rsidR="00887476" w:rsidRPr="0094403A" w:rsidRDefault="00887476" w:rsidP="00D942E0">
            <w:pPr>
              <w:jc w:val="right"/>
              <w:rPr>
                <w:rFonts w:cs="Arial"/>
                <w:szCs w:val="20"/>
              </w:rPr>
            </w:pPr>
          </w:p>
        </w:tc>
      </w:tr>
      <w:tr w:rsidR="00887476" w:rsidRPr="0094403A" w14:paraId="7D72DD49" w14:textId="77777777" w:rsidTr="00D942E0">
        <w:trPr>
          <w:trHeight w:val="270"/>
        </w:trPr>
        <w:tc>
          <w:tcPr>
            <w:tcW w:w="638" w:type="dxa"/>
            <w:tcBorders>
              <w:top w:val="nil"/>
              <w:left w:val="single" w:sz="4" w:space="0" w:color="auto"/>
              <w:bottom w:val="single" w:sz="4" w:space="0" w:color="auto"/>
              <w:right w:val="single" w:sz="4" w:space="0" w:color="auto"/>
            </w:tcBorders>
            <w:noWrap/>
          </w:tcPr>
          <w:p w14:paraId="36320EB8" w14:textId="77777777" w:rsidR="00887476" w:rsidRPr="0094403A" w:rsidRDefault="00887476" w:rsidP="00D942E0">
            <w:pPr>
              <w:rPr>
                <w:rFonts w:cs="Arial"/>
                <w:szCs w:val="20"/>
              </w:rPr>
            </w:pPr>
            <w:r w:rsidRPr="0094403A">
              <w:rPr>
                <w:rFonts w:cs="Arial"/>
                <w:szCs w:val="20"/>
              </w:rPr>
              <w:lastRenderedPageBreak/>
              <w:t>4.3</w:t>
            </w:r>
          </w:p>
        </w:tc>
        <w:tc>
          <w:tcPr>
            <w:tcW w:w="6665" w:type="dxa"/>
            <w:tcBorders>
              <w:top w:val="nil"/>
              <w:left w:val="nil"/>
              <w:bottom w:val="single" w:sz="4" w:space="0" w:color="auto"/>
              <w:right w:val="single" w:sz="4" w:space="0" w:color="auto"/>
            </w:tcBorders>
          </w:tcPr>
          <w:p w14:paraId="396B7FB0" w14:textId="77777777" w:rsidR="00887476" w:rsidRPr="0094403A" w:rsidRDefault="00887476" w:rsidP="00D942E0">
            <w:pPr>
              <w:rPr>
                <w:rFonts w:cs="Arial"/>
                <w:szCs w:val="20"/>
              </w:rPr>
            </w:pPr>
            <w:r w:rsidRPr="0094403A">
              <w:rPr>
                <w:rFonts w:cs="Arial"/>
                <w:szCs w:val="20"/>
              </w:rPr>
              <w:t>Izboljšava podatkov nepremičninskih evidenc</w:t>
            </w:r>
          </w:p>
        </w:tc>
        <w:tc>
          <w:tcPr>
            <w:tcW w:w="1702" w:type="dxa"/>
            <w:tcBorders>
              <w:top w:val="nil"/>
              <w:left w:val="nil"/>
              <w:bottom w:val="single" w:sz="4" w:space="0" w:color="auto"/>
              <w:right w:val="single" w:sz="4" w:space="0" w:color="auto"/>
            </w:tcBorders>
          </w:tcPr>
          <w:p w14:paraId="6C0E58CE" w14:textId="77777777" w:rsidR="00887476" w:rsidRPr="0094403A" w:rsidRDefault="00887476" w:rsidP="00D942E0">
            <w:pPr>
              <w:jc w:val="center"/>
              <w:rPr>
                <w:rFonts w:cs="Arial"/>
                <w:szCs w:val="20"/>
              </w:rPr>
            </w:pPr>
            <w:r w:rsidRPr="0094403A">
              <w:rPr>
                <w:rFonts w:cs="Arial"/>
                <w:szCs w:val="20"/>
              </w:rPr>
              <w:t>2512-11-0002</w:t>
            </w:r>
          </w:p>
        </w:tc>
        <w:tc>
          <w:tcPr>
            <w:tcW w:w="1418" w:type="dxa"/>
            <w:tcBorders>
              <w:top w:val="nil"/>
              <w:left w:val="nil"/>
              <w:bottom w:val="single" w:sz="4" w:space="0" w:color="auto"/>
              <w:right w:val="single" w:sz="4" w:space="0" w:color="auto"/>
            </w:tcBorders>
            <w:noWrap/>
          </w:tcPr>
          <w:p w14:paraId="7D71B6D1" w14:textId="77777777" w:rsidR="00887476" w:rsidRPr="0094403A" w:rsidRDefault="00887476" w:rsidP="00D942E0">
            <w:pPr>
              <w:jc w:val="center"/>
              <w:rPr>
                <w:rFonts w:cs="Arial"/>
                <w:szCs w:val="20"/>
              </w:rPr>
            </w:pPr>
            <w:r w:rsidRPr="0094403A">
              <w:rPr>
                <w:rFonts w:cs="Arial"/>
                <w:szCs w:val="20"/>
              </w:rPr>
              <w:t>153341</w:t>
            </w:r>
          </w:p>
        </w:tc>
        <w:tc>
          <w:tcPr>
            <w:tcW w:w="1417" w:type="dxa"/>
            <w:tcBorders>
              <w:top w:val="single" w:sz="4" w:space="0" w:color="auto"/>
              <w:left w:val="single" w:sz="4" w:space="0" w:color="auto"/>
              <w:bottom w:val="single" w:sz="4" w:space="0" w:color="auto"/>
              <w:right w:val="single" w:sz="4" w:space="0" w:color="auto"/>
            </w:tcBorders>
            <w:noWrap/>
          </w:tcPr>
          <w:p w14:paraId="0E7F63FE" w14:textId="77777777" w:rsidR="00887476" w:rsidRPr="0094403A" w:rsidRDefault="00887476" w:rsidP="00D942E0">
            <w:pPr>
              <w:jc w:val="right"/>
              <w:rPr>
                <w:rFonts w:cs="Arial"/>
                <w:szCs w:val="20"/>
              </w:rPr>
            </w:pPr>
            <w:r w:rsidRPr="0094403A">
              <w:rPr>
                <w:rFonts w:cs="Arial"/>
                <w:szCs w:val="20"/>
              </w:rPr>
              <w:t>135.298</w:t>
            </w:r>
          </w:p>
        </w:tc>
        <w:tc>
          <w:tcPr>
            <w:tcW w:w="1150" w:type="dxa"/>
            <w:tcBorders>
              <w:top w:val="nil"/>
              <w:left w:val="single" w:sz="4" w:space="0" w:color="auto"/>
              <w:bottom w:val="single" w:sz="4" w:space="0" w:color="auto"/>
              <w:right w:val="single" w:sz="4" w:space="0" w:color="auto"/>
            </w:tcBorders>
            <w:noWrap/>
          </w:tcPr>
          <w:p w14:paraId="482BC8B0" w14:textId="77777777" w:rsidR="00887476" w:rsidRPr="0094403A" w:rsidRDefault="00887476" w:rsidP="00D942E0">
            <w:pPr>
              <w:jc w:val="right"/>
              <w:rPr>
                <w:rFonts w:cs="Arial"/>
                <w:szCs w:val="20"/>
              </w:rPr>
            </w:pPr>
            <w:r w:rsidRPr="0094403A">
              <w:rPr>
                <w:rFonts w:cs="Arial"/>
                <w:szCs w:val="20"/>
              </w:rPr>
              <w:t>20.000</w:t>
            </w:r>
          </w:p>
        </w:tc>
        <w:tc>
          <w:tcPr>
            <w:tcW w:w="1276" w:type="dxa"/>
            <w:tcBorders>
              <w:top w:val="nil"/>
              <w:left w:val="nil"/>
              <w:bottom w:val="single" w:sz="4" w:space="0" w:color="auto"/>
              <w:right w:val="single" w:sz="4" w:space="0" w:color="auto"/>
            </w:tcBorders>
            <w:noWrap/>
          </w:tcPr>
          <w:p w14:paraId="52BED15E" w14:textId="77777777" w:rsidR="00887476" w:rsidRPr="0094403A" w:rsidRDefault="00887476" w:rsidP="00D942E0">
            <w:pPr>
              <w:jc w:val="right"/>
              <w:rPr>
                <w:rFonts w:cs="Arial"/>
                <w:szCs w:val="20"/>
              </w:rPr>
            </w:pPr>
            <w:r w:rsidRPr="0094403A">
              <w:rPr>
                <w:rFonts w:cs="Arial"/>
                <w:szCs w:val="20"/>
              </w:rPr>
              <w:t>51.000</w:t>
            </w:r>
          </w:p>
        </w:tc>
      </w:tr>
      <w:tr w:rsidR="00887476" w:rsidRPr="0094403A" w14:paraId="0C522EE9" w14:textId="77777777" w:rsidTr="00D942E0">
        <w:trPr>
          <w:trHeight w:val="255"/>
        </w:trPr>
        <w:tc>
          <w:tcPr>
            <w:tcW w:w="638" w:type="dxa"/>
            <w:tcBorders>
              <w:top w:val="nil"/>
              <w:left w:val="single" w:sz="4" w:space="0" w:color="auto"/>
              <w:bottom w:val="single" w:sz="4" w:space="0" w:color="auto"/>
              <w:right w:val="single" w:sz="4" w:space="0" w:color="auto"/>
            </w:tcBorders>
            <w:shd w:val="clear" w:color="auto" w:fill="C0C0C0"/>
            <w:noWrap/>
          </w:tcPr>
          <w:p w14:paraId="3AA02711" w14:textId="77777777" w:rsidR="00887476" w:rsidRPr="0094403A" w:rsidRDefault="00887476" w:rsidP="00D942E0">
            <w:pPr>
              <w:rPr>
                <w:rFonts w:cs="Arial"/>
                <w:szCs w:val="20"/>
              </w:rPr>
            </w:pPr>
            <w:r w:rsidRPr="0094403A">
              <w:rPr>
                <w:rFonts w:cs="Arial"/>
                <w:szCs w:val="20"/>
              </w:rPr>
              <w:t>5</w:t>
            </w:r>
          </w:p>
        </w:tc>
        <w:tc>
          <w:tcPr>
            <w:tcW w:w="6665" w:type="dxa"/>
            <w:tcBorders>
              <w:top w:val="single" w:sz="4" w:space="0" w:color="auto"/>
              <w:left w:val="nil"/>
              <w:bottom w:val="single" w:sz="4" w:space="0" w:color="auto"/>
              <w:right w:val="single" w:sz="4" w:space="0" w:color="auto"/>
            </w:tcBorders>
            <w:shd w:val="clear" w:color="auto" w:fill="C0C0C0"/>
          </w:tcPr>
          <w:p w14:paraId="2D07803B" w14:textId="77777777" w:rsidR="00887476" w:rsidRPr="0094403A" w:rsidRDefault="00887476" w:rsidP="00D942E0">
            <w:pPr>
              <w:rPr>
                <w:rFonts w:cs="Arial"/>
                <w:szCs w:val="20"/>
              </w:rPr>
            </w:pPr>
            <w:r w:rsidRPr="0094403A">
              <w:rPr>
                <w:rFonts w:cs="Arial"/>
                <w:szCs w:val="20"/>
              </w:rPr>
              <w:t>Zbirni kataster gospodarske javne infrastrukture</w:t>
            </w:r>
          </w:p>
        </w:tc>
        <w:tc>
          <w:tcPr>
            <w:tcW w:w="1702" w:type="dxa"/>
            <w:tcBorders>
              <w:top w:val="nil"/>
              <w:left w:val="nil"/>
              <w:bottom w:val="single" w:sz="4" w:space="0" w:color="auto"/>
              <w:right w:val="single" w:sz="4" w:space="0" w:color="auto"/>
            </w:tcBorders>
            <w:shd w:val="clear" w:color="auto" w:fill="C0C0C0"/>
          </w:tcPr>
          <w:p w14:paraId="13CF3519" w14:textId="77777777" w:rsidR="00887476" w:rsidRPr="0094403A" w:rsidRDefault="00887476" w:rsidP="00D942E0">
            <w:pPr>
              <w:jc w:val="center"/>
              <w:rPr>
                <w:rFonts w:cs="Arial"/>
                <w:szCs w:val="20"/>
              </w:rPr>
            </w:pPr>
          </w:p>
        </w:tc>
        <w:tc>
          <w:tcPr>
            <w:tcW w:w="1418" w:type="dxa"/>
            <w:tcBorders>
              <w:top w:val="nil"/>
              <w:left w:val="nil"/>
              <w:bottom w:val="single" w:sz="4" w:space="0" w:color="auto"/>
              <w:right w:val="single" w:sz="4" w:space="0" w:color="auto"/>
            </w:tcBorders>
            <w:shd w:val="clear" w:color="auto" w:fill="C0C0C0"/>
            <w:noWrap/>
          </w:tcPr>
          <w:p w14:paraId="0F34B582" w14:textId="77777777" w:rsidR="00887476" w:rsidRPr="0094403A" w:rsidRDefault="00887476" w:rsidP="00D942E0">
            <w:pPr>
              <w:jc w:val="center"/>
              <w:rPr>
                <w:rFonts w:cs="Arial"/>
                <w:szCs w:val="20"/>
              </w:rPr>
            </w:pPr>
          </w:p>
        </w:tc>
        <w:tc>
          <w:tcPr>
            <w:tcW w:w="1417" w:type="dxa"/>
            <w:tcBorders>
              <w:top w:val="single" w:sz="4" w:space="0" w:color="auto"/>
              <w:left w:val="nil"/>
              <w:bottom w:val="single" w:sz="4" w:space="0" w:color="auto"/>
              <w:right w:val="single" w:sz="4" w:space="0" w:color="auto"/>
            </w:tcBorders>
            <w:shd w:val="clear" w:color="auto" w:fill="C0C0C0"/>
          </w:tcPr>
          <w:p w14:paraId="74240341" w14:textId="77777777" w:rsidR="00887476" w:rsidRPr="0094403A" w:rsidRDefault="00887476" w:rsidP="00D942E0">
            <w:pPr>
              <w:jc w:val="right"/>
              <w:rPr>
                <w:rFonts w:cs="Arial"/>
                <w:b/>
                <w:bCs/>
                <w:szCs w:val="20"/>
              </w:rPr>
            </w:pPr>
          </w:p>
        </w:tc>
        <w:tc>
          <w:tcPr>
            <w:tcW w:w="1150" w:type="dxa"/>
            <w:tcBorders>
              <w:top w:val="nil"/>
              <w:left w:val="nil"/>
              <w:bottom w:val="single" w:sz="4" w:space="0" w:color="auto"/>
              <w:right w:val="single" w:sz="4" w:space="0" w:color="auto"/>
            </w:tcBorders>
            <w:shd w:val="clear" w:color="auto" w:fill="C0C0C0"/>
          </w:tcPr>
          <w:p w14:paraId="249DDC4F"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shd w:val="clear" w:color="auto" w:fill="C0C0C0"/>
          </w:tcPr>
          <w:p w14:paraId="57199ABD" w14:textId="77777777" w:rsidR="00887476" w:rsidRPr="0094403A" w:rsidRDefault="00887476" w:rsidP="00D942E0">
            <w:pPr>
              <w:jc w:val="right"/>
              <w:rPr>
                <w:rFonts w:cs="Arial"/>
                <w:szCs w:val="20"/>
              </w:rPr>
            </w:pPr>
          </w:p>
        </w:tc>
      </w:tr>
      <w:tr w:rsidR="00887476" w:rsidRPr="0094403A" w14:paraId="57AAF28A" w14:textId="77777777" w:rsidTr="00D942E0">
        <w:trPr>
          <w:trHeight w:val="244"/>
        </w:trPr>
        <w:tc>
          <w:tcPr>
            <w:tcW w:w="638" w:type="dxa"/>
            <w:tcBorders>
              <w:top w:val="nil"/>
              <w:left w:val="single" w:sz="4" w:space="0" w:color="auto"/>
              <w:bottom w:val="single" w:sz="4" w:space="0" w:color="auto"/>
              <w:right w:val="single" w:sz="4" w:space="0" w:color="auto"/>
            </w:tcBorders>
            <w:noWrap/>
          </w:tcPr>
          <w:p w14:paraId="47DE69D9" w14:textId="77777777" w:rsidR="00887476" w:rsidRPr="0094403A" w:rsidRDefault="00887476" w:rsidP="00D942E0">
            <w:pPr>
              <w:rPr>
                <w:rFonts w:cs="Arial"/>
                <w:szCs w:val="20"/>
              </w:rPr>
            </w:pPr>
            <w:r w:rsidRPr="0094403A">
              <w:rPr>
                <w:rFonts w:cs="Arial"/>
                <w:szCs w:val="20"/>
              </w:rPr>
              <w:t>5.1</w:t>
            </w:r>
          </w:p>
        </w:tc>
        <w:tc>
          <w:tcPr>
            <w:tcW w:w="6665" w:type="dxa"/>
            <w:tcBorders>
              <w:top w:val="nil"/>
              <w:left w:val="nil"/>
              <w:bottom w:val="single" w:sz="4" w:space="0" w:color="auto"/>
              <w:right w:val="single" w:sz="4" w:space="0" w:color="auto"/>
            </w:tcBorders>
          </w:tcPr>
          <w:p w14:paraId="3A8F956E" w14:textId="77777777" w:rsidR="00887476" w:rsidRPr="0094403A" w:rsidRDefault="00887476" w:rsidP="00D942E0">
            <w:pPr>
              <w:rPr>
                <w:rFonts w:cs="Arial"/>
                <w:szCs w:val="20"/>
              </w:rPr>
            </w:pPr>
            <w:r w:rsidRPr="0094403A">
              <w:rPr>
                <w:rFonts w:cs="Arial"/>
                <w:szCs w:val="20"/>
              </w:rPr>
              <w:t>Informacijska podpora vodenja zbirnega katastra GJI</w:t>
            </w:r>
          </w:p>
        </w:tc>
        <w:tc>
          <w:tcPr>
            <w:tcW w:w="1702" w:type="dxa"/>
            <w:tcBorders>
              <w:top w:val="nil"/>
              <w:left w:val="nil"/>
              <w:bottom w:val="single" w:sz="4" w:space="0" w:color="auto"/>
              <w:right w:val="single" w:sz="4" w:space="0" w:color="auto"/>
            </w:tcBorders>
          </w:tcPr>
          <w:p w14:paraId="31647082" w14:textId="77777777" w:rsidR="00887476" w:rsidRPr="0094403A" w:rsidRDefault="00887476" w:rsidP="00D942E0">
            <w:pPr>
              <w:jc w:val="center"/>
              <w:rPr>
                <w:rFonts w:cs="Arial"/>
                <w:szCs w:val="20"/>
              </w:rPr>
            </w:pPr>
            <w:r w:rsidRPr="0094403A">
              <w:rPr>
                <w:rFonts w:cs="Arial"/>
                <w:szCs w:val="20"/>
              </w:rPr>
              <w:t>2512-11-0005</w:t>
            </w:r>
          </w:p>
        </w:tc>
        <w:tc>
          <w:tcPr>
            <w:tcW w:w="1418" w:type="dxa"/>
            <w:tcBorders>
              <w:top w:val="nil"/>
              <w:left w:val="nil"/>
              <w:bottom w:val="single" w:sz="4" w:space="0" w:color="auto"/>
              <w:right w:val="single" w:sz="4" w:space="0" w:color="auto"/>
            </w:tcBorders>
            <w:noWrap/>
          </w:tcPr>
          <w:p w14:paraId="753CF301" w14:textId="77777777" w:rsidR="00887476" w:rsidRPr="0094403A" w:rsidRDefault="00887476" w:rsidP="00D942E0">
            <w:pPr>
              <w:jc w:val="center"/>
              <w:rPr>
                <w:rFonts w:cs="Arial"/>
                <w:szCs w:val="20"/>
              </w:rPr>
            </w:pPr>
            <w:r w:rsidRPr="0094403A">
              <w:rPr>
                <w:rFonts w:cs="Arial"/>
                <w:szCs w:val="20"/>
              </w:rPr>
              <w:t>153341</w:t>
            </w:r>
          </w:p>
        </w:tc>
        <w:tc>
          <w:tcPr>
            <w:tcW w:w="1417" w:type="dxa"/>
            <w:tcBorders>
              <w:top w:val="nil"/>
              <w:left w:val="nil"/>
              <w:bottom w:val="single" w:sz="4" w:space="0" w:color="auto"/>
              <w:right w:val="single" w:sz="4" w:space="0" w:color="auto"/>
            </w:tcBorders>
            <w:noWrap/>
          </w:tcPr>
          <w:p w14:paraId="3E436E04" w14:textId="77777777" w:rsidR="00887476" w:rsidRPr="0094403A" w:rsidRDefault="00887476" w:rsidP="00D942E0">
            <w:pPr>
              <w:jc w:val="right"/>
              <w:rPr>
                <w:rFonts w:cs="Arial"/>
                <w:szCs w:val="20"/>
              </w:rPr>
            </w:pPr>
            <w:r w:rsidRPr="0094403A">
              <w:rPr>
                <w:rFonts w:cs="Arial"/>
                <w:szCs w:val="20"/>
              </w:rPr>
              <w:t>75.000</w:t>
            </w:r>
          </w:p>
        </w:tc>
        <w:tc>
          <w:tcPr>
            <w:tcW w:w="1150" w:type="dxa"/>
            <w:tcBorders>
              <w:top w:val="nil"/>
              <w:left w:val="nil"/>
              <w:bottom w:val="single" w:sz="4" w:space="0" w:color="auto"/>
              <w:right w:val="single" w:sz="4" w:space="0" w:color="auto"/>
            </w:tcBorders>
            <w:noWrap/>
          </w:tcPr>
          <w:p w14:paraId="3BE064A6"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noWrap/>
          </w:tcPr>
          <w:p w14:paraId="2A81FBF0" w14:textId="77777777" w:rsidR="00887476" w:rsidRPr="0094403A" w:rsidRDefault="00887476" w:rsidP="00D942E0">
            <w:pPr>
              <w:jc w:val="right"/>
              <w:rPr>
                <w:rFonts w:cs="Arial"/>
                <w:szCs w:val="20"/>
              </w:rPr>
            </w:pPr>
          </w:p>
        </w:tc>
      </w:tr>
      <w:tr w:rsidR="00887476" w:rsidRPr="0094403A" w14:paraId="162B9584" w14:textId="77777777" w:rsidTr="00D942E0">
        <w:trPr>
          <w:trHeight w:val="270"/>
        </w:trPr>
        <w:tc>
          <w:tcPr>
            <w:tcW w:w="638" w:type="dxa"/>
            <w:tcBorders>
              <w:top w:val="single" w:sz="8" w:space="0" w:color="auto"/>
              <w:left w:val="single" w:sz="8" w:space="0" w:color="auto"/>
              <w:bottom w:val="single" w:sz="8" w:space="0" w:color="auto"/>
              <w:right w:val="nil"/>
            </w:tcBorders>
            <w:shd w:val="clear" w:color="auto" w:fill="548DD4"/>
            <w:noWrap/>
          </w:tcPr>
          <w:p w14:paraId="5427757E" w14:textId="77777777" w:rsidR="00887476" w:rsidRPr="0094403A" w:rsidRDefault="00887476" w:rsidP="00D942E0">
            <w:pPr>
              <w:rPr>
                <w:rFonts w:cs="Arial"/>
                <w:szCs w:val="20"/>
              </w:rPr>
            </w:pPr>
          </w:p>
        </w:tc>
        <w:tc>
          <w:tcPr>
            <w:tcW w:w="6665" w:type="dxa"/>
            <w:tcBorders>
              <w:top w:val="single" w:sz="8" w:space="0" w:color="auto"/>
              <w:left w:val="nil"/>
              <w:bottom w:val="single" w:sz="8" w:space="0" w:color="auto"/>
              <w:right w:val="nil"/>
            </w:tcBorders>
            <w:shd w:val="clear" w:color="auto" w:fill="548DD4"/>
          </w:tcPr>
          <w:p w14:paraId="08D3490E" w14:textId="77777777" w:rsidR="00887476" w:rsidRPr="0094403A" w:rsidRDefault="00887476" w:rsidP="00D942E0">
            <w:pPr>
              <w:rPr>
                <w:rFonts w:cs="Arial"/>
                <w:szCs w:val="20"/>
              </w:rPr>
            </w:pPr>
            <w:r w:rsidRPr="0094403A">
              <w:rPr>
                <w:rFonts w:cs="Arial"/>
                <w:szCs w:val="20"/>
              </w:rPr>
              <w:t>Množično vrednotenje nepremičnin</w:t>
            </w:r>
          </w:p>
        </w:tc>
        <w:tc>
          <w:tcPr>
            <w:tcW w:w="1702" w:type="dxa"/>
            <w:tcBorders>
              <w:top w:val="single" w:sz="8" w:space="0" w:color="auto"/>
              <w:left w:val="nil"/>
              <w:bottom w:val="single" w:sz="8" w:space="0" w:color="auto"/>
              <w:right w:val="nil"/>
            </w:tcBorders>
            <w:shd w:val="clear" w:color="auto" w:fill="548DD4"/>
          </w:tcPr>
          <w:p w14:paraId="2CA64F3E" w14:textId="77777777" w:rsidR="00887476" w:rsidRPr="0094403A" w:rsidRDefault="00887476" w:rsidP="00D942E0">
            <w:pPr>
              <w:rPr>
                <w:rFonts w:cs="Arial"/>
                <w:szCs w:val="20"/>
              </w:rPr>
            </w:pPr>
            <w:r w:rsidRPr="0094403A">
              <w:rPr>
                <w:rFonts w:cs="Arial"/>
                <w:szCs w:val="20"/>
              </w:rPr>
              <w:t> </w:t>
            </w:r>
          </w:p>
        </w:tc>
        <w:tc>
          <w:tcPr>
            <w:tcW w:w="1418" w:type="dxa"/>
            <w:tcBorders>
              <w:top w:val="single" w:sz="8" w:space="0" w:color="auto"/>
              <w:left w:val="nil"/>
              <w:bottom w:val="single" w:sz="8" w:space="0" w:color="auto"/>
              <w:right w:val="nil"/>
            </w:tcBorders>
            <w:shd w:val="clear" w:color="auto" w:fill="548DD4"/>
            <w:noWrap/>
          </w:tcPr>
          <w:p w14:paraId="033AB6FF" w14:textId="77777777" w:rsidR="00887476" w:rsidRPr="0094403A" w:rsidRDefault="00887476" w:rsidP="00D942E0">
            <w:pPr>
              <w:rPr>
                <w:rFonts w:cs="Arial"/>
                <w:szCs w:val="20"/>
              </w:rPr>
            </w:pPr>
          </w:p>
        </w:tc>
        <w:tc>
          <w:tcPr>
            <w:tcW w:w="1417" w:type="dxa"/>
            <w:tcBorders>
              <w:top w:val="single" w:sz="8" w:space="0" w:color="auto"/>
              <w:left w:val="nil"/>
              <w:bottom w:val="single" w:sz="8" w:space="0" w:color="auto"/>
              <w:right w:val="nil"/>
            </w:tcBorders>
            <w:shd w:val="clear" w:color="auto" w:fill="548DD4"/>
            <w:noWrap/>
          </w:tcPr>
          <w:p w14:paraId="7E8B1453" w14:textId="77777777" w:rsidR="00887476" w:rsidRPr="0094403A" w:rsidRDefault="00887476" w:rsidP="00D942E0">
            <w:pPr>
              <w:rPr>
                <w:rFonts w:cs="Arial"/>
                <w:szCs w:val="20"/>
              </w:rPr>
            </w:pPr>
          </w:p>
        </w:tc>
        <w:tc>
          <w:tcPr>
            <w:tcW w:w="1150" w:type="dxa"/>
            <w:tcBorders>
              <w:top w:val="single" w:sz="8" w:space="0" w:color="auto"/>
              <w:left w:val="nil"/>
              <w:bottom w:val="single" w:sz="8" w:space="0" w:color="auto"/>
              <w:right w:val="nil"/>
            </w:tcBorders>
            <w:shd w:val="clear" w:color="auto" w:fill="548DD4"/>
            <w:noWrap/>
          </w:tcPr>
          <w:p w14:paraId="38979D21" w14:textId="77777777" w:rsidR="00887476" w:rsidRPr="0094403A" w:rsidRDefault="00887476" w:rsidP="00D942E0">
            <w:pPr>
              <w:rPr>
                <w:rFonts w:cs="Arial"/>
                <w:szCs w:val="20"/>
              </w:rPr>
            </w:pPr>
          </w:p>
        </w:tc>
        <w:tc>
          <w:tcPr>
            <w:tcW w:w="1276" w:type="dxa"/>
            <w:tcBorders>
              <w:top w:val="single" w:sz="8" w:space="0" w:color="auto"/>
              <w:left w:val="nil"/>
              <w:bottom w:val="single" w:sz="8" w:space="0" w:color="auto"/>
              <w:right w:val="single" w:sz="4" w:space="0" w:color="auto"/>
            </w:tcBorders>
            <w:shd w:val="clear" w:color="auto" w:fill="548DD4"/>
            <w:noWrap/>
          </w:tcPr>
          <w:p w14:paraId="2B73D7D3" w14:textId="77777777" w:rsidR="00887476" w:rsidRPr="0094403A" w:rsidRDefault="00887476" w:rsidP="00D942E0">
            <w:pPr>
              <w:rPr>
                <w:rFonts w:cs="Arial"/>
                <w:szCs w:val="20"/>
              </w:rPr>
            </w:pPr>
          </w:p>
        </w:tc>
      </w:tr>
      <w:tr w:rsidR="00887476" w:rsidRPr="0094403A" w14:paraId="2CC57D1A" w14:textId="77777777" w:rsidTr="00D942E0">
        <w:trPr>
          <w:trHeight w:val="255"/>
        </w:trPr>
        <w:tc>
          <w:tcPr>
            <w:tcW w:w="638" w:type="dxa"/>
            <w:tcBorders>
              <w:top w:val="nil"/>
              <w:left w:val="single" w:sz="4" w:space="0" w:color="auto"/>
              <w:bottom w:val="single" w:sz="4" w:space="0" w:color="auto"/>
              <w:right w:val="single" w:sz="4" w:space="0" w:color="auto"/>
            </w:tcBorders>
            <w:shd w:val="clear" w:color="auto" w:fill="C0C0C0"/>
            <w:vAlign w:val="center"/>
          </w:tcPr>
          <w:p w14:paraId="2113B6F5" w14:textId="77777777" w:rsidR="00887476" w:rsidRPr="0094403A" w:rsidRDefault="00887476" w:rsidP="00D942E0">
            <w:pPr>
              <w:rPr>
                <w:rFonts w:cs="Arial"/>
                <w:szCs w:val="20"/>
              </w:rPr>
            </w:pPr>
            <w:r w:rsidRPr="0094403A">
              <w:rPr>
                <w:rFonts w:cs="Arial"/>
                <w:szCs w:val="20"/>
              </w:rPr>
              <w:t>6</w:t>
            </w:r>
          </w:p>
        </w:tc>
        <w:tc>
          <w:tcPr>
            <w:tcW w:w="6665" w:type="dxa"/>
            <w:tcBorders>
              <w:top w:val="nil"/>
              <w:left w:val="nil"/>
              <w:bottom w:val="single" w:sz="4" w:space="0" w:color="auto"/>
              <w:right w:val="single" w:sz="4" w:space="0" w:color="auto"/>
            </w:tcBorders>
            <w:shd w:val="clear" w:color="auto" w:fill="C0C0C0"/>
            <w:vAlign w:val="center"/>
          </w:tcPr>
          <w:p w14:paraId="0C5E8BDB" w14:textId="77777777" w:rsidR="00887476" w:rsidRPr="0094403A" w:rsidRDefault="00887476" w:rsidP="00D942E0">
            <w:pPr>
              <w:rPr>
                <w:rFonts w:cs="Arial"/>
                <w:szCs w:val="20"/>
              </w:rPr>
            </w:pPr>
            <w:r w:rsidRPr="0094403A">
              <w:rPr>
                <w:rFonts w:cs="Arial"/>
                <w:szCs w:val="20"/>
              </w:rPr>
              <w:t>Množično vrednotenje nepremičnin</w:t>
            </w:r>
          </w:p>
        </w:tc>
        <w:tc>
          <w:tcPr>
            <w:tcW w:w="1702" w:type="dxa"/>
            <w:tcBorders>
              <w:top w:val="nil"/>
              <w:left w:val="nil"/>
              <w:bottom w:val="single" w:sz="4" w:space="0" w:color="auto"/>
              <w:right w:val="single" w:sz="4" w:space="0" w:color="auto"/>
            </w:tcBorders>
            <w:shd w:val="clear" w:color="auto" w:fill="C0C0C0"/>
            <w:vAlign w:val="center"/>
          </w:tcPr>
          <w:p w14:paraId="2228028A" w14:textId="77777777" w:rsidR="00887476" w:rsidRPr="0094403A" w:rsidRDefault="00887476" w:rsidP="00D942E0">
            <w:pPr>
              <w:rPr>
                <w:rFonts w:cs="Arial"/>
                <w:szCs w:val="20"/>
              </w:rPr>
            </w:pPr>
          </w:p>
        </w:tc>
        <w:tc>
          <w:tcPr>
            <w:tcW w:w="1418" w:type="dxa"/>
            <w:tcBorders>
              <w:top w:val="nil"/>
              <w:left w:val="nil"/>
              <w:bottom w:val="single" w:sz="4" w:space="0" w:color="auto"/>
              <w:right w:val="single" w:sz="4" w:space="0" w:color="auto"/>
            </w:tcBorders>
            <w:shd w:val="clear" w:color="auto" w:fill="C0C0C0"/>
            <w:vAlign w:val="center"/>
          </w:tcPr>
          <w:p w14:paraId="73F62186" w14:textId="77777777" w:rsidR="00887476" w:rsidRPr="0094403A" w:rsidRDefault="00887476" w:rsidP="00D942E0">
            <w:pPr>
              <w:rPr>
                <w:rFonts w:cs="Arial"/>
                <w:szCs w:val="20"/>
              </w:rPr>
            </w:pPr>
          </w:p>
        </w:tc>
        <w:tc>
          <w:tcPr>
            <w:tcW w:w="1417" w:type="dxa"/>
            <w:tcBorders>
              <w:top w:val="nil"/>
              <w:left w:val="nil"/>
              <w:bottom w:val="single" w:sz="4" w:space="0" w:color="auto"/>
              <w:right w:val="single" w:sz="4" w:space="0" w:color="auto"/>
            </w:tcBorders>
            <w:shd w:val="clear" w:color="auto" w:fill="C0C0C0"/>
            <w:vAlign w:val="center"/>
          </w:tcPr>
          <w:p w14:paraId="44711721" w14:textId="77777777" w:rsidR="00887476" w:rsidRPr="0094403A" w:rsidRDefault="00887476" w:rsidP="00D942E0">
            <w:pPr>
              <w:rPr>
                <w:rFonts w:cs="Arial"/>
                <w:szCs w:val="20"/>
              </w:rPr>
            </w:pPr>
          </w:p>
        </w:tc>
        <w:tc>
          <w:tcPr>
            <w:tcW w:w="1150" w:type="dxa"/>
            <w:tcBorders>
              <w:top w:val="nil"/>
              <w:left w:val="nil"/>
              <w:bottom w:val="single" w:sz="4" w:space="0" w:color="auto"/>
              <w:right w:val="single" w:sz="4" w:space="0" w:color="auto"/>
            </w:tcBorders>
            <w:shd w:val="clear" w:color="auto" w:fill="C0C0C0"/>
            <w:vAlign w:val="center"/>
          </w:tcPr>
          <w:p w14:paraId="419113CC" w14:textId="77777777" w:rsidR="00887476" w:rsidRPr="0094403A" w:rsidRDefault="00887476" w:rsidP="00D942E0">
            <w:pPr>
              <w:rPr>
                <w:rFonts w:cs="Arial"/>
                <w:szCs w:val="20"/>
              </w:rPr>
            </w:pPr>
          </w:p>
        </w:tc>
        <w:tc>
          <w:tcPr>
            <w:tcW w:w="1276" w:type="dxa"/>
            <w:tcBorders>
              <w:top w:val="nil"/>
              <w:left w:val="nil"/>
              <w:bottom w:val="single" w:sz="4" w:space="0" w:color="auto"/>
              <w:right w:val="single" w:sz="4" w:space="0" w:color="auto"/>
            </w:tcBorders>
            <w:shd w:val="clear" w:color="auto" w:fill="C0C0C0"/>
            <w:vAlign w:val="center"/>
          </w:tcPr>
          <w:p w14:paraId="75B14589" w14:textId="77777777" w:rsidR="00887476" w:rsidRPr="0094403A" w:rsidRDefault="00887476" w:rsidP="00D942E0">
            <w:pPr>
              <w:rPr>
                <w:rFonts w:cs="Arial"/>
                <w:szCs w:val="20"/>
              </w:rPr>
            </w:pPr>
          </w:p>
        </w:tc>
      </w:tr>
      <w:tr w:rsidR="00887476" w:rsidRPr="0094403A" w14:paraId="090A90F9" w14:textId="77777777" w:rsidTr="00D942E0">
        <w:trPr>
          <w:trHeight w:val="255"/>
        </w:trPr>
        <w:tc>
          <w:tcPr>
            <w:tcW w:w="638" w:type="dxa"/>
            <w:tcBorders>
              <w:top w:val="nil"/>
              <w:left w:val="single" w:sz="4" w:space="0" w:color="auto"/>
              <w:bottom w:val="single" w:sz="4" w:space="0" w:color="auto"/>
              <w:right w:val="single" w:sz="4" w:space="0" w:color="auto"/>
            </w:tcBorders>
            <w:shd w:val="clear" w:color="auto" w:fill="FFFFFF"/>
            <w:vAlign w:val="center"/>
          </w:tcPr>
          <w:p w14:paraId="2F5D0A50" w14:textId="77777777" w:rsidR="00887476" w:rsidRPr="0094403A" w:rsidRDefault="00887476" w:rsidP="00D942E0">
            <w:pPr>
              <w:rPr>
                <w:rFonts w:cs="Arial"/>
                <w:szCs w:val="20"/>
              </w:rPr>
            </w:pPr>
            <w:r w:rsidRPr="0094403A">
              <w:rPr>
                <w:rFonts w:cs="Arial"/>
                <w:szCs w:val="20"/>
              </w:rPr>
              <w:t>6.1</w:t>
            </w:r>
          </w:p>
        </w:tc>
        <w:tc>
          <w:tcPr>
            <w:tcW w:w="6665" w:type="dxa"/>
            <w:tcBorders>
              <w:top w:val="nil"/>
              <w:left w:val="nil"/>
              <w:bottom w:val="single" w:sz="4" w:space="0" w:color="auto"/>
              <w:right w:val="single" w:sz="4" w:space="0" w:color="auto"/>
            </w:tcBorders>
            <w:shd w:val="clear" w:color="auto" w:fill="auto"/>
            <w:vAlign w:val="center"/>
          </w:tcPr>
          <w:p w14:paraId="1F617DED" w14:textId="77777777" w:rsidR="00887476" w:rsidRPr="0094403A" w:rsidRDefault="00887476" w:rsidP="00D942E0">
            <w:pPr>
              <w:jc w:val="both"/>
              <w:rPr>
                <w:rFonts w:cs="Arial"/>
                <w:szCs w:val="20"/>
              </w:rPr>
            </w:pPr>
            <w:r w:rsidRPr="0094403A">
              <w:rPr>
                <w:rFonts w:cs="Arial"/>
                <w:szCs w:val="20"/>
                <w:lang w:eastAsia="sl-SI"/>
              </w:rPr>
              <w:t>Evidenca trga nepremičnin</w:t>
            </w:r>
          </w:p>
        </w:tc>
        <w:tc>
          <w:tcPr>
            <w:tcW w:w="1702" w:type="dxa"/>
            <w:tcBorders>
              <w:top w:val="nil"/>
              <w:left w:val="nil"/>
              <w:bottom w:val="single" w:sz="4" w:space="0" w:color="auto"/>
              <w:right w:val="single" w:sz="4" w:space="0" w:color="auto"/>
            </w:tcBorders>
            <w:shd w:val="clear" w:color="auto" w:fill="auto"/>
            <w:vAlign w:val="center"/>
          </w:tcPr>
          <w:p w14:paraId="7A289EEC" w14:textId="77777777" w:rsidR="00887476" w:rsidRPr="0094403A" w:rsidRDefault="00887476" w:rsidP="00D942E0">
            <w:pPr>
              <w:jc w:val="center"/>
              <w:rPr>
                <w:rFonts w:cs="Arial"/>
                <w:szCs w:val="20"/>
              </w:rPr>
            </w:pPr>
            <w:r w:rsidRPr="0094403A">
              <w:rPr>
                <w:rFonts w:cs="Arial"/>
                <w:szCs w:val="20"/>
                <w:lang w:eastAsia="sl-SI"/>
              </w:rPr>
              <w:t>2552-20-0001</w:t>
            </w:r>
          </w:p>
        </w:tc>
        <w:tc>
          <w:tcPr>
            <w:tcW w:w="1418" w:type="dxa"/>
            <w:tcBorders>
              <w:top w:val="nil"/>
              <w:left w:val="nil"/>
              <w:bottom w:val="single" w:sz="4" w:space="0" w:color="auto"/>
              <w:right w:val="single" w:sz="4" w:space="0" w:color="auto"/>
            </w:tcBorders>
            <w:shd w:val="clear" w:color="auto" w:fill="auto"/>
            <w:vAlign w:val="center"/>
          </w:tcPr>
          <w:p w14:paraId="0365BBEC" w14:textId="77777777" w:rsidR="00887476" w:rsidRPr="0094403A" w:rsidRDefault="00887476" w:rsidP="00D942E0">
            <w:pPr>
              <w:jc w:val="center"/>
              <w:rPr>
                <w:rFonts w:cs="Arial"/>
                <w:szCs w:val="20"/>
              </w:rPr>
            </w:pPr>
            <w:r w:rsidRPr="0094403A">
              <w:rPr>
                <w:rFonts w:cs="Arial"/>
                <w:szCs w:val="20"/>
                <w:lang w:eastAsia="sl-SI"/>
              </w:rPr>
              <w:t>153343</w:t>
            </w:r>
          </w:p>
        </w:tc>
        <w:tc>
          <w:tcPr>
            <w:tcW w:w="1417" w:type="dxa"/>
            <w:tcBorders>
              <w:top w:val="nil"/>
              <w:left w:val="nil"/>
              <w:bottom w:val="single" w:sz="4" w:space="0" w:color="auto"/>
              <w:right w:val="single" w:sz="4" w:space="0" w:color="auto"/>
            </w:tcBorders>
            <w:shd w:val="clear" w:color="auto" w:fill="auto"/>
            <w:vAlign w:val="bottom"/>
          </w:tcPr>
          <w:p w14:paraId="70E70DB2" w14:textId="77777777" w:rsidR="00887476" w:rsidRPr="0094403A" w:rsidRDefault="00887476" w:rsidP="00D942E0">
            <w:pPr>
              <w:spacing w:line="240" w:lineRule="auto"/>
              <w:jc w:val="right"/>
              <w:rPr>
                <w:rFonts w:cs="Arial"/>
                <w:szCs w:val="20"/>
                <w:lang w:eastAsia="sl-SI"/>
              </w:rPr>
            </w:pPr>
            <w:r w:rsidRPr="0094403A">
              <w:rPr>
                <w:rFonts w:cs="Arial"/>
                <w:szCs w:val="20"/>
              </w:rPr>
              <w:t>59.000</w:t>
            </w:r>
          </w:p>
        </w:tc>
        <w:tc>
          <w:tcPr>
            <w:tcW w:w="1150" w:type="dxa"/>
            <w:tcBorders>
              <w:top w:val="nil"/>
              <w:left w:val="nil"/>
              <w:bottom w:val="single" w:sz="4" w:space="0" w:color="auto"/>
              <w:right w:val="single" w:sz="4" w:space="0" w:color="auto"/>
            </w:tcBorders>
            <w:shd w:val="clear" w:color="auto" w:fill="auto"/>
            <w:vAlign w:val="center"/>
          </w:tcPr>
          <w:p w14:paraId="6B055202" w14:textId="77777777" w:rsidR="00887476" w:rsidRPr="0094403A" w:rsidRDefault="00887476" w:rsidP="00D942E0">
            <w:pPr>
              <w:jc w:val="right"/>
              <w:rPr>
                <w:rFonts w:cs="Arial"/>
                <w:szCs w:val="20"/>
              </w:rPr>
            </w:pPr>
            <w:r w:rsidRPr="0094403A">
              <w:rPr>
                <w:rFonts w:cs="Arial"/>
                <w:szCs w:val="20"/>
              </w:rPr>
              <w:t> </w:t>
            </w:r>
          </w:p>
        </w:tc>
        <w:tc>
          <w:tcPr>
            <w:tcW w:w="1276" w:type="dxa"/>
            <w:tcBorders>
              <w:top w:val="nil"/>
              <w:left w:val="nil"/>
              <w:bottom w:val="single" w:sz="4" w:space="0" w:color="auto"/>
              <w:right w:val="single" w:sz="4" w:space="0" w:color="auto"/>
            </w:tcBorders>
            <w:shd w:val="clear" w:color="auto" w:fill="FFFFFF"/>
            <w:vAlign w:val="center"/>
          </w:tcPr>
          <w:p w14:paraId="462809BE" w14:textId="77777777" w:rsidR="00887476" w:rsidRPr="0094403A" w:rsidRDefault="00887476" w:rsidP="00D942E0">
            <w:pPr>
              <w:jc w:val="right"/>
              <w:rPr>
                <w:rFonts w:cs="Arial"/>
                <w:szCs w:val="20"/>
              </w:rPr>
            </w:pPr>
          </w:p>
        </w:tc>
      </w:tr>
      <w:tr w:rsidR="00887476" w:rsidRPr="0094403A" w14:paraId="23AF6BFF" w14:textId="77777777" w:rsidTr="00D942E0">
        <w:trPr>
          <w:trHeight w:val="255"/>
        </w:trPr>
        <w:tc>
          <w:tcPr>
            <w:tcW w:w="638" w:type="dxa"/>
            <w:tcBorders>
              <w:top w:val="nil"/>
              <w:left w:val="single" w:sz="4" w:space="0" w:color="auto"/>
              <w:bottom w:val="single" w:sz="4" w:space="0" w:color="auto"/>
              <w:right w:val="single" w:sz="4" w:space="0" w:color="auto"/>
            </w:tcBorders>
            <w:shd w:val="clear" w:color="auto" w:fill="FFFFFF"/>
            <w:vAlign w:val="center"/>
          </w:tcPr>
          <w:p w14:paraId="756856DA" w14:textId="77777777" w:rsidR="00887476" w:rsidRPr="0094403A" w:rsidRDefault="00887476" w:rsidP="00D942E0">
            <w:pPr>
              <w:rPr>
                <w:rFonts w:cs="Arial"/>
                <w:szCs w:val="20"/>
              </w:rPr>
            </w:pPr>
            <w:r w:rsidRPr="0094403A">
              <w:rPr>
                <w:rFonts w:cs="Arial"/>
                <w:szCs w:val="20"/>
              </w:rPr>
              <w:t>6.2</w:t>
            </w:r>
          </w:p>
        </w:tc>
        <w:tc>
          <w:tcPr>
            <w:tcW w:w="6665" w:type="dxa"/>
            <w:tcBorders>
              <w:top w:val="nil"/>
              <w:left w:val="nil"/>
              <w:bottom w:val="single" w:sz="4" w:space="0" w:color="auto"/>
              <w:right w:val="single" w:sz="4" w:space="0" w:color="auto"/>
            </w:tcBorders>
            <w:shd w:val="clear" w:color="auto" w:fill="auto"/>
            <w:vAlign w:val="center"/>
          </w:tcPr>
          <w:p w14:paraId="3ED8E474" w14:textId="77777777" w:rsidR="00887476" w:rsidRPr="0094403A" w:rsidRDefault="00887476" w:rsidP="00D942E0">
            <w:pPr>
              <w:jc w:val="both"/>
              <w:rPr>
                <w:rFonts w:cs="Arial"/>
                <w:szCs w:val="20"/>
              </w:rPr>
            </w:pPr>
            <w:r w:rsidRPr="0094403A">
              <w:rPr>
                <w:rFonts w:cs="Arial"/>
                <w:szCs w:val="20"/>
                <w:lang w:eastAsia="sl-SI"/>
              </w:rPr>
              <w:t>Evidenca vrednotenja</w:t>
            </w:r>
          </w:p>
        </w:tc>
        <w:tc>
          <w:tcPr>
            <w:tcW w:w="1702" w:type="dxa"/>
            <w:tcBorders>
              <w:top w:val="nil"/>
              <w:left w:val="nil"/>
              <w:bottom w:val="single" w:sz="4" w:space="0" w:color="auto"/>
              <w:right w:val="single" w:sz="4" w:space="0" w:color="auto"/>
            </w:tcBorders>
            <w:shd w:val="clear" w:color="auto" w:fill="auto"/>
            <w:vAlign w:val="center"/>
          </w:tcPr>
          <w:p w14:paraId="21C10857" w14:textId="77777777" w:rsidR="00887476" w:rsidRPr="0094403A" w:rsidRDefault="00887476" w:rsidP="00D942E0">
            <w:pPr>
              <w:jc w:val="center"/>
              <w:rPr>
                <w:rFonts w:cs="Arial"/>
                <w:szCs w:val="20"/>
              </w:rPr>
            </w:pPr>
            <w:r w:rsidRPr="0094403A">
              <w:rPr>
                <w:rFonts w:cs="Arial"/>
                <w:szCs w:val="20"/>
                <w:lang w:eastAsia="sl-SI"/>
              </w:rPr>
              <w:t>2552-20-0001</w:t>
            </w:r>
          </w:p>
        </w:tc>
        <w:tc>
          <w:tcPr>
            <w:tcW w:w="1418" w:type="dxa"/>
            <w:tcBorders>
              <w:top w:val="nil"/>
              <w:left w:val="nil"/>
              <w:bottom w:val="single" w:sz="4" w:space="0" w:color="auto"/>
              <w:right w:val="single" w:sz="4" w:space="0" w:color="auto"/>
            </w:tcBorders>
            <w:shd w:val="clear" w:color="auto" w:fill="auto"/>
            <w:vAlign w:val="center"/>
          </w:tcPr>
          <w:p w14:paraId="0569AF0D" w14:textId="77777777" w:rsidR="00887476" w:rsidRPr="0094403A" w:rsidRDefault="00887476" w:rsidP="00D942E0">
            <w:pPr>
              <w:jc w:val="center"/>
              <w:rPr>
                <w:rFonts w:cs="Arial"/>
                <w:szCs w:val="20"/>
              </w:rPr>
            </w:pPr>
            <w:r w:rsidRPr="0094403A">
              <w:rPr>
                <w:rFonts w:cs="Arial"/>
                <w:szCs w:val="20"/>
                <w:lang w:eastAsia="sl-SI"/>
              </w:rPr>
              <w:t>153343</w:t>
            </w:r>
          </w:p>
        </w:tc>
        <w:tc>
          <w:tcPr>
            <w:tcW w:w="1417" w:type="dxa"/>
            <w:tcBorders>
              <w:top w:val="nil"/>
              <w:left w:val="nil"/>
              <w:bottom w:val="single" w:sz="4" w:space="0" w:color="auto"/>
              <w:right w:val="single" w:sz="4" w:space="0" w:color="auto"/>
            </w:tcBorders>
            <w:shd w:val="clear" w:color="auto" w:fill="auto"/>
            <w:vAlign w:val="bottom"/>
          </w:tcPr>
          <w:p w14:paraId="426D371A" w14:textId="77777777" w:rsidR="00887476" w:rsidRPr="0094403A" w:rsidRDefault="00887476" w:rsidP="00D942E0">
            <w:pPr>
              <w:spacing w:line="240" w:lineRule="auto"/>
              <w:jc w:val="right"/>
              <w:rPr>
                <w:rFonts w:cs="Arial"/>
                <w:szCs w:val="20"/>
                <w:lang w:eastAsia="sl-SI"/>
              </w:rPr>
            </w:pPr>
            <w:r w:rsidRPr="0094403A">
              <w:rPr>
                <w:rFonts w:cs="Arial"/>
                <w:szCs w:val="20"/>
              </w:rPr>
              <w:t>150.000</w:t>
            </w:r>
          </w:p>
        </w:tc>
        <w:tc>
          <w:tcPr>
            <w:tcW w:w="1150" w:type="dxa"/>
            <w:tcBorders>
              <w:top w:val="nil"/>
              <w:left w:val="nil"/>
              <w:bottom w:val="single" w:sz="4" w:space="0" w:color="auto"/>
              <w:right w:val="single" w:sz="4" w:space="0" w:color="auto"/>
            </w:tcBorders>
            <w:shd w:val="clear" w:color="auto" w:fill="auto"/>
            <w:vAlign w:val="center"/>
          </w:tcPr>
          <w:p w14:paraId="72E7AED1" w14:textId="77777777" w:rsidR="00887476" w:rsidRPr="0094403A" w:rsidRDefault="00887476" w:rsidP="00D942E0">
            <w:pPr>
              <w:jc w:val="right"/>
              <w:rPr>
                <w:rFonts w:cs="Arial"/>
                <w:szCs w:val="20"/>
              </w:rPr>
            </w:pPr>
            <w:r w:rsidRPr="0094403A">
              <w:rPr>
                <w:rFonts w:cs="Arial"/>
                <w:szCs w:val="20"/>
              </w:rPr>
              <w:t> </w:t>
            </w:r>
          </w:p>
        </w:tc>
        <w:tc>
          <w:tcPr>
            <w:tcW w:w="1276" w:type="dxa"/>
            <w:tcBorders>
              <w:top w:val="nil"/>
              <w:left w:val="nil"/>
              <w:bottom w:val="single" w:sz="4" w:space="0" w:color="auto"/>
              <w:right w:val="single" w:sz="4" w:space="0" w:color="auto"/>
            </w:tcBorders>
            <w:shd w:val="clear" w:color="auto" w:fill="FFFFFF"/>
            <w:vAlign w:val="center"/>
          </w:tcPr>
          <w:p w14:paraId="3D2A87FB" w14:textId="77777777" w:rsidR="00887476" w:rsidRPr="0094403A" w:rsidRDefault="00887476" w:rsidP="00D942E0">
            <w:pPr>
              <w:jc w:val="right"/>
              <w:rPr>
                <w:rFonts w:cs="Arial"/>
                <w:szCs w:val="20"/>
              </w:rPr>
            </w:pPr>
          </w:p>
        </w:tc>
      </w:tr>
      <w:tr w:rsidR="00887476" w:rsidRPr="0094403A" w14:paraId="6886B1A2" w14:textId="77777777" w:rsidTr="00D942E0">
        <w:trPr>
          <w:trHeight w:val="255"/>
        </w:trPr>
        <w:tc>
          <w:tcPr>
            <w:tcW w:w="638" w:type="dxa"/>
            <w:tcBorders>
              <w:top w:val="nil"/>
              <w:left w:val="single" w:sz="4" w:space="0" w:color="auto"/>
              <w:bottom w:val="single" w:sz="4" w:space="0" w:color="auto"/>
              <w:right w:val="single" w:sz="4" w:space="0" w:color="auto"/>
            </w:tcBorders>
            <w:shd w:val="clear" w:color="auto" w:fill="FFFFFF"/>
            <w:vAlign w:val="center"/>
          </w:tcPr>
          <w:p w14:paraId="1BCED7E0" w14:textId="77777777" w:rsidR="00887476" w:rsidRPr="0094403A" w:rsidRDefault="00887476" w:rsidP="00D942E0">
            <w:pPr>
              <w:rPr>
                <w:rFonts w:cs="Arial"/>
                <w:szCs w:val="20"/>
              </w:rPr>
            </w:pPr>
            <w:r w:rsidRPr="0094403A">
              <w:rPr>
                <w:rFonts w:cs="Arial"/>
                <w:szCs w:val="20"/>
              </w:rPr>
              <w:t>6.3</w:t>
            </w:r>
          </w:p>
        </w:tc>
        <w:tc>
          <w:tcPr>
            <w:tcW w:w="6665" w:type="dxa"/>
            <w:tcBorders>
              <w:top w:val="nil"/>
              <w:left w:val="nil"/>
              <w:bottom w:val="single" w:sz="4" w:space="0" w:color="auto"/>
              <w:right w:val="single" w:sz="4" w:space="0" w:color="auto"/>
            </w:tcBorders>
            <w:shd w:val="clear" w:color="auto" w:fill="auto"/>
            <w:vAlign w:val="center"/>
          </w:tcPr>
          <w:p w14:paraId="693C75BA" w14:textId="77777777" w:rsidR="00887476" w:rsidRPr="0094403A" w:rsidRDefault="00887476" w:rsidP="00D942E0">
            <w:pPr>
              <w:jc w:val="both"/>
              <w:rPr>
                <w:rFonts w:cs="Arial"/>
                <w:szCs w:val="20"/>
              </w:rPr>
            </w:pPr>
            <w:r w:rsidRPr="0094403A">
              <w:rPr>
                <w:rFonts w:cs="Arial"/>
                <w:szCs w:val="20"/>
                <w:lang w:eastAsia="sl-SI"/>
              </w:rPr>
              <w:t>Modeli vrednotenja nepremičnin</w:t>
            </w:r>
          </w:p>
        </w:tc>
        <w:tc>
          <w:tcPr>
            <w:tcW w:w="1702" w:type="dxa"/>
            <w:tcBorders>
              <w:top w:val="nil"/>
              <w:left w:val="nil"/>
              <w:bottom w:val="single" w:sz="4" w:space="0" w:color="auto"/>
              <w:right w:val="single" w:sz="4" w:space="0" w:color="auto"/>
            </w:tcBorders>
            <w:shd w:val="clear" w:color="auto" w:fill="auto"/>
            <w:vAlign w:val="center"/>
          </w:tcPr>
          <w:p w14:paraId="4F7D5A1A" w14:textId="77777777" w:rsidR="00887476" w:rsidRPr="0094403A" w:rsidRDefault="00887476" w:rsidP="00D942E0">
            <w:pPr>
              <w:jc w:val="center"/>
              <w:rPr>
                <w:rFonts w:cs="Arial"/>
                <w:szCs w:val="20"/>
              </w:rPr>
            </w:pPr>
            <w:r w:rsidRPr="0094403A">
              <w:rPr>
                <w:rFonts w:cs="Arial"/>
                <w:szCs w:val="20"/>
                <w:lang w:eastAsia="sl-SI"/>
              </w:rPr>
              <w:t>2552-20-0001</w:t>
            </w:r>
          </w:p>
        </w:tc>
        <w:tc>
          <w:tcPr>
            <w:tcW w:w="1418" w:type="dxa"/>
            <w:tcBorders>
              <w:top w:val="nil"/>
              <w:left w:val="nil"/>
              <w:bottom w:val="single" w:sz="4" w:space="0" w:color="auto"/>
              <w:right w:val="single" w:sz="4" w:space="0" w:color="auto"/>
            </w:tcBorders>
            <w:shd w:val="clear" w:color="auto" w:fill="auto"/>
            <w:vAlign w:val="center"/>
          </w:tcPr>
          <w:p w14:paraId="16F6891D" w14:textId="77777777" w:rsidR="00887476" w:rsidRPr="0094403A" w:rsidRDefault="00887476" w:rsidP="00D942E0">
            <w:pPr>
              <w:jc w:val="center"/>
              <w:rPr>
                <w:rFonts w:cs="Arial"/>
                <w:szCs w:val="20"/>
              </w:rPr>
            </w:pPr>
            <w:r w:rsidRPr="0094403A">
              <w:rPr>
                <w:rFonts w:cs="Arial"/>
                <w:szCs w:val="20"/>
                <w:lang w:eastAsia="sl-SI"/>
              </w:rPr>
              <w:t>153343</w:t>
            </w:r>
          </w:p>
        </w:tc>
        <w:tc>
          <w:tcPr>
            <w:tcW w:w="1417" w:type="dxa"/>
            <w:tcBorders>
              <w:top w:val="nil"/>
              <w:left w:val="nil"/>
              <w:bottom w:val="single" w:sz="4" w:space="0" w:color="auto"/>
              <w:right w:val="single" w:sz="4" w:space="0" w:color="auto"/>
            </w:tcBorders>
            <w:shd w:val="clear" w:color="auto" w:fill="auto"/>
            <w:vAlign w:val="bottom"/>
          </w:tcPr>
          <w:p w14:paraId="0AF6E612" w14:textId="77777777" w:rsidR="00887476" w:rsidRPr="0094403A" w:rsidRDefault="00887476" w:rsidP="00D942E0">
            <w:pPr>
              <w:spacing w:line="240" w:lineRule="auto"/>
              <w:jc w:val="right"/>
              <w:rPr>
                <w:rFonts w:cs="Arial"/>
                <w:szCs w:val="20"/>
                <w:lang w:eastAsia="sl-SI"/>
              </w:rPr>
            </w:pPr>
            <w:r w:rsidRPr="0094403A">
              <w:rPr>
                <w:rFonts w:cs="Arial"/>
                <w:szCs w:val="20"/>
              </w:rPr>
              <w:t>291.000</w:t>
            </w:r>
          </w:p>
        </w:tc>
        <w:tc>
          <w:tcPr>
            <w:tcW w:w="1150" w:type="dxa"/>
            <w:tcBorders>
              <w:top w:val="nil"/>
              <w:left w:val="nil"/>
              <w:bottom w:val="single" w:sz="4" w:space="0" w:color="auto"/>
              <w:right w:val="single" w:sz="4" w:space="0" w:color="auto"/>
            </w:tcBorders>
            <w:shd w:val="clear" w:color="auto" w:fill="auto"/>
            <w:vAlign w:val="center"/>
          </w:tcPr>
          <w:p w14:paraId="3CE4ED6C" w14:textId="77777777" w:rsidR="00887476" w:rsidRPr="0094403A" w:rsidRDefault="00887476" w:rsidP="00D942E0">
            <w:pPr>
              <w:jc w:val="right"/>
              <w:rPr>
                <w:rFonts w:cs="Arial"/>
                <w:szCs w:val="20"/>
              </w:rPr>
            </w:pPr>
            <w:r w:rsidRPr="0094403A">
              <w:rPr>
                <w:rFonts w:cs="Arial"/>
                <w:szCs w:val="20"/>
              </w:rPr>
              <w:t> </w:t>
            </w:r>
          </w:p>
        </w:tc>
        <w:tc>
          <w:tcPr>
            <w:tcW w:w="1276" w:type="dxa"/>
            <w:tcBorders>
              <w:top w:val="nil"/>
              <w:left w:val="nil"/>
              <w:bottom w:val="single" w:sz="4" w:space="0" w:color="auto"/>
              <w:right w:val="single" w:sz="4" w:space="0" w:color="auto"/>
            </w:tcBorders>
            <w:shd w:val="clear" w:color="auto" w:fill="FFFFFF"/>
            <w:vAlign w:val="center"/>
          </w:tcPr>
          <w:p w14:paraId="35751A82" w14:textId="77777777" w:rsidR="00887476" w:rsidRPr="0094403A" w:rsidRDefault="00887476" w:rsidP="00D942E0">
            <w:pPr>
              <w:jc w:val="right"/>
              <w:rPr>
                <w:rFonts w:cs="Arial"/>
                <w:szCs w:val="20"/>
              </w:rPr>
            </w:pPr>
          </w:p>
        </w:tc>
      </w:tr>
      <w:tr w:rsidR="00887476" w:rsidRPr="0094403A" w14:paraId="6EE493EF" w14:textId="77777777" w:rsidTr="00D942E0">
        <w:trPr>
          <w:trHeight w:val="255"/>
        </w:trPr>
        <w:tc>
          <w:tcPr>
            <w:tcW w:w="638" w:type="dxa"/>
            <w:tcBorders>
              <w:top w:val="nil"/>
              <w:left w:val="single" w:sz="4" w:space="0" w:color="auto"/>
              <w:bottom w:val="single" w:sz="4" w:space="0" w:color="auto"/>
              <w:right w:val="single" w:sz="4" w:space="0" w:color="auto"/>
            </w:tcBorders>
            <w:shd w:val="clear" w:color="auto" w:fill="FFFFFF"/>
            <w:vAlign w:val="center"/>
          </w:tcPr>
          <w:p w14:paraId="12598DD7" w14:textId="77777777" w:rsidR="00887476" w:rsidRPr="0094403A" w:rsidRDefault="00887476" w:rsidP="00D942E0">
            <w:pPr>
              <w:rPr>
                <w:rFonts w:cs="Arial"/>
                <w:szCs w:val="20"/>
              </w:rPr>
            </w:pPr>
            <w:r w:rsidRPr="0094403A">
              <w:rPr>
                <w:rFonts w:cs="Arial"/>
                <w:szCs w:val="20"/>
              </w:rPr>
              <w:t>6.4</w:t>
            </w:r>
          </w:p>
        </w:tc>
        <w:tc>
          <w:tcPr>
            <w:tcW w:w="6665" w:type="dxa"/>
            <w:tcBorders>
              <w:top w:val="nil"/>
              <w:left w:val="nil"/>
              <w:bottom w:val="single" w:sz="4" w:space="0" w:color="auto"/>
              <w:right w:val="single" w:sz="4" w:space="0" w:color="auto"/>
            </w:tcBorders>
            <w:shd w:val="clear" w:color="auto" w:fill="auto"/>
            <w:vAlign w:val="center"/>
          </w:tcPr>
          <w:p w14:paraId="10A3197F" w14:textId="77777777" w:rsidR="00887476" w:rsidRPr="0094403A" w:rsidRDefault="00887476" w:rsidP="00D942E0">
            <w:pPr>
              <w:jc w:val="both"/>
              <w:rPr>
                <w:rFonts w:cs="Arial"/>
                <w:szCs w:val="20"/>
              </w:rPr>
            </w:pPr>
            <w:r w:rsidRPr="0094403A">
              <w:rPr>
                <w:rFonts w:cs="Arial"/>
                <w:szCs w:val="20"/>
              </w:rPr>
              <w:t>Strokovne naloge in administracija</w:t>
            </w:r>
          </w:p>
        </w:tc>
        <w:tc>
          <w:tcPr>
            <w:tcW w:w="1702" w:type="dxa"/>
            <w:tcBorders>
              <w:top w:val="nil"/>
              <w:left w:val="nil"/>
              <w:bottom w:val="single" w:sz="4" w:space="0" w:color="auto"/>
              <w:right w:val="single" w:sz="4" w:space="0" w:color="auto"/>
            </w:tcBorders>
            <w:shd w:val="clear" w:color="auto" w:fill="auto"/>
            <w:vAlign w:val="center"/>
          </w:tcPr>
          <w:p w14:paraId="5C15CCF1" w14:textId="77777777" w:rsidR="00887476" w:rsidRPr="0094403A" w:rsidRDefault="00887476" w:rsidP="00D942E0">
            <w:pPr>
              <w:jc w:val="center"/>
              <w:rPr>
                <w:rFonts w:cs="Arial"/>
                <w:szCs w:val="20"/>
              </w:rPr>
            </w:pPr>
            <w:r w:rsidRPr="0094403A">
              <w:rPr>
                <w:rFonts w:cs="Arial"/>
                <w:szCs w:val="20"/>
                <w:lang w:eastAsia="sl-SI"/>
              </w:rPr>
              <w:t>2552-20-0001</w:t>
            </w:r>
          </w:p>
        </w:tc>
        <w:tc>
          <w:tcPr>
            <w:tcW w:w="1418" w:type="dxa"/>
            <w:tcBorders>
              <w:top w:val="nil"/>
              <w:left w:val="nil"/>
              <w:bottom w:val="single" w:sz="4" w:space="0" w:color="auto"/>
              <w:right w:val="single" w:sz="4" w:space="0" w:color="auto"/>
            </w:tcBorders>
            <w:shd w:val="clear" w:color="auto" w:fill="auto"/>
            <w:vAlign w:val="center"/>
          </w:tcPr>
          <w:p w14:paraId="4B640F0B" w14:textId="77777777" w:rsidR="00887476" w:rsidRPr="0094403A" w:rsidRDefault="00887476" w:rsidP="00D942E0">
            <w:pPr>
              <w:jc w:val="center"/>
              <w:rPr>
                <w:rFonts w:cs="Arial"/>
                <w:szCs w:val="20"/>
              </w:rPr>
            </w:pPr>
            <w:r w:rsidRPr="0094403A">
              <w:rPr>
                <w:rFonts w:cs="Arial"/>
                <w:szCs w:val="20"/>
                <w:lang w:eastAsia="sl-SI"/>
              </w:rPr>
              <w:t>153343</w:t>
            </w:r>
          </w:p>
        </w:tc>
        <w:tc>
          <w:tcPr>
            <w:tcW w:w="1417" w:type="dxa"/>
            <w:tcBorders>
              <w:top w:val="nil"/>
              <w:left w:val="nil"/>
              <w:bottom w:val="single" w:sz="4" w:space="0" w:color="auto"/>
              <w:right w:val="single" w:sz="4" w:space="0" w:color="auto"/>
            </w:tcBorders>
            <w:shd w:val="clear" w:color="auto" w:fill="auto"/>
            <w:vAlign w:val="bottom"/>
          </w:tcPr>
          <w:p w14:paraId="58A1FC80" w14:textId="77777777" w:rsidR="00887476" w:rsidRPr="0094403A" w:rsidRDefault="00887476" w:rsidP="00D942E0">
            <w:pPr>
              <w:spacing w:line="240" w:lineRule="auto"/>
              <w:jc w:val="right"/>
              <w:rPr>
                <w:rFonts w:cs="Arial"/>
                <w:szCs w:val="20"/>
                <w:lang w:eastAsia="sl-SI"/>
              </w:rPr>
            </w:pPr>
            <w:r w:rsidRPr="0094403A">
              <w:rPr>
                <w:rFonts w:cs="Arial"/>
                <w:szCs w:val="20"/>
              </w:rPr>
              <w:t>39.000</w:t>
            </w:r>
          </w:p>
        </w:tc>
        <w:tc>
          <w:tcPr>
            <w:tcW w:w="1150" w:type="dxa"/>
            <w:tcBorders>
              <w:top w:val="nil"/>
              <w:left w:val="nil"/>
              <w:bottom w:val="single" w:sz="4" w:space="0" w:color="auto"/>
              <w:right w:val="single" w:sz="4" w:space="0" w:color="auto"/>
            </w:tcBorders>
            <w:shd w:val="clear" w:color="auto" w:fill="auto"/>
            <w:vAlign w:val="bottom"/>
          </w:tcPr>
          <w:p w14:paraId="59609CBB" w14:textId="77777777" w:rsidR="00887476" w:rsidRPr="0094403A" w:rsidRDefault="00887476" w:rsidP="00D942E0">
            <w:pPr>
              <w:jc w:val="right"/>
              <w:rPr>
                <w:rFonts w:cs="Arial"/>
                <w:szCs w:val="20"/>
              </w:rPr>
            </w:pPr>
            <w:r w:rsidRPr="0094403A">
              <w:rPr>
                <w:rFonts w:cs="Arial"/>
                <w:szCs w:val="20"/>
              </w:rPr>
              <w:t>36.000</w:t>
            </w:r>
          </w:p>
        </w:tc>
        <w:tc>
          <w:tcPr>
            <w:tcW w:w="1276" w:type="dxa"/>
            <w:tcBorders>
              <w:top w:val="nil"/>
              <w:left w:val="nil"/>
              <w:bottom w:val="single" w:sz="4" w:space="0" w:color="auto"/>
              <w:right w:val="single" w:sz="4" w:space="0" w:color="auto"/>
            </w:tcBorders>
            <w:shd w:val="clear" w:color="auto" w:fill="FFFFFF"/>
            <w:vAlign w:val="center"/>
          </w:tcPr>
          <w:p w14:paraId="6A6990CA" w14:textId="77777777" w:rsidR="00887476" w:rsidRPr="0094403A" w:rsidRDefault="00887476" w:rsidP="00D942E0">
            <w:pPr>
              <w:jc w:val="right"/>
              <w:rPr>
                <w:rFonts w:cs="Arial"/>
                <w:szCs w:val="20"/>
              </w:rPr>
            </w:pPr>
          </w:p>
        </w:tc>
      </w:tr>
      <w:tr w:rsidR="00887476" w:rsidRPr="0094403A" w14:paraId="1D308815" w14:textId="77777777" w:rsidTr="00D942E0">
        <w:trPr>
          <w:trHeight w:val="255"/>
        </w:trPr>
        <w:tc>
          <w:tcPr>
            <w:tcW w:w="638" w:type="dxa"/>
            <w:tcBorders>
              <w:top w:val="nil"/>
              <w:left w:val="single" w:sz="4" w:space="0" w:color="auto"/>
              <w:bottom w:val="single" w:sz="4" w:space="0" w:color="auto"/>
              <w:right w:val="single" w:sz="4" w:space="0" w:color="auto"/>
            </w:tcBorders>
            <w:shd w:val="clear" w:color="auto" w:fill="FFFFFF"/>
            <w:vAlign w:val="center"/>
          </w:tcPr>
          <w:p w14:paraId="520C3002" w14:textId="77777777" w:rsidR="00887476" w:rsidRPr="0094403A" w:rsidRDefault="00887476" w:rsidP="00D942E0">
            <w:pPr>
              <w:rPr>
                <w:rFonts w:cs="Arial"/>
                <w:szCs w:val="20"/>
              </w:rPr>
            </w:pPr>
            <w:r w:rsidRPr="0094403A">
              <w:rPr>
                <w:rFonts w:cs="Arial"/>
                <w:szCs w:val="20"/>
              </w:rPr>
              <w:t>6.5</w:t>
            </w:r>
          </w:p>
        </w:tc>
        <w:tc>
          <w:tcPr>
            <w:tcW w:w="6665" w:type="dxa"/>
            <w:tcBorders>
              <w:top w:val="nil"/>
              <w:left w:val="nil"/>
              <w:bottom w:val="single" w:sz="4" w:space="0" w:color="auto"/>
              <w:right w:val="single" w:sz="4" w:space="0" w:color="auto"/>
            </w:tcBorders>
            <w:shd w:val="clear" w:color="auto" w:fill="auto"/>
            <w:vAlign w:val="center"/>
          </w:tcPr>
          <w:p w14:paraId="389AA40E" w14:textId="77777777" w:rsidR="00887476" w:rsidRPr="0094403A" w:rsidRDefault="00887476" w:rsidP="00D942E0">
            <w:pPr>
              <w:rPr>
                <w:rFonts w:cs="Arial"/>
                <w:szCs w:val="20"/>
              </w:rPr>
            </w:pPr>
            <w:r w:rsidRPr="0094403A">
              <w:rPr>
                <w:rFonts w:cs="Arial"/>
                <w:szCs w:val="20"/>
                <w:lang w:eastAsia="sl-SI"/>
              </w:rPr>
              <w:t>Strokovna komisija vrednotenja</w:t>
            </w:r>
          </w:p>
        </w:tc>
        <w:tc>
          <w:tcPr>
            <w:tcW w:w="1702" w:type="dxa"/>
            <w:tcBorders>
              <w:top w:val="nil"/>
              <w:left w:val="nil"/>
              <w:bottom w:val="single" w:sz="4" w:space="0" w:color="auto"/>
              <w:right w:val="single" w:sz="4" w:space="0" w:color="auto"/>
            </w:tcBorders>
            <w:shd w:val="clear" w:color="auto" w:fill="auto"/>
            <w:vAlign w:val="center"/>
          </w:tcPr>
          <w:p w14:paraId="1F947312" w14:textId="77777777" w:rsidR="00887476" w:rsidRPr="0094403A" w:rsidRDefault="00887476" w:rsidP="00D942E0">
            <w:pPr>
              <w:jc w:val="center"/>
              <w:rPr>
                <w:rFonts w:cs="Arial"/>
                <w:szCs w:val="20"/>
              </w:rPr>
            </w:pPr>
            <w:r w:rsidRPr="0094403A">
              <w:rPr>
                <w:rFonts w:cs="Arial"/>
                <w:szCs w:val="20"/>
                <w:lang w:eastAsia="sl-SI"/>
              </w:rPr>
              <w:t>2552-20-0001</w:t>
            </w:r>
          </w:p>
        </w:tc>
        <w:tc>
          <w:tcPr>
            <w:tcW w:w="1418" w:type="dxa"/>
            <w:tcBorders>
              <w:top w:val="nil"/>
              <w:left w:val="nil"/>
              <w:bottom w:val="single" w:sz="4" w:space="0" w:color="auto"/>
              <w:right w:val="single" w:sz="4" w:space="0" w:color="auto"/>
            </w:tcBorders>
            <w:shd w:val="clear" w:color="auto" w:fill="auto"/>
            <w:vAlign w:val="center"/>
          </w:tcPr>
          <w:p w14:paraId="1D0F460B" w14:textId="77777777" w:rsidR="00887476" w:rsidRPr="0094403A" w:rsidRDefault="00887476" w:rsidP="00D942E0">
            <w:pPr>
              <w:jc w:val="center"/>
              <w:rPr>
                <w:rFonts w:cs="Arial"/>
                <w:szCs w:val="20"/>
              </w:rPr>
            </w:pPr>
            <w:r w:rsidRPr="0094403A">
              <w:rPr>
                <w:rFonts w:cs="Arial"/>
                <w:szCs w:val="20"/>
                <w:lang w:eastAsia="sl-SI"/>
              </w:rPr>
              <w:t>153343</w:t>
            </w:r>
          </w:p>
        </w:tc>
        <w:tc>
          <w:tcPr>
            <w:tcW w:w="1417" w:type="dxa"/>
            <w:tcBorders>
              <w:top w:val="nil"/>
              <w:left w:val="nil"/>
              <w:bottom w:val="single" w:sz="4" w:space="0" w:color="auto"/>
              <w:right w:val="single" w:sz="4" w:space="0" w:color="auto"/>
            </w:tcBorders>
            <w:shd w:val="clear" w:color="auto" w:fill="auto"/>
            <w:vAlign w:val="bottom"/>
          </w:tcPr>
          <w:p w14:paraId="6DFED8ED" w14:textId="77777777" w:rsidR="00887476" w:rsidRPr="0094403A" w:rsidRDefault="00887476" w:rsidP="00D942E0">
            <w:pPr>
              <w:spacing w:line="240" w:lineRule="auto"/>
              <w:jc w:val="right"/>
              <w:rPr>
                <w:rFonts w:cs="Arial"/>
                <w:szCs w:val="20"/>
                <w:lang w:eastAsia="sl-SI"/>
              </w:rPr>
            </w:pPr>
            <w:r w:rsidRPr="0094403A">
              <w:rPr>
                <w:rFonts w:cs="Arial"/>
                <w:szCs w:val="20"/>
              </w:rPr>
              <w:t>1.000</w:t>
            </w:r>
          </w:p>
        </w:tc>
        <w:tc>
          <w:tcPr>
            <w:tcW w:w="1150" w:type="dxa"/>
            <w:tcBorders>
              <w:top w:val="nil"/>
              <w:left w:val="nil"/>
              <w:bottom w:val="single" w:sz="4" w:space="0" w:color="auto"/>
              <w:right w:val="single" w:sz="4" w:space="0" w:color="auto"/>
            </w:tcBorders>
            <w:shd w:val="clear" w:color="auto" w:fill="auto"/>
            <w:vAlign w:val="center"/>
          </w:tcPr>
          <w:p w14:paraId="64D5007E" w14:textId="77777777" w:rsidR="00887476" w:rsidRPr="0094403A" w:rsidRDefault="00887476" w:rsidP="00D942E0">
            <w:pPr>
              <w:jc w:val="right"/>
              <w:rPr>
                <w:rFonts w:cs="Arial"/>
                <w:szCs w:val="20"/>
              </w:rPr>
            </w:pPr>
            <w:r w:rsidRPr="0094403A">
              <w:rPr>
                <w:rFonts w:cs="Arial"/>
                <w:szCs w:val="20"/>
              </w:rPr>
              <w:t> </w:t>
            </w:r>
          </w:p>
        </w:tc>
        <w:tc>
          <w:tcPr>
            <w:tcW w:w="1276" w:type="dxa"/>
            <w:tcBorders>
              <w:top w:val="nil"/>
              <w:left w:val="nil"/>
              <w:bottom w:val="single" w:sz="4" w:space="0" w:color="auto"/>
              <w:right w:val="single" w:sz="4" w:space="0" w:color="auto"/>
            </w:tcBorders>
            <w:shd w:val="clear" w:color="auto" w:fill="FFFFFF"/>
            <w:vAlign w:val="center"/>
          </w:tcPr>
          <w:p w14:paraId="5A80E07A" w14:textId="77777777" w:rsidR="00887476" w:rsidRPr="0094403A" w:rsidRDefault="00887476" w:rsidP="00D942E0">
            <w:pPr>
              <w:jc w:val="right"/>
              <w:rPr>
                <w:rFonts w:cs="Arial"/>
                <w:szCs w:val="20"/>
              </w:rPr>
            </w:pPr>
          </w:p>
        </w:tc>
      </w:tr>
      <w:tr w:rsidR="00887476" w:rsidRPr="0094403A" w14:paraId="6E0B5EC0" w14:textId="77777777" w:rsidTr="00D942E0">
        <w:trPr>
          <w:trHeight w:val="283"/>
        </w:trPr>
        <w:tc>
          <w:tcPr>
            <w:tcW w:w="638" w:type="dxa"/>
            <w:tcBorders>
              <w:top w:val="single" w:sz="8" w:space="0" w:color="auto"/>
              <w:left w:val="single" w:sz="8" w:space="0" w:color="auto"/>
              <w:bottom w:val="single" w:sz="8" w:space="0" w:color="auto"/>
              <w:right w:val="nil"/>
            </w:tcBorders>
            <w:shd w:val="clear" w:color="auto" w:fill="548DD4"/>
            <w:noWrap/>
          </w:tcPr>
          <w:p w14:paraId="69E14659" w14:textId="77777777" w:rsidR="00887476" w:rsidRPr="0094403A" w:rsidRDefault="00887476" w:rsidP="00D942E0">
            <w:pPr>
              <w:rPr>
                <w:rFonts w:cs="Arial"/>
                <w:szCs w:val="20"/>
              </w:rPr>
            </w:pPr>
          </w:p>
        </w:tc>
        <w:tc>
          <w:tcPr>
            <w:tcW w:w="6665" w:type="dxa"/>
            <w:tcBorders>
              <w:top w:val="single" w:sz="8" w:space="0" w:color="auto"/>
              <w:left w:val="nil"/>
              <w:bottom w:val="single" w:sz="8" w:space="0" w:color="auto"/>
              <w:right w:val="nil"/>
            </w:tcBorders>
            <w:shd w:val="clear" w:color="auto" w:fill="548DD4"/>
          </w:tcPr>
          <w:p w14:paraId="0254B16F" w14:textId="77777777" w:rsidR="00887476" w:rsidRPr="0094403A" w:rsidRDefault="00887476" w:rsidP="00D942E0">
            <w:pPr>
              <w:rPr>
                <w:rFonts w:cs="Arial"/>
                <w:szCs w:val="20"/>
              </w:rPr>
            </w:pPr>
            <w:r w:rsidRPr="0094403A">
              <w:rPr>
                <w:rFonts w:cs="Arial"/>
                <w:szCs w:val="20"/>
              </w:rPr>
              <w:t>Posredovanje podatkov</w:t>
            </w:r>
          </w:p>
        </w:tc>
        <w:tc>
          <w:tcPr>
            <w:tcW w:w="1702" w:type="dxa"/>
            <w:tcBorders>
              <w:top w:val="single" w:sz="8" w:space="0" w:color="auto"/>
              <w:left w:val="nil"/>
              <w:bottom w:val="single" w:sz="8" w:space="0" w:color="auto"/>
              <w:right w:val="nil"/>
            </w:tcBorders>
            <w:shd w:val="clear" w:color="auto" w:fill="548DD4"/>
          </w:tcPr>
          <w:p w14:paraId="06278E6C" w14:textId="77777777" w:rsidR="00887476" w:rsidRPr="0094403A" w:rsidRDefault="00887476" w:rsidP="00D942E0">
            <w:pPr>
              <w:rPr>
                <w:rFonts w:cs="Arial"/>
                <w:szCs w:val="20"/>
              </w:rPr>
            </w:pPr>
            <w:r w:rsidRPr="0094403A">
              <w:rPr>
                <w:rFonts w:cs="Arial"/>
                <w:szCs w:val="20"/>
              </w:rPr>
              <w:t> </w:t>
            </w:r>
          </w:p>
        </w:tc>
        <w:tc>
          <w:tcPr>
            <w:tcW w:w="1418" w:type="dxa"/>
            <w:tcBorders>
              <w:top w:val="single" w:sz="8" w:space="0" w:color="auto"/>
              <w:left w:val="nil"/>
              <w:bottom w:val="single" w:sz="8" w:space="0" w:color="auto"/>
              <w:right w:val="nil"/>
            </w:tcBorders>
            <w:shd w:val="clear" w:color="auto" w:fill="548DD4"/>
            <w:noWrap/>
          </w:tcPr>
          <w:p w14:paraId="368F8753" w14:textId="77777777" w:rsidR="00887476" w:rsidRPr="0094403A" w:rsidRDefault="00887476" w:rsidP="00D942E0">
            <w:pPr>
              <w:rPr>
                <w:rFonts w:cs="Arial"/>
                <w:szCs w:val="20"/>
              </w:rPr>
            </w:pPr>
            <w:r w:rsidRPr="0094403A">
              <w:rPr>
                <w:rFonts w:cs="Arial"/>
                <w:szCs w:val="20"/>
              </w:rPr>
              <w:t> </w:t>
            </w:r>
          </w:p>
        </w:tc>
        <w:tc>
          <w:tcPr>
            <w:tcW w:w="1417" w:type="dxa"/>
            <w:tcBorders>
              <w:top w:val="single" w:sz="8" w:space="0" w:color="auto"/>
              <w:left w:val="nil"/>
              <w:bottom w:val="single" w:sz="8" w:space="0" w:color="auto"/>
              <w:right w:val="nil"/>
            </w:tcBorders>
            <w:shd w:val="clear" w:color="auto" w:fill="548DD4"/>
            <w:noWrap/>
          </w:tcPr>
          <w:p w14:paraId="3B474D91" w14:textId="77777777" w:rsidR="00887476" w:rsidRPr="0094403A" w:rsidRDefault="00887476" w:rsidP="00D942E0">
            <w:pPr>
              <w:rPr>
                <w:rFonts w:cs="Arial"/>
                <w:szCs w:val="20"/>
              </w:rPr>
            </w:pPr>
          </w:p>
        </w:tc>
        <w:tc>
          <w:tcPr>
            <w:tcW w:w="1150" w:type="dxa"/>
            <w:tcBorders>
              <w:top w:val="single" w:sz="8" w:space="0" w:color="auto"/>
              <w:left w:val="nil"/>
              <w:bottom w:val="single" w:sz="8" w:space="0" w:color="auto"/>
              <w:right w:val="nil"/>
            </w:tcBorders>
            <w:shd w:val="clear" w:color="auto" w:fill="548DD4"/>
            <w:noWrap/>
          </w:tcPr>
          <w:p w14:paraId="397776BD" w14:textId="77777777" w:rsidR="00887476" w:rsidRPr="0094403A" w:rsidRDefault="00887476" w:rsidP="00D942E0">
            <w:pPr>
              <w:rPr>
                <w:rFonts w:cs="Arial"/>
                <w:szCs w:val="20"/>
              </w:rPr>
            </w:pPr>
          </w:p>
        </w:tc>
        <w:tc>
          <w:tcPr>
            <w:tcW w:w="1276" w:type="dxa"/>
            <w:tcBorders>
              <w:top w:val="single" w:sz="8" w:space="0" w:color="auto"/>
              <w:left w:val="nil"/>
              <w:bottom w:val="single" w:sz="8" w:space="0" w:color="auto"/>
              <w:right w:val="single" w:sz="4" w:space="0" w:color="auto"/>
            </w:tcBorders>
            <w:shd w:val="clear" w:color="auto" w:fill="548DD4"/>
            <w:noWrap/>
          </w:tcPr>
          <w:p w14:paraId="3712F9F1" w14:textId="77777777" w:rsidR="00887476" w:rsidRPr="0094403A" w:rsidRDefault="00887476" w:rsidP="00D942E0">
            <w:pPr>
              <w:rPr>
                <w:rFonts w:cs="Arial"/>
                <w:szCs w:val="20"/>
              </w:rPr>
            </w:pPr>
          </w:p>
        </w:tc>
      </w:tr>
      <w:tr w:rsidR="00887476" w:rsidRPr="0094403A" w14:paraId="3F66F01C" w14:textId="77777777" w:rsidTr="00D942E0">
        <w:trPr>
          <w:trHeight w:val="283"/>
        </w:trPr>
        <w:tc>
          <w:tcPr>
            <w:tcW w:w="638" w:type="dxa"/>
            <w:tcBorders>
              <w:top w:val="nil"/>
              <w:left w:val="single" w:sz="4" w:space="0" w:color="auto"/>
              <w:bottom w:val="single" w:sz="4" w:space="0" w:color="auto"/>
              <w:right w:val="single" w:sz="4" w:space="0" w:color="auto"/>
            </w:tcBorders>
            <w:shd w:val="clear" w:color="auto" w:fill="C0C0C0"/>
            <w:noWrap/>
          </w:tcPr>
          <w:p w14:paraId="453EE18A" w14:textId="77777777" w:rsidR="00887476" w:rsidRPr="0094403A" w:rsidRDefault="00887476" w:rsidP="00D942E0">
            <w:pPr>
              <w:rPr>
                <w:rFonts w:cs="Arial"/>
                <w:szCs w:val="20"/>
              </w:rPr>
            </w:pPr>
            <w:r w:rsidRPr="0094403A">
              <w:rPr>
                <w:rFonts w:cs="Arial"/>
                <w:szCs w:val="20"/>
              </w:rPr>
              <w:t>7</w:t>
            </w:r>
          </w:p>
        </w:tc>
        <w:tc>
          <w:tcPr>
            <w:tcW w:w="6665" w:type="dxa"/>
            <w:tcBorders>
              <w:top w:val="nil"/>
              <w:left w:val="nil"/>
              <w:bottom w:val="single" w:sz="4" w:space="0" w:color="auto"/>
              <w:right w:val="single" w:sz="4" w:space="0" w:color="auto"/>
            </w:tcBorders>
            <w:shd w:val="clear" w:color="auto" w:fill="C0C0C0"/>
          </w:tcPr>
          <w:p w14:paraId="185F334B" w14:textId="77777777" w:rsidR="00887476" w:rsidRPr="0094403A" w:rsidRDefault="00887476" w:rsidP="00D942E0">
            <w:pPr>
              <w:rPr>
                <w:rFonts w:cs="Arial"/>
                <w:szCs w:val="20"/>
              </w:rPr>
            </w:pPr>
            <w:r w:rsidRPr="0094403A">
              <w:rPr>
                <w:rFonts w:cs="Arial"/>
                <w:szCs w:val="20"/>
              </w:rPr>
              <w:t>Infrastruktura za prostorske informacije</w:t>
            </w:r>
          </w:p>
        </w:tc>
        <w:tc>
          <w:tcPr>
            <w:tcW w:w="1702" w:type="dxa"/>
            <w:tcBorders>
              <w:top w:val="nil"/>
              <w:left w:val="nil"/>
              <w:bottom w:val="single" w:sz="4" w:space="0" w:color="auto"/>
              <w:right w:val="single" w:sz="4" w:space="0" w:color="auto"/>
            </w:tcBorders>
            <w:shd w:val="clear" w:color="auto" w:fill="C0C0C0"/>
          </w:tcPr>
          <w:p w14:paraId="173F74A7" w14:textId="77777777" w:rsidR="00887476" w:rsidRPr="0094403A" w:rsidRDefault="00887476" w:rsidP="00D942E0">
            <w:pPr>
              <w:rPr>
                <w:rFonts w:cs="Arial"/>
                <w:szCs w:val="20"/>
              </w:rPr>
            </w:pPr>
            <w:r w:rsidRPr="0094403A">
              <w:rPr>
                <w:rFonts w:cs="Arial"/>
                <w:szCs w:val="20"/>
              </w:rPr>
              <w:t> </w:t>
            </w:r>
          </w:p>
        </w:tc>
        <w:tc>
          <w:tcPr>
            <w:tcW w:w="1418" w:type="dxa"/>
            <w:tcBorders>
              <w:top w:val="nil"/>
              <w:left w:val="nil"/>
              <w:bottom w:val="single" w:sz="4" w:space="0" w:color="auto"/>
              <w:right w:val="single" w:sz="4" w:space="0" w:color="auto"/>
            </w:tcBorders>
            <w:shd w:val="clear" w:color="auto" w:fill="C0C0C0"/>
            <w:noWrap/>
          </w:tcPr>
          <w:p w14:paraId="786AEB2E" w14:textId="77777777" w:rsidR="00887476" w:rsidRPr="0094403A" w:rsidRDefault="00887476" w:rsidP="00D942E0">
            <w:pPr>
              <w:rPr>
                <w:rFonts w:cs="Arial"/>
                <w:szCs w:val="20"/>
              </w:rPr>
            </w:pPr>
            <w:r w:rsidRPr="0094403A">
              <w:rPr>
                <w:rFonts w:cs="Arial"/>
                <w:szCs w:val="20"/>
              </w:rPr>
              <w:t> </w:t>
            </w:r>
          </w:p>
        </w:tc>
        <w:tc>
          <w:tcPr>
            <w:tcW w:w="1417" w:type="dxa"/>
            <w:tcBorders>
              <w:top w:val="nil"/>
              <w:left w:val="nil"/>
              <w:bottom w:val="single" w:sz="4" w:space="0" w:color="auto"/>
              <w:right w:val="single" w:sz="4" w:space="0" w:color="auto"/>
            </w:tcBorders>
            <w:shd w:val="clear" w:color="auto" w:fill="C0C0C0"/>
            <w:noWrap/>
          </w:tcPr>
          <w:p w14:paraId="38CD2C9C" w14:textId="77777777" w:rsidR="00887476" w:rsidRPr="0094403A" w:rsidRDefault="00887476" w:rsidP="00D942E0">
            <w:pPr>
              <w:rPr>
                <w:rFonts w:cs="Arial"/>
                <w:szCs w:val="20"/>
              </w:rPr>
            </w:pPr>
          </w:p>
        </w:tc>
        <w:tc>
          <w:tcPr>
            <w:tcW w:w="1150" w:type="dxa"/>
            <w:tcBorders>
              <w:top w:val="nil"/>
              <w:left w:val="nil"/>
              <w:bottom w:val="single" w:sz="4" w:space="0" w:color="auto"/>
              <w:right w:val="single" w:sz="4" w:space="0" w:color="auto"/>
            </w:tcBorders>
            <w:shd w:val="clear" w:color="auto" w:fill="C0C0C0"/>
            <w:noWrap/>
          </w:tcPr>
          <w:p w14:paraId="323541E7" w14:textId="77777777" w:rsidR="00887476" w:rsidRPr="0094403A" w:rsidRDefault="00887476" w:rsidP="00D942E0">
            <w:pPr>
              <w:rPr>
                <w:rFonts w:cs="Arial"/>
                <w:szCs w:val="20"/>
              </w:rPr>
            </w:pPr>
          </w:p>
        </w:tc>
        <w:tc>
          <w:tcPr>
            <w:tcW w:w="1276" w:type="dxa"/>
            <w:tcBorders>
              <w:top w:val="nil"/>
              <w:left w:val="nil"/>
              <w:bottom w:val="single" w:sz="4" w:space="0" w:color="auto"/>
              <w:right w:val="single" w:sz="4" w:space="0" w:color="auto"/>
            </w:tcBorders>
            <w:shd w:val="clear" w:color="auto" w:fill="C0C0C0"/>
            <w:noWrap/>
          </w:tcPr>
          <w:p w14:paraId="402DFD9B" w14:textId="77777777" w:rsidR="00887476" w:rsidRPr="0094403A" w:rsidRDefault="00887476" w:rsidP="00D942E0">
            <w:pPr>
              <w:rPr>
                <w:rFonts w:cs="Arial"/>
                <w:szCs w:val="20"/>
              </w:rPr>
            </w:pPr>
          </w:p>
        </w:tc>
      </w:tr>
      <w:tr w:rsidR="00887476" w:rsidRPr="0094403A" w14:paraId="023E3897" w14:textId="77777777" w:rsidTr="00D942E0">
        <w:trPr>
          <w:trHeight w:val="283"/>
        </w:trPr>
        <w:tc>
          <w:tcPr>
            <w:tcW w:w="638" w:type="dxa"/>
            <w:tcBorders>
              <w:top w:val="nil"/>
              <w:left w:val="single" w:sz="4" w:space="0" w:color="auto"/>
              <w:bottom w:val="single" w:sz="4" w:space="0" w:color="auto"/>
              <w:right w:val="single" w:sz="4" w:space="0" w:color="auto"/>
            </w:tcBorders>
            <w:shd w:val="clear" w:color="auto" w:fill="auto"/>
            <w:noWrap/>
          </w:tcPr>
          <w:p w14:paraId="6B1642FA" w14:textId="1F2289E1" w:rsidR="00887476" w:rsidRPr="0094403A" w:rsidRDefault="005528F3" w:rsidP="00D942E0">
            <w:pPr>
              <w:rPr>
                <w:rFonts w:cs="Arial"/>
                <w:szCs w:val="20"/>
              </w:rPr>
            </w:pPr>
            <w:r>
              <w:rPr>
                <w:rFonts w:cs="Arial"/>
                <w:szCs w:val="20"/>
              </w:rPr>
              <w:t>7.1</w:t>
            </w:r>
          </w:p>
        </w:tc>
        <w:tc>
          <w:tcPr>
            <w:tcW w:w="6665" w:type="dxa"/>
            <w:tcBorders>
              <w:top w:val="nil"/>
              <w:left w:val="nil"/>
              <w:bottom w:val="single" w:sz="4" w:space="0" w:color="auto"/>
              <w:right w:val="single" w:sz="4" w:space="0" w:color="auto"/>
            </w:tcBorders>
            <w:shd w:val="clear" w:color="auto" w:fill="auto"/>
          </w:tcPr>
          <w:p w14:paraId="501464BC" w14:textId="77777777" w:rsidR="00887476" w:rsidRPr="0094403A" w:rsidRDefault="00887476" w:rsidP="00D942E0">
            <w:pPr>
              <w:rPr>
                <w:rFonts w:cs="Arial"/>
                <w:szCs w:val="20"/>
              </w:rPr>
            </w:pPr>
            <w:r w:rsidRPr="0094403A">
              <w:rPr>
                <w:rFonts w:cs="Arial"/>
                <w:szCs w:val="20"/>
              </w:rPr>
              <w:t>Vključevanje podatkov GU v razvojne in raziskovalne projekte</w:t>
            </w:r>
          </w:p>
        </w:tc>
        <w:tc>
          <w:tcPr>
            <w:tcW w:w="1702" w:type="dxa"/>
            <w:tcBorders>
              <w:top w:val="nil"/>
              <w:left w:val="nil"/>
              <w:bottom w:val="single" w:sz="4" w:space="0" w:color="auto"/>
              <w:right w:val="single" w:sz="4" w:space="0" w:color="auto"/>
            </w:tcBorders>
            <w:shd w:val="clear" w:color="auto" w:fill="auto"/>
          </w:tcPr>
          <w:p w14:paraId="39695A23" w14:textId="77777777" w:rsidR="00887476" w:rsidRPr="0094403A" w:rsidRDefault="00887476" w:rsidP="00D942E0">
            <w:pPr>
              <w:jc w:val="center"/>
              <w:rPr>
                <w:rFonts w:cs="Arial"/>
                <w:szCs w:val="20"/>
              </w:rPr>
            </w:pPr>
            <w:r w:rsidRPr="0094403A">
              <w:rPr>
                <w:rFonts w:cs="Arial"/>
                <w:szCs w:val="20"/>
              </w:rPr>
              <w:t>2512-11-0006</w:t>
            </w:r>
          </w:p>
          <w:p w14:paraId="19B3C264" w14:textId="77777777" w:rsidR="00887476" w:rsidRPr="0094403A" w:rsidRDefault="00887476" w:rsidP="00D942E0">
            <w:pPr>
              <w:jc w:val="center"/>
              <w:rPr>
                <w:rFonts w:cs="Arial"/>
                <w:szCs w:val="20"/>
              </w:rPr>
            </w:pPr>
            <w:r w:rsidRPr="0094403A">
              <w:rPr>
                <w:rFonts w:cs="Arial"/>
                <w:szCs w:val="20"/>
              </w:rPr>
              <w:t>2512-11-0006</w:t>
            </w:r>
          </w:p>
        </w:tc>
        <w:tc>
          <w:tcPr>
            <w:tcW w:w="1418" w:type="dxa"/>
            <w:tcBorders>
              <w:top w:val="nil"/>
              <w:left w:val="nil"/>
              <w:bottom w:val="single" w:sz="4" w:space="0" w:color="auto"/>
              <w:right w:val="single" w:sz="4" w:space="0" w:color="auto"/>
            </w:tcBorders>
            <w:shd w:val="clear" w:color="auto" w:fill="auto"/>
            <w:noWrap/>
          </w:tcPr>
          <w:p w14:paraId="2035295B" w14:textId="77777777" w:rsidR="00887476" w:rsidRPr="0094403A" w:rsidRDefault="00887476" w:rsidP="00D942E0">
            <w:pPr>
              <w:jc w:val="center"/>
              <w:rPr>
                <w:rFonts w:cs="Arial"/>
                <w:szCs w:val="20"/>
              </w:rPr>
            </w:pPr>
            <w:r w:rsidRPr="0094403A">
              <w:rPr>
                <w:rFonts w:cs="Arial"/>
                <w:szCs w:val="20"/>
              </w:rPr>
              <w:t>153344</w:t>
            </w:r>
          </w:p>
          <w:p w14:paraId="32805649" w14:textId="77777777" w:rsidR="00887476" w:rsidRPr="0094403A" w:rsidRDefault="00887476" w:rsidP="00D942E0">
            <w:pPr>
              <w:jc w:val="center"/>
              <w:rPr>
                <w:rFonts w:cs="Arial"/>
                <w:szCs w:val="20"/>
              </w:rPr>
            </w:pPr>
            <w:r w:rsidRPr="0094403A">
              <w:rPr>
                <w:rFonts w:cs="Arial"/>
                <w:szCs w:val="20"/>
              </w:rPr>
              <w:t>153348</w:t>
            </w:r>
          </w:p>
        </w:tc>
        <w:tc>
          <w:tcPr>
            <w:tcW w:w="1417" w:type="dxa"/>
            <w:tcBorders>
              <w:top w:val="nil"/>
              <w:left w:val="nil"/>
              <w:bottom w:val="single" w:sz="4" w:space="0" w:color="auto"/>
              <w:right w:val="single" w:sz="4" w:space="0" w:color="auto"/>
            </w:tcBorders>
            <w:shd w:val="clear" w:color="auto" w:fill="FFFFFF"/>
            <w:noWrap/>
          </w:tcPr>
          <w:p w14:paraId="007AFA47" w14:textId="77777777" w:rsidR="00887476" w:rsidRPr="0094403A" w:rsidRDefault="00887476" w:rsidP="00D942E0">
            <w:pPr>
              <w:jc w:val="right"/>
              <w:rPr>
                <w:rFonts w:cs="Arial"/>
                <w:szCs w:val="20"/>
              </w:rPr>
            </w:pPr>
            <w:r w:rsidRPr="0094403A">
              <w:rPr>
                <w:rFonts w:cs="Arial"/>
                <w:szCs w:val="20"/>
              </w:rPr>
              <w:t>15.000</w:t>
            </w:r>
          </w:p>
          <w:p w14:paraId="08E01B69" w14:textId="77777777" w:rsidR="00887476" w:rsidRPr="0094403A" w:rsidRDefault="00887476" w:rsidP="00D942E0">
            <w:pPr>
              <w:jc w:val="right"/>
              <w:rPr>
                <w:rFonts w:cs="Arial"/>
                <w:szCs w:val="20"/>
              </w:rPr>
            </w:pPr>
            <w:r w:rsidRPr="0094403A">
              <w:rPr>
                <w:rFonts w:cs="Arial"/>
                <w:szCs w:val="20"/>
              </w:rPr>
              <w:t>20.000</w:t>
            </w:r>
          </w:p>
        </w:tc>
        <w:tc>
          <w:tcPr>
            <w:tcW w:w="1150" w:type="dxa"/>
            <w:tcBorders>
              <w:top w:val="nil"/>
              <w:left w:val="nil"/>
              <w:bottom w:val="single" w:sz="4" w:space="0" w:color="auto"/>
              <w:right w:val="single" w:sz="4" w:space="0" w:color="auto"/>
            </w:tcBorders>
            <w:shd w:val="clear" w:color="auto" w:fill="FFFFFF"/>
            <w:noWrap/>
          </w:tcPr>
          <w:p w14:paraId="188845AB"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shd w:val="clear" w:color="auto" w:fill="auto"/>
            <w:noWrap/>
          </w:tcPr>
          <w:p w14:paraId="3EE56AC7" w14:textId="77777777" w:rsidR="00887476" w:rsidRPr="0094403A" w:rsidRDefault="00887476" w:rsidP="00D942E0">
            <w:pPr>
              <w:jc w:val="right"/>
              <w:rPr>
                <w:rFonts w:cs="Arial"/>
                <w:szCs w:val="20"/>
              </w:rPr>
            </w:pPr>
          </w:p>
        </w:tc>
      </w:tr>
      <w:tr w:rsidR="00887476" w:rsidRPr="0094403A" w14:paraId="74ADC357" w14:textId="77777777" w:rsidTr="00D942E0">
        <w:trPr>
          <w:trHeight w:val="283"/>
        </w:trPr>
        <w:tc>
          <w:tcPr>
            <w:tcW w:w="638" w:type="dxa"/>
            <w:tcBorders>
              <w:top w:val="nil"/>
              <w:left w:val="single" w:sz="4" w:space="0" w:color="auto"/>
              <w:bottom w:val="single" w:sz="4" w:space="0" w:color="auto"/>
              <w:right w:val="single" w:sz="4" w:space="0" w:color="auto"/>
            </w:tcBorders>
            <w:shd w:val="clear" w:color="auto" w:fill="auto"/>
            <w:noWrap/>
          </w:tcPr>
          <w:p w14:paraId="280D9E06" w14:textId="07E6E648" w:rsidR="00887476" w:rsidRPr="0094403A" w:rsidRDefault="005528F3" w:rsidP="00D942E0">
            <w:pPr>
              <w:rPr>
                <w:rFonts w:cs="Arial"/>
                <w:szCs w:val="20"/>
              </w:rPr>
            </w:pPr>
            <w:r>
              <w:rPr>
                <w:rFonts w:cs="Arial"/>
                <w:szCs w:val="20"/>
              </w:rPr>
              <w:t>7.2</w:t>
            </w:r>
          </w:p>
        </w:tc>
        <w:tc>
          <w:tcPr>
            <w:tcW w:w="6665" w:type="dxa"/>
            <w:tcBorders>
              <w:top w:val="nil"/>
              <w:left w:val="nil"/>
              <w:bottom w:val="single" w:sz="4" w:space="0" w:color="auto"/>
              <w:right w:val="single" w:sz="4" w:space="0" w:color="auto"/>
            </w:tcBorders>
            <w:shd w:val="clear" w:color="auto" w:fill="auto"/>
          </w:tcPr>
          <w:p w14:paraId="2D740341" w14:textId="77777777" w:rsidR="00887476" w:rsidRPr="0094403A" w:rsidRDefault="00887476" w:rsidP="00D942E0">
            <w:pPr>
              <w:rPr>
                <w:rFonts w:cs="Arial"/>
                <w:szCs w:val="20"/>
              </w:rPr>
            </w:pPr>
            <w:r w:rsidRPr="0094403A">
              <w:rPr>
                <w:rFonts w:cs="Arial"/>
                <w:szCs w:val="20"/>
              </w:rPr>
              <w:t>Koordinacija, upravljanje in operativna podpora NTS</w:t>
            </w:r>
          </w:p>
        </w:tc>
        <w:tc>
          <w:tcPr>
            <w:tcW w:w="1702" w:type="dxa"/>
            <w:tcBorders>
              <w:top w:val="nil"/>
              <w:left w:val="nil"/>
              <w:bottom w:val="single" w:sz="4" w:space="0" w:color="auto"/>
              <w:right w:val="single" w:sz="4" w:space="0" w:color="auto"/>
            </w:tcBorders>
            <w:shd w:val="clear" w:color="auto" w:fill="auto"/>
          </w:tcPr>
          <w:p w14:paraId="56ADB27F" w14:textId="77777777" w:rsidR="00887476" w:rsidRPr="0094403A" w:rsidRDefault="00887476" w:rsidP="00D942E0">
            <w:pPr>
              <w:jc w:val="center"/>
              <w:rPr>
                <w:rFonts w:cs="Arial"/>
                <w:szCs w:val="20"/>
              </w:rPr>
            </w:pPr>
            <w:r w:rsidRPr="0094403A">
              <w:rPr>
                <w:rFonts w:cs="Arial"/>
                <w:szCs w:val="20"/>
              </w:rPr>
              <w:t>2512-11-0012</w:t>
            </w:r>
          </w:p>
        </w:tc>
        <w:tc>
          <w:tcPr>
            <w:tcW w:w="1418" w:type="dxa"/>
            <w:tcBorders>
              <w:top w:val="nil"/>
              <w:left w:val="nil"/>
              <w:bottom w:val="single" w:sz="4" w:space="0" w:color="auto"/>
              <w:right w:val="single" w:sz="4" w:space="0" w:color="auto"/>
            </w:tcBorders>
            <w:shd w:val="clear" w:color="auto" w:fill="auto"/>
            <w:noWrap/>
          </w:tcPr>
          <w:p w14:paraId="60A5A2D4" w14:textId="77777777" w:rsidR="00887476" w:rsidRPr="0094403A" w:rsidRDefault="00887476" w:rsidP="00D942E0">
            <w:pPr>
              <w:jc w:val="center"/>
              <w:rPr>
                <w:rFonts w:cs="Arial"/>
                <w:szCs w:val="20"/>
              </w:rPr>
            </w:pPr>
            <w:r w:rsidRPr="0094403A">
              <w:rPr>
                <w:rFonts w:cs="Arial"/>
                <w:szCs w:val="20"/>
              </w:rPr>
              <w:t>153339</w:t>
            </w:r>
          </w:p>
        </w:tc>
        <w:tc>
          <w:tcPr>
            <w:tcW w:w="1417" w:type="dxa"/>
            <w:tcBorders>
              <w:top w:val="nil"/>
              <w:left w:val="nil"/>
              <w:bottom w:val="single" w:sz="4" w:space="0" w:color="auto"/>
              <w:right w:val="single" w:sz="4" w:space="0" w:color="auto"/>
            </w:tcBorders>
            <w:shd w:val="clear" w:color="auto" w:fill="auto"/>
            <w:noWrap/>
          </w:tcPr>
          <w:p w14:paraId="4D64800C" w14:textId="77777777" w:rsidR="00887476" w:rsidRPr="0094403A" w:rsidRDefault="00887476" w:rsidP="00D942E0">
            <w:pPr>
              <w:jc w:val="right"/>
              <w:rPr>
                <w:rFonts w:cs="Arial"/>
                <w:szCs w:val="20"/>
              </w:rPr>
            </w:pPr>
            <w:r w:rsidRPr="0094403A">
              <w:rPr>
                <w:rFonts w:cs="Arial"/>
                <w:szCs w:val="20"/>
              </w:rPr>
              <w:t>30.000</w:t>
            </w:r>
          </w:p>
        </w:tc>
        <w:tc>
          <w:tcPr>
            <w:tcW w:w="1150" w:type="dxa"/>
            <w:tcBorders>
              <w:top w:val="nil"/>
              <w:left w:val="nil"/>
              <w:bottom w:val="single" w:sz="4" w:space="0" w:color="auto"/>
              <w:right w:val="single" w:sz="4" w:space="0" w:color="auto"/>
            </w:tcBorders>
            <w:shd w:val="clear" w:color="auto" w:fill="auto"/>
            <w:noWrap/>
          </w:tcPr>
          <w:p w14:paraId="23912ED1"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shd w:val="clear" w:color="auto" w:fill="auto"/>
            <w:noWrap/>
          </w:tcPr>
          <w:p w14:paraId="13BDD554" w14:textId="77777777" w:rsidR="00887476" w:rsidRPr="0094403A" w:rsidRDefault="00887476" w:rsidP="00D942E0">
            <w:pPr>
              <w:jc w:val="right"/>
              <w:rPr>
                <w:rFonts w:cs="Arial"/>
                <w:szCs w:val="20"/>
              </w:rPr>
            </w:pPr>
          </w:p>
        </w:tc>
      </w:tr>
      <w:tr w:rsidR="00887476" w:rsidRPr="0094403A" w14:paraId="74DC1A9D" w14:textId="77777777" w:rsidTr="00D942E0">
        <w:trPr>
          <w:trHeight w:val="283"/>
        </w:trPr>
        <w:tc>
          <w:tcPr>
            <w:tcW w:w="638" w:type="dxa"/>
            <w:tcBorders>
              <w:top w:val="single" w:sz="8" w:space="0" w:color="auto"/>
              <w:left w:val="single" w:sz="8" w:space="0" w:color="auto"/>
              <w:bottom w:val="single" w:sz="8" w:space="0" w:color="auto"/>
              <w:right w:val="nil"/>
            </w:tcBorders>
            <w:shd w:val="clear" w:color="auto" w:fill="548DD4"/>
            <w:noWrap/>
          </w:tcPr>
          <w:p w14:paraId="492BD9EA" w14:textId="77777777" w:rsidR="00887476" w:rsidRPr="0094403A" w:rsidRDefault="00887476" w:rsidP="00D942E0">
            <w:pPr>
              <w:rPr>
                <w:rFonts w:cs="Arial"/>
                <w:szCs w:val="20"/>
              </w:rPr>
            </w:pPr>
          </w:p>
        </w:tc>
        <w:tc>
          <w:tcPr>
            <w:tcW w:w="6665" w:type="dxa"/>
            <w:tcBorders>
              <w:top w:val="single" w:sz="8" w:space="0" w:color="auto"/>
              <w:left w:val="nil"/>
              <w:bottom w:val="single" w:sz="8" w:space="0" w:color="auto"/>
              <w:right w:val="nil"/>
            </w:tcBorders>
            <w:shd w:val="clear" w:color="auto" w:fill="548DD4"/>
          </w:tcPr>
          <w:p w14:paraId="3253C2D8" w14:textId="77777777" w:rsidR="00887476" w:rsidRPr="0094403A" w:rsidRDefault="00887476" w:rsidP="00D942E0">
            <w:pPr>
              <w:rPr>
                <w:rFonts w:cs="Arial"/>
                <w:szCs w:val="20"/>
              </w:rPr>
            </w:pPr>
            <w:r w:rsidRPr="0094403A">
              <w:rPr>
                <w:rFonts w:cs="Arial"/>
                <w:szCs w:val="20"/>
              </w:rPr>
              <w:t>Informacijska tehnologija, distribucija in kulturna dediščina</w:t>
            </w:r>
          </w:p>
        </w:tc>
        <w:tc>
          <w:tcPr>
            <w:tcW w:w="1702" w:type="dxa"/>
            <w:tcBorders>
              <w:top w:val="single" w:sz="8" w:space="0" w:color="auto"/>
              <w:left w:val="nil"/>
              <w:bottom w:val="single" w:sz="8" w:space="0" w:color="auto"/>
              <w:right w:val="nil"/>
            </w:tcBorders>
            <w:shd w:val="clear" w:color="auto" w:fill="548DD4"/>
          </w:tcPr>
          <w:p w14:paraId="5266B454" w14:textId="77777777" w:rsidR="00887476" w:rsidRPr="0094403A" w:rsidRDefault="00887476" w:rsidP="00D942E0">
            <w:pPr>
              <w:rPr>
                <w:rFonts w:cs="Arial"/>
                <w:szCs w:val="20"/>
              </w:rPr>
            </w:pPr>
          </w:p>
        </w:tc>
        <w:tc>
          <w:tcPr>
            <w:tcW w:w="1418" w:type="dxa"/>
            <w:tcBorders>
              <w:top w:val="single" w:sz="8" w:space="0" w:color="auto"/>
              <w:left w:val="nil"/>
              <w:bottom w:val="single" w:sz="8" w:space="0" w:color="auto"/>
              <w:right w:val="nil"/>
            </w:tcBorders>
            <w:shd w:val="clear" w:color="auto" w:fill="548DD4"/>
            <w:noWrap/>
          </w:tcPr>
          <w:p w14:paraId="4920EEE1" w14:textId="77777777" w:rsidR="00887476" w:rsidRPr="0094403A" w:rsidRDefault="00887476" w:rsidP="00D942E0">
            <w:pPr>
              <w:rPr>
                <w:rFonts w:cs="Arial"/>
                <w:szCs w:val="20"/>
              </w:rPr>
            </w:pPr>
          </w:p>
        </w:tc>
        <w:tc>
          <w:tcPr>
            <w:tcW w:w="1417" w:type="dxa"/>
            <w:tcBorders>
              <w:top w:val="single" w:sz="8" w:space="0" w:color="auto"/>
              <w:left w:val="nil"/>
              <w:bottom w:val="single" w:sz="8" w:space="0" w:color="auto"/>
              <w:right w:val="nil"/>
            </w:tcBorders>
            <w:shd w:val="clear" w:color="auto" w:fill="548DD4"/>
          </w:tcPr>
          <w:p w14:paraId="0F790AF4" w14:textId="77777777" w:rsidR="00887476" w:rsidRPr="0094403A" w:rsidRDefault="00887476" w:rsidP="00D942E0">
            <w:pPr>
              <w:rPr>
                <w:rFonts w:cs="Arial"/>
                <w:szCs w:val="20"/>
              </w:rPr>
            </w:pPr>
          </w:p>
        </w:tc>
        <w:tc>
          <w:tcPr>
            <w:tcW w:w="1150" w:type="dxa"/>
            <w:tcBorders>
              <w:top w:val="single" w:sz="8" w:space="0" w:color="auto"/>
              <w:left w:val="nil"/>
              <w:bottom w:val="single" w:sz="8" w:space="0" w:color="auto"/>
              <w:right w:val="nil"/>
            </w:tcBorders>
            <w:shd w:val="clear" w:color="auto" w:fill="548DD4"/>
          </w:tcPr>
          <w:p w14:paraId="31A5E49E" w14:textId="77777777" w:rsidR="00887476" w:rsidRPr="0094403A" w:rsidRDefault="00887476" w:rsidP="00D942E0">
            <w:pPr>
              <w:rPr>
                <w:rFonts w:cs="Arial"/>
                <w:szCs w:val="20"/>
              </w:rPr>
            </w:pPr>
          </w:p>
        </w:tc>
        <w:tc>
          <w:tcPr>
            <w:tcW w:w="1276" w:type="dxa"/>
            <w:tcBorders>
              <w:top w:val="single" w:sz="8" w:space="0" w:color="auto"/>
              <w:left w:val="nil"/>
              <w:bottom w:val="single" w:sz="8" w:space="0" w:color="auto"/>
              <w:right w:val="single" w:sz="4" w:space="0" w:color="auto"/>
            </w:tcBorders>
            <w:shd w:val="clear" w:color="auto" w:fill="548DD4"/>
          </w:tcPr>
          <w:p w14:paraId="44406128" w14:textId="77777777" w:rsidR="00887476" w:rsidRPr="0094403A" w:rsidRDefault="00887476" w:rsidP="00D942E0">
            <w:pPr>
              <w:rPr>
                <w:rFonts w:cs="Arial"/>
                <w:szCs w:val="20"/>
              </w:rPr>
            </w:pPr>
          </w:p>
        </w:tc>
      </w:tr>
      <w:tr w:rsidR="00887476" w:rsidRPr="0094403A" w14:paraId="36EA3305" w14:textId="77777777" w:rsidTr="00D942E0">
        <w:trPr>
          <w:trHeight w:val="283"/>
        </w:trPr>
        <w:tc>
          <w:tcPr>
            <w:tcW w:w="638" w:type="dxa"/>
            <w:tcBorders>
              <w:top w:val="single" w:sz="4" w:space="0" w:color="auto"/>
              <w:left w:val="single" w:sz="4" w:space="0" w:color="auto"/>
              <w:bottom w:val="single" w:sz="4" w:space="0" w:color="auto"/>
              <w:right w:val="single" w:sz="4" w:space="0" w:color="auto"/>
            </w:tcBorders>
            <w:shd w:val="clear" w:color="auto" w:fill="C0C0C0"/>
            <w:noWrap/>
          </w:tcPr>
          <w:p w14:paraId="3AF5E622" w14:textId="77777777" w:rsidR="00887476" w:rsidRPr="0094403A" w:rsidRDefault="00887476" w:rsidP="00D942E0">
            <w:pPr>
              <w:rPr>
                <w:rFonts w:cs="Arial"/>
                <w:szCs w:val="20"/>
              </w:rPr>
            </w:pPr>
            <w:r w:rsidRPr="0094403A">
              <w:rPr>
                <w:rFonts w:cs="Arial"/>
                <w:szCs w:val="20"/>
              </w:rPr>
              <w:t>8</w:t>
            </w:r>
          </w:p>
        </w:tc>
        <w:tc>
          <w:tcPr>
            <w:tcW w:w="6665" w:type="dxa"/>
            <w:tcBorders>
              <w:top w:val="single" w:sz="4" w:space="0" w:color="auto"/>
              <w:left w:val="nil"/>
              <w:bottom w:val="single" w:sz="4" w:space="0" w:color="auto"/>
              <w:right w:val="single" w:sz="4" w:space="0" w:color="auto"/>
            </w:tcBorders>
            <w:shd w:val="clear" w:color="auto" w:fill="C0C0C0"/>
          </w:tcPr>
          <w:p w14:paraId="068A6BD0" w14:textId="77777777" w:rsidR="00887476" w:rsidRPr="0094403A" w:rsidRDefault="00887476" w:rsidP="00D942E0">
            <w:pPr>
              <w:rPr>
                <w:rFonts w:cs="Arial"/>
                <w:szCs w:val="20"/>
              </w:rPr>
            </w:pPr>
            <w:r w:rsidRPr="0094403A">
              <w:rPr>
                <w:rFonts w:cs="Arial"/>
                <w:szCs w:val="20"/>
              </w:rPr>
              <w:t>Informacijska tehnologija</w:t>
            </w:r>
          </w:p>
        </w:tc>
        <w:tc>
          <w:tcPr>
            <w:tcW w:w="1702" w:type="dxa"/>
            <w:tcBorders>
              <w:top w:val="single" w:sz="4" w:space="0" w:color="auto"/>
              <w:left w:val="nil"/>
              <w:bottom w:val="single" w:sz="4" w:space="0" w:color="auto"/>
              <w:right w:val="single" w:sz="4" w:space="0" w:color="auto"/>
            </w:tcBorders>
            <w:shd w:val="clear" w:color="auto" w:fill="C0C0C0"/>
          </w:tcPr>
          <w:p w14:paraId="0756CCA7" w14:textId="77777777" w:rsidR="00887476" w:rsidRPr="0094403A" w:rsidRDefault="00887476" w:rsidP="00D942E0">
            <w:pPr>
              <w:rPr>
                <w:rFonts w:cs="Arial"/>
                <w:szCs w:val="20"/>
              </w:rPr>
            </w:pPr>
            <w:r w:rsidRPr="0094403A">
              <w:rPr>
                <w:rFonts w:cs="Arial"/>
                <w:szCs w:val="20"/>
              </w:rPr>
              <w:t> </w:t>
            </w:r>
          </w:p>
        </w:tc>
        <w:tc>
          <w:tcPr>
            <w:tcW w:w="1418" w:type="dxa"/>
            <w:tcBorders>
              <w:top w:val="single" w:sz="4" w:space="0" w:color="auto"/>
              <w:left w:val="nil"/>
              <w:bottom w:val="single" w:sz="4" w:space="0" w:color="auto"/>
              <w:right w:val="single" w:sz="4" w:space="0" w:color="auto"/>
            </w:tcBorders>
            <w:shd w:val="clear" w:color="auto" w:fill="C0C0C0"/>
            <w:noWrap/>
          </w:tcPr>
          <w:p w14:paraId="27F5DE17" w14:textId="77777777" w:rsidR="00887476" w:rsidRPr="0094403A" w:rsidRDefault="00887476" w:rsidP="00D942E0">
            <w:pPr>
              <w:rPr>
                <w:rFonts w:cs="Arial"/>
                <w:szCs w:val="20"/>
              </w:rPr>
            </w:pPr>
            <w:r w:rsidRPr="0094403A">
              <w:rPr>
                <w:rFonts w:cs="Arial"/>
                <w:szCs w:val="20"/>
              </w:rPr>
              <w:t> </w:t>
            </w:r>
          </w:p>
        </w:tc>
        <w:tc>
          <w:tcPr>
            <w:tcW w:w="1417" w:type="dxa"/>
            <w:tcBorders>
              <w:top w:val="single" w:sz="4" w:space="0" w:color="auto"/>
              <w:left w:val="nil"/>
              <w:bottom w:val="single" w:sz="4" w:space="0" w:color="auto"/>
              <w:right w:val="single" w:sz="4" w:space="0" w:color="auto"/>
            </w:tcBorders>
            <w:shd w:val="clear" w:color="auto" w:fill="C0C0C0"/>
            <w:noWrap/>
          </w:tcPr>
          <w:p w14:paraId="1E55CD68" w14:textId="77777777" w:rsidR="00887476" w:rsidRPr="0094403A" w:rsidRDefault="00887476" w:rsidP="00D942E0">
            <w:pPr>
              <w:rPr>
                <w:rFonts w:cs="Arial"/>
                <w:szCs w:val="20"/>
              </w:rPr>
            </w:pPr>
          </w:p>
        </w:tc>
        <w:tc>
          <w:tcPr>
            <w:tcW w:w="1150" w:type="dxa"/>
            <w:tcBorders>
              <w:top w:val="single" w:sz="4" w:space="0" w:color="auto"/>
              <w:left w:val="nil"/>
              <w:bottom w:val="single" w:sz="4" w:space="0" w:color="auto"/>
              <w:right w:val="single" w:sz="4" w:space="0" w:color="auto"/>
            </w:tcBorders>
            <w:shd w:val="clear" w:color="auto" w:fill="C0C0C0"/>
            <w:noWrap/>
          </w:tcPr>
          <w:p w14:paraId="5CB5D955" w14:textId="77777777" w:rsidR="00887476" w:rsidRPr="0094403A" w:rsidRDefault="00887476" w:rsidP="00D942E0">
            <w:pPr>
              <w:rPr>
                <w:rFonts w:cs="Arial"/>
                <w:szCs w:val="20"/>
              </w:rPr>
            </w:pPr>
          </w:p>
        </w:tc>
        <w:tc>
          <w:tcPr>
            <w:tcW w:w="1276" w:type="dxa"/>
            <w:tcBorders>
              <w:top w:val="single" w:sz="4" w:space="0" w:color="auto"/>
              <w:left w:val="nil"/>
              <w:bottom w:val="single" w:sz="4" w:space="0" w:color="auto"/>
              <w:right w:val="single" w:sz="4" w:space="0" w:color="auto"/>
            </w:tcBorders>
            <w:shd w:val="clear" w:color="auto" w:fill="C0C0C0"/>
            <w:noWrap/>
          </w:tcPr>
          <w:p w14:paraId="475F87D1" w14:textId="77777777" w:rsidR="00887476" w:rsidRPr="0094403A" w:rsidRDefault="00887476" w:rsidP="00D942E0">
            <w:pPr>
              <w:rPr>
                <w:rFonts w:cs="Arial"/>
                <w:szCs w:val="20"/>
              </w:rPr>
            </w:pPr>
          </w:p>
        </w:tc>
      </w:tr>
      <w:tr w:rsidR="00887476" w:rsidRPr="0094403A" w14:paraId="1B44EFFD" w14:textId="77777777" w:rsidTr="00D942E0">
        <w:trPr>
          <w:trHeight w:val="341"/>
        </w:trPr>
        <w:tc>
          <w:tcPr>
            <w:tcW w:w="638" w:type="dxa"/>
            <w:tcBorders>
              <w:top w:val="nil"/>
              <w:left w:val="single" w:sz="4" w:space="0" w:color="auto"/>
              <w:bottom w:val="single" w:sz="4" w:space="0" w:color="auto"/>
              <w:right w:val="single" w:sz="4" w:space="0" w:color="auto"/>
            </w:tcBorders>
            <w:noWrap/>
          </w:tcPr>
          <w:p w14:paraId="51B41557" w14:textId="77777777" w:rsidR="00887476" w:rsidRPr="0094403A" w:rsidRDefault="00887476" w:rsidP="00D942E0">
            <w:pPr>
              <w:rPr>
                <w:rFonts w:cs="Arial"/>
                <w:szCs w:val="20"/>
              </w:rPr>
            </w:pPr>
            <w:r w:rsidRPr="0094403A">
              <w:rPr>
                <w:rFonts w:cs="Arial"/>
                <w:szCs w:val="20"/>
              </w:rPr>
              <w:t>8.1</w:t>
            </w:r>
          </w:p>
        </w:tc>
        <w:tc>
          <w:tcPr>
            <w:tcW w:w="6665" w:type="dxa"/>
            <w:tcBorders>
              <w:top w:val="nil"/>
              <w:left w:val="nil"/>
              <w:bottom w:val="single" w:sz="4" w:space="0" w:color="auto"/>
              <w:right w:val="single" w:sz="4" w:space="0" w:color="auto"/>
            </w:tcBorders>
          </w:tcPr>
          <w:p w14:paraId="04A3923C" w14:textId="77777777" w:rsidR="00887476" w:rsidRPr="0094403A" w:rsidRDefault="00887476" w:rsidP="00D942E0">
            <w:pPr>
              <w:rPr>
                <w:rFonts w:cs="Arial"/>
                <w:szCs w:val="20"/>
              </w:rPr>
            </w:pPr>
            <w:r w:rsidRPr="0094403A">
              <w:rPr>
                <w:rFonts w:cs="Arial"/>
                <w:szCs w:val="20"/>
              </w:rPr>
              <w:t>Podpora informacijski tehnologiji in uporabniška pomoč</w:t>
            </w:r>
          </w:p>
        </w:tc>
        <w:tc>
          <w:tcPr>
            <w:tcW w:w="1702" w:type="dxa"/>
            <w:tcBorders>
              <w:top w:val="nil"/>
              <w:left w:val="nil"/>
              <w:bottom w:val="single" w:sz="4" w:space="0" w:color="auto"/>
              <w:right w:val="single" w:sz="4" w:space="0" w:color="auto"/>
            </w:tcBorders>
            <w:shd w:val="clear" w:color="auto" w:fill="auto"/>
          </w:tcPr>
          <w:p w14:paraId="122DC34B" w14:textId="77777777" w:rsidR="00887476" w:rsidRPr="0094403A" w:rsidRDefault="00887476" w:rsidP="00D942E0">
            <w:pPr>
              <w:jc w:val="center"/>
              <w:rPr>
                <w:rFonts w:cs="Arial"/>
                <w:szCs w:val="20"/>
              </w:rPr>
            </w:pPr>
            <w:r w:rsidRPr="0094403A">
              <w:rPr>
                <w:rFonts w:cs="Arial"/>
                <w:szCs w:val="20"/>
              </w:rPr>
              <w:t>2512-11-0006</w:t>
            </w:r>
          </w:p>
        </w:tc>
        <w:tc>
          <w:tcPr>
            <w:tcW w:w="1418" w:type="dxa"/>
            <w:tcBorders>
              <w:top w:val="nil"/>
              <w:left w:val="nil"/>
              <w:bottom w:val="single" w:sz="4" w:space="0" w:color="auto"/>
              <w:right w:val="single" w:sz="4" w:space="0" w:color="auto"/>
            </w:tcBorders>
            <w:shd w:val="clear" w:color="auto" w:fill="auto"/>
            <w:noWrap/>
          </w:tcPr>
          <w:p w14:paraId="00A9D045" w14:textId="77777777" w:rsidR="00887476" w:rsidRPr="0094403A" w:rsidRDefault="00887476" w:rsidP="00D942E0">
            <w:pPr>
              <w:jc w:val="center"/>
              <w:rPr>
                <w:rFonts w:cs="Arial"/>
                <w:szCs w:val="20"/>
              </w:rPr>
            </w:pPr>
            <w:r w:rsidRPr="0094403A">
              <w:rPr>
                <w:rFonts w:cs="Arial"/>
                <w:szCs w:val="20"/>
              </w:rPr>
              <w:t>153344</w:t>
            </w:r>
          </w:p>
        </w:tc>
        <w:tc>
          <w:tcPr>
            <w:tcW w:w="1417" w:type="dxa"/>
            <w:tcBorders>
              <w:top w:val="nil"/>
              <w:left w:val="nil"/>
              <w:bottom w:val="single" w:sz="4" w:space="0" w:color="auto"/>
              <w:right w:val="single" w:sz="4" w:space="0" w:color="auto"/>
            </w:tcBorders>
            <w:shd w:val="clear" w:color="auto" w:fill="auto"/>
            <w:noWrap/>
          </w:tcPr>
          <w:p w14:paraId="0DA78724" w14:textId="77777777" w:rsidR="00887476" w:rsidRPr="0094403A" w:rsidRDefault="00887476" w:rsidP="00D942E0">
            <w:pPr>
              <w:jc w:val="right"/>
              <w:rPr>
                <w:rFonts w:cs="Arial"/>
                <w:szCs w:val="20"/>
              </w:rPr>
            </w:pPr>
            <w:r w:rsidRPr="0094403A">
              <w:rPr>
                <w:rFonts w:cs="Arial"/>
                <w:szCs w:val="20"/>
              </w:rPr>
              <w:t>36.000</w:t>
            </w:r>
          </w:p>
        </w:tc>
        <w:tc>
          <w:tcPr>
            <w:tcW w:w="1150" w:type="dxa"/>
            <w:tcBorders>
              <w:top w:val="nil"/>
              <w:left w:val="nil"/>
              <w:bottom w:val="single" w:sz="4" w:space="0" w:color="auto"/>
              <w:right w:val="single" w:sz="4" w:space="0" w:color="auto"/>
            </w:tcBorders>
            <w:shd w:val="clear" w:color="auto" w:fill="auto"/>
            <w:noWrap/>
          </w:tcPr>
          <w:p w14:paraId="6EF819A9"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shd w:val="clear" w:color="auto" w:fill="auto"/>
            <w:noWrap/>
          </w:tcPr>
          <w:p w14:paraId="3EFD6CD5" w14:textId="77777777" w:rsidR="00887476" w:rsidRPr="0094403A" w:rsidRDefault="00887476" w:rsidP="00D942E0">
            <w:pPr>
              <w:jc w:val="right"/>
              <w:rPr>
                <w:rFonts w:cs="Arial"/>
                <w:szCs w:val="20"/>
              </w:rPr>
            </w:pPr>
          </w:p>
        </w:tc>
      </w:tr>
      <w:tr w:rsidR="00887476" w:rsidRPr="0094403A" w14:paraId="21C5A359" w14:textId="77777777" w:rsidTr="00D942E0">
        <w:trPr>
          <w:trHeight w:val="283"/>
        </w:trPr>
        <w:tc>
          <w:tcPr>
            <w:tcW w:w="638" w:type="dxa"/>
            <w:tcBorders>
              <w:top w:val="single" w:sz="4" w:space="0" w:color="auto"/>
              <w:left w:val="single" w:sz="4" w:space="0" w:color="auto"/>
              <w:bottom w:val="single" w:sz="4" w:space="0" w:color="auto"/>
              <w:right w:val="single" w:sz="4" w:space="0" w:color="auto"/>
            </w:tcBorders>
            <w:shd w:val="clear" w:color="auto" w:fill="auto"/>
            <w:noWrap/>
          </w:tcPr>
          <w:p w14:paraId="3EB770C3" w14:textId="77777777" w:rsidR="00887476" w:rsidRPr="0094403A" w:rsidRDefault="00887476" w:rsidP="00D942E0">
            <w:pPr>
              <w:rPr>
                <w:rFonts w:cs="Arial"/>
                <w:szCs w:val="20"/>
              </w:rPr>
            </w:pPr>
          </w:p>
        </w:tc>
        <w:tc>
          <w:tcPr>
            <w:tcW w:w="6665" w:type="dxa"/>
            <w:tcBorders>
              <w:top w:val="single" w:sz="4" w:space="0" w:color="auto"/>
              <w:left w:val="nil"/>
              <w:bottom w:val="single" w:sz="4" w:space="0" w:color="auto"/>
              <w:right w:val="single" w:sz="4" w:space="0" w:color="auto"/>
            </w:tcBorders>
            <w:shd w:val="clear" w:color="auto" w:fill="auto"/>
          </w:tcPr>
          <w:p w14:paraId="1E6DB6FE" w14:textId="77777777" w:rsidR="00887476" w:rsidRPr="0094403A" w:rsidRDefault="00887476" w:rsidP="00D942E0">
            <w:pPr>
              <w:rPr>
                <w:rFonts w:cs="Arial"/>
                <w:szCs w:val="20"/>
              </w:rPr>
            </w:pPr>
          </w:p>
        </w:tc>
        <w:tc>
          <w:tcPr>
            <w:tcW w:w="1702" w:type="dxa"/>
            <w:tcBorders>
              <w:top w:val="single" w:sz="4" w:space="0" w:color="auto"/>
              <w:left w:val="nil"/>
              <w:bottom w:val="single" w:sz="4" w:space="0" w:color="auto"/>
              <w:right w:val="single" w:sz="4" w:space="0" w:color="auto"/>
            </w:tcBorders>
            <w:shd w:val="clear" w:color="auto" w:fill="auto"/>
          </w:tcPr>
          <w:p w14:paraId="7211F30E" w14:textId="77777777" w:rsidR="00887476" w:rsidRPr="0094403A" w:rsidRDefault="00887476" w:rsidP="00D942E0">
            <w:pPr>
              <w:jc w:val="center"/>
              <w:rPr>
                <w:rFonts w:cs="Arial"/>
                <w:szCs w:val="20"/>
              </w:rPr>
            </w:pPr>
            <w:r w:rsidRPr="0094403A">
              <w:rPr>
                <w:rFonts w:cs="Arial"/>
                <w:szCs w:val="20"/>
              </w:rPr>
              <w:t>2552-21-0001</w:t>
            </w:r>
          </w:p>
        </w:tc>
        <w:tc>
          <w:tcPr>
            <w:tcW w:w="1418" w:type="dxa"/>
            <w:tcBorders>
              <w:top w:val="single" w:sz="4" w:space="0" w:color="auto"/>
              <w:left w:val="nil"/>
              <w:bottom w:val="single" w:sz="4" w:space="0" w:color="auto"/>
              <w:right w:val="single" w:sz="4" w:space="0" w:color="auto"/>
            </w:tcBorders>
            <w:shd w:val="clear" w:color="auto" w:fill="auto"/>
            <w:noWrap/>
          </w:tcPr>
          <w:p w14:paraId="35A6568C" w14:textId="77777777" w:rsidR="00887476" w:rsidRPr="0094403A" w:rsidRDefault="00887476" w:rsidP="00D942E0">
            <w:pPr>
              <w:jc w:val="center"/>
              <w:rPr>
                <w:rFonts w:cs="Arial"/>
                <w:szCs w:val="20"/>
              </w:rPr>
            </w:pPr>
            <w:r w:rsidRPr="0094403A">
              <w:rPr>
                <w:rFonts w:cs="Arial"/>
                <w:szCs w:val="20"/>
              </w:rPr>
              <w:t>153344</w:t>
            </w:r>
          </w:p>
        </w:tc>
        <w:tc>
          <w:tcPr>
            <w:tcW w:w="1417" w:type="dxa"/>
            <w:tcBorders>
              <w:top w:val="single" w:sz="4" w:space="0" w:color="auto"/>
              <w:left w:val="nil"/>
              <w:bottom w:val="single" w:sz="4" w:space="0" w:color="auto"/>
              <w:right w:val="single" w:sz="4" w:space="0" w:color="auto"/>
            </w:tcBorders>
            <w:shd w:val="clear" w:color="auto" w:fill="auto"/>
          </w:tcPr>
          <w:p w14:paraId="49531971" w14:textId="77777777" w:rsidR="00887476" w:rsidRPr="0094403A" w:rsidRDefault="00887476" w:rsidP="00D942E0">
            <w:pPr>
              <w:jc w:val="right"/>
              <w:rPr>
                <w:rFonts w:cs="Arial"/>
                <w:szCs w:val="20"/>
              </w:rPr>
            </w:pPr>
            <w:r w:rsidRPr="0094403A">
              <w:rPr>
                <w:rFonts w:cs="Arial"/>
                <w:szCs w:val="20"/>
              </w:rPr>
              <w:t>19.366</w:t>
            </w:r>
          </w:p>
        </w:tc>
        <w:tc>
          <w:tcPr>
            <w:tcW w:w="1150" w:type="dxa"/>
            <w:tcBorders>
              <w:top w:val="single" w:sz="4" w:space="0" w:color="auto"/>
              <w:left w:val="nil"/>
              <w:bottom w:val="single" w:sz="4" w:space="0" w:color="auto"/>
              <w:right w:val="single" w:sz="4" w:space="0" w:color="auto"/>
            </w:tcBorders>
            <w:shd w:val="clear" w:color="auto" w:fill="auto"/>
          </w:tcPr>
          <w:p w14:paraId="1403E310" w14:textId="77777777" w:rsidR="00887476" w:rsidRPr="0094403A" w:rsidRDefault="00887476" w:rsidP="00D942E0">
            <w:pPr>
              <w:jc w:val="right"/>
              <w:rPr>
                <w:rFonts w:cs="Arial"/>
                <w:szCs w:val="20"/>
              </w:rPr>
            </w:pPr>
          </w:p>
        </w:tc>
        <w:tc>
          <w:tcPr>
            <w:tcW w:w="1276" w:type="dxa"/>
            <w:tcBorders>
              <w:top w:val="single" w:sz="4" w:space="0" w:color="auto"/>
              <w:left w:val="nil"/>
              <w:bottom w:val="single" w:sz="4" w:space="0" w:color="auto"/>
              <w:right w:val="single" w:sz="4" w:space="0" w:color="auto"/>
            </w:tcBorders>
            <w:shd w:val="clear" w:color="auto" w:fill="auto"/>
          </w:tcPr>
          <w:p w14:paraId="742A9C93" w14:textId="77777777" w:rsidR="00887476" w:rsidRPr="0094403A" w:rsidRDefault="00887476" w:rsidP="00D942E0">
            <w:pPr>
              <w:jc w:val="right"/>
              <w:rPr>
                <w:rFonts w:cs="Arial"/>
                <w:szCs w:val="20"/>
              </w:rPr>
            </w:pPr>
          </w:p>
        </w:tc>
      </w:tr>
      <w:tr w:rsidR="00887476" w:rsidRPr="0094403A" w14:paraId="0E785A63" w14:textId="77777777" w:rsidTr="00D942E0">
        <w:trPr>
          <w:trHeight w:val="283"/>
        </w:trPr>
        <w:tc>
          <w:tcPr>
            <w:tcW w:w="6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6184F32" w14:textId="77777777" w:rsidR="00887476" w:rsidRPr="0094403A" w:rsidRDefault="00887476" w:rsidP="00D942E0">
            <w:pPr>
              <w:rPr>
                <w:rFonts w:cs="Arial"/>
                <w:szCs w:val="20"/>
              </w:rPr>
            </w:pPr>
            <w:r w:rsidRPr="0094403A">
              <w:rPr>
                <w:rFonts w:cs="Arial"/>
                <w:szCs w:val="20"/>
              </w:rPr>
              <w:t>9</w:t>
            </w:r>
          </w:p>
        </w:tc>
        <w:tc>
          <w:tcPr>
            <w:tcW w:w="6665" w:type="dxa"/>
            <w:tcBorders>
              <w:top w:val="single" w:sz="4" w:space="0" w:color="auto"/>
              <w:left w:val="nil"/>
              <w:bottom w:val="single" w:sz="4" w:space="0" w:color="auto"/>
              <w:right w:val="single" w:sz="4" w:space="0" w:color="auto"/>
            </w:tcBorders>
            <w:shd w:val="clear" w:color="auto" w:fill="BFBFBF" w:themeFill="background1" w:themeFillShade="BF"/>
          </w:tcPr>
          <w:p w14:paraId="5DA2FE0A" w14:textId="77777777" w:rsidR="00887476" w:rsidRPr="0094403A" w:rsidRDefault="00887476" w:rsidP="00D942E0">
            <w:pPr>
              <w:rPr>
                <w:rFonts w:cs="Arial"/>
                <w:szCs w:val="20"/>
              </w:rPr>
            </w:pPr>
            <w:r w:rsidRPr="0094403A">
              <w:rPr>
                <w:rFonts w:cs="Arial"/>
                <w:szCs w:val="20"/>
              </w:rPr>
              <w:t>Distribucija in podpora uporabnikom</w:t>
            </w:r>
          </w:p>
        </w:tc>
        <w:tc>
          <w:tcPr>
            <w:tcW w:w="1702" w:type="dxa"/>
            <w:tcBorders>
              <w:top w:val="single" w:sz="4" w:space="0" w:color="auto"/>
              <w:left w:val="nil"/>
              <w:bottom w:val="single" w:sz="4" w:space="0" w:color="auto"/>
              <w:right w:val="single" w:sz="4" w:space="0" w:color="auto"/>
            </w:tcBorders>
            <w:shd w:val="clear" w:color="auto" w:fill="BFBFBF" w:themeFill="background1" w:themeFillShade="BF"/>
          </w:tcPr>
          <w:p w14:paraId="50F8AD68" w14:textId="77777777" w:rsidR="00887476" w:rsidRPr="0094403A" w:rsidRDefault="00887476" w:rsidP="00D942E0">
            <w:pPr>
              <w:rPr>
                <w:rFonts w:cs="Arial"/>
                <w:szCs w:val="20"/>
              </w:rPr>
            </w:pPr>
            <w:r w:rsidRPr="0094403A">
              <w:rPr>
                <w:rFonts w:cs="Arial"/>
                <w:szCs w:val="20"/>
              </w:rPr>
              <w:t> </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tcPr>
          <w:p w14:paraId="6F215E92" w14:textId="77777777" w:rsidR="00887476" w:rsidRPr="0094403A" w:rsidRDefault="00887476" w:rsidP="00D942E0">
            <w:pPr>
              <w:rPr>
                <w:rFonts w:cs="Arial"/>
                <w:szCs w:val="20"/>
              </w:rPr>
            </w:pPr>
            <w:r w:rsidRPr="0094403A">
              <w:rPr>
                <w:rFonts w:cs="Arial"/>
                <w:szCs w:val="20"/>
              </w:rPr>
              <w:t> </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tcPr>
          <w:p w14:paraId="6E36078A" w14:textId="77777777" w:rsidR="00887476" w:rsidRPr="0094403A" w:rsidRDefault="00887476" w:rsidP="00D942E0">
            <w:pPr>
              <w:jc w:val="right"/>
              <w:rPr>
                <w:rFonts w:cs="Arial"/>
                <w:szCs w:val="20"/>
              </w:rPr>
            </w:pPr>
          </w:p>
        </w:tc>
        <w:tc>
          <w:tcPr>
            <w:tcW w:w="1150" w:type="dxa"/>
            <w:tcBorders>
              <w:top w:val="single" w:sz="4" w:space="0" w:color="auto"/>
              <w:left w:val="nil"/>
              <w:bottom w:val="single" w:sz="4" w:space="0" w:color="auto"/>
              <w:right w:val="single" w:sz="4" w:space="0" w:color="auto"/>
            </w:tcBorders>
            <w:shd w:val="clear" w:color="auto" w:fill="BFBFBF" w:themeFill="background1" w:themeFillShade="BF"/>
          </w:tcPr>
          <w:p w14:paraId="29CC26C1" w14:textId="77777777" w:rsidR="00887476" w:rsidRPr="0094403A" w:rsidRDefault="00887476" w:rsidP="00D942E0">
            <w:pPr>
              <w:jc w:val="right"/>
              <w:rPr>
                <w:rFonts w:cs="Arial"/>
                <w:szCs w:val="20"/>
              </w:rPr>
            </w:pP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14:paraId="17F78A11" w14:textId="77777777" w:rsidR="00887476" w:rsidRPr="0094403A" w:rsidRDefault="00887476" w:rsidP="00D942E0">
            <w:pPr>
              <w:rPr>
                <w:rFonts w:cs="Arial"/>
                <w:szCs w:val="20"/>
              </w:rPr>
            </w:pPr>
          </w:p>
        </w:tc>
      </w:tr>
      <w:tr w:rsidR="00887476" w:rsidRPr="0094403A" w14:paraId="144EDC28" w14:textId="77777777" w:rsidTr="00D942E0">
        <w:trPr>
          <w:trHeight w:val="283"/>
        </w:trPr>
        <w:tc>
          <w:tcPr>
            <w:tcW w:w="638" w:type="dxa"/>
            <w:tcBorders>
              <w:top w:val="nil"/>
              <w:left w:val="single" w:sz="4" w:space="0" w:color="auto"/>
              <w:bottom w:val="single" w:sz="4" w:space="0" w:color="auto"/>
              <w:right w:val="single" w:sz="4" w:space="0" w:color="auto"/>
            </w:tcBorders>
            <w:noWrap/>
          </w:tcPr>
          <w:p w14:paraId="3A3041E3" w14:textId="77777777" w:rsidR="00887476" w:rsidRPr="0094403A" w:rsidRDefault="00887476" w:rsidP="00D942E0">
            <w:pPr>
              <w:rPr>
                <w:rFonts w:cs="Arial"/>
                <w:szCs w:val="20"/>
              </w:rPr>
            </w:pPr>
            <w:r w:rsidRPr="0094403A">
              <w:rPr>
                <w:rFonts w:cs="Arial"/>
                <w:szCs w:val="20"/>
              </w:rPr>
              <w:t>9.1</w:t>
            </w:r>
          </w:p>
        </w:tc>
        <w:tc>
          <w:tcPr>
            <w:tcW w:w="6665" w:type="dxa"/>
            <w:tcBorders>
              <w:top w:val="nil"/>
              <w:left w:val="nil"/>
              <w:bottom w:val="single" w:sz="4" w:space="0" w:color="auto"/>
              <w:right w:val="single" w:sz="4" w:space="0" w:color="auto"/>
            </w:tcBorders>
          </w:tcPr>
          <w:p w14:paraId="685C6499" w14:textId="77777777" w:rsidR="00887476" w:rsidRPr="0094403A" w:rsidRDefault="00887476" w:rsidP="00D942E0">
            <w:pPr>
              <w:rPr>
                <w:rFonts w:cs="Arial"/>
                <w:szCs w:val="20"/>
              </w:rPr>
            </w:pPr>
            <w:r w:rsidRPr="0094403A">
              <w:rPr>
                <w:rFonts w:cs="Arial"/>
                <w:szCs w:val="20"/>
              </w:rPr>
              <w:t>Razvoj in podpora delovanju distribucijskega sistema</w:t>
            </w:r>
          </w:p>
        </w:tc>
        <w:tc>
          <w:tcPr>
            <w:tcW w:w="1702" w:type="dxa"/>
            <w:tcBorders>
              <w:top w:val="nil"/>
              <w:left w:val="nil"/>
              <w:bottom w:val="single" w:sz="4" w:space="0" w:color="auto"/>
              <w:right w:val="single" w:sz="4" w:space="0" w:color="auto"/>
            </w:tcBorders>
            <w:shd w:val="clear" w:color="auto" w:fill="auto"/>
          </w:tcPr>
          <w:p w14:paraId="3B8C3832" w14:textId="77777777" w:rsidR="00887476" w:rsidRPr="0094403A" w:rsidRDefault="00887476" w:rsidP="00D942E0">
            <w:pPr>
              <w:jc w:val="center"/>
              <w:rPr>
                <w:rFonts w:cs="Arial"/>
                <w:szCs w:val="20"/>
              </w:rPr>
            </w:pPr>
            <w:r w:rsidRPr="0094403A">
              <w:rPr>
                <w:rFonts w:cs="Arial"/>
                <w:szCs w:val="20"/>
              </w:rPr>
              <w:t>2512-11-0006</w:t>
            </w:r>
          </w:p>
          <w:p w14:paraId="0D549E40" w14:textId="77777777" w:rsidR="00887476" w:rsidRPr="0094403A" w:rsidRDefault="00887476" w:rsidP="00D942E0">
            <w:pPr>
              <w:jc w:val="center"/>
              <w:rPr>
                <w:rFonts w:cs="Arial"/>
                <w:szCs w:val="20"/>
              </w:rPr>
            </w:pPr>
            <w:r w:rsidRPr="0094403A">
              <w:rPr>
                <w:rFonts w:cs="Arial"/>
                <w:szCs w:val="20"/>
              </w:rPr>
              <w:t>2512-11-0006</w:t>
            </w:r>
          </w:p>
          <w:p w14:paraId="0247A6B0" w14:textId="77777777" w:rsidR="00887476" w:rsidRPr="0094403A" w:rsidRDefault="00887476" w:rsidP="00D942E0">
            <w:pPr>
              <w:jc w:val="center"/>
              <w:rPr>
                <w:rFonts w:cs="Arial"/>
                <w:szCs w:val="20"/>
              </w:rPr>
            </w:pPr>
            <w:r w:rsidRPr="0094403A">
              <w:rPr>
                <w:rFonts w:cs="Arial"/>
                <w:szCs w:val="20"/>
              </w:rPr>
              <w:t>2552-21-0001</w:t>
            </w:r>
          </w:p>
          <w:p w14:paraId="11D27293" w14:textId="77777777" w:rsidR="00887476" w:rsidRPr="0094403A" w:rsidRDefault="00887476" w:rsidP="00D942E0">
            <w:pPr>
              <w:jc w:val="center"/>
              <w:rPr>
                <w:rFonts w:cs="Arial"/>
                <w:szCs w:val="20"/>
              </w:rPr>
            </w:pPr>
            <w:r w:rsidRPr="0094403A">
              <w:rPr>
                <w:rFonts w:cs="Arial"/>
                <w:szCs w:val="20"/>
              </w:rPr>
              <w:t>3341-17-0001</w:t>
            </w:r>
          </w:p>
          <w:p w14:paraId="51823391" w14:textId="77777777" w:rsidR="00887476" w:rsidRPr="0094403A" w:rsidRDefault="00887476" w:rsidP="00D942E0">
            <w:pPr>
              <w:rPr>
                <w:rFonts w:cs="Arial"/>
                <w:szCs w:val="20"/>
              </w:rPr>
            </w:pPr>
          </w:p>
        </w:tc>
        <w:tc>
          <w:tcPr>
            <w:tcW w:w="1418" w:type="dxa"/>
            <w:tcBorders>
              <w:top w:val="nil"/>
              <w:left w:val="nil"/>
              <w:bottom w:val="single" w:sz="4" w:space="0" w:color="auto"/>
              <w:right w:val="single" w:sz="4" w:space="0" w:color="auto"/>
            </w:tcBorders>
            <w:shd w:val="clear" w:color="auto" w:fill="auto"/>
            <w:noWrap/>
          </w:tcPr>
          <w:p w14:paraId="0B011B12" w14:textId="77777777" w:rsidR="00887476" w:rsidRPr="0094403A" w:rsidRDefault="00887476" w:rsidP="00D942E0">
            <w:pPr>
              <w:jc w:val="center"/>
              <w:rPr>
                <w:rFonts w:cs="Arial"/>
                <w:szCs w:val="20"/>
              </w:rPr>
            </w:pPr>
            <w:r w:rsidRPr="0094403A">
              <w:rPr>
                <w:rFonts w:cs="Arial"/>
                <w:szCs w:val="20"/>
              </w:rPr>
              <w:t>153344</w:t>
            </w:r>
          </w:p>
          <w:p w14:paraId="44782967" w14:textId="77777777" w:rsidR="00887476" w:rsidRPr="0094403A" w:rsidRDefault="00887476" w:rsidP="00D942E0">
            <w:pPr>
              <w:jc w:val="center"/>
              <w:rPr>
                <w:rFonts w:cs="Arial"/>
                <w:szCs w:val="20"/>
              </w:rPr>
            </w:pPr>
            <w:r w:rsidRPr="0094403A">
              <w:rPr>
                <w:rFonts w:cs="Arial"/>
                <w:szCs w:val="20"/>
              </w:rPr>
              <w:t>153348</w:t>
            </w:r>
          </w:p>
          <w:p w14:paraId="50D9202B" w14:textId="77777777" w:rsidR="00887476" w:rsidRPr="0094403A" w:rsidRDefault="00887476" w:rsidP="00D942E0">
            <w:pPr>
              <w:jc w:val="center"/>
              <w:rPr>
                <w:rFonts w:cs="Arial"/>
                <w:szCs w:val="20"/>
              </w:rPr>
            </w:pPr>
            <w:r w:rsidRPr="0094403A">
              <w:rPr>
                <w:rFonts w:cs="Arial"/>
                <w:szCs w:val="20"/>
              </w:rPr>
              <w:t>153348</w:t>
            </w:r>
          </w:p>
          <w:p w14:paraId="34B403F6" w14:textId="77777777" w:rsidR="00887476" w:rsidRPr="0094403A" w:rsidRDefault="00887476" w:rsidP="00D942E0">
            <w:pPr>
              <w:jc w:val="center"/>
              <w:rPr>
                <w:rFonts w:cs="Arial"/>
                <w:szCs w:val="20"/>
              </w:rPr>
            </w:pPr>
            <w:r w:rsidRPr="0094403A">
              <w:rPr>
                <w:rFonts w:cs="Arial"/>
                <w:szCs w:val="20"/>
              </w:rPr>
              <w:t>160220</w:t>
            </w:r>
          </w:p>
          <w:p w14:paraId="7908D53F" w14:textId="77777777" w:rsidR="00887476" w:rsidRPr="0094403A" w:rsidRDefault="00887476" w:rsidP="00D942E0">
            <w:pPr>
              <w:rPr>
                <w:rFonts w:cs="Arial"/>
                <w:szCs w:val="20"/>
              </w:rPr>
            </w:pPr>
          </w:p>
        </w:tc>
        <w:tc>
          <w:tcPr>
            <w:tcW w:w="1417" w:type="dxa"/>
            <w:tcBorders>
              <w:top w:val="nil"/>
              <w:left w:val="nil"/>
              <w:bottom w:val="single" w:sz="4" w:space="0" w:color="auto"/>
              <w:right w:val="single" w:sz="4" w:space="0" w:color="auto"/>
            </w:tcBorders>
            <w:shd w:val="clear" w:color="auto" w:fill="auto"/>
            <w:noWrap/>
          </w:tcPr>
          <w:p w14:paraId="62E9CCC4" w14:textId="77777777" w:rsidR="00887476" w:rsidRPr="0094403A" w:rsidRDefault="00887476" w:rsidP="00D942E0">
            <w:pPr>
              <w:jc w:val="right"/>
              <w:rPr>
                <w:rFonts w:cs="Arial"/>
                <w:szCs w:val="20"/>
              </w:rPr>
            </w:pPr>
            <w:r w:rsidRPr="0094403A">
              <w:rPr>
                <w:rFonts w:cs="Arial"/>
                <w:szCs w:val="20"/>
              </w:rPr>
              <w:t>290.000</w:t>
            </w:r>
          </w:p>
          <w:p w14:paraId="3E617736" w14:textId="77777777" w:rsidR="00887476" w:rsidRPr="0094403A" w:rsidRDefault="00887476" w:rsidP="00D942E0">
            <w:pPr>
              <w:jc w:val="right"/>
              <w:rPr>
                <w:rFonts w:cs="Arial"/>
                <w:color w:val="FF0000"/>
                <w:szCs w:val="20"/>
              </w:rPr>
            </w:pPr>
            <w:r w:rsidRPr="0094403A">
              <w:rPr>
                <w:rFonts w:cs="Arial"/>
                <w:szCs w:val="20"/>
              </w:rPr>
              <w:t>190.000</w:t>
            </w:r>
          </w:p>
          <w:p w14:paraId="3C271DB2" w14:textId="77777777" w:rsidR="00887476" w:rsidRPr="0094403A" w:rsidRDefault="00887476" w:rsidP="00D942E0">
            <w:pPr>
              <w:jc w:val="right"/>
              <w:rPr>
                <w:rFonts w:cs="Arial"/>
                <w:szCs w:val="20"/>
              </w:rPr>
            </w:pPr>
            <w:r w:rsidRPr="0094403A">
              <w:rPr>
                <w:rFonts w:cs="Arial"/>
                <w:szCs w:val="20"/>
              </w:rPr>
              <w:t>148.500</w:t>
            </w:r>
          </w:p>
          <w:p w14:paraId="43AB0FA7" w14:textId="77777777" w:rsidR="00887476" w:rsidRPr="0094403A" w:rsidRDefault="00887476" w:rsidP="00D942E0">
            <w:pPr>
              <w:jc w:val="right"/>
              <w:rPr>
                <w:rFonts w:cs="Arial"/>
                <w:szCs w:val="20"/>
              </w:rPr>
            </w:pPr>
            <w:r w:rsidRPr="0094403A">
              <w:rPr>
                <w:rFonts w:cs="Arial"/>
                <w:szCs w:val="20"/>
              </w:rPr>
              <w:t>15.000</w:t>
            </w:r>
          </w:p>
        </w:tc>
        <w:tc>
          <w:tcPr>
            <w:tcW w:w="1150" w:type="dxa"/>
            <w:tcBorders>
              <w:top w:val="nil"/>
              <w:left w:val="nil"/>
              <w:bottom w:val="single" w:sz="4" w:space="0" w:color="auto"/>
              <w:right w:val="single" w:sz="4" w:space="0" w:color="auto"/>
            </w:tcBorders>
            <w:shd w:val="clear" w:color="auto" w:fill="auto"/>
            <w:noWrap/>
          </w:tcPr>
          <w:p w14:paraId="14845948" w14:textId="77777777" w:rsidR="00887476" w:rsidRPr="0094403A" w:rsidRDefault="00887476" w:rsidP="00D942E0">
            <w:pPr>
              <w:jc w:val="right"/>
              <w:rPr>
                <w:rFonts w:cs="Arial"/>
                <w:szCs w:val="20"/>
              </w:rPr>
            </w:pPr>
            <w:r w:rsidRPr="0094403A">
              <w:rPr>
                <w:rFonts w:cs="Arial"/>
                <w:szCs w:val="20"/>
              </w:rPr>
              <w:t xml:space="preserve"> </w:t>
            </w:r>
          </w:p>
          <w:p w14:paraId="3461C9F1" w14:textId="77777777" w:rsidR="00887476" w:rsidRPr="0094403A" w:rsidRDefault="00887476" w:rsidP="00D942E0">
            <w:pPr>
              <w:jc w:val="right"/>
              <w:rPr>
                <w:rFonts w:cs="Arial"/>
                <w:szCs w:val="20"/>
              </w:rPr>
            </w:pPr>
            <w:r w:rsidRPr="0094403A">
              <w:rPr>
                <w:rFonts w:cs="Arial"/>
                <w:szCs w:val="20"/>
              </w:rPr>
              <w:t>40000</w:t>
            </w:r>
          </w:p>
          <w:p w14:paraId="268CF187" w14:textId="77777777" w:rsidR="00887476" w:rsidRPr="0094403A" w:rsidRDefault="00887476" w:rsidP="00D942E0">
            <w:pPr>
              <w:jc w:val="right"/>
              <w:rPr>
                <w:rFonts w:cs="Arial"/>
                <w:szCs w:val="20"/>
              </w:rPr>
            </w:pPr>
          </w:p>
          <w:p w14:paraId="081A8CC2" w14:textId="77777777" w:rsidR="00887476" w:rsidRPr="0094403A" w:rsidRDefault="00887476" w:rsidP="00D942E0">
            <w:pPr>
              <w:jc w:val="right"/>
              <w:rPr>
                <w:rFonts w:cs="Arial"/>
                <w:szCs w:val="20"/>
              </w:rPr>
            </w:pPr>
            <w:r w:rsidRPr="0094403A">
              <w:rPr>
                <w:rFonts w:cs="Arial"/>
                <w:szCs w:val="20"/>
              </w:rPr>
              <w:t>15.000</w:t>
            </w:r>
          </w:p>
        </w:tc>
        <w:tc>
          <w:tcPr>
            <w:tcW w:w="1276" w:type="dxa"/>
            <w:tcBorders>
              <w:top w:val="nil"/>
              <w:left w:val="nil"/>
              <w:bottom w:val="single" w:sz="4" w:space="0" w:color="auto"/>
              <w:right w:val="single" w:sz="4" w:space="0" w:color="auto"/>
            </w:tcBorders>
            <w:shd w:val="clear" w:color="auto" w:fill="auto"/>
            <w:noWrap/>
          </w:tcPr>
          <w:p w14:paraId="7D96913D" w14:textId="77777777" w:rsidR="00887476" w:rsidRPr="0094403A" w:rsidRDefault="00887476" w:rsidP="00D942E0">
            <w:pPr>
              <w:jc w:val="right"/>
              <w:rPr>
                <w:rFonts w:cs="Arial"/>
                <w:szCs w:val="20"/>
              </w:rPr>
            </w:pPr>
          </w:p>
        </w:tc>
      </w:tr>
      <w:tr w:rsidR="00887476" w:rsidRPr="0094403A" w14:paraId="3FE8D7B9" w14:textId="77777777" w:rsidTr="00D942E0">
        <w:trPr>
          <w:trHeight w:val="283"/>
        </w:trPr>
        <w:tc>
          <w:tcPr>
            <w:tcW w:w="638" w:type="dxa"/>
            <w:tcBorders>
              <w:top w:val="nil"/>
              <w:left w:val="single" w:sz="4" w:space="0" w:color="auto"/>
              <w:bottom w:val="single" w:sz="4" w:space="0" w:color="auto"/>
              <w:right w:val="single" w:sz="4" w:space="0" w:color="auto"/>
            </w:tcBorders>
            <w:shd w:val="clear" w:color="auto" w:fill="auto"/>
            <w:noWrap/>
          </w:tcPr>
          <w:p w14:paraId="30609BE9" w14:textId="77777777" w:rsidR="00887476" w:rsidRPr="0094403A" w:rsidRDefault="00887476" w:rsidP="00D942E0">
            <w:pPr>
              <w:rPr>
                <w:rFonts w:cs="Arial"/>
                <w:szCs w:val="20"/>
              </w:rPr>
            </w:pPr>
            <w:r w:rsidRPr="0094403A">
              <w:rPr>
                <w:rFonts w:cs="Arial"/>
                <w:szCs w:val="20"/>
              </w:rPr>
              <w:t>9.2</w:t>
            </w:r>
          </w:p>
        </w:tc>
        <w:tc>
          <w:tcPr>
            <w:tcW w:w="6665" w:type="dxa"/>
            <w:tcBorders>
              <w:top w:val="nil"/>
              <w:left w:val="nil"/>
              <w:bottom w:val="single" w:sz="4" w:space="0" w:color="auto"/>
              <w:right w:val="single" w:sz="4" w:space="0" w:color="auto"/>
            </w:tcBorders>
            <w:shd w:val="clear" w:color="auto" w:fill="auto"/>
          </w:tcPr>
          <w:p w14:paraId="054A0806" w14:textId="77777777" w:rsidR="00887476" w:rsidRPr="0094403A" w:rsidRDefault="00887476" w:rsidP="00D942E0">
            <w:pPr>
              <w:rPr>
                <w:rFonts w:cs="Arial"/>
                <w:szCs w:val="20"/>
              </w:rPr>
            </w:pPr>
            <w:r w:rsidRPr="0094403A">
              <w:rPr>
                <w:rFonts w:cs="Arial"/>
                <w:szCs w:val="20"/>
              </w:rPr>
              <w:t>Izdajanje podatkov SIGNAL</w:t>
            </w:r>
          </w:p>
        </w:tc>
        <w:tc>
          <w:tcPr>
            <w:tcW w:w="1702" w:type="dxa"/>
            <w:tcBorders>
              <w:top w:val="nil"/>
              <w:left w:val="nil"/>
              <w:bottom w:val="single" w:sz="4" w:space="0" w:color="auto"/>
              <w:right w:val="single" w:sz="4" w:space="0" w:color="auto"/>
            </w:tcBorders>
            <w:shd w:val="clear" w:color="auto" w:fill="auto"/>
          </w:tcPr>
          <w:p w14:paraId="04228182" w14:textId="77777777" w:rsidR="00887476" w:rsidRPr="0094403A" w:rsidRDefault="00887476" w:rsidP="00D942E0">
            <w:pPr>
              <w:jc w:val="center"/>
              <w:rPr>
                <w:rFonts w:cs="Arial"/>
                <w:szCs w:val="20"/>
              </w:rPr>
            </w:pPr>
            <w:r w:rsidRPr="0094403A">
              <w:rPr>
                <w:rFonts w:cs="Arial"/>
                <w:szCs w:val="20"/>
              </w:rPr>
              <w:t>2512-11-0006</w:t>
            </w:r>
          </w:p>
        </w:tc>
        <w:tc>
          <w:tcPr>
            <w:tcW w:w="1418" w:type="dxa"/>
            <w:tcBorders>
              <w:top w:val="nil"/>
              <w:left w:val="nil"/>
              <w:bottom w:val="single" w:sz="4" w:space="0" w:color="auto"/>
              <w:right w:val="single" w:sz="4" w:space="0" w:color="auto"/>
            </w:tcBorders>
            <w:shd w:val="clear" w:color="auto" w:fill="auto"/>
            <w:noWrap/>
          </w:tcPr>
          <w:p w14:paraId="3ACF1BF6" w14:textId="77777777" w:rsidR="00887476" w:rsidRPr="0094403A" w:rsidRDefault="00887476" w:rsidP="00D942E0">
            <w:pPr>
              <w:jc w:val="center"/>
              <w:rPr>
                <w:rFonts w:cs="Arial"/>
                <w:szCs w:val="20"/>
              </w:rPr>
            </w:pPr>
            <w:r w:rsidRPr="0094403A">
              <w:rPr>
                <w:rFonts w:cs="Arial"/>
                <w:szCs w:val="20"/>
              </w:rPr>
              <w:t>153348</w:t>
            </w:r>
          </w:p>
        </w:tc>
        <w:tc>
          <w:tcPr>
            <w:tcW w:w="1417" w:type="dxa"/>
            <w:tcBorders>
              <w:top w:val="nil"/>
              <w:left w:val="nil"/>
              <w:bottom w:val="single" w:sz="4" w:space="0" w:color="auto"/>
              <w:right w:val="single" w:sz="4" w:space="0" w:color="auto"/>
            </w:tcBorders>
            <w:shd w:val="clear" w:color="auto" w:fill="auto"/>
          </w:tcPr>
          <w:p w14:paraId="36708E00" w14:textId="77777777" w:rsidR="00887476" w:rsidRPr="0094403A" w:rsidRDefault="00887476" w:rsidP="00D942E0">
            <w:pPr>
              <w:jc w:val="right"/>
              <w:rPr>
                <w:rFonts w:cs="Arial"/>
                <w:szCs w:val="20"/>
              </w:rPr>
            </w:pPr>
            <w:r w:rsidRPr="0094403A">
              <w:rPr>
                <w:rFonts w:cs="Arial"/>
                <w:szCs w:val="20"/>
              </w:rPr>
              <w:t>16.500</w:t>
            </w:r>
          </w:p>
        </w:tc>
        <w:tc>
          <w:tcPr>
            <w:tcW w:w="1150" w:type="dxa"/>
            <w:tcBorders>
              <w:top w:val="nil"/>
              <w:left w:val="nil"/>
              <w:bottom w:val="single" w:sz="4" w:space="0" w:color="auto"/>
              <w:right w:val="single" w:sz="4" w:space="0" w:color="auto"/>
            </w:tcBorders>
            <w:shd w:val="clear" w:color="auto" w:fill="auto"/>
          </w:tcPr>
          <w:p w14:paraId="1704637B" w14:textId="77777777" w:rsidR="00887476" w:rsidRPr="0094403A" w:rsidRDefault="00887476" w:rsidP="00D942E0">
            <w:pPr>
              <w:jc w:val="right"/>
              <w:rPr>
                <w:rFonts w:cs="Arial"/>
                <w:szCs w:val="20"/>
              </w:rPr>
            </w:pPr>
            <w:r w:rsidRPr="0094403A">
              <w:rPr>
                <w:rFonts w:cs="Arial"/>
                <w:szCs w:val="20"/>
              </w:rPr>
              <w:t>16.500</w:t>
            </w:r>
          </w:p>
        </w:tc>
        <w:tc>
          <w:tcPr>
            <w:tcW w:w="1276" w:type="dxa"/>
            <w:tcBorders>
              <w:top w:val="nil"/>
              <w:left w:val="nil"/>
              <w:bottom w:val="single" w:sz="4" w:space="0" w:color="auto"/>
              <w:right w:val="single" w:sz="4" w:space="0" w:color="auto"/>
            </w:tcBorders>
            <w:shd w:val="clear" w:color="auto" w:fill="auto"/>
          </w:tcPr>
          <w:p w14:paraId="1E69121E" w14:textId="77777777" w:rsidR="00887476" w:rsidRPr="0094403A" w:rsidRDefault="00887476" w:rsidP="00D942E0">
            <w:pPr>
              <w:jc w:val="right"/>
              <w:rPr>
                <w:rFonts w:cs="Arial"/>
                <w:szCs w:val="20"/>
              </w:rPr>
            </w:pPr>
          </w:p>
        </w:tc>
      </w:tr>
      <w:tr w:rsidR="00887476" w:rsidRPr="0094403A" w14:paraId="5ECEB860" w14:textId="77777777" w:rsidTr="00D942E0">
        <w:trPr>
          <w:trHeight w:val="283"/>
        </w:trPr>
        <w:tc>
          <w:tcPr>
            <w:tcW w:w="6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2A8B157" w14:textId="77777777" w:rsidR="00887476" w:rsidRPr="0094403A" w:rsidRDefault="00887476" w:rsidP="00D942E0">
            <w:pPr>
              <w:rPr>
                <w:rFonts w:cs="Arial"/>
                <w:szCs w:val="20"/>
              </w:rPr>
            </w:pPr>
            <w:r w:rsidRPr="0094403A">
              <w:rPr>
                <w:rFonts w:cs="Arial"/>
                <w:szCs w:val="20"/>
              </w:rPr>
              <w:lastRenderedPageBreak/>
              <w:t>10</w:t>
            </w:r>
          </w:p>
        </w:tc>
        <w:tc>
          <w:tcPr>
            <w:tcW w:w="6665" w:type="dxa"/>
            <w:tcBorders>
              <w:top w:val="single" w:sz="4" w:space="0" w:color="auto"/>
              <w:left w:val="nil"/>
              <w:bottom w:val="single" w:sz="4" w:space="0" w:color="auto"/>
              <w:right w:val="single" w:sz="4" w:space="0" w:color="auto"/>
            </w:tcBorders>
            <w:shd w:val="clear" w:color="auto" w:fill="BFBFBF" w:themeFill="background1" w:themeFillShade="BF"/>
          </w:tcPr>
          <w:p w14:paraId="7CA84E56" w14:textId="77777777" w:rsidR="00887476" w:rsidRPr="0094403A" w:rsidRDefault="00887476" w:rsidP="00D942E0">
            <w:pPr>
              <w:rPr>
                <w:rFonts w:cs="Arial"/>
                <w:szCs w:val="20"/>
              </w:rPr>
            </w:pPr>
            <w:r w:rsidRPr="0094403A">
              <w:rPr>
                <w:rFonts w:cs="Arial"/>
                <w:szCs w:val="20"/>
              </w:rPr>
              <w:t>Kulturna in tehnična dediščina</w:t>
            </w:r>
          </w:p>
        </w:tc>
        <w:tc>
          <w:tcPr>
            <w:tcW w:w="1702" w:type="dxa"/>
            <w:tcBorders>
              <w:top w:val="single" w:sz="4" w:space="0" w:color="auto"/>
              <w:left w:val="nil"/>
              <w:bottom w:val="single" w:sz="4" w:space="0" w:color="auto"/>
              <w:right w:val="single" w:sz="4" w:space="0" w:color="auto"/>
            </w:tcBorders>
            <w:shd w:val="clear" w:color="auto" w:fill="BFBFBF" w:themeFill="background1" w:themeFillShade="BF"/>
          </w:tcPr>
          <w:p w14:paraId="5FD2437C" w14:textId="77777777" w:rsidR="00887476" w:rsidRPr="0094403A" w:rsidRDefault="00887476" w:rsidP="00D942E0">
            <w:pPr>
              <w:rPr>
                <w:rFonts w:cs="Arial"/>
                <w:szCs w:val="20"/>
              </w:rPr>
            </w:pPr>
            <w:r w:rsidRPr="0094403A">
              <w:rPr>
                <w:rFonts w:cs="Arial"/>
                <w:szCs w:val="20"/>
              </w:rPr>
              <w:t> </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tcPr>
          <w:p w14:paraId="2073CAD5" w14:textId="77777777" w:rsidR="00887476" w:rsidRPr="0094403A" w:rsidRDefault="00887476" w:rsidP="00D942E0">
            <w:pPr>
              <w:rPr>
                <w:rFonts w:cs="Arial"/>
                <w:szCs w:val="20"/>
              </w:rPr>
            </w:pPr>
            <w:r w:rsidRPr="0094403A">
              <w:rPr>
                <w:rFonts w:cs="Arial"/>
                <w:szCs w:val="20"/>
              </w:rPr>
              <w:t> </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tcPr>
          <w:p w14:paraId="15391E9B" w14:textId="77777777" w:rsidR="00887476" w:rsidRPr="0094403A" w:rsidRDefault="00887476" w:rsidP="00D942E0">
            <w:pPr>
              <w:jc w:val="right"/>
              <w:rPr>
                <w:rFonts w:cs="Arial"/>
                <w:szCs w:val="20"/>
              </w:rPr>
            </w:pPr>
          </w:p>
        </w:tc>
        <w:tc>
          <w:tcPr>
            <w:tcW w:w="1150" w:type="dxa"/>
            <w:tcBorders>
              <w:top w:val="single" w:sz="4" w:space="0" w:color="auto"/>
              <w:left w:val="nil"/>
              <w:bottom w:val="single" w:sz="4" w:space="0" w:color="auto"/>
              <w:right w:val="single" w:sz="4" w:space="0" w:color="auto"/>
            </w:tcBorders>
            <w:shd w:val="clear" w:color="auto" w:fill="BFBFBF" w:themeFill="background1" w:themeFillShade="BF"/>
          </w:tcPr>
          <w:p w14:paraId="4B57CFE3" w14:textId="77777777" w:rsidR="00887476" w:rsidRPr="0094403A" w:rsidRDefault="00887476" w:rsidP="00D942E0">
            <w:pPr>
              <w:jc w:val="right"/>
              <w:rPr>
                <w:rFonts w:cs="Arial"/>
                <w:szCs w:val="20"/>
              </w:rPr>
            </w:pP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14:paraId="02CF1E6C" w14:textId="77777777" w:rsidR="00887476" w:rsidRPr="0094403A" w:rsidRDefault="00887476" w:rsidP="00D942E0">
            <w:pPr>
              <w:jc w:val="right"/>
              <w:rPr>
                <w:rFonts w:cs="Arial"/>
                <w:szCs w:val="20"/>
              </w:rPr>
            </w:pPr>
          </w:p>
        </w:tc>
      </w:tr>
      <w:tr w:rsidR="00887476" w:rsidRPr="0094403A" w14:paraId="33830E1F" w14:textId="77777777" w:rsidTr="00D942E0">
        <w:trPr>
          <w:trHeight w:val="283"/>
        </w:trPr>
        <w:tc>
          <w:tcPr>
            <w:tcW w:w="638" w:type="dxa"/>
            <w:tcBorders>
              <w:top w:val="single" w:sz="4" w:space="0" w:color="auto"/>
              <w:left w:val="single" w:sz="4" w:space="0" w:color="auto"/>
              <w:bottom w:val="single" w:sz="4" w:space="0" w:color="auto"/>
              <w:right w:val="single" w:sz="4" w:space="0" w:color="auto"/>
            </w:tcBorders>
            <w:noWrap/>
          </w:tcPr>
          <w:p w14:paraId="3B841BFC" w14:textId="77777777" w:rsidR="00887476" w:rsidRPr="0094403A" w:rsidRDefault="00887476" w:rsidP="00D942E0">
            <w:pPr>
              <w:rPr>
                <w:rFonts w:cs="Arial"/>
                <w:szCs w:val="20"/>
              </w:rPr>
            </w:pPr>
            <w:r w:rsidRPr="0094403A">
              <w:rPr>
                <w:rFonts w:cs="Arial"/>
                <w:szCs w:val="20"/>
              </w:rPr>
              <w:t>10.1</w:t>
            </w:r>
          </w:p>
        </w:tc>
        <w:tc>
          <w:tcPr>
            <w:tcW w:w="6665" w:type="dxa"/>
            <w:tcBorders>
              <w:top w:val="single" w:sz="4" w:space="0" w:color="auto"/>
              <w:left w:val="nil"/>
              <w:bottom w:val="single" w:sz="4" w:space="0" w:color="auto"/>
              <w:right w:val="single" w:sz="4" w:space="0" w:color="auto"/>
            </w:tcBorders>
          </w:tcPr>
          <w:p w14:paraId="56326C9C" w14:textId="77777777" w:rsidR="00887476" w:rsidRPr="0094403A" w:rsidRDefault="00887476" w:rsidP="00D942E0">
            <w:pPr>
              <w:rPr>
                <w:rFonts w:cs="Arial"/>
                <w:strike/>
                <w:szCs w:val="20"/>
              </w:rPr>
            </w:pPr>
            <w:r w:rsidRPr="0094403A">
              <w:rPr>
                <w:rFonts w:cs="Arial"/>
                <w:szCs w:val="20"/>
              </w:rPr>
              <w:t>Upravljanje območja GEOSS</w:t>
            </w:r>
          </w:p>
        </w:tc>
        <w:tc>
          <w:tcPr>
            <w:tcW w:w="1702" w:type="dxa"/>
            <w:tcBorders>
              <w:top w:val="single" w:sz="4" w:space="0" w:color="auto"/>
              <w:left w:val="nil"/>
              <w:bottom w:val="single" w:sz="4" w:space="0" w:color="auto"/>
              <w:right w:val="single" w:sz="4" w:space="0" w:color="auto"/>
            </w:tcBorders>
            <w:shd w:val="clear" w:color="auto" w:fill="auto"/>
          </w:tcPr>
          <w:p w14:paraId="677D833F" w14:textId="77777777" w:rsidR="00887476" w:rsidRPr="0094403A" w:rsidRDefault="00887476" w:rsidP="00D942E0">
            <w:pPr>
              <w:jc w:val="center"/>
              <w:rPr>
                <w:rFonts w:cs="Arial"/>
                <w:szCs w:val="20"/>
              </w:rPr>
            </w:pPr>
            <w:r w:rsidRPr="0094403A">
              <w:rPr>
                <w:rFonts w:cs="Arial"/>
                <w:szCs w:val="20"/>
              </w:rPr>
              <w:t>2512-11-0006</w:t>
            </w:r>
          </w:p>
        </w:tc>
        <w:tc>
          <w:tcPr>
            <w:tcW w:w="1418" w:type="dxa"/>
            <w:tcBorders>
              <w:top w:val="single" w:sz="4" w:space="0" w:color="auto"/>
              <w:left w:val="nil"/>
              <w:bottom w:val="single" w:sz="4" w:space="0" w:color="auto"/>
              <w:right w:val="single" w:sz="4" w:space="0" w:color="auto"/>
            </w:tcBorders>
            <w:shd w:val="clear" w:color="auto" w:fill="auto"/>
            <w:noWrap/>
          </w:tcPr>
          <w:p w14:paraId="5520FB46" w14:textId="77777777" w:rsidR="00887476" w:rsidRPr="0094403A" w:rsidRDefault="00887476" w:rsidP="00D942E0">
            <w:pPr>
              <w:jc w:val="center"/>
              <w:rPr>
                <w:rFonts w:cs="Arial"/>
                <w:szCs w:val="20"/>
              </w:rPr>
            </w:pPr>
            <w:r w:rsidRPr="0094403A">
              <w:rPr>
                <w:rFonts w:cs="Arial"/>
                <w:szCs w:val="20"/>
              </w:rPr>
              <w:t>153344</w:t>
            </w:r>
          </w:p>
        </w:tc>
        <w:tc>
          <w:tcPr>
            <w:tcW w:w="1417" w:type="dxa"/>
            <w:tcBorders>
              <w:top w:val="single" w:sz="4" w:space="0" w:color="auto"/>
              <w:left w:val="nil"/>
              <w:bottom w:val="single" w:sz="4" w:space="0" w:color="auto"/>
              <w:right w:val="single" w:sz="4" w:space="0" w:color="auto"/>
            </w:tcBorders>
            <w:shd w:val="clear" w:color="auto" w:fill="auto"/>
            <w:noWrap/>
          </w:tcPr>
          <w:p w14:paraId="6D54A224" w14:textId="77777777" w:rsidR="00887476" w:rsidRPr="0094403A" w:rsidRDefault="00887476" w:rsidP="00D942E0">
            <w:pPr>
              <w:jc w:val="right"/>
              <w:rPr>
                <w:rFonts w:cs="Arial"/>
                <w:szCs w:val="20"/>
              </w:rPr>
            </w:pPr>
            <w:r w:rsidRPr="0094403A">
              <w:rPr>
                <w:rFonts w:cs="Arial"/>
                <w:szCs w:val="20"/>
              </w:rPr>
              <w:t>39.634</w:t>
            </w:r>
          </w:p>
        </w:tc>
        <w:tc>
          <w:tcPr>
            <w:tcW w:w="1150" w:type="dxa"/>
            <w:tcBorders>
              <w:top w:val="single" w:sz="4" w:space="0" w:color="auto"/>
              <w:left w:val="nil"/>
              <w:bottom w:val="single" w:sz="4" w:space="0" w:color="auto"/>
              <w:right w:val="single" w:sz="4" w:space="0" w:color="auto"/>
            </w:tcBorders>
            <w:shd w:val="clear" w:color="auto" w:fill="auto"/>
            <w:noWrap/>
          </w:tcPr>
          <w:p w14:paraId="62DD26A1" w14:textId="77777777" w:rsidR="00887476" w:rsidRPr="0094403A" w:rsidRDefault="00887476" w:rsidP="00D942E0">
            <w:pPr>
              <w:jc w:val="right"/>
              <w:rPr>
                <w:rFonts w:cs="Arial"/>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591FC986" w14:textId="77777777" w:rsidR="00887476" w:rsidRPr="0094403A" w:rsidRDefault="00887476" w:rsidP="00D942E0">
            <w:pPr>
              <w:jc w:val="right"/>
              <w:rPr>
                <w:rFonts w:cs="Arial"/>
                <w:szCs w:val="20"/>
              </w:rPr>
            </w:pPr>
          </w:p>
        </w:tc>
      </w:tr>
      <w:tr w:rsidR="00887476" w:rsidRPr="0094403A" w14:paraId="5DEDCD4C" w14:textId="77777777" w:rsidTr="00D942E0">
        <w:trPr>
          <w:trHeight w:val="283"/>
        </w:trPr>
        <w:tc>
          <w:tcPr>
            <w:tcW w:w="638" w:type="dxa"/>
            <w:tcBorders>
              <w:top w:val="single" w:sz="8" w:space="0" w:color="auto"/>
              <w:left w:val="single" w:sz="8" w:space="0" w:color="auto"/>
              <w:bottom w:val="single" w:sz="8" w:space="0" w:color="auto"/>
              <w:right w:val="nil"/>
            </w:tcBorders>
            <w:shd w:val="clear" w:color="auto" w:fill="548DD4"/>
            <w:noWrap/>
          </w:tcPr>
          <w:p w14:paraId="45C17914" w14:textId="77777777" w:rsidR="00887476" w:rsidRPr="0094403A" w:rsidRDefault="00887476" w:rsidP="00D942E0">
            <w:pPr>
              <w:rPr>
                <w:rFonts w:cs="Arial"/>
                <w:szCs w:val="20"/>
              </w:rPr>
            </w:pPr>
          </w:p>
        </w:tc>
        <w:tc>
          <w:tcPr>
            <w:tcW w:w="6665" w:type="dxa"/>
            <w:tcBorders>
              <w:top w:val="single" w:sz="8" w:space="0" w:color="auto"/>
              <w:left w:val="nil"/>
              <w:bottom w:val="single" w:sz="8" w:space="0" w:color="auto"/>
              <w:right w:val="nil"/>
            </w:tcBorders>
            <w:shd w:val="clear" w:color="auto" w:fill="548DD4"/>
          </w:tcPr>
          <w:p w14:paraId="2A4EC87D" w14:textId="77777777" w:rsidR="00887476" w:rsidRPr="0094403A" w:rsidRDefault="00887476" w:rsidP="00D942E0">
            <w:pPr>
              <w:jc w:val="both"/>
              <w:rPr>
                <w:rFonts w:cs="Arial"/>
                <w:szCs w:val="20"/>
              </w:rPr>
            </w:pPr>
            <w:r w:rsidRPr="0094403A">
              <w:rPr>
                <w:rFonts w:cs="Arial"/>
                <w:szCs w:val="20"/>
              </w:rPr>
              <w:t>Investicije in investicijsko vzdrževanje državnih organov</w:t>
            </w:r>
          </w:p>
        </w:tc>
        <w:tc>
          <w:tcPr>
            <w:tcW w:w="1702" w:type="dxa"/>
            <w:tcBorders>
              <w:top w:val="single" w:sz="8" w:space="0" w:color="auto"/>
              <w:left w:val="nil"/>
              <w:bottom w:val="single" w:sz="8" w:space="0" w:color="auto"/>
              <w:right w:val="nil"/>
            </w:tcBorders>
            <w:shd w:val="clear" w:color="auto" w:fill="548DD4"/>
          </w:tcPr>
          <w:p w14:paraId="2B6E1D2E" w14:textId="77777777" w:rsidR="00887476" w:rsidRPr="0094403A" w:rsidRDefault="00887476" w:rsidP="00D942E0">
            <w:pPr>
              <w:rPr>
                <w:rFonts w:cs="Arial"/>
                <w:szCs w:val="20"/>
              </w:rPr>
            </w:pPr>
          </w:p>
        </w:tc>
        <w:tc>
          <w:tcPr>
            <w:tcW w:w="1418" w:type="dxa"/>
            <w:tcBorders>
              <w:top w:val="single" w:sz="8" w:space="0" w:color="auto"/>
              <w:left w:val="nil"/>
              <w:bottom w:val="single" w:sz="8" w:space="0" w:color="auto"/>
              <w:right w:val="nil"/>
            </w:tcBorders>
            <w:shd w:val="clear" w:color="auto" w:fill="548DD4"/>
            <w:noWrap/>
          </w:tcPr>
          <w:p w14:paraId="3A624946" w14:textId="77777777" w:rsidR="00887476" w:rsidRPr="0094403A" w:rsidRDefault="00887476" w:rsidP="00D942E0">
            <w:pPr>
              <w:rPr>
                <w:rFonts w:cs="Arial"/>
                <w:szCs w:val="20"/>
              </w:rPr>
            </w:pPr>
          </w:p>
        </w:tc>
        <w:tc>
          <w:tcPr>
            <w:tcW w:w="1417" w:type="dxa"/>
            <w:tcBorders>
              <w:top w:val="single" w:sz="8" w:space="0" w:color="auto"/>
              <w:left w:val="nil"/>
              <w:bottom w:val="single" w:sz="8" w:space="0" w:color="auto"/>
              <w:right w:val="nil"/>
            </w:tcBorders>
            <w:shd w:val="clear" w:color="auto" w:fill="548DD4"/>
            <w:noWrap/>
          </w:tcPr>
          <w:p w14:paraId="67A1DAEB" w14:textId="77777777" w:rsidR="00887476" w:rsidRPr="0094403A" w:rsidRDefault="00887476" w:rsidP="00D942E0">
            <w:pPr>
              <w:jc w:val="both"/>
              <w:rPr>
                <w:rFonts w:cs="Arial"/>
                <w:szCs w:val="20"/>
              </w:rPr>
            </w:pPr>
          </w:p>
        </w:tc>
        <w:tc>
          <w:tcPr>
            <w:tcW w:w="1150" w:type="dxa"/>
            <w:tcBorders>
              <w:top w:val="single" w:sz="8" w:space="0" w:color="auto"/>
              <w:left w:val="nil"/>
              <w:bottom w:val="single" w:sz="8" w:space="0" w:color="auto"/>
              <w:right w:val="nil"/>
            </w:tcBorders>
            <w:shd w:val="clear" w:color="auto" w:fill="548DD4"/>
            <w:noWrap/>
          </w:tcPr>
          <w:p w14:paraId="47585711" w14:textId="77777777" w:rsidR="00887476" w:rsidRPr="0094403A" w:rsidRDefault="00887476" w:rsidP="00D942E0">
            <w:pPr>
              <w:rPr>
                <w:rFonts w:cs="Arial"/>
                <w:szCs w:val="20"/>
              </w:rPr>
            </w:pPr>
          </w:p>
        </w:tc>
        <w:tc>
          <w:tcPr>
            <w:tcW w:w="1276" w:type="dxa"/>
            <w:tcBorders>
              <w:top w:val="single" w:sz="8" w:space="0" w:color="auto"/>
              <w:left w:val="nil"/>
              <w:bottom w:val="single" w:sz="8" w:space="0" w:color="auto"/>
              <w:right w:val="single" w:sz="4" w:space="0" w:color="auto"/>
            </w:tcBorders>
            <w:shd w:val="clear" w:color="auto" w:fill="548DD4"/>
            <w:noWrap/>
          </w:tcPr>
          <w:p w14:paraId="2310FE05" w14:textId="77777777" w:rsidR="00887476" w:rsidRPr="0094403A" w:rsidRDefault="00887476" w:rsidP="00D942E0">
            <w:pPr>
              <w:rPr>
                <w:rFonts w:cs="Arial"/>
                <w:szCs w:val="20"/>
              </w:rPr>
            </w:pPr>
          </w:p>
        </w:tc>
      </w:tr>
      <w:tr w:rsidR="00887476" w:rsidRPr="0094403A" w14:paraId="7DDA409C" w14:textId="77777777" w:rsidTr="00D942E0">
        <w:trPr>
          <w:trHeight w:val="283"/>
        </w:trPr>
        <w:tc>
          <w:tcPr>
            <w:tcW w:w="638" w:type="dxa"/>
            <w:tcBorders>
              <w:top w:val="nil"/>
              <w:left w:val="single" w:sz="4" w:space="0" w:color="auto"/>
              <w:bottom w:val="single" w:sz="4" w:space="0" w:color="auto"/>
              <w:right w:val="single" w:sz="4" w:space="0" w:color="auto"/>
            </w:tcBorders>
            <w:shd w:val="clear" w:color="auto" w:fill="C0C0C0"/>
            <w:noWrap/>
          </w:tcPr>
          <w:p w14:paraId="06E9C164" w14:textId="77777777" w:rsidR="00887476" w:rsidRPr="0094403A" w:rsidRDefault="00887476" w:rsidP="00D942E0">
            <w:pPr>
              <w:rPr>
                <w:rFonts w:cs="Arial"/>
                <w:szCs w:val="20"/>
              </w:rPr>
            </w:pPr>
            <w:r w:rsidRPr="0094403A">
              <w:rPr>
                <w:rFonts w:cs="Arial"/>
                <w:szCs w:val="20"/>
              </w:rPr>
              <w:t>11</w:t>
            </w:r>
          </w:p>
        </w:tc>
        <w:tc>
          <w:tcPr>
            <w:tcW w:w="6665" w:type="dxa"/>
            <w:tcBorders>
              <w:top w:val="single" w:sz="8" w:space="0" w:color="auto"/>
              <w:left w:val="nil"/>
              <w:bottom w:val="single" w:sz="4" w:space="0" w:color="auto"/>
              <w:right w:val="nil"/>
            </w:tcBorders>
            <w:shd w:val="clear" w:color="auto" w:fill="C0C0C0"/>
          </w:tcPr>
          <w:p w14:paraId="50ACD891" w14:textId="77777777" w:rsidR="00887476" w:rsidRPr="0094403A" w:rsidRDefault="00887476" w:rsidP="00D942E0">
            <w:pPr>
              <w:jc w:val="both"/>
              <w:rPr>
                <w:rFonts w:cs="Arial"/>
                <w:szCs w:val="20"/>
              </w:rPr>
            </w:pPr>
            <w:r w:rsidRPr="0094403A">
              <w:rPr>
                <w:rFonts w:cs="Arial"/>
                <w:szCs w:val="20"/>
              </w:rPr>
              <w:t>Investicije, podporna dejavnost in administracija</w:t>
            </w:r>
          </w:p>
        </w:tc>
        <w:tc>
          <w:tcPr>
            <w:tcW w:w="1702" w:type="dxa"/>
            <w:tcBorders>
              <w:top w:val="nil"/>
              <w:left w:val="single" w:sz="4" w:space="0" w:color="auto"/>
              <w:bottom w:val="single" w:sz="4" w:space="0" w:color="auto"/>
              <w:right w:val="single" w:sz="4" w:space="0" w:color="auto"/>
            </w:tcBorders>
            <w:shd w:val="clear" w:color="auto" w:fill="C0C0C0"/>
          </w:tcPr>
          <w:p w14:paraId="11FD1835" w14:textId="77777777" w:rsidR="00887476" w:rsidRPr="0094403A" w:rsidRDefault="00887476" w:rsidP="00D942E0">
            <w:pPr>
              <w:rPr>
                <w:rFonts w:cs="Arial"/>
                <w:szCs w:val="20"/>
              </w:rPr>
            </w:pPr>
            <w:r w:rsidRPr="0094403A">
              <w:rPr>
                <w:rFonts w:cs="Arial"/>
                <w:szCs w:val="20"/>
              </w:rPr>
              <w:t> </w:t>
            </w:r>
          </w:p>
        </w:tc>
        <w:tc>
          <w:tcPr>
            <w:tcW w:w="1418" w:type="dxa"/>
            <w:tcBorders>
              <w:top w:val="nil"/>
              <w:left w:val="nil"/>
              <w:bottom w:val="single" w:sz="4" w:space="0" w:color="auto"/>
              <w:right w:val="single" w:sz="4" w:space="0" w:color="auto"/>
            </w:tcBorders>
            <w:shd w:val="clear" w:color="auto" w:fill="C0C0C0"/>
            <w:noWrap/>
          </w:tcPr>
          <w:p w14:paraId="35966173" w14:textId="77777777" w:rsidR="00887476" w:rsidRPr="0094403A" w:rsidRDefault="00887476" w:rsidP="00D942E0">
            <w:pPr>
              <w:rPr>
                <w:rFonts w:cs="Arial"/>
                <w:szCs w:val="20"/>
              </w:rPr>
            </w:pPr>
            <w:r w:rsidRPr="0094403A">
              <w:rPr>
                <w:rFonts w:cs="Arial"/>
                <w:szCs w:val="20"/>
              </w:rPr>
              <w:t> </w:t>
            </w:r>
          </w:p>
        </w:tc>
        <w:tc>
          <w:tcPr>
            <w:tcW w:w="1417" w:type="dxa"/>
            <w:tcBorders>
              <w:top w:val="single" w:sz="4" w:space="0" w:color="auto"/>
              <w:left w:val="nil"/>
              <w:bottom w:val="single" w:sz="4" w:space="0" w:color="auto"/>
              <w:right w:val="single" w:sz="4" w:space="0" w:color="auto"/>
            </w:tcBorders>
            <w:shd w:val="clear" w:color="auto" w:fill="C0C0C0"/>
            <w:noWrap/>
          </w:tcPr>
          <w:p w14:paraId="65255B75" w14:textId="77777777" w:rsidR="00887476" w:rsidRPr="0094403A" w:rsidRDefault="00887476" w:rsidP="00D942E0">
            <w:pPr>
              <w:rPr>
                <w:rFonts w:cs="Arial"/>
                <w:szCs w:val="20"/>
              </w:rPr>
            </w:pPr>
          </w:p>
        </w:tc>
        <w:tc>
          <w:tcPr>
            <w:tcW w:w="1150" w:type="dxa"/>
            <w:tcBorders>
              <w:top w:val="single" w:sz="4" w:space="0" w:color="auto"/>
              <w:left w:val="nil"/>
              <w:bottom w:val="single" w:sz="4" w:space="0" w:color="auto"/>
              <w:right w:val="single" w:sz="4" w:space="0" w:color="auto"/>
            </w:tcBorders>
            <w:shd w:val="clear" w:color="auto" w:fill="C0C0C0"/>
            <w:noWrap/>
          </w:tcPr>
          <w:p w14:paraId="653279CF" w14:textId="77777777" w:rsidR="00887476" w:rsidRPr="0094403A" w:rsidRDefault="00887476" w:rsidP="00D942E0">
            <w:pPr>
              <w:rPr>
                <w:rFonts w:cs="Arial"/>
                <w:szCs w:val="20"/>
              </w:rPr>
            </w:pPr>
          </w:p>
        </w:tc>
        <w:tc>
          <w:tcPr>
            <w:tcW w:w="1276" w:type="dxa"/>
            <w:tcBorders>
              <w:top w:val="single" w:sz="4" w:space="0" w:color="auto"/>
              <w:left w:val="nil"/>
              <w:bottom w:val="single" w:sz="4" w:space="0" w:color="auto"/>
              <w:right w:val="single" w:sz="4" w:space="0" w:color="auto"/>
            </w:tcBorders>
            <w:shd w:val="clear" w:color="auto" w:fill="C0C0C0"/>
            <w:noWrap/>
          </w:tcPr>
          <w:p w14:paraId="5C77E006" w14:textId="77777777" w:rsidR="00887476" w:rsidRPr="0094403A" w:rsidRDefault="00887476" w:rsidP="00D942E0">
            <w:pPr>
              <w:rPr>
                <w:rFonts w:cs="Arial"/>
                <w:szCs w:val="20"/>
              </w:rPr>
            </w:pPr>
          </w:p>
        </w:tc>
      </w:tr>
      <w:tr w:rsidR="00887476" w:rsidRPr="0094403A" w14:paraId="4035AA0F" w14:textId="77777777" w:rsidTr="00D942E0">
        <w:trPr>
          <w:trHeight w:val="283"/>
        </w:trPr>
        <w:tc>
          <w:tcPr>
            <w:tcW w:w="638" w:type="dxa"/>
            <w:tcBorders>
              <w:top w:val="nil"/>
              <w:left w:val="single" w:sz="4" w:space="0" w:color="auto"/>
              <w:bottom w:val="single" w:sz="4" w:space="0" w:color="auto"/>
              <w:right w:val="single" w:sz="4" w:space="0" w:color="auto"/>
            </w:tcBorders>
            <w:noWrap/>
          </w:tcPr>
          <w:p w14:paraId="38ED993B" w14:textId="77777777" w:rsidR="00887476" w:rsidRPr="0094403A" w:rsidRDefault="00887476" w:rsidP="00D942E0">
            <w:pPr>
              <w:rPr>
                <w:rFonts w:cs="Arial"/>
                <w:szCs w:val="20"/>
              </w:rPr>
            </w:pPr>
            <w:r w:rsidRPr="0094403A">
              <w:rPr>
                <w:rFonts w:cs="Arial"/>
                <w:szCs w:val="20"/>
              </w:rPr>
              <w:t>11.1</w:t>
            </w:r>
          </w:p>
        </w:tc>
        <w:tc>
          <w:tcPr>
            <w:tcW w:w="6665" w:type="dxa"/>
            <w:tcBorders>
              <w:top w:val="single" w:sz="4" w:space="0" w:color="auto"/>
              <w:left w:val="nil"/>
              <w:bottom w:val="single" w:sz="4" w:space="0" w:color="auto"/>
              <w:right w:val="single" w:sz="4" w:space="0" w:color="auto"/>
            </w:tcBorders>
          </w:tcPr>
          <w:p w14:paraId="0E1C5051" w14:textId="77777777" w:rsidR="00887476" w:rsidRPr="0094403A" w:rsidRDefault="00887476" w:rsidP="00D942E0">
            <w:pPr>
              <w:jc w:val="both"/>
              <w:rPr>
                <w:rFonts w:cs="Arial"/>
                <w:szCs w:val="20"/>
              </w:rPr>
            </w:pPr>
            <w:r w:rsidRPr="0094403A">
              <w:rPr>
                <w:rFonts w:cs="Arial"/>
                <w:szCs w:val="20"/>
              </w:rPr>
              <w:t>Investicije brez računalniške opreme</w:t>
            </w:r>
          </w:p>
        </w:tc>
        <w:tc>
          <w:tcPr>
            <w:tcW w:w="1702" w:type="dxa"/>
            <w:tcBorders>
              <w:top w:val="nil"/>
              <w:left w:val="nil"/>
              <w:bottom w:val="single" w:sz="4" w:space="0" w:color="auto"/>
              <w:right w:val="single" w:sz="4" w:space="0" w:color="auto"/>
            </w:tcBorders>
          </w:tcPr>
          <w:p w14:paraId="6F41EBC5" w14:textId="77777777" w:rsidR="00887476" w:rsidRPr="0094403A" w:rsidRDefault="00887476" w:rsidP="00D942E0">
            <w:pPr>
              <w:jc w:val="center"/>
              <w:rPr>
                <w:rFonts w:cs="Arial"/>
                <w:szCs w:val="20"/>
              </w:rPr>
            </w:pPr>
            <w:r w:rsidRPr="0094403A">
              <w:rPr>
                <w:rFonts w:cs="Arial"/>
                <w:szCs w:val="20"/>
              </w:rPr>
              <w:t>2552-21-0001</w:t>
            </w:r>
          </w:p>
        </w:tc>
        <w:tc>
          <w:tcPr>
            <w:tcW w:w="1418" w:type="dxa"/>
            <w:tcBorders>
              <w:top w:val="nil"/>
              <w:left w:val="nil"/>
              <w:bottom w:val="single" w:sz="4" w:space="0" w:color="auto"/>
              <w:right w:val="single" w:sz="4" w:space="0" w:color="auto"/>
            </w:tcBorders>
            <w:noWrap/>
          </w:tcPr>
          <w:p w14:paraId="4EFED52F" w14:textId="77777777" w:rsidR="00887476" w:rsidRPr="0094403A" w:rsidRDefault="00887476" w:rsidP="00D942E0">
            <w:pPr>
              <w:jc w:val="center"/>
              <w:rPr>
                <w:rFonts w:cs="Arial"/>
                <w:szCs w:val="20"/>
              </w:rPr>
            </w:pPr>
            <w:r w:rsidRPr="0094403A">
              <w:rPr>
                <w:rFonts w:cs="Arial"/>
                <w:szCs w:val="20"/>
              </w:rPr>
              <w:t>153340</w:t>
            </w:r>
          </w:p>
        </w:tc>
        <w:tc>
          <w:tcPr>
            <w:tcW w:w="1417" w:type="dxa"/>
            <w:tcBorders>
              <w:top w:val="nil"/>
              <w:left w:val="nil"/>
              <w:bottom w:val="single" w:sz="4" w:space="0" w:color="auto"/>
              <w:right w:val="single" w:sz="4" w:space="0" w:color="auto"/>
            </w:tcBorders>
            <w:noWrap/>
          </w:tcPr>
          <w:p w14:paraId="21454637" w14:textId="77777777" w:rsidR="00887476" w:rsidRPr="0094403A" w:rsidRDefault="00887476" w:rsidP="00D942E0">
            <w:pPr>
              <w:jc w:val="right"/>
              <w:rPr>
                <w:rFonts w:cs="Arial"/>
                <w:szCs w:val="20"/>
              </w:rPr>
            </w:pPr>
            <w:r w:rsidRPr="0094403A">
              <w:rPr>
                <w:rFonts w:cs="Arial"/>
                <w:szCs w:val="20"/>
              </w:rPr>
              <w:t>50.000</w:t>
            </w:r>
          </w:p>
        </w:tc>
        <w:tc>
          <w:tcPr>
            <w:tcW w:w="1150" w:type="dxa"/>
            <w:tcBorders>
              <w:top w:val="nil"/>
              <w:left w:val="nil"/>
              <w:bottom w:val="single" w:sz="4" w:space="0" w:color="auto"/>
              <w:right w:val="single" w:sz="4" w:space="0" w:color="auto"/>
            </w:tcBorders>
            <w:noWrap/>
          </w:tcPr>
          <w:p w14:paraId="79A37329"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noWrap/>
          </w:tcPr>
          <w:p w14:paraId="0E85DB2B" w14:textId="77777777" w:rsidR="00887476" w:rsidRPr="0094403A" w:rsidRDefault="00887476" w:rsidP="00D942E0">
            <w:pPr>
              <w:jc w:val="right"/>
              <w:rPr>
                <w:rFonts w:cs="Arial"/>
                <w:szCs w:val="20"/>
              </w:rPr>
            </w:pPr>
          </w:p>
        </w:tc>
      </w:tr>
      <w:tr w:rsidR="00887476" w:rsidRPr="0094403A" w14:paraId="06232772" w14:textId="77777777" w:rsidTr="00D942E0">
        <w:trPr>
          <w:trHeight w:val="283"/>
        </w:trPr>
        <w:tc>
          <w:tcPr>
            <w:tcW w:w="638" w:type="dxa"/>
            <w:tcBorders>
              <w:top w:val="nil"/>
              <w:left w:val="single" w:sz="4" w:space="0" w:color="auto"/>
              <w:bottom w:val="single" w:sz="4" w:space="0" w:color="auto"/>
              <w:right w:val="single" w:sz="4" w:space="0" w:color="auto"/>
            </w:tcBorders>
            <w:noWrap/>
          </w:tcPr>
          <w:p w14:paraId="65C9C615" w14:textId="77777777" w:rsidR="00887476" w:rsidRPr="0094403A" w:rsidRDefault="00887476" w:rsidP="00D942E0">
            <w:pPr>
              <w:rPr>
                <w:rFonts w:cs="Arial"/>
                <w:szCs w:val="20"/>
              </w:rPr>
            </w:pPr>
            <w:r w:rsidRPr="0094403A">
              <w:rPr>
                <w:rFonts w:cs="Arial"/>
                <w:szCs w:val="20"/>
              </w:rPr>
              <w:t>11.2</w:t>
            </w:r>
          </w:p>
        </w:tc>
        <w:tc>
          <w:tcPr>
            <w:tcW w:w="6665" w:type="dxa"/>
            <w:tcBorders>
              <w:top w:val="nil"/>
              <w:left w:val="nil"/>
              <w:bottom w:val="single" w:sz="4" w:space="0" w:color="auto"/>
              <w:right w:val="single" w:sz="4" w:space="0" w:color="auto"/>
            </w:tcBorders>
          </w:tcPr>
          <w:p w14:paraId="08C0FC28" w14:textId="77777777" w:rsidR="00887476" w:rsidRPr="0094403A" w:rsidRDefault="00887476" w:rsidP="00D942E0">
            <w:pPr>
              <w:jc w:val="both"/>
              <w:rPr>
                <w:rFonts w:cs="Arial"/>
                <w:szCs w:val="20"/>
              </w:rPr>
            </w:pPr>
            <w:r w:rsidRPr="0094403A">
              <w:rPr>
                <w:rFonts w:cs="Arial"/>
                <w:szCs w:val="20"/>
              </w:rPr>
              <w:t>Osnovna sredstva – sredstva kupnine od prodaje drž. premoženja</w:t>
            </w:r>
          </w:p>
        </w:tc>
        <w:tc>
          <w:tcPr>
            <w:tcW w:w="1702" w:type="dxa"/>
            <w:tcBorders>
              <w:top w:val="nil"/>
              <w:left w:val="nil"/>
              <w:bottom w:val="single" w:sz="4" w:space="0" w:color="auto"/>
              <w:right w:val="single" w:sz="4" w:space="0" w:color="auto"/>
            </w:tcBorders>
          </w:tcPr>
          <w:p w14:paraId="6E964CEA" w14:textId="77777777" w:rsidR="00887476" w:rsidRPr="0094403A" w:rsidRDefault="00887476" w:rsidP="00D942E0">
            <w:pPr>
              <w:jc w:val="center"/>
              <w:rPr>
                <w:rFonts w:cs="Arial"/>
                <w:szCs w:val="20"/>
              </w:rPr>
            </w:pPr>
            <w:r w:rsidRPr="0094403A">
              <w:rPr>
                <w:rFonts w:cs="Arial"/>
                <w:szCs w:val="20"/>
              </w:rPr>
              <w:t>2552-21-0001</w:t>
            </w:r>
          </w:p>
        </w:tc>
        <w:tc>
          <w:tcPr>
            <w:tcW w:w="1418" w:type="dxa"/>
            <w:tcBorders>
              <w:top w:val="nil"/>
              <w:left w:val="nil"/>
              <w:bottom w:val="single" w:sz="4" w:space="0" w:color="auto"/>
              <w:right w:val="single" w:sz="4" w:space="0" w:color="auto"/>
            </w:tcBorders>
            <w:noWrap/>
          </w:tcPr>
          <w:p w14:paraId="1711AAAA" w14:textId="77777777" w:rsidR="00887476" w:rsidRPr="0094403A" w:rsidRDefault="00887476" w:rsidP="00D942E0">
            <w:pPr>
              <w:jc w:val="center"/>
              <w:rPr>
                <w:rFonts w:cs="Arial"/>
                <w:szCs w:val="20"/>
              </w:rPr>
            </w:pPr>
            <w:r w:rsidRPr="0094403A">
              <w:rPr>
                <w:rFonts w:cs="Arial"/>
                <w:szCs w:val="20"/>
              </w:rPr>
              <w:t>153347</w:t>
            </w:r>
          </w:p>
        </w:tc>
        <w:tc>
          <w:tcPr>
            <w:tcW w:w="1417" w:type="dxa"/>
            <w:tcBorders>
              <w:top w:val="nil"/>
              <w:left w:val="nil"/>
              <w:bottom w:val="single" w:sz="4" w:space="0" w:color="auto"/>
              <w:right w:val="single" w:sz="4" w:space="0" w:color="auto"/>
            </w:tcBorders>
            <w:noWrap/>
          </w:tcPr>
          <w:p w14:paraId="1BCD06C3" w14:textId="77777777" w:rsidR="00887476" w:rsidRPr="0094403A" w:rsidRDefault="00887476" w:rsidP="00D942E0">
            <w:pPr>
              <w:jc w:val="right"/>
              <w:rPr>
                <w:rFonts w:cs="Arial"/>
                <w:szCs w:val="20"/>
              </w:rPr>
            </w:pPr>
            <w:r w:rsidRPr="0094403A">
              <w:rPr>
                <w:rFonts w:cs="Arial"/>
                <w:szCs w:val="20"/>
              </w:rPr>
              <w:t>5.000</w:t>
            </w:r>
          </w:p>
        </w:tc>
        <w:tc>
          <w:tcPr>
            <w:tcW w:w="1150" w:type="dxa"/>
            <w:tcBorders>
              <w:top w:val="nil"/>
              <w:left w:val="nil"/>
              <w:bottom w:val="single" w:sz="4" w:space="0" w:color="auto"/>
              <w:right w:val="single" w:sz="4" w:space="0" w:color="auto"/>
            </w:tcBorders>
            <w:noWrap/>
          </w:tcPr>
          <w:p w14:paraId="238939DD"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noWrap/>
          </w:tcPr>
          <w:p w14:paraId="627D90A6" w14:textId="77777777" w:rsidR="00887476" w:rsidRPr="0094403A" w:rsidRDefault="00887476" w:rsidP="00D942E0">
            <w:pPr>
              <w:jc w:val="right"/>
              <w:rPr>
                <w:rFonts w:cs="Arial"/>
                <w:szCs w:val="20"/>
              </w:rPr>
            </w:pPr>
          </w:p>
        </w:tc>
      </w:tr>
      <w:tr w:rsidR="00887476" w:rsidRPr="0094403A" w14:paraId="7B1B741D" w14:textId="77777777" w:rsidTr="00D942E0">
        <w:trPr>
          <w:trHeight w:val="283"/>
        </w:trPr>
        <w:tc>
          <w:tcPr>
            <w:tcW w:w="638" w:type="dxa"/>
            <w:tcBorders>
              <w:top w:val="nil"/>
              <w:left w:val="single" w:sz="4" w:space="0" w:color="auto"/>
              <w:bottom w:val="single" w:sz="4" w:space="0" w:color="auto"/>
              <w:right w:val="single" w:sz="4" w:space="0" w:color="auto"/>
            </w:tcBorders>
            <w:noWrap/>
          </w:tcPr>
          <w:p w14:paraId="0DACEC8D" w14:textId="77777777" w:rsidR="00887476" w:rsidRPr="0094403A" w:rsidRDefault="00887476" w:rsidP="00D942E0">
            <w:pPr>
              <w:rPr>
                <w:rFonts w:cs="Arial"/>
                <w:szCs w:val="20"/>
              </w:rPr>
            </w:pPr>
            <w:r w:rsidRPr="0094403A">
              <w:rPr>
                <w:rFonts w:cs="Arial"/>
                <w:szCs w:val="20"/>
              </w:rPr>
              <w:t>11.3</w:t>
            </w:r>
          </w:p>
        </w:tc>
        <w:tc>
          <w:tcPr>
            <w:tcW w:w="6665" w:type="dxa"/>
            <w:tcBorders>
              <w:top w:val="nil"/>
              <w:left w:val="nil"/>
              <w:bottom w:val="single" w:sz="4" w:space="0" w:color="auto"/>
              <w:right w:val="single" w:sz="4" w:space="0" w:color="auto"/>
            </w:tcBorders>
          </w:tcPr>
          <w:p w14:paraId="3DFB902D" w14:textId="77777777" w:rsidR="00887476" w:rsidRPr="0094403A" w:rsidRDefault="00887476" w:rsidP="00D942E0">
            <w:pPr>
              <w:jc w:val="both"/>
              <w:rPr>
                <w:rFonts w:cs="Arial"/>
                <w:szCs w:val="20"/>
              </w:rPr>
            </w:pPr>
            <w:r w:rsidRPr="0094403A">
              <w:rPr>
                <w:rFonts w:cs="Arial"/>
                <w:szCs w:val="20"/>
              </w:rPr>
              <w:t>Osnovna sredstva in aktivirane bančne garancije – sredstva odškodnine</w:t>
            </w:r>
          </w:p>
        </w:tc>
        <w:tc>
          <w:tcPr>
            <w:tcW w:w="1702" w:type="dxa"/>
            <w:tcBorders>
              <w:top w:val="nil"/>
              <w:left w:val="nil"/>
              <w:bottom w:val="single" w:sz="4" w:space="0" w:color="auto"/>
              <w:right w:val="single" w:sz="4" w:space="0" w:color="auto"/>
            </w:tcBorders>
          </w:tcPr>
          <w:p w14:paraId="76D6D59A" w14:textId="77777777" w:rsidR="00887476" w:rsidRPr="0094403A" w:rsidRDefault="00887476" w:rsidP="00D942E0">
            <w:pPr>
              <w:jc w:val="center"/>
              <w:rPr>
                <w:rFonts w:cs="Arial"/>
                <w:szCs w:val="20"/>
              </w:rPr>
            </w:pPr>
            <w:r w:rsidRPr="0094403A">
              <w:rPr>
                <w:rFonts w:cs="Arial"/>
                <w:szCs w:val="20"/>
              </w:rPr>
              <w:t>2512-11-0012</w:t>
            </w:r>
          </w:p>
        </w:tc>
        <w:tc>
          <w:tcPr>
            <w:tcW w:w="1418" w:type="dxa"/>
            <w:tcBorders>
              <w:top w:val="nil"/>
              <w:left w:val="nil"/>
              <w:bottom w:val="single" w:sz="4" w:space="0" w:color="auto"/>
              <w:right w:val="single" w:sz="4" w:space="0" w:color="auto"/>
            </w:tcBorders>
            <w:noWrap/>
          </w:tcPr>
          <w:p w14:paraId="2ACD6B2F" w14:textId="77777777" w:rsidR="00887476" w:rsidRPr="0094403A" w:rsidRDefault="00887476" w:rsidP="00D942E0">
            <w:pPr>
              <w:jc w:val="center"/>
              <w:rPr>
                <w:rFonts w:cs="Arial"/>
                <w:szCs w:val="20"/>
              </w:rPr>
            </w:pPr>
            <w:r w:rsidRPr="0094403A">
              <w:rPr>
                <w:rFonts w:cs="Arial"/>
                <w:szCs w:val="20"/>
              </w:rPr>
              <w:t>153349</w:t>
            </w:r>
          </w:p>
        </w:tc>
        <w:tc>
          <w:tcPr>
            <w:tcW w:w="1417" w:type="dxa"/>
            <w:tcBorders>
              <w:top w:val="nil"/>
              <w:left w:val="nil"/>
              <w:bottom w:val="single" w:sz="4" w:space="0" w:color="auto"/>
              <w:right w:val="single" w:sz="4" w:space="0" w:color="auto"/>
            </w:tcBorders>
            <w:noWrap/>
          </w:tcPr>
          <w:p w14:paraId="2595B5D4" w14:textId="77777777" w:rsidR="00887476" w:rsidRPr="0094403A" w:rsidRDefault="00887476" w:rsidP="00D942E0">
            <w:pPr>
              <w:jc w:val="right"/>
              <w:rPr>
                <w:rFonts w:cs="Arial"/>
                <w:szCs w:val="20"/>
              </w:rPr>
            </w:pPr>
            <w:r w:rsidRPr="0094403A">
              <w:rPr>
                <w:rFonts w:cs="Arial"/>
                <w:szCs w:val="20"/>
              </w:rPr>
              <w:t>3.000</w:t>
            </w:r>
          </w:p>
          <w:p w14:paraId="7B6D51FD" w14:textId="77777777" w:rsidR="00887476" w:rsidRPr="0094403A" w:rsidRDefault="00887476" w:rsidP="00D942E0">
            <w:pPr>
              <w:jc w:val="right"/>
              <w:rPr>
                <w:rFonts w:cs="Arial"/>
                <w:szCs w:val="20"/>
              </w:rPr>
            </w:pPr>
          </w:p>
        </w:tc>
        <w:tc>
          <w:tcPr>
            <w:tcW w:w="1150" w:type="dxa"/>
            <w:tcBorders>
              <w:top w:val="nil"/>
              <w:left w:val="nil"/>
              <w:bottom w:val="single" w:sz="4" w:space="0" w:color="auto"/>
              <w:right w:val="single" w:sz="4" w:space="0" w:color="auto"/>
            </w:tcBorders>
            <w:noWrap/>
          </w:tcPr>
          <w:p w14:paraId="2BEF5E28"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noWrap/>
          </w:tcPr>
          <w:p w14:paraId="18FBF921" w14:textId="77777777" w:rsidR="00887476" w:rsidRPr="0094403A" w:rsidRDefault="00887476" w:rsidP="00D942E0">
            <w:pPr>
              <w:jc w:val="right"/>
              <w:rPr>
                <w:rFonts w:cs="Arial"/>
                <w:szCs w:val="20"/>
                <w:highlight w:val="green"/>
              </w:rPr>
            </w:pPr>
          </w:p>
          <w:p w14:paraId="15911D3D" w14:textId="77777777" w:rsidR="00887476" w:rsidRPr="0094403A" w:rsidRDefault="00887476" w:rsidP="00D942E0">
            <w:pPr>
              <w:jc w:val="right"/>
              <w:rPr>
                <w:rFonts w:cs="Arial"/>
                <w:szCs w:val="20"/>
                <w:highlight w:val="green"/>
              </w:rPr>
            </w:pPr>
          </w:p>
        </w:tc>
      </w:tr>
      <w:tr w:rsidR="00887476" w:rsidRPr="0094403A" w14:paraId="67C87959" w14:textId="77777777" w:rsidTr="00D942E0">
        <w:trPr>
          <w:trHeight w:val="283"/>
        </w:trPr>
        <w:tc>
          <w:tcPr>
            <w:tcW w:w="638" w:type="dxa"/>
            <w:tcBorders>
              <w:top w:val="nil"/>
              <w:left w:val="single" w:sz="4" w:space="0" w:color="auto"/>
              <w:bottom w:val="single" w:sz="4" w:space="0" w:color="auto"/>
              <w:right w:val="single" w:sz="4" w:space="0" w:color="auto"/>
            </w:tcBorders>
            <w:noWrap/>
          </w:tcPr>
          <w:p w14:paraId="67427D43" w14:textId="77777777" w:rsidR="00887476" w:rsidRPr="0094403A" w:rsidRDefault="00887476" w:rsidP="00D942E0">
            <w:pPr>
              <w:rPr>
                <w:rFonts w:cs="Arial"/>
                <w:szCs w:val="20"/>
              </w:rPr>
            </w:pPr>
            <w:r w:rsidRPr="0094403A">
              <w:rPr>
                <w:rFonts w:cs="Arial"/>
                <w:szCs w:val="20"/>
              </w:rPr>
              <w:t>11.4</w:t>
            </w:r>
          </w:p>
        </w:tc>
        <w:tc>
          <w:tcPr>
            <w:tcW w:w="6665" w:type="dxa"/>
            <w:tcBorders>
              <w:top w:val="nil"/>
              <w:left w:val="nil"/>
              <w:bottom w:val="single" w:sz="4" w:space="0" w:color="auto"/>
              <w:right w:val="single" w:sz="4" w:space="0" w:color="auto"/>
            </w:tcBorders>
          </w:tcPr>
          <w:p w14:paraId="7CCC4F93" w14:textId="75CDD4E6" w:rsidR="00887476" w:rsidRPr="0094403A" w:rsidRDefault="00887476" w:rsidP="00D942E0">
            <w:pPr>
              <w:jc w:val="both"/>
              <w:rPr>
                <w:rFonts w:cs="Arial"/>
                <w:szCs w:val="20"/>
              </w:rPr>
            </w:pPr>
            <w:r w:rsidRPr="0094403A">
              <w:rPr>
                <w:rFonts w:cs="Arial"/>
                <w:szCs w:val="20"/>
              </w:rPr>
              <w:t>Osn</w:t>
            </w:r>
            <w:r w:rsidR="005E1E9D">
              <w:rPr>
                <w:rFonts w:cs="Arial"/>
                <w:szCs w:val="20"/>
              </w:rPr>
              <w:t xml:space="preserve">ovna sredstva poslovni prostori – </w:t>
            </w:r>
            <w:r w:rsidRPr="0094403A">
              <w:rPr>
                <w:rFonts w:cs="Arial"/>
                <w:szCs w:val="20"/>
              </w:rPr>
              <w:t>sredstva najemnine</w:t>
            </w:r>
          </w:p>
        </w:tc>
        <w:tc>
          <w:tcPr>
            <w:tcW w:w="1702" w:type="dxa"/>
            <w:tcBorders>
              <w:top w:val="nil"/>
              <w:left w:val="nil"/>
              <w:bottom w:val="single" w:sz="4" w:space="0" w:color="auto"/>
              <w:right w:val="single" w:sz="4" w:space="0" w:color="auto"/>
            </w:tcBorders>
          </w:tcPr>
          <w:p w14:paraId="4515AB3F" w14:textId="77777777" w:rsidR="00887476" w:rsidRPr="0094403A" w:rsidRDefault="00887476" w:rsidP="00D942E0">
            <w:pPr>
              <w:jc w:val="center"/>
              <w:rPr>
                <w:rFonts w:cs="Arial"/>
                <w:szCs w:val="20"/>
              </w:rPr>
            </w:pPr>
            <w:r w:rsidRPr="0094403A">
              <w:rPr>
                <w:rFonts w:cs="Arial"/>
                <w:szCs w:val="20"/>
              </w:rPr>
              <w:t>2552-21-0001</w:t>
            </w:r>
          </w:p>
        </w:tc>
        <w:tc>
          <w:tcPr>
            <w:tcW w:w="1418" w:type="dxa"/>
            <w:tcBorders>
              <w:top w:val="nil"/>
              <w:left w:val="nil"/>
              <w:bottom w:val="single" w:sz="4" w:space="0" w:color="auto"/>
              <w:right w:val="single" w:sz="4" w:space="0" w:color="auto"/>
            </w:tcBorders>
            <w:noWrap/>
          </w:tcPr>
          <w:p w14:paraId="6B5758A4" w14:textId="77777777" w:rsidR="00887476" w:rsidRPr="0094403A" w:rsidRDefault="00887476" w:rsidP="00D942E0">
            <w:pPr>
              <w:jc w:val="center"/>
              <w:rPr>
                <w:rFonts w:cs="Arial"/>
                <w:szCs w:val="20"/>
              </w:rPr>
            </w:pPr>
            <w:r w:rsidRPr="0094403A">
              <w:rPr>
                <w:rFonts w:cs="Arial"/>
                <w:szCs w:val="20"/>
              </w:rPr>
              <w:t>153346</w:t>
            </w:r>
          </w:p>
        </w:tc>
        <w:tc>
          <w:tcPr>
            <w:tcW w:w="1417" w:type="dxa"/>
            <w:tcBorders>
              <w:top w:val="nil"/>
              <w:left w:val="nil"/>
              <w:bottom w:val="single" w:sz="4" w:space="0" w:color="auto"/>
              <w:right w:val="single" w:sz="4" w:space="0" w:color="auto"/>
            </w:tcBorders>
            <w:noWrap/>
          </w:tcPr>
          <w:p w14:paraId="10F073BB" w14:textId="77777777" w:rsidR="00887476" w:rsidRPr="0094403A" w:rsidRDefault="00887476" w:rsidP="00D942E0">
            <w:pPr>
              <w:jc w:val="right"/>
              <w:rPr>
                <w:rFonts w:cs="Arial"/>
                <w:szCs w:val="20"/>
              </w:rPr>
            </w:pPr>
            <w:r w:rsidRPr="0094403A">
              <w:rPr>
                <w:rFonts w:cs="Arial"/>
                <w:szCs w:val="20"/>
              </w:rPr>
              <w:t>363</w:t>
            </w:r>
          </w:p>
        </w:tc>
        <w:tc>
          <w:tcPr>
            <w:tcW w:w="1150" w:type="dxa"/>
            <w:tcBorders>
              <w:top w:val="nil"/>
              <w:left w:val="nil"/>
              <w:bottom w:val="single" w:sz="4" w:space="0" w:color="auto"/>
              <w:right w:val="single" w:sz="4" w:space="0" w:color="auto"/>
            </w:tcBorders>
            <w:noWrap/>
          </w:tcPr>
          <w:p w14:paraId="739492FD"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noWrap/>
          </w:tcPr>
          <w:p w14:paraId="25D7EDBF" w14:textId="77777777" w:rsidR="00887476" w:rsidRPr="0094403A" w:rsidRDefault="00887476" w:rsidP="00D942E0">
            <w:pPr>
              <w:jc w:val="right"/>
              <w:rPr>
                <w:rFonts w:cs="Arial"/>
                <w:szCs w:val="20"/>
                <w:highlight w:val="green"/>
              </w:rPr>
            </w:pPr>
          </w:p>
        </w:tc>
      </w:tr>
      <w:tr w:rsidR="00887476" w:rsidRPr="0094403A" w14:paraId="324285E5" w14:textId="77777777" w:rsidTr="00D942E0">
        <w:trPr>
          <w:trHeight w:val="283"/>
        </w:trPr>
        <w:tc>
          <w:tcPr>
            <w:tcW w:w="638" w:type="dxa"/>
            <w:tcBorders>
              <w:top w:val="nil"/>
              <w:left w:val="single" w:sz="4" w:space="0" w:color="auto"/>
              <w:bottom w:val="single" w:sz="4" w:space="0" w:color="auto"/>
              <w:right w:val="single" w:sz="4" w:space="0" w:color="auto"/>
            </w:tcBorders>
            <w:noWrap/>
          </w:tcPr>
          <w:p w14:paraId="10E437AE" w14:textId="77777777" w:rsidR="00887476" w:rsidRPr="0094403A" w:rsidRDefault="00887476" w:rsidP="00D942E0">
            <w:pPr>
              <w:rPr>
                <w:rFonts w:cs="Arial"/>
                <w:szCs w:val="20"/>
              </w:rPr>
            </w:pPr>
            <w:r w:rsidRPr="0094403A">
              <w:rPr>
                <w:rFonts w:cs="Arial"/>
                <w:szCs w:val="20"/>
              </w:rPr>
              <w:t>11.5</w:t>
            </w:r>
          </w:p>
        </w:tc>
        <w:tc>
          <w:tcPr>
            <w:tcW w:w="6665" w:type="dxa"/>
            <w:tcBorders>
              <w:top w:val="nil"/>
              <w:left w:val="nil"/>
              <w:bottom w:val="single" w:sz="4" w:space="0" w:color="auto"/>
              <w:right w:val="single" w:sz="4" w:space="0" w:color="auto"/>
            </w:tcBorders>
          </w:tcPr>
          <w:p w14:paraId="1E38DAB7" w14:textId="4F3E9C43" w:rsidR="00887476" w:rsidRPr="0094403A" w:rsidRDefault="005528F3" w:rsidP="00D942E0">
            <w:pPr>
              <w:jc w:val="both"/>
              <w:rPr>
                <w:rFonts w:cs="Arial"/>
                <w:szCs w:val="20"/>
              </w:rPr>
            </w:pPr>
            <w:r>
              <w:rPr>
                <w:rFonts w:cs="Arial"/>
                <w:szCs w:val="20"/>
              </w:rPr>
              <w:t xml:space="preserve">Obvladovanje epidemije </w:t>
            </w:r>
            <w:r w:rsidR="00EB5F4F">
              <w:rPr>
                <w:rFonts w:cs="Arial"/>
                <w:szCs w:val="20"/>
              </w:rPr>
              <w:t xml:space="preserve">– </w:t>
            </w:r>
            <w:r w:rsidR="00887476" w:rsidRPr="0094403A">
              <w:rPr>
                <w:rFonts w:cs="Arial"/>
                <w:szCs w:val="20"/>
              </w:rPr>
              <w:t>COVID-19</w:t>
            </w:r>
          </w:p>
        </w:tc>
        <w:tc>
          <w:tcPr>
            <w:tcW w:w="1702" w:type="dxa"/>
            <w:tcBorders>
              <w:top w:val="nil"/>
              <w:left w:val="nil"/>
              <w:bottom w:val="single" w:sz="4" w:space="0" w:color="auto"/>
              <w:right w:val="single" w:sz="4" w:space="0" w:color="auto"/>
            </w:tcBorders>
          </w:tcPr>
          <w:p w14:paraId="062B636B" w14:textId="77777777" w:rsidR="00887476" w:rsidRPr="0094403A" w:rsidRDefault="00887476" w:rsidP="00D942E0">
            <w:pPr>
              <w:jc w:val="center"/>
              <w:rPr>
                <w:rFonts w:cs="Arial"/>
                <w:szCs w:val="20"/>
              </w:rPr>
            </w:pPr>
            <w:r w:rsidRPr="0094403A">
              <w:rPr>
                <w:rFonts w:cs="Arial"/>
                <w:szCs w:val="20"/>
              </w:rPr>
              <w:t>2552-21-0001</w:t>
            </w:r>
          </w:p>
        </w:tc>
        <w:tc>
          <w:tcPr>
            <w:tcW w:w="1418" w:type="dxa"/>
            <w:tcBorders>
              <w:top w:val="nil"/>
              <w:left w:val="nil"/>
              <w:bottom w:val="single" w:sz="4" w:space="0" w:color="auto"/>
              <w:right w:val="single" w:sz="4" w:space="0" w:color="auto"/>
            </w:tcBorders>
            <w:noWrap/>
          </w:tcPr>
          <w:p w14:paraId="4991B78B" w14:textId="77777777" w:rsidR="00887476" w:rsidRPr="0094403A" w:rsidRDefault="00887476" w:rsidP="00D942E0">
            <w:pPr>
              <w:jc w:val="center"/>
              <w:rPr>
                <w:rFonts w:cs="Arial"/>
                <w:szCs w:val="20"/>
              </w:rPr>
            </w:pPr>
            <w:r w:rsidRPr="0094403A">
              <w:rPr>
                <w:rFonts w:cs="Arial"/>
                <w:szCs w:val="20"/>
              </w:rPr>
              <w:t>200312</w:t>
            </w:r>
          </w:p>
        </w:tc>
        <w:tc>
          <w:tcPr>
            <w:tcW w:w="1417" w:type="dxa"/>
            <w:tcBorders>
              <w:top w:val="nil"/>
              <w:left w:val="nil"/>
              <w:bottom w:val="single" w:sz="4" w:space="0" w:color="auto"/>
              <w:right w:val="single" w:sz="4" w:space="0" w:color="auto"/>
            </w:tcBorders>
            <w:noWrap/>
          </w:tcPr>
          <w:p w14:paraId="763B27C2" w14:textId="77777777" w:rsidR="00887476" w:rsidRPr="0094403A" w:rsidRDefault="00887476" w:rsidP="00D942E0">
            <w:pPr>
              <w:jc w:val="right"/>
              <w:rPr>
                <w:rFonts w:cs="Arial"/>
                <w:szCs w:val="20"/>
              </w:rPr>
            </w:pPr>
            <w:r w:rsidRPr="0094403A">
              <w:rPr>
                <w:rFonts w:cs="Arial"/>
                <w:szCs w:val="20"/>
              </w:rPr>
              <w:t>10.000</w:t>
            </w:r>
          </w:p>
        </w:tc>
        <w:tc>
          <w:tcPr>
            <w:tcW w:w="1150" w:type="dxa"/>
            <w:tcBorders>
              <w:top w:val="nil"/>
              <w:left w:val="nil"/>
              <w:bottom w:val="single" w:sz="4" w:space="0" w:color="auto"/>
              <w:right w:val="single" w:sz="4" w:space="0" w:color="auto"/>
            </w:tcBorders>
            <w:noWrap/>
          </w:tcPr>
          <w:p w14:paraId="56713CA1"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noWrap/>
          </w:tcPr>
          <w:p w14:paraId="512FCFC4" w14:textId="77777777" w:rsidR="00887476" w:rsidRPr="0094403A" w:rsidRDefault="00887476" w:rsidP="00D942E0">
            <w:pPr>
              <w:jc w:val="right"/>
              <w:rPr>
                <w:rFonts w:cs="Arial"/>
                <w:szCs w:val="20"/>
                <w:highlight w:val="green"/>
              </w:rPr>
            </w:pPr>
          </w:p>
        </w:tc>
      </w:tr>
      <w:tr w:rsidR="00887476" w:rsidRPr="0094403A" w14:paraId="4F046F55" w14:textId="77777777" w:rsidTr="00D942E0">
        <w:trPr>
          <w:trHeight w:val="283"/>
        </w:trPr>
        <w:tc>
          <w:tcPr>
            <w:tcW w:w="638" w:type="dxa"/>
            <w:tcBorders>
              <w:top w:val="single" w:sz="8" w:space="0" w:color="auto"/>
              <w:left w:val="single" w:sz="8" w:space="0" w:color="auto"/>
              <w:bottom w:val="single" w:sz="8" w:space="0" w:color="auto"/>
              <w:right w:val="nil"/>
            </w:tcBorders>
            <w:shd w:val="clear" w:color="auto" w:fill="548DD4"/>
            <w:noWrap/>
          </w:tcPr>
          <w:p w14:paraId="3D17670D" w14:textId="77777777" w:rsidR="00887476" w:rsidRPr="0094403A" w:rsidRDefault="00887476" w:rsidP="00D942E0">
            <w:pPr>
              <w:rPr>
                <w:rFonts w:cs="Arial"/>
                <w:szCs w:val="20"/>
              </w:rPr>
            </w:pPr>
          </w:p>
        </w:tc>
        <w:tc>
          <w:tcPr>
            <w:tcW w:w="6665" w:type="dxa"/>
            <w:tcBorders>
              <w:top w:val="single" w:sz="8" w:space="0" w:color="auto"/>
              <w:left w:val="nil"/>
              <w:bottom w:val="single" w:sz="8" w:space="0" w:color="auto"/>
              <w:right w:val="nil"/>
            </w:tcBorders>
            <w:shd w:val="clear" w:color="auto" w:fill="548DD4"/>
          </w:tcPr>
          <w:p w14:paraId="45D934CA" w14:textId="77777777" w:rsidR="00887476" w:rsidRPr="0094403A" w:rsidRDefault="00887476" w:rsidP="00D942E0">
            <w:pPr>
              <w:jc w:val="both"/>
              <w:rPr>
                <w:rFonts w:cs="Arial"/>
                <w:szCs w:val="20"/>
              </w:rPr>
            </w:pPr>
            <w:r w:rsidRPr="0094403A">
              <w:rPr>
                <w:rFonts w:cs="Arial"/>
                <w:szCs w:val="20"/>
              </w:rPr>
              <w:t>Materialni stroški in plače</w:t>
            </w:r>
          </w:p>
        </w:tc>
        <w:tc>
          <w:tcPr>
            <w:tcW w:w="1702" w:type="dxa"/>
            <w:tcBorders>
              <w:top w:val="single" w:sz="8" w:space="0" w:color="auto"/>
              <w:left w:val="nil"/>
              <w:bottom w:val="single" w:sz="8" w:space="0" w:color="auto"/>
              <w:right w:val="nil"/>
            </w:tcBorders>
            <w:shd w:val="clear" w:color="auto" w:fill="548DD4"/>
          </w:tcPr>
          <w:p w14:paraId="38CB05C5" w14:textId="77777777" w:rsidR="00887476" w:rsidRPr="0094403A" w:rsidRDefault="00887476" w:rsidP="00D942E0">
            <w:pPr>
              <w:rPr>
                <w:rFonts w:cs="Arial"/>
                <w:szCs w:val="20"/>
              </w:rPr>
            </w:pPr>
          </w:p>
        </w:tc>
        <w:tc>
          <w:tcPr>
            <w:tcW w:w="1418" w:type="dxa"/>
            <w:tcBorders>
              <w:top w:val="single" w:sz="8" w:space="0" w:color="auto"/>
              <w:left w:val="nil"/>
              <w:bottom w:val="single" w:sz="8" w:space="0" w:color="auto"/>
              <w:right w:val="nil"/>
            </w:tcBorders>
            <w:shd w:val="clear" w:color="auto" w:fill="548DD4"/>
            <w:noWrap/>
          </w:tcPr>
          <w:p w14:paraId="5FA92EFB" w14:textId="77777777" w:rsidR="00887476" w:rsidRPr="0094403A" w:rsidRDefault="00887476" w:rsidP="00D942E0">
            <w:pPr>
              <w:rPr>
                <w:rFonts w:cs="Arial"/>
                <w:szCs w:val="20"/>
              </w:rPr>
            </w:pPr>
          </w:p>
        </w:tc>
        <w:tc>
          <w:tcPr>
            <w:tcW w:w="1417" w:type="dxa"/>
            <w:tcBorders>
              <w:top w:val="single" w:sz="8" w:space="0" w:color="auto"/>
              <w:left w:val="nil"/>
              <w:bottom w:val="single" w:sz="8" w:space="0" w:color="auto"/>
              <w:right w:val="nil"/>
            </w:tcBorders>
            <w:shd w:val="clear" w:color="auto" w:fill="548DD4"/>
          </w:tcPr>
          <w:p w14:paraId="787C39E8" w14:textId="77777777" w:rsidR="00887476" w:rsidRPr="0094403A" w:rsidRDefault="00887476" w:rsidP="00D942E0">
            <w:pPr>
              <w:jc w:val="right"/>
              <w:rPr>
                <w:rFonts w:cs="Arial"/>
                <w:szCs w:val="20"/>
              </w:rPr>
            </w:pPr>
          </w:p>
        </w:tc>
        <w:tc>
          <w:tcPr>
            <w:tcW w:w="1150" w:type="dxa"/>
            <w:tcBorders>
              <w:top w:val="single" w:sz="8" w:space="0" w:color="auto"/>
              <w:left w:val="nil"/>
              <w:bottom w:val="single" w:sz="8" w:space="0" w:color="auto"/>
              <w:right w:val="nil"/>
            </w:tcBorders>
            <w:shd w:val="clear" w:color="auto" w:fill="548DD4"/>
          </w:tcPr>
          <w:p w14:paraId="50C67A9B" w14:textId="77777777" w:rsidR="00887476" w:rsidRPr="0094403A" w:rsidRDefault="00887476" w:rsidP="00D942E0">
            <w:pPr>
              <w:jc w:val="right"/>
              <w:rPr>
                <w:rFonts w:cs="Arial"/>
                <w:szCs w:val="20"/>
              </w:rPr>
            </w:pPr>
          </w:p>
        </w:tc>
        <w:tc>
          <w:tcPr>
            <w:tcW w:w="1276" w:type="dxa"/>
            <w:tcBorders>
              <w:top w:val="single" w:sz="8" w:space="0" w:color="auto"/>
              <w:left w:val="nil"/>
              <w:bottom w:val="single" w:sz="8" w:space="0" w:color="auto"/>
              <w:right w:val="single" w:sz="4" w:space="0" w:color="auto"/>
            </w:tcBorders>
            <w:shd w:val="clear" w:color="auto" w:fill="548DD4"/>
          </w:tcPr>
          <w:p w14:paraId="695A79ED" w14:textId="77777777" w:rsidR="00887476" w:rsidRPr="0094403A" w:rsidRDefault="00887476" w:rsidP="00D942E0">
            <w:pPr>
              <w:jc w:val="right"/>
              <w:rPr>
                <w:rFonts w:cs="Arial"/>
                <w:szCs w:val="20"/>
              </w:rPr>
            </w:pPr>
          </w:p>
        </w:tc>
      </w:tr>
      <w:tr w:rsidR="00887476" w:rsidRPr="0094403A" w14:paraId="3CB5A2D0" w14:textId="77777777" w:rsidTr="00D942E0">
        <w:trPr>
          <w:trHeight w:val="354"/>
        </w:trPr>
        <w:tc>
          <w:tcPr>
            <w:tcW w:w="638" w:type="dxa"/>
            <w:tcBorders>
              <w:top w:val="nil"/>
              <w:left w:val="single" w:sz="4" w:space="0" w:color="auto"/>
              <w:bottom w:val="single" w:sz="4" w:space="0" w:color="auto"/>
              <w:right w:val="single" w:sz="4" w:space="0" w:color="auto"/>
            </w:tcBorders>
            <w:noWrap/>
          </w:tcPr>
          <w:p w14:paraId="783001D7" w14:textId="77777777" w:rsidR="00887476" w:rsidRPr="0094403A" w:rsidRDefault="00887476" w:rsidP="00D942E0">
            <w:pPr>
              <w:rPr>
                <w:rFonts w:cs="Arial"/>
                <w:szCs w:val="20"/>
              </w:rPr>
            </w:pPr>
            <w:r w:rsidRPr="0094403A">
              <w:rPr>
                <w:rFonts w:cs="Arial"/>
                <w:szCs w:val="20"/>
              </w:rPr>
              <w:t>11.6</w:t>
            </w:r>
          </w:p>
        </w:tc>
        <w:tc>
          <w:tcPr>
            <w:tcW w:w="6665" w:type="dxa"/>
            <w:tcBorders>
              <w:top w:val="nil"/>
              <w:left w:val="nil"/>
              <w:bottom w:val="single" w:sz="4" w:space="0" w:color="auto"/>
              <w:right w:val="single" w:sz="4" w:space="0" w:color="auto"/>
            </w:tcBorders>
          </w:tcPr>
          <w:p w14:paraId="64C39FDF" w14:textId="77777777" w:rsidR="00887476" w:rsidRPr="0094403A" w:rsidRDefault="00887476" w:rsidP="00D942E0">
            <w:pPr>
              <w:jc w:val="both"/>
              <w:rPr>
                <w:rFonts w:cs="Arial"/>
                <w:szCs w:val="20"/>
              </w:rPr>
            </w:pPr>
            <w:r w:rsidRPr="0094403A">
              <w:rPr>
                <w:rFonts w:cs="Arial"/>
                <w:szCs w:val="20"/>
              </w:rPr>
              <w:t>Usposabljanje uslužbencev Geodetske uprave RS</w:t>
            </w:r>
          </w:p>
        </w:tc>
        <w:tc>
          <w:tcPr>
            <w:tcW w:w="1702" w:type="dxa"/>
            <w:tcBorders>
              <w:top w:val="nil"/>
              <w:left w:val="nil"/>
              <w:bottom w:val="single" w:sz="4" w:space="0" w:color="auto"/>
              <w:right w:val="single" w:sz="4" w:space="0" w:color="auto"/>
            </w:tcBorders>
          </w:tcPr>
          <w:p w14:paraId="3FD91723" w14:textId="77777777" w:rsidR="00887476" w:rsidRPr="0094403A" w:rsidRDefault="00887476" w:rsidP="00D942E0">
            <w:pPr>
              <w:jc w:val="center"/>
              <w:rPr>
                <w:rFonts w:cs="Arial"/>
                <w:szCs w:val="20"/>
              </w:rPr>
            </w:pPr>
            <w:r w:rsidRPr="0094403A">
              <w:rPr>
                <w:rFonts w:cs="Arial"/>
                <w:szCs w:val="20"/>
              </w:rPr>
              <w:t>2512-11-0012</w:t>
            </w:r>
          </w:p>
        </w:tc>
        <w:tc>
          <w:tcPr>
            <w:tcW w:w="1418" w:type="dxa"/>
            <w:tcBorders>
              <w:top w:val="nil"/>
              <w:left w:val="nil"/>
              <w:bottom w:val="single" w:sz="4" w:space="0" w:color="auto"/>
              <w:right w:val="single" w:sz="4" w:space="0" w:color="auto"/>
            </w:tcBorders>
            <w:noWrap/>
          </w:tcPr>
          <w:p w14:paraId="06596D7D" w14:textId="77777777" w:rsidR="00887476" w:rsidRPr="0094403A" w:rsidRDefault="00887476" w:rsidP="00D942E0">
            <w:pPr>
              <w:jc w:val="center"/>
              <w:rPr>
                <w:rFonts w:cs="Arial"/>
                <w:szCs w:val="20"/>
              </w:rPr>
            </w:pPr>
            <w:r w:rsidRPr="0094403A">
              <w:rPr>
                <w:rFonts w:cs="Arial"/>
                <w:szCs w:val="20"/>
              </w:rPr>
              <w:t>153339</w:t>
            </w:r>
          </w:p>
        </w:tc>
        <w:tc>
          <w:tcPr>
            <w:tcW w:w="1417" w:type="dxa"/>
            <w:tcBorders>
              <w:top w:val="nil"/>
              <w:left w:val="nil"/>
              <w:bottom w:val="single" w:sz="4" w:space="0" w:color="auto"/>
              <w:right w:val="single" w:sz="4" w:space="0" w:color="auto"/>
            </w:tcBorders>
            <w:shd w:val="clear" w:color="auto" w:fill="FFFFFF"/>
            <w:noWrap/>
          </w:tcPr>
          <w:p w14:paraId="2FCA0ABC" w14:textId="77777777" w:rsidR="00887476" w:rsidRPr="0094403A" w:rsidRDefault="00887476" w:rsidP="00D942E0">
            <w:pPr>
              <w:jc w:val="right"/>
              <w:rPr>
                <w:rFonts w:cs="Arial"/>
                <w:szCs w:val="20"/>
              </w:rPr>
            </w:pPr>
            <w:r w:rsidRPr="0094403A">
              <w:rPr>
                <w:rFonts w:cs="Arial"/>
                <w:szCs w:val="20"/>
              </w:rPr>
              <w:t>45.000</w:t>
            </w:r>
          </w:p>
        </w:tc>
        <w:tc>
          <w:tcPr>
            <w:tcW w:w="1150" w:type="dxa"/>
            <w:tcBorders>
              <w:top w:val="nil"/>
              <w:left w:val="nil"/>
              <w:bottom w:val="single" w:sz="4" w:space="0" w:color="auto"/>
              <w:right w:val="single" w:sz="4" w:space="0" w:color="auto"/>
            </w:tcBorders>
            <w:shd w:val="clear" w:color="auto" w:fill="FFFFFF"/>
            <w:noWrap/>
          </w:tcPr>
          <w:p w14:paraId="750A9C38" w14:textId="77777777" w:rsidR="00887476" w:rsidRPr="0094403A" w:rsidRDefault="00887476" w:rsidP="00D942E0">
            <w:pPr>
              <w:jc w:val="right"/>
              <w:rPr>
                <w:rFonts w:cs="Arial"/>
                <w:szCs w:val="20"/>
              </w:rPr>
            </w:pPr>
            <w:r w:rsidRPr="0094403A">
              <w:rPr>
                <w:rFonts w:cs="Arial"/>
                <w:szCs w:val="20"/>
              </w:rPr>
              <w:t>20.000</w:t>
            </w:r>
          </w:p>
        </w:tc>
        <w:tc>
          <w:tcPr>
            <w:tcW w:w="1276" w:type="dxa"/>
            <w:tcBorders>
              <w:top w:val="nil"/>
              <w:left w:val="nil"/>
              <w:bottom w:val="single" w:sz="4" w:space="0" w:color="auto"/>
              <w:right w:val="single" w:sz="4" w:space="0" w:color="auto"/>
            </w:tcBorders>
            <w:shd w:val="clear" w:color="auto" w:fill="FFFFFF"/>
            <w:noWrap/>
          </w:tcPr>
          <w:p w14:paraId="33180CF3" w14:textId="77777777" w:rsidR="00887476" w:rsidRPr="0094403A" w:rsidRDefault="00887476" w:rsidP="00D942E0">
            <w:pPr>
              <w:jc w:val="right"/>
              <w:rPr>
                <w:rFonts w:cs="Arial"/>
                <w:szCs w:val="20"/>
              </w:rPr>
            </w:pPr>
          </w:p>
        </w:tc>
      </w:tr>
      <w:tr w:rsidR="00887476" w:rsidRPr="0094403A" w14:paraId="3E9FC11C" w14:textId="77777777" w:rsidTr="00D942E0">
        <w:trPr>
          <w:trHeight w:val="283"/>
        </w:trPr>
        <w:tc>
          <w:tcPr>
            <w:tcW w:w="638" w:type="dxa"/>
            <w:tcBorders>
              <w:top w:val="nil"/>
              <w:left w:val="single" w:sz="4" w:space="0" w:color="auto"/>
              <w:bottom w:val="single" w:sz="4" w:space="0" w:color="auto"/>
              <w:right w:val="single" w:sz="4" w:space="0" w:color="auto"/>
            </w:tcBorders>
            <w:noWrap/>
          </w:tcPr>
          <w:p w14:paraId="1F33EBEB" w14:textId="77777777" w:rsidR="00887476" w:rsidRPr="0094403A" w:rsidRDefault="00887476" w:rsidP="00D942E0">
            <w:pPr>
              <w:rPr>
                <w:rFonts w:cs="Arial"/>
                <w:szCs w:val="20"/>
              </w:rPr>
            </w:pPr>
            <w:r w:rsidRPr="0094403A">
              <w:rPr>
                <w:rFonts w:cs="Arial"/>
                <w:szCs w:val="20"/>
              </w:rPr>
              <w:t>11.7</w:t>
            </w:r>
          </w:p>
        </w:tc>
        <w:tc>
          <w:tcPr>
            <w:tcW w:w="6665" w:type="dxa"/>
            <w:tcBorders>
              <w:top w:val="nil"/>
              <w:left w:val="nil"/>
              <w:bottom w:val="single" w:sz="4" w:space="0" w:color="auto"/>
              <w:right w:val="single" w:sz="4" w:space="0" w:color="auto"/>
            </w:tcBorders>
          </w:tcPr>
          <w:p w14:paraId="25EE4E7F" w14:textId="77777777" w:rsidR="00887476" w:rsidRPr="0094403A" w:rsidRDefault="00887476" w:rsidP="00D942E0">
            <w:pPr>
              <w:jc w:val="both"/>
              <w:rPr>
                <w:rFonts w:cs="Arial"/>
                <w:szCs w:val="20"/>
              </w:rPr>
            </w:pPr>
            <w:r w:rsidRPr="0094403A">
              <w:rPr>
                <w:rFonts w:cs="Arial"/>
                <w:szCs w:val="20"/>
              </w:rPr>
              <w:t>Mednarodno sodelovanje in članarine</w:t>
            </w:r>
          </w:p>
        </w:tc>
        <w:tc>
          <w:tcPr>
            <w:tcW w:w="1702" w:type="dxa"/>
            <w:tcBorders>
              <w:top w:val="nil"/>
              <w:left w:val="nil"/>
              <w:bottom w:val="single" w:sz="4" w:space="0" w:color="auto"/>
              <w:right w:val="single" w:sz="4" w:space="0" w:color="auto"/>
            </w:tcBorders>
          </w:tcPr>
          <w:p w14:paraId="4246137C" w14:textId="77777777" w:rsidR="00887476" w:rsidRPr="0094403A" w:rsidRDefault="00887476" w:rsidP="00D942E0">
            <w:pPr>
              <w:jc w:val="center"/>
              <w:rPr>
                <w:rFonts w:cs="Arial"/>
                <w:szCs w:val="20"/>
              </w:rPr>
            </w:pPr>
            <w:r w:rsidRPr="0094403A">
              <w:rPr>
                <w:rFonts w:cs="Arial"/>
                <w:szCs w:val="20"/>
              </w:rPr>
              <w:t>2512-11-0012</w:t>
            </w:r>
          </w:p>
          <w:p w14:paraId="1566627A" w14:textId="77777777" w:rsidR="00887476" w:rsidRPr="0094403A" w:rsidRDefault="00887476" w:rsidP="00D942E0">
            <w:pPr>
              <w:jc w:val="center"/>
              <w:rPr>
                <w:rFonts w:cs="Arial"/>
                <w:szCs w:val="20"/>
              </w:rPr>
            </w:pPr>
            <w:r w:rsidRPr="0094403A">
              <w:rPr>
                <w:rFonts w:cs="Arial"/>
                <w:szCs w:val="20"/>
              </w:rPr>
              <w:t>2512-11-0006</w:t>
            </w:r>
          </w:p>
        </w:tc>
        <w:tc>
          <w:tcPr>
            <w:tcW w:w="1418" w:type="dxa"/>
            <w:tcBorders>
              <w:top w:val="nil"/>
              <w:left w:val="nil"/>
              <w:bottom w:val="single" w:sz="4" w:space="0" w:color="auto"/>
              <w:right w:val="single" w:sz="4" w:space="0" w:color="auto"/>
            </w:tcBorders>
            <w:noWrap/>
          </w:tcPr>
          <w:p w14:paraId="13DCA16A" w14:textId="77777777" w:rsidR="00887476" w:rsidRPr="0094403A" w:rsidRDefault="00887476" w:rsidP="00D942E0">
            <w:pPr>
              <w:jc w:val="center"/>
              <w:rPr>
                <w:rFonts w:cs="Arial"/>
                <w:szCs w:val="20"/>
              </w:rPr>
            </w:pPr>
            <w:r w:rsidRPr="0094403A">
              <w:rPr>
                <w:rFonts w:cs="Arial"/>
                <w:szCs w:val="20"/>
              </w:rPr>
              <w:t>153339</w:t>
            </w:r>
          </w:p>
          <w:p w14:paraId="122910BD" w14:textId="77777777" w:rsidR="00887476" w:rsidRPr="0094403A" w:rsidRDefault="00887476" w:rsidP="00D942E0">
            <w:pPr>
              <w:jc w:val="center"/>
              <w:rPr>
                <w:rFonts w:cs="Arial"/>
                <w:szCs w:val="20"/>
              </w:rPr>
            </w:pPr>
            <w:r w:rsidRPr="0094403A">
              <w:rPr>
                <w:rFonts w:cs="Arial"/>
                <w:szCs w:val="20"/>
              </w:rPr>
              <w:t>153348</w:t>
            </w:r>
          </w:p>
        </w:tc>
        <w:tc>
          <w:tcPr>
            <w:tcW w:w="1417" w:type="dxa"/>
            <w:tcBorders>
              <w:top w:val="nil"/>
              <w:left w:val="nil"/>
              <w:bottom w:val="single" w:sz="4" w:space="0" w:color="auto"/>
              <w:right w:val="single" w:sz="4" w:space="0" w:color="auto"/>
            </w:tcBorders>
            <w:shd w:val="clear" w:color="auto" w:fill="FFFFFF"/>
            <w:noWrap/>
          </w:tcPr>
          <w:p w14:paraId="4C73E319" w14:textId="77777777" w:rsidR="00887476" w:rsidRPr="0094403A" w:rsidRDefault="00887476" w:rsidP="00D942E0">
            <w:pPr>
              <w:jc w:val="right"/>
              <w:rPr>
                <w:rFonts w:cs="Arial"/>
                <w:szCs w:val="20"/>
              </w:rPr>
            </w:pPr>
            <w:r w:rsidRPr="0094403A">
              <w:rPr>
                <w:rFonts w:cs="Arial"/>
                <w:szCs w:val="20"/>
              </w:rPr>
              <w:t>20.000</w:t>
            </w:r>
          </w:p>
          <w:p w14:paraId="14DC1804" w14:textId="77777777" w:rsidR="00887476" w:rsidRPr="0094403A" w:rsidRDefault="00887476" w:rsidP="00D942E0">
            <w:pPr>
              <w:jc w:val="right"/>
              <w:rPr>
                <w:rFonts w:cs="Arial"/>
                <w:szCs w:val="20"/>
              </w:rPr>
            </w:pPr>
            <w:r w:rsidRPr="0094403A">
              <w:rPr>
                <w:rFonts w:cs="Arial"/>
                <w:szCs w:val="20"/>
              </w:rPr>
              <w:t>20.000</w:t>
            </w:r>
          </w:p>
        </w:tc>
        <w:tc>
          <w:tcPr>
            <w:tcW w:w="1150" w:type="dxa"/>
            <w:tcBorders>
              <w:top w:val="nil"/>
              <w:left w:val="nil"/>
              <w:bottom w:val="single" w:sz="4" w:space="0" w:color="auto"/>
              <w:right w:val="single" w:sz="4" w:space="0" w:color="auto"/>
            </w:tcBorders>
            <w:shd w:val="clear" w:color="auto" w:fill="auto"/>
            <w:noWrap/>
          </w:tcPr>
          <w:p w14:paraId="5A921470"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shd w:val="clear" w:color="auto" w:fill="FFFFFF"/>
            <w:noWrap/>
          </w:tcPr>
          <w:p w14:paraId="3126F55D" w14:textId="77777777" w:rsidR="00887476" w:rsidRPr="0094403A" w:rsidRDefault="00887476" w:rsidP="00D942E0">
            <w:pPr>
              <w:jc w:val="right"/>
              <w:rPr>
                <w:rFonts w:cs="Arial"/>
                <w:szCs w:val="20"/>
              </w:rPr>
            </w:pPr>
          </w:p>
        </w:tc>
      </w:tr>
      <w:tr w:rsidR="00887476" w:rsidRPr="0094403A" w14:paraId="5F0A32B9" w14:textId="77777777" w:rsidTr="00D942E0">
        <w:trPr>
          <w:trHeight w:val="283"/>
        </w:trPr>
        <w:tc>
          <w:tcPr>
            <w:tcW w:w="638" w:type="dxa"/>
            <w:tcBorders>
              <w:top w:val="nil"/>
              <w:left w:val="single" w:sz="4" w:space="0" w:color="auto"/>
              <w:bottom w:val="single" w:sz="4" w:space="0" w:color="auto"/>
              <w:right w:val="single" w:sz="4" w:space="0" w:color="auto"/>
            </w:tcBorders>
            <w:noWrap/>
          </w:tcPr>
          <w:p w14:paraId="11C01E39" w14:textId="77777777" w:rsidR="00887476" w:rsidRPr="0094403A" w:rsidRDefault="00887476" w:rsidP="00D942E0">
            <w:pPr>
              <w:rPr>
                <w:rFonts w:cs="Arial"/>
                <w:szCs w:val="20"/>
              </w:rPr>
            </w:pPr>
            <w:r w:rsidRPr="0094403A">
              <w:rPr>
                <w:rFonts w:cs="Arial"/>
                <w:szCs w:val="20"/>
              </w:rPr>
              <w:t>11.8</w:t>
            </w:r>
          </w:p>
        </w:tc>
        <w:tc>
          <w:tcPr>
            <w:tcW w:w="6665" w:type="dxa"/>
            <w:tcBorders>
              <w:top w:val="nil"/>
              <w:left w:val="nil"/>
              <w:bottom w:val="single" w:sz="4" w:space="0" w:color="auto"/>
              <w:right w:val="single" w:sz="4" w:space="0" w:color="auto"/>
            </w:tcBorders>
          </w:tcPr>
          <w:p w14:paraId="12543C63" w14:textId="77777777" w:rsidR="00887476" w:rsidRPr="0094403A" w:rsidRDefault="00887476" w:rsidP="00D942E0">
            <w:pPr>
              <w:jc w:val="both"/>
              <w:rPr>
                <w:rFonts w:cs="Arial"/>
                <w:szCs w:val="20"/>
              </w:rPr>
            </w:pPr>
            <w:r w:rsidRPr="0094403A">
              <w:rPr>
                <w:rFonts w:cs="Arial"/>
                <w:szCs w:val="20"/>
              </w:rPr>
              <w:t>Ostali materialni stroški</w:t>
            </w:r>
          </w:p>
        </w:tc>
        <w:tc>
          <w:tcPr>
            <w:tcW w:w="1702" w:type="dxa"/>
            <w:tcBorders>
              <w:top w:val="nil"/>
              <w:left w:val="nil"/>
              <w:bottom w:val="single" w:sz="4" w:space="0" w:color="auto"/>
              <w:right w:val="single" w:sz="4" w:space="0" w:color="auto"/>
            </w:tcBorders>
          </w:tcPr>
          <w:p w14:paraId="449D66F9" w14:textId="77777777" w:rsidR="00887476" w:rsidRPr="0094403A" w:rsidRDefault="00887476" w:rsidP="00D942E0">
            <w:pPr>
              <w:jc w:val="center"/>
              <w:rPr>
                <w:rFonts w:cs="Arial"/>
                <w:szCs w:val="20"/>
              </w:rPr>
            </w:pPr>
            <w:r w:rsidRPr="0094403A">
              <w:rPr>
                <w:rFonts w:cs="Arial"/>
                <w:szCs w:val="20"/>
              </w:rPr>
              <w:t>2512-11-0012</w:t>
            </w:r>
          </w:p>
        </w:tc>
        <w:tc>
          <w:tcPr>
            <w:tcW w:w="1418" w:type="dxa"/>
            <w:tcBorders>
              <w:top w:val="nil"/>
              <w:left w:val="nil"/>
              <w:bottom w:val="single" w:sz="4" w:space="0" w:color="auto"/>
              <w:right w:val="single" w:sz="4" w:space="0" w:color="auto"/>
            </w:tcBorders>
            <w:noWrap/>
          </w:tcPr>
          <w:p w14:paraId="65844375" w14:textId="77777777" w:rsidR="00887476" w:rsidRPr="0094403A" w:rsidRDefault="00887476" w:rsidP="00D942E0">
            <w:pPr>
              <w:jc w:val="center"/>
              <w:rPr>
                <w:rFonts w:cs="Arial"/>
                <w:szCs w:val="20"/>
              </w:rPr>
            </w:pPr>
            <w:r w:rsidRPr="0094403A">
              <w:rPr>
                <w:rFonts w:cs="Arial"/>
                <w:szCs w:val="20"/>
              </w:rPr>
              <w:t>153339</w:t>
            </w:r>
          </w:p>
        </w:tc>
        <w:tc>
          <w:tcPr>
            <w:tcW w:w="1417" w:type="dxa"/>
            <w:tcBorders>
              <w:top w:val="nil"/>
              <w:left w:val="nil"/>
              <w:bottom w:val="single" w:sz="4" w:space="0" w:color="auto"/>
              <w:right w:val="single" w:sz="4" w:space="0" w:color="auto"/>
            </w:tcBorders>
            <w:noWrap/>
          </w:tcPr>
          <w:p w14:paraId="1E1CDA04" w14:textId="77777777" w:rsidR="00887476" w:rsidRPr="0094403A" w:rsidRDefault="00887476" w:rsidP="00D942E0">
            <w:pPr>
              <w:jc w:val="right"/>
              <w:rPr>
                <w:rFonts w:cs="Arial"/>
                <w:szCs w:val="20"/>
              </w:rPr>
            </w:pPr>
            <w:r w:rsidRPr="0094403A">
              <w:rPr>
                <w:rFonts w:cs="Arial"/>
                <w:szCs w:val="20"/>
              </w:rPr>
              <w:t>1.346.601</w:t>
            </w:r>
          </w:p>
        </w:tc>
        <w:tc>
          <w:tcPr>
            <w:tcW w:w="1150" w:type="dxa"/>
            <w:tcBorders>
              <w:top w:val="nil"/>
              <w:left w:val="nil"/>
              <w:bottom w:val="single" w:sz="4" w:space="0" w:color="auto"/>
              <w:right w:val="single" w:sz="4" w:space="0" w:color="auto"/>
            </w:tcBorders>
            <w:noWrap/>
          </w:tcPr>
          <w:p w14:paraId="53E47E41" w14:textId="77777777" w:rsidR="00887476" w:rsidRPr="0094403A" w:rsidRDefault="00887476" w:rsidP="00D942E0">
            <w:pPr>
              <w:jc w:val="right"/>
              <w:rPr>
                <w:rFonts w:cs="Arial"/>
                <w:szCs w:val="20"/>
              </w:rPr>
            </w:pPr>
          </w:p>
        </w:tc>
        <w:tc>
          <w:tcPr>
            <w:tcW w:w="1276" w:type="dxa"/>
            <w:tcBorders>
              <w:top w:val="nil"/>
              <w:left w:val="nil"/>
              <w:bottom w:val="single" w:sz="4" w:space="0" w:color="auto"/>
              <w:right w:val="single" w:sz="4" w:space="0" w:color="auto"/>
            </w:tcBorders>
            <w:noWrap/>
          </w:tcPr>
          <w:p w14:paraId="7FCC634B" w14:textId="77777777" w:rsidR="00887476" w:rsidRPr="0094403A" w:rsidRDefault="00887476" w:rsidP="00D942E0">
            <w:pPr>
              <w:jc w:val="right"/>
              <w:rPr>
                <w:rFonts w:cs="Arial"/>
                <w:szCs w:val="20"/>
              </w:rPr>
            </w:pPr>
          </w:p>
        </w:tc>
      </w:tr>
      <w:tr w:rsidR="00887476" w:rsidRPr="0094403A" w14:paraId="52464AF8" w14:textId="77777777" w:rsidTr="00D942E0">
        <w:trPr>
          <w:trHeight w:val="283"/>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48D46D" w14:textId="77777777" w:rsidR="00887476" w:rsidRPr="0094403A" w:rsidRDefault="00887476" w:rsidP="00D942E0">
            <w:pPr>
              <w:rPr>
                <w:rFonts w:cs="Arial"/>
                <w:szCs w:val="20"/>
              </w:rPr>
            </w:pPr>
            <w:r w:rsidRPr="0094403A">
              <w:rPr>
                <w:rFonts w:cs="Arial"/>
                <w:szCs w:val="20"/>
              </w:rPr>
              <w:t>11.9</w:t>
            </w:r>
          </w:p>
        </w:tc>
        <w:tc>
          <w:tcPr>
            <w:tcW w:w="6665" w:type="dxa"/>
            <w:tcBorders>
              <w:top w:val="single" w:sz="4" w:space="0" w:color="auto"/>
              <w:left w:val="nil"/>
              <w:bottom w:val="single" w:sz="4" w:space="0" w:color="auto"/>
              <w:right w:val="single" w:sz="4" w:space="0" w:color="auto"/>
            </w:tcBorders>
            <w:shd w:val="clear" w:color="auto" w:fill="FFFFFF" w:themeFill="background1"/>
          </w:tcPr>
          <w:p w14:paraId="760A1EAE" w14:textId="77777777" w:rsidR="00887476" w:rsidRPr="0094403A" w:rsidRDefault="00887476" w:rsidP="00D942E0">
            <w:pPr>
              <w:rPr>
                <w:rFonts w:cs="Arial"/>
                <w:szCs w:val="20"/>
              </w:rPr>
            </w:pPr>
            <w:r w:rsidRPr="0094403A">
              <w:rPr>
                <w:rFonts w:cs="Arial"/>
                <w:szCs w:val="20"/>
              </w:rPr>
              <w:t>Plače</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7D47E52E" w14:textId="77777777" w:rsidR="00887476" w:rsidRPr="0094403A" w:rsidRDefault="00887476" w:rsidP="00D942E0">
            <w:pPr>
              <w:jc w:val="center"/>
              <w:rPr>
                <w:rFonts w:cs="Arial"/>
                <w:szCs w:val="20"/>
              </w:rPr>
            </w:pPr>
            <w:r w:rsidRPr="0094403A">
              <w:rPr>
                <w:rFonts w:cs="Arial"/>
                <w:szCs w:val="20"/>
              </w:rPr>
              <w:t>2512-11-0012</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A300C2C" w14:textId="77777777" w:rsidR="00887476" w:rsidRPr="0094403A" w:rsidRDefault="00887476" w:rsidP="00D942E0">
            <w:pPr>
              <w:jc w:val="center"/>
              <w:rPr>
                <w:rFonts w:cs="Arial"/>
                <w:szCs w:val="20"/>
              </w:rPr>
            </w:pPr>
            <w:r w:rsidRPr="0094403A">
              <w:rPr>
                <w:rFonts w:cs="Arial"/>
                <w:szCs w:val="20"/>
              </w:rPr>
              <w:t>153338</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304FD491" w14:textId="77777777" w:rsidR="00887476" w:rsidRPr="0094403A" w:rsidRDefault="00887476" w:rsidP="00D942E0">
            <w:pPr>
              <w:jc w:val="right"/>
              <w:rPr>
                <w:rFonts w:cs="Arial"/>
                <w:szCs w:val="20"/>
              </w:rPr>
            </w:pPr>
            <w:r w:rsidRPr="0094403A">
              <w:rPr>
                <w:rFonts w:cs="Arial"/>
                <w:szCs w:val="20"/>
              </w:rPr>
              <w:t>17.740.536</w:t>
            </w:r>
          </w:p>
        </w:tc>
        <w:tc>
          <w:tcPr>
            <w:tcW w:w="1150" w:type="dxa"/>
            <w:tcBorders>
              <w:top w:val="single" w:sz="4" w:space="0" w:color="auto"/>
              <w:left w:val="nil"/>
              <w:bottom w:val="single" w:sz="4" w:space="0" w:color="auto"/>
              <w:right w:val="single" w:sz="4" w:space="0" w:color="auto"/>
            </w:tcBorders>
            <w:shd w:val="clear" w:color="auto" w:fill="FFFFFF" w:themeFill="background1"/>
            <w:noWrap/>
            <w:vAlign w:val="bottom"/>
          </w:tcPr>
          <w:p w14:paraId="019A9DB0" w14:textId="77777777" w:rsidR="00887476" w:rsidRPr="0094403A" w:rsidRDefault="00887476" w:rsidP="00D942E0">
            <w:pPr>
              <w:jc w:val="right"/>
              <w:rPr>
                <w:rFonts w:cs="Arial"/>
                <w:szCs w:val="20"/>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14:paraId="23A028B4" w14:textId="77777777" w:rsidR="00887476" w:rsidRPr="0094403A" w:rsidRDefault="00887476" w:rsidP="00D942E0">
            <w:pPr>
              <w:jc w:val="right"/>
              <w:rPr>
                <w:rFonts w:cs="Arial"/>
                <w:szCs w:val="20"/>
              </w:rPr>
            </w:pPr>
          </w:p>
        </w:tc>
      </w:tr>
    </w:tbl>
    <w:p w14:paraId="6DB6FFAB" w14:textId="77777777" w:rsidR="00887476" w:rsidRPr="0094403A" w:rsidRDefault="00887476">
      <w:pPr>
        <w:rPr>
          <w:rFonts w:cs="Arial"/>
          <w:szCs w:val="20"/>
        </w:rPr>
      </w:pPr>
    </w:p>
    <w:p w14:paraId="207B371D" w14:textId="77777777" w:rsidR="00887476" w:rsidRPr="0094403A" w:rsidRDefault="00887476">
      <w:pPr>
        <w:spacing w:line="240" w:lineRule="auto"/>
        <w:rPr>
          <w:rFonts w:cs="Arial"/>
          <w:szCs w:val="20"/>
        </w:rPr>
      </w:pPr>
      <w:r w:rsidRPr="0094403A">
        <w:rPr>
          <w:rFonts w:cs="Arial"/>
          <w:szCs w:val="20"/>
        </w:rPr>
        <w:br w:type="page"/>
      </w:r>
    </w:p>
    <w:p w14:paraId="31FE0DE8" w14:textId="77777777" w:rsidR="00887476" w:rsidRPr="0094403A" w:rsidRDefault="00887476">
      <w:pPr>
        <w:rPr>
          <w:rFonts w:cs="Arial"/>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26"/>
        <w:gridCol w:w="6445"/>
        <w:gridCol w:w="1559"/>
        <w:gridCol w:w="1560"/>
        <w:gridCol w:w="1275"/>
        <w:gridCol w:w="1134"/>
        <w:gridCol w:w="1351"/>
      </w:tblGrid>
      <w:tr w:rsidR="00887476" w:rsidRPr="0094403A" w14:paraId="2EC7AD8E" w14:textId="77777777" w:rsidTr="00D942E0">
        <w:trPr>
          <w:trHeight w:val="255"/>
          <w:tblHeader/>
        </w:trPr>
        <w:tc>
          <w:tcPr>
            <w:tcW w:w="7371" w:type="dxa"/>
            <w:gridSpan w:val="2"/>
            <w:shd w:val="clear" w:color="auto" w:fill="auto"/>
            <w:noWrap/>
          </w:tcPr>
          <w:p w14:paraId="7A6843DC" w14:textId="77777777" w:rsidR="00887476" w:rsidRPr="0094403A" w:rsidRDefault="00887476" w:rsidP="00D942E0">
            <w:pPr>
              <w:rPr>
                <w:rFonts w:cs="Arial"/>
                <w:color w:val="000000"/>
                <w:szCs w:val="20"/>
              </w:rPr>
            </w:pPr>
          </w:p>
        </w:tc>
        <w:tc>
          <w:tcPr>
            <w:tcW w:w="1559" w:type="dxa"/>
            <w:shd w:val="clear" w:color="auto" w:fill="auto"/>
            <w:vAlign w:val="center"/>
          </w:tcPr>
          <w:p w14:paraId="0D00532C" w14:textId="77777777" w:rsidR="00887476" w:rsidRPr="0094403A" w:rsidRDefault="00887476" w:rsidP="00D942E0">
            <w:pPr>
              <w:rPr>
                <w:rFonts w:cs="Arial"/>
                <w:color w:val="000000"/>
                <w:szCs w:val="20"/>
              </w:rPr>
            </w:pPr>
            <w:r w:rsidRPr="0094403A">
              <w:rPr>
                <w:rFonts w:cs="Arial"/>
                <w:szCs w:val="20"/>
              </w:rPr>
              <w:t>Ukrep</w:t>
            </w:r>
          </w:p>
        </w:tc>
        <w:tc>
          <w:tcPr>
            <w:tcW w:w="1560" w:type="dxa"/>
            <w:shd w:val="clear" w:color="auto" w:fill="auto"/>
            <w:noWrap/>
            <w:vAlign w:val="center"/>
          </w:tcPr>
          <w:p w14:paraId="60838963" w14:textId="77777777" w:rsidR="00887476" w:rsidRPr="0094403A" w:rsidRDefault="00887476" w:rsidP="00D942E0">
            <w:pPr>
              <w:rPr>
                <w:rFonts w:cs="Arial"/>
                <w:color w:val="000000"/>
                <w:szCs w:val="20"/>
              </w:rPr>
            </w:pPr>
            <w:r w:rsidRPr="0094403A">
              <w:rPr>
                <w:rFonts w:cs="Arial"/>
                <w:szCs w:val="20"/>
              </w:rPr>
              <w:t>Proračun-</w:t>
            </w:r>
            <w:proofErr w:type="spellStart"/>
            <w:r w:rsidRPr="0094403A">
              <w:rPr>
                <w:rFonts w:cs="Arial"/>
                <w:szCs w:val="20"/>
              </w:rPr>
              <w:t>ska</w:t>
            </w:r>
            <w:proofErr w:type="spellEnd"/>
            <w:r w:rsidRPr="0094403A">
              <w:rPr>
                <w:rFonts w:cs="Arial"/>
                <w:szCs w:val="20"/>
              </w:rPr>
              <w:t xml:space="preserve"> postavka</w:t>
            </w:r>
          </w:p>
        </w:tc>
        <w:tc>
          <w:tcPr>
            <w:tcW w:w="1275" w:type="dxa"/>
            <w:shd w:val="clear" w:color="auto" w:fill="auto"/>
            <w:noWrap/>
            <w:vAlign w:val="center"/>
          </w:tcPr>
          <w:p w14:paraId="313A82F7" w14:textId="77777777" w:rsidR="00887476" w:rsidRPr="0094403A" w:rsidRDefault="00887476" w:rsidP="00D942E0">
            <w:pPr>
              <w:jc w:val="right"/>
              <w:rPr>
                <w:rFonts w:cs="Arial"/>
                <w:szCs w:val="20"/>
              </w:rPr>
            </w:pPr>
            <w:r w:rsidRPr="0094403A">
              <w:rPr>
                <w:rFonts w:cs="Arial"/>
                <w:szCs w:val="20"/>
              </w:rPr>
              <w:t>Program 2023</w:t>
            </w:r>
          </w:p>
          <w:p w14:paraId="2CBF1C11" w14:textId="77777777" w:rsidR="00887476" w:rsidRPr="0094403A" w:rsidRDefault="00887476" w:rsidP="00D942E0">
            <w:pPr>
              <w:jc w:val="right"/>
              <w:rPr>
                <w:rFonts w:cs="Arial"/>
                <w:color w:val="000000"/>
                <w:szCs w:val="20"/>
              </w:rPr>
            </w:pPr>
            <w:r w:rsidRPr="0094403A">
              <w:rPr>
                <w:rFonts w:cs="Arial"/>
                <w:szCs w:val="20"/>
              </w:rPr>
              <w:t>v EUR</w:t>
            </w:r>
          </w:p>
        </w:tc>
        <w:tc>
          <w:tcPr>
            <w:tcW w:w="1134" w:type="dxa"/>
            <w:shd w:val="clear" w:color="auto" w:fill="auto"/>
            <w:noWrap/>
            <w:vAlign w:val="center"/>
          </w:tcPr>
          <w:p w14:paraId="3AA485F4" w14:textId="77777777" w:rsidR="00887476" w:rsidRPr="0094403A" w:rsidRDefault="00887476" w:rsidP="00D942E0">
            <w:pPr>
              <w:jc w:val="right"/>
              <w:rPr>
                <w:rFonts w:cs="Arial"/>
                <w:szCs w:val="20"/>
              </w:rPr>
            </w:pPr>
            <w:r w:rsidRPr="0094403A">
              <w:rPr>
                <w:rFonts w:cs="Arial"/>
                <w:szCs w:val="20"/>
              </w:rPr>
              <w:t>Od tega za GI javna služba</w:t>
            </w:r>
          </w:p>
          <w:p w14:paraId="54B3A9F2" w14:textId="77777777" w:rsidR="00887476" w:rsidRPr="0094403A" w:rsidRDefault="00887476" w:rsidP="00D942E0">
            <w:pPr>
              <w:jc w:val="right"/>
              <w:rPr>
                <w:rFonts w:cs="Arial"/>
                <w:color w:val="000000"/>
                <w:szCs w:val="20"/>
              </w:rPr>
            </w:pPr>
            <w:r w:rsidRPr="0094403A">
              <w:rPr>
                <w:rFonts w:cs="Arial"/>
                <w:szCs w:val="20"/>
              </w:rPr>
              <w:t>v EUR</w:t>
            </w:r>
          </w:p>
        </w:tc>
        <w:tc>
          <w:tcPr>
            <w:tcW w:w="1351" w:type="dxa"/>
            <w:shd w:val="clear" w:color="auto" w:fill="auto"/>
            <w:noWrap/>
            <w:vAlign w:val="center"/>
          </w:tcPr>
          <w:p w14:paraId="0B8B8D9F" w14:textId="77777777" w:rsidR="00887476" w:rsidRPr="0094403A" w:rsidRDefault="00887476" w:rsidP="00D942E0">
            <w:pPr>
              <w:jc w:val="right"/>
              <w:rPr>
                <w:rFonts w:cs="Arial"/>
                <w:szCs w:val="20"/>
              </w:rPr>
            </w:pPr>
            <w:r w:rsidRPr="0094403A">
              <w:rPr>
                <w:rFonts w:cs="Arial"/>
                <w:szCs w:val="20"/>
              </w:rPr>
              <w:t>Od tega za GI javno pooblastilo</w:t>
            </w:r>
          </w:p>
          <w:p w14:paraId="03C4C509" w14:textId="77777777" w:rsidR="00887476" w:rsidRPr="0094403A" w:rsidRDefault="00887476" w:rsidP="00D942E0">
            <w:pPr>
              <w:jc w:val="right"/>
              <w:rPr>
                <w:rFonts w:cs="Arial"/>
                <w:color w:val="000000"/>
                <w:szCs w:val="20"/>
              </w:rPr>
            </w:pPr>
            <w:r w:rsidRPr="0094403A">
              <w:rPr>
                <w:rFonts w:cs="Arial"/>
                <w:szCs w:val="20"/>
              </w:rPr>
              <w:t>v EUR</w:t>
            </w:r>
          </w:p>
        </w:tc>
      </w:tr>
      <w:tr w:rsidR="00887476" w:rsidRPr="0094403A" w14:paraId="53A688E3"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trPr>
        <w:tc>
          <w:tcPr>
            <w:tcW w:w="926" w:type="dxa"/>
            <w:tcBorders>
              <w:top w:val="single" w:sz="8" w:space="0" w:color="auto"/>
              <w:left w:val="single" w:sz="8" w:space="0" w:color="auto"/>
              <w:bottom w:val="single" w:sz="8" w:space="0" w:color="auto"/>
              <w:right w:val="nil"/>
            </w:tcBorders>
            <w:shd w:val="clear" w:color="auto" w:fill="548DD4"/>
            <w:noWrap/>
          </w:tcPr>
          <w:p w14:paraId="3D59FEC5" w14:textId="77777777" w:rsidR="00887476" w:rsidRPr="0094403A" w:rsidRDefault="00887476" w:rsidP="00D942E0">
            <w:pPr>
              <w:rPr>
                <w:rFonts w:cs="Arial"/>
                <w:szCs w:val="20"/>
              </w:rPr>
            </w:pPr>
          </w:p>
        </w:tc>
        <w:tc>
          <w:tcPr>
            <w:tcW w:w="6445" w:type="dxa"/>
            <w:tcBorders>
              <w:top w:val="single" w:sz="8" w:space="0" w:color="auto"/>
              <w:left w:val="nil"/>
              <w:bottom w:val="single" w:sz="8" w:space="0" w:color="auto"/>
              <w:right w:val="nil"/>
            </w:tcBorders>
            <w:shd w:val="clear" w:color="auto" w:fill="548DD4"/>
          </w:tcPr>
          <w:p w14:paraId="408FB1C5" w14:textId="77777777" w:rsidR="00887476" w:rsidRPr="0094403A" w:rsidRDefault="00887476" w:rsidP="00D942E0">
            <w:pPr>
              <w:rPr>
                <w:rFonts w:cs="Arial"/>
                <w:szCs w:val="20"/>
              </w:rPr>
            </w:pPr>
            <w:r w:rsidRPr="0094403A">
              <w:rPr>
                <w:rFonts w:cs="Arial"/>
                <w:szCs w:val="20"/>
              </w:rPr>
              <w:t>Geodetski inštitut Slovenije</w:t>
            </w:r>
          </w:p>
        </w:tc>
        <w:tc>
          <w:tcPr>
            <w:tcW w:w="1559" w:type="dxa"/>
            <w:tcBorders>
              <w:top w:val="single" w:sz="8" w:space="0" w:color="auto"/>
              <w:left w:val="nil"/>
              <w:bottom w:val="single" w:sz="8" w:space="0" w:color="auto"/>
              <w:right w:val="nil"/>
            </w:tcBorders>
            <w:shd w:val="clear" w:color="auto" w:fill="548DD4"/>
          </w:tcPr>
          <w:p w14:paraId="63A3A31D" w14:textId="77777777" w:rsidR="00887476" w:rsidRPr="0094403A" w:rsidRDefault="00887476" w:rsidP="00D942E0">
            <w:pPr>
              <w:rPr>
                <w:rFonts w:cs="Arial"/>
                <w:szCs w:val="20"/>
              </w:rPr>
            </w:pPr>
            <w:r w:rsidRPr="0094403A">
              <w:rPr>
                <w:rFonts w:cs="Arial"/>
                <w:szCs w:val="20"/>
              </w:rPr>
              <w:t> </w:t>
            </w:r>
          </w:p>
        </w:tc>
        <w:tc>
          <w:tcPr>
            <w:tcW w:w="1560" w:type="dxa"/>
            <w:tcBorders>
              <w:top w:val="single" w:sz="8" w:space="0" w:color="auto"/>
              <w:left w:val="nil"/>
              <w:bottom w:val="single" w:sz="8" w:space="0" w:color="auto"/>
              <w:right w:val="nil"/>
            </w:tcBorders>
            <w:shd w:val="clear" w:color="auto" w:fill="548DD4"/>
            <w:noWrap/>
          </w:tcPr>
          <w:p w14:paraId="17B5737E" w14:textId="77777777" w:rsidR="00887476" w:rsidRPr="0094403A" w:rsidRDefault="00887476" w:rsidP="00D942E0">
            <w:pPr>
              <w:rPr>
                <w:rFonts w:cs="Arial"/>
                <w:szCs w:val="20"/>
              </w:rPr>
            </w:pPr>
            <w:r w:rsidRPr="0094403A">
              <w:rPr>
                <w:rFonts w:cs="Arial"/>
                <w:szCs w:val="20"/>
              </w:rPr>
              <w:t> </w:t>
            </w:r>
          </w:p>
        </w:tc>
        <w:tc>
          <w:tcPr>
            <w:tcW w:w="1275" w:type="dxa"/>
            <w:tcBorders>
              <w:top w:val="single" w:sz="8" w:space="0" w:color="auto"/>
              <w:left w:val="nil"/>
              <w:bottom w:val="single" w:sz="8" w:space="0" w:color="auto"/>
              <w:right w:val="nil"/>
            </w:tcBorders>
            <w:shd w:val="clear" w:color="auto" w:fill="548DD4"/>
            <w:noWrap/>
          </w:tcPr>
          <w:p w14:paraId="271C6817" w14:textId="77777777" w:rsidR="00887476" w:rsidRPr="0094403A" w:rsidRDefault="00887476" w:rsidP="00D942E0">
            <w:pPr>
              <w:jc w:val="right"/>
              <w:rPr>
                <w:rFonts w:cs="Arial"/>
                <w:szCs w:val="20"/>
              </w:rPr>
            </w:pPr>
          </w:p>
        </w:tc>
        <w:tc>
          <w:tcPr>
            <w:tcW w:w="1134" w:type="dxa"/>
            <w:tcBorders>
              <w:top w:val="single" w:sz="8" w:space="0" w:color="auto"/>
              <w:left w:val="nil"/>
              <w:bottom w:val="single" w:sz="8" w:space="0" w:color="auto"/>
              <w:right w:val="nil"/>
            </w:tcBorders>
            <w:shd w:val="clear" w:color="auto" w:fill="548DD4"/>
            <w:noWrap/>
          </w:tcPr>
          <w:p w14:paraId="07D2007E" w14:textId="77777777" w:rsidR="00887476" w:rsidRPr="0094403A" w:rsidRDefault="00887476" w:rsidP="00D942E0">
            <w:pPr>
              <w:jc w:val="right"/>
              <w:rPr>
                <w:rFonts w:cs="Arial"/>
                <w:szCs w:val="20"/>
              </w:rPr>
            </w:pPr>
          </w:p>
        </w:tc>
        <w:tc>
          <w:tcPr>
            <w:tcW w:w="1351" w:type="dxa"/>
            <w:tcBorders>
              <w:top w:val="single" w:sz="8" w:space="0" w:color="auto"/>
              <w:left w:val="nil"/>
              <w:bottom w:val="single" w:sz="8" w:space="0" w:color="auto"/>
              <w:right w:val="single" w:sz="4" w:space="0" w:color="auto"/>
            </w:tcBorders>
            <w:shd w:val="clear" w:color="auto" w:fill="548DD4"/>
            <w:noWrap/>
          </w:tcPr>
          <w:p w14:paraId="1E6995DA" w14:textId="77777777" w:rsidR="00887476" w:rsidRPr="0094403A" w:rsidRDefault="00887476" w:rsidP="00D942E0">
            <w:pPr>
              <w:jc w:val="right"/>
              <w:rPr>
                <w:rFonts w:cs="Arial"/>
                <w:szCs w:val="20"/>
              </w:rPr>
            </w:pPr>
          </w:p>
        </w:tc>
      </w:tr>
      <w:tr w:rsidR="00887476" w:rsidRPr="0094403A" w14:paraId="77813922"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926" w:type="dxa"/>
            <w:tcBorders>
              <w:top w:val="nil"/>
              <w:left w:val="single" w:sz="4" w:space="0" w:color="auto"/>
              <w:bottom w:val="single" w:sz="4" w:space="0" w:color="auto"/>
              <w:right w:val="single" w:sz="4" w:space="0" w:color="auto"/>
            </w:tcBorders>
            <w:shd w:val="clear" w:color="auto" w:fill="C0C0C0"/>
            <w:noWrap/>
          </w:tcPr>
          <w:p w14:paraId="36DE4B40" w14:textId="77777777" w:rsidR="00887476" w:rsidRPr="0094403A" w:rsidRDefault="00887476" w:rsidP="00D942E0">
            <w:pPr>
              <w:rPr>
                <w:rFonts w:cs="Arial"/>
                <w:b/>
                <w:szCs w:val="20"/>
              </w:rPr>
            </w:pPr>
            <w:r w:rsidRPr="0094403A">
              <w:rPr>
                <w:rFonts w:cs="Arial"/>
                <w:b/>
                <w:szCs w:val="20"/>
              </w:rPr>
              <w:t>12 </w:t>
            </w:r>
          </w:p>
        </w:tc>
        <w:tc>
          <w:tcPr>
            <w:tcW w:w="6445" w:type="dxa"/>
            <w:tcBorders>
              <w:top w:val="nil"/>
              <w:left w:val="nil"/>
              <w:bottom w:val="single" w:sz="4" w:space="0" w:color="auto"/>
              <w:right w:val="single" w:sz="4" w:space="0" w:color="auto"/>
            </w:tcBorders>
            <w:shd w:val="clear" w:color="auto" w:fill="C0C0C0"/>
          </w:tcPr>
          <w:p w14:paraId="08F9A77A" w14:textId="77777777" w:rsidR="00887476" w:rsidRPr="0094403A" w:rsidRDefault="00887476" w:rsidP="00D942E0">
            <w:pPr>
              <w:jc w:val="both"/>
              <w:rPr>
                <w:rFonts w:cs="Arial"/>
                <w:b/>
                <w:szCs w:val="20"/>
              </w:rPr>
            </w:pPr>
            <w:r w:rsidRPr="0094403A">
              <w:rPr>
                <w:rFonts w:cs="Arial"/>
                <w:b/>
                <w:szCs w:val="20"/>
              </w:rPr>
              <w:t xml:space="preserve">Naloge Geodetskega inštituta s področja dela drugih resorjev </w:t>
            </w:r>
          </w:p>
        </w:tc>
        <w:tc>
          <w:tcPr>
            <w:tcW w:w="1559" w:type="dxa"/>
            <w:tcBorders>
              <w:top w:val="nil"/>
              <w:left w:val="nil"/>
              <w:bottom w:val="single" w:sz="4" w:space="0" w:color="auto"/>
              <w:right w:val="single" w:sz="4" w:space="0" w:color="auto"/>
            </w:tcBorders>
            <w:shd w:val="clear" w:color="auto" w:fill="C0C0C0"/>
          </w:tcPr>
          <w:p w14:paraId="6C9AA2E6" w14:textId="77777777" w:rsidR="00887476" w:rsidRPr="0094403A" w:rsidRDefault="00887476" w:rsidP="00D942E0">
            <w:pPr>
              <w:rPr>
                <w:rFonts w:cs="Arial"/>
                <w:b/>
                <w:szCs w:val="20"/>
              </w:rPr>
            </w:pPr>
            <w:r w:rsidRPr="0094403A">
              <w:rPr>
                <w:rFonts w:cs="Arial"/>
                <w:b/>
                <w:szCs w:val="20"/>
              </w:rPr>
              <w:t> </w:t>
            </w:r>
          </w:p>
        </w:tc>
        <w:tc>
          <w:tcPr>
            <w:tcW w:w="1560" w:type="dxa"/>
            <w:tcBorders>
              <w:top w:val="nil"/>
              <w:left w:val="nil"/>
              <w:bottom w:val="single" w:sz="4" w:space="0" w:color="auto"/>
              <w:right w:val="single" w:sz="4" w:space="0" w:color="auto"/>
            </w:tcBorders>
            <w:shd w:val="clear" w:color="auto" w:fill="C0C0C0"/>
            <w:noWrap/>
          </w:tcPr>
          <w:p w14:paraId="03683883" w14:textId="77777777" w:rsidR="00887476" w:rsidRPr="0094403A" w:rsidRDefault="00887476" w:rsidP="00D942E0">
            <w:pPr>
              <w:rPr>
                <w:rFonts w:cs="Arial"/>
                <w:b/>
                <w:szCs w:val="20"/>
              </w:rPr>
            </w:pPr>
            <w:r w:rsidRPr="0094403A">
              <w:rPr>
                <w:rFonts w:cs="Arial"/>
                <w:b/>
                <w:szCs w:val="20"/>
              </w:rPr>
              <w:t> </w:t>
            </w:r>
          </w:p>
        </w:tc>
        <w:tc>
          <w:tcPr>
            <w:tcW w:w="1275" w:type="dxa"/>
            <w:tcBorders>
              <w:top w:val="nil"/>
              <w:left w:val="nil"/>
              <w:bottom w:val="single" w:sz="4" w:space="0" w:color="auto"/>
              <w:right w:val="single" w:sz="4" w:space="0" w:color="auto"/>
            </w:tcBorders>
            <w:shd w:val="clear" w:color="auto" w:fill="C0C0C0"/>
            <w:noWrap/>
          </w:tcPr>
          <w:p w14:paraId="504C9CE1" w14:textId="77777777" w:rsidR="00887476" w:rsidRPr="0094403A" w:rsidRDefault="00887476" w:rsidP="00D942E0">
            <w:pPr>
              <w:jc w:val="right"/>
              <w:rPr>
                <w:rFonts w:cs="Arial"/>
                <w:b/>
                <w:szCs w:val="20"/>
              </w:rPr>
            </w:pPr>
            <w:r w:rsidRPr="0094403A">
              <w:rPr>
                <w:rFonts w:cs="Arial"/>
                <w:b/>
                <w:szCs w:val="20"/>
              </w:rPr>
              <w:t> </w:t>
            </w:r>
          </w:p>
        </w:tc>
        <w:tc>
          <w:tcPr>
            <w:tcW w:w="1134" w:type="dxa"/>
            <w:tcBorders>
              <w:top w:val="nil"/>
              <w:left w:val="nil"/>
              <w:bottom w:val="single" w:sz="4" w:space="0" w:color="auto"/>
              <w:right w:val="single" w:sz="4" w:space="0" w:color="auto"/>
            </w:tcBorders>
            <w:shd w:val="clear" w:color="auto" w:fill="C0C0C0"/>
            <w:noWrap/>
          </w:tcPr>
          <w:p w14:paraId="262B52C9" w14:textId="77777777" w:rsidR="00887476" w:rsidRPr="0094403A" w:rsidRDefault="00887476" w:rsidP="00D942E0">
            <w:pPr>
              <w:jc w:val="right"/>
              <w:rPr>
                <w:rFonts w:cs="Arial"/>
                <w:b/>
                <w:szCs w:val="20"/>
              </w:rPr>
            </w:pPr>
          </w:p>
        </w:tc>
        <w:tc>
          <w:tcPr>
            <w:tcW w:w="1351" w:type="dxa"/>
            <w:tcBorders>
              <w:top w:val="single" w:sz="4" w:space="0" w:color="auto"/>
              <w:left w:val="nil"/>
              <w:bottom w:val="single" w:sz="4" w:space="0" w:color="auto"/>
              <w:right w:val="single" w:sz="4" w:space="0" w:color="auto"/>
            </w:tcBorders>
            <w:shd w:val="clear" w:color="auto" w:fill="C0C0C0"/>
            <w:noWrap/>
          </w:tcPr>
          <w:p w14:paraId="6713A3D6" w14:textId="77777777" w:rsidR="00887476" w:rsidRPr="0094403A" w:rsidRDefault="00887476" w:rsidP="00D942E0">
            <w:pPr>
              <w:jc w:val="right"/>
              <w:rPr>
                <w:rFonts w:cs="Arial"/>
                <w:b/>
                <w:szCs w:val="20"/>
              </w:rPr>
            </w:pPr>
          </w:p>
        </w:tc>
      </w:tr>
      <w:tr w:rsidR="00887476" w:rsidRPr="0094403A" w14:paraId="2E1DE787"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6" w:type="dxa"/>
            <w:tcBorders>
              <w:top w:val="nil"/>
              <w:left w:val="single" w:sz="4" w:space="0" w:color="auto"/>
              <w:bottom w:val="single" w:sz="4" w:space="0" w:color="auto"/>
              <w:right w:val="single" w:sz="4" w:space="0" w:color="auto"/>
            </w:tcBorders>
            <w:shd w:val="clear" w:color="auto" w:fill="F2F2F2"/>
            <w:noWrap/>
          </w:tcPr>
          <w:p w14:paraId="3379B8E0" w14:textId="77777777" w:rsidR="00887476" w:rsidRPr="0094403A" w:rsidRDefault="00887476" w:rsidP="00D942E0">
            <w:pPr>
              <w:rPr>
                <w:rFonts w:cs="Arial"/>
                <w:b/>
                <w:szCs w:val="20"/>
              </w:rPr>
            </w:pPr>
            <w:r w:rsidRPr="0094403A">
              <w:rPr>
                <w:rFonts w:cs="Arial"/>
                <w:b/>
                <w:szCs w:val="20"/>
              </w:rPr>
              <w:t>12.1</w:t>
            </w:r>
          </w:p>
        </w:tc>
        <w:tc>
          <w:tcPr>
            <w:tcW w:w="6445" w:type="dxa"/>
            <w:tcBorders>
              <w:top w:val="nil"/>
              <w:left w:val="nil"/>
              <w:bottom w:val="single" w:sz="4" w:space="0" w:color="auto"/>
              <w:right w:val="single" w:sz="4" w:space="0" w:color="auto"/>
            </w:tcBorders>
            <w:shd w:val="clear" w:color="auto" w:fill="F2F2F2"/>
          </w:tcPr>
          <w:p w14:paraId="5FB63606" w14:textId="77777777" w:rsidR="00887476" w:rsidRPr="0094403A" w:rsidRDefault="00887476" w:rsidP="00D942E0">
            <w:pPr>
              <w:spacing w:line="360" w:lineRule="auto"/>
              <w:rPr>
                <w:rFonts w:cs="Arial"/>
                <w:b/>
                <w:szCs w:val="20"/>
              </w:rPr>
            </w:pPr>
            <w:r w:rsidRPr="0094403A">
              <w:rPr>
                <w:rFonts w:cs="Arial"/>
                <w:b/>
                <w:szCs w:val="20"/>
              </w:rPr>
              <w:t>Ministrstvo za infrastrukturo</w:t>
            </w:r>
          </w:p>
        </w:tc>
        <w:tc>
          <w:tcPr>
            <w:tcW w:w="1559" w:type="dxa"/>
            <w:tcBorders>
              <w:top w:val="nil"/>
              <w:left w:val="nil"/>
              <w:bottom w:val="single" w:sz="4" w:space="0" w:color="auto"/>
              <w:right w:val="single" w:sz="4" w:space="0" w:color="auto"/>
            </w:tcBorders>
            <w:shd w:val="clear" w:color="auto" w:fill="F2F2F2"/>
          </w:tcPr>
          <w:p w14:paraId="6C437D69" w14:textId="77777777" w:rsidR="00887476" w:rsidRPr="0094403A" w:rsidRDefault="00887476" w:rsidP="00D942E0">
            <w:pPr>
              <w:rPr>
                <w:rFonts w:cs="Arial"/>
                <w:b/>
                <w:szCs w:val="20"/>
              </w:rPr>
            </w:pPr>
            <w:r w:rsidRPr="0094403A">
              <w:rPr>
                <w:rFonts w:cs="Arial"/>
                <w:b/>
                <w:szCs w:val="20"/>
              </w:rPr>
              <w:t> </w:t>
            </w:r>
          </w:p>
        </w:tc>
        <w:tc>
          <w:tcPr>
            <w:tcW w:w="1560" w:type="dxa"/>
            <w:tcBorders>
              <w:top w:val="nil"/>
              <w:left w:val="nil"/>
              <w:bottom w:val="single" w:sz="4" w:space="0" w:color="auto"/>
              <w:right w:val="single" w:sz="4" w:space="0" w:color="auto"/>
            </w:tcBorders>
            <w:shd w:val="clear" w:color="auto" w:fill="F2F2F2"/>
            <w:noWrap/>
          </w:tcPr>
          <w:p w14:paraId="742F214C" w14:textId="77777777" w:rsidR="00887476" w:rsidRPr="0094403A" w:rsidRDefault="00887476" w:rsidP="00D942E0">
            <w:pPr>
              <w:rPr>
                <w:rFonts w:cs="Arial"/>
                <w:b/>
                <w:szCs w:val="20"/>
              </w:rPr>
            </w:pPr>
            <w:r w:rsidRPr="0094403A">
              <w:rPr>
                <w:rFonts w:cs="Arial"/>
                <w:b/>
                <w:szCs w:val="20"/>
              </w:rPr>
              <w:t> </w:t>
            </w:r>
          </w:p>
        </w:tc>
        <w:tc>
          <w:tcPr>
            <w:tcW w:w="1275" w:type="dxa"/>
            <w:tcBorders>
              <w:top w:val="nil"/>
              <w:left w:val="nil"/>
              <w:bottom w:val="single" w:sz="4" w:space="0" w:color="auto"/>
              <w:right w:val="single" w:sz="4" w:space="0" w:color="auto"/>
            </w:tcBorders>
            <w:shd w:val="clear" w:color="auto" w:fill="F2F2F2"/>
            <w:noWrap/>
          </w:tcPr>
          <w:p w14:paraId="4F1D6010" w14:textId="77777777" w:rsidR="00887476" w:rsidRPr="0094403A" w:rsidRDefault="00887476" w:rsidP="00D942E0">
            <w:pPr>
              <w:jc w:val="right"/>
              <w:rPr>
                <w:rFonts w:cs="Arial"/>
                <w:b/>
                <w:szCs w:val="20"/>
              </w:rPr>
            </w:pPr>
          </w:p>
        </w:tc>
        <w:tc>
          <w:tcPr>
            <w:tcW w:w="1134" w:type="dxa"/>
            <w:tcBorders>
              <w:top w:val="nil"/>
              <w:left w:val="nil"/>
              <w:bottom w:val="single" w:sz="4" w:space="0" w:color="auto"/>
              <w:right w:val="single" w:sz="4" w:space="0" w:color="auto"/>
            </w:tcBorders>
            <w:shd w:val="clear" w:color="auto" w:fill="F2F2F2"/>
            <w:noWrap/>
          </w:tcPr>
          <w:p w14:paraId="34FB1E9B" w14:textId="77777777" w:rsidR="00887476" w:rsidRPr="0094403A" w:rsidRDefault="00887476" w:rsidP="00D942E0">
            <w:pPr>
              <w:jc w:val="right"/>
              <w:rPr>
                <w:rFonts w:cs="Arial"/>
                <w:b/>
                <w:szCs w:val="20"/>
              </w:rPr>
            </w:pPr>
          </w:p>
        </w:tc>
        <w:tc>
          <w:tcPr>
            <w:tcW w:w="1351" w:type="dxa"/>
            <w:tcBorders>
              <w:top w:val="nil"/>
              <w:left w:val="nil"/>
              <w:bottom w:val="single" w:sz="4" w:space="0" w:color="auto"/>
              <w:right w:val="single" w:sz="4" w:space="0" w:color="auto"/>
            </w:tcBorders>
            <w:shd w:val="clear" w:color="auto" w:fill="F2F2F2"/>
            <w:noWrap/>
          </w:tcPr>
          <w:p w14:paraId="20D1DD27" w14:textId="77777777" w:rsidR="00887476" w:rsidRPr="0094403A" w:rsidRDefault="00887476" w:rsidP="00D942E0">
            <w:pPr>
              <w:jc w:val="right"/>
              <w:rPr>
                <w:rFonts w:cs="Arial"/>
                <w:b/>
                <w:szCs w:val="20"/>
              </w:rPr>
            </w:pPr>
          </w:p>
        </w:tc>
      </w:tr>
      <w:tr w:rsidR="00887476" w:rsidRPr="0094403A" w14:paraId="7E07ED3E"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926" w:type="dxa"/>
            <w:tcBorders>
              <w:top w:val="nil"/>
              <w:left w:val="single" w:sz="4" w:space="0" w:color="auto"/>
              <w:bottom w:val="single" w:sz="4" w:space="0" w:color="auto"/>
              <w:right w:val="single" w:sz="4" w:space="0" w:color="auto"/>
            </w:tcBorders>
            <w:noWrap/>
          </w:tcPr>
          <w:p w14:paraId="4C47EF06" w14:textId="77777777" w:rsidR="00887476" w:rsidRPr="0094403A" w:rsidRDefault="00887476" w:rsidP="00D942E0">
            <w:pPr>
              <w:rPr>
                <w:rFonts w:cs="Arial"/>
                <w:color w:val="000000"/>
                <w:szCs w:val="20"/>
              </w:rPr>
            </w:pPr>
            <w:r w:rsidRPr="0094403A">
              <w:rPr>
                <w:rFonts w:cs="Arial"/>
                <w:color w:val="000000"/>
                <w:szCs w:val="20"/>
              </w:rPr>
              <w:t>12.1.1</w:t>
            </w:r>
          </w:p>
        </w:tc>
        <w:tc>
          <w:tcPr>
            <w:tcW w:w="6445" w:type="dxa"/>
            <w:tcBorders>
              <w:top w:val="nil"/>
              <w:left w:val="nil"/>
              <w:bottom w:val="single" w:sz="4" w:space="0" w:color="auto"/>
              <w:right w:val="single" w:sz="4" w:space="0" w:color="auto"/>
            </w:tcBorders>
            <w:noWrap/>
          </w:tcPr>
          <w:p w14:paraId="7EA98FDE" w14:textId="77777777" w:rsidR="00887476" w:rsidRPr="0094403A" w:rsidRDefault="00887476" w:rsidP="00D942E0">
            <w:pPr>
              <w:jc w:val="both"/>
              <w:rPr>
                <w:rFonts w:cs="Arial"/>
                <w:color w:val="000000"/>
                <w:szCs w:val="20"/>
              </w:rPr>
            </w:pPr>
            <w:r w:rsidRPr="0094403A">
              <w:rPr>
                <w:rFonts w:cs="Arial"/>
                <w:szCs w:val="20"/>
              </w:rPr>
              <w:t>Tehnična pomoč, svetovanje, vzdrževanje hidrografskih baz in kart ter distribucija uporabnikom</w:t>
            </w:r>
          </w:p>
        </w:tc>
        <w:tc>
          <w:tcPr>
            <w:tcW w:w="1559" w:type="dxa"/>
            <w:tcBorders>
              <w:top w:val="nil"/>
              <w:left w:val="nil"/>
              <w:bottom w:val="single" w:sz="4" w:space="0" w:color="auto"/>
              <w:right w:val="single" w:sz="4" w:space="0" w:color="auto"/>
            </w:tcBorders>
          </w:tcPr>
          <w:p w14:paraId="4A013DEB" w14:textId="77777777" w:rsidR="00887476" w:rsidRPr="0094403A" w:rsidRDefault="00887476" w:rsidP="00D942E0">
            <w:pPr>
              <w:rPr>
                <w:rFonts w:cs="Arial"/>
                <w:color w:val="000000"/>
                <w:szCs w:val="20"/>
              </w:rPr>
            </w:pPr>
            <w:r w:rsidRPr="0094403A">
              <w:rPr>
                <w:rFonts w:cs="Arial"/>
                <w:color w:val="000000"/>
                <w:szCs w:val="20"/>
              </w:rPr>
              <w:t>2430-17-0015</w:t>
            </w:r>
          </w:p>
        </w:tc>
        <w:tc>
          <w:tcPr>
            <w:tcW w:w="1560" w:type="dxa"/>
            <w:tcBorders>
              <w:top w:val="nil"/>
              <w:left w:val="nil"/>
              <w:bottom w:val="single" w:sz="4" w:space="0" w:color="auto"/>
              <w:right w:val="single" w:sz="4" w:space="0" w:color="auto"/>
            </w:tcBorders>
            <w:noWrap/>
          </w:tcPr>
          <w:p w14:paraId="2CB14D65" w14:textId="77777777" w:rsidR="00887476" w:rsidRPr="0094403A" w:rsidRDefault="00887476" w:rsidP="00D942E0">
            <w:pPr>
              <w:rPr>
                <w:rFonts w:cs="Arial"/>
                <w:color w:val="000000"/>
                <w:szCs w:val="20"/>
              </w:rPr>
            </w:pPr>
            <w:r w:rsidRPr="0094403A">
              <w:rPr>
                <w:rFonts w:cs="Arial"/>
                <w:color w:val="000000"/>
                <w:szCs w:val="20"/>
              </w:rPr>
              <w:t>574710</w:t>
            </w:r>
          </w:p>
        </w:tc>
        <w:tc>
          <w:tcPr>
            <w:tcW w:w="1275" w:type="dxa"/>
            <w:tcBorders>
              <w:top w:val="nil"/>
              <w:left w:val="nil"/>
              <w:bottom w:val="single" w:sz="4" w:space="0" w:color="auto"/>
              <w:right w:val="single" w:sz="4" w:space="0" w:color="auto"/>
            </w:tcBorders>
            <w:noWrap/>
            <w:vAlign w:val="center"/>
          </w:tcPr>
          <w:p w14:paraId="28F2DA2F"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110.000</w:t>
            </w:r>
          </w:p>
        </w:tc>
        <w:tc>
          <w:tcPr>
            <w:tcW w:w="1134" w:type="dxa"/>
            <w:tcBorders>
              <w:top w:val="nil"/>
              <w:left w:val="nil"/>
              <w:bottom w:val="single" w:sz="4" w:space="0" w:color="auto"/>
              <w:right w:val="single" w:sz="4" w:space="0" w:color="auto"/>
            </w:tcBorders>
            <w:noWrap/>
            <w:vAlign w:val="center"/>
          </w:tcPr>
          <w:p w14:paraId="07A90349"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110.000</w:t>
            </w:r>
          </w:p>
        </w:tc>
        <w:tc>
          <w:tcPr>
            <w:tcW w:w="1351" w:type="dxa"/>
            <w:tcBorders>
              <w:top w:val="nil"/>
              <w:left w:val="nil"/>
              <w:bottom w:val="single" w:sz="4" w:space="0" w:color="auto"/>
              <w:right w:val="single" w:sz="4" w:space="0" w:color="auto"/>
            </w:tcBorders>
            <w:noWrap/>
          </w:tcPr>
          <w:p w14:paraId="79EFC28F" w14:textId="77777777" w:rsidR="00887476" w:rsidRPr="0094403A" w:rsidRDefault="00887476" w:rsidP="00D942E0">
            <w:pPr>
              <w:jc w:val="right"/>
              <w:rPr>
                <w:rFonts w:cs="Arial"/>
                <w:color w:val="000000"/>
                <w:szCs w:val="20"/>
              </w:rPr>
            </w:pPr>
          </w:p>
        </w:tc>
      </w:tr>
      <w:tr w:rsidR="00887476" w:rsidRPr="0094403A" w14:paraId="0D91747D"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926" w:type="dxa"/>
            <w:tcBorders>
              <w:top w:val="nil"/>
              <w:left w:val="single" w:sz="4" w:space="0" w:color="auto"/>
              <w:bottom w:val="single" w:sz="4" w:space="0" w:color="auto"/>
              <w:right w:val="single" w:sz="4" w:space="0" w:color="auto"/>
            </w:tcBorders>
            <w:noWrap/>
          </w:tcPr>
          <w:p w14:paraId="11256920" w14:textId="77777777" w:rsidR="00887476" w:rsidRPr="0094403A" w:rsidRDefault="00887476" w:rsidP="00D942E0">
            <w:pPr>
              <w:rPr>
                <w:rFonts w:cs="Arial"/>
                <w:color w:val="000000"/>
                <w:szCs w:val="20"/>
              </w:rPr>
            </w:pPr>
            <w:r w:rsidRPr="0094403A">
              <w:rPr>
                <w:rFonts w:cs="Arial"/>
                <w:color w:val="000000"/>
                <w:szCs w:val="20"/>
              </w:rPr>
              <w:t>12.1.2</w:t>
            </w:r>
          </w:p>
        </w:tc>
        <w:tc>
          <w:tcPr>
            <w:tcW w:w="6445" w:type="dxa"/>
            <w:tcBorders>
              <w:top w:val="nil"/>
              <w:left w:val="nil"/>
              <w:bottom w:val="single" w:sz="4" w:space="0" w:color="auto"/>
              <w:right w:val="single" w:sz="4" w:space="0" w:color="auto"/>
            </w:tcBorders>
            <w:noWrap/>
          </w:tcPr>
          <w:p w14:paraId="633E9F01" w14:textId="77777777" w:rsidR="00887476" w:rsidRPr="0094403A" w:rsidRDefault="00887476" w:rsidP="00D942E0">
            <w:pPr>
              <w:jc w:val="both"/>
              <w:rPr>
                <w:rFonts w:cs="Arial"/>
                <w:color w:val="000000"/>
                <w:szCs w:val="20"/>
              </w:rPr>
            </w:pPr>
            <w:r w:rsidRPr="0094403A">
              <w:rPr>
                <w:rFonts w:cs="Arial"/>
                <w:szCs w:val="20"/>
              </w:rPr>
              <w:t>Organizacija in nadzor izvedbe hidrografskih meritev v slovenskem morju za potrebe rednega posodabljanja pomorskih kart in publikacij</w:t>
            </w:r>
          </w:p>
        </w:tc>
        <w:tc>
          <w:tcPr>
            <w:tcW w:w="1559" w:type="dxa"/>
            <w:tcBorders>
              <w:top w:val="nil"/>
              <w:left w:val="nil"/>
              <w:bottom w:val="single" w:sz="4" w:space="0" w:color="auto"/>
              <w:right w:val="single" w:sz="4" w:space="0" w:color="auto"/>
            </w:tcBorders>
          </w:tcPr>
          <w:p w14:paraId="7466D3E9" w14:textId="77777777" w:rsidR="00887476" w:rsidRPr="0094403A" w:rsidRDefault="00887476" w:rsidP="00D942E0">
            <w:pPr>
              <w:rPr>
                <w:rFonts w:cs="Arial"/>
                <w:color w:val="000000"/>
                <w:szCs w:val="20"/>
              </w:rPr>
            </w:pPr>
            <w:r w:rsidRPr="0094403A">
              <w:rPr>
                <w:rFonts w:cs="Arial"/>
                <w:color w:val="000000"/>
                <w:szCs w:val="20"/>
              </w:rPr>
              <w:t>2430-17-0015</w:t>
            </w:r>
          </w:p>
        </w:tc>
        <w:tc>
          <w:tcPr>
            <w:tcW w:w="1560" w:type="dxa"/>
            <w:tcBorders>
              <w:top w:val="nil"/>
              <w:left w:val="nil"/>
              <w:bottom w:val="single" w:sz="4" w:space="0" w:color="auto"/>
              <w:right w:val="single" w:sz="4" w:space="0" w:color="auto"/>
            </w:tcBorders>
            <w:noWrap/>
          </w:tcPr>
          <w:p w14:paraId="27DC76B9" w14:textId="77777777" w:rsidR="00887476" w:rsidRPr="0094403A" w:rsidRDefault="00887476" w:rsidP="00D942E0">
            <w:pPr>
              <w:rPr>
                <w:rFonts w:cs="Arial"/>
                <w:color w:val="000000"/>
                <w:szCs w:val="20"/>
              </w:rPr>
            </w:pPr>
            <w:r w:rsidRPr="0094403A">
              <w:rPr>
                <w:rFonts w:cs="Arial"/>
                <w:color w:val="000000"/>
                <w:szCs w:val="20"/>
              </w:rPr>
              <w:t>574710</w:t>
            </w:r>
          </w:p>
        </w:tc>
        <w:tc>
          <w:tcPr>
            <w:tcW w:w="1275" w:type="dxa"/>
            <w:tcBorders>
              <w:top w:val="nil"/>
              <w:left w:val="nil"/>
              <w:bottom w:val="single" w:sz="4" w:space="0" w:color="auto"/>
              <w:right w:val="single" w:sz="4" w:space="0" w:color="auto"/>
            </w:tcBorders>
            <w:noWrap/>
            <w:vAlign w:val="center"/>
          </w:tcPr>
          <w:p w14:paraId="4FC37265"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205.000</w:t>
            </w:r>
          </w:p>
        </w:tc>
        <w:tc>
          <w:tcPr>
            <w:tcW w:w="1134" w:type="dxa"/>
            <w:tcBorders>
              <w:top w:val="nil"/>
              <w:left w:val="nil"/>
              <w:bottom w:val="single" w:sz="4" w:space="0" w:color="auto"/>
              <w:right w:val="single" w:sz="4" w:space="0" w:color="auto"/>
            </w:tcBorders>
            <w:noWrap/>
            <w:vAlign w:val="center"/>
          </w:tcPr>
          <w:p w14:paraId="180868B5"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205.000</w:t>
            </w:r>
          </w:p>
        </w:tc>
        <w:tc>
          <w:tcPr>
            <w:tcW w:w="1351" w:type="dxa"/>
            <w:tcBorders>
              <w:top w:val="nil"/>
              <w:left w:val="nil"/>
              <w:bottom w:val="single" w:sz="4" w:space="0" w:color="auto"/>
              <w:right w:val="single" w:sz="4" w:space="0" w:color="auto"/>
            </w:tcBorders>
            <w:noWrap/>
          </w:tcPr>
          <w:p w14:paraId="15A59D55" w14:textId="77777777" w:rsidR="00887476" w:rsidRPr="0094403A" w:rsidRDefault="00887476" w:rsidP="00D942E0">
            <w:pPr>
              <w:jc w:val="right"/>
              <w:rPr>
                <w:rFonts w:cs="Arial"/>
                <w:color w:val="000000"/>
                <w:szCs w:val="20"/>
              </w:rPr>
            </w:pPr>
          </w:p>
        </w:tc>
      </w:tr>
      <w:tr w:rsidR="00887476" w:rsidRPr="0094403A" w14:paraId="2942CF8F"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926" w:type="dxa"/>
            <w:tcBorders>
              <w:top w:val="nil"/>
              <w:left w:val="single" w:sz="4" w:space="0" w:color="auto"/>
              <w:bottom w:val="single" w:sz="4" w:space="0" w:color="auto"/>
              <w:right w:val="single" w:sz="4" w:space="0" w:color="auto"/>
            </w:tcBorders>
            <w:noWrap/>
          </w:tcPr>
          <w:p w14:paraId="202E9224" w14:textId="77777777" w:rsidR="00887476" w:rsidRPr="0094403A" w:rsidRDefault="00887476" w:rsidP="00D942E0">
            <w:pPr>
              <w:rPr>
                <w:rFonts w:cs="Arial"/>
                <w:color w:val="000000"/>
                <w:szCs w:val="20"/>
              </w:rPr>
            </w:pPr>
            <w:r w:rsidRPr="0094403A">
              <w:rPr>
                <w:rFonts w:cs="Arial"/>
                <w:szCs w:val="20"/>
              </w:rPr>
              <w:t>12.1.3</w:t>
            </w:r>
          </w:p>
        </w:tc>
        <w:tc>
          <w:tcPr>
            <w:tcW w:w="6445" w:type="dxa"/>
            <w:tcBorders>
              <w:top w:val="nil"/>
              <w:left w:val="nil"/>
              <w:bottom w:val="single" w:sz="4" w:space="0" w:color="auto"/>
              <w:right w:val="single" w:sz="4" w:space="0" w:color="auto"/>
            </w:tcBorders>
            <w:noWrap/>
          </w:tcPr>
          <w:p w14:paraId="35A9216E" w14:textId="77777777" w:rsidR="00887476" w:rsidRPr="0094403A" w:rsidRDefault="00887476" w:rsidP="00D942E0">
            <w:pPr>
              <w:jc w:val="both"/>
              <w:rPr>
                <w:rFonts w:cs="Arial"/>
                <w:color w:val="000000"/>
                <w:szCs w:val="20"/>
              </w:rPr>
            </w:pPr>
            <w:r w:rsidRPr="0094403A">
              <w:rPr>
                <w:rFonts w:cs="Arial"/>
                <w:szCs w:val="20"/>
              </w:rPr>
              <w:t xml:space="preserve">GNSS izmera obalne linije in popis objektov za navigacijo </w:t>
            </w:r>
          </w:p>
        </w:tc>
        <w:tc>
          <w:tcPr>
            <w:tcW w:w="1559" w:type="dxa"/>
            <w:tcBorders>
              <w:top w:val="nil"/>
              <w:left w:val="nil"/>
              <w:bottom w:val="single" w:sz="4" w:space="0" w:color="auto"/>
              <w:right w:val="single" w:sz="4" w:space="0" w:color="auto"/>
            </w:tcBorders>
          </w:tcPr>
          <w:p w14:paraId="34745533" w14:textId="77777777" w:rsidR="00887476" w:rsidRPr="0094403A" w:rsidRDefault="00887476" w:rsidP="00D942E0">
            <w:pPr>
              <w:rPr>
                <w:rFonts w:cs="Arial"/>
                <w:color w:val="000000"/>
                <w:szCs w:val="20"/>
              </w:rPr>
            </w:pPr>
            <w:r w:rsidRPr="0094403A">
              <w:rPr>
                <w:rFonts w:cs="Arial"/>
                <w:color w:val="000000"/>
                <w:szCs w:val="20"/>
              </w:rPr>
              <w:t>2430-17-0015</w:t>
            </w:r>
          </w:p>
        </w:tc>
        <w:tc>
          <w:tcPr>
            <w:tcW w:w="1560" w:type="dxa"/>
            <w:tcBorders>
              <w:top w:val="nil"/>
              <w:left w:val="nil"/>
              <w:bottom w:val="single" w:sz="4" w:space="0" w:color="auto"/>
              <w:right w:val="single" w:sz="4" w:space="0" w:color="auto"/>
            </w:tcBorders>
            <w:noWrap/>
          </w:tcPr>
          <w:p w14:paraId="6DF55001" w14:textId="77777777" w:rsidR="00887476" w:rsidRPr="0094403A" w:rsidRDefault="00887476" w:rsidP="00D942E0">
            <w:pPr>
              <w:rPr>
                <w:rFonts w:cs="Arial"/>
                <w:color w:val="000000"/>
                <w:szCs w:val="20"/>
              </w:rPr>
            </w:pPr>
            <w:r w:rsidRPr="0094403A">
              <w:rPr>
                <w:rFonts w:cs="Arial"/>
                <w:color w:val="000000"/>
                <w:szCs w:val="20"/>
              </w:rPr>
              <w:t>574710</w:t>
            </w:r>
          </w:p>
        </w:tc>
        <w:tc>
          <w:tcPr>
            <w:tcW w:w="1275" w:type="dxa"/>
            <w:tcBorders>
              <w:top w:val="nil"/>
              <w:left w:val="nil"/>
              <w:bottom w:val="single" w:sz="4" w:space="0" w:color="auto"/>
              <w:right w:val="single" w:sz="4" w:space="0" w:color="auto"/>
            </w:tcBorders>
            <w:noWrap/>
            <w:vAlign w:val="center"/>
          </w:tcPr>
          <w:p w14:paraId="770B2554"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22.000</w:t>
            </w:r>
          </w:p>
        </w:tc>
        <w:tc>
          <w:tcPr>
            <w:tcW w:w="1134" w:type="dxa"/>
            <w:tcBorders>
              <w:top w:val="nil"/>
              <w:left w:val="nil"/>
              <w:bottom w:val="single" w:sz="4" w:space="0" w:color="auto"/>
              <w:right w:val="single" w:sz="4" w:space="0" w:color="auto"/>
            </w:tcBorders>
            <w:noWrap/>
            <w:vAlign w:val="center"/>
          </w:tcPr>
          <w:p w14:paraId="01A4082C"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22.000</w:t>
            </w:r>
          </w:p>
        </w:tc>
        <w:tc>
          <w:tcPr>
            <w:tcW w:w="1351" w:type="dxa"/>
            <w:tcBorders>
              <w:top w:val="nil"/>
              <w:left w:val="nil"/>
              <w:bottom w:val="single" w:sz="4" w:space="0" w:color="auto"/>
              <w:right w:val="single" w:sz="4" w:space="0" w:color="auto"/>
            </w:tcBorders>
            <w:noWrap/>
          </w:tcPr>
          <w:p w14:paraId="0CDA2ED1" w14:textId="77777777" w:rsidR="00887476" w:rsidRPr="0094403A" w:rsidRDefault="00887476" w:rsidP="00D942E0">
            <w:pPr>
              <w:jc w:val="right"/>
              <w:rPr>
                <w:rFonts w:cs="Arial"/>
                <w:color w:val="000000"/>
                <w:szCs w:val="20"/>
              </w:rPr>
            </w:pPr>
          </w:p>
        </w:tc>
      </w:tr>
      <w:tr w:rsidR="00887476" w:rsidRPr="0094403A" w14:paraId="1A060A1D"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926" w:type="dxa"/>
            <w:tcBorders>
              <w:top w:val="nil"/>
              <w:left w:val="single" w:sz="4" w:space="0" w:color="auto"/>
              <w:bottom w:val="single" w:sz="4" w:space="0" w:color="auto"/>
              <w:right w:val="single" w:sz="4" w:space="0" w:color="auto"/>
            </w:tcBorders>
            <w:noWrap/>
          </w:tcPr>
          <w:p w14:paraId="032178CF" w14:textId="3C1A5E93" w:rsidR="00887476" w:rsidRPr="0094403A" w:rsidRDefault="005528F3" w:rsidP="00D942E0">
            <w:pPr>
              <w:rPr>
                <w:rFonts w:cs="Arial"/>
                <w:color w:val="000000" w:themeColor="text1"/>
                <w:szCs w:val="20"/>
              </w:rPr>
            </w:pPr>
            <w:r>
              <w:rPr>
                <w:rFonts w:cs="Arial"/>
                <w:color w:val="000000" w:themeColor="text1"/>
                <w:szCs w:val="20"/>
              </w:rPr>
              <w:t>12.1.4</w:t>
            </w:r>
          </w:p>
        </w:tc>
        <w:tc>
          <w:tcPr>
            <w:tcW w:w="6445" w:type="dxa"/>
            <w:tcBorders>
              <w:top w:val="nil"/>
              <w:left w:val="nil"/>
              <w:bottom w:val="single" w:sz="4" w:space="0" w:color="auto"/>
              <w:right w:val="single" w:sz="4" w:space="0" w:color="auto"/>
            </w:tcBorders>
            <w:noWrap/>
          </w:tcPr>
          <w:p w14:paraId="36243C7C" w14:textId="77777777" w:rsidR="00887476" w:rsidRPr="0094403A" w:rsidRDefault="00887476" w:rsidP="00D942E0">
            <w:pPr>
              <w:jc w:val="both"/>
              <w:rPr>
                <w:rFonts w:cs="Arial"/>
                <w:color w:val="000000" w:themeColor="text1"/>
                <w:szCs w:val="20"/>
              </w:rPr>
            </w:pPr>
            <w:r w:rsidRPr="0094403A">
              <w:rPr>
                <w:rFonts w:cs="Arial"/>
                <w:szCs w:val="20"/>
              </w:rPr>
              <w:t>Organizacija in nadzor izvedbe določitve tipa morskega dna v slovenskem morju</w:t>
            </w:r>
          </w:p>
        </w:tc>
        <w:tc>
          <w:tcPr>
            <w:tcW w:w="1559" w:type="dxa"/>
            <w:tcBorders>
              <w:top w:val="nil"/>
              <w:left w:val="nil"/>
              <w:bottom w:val="single" w:sz="4" w:space="0" w:color="auto"/>
              <w:right w:val="single" w:sz="4" w:space="0" w:color="auto"/>
            </w:tcBorders>
          </w:tcPr>
          <w:p w14:paraId="27312161" w14:textId="77777777" w:rsidR="00887476" w:rsidRPr="0094403A" w:rsidRDefault="00887476" w:rsidP="00D942E0">
            <w:pPr>
              <w:rPr>
                <w:rFonts w:cs="Arial"/>
                <w:color w:val="000000" w:themeColor="text1"/>
                <w:szCs w:val="20"/>
              </w:rPr>
            </w:pPr>
            <w:r w:rsidRPr="0094403A">
              <w:rPr>
                <w:rFonts w:cs="Arial"/>
                <w:color w:val="000000"/>
                <w:szCs w:val="20"/>
              </w:rPr>
              <w:t>2430-17-0015</w:t>
            </w:r>
          </w:p>
        </w:tc>
        <w:tc>
          <w:tcPr>
            <w:tcW w:w="1560" w:type="dxa"/>
            <w:tcBorders>
              <w:top w:val="nil"/>
              <w:left w:val="nil"/>
              <w:bottom w:val="single" w:sz="4" w:space="0" w:color="auto"/>
              <w:right w:val="single" w:sz="4" w:space="0" w:color="auto"/>
            </w:tcBorders>
            <w:noWrap/>
          </w:tcPr>
          <w:p w14:paraId="22DA3B24" w14:textId="77777777" w:rsidR="00887476" w:rsidRPr="0094403A" w:rsidRDefault="00887476" w:rsidP="00D942E0">
            <w:pPr>
              <w:rPr>
                <w:rFonts w:cs="Arial"/>
                <w:color w:val="000000" w:themeColor="text1"/>
                <w:szCs w:val="20"/>
                <w:lang w:eastAsia="sl-SI"/>
              </w:rPr>
            </w:pPr>
            <w:r w:rsidRPr="0094403A">
              <w:rPr>
                <w:rFonts w:cs="Arial"/>
                <w:color w:val="000000"/>
                <w:szCs w:val="20"/>
              </w:rPr>
              <w:t>574710</w:t>
            </w:r>
          </w:p>
        </w:tc>
        <w:tc>
          <w:tcPr>
            <w:tcW w:w="1275" w:type="dxa"/>
            <w:tcBorders>
              <w:top w:val="nil"/>
              <w:left w:val="nil"/>
              <w:bottom w:val="single" w:sz="4" w:space="0" w:color="auto"/>
              <w:right w:val="single" w:sz="4" w:space="0" w:color="auto"/>
            </w:tcBorders>
            <w:noWrap/>
            <w:vAlign w:val="center"/>
          </w:tcPr>
          <w:p w14:paraId="291B90B2"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80.000</w:t>
            </w:r>
          </w:p>
        </w:tc>
        <w:tc>
          <w:tcPr>
            <w:tcW w:w="1134" w:type="dxa"/>
            <w:tcBorders>
              <w:top w:val="nil"/>
              <w:left w:val="nil"/>
              <w:bottom w:val="single" w:sz="4" w:space="0" w:color="auto"/>
              <w:right w:val="single" w:sz="4" w:space="0" w:color="auto"/>
            </w:tcBorders>
            <w:noWrap/>
            <w:vAlign w:val="center"/>
          </w:tcPr>
          <w:p w14:paraId="218AD47B"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80.000</w:t>
            </w:r>
          </w:p>
        </w:tc>
        <w:tc>
          <w:tcPr>
            <w:tcW w:w="1351" w:type="dxa"/>
            <w:tcBorders>
              <w:top w:val="nil"/>
              <w:left w:val="nil"/>
              <w:bottom w:val="single" w:sz="4" w:space="0" w:color="auto"/>
              <w:right w:val="single" w:sz="4" w:space="0" w:color="auto"/>
            </w:tcBorders>
            <w:noWrap/>
          </w:tcPr>
          <w:p w14:paraId="66064806" w14:textId="77777777" w:rsidR="00887476" w:rsidRPr="0094403A" w:rsidRDefault="00887476" w:rsidP="00D942E0">
            <w:pPr>
              <w:jc w:val="right"/>
              <w:rPr>
                <w:rFonts w:cs="Arial"/>
                <w:color w:val="000000" w:themeColor="text1"/>
                <w:szCs w:val="20"/>
              </w:rPr>
            </w:pPr>
          </w:p>
        </w:tc>
      </w:tr>
      <w:tr w:rsidR="00887476" w:rsidRPr="0094403A" w14:paraId="5CD4ADBF"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926" w:type="dxa"/>
            <w:tcBorders>
              <w:top w:val="nil"/>
              <w:left w:val="single" w:sz="4" w:space="0" w:color="auto"/>
              <w:bottom w:val="single" w:sz="4" w:space="0" w:color="auto"/>
              <w:right w:val="single" w:sz="4" w:space="0" w:color="auto"/>
            </w:tcBorders>
            <w:noWrap/>
          </w:tcPr>
          <w:p w14:paraId="74BEBEA4" w14:textId="5AAB0DC2" w:rsidR="00887476" w:rsidRPr="0094403A" w:rsidRDefault="00887476" w:rsidP="00D942E0">
            <w:pPr>
              <w:rPr>
                <w:rFonts w:cs="Arial"/>
                <w:color w:val="000000" w:themeColor="text1"/>
                <w:szCs w:val="20"/>
              </w:rPr>
            </w:pPr>
            <w:r w:rsidRPr="0094403A">
              <w:rPr>
                <w:rFonts w:cs="Arial"/>
                <w:color w:val="000000" w:themeColor="text1"/>
                <w:szCs w:val="20"/>
              </w:rPr>
              <w:t>12.1.5</w:t>
            </w:r>
          </w:p>
        </w:tc>
        <w:tc>
          <w:tcPr>
            <w:tcW w:w="6445" w:type="dxa"/>
            <w:tcBorders>
              <w:top w:val="nil"/>
              <w:left w:val="nil"/>
              <w:bottom w:val="single" w:sz="4" w:space="0" w:color="auto"/>
              <w:right w:val="single" w:sz="4" w:space="0" w:color="auto"/>
            </w:tcBorders>
            <w:noWrap/>
          </w:tcPr>
          <w:p w14:paraId="54A49E0D"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Nova izdaja in ponatis publikacije Kartografski ključ znakov in krajšav na slovenskih pomorskih kartah</w:t>
            </w:r>
          </w:p>
        </w:tc>
        <w:tc>
          <w:tcPr>
            <w:tcW w:w="1559" w:type="dxa"/>
            <w:tcBorders>
              <w:top w:val="nil"/>
              <w:left w:val="nil"/>
              <w:bottom w:val="single" w:sz="4" w:space="0" w:color="auto"/>
              <w:right w:val="single" w:sz="4" w:space="0" w:color="auto"/>
            </w:tcBorders>
          </w:tcPr>
          <w:p w14:paraId="4A5037F5" w14:textId="77777777" w:rsidR="00887476" w:rsidRPr="0094403A" w:rsidRDefault="00887476" w:rsidP="00D942E0">
            <w:pPr>
              <w:rPr>
                <w:rFonts w:cs="Arial"/>
                <w:color w:val="000000" w:themeColor="text1"/>
                <w:szCs w:val="20"/>
              </w:rPr>
            </w:pPr>
            <w:r w:rsidRPr="0094403A">
              <w:rPr>
                <w:rFonts w:cs="Arial"/>
                <w:color w:val="000000"/>
                <w:szCs w:val="20"/>
              </w:rPr>
              <w:t>2430-17-0015</w:t>
            </w:r>
          </w:p>
        </w:tc>
        <w:tc>
          <w:tcPr>
            <w:tcW w:w="1560" w:type="dxa"/>
            <w:tcBorders>
              <w:top w:val="nil"/>
              <w:left w:val="nil"/>
              <w:bottom w:val="single" w:sz="4" w:space="0" w:color="auto"/>
              <w:right w:val="single" w:sz="4" w:space="0" w:color="auto"/>
            </w:tcBorders>
            <w:noWrap/>
          </w:tcPr>
          <w:p w14:paraId="027F86AD" w14:textId="77777777" w:rsidR="00887476" w:rsidRPr="0094403A" w:rsidRDefault="00887476" w:rsidP="00D942E0">
            <w:pPr>
              <w:rPr>
                <w:rFonts w:cs="Arial"/>
                <w:color w:val="000000" w:themeColor="text1"/>
                <w:szCs w:val="20"/>
                <w:lang w:eastAsia="sl-SI"/>
              </w:rPr>
            </w:pPr>
            <w:r w:rsidRPr="0094403A">
              <w:rPr>
                <w:rFonts w:cs="Arial"/>
                <w:color w:val="000000"/>
                <w:szCs w:val="20"/>
              </w:rPr>
              <w:t>574710</w:t>
            </w:r>
          </w:p>
        </w:tc>
        <w:tc>
          <w:tcPr>
            <w:tcW w:w="1275" w:type="dxa"/>
            <w:tcBorders>
              <w:top w:val="nil"/>
              <w:left w:val="nil"/>
              <w:bottom w:val="single" w:sz="4" w:space="0" w:color="auto"/>
              <w:right w:val="single" w:sz="4" w:space="0" w:color="auto"/>
            </w:tcBorders>
            <w:noWrap/>
            <w:vAlign w:val="center"/>
          </w:tcPr>
          <w:p w14:paraId="715E5810"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30.000</w:t>
            </w:r>
          </w:p>
        </w:tc>
        <w:tc>
          <w:tcPr>
            <w:tcW w:w="1134" w:type="dxa"/>
            <w:tcBorders>
              <w:top w:val="nil"/>
              <w:left w:val="nil"/>
              <w:bottom w:val="single" w:sz="4" w:space="0" w:color="auto"/>
              <w:right w:val="single" w:sz="4" w:space="0" w:color="auto"/>
            </w:tcBorders>
            <w:noWrap/>
            <w:vAlign w:val="center"/>
          </w:tcPr>
          <w:p w14:paraId="4B654704"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30.000</w:t>
            </w:r>
          </w:p>
        </w:tc>
        <w:tc>
          <w:tcPr>
            <w:tcW w:w="1351" w:type="dxa"/>
            <w:tcBorders>
              <w:top w:val="nil"/>
              <w:left w:val="nil"/>
              <w:bottom w:val="single" w:sz="4" w:space="0" w:color="auto"/>
              <w:right w:val="single" w:sz="4" w:space="0" w:color="auto"/>
            </w:tcBorders>
            <w:noWrap/>
          </w:tcPr>
          <w:p w14:paraId="07622FE9" w14:textId="77777777" w:rsidR="00887476" w:rsidRPr="0094403A" w:rsidRDefault="00887476" w:rsidP="00D942E0">
            <w:pPr>
              <w:jc w:val="right"/>
              <w:rPr>
                <w:rFonts w:cs="Arial"/>
                <w:color w:val="000000" w:themeColor="text1"/>
                <w:szCs w:val="20"/>
              </w:rPr>
            </w:pPr>
          </w:p>
        </w:tc>
      </w:tr>
      <w:tr w:rsidR="00887476" w:rsidRPr="0094403A" w14:paraId="3FF955E9"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926" w:type="dxa"/>
            <w:tcBorders>
              <w:top w:val="nil"/>
              <w:left w:val="single" w:sz="4" w:space="0" w:color="auto"/>
              <w:bottom w:val="single" w:sz="4" w:space="0" w:color="auto"/>
              <w:right w:val="single" w:sz="4" w:space="0" w:color="auto"/>
            </w:tcBorders>
            <w:noWrap/>
          </w:tcPr>
          <w:p w14:paraId="661A69C0" w14:textId="6F3BBBF1" w:rsidR="00887476" w:rsidRPr="0094403A" w:rsidRDefault="00887476" w:rsidP="00D942E0">
            <w:pPr>
              <w:rPr>
                <w:rFonts w:cs="Arial"/>
                <w:color w:val="000000" w:themeColor="text1"/>
                <w:szCs w:val="20"/>
              </w:rPr>
            </w:pPr>
            <w:r w:rsidRPr="0094403A">
              <w:rPr>
                <w:rFonts w:cs="Arial"/>
                <w:color w:val="000000" w:themeColor="text1"/>
                <w:szCs w:val="20"/>
              </w:rPr>
              <w:t>12.1.6</w:t>
            </w:r>
          </w:p>
        </w:tc>
        <w:tc>
          <w:tcPr>
            <w:tcW w:w="6445" w:type="dxa"/>
            <w:tcBorders>
              <w:top w:val="nil"/>
              <w:left w:val="nil"/>
              <w:bottom w:val="single" w:sz="4" w:space="0" w:color="auto"/>
              <w:right w:val="single" w:sz="4" w:space="0" w:color="auto"/>
            </w:tcBorders>
            <w:noWrap/>
          </w:tcPr>
          <w:p w14:paraId="1E57E423"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Omogočanje </w:t>
            </w:r>
            <w:proofErr w:type="spellStart"/>
            <w:r w:rsidRPr="0094403A">
              <w:rPr>
                <w:rFonts w:cs="Arial"/>
                <w:color w:val="000000" w:themeColor="text1"/>
                <w:szCs w:val="20"/>
              </w:rPr>
              <w:t>multimodalne</w:t>
            </w:r>
            <w:proofErr w:type="spellEnd"/>
            <w:r w:rsidRPr="0094403A">
              <w:rPr>
                <w:rFonts w:cs="Arial"/>
                <w:color w:val="000000" w:themeColor="text1"/>
                <w:szCs w:val="20"/>
              </w:rPr>
              <w:t xml:space="preserve"> mobilnosti oseb z različnimi oviranostmi </w:t>
            </w:r>
          </w:p>
        </w:tc>
        <w:tc>
          <w:tcPr>
            <w:tcW w:w="1559" w:type="dxa"/>
            <w:tcBorders>
              <w:top w:val="nil"/>
              <w:left w:val="nil"/>
              <w:bottom w:val="single" w:sz="4" w:space="0" w:color="auto"/>
              <w:right w:val="single" w:sz="4" w:space="0" w:color="auto"/>
            </w:tcBorders>
          </w:tcPr>
          <w:p w14:paraId="2CD7D015" w14:textId="77777777" w:rsidR="00887476" w:rsidRPr="0094403A" w:rsidRDefault="00887476" w:rsidP="00D942E0">
            <w:pPr>
              <w:rPr>
                <w:rFonts w:cs="Arial"/>
                <w:color w:val="000000" w:themeColor="text1"/>
                <w:szCs w:val="20"/>
              </w:rPr>
            </w:pPr>
            <w:r w:rsidRPr="0094403A">
              <w:rPr>
                <w:rFonts w:cs="Arial"/>
                <w:color w:val="000000" w:themeColor="text1"/>
                <w:szCs w:val="20"/>
              </w:rPr>
              <w:t>2411-11-0008</w:t>
            </w:r>
          </w:p>
        </w:tc>
        <w:tc>
          <w:tcPr>
            <w:tcW w:w="1560" w:type="dxa"/>
            <w:tcBorders>
              <w:top w:val="nil"/>
              <w:left w:val="nil"/>
              <w:bottom w:val="single" w:sz="4" w:space="0" w:color="auto"/>
              <w:right w:val="single" w:sz="4" w:space="0" w:color="auto"/>
            </w:tcBorders>
            <w:noWrap/>
          </w:tcPr>
          <w:p w14:paraId="6E568666" w14:textId="77777777" w:rsidR="00887476" w:rsidRPr="0094403A" w:rsidRDefault="00887476" w:rsidP="00D942E0">
            <w:pPr>
              <w:rPr>
                <w:rFonts w:cs="Arial"/>
                <w:color w:val="000000" w:themeColor="text1"/>
                <w:szCs w:val="20"/>
              </w:rPr>
            </w:pPr>
            <w:r w:rsidRPr="0094403A">
              <w:rPr>
                <w:rFonts w:cs="Arial"/>
                <w:color w:val="000000" w:themeColor="text1"/>
                <w:szCs w:val="20"/>
                <w:lang w:eastAsia="sl-SI"/>
              </w:rPr>
              <w:t>221075</w:t>
            </w:r>
          </w:p>
        </w:tc>
        <w:tc>
          <w:tcPr>
            <w:tcW w:w="1275" w:type="dxa"/>
            <w:tcBorders>
              <w:top w:val="nil"/>
              <w:left w:val="nil"/>
              <w:bottom w:val="single" w:sz="4" w:space="0" w:color="auto"/>
              <w:right w:val="single" w:sz="4" w:space="0" w:color="auto"/>
            </w:tcBorders>
            <w:noWrap/>
          </w:tcPr>
          <w:p w14:paraId="086EEFEB"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400.000</w:t>
            </w:r>
          </w:p>
        </w:tc>
        <w:tc>
          <w:tcPr>
            <w:tcW w:w="1134" w:type="dxa"/>
            <w:tcBorders>
              <w:top w:val="nil"/>
              <w:left w:val="nil"/>
              <w:bottom w:val="single" w:sz="4" w:space="0" w:color="auto"/>
              <w:right w:val="single" w:sz="4" w:space="0" w:color="auto"/>
            </w:tcBorders>
            <w:noWrap/>
          </w:tcPr>
          <w:p w14:paraId="22F6BD66"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400.000</w:t>
            </w:r>
          </w:p>
        </w:tc>
        <w:tc>
          <w:tcPr>
            <w:tcW w:w="1351" w:type="dxa"/>
            <w:tcBorders>
              <w:top w:val="nil"/>
              <w:left w:val="nil"/>
              <w:bottom w:val="single" w:sz="4" w:space="0" w:color="auto"/>
              <w:right w:val="single" w:sz="4" w:space="0" w:color="auto"/>
            </w:tcBorders>
            <w:noWrap/>
          </w:tcPr>
          <w:p w14:paraId="6ECCC047" w14:textId="77777777" w:rsidR="00887476" w:rsidRPr="0094403A" w:rsidRDefault="00887476" w:rsidP="00D942E0">
            <w:pPr>
              <w:jc w:val="right"/>
              <w:rPr>
                <w:rFonts w:cs="Arial"/>
                <w:color w:val="000000" w:themeColor="text1"/>
                <w:szCs w:val="20"/>
              </w:rPr>
            </w:pPr>
          </w:p>
        </w:tc>
      </w:tr>
      <w:tr w:rsidR="00887476" w:rsidRPr="0094403A" w14:paraId="21BFBABB"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926" w:type="dxa"/>
            <w:tcBorders>
              <w:top w:val="nil"/>
              <w:left w:val="single" w:sz="4" w:space="0" w:color="auto"/>
              <w:bottom w:val="single" w:sz="4" w:space="0" w:color="auto"/>
              <w:right w:val="single" w:sz="4" w:space="0" w:color="auto"/>
            </w:tcBorders>
            <w:noWrap/>
          </w:tcPr>
          <w:p w14:paraId="5B6197B2" w14:textId="61A5FF0A" w:rsidR="00887476" w:rsidRPr="0094403A" w:rsidRDefault="00887476" w:rsidP="00D942E0">
            <w:pPr>
              <w:rPr>
                <w:rFonts w:cs="Arial"/>
                <w:color w:val="000000" w:themeColor="text1"/>
                <w:szCs w:val="20"/>
              </w:rPr>
            </w:pPr>
            <w:r w:rsidRPr="0094403A">
              <w:rPr>
                <w:rFonts w:cs="Arial"/>
                <w:color w:val="000000" w:themeColor="text1"/>
                <w:szCs w:val="20"/>
              </w:rPr>
              <w:t>12.1.7</w:t>
            </w:r>
          </w:p>
        </w:tc>
        <w:tc>
          <w:tcPr>
            <w:tcW w:w="6445" w:type="dxa"/>
            <w:tcBorders>
              <w:top w:val="nil"/>
              <w:left w:val="nil"/>
              <w:bottom w:val="single" w:sz="4" w:space="0" w:color="auto"/>
              <w:right w:val="single" w:sz="4" w:space="0" w:color="auto"/>
            </w:tcBorders>
            <w:noWrap/>
          </w:tcPr>
          <w:p w14:paraId="4A056F84"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Prostorska podatkovna podpora upravljanju javnega potniškega prometa</w:t>
            </w:r>
          </w:p>
        </w:tc>
        <w:tc>
          <w:tcPr>
            <w:tcW w:w="1559" w:type="dxa"/>
            <w:tcBorders>
              <w:top w:val="nil"/>
              <w:left w:val="nil"/>
              <w:bottom w:val="single" w:sz="4" w:space="0" w:color="auto"/>
              <w:right w:val="single" w:sz="4" w:space="0" w:color="auto"/>
            </w:tcBorders>
          </w:tcPr>
          <w:p w14:paraId="4D93EB5A" w14:textId="77777777" w:rsidR="00887476" w:rsidRPr="0094403A" w:rsidRDefault="00887476" w:rsidP="00D942E0">
            <w:pPr>
              <w:rPr>
                <w:rFonts w:cs="Arial"/>
                <w:color w:val="000000" w:themeColor="text1"/>
                <w:szCs w:val="20"/>
              </w:rPr>
            </w:pPr>
            <w:r w:rsidRPr="0094403A">
              <w:rPr>
                <w:rFonts w:cs="Arial"/>
                <w:color w:val="000000" w:themeColor="text1"/>
                <w:szCs w:val="20"/>
              </w:rPr>
              <w:t>2430-21-3345</w:t>
            </w:r>
          </w:p>
        </w:tc>
        <w:tc>
          <w:tcPr>
            <w:tcW w:w="1560" w:type="dxa"/>
            <w:tcBorders>
              <w:top w:val="nil"/>
              <w:left w:val="nil"/>
              <w:bottom w:val="single" w:sz="4" w:space="0" w:color="auto"/>
              <w:right w:val="single" w:sz="4" w:space="0" w:color="auto"/>
            </w:tcBorders>
            <w:noWrap/>
          </w:tcPr>
          <w:p w14:paraId="3EB8B1B7" w14:textId="77777777" w:rsidR="00887476" w:rsidRPr="0094403A" w:rsidRDefault="00887476" w:rsidP="00D942E0">
            <w:pPr>
              <w:rPr>
                <w:rFonts w:cs="Arial"/>
                <w:color w:val="000000" w:themeColor="text1"/>
                <w:szCs w:val="20"/>
              </w:rPr>
            </w:pPr>
            <w:r w:rsidRPr="0094403A">
              <w:rPr>
                <w:rFonts w:cs="Arial"/>
                <w:color w:val="000000" w:themeColor="text1"/>
                <w:szCs w:val="20"/>
              </w:rPr>
              <w:t>978610</w:t>
            </w:r>
          </w:p>
        </w:tc>
        <w:tc>
          <w:tcPr>
            <w:tcW w:w="1275" w:type="dxa"/>
            <w:tcBorders>
              <w:top w:val="nil"/>
              <w:left w:val="nil"/>
              <w:bottom w:val="single" w:sz="4" w:space="0" w:color="auto"/>
              <w:right w:val="single" w:sz="4" w:space="0" w:color="auto"/>
            </w:tcBorders>
            <w:noWrap/>
          </w:tcPr>
          <w:p w14:paraId="4E868109"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80.000</w:t>
            </w:r>
          </w:p>
        </w:tc>
        <w:tc>
          <w:tcPr>
            <w:tcW w:w="1134" w:type="dxa"/>
            <w:tcBorders>
              <w:top w:val="nil"/>
              <w:left w:val="nil"/>
              <w:bottom w:val="single" w:sz="4" w:space="0" w:color="auto"/>
              <w:right w:val="single" w:sz="4" w:space="0" w:color="auto"/>
            </w:tcBorders>
            <w:noWrap/>
          </w:tcPr>
          <w:p w14:paraId="19112205"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80.000</w:t>
            </w:r>
          </w:p>
        </w:tc>
        <w:tc>
          <w:tcPr>
            <w:tcW w:w="1351" w:type="dxa"/>
            <w:tcBorders>
              <w:top w:val="nil"/>
              <w:left w:val="nil"/>
              <w:bottom w:val="single" w:sz="4" w:space="0" w:color="auto"/>
              <w:right w:val="single" w:sz="4" w:space="0" w:color="auto"/>
            </w:tcBorders>
            <w:noWrap/>
          </w:tcPr>
          <w:p w14:paraId="4152D4EF" w14:textId="77777777" w:rsidR="00887476" w:rsidRPr="0094403A" w:rsidRDefault="00887476" w:rsidP="00D942E0">
            <w:pPr>
              <w:jc w:val="right"/>
              <w:rPr>
                <w:rFonts w:cs="Arial"/>
                <w:color w:val="000000" w:themeColor="text1"/>
                <w:szCs w:val="20"/>
              </w:rPr>
            </w:pPr>
          </w:p>
        </w:tc>
      </w:tr>
      <w:tr w:rsidR="00887476" w:rsidRPr="0094403A" w14:paraId="047D92CB"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926" w:type="dxa"/>
            <w:tcBorders>
              <w:top w:val="nil"/>
              <w:left w:val="single" w:sz="4" w:space="0" w:color="auto"/>
              <w:bottom w:val="single" w:sz="4" w:space="0" w:color="auto"/>
              <w:right w:val="single" w:sz="4" w:space="0" w:color="auto"/>
            </w:tcBorders>
            <w:noWrap/>
          </w:tcPr>
          <w:p w14:paraId="536B4C9B" w14:textId="38361174" w:rsidR="00887476" w:rsidRPr="0094403A" w:rsidRDefault="00887476" w:rsidP="00D942E0">
            <w:pPr>
              <w:rPr>
                <w:rFonts w:cs="Arial"/>
                <w:color w:val="000000" w:themeColor="text1"/>
                <w:szCs w:val="20"/>
              </w:rPr>
            </w:pPr>
            <w:r w:rsidRPr="0094403A">
              <w:rPr>
                <w:rFonts w:cs="Arial"/>
                <w:color w:val="000000" w:themeColor="text1"/>
                <w:szCs w:val="20"/>
              </w:rPr>
              <w:t>12.1.8</w:t>
            </w:r>
          </w:p>
        </w:tc>
        <w:tc>
          <w:tcPr>
            <w:tcW w:w="6445" w:type="dxa"/>
            <w:tcBorders>
              <w:top w:val="nil"/>
              <w:left w:val="nil"/>
              <w:bottom w:val="single" w:sz="4" w:space="0" w:color="auto"/>
              <w:right w:val="single" w:sz="4" w:space="0" w:color="auto"/>
            </w:tcBorders>
            <w:noWrap/>
          </w:tcPr>
          <w:p w14:paraId="5666CABF"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Zagotavljanje, vzdrževanje in verificiranje geodetskih podatkov za potrebe civilnega letalstva</w:t>
            </w:r>
          </w:p>
        </w:tc>
        <w:tc>
          <w:tcPr>
            <w:tcW w:w="1559" w:type="dxa"/>
            <w:tcBorders>
              <w:top w:val="nil"/>
              <w:left w:val="nil"/>
              <w:bottom w:val="single" w:sz="4" w:space="0" w:color="auto"/>
              <w:right w:val="single" w:sz="4" w:space="0" w:color="auto"/>
            </w:tcBorders>
          </w:tcPr>
          <w:p w14:paraId="407CE591" w14:textId="77777777" w:rsidR="00887476" w:rsidRPr="0094403A" w:rsidRDefault="00887476" w:rsidP="00D942E0">
            <w:pPr>
              <w:rPr>
                <w:rFonts w:cs="Arial"/>
                <w:color w:val="000000" w:themeColor="text1"/>
                <w:szCs w:val="20"/>
              </w:rPr>
            </w:pPr>
            <w:r w:rsidRPr="0094403A">
              <w:rPr>
                <w:rFonts w:cs="Arial"/>
                <w:color w:val="000000" w:themeColor="text1"/>
                <w:szCs w:val="20"/>
              </w:rPr>
              <w:t>2411-11-0004</w:t>
            </w:r>
          </w:p>
        </w:tc>
        <w:tc>
          <w:tcPr>
            <w:tcW w:w="1560" w:type="dxa"/>
            <w:tcBorders>
              <w:top w:val="nil"/>
              <w:left w:val="nil"/>
              <w:bottom w:val="single" w:sz="4" w:space="0" w:color="auto"/>
              <w:right w:val="single" w:sz="4" w:space="0" w:color="auto"/>
            </w:tcBorders>
            <w:noWrap/>
          </w:tcPr>
          <w:p w14:paraId="127FBFE6" w14:textId="77777777" w:rsidR="00887476" w:rsidRPr="0094403A" w:rsidRDefault="00887476" w:rsidP="00D942E0">
            <w:pPr>
              <w:rPr>
                <w:rFonts w:cs="Arial"/>
                <w:color w:val="000000" w:themeColor="text1"/>
                <w:szCs w:val="20"/>
              </w:rPr>
            </w:pPr>
            <w:r w:rsidRPr="0094403A">
              <w:rPr>
                <w:rFonts w:cs="Arial"/>
                <w:color w:val="000000" w:themeColor="text1"/>
                <w:szCs w:val="20"/>
              </w:rPr>
              <w:t>130070</w:t>
            </w:r>
          </w:p>
        </w:tc>
        <w:tc>
          <w:tcPr>
            <w:tcW w:w="1275" w:type="dxa"/>
            <w:tcBorders>
              <w:top w:val="nil"/>
              <w:left w:val="nil"/>
              <w:bottom w:val="single" w:sz="4" w:space="0" w:color="auto"/>
              <w:right w:val="single" w:sz="4" w:space="0" w:color="auto"/>
            </w:tcBorders>
            <w:noWrap/>
          </w:tcPr>
          <w:p w14:paraId="49F19453"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50.000</w:t>
            </w:r>
          </w:p>
        </w:tc>
        <w:tc>
          <w:tcPr>
            <w:tcW w:w="1134" w:type="dxa"/>
            <w:tcBorders>
              <w:top w:val="nil"/>
              <w:left w:val="nil"/>
              <w:bottom w:val="single" w:sz="4" w:space="0" w:color="auto"/>
              <w:right w:val="single" w:sz="4" w:space="0" w:color="auto"/>
            </w:tcBorders>
            <w:noWrap/>
          </w:tcPr>
          <w:p w14:paraId="53D40FB7"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50.000</w:t>
            </w:r>
          </w:p>
        </w:tc>
        <w:tc>
          <w:tcPr>
            <w:tcW w:w="1351" w:type="dxa"/>
            <w:tcBorders>
              <w:top w:val="nil"/>
              <w:left w:val="nil"/>
              <w:bottom w:val="single" w:sz="4" w:space="0" w:color="auto"/>
              <w:right w:val="single" w:sz="4" w:space="0" w:color="auto"/>
            </w:tcBorders>
            <w:noWrap/>
          </w:tcPr>
          <w:p w14:paraId="096BB7F9" w14:textId="77777777" w:rsidR="00887476" w:rsidRPr="0094403A" w:rsidRDefault="00887476" w:rsidP="00D942E0">
            <w:pPr>
              <w:jc w:val="right"/>
              <w:rPr>
                <w:rFonts w:cs="Arial"/>
                <w:color w:val="000000" w:themeColor="text1"/>
                <w:szCs w:val="20"/>
              </w:rPr>
            </w:pPr>
          </w:p>
        </w:tc>
      </w:tr>
      <w:tr w:rsidR="00887476" w:rsidRPr="0094403A" w14:paraId="6E522128"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926" w:type="dxa"/>
            <w:tcBorders>
              <w:top w:val="nil"/>
              <w:left w:val="single" w:sz="4" w:space="0" w:color="auto"/>
              <w:bottom w:val="single" w:sz="4" w:space="0" w:color="auto"/>
              <w:right w:val="single" w:sz="4" w:space="0" w:color="auto"/>
            </w:tcBorders>
            <w:shd w:val="clear" w:color="auto" w:fill="F2F2F2"/>
            <w:noWrap/>
          </w:tcPr>
          <w:p w14:paraId="60752639" w14:textId="77777777" w:rsidR="00887476" w:rsidRPr="0094403A" w:rsidRDefault="00887476" w:rsidP="00D942E0">
            <w:pPr>
              <w:rPr>
                <w:rFonts w:cs="Arial"/>
                <w:b/>
                <w:color w:val="000000" w:themeColor="text1"/>
                <w:szCs w:val="20"/>
              </w:rPr>
            </w:pPr>
            <w:r w:rsidRPr="0094403A">
              <w:rPr>
                <w:rFonts w:cs="Arial"/>
                <w:b/>
                <w:color w:val="000000" w:themeColor="text1"/>
                <w:szCs w:val="20"/>
              </w:rPr>
              <w:t>12.2</w:t>
            </w:r>
          </w:p>
        </w:tc>
        <w:tc>
          <w:tcPr>
            <w:tcW w:w="6445" w:type="dxa"/>
            <w:tcBorders>
              <w:top w:val="nil"/>
              <w:left w:val="nil"/>
              <w:bottom w:val="single" w:sz="4" w:space="0" w:color="auto"/>
              <w:right w:val="single" w:sz="4" w:space="0" w:color="auto"/>
            </w:tcBorders>
            <w:shd w:val="clear" w:color="auto" w:fill="F2F2F2"/>
          </w:tcPr>
          <w:p w14:paraId="0948468E" w14:textId="77777777" w:rsidR="00887476" w:rsidRPr="0094403A" w:rsidRDefault="00887476" w:rsidP="00D942E0">
            <w:pPr>
              <w:spacing w:line="360" w:lineRule="auto"/>
              <w:rPr>
                <w:rFonts w:cs="Arial"/>
                <w:b/>
                <w:color w:val="000000" w:themeColor="text1"/>
                <w:szCs w:val="20"/>
              </w:rPr>
            </w:pPr>
            <w:r w:rsidRPr="0094403A">
              <w:rPr>
                <w:rFonts w:cs="Arial"/>
                <w:b/>
                <w:color w:val="000000" w:themeColor="text1"/>
                <w:szCs w:val="20"/>
              </w:rPr>
              <w:t>Ministrstvo za zunanje in evropske zadeve</w:t>
            </w:r>
          </w:p>
        </w:tc>
        <w:tc>
          <w:tcPr>
            <w:tcW w:w="1559" w:type="dxa"/>
            <w:tcBorders>
              <w:top w:val="nil"/>
              <w:left w:val="nil"/>
              <w:bottom w:val="single" w:sz="4" w:space="0" w:color="auto"/>
              <w:right w:val="single" w:sz="4" w:space="0" w:color="auto"/>
            </w:tcBorders>
            <w:shd w:val="clear" w:color="auto" w:fill="F2F2F2"/>
          </w:tcPr>
          <w:p w14:paraId="34C77401" w14:textId="77777777" w:rsidR="00887476" w:rsidRPr="0094403A" w:rsidRDefault="00887476" w:rsidP="00D942E0">
            <w:pPr>
              <w:rPr>
                <w:rFonts w:cs="Arial"/>
                <w:b/>
                <w:color w:val="000000" w:themeColor="text1"/>
                <w:szCs w:val="20"/>
              </w:rPr>
            </w:pPr>
          </w:p>
        </w:tc>
        <w:tc>
          <w:tcPr>
            <w:tcW w:w="1560" w:type="dxa"/>
            <w:tcBorders>
              <w:top w:val="nil"/>
              <w:left w:val="nil"/>
              <w:bottom w:val="single" w:sz="4" w:space="0" w:color="auto"/>
              <w:right w:val="single" w:sz="4" w:space="0" w:color="auto"/>
            </w:tcBorders>
            <w:shd w:val="clear" w:color="auto" w:fill="F2F2F2"/>
            <w:noWrap/>
          </w:tcPr>
          <w:p w14:paraId="62BA099A" w14:textId="77777777" w:rsidR="00887476" w:rsidRPr="0094403A" w:rsidRDefault="00887476" w:rsidP="00D942E0">
            <w:pPr>
              <w:rPr>
                <w:rFonts w:cs="Arial"/>
                <w:b/>
                <w:color w:val="000000" w:themeColor="text1"/>
                <w:szCs w:val="20"/>
              </w:rPr>
            </w:pPr>
          </w:p>
        </w:tc>
        <w:tc>
          <w:tcPr>
            <w:tcW w:w="1275" w:type="dxa"/>
            <w:tcBorders>
              <w:top w:val="nil"/>
              <w:left w:val="nil"/>
              <w:bottom w:val="single" w:sz="4" w:space="0" w:color="auto"/>
              <w:right w:val="single" w:sz="4" w:space="0" w:color="auto"/>
            </w:tcBorders>
            <w:shd w:val="clear" w:color="auto" w:fill="F2F2F2"/>
            <w:noWrap/>
          </w:tcPr>
          <w:p w14:paraId="160F3E7A" w14:textId="77777777" w:rsidR="00887476" w:rsidRPr="0094403A" w:rsidRDefault="00887476" w:rsidP="00D942E0">
            <w:pPr>
              <w:jc w:val="right"/>
              <w:rPr>
                <w:rFonts w:cs="Arial"/>
                <w:b/>
                <w:color w:val="000000" w:themeColor="text1"/>
                <w:szCs w:val="20"/>
              </w:rPr>
            </w:pPr>
          </w:p>
        </w:tc>
        <w:tc>
          <w:tcPr>
            <w:tcW w:w="1134" w:type="dxa"/>
            <w:tcBorders>
              <w:top w:val="nil"/>
              <w:left w:val="nil"/>
              <w:bottom w:val="single" w:sz="4" w:space="0" w:color="auto"/>
              <w:right w:val="single" w:sz="4" w:space="0" w:color="auto"/>
            </w:tcBorders>
            <w:shd w:val="clear" w:color="auto" w:fill="F2F2F2"/>
            <w:noWrap/>
          </w:tcPr>
          <w:p w14:paraId="61DC8684" w14:textId="77777777" w:rsidR="00887476" w:rsidRPr="0094403A" w:rsidRDefault="00887476" w:rsidP="00D942E0">
            <w:pPr>
              <w:jc w:val="right"/>
              <w:rPr>
                <w:rFonts w:cs="Arial"/>
                <w:b/>
                <w:color w:val="000000" w:themeColor="text1"/>
                <w:szCs w:val="20"/>
              </w:rPr>
            </w:pPr>
          </w:p>
        </w:tc>
        <w:tc>
          <w:tcPr>
            <w:tcW w:w="1351" w:type="dxa"/>
            <w:tcBorders>
              <w:top w:val="nil"/>
              <w:left w:val="nil"/>
              <w:bottom w:val="single" w:sz="4" w:space="0" w:color="auto"/>
              <w:right w:val="single" w:sz="4" w:space="0" w:color="auto"/>
            </w:tcBorders>
            <w:shd w:val="clear" w:color="auto" w:fill="F2F2F2"/>
            <w:noWrap/>
          </w:tcPr>
          <w:p w14:paraId="642158A2" w14:textId="77777777" w:rsidR="00887476" w:rsidRPr="0094403A" w:rsidRDefault="00887476" w:rsidP="00D942E0">
            <w:pPr>
              <w:jc w:val="right"/>
              <w:rPr>
                <w:rFonts w:cs="Arial"/>
                <w:b/>
                <w:color w:val="000000" w:themeColor="text1"/>
                <w:szCs w:val="20"/>
              </w:rPr>
            </w:pPr>
          </w:p>
        </w:tc>
      </w:tr>
      <w:tr w:rsidR="00887476" w:rsidRPr="0094403A" w14:paraId="5523B2EB"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926" w:type="dxa"/>
            <w:tcBorders>
              <w:top w:val="nil"/>
              <w:left w:val="single" w:sz="4" w:space="0" w:color="auto"/>
              <w:bottom w:val="single" w:sz="4" w:space="0" w:color="auto"/>
              <w:right w:val="single" w:sz="4" w:space="0" w:color="auto"/>
            </w:tcBorders>
            <w:noWrap/>
          </w:tcPr>
          <w:p w14:paraId="5FCEE15B" w14:textId="77777777" w:rsidR="00887476" w:rsidRPr="0094403A" w:rsidRDefault="00887476" w:rsidP="00D942E0">
            <w:pPr>
              <w:rPr>
                <w:rFonts w:cs="Arial"/>
                <w:color w:val="000000" w:themeColor="text1"/>
                <w:szCs w:val="20"/>
              </w:rPr>
            </w:pPr>
            <w:r w:rsidRPr="0094403A">
              <w:rPr>
                <w:rFonts w:cs="Arial"/>
                <w:color w:val="000000" w:themeColor="text1"/>
                <w:szCs w:val="20"/>
              </w:rPr>
              <w:t>12.2.1</w:t>
            </w:r>
          </w:p>
        </w:tc>
        <w:tc>
          <w:tcPr>
            <w:tcW w:w="6445" w:type="dxa"/>
            <w:tcBorders>
              <w:top w:val="nil"/>
              <w:left w:val="nil"/>
              <w:bottom w:val="single" w:sz="4" w:space="0" w:color="auto"/>
              <w:right w:val="single" w:sz="4" w:space="0" w:color="auto"/>
            </w:tcBorders>
          </w:tcPr>
          <w:p w14:paraId="1EA85A92" w14:textId="072E9CFE" w:rsidR="00887476" w:rsidRPr="0094403A" w:rsidRDefault="005528F3" w:rsidP="00D233DE">
            <w:pPr>
              <w:rPr>
                <w:rFonts w:cs="Arial"/>
                <w:color w:val="000000" w:themeColor="text1"/>
                <w:szCs w:val="20"/>
              </w:rPr>
            </w:pPr>
            <w:r>
              <w:rPr>
                <w:rFonts w:cs="Arial"/>
                <w:color w:val="000000" w:themeColor="text1"/>
                <w:szCs w:val="20"/>
              </w:rPr>
              <w:t>Tehnična pomoč in svetovanje</w:t>
            </w:r>
          </w:p>
        </w:tc>
        <w:tc>
          <w:tcPr>
            <w:tcW w:w="1559" w:type="dxa"/>
            <w:tcBorders>
              <w:top w:val="nil"/>
              <w:left w:val="nil"/>
              <w:bottom w:val="single" w:sz="4" w:space="0" w:color="auto"/>
              <w:right w:val="single" w:sz="4" w:space="0" w:color="auto"/>
            </w:tcBorders>
          </w:tcPr>
          <w:p w14:paraId="3BA745D7" w14:textId="77777777" w:rsidR="00887476" w:rsidRPr="0094403A" w:rsidRDefault="00887476" w:rsidP="00D942E0">
            <w:pPr>
              <w:rPr>
                <w:rFonts w:cs="Arial"/>
                <w:color w:val="000000" w:themeColor="text1"/>
                <w:szCs w:val="20"/>
              </w:rPr>
            </w:pPr>
            <w:r w:rsidRPr="0094403A">
              <w:rPr>
                <w:rFonts w:cs="Arial"/>
                <w:color w:val="000000" w:themeColor="text1"/>
                <w:szCs w:val="20"/>
              </w:rPr>
              <w:t>1811-11-0001</w:t>
            </w:r>
          </w:p>
        </w:tc>
        <w:tc>
          <w:tcPr>
            <w:tcW w:w="1560" w:type="dxa"/>
            <w:tcBorders>
              <w:top w:val="nil"/>
              <w:left w:val="nil"/>
              <w:bottom w:val="single" w:sz="4" w:space="0" w:color="auto"/>
              <w:right w:val="single" w:sz="4" w:space="0" w:color="auto"/>
            </w:tcBorders>
            <w:noWrap/>
          </w:tcPr>
          <w:p w14:paraId="1B2F28CB" w14:textId="77777777" w:rsidR="00887476" w:rsidRPr="0094403A" w:rsidRDefault="00887476" w:rsidP="00D942E0">
            <w:pPr>
              <w:rPr>
                <w:rFonts w:cs="Arial"/>
                <w:color w:val="000000" w:themeColor="text1"/>
                <w:szCs w:val="20"/>
              </w:rPr>
            </w:pPr>
            <w:r w:rsidRPr="0094403A">
              <w:rPr>
                <w:rFonts w:cs="Arial"/>
                <w:color w:val="000000" w:themeColor="text1"/>
                <w:szCs w:val="20"/>
              </w:rPr>
              <w:t>3663</w:t>
            </w:r>
          </w:p>
        </w:tc>
        <w:tc>
          <w:tcPr>
            <w:tcW w:w="1275" w:type="dxa"/>
            <w:tcBorders>
              <w:top w:val="nil"/>
              <w:left w:val="nil"/>
              <w:bottom w:val="single" w:sz="4" w:space="0" w:color="auto"/>
              <w:right w:val="single" w:sz="4" w:space="0" w:color="auto"/>
            </w:tcBorders>
            <w:noWrap/>
          </w:tcPr>
          <w:p w14:paraId="7B3CA57F"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25.000</w:t>
            </w:r>
          </w:p>
        </w:tc>
        <w:tc>
          <w:tcPr>
            <w:tcW w:w="1134" w:type="dxa"/>
            <w:tcBorders>
              <w:top w:val="nil"/>
              <w:left w:val="nil"/>
              <w:bottom w:val="single" w:sz="4" w:space="0" w:color="auto"/>
              <w:right w:val="single" w:sz="4" w:space="0" w:color="auto"/>
            </w:tcBorders>
            <w:noWrap/>
          </w:tcPr>
          <w:p w14:paraId="60A5EA5A"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25.000</w:t>
            </w:r>
          </w:p>
        </w:tc>
        <w:tc>
          <w:tcPr>
            <w:tcW w:w="1351" w:type="dxa"/>
            <w:tcBorders>
              <w:top w:val="nil"/>
              <w:left w:val="nil"/>
              <w:bottom w:val="single" w:sz="4" w:space="0" w:color="auto"/>
              <w:right w:val="single" w:sz="4" w:space="0" w:color="auto"/>
            </w:tcBorders>
            <w:noWrap/>
          </w:tcPr>
          <w:p w14:paraId="581C6A37" w14:textId="77777777" w:rsidR="00887476" w:rsidRPr="0094403A" w:rsidRDefault="00887476" w:rsidP="00D942E0">
            <w:pPr>
              <w:jc w:val="right"/>
              <w:rPr>
                <w:rFonts w:cs="Arial"/>
                <w:color w:val="000000" w:themeColor="text1"/>
                <w:szCs w:val="20"/>
              </w:rPr>
            </w:pPr>
          </w:p>
        </w:tc>
      </w:tr>
      <w:tr w:rsidR="00887476" w:rsidRPr="0094403A" w14:paraId="3B13B187"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926" w:type="dxa"/>
            <w:tcBorders>
              <w:top w:val="nil"/>
              <w:left w:val="single" w:sz="4" w:space="0" w:color="auto"/>
              <w:bottom w:val="single" w:sz="4" w:space="0" w:color="auto"/>
              <w:right w:val="single" w:sz="4" w:space="0" w:color="auto"/>
            </w:tcBorders>
            <w:shd w:val="clear" w:color="auto" w:fill="F2F2F2"/>
            <w:noWrap/>
          </w:tcPr>
          <w:p w14:paraId="5593D3A3" w14:textId="77777777" w:rsidR="00887476" w:rsidRPr="0094403A" w:rsidRDefault="00887476" w:rsidP="00D942E0">
            <w:pPr>
              <w:rPr>
                <w:rFonts w:cs="Arial"/>
                <w:b/>
                <w:color w:val="000000" w:themeColor="text1"/>
                <w:szCs w:val="20"/>
              </w:rPr>
            </w:pPr>
            <w:bookmarkStart w:id="17" w:name="_Hlk121398196"/>
            <w:r w:rsidRPr="0094403A">
              <w:rPr>
                <w:rFonts w:cs="Arial"/>
                <w:b/>
                <w:color w:val="000000" w:themeColor="text1"/>
                <w:szCs w:val="20"/>
              </w:rPr>
              <w:t>12.3</w:t>
            </w:r>
          </w:p>
        </w:tc>
        <w:tc>
          <w:tcPr>
            <w:tcW w:w="6445" w:type="dxa"/>
            <w:tcBorders>
              <w:top w:val="nil"/>
              <w:left w:val="nil"/>
              <w:bottom w:val="single" w:sz="4" w:space="0" w:color="auto"/>
              <w:right w:val="single" w:sz="4" w:space="0" w:color="auto"/>
            </w:tcBorders>
            <w:shd w:val="clear" w:color="auto" w:fill="F2F2F2"/>
          </w:tcPr>
          <w:p w14:paraId="232AEE22" w14:textId="77777777" w:rsidR="00887476" w:rsidRPr="0094403A" w:rsidRDefault="00887476" w:rsidP="00D942E0">
            <w:pPr>
              <w:spacing w:line="360" w:lineRule="auto"/>
              <w:rPr>
                <w:rFonts w:cs="Arial"/>
                <w:b/>
                <w:color w:val="000000" w:themeColor="text1"/>
                <w:szCs w:val="20"/>
              </w:rPr>
            </w:pPr>
            <w:r w:rsidRPr="0094403A">
              <w:rPr>
                <w:rFonts w:cs="Arial"/>
                <w:b/>
                <w:color w:val="000000" w:themeColor="text1"/>
                <w:szCs w:val="20"/>
              </w:rPr>
              <w:t>Ministrstvo za kmetijstvo gozdarstvo in prehrano</w:t>
            </w:r>
          </w:p>
        </w:tc>
        <w:tc>
          <w:tcPr>
            <w:tcW w:w="1559" w:type="dxa"/>
            <w:tcBorders>
              <w:top w:val="nil"/>
              <w:left w:val="nil"/>
              <w:bottom w:val="single" w:sz="4" w:space="0" w:color="auto"/>
              <w:right w:val="single" w:sz="4" w:space="0" w:color="auto"/>
            </w:tcBorders>
            <w:shd w:val="clear" w:color="auto" w:fill="F2F2F2"/>
          </w:tcPr>
          <w:p w14:paraId="40FE40A1" w14:textId="77777777" w:rsidR="00887476" w:rsidRPr="0094403A" w:rsidRDefault="00887476" w:rsidP="00D942E0">
            <w:pPr>
              <w:rPr>
                <w:rFonts w:cs="Arial"/>
                <w:b/>
                <w:color w:val="000000" w:themeColor="text1"/>
                <w:szCs w:val="20"/>
              </w:rPr>
            </w:pPr>
            <w:r w:rsidRPr="0094403A">
              <w:rPr>
                <w:rFonts w:cs="Arial"/>
                <w:b/>
                <w:color w:val="000000" w:themeColor="text1"/>
                <w:szCs w:val="20"/>
              </w:rPr>
              <w:t> </w:t>
            </w:r>
          </w:p>
        </w:tc>
        <w:tc>
          <w:tcPr>
            <w:tcW w:w="1560" w:type="dxa"/>
            <w:tcBorders>
              <w:top w:val="nil"/>
              <w:left w:val="nil"/>
              <w:bottom w:val="single" w:sz="4" w:space="0" w:color="auto"/>
              <w:right w:val="single" w:sz="4" w:space="0" w:color="auto"/>
            </w:tcBorders>
            <w:shd w:val="clear" w:color="auto" w:fill="F2F2F2"/>
            <w:noWrap/>
          </w:tcPr>
          <w:p w14:paraId="750235C1" w14:textId="77777777" w:rsidR="00887476" w:rsidRPr="0094403A" w:rsidRDefault="00887476" w:rsidP="00D942E0">
            <w:pPr>
              <w:rPr>
                <w:rFonts w:cs="Arial"/>
                <w:b/>
                <w:color w:val="000000" w:themeColor="text1"/>
                <w:szCs w:val="20"/>
              </w:rPr>
            </w:pPr>
            <w:r w:rsidRPr="0094403A">
              <w:rPr>
                <w:rFonts w:cs="Arial"/>
                <w:b/>
                <w:color w:val="000000" w:themeColor="text1"/>
                <w:szCs w:val="20"/>
              </w:rPr>
              <w:t> </w:t>
            </w:r>
          </w:p>
        </w:tc>
        <w:tc>
          <w:tcPr>
            <w:tcW w:w="1275" w:type="dxa"/>
            <w:tcBorders>
              <w:top w:val="nil"/>
              <w:left w:val="nil"/>
              <w:bottom w:val="single" w:sz="4" w:space="0" w:color="auto"/>
              <w:right w:val="single" w:sz="4" w:space="0" w:color="auto"/>
            </w:tcBorders>
            <w:shd w:val="clear" w:color="auto" w:fill="F2F2F2"/>
            <w:noWrap/>
          </w:tcPr>
          <w:p w14:paraId="70D52213" w14:textId="77777777" w:rsidR="00887476" w:rsidRPr="0094403A" w:rsidRDefault="00887476" w:rsidP="00D942E0">
            <w:pPr>
              <w:jc w:val="right"/>
              <w:rPr>
                <w:rFonts w:cs="Arial"/>
                <w:b/>
                <w:color w:val="000000" w:themeColor="text1"/>
                <w:szCs w:val="20"/>
              </w:rPr>
            </w:pPr>
          </w:p>
        </w:tc>
        <w:tc>
          <w:tcPr>
            <w:tcW w:w="1134" w:type="dxa"/>
            <w:tcBorders>
              <w:top w:val="nil"/>
              <w:left w:val="nil"/>
              <w:bottom w:val="single" w:sz="4" w:space="0" w:color="auto"/>
              <w:right w:val="single" w:sz="4" w:space="0" w:color="auto"/>
            </w:tcBorders>
            <w:shd w:val="clear" w:color="auto" w:fill="F2F2F2"/>
            <w:noWrap/>
          </w:tcPr>
          <w:p w14:paraId="3B892192" w14:textId="77777777" w:rsidR="00887476" w:rsidRPr="0094403A" w:rsidRDefault="00887476" w:rsidP="00D942E0">
            <w:pPr>
              <w:jc w:val="right"/>
              <w:rPr>
                <w:rFonts w:cs="Arial"/>
                <w:b/>
                <w:color w:val="000000" w:themeColor="text1"/>
                <w:szCs w:val="20"/>
              </w:rPr>
            </w:pPr>
          </w:p>
        </w:tc>
        <w:tc>
          <w:tcPr>
            <w:tcW w:w="1351" w:type="dxa"/>
            <w:tcBorders>
              <w:top w:val="nil"/>
              <w:left w:val="nil"/>
              <w:bottom w:val="single" w:sz="4" w:space="0" w:color="auto"/>
              <w:right w:val="single" w:sz="4" w:space="0" w:color="auto"/>
            </w:tcBorders>
            <w:shd w:val="clear" w:color="auto" w:fill="F2F2F2"/>
            <w:noWrap/>
          </w:tcPr>
          <w:p w14:paraId="16D9C2D2" w14:textId="77777777" w:rsidR="00887476" w:rsidRPr="0094403A" w:rsidRDefault="00887476" w:rsidP="00D942E0">
            <w:pPr>
              <w:jc w:val="right"/>
              <w:rPr>
                <w:rFonts w:cs="Arial"/>
                <w:b/>
                <w:color w:val="00B0F0"/>
                <w:szCs w:val="20"/>
              </w:rPr>
            </w:pPr>
          </w:p>
        </w:tc>
      </w:tr>
      <w:tr w:rsidR="00887476" w:rsidRPr="0094403A" w14:paraId="082CD8C4"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0"/>
        </w:trPr>
        <w:tc>
          <w:tcPr>
            <w:tcW w:w="926" w:type="dxa"/>
            <w:tcBorders>
              <w:top w:val="nil"/>
              <w:left w:val="single" w:sz="4" w:space="0" w:color="auto"/>
              <w:bottom w:val="single" w:sz="4" w:space="0" w:color="auto"/>
              <w:right w:val="single" w:sz="4" w:space="0" w:color="auto"/>
            </w:tcBorders>
            <w:noWrap/>
          </w:tcPr>
          <w:p w14:paraId="7D8E6D91" w14:textId="77777777" w:rsidR="00887476" w:rsidRPr="0094403A" w:rsidRDefault="00887476" w:rsidP="00D942E0">
            <w:pPr>
              <w:rPr>
                <w:rFonts w:cs="Arial"/>
                <w:color w:val="000000" w:themeColor="text1"/>
                <w:szCs w:val="20"/>
              </w:rPr>
            </w:pPr>
            <w:r w:rsidRPr="0094403A">
              <w:rPr>
                <w:rFonts w:cs="Arial"/>
                <w:color w:val="000000" w:themeColor="text1"/>
                <w:szCs w:val="20"/>
              </w:rPr>
              <w:t>12.3.1</w:t>
            </w:r>
          </w:p>
        </w:tc>
        <w:tc>
          <w:tcPr>
            <w:tcW w:w="6445" w:type="dxa"/>
            <w:tcBorders>
              <w:top w:val="nil"/>
              <w:left w:val="nil"/>
              <w:bottom w:val="single" w:sz="4" w:space="0" w:color="auto"/>
              <w:right w:val="single" w:sz="4" w:space="0" w:color="auto"/>
            </w:tcBorders>
          </w:tcPr>
          <w:p w14:paraId="5C0E5899"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 xml:space="preserve">Obnova podatkov evidence dejanske rabe kmetijskih in gozdnih zemljišč na podlagi razpoložljivih </w:t>
            </w:r>
            <w:proofErr w:type="spellStart"/>
            <w:r w:rsidRPr="0094403A">
              <w:rPr>
                <w:rFonts w:cs="Arial"/>
                <w:color w:val="000000" w:themeColor="text1"/>
                <w:szCs w:val="20"/>
              </w:rPr>
              <w:t>ortofoto</w:t>
            </w:r>
            <w:proofErr w:type="spellEnd"/>
            <w:r w:rsidRPr="0094403A">
              <w:rPr>
                <w:rFonts w:cs="Arial"/>
                <w:color w:val="000000" w:themeColor="text1"/>
                <w:szCs w:val="20"/>
              </w:rPr>
              <w:t xml:space="preserve"> (DOF) posnetkov</w:t>
            </w:r>
          </w:p>
        </w:tc>
        <w:tc>
          <w:tcPr>
            <w:tcW w:w="1559" w:type="dxa"/>
            <w:tcBorders>
              <w:top w:val="nil"/>
              <w:left w:val="nil"/>
              <w:bottom w:val="single" w:sz="4" w:space="0" w:color="auto"/>
              <w:right w:val="single" w:sz="4" w:space="0" w:color="auto"/>
            </w:tcBorders>
          </w:tcPr>
          <w:p w14:paraId="2D69C86A" w14:textId="77777777" w:rsidR="00887476" w:rsidRPr="0094403A" w:rsidRDefault="00887476" w:rsidP="00D942E0">
            <w:pPr>
              <w:rPr>
                <w:rFonts w:cs="Arial"/>
                <w:color w:val="000000" w:themeColor="text1"/>
                <w:szCs w:val="20"/>
              </w:rPr>
            </w:pPr>
            <w:r w:rsidRPr="0094403A">
              <w:rPr>
                <w:rFonts w:cs="Arial"/>
                <w:color w:val="000000" w:themeColor="text1"/>
                <w:szCs w:val="20"/>
              </w:rPr>
              <w:t>2330-20-0044</w:t>
            </w:r>
          </w:p>
        </w:tc>
        <w:tc>
          <w:tcPr>
            <w:tcW w:w="1560" w:type="dxa"/>
            <w:tcBorders>
              <w:top w:val="nil"/>
              <w:left w:val="nil"/>
              <w:bottom w:val="single" w:sz="4" w:space="0" w:color="auto"/>
              <w:right w:val="single" w:sz="4" w:space="0" w:color="auto"/>
            </w:tcBorders>
            <w:noWrap/>
          </w:tcPr>
          <w:p w14:paraId="4E3A5463" w14:textId="77777777" w:rsidR="00887476" w:rsidRPr="0094403A" w:rsidRDefault="00887476" w:rsidP="00D942E0">
            <w:pPr>
              <w:rPr>
                <w:rFonts w:cs="Arial"/>
                <w:color w:val="000000" w:themeColor="text1"/>
                <w:szCs w:val="20"/>
              </w:rPr>
            </w:pPr>
            <w:r w:rsidRPr="0094403A">
              <w:rPr>
                <w:rFonts w:cs="Arial"/>
                <w:color w:val="000000" w:themeColor="text1"/>
                <w:szCs w:val="20"/>
              </w:rPr>
              <w:t>170053</w:t>
            </w:r>
          </w:p>
        </w:tc>
        <w:tc>
          <w:tcPr>
            <w:tcW w:w="1275" w:type="dxa"/>
            <w:tcBorders>
              <w:top w:val="nil"/>
              <w:left w:val="nil"/>
              <w:bottom w:val="single" w:sz="4" w:space="0" w:color="auto"/>
              <w:right w:val="single" w:sz="4" w:space="0" w:color="auto"/>
            </w:tcBorders>
            <w:noWrap/>
          </w:tcPr>
          <w:p w14:paraId="2EC4378D"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210.000</w:t>
            </w:r>
          </w:p>
        </w:tc>
        <w:tc>
          <w:tcPr>
            <w:tcW w:w="1134" w:type="dxa"/>
            <w:tcBorders>
              <w:top w:val="nil"/>
              <w:left w:val="nil"/>
              <w:bottom w:val="single" w:sz="4" w:space="0" w:color="auto"/>
              <w:right w:val="single" w:sz="4" w:space="0" w:color="auto"/>
            </w:tcBorders>
            <w:noWrap/>
          </w:tcPr>
          <w:p w14:paraId="3893F10B"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210.000</w:t>
            </w:r>
          </w:p>
        </w:tc>
        <w:tc>
          <w:tcPr>
            <w:tcW w:w="1351" w:type="dxa"/>
            <w:tcBorders>
              <w:top w:val="nil"/>
              <w:left w:val="nil"/>
              <w:bottom w:val="single" w:sz="4" w:space="0" w:color="auto"/>
              <w:right w:val="single" w:sz="4" w:space="0" w:color="auto"/>
            </w:tcBorders>
            <w:noWrap/>
          </w:tcPr>
          <w:p w14:paraId="1E92FE27" w14:textId="77777777" w:rsidR="00887476" w:rsidRPr="0094403A" w:rsidRDefault="00887476" w:rsidP="00D942E0">
            <w:pPr>
              <w:jc w:val="right"/>
              <w:rPr>
                <w:rFonts w:cs="Arial"/>
                <w:color w:val="00B0F0"/>
                <w:szCs w:val="20"/>
              </w:rPr>
            </w:pPr>
          </w:p>
        </w:tc>
      </w:tr>
      <w:bookmarkEnd w:id="17"/>
      <w:tr w:rsidR="00887476" w:rsidRPr="0094403A" w14:paraId="4AF41C10"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4"/>
        </w:trPr>
        <w:tc>
          <w:tcPr>
            <w:tcW w:w="926" w:type="dxa"/>
            <w:tcBorders>
              <w:top w:val="single" w:sz="4" w:space="0" w:color="auto"/>
              <w:left w:val="single" w:sz="4" w:space="0" w:color="auto"/>
              <w:bottom w:val="single" w:sz="4" w:space="0" w:color="auto"/>
              <w:right w:val="single" w:sz="4" w:space="0" w:color="auto"/>
            </w:tcBorders>
            <w:shd w:val="clear" w:color="auto" w:fill="F2F2F2"/>
            <w:noWrap/>
          </w:tcPr>
          <w:p w14:paraId="3B848C54" w14:textId="77777777" w:rsidR="00887476" w:rsidRPr="0094403A" w:rsidRDefault="00887476" w:rsidP="00D942E0">
            <w:pPr>
              <w:rPr>
                <w:rFonts w:cs="Arial"/>
                <w:b/>
                <w:color w:val="000000" w:themeColor="text1"/>
                <w:szCs w:val="20"/>
              </w:rPr>
            </w:pPr>
            <w:r w:rsidRPr="0094403A">
              <w:rPr>
                <w:rFonts w:cs="Arial"/>
                <w:b/>
                <w:color w:val="000000" w:themeColor="text1"/>
                <w:szCs w:val="20"/>
              </w:rPr>
              <w:t>12.4</w:t>
            </w:r>
          </w:p>
        </w:tc>
        <w:tc>
          <w:tcPr>
            <w:tcW w:w="6445" w:type="dxa"/>
            <w:tcBorders>
              <w:top w:val="single" w:sz="4" w:space="0" w:color="auto"/>
              <w:left w:val="nil"/>
              <w:bottom w:val="single" w:sz="4" w:space="0" w:color="auto"/>
              <w:right w:val="single" w:sz="4" w:space="0" w:color="auto"/>
            </w:tcBorders>
            <w:shd w:val="clear" w:color="auto" w:fill="F2F2F2"/>
          </w:tcPr>
          <w:p w14:paraId="67084409" w14:textId="77777777" w:rsidR="00887476" w:rsidRPr="0094403A" w:rsidRDefault="00887476" w:rsidP="00D942E0">
            <w:pPr>
              <w:rPr>
                <w:rFonts w:cs="Arial"/>
                <w:b/>
                <w:color w:val="000000" w:themeColor="text1"/>
                <w:szCs w:val="20"/>
              </w:rPr>
            </w:pPr>
            <w:r w:rsidRPr="0094403A">
              <w:rPr>
                <w:rFonts w:cs="Arial"/>
                <w:b/>
                <w:color w:val="000000" w:themeColor="text1"/>
                <w:szCs w:val="20"/>
              </w:rPr>
              <w:t>Ministrstvo za naravne vire in prostor</w:t>
            </w:r>
          </w:p>
        </w:tc>
        <w:tc>
          <w:tcPr>
            <w:tcW w:w="1559" w:type="dxa"/>
            <w:tcBorders>
              <w:top w:val="single" w:sz="4" w:space="0" w:color="auto"/>
              <w:left w:val="nil"/>
              <w:bottom w:val="single" w:sz="4" w:space="0" w:color="auto"/>
              <w:right w:val="single" w:sz="4" w:space="0" w:color="auto"/>
            </w:tcBorders>
            <w:shd w:val="clear" w:color="auto" w:fill="F2F2F2"/>
          </w:tcPr>
          <w:p w14:paraId="4326FF16" w14:textId="77777777" w:rsidR="00887476" w:rsidRPr="0094403A" w:rsidRDefault="00887476" w:rsidP="00D942E0">
            <w:pPr>
              <w:rPr>
                <w:rFonts w:cs="Arial"/>
                <w:b/>
                <w:color w:val="000000" w:themeColor="text1"/>
                <w:szCs w:val="20"/>
              </w:rPr>
            </w:pPr>
          </w:p>
        </w:tc>
        <w:tc>
          <w:tcPr>
            <w:tcW w:w="1560" w:type="dxa"/>
            <w:tcBorders>
              <w:top w:val="single" w:sz="4" w:space="0" w:color="auto"/>
              <w:left w:val="nil"/>
              <w:bottom w:val="single" w:sz="4" w:space="0" w:color="auto"/>
              <w:right w:val="single" w:sz="4" w:space="0" w:color="auto"/>
            </w:tcBorders>
            <w:shd w:val="clear" w:color="auto" w:fill="F2F2F2"/>
            <w:noWrap/>
          </w:tcPr>
          <w:p w14:paraId="4A14C576" w14:textId="77777777" w:rsidR="00887476" w:rsidRPr="0094403A" w:rsidRDefault="00887476" w:rsidP="00D942E0">
            <w:pPr>
              <w:rPr>
                <w:rFonts w:cs="Arial"/>
                <w:b/>
                <w:color w:val="000000" w:themeColor="text1"/>
                <w:szCs w:val="20"/>
              </w:rPr>
            </w:pPr>
          </w:p>
        </w:tc>
        <w:tc>
          <w:tcPr>
            <w:tcW w:w="1275" w:type="dxa"/>
            <w:tcBorders>
              <w:top w:val="single" w:sz="4" w:space="0" w:color="auto"/>
              <w:left w:val="nil"/>
              <w:bottom w:val="single" w:sz="4" w:space="0" w:color="auto"/>
              <w:right w:val="single" w:sz="4" w:space="0" w:color="auto"/>
            </w:tcBorders>
            <w:shd w:val="clear" w:color="auto" w:fill="F2F2F2"/>
            <w:noWrap/>
          </w:tcPr>
          <w:p w14:paraId="19E80AE0" w14:textId="77777777" w:rsidR="00887476" w:rsidRPr="0094403A" w:rsidRDefault="00887476" w:rsidP="00D942E0">
            <w:pPr>
              <w:jc w:val="right"/>
              <w:rPr>
                <w:rFonts w:cs="Arial"/>
                <w:b/>
                <w:color w:val="000000" w:themeColor="text1"/>
                <w:szCs w:val="20"/>
              </w:rPr>
            </w:pPr>
          </w:p>
        </w:tc>
        <w:tc>
          <w:tcPr>
            <w:tcW w:w="1134" w:type="dxa"/>
            <w:tcBorders>
              <w:top w:val="single" w:sz="4" w:space="0" w:color="auto"/>
              <w:left w:val="nil"/>
              <w:bottom w:val="single" w:sz="4" w:space="0" w:color="auto"/>
              <w:right w:val="single" w:sz="4" w:space="0" w:color="auto"/>
            </w:tcBorders>
            <w:shd w:val="clear" w:color="auto" w:fill="F2F2F2"/>
            <w:noWrap/>
          </w:tcPr>
          <w:p w14:paraId="75F5E008" w14:textId="77777777" w:rsidR="00887476" w:rsidRPr="0094403A" w:rsidRDefault="00887476" w:rsidP="00D942E0">
            <w:pPr>
              <w:jc w:val="right"/>
              <w:rPr>
                <w:rFonts w:cs="Arial"/>
                <w:b/>
                <w:color w:val="000000" w:themeColor="text1"/>
                <w:szCs w:val="20"/>
              </w:rPr>
            </w:pPr>
          </w:p>
        </w:tc>
        <w:tc>
          <w:tcPr>
            <w:tcW w:w="1351" w:type="dxa"/>
            <w:tcBorders>
              <w:top w:val="single" w:sz="4" w:space="0" w:color="auto"/>
              <w:left w:val="nil"/>
              <w:bottom w:val="single" w:sz="4" w:space="0" w:color="auto"/>
              <w:right w:val="single" w:sz="4" w:space="0" w:color="auto"/>
            </w:tcBorders>
            <w:shd w:val="clear" w:color="auto" w:fill="F2F2F2"/>
            <w:noWrap/>
          </w:tcPr>
          <w:p w14:paraId="74A076A2" w14:textId="77777777" w:rsidR="00887476" w:rsidRPr="0094403A" w:rsidRDefault="00887476" w:rsidP="00D942E0">
            <w:pPr>
              <w:jc w:val="right"/>
              <w:rPr>
                <w:rFonts w:cs="Arial"/>
                <w:b/>
                <w:color w:val="000000" w:themeColor="text1"/>
                <w:szCs w:val="20"/>
              </w:rPr>
            </w:pPr>
          </w:p>
        </w:tc>
      </w:tr>
      <w:tr w:rsidR="00887476" w:rsidRPr="0094403A" w14:paraId="7282414D"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926" w:type="dxa"/>
            <w:tcBorders>
              <w:top w:val="single" w:sz="4" w:space="0" w:color="auto"/>
              <w:left w:val="single" w:sz="4" w:space="0" w:color="auto"/>
              <w:bottom w:val="single" w:sz="4" w:space="0" w:color="auto"/>
              <w:right w:val="single" w:sz="4" w:space="0" w:color="auto"/>
            </w:tcBorders>
            <w:noWrap/>
          </w:tcPr>
          <w:p w14:paraId="11E56B5B" w14:textId="77777777" w:rsidR="00887476" w:rsidRPr="0094403A" w:rsidRDefault="00887476" w:rsidP="00D942E0">
            <w:pPr>
              <w:rPr>
                <w:rFonts w:cs="Arial"/>
                <w:color w:val="000000" w:themeColor="text1"/>
                <w:szCs w:val="20"/>
              </w:rPr>
            </w:pPr>
            <w:r w:rsidRPr="0094403A">
              <w:rPr>
                <w:rFonts w:cs="Arial"/>
                <w:color w:val="000000"/>
                <w:szCs w:val="20"/>
              </w:rPr>
              <w:t>12.4.1</w:t>
            </w:r>
          </w:p>
        </w:tc>
        <w:tc>
          <w:tcPr>
            <w:tcW w:w="6445" w:type="dxa"/>
            <w:tcBorders>
              <w:top w:val="single" w:sz="4" w:space="0" w:color="auto"/>
              <w:left w:val="nil"/>
              <w:bottom w:val="single" w:sz="4" w:space="0" w:color="auto"/>
              <w:right w:val="single" w:sz="4" w:space="0" w:color="auto"/>
            </w:tcBorders>
          </w:tcPr>
          <w:p w14:paraId="295437DC" w14:textId="77777777" w:rsidR="00887476" w:rsidRPr="0094403A" w:rsidRDefault="00887476" w:rsidP="00D942E0">
            <w:pPr>
              <w:rPr>
                <w:rFonts w:cs="Arial"/>
                <w:color w:val="000000" w:themeColor="text1"/>
                <w:szCs w:val="20"/>
              </w:rPr>
            </w:pPr>
            <w:r w:rsidRPr="0094403A">
              <w:rPr>
                <w:rFonts w:cs="Arial"/>
                <w:color w:val="000000"/>
                <w:szCs w:val="20"/>
              </w:rPr>
              <w:t>Razvojne in strokovno tehnične naloge na področju urejanja prostora (pogodba 2022)</w:t>
            </w:r>
          </w:p>
        </w:tc>
        <w:tc>
          <w:tcPr>
            <w:tcW w:w="1559" w:type="dxa"/>
            <w:tcBorders>
              <w:top w:val="single" w:sz="4" w:space="0" w:color="auto"/>
              <w:left w:val="nil"/>
              <w:bottom w:val="single" w:sz="4" w:space="0" w:color="auto"/>
              <w:right w:val="single" w:sz="4" w:space="0" w:color="auto"/>
            </w:tcBorders>
          </w:tcPr>
          <w:p w14:paraId="1EEFB66F" w14:textId="77777777" w:rsidR="00887476" w:rsidRPr="0094403A" w:rsidRDefault="00887476" w:rsidP="00D942E0">
            <w:pPr>
              <w:rPr>
                <w:rFonts w:cs="Arial"/>
                <w:color w:val="000000" w:themeColor="text1"/>
                <w:szCs w:val="20"/>
              </w:rPr>
            </w:pPr>
            <w:r w:rsidRPr="0094403A">
              <w:rPr>
                <w:rFonts w:cs="Arial"/>
                <w:color w:val="000000"/>
                <w:szCs w:val="20"/>
              </w:rPr>
              <w:t>2511-11-0032</w:t>
            </w:r>
          </w:p>
        </w:tc>
        <w:tc>
          <w:tcPr>
            <w:tcW w:w="1560" w:type="dxa"/>
            <w:tcBorders>
              <w:top w:val="single" w:sz="4" w:space="0" w:color="auto"/>
              <w:left w:val="nil"/>
              <w:bottom w:val="single" w:sz="4" w:space="0" w:color="auto"/>
              <w:right w:val="single" w:sz="4" w:space="0" w:color="auto"/>
            </w:tcBorders>
            <w:noWrap/>
          </w:tcPr>
          <w:p w14:paraId="6D368D0C" w14:textId="77777777" w:rsidR="00887476" w:rsidRPr="0094403A" w:rsidRDefault="00887476" w:rsidP="00D942E0">
            <w:pPr>
              <w:rPr>
                <w:rFonts w:cs="Arial"/>
                <w:color w:val="000000" w:themeColor="text1"/>
                <w:szCs w:val="20"/>
              </w:rPr>
            </w:pPr>
            <w:r w:rsidRPr="0094403A">
              <w:rPr>
                <w:rFonts w:cs="Arial"/>
                <w:color w:val="000000"/>
                <w:szCs w:val="20"/>
              </w:rPr>
              <w:t>160106</w:t>
            </w:r>
          </w:p>
        </w:tc>
        <w:tc>
          <w:tcPr>
            <w:tcW w:w="1275" w:type="dxa"/>
            <w:tcBorders>
              <w:top w:val="single" w:sz="4" w:space="0" w:color="auto"/>
              <w:left w:val="nil"/>
              <w:bottom w:val="single" w:sz="4" w:space="0" w:color="auto"/>
              <w:right w:val="single" w:sz="4" w:space="0" w:color="auto"/>
            </w:tcBorders>
            <w:noWrap/>
          </w:tcPr>
          <w:p w14:paraId="60CE058F" w14:textId="77777777" w:rsidR="00887476" w:rsidRPr="0094403A" w:rsidRDefault="00887476" w:rsidP="00D942E0">
            <w:pPr>
              <w:jc w:val="right"/>
              <w:rPr>
                <w:rFonts w:cs="Arial"/>
                <w:color w:val="000000" w:themeColor="text1"/>
                <w:szCs w:val="20"/>
              </w:rPr>
            </w:pPr>
            <w:r w:rsidRPr="0094403A">
              <w:rPr>
                <w:rFonts w:cs="Arial"/>
                <w:szCs w:val="20"/>
              </w:rPr>
              <w:t>76.000</w:t>
            </w:r>
          </w:p>
        </w:tc>
        <w:tc>
          <w:tcPr>
            <w:tcW w:w="1134" w:type="dxa"/>
            <w:tcBorders>
              <w:top w:val="single" w:sz="4" w:space="0" w:color="auto"/>
              <w:left w:val="nil"/>
              <w:bottom w:val="single" w:sz="4" w:space="0" w:color="auto"/>
              <w:right w:val="single" w:sz="4" w:space="0" w:color="auto"/>
            </w:tcBorders>
            <w:noWrap/>
          </w:tcPr>
          <w:p w14:paraId="5AB8370F" w14:textId="77777777" w:rsidR="00887476" w:rsidRPr="0094403A" w:rsidRDefault="00887476" w:rsidP="00D942E0">
            <w:pPr>
              <w:jc w:val="right"/>
              <w:rPr>
                <w:rFonts w:cs="Arial"/>
                <w:color w:val="000000" w:themeColor="text1"/>
                <w:szCs w:val="20"/>
              </w:rPr>
            </w:pPr>
            <w:r w:rsidRPr="0094403A">
              <w:rPr>
                <w:rFonts w:cs="Arial"/>
                <w:szCs w:val="20"/>
              </w:rPr>
              <w:t>76.000</w:t>
            </w:r>
          </w:p>
        </w:tc>
        <w:tc>
          <w:tcPr>
            <w:tcW w:w="1351" w:type="dxa"/>
            <w:tcBorders>
              <w:top w:val="single" w:sz="4" w:space="0" w:color="auto"/>
              <w:left w:val="nil"/>
              <w:bottom w:val="single" w:sz="4" w:space="0" w:color="auto"/>
              <w:right w:val="single" w:sz="4" w:space="0" w:color="auto"/>
            </w:tcBorders>
            <w:noWrap/>
          </w:tcPr>
          <w:p w14:paraId="68251ACE" w14:textId="77777777" w:rsidR="00887476" w:rsidRPr="0094403A" w:rsidRDefault="00887476" w:rsidP="00D942E0">
            <w:pPr>
              <w:jc w:val="right"/>
              <w:rPr>
                <w:rFonts w:cs="Arial"/>
                <w:color w:val="000000" w:themeColor="text1"/>
                <w:szCs w:val="20"/>
              </w:rPr>
            </w:pPr>
          </w:p>
        </w:tc>
      </w:tr>
      <w:tr w:rsidR="00887476" w:rsidRPr="0094403A" w14:paraId="4FF1FA5F"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926" w:type="dxa"/>
            <w:tcBorders>
              <w:top w:val="single" w:sz="4" w:space="0" w:color="auto"/>
              <w:left w:val="single" w:sz="4" w:space="0" w:color="auto"/>
              <w:bottom w:val="single" w:sz="4" w:space="0" w:color="auto"/>
              <w:right w:val="single" w:sz="4" w:space="0" w:color="auto"/>
            </w:tcBorders>
            <w:noWrap/>
          </w:tcPr>
          <w:p w14:paraId="0A101977" w14:textId="77777777" w:rsidR="00887476" w:rsidRPr="0094403A" w:rsidRDefault="00887476" w:rsidP="00D942E0">
            <w:pPr>
              <w:rPr>
                <w:rFonts w:cs="Arial"/>
                <w:color w:val="000000" w:themeColor="text1"/>
                <w:szCs w:val="20"/>
              </w:rPr>
            </w:pPr>
            <w:r w:rsidRPr="0094403A">
              <w:rPr>
                <w:rFonts w:cs="Arial"/>
                <w:color w:val="000000"/>
                <w:szCs w:val="20"/>
              </w:rPr>
              <w:lastRenderedPageBreak/>
              <w:t>12.4.2</w:t>
            </w:r>
          </w:p>
        </w:tc>
        <w:tc>
          <w:tcPr>
            <w:tcW w:w="6445" w:type="dxa"/>
            <w:tcBorders>
              <w:top w:val="single" w:sz="4" w:space="0" w:color="auto"/>
              <w:left w:val="nil"/>
              <w:bottom w:val="single" w:sz="4" w:space="0" w:color="auto"/>
              <w:right w:val="single" w:sz="4" w:space="0" w:color="auto"/>
            </w:tcBorders>
          </w:tcPr>
          <w:p w14:paraId="26ADB2B0" w14:textId="77777777" w:rsidR="00887476" w:rsidRPr="0094403A" w:rsidRDefault="00887476" w:rsidP="00D942E0">
            <w:pPr>
              <w:rPr>
                <w:rFonts w:cs="Arial"/>
                <w:color w:val="000000" w:themeColor="text1"/>
                <w:szCs w:val="20"/>
              </w:rPr>
            </w:pPr>
            <w:r w:rsidRPr="0094403A">
              <w:rPr>
                <w:rFonts w:cs="Arial"/>
                <w:color w:val="000000"/>
                <w:szCs w:val="20"/>
              </w:rPr>
              <w:t>Razvojne in strokovno tehnične naloge na področju urejanja prostora (pogodba 2023)</w:t>
            </w:r>
          </w:p>
        </w:tc>
        <w:tc>
          <w:tcPr>
            <w:tcW w:w="1559" w:type="dxa"/>
            <w:tcBorders>
              <w:top w:val="single" w:sz="4" w:space="0" w:color="auto"/>
              <w:left w:val="nil"/>
              <w:bottom w:val="single" w:sz="4" w:space="0" w:color="auto"/>
              <w:right w:val="single" w:sz="4" w:space="0" w:color="auto"/>
            </w:tcBorders>
          </w:tcPr>
          <w:p w14:paraId="70ACD636" w14:textId="77777777" w:rsidR="00887476" w:rsidRPr="0094403A" w:rsidRDefault="00887476" w:rsidP="00D942E0">
            <w:pPr>
              <w:rPr>
                <w:rFonts w:cs="Arial"/>
                <w:color w:val="000000" w:themeColor="text1"/>
                <w:szCs w:val="20"/>
              </w:rPr>
            </w:pPr>
            <w:r w:rsidRPr="0094403A">
              <w:rPr>
                <w:rFonts w:cs="Arial"/>
                <w:color w:val="000000"/>
                <w:szCs w:val="20"/>
              </w:rPr>
              <w:t>2511-11-0032</w:t>
            </w:r>
          </w:p>
        </w:tc>
        <w:tc>
          <w:tcPr>
            <w:tcW w:w="1560" w:type="dxa"/>
            <w:tcBorders>
              <w:top w:val="single" w:sz="4" w:space="0" w:color="auto"/>
              <w:left w:val="nil"/>
              <w:bottom w:val="single" w:sz="4" w:space="0" w:color="auto"/>
              <w:right w:val="single" w:sz="4" w:space="0" w:color="auto"/>
            </w:tcBorders>
            <w:noWrap/>
          </w:tcPr>
          <w:p w14:paraId="31A2D260" w14:textId="77777777" w:rsidR="00887476" w:rsidRPr="0094403A" w:rsidRDefault="00887476" w:rsidP="00D942E0">
            <w:pPr>
              <w:rPr>
                <w:rFonts w:cs="Arial"/>
                <w:color w:val="000000" w:themeColor="text1"/>
                <w:szCs w:val="20"/>
              </w:rPr>
            </w:pPr>
            <w:r w:rsidRPr="0094403A">
              <w:rPr>
                <w:rFonts w:cs="Arial"/>
                <w:color w:val="000000"/>
                <w:szCs w:val="20"/>
              </w:rPr>
              <w:t>160106</w:t>
            </w:r>
          </w:p>
        </w:tc>
        <w:tc>
          <w:tcPr>
            <w:tcW w:w="1275" w:type="dxa"/>
            <w:tcBorders>
              <w:top w:val="single" w:sz="4" w:space="0" w:color="auto"/>
              <w:left w:val="nil"/>
              <w:bottom w:val="single" w:sz="4" w:space="0" w:color="auto"/>
              <w:right w:val="single" w:sz="4" w:space="0" w:color="auto"/>
            </w:tcBorders>
            <w:noWrap/>
          </w:tcPr>
          <w:p w14:paraId="4E6D70FC" w14:textId="77777777" w:rsidR="00887476" w:rsidRPr="0094403A" w:rsidRDefault="00887476" w:rsidP="00D942E0">
            <w:pPr>
              <w:jc w:val="right"/>
              <w:rPr>
                <w:rFonts w:cs="Arial"/>
                <w:color w:val="000000" w:themeColor="text1"/>
                <w:szCs w:val="20"/>
              </w:rPr>
            </w:pPr>
            <w:r w:rsidRPr="0094403A">
              <w:rPr>
                <w:rFonts w:cs="Arial"/>
                <w:szCs w:val="20"/>
              </w:rPr>
              <w:t>197.103</w:t>
            </w:r>
          </w:p>
        </w:tc>
        <w:tc>
          <w:tcPr>
            <w:tcW w:w="1134" w:type="dxa"/>
            <w:tcBorders>
              <w:top w:val="single" w:sz="4" w:space="0" w:color="auto"/>
              <w:left w:val="nil"/>
              <w:bottom w:val="single" w:sz="4" w:space="0" w:color="auto"/>
              <w:right w:val="single" w:sz="4" w:space="0" w:color="auto"/>
            </w:tcBorders>
            <w:noWrap/>
          </w:tcPr>
          <w:p w14:paraId="579451A8" w14:textId="77777777" w:rsidR="00887476" w:rsidRPr="0094403A" w:rsidRDefault="00887476" w:rsidP="00D942E0">
            <w:pPr>
              <w:jc w:val="right"/>
              <w:rPr>
                <w:rFonts w:cs="Arial"/>
                <w:color w:val="000000" w:themeColor="text1"/>
                <w:szCs w:val="20"/>
              </w:rPr>
            </w:pPr>
            <w:r w:rsidRPr="0094403A">
              <w:rPr>
                <w:rFonts w:cs="Arial"/>
                <w:szCs w:val="20"/>
              </w:rPr>
              <w:t>197.103</w:t>
            </w:r>
          </w:p>
        </w:tc>
        <w:tc>
          <w:tcPr>
            <w:tcW w:w="1351" w:type="dxa"/>
            <w:tcBorders>
              <w:top w:val="single" w:sz="4" w:space="0" w:color="auto"/>
              <w:left w:val="nil"/>
              <w:bottom w:val="single" w:sz="4" w:space="0" w:color="auto"/>
              <w:right w:val="single" w:sz="4" w:space="0" w:color="auto"/>
            </w:tcBorders>
            <w:noWrap/>
          </w:tcPr>
          <w:p w14:paraId="700D7943" w14:textId="77777777" w:rsidR="00887476" w:rsidRPr="0094403A" w:rsidRDefault="00887476" w:rsidP="00D942E0">
            <w:pPr>
              <w:jc w:val="right"/>
              <w:rPr>
                <w:rFonts w:cs="Arial"/>
                <w:color w:val="000000" w:themeColor="text1"/>
                <w:szCs w:val="20"/>
              </w:rPr>
            </w:pPr>
          </w:p>
        </w:tc>
      </w:tr>
      <w:tr w:rsidR="00887476" w:rsidRPr="0094403A" w14:paraId="02803B51"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926" w:type="dxa"/>
            <w:tcBorders>
              <w:top w:val="single" w:sz="4" w:space="0" w:color="auto"/>
              <w:left w:val="single" w:sz="4" w:space="0" w:color="auto"/>
              <w:bottom w:val="single" w:sz="4" w:space="0" w:color="auto"/>
              <w:right w:val="single" w:sz="4" w:space="0" w:color="auto"/>
            </w:tcBorders>
            <w:noWrap/>
          </w:tcPr>
          <w:p w14:paraId="111EF23F" w14:textId="77777777" w:rsidR="00887476" w:rsidRPr="0094403A" w:rsidRDefault="00887476" w:rsidP="00D942E0">
            <w:pPr>
              <w:rPr>
                <w:rFonts w:cs="Arial"/>
                <w:color w:val="000000"/>
                <w:szCs w:val="20"/>
              </w:rPr>
            </w:pPr>
            <w:r w:rsidRPr="0094403A">
              <w:rPr>
                <w:rFonts w:cs="Arial"/>
                <w:color w:val="000000"/>
                <w:szCs w:val="20"/>
              </w:rPr>
              <w:t>12.4.3</w:t>
            </w:r>
          </w:p>
        </w:tc>
        <w:tc>
          <w:tcPr>
            <w:tcW w:w="6445" w:type="dxa"/>
            <w:tcBorders>
              <w:top w:val="single" w:sz="4" w:space="0" w:color="auto"/>
              <w:left w:val="nil"/>
              <w:bottom w:val="single" w:sz="4" w:space="0" w:color="auto"/>
              <w:right w:val="single" w:sz="4" w:space="0" w:color="auto"/>
            </w:tcBorders>
          </w:tcPr>
          <w:p w14:paraId="6B40054B" w14:textId="77777777" w:rsidR="00887476" w:rsidRPr="0094403A" w:rsidRDefault="00887476" w:rsidP="00D942E0">
            <w:pPr>
              <w:rPr>
                <w:rFonts w:cs="Arial"/>
                <w:color w:val="000000"/>
                <w:szCs w:val="20"/>
              </w:rPr>
            </w:pPr>
            <w:r w:rsidRPr="0094403A">
              <w:rPr>
                <w:rFonts w:cs="Arial"/>
                <w:color w:val="000000"/>
                <w:szCs w:val="20"/>
              </w:rPr>
              <w:t>Razvojne in strokovno tehnične naloge v projektu Zeleni slovenski lokacijski okvir</w:t>
            </w:r>
          </w:p>
        </w:tc>
        <w:tc>
          <w:tcPr>
            <w:tcW w:w="1559" w:type="dxa"/>
            <w:tcBorders>
              <w:top w:val="single" w:sz="4" w:space="0" w:color="auto"/>
              <w:left w:val="nil"/>
              <w:bottom w:val="single" w:sz="4" w:space="0" w:color="auto"/>
              <w:right w:val="single" w:sz="4" w:space="0" w:color="auto"/>
            </w:tcBorders>
          </w:tcPr>
          <w:p w14:paraId="1218071C" w14:textId="77777777" w:rsidR="00887476" w:rsidRPr="0094403A" w:rsidRDefault="00887476" w:rsidP="00D942E0">
            <w:pPr>
              <w:rPr>
                <w:rFonts w:cs="Arial"/>
                <w:color w:val="000000"/>
                <w:szCs w:val="20"/>
              </w:rPr>
            </w:pPr>
            <w:r w:rsidRPr="0094403A">
              <w:rPr>
                <w:rFonts w:cs="Arial"/>
                <w:szCs w:val="20"/>
                <w:lang w:eastAsia="sl-SI"/>
              </w:rPr>
              <w:t>2550-22-0013</w:t>
            </w:r>
          </w:p>
        </w:tc>
        <w:tc>
          <w:tcPr>
            <w:tcW w:w="1560" w:type="dxa"/>
            <w:tcBorders>
              <w:top w:val="single" w:sz="4" w:space="0" w:color="auto"/>
              <w:left w:val="nil"/>
              <w:bottom w:val="single" w:sz="4" w:space="0" w:color="auto"/>
              <w:right w:val="single" w:sz="4" w:space="0" w:color="auto"/>
            </w:tcBorders>
            <w:noWrap/>
          </w:tcPr>
          <w:p w14:paraId="3ED57033" w14:textId="77777777" w:rsidR="00887476" w:rsidRPr="0094403A" w:rsidRDefault="00887476" w:rsidP="00D942E0">
            <w:pPr>
              <w:rPr>
                <w:rFonts w:cs="Arial"/>
                <w:color w:val="000000"/>
                <w:szCs w:val="20"/>
              </w:rPr>
            </w:pPr>
            <w:r w:rsidRPr="0094403A">
              <w:rPr>
                <w:rFonts w:cs="Arial"/>
                <w:color w:val="000000"/>
                <w:szCs w:val="20"/>
              </w:rPr>
              <w:t>221460</w:t>
            </w:r>
          </w:p>
          <w:p w14:paraId="1D3E22C1" w14:textId="77777777" w:rsidR="00887476" w:rsidRPr="0094403A" w:rsidRDefault="00887476" w:rsidP="00D942E0">
            <w:pPr>
              <w:rPr>
                <w:rFonts w:cs="Arial"/>
                <w:color w:val="000000"/>
                <w:szCs w:val="20"/>
              </w:rPr>
            </w:pPr>
            <w:r w:rsidRPr="0094403A">
              <w:rPr>
                <w:rFonts w:cs="Arial"/>
                <w:color w:val="000000"/>
                <w:szCs w:val="20"/>
              </w:rPr>
              <w:t>221082</w:t>
            </w:r>
          </w:p>
        </w:tc>
        <w:tc>
          <w:tcPr>
            <w:tcW w:w="1275" w:type="dxa"/>
            <w:tcBorders>
              <w:top w:val="single" w:sz="4" w:space="0" w:color="auto"/>
              <w:left w:val="nil"/>
              <w:bottom w:val="single" w:sz="4" w:space="0" w:color="auto"/>
              <w:right w:val="single" w:sz="4" w:space="0" w:color="auto"/>
            </w:tcBorders>
            <w:noWrap/>
          </w:tcPr>
          <w:p w14:paraId="73C811DD" w14:textId="77777777" w:rsidR="00887476" w:rsidRPr="0094403A" w:rsidRDefault="00887476" w:rsidP="00D942E0">
            <w:pPr>
              <w:jc w:val="right"/>
              <w:rPr>
                <w:rFonts w:cs="Arial"/>
                <w:szCs w:val="20"/>
              </w:rPr>
            </w:pPr>
            <w:r w:rsidRPr="0094403A">
              <w:rPr>
                <w:rFonts w:cs="Arial"/>
                <w:szCs w:val="20"/>
              </w:rPr>
              <w:t>344.262</w:t>
            </w:r>
          </w:p>
          <w:p w14:paraId="5D623DA0" w14:textId="77777777" w:rsidR="00887476" w:rsidRPr="0094403A" w:rsidRDefault="00887476" w:rsidP="00D942E0">
            <w:pPr>
              <w:jc w:val="right"/>
              <w:rPr>
                <w:rFonts w:cs="Arial"/>
                <w:szCs w:val="20"/>
              </w:rPr>
            </w:pPr>
            <w:r w:rsidRPr="0094403A">
              <w:rPr>
                <w:rFonts w:cs="Arial"/>
                <w:szCs w:val="20"/>
              </w:rPr>
              <w:t>75.738</w:t>
            </w:r>
          </w:p>
        </w:tc>
        <w:tc>
          <w:tcPr>
            <w:tcW w:w="1134" w:type="dxa"/>
            <w:tcBorders>
              <w:top w:val="single" w:sz="4" w:space="0" w:color="auto"/>
              <w:left w:val="nil"/>
              <w:bottom w:val="single" w:sz="4" w:space="0" w:color="auto"/>
              <w:right w:val="single" w:sz="4" w:space="0" w:color="auto"/>
            </w:tcBorders>
            <w:noWrap/>
          </w:tcPr>
          <w:p w14:paraId="1CE30429" w14:textId="77777777" w:rsidR="00887476" w:rsidRPr="0094403A" w:rsidRDefault="00887476" w:rsidP="00D942E0">
            <w:pPr>
              <w:jc w:val="right"/>
              <w:rPr>
                <w:rFonts w:cs="Arial"/>
                <w:szCs w:val="20"/>
              </w:rPr>
            </w:pPr>
            <w:r w:rsidRPr="0094403A">
              <w:rPr>
                <w:rFonts w:cs="Arial"/>
                <w:szCs w:val="20"/>
              </w:rPr>
              <w:t>420.000</w:t>
            </w:r>
          </w:p>
        </w:tc>
        <w:tc>
          <w:tcPr>
            <w:tcW w:w="1351" w:type="dxa"/>
            <w:tcBorders>
              <w:top w:val="single" w:sz="4" w:space="0" w:color="auto"/>
              <w:left w:val="nil"/>
              <w:bottom w:val="single" w:sz="4" w:space="0" w:color="auto"/>
              <w:right w:val="single" w:sz="4" w:space="0" w:color="auto"/>
            </w:tcBorders>
            <w:noWrap/>
          </w:tcPr>
          <w:p w14:paraId="4C2354FD" w14:textId="77777777" w:rsidR="00887476" w:rsidRPr="0094403A" w:rsidRDefault="00887476" w:rsidP="00D942E0">
            <w:pPr>
              <w:jc w:val="right"/>
              <w:rPr>
                <w:rFonts w:cs="Arial"/>
                <w:color w:val="000000" w:themeColor="text1"/>
                <w:szCs w:val="20"/>
              </w:rPr>
            </w:pPr>
          </w:p>
        </w:tc>
      </w:tr>
      <w:tr w:rsidR="00887476" w:rsidRPr="0094403A" w14:paraId="29DE04E3"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3"/>
        </w:trPr>
        <w:tc>
          <w:tcPr>
            <w:tcW w:w="926" w:type="dxa"/>
            <w:tcBorders>
              <w:top w:val="single" w:sz="4" w:space="0" w:color="auto"/>
              <w:left w:val="single" w:sz="4" w:space="0" w:color="auto"/>
              <w:bottom w:val="single" w:sz="4" w:space="0" w:color="auto"/>
              <w:right w:val="single" w:sz="4" w:space="0" w:color="auto"/>
            </w:tcBorders>
            <w:shd w:val="clear" w:color="auto" w:fill="F2F2F2"/>
            <w:noWrap/>
          </w:tcPr>
          <w:p w14:paraId="0C7037E5" w14:textId="5890E538" w:rsidR="00887476" w:rsidRPr="0094403A" w:rsidRDefault="00645D01" w:rsidP="00D942E0">
            <w:pPr>
              <w:rPr>
                <w:rFonts w:cs="Arial"/>
                <w:b/>
                <w:color w:val="000000" w:themeColor="text1"/>
                <w:szCs w:val="20"/>
              </w:rPr>
            </w:pPr>
            <w:r>
              <w:rPr>
                <w:rFonts w:cs="Arial"/>
                <w:b/>
                <w:color w:val="000000" w:themeColor="text1"/>
                <w:szCs w:val="20"/>
              </w:rPr>
              <w:t>12.6</w:t>
            </w:r>
          </w:p>
        </w:tc>
        <w:tc>
          <w:tcPr>
            <w:tcW w:w="6445" w:type="dxa"/>
            <w:tcBorders>
              <w:top w:val="single" w:sz="4" w:space="0" w:color="auto"/>
              <w:left w:val="nil"/>
              <w:bottom w:val="single" w:sz="4" w:space="0" w:color="auto"/>
              <w:right w:val="single" w:sz="4" w:space="0" w:color="auto"/>
            </w:tcBorders>
            <w:shd w:val="clear" w:color="auto" w:fill="F2F2F2"/>
          </w:tcPr>
          <w:p w14:paraId="481CF8C7" w14:textId="0FD6BAE8" w:rsidR="00887476" w:rsidRPr="0094403A" w:rsidRDefault="00887476" w:rsidP="00D942E0">
            <w:pPr>
              <w:jc w:val="both"/>
              <w:rPr>
                <w:rFonts w:cs="Arial"/>
                <w:b/>
                <w:color w:val="000000" w:themeColor="text1"/>
                <w:szCs w:val="20"/>
              </w:rPr>
            </w:pPr>
            <w:r w:rsidRPr="0094403A">
              <w:rPr>
                <w:rFonts w:cs="Arial"/>
                <w:b/>
                <w:color w:val="000000" w:themeColor="text1"/>
                <w:szCs w:val="20"/>
              </w:rPr>
              <w:t>Ministrstvo za naravne vire</w:t>
            </w:r>
            <w:r w:rsidR="00C04BF5" w:rsidRPr="0094403A">
              <w:rPr>
                <w:rFonts w:cs="Arial"/>
                <w:b/>
                <w:color w:val="000000" w:themeColor="text1"/>
                <w:szCs w:val="20"/>
              </w:rPr>
              <w:t xml:space="preserve"> </w:t>
            </w:r>
            <w:r w:rsidR="005528F3">
              <w:rPr>
                <w:rFonts w:cs="Arial"/>
                <w:b/>
                <w:color w:val="000000" w:themeColor="text1"/>
                <w:szCs w:val="20"/>
              </w:rPr>
              <w:t>in prostor –</w:t>
            </w:r>
            <w:r w:rsidRPr="0094403A">
              <w:rPr>
                <w:rFonts w:cs="Arial"/>
                <w:b/>
                <w:color w:val="000000" w:themeColor="text1"/>
                <w:szCs w:val="20"/>
              </w:rPr>
              <w:t xml:space="preserve"> Direkcija RS za vode</w:t>
            </w:r>
          </w:p>
        </w:tc>
        <w:tc>
          <w:tcPr>
            <w:tcW w:w="1559" w:type="dxa"/>
            <w:tcBorders>
              <w:top w:val="single" w:sz="4" w:space="0" w:color="auto"/>
              <w:left w:val="nil"/>
              <w:bottom w:val="single" w:sz="4" w:space="0" w:color="auto"/>
              <w:right w:val="single" w:sz="4" w:space="0" w:color="auto"/>
            </w:tcBorders>
            <w:shd w:val="clear" w:color="auto" w:fill="F2F2F2"/>
          </w:tcPr>
          <w:p w14:paraId="1A80B7B0" w14:textId="77777777" w:rsidR="00887476" w:rsidRPr="0094403A" w:rsidRDefault="00887476" w:rsidP="00D942E0">
            <w:pPr>
              <w:rPr>
                <w:rFonts w:cs="Arial"/>
                <w:b/>
                <w:color w:val="000000" w:themeColor="text1"/>
                <w:szCs w:val="20"/>
              </w:rPr>
            </w:pPr>
          </w:p>
        </w:tc>
        <w:tc>
          <w:tcPr>
            <w:tcW w:w="1560" w:type="dxa"/>
            <w:tcBorders>
              <w:top w:val="single" w:sz="4" w:space="0" w:color="auto"/>
              <w:left w:val="nil"/>
              <w:bottom w:val="single" w:sz="4" w:space="0" w:color="auto"/>
              <w:right w:val="single" w:sz="4" w:space="0" w:color="auto"/>
            </w:tcBorders>
            <w:shd w:val="clear" w:color="auto" w:fill="F2F2F2"/>
            <w:noWrap/>
          </w:tcPr>
          <w:p w14:paraId="5713977A" w14:textId="77777777" w:rsidR="00887476" w:rsidRPr="0094403A" w:rsidRDefault="00887476" w:rsidP="00D942E0">
            <w:pPr>
              <w:rPr>
                <w:rFonts w:cs="Arial"/>
                <w:b/>
                <w:color w:val="000000" w:themeColor="text1"/>
                <w:szCs w:val="20"/>
              </w:rPr>
            </w:pPr>
          </w:p>
        </w:tc>
        <w:tc>
          <w:tcPr>
            <w:tcW w:w="1275" w:type="dxa"/>
            <w:tcBorders>
              <w:top w:val="single" w:sz="4" w:space="0" w:color="auto"/>
              <w:left w:val="nil"/>
              <w:bottom w:val="single" w:sz="4" w:space="0" w:color="auto"/>
              <w:right w:val="single" w:sz="4" w:space="0" w:color="auto"/>
            </w:tcBorders>
            <w:shd w:val="clear" w:color="auto" w:fill="F2F2F2"/>
            <w:noWrap/>
          </w:tcPr>
          <w:p w14:paraId="25A71A88" w14:textId="77777777" w:rsidR="00887476" w:rsidRPr="0094403A" w:rsidRDefault="00887476" w:rsidP="00D942E0">
            <w:pPr>
              <w:jc w:val="right"/>
              <w:rPr>
                <w:rFonts w:cs="Arial"/>
                <w:b/>
                <w:color w:val="000000" w:themeColor="text1"/>
                <w:szCs w:val="20"/>
              </w:rPr>
            </w:pPr>
          </w:p>
        </w:tc>
        <w:tc>
          <w:tcPr>
            <w:tcW w:w="1134" w:type="dxa"/>
            <w:tcBorders>
              <w:top w:val="single" w:sz="4" w:space="0" w:color="auto"/>
              <w:left w:val="nil"/>
              <w:bottom w:val="single" w:sz="4" w:space="0" w:color="auto"/>
              <w:right w:val="single" w:sz="4" w:space="0" w:color="auto"/>
            </w:tcBorders>
            <w:shd w:val="clear" w:color="auto" w:fill="F2F2F2"/>
            <w:noWrap/>
          </w:tcPr>
          <w:p w14:paraId="16B1ACE0" w14:textId="77777777" w:rsidR="00887476" w:rsidRPr="0094403A" w:rsidRDefault="00887476" w:rsidP="00D942E0">
            <w:pPr>
              <w:jc w:val="right"/>
              <w:rPr>
                <w:rFonts w:cs="Arial"/>
                <w:b/>
                <w:color w:val="000000" w:themeColor="text1"/>
                <w:szCs w:val="20"/>
              </w:rPr>
            </w:pPr>
          </w:p>
        </w:tc>
        <w:tc>
          <w:tcPr>
            <w:tcW w:w="1351" w:type="dxa"/>
            <w:tcBorders>
              <w:top w:val="single" w:sz="4" w:space="0" w:color="auto"/>
              <w:left w:val="nil"/>
              <w:bottom w:val="single" w:sz="4" w:space="0" w:color="auto"/>
              <w:right w:val="single" w:sz="4" w:space="0" w:color="auto"/>
            </w:tcBorders>
            <w:shd w:val="clear" w:color="auto" w:fill="F2F2F2"/>
            <w:noWrap/>
          </w:tcPr>
          <w:p w14:paraId="3941BC35" w14:textId="77777777" w:rsidR="00887476" w:rsidRPr="0094403A" w:rsidRDefault="00887476" w:rsidP="00D942E0">
            <w:pPr>
              <w:jc w:val="right"/>
              <w:rPr>
                <w:rFonts w:cs="Arial"/>
                <w:b/>
                <w:color w:val="000000" w:themeColor="text1"/>
                <w:szCs w:val="20"/>
              </w:rPr>
            </w:pPr>
          </w:p>
        </w:tc>
      </w:tr>
      <w:tr w:rsidR="00887476" w:rsidRPr="0094403A" w14:paraId="755D69A5"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926" w:type="dxa"/>
            <w:tcBorders>
              <w:top w:val="single" w:sz="4" w:space="0" w:color="auto"/>
              <w:left w:val="single" w:sz="4" w:space="0" w:color="auto"/>
              <w:bottom w:val="single" w:sz="4" w:space="0" w:color="auto"/>
              <w:right w:val="single" w:sz="4" w:space="0" w:color="auto"/>
            </w:tcBorders>
            <w:noWrap/>
          </w:tcPr>
          <w:p w14:paraId="456E44D1" w14:textId="77777777" w:rsidR="00887476" w:rsidRPr="0094403A" w:rsidRDefault="00887476" w:rsidP="00D942E0">
            <w:pPr>
              <w:rPr>
                <w:rFonts w:cs="Arial"/>
                <w:color w:val="000000" w:themeColor="text1"/>
                <w:szCs w:val="20"/>
              </w:rPr>
            </w:pPr>
            <w:bookmarkStart w:id="18" w:name="_Hlk4682229"/>
            <w:r w:rsidRPr="0094403A">
              <w:rPr>
                <w:rFonts w:cs="Arial"/>
                <w:color w:val="000000" w:themeColor="text1"/>
                <w:szCs w:val="20"/>
              </w:rPr>
              <w:t>12.6.1</w:t>
            </w:r>
          </w:p>
        </w:tc>
        <w:tc>
          <w:tcPr>
            <w:tcW w:w="6445" w:type="dxa"/>
            <w:tcBorders>
              <w:top w:val="single" w:sz="4" w:space="0" w:color="auto"/>
              <w:left w:val="nil"/>
              <w:bottom w:val="single" w:sz="4" w:space="0" w:color="auto"/>
              <w:right w:val="single" w:sz="4" w:space="0" w:color="auto"/>
            </w:tcBorders>
          </w:tcPr>
          <w:p w14:paraId="3252E34A" w14:textId="77777777" w:rsidR="00887476" w:rsidRPr="0094403A" w:rsidRDefault="00887476" w:rsidP="00D942E0">
            <w:pPr>
              <w:jc w:val="both"/>
              <w:rPr>
                <w:rFonts w:cs="Arial"/>
                <w:color w:val="000000" w:themeColor="text1"/>
                <w:szCs w:val="20"/>
              </w:rPr>
            </w:pPr>
            <w:r w:rsidRPr="0094403A">
              <w:rPr>
                <w:rFonts w:cs="Arial"/>
                <w:color w:val="000000" w:themeColor="text1"/>
                <w:szCs w:val="20"/>
              </w:rPr>
              <w:t>Strokovno tehnična pomoč pri vzdrževanju prostorskih podatkovnih zbirk hidrografije in vodnih zemljišč ter razvoju sistema za njihovo vzdrževanje</w:t>
            </w:r>
          </w:p>
        </w:tc>
        <w:tc>
          <w:tcPr>
            <w:tcW w:w="1559" w:type="dxa"/>
            <w:tcBorders>
              <w:top w:val="single" w:sz="4" w:space="0" w:color="auto"/>
              <w:left w:val="nil"/>
              <w:bottom w:val="single" w:sz="4" w:space="0" w:color="auto"/>
              <w:right w:val="single" w:sz="4" w:space="0" w:color="auto"/>
            </w:tcBorders>
          </w:tcPr>
          <w:p w14:paraId="30E64DCC" w14:textId="77777777" w:rsidR="00887476" w:rsidRPr="0094403A" w:rsidRDefault="00887476" w:rsidP="00D942E0">
            <w:pPr>
              <w:rPr>
                <w:rFonts w:cs="Arial"/>
                <w:color w:val="000000" w:themeColor="text1"/>
                <w:szCs w:val="20"/>
              </w:rPr>
            </w:pPr>
            <w:r w:rsidRPr="0094403A">
              <w:rPr>
                <w:rFonts w:cs="Arial"/>
                <w:color w:val="000000" w:themeColor="text1"/>
                <w:szCs w:val="20"/>
              </w:rPr>
              <w:t>2555-19-0006</w:t>
            </w:r>
          </w:p>
        </w:tc>
        <w:tc>
          <w:tcPr>
            <w:tcW w:w="1560" w:type="dxa"/>
            <w:tcBorders>
              <w:top w:val="single" w:sz="4" w:space="0" w:color="auto"/>
              <w:left w:val="nil"/>
              <w:bottom w:val="single" w:sz="4" w:space="0" w:color="auto"/>
              <w:right w:val="single" w:sz="4" w:space="0" w:color="auto"/>
            </w:tcBorders>
            <w:noWrap/>
          </w:tcPr>
          <w:p w14:paraId="0E4362A1" w14:textId="77777777" w:rsidR="00887476" w:rsidRPr="0094403A" w:rsidRDefault="00887476" w:rsidP="00D942E0">
            <w:pPr>
              <w:rPr>
                <w:rFonts w:cs="Arial"/>
                <w:color w:val="000000" w:themeColor="text1"/>
                <w:szCs w:val="20"/>
              </w:rPr>
            </w:pPr>
            <w:r w:rsidRPr="0094403A">
              <w:rPr>
                <w:rFonts w:cs="Arial"/>
                <w:color w:val="000000" w:themeColor="text1"/>
                <w:szCs w:val="20"/>
              </w:rPr>
              <w:t>190133</w:t>
            </w:r>
          </w:p>
        </w:tc>
        <w:tc>
          <w:tcPr>
            <w:tcW w:w="1275" w:type="dxa"/>
            <w:tcBorders>
              <w:top w:val="single" w:sz="4" w:space="0" w:color="auto"/>
              <w:left w:val="nil"/>
              <w:bottom w:val="single" w:sz="4" w:space="0" w:color="auto"/>
              <w:right w:val="single" w:sz="4" w:space="0" w:color="auto"/>
            </w:tcBorders>
            <w:noWrap/>
          </w:tcPr>
          <w:p w14:paraId="4A2B73F5" w14:textId="77777777" w:rsidR="00887476" w:rsidRPr="0094403A" w:rsidRDefault="00887476" w:rsidP="00D942E0">
            <w:pPr>
              <w:jc w:val="right"/>
              <w:rPr>
                <w:rFonts w:cs="Arial"/>
                <w:szCs w:val="20"/>
              </w:rPr>
            </w:pPr>
            <w:r w:rsidRPr="0094403A">
              <w:rPr>
                <w:rFonts w:cs="Arial"/>
                <w:szCs w:val="20"/>
              </w:rPr>
              <w:t>600.000</w:t>
            </w:r>
          </w:p>
        </w:tc>
        <w:tc>
          <w:tcPr>
            <w:tcW w:w="1134" w:type="dxa"/>
            <w:tcBorders>
              <w:top w:val="single" w:sz="4" w:space="0" w:color="auto"/>
              <w:left w:val="nil"/>
              <w:bottom w:val="single" w:sz="4" w:space="0" w:color="auto"/>
              <w:right w:val="single" w:sz="4" w:space="0" w:color="auto"/>
            </w:tcBorders>
            <w:noWrap/>
          </w:tcPr>
          <w:p w14:paraId="000C640F" w14:textId="77777777" w:rsidR="00887476" w:rsidRPr="0094403A" w:rsidRDefault="00887476" w:rsidP="00D942E0">
            <w:pPr>
              <w:jc w:val="right"/>
              <w:rPr>
                <w:rFonts w:cs="Arial"/>
                <w:szCs w:val="20"/>
              </w:rPr>
            </w:pPr>
            <w:r w:rsidRPr="0094403A">
              <w:rPr>
                <w:rFonts w:cs="Arial"/>
                <w:szCs w:val="20"/>
              </w:rPr>
              <w:t>600.000</w:t>
            </w:r>
          </w:p>
        </w:tc>
        <w:tc>
          <w:tcPr>
            <w:tcW w:w="1351" w:type="dxa"/>
            <w:tcBorders>
              <w:top w:val="single" w:sz="4" w:space="0" w:color="auto"/>
              <w:left w:val="nil"/>
              <w:bottom w:val="single" w:sz="4" w:space="0" w:color="auto"/>
              <w:right w:val="single" w:sz="4" w:space="0" w:color="auto"/>
            </w:tcBorders>
            <w:noWrap/>
          </w:tcPr>
          <w:p w14:paraId="7667560F" w14:textId="77777777" w:rsidR="00887476" w:rsidRPr="0094403A" w:rsidRDefault="00887476" w:rsidP="00D942E0">
            <w:pPr>
              <w:jc w:val="right"/>
              <w:rPr>
                <w:rFonts w:cs="Arial"/>
                <w:color w:val="000000" w:themeColor="text1"/>
                <w:szCs w:val="20"/>
              </w:rPr>
            </w:pPr>
          </w:p>
        </w:tc>
      </w:tr>
      <w:bookmarkEnd w:id="18"/>
      <w:tr w:rsidR="00887476" w:rsidRPr="0094403A" w14:paraId="01E43EB1"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26"/>
        </w:trPr>
        <w:tc>
          <w:tcPr>
            <w:tcW w:w="926" w:type="dxa"/>
            <w:tcBorders>
              <w:top w:val="single" w:sz="4" w:space="0" w:color="auto"/>
              <w:left w:val="single" w:sz="4" w:space="0" w:color="auto"/>
              <w:bottom w:val="single" w:sz="4" w:space="0" w:color="auto"/>
              <w:right w:val="single" w:sz="4" w:space="0" w:color="auto"/>
            </w:tcBorders>
            <w:shd w:val="clear" w:color="auto" w:fill="F2F2F2"/>
            <w:noWrap/>
          </w:tcPr>
          <w:p w14:paraId="1BAAD1A9" w14:textId="77777777" w:rsidR="00887476" w:rsidRPr="0094403A" w:rsidRDefault="00887476" w:rsidP="00D942E0">
            <w:pPr>
              <w:rPr>
                <w:rFonts w:cs="Arial"/>
                <w:b/>
                <w:color w:val="000000" w:themeColor="text1"/>
                <w:szCs w:val="20"/>
              </w:rPr>
            </w:pPr>
            <w:r w:rsidRPr="0094403A">
              <w:rPr>
                <w:rFonts w:cs="Arial"/>
                <w:b/>
                <w:color w:val="000000" w:themeColor="text1"/>
                <w:szCs w:val="20"/>
              </w:rPr>
              <w:t>12.7</w:t>
            </w:r>
          </w:p>
        </w:tc>
        <w:tc>
          <w:tcPr>
            <w:tcW w:w="6445" w:type="dxa"/>
            <w:tcBorders>
              <w:top w:val="single" w:sz="4" w:space="0" w:color="auto"/>
              <w:left w:val="nil"/>
              <w:bottom w:val="single" w:sz="4" w:space="0" w:color="auto"/>
              <w:right w:val="single" w:sz="4" w:space="0" w:color="auto"/>
            </w:tcBorders>
            <w:shd w:val="clear" w:color="auto" w:fill="F2F2F2"/>
          </w:tcPr>
          <w:p w14:paraId="0339F779" w14:textId="77777777" w:rsidR="00887476" w:rsidRPr="0094403A" w:rsidRDefault="00887476" w:rsidP="00D942E0">
            <w:pPr>
              <w:jc w:val="both"/>
              <w:rPr>
                <w:rFonts w:cs="Arial"/>
                <w:b/>
                <w:color w:val="000000" w:themeColor="text1"/>
                <w:szCs w:val="20"/>
              </w:rPr>
            </w:pPr>
            <w:r w:rsidRPr="0094403A">
              <w:rPr>
                <w:rFonts w:cs="Arial"/>
                <w:b/>
                <w:color w:val="000000" w:themeColor="text1"/>
                <w:szCs w:val="20"/>
              </w:rPr>
              <w:t>Stanovanjski sklad Republike Slovenije</w:t>
            </w:r>
          </w:p>
        </w:tc>
        <w:tc>
          <w:tcPr>
            <w:tcW w:w="1559" w:type="dxa"/>
            <w:tcBorders>
              <w:top w:val="single" w:sz="4" w:space="0" w:color="auto"/>
              <w:left w:val="nil"/>
              <w:bottom w:val="single" w:sz="4" w:space="0" w:color="auto"/>
              <w:right w:val="single" w:sz="4" w:space="0" w:color="auto"/>
            </w:tcBorders>
            <w:shd w:val="clear" w:color="auto" w:fill="F2F2F2"/>
          </w:tcPr>
          <w:p w14:paraId="61D77D79" w14:textId="77777777" w:rsidR="00887476" w:rsidRPr="0094403A" w:rsidRDefault="00887476" w:rsidP="00D942E0">
            <w:pPr>
              <w:rPr>
                <w:rFonts w:cs="Arial"/>
                <w:b/>
                <w:color w:val="000000" w:themeColor="text1"/>
                <w:szCs w:val="20"/>
              </w:rPr>
            </w:pPr>
            <w:r w:rsidRPr="0094403A">
              <w:rPr>
                <w:rFonts w:cs="Arial"/>
                <w:b/>
                <w:color w:val="000000" w:themeColor="text1"/>
                <w:szCs w:val="20"/>
              </w:rPr>
              <w:t> </w:t>
            </w:r>
          </w:p>
        </w:tc>
        <w:tc>
          <w:tcPr>
            <w:tcW w:w="1560" w:type="dxa"/>
            <w:tcBorders>
              <w:top w:val="single" w:sz="4" w:space="0" w:color="auto"/>
              <w:left w:val="nil"/>
              <w:bottom w:val="single" w:sz="4" w:space="0" w:color="auto"/>
              <w:right w:val="single" w:sz="4" w:space="0" w:color="auto"/>
            </w:tcBorders>
            <w:shd w:val="clear" w:color="auto" w:fill="F2F2F2"/>
            <w:noWrap/>
          </w:tcPr>
          <w:p w14:paraId="22F584B8" w14:textId="77777777" w:rsidR="00887476" w:rsidRPr="0094403A" w:rsidRDefault="00887476" w:rsidP="00D942E0">
            <w:pPr>
              <w:rPr>
                <w:rFonts w:cs="Arial"/>
                <w:b/>
                <w:color w:val="000000" w:themeColor="text1"/>
                <w:szCs w:val="20"/>
              </w:rPr>
            </w:pPr>
            <w:r w:rsidRPr="0094403A">
              <w:rPr>
                <w:rFonts w:cs="Arial"/>
                <w:b/>
                <w:color w:val="000000" w:themeColor="text1"/>
                <w:szCs w:val="20"/>
              </w:rPr>
              <w:t> </w:t>
            </w:r>
          </w:p>
        </w:tc>
        <w:tc>
          <w:tcPr>
            <w:tcW w:w="1275" w:type="dxa"/>
            <w:tcBorders>
              <w:top w:val="single" w:sz="4" w:space="0" w:color="auto"/>
              <w:left w:val="nil"/>
              <w:bottom w:val="single" w:sz="4" w:space="0" w:color="auto"/>
              <w:right w:val="single" w:sz="4" w:space="0" w:color="auto"/>
            </w:tcBorders>
            <w:shd w:val="clear" w:color="auto" w:fill="F2F2F2"/>
            <w:noWrap/>
          </w:tcPr>
          <w:p w14:paraId="3FF157B1" w14:textId="77777777" w:rsidR="00887476" w:rsidRPr="0094403A" w:rsidRDefault="00887476" w:rsidP="00D942E0">
            <w:pPr>
              <w:jc w:val="right"/>
              <w:rPr>
                <w:rFonts w:cs="Arial"/>
                <w:b/>
                <w:color w:val="000000" w:themeColor="text1"/>
                <w:szCs w:val="20"/>
              </w:rPr>
            </w:pPr>
          </w:p>
        </w:tc>
        <w:tc>
          <w:tcPr>
            <w:tcW w:w="1134" w:type="dxa"/>
            <w:tcBorders>
              <w:top w:val="single" w:sz="4" w:space="0" w:color="auto"/>
              <w:left w:val="nil"/>
              <w:bottom w:val="single" w:sz="4" w:space="0" w:color="auto"/>
              <w:right w:val="single" w:sz="4" w:space="0" w:color="auto"/>
            </w:tcBorders>
            <w:shd w:val="clear" w:color="auto" w:fill="F2F2F2"/>
            <w:noWrap/>
          </w:tcPr>
          <w:p w14:paraId="28BDFAC4" w14:textId="77777777" w:rsidR="00887476" w:rsidRPr="0094403A" w:rsidRDefault="00887476" w:rsidP="00D942E0">
            <w:pPr>
              <w:jc w:val="right"/>
              <w:rPr>
                <w:rFonts w:cs="Arial"/>
                <w:b/>
                <w:color w:val="000000" w:themeColor="text1"/>
                <w:szCs w:val="20"/>
              </w:rPr>
            </w:pPr>
          </w:p>
        </w:tc>
        <w:tc>
          <w:tcPr>
            <w:tcW w:w="1351" w:type="dxa"/>
            <w:tcBorders>
              <w:top w:val="single" w:sz="4" w:space="0" w:color="auto"/>
              <w:left w:val="nil"/>
              <w:bottom w:val="single" w:sz="4" w:space="0" w:color="auto"/>
              <w:right w:val="single" w:sz="4" w:space="0" w:color="auto"/>
            </w:tcBorders>
            <w:shd w:val="clear" w:color="auto" w:fill="F2F2F2"/>
            <w:noWrap/>
          </w:tcPr>
          <w:p w14:paraId="1B4A0666" w14:textId="77777777" w:rsidR="00887476" w:rsidRPr="0094403A" w:rsidRDefault="00887476" w:rsidP="00D942E0">
            <w:pPr>
              <w:jc w:val="right"/>
              <w:rPr>
                <w:rFonts w:cs="Arial"/>
                <w:b/>
                <w:color w:val="000000" w:themeColor="text1"/>
                <w:szCs w:val="20"/>
              </w:rPr>
            </w:pPr>
          </w:p>
        </w:tc>
      </w:tr>
      <w:tr w:rsidR="00887476" w:rsidRPr="0094403A" w14:paraId="4FF6D7CB"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69"/>
        </w:trPr>
        <w:tc>
          <w:tcPr>
            <w:tcW w:w="926" w:type="dxa"/>
            <w:tcBorders>
              <w:top w:val="single" w:sz="4" w:space="0" w:color="auto"/>
              <w:left w:val="single" w:sz="4" w:space="0" w:color="auto"/>
              <w:bottom w:val="single" w:sz="4" w:space="0" w:color="auto"/>
              <w:right w:val="single" w:sz="4" w:space="0" w:color="auto"/>
            </w:tcBorders>
            <w:noWrap/>
          </w:tcPr>
          <w:p w14:paraId="2C45B24A" w14:textId="77777777" w:rsidR="00887476" w:rsidRPr="0094403A" w:rsidRDefault="00887476" w:rsidP="00D942E0">
            <w:pPr>
              <w:rPr>
                <w:rFonts w:cs="Arial"/>
                <w:color w:val="000000" w:themeColor="text1"/>
                <w:szCs w:val="20"/>
              </w:rPr>
            </w:pPr>
            <w:r w:rsidRPr="0094403A">
              <w:rPr>
                <w:rFonts w:cs="Arial"/>
                <w:color w:val="000000" w:themeColor="text1"/>
                <w:szCs w:val="20"/>
              </w:rPr>
              <w:t>12.7.1</w:t>
            </w:r>
          </w:p>
        </w:tc>
        <w:tc>
          <w:tcPr>
            <w:tcW w:w="6445" w:type="dxa"/>
            <w:tcBorders>
              <w:top w:val="single" w:sz="4" w:space="0" w:color="auto"/>
              <w:left w:val="nil"/>
              <w:bottom w:val="single" w:sz="4" w:space="0" w:color="auto"/>
              <w:right w:val="single" w:sz="4" w:space="0" w:color="auto"/>
            </w:tcBorders>
          </w:tcPr>
          <w:p w14:paraId="08D59E40" w14:textId="7F93B857" w:rsidR="00887476" w:rsidRPr="0094403A" w:rsidRDefault="00887476" w:rsidP="00D942E0">
            <w:pPr>
              <w:jc w:val="both"/>
              <w:rPr>
                <w:rFonts w:cs="Arial"/>
                <w:color w:val="000000" w:themeColor="text1"/>
                <w:szCs w:val="20"/>
              </w:rPr>
            </w:pPr>
            <w:r w:rsidRPr="0094403A">
              <w:rPr>
                <w:rFonts w:cs="Arial"/>
                <w:color w:val="000000" w:themeColor="text1"/>
                <w:szCs w:val="20"/>
              </w:rPr>
              <w:t>Podpora pri izvajanju javne najemne službe v Sloveniji</w:t>
            </w:r>
            <w:r w:rsidR="005D7733" w:rsidRPr="0094403A">
              <w:rPr>
                <w:rFonts w:cs="Arial"/>
                <w:color w:val="000000" w:themeColor="text1"/>
                <w:szCs w:val="20"/>
              </w:rPr>
              <w:t xml:space="preserve"> </w:t>
            </w:r>
            <w:r w:rsidR="00D510CE">
              <w:rPr>
                <w:rFonts w:cs="Arial"/>
                <w:color w:val="000000" w:themeColor="text1"/>
                <w:szCs w:val="20"/>
              </w:rPr>
              <w:t>–</w:t>
            </w:r>
            <w:r w:rsidRPr="0094403A">
              <w:rPr>
                <w:rFonts w:cs="Arial"/>
                <w:color w:val="000000" w:themeColor="text1"/>
                <w:szCs w:val="20"/>
              </w:rPr>
              <w:t xml:space="preserve"> Projektno sodelovanje pri zagotavljanju podatkov in analiz za oblikovanje najemnin</w:t>
            </w:r>
          </w:p>
        </w:tc>
        <w:tc>
          <w:tcPr>
            <w:tcW w:w="1559" w:type="dxa"/>
            <w:tcBorders>
              <w:top w:val="single" w:sz="4" w:space="0" w:color="auto"/>
              <w:left w:val="nil"/>
              <w:bottom w:val="single" w:sz="4" w:space="0" w:color="auto"/>
              <w:right w:val="single" w:sz="4" w:space="0" w:color="auto"/>
            </w:tcBorders>
          </w:tcPr>
          <w:p w14:paraId="0624ADCF" w14:textId="77777777" w:rsidR="00887476" w:rsidRPr="0094403A" w:rsidRDefault="00887476" w:rsidP="00D942E0">
            <w:pPr>
              <w:rPr>
                <w:rFonts w:cs="Arial"/>
                <w:color w:val="000000" w:themeColor="text1"/>
                <w:szCs w:val="20"/>
              </w:rPr>
            </w:pPr>
          </w:p>
        </w:tc>
        <w:tc>
          <w:tcPr>
            <w:tcW w:w="1560" w:type="dxa"/>
            <w:tcBorders>
              <w:top w:val="single" w:sz="4" w:space="0" w:color="auto"/>
              <w:left w:val="nil"/>
              <w:bottom w:val="single" w:sz="4" w:space="0" w:color="auto"/>
              <w:right w:val="single" w:sz="4" w:space="0" w:color="auto"/>
            </w:tcBorders>
            <w:noWrap/>
          </w:tcPr>
          <w:p w14:paraId="482C8649" w14:textId="77777777" w:rsidR="00887476" w:rsidRPr="0094403A" w:rsidRDefault="00887476" w:rsidP="00D942E0">
            <w:pPr>
              <w:rPr>
                <w:rFonts w:cs="Arial"/>
                <w:color w:val="000000" w:themeColor="text1"/>
                <w:szCs w:val="20"/>
              </w:rPr>
            </w:pPr>
          </w:p>
        </w:tc>
        <w:tc>
          <w:tcPr>
            <w:tcW w:w="1275" w:type="dxa"/>
            <w:tcBorders>
              <w:top w:val="single" w:sz="4" w:space="0" w:color="auto"/>
              <w:left w:val="nil"/>
              <w:bottom w:val="single" w:sz="4" w:space="0" w:color="auto"/>
              <w:right w:val="single" w:sz="4" w:space="0" w:color="auto"/>
            </w:tcBorders>
            <w:noWrap/>
          </w:tcPr>
          <w:p w14:paraId="6F287F2D"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125.000</w:t>
            </w:r>
          </w:p>
        </w:tc>
        <w:tc>
          <w:tcPr>
            <w:tcW w:w="1134" w:type="dxa"/>
            <w:tcBorders>
              <w:top w:val="single" w:sz="4" w:space="0" w:color="auto"/>
              <w:left w:val="nil"/>
              <w:bottom w:val="single" w:sz="4" w:space="0" w:color="auto"/>
              <w:right w:val="single" w:sz="4" w:space="0" w:color="auto"/>
            </w:tcBorders>
            <w:noWrap/>
          </w:tcPr>
          <w:p w14:paraId="7FA3C752"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125.000</w:t>
            </w:r>
          </w:p>
        </w:tc>
        <w:tc>
          <w:tcPr>
            <w:tcW w:w="1351" w:type="dxa"/>
            <w:tcBorders>
              <w:top w:val="single" w:sz="4" w:space="0" w:color="auto"/>
              <w:left w:val="nil"/>
              <w:bottom w:val="single" w:sz="4" w:space="0" w:color="auto"/>
              <w:right w:val="single" w:sz="4" w:space="0" w:color="auto"/>
            </w:tcBorders>
            <w:noWrap/>
          </w:tcPr>
          <w:p w14:paraId="49229D3C" w14:textId="77777777" w:rsidR="00887476" w:rsidRPr="0094403A" w:rsidRDefault="00887476" w:rsidP="00D942E0">
            <w:pPr>
              <w:jc w:val="right"/>
              <w:rPr>
                <w:rFonts w:cs="Arial"/>
                <w:color w:val="000000" w:themeColor="text1"/>
                <w:szCs w:val="20"/>
              </w:rPr>
            </w:pPr>
          </w:p>
        </w:tc>
      </w:tr>
      <w:tr w:rsidR="00887476" w:rsidRPr="0094403A" w14:paraId="20B0A6F2"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28"/>
        </w:trPr>
        <w:tc>
          <w:tcPr>
            <w:tcW w:w="926" w:type="dxa"/>
            <w:tcBorders>
              <w:top w:val="single" w:sz="4" w:space="0" w:color="auto"/>
              <w:left w:val="single" w:sz="4" w:space="0" w:color="auto"/>
              <w:bottom w:val="single" w:sz="4" w:space="0" w:color="auto"/>
              <w:right w:val="single" w:sz="4" w:space="0" w:color="auto"/>
            </w:tcBorders>
            <w:shd w:val="clear" w:color="auto" w:fill="F2F2F2"/>
            <w:noWrap/>
          </w:tcPr>
          <w:p w14:paraId="4BC16E26" w14:textId="77777777" w:rsidR="00887476" w:rsidRPr="0094403A" w:rsidRDefault="00887476" w:rsidP="00D942E0">
            <w:pPr>
              <w:rPr>
                <w:rFonts w:cs="Arial"/>
                <w:b/>
                <w:color w:val="000000" w:themeColor="text1"/>
                <w:szCs w:val="20"/>
              </w:rPr>
            </w:pPr>
            <w:r w:rsidRPr="0094403A">
              <w:rPr>
                <w:rFonts w:cs="Arial"/>
                <w:b/>
                <w:color w:val="000000" w:themeColor="text1"/>
                <w:szCs w:val="20"/>
              </w:rPr>
              <w:t>12.8</w:t>
            </w:r>
          </w:p>
        </w:tc>
        <w:tc>
          <w:tcPr>
            <w:tcW w:w="6445" w:type="dxa"/>
            <w:tcBorders>
              <w:top w:val="single" w:sz="4" w:space="0" w:color="auto"/>
              <w:left w:val="nil"/>
              <w:bottom w:val="single" w:sz="4" w:space="0" w:color="auto"/>
              <w:right w:val="single" w:sz="4" w:space="0" w:color="auto"/>
            </w:tcBorders>
            <w:shd w:val="clear" w:color="auto" w:fill="F2F2F2"/>
          </w:tcPr>
          <w:p w14:paraId="56AB74C1" w14:textId="77777777" w:rsidR="00887476" w:rsidRPr="0094403A" w:rsidRDefault="00887476" w:rsidP="00D942E0">
            <w:pPr>
              <w:jc w:val="both"/>
              <w:rPr>
                <w:rFonts w:cs="Arial"/>
                <w:b/>
                <w:color w:val="000000" w:themeColor="text1"/>
                <w:szCs w:val="20"/>
              </w:rPr>
            </w:pPr>
            <w:r w:rsidRPr="0094403A">
              <w:rPr>
                <w:rFonts w:cs="Arial"/>
                <w:b/>
                <w:color w:val="000000" w:themeColor="text1"/>
                <w:szCs w:val="20"/>
              </w:rPr>
              <w:t>Ministrstvo za pravosodje</w:t>
            </w:r>
          </w:p>
        </w:tc>
        <w:tc>
          <w:tcPr>
            <w:tcW w:w="1559" w:type="dxa"/>
            <w:tcBorders>
              <w:top w:val="single" w:sz="4" w:space="0" w:color="auto"/>
              <w:left w:val="nil"/>
              <w:bottom w:val="single" w:sz="4" w:space="0" w:color="auto"/>
              <w:right w:val="single" w:sz="4" w:space="0" w:color="auto"/>
            </w:tcBorders>
            <w:shd w:val="clear" w:color="auto" w:fill="F2F2F2"/>
          </w:tcPr>
          <w:p w14:paraId="0AAAFEDC" w14:textId="77777777" w:rsidR="00887476" w:rsidRPr="0094403A" w:rsidRDefault="00887476" w:rsidP="00D942E0">
            <w:pPr>
              <w:rPr>
                <w:rFonts w:cs="Arial"/>
                <w:b/>
                <w:color w:val="000000" w:themeColor="text1"/>
                <w:szCs w:val="20"/>
              </w:rPr>
            </w:pPr>
            <w:r w:rsidRPr="0094403A">
              <w:rPr>
                <w:rFonts w:cs="Arial"/>
                <w:b/>
                <w:color w:val="000000" w:themeColor="text1"/>
                <w:szCs w:val="20"/>
              </w:rPr>
              <w:t> </w:t>
            </w:r>
          </w:p>
        </w:tc>
        <w:tc>
          <w:tcPr>
            <w:tcW w:w="1560" w:type="dxa"/>
            <w:tcBorders>
              <w:top w:val="single" w:sz="4" w:space="0" w:color="auto"/>
              <w:left w:val="nil"/>
              <w:bottom w:val="single" w:sz="4" w:space="0" w:color="auto"/>
              <w:right w:val="single" w:sz="4" w:space="0" w:color="auto"/>
            </w:tcBorders>
            <w:shd w:val="clear" w:color="auto" w:fill="F2F2F2"/>
            <w:noWrap/>
          </w:tcPr>
          <w:p w14:paraId="5D00033B" w14:textId="77777777" w:rsidR="00887476" w:rsidRPr="0094403A" w:rsidRDefault="00887476" w:rsidP="00D942E0">
            <w:pPr>
              <w:rPr>
                <w:rFonts w:cs="Arial"/>
                <w:b/>
                <w:color w:val="000000" w:themeColor="text1"/>
                <w:szCs w:val="20"/>
              </w:rPr>
            </w:pPr>
            <w:r w:rsidRPr="0094403A">
              <w:rPr>
                <w:rFonts w:cs="Arial"/>
                <w:b/>
                <w:color w:val="000000" w:themeColor="text1"/>
                <w:szCs w:val="20"/>
              </w:rPr>
              <w:t> </w:t>
            </w:r>
          </w:p>
        </w:tc>
        <w:tc>
          <w:tcPr>
            <w:tcW w:w="1275" w:type="dxa"/>
            <w:tcBorders>
              <w:top w:val="single" w:sz="4" w:space="0" w:color="auto"/>
              <w:left w:val="nil"/>
              <w:bottom w:val="single" w:sz="4" w:space="0" w:color="auto"/>
              <w:right w:val="single" w:sz="4" w:space="0" w:color="auto"/>
            </w:tcBorders>
            <w:shd w:val="clear" w:color="auto" w:fill="F2F2F2"/>
            <w:noWrap/>
          </w:tcPr>
          <w:p w14:paraId="6488C8F2" w14:textId="77777777" w:rsidR="00887476" w:rsidRPr="0094403A" w:rsidRDefault="00887476" w:rsidP="00D942E0">
            <w:pPr>
              <w:jc w:val="right"/>
              <w:rPr>
                <w:rFonts w:cs="Arial"/>
                <w:b/>
                <w:color w:val="000000" w:themeColor="text1"/>
                <w:szCs w:val="20"/>
              </w:rPr>
            </w:pPr>
          </w:p>
        </w:tc>
        <w:tc>
          <w:tcPr>
            <w:tcW w:w="1134" w:type="dxa"/>
            <w:tcBorders>
              <w:top w:val="single" w:sz="4" w:space="0" w:color="auto"/>
              <w:left w:val="nil"/>
              <w:bottom w:val="single" w:sz="4" w:space="0" w:color="auto"/>
              <w:right w:val="single" w:sz="4" w:space="0" w:color="auto"/>
            </w:tcBorders>
            <w:shd w:val="clear" w:color="auto" w:fill="F2F2F2"/>
            <w:noWrap/>
          </w:tcPr>
          <w:p w14:paraId="6E91D5EF" w14:textId="77777777" w:rsidR="00887476" w:rsidRPr="0094403A" w:rsidRDefault="00887476" w:rsidP="00D942E0">
            <w:pPr>
              <w:jc w:val="right"/>
              <w:rPr>
                <w:rFonts w:cs="Arial"/>
                <w:b/>
                <w:color w:val="000000" w:themeColor="text1"/>
                <w:szCs w:val="20"/>
              </w:rPr>
            </w:pPr>
          </w:p>
        </w:tc>
        <w:tc>
          <w:tcPr>
            <w:tcW w:w="1351" w:type="dxa"/>
            <w:tcBorders>
              <w:top w:val="single" w:sz="4" w:space="0" w:color="auto"/>
              <w:left w:val="nil"/>
              <w:bottom w:val="single" w:sz="4" w:space="0" w:color="auto"/>
              <w:right w:val="single" w:sz="4" w:space="0" w:color="auto"/>
            </w:tcBorders>
            <w:shd w:val="clear" w:color="auto" w:fill="F2F2F2"/>
            <w:noWrap/>
          </w:tcPr>
          <w:p w14:paraId="6BC932D9" w14:textId="77777777" w:rsidR="00887476" w:rsidRPr="0094403A" w:rsidRDefault="00887476" w:rsidP="00D942E0">
            <w:pPr>
              <w:jc w:val="right"/>
              <w:rPr>
                <w:rFonts w:cs="Arial"/>
                <w:b/>
                <w:color w:val="000000" w:themeColor="text1"/>
                <w:szCs w:val="20"/>
              </w:rPr>
            </w:pPr>
          </w:p>
        </w:tc>
      </w:tr>
      <w:tr w:rsidR="00887476" w:rsidRPr="0094403A" w14:paraId="05D82BD9"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926" w:type="dxa"/>
            <w:tcBorders>
              <w:top w:val="single" w:sz="4" w:space="0" w:color="auto"/>
              <w:left w:val="single" w:sz="4" w:space="0" w:color="auto"/>
              <w:bottom w:val="single" w:sz="4" w:space="0" w:color="auto"/>
              <w:right w:val="single" w:sz="4" w:space="0" w:color="auto"/>
            </w:tcBorders>
            <w:noWrap/>
          </w:tcPr>
          <w:p w14:paraId="34014BFC" w14:textId="77777777" w:rsidR="00887476" w:rsidRPr="0094403A" w:rsidRDefault="00887476" w:rsidP="00D942E0">
            <w:pPr>
              <w:rPr>
                <w:rFonts w:cs="Arial"/>
                <w:color w:val="000000" w:themeColor="text1"/>
                <w:szCs w:val="20"/>
              </w:rPr>
            </w:pPr>
            <w:r w:rsidRPr="0094403A">
              <w:rPr>
                <w:rFonts w:cs="Arial"/>
                <w:color w:val="000000" w:themeColor="text1"/>
                <w:szCs w:val="20"/>
              </w:rPr>
              <w:t>12.8.1</w:t>
            </w:r>
          </w:p>
        </w:tc>
        <w:tc>
          <w:tcPr>
            <w:tcW w:w="6445" w:type="dxa"/>
            <w:tcBorders>
              <w:top w:val="single" w:sz="4" w:space="0" w:color="auto"/>
              <w:left w:val="nil"/>
              <w:bottom w:val="single" w:sz="4" w:space="0" w:color="auto"/>
              <w:right w:val="single" w:sz="4" w:space="0" w:color="auto"/>
            </w:tcBorders>
          </w:tcPr>
          <w:p w14:paraId="30CCD39F" w14:textId="2C7D060B" w:rsidR="00887476" w:rsidRPr="0094403A" w:rsidRDefault="00887476" w:rsidP="00D942E0">
            <w:pPr>
              <w:jc w:val="both"/>
              <w:rPr>
                <w:rFonts w:cs="Arial"/>
                <w:color w:val="000000" w:themeColor="text1"/>
                <w:szCs w:val="20"/>
              </w:rPr>
            </w:pPr>
            <w:r w:rsidRPr="0094403A">
              <w:rPr>
                <w:rFonts w:cs="Arial"/>
                <w:color w:val="000000" w:themeColor="text1"/>
                <w:szCs w:val="20"/>
              </w:rPr>
              <w:t>Vzdrževanje podatkovne baze o dostopnosti in priprava načrtov odstranitve ovir v</w:t>
            </w:r>
            <w:r w:rsidR="005D7733" w:rsidRPr="0094403A">
              <w:rPr>
                <w:rFonts w:cs="Arial"/>
                <w:color w:val="000000" w:themeColor="text1"/>
                <w:szCs w:val="20"/>
              </w:rPr>
              <w:t xml:space="preserve"> </w:t>
            </w:r>
            <w:r w:rsidRPr="0094403A">
              <w:rPr>
                <w:rFonts w:cs="Arial"/>
                <w:color w:val="000000" w:themeColor="text1"/>
                <w:szCs w:val="20"/>
              </w:rPr>
              <w:t>objektih pravosodnih organov na območju Republike Slovenije za funkcionalno ovirane osebe z akcijskim načrtom odprave do leta 2025 in oceno stroškov</w:t>
            </w:r>
          </w:p>
        </w:tc>
        <w:tc>
          <w:tcPr>
            <w:tcW w:w="1559" w:type="dxa"/>
            <w:tcBorders>
              <w:top w:val="single" w:sz="4" w:space="0" w:color="auto"/>
              <w:left w:val="nil"/>
              <w:bottom w:val="single" w:sz="4" w:space="0" w:color="auto"/>
              <w:right w:val="single" w:sz="4" w:space="0" w:color="auto"/>
            </w:tcBorders>
          </w:tcPr>
          <w:p w14:paraId="3CDF42C5" w14:textId="77777777" w:rsidR="00887476" w:rsidRPr="0094403A" w:rsidRDefault="00887476" w:rsidP="00D942E0">
            <w:pPr>
              <w:rPr>
                <w:rFonts w:cs="Arial"/>
                <w:color w:val="000000" w:themeColor="text1"/>
                <w:szCs w:val="20"/>
              </w:rPr>
            </w:pPr>
            <w:r w:rsidRPr="0094403A">
              <w:rPr>
                <w:rFonts w:cs="Arial"/>
                <w:color w:val="000000" w:themeColor="text1"/>
                <w:szCs w:val="20"/>
              </w:rPr>
              <w:t xml:space="preserve">2030-20-0010 </w:t>
            </w:r>
          </w:p>
        </w:tc>
        <w:tc>
          <w:tcPr>
            <w:tcW w:w="1560" w:type="dxa"/>
            <w:tcBorders>
              <w:top w:val="single" w:sz="4" w:space="0" w:color="auto"/>
              <w:left w:val="nil"/>
              <w:bottom w:val="single" w:sz="4" w:space="0" w:color="auto"/>
              <w:right w:val="single" w:sz="4" w:space="0" w:color="auto"/>
            </w:tcBorders>
            <w:noWrap/>
          </w:tcPr>
          <w:p w14:paraId="5C114865" w14:textId="77777777" w:rsidR="00887476" w:rsidRPr="0094403A" w:rsidRDefault="00887476" w:rsidP="00D942E0">
            <w:pPr>
              <w:rPr>
                <w:rFonts w:cs="Arial"/>
                <w:color w:val="000000" w:themeColor="text1"/>
                <w:szCs w:val="20"/>
              </w:rPr>
            </w:pPr>
            <w:r w:rsidRPr="0094403A">
              <w:rPr>
                <w:rFonts w:cs="Arial"/>
                <w:color w:val="000000" w:themeColor="text1"/>
                <w:szCs w:val="20"/>
              </w:rPr>
              <w:t>298710</w:t>
            </w:r>
          </w:p>
        </w:tc>
        <w:tc>
          <w:tcPr>
            <w:tcW w:w="1275" w:type="dxa"/>
            <w:tcBorders>
              <w:top w:val="single" w:sz="4" w:space="0" w:color="auto"/>
              <w:left w:val="nil"/>
              <w:bottom w:val="single" w:sz="4" w:space="0" w:color="auto"/>
              <w:right w:val="single" w:sz="4" w:space="0" w:color="auto"/>
            </w:tcBorders>
            <w:noWrap/>
          </w:tcPr>
          <w:p w14:paraId="1E1339D0"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190.000</w:t>
            </w:r>
          </w:p>
        </w:tc>
        <w:tc>
          <w:tcPr>
            <w:tcW w:w="1134" w:type="dxa"/>
            <w:tcBorders>
              <w:top w:val="single" w:sz="4" w:space="0" w:color="auto"/>
              <w:left w:val="nil"/>
              <w:bottom w:val="single" w:sz="4" w:space="0" w:color="auto"/>
              <w:right w:val="single" w:sz="4" w:space="0" w:color="auto"/>
            </w:tcBorders>
            <w:noWrap/>
          </w:tcPr>
          <w:p w14:paraId="629DA259" w14:textId="77777777" w:rsidR="00887476" w:rsidRPr="0094403A" w:rsidRDefault="00887476" w:rsidP="00D942E0">
            <w:pPr>
              <w:jc w:val="right"/>
              <w:rPr>
                <w:rFonts w:cs="Arial"/>
                <w:color w:val="000000" w:themeColor="text1"/>
                <w:szCs w:val="20"/>
              </w:rPr>
            </w:pPr>
            <w:r w:rsidRPr="0094403A">
              <w:rPr>
                <w:rFonts w:cs="Arial"/>
                <w:color w:val="000000" w:themeColor="text1"/>
                <w:szCs w:val="20"/>
              </w:rPr>
              <w:t>190.000</w:t>
            </w:r>
          </w:p>
        </w:tc>
        <w:tc>
          <w:tcPr>
            <w:tcW w:w="1351" w:type="dxa"/>
            <w:tcBorders>
              <w:top w:val="single" w:sz="4" w:space="0" w:color="auto"/>
              <w:left w:val="nil"/>
              <w:bottom w:val="single" w:sz="4" w:space="0" w:color="auto"/>
              <w:right w:val="single" w:sz="4" w:space="0" w:color="auto"/>
            </w:tcBorders>
            <w:noWrap/>
          </w:tcPr>
          <w:p w14:paraId="546A1C9A" w14:textId="77777777" w:rsidR="00887476" w:rsidRPr="0094403A" w:rsidRDefault="00887476" w:rsidP="00D942E0">
            <w:pPr>
              <w:jc w:val="right"/>
              <w:rPr>
                <w:rFonts w:cs="Arial"/>
                <w:color w:val="000000" w:themeColor="text1"/>
                <w:szCs w:val="20"/>
              </w:rPr>
            </w:pPr>
          </w:p>
        </w:tc>
      </w:tr>
      <w:tr w:rsidR="00887476" w:rsidRPr="0094403A" w14:paraId="34AAC07B"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116C686" w14:textId="77777777" w:rsidR="00887476" w:rsidRPr="0094403A" w:rsidRDefault="00887476" w:rsidP="00D942E0">
            <w:pPr>
              <w:rPr>
                <w:rFonts w:cs="Arial"/>
                <w:b/>
                <w:bCs/>
                <w:color w:val="000000" w:themeColor="text1"/>
                <w:szCs w:val="20"/>
              </w:rPr>
            </w:pPr>
            <w:r w:rsidRPr="0094403A">
              <w:rPr>
                <w:rFonts w:cs="Arial"/>
                <w:b/>
                <w:bCs/>
                <w:color w:val="000000" w:themeColor="text1"/>
                <w:szCs w:val="20"/>
              </w:rPr>
              <w:t>12.9</w:t>
            </w:r>
          </w:p>
        </w:tc>
        <w:tc>
          <w:tcPr>
            <w:tcW w:w="6445" w:type="dxa"/>
            <w:tcBorders>
              <w:top w:val="single" w:sz="4" w:space="0" w:color="auto"/>
              <w:left w:val="nil"/>
              <w:bottom w:val="single" w:sz="4" w:space="0" w:color="auto"/>
              <w:right w:val="single" w:sz="4" w:space="0" w:color="auto"/>
            </w:tcBorders>
            <w:shd w:val="clear" w:color="auto" w:fill="D9D9D9" w:themeFill="background1" w:themeFillShade="D9"/>
          </w:tcPr>
          <w:p w14:paraId="71CAE056" w14:textId="77777777" w:rsidR="00887476" w:rsidRPr="0094403A" w:rsidRDefault="00887476" w:rsidP="00D942E0">
            <w:pPr>
              <w:spacing w:line="259" w:lineRule="auto"/>
              <w:jc w:val="both"/>
              <w:rPr>
                <w:rFonts w:eastAsia="Calibri" w:cs="Arial"/>
                <w:b/>
                <w:bCs/>
                <w:szCs w:val="20"/>
              </w:rPr>
            </w:pPr>
            <w:r w:rsidRPr="0094403A">
              <w:rPr>
                <w:rFonts w:eastAsia="Calibri" w:cs="Arial"/>
                <w:b/>
                <w:bCs/>
                <w:szCs w:val="20"/>
              </w:rPr>
              <w:t>Agencija za varnost v prometu</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14:paraId="0F0D4565" w14:textId="77777777" w:rsidR="00887476" w:rsidRPr="0094403A" w:rsidRDefault="00887476" w:rsidP="00D942E0">
            <w:pPr>
              <w:rPr>
                <w:rFonts w:eastAsia="Calibri" w:cs="Arial"/>
                <w:b/>
                <w:bCs/>
                <w:szCs w:val="20"/>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tcPr>
          <w:p w14:paraId="0B2BFACD" w14:textId="77777777" w:rsidR="00887476" w:rsidRPr="0094403A" w:rsidRDefault="00887476" w:rsidP="00D942E0">
            <w:pPr>
              <w:rPr>
                <w:rFonts w:cs="Arial"/>
                <w:b/>
                <w:bCs/>
                <w:color w:val="000000" w:themeColor="text1"/>
                <w:szCs w:val="20"/>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tcPr>
          <w:p w14:paraId="31414C69" w14:textId="77777777" w:rsidR="00887476" w:rsidRPr="0094403A" w:rsidRDefault="00887476" w:rsidP="00D942E0">
            <w:pPr>
              <w:jc w:val="right"/>
              <w:rPr>
                <w:rFonts w:cs="Arial"/>
                <w:b/>
                <w:bCs/>
                <w:color w:val="000000"/>
                <w:szCs w:val="20"/>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tcPr>
          <w:p w14:paraId="311D2BFE" w14:textId="77777777" w:rsidR="00887476" w:rsidRPr="0094403A" w:rsidRDefault="00887476" w:rsidP="00D942E0">
            <w:pPr>
              <w:jc w:val="right"/>
              <w:rPr>
                <w:rFonts w:cs="Arial"/>
                <w:b/>
                <w:bCs/>
                <w:color w:val="000000"/>
                <w:szCs w:val="20"/>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noWrap/>
          </w:tcPr>
          <w:p w14:paraId="472D6C91" w14:textId="77777777" w:rsidR="00887476" w:rsidRPr="0094403A" w:rsidRDefault="00887476" w:rsidP="00D942E0">
            <w:pPr>
              <w:jc w:val="right"/>
              <w:rPr>
                <w:rFonts w:cs="Arial"/>
                <w:b/>
                <w:bCs/>
                <w:szCs w:val="20"/>
              </w:rPr>
            </w:pPr>
          </w:p>
        </w:tc>
      </w:tr>
      <w:tr w:rsidR="00887476" w:rsidRPr="0094403A" w14:paraId="4D15A700"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6" w:type="dxa"/>
            <w:tcBorders>
              <w:top w:val="single" w:sz="4" w:space="0" w:color="auto"/>
              <w:left w:val="single" w:sz="4" w:space="0" w:color="auto"/>
              <w:bottom w:val="single" w:sz="4" w:space="0" w:color="auto"/>
              <w:right w:val="single" w:sz="4" w:space="0" w:color="auto"/>
            </w:tcBorders>
            <w:noWrap/>
          </w:tcPr>
          <w:p w14:paraId="15A7054E" w14:textId="77777777" w:rsidR="00887476" w:rsidRPr="0094403A" w:rsidRDefault="00887476" w:rsidP="00D942E0">
            <w:pPr>
              <w:rPr>
                <w:rFonts w:cs="Arial"/>
                <w:color w:val="000000" w:themeColor="text1"/>
                <w:szCs w:val="20"/>
              </w:rPr>
            </w:pPr>
            <w:r w:rsidRPr="0094403A">
              <w:rPr>
                <w:rFonts w:cs="Arial"/>
                <w:color w:val="000000" w:themeColor="text1"/>
                <w:szCs w:val="20"/>
              </w:rPr>
              <w:t>12.9.1</w:t>
            </w:r>
          </w:p>
        </w:tc>
        <w:tc>
          <w:tcPr>
            <w:tcW w:w="6445" w:type="dxa"/>
            <w:tcBorders>
              <w:top w:val="single" w:sz="4" w:space="0" w:color="auto"/>
              <w:left w:val="nil"/>
              <w:bottom w:val="single" w:sz="4" w:space="0" w:color="auto"/>
              <w:right w:val="single" w:sz="4" w:space="0" w:color="auto"/>
            </w:tcBorders>
          </w:tcPr>
          <w:p w14:paraId="438333EA" w14:textId="77777777" w:rsidR="00887476" w:rsidRPr="0094403A" w:rsidRDefault="00887476" w:rsidP="00D942E0">
            <w:pPr>
              <w:spacing w:line="259" w:lineRule="auto"/>
              <w:jc w:val="both"/>
              <w:rPr>
                <w:rFonts w:eastAsia="Calibri" w:cs="Arial"/>
                <w:bCs/>
                <w:szCs w:val="20"/>
              </w:rPr>
            </w:pPr>
            <w:r w:rsidRPr="0094403A">
              <w:rPr>
                <w:rFonts w:eastAsia="Calibri" w:cs="Arial"/>
                <w:bCs/>
                <w:szCs w:val="20"/>
              </w:rPr>
              <w:t>Urejanje podatkov šolskih poti in digitalizacija načrtov</w:t>
            </w:r>
          </w:p>
        </w:tc>
        <w:tc>
          <w:tcPr>
            <w:tcW w:w="1559" w:type="dxa"/>
            <w:tcBorders>
              <w:top w:val="single" w:sz="4" w:space="0" w:color="auto"/>
              <w:left w:val="nil"/>
              <w:bottom w:val="single" w:sz="4" w:space="0" w:color="auto"/>
              <w:right w:val="single" w:sz="4" w:space="0" w:color="auto"/>
            </w:tcBorders>
          </w:tcPr>
          <w:p w14:paraId="1B6B62CA" w14:textId="77777777" w:rsidR="00887476" w:rsidRPr="0094403A" w:rsidRDefault="00887476" w:rsidP="00D942E0">
            <w:pPr>
              <w:rPr>
                <w:rFonts w:eastAsia="Calibri" w:cs="Arial"/>
                <w:szCs w:val="20"/>
              </w:rPr>
            </w:pPr>
          </w:p>
        </w:tc>
        <w:tc>
          <w:tcPr>
            <w:tcW w:w="1560" w:type="dxa"/>
            <w:tcBorders>
              <w:top w:val="single" w:sz="4" w:space="0" w:color="auto"/>
              <w:left w:val="nil"/>
              <w:bottom w:val="single" w:sz="4" w:space="0" w:color="auto"/>
              <w:right w:val="single" w:sz="4" w:space="0" w:color="auto"/>
            </w:tcBorders>
            <w:noWrap/>
          </w:tcPr>
          <w:p w14:paraId="01B99D81" w14:textId="77777777" w:rsidR="00887476" w:rsidRPr="0094403A" w:rsidRDefault="00887476" w:rsidP="00D942E0">
            <w:pPr>
              <w:rPr>
                <w:rFonts w:cs="Arial"/>
                <w:color w:val="000000" w:themeColor="text1"/>
                <w:szCs w:val="20"/>
              </w:rPr>
            </w:pPr>
          </w:p>
        </w:tc>
        <w:tc>
          <w:tcPr>
            <w:tcW w:w="1275" w:type="dxa"/>
            <w:tcBorders>
              <w:top w:val="single" w:sz="4" w:space="0" w:color="auto"/>
              <w:left w:val="nil"/>
              <w:bottom w:val="single" w:sz="4" w:space="0" w:color="auto"/>
              <w:right w:val="single" w:sz="4" w:space="0" w:color="auto"/>
            </w:tcBorders>
            <w:noWrap/>
          </w:tcPr>
          <w:p w14:paraId="48DC013B" w14:textId="77777777" w:rsidR="00887476" w:rsidRPr="0094403A" w:rsidRDefault="00887476" w:rsidP="00D942E0">
            <w:pPr>
              <w:jc w:val="right"/>
              <w:rPr>
                <w:rFonts w:cs="Arial"/>
                <w:color w:val="000000"/>
                <w:szCs w:val="20"/>
              </w:rPr>
            </w:pPr>
            <w:r w:rsidRPr="0094403A">
              <w:rPr>
                <w:rFonts w:cs="Arial"/>
                <w:color w:val="000000"/>
                <w:szCs w:val="20"/>
              </w:rPr>
              <w:t>50.000</w:t>
            </w:r>
          </w:p>
        </w:tc>
        <w:tc>
          <w:tcPr>
            <w:tcW w:w="1134" w:type="dxa"/>
            <w:tcBorders>
              <w:top w:val="single" w:sz="4" w:space="0" w:color="auto"/>
              <w:left w:val="nil"/>
              <w:bottom w:val="single" w:sz="4" w:space="0" w:color="auto"/>
              <w:right w:val="single" w:sz="4" w:space="0" w:color="auto"/>
            </w:tcBorders>
            <w:noWrap/>
          </w:tcPr>
          <w:p w14:paraId="3B280416" w14:textId="77777777" w:rsidR="00887476" w:rsidRPr="0094403A" w:rsidRDefault="00887476" w:rsidP="00D942E0">
            <w:pPr>
              <w:jc w:val="right"/>
              <w:rPr>
                <w:rFonts w:cs="Arial"/>
                <w:color w:val="000000"/>
                <w:szCs w:val="20"/>
              </w:rPr>
            </w:pPr>
            <w:r w:rsidRPr="0094403A">
              <w:rPr>
                <w:rFonts w:cs="Arial"/>
                <w:color w:val="000000"/>
                <w:szCs w:val="20"/>
              </w:rPr>
              <w:t>50.000</w:t>
            </w:r>
          </w:p>
        </w:tc>
        <w:tc>
          <w:tcPr>
            <w:tcW w:w="1351" w:type="dxa"/>
            <w:tcBorders>
              <w:top w:val="single" w:sz="4" w:space="0" w:color="auto"/>
              <w:left w:val="nil"/>
              <w:bottom w:val="single" w:sz="4" w:space="0" w:color="auto"/>
              <w:right w:val="single" w:sz="4" w:space="0" w:color="auto"/>
            </w:tcBorders>
            <w:noWrap/>
          </w:tcPr>
          <w:p w14:paraId="09318DB2" w14:textId="77777777" w:rsidR="00887476" w:rsidRPr="0094403A" w:rsidRDefault="00887476" w:rsidP="00D942E0">
            <w:pPr>
              <w:jc w:val="right"/>
              <w:rPr>
                <w:rFonts w:cs="Arial"/>
                <w:szCs w:val="20"/>
              </w:rPr>
            </w:pPr>
          </w:p>
        </w:tc>
      </w:tr>
      <w:bookmarkEnd w:id="10"/>
      <w:tr w:rsidR="00887476" w:rsidRPr="0094403A" w14:paraId="1B8E5878"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2B493D3" w14:textId="77777777" w:rsidR="00887476" w:rsidRPr="0094403A" w:rsidRDefault="00887476" w:rsidP="00D942E0">
            <w:pPr>
              <w:rPr>
                <w:rFonts w:cs="Arial"/>
                <w:b/>
                <w:bCs/>
                <w:color w:val="000000" w:themeColor="text1"/>
                <w:szCs w:val="20"/>
              </w:rPr>
            </w:pPr>
            <w:r w:rsidRPr="0094403A">
              <w:rPr>
                <w:rFonts w:cs="Arial"/>
                <w:b/>
                <w:bCs/>
                <w:color w:val="000000" w:themeColor="text1"/>
                <w:szCs w:val="20"/>
              </w:rPr>
              <w:t>12.10</w:t>
            </w:r>
          </w:p>
        </w:tc>
        <w:tc>
          <w:tcPr>
            <w:tcW w:w="6445" w:type="dxa"/>
            <w:tcBorders>
              <w:top w:val="single" w:sz="8" w:space="0" w:color="auto"/>
              <w:left w:val="nil"/>
              <w:bottom w:val="single" w:sz="8" w:space="0" w:color="auto"/>
              <w:right w:val="single" w:sz="8" w:space="0" w:color="auto"/>
            </w:tcBorders>
            <w:shd w:val="clear" w:color="auto" w:fill="BFBFBF"/>
          </w:tcPr>
          <w:p w14:paraId="7497E3E9" w14:textId="77777777" w:rsidR="00887476" w:rsidRPr="0094403A" w:rsidRDefault="00887476" w:rsidP="00D942E0">
            <w:pPr>
              <w:spacing w:line="259" w:lineRule="auto"/>
              <w:jc w:val="both"/>
              <w:rPr>
                <w:rFonts w:eastAsia="Calibri" w:cs="Arial"/>
                <w:b/>
                <w:bCs/>
                <w:szCs w:val="20"/>
              </w:rPr>
            </w:pPr>
            <w:r w:rsidRPr="0094403A">
              <w:rPr>
                <w:rFonts w:cs="Arial"/>
                <w:b/>
                <w:bCs/>
                <w:color w:val="000000"/>
                <w:szCs w:val="20"/>
                <w:lang w:eastAsia="sl-SI"/>
              </w:rPr>
              <w:t>Ministrstvo za delo, družino, socialne zadeve in enake možnosti</w:t>
            </w:r>
          </w:p>
        </w:tc>
        <w:tc>
          <w:tcPr>
            <w:tcW w:w="1559" w:type="dxa"/>
            <w:tcBorders>
              <w:top w:val="single" w:sz="8" w:space="0" w:color="auto"/>
              <w:left w:val="nil"/>
              <w:bottom w:val="single" w:sz="8" w:space="0" w:color="auto"/>
              <w:right w:val="single" w:sz="8" w:space="0" w:color="auto"/>
            </w:tcBorders>
            <w:shd w:val="clear" w:color="auto" w:fill="BFBFBF"/>
          </w:tcPr>
          <w:p w14:paraId="020F4ED2" w14:textId="77777777" w:rsidR="00887476" w:rsidRPr="0094403A" w:rsidRDefault="00887476" w:rsidP="00D942E0">
            <w:pPr>
              <w:rPr>
                <w:rFonts w:eastAsia="Calibri" w:cs="Arial"/>
                <w:b/>
                <w:bCs/>
                <w:szCs w:val="20"/>
              </w:rPr>
            </w:pPr>
          </w:p>
        </w:tc>
        <w:tc>
          <w:tcPr>
            <w:tcW w:w="1560" w:type="dxa"/>
            <w:tcBorders>
              <w:top w:val="single" w:sz="8" w:space="0" w:color="auto"/>
              <w:left w:val="nil"/>
              <w:bottom w:val="single" w:sz="8" w:space="0" w:color="auto"/>
              <w:right w:val="single" w:sz="8" w:space="0" w:color="auto"/>
            </w:tcBorders>
            <w:shd w:val="clear" w:color="auto" w:fill="BFBFBF"/>
            <w:noWrap/>
          </w:tcPr>
          <w:p w14:paraId="204F746E" w14:textId="77777777" w:rsidR="00887476" w:rsidRPr="0094403A" w:rsidRDefault="00887476" w:rsidP="00D942E0">
            <w:pPr>
              <w:rPr>
                <w:rFonts w:cs="Arial"/>
                <w:b/>
                <w:bCs/>
                <w:color w:val="000000" w:themeColor="text1"/>
                <w:szCs w:val="20"/>
              </w:rPr>
            </w:pPr>
          </w:p>
        </w:tc>
        <w:tc>
          <w:tcPr>
            <w:tcW w:w="1275" w:type="dxa"/>
            <w:tcBorders>
              <w:top w:val="single" w:sz="8" w:space="0" w:color="auto"/>
              <w:left w:val="nil"/>
              <w:bottom w:val="single" w:sz="8" w:space="0" w:color="auto"/>
              <w:right w:val="single" w:sz="8" w:space="0" w:color="auto"/>
            </w:tcBorders>
            <w:shd w:val="clear" w:color="auto" w:fill="BFBFBF"/>
            <w:noWrap/>
          </w:tcPr>
          <w:p w14:paraId="233264E6" w14:textId="77777777" w:rsidR="00887476" w:rsidRPr="0094403A" w:rsidRDefault="00887476" w:rsidP="00D942E0">
            <w:pPr>
              <w:jc w:val="right"/>
              <w:rPr>
                <w:rFonts w:cs="Arial"/>
                <w:b/>
                <w:bCs/>
                <w:color w:val="000000"/>
                <w:szCs w:val="20"/>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tcPr>
          <w:p w14:paraId="5F559A3A" w14:textId="77777777" w:rsidR="00887476" w:rsidRPr="0094403A" w:rsidRDefault="00887476" w:rsidP="00D942E0">
            <w:pPr>
              <w:jc w:val="right"/>
              <w:rPr>
                <w:rFonts w:cs="Arial"/>
                <w:b/>
                <w:bCs/>
                <w:color w:val="000000"/>
                <w:szCs w:val="20"/>
              </w:rPr>
            </w:pPr>
          </w:p>
        </w:tc>
        <w:tc>
          <w:tcPr>
            <w:tcW w:w="1351" w:type="dxa"/>
            <w:tcBorders>
              <w:top w:val="single" w:sz="4" w:space="0" w:color="auto"/>
              <w:left w:val="nil"/>
              <w:bottom w:val="single" w:sz="4" w:space="0" w:color="auto"/>
              <w:right w:val="single" w:sz="4" w:space="0" w:color="auto"/>
            </w:tcBorders>
            <w:shd w:val="clear" w:color="auto" w:fill="D9D9D9" w:themeFill="background1" w:themeFillShade="D9"/>
            <w:noWrap/>
          </w:tcPr>
          <w:p w14:paraId="720A98A1" w14:textId="77777777" w:rsidR="00887476" w:rsidRPr="0094403A" w:rsidRDefault="00887476" w:rsidP="00D942E0">
            <w:pPr>
              <w:jc w:val="right"/>
              <w:rPr>
                <w:rFonts w:cs="Arial"/>
                <w:b/>
                <w:bCs/>
                <w:szCs w:val="20"/>
              </w:rPr>
            </w:pPr>
          </w:p>
        </w:tc>
      </w:tr>
      <w:tr w:rsidR="00887476" w:rsidRPr="0094403A" w14:paraId="58D83259" w14:textId="77777777" w:rsidTr="00D94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6" w:type="dxa"/>
            <w:tcBorders>
              <w:top w:val="single" w:sz="4" w:space="0" w:color="auto"/>
              <w:left w:val="single" w:sz="4" w:space="0" w:color="auto"/>
              <w:bottom w:val="single" w:sz="4" w:space="0" w:color="auto"/>
              <w:right w:val="single" w:sz="4" w:space="0" w:color="auto"/>
            </w:tcBorders>
            <w:noWrap/>
          </w:tcPr>
          <w:p w14:paraId="3EE4B05C" w14:textId="77777777" w:rsidR="00887476" w:rsidRPr="0094403A" w:rsidRDefault="00887476" w:rsidP="00D942E0">
            <w:pPr>
              <w:rPr>
                <w:rFonts w:cs="Arial"/>
                <w:color w:val="000000" w:themeColor="text1"/>
                <w:szCs w:val="20"/>
              </w:rPr>
            </w:pPr>
            <w:r w:rsidRPr="0094403A">
              <w:rPr>
                <w:rFonts w:cs="Arial"/>
                <w:color w:val="000000" w:themeColor="text1"/>
                <w:szCs w:val="20"/>
              </w:rPr>
              <w:t>12.10.1</w:t>
            </w:r>
          </w:p>
        </w:tc>
        <w:tc>
          <w:tcPr>
            <w:tcW w:w="6445" w:type="dxa"/>
            <w:tcBorders>
              <w:top w:val="nil"/>
              <w:left w:val="nil"/>
              <w:bottom w:val="single" w:sz="8" w:space="0" w:color="auto"/>
              <w:right w:val="single" w:sz="8" w:space="0" w:color="auto"/>
            </w:tcBorders>
            <w:shd w:val="clear" w:color="auto" w:fill="auto"/>
          </w:tcPr>
          <w:p w14:paraId="664E9F2C" w14:textId="77777777" w:rsidR="00887476" w:rsidRPr="0094403A" w:rsidRDefault="00887476" w:rsidP="00D942E0">
            <w:pPr>
              <w:spacing w:line="259" w:lineRule="auto"/>
              <w:jc w:val="both"/>
              <w:rPr>
                <w:rFonts w:eastAsia="Calibri" w:cs="Arial"/>
                <w:bCs/>
                <w:szCs w:val="20"/>
              </w:rPr>
            </w:pPr>
            <w:r w:rsidRPr="0094403A">
              <w:rPr>
                <w:rFonts w:cs="Arial"/>
                <w:szCs w:val="20"/>
                <w:lang w:eastAsia="sl-SI"/>
              </w:rPr>
              <w:t>Izdelava načrta aktivnosti za vzpostavitev evidence javnih najemnih stanovanj v Republiki Sloveniji</w:t>
            </w:r>
          </w:p>
        </w:tc>
        <w:tc>
          <w:tcPr>
            <w:tcW w:w="1559" w:type="dxa"/>
            <w:tcBorders>
              <w:top w:val="nil"/>
              <w:left w:val="nil"/>
              <w:bottom w:val="single" w:sz="8" w:space="0" w:color="auto"/>
              <w:right w:val="single" w:sz="8" w:space="0" w:color="auto"/>
            </w:tcBorders>
            <w:shd w:val="clear" w:color="auto" w:fill="auto"/>
          </w:tcPr>
          <w:p w14:paraId="713D4E72" w14:textId="77777777" w:rsidR="00887476" w:rsidRPr="0094403A" w:rsidRDefault="00887476" w:rsidP="00D942E0">
            <w:pPr>
              <w:rPr>
                <w:rFonts w:eastAsia="Calibri" w:cs="Arial"/>
                <w:szCs w:val="20"/>
              </w:rPr>
            </w:pPr>
            <w:r w:rsidRPr="0094403A">
              <w:rPr>
                <w:rFonts w:cs="Arial"/>
                <w:szCs w:val="20"/>
                <w:lang w:eastAsia="sl-SI"/>
              </w:rPr>
              <w:t>2611-23-0007</w:t>
            </w:r>
          </w:p>
        </w:tc>
        <w:tc>
          <w:tcPr>
            <w:tcW w:w="1560" w:type="dxa"/>
            <w:tcBorders>
              <w:top w:val="nil"/>
              <w:left w:val="nil"/>
              <w:bottom w:val="single" w:sz="8" w:space="0" w:color="auto"/>
              <w:right w:val="single" w:sz="8" w:space="0" w:color="auto"/>
            </w:tcBorders>
            <w:shd w:val="clear" w:color="auto" w:fill="auto"/>
            <w:noWrap/>
          </w:tcPr>
          <w:p w14:paraId="57F76818" w14:textId="77777777" w:rsidR="00887476" w:rsidRPr="0094403A" w:rsidRDefault="00887476" w:rsidP="00D942E0">
            <w:pPr>
              <w:rPr>
                <w:rFonts w:cs="Arial"/>
                <w:color w:val="000000" w:themeColor="text1"/>
                <w:szCs w:val="20"/>
              </w:rPr>
            </w:pPr>
            <w:r w:rsidRPr="0094403A">
              <w:rPr>
                <w:rFonts w:cs="Arial"/>
                <w:szCs w:val="20"/>
                <w:lang w:eastAsia="sl-SI"/>
              </w:rPr>
              <w:t>221657</w:t>
            </w:r>
          </w:p>
        </w:tc>
        <w:tc>
          <w:tcPr>
            <w:tcW w:w="1275" w:type="dxa"/>
            <w:tcBorders>
              <w:top w:val="nil"/>
              <w:left w:val="nil"/>
              <w:bottom w:val="single" w:sz="8" w:space="0" w:color="auto"/>
              <w:right w:val="single" w:sz="8" w:space="0" w:color="auto"/>
            </w:tcBorders>
            <w:shd w:val="clear" w:color="auto" w:fill="auto"/>
            <w:noWrap/>
          </w:tcPr>
          <w:p w14:paraId="49614426" w14:textId="77777777" w:rsidR="00887476" w:rsidRPr="0094403A" w:rsidRDefault="00887476" w:rsidP="00D942E0">
            <w:pPr>
              <w:jc w:val="right"/>
              <w:rPr>
                <w:rFonts w:cs="Arial"/>
                <w:color w:val="000000"/>
                <w:szCs w:val="20"/>
              </w:rPr>
            </w:pPr>
            <w:r w:rsidRPr="0094403A">
              <w:rPr>
                <w:rFonts w:cs="Arial"/>
                <w:color w:val="000000"/>
                <w:szCs w:val="20"/>
                <w:lang w:eastAsia="sl-SI"/>
              </w:rPr>
              <w:t>120.000</w:t>
            </w:r>
          </w:p>
        </w:tc>
        <w:tc>
          <w:tcPr>
            <w:tcW w:w="1134" w:type="dxa"/>
            <w:tcBorders>
              <w:top w:val="single" w:sz="4" w:space="0" w:color="auto"/>
              <w:left w:val="nil"/>
              <w:bottom w:val="single" w:sz="4" w:space="0" w:color="auto"/>
              <w:right w:val="single" w:sz="4" w:space="0" w:color="auto"/>
            </w:tcBorders>
            <w:noWrap/>
          </w:tcPr>
          <w:p w14:paraId="33804112" w14:textId="77777777" w:rsidR="00887476" w:rsidRPr="0094403A" w:rsidRDefault="00887476" w:rsidP="00D942E0">
            <w:pPr>
              <w:jc w:val="right"/>
              <w:rPr>
                <w:rFonts w:cs="Arial"/>
                <w:color w:val="000000"/>
                <w:szCs w:val="20"/>
              </w:rPr>
            </w:pPr>
            <w:r w:rsidRPr="0094403A">
              <w:rPr>
                <w:rFonts w:cs="Arial"/>
                <w:color w:val="000000"/>
                <w:szCs w:val="20"/>
              </w:rPr>
              <w:t>120.000</w:t>
            </w:r>
          </w:p>
        </w:tc>
        <w:tc>
          <w:tcPr>
            <w:tcW w:w="1351" w:type="dxa"/>
            <w:tcBorders>
              <w:top w:val="single" w:sz="4" w:space="0" w:color="auto"/>
              <w:left w:val="nil"/>
              <w:bottom w:val="single" w:sz="4" w:space="0" w:color="auto"/>
              <w:right w:val="single" w:sz="4" w:space="0" w:color="auto"/>
            </w:tcBorders>
            <w:noWrap/>
          </w:tcPr>
          <w:p w14:paraId="5A4D0C28" w14:textId="77777777" w:rsidR="00887476" w:rsidRPr="0094403A" w:rsidRDefault="00887476" w:rsidP="00D942E0">
            <w:pPr>
              <w:jc w:val="right"/>
              <w:rPr>
                <w:rFonts w:cs="Arial"/>
                <w:szCs w:val="20"/>
              </w:rPr>
            </w:pPr>
          </w:p>
        </w:tc>
      </w:tr>
    </w:tbl>
    <w:p w14:paraId="791055AC" w14:textId="77777777" w:rsidR="00887476" w:rsidRPr="0094403A" w:rsidRDefault="00887476">
      <w:pPr>
        <w:spacing w:line="240" w:lineRule="auto"/>
        <w:rPr>
          <w:rFonts w:cs="Arial"/>
          <w:b/>
          <w:szCs w:val="20"/>
        </w:rPr>
      </w:pPr>
      <w:r w:rsidRPr="0094403A">
        <w:rPr>
          <w:rFonts w:cs="Arial"/>
          <w:b/>
          <w:szCs w:val="20"/>
        </w:rPr>
        <w:br w:type="page"/>
      </w:r>
    </w:p>
    <w:p w14:paraId="02B3A36B" w14:textId="4F9FF86A" w:rsidR="00887476" w:rsidRPr="0094403A" w:rsidRDefault="00887476" w:rsidP="00D942E0">
      <w:pPr>
        <w:rPr>
          <w:rFonts w:cs="Arial"/>
          <w:b/>
          <w:szCs w:val="20"/>
        </w:rPr>
      </w:pPr>
      <w:r w:rsidRPr="0094403A">
        <w:rPr>
          <w:rFonts w:cs="Arial"/>
          <w:b/>
          <w:szCs w:val="20"/>
        </w:rPr>
        <w:lastRenderedPageBreak/>
        <w:t xml:space="preserve">B. </w:t>
      </w:r>
      <w:r w:rsidRPr="0094403A">
        <w:rPr>
          <w:rFonts w:cs="Arial"/>
          <w:b/>
          <w:szCs w:val="20"/>
        </w:rPr>
        <w:tab/>
        <w:t>Program dela za leto 2023 po proračunskih postavkah Geodetske uprave R</w:t>
      </w:r>
      <w:r w:rsidR="00D510CE">
        <w:rPr>
          <w:rFonts w:cs="Arial"/>
          <w:b/>
          <w:szCs w:val="20"/>
        </w:rPr>
        <w:t xml:space="preserve">epublike </w:t>
      </w:r>
      <w:r w:rsidRPr="0094403A">
        <w:rPr>
          <w:rFonts w:cs="Arial"/>
          <w:b/>
          <w:szCs w:val="20"/>
        </w:rPr>
        <w:t>S</w:t>
      </w:r>
      <w:r w:rsidR="00D510CE">
        <w:rPr>
          <w:rFonts w:cs="Arial"/>
          <w:b/>
          <w:szCs w:val="20"/>
        </w:rPr>
        <w:t>lovenije</w:t>
      </w:r>
    </w:p>
    <w:p w14:paraId="1658520A" w14:textId="77777777" w:rsidR="00887476" w:rsidRPr="0094403A" w:rsidRDefault="00887476" w:rsidP="00D942E0">
      <w:pPr>
        <w:rPr>
          <w:rFonts w:cs="Arial"/>
          <w:szCs w:val="20"/>
        </w:rPr>
      </w:pPr>
    </w:p>
    <w:p w14:paraId="55501143" w14:textId="77777777" w:rsidR="00887476" w:rsidRPr="0094403A" w:rsidRDefault="00887476" w:rsidP="00D942E0">
      <w:pPr>
        <w:rPr>
          <w:rFonts w:cs="Arial"/>
          <w:szCs w:val="20"/>
        </w:rPr>
      </w:pPr>
    </w:p>
    <w:tbl>
      <w:tblPr>
        <w:tblW w:w="14327" w:type="dxa"/>
        <w:tblInd w:w="60" w:type="dxa"/>
        <w:tblCellMar>
          <w:left w:w="0" w:type="dxa"/>
          <w:right w:w="0" w:type="dxa"/>
        </w:tblCellMar>
        <w:tblLook w:val="04A0" w:firstRow="1" w:lastRow="0" w:firstColumn="1" w:lastColumn="0" w:noHBand="0" w:noVBand="1"/>
      </w:tblPr>
      <w:tblGrid>
        <w:gridCol w:w="7098"/>
        <w:gridCol w:w="1701"/>
        <w:gridCol w:w="1912"/>
        <w:gridCol w:w="1773"/>
        <w:gridCol w:w="1843"/>
      </w:tblGrid>
      <w:tr w:rsidR="00887476" w:rsidRPr="0094403A" w14:paraId="69C8E7B1" w14:textId="77777777" w:rsidTr="00D942E0">
        <w:trPr>
          <w:trHeight w:val="442"/>
          <w:tblHeader/>
        </w:trPr>
        <w:tc>
          <w:tcPr>
            <w:tcW w:w="70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B32A0D" w14:textId="77777777" w:rsidR="00887476" w:rsidRPr="0094403A" w:rsidRDefault="00887476" w:rsidP="00D942E0">
            <w:pPr>
              <w:rPr>
                <w:rFonts w:cs="Arial"/>
                <w:szCs w:val="20"/>
              </w:rPr>
            </w:pPr>
            <w:r w:rsidRPr="0094403A">
              <w:rPr>
                <w:rFonts w:cs="Arial"/>
                <w:szCs w:val="20"/>
              </w:rPr>
              <w:t>Pregled po proračunskih postavkah</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3613873" w14:textId="77777777" w:rsidR="00887476" w:rsidRPr="0094403A" w:rsidRDefault="00887476" w:rsidP="00D942E0">
            <w:pPr>
              <w:rPr>
                <w:rFonts w:cs="Arial"/>
                <w:szCs w:val="20"/>
              </w:rPr>
            </w:pPr>
            <w:r w:rsidRPr="0094403A">
              <w:rPr>
                <w:rFonts w:cs="Arial"/>
                <w:szCs w:val="20"/>
              </w:rPr>
              <w:t>Proračunska postavka</w:t>
            </w:r>
          </w:p>
        </w:tc>
        <w:tc>
          <w:tcPr>
            <w:tcW w:w="19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3BF53D7" w14:textId="77777777" w:rsidR="00887476" w:rsidRPr="0094403A" w:rsidRDefault="00887476" w:rsidP="00D942E0">
            <w:pPr>
              <w:jc w:val="right"/>
              <w:rPr>
                <w:rFonts w:cs="Arial"/>
                <w:szCs w:val="20"/>
              </w:rPr>
            </w:pPr>
            <w:r w:rsidRPr="0094403A">
              <w:rPr>
                <w:rFonts w:cs="Arial"/>
                <w:szCs w:val="20"/>
              </w:rPr>
              <w:t>Program 2023</w:t>
            </w:r>
          </w:p>
          <w:p w14:paraId="3E00448F" w14:textId="77777777" w:rsidR="00887476" w:rsidRPr="0094403A" w:rsidRDefault="00887476" w:rsidP="00D942E0">
            <w:pPr>
              <w:jc w:val="right"/>
              <w:rPr>
                <w:rFonts w:cs="Arial"/>
                <w:szCs w:val="20"/>
              </w:rPr>
            </w:pPr>
            <w:r w:rsidRPr="0094403A">
              <w:rPr>
                <w:rFonts w:cs="Arial"/>
                <w:szCs w:val="20"/>
              </w:rPr>
              <w:t>v EUR</w:t>
            </w:r>
          </w:p>
        </w:tc>
        <w:tc>
          <w:tcPr>
            <w:tcW w:w="17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B52F98B" w14:textId="77777777" w:rsidR="00887476" w:rsidRPr="0094403A" w:rsidRDefault="00887476" w:rsidP="00D942E0">
            <w:pPr>
              <w:jc w:val="right"/>
              <w:rPr>
                <w:rFonts w:cs="Arial"/>
                <w:szCs w:val="20"/>
              </w:rPr>
            </w:pPr>
            <w:r w:rsidRPr="0094403A">
              <w:rPr>
                <w:rFonts w:cs="Arial"/>
                <w:szCs w:val="20"/>
              </w:rPr>
              <w:t>Od tega za GI javna služba</w:t>
            </w:r>
          </w:p>
          <w:p w14:paraId="293C09F0" w14:textId="77777777" w:rsidR="00887476" w:rsidRPr="0094403A" w:rsidRDefault="00887476" w:rsidP="00D942E0">
            <w:pPr>
              <w:jc w:val="right"/>
              <w:rPr>
                <w:rFonts w:cs="Arial"/>
                <w:szCs w:val="20"/>
              </w:rPr>
            </w:pPr>
            <w:r w:rsidRPr="0094403A">
              <w:rPr>
                <w:rFonts w:cs="Arial"/>
                <w:szCs w:val="20"/>
              </w:rPr>
              <w:t>v EUR</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F55F7C1" w14:textId="77777777" w:rsidR="00887476" w:rsidRPr="0094403A" w:rsidRDefault="00887476" w:rsidP="00D942E0">
            <w:pPr>
              <w:jc w:val="right"/>
              <w:rPr>
                <w:rFonts w:cs="Arial"/>
                <w:szCs w:val="20"/>
              </w:rPr>
            </w:pPr>
            <w:r w:rsidRPr="0094403A">
              <w:rPr>
                <w:rFonts w:cs="Arial"/>
                <w:szCs w:val="20"/>
              </w:rPr>
              <w:t>Od tega za GI javno pooblastilo</w:t>
            </w:r>
          </w:p>
          <w:p w14:paraId="200E9077" w14:textId="77777777" w:rsidR="00887476" w:rsidRPr="0094403A" w:rsidRDefault="00887476" w:rsidP="00D942E0">
            <w:pPr>
              <w:jc w:val="right"/>
              <w:rPr>
                <w:rFonts w:cs="Arial"/>
                <w:szCs w:val="20"/>
              </w:rPr>
            </w:pPr>
            <w:r w:rsidRPr="0094403A">
              <w:rPr>
                <w:rFonts w:cs="Arial"/>
                <w:szCs w:val="20"/>
              </w:rPr>
              <w:t>v EUR</w:t>
            </w:r>
          </w:p>
        </w:tc>
      </w:tr>
      <w:tr w:rsidR="00887476" w:rsidRPr="0094403A" w14:paraId="2AC540AF" w14:textId="77777777" w:rsidTr="00D942E0">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B6D4F8F" w14:textId="77777777" w:rsidR="00887476" w:rsidRPr="0094403A" w:rsidRDefault="00887476" w:rsidP="00D942E0">
            <w:pPr>
              <w:rPr>
                <w:rFonts w:cs="Arial"/>
                <w:szCs w:val="20"/>
              </w:rPr>
            </w:pPr>
            <w:r w:rsidRPr="0094403A">
              <w:rPr>
                <w:rFonts w:cs="Arial"/>
                <w:szCs w:val="20"/>
              </w:rPr>
              <w:t>Plače</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920E20" w14:textId="77777777" w:rsidR="00887476" w:rsidRPr="0094403A" w:rsidRDefault="00887476" w:rsidP="00D942E0">
            <w:pPr>
              <w:jc w:val="center"/>
              <w:rPr>
                <w:rFonts w:cs="Arial"/>
                <w:szCs w:val="20"/>
              </w:rPr>
            </w:pPr>
            <w:r w:rsidRPr="0094403A">
              <w:rPr>
                <w:rFonts w:cs="Arial"/>
                <w:szCs w:val="20"/>
              </w:rPr>
              <w:t>153338</w:t>
            </w:r>
          </w:p>
        </w:tc>
        <w:tc>
          <w:tcPr>
            <w:tcW w:w="1912" w:type="dxa"/>
            <w:tcBorders>
              <w:top w:val="nil"/>
              <w:left w:val="nil"/>
              <w:bottom w:val="single" w:sz="8" w:space="0" w:color="auto"/>
              <w:right w:val="single" w:sz="8" w:space="0" w:color="auto"/>
            </w:tcBorders>
            <w:noWrap/>
            <w:tcMar>
              <w:top w:w="0" w:type="dxa"/>
              <w:left w:w="70" w:type="dxa"/>
              <w:bottom w:w="0" w:type="dxa"/>
              <w:right w:w="70" w:type="dxa"/>
            </w:tcMar>
          </w:tcPr>
          <w:p w14:paraId="7D3487AF" w14:textId="77777777" w:rsidR="00887476" w:rsidRPr="0094403A" w:rsidRDefault="00887476" w:rsidP="00D942E0">
            <w:pPr>
              <w:jc w:val="right"/>
              <w:rPr>
                <w:rFonts w:cs="Arial"/>
                <w:szCs w:val="20"/>
              </w:rPr>
            </w:pPr>
            <w:r w:rsidRPr="0094403A">
              <w:rPr>
                <w:rFonts w:cs="Arial"/>
                <w:szCs w:val="20"/>
              </w:rPr>
              <w:t>17.740.536</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tcPr>
          <w:p w14:paraId="63464F44" w14:textId="77777777" w:rsidR="00887476" w:rsidRPr="0094403A" w:rsidRDefault="00887476" w:rsidP="00D942E0">
            <w:pPr>
              <w:jc w:val="right"/>
              <w:rPr>
                <w:rFonts w:cs="Arial"/>
                <w:szCs w:val="20"/>
              </w:rPr>
            </w:pP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1B5BC5F0" w14:textId="77777777" w:rsidR="00887476" w:rsidRPr="0094403A" w:rsidRDefault="00887476" w:rsidP="00D942E0">
            <w:pPr>
              <w:jc w:val="right"/>
              <w:rPr>
                <w:rFonts w:cs="Arial"/>
                <w:szCs w:val="20"/>
              </w:rPr>
            </w:pPr>
          </w:p>
        </w:tc>
      </w:tr>
      <w:tr w:rsidR="00887476" w:rsidRPr="0094403A" w14:paraId="47504632" w14:textId="77777777" w:rsidTr="00D942E0">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C4F51C3" w14:textId="77777777" w:rsidR="00887476" w:rsidRPr="0094403A" w:rsidRDefault="00887476" w:rsidP="00D942E0">
            <w:pPr>
              <w:rPr>
                <w:rFonts w:cs="Arial"/>
                <w:szCs w:val="20"/>
              </w:rPr>
            </w:pPr>
            <w:r w:rsidRPr="0094403A">
              <w:rPr>
                <w:rFonts w:cs="Arial"/>
                <w:szCs w:val="20"/>
              </w:rPr>
              <w:t>Materialni stroški</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009E07" w14:textId="77777777" w:rsidR="00887476" w:rsidRPr="0094403A" w:rsidRDefault="00887476" w:rsidP="00D942E0">
            <w:pPr>
              <w:jc w:val="center"/>
              <w:rPr>
                <w:rFonts w:cs="Arial"/>
                <w:szCs w:val="20"/>
              </w:rPr>
            </w:pPr>
            <w:r w:rsidRPr="0094403A">
              <w:rPr>
                <w:rFonts w:cs="Arial"/>
                <w:szCs w:val="20"/>
              </w:rPr>
              <w:t>153339</w:t>
            </w:r>
          </w:p>
        </w:tc>
        <w:tc>
          <w:tcPr>
            <w:tcW w:w="1912" w:type="dxa"/>
            <w:tcBorders>
              <w:top w:val="nil"/>
              <w:left w:val="nil"/>
              <w:bottom w:val="single" w:sz="8" w:space="0" w:color="auto"/>
              <w:right w:val="single" w:sz="8" w:space="0" w:color="auto"/>
            </w:tcBorders>
            <w:noWrap/>
            <w:tcMar>
              <w:top w:w="0" w:type="dxa"/>
              <w:left w:w="70" w:type="dxa"/>
              <w:bottom w:w="0" w:type="dxa"/>
              <w:right w:w="70" w:type="dxa"/>
            </w:tcMar>
          </w:tcPr>
          <w:p w14:paraId="44BB3381" w14:textId="77777777" w:rsidR="00887476" w:rsidRPr="0094403A" w:rsidRDefault="00887476" w:rsidP="00D942E0">
            <w:pPr>
              <w:jc w:val="right"/>
              <w:rPr>
                <w:rFonts w:cs="Arial"/>
                <w:szCs w:val="20"/>
              </w:rPr>
            </w:pPr>
            <w:r w:rsidRPr="0094403A">
              <w:rPr>
                <w:rFonts w:cs="Arial"/>
                <w:szCs w:val="20"/>
              </w:rPr>
              <w:t>1.441.601</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tcPr>
          <w:p w14:paraId="5CB3C835" w14:textId="77777777" w:rsidR="00887476" w:rsidRPr="0094403A" w:rsidRDefault="00887476" w:rsidP="00D942E0">
            <w:pPr>
              <w:jc w:val="right"/>
              <w:rPr>
                <w:rFonts w:cs="Arial"/>
                <w:szCs w:val="20"/>
              </w:rPr>
            </w:pPr>
            <w:r w:rsidRPr="0094403A">
              <w:rPr>
                <w:rFonts w:cs="Arial"/>
                <w:szCs w:val="20"/>
              </w:rPr>
              <w:t>20.000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78148C1E" w14:textId="77777777" w:rsidR="00887476" w:rsidRPr="0094403A" w:rsidRDefault="00887476" w:rsidP="00D942E0">
            <w:pPr>
              <w:jc w:val="right"/>
              <w:rPr>
                <w:rFonts w:cs="Arial"/>
                <w:szCs w:val="20"/>
              </w:rPr>
            </w:pPr>
          </w:p>
        </w:tc>
      </w:tr>
      <w:tr w:rsidR="00887476" w:rsidRPr="0094403A" w14:paraId="4A74ACFD" w14:textId="77777777" w:rsidTr="00D942E0">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DA1CA32" w14:textId="77777777" w:rsidR="00887476" w:rsidRPr="0094403A" w:rsidRDefault="00887476" w:rsidP="00D942E0">
            <w:pPr>
              <w:rPr>
                <w:rFonts w:cs="Arial"/>
                <w:szCs w:val="20"/>
              </w:rPr>
            </w:pPr>
            <w:r w:rsidRPr="0094403A">
              <w:rPr>
                <w:rFonts w:cs="Arial"/>
                <w:szCs w:val="20"/>
              </w:rPr>
              <w:t>Investicije in investicijsko vzdrževanje državnih organov</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D6DECA" w14:textId="77777777" w:rsidR="00887476" w:rsidRPr="0094403A" w:rsidRDefault="00887476" w:rsidP="00D942E0">
            <w:pPr>
              <w:jc w:val="center"/>
              <w:rPr>
                <w:rFonts w:cs="Arial"/>
                <w:szCs w:val="20"/>
              </w:rPr>
            </w:pPr>
            <w:r w:rsidRPr="0094403A">
              <w:rPr>
                <w:rFonts w:cs="Arial"/>
                <w:szCs w:val="20"/>
              </w:rPr>
              <w:t>153340</w:t>
            </w:r>
          </w:p>
        </w:tc>
        <w:tc>
          <w:tcPr>
            <w:tcW w:w="1912" w:type="dxa"/>
            <w:tcBorders>
              <w:top w:val="nil"/>
              <w:left w:val="nil"/>
              <w:bottom w:val="single" w:sz="8" w:space="0" w:color="auto"/>
              <w:right w:val="single" w:sz="8" w:space="0" w:color="auto"/>
            </w:tcBorders>
            <w:noWrap/>
            <w:tcMar>
              <w:top w:w="0" w:type="dxa"/>
              <w:left w:w="70" w:type="dxa"/>
              <w:bottom w:w="0" w:type="dxa"/>
              <w:right w:w="70" w:type="dxa"/>
            </w:tcMar>
          </w:tcPr>
          <w:p w14:paraId="382DEAB0" w14:textId="77777777" w:rsidR="00887476" w:rsidRPr="0094403A" w:rsidRDefault="00887476" w:rsidP="00D942E0">
            <w:pPr>
              <w:jc w:val="right"/>
              <w:rPr>
                <w:rFonts w:cs="Arial"/>
                <w:szCs w:val="20"/>
              </w:rPr>
            </w:pPr>
            <w:r w:rsidRPr="0094403A">
              <w:rPr>
                <w:rFonts w:cs="Arial"/>
                <w:szCs w:val="20"/>
              </w:rPr>
              <w:t>50.000</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tcPr>
          <w:p w14:paraId="54912CCA" w14:textId="77777777" w:rsidR="00887476" w:rsidRPr="0094403A" w:rsidRDefault="00887476" w:rsidP="00D942E0">
            <w:pPr>
              <w:jc w:val="right"/>
              <w:rPr>
                <w:rFonts w:cs="Arial"/>
                <w:szCs w:val="20"/>
              </w:rPr>
            </w:pP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60702CD4" w14:textId="77777777" w:rsidR="00887476" w:rsidRPr="0094403A" w:rsidRDefault="00887476" w:rsidP="00D942E0">
            <w:pPr>
              <w:jc w:val="right"/>
              <w:rPr>
                <w:rFonts w:cs="Arial"/>
                <w:szCs w:val="20"/>
              </w:rPr>
            </w:pPr>
          </w:p>
        </w:tc>
      </w:tr>
      <w:tr w:rsidR="00887476" w:rsidRPr="0094403A" w14:paraId="71FF771A" w14:textId="77777777" w:rsidTr="00D942E0">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91D35EE" w14:textId="77777777" w:rsidR="00887476" w:rsidRPr="0094403A" w:rsidRDefault="00887476" w:rsidP="00D942E0">
            <w:pPr>
              <w:rPr>
                <w:rFonts w:cs="Arial"/>
                <w:szCs w:val="20"/>
              </w:rPr>
            </w:pPr>
            <w:r w:rsidRPr="0094403A">
              <w:rPr>
                <w:rFonts w:cs="Arial"/>
                <w:szCs w:val="20"/>
              </w:rPr>
              <w:t>Evidentiranje nepremičnin</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AAEB5C" w14:textId="77777777" w:rsidR="00887476" w:rsidRPr="0094403A" w:rsidRDefault="00887476" w:rsidP="00D942E0">
            <w:pPr>
              <w:jc w:val="center"/>
              <w:rPr>
                <w:rFonts w:cs="Arial"/>
                <w:szCs w:val="20"/>
              </w:rPr>
            </w:pPr>
            <w:r w:rsidRPr="0094403A">
              <w:rPr>
                <w:rFonts w:cs="Arial"/>
                <w:szCs w:val="20"/>
              </w:rPr>
              <w:t>153341</w:t>
            </w:r>
          </w:p>
        </w:tc>
        <w:tc>
          <w:tcPr>
            <w:tcW w:w="1912" w:type="dxa"/>
            <w:tcBorders>
              <w:top w:val="nil"/>
              <w:left w:val="nil"/>
              <w:bottom w:val="single" w:sz="8" w:space="0" w:color="auto"/>
              <w:right w:val="single" w:sz="8" w:space="0" w:color="auto"/>
            </w:tcBorders>
            <w:noWrap/>
            <w:tcMar>
              <w:top w:w="0" w:type="dxa"/>
              <w:left w:w="70" w:type="dxa"/>
              <w:bottom w:w="0" w:type="dxa"/>
              <w:right w:w="70" w:type="dxa"/>
            </w:tcMar>
          </w:tcPr>
          <w:p w14:paraId="68142B05" w14:textId="77777777" w:rsidR="00887476" w:rsidRPr="0094403A" w:rsidRDefault="00887476" w:rsidP="00D942E0">
            <w:pPr>
              <w:jc w:val="right"/>
              <w:rPr>
                <w:rFonts w:cs="Arial"/>
                <w:szCs w:val="20"/>
              </w:rPr>
            </w:pPr>
            <w:r w:rsidRPr="0094403A">
              <w:rPr>
                <w:rFonts w:cs="Arial"/>
                <w:szCs w:val="20"/>
              </w:rPr>
              <w:t>1.290.298</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tcPr>
          <w:p w14:paraId="68C34FBB" w14:textId="77777777" w:rsidR="00887476" w:rsidRPr="0094403A" w:rsidRDefault="00887476" w:rsidP="00D942E0">
            <w:pPr>
              <w:jc w:val="right"/>
              <w:rPr>
                <w:rFonts w:cs="Arial"/>
                <w:szCs w:val="20"/>
              </w:rPr>
            </w:pPr>
            <w:r w:rsidRPr="0094403A">
              <w:rPr>
                <w:rFonts w:cs="Arial"/>
                <w:szCs w:val="20"/>
              </w:rPr>
              <w:t>20.000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27D6AEDF" w14:textId="77777777" w:rsidR="00887476" w:rsidRPr="0094403A" w:rsidRDefault="00887476" w:rsidP="00D942E0">
            <w:pPr>
              <w:jc w:val="right"/>
              <w:rPr>
                <w:rFonts w:cs="Arial"/>
                <w:szCs w:val="20"/>
              </w:rPr>
            </w:pPr>
            <w:r w:rsidRPr="0094403A">
              <w:rPr>
                <w:rFonts w:cs="Arial"/>
                <w:szCs w:val="20"/>
              </w:rPr>
              <w:t>60.000</w:t>
            </w:r>
          </w:p>
        </w:tc>
      </w:tr>
      <w:tr w:rsidR="00887476" w:rsidRPr="0094403A" w14:paraId="661DAFC1" w14:textId="77777777" w:rsidTr="00D942E0">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0891555" w14:textId="77777777" w:rsidR="00887476" w:rsidRPr="0094403A" w:rsidRDefault="00887476" w:rsidP="00D942E0">
            <w:pPr>
              <w:rPr>
                <w:rFonts w:cs="Arial"/>
                <w:szCs w:val="20"/>
              </w:rPr>
            </w:pPr>
            <w:r w:rsidRPr="0094403A">
              <w:rPr>
                <w:rFonts w:cs="Arial"/>
                <w:szCs w:val="20"/>
              </w:rPr>
              <w:t>Geodezija, topografija in kartografija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044581" w14:textId="77777777" w:rsidR="00887476" w:rsidRPr="0094403A" w:rsidRDefault="00887476" w:rsidP="00D942E0">
            <w:pPr>
              <w:jc w:val="center"/>
              <w:rPr>
                <w:rFonts w:cs="Arial"/>
                <w:szCs w:val="20"/>
              </w:rPr>
            </w:pPr>
            <w:r w:rsidRPr="0094403A">
              <w:rPr>
                <w:rFonts w:cs="Arial"/>
                <w:szCs w:val="20"/>
              </w:rPr>
              <w:t>153342</w:t>
            </w:r>
          </w:p>
        </w:tc>
        <w:tc>
          <w:tcPr>
            <w:tcW w:w="1912" w:type="dxa"/>
            <w:tcBorders>
              <w:top w:val="nil"/>
              <w:left w:val="nil"/>
              <w:bottom w:val="single" w:sz="8" w:space="0" w:color="auto"/>
              <w:right w:val="single" w:sz="8" w:space="0" w:color="auto"/>
            </w:tcBorders>
            <w:noWrap/>
            <w:tcMar>
              <w:top w:w="0" w:type="dxa"/>
              <w:left w:w="70" w:type="dxa"/>
              <w:bottom w:w="0" w:type="dxa"/>
              <w:right w:w="70" w:type="dxa"/>
            </w:tcMar>
          </w:tcPr>
          <w:p w14:paraId="7CEB47CB" w14:textId="77777777" w:rsidR="00887476" w:rsidRPr="0094403A" w:rsidRDefault="00887476" w:rsidP="00D942E0">
            <w:pPr>
              <w:jc w:val="right"/>
              <w:rPr>
                <w:rFonts w:cs="Arial"/>
                <w:szCs w:val="20"/>
              </w:rPr>
            </w:pPr>
            <w:r w:rsidRPr="0094403A">
              <w:rPr>
                <w:rFonts w:cs="Arial"/>
                <w:szCs w:val="20"/>
              </w:rPr>
              <w:t>955.000</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tcPr>
          <w:p w14:paraId="692E2018" w14:textId="77777777" w:rsidR="00887476" w:rsidRPr="0094403A" w:rsidRDefault="00887476" w:rsidP="00D942E0">
            <w:pPr>
              <w:jc w:val="right"/>
              <w:rPr>
                <w:rFonts w:cs="Arial"/>
                <w:szCs w:val="20"/>
              </w:rPr>
            </w:pPr>
            <w:r w:rsidRPr="0094403A">
              <w:rPr>
                <w:rFonts w:cs="Arial"/>
                <w:szCs w:val="20"/>
              </w:rPr>
              <w:t>160.000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2992218C" w14:textId="77777777" w:rsidR="00887476" w:rsidRPr="0094403A" w:rsidRDefault="00887476" w:rsidP="00D942E0">
            <w:pPr>
              <w:jc w:val="right"/>
              <w:rPr>
                <w:rFonts w:cs="Arial"/>
                <w:szCs w:val="20"/>
              </w:rPr>
            </w:pPr>
            <w:r w:rsidRPr="0094403A">
              <w:rPr>
                <w:rFonts w:cs="Arial"/>
                <w:szCs w:val="20"/>
              </w:rPr>
              <w:t>165.000</w:t>
            </w:r>
          </w:p>
        </w:tc>
      </w:tr>
      <w:tr w:rsidR="00887476" w:rsidRPr="0094403A" w14:paraId="2964ECC2" w14:textId="77777777" w:rsidTr="00D942E0">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BEC6C49" w14:textId="77777777" w:rsidR="00887476" w:rsidRPr="0094403A" w:rsidRDefault="00887476" w:rsidP="00D942E0">
            <w:pPr>
              <w:rPr>
                <w:rFonts w:cs="Arial"/>
                <w:szCs w:val="20"/>
              </w:rPr>
            </w:pPr>
            <w:r w:rsidRPr="0094403A">
              <w:rPr>
                <w:rFonts w:cs="Arial"/>
                <w:szCs w:val="20"/>
              </w:rPr>
              <w:t>Množično vrednotenje nepremičnin</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02F8F2" w14:textId="77777777" w:rsidR="00887476" w:rsidRPr="0094403A" w:rsidRDefault="00887476" w:rsidP="00D942E0">
            <w:pPr>
              <w:jc w:val="center"/>
              <w:rPr>
                <w:rFonts w:cs="Arial"/>
                <w:szCs w:val="20"/>
              </w:rPr>
            </w:pPr>
            <w:r w:rsidRPr="0094403A">
              <w:rPr>
                <w:rFonts w:cs="Arial"/>
                <w:szCs w:val="20"/>
              </w:rPr>
              <w:t>153343</w:t>
            </w:r>
          </w:p>
        </w:tc>
        <w:tc>
          <w:tcPr>
            <w:tcW w:w="1912" w:type="dxa"/>
            <w:tcBorders>
              <w:top w:val="nil"/>
              <w:left w:val="nil"/>
              <w:bottom w:val="single" w:sz="8" w:space="0" w:color="auto"/>
              <w:right w:val="single" w:sz="8" w:space="0" w:color="auto"/>
            </w:tcBorders>
            <w:noWrap/>
            <w:tcMar>
              <w:top w:w="0" w:type="dxa"/>
              <w:left w:w="70" w:type="dxa"/>
              <w:bottom w:w="0" w:type="dxa"/>
              <w:right w:w="70" w:type="dxa"/>
            </w:tcMar>
          </w:tcPr>
          <w:p w14:paraId="0515403F" w14:textId="77777777" w:rsidR="00887476" w:rsidRPr="0094403A" w:rsidRDefault="00887476" w:rsidP="00D942E0">
            <w:pPr>
              <w:jc w:val="right"/>
              <w:rPr>
                <w:rFonts w:cs="Arial"/>
                <w:szCs w:val="20"/>
              </w:rPr>
            </w:pPr>
            <w:r w:rsidRPr="0094403A">
              <w:rPr>
                <w:rFonts w:cs="Arial"/>
                <w:szCs w:val="20"/>
              </w:rPr>
              <w:t>540.000</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tcPr>
          <w:p w14:paraId="1B4E6CAF" w14:textId="77777777" w:rsidR="00887476" w:rsidRPr="0094403A" w:rsidRDefault="00887476" w:rsidP="00D942E0">
            <w:pPr>
              <w:jc w:val="right"/>
              <w:rPr>
                <w:rFonts w:cs="Arial"/>
                <w:szCs w:val="20"/>
              </w:rPr>
            </w:pPr>
            <w:r w:rsidRPr="0094403A">
              <w:rPr>
                <w:rFonts w:cs="Arial"/>
                <w:szCs w:val="20"/>
              </w:rPr>
              <w:t>36.000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2AAC271A" w14:textId="77777777" w:rsidR="00887476" w:rsidRPr="0094403A" w:rsidRDefault="00887476" w:rsidP="00D942E0">
            <w:pPr>
              <w:jc w:val="right"/>
              <w:rPr>
                <w:rFonts w:cs="Arial"/>
                <w:szCs w:val="20"/>
              </w:rPr>
            </w:pPr>
          </w:p>
        </w:tc>
      </w:tr>
      <w:tr w:rsidR="00887476" w:rsidRPr="0094403A" w14:paraId="76A2FE78" w14:textId="77777777" w:rsidTr="00D942E0">
        <w:trPr>
          <w:trHeight w:val="346"/>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FDB9FED" w14:textId="77777777" w:rsidR="00887476" w:rsidRPr="0094403A" w:rsidRDefault="00887476" w:rsidP="00D942E0">
            <w:pPr>
              <w:rPr>
                <w:rFonts w:cs="Arial"/>
                <w:szCs w:val="20"/>
              </w:rPr>
            </w:pPr>
            <w:r w:rsidRPr="0094403A">
              <w:rPr>
                <w:rFonts w:cs="Arial"/>
                <w:szCs w:val="20"/>
              </w:rPr>
              <w:t>Posredovanje podatkov</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930B95" w14:textId="77777777" w:rsidR="00887476" w:rsidRPr="0094403A" w:rsidRDefault="00887476" w:rsidP="00D942E0">
            <w:pPr>
              <w:jc w:val="center"/>
              <w:rPr>
                <w:rFonts w:cs="Arial"/>
                <w:szCs w:val="20"/>
              </w:rPr>
            </w:pPr>
            <w:r w:rsidRPr="0094403A">
              <w:rPr>
                <w:rFonts w:cs="Arial"/>
                <w:szCs w:val="20"/>
              </w:rPr>
              <w:t>153344</w:t>
            </w:r>
          </w:p>
        </w:tc>
        <w:tc>
          <w:tcPr>
            <w:tcW w:w="1912" w:type="dxa"/>
            <w:tcBorders>
              <w:top w:val="nil"/>
              <w:left w:val="nil"/>
              <w:bottom w:val="single" w:sz="8" w:space="0" w:color="auto"/>
              <w:right w:val="single" w:sz="8" w:space="0" w:color="auto"/>
            </w:tcBorders>
            <w:noWrap/>
            <w:tcMar>
              <w:top w:w="0" w:type="dxa"/>
              <w:left w:w="70" w:type="dxa"/>
              <w:bottom w:w="0" w:type="dxa"/>
              <w:right w:w="70" w:type="dxa"/>
            </w:tcMar>
          </w:tcPr>
          <w:p w14:paraId="6F302DB7" w14:textId="77777777" w:rsidR="00887476" w:rsidRPr="0094403A" w:rsidRDefault="00887476" w:rsidP="00D942E0">
            <w:pPr>
              <w:jc w:val="right"/>
              <w:rPr>
                <w:rFonts w:cs="Arial"/>
                <w:szCs w:val="20"/>
              </w:rPr>
            </w:pPr>
            <w:r w:rsidRPr="0094403A">
              <w:rPr>
                <w:rFonts w:cs="Arial"/>
                <w:szCs w:val="20"/>
              </w:rPr>
              <w:t>400.000</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tcPr>
          <w:p w14:paraId="2656B679" w14:textId="77777777" w:rsidR="00887476" w:rsidRPr="0094403A" w:rsidRDefault="00887476" w:rsidP="00D942E0">
            <w:pPr>
              <w:jc w:val="right"/>
              <w:rPr>
                <w:rFonts w:cs="Arial"/>
                <w:szCs w:val="20"/>
              </w:rPr>
            </w:pP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67A3167F" w14:textId="77777777" w:rsidR="00887476" w:rsidRPr="0094403A" w:rsidRDefault="00887476" w:rsidP="00D942E0">
            <w:pPr>
              <w:jc w:val="right"/>
              <w:rPr>
                <w:rFonts w:cs="Arial"/>
                <w:szCs w:val="20"/>
              </w:rPr>
            </w:pPr>
          </w:p>
        </w:tc>
      </w:tr>
      <w:tr w:rsidR="00887476" w:rsidRPr="0094403A" w14:paraId="61393DC3" w14:textId="77777777" w:rsidTr="00D942E0">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660936DB" w14:textId="77777777" w:rsidR="00887476" w:rsidRPr="0094403A" w:rsidRDefault="00887476" w:rsidP="00D942E0">
            <w:pPr>
              <w:rPr>
                <w:rFonts w:cs="Arial"/>
                <w:szCs w:val="20"/>
              </w:rPr>
            </w:pPr>
            <w:r w:rsidRPr="0094403A">
              <w:rPr>
                <w:rFonts w:cs="Arial"/>
                <w:szCs w:val="20"/>
              </w:rPr>
              <w:t>Poslovni prostori – sredstva najemnine</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A8A53BE" w14:textId="77777777" w:rsidR="00887476" w:rsidRPr="0094403A" w:rsidRDefault="00887476" w:rsidP="00D942E0">
            <w:pPr>
              <w:jc w:val="center"/>
              <w:rPr>
                <w:rFonts w:cs="Arial"/>
                <w:szCs w:val="20"/>
              </w:rPr>
            </w:pPr>
            <w:r w:rsidRPr="0094403A">
              <w:rPr>
                <w:rFonts w:cs="Arial"/>
                <w:szCs w:val="20"/>
              </w:rPr>
              <w:t>153346</w:t>
            </w:r>
          </w:p>
        </w:tc>
        <w:tc>
          <w:tcPr>
            <w:tcW w:w="1912" w:type="dxa"/>
            <w:tcBorders>
              <w:top w:val="nil"/>
              <w:left w:val="nil"/>
              <w:bottom w:val="single" w:sz="8" w:space="0" w:color="auto"/>
              <w:right w:val="single" w:sz="8" w:space="0" w:color="auto"/>
            </w:tcBorders>
            <w:noWrap/>
            <w:tcMar>
              <w:top w:w="0" w:type="dxa"/>
              <w:left w:w="70" w:type="dxa"/>
              <w:bottom w:w="0" w:type="dxa"/>
              <w:right w:w="70" w:type="dxa"/>
            </w:tcMar>
          </w:tcPr>
          <w:p w14:paraId="77BB4DE0" w14:textId="77777777" w:rsidR="00887476" w:rsidRPr="0094403A" w:rsidRDefault="00887476" w:rsidP="00D942E0">
            <w:pPr>
              <w:jc w:val="right"/>
              <w:rPr>
                <w:rFonts w:cs="Arial"/>
                <w:szCs w:val="20"/>
              </w:rPr>
            </w:pPr>
            <w:r w:rsidRPr="0094403A">
              <w:rPr>
                <w:rFonts w:cs="Arial"/>
                <w:szCs w:val="20"/>
              </w:rPr>
              <w:t>363</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tcPr>
          <w:p w14:paraId="67A790DF" w14:textId="77777777" w:rsidR="00887476" w:rsidRPr="0094403A" w:rsidRDefault="00887476" w:rsidP="00D942E0">
            <w:pPr>
              <w:jc w:val="right"/>
              <w:rPr>
                <w:rFonts w:cs="Arial"/>
                <w:szCs w:val="20"/>
              </w:rPr>
            </w:pP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226D96A7" w14:textId="77777777" w:rsidR="00887476" w:rsidRPr="0094403A" w:rsidRDefault="00887476" w:rsidP="00D942E0">
            <w:pPr>
              <w:jc w:val="right"/>
              <w:rPr>
                <w:rFonts w:cs="Arial"/>
                <w:szCs w:val="20"/>
              </w:rPr>
            </w:pPr>
          </w:p>
        </w:tc>
      </w:tr>
      <w:tr w:rsidR="00887476" w:rsidRPr="0094403A" w14:paraId="5E54DF71" w14:textId="77777777" w:rsidTr="00D942E0">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C034B69" w14:textId="77777777" w:rsidR="00887476" w:rsidRPr="0094403A" w:rsidRDefault="00887476" w:rsidP="00D942E0">
            <w:pPr>
              <w:rPr>
                <w:rFonts w:cs="Arial"/>
                <w:szCs w:val="20"/>
              </w:rPr>
            </w:pPr>
            <w:r w:rsidRPr="0094403A">
              <w:rPr>
                <w:rFonts w:cs="Arial"/>
                <w:szCs w:val="20"/>
              </w:rPr>
              <w:t>Osnovna sredstva – kupnine od prodanega državnega premoženja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70F8B9" w14:textId="77777777" w:rsidR="00887476" w:rsidRPr="0094403A" w:rsidRDefault="00887476" w:rsidP="00D942E0">
            <w:pPr>
              <w:jc w:val="center"/>
              <w:rPr>
                <w:rFonts w:cs="Arial"/>
                <w:szCs w:val="20"/>
              </w:rPr>
            </w:pPr>
            <w:r w:rsidRPr="0094403A">
              <w:rPr>
                <w:rFonts w:cs="Arial"/>
                <w:szCs w:val="20"/>
              </w:rPr>
              <w:t>153347</w:t>
            </w:r>
          </w:p>
        </w:tc>
        <w:tc>
          <w:tcPr>
            <w:tcW w:w="1912" w:type="dxa"/>
            <w:tcBorders>
              <w:top w:val="nil"/>
              <w:left w:val="nil"/>
              <w:bottom w:val="single" w:sz="8" w:space="0" w:color="auto"/>
              <w:right w:val="single" w:sz="8" w:space="0" w:color="auto"/>
            </w:tcBorders>
            <w:noWrap/>
            <w:tcMar>
              <w:top w:w="0" w:type="dxa"/>
              <w:left w:w="70" w:type="dxa"/>
              <w:bottom w:w="0" w:type="dxa"/>
              <w:right w:w="70" w:type="dxa"/>
            </w:tcMar>
          </w:tcPr>
          <w:p w14:paraId="6A02BB87" w14:textId="77777777" w:rsidR="00887476" w:rsidRPr="0094403A" w:rsidRDefault="00887476" w:rsidP="00D942E0">
            <w:pPr>
              <w:jc w:val="right"/>
              <w:rPr>
                <w:rFonts w:cs="Arial"/>
                <w:szCs w:val="20"/>
              </w:rPr>
            </w:pPr>
            <w:r w:rsidRPr="0094403A">
              <w:rPr>
                <w:rFonts w:cs="Arial"/>
                <w:szCs w:val="20"/>
              </w:rPr>
              <w:t>5.000</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tcPr>
          <w:p w14:paraId="05E12095" w14:textId="77777777" w:rsidR="00887476" w:rsidRPr="0094403A" w:rsidRDefault="00887476" w:rsidP="00D942E0">
            <w:pPr>
              <w:jc w:val="right"/>
              <w:rPr>
                <w:rFonts w:cs="Arial"/>
                <w:szCs w:val="20"/>
              </w:rPr>
            </w:pP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28ABB53E" w14:textId="77777777" w:rsidR="00887476" w:rsidRPr="0094403A" w:rsidRDefault="00887476" w:rsidP="00D942E0">
            <w:pPr>
              <w:jc w:val="right"/>
              <w:rPr>
                <w:rFonts w:cs="Arial"/>
                <w:szCs w:val="20"/>
              </w:rPr>
            </w:pPr>
          </w:p>
        </w:tc>
      </w:tr>
      <w:tr w:rsidR="00887476" w:rsidRPr="0094403A" w14:paraId="1B41BC6D" w14:textId="77777777" w:rsidTr="00D942E0">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90CDCAC" w14:textId="77777777" w:rsidR="00887476" w:rsidRPr="0094403A" w:rsidRDefault="00887476" w:rsidP="00D942E0">
            <w:pPr>
              <w:rPr>
                <w:rFonts w:cs="Arial"/>
                <w:szCs w:val="20"/>
              </w:rPr>
            </w:pPr>
            <w:r w:rsidRPr="0094403A">
              <w:rPr>
                <w:rFonts w:cs="Arial"/>
                <w:szCs w:val="20"/>
              </w:rPr>
              <w:t>Glavni urad – geodetski podatki</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7A9E87" w14:textId="77777777" w:rsidR="00887476" w:rsidRPr="0094403A" w:rsidRDefault="00887476" w:rsidP="00D942E0">
            <w:pPr>
              <w:jc w:val="center"/>
              <w:rPr>
                <w:rFonts w:cs="Arial"/>
                <w:szCs w:val="20"/>
              </w:rPr>
            </w:pPr>
            <w:r w:rsidRPr="0094403A">
              <w:rPr>
                <w:rFonts w:cs="Arial"/>
                <w:szCs w:val="20"/>
              </w:rPr>
              <w:t>153348</w:t>
            </w:r>
          </w:p>
        </w:tc>
        <w:tc>
          <w:tcPr>
            <w:tcW w:w="1912" w:type="dxa"/>
            <w:tcBorders>
              <w:top w:val="nil"/>
              <w:left w:val="nil"/>
              <w:bottom w:val="single" w:sz="8" w:space="0" w:color="auto"/>
              <w:right w:val="single" w:sz="8" w:space="0" w:color="auto"/>
            </w:tcBorders>
            <w:noWrap/>
            <w:tcMar>
              <w:top w:w="0" w:type="dxa"/>
              <w:left w:w="70" w:type="dxa"/>
              <w:bottom w:w="0" w:type="dxa"/>
              <w:right w:w="70" w:type="dxa"/>
            </w:tcMar>
          </w:tcPr>
          <w:p w14:paraId="64209E8C" w14:textId="77777777" w:rsidR="00887476" w:rsidRPr="0094403A" w:rsidRDefault="00887476" w:rsidP="00D942E0">
            <w:pPr>
              <w:jc w:val="right"/>
              <w:rPr>
                <w:rFonts w:cs="Arial"/>
                <w:szCs w:val="20"/>
              </w:rPr>
            </w:pPr>
            <w:r w:rsidRPr="0094403A">
              <w:rPr>
                <w:rFonts w:cs="Arial"/>
                <w:szCs w:val="20"/>
              </w:rPr>
              <w:t>450.000</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tcPr>
          <w:p w14:paraId="526F444A" w14:textId="77777777" w:rsidR="00887476" w:rsidRPr="0094403A" w:rsidRDefault="00887476" w:rsidP="00D942E0">
            <w:pPr>
              <w:jc w:val="right"/>
              <w:rPr>
                <w:rFonts w:cs="Arial"/>
                <w:szCs w:val="20"/>
              </w:rPr>
            </w:pPr>
            <w:r w:rsidRPr="0094403A">
              <w:rPr>
                <w:rFonts w:cs="Arial"/>
                <w:szCs w:val="20"/>
              </w:rPr>
              <w:t>56.500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119BA626" w14:textId="77777777" w:rsidR="00887476" w:rsidRPr="0094403A" w:rsidRDefault="00887476" w:rsidP="00D942E0">
            <w:pPr>
              <w:jc w:val="right"/>
              <w:rPr>
                <w:rFonts w:cs="Arial"/>
                <w:szCs w:val="20"/>
              </w:rPr>
            </w:pPr>
          </w:p>
        </w:tc>
      </w:tr>
      <w:tr w:rsidR="00887476" w:rsidRPr="0094403A" w14:paraId="3FC070E7" w14:textId="77777777" w:rsidTr="00D942E0">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43E6530D" w14:textId="77777777" w:rsidR="00887476" w:rsidRPr="0094403A" w:rsidRDefault="00887476" w:rsidP="00D942E0">
            <w:pPr>
              <w:rPr>
                <w:rFonts w:cs="Arial"/>
                <w:szCs w:val="20"/>
              </w:rPr>
            </w:pPr>
            <w:r w:rsidRPr="0094403A">
              <w:rPr>
                <w:rFonts w:cs="Arial"/>
                <w:szCs w:val="20"/>
              </w:rPr>
              <w:t>Osnovna sredstva – sredstva odškodnine</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0CEF10" w14:textId="77777777" w:rsidR="00887476" w:rsidRPr="0094403A" w:rsidRDefault="00887476" w:rsidP="00D942E0">
            <w:pPr>
              <w:jc w:val="center"/>
              <w:rPr>
                <w:rFonts w:cs="Arial"/>
                <w:szCs w:val="20"/>
              </w:rPr>
            </w:pPr>
            <w:r w:rsidRPr="0094403A">
              <w:rPr>
                <w:rFonts w:cs="Arial"/>
                <w:szCs w:val="20"/>
              </w:rPr>
              <w:t>153349</w:t>
            </w:r>
          </w:p>
        </w:tc>
        <w:tc>
          <w:tcPr>
            <w:tcW w:w="1912" w:type="dxa"/>
            <w:tcBorders>
              <w:top w:val="nil"/>
              <w:left w:val="nil"/>
              <w:bottom w:val="single" w:sz="8" w:space="0" w:color="auto"/>
              <w:right w:val="single" w:sz="8" w:space="0" w:color="auto"/>
            </w:tcBorders>
            <w:noWrap/>
            <w:tcMar>
              <w:top w:w="0" w:type="dxa"/>
              <w:left w:w="70" w:type="dxa"/>
              <w:bottom w:w="0" w:type="dxa"/>
              <w:right w:w="70" w:type="dxa"/>
            </w:tcMar>
          </w:tcPr>
          <w:p w14:paraId="693C34BE" w14:textId="77777777" w:rsidR="00887476" w:rsidRPr="0094403A" w:rsidRDefault="00887476" w:rsidP="00D942E0">
            <w:pPr>
              <w:jc w:val="right"/>
              <w:rPr>
                <w:rFonts w:cs="Arial"/>
                <w:szCs w:val="20"/>
              </w:rPr>
            </w:pPr>
            <w:r w:rsidRPr="0094403A">
              <w:rPr>
                <w:rFonts w:cs="Arial"/>
                <w:szCs w:val="20"/>
              </w:rPr>
              <w:t>3.000</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tcPr>
          <w:p w14:paraId="45C047A5" w14:textId="77777777" w:rsidR="00887476" w:rsidRPr="0094403A" w:rsidRDefault="00887476" w:rsidP="00D942E0">
            <w:pPr>
              <w:jc w:val="right"/>
              <w:rPr>
                <w:rFonts w:cs="Arial"/>
                <w:szCs w:val="20"/>
              </w:rPr>
            </w:pP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7C8970FC" w14:textId="77777777" w:rsidR="00887476" w:rsidRPr="0094403A" w:rsidRDefault="00887476" w:rsidP="00D942E0">
            <w:pPr>
              <w:jc w:val="right"/>
              <w:rPr>
                <w:rFonts w:cs="Arial"/>
                <w:szCs w:val="20"/>
              </w:rPr>
            </w:pPr>
          </w:p>
        </w:tc>
      </w:tr>
      <w:tr w:rsidR="00887476" w:rsidRPr="0094403A" w14:paraId="69BC131B" w14:textId="77777777" w:rsidTr="00D942E0">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4B82369" w14:textId="77777777" w:rsidR="00887476" w:rsidRPr="0094403A" w:rsidRDefault="00887476" w:rsidP="00D942E0">
            <w:pPr>
              <w:rPr>
                <w:rFonts w:cs="Arial"/>
                <w:szCs w:val="20"/>
              </w:rPr>
            </w:pPr>
            <w:r w:rsidRPr="0094403A">
              <w:rPr>
                <w:rFonts w:cs="Arial"/>
                <w:szCs w:val="20"/>
              </w:rPr>
              <w:t>Obvladovanje epidemije – COVID-19</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3356A6" w14:textId="77777777" w:rsidR="00887476" w:rsidRPr="0094403A" w:rsidRDefault="00887476" w:rsidP="00D942E0">
            <w:pPr>
              <w:jc w:val="center"/>
              <w:rPr>
                <w:rFonts w:cs="Arial"/>
                <w:szCs w:val="20"/>
              </w:rPr>
            </w:pPr>
            <w:r w:rsidRPr="0094403A">
              <w:rPr>
                <w:rFonts w:cs="Arial"/>
                <w:szCs w:val="20"/>
              </w:rPr>
              <w:t>200312</w:t>
            </w:r>
          </w:p>
        </w:tc>
        <w:tc>
          <w:tcPr>
            <w:tcW w:w="1912" w:type="dxa"/>
            <w:tcBorders>
              <w:top w:val="nil"/>
              <w:left w:val="nil"/>
              <w:bottom w:val="single" w:sz="8" w:space="0" w:color="auto"/>
              <w:right w:val="single" w:sz="8" w:space="0" w:color="auto"/>
            </w:tcBorders>
            <w:noWrap/>
            <w:tcMar>
              <w:top w:w="0" w:type="dxa"/>
              <w:left w:w="70" w:type="dxa"/>
              <w:bottom w:w="0" w:type="dxa"/>
              <w:right w:w="70" w:type="dxa"/>
            </w:tcMar>
          </w:tcPr>
          <w:p w14:paraId="47900089" w14:textId="77777777" w:rsidR="00887476" w:rsidRPr="0094403A" w:rsidRDefault="00887476" w:rsidP="00D942E0">
            <w:pPr>
              <w:jc w:val="right"/>
              <w:rPr>
                <w:rFonts w:cs="Arial"/>
                <w:szCs w:val="20"/>
              </w:rPr>
            </w:pPr>
            <w:r w:rsidRPr="0094403A">
              <w:rPr>
                <w:rFonts w:cs="Arial"/>
                <w:szCs w:val="20"/>
              </w:rPr>
              <w:t>10.000</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tcPr>
          <w:p w14:paraId="7A7166A0" w14:textId="77777777" w:rsidR="00887476" w:rsidRPr="0094403A" w:rsidRDefault="00887476" w:rsidP="00D942E0">
            <w:pPr>
              <w:jc w:val="right"/>
              <w:rPr>
                <w:rFonts w:cs="Arial"/>
                <w:szCs w:val="20"/>
              </w:rPr>
            </w:pP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6B7B06AD" w14:textId="77777777" w:rsidR="00887476" w:rsidRPr="0094403A" w:rsidRDefault="00887476" w:rsidP="00D942E0">
            <w:pPr>
              <w:jc w:val="right"/>
              <w:rPr>
                <w:rFonts w:cs="Arial"/>
                <w:szCs w:val="20"/>
              </w:rPr>
            </w:pPr>
          </w:p>
        </w:tc>
      </w:tr>
      <w:tr w:rsidR="00887476" w:rsidRPr="0094403A" w14:paraId="1273BB44" w14:textId="77777777" w:rsidTr="00D942E0">
        <w:trPr>
          <w:trHeight w:val="255"/>
        </w:trPr>
        <w:tc>
          <w:tcPr>
            <w:tcW w:w="7098" w:type="dxa"/>
            <w:tcBorders>
              <w:top w:val="nil"/>
              <w:left w:val="single" w:sz="8" w:space="0" w:color="auto"/>
              <w:bottom w:val="nil"/>
              <w:right w:val="single" w:sz="8" w:space="0" w:color="auto"/>
            </w:tcBorders>
            <w:shd w:val="clear" w:color="auto" w:fill="C0C0C0"/>
            <w:tcMar>
              <w:top w:w="0" w:type="dxa"/>
              <w:left w:w="70" w:type="dxa"/>
              <w:bottom w:w="0" w:type="dxa"/>
              <w:right w:w="70" w:type="dxa"/>
            </w:tcMar>
            <w:vAlign w:val="bottom"/>
            <w:hideMark/>
          </w:tcPr>
          <w:p w14:paraId="6F35E12D" w14:textId="77777777" w:rsidR="00887476" w:rsidRPr="0094403A" w:rsidRDefault="00887476" w:rsidP="00D942E0">
            <w:pPr>
              <w:rPr>
                <w:rFonts w:cs="Arial"/>
                <w:b/>
                <w:bCs/>
                <w:szCs w:val="20"/>
              </w:rPr>
            </w:pPr>
            <w:r w:rsidRPr="0094403A">
              <w:rPr>
                <w:rFonts w:cs="Arial"/>
                <w:b/>
                <w:bCs/>
                <w:color w:val="000000"/>
                <w:szCs w:val="20"/>
              </w:rPr>
              <w:t>SKUPAJ Geodetska uprava RS</w:t>
            </w:r>
          </w:p>
        </w:tc>
        <w:tc>
          <w:tcPr>
            <w:tcW w:w="1701" w:type="dxa"/>
            <w:tcBorders>
              <w:top w:val="nil"/>
              <w:left w:val="nil"/>
              <w:bottom w:val="nil"/>
              <w:right w:val="single" w:sz="8" w:space="0" w:color="auto"/>
            </w:tcBorders>
            <w:shd w:val="clear" w:color="auto" w:fill="C0C0C0"/>
            <w:noWrap/>
            <w:tcMar>
              <w:top w:w="0" w:type="dxa"/>
              <w:left w:w="70" w:type="dxa"/>
              <w:bottom w:w="0" w:type="dxa"/>
              <w:right w:w="70" w:type="dxa"/>
            </w:tcMar>
            <w:vAlign w:val="bottom"/>
            <w:hideMark/>
          </w:tcPr>
          <w:p w14:paraId="010C6A8C" w14:textId="77777777" w:rsidR="00887476" w:rsidRPr="0094403A" w:rsidRDefault="00887476" w:rsidP="00D942E0">
            <w:pPr>
              <w:rPr>
                <w:rFonts w:cs="Arial"/>
                <w:b/>
                <w:bCs/>
                <w:szCs w:val="20"/>
              </w:rPr>
            </w:pPr>
            <w:r w:rsidRPr="0094403A">
              <w:rPr>
                <w:rFonts w:cs="Arial"/>
                <w:b/>
                <w:bCs/>
                <w:color w:val="000000"/>
                <w:szCs w:val="20"/>
              </w:rPr>
              <w:t> </w:t>
            </w:r>
          </w:p>
        </w:tc>
        <w:tc>
          <w:tcPr>
            <w:tcW w:w="1912" w:type="dxa"/>
            <w:tcBorders>
              <w:top w:val="nil"/>
              <w:left w:val="nil"/>
              <w:bottom w:val="nil"/>
              <w:right w:val="single" w:sz="8" w:space="0" w:color="auto"/>
            </w:tcBorders>
            <w:shd w:val="clear" w:color="auto" w:fill="C0C0C0"/>
            <w:noWrap/>
            <w:tcMar>
              <w:top w:w="0" w:type="dxa"/>
              <w:left w:w="70" w:type="dxa"/>
              <w:bottom w:w="0" w:type="dxa"/>
              <w:right w:w="70" w:type="dxa"/>
            </w:tcMar>
          </w:tcPr>
          <w:p w14:paraId="54601F40" w14:textId="77777777" w:rsidR="00887476" w:rsidRPr="0094403A" w:rsidRDefault="00887476" w:rsidP="00D942E0">
            <w:pPr>
              <w:jc w:val="right"/>
              <w:rPr>
                <w:rFonts w:cs="Arial"/>
                <w:b/>
                <w:bCs/>
                <w:color w:val="000000"/>
                <w:szCs w:val="20"/>
                <w:lang w:eastAsia="sl-SI"/>
              </w:rPr>
            </w:pPr>
            <w:r w:rsidRPr="0094403A">
              <w:rPr>
                <w:rFonts w:cs="Arial"/>
                <w:b/>
                <w:bCs/>
                <w:color w:val="000000"/>
                <w:szCs w:val="20"/>
                <w:lang w:eastAsia="sl-SI"/>
              </w:rPr>
              <w:t>22.885.798</w:t>
            </w:r>
          </w:p>
        </w:tc>
        <w:tc>
          <w:tcPr>
            <w:tcW w:w="1773" w:type="dxa"/>
            <w:tcBorders>
              <w:top w:val="nil"/>
              <w:left w:val="nil"/>
              <w:bottom w:val="nil"/>
              <w:right w:val="single" w:sz="8" w:space="0" w:color="auto"/>
            </w:tcBorders>
            <w:shd w:val="clear" w:color="auto" w:fill="C0C0C0"/>
            <w:noWrap/>
            <w:tcMar>
              <w:top w:w="0" w:type="dxa"/>
              <w:left w:w="70" w:type="dxa"/>
              <w:bottom w:w="0" w:type="dxa"/>
              <w:right w:w="70" w:type="dxa"/>
            </w:tcMar>
          </w:tcPr>
          <w:p w14:paraId="069BC268" w14:textId="77777777" w:rsidR="00887476" w:rsidRPr="0094403A" w:rsidRDefault="00887476" w:rsidP="00D942E0">
            <w:pPr>
              <w:jc w:val="right"/>
              <w:rPr>
                <w:rFonts w:cs="Arial"/>
                <w:b/>
                <w:bCs/>
                <w:szCs w:val="20"/>
              </w:rPr>
            </w:pPr>
            <w:r w:rsidRPr="0094403A">
              <w:rPr>
                <w:rFonts w:cs="Arial"/>
                <w:b/>
                <w:bCs/>
                <w:szCs w:val="20"/>
              </w:rPr>
              <w:t>292.500</w:t>
            </w:r>
          </w:p>
        </w:tc>
        <w:tc>
          <w:tcPr>
            <w:tcW w:w="1843" w:type="dxa"/>
            <w:tcBorders>
              <w:top w:val="nil"/>
              <w:left w:val="nil"/>
              <w:bottom w:val="nil"/>
              <w:right w:val="single" w:sz="8" w:space="0" w:color="auto"/>
            </w:tcBorders>
            <w:shd w:val="clear" w:color="auto" w:fill="C0C0C0"/>
            <w:noWrap/>
            <w:tcMar>
              <w:top w:w="0" w:type="dxa"/>
              <w:left w:w="70" w:type="dxa"/>
              <w:bottom w:w="0" w:type="dxa"/>
              <w:right w:w="70" w:type="dxa"/>
            </w:tcMar>
          </w:tcPr>
          <w:p w14:paraId="207DBACB" w14:textId="77777777" w:rsidR="00887476" w:rsidRPr="0094403A" w:rsidRDefault="00887476" w:rsidP="00D942E0">
            <w:pPr>
              <w:jc w:val="right"/>
              <w:rPr>
                <w:rFonts w:cs="Arial"/>
                <w:b/>
                <w:bCs/>
                <w:szCs w:val="20"/>
              </w:rPr>
            </w:pPr>
            <w:r w:rsidRPr="0094403A">
              <w:rPr>
                <w:rFonts w:cs="Arial"/>
                <w:b/>
                <w:bCs/>
                <w:szCs w:val="20"/>
              </w:rPr>
              <w:t>225.000</w:t>
            </w:r>
          </w:p>
        </w:tc>
      </w:tr>
      <w:tr w:rsidR="00887476" w:rsidRPr="0094403A" w14:paraId="67E38BB6" w14:textId="77777777" w:rsidTr="00D942E0">
        <w:trPr>
          <w:trHeight w:val="255"/>
        </w:trPr>
        <w:tc>
          <w:tcPr>
            <w:tcW w:w="7098" w:type="dxa"/>
            <w:tcBorders>
              <w:top w:val="nil"/>
              <w:left w:val="single" w:sz="8" w:space="0" w:color="auto"/>
              <w:bottom w:val="single" w:sz="4" w:space="0" w:color="auto"/>
              <w:right w:val="single" w:sz="8" w:space="0" w:color="auto"/>
            </w:tcBorders>
            <w:shd w:val="clear" w:color="auto" w:fill="C0C0C0"/>
            <w:tcMar>
              <w:top w:w="0" w:type="dxa"/>
              <w:left w:w="70" w:type="dxa"/>
              <w:bottom w:w="0" w:type="dxa"/>
              <w:right w:w="70" w:type="dxa"/>
            </w:tcMar>
            <w:vAlign w:val="bottom"/>
          </w:tcPr>
          <w:p w14:paraId="7CE3D80C" w14:textId="77777777" w:rsidR="00887476" w:rsidRPr="0094403A" w:rsidRDefault="00887476" w:rsidP="00D942E0">
            <w:pPr>
              <w:rPr>
                <w:rFonts w:cs="Arial"/>
                <w:color w:val="000000"/>
                <w:szCs w:val="20"/>
              </w:rPr>
            </w:pPr>
          </w:p>
        </w:tc>
        <w:tc>
          <w:tcPr>
            <w:tcW w:w="1701" w:type="dxa"/>
            <w:tcBorders>
              <w:top w:val="nil"/>
              <w:left w:val="nil"/>
              <w:bottom w:val="single" w:sz="4" w:space="0" w:color="auto"/>
              <w:right w:val="single" w:sz="8" w:space="0" w:color="auto"/>
            </w:tcBorders>
            <w:shd w:val="clear" w:color="auto" w:fill="C0C0C0"/>
            <w:noWrap/>
            <w:tcMar>
              <w:top w:w="0" w:type="dxa"/>
              <w:left w:w="70" w:type="dxa"/>
              <w:bottom w:w="0" w:type="dxa"/>
              <w:right w:w="70" w:type="dxa"/>
            </w:tcMar>
            <w:vAlign w:val="bottom"/>
          </w:tcPr>
          <w:p w14:paraId="4BE434FA" w14:textId="77777777" w:rsidR="00887476" w:rsidRPr="0094403A" w:rsidRDefault="00887476" w:rsidP="00D942E0">
            <w:pPr>
              <w:rPr>
                <w:rFonts w:cs="Arial"/>
                <w:color w:val="000000"/>
                <w:szCs w:val="20"/>
              </w:rPr>
            </w:pPr>
          </w:p>
        </w:tc>
        <w:tc>
          <w:tcPr>
            <w:tcW w:w="1912" w:type="dxa"/>
            <w:tcBorders>
              <w:top w:val="nil"/>
              <w:left w:val="nil"/>
              <w:bottom w:val="single" w:sz="4" w:space="0" w:color="auto"/>
              <w:right w:val="single" w:sz="8" w:space="0" w:color="auto"/>
            </w:tcBorders>
            <w:shd w:val="clear" w:color="auto" w:fill="C0C0C0"/>
            <w:noWrap/>
            <w:tcMar>
              <w:top w:w="0" w:type="dxa"/>
              <w:left w:w="70" w:type="dxa"/>
              <w:bottom w:w="0" w:type="dxa"/>
              <w:right w:w="70" w:type="dxa"/>
            </w:tcMar>
          </w:tcPr>
          <w:p w14:paraId="0CD134F6" w14:textId="77777777" w:rsidR="00887476" w:rsidRPr="0094403A" w:rsidRDefault="00887476" w:rsidP="00D942E0">
            <w:pPr>
              <w:jc w:val="right"/>
              <w:rPr>
                <w:rFonts w:cs="Arial"/>
                <w:color w:val="000000"/>
                <w:szCs w:val="20"/>
                <w:lang w:eastAsia="sl-SI"/>
              </w:rPr>
            </w:pPr>
          </w:p>
        </w:tc>
        <w:tc>
          <w:tcPr>
            <w:tcW w:w="1773" w:type="dxa"/>
            <w:tcBorders>
              <w:top w:val="nil"/>
              <w:left w:val="nil"/>
              <w:bottom w:val="single" w:sz="4" w:space="0" w:color="auto"/>
              <w:right w:val="single" w:sz="8" w:space="0" w:color="auto"/>
            </w:tcBorders>
            <w:shd w:val="clear" w:color="auto" w:fill="C0C0C0"/>
            <w:noWrap/>
            <w:tcMar>
              <w:top w:w="0" w:type="dxa"/>
              <w:left w:w="70" w:type="dxa"/>
              <w:bottom w:w="0" w:type="dxa"/>
              <w:right w:w="70" w:type="dxa"/>
            </w:tcMar>
          </w:tcPr>
          <w:p w14:paraId="50E9888C" w14:textId="77777777" w:rsidR="00887476" w:rsidRPr="0094403A" w:rsidRDefault="00887476" w:rsidP="00D942E0">
            <w:pPr>
              <w:jc w:val="right"/>
              <w:rPr>
                <w:rFonts w:cs="Arial"/>
                <w:szCs w:val="20"/>
              </w:rPr>
            </w:pPr>
          </w:p>
        </w:tc>
        <w:tc>
          <w:tcPr>
            <w:tcW w:w="1843" w:type="dxa"/>
            <w:tcBorders>
              <w:top w:val="nil"/>
              <w:left w:val="nil"/>
              <w:bottom w:val="single" w:sz="4" w:space="0" w:color="auto"/>
              <w:right w:val="single" w:sz="8" w:space="0" w:color="auto"/>
            </w:tcBorders>
            <w:shd w:val="clear" w:color="auto" w:fill="C0C0C0"/>
            <w:noWrap/>
            <w:tcMar>
              <w:top w:w="0" w:type="dxa"/>
              <w:left w:w="70" w:type="dxa"/>
              <w:bottom w:w="0" w:type="dxa"/>
              <w:right w:w="70" w:type="dxa"/>
            </w:tcMar>
          </w:tcPr>
          <w:p w14:paraId="2A285221" w14:textId="77777777" w:rsidR="00887476" w:rsidRPr="0094403A" w:rsidRDefault="00887476" w:rsidP="00D942E0">
            <w:pPr>
              <w:jc w:val="right"/>
              <w:rPr>
                <w:rFonts w:cs="Arial"/>
                <w:szCs w:val="20"/>
              </w:rPr>
            </w:pPr>
          </w:p>
        </w:tc>
      </w:tr>
    </w:tbl>
    <w:p w14:paraId="332CDD17" w14:textId="77777777" w:rsidR="00887476" w:rsidRPr="0094403A" w:rsidRDefault="00887476" w:rsidP="00D942E0">
      <w:pPr>
        <w:rPr>
          <w:rFonts w:cs="Arial"/>
          <w:szCs w:val="20"/>
        </w:rPr>
      </w:pPr>
    </w:p>
    <w:p w14:paraId="5B2A7D5E" w14:textId="77777777" w:rsidR="00887476" w:rsidRPr="0094403A" w:rsidRDefault="00887476" w:rsidP="00D942E0">
      <w:pPr>
        <w:pStyle w:val="datumtevilka"/>
        <w:rPr>
          <w:rFonts w:cs="Arial"/>
        </w:rPr>
      </w:pPr>
    </w:p>
    <w:p w14:paraId="74876968" w14:textId="77777777" w:rsidR="00887476" w:rsidRPr="0094403A" w:rsidRDefault="00887476" w:rsidP="00800143">
      <w:pPr>
        <w:autoSpaceDE w:val="0"/>
        <w:autoSpaceDN w:val="0"/>
        <w:adjustRightInd w:val="0"/>
        <w:rPr>
          <w:rFonts w:cs="Arial"/>
          <w:b/>
          <w:szCs w:val="20"/>
        </w:rPr>
      </w:pPr>
    </w:p>
    <w:sectPr w:rsidR="00887476" w:rsidRPr="0094403A" w:rsidSect="00FB248B">
      <w:headerReference w:type="even" r:id="rId20"/>
      <w:headerReference w:type="default" r:id="rId21"/>
      <w:footerReference w:type="even" r:id="rId22"/>
      <w:footerReference w:type="default" r:id="rId23"/>
      <w:headerReference w:type="first" r:id="rId24"/>
      <w:footerReference w:type="first" r:id="rId25"/>
      <w:pgSz w:w="16840" w:h="11900" w:orient="landscape" w:code="9"/>
      <w:pgMar w:top="1701" w:right="964" w:bottom="1701" w:left="1134"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47D44" w14:textId="77777777" w:rsidR="005C7F85" w:rsidRDefault="005C7F85">
      <w:r>
        <w:separator/>
      </w:r>
    </w:p>
  </w:endnote>
  <w:endnote w:type="continuationSeparator" w:id="0">
    <w:p w14:paraId="766B7351" w14:textId="77777777" w:rsidR="005C7F85" w:rsidRDefault="005C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utiger">
    <w:altName w:val="Arial"/>
    <w:charset w:val="EE"/>
    <w:family w:val="swiss"/>
    <w:pitch w:val="variable"/>
    <w:sig w:usb0="20007A87" w:usb1="80000000" w:usb2="00000008"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859F7" w14:textId="77777777" w:rsidR="00BC19DD" w:rsidRPr="00FC4D54" w:rsidRDefault="00BC19DD" w:rsidP="00FC4D54">
    <w:r>
      <w:fldChar w:fldCharType="begin"/>
    </w:r>
    <w:r>
      <w:instrText xml:space="preserve">PAGE  </w:instrText>
    </w:r>
    <w:r>
      <w:fldChar w:fldCharType="separate"/>
    </w:r>
    <w:r w:rsidRPr="00FC4D54">
      <w:t>45</w:t>
    </w:r>
    <w:r>
      <w:fldChar w:fldCharType="end"/>
    </w:r>
  </w:p>
  <w:p w14:paraId="294011E7" w14:textId="77777777" w:rsidR="00BC19DD" w:rsidRPr="00FC4D54" w:rsidRDefault="00BC19DD" w:rsidP="00FC4D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413"/>
      <w:docPartObj>
        <w:docPartGallery w:val="Page Numbers (Bottom of Page)"/>
        <w:docPartUnique/>
      </w:docPartObj>
    </w:sdtPr>
    <w:sdtEndPr/>
    <w:sdtContent>
      <w:p w14:paraId="6393B32D" w14:textId="77777777" w:rsidR="00BC19DD" w:rsidRDefault="00BC19DD">
        <w:pPr>
          <w:pStyle w:val="Noga"/>
          <w:jc w:val="right"/>
        </w:pPr>
        <w:r>
          <w:fldChar w:fldCharType="begin"/>
        </w:r>
        <w:r>
          <w:instrText>PAGE   \* MERGEFORMAT</w:instrText>
        </w:r>
        <w:r>
          <w:fldChar w:fldCharType="separate"/>
        </w:r>
        <w:r w:rsidR="00B0106C">
          <w:rPr>
            <w:noProof/>
          </w:rPr>
          <w:t>6</w:t>
        </w:r>
        <w:r>
          <w:fldChar w:fldCharType="end"/>
        </w:r>
      </w:p>
    </w:sdtContent>
  </w:sdt>
  <w:p w14:paraId="344DB00C" w14:textId="77777777" w:rsidR="00BC19DD" w:rsidRPr="00FC4D54" w:rsidRDefault="00BC19DD" w:rsidP="00FC4D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00AF6" w14:textId="77777777" w:rsidR="00BC19DD" w:rsidRPr="00C62E7B" w:rsidRDefault="005C7F85" w:rsidP="00D942E0">
    <w:pPr>
      <w:pStyle w:val="Noga"/>
      <w:jc w:val="right"/>
      <w:rPr>
        <w:sz w:val="20"/>
      </w:rPr>
    </w:pPr>
    <w:sdt>
      <w:sdtPr>
        <w:id w:val="-370922888"/>
        <w:docPartObj>
          <w:docPartGallery w:val="Page Numbers (Bottom of Page)"/>
          <w:docPartUnique/>
        </w:docPartObj>
      </w:sdtPr>
      <w:sdtEndPr>
        <w:rPr>
          <w:sz w:val="20"/>
        </w:rPr>
      </w:sdtEndPr>
      <w:sdtContent>
        <w:r w:rsidR="00BC19DD" w:rsidRPr="00C62E7B">
          <w:rPr>
            <w:sz w:val="20"/>
          </w:rPr>
          <w:fldChar w:fldCharType="begin"/>
        </w:r>
        <w:r w:rsidR="00BC19DD" w:rsidRPr="00C62E7B">
          <w:rPr>
            <w:sz w:val="20"/>
          </w:rPr>
          <w:instrText>PAGE   \* MERGEFORMAT</w:instrText>
        </w:r>
        <w:r w:rsidR="00BC19DD" w:rsidRPr="00C62E7B">
          <w:rPr>
            <w:sz w:val="20"/>
          </w:rPr>
          <w:fldChar w:fldCharType="separate"/>
        </w:r>
        <w:r w:rsidR="00B0106C">
          <w:rPr>
            <w:noProof/>
            <w:sz w:val="20"/>
          </w:rPr>
          <w:t>26</w:t>
        </w:r>
        <w:r w:rsidR="00BC19DD" w:rsidRPr="00C62E7B">
          <w:rPr>
            <w:sz w:val="20"/>
          </w:rPr>
          <w:fldChar w:fldCharType="end"/>
        </w:r>
      </w:sdtContent>
    </w:sdt>
  </w:p>
  <w:p w14:paraId="5AB15529" w14:textId="77777777" w:rsidR="00BC19DD" w:rsidRPr="00BD45B5" w:rsidRDefault="00BC19DD" w:rsidP="00D942E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5080A" w14:textId="77777777" w:rsidR="00BC19DD" w:rsidRPr="00BD45B5" w:rsidRDefault="00BC19DD" w:rsidP="00D942E0">
    <w:pPr>
      <w:jc w:val="center"/>
    </w:pPr>
    <w:r w:rsidRPr="00BD45B5">
      <w:fldChar w:fldCharType="begin"/>
    </w:r>
    <w:r w:rsidRPr="00BD45B5">
      <w:instrText>PAGE   \* MERGEFORMAT</w:instrText>
    </w:r>
    <w:r w:rsidRPr="00BD45B5">
      <w:fldChar w:fldCharType="separate"/>
    </w:r>
    <w:r w:rsidR="00B0106C">
      <w:rPr>
        <w:noProof/>
      </w:rPr>
      <w:t>7</w:t>
    </w:r>
    <w:r w:rsidRPr="00BD45B5">
      <w:fldChar w:fldCharType="end"/>
    </w:r>
  </w:p>
  <w:p w14:paraId="62825A32" w14:textId="77777777" w:rsidR="00BC19DD" w:rsidRPr="00BD45B5" w:rsidRDefault="00BC19DD" w:rsidP="00D942E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8BFA3" w14:textId="77777777" w:rsidR="00BC19DD" w:rsidRDefault="00BC19DD">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E53E" w14:textId="77777777" w:rsidR="00BC19DD" w:rsidRPr="00FC4D54" w:rsidRDefault="00BC19DD" w:rsidP="00FC4D54">
    <w:r>
      <w:fldChar w:fldCharType="begin"/>
    </w:r>
    <w:r>
      <w:instrText xml:space="preserve">PAGE  </w:instrText>
    </w:r>
    <w:r>
      <w:fldChar w:fldCharType="separate"/>
    </w:r>
    <w:r w:rsidR="00B0106C">
      <w:rPr>
        <w:noProof/>
      </w:rPr>
      <w:t>39</w:t>
    </w:r>
    <w:r>
      <w:fldChar w:fldCharType="end"/>
    </w:r>
  </w:p>
  <w:p w14:paraId="4DC7E53F" w14:textId="77777777" w:rsidR="00BC19DD" w:rsidRPr="00FC4D54" w:rsidRDefault="00BC19DD" w:rsidP="00FC4D5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E541" w14:textId="77777777" w:rsidR="00BC19DD" w:rsidRPr="00FC4D54" w:rsidRDefault="00BC19DD" w:rsidP="00FC4D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2360" w14:textId="77777777" w:rsidR="005C7F85" w:rsidRDefault="005C7F85">
      <w:r>
        <w:separator/>
      </w:r>
    </w:p>
  </w:footnote>
  <w:footnote w:type="continuationSeparator" w:id="0">
    <w:p w14:paraId="53EB729A" w14:textId="77777777" w:rsidR="005C7F85" w:rsidRDefault="005C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BC97A" w14:textId="1867C917" w:rsidR="00BC19DD" w:rsidRPr="00A9231D" w:rsidRDefault="00BC19DD" w:rsidP="00D942E0">
    <w:pPr>
      <w:pStyle w:val="Glava"/>
      <w:tabs>
        <w:tab w:val="clear" w:pos="8640"/>
        <w:tab w:val="left" w:pos="5112"/>
        <w:tab w:val="left" w:pos="8641"/>
      </w:tabs>
      <w:spacing w:before="340" w:line="240" w:lineRule="exact"/>
      <w:ind w:left="-765"/>
      <w:rPr>
        <w:rFonts w:cs="Arial"/>
        <w:sz w:val="16"/>
      </w:rPr>
    </w:pPr>
    <w:r w:rsidRPr="00CE234E">
      <w:rPr>
        <w:noProof/>
        <w:lang w:val="sl-SI" w:eastAsia="sl-SI"/>
      </w:rPr>
      <w:drawing>
        <wp:inline distT="0" distB="0" distL="0" distR="0" wp14:anchorId="4E8E7D61" wp14:editId="4B6CD78A">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3D9D2DE7" w14:textId="77777777" w:rsidR="00BC19DD" w:rsidRPr="00A9231D" w:rsidRDefault="00BC19DD" w:rsidP="00D942E0">
    <w:pPr>
      <w:pStyle w:val="Glava"/>
      <w:tabs>
        <w:tab w:val="clear" w:pos="8640"/>
        <w:tab w:val="left" w:pos="5114"/>
        <w:tab w:val="left" w:pos="8641"/>
      </w:tabs>
      <w:spacing w:before="120" w:line="240" w:lineRule="exact"/>
      <w:rPr>
        <w:rFonts w:cs="Arial"/>
        <w:sz w:val="16"/>
      </w:rPr>
    </w:pPr>
    <w:proofErr w:type="spellStart"/>
    <w:r w:rsidRPr="00A9231D">
      <w:rPr>
        <w:rFonts w:cs="Arial"/>
        <w:sz w:val="16"/>
      </w:rPr>
      <w:t>Gregorčičeva</w:t>
    </w:r>
    <w:proofErr w:type="spellEnd"/>
    <w:r w:rsidRPr="00A9231D">
      <w:rPr>
        <w:rFonts w:cs="Arial"/>
        <w:sz w:val="16"/>
      </w:rPr>
      <w:t xml:space="preserve"> </w:t>
    </w:r>
    <w:proofErr w:type="spellStart"/>
    <w:r>
      <w:rPr>
        <w:rFonts w:cs="Arial"/>
        <w:sz w:val="16"/>
      </w:rPr>
      <w:t>ulica</w:t>
    </w:r>
    <w:proofErr w:type="spellEnd"/>
    <w:r>
      <w:rPr>
        <w:rFonts w:cs="Arial"/>
        <w:sz w:val="16"/>
      </w:rPr>
      <w:t xml:space="preserve">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51F6D5ED" w14:textId="77777777" w:rsidR="00BC19DD" w:rsidRPr="00A9231D" w:rsidRDefault="00BC19DD" w:rsidP="00D942E0">
    <w:pPr>
      <w:pStyle w:val="Glava"/>
      <w:tabs>
        <w:tab w:val="clear" w:pos="8640"/>
        <w:tab w:val="left" w:pos="5114"/>
        <w:tab w:val="left" w:pos="8641"/>
      </w:tabs>
      <w:spacing w:line="240" w:lineRule="exact"/>
      <w:rPr>
        <w:rFonts w:cs="Arial"/>
        <w:sz w:val="16"/>
      </w:rPr>
    </w:pPr>
    <w:r w:rsidRPr="00A9231D">
      <w:rPr>
        <w:rFonts w:cs="Arial"/>
        <w:sz w:val="16"/>
      </w:rPr>
      <w:tab/>
      <w:t>F: +386 1 478 1607</w:t>
    </w:r>
  </w:p>
  <w:p w14:paraId="0579CB3B" w14:textId="77777777" w:rsidR="00BC19DD" w:rsidRPr="00A9231D" w:rsidRDefault="00BC19DD" w:rsidP="00D942E0">
    <w:pPr>
      <w:pStyle w:val="Glava"/>
      <w:tabs>
        <w:tab w:val="clear" w:pos="8640"/>
        <w:tab w:val="left" w:pos="5114"/>
        <w:tab w:val="left" w:pos="8641"/>
      </w:tabs>
      <w:spacing w:line="240" w:lineRule="exact"/>
      <w:rPr>
        <w:rFonts w:cs="Arial"/>
        <w:sz w:val="16"/>
      </w:rPr>
    </w:pPr>
    <w:r w:rsidRPr="00A9231D">
      <w:rPr>
        <w:rFonts w:cs="Arial"/>
        <w:sz w:val="16"/>
      </w:rPr>
      <w:tab/>
      <w:t>E: gp.gs@gov.si</w:t>
    </w:r>
  </w:p>
  <w:p w14:paraId="2C7639A7" w14:textId="77777777" w:rsidR="00BC19DD" w:rsidRPr="00A9231D" w:rsidRDefault="00BC19DD" w:rsidP="00D942E0">
    <w:pPr>
      <w:pStyle w:val="Glava"/>
      <w:tabs>
        <w:tab w:val="clear" w:pos="8640"/>
        <w:tab w:val="left" w:pos="5114"/>
        <w:tab w:val="left" w:pos="8641"/>
      </w:tabs>
      <w:spacing w:line="240" w:lineRule="exact"/>
      <w:rPr>
        <w:rFonts w:cs="Arial"/>
        <w:sz w:val="16"/>
      </w:rPr>
    </w:pPr>
    <w:r w:rsidRPr="00A9231D">
      <w:rPr>
        <w:rFonts w:cs="Arial"/>
        <w:sz w:val="16"/>
      </w:rPr>
      <w:tab/>
      <w:t>http://www.vlada.si/</w:t>
    </w:r>
  </w:p>
  <w:p w14:paraId="2CA2DE80" w14:textId="28DBEEE0" w:rsidR="00BC19DD" w:rsidRDefault="00BC19DD">
    <w:pPr>
      <w:pStyle w:val="Glava"/>
    </w:pPr>
  </w:p>
  <w:p w14:paraId="48DA19F5" w14:textId="77777777" w:rsidR="00BC19DD" w:rsidRDefault="00BC19D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06264" w14:textId="77777777" w:rsidR="00BC19DD" w:rsidRPr="00BD45B5" w:rsidRDefault="00BC19DD" w:rsidP="00D942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3660A" w14:textId="77777777" w:rsidR="00BC19DD" w:rsidRDefault="00BC19DD">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D360E" w14:textId="77777777" w:rsidR="00BC19DD" w:rsidRDefault="00BC19DD">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E540" w14:textId="77777777" w:rsidR="00BC19DD" w:rsidRPr="00FC4D54" w:rsidRDefault="00BC19DD" w:rsidP="00FC4D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0F63BA2"/>
    <w:lvl w:ilvl="0">
      <w:start w:val="1"/>
      <w:numFmt w:val="bullet"/>
      <w:pStyle w:val="bulet1"/>
      <w:lvlText w:val=""/>
      <w:lvlJc w:val="left"/>
      <w:pPr>
        <w:tabs>
          <w:tab w:val="num" w:pos="360"/>
        </w:tabs>
        <w:ind w:left="360" w:hanging="360"/>
      </w:pPr>
      <w:rPr>
        <w:rFonts w:ascii="Symbol" w:hAnsi="Symbol" w:hint="default"/>
      </w:rPr>
    </w:lvl>
  </w:abstractNum>
  <w:abstractNum w:abstractNumId="1" w15:restartNumberingAfterBreak="0">
    <w:nsid w:val="01BB022C"/>
    <w:multiLevelType w:val="hybridMultilevel"/>
    <w:tmpl w:val="0688D062"/>
    <w:lvl w:ilvl="0" w:tplc="F87073B8">
      <w:start w:val="1"/>
      <w:numFmt w:val="bullet"/>
      <w:lvlText w:val="–"/>
      <w:lvlJc w:val="left"/>
      <w:pPr>
        <w:ind w:left="720" w:hanging="360"/>
      </w:pPr>
      <w:rPr>
        <w:rFonts w:ascii="Arial" w:hAnsi="Arial"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A12A11"/>
    <w:multiLevelType w:val="hybridMultilevel"/>
    <w:tmpl w:val="85C66FE4"/>
    <w:lvl w:ilvl="0" w:tplc="916420CE">
      <w:start w:val="1"/>
      <w:numFmt w:val="bullet"/>
      <w:pStyle w:val="H2"/>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361FD"/>
    <w:multiLevelType w:val="hybridMultilevel"/>
    <w:tmpl w:val="D494E4D2"/>
    <w:lvl w:ilvl="0" w:tplc="7C125D6C">
      <w:numFmt w:val="bullet"/>
      <w:lvlText w:val="―"/>
      <w:lvlJc w:val="left"/>
      <w:pPr>
        <w:ind w:left="720" w:hanging="360"/>
      </w:pPr>
      <w:rPr>
        <w:rFonts w:ascii="Tahoma" w:eastAsia="Times New Roman" w:hAnsi="Tahoma"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143763"/>
    <w:multiLevelType w:val="hybridMultilevel"/>
    <w:tmpl w:val="26A298D6"/>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68579D"/>
    <w:multiLevelType w:val="hybridMultilevel"/>
    <w:tmpl w:val="BACA7084"/>
    <w:lvl w:ilvl="0" w:tplc="F87073B8">
      <w:start w:val="1"/>
      <w:numFmt w:val="bullet"/>
      <w:lvlText w:val="–"/>
      <w:lvlJc w:val="left"/>
      <w:pPr>
        <w:ind w:left="1080" w:hanging="360"/>
      </w:pPr>
      <w:rPr>
        <w:rFonts w:ascii="Arial" w:hAnsi="Arial" w:hint="default"/>
        <w:b w:val="0"/>
        <w:i w:val="0"/>
        <w:color w:val="auto"/>
        <w:sz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B0561A3"/>
    <w:multiLevelType w:val="hybridMultilevel"/>
    <w:tmpl w:val="08F4B96C"/>
    <w:lvl w:ilvl="0" w:tplc="7C125D6C">
      <w:numFmt w:val="bullet"/>
      <w:lvlText w:val="―"/>
      <w:lvlJc w:val="left"/>
      <w:pPr>
        <w:tabs>
          <w:tab w:val="num" w:pos="425"/>
        </w:tabs>
        <w:ind w:left="425" w:hanging="425"/>
      </w:pPr>
      <w:rPr>
        <w:rFonts w:ascii="Tahoma" w:eastAsia="Times New Roman" w:hAnsi="Tahoma" w:hint="default"/>
        <w:b w:val="0"/>
        <w:i w:val="0"/>
        <w:color w:val="auto"/>
        <w:sz w:val="20"/>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F4E80"/>
    <w:multiLevelType w:val="hybridMultilevel"/>
    <w:tmpl w:val="B7D01500"/>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08167D"/>
    <w:multiLevelType w:val="multilevel"/>
    <w:tmpl w:val="79123EC8"/>
    <w:lvl w:ilvl="0">
      <w:start w:val="1"/>
      <w:numFmt w:val="decimal"/>
      <w:pStyle w:val="Zamik2"/>
      <w:lvlText w:val="%1."/>
      <w:lvlJc w:val="left"/>
      <w:pPr>
        <w:tabs>
          <w:tab w:val="num" w:pos="360"/>
        </w:tabs>
        <w:ind w:left="360" w:hanging="360"/>
      </w:pPr>
      <w:rPr>
        <w:rFonts w:cs="Times New Roman" w:hint="default"/>
      </w:rPr>
    </w:lvl>
    <w:lvl w:ilvl="1">
      <w:start w:val="1"/>
      <w:numFmt w:val="decimal"/>
      <w:isLg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1C965C0F"/>
    <w:multiLevelType w:val="hybridMultilevel"/>
    <w:tmpl w:val="06924AA6"/>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352795"/>
    <w:multiLevelType w:val="hybridMultilevel"/>
    <w:tmpl w:val="5DBC5B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582FFB"/>
    <w:multiLevelType w:val="hybridMultilevel"/>
    <w:tmpl w:val="EFA8A31C"/>
    <w:lvl w:ilvl="0" w:tplc="BEFC76A2">
      <w:start w:val="1"/>
      <w:numFmt w:val="bullet"/>
      <w:lvlText w:val="­"/>
      <w:lvlJc w:val="left"/>
      <w:pPr>
        <w:ind w:left="720" w:hanging="360"/>
      </w:pPr>
      <w:rPr>
        <w:rFonts w:ascii="Courier New" w:hAnsi="Courier New"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791056"/>
    <w:multiLevelType w:val="hybridMultilevel"/>
    <w:tmpl w:val="89889ED2"/>
    <w:lvl w:ilvl="0" w:tplc="C4C2DCEC">
      <w:start w:val="1"/>
      <w:numFmt w:val="decimal"/>
      <w:pStyle w:val="tevilnatoka"/>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85E76"/>
    <w:multiLevelType w:val="hybridMultilevel"/>
    <w:tmpl w:val="0F56AFE8"/>
    <w:lvl w:ilvl="0" w:tplc="D83E5A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744CD2"/>
    <w:multiLevelType w:val="hybridMultilevel"/>
    <w:tmpl w:val="66EA7DF2"/>
    <w:lvl w:ilvl="0" w:tplc="99CA5B14">
      <w:start w:val="34"/>
      <w:numFmt w:val="bullet"/>
      <w:lvlText w:val=""/>
      <w:lvlJc w:val="left"/>
      <w:pPr>
        <w:ind w:left="720" w:hanging="360"/>
      </w:pPr>
      <w:rPr>
        <w:rFonts w:ascii="Symbol" w:eastAsia="Times New Roman"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000E2C"/>
    <w:multiLevelType w:val="hybridMultilevel"/>
    <w:tmpl w:val="E5A80110"/>
    <w:lvl w:ilvl="0" w:tplc="20E8C376">
      <w:numFmt w:val="bullet"/>
      <w:lvlText w:val="―"/>
      <w:lvlJc w:val="left"/>
      <w:pPr>
        <w:ind w:left="720" w:hanging="360"/>
      </w:pPr>
      <w:rPr>
        <w:rFonts w:ascii="Tahoma" w:eastAsia="Times New Roman" w:hAnsi="Tahoma"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A84FBA"/>
    <w:multiLevelType w:val="hybridMultilevel"/>
    <w:tmpl w:val="94167FC4"/>
    <w:lvl w:ilvl="0" w:tplc="F4E0C14C">
      <w:start w:val="2"/>
      <w:numFmt w:val="bullet"/>
      <w:lvlText w:val="–"/>
      <w:lvlJc w:val="left"/>
      <w:pPr>
        <w:tabs>
          <w:tab w:val="num" w:pos="360"/>
        </w:tabs>
        <w:ind w:left="360" w:hanging="360"/>
      </w:pPr>
      <w:rPr>
        <w:rFonts w:ascii="Times New Roman" w:eastAsia="Times New Roman" w:hAnsi="Times New Roman" w:cs="Times New Roman" w:hint="default"/>
      </w:rPr>
    </w:lvl>
    <w:lvl w:ilvl="1" w:tplc="6388C5DC">
      <w:start w:val="1"/>
      <w:numFmt w:val="decimal"/>
      <w:lvlText w:val="%2."/>
      <w:lvlJc w:val="left"/>
      <w:pPr>
        <w:tabs>
          <w:tab w:val="num" w:pos="1080"/>
        </w:tabs>
        <w:ind w:left="1080" w:hanging="360"/>
      </w:pPr>
    </w:lvl>
    <w:lvl w:ilvl="2" w:tplc="435CA018">
      <w:start w:val="1"/>
      <w:numFmt w:val="decimal"/>
      <w:lvlText w:val="%3."/>
      <w:lvlJc w:val="left"/>
      <w:pPr>
        <w:tabs>
          <w:tab w:val="num" w:pos="1800"/>
        </w:tabs>
        <w:ind w:left="1800" w:hanging="360"/>
      </w:pPr>
    </w:lvl>
    <w:lvl w:ilvl="3" w:tplc="378EC79A">
      <w:start w:val="1"/>
      <w:numFmt w:val="decimal"/>
      <w:lvlText w:val="%4."/>
      <w:lvlJc w:val="left"/>
      <w:pPr>
        <w:tabs>
          <w:tab w:val="num" w:pos="2520"/>
        </w:tabs>
        <w:ind w:left="2520" w:hanging="360"/>
      </w:pPr>
    </w:lvl>
    <w:lvl w:ilvl="4" w:tplc="F0CECCB8">
      <w:start w:val="1"/>
      <w:numFmt w:val="decimal"/>
      <w:lvlText w:val="%5."/>
      <w:lvlJc w:val="left"/>
      <w:pPr>
        <w:tabs>
          <w:tab w:val="num" w:pos="3240"/>
        </w:tabs>
        <w:ind w:left="3240" w:hanging="360"/>
      </w:pPr>
    </w:lvl>
    <w:lvl w:ilvl="5" w:tplc="279020D4">
      <w:start w:val="1"/>
      <w:numFmt w:val="decimal"/>
      <w:lvlText w:val="%6."/>
      <w:lvlJc w:val="left"/>
      <w:pPr>
        <w:tabs>
          <w:tab w:val="num" w:pos="3960"/>
        </w:tabs>
        <w:ind w:left="3960" w:hanging="360"/>
      </w:pPr>
    </w:lvl>
    <w:lvl w:ilvl="6" w:tplc="DA56A824">
      <w:start w:val="1"/>
      <w:numFmt w:val="decimal"/>
      <w:lvlText w:val="%7."/>
      <w:lvlJc w:val="left"/>
      <w:pPr>
        <w:tabs>
          <w:tab w:val="num" w:pos="4680"/>
        </w:tabs>
        <w:ind w:left="4680" w:hanging="360"/>
      </w:pPr>
    </w:lvl>
    <w:lvl w:ilvl="7" w:tplc="04B4B0B4">
      <w:start w:val="1"/>
      <w:numFmt w:val="decimal"/>
      <w:lvlText w:val="%8."/>
      <w:lvlJc w:val="left"/>
      <w:pPr>
        <w:tabs>
          <w:tab w:val="num" w:pos="5400"/>
        </w:tabs>
        <w:ind w:left="5400" w:hanging="360"/>
      </w:pPr>
    </w:lvl>
    <w:lvl w:ilvl="8" w:tplc="566E0A72">
      <w:start w:val="1"/>
      <w:numFmt w:val="decimal"/>
      <w:lvlText w:val="%9."/>
      <w:lvlJc w:val="left"/>
      <w:pPr>
        <w:tabs>
          <w:tab w:val="num" w:pos="6120"/>
        </w:tabs>
        <w:ind w:left="6120" w:hanging="36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8F00B14"/>
    <w:multiLevelType w:val="hybridMultilevel"/>
    <w:tmpl w:val="8496D0D2"/>
    <w:lvl w:ilvl="0" w:tplc="F87073B8">
      <w:start w:val="1"/>
      <w:numFmt w:val="bullet"/>
      <w:lvlText w:val="–"/>
      <w:lvlJc w:val="left"/>
      <w:pPr>
        <w:ind w:left="720" w:hanging="360"/>
      </w:pPr>
      <w:rPr>
        <w:rFonts w:ascii="Arial" w:hAnsi="Arial" w:hint="default"/>
        <w:b w:val="0"/>
        <w:i w:val="0"/>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0" w15:restartNumberingAfterBreak="0">
    <w:nsid w:val="3DD96DA0"/>
    <w:multiLevelType w:val="hybridMultilevel"/>
    <w:tmpl w:val="C68A164A"/>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5913A4"/>
    <w:multiLevelType w:val="hybridMultilevel"/>
    <w:tmpl w:val="63007050"/>
    <w:lvl w:ilvl="0" w:tplc="F87073B8">
      <w:start w:val="1"/>
      <w:numFmt w:val="bullet"/>
      <w:lvlText w:val="–"/>
      <w:lvlJc w:val="left"/>
      <w:pPr>
        <w:ind w:left="720" w:hanging="360"/>
      </w:pPr>
      <w:rPr>
        <w:rFonts w:ascii="Arial" w:hAnsi="Arial"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64065D"/>
    <w:multiLevelType w:val="hybridMultilevel"/>
    <w:tmpl w:val="B064735A"/>
    <w:lvl w:ilvl="0" w:tplc="F7CA97B2">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B930215"/>
    <w:multiLevelType w:val="hybridMultilevel"/>
    <w:tmpl w:val="26946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BE51D6"/>
    <w:multiLevelType w:val="hybridMultilevel"/>
    <w:tmpl w:val="6FF0DE76"/>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BA223E"/>
    <w:multiLevelType w:val="hybridMultilevel"/>
    <w:tmpl w:val="1AAE0722"/>
    <w:lvl w:ilvl="0" w:tplc="470C1D08">
      <w:start w:val="1"/>
      <w:numFmt w:val="bullet"/>
      <w:pStyle w:val="Bu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CA0944"/>
    <w:multiLevelType w:val="hybridMultilevel"/>
    <w:tmpl w:val="4A7273AE"/>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7F1270"/>
    <w:multiLevelType w:val="hybridMultilevel"/>
    <w:tmpl w:val="F0B261B2"/>
    <w:lvl w:ilvl="0" w:tplc="6F7A0786">
      <w:start w:val="1"/>
      <w:numFmt w:val="bullet"/>
      <w:pStyle w:val="Naslov2"/>
      <w:lvlText w:val="–"/>
      <w:lvlJc w:val="left"/>
      <w:pPr>
        <w:tabs>
          <w:tab w:val="num" w:pos="425"/>
        </w:tabs>
        <w:ind w:left="425" w:hanging="425"/>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pStyle w:val="BodyText31"/>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461844"/>
    <w:multiLevelType w:val="hybridMultilevel"/>
    <w:tmpl w:val="3176049A"/>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396053"/>
    <w:multiLevelType w:val="hybridMultilevel"/>
    <w:tmpl w:val="547EB6AE"/>
    <w:lvl w:ilvl="0" w:tplc="D5B8AFF8">
      <w:start w:val="34"/>
      <w:numFmt w:val="bullet"/>
      <w:lvlText w:val=""/>
      <w:lvlJc w:val="left"/>
      <w:pPr>
        <w:ind w:left="720" w:hanging="360"/>
      </w:pPr>
      <w:rPr>
        <w:rFonts w:ascii="Symbol" w:eastAsia="Times New Roman"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FD86E2C"/>
    <w:multiLevelType w:val="hybridMultilevel"/>
    <w:tmpl w:val="1AC8EB0E"/>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1D7193"/>
    <w:multiLevelType w:val="hybridMultilevel"/>
    <w:tmpl w:val="5E10F4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1C7EFE"/>
    <w:multiLevelType w:val="hybridMultilevel"/>
    <w:tmpl w:val="50EE2FB6"/>
    <w:lvl w:ilvl="0" w:tplc="04240003">
      <w:start w:val="1"/>
      <w:numFmt w:val="bullet"/>
      <w:pStyle w:val="BodyText22"/>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8"/>
  </w:num>
  <w:num w:numId="4">
    <w:abstractNumId w:val="29"/>
  </w:num>
  <w:num w:numId="5">
    <w:abstractNumId w:val="23"/>
  </w:num>
  <w:num w:numId="6">
    <w:abstractNumId w:val="19"/>
    <w:lvlOverride w:ilvl="0">
      <w:startOverride w:val="1"/>
    </w:lvlOverride>
  </w:num>
  <w:num w:numId="7">
    <w:abstractNumId w:val="12"/>
  </w:num>
  <w:num w:numId="8">
    <w:abstractNumId w:val="35"/>
  </w:num>
  <w:num w:numId="9">
    <w:abstractNumId w:val="21"/>
  </w:num>
  <w:num w:numId="10">
    <w:abstractNumId w:val="9"/>
  </w:num>
  <w:num w:numId="11">
    <w:abstractNumId w:val="8"/>
  </w:num>
  <w:num w:numId="12">
    <w:abstractNumId w:val="2"/>
  </w:num>
  <w:num w:numId="13">
    <w:abstractNumId w:val="31"/>
  </w:num>
  <w:num w:numId="14">
    <w:abstractNumId w:val="26"/>
  </w:num>
  <w:num w:numId="15">
    <w:abstractNumId w:val="33"/>
  </w:num>
  <w:num w:numId="16">
    <w:abstractNumId w:val="30"/>
  </w:num>
  <w:num w:numId="17">
    <w:abstractNumId w:val="27"/>
  </w:num>
  <w:num w:numId="18">
    <w:abstractNumId w:val="16"/>
  </w:num>
  <w:num w:numId="19">
    <w:abstractNumId w:val="13"/>
  </w:num>
  <w:num w:numId="20">
    <w:abstractNumId w:val="25"/>
  </w:num>
  <w:num w:numId="21">
    <w:abstractNumId w:val="6"/>
  </w:num>
  <w:num w:numId="22">
    <w:abstractNumId w:val="14"/>
  </w:num>
  <w:num w:numId="23">
    <w:abstractNumId w:val="32"/>
  </w:num>
  <w:num w:numId="24">
    <w:abstractNumId w:val="24"/>
  </w:num>
  <w:num w:numId="25">
    <w:abstractNumId w:val="10"/>
  </w:num>
  <w:num w:numId="26">
    <w:abstractNumId w:val="34"/>
  </w:num>
  <w:num w:numId="27">
    <w:abstractNumId w:val="20"/>
  </w:num>
  <w:num w:numId="28">
    <w:abstractNumId w:val="1"/>
  </w:num>
  <w:num w:numId="29">
    <w:abstractNumId w:val="7"/>
  </w:num>
  <w:num w:numId="30">
    <w:abstractNumId w:val="3"/>
  </w:num>
  <w:num w:numId="31">
    <w:abstractNumId w:val="15"/>
  </w:num>
  <w:num w:numId="32">
    <w:abstractNumId w:val="4"/>
  </w:num>
  <w:num w:numId="33">
    <w:abstractNumId w:val="18"/>
  </w:num>
  <w:num w:numId="34">
    <w:abstractNumId w:val="22"/>
  </w:num>
  <w:num w:numId="35">
    <w:abstractNumId w:val="5"/>
  </w:num>
  <w:num w:numId="3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BD"/>
    <w:rsid w:val="0000162A"/>
    <w:rsid w:val="00003E12"/>
    <w:rsid w:val="000043B3"/>
    <w:rsid w:val="00006355"/>
    <w:rsid w:val="00011C6F"/>
    <w:rsid w:val="000129D1"/>
    <w:rsid w:val="00013654"/>
    <w:rsid w:val="0001550E"/>
    <w:rsid w:val="00016D7B"/>
    <w:rsid w:val="00016F1D"/>
    <w:rsid w:val="00023A12"/>
    <w:rsid w:val="00023A88"/>
    <w:rsid w:val="00023F7D"/>
    <w:rsid w:val="0002517F"/>
    <w:rsid w:val="000275DC"/>
    <w:rsid w:val="00027744"/>
    <w:rsid w:val="00027EF6"/>
    <w:rsid w:val="000325C3"/>
    <w:rsid w:val="0003419C"/>
    <w:rsid w:val="00034324"/>
    <w:rsid w:val="00034977"/>
    <w:rsid w:val="00035910"/>
    <w:rsid w:val="0003740E"/>
    <w:rsid w:val="0004119C"/>
    <w:rsid w:val="000424F3"/>
    <w:rsid w:val="00043E83"/>
    <w:rsid w:val="00044143"/>
    <w:rsid w:val="00045F44"/>
    <w:rsid w:val="00046E6C"/>
    <w:rsid w:val="00047A9C"/>
    <w:rsid w:val="00047F44"/>
    <w:rsid w:val="000516EE"/>
    <w:rsid w:val="00053226"/>
    <w:rsid w:val="0005362B"/>
    <w:rsid w:val="000540CF"/>
    <w:rsid w:val="00056320"/>
    <w:rsid w:val="00056643"/>
    <w:rsid w:val="000571F5"/>
    <w:rsid w:val="00062116"/>
    <w:rsid w:val="00072C70"/>
    <w:rsid w:val="0007495B"/>
    <w:rsid w:val="000774BC"/>
    <w:rsid w:val="0007784E"/>
    <w:rsid w:val="0008238B"/>
    <w:rsid w:val="00082862"/>
    <w:rsid w:val="000853E2"/>
    <w:rsid w:val="00090A99"/>
    <w:rsid w:val="00090C60"/>
    <w:rsid w:val="000921BE"/>
    <w:rsid w:val="00095B78"/>
    <w:rsid w:val="0009653F"/>
    <w:rsid w:val="000A0DFB"/>
    <w:rsid w:val="000A17A7"/>
    <w:rsid w:val="000A4C4C"/>
    <w:rsid w:val="000A5663"/>
    <w:rsid w:val="000A5670"/>
    <w:rsid w:val="000A5E33"/>
    <w:rsid w:val="000A6E36"/>
    <w:rsid w:val="000A7238"/>
    <w:rsid w:val="000B0820"/>
    <w:rsid w:val="000B1A81"/>
    <w:rsid w:val="000B633D"/>
    <w:rsid w:val="000B772D"/>
    <w:rsid w:val="000B78C9"/>
    <w:rsid w:val="000C194A"/>
    <w:rsid w:val="000C2EDC"/>
    <w:rsid w:val="000C7380"/>
    <w:rsid w:val="000C7481"/>
    <w:rsid w:val="000D03C0"/>
    <w:rsid w:val="000D05CA"/>
    <w:rsid w:val="000D1614"/>
    <w:rsid w:val="000D3499"/>
    <w:rsid w:val="000D6316"/>
    <w:rsid w:val="000D74DB"/>
    <w:rsid w:val="000E1264"/>
    <w:rsid w:val="000E3A5B"/>
    <w:rsid w:val="000E58F0"/>
    <w:rsid w:val="000E77FA"/>
    <w:rsid w:val="000F1745"/>
    <w:rsid w:val="000F33E1"/>
    <w:rsid w:val="000F381A"/>
    <w:rsid w:val="000F3BE0"/>
    <w:rsid w:val="000F3C48"/>
    <w:rsid w:val="000F5294"/>
    <w:rsid w:val="000F5A59"/>
    <w:rsid w:val="000F629B"/>
    <w:rsid w:val="0010138C"/>
    <w:rsid w:val="001016BA"/>
    <w:rsid w:val="001018FD"/>
    <w:rsid w:val="00103A53"/>
    <w:rsid w:val="00103F3A"/>
    <w:rsid w:val="00104F9F"/>
    <w:rsid w:val="00110CBD"/>
    <w:rsid w:val="001110F5"/>
    <w:rsid w:val="0011357D"/>
    <w:rsid w:val="00114496"/>
    <w:rsid w:val="00114B8C"/>
    <w:rsid w:val="001158EC"/>
    <w:rsid w:val="00120F45"/>
    <w:rsid w:val="00121B31"/>
    <w:rsid w:val="00122F4D"/>
    <w:rsid w:val="00123EA5"/>
    <w:rsid w:val="00126F06"/>
    <w:rsid w:val="00126FFA"/>
    <w:rsid w:val="00127667"/>
    <w:rsid w:val="001346AC"/>
    <w:rsid w:val="001357B2"/>
    <w:rsid w:val="00140180"/>
    <w:rsid w:val="00140F6A"/>
    <w:rsid w:val="00141D86"/>
    <w:rsid w:val="001447AD"/>
    <w:rsid w:val="00146711"/>
    <w:rsid w:val="00146E40"/>
    <w:rsid w:val="00147143"/>
    <w:rsid w:val="00150B92"/>
    <w:rsid w:val="00151B18"/>
    <w:rsid w:val="001521C9"/>
    <w:rsid w:val="00152851"/>
    <w:rsid w:val="001545F8"/>
    <w:rsid w:val="00155722"/>
    <w:rsid w:val="00155757"/>
    <w:rsid w:val="00155A15"/>
    <w:rsid w:val="001571B8"/>
    <w:rsid w:val="00160162"/>
    <w:rsid w:val="001614C8"/>
    <w:rsid w:val="00162756"/>
    <w:rsid w:val="00163F77"/>
    <w:rsid w:val="00164BE3"/>
    <w:rsid w:val="00165368"/>
    <w:rsid w:val="00166A42"/>
    <w:rsid w:val="00171C58"/>
    <w:rsid w:val="00171E94"/>
    <w:rsid w:val="00174203"/>
    <w:rsid w:val="001770B5"/>
    <w:rsid w:val="00187293"/>
    <w:rsid w:val="0018782D"/>
    <w:rsid w:val="00187FB4"/>
    <w:rsid w:val="00194C74"/>
    <w:rsid w:val="001968BF"/>
    <w:rsid w:val="00196AF2"/>
    <w:rsid w:val="001A0E89"/>
    <w:rsid w:val="001A1955"/>
    <w:rsid w:val="001A4792"/>
    <w:rsid w:val="001A6406"/>
    <w:rsid w:val="001A6844"/>
    <w:rsid w:val="001B0AEB"/>
    <w:rsid w:val="001B0CE9"/>
    <w:rsid w:val="001B13DA"/>
    <w:rsid w:val="001B495C"/>
    <w:rsid w:val="001B53A4"/>
    <w:rsid w:val="001B7999"/>
    <w:rsid w:val="001C1818"/>
    <w:rsid w:val="001C3A2F"/>
    <w:rsid w:val="001C44E5"/>
    <w:rsid w:val="001D092A"/>
    <w:rsid w:val="001D0E1C"/>
    <w:rsid w:val="001D3281"/>
    <w:rsid w:val="001D3930"/>
    <w:rsid w:val="001D5154"/>
    <w:rsid w:val="001D5243"/>
    <w:rsid w:val="001D53FA"/>
    <w:rsid w:val="001D5875"/>
    <w:rsid w:val="001D5D3C"/>
    <w:rsid w:val="001D60D7"/>
    <w:rsid w:val="001E2F3F"/>
    <w:rsid w:val="001E344D"/>
    <w:rsid w:val="001E359D"/>
    <w:rsid w:val="001E4070"/>
    <w:rsid w:val="001E46A7"/>
    <w:rsid w:val="001E5A63"/>
    <w:rsid w:val="001E674E"/>
    <w:rsid w:val="001E7240"/>
    <w:rsid w:val="001F14DD"/>
    <w:rsid w:val="001F3EF9"/>
    <w:rsid w:val="001F617D"/>
    <w:rsid w:val="00200545"/>
    <w:rsid w:val="002011B9"/>
    <w:rsid w:val="00202A77"/>
    <w:rsid w:val="002034DE"/>
    <w:rsid w:val="0020566F"/>
    <w:rsid w:val="00205FE7"/>
    <w:rsid w:val="00206C08"/>
    <w:rsid w:val="0021018C"/>
    <w:rsid w:val="00211BA1"/>
    <w:rsid w:val="00211E79"/>
    <w:rsid w:val="00212527"/>
    <w:rsid w:val="00212582"/>
    <w:rsid w:val="0021301C"/>
    <w:rsid w:val="00213677"/>
    <w:rsid w:val="002136DD"/>
    <w:rsid w:val="00214255"/>
    <w:rsid w:val="00214C8A"/>
    <w:rsid w:val="00215069"/>
    <w:rsid w:val="002158D0"/>
    <w:rsid w:val="00216563"/>
    <w:rsid w:val="00217E61"/>
    <w:rsid w:val="002201BD"/>
    <w:rsid w:val="00220F0B"/>
    <w:rsid w:val="002238CC"/>
    <w:rsid w:val="0022474B"/>
    <w:rsid w:val="00224F4D"/>
    <w:rsid w:val="00225E34"/>
    <w:rsid w:val="0022725F"/>
    <w:rsid w:val="00227570"/>
    <w:rsid w:val="00227A4D"/>
    <w:rsid w:val="00230255"/>
    <w:rsid w:val="002302DF"/>
    <w:rsid w:val="00230885"/>
    <w:rsid w:val="00231405"/>
    <w:rsid w:val="00233F3C"/>
    <w:rsid w:val="00234AB3"/>
    <w:rsid w:val="00236DB7"/>
    <w:rsid w:val="00242111"/>
    <w:rsid w:val="00245984"/>
    <w:rsid w:val="00247358"/>
    <w:rsid w:val="00247769"/>
    <w:rsid w:val="00251862"/>
    <w:rsid w:val="00252525"/>
    <w:rsid w:val="00253345"/>
    <w:rsid w:val="002552E3"/>
    <w:rsid w:val="00255C34"/>
    <w:rsid w:val="0025658E"/>
    <w:rsid w:val="00256FA5"/>
    <w:rsid w:val="0025723D"/>
    <w:rsid w:val="002579DA"/>
    <w:rsid w:val="00257CE0"/>
    <w:rsid w:val="0026057C"/>
    <w:rsid w:val="00261EC9"/>
    <w:rsid w:val="002625FD"/>
    <w:rsid w:val="00262938"/>
    <w:rsid w:val="00262966"/>
    <w:rsid w:val="002704B4"/>
    <w:rsid w:val="00271CE5"/>
    <w:rsid w:val="00272250"/>
    <w:rsid w:val="00273ACE"/>
    <w:rsid w:val="00274D8D"/>
    <w:rsid w:val="002802EF"/>
    <w:rsid w:val="00282020"/>
    <w:rsid w:val="00283DA1"/>
    <w:rsid w:val="002862A5"/>
    <w:rsid w:val="00286DA0"/>
    <w:rsid w:val="00290331"/>
    <w:rsid w:val="00290CD7"/>
    <w:rsid w:val="002947C7"/>
    <w:rsid w:val="002968BB"/>
    <w:rsid w:val="00296D6C"/>
    <w:rsid w:val="00296E44"/>
    <w:rsid w:val="002A0191"/>
    <w:rsid w:val="002A36AA"/>
    <w:rsid w:val="002A3E17"/>
    <w:rsid w:val="002A4AC8"/>
    <w:rsid w:val="002A76AC"/>
    <w:rsid w:val="002B01DE"/>
    <w:rsid w:val="002B28FB"/>
    <w:rsid w:val="002B419D"/>
    <w:rsid w:val="002B445F"/>
    <w:rsid w:val="002B5B20"/>
    <w:rsid w:val="002B61C8"/>
    <w:rsid w:val="002B7A82"/>
    <w:rsid w:val="002C0D5C"/>
    <w:rsid w:val="002C1297"/>
    <w:rsid w:val="002C6B5D"/>
    <w:rsid w:val="002D1010"/>
    <w:rsid w:val="002D2FD6"/>
    <w:rsid w:val="002D3D19"/>
    <w:rsid w:val="002D4013"/>
    <w:rsid w:val="002D65DE"/>
    <w:rsid w:val="002E2634"/>
    <w:rsid w:val="002E3C7D"/>
    <w:rsid w:val="002E49FE"/>
    <w:rsid w:val="002E5B89"/>
    <w:rsid w:val="002E7BD8"/>
    <w:rsid w:val="002F06BE"/>
    <w:rsid w:val="002F0B9D"/>
    <w:rsid w:val="002F0FBB"/>
    <w:rsid w:val="002F2B4B"/>
    <w:rsid w:val="002F475E"/>
    <w:rsid w:val="002F6857"/>
    <w:rsid w:val="002F6CD7"/>
    <w:rsid w:val="0030043F"/>
    <w:rsid w:val="0030215F"/>
    <w:rsid w:val="003030D6"/>
    <w:rsid w:val="00303D69"/>
    <w:rsid w:val="003050E5"/>
    <w:rsid w:val="00310ED4"/>
    <w:rsid w:val="00314CEF"/>
    <w:rsid w:val="0031658F"/>
    <w:rsid w:val="00317EF2"/>
    <w:rsid w:val="003209A5"/>
    <w:rsid w:val="003222EB"/>
    <w:rsid w:val="003231FA"/>
    <w:rsid w:val="003233D3"/>
    <w:rsid w:val="00323AB2"/>
    <w:rsid w:val="00324255"/>
    <w:rsid w:val="003245BB"/>
    <w:rsid w:val="00325576"/>
    <w:rsid w:val="00326824"/>
    <w:rsid w:val="003272F4"/>
    <w:rsid w:val="00327382"/>
    <w:rsid w:val="00330C95"/>
    <w:rsid w:val="00332189"/>
    <w:rsid w:val="00334DB1"/>
    <w:rsid w:val="00334F2D"/>
    <w:rsid w:val="00337EFA"/>
    <w:rsid w:val="00341B40"/>
    <w:rsid w:val="00342E30"/>
    <w:rsid w:val="0034317C"/>
    <w:rsid w:val="003443BD"/>
    <w:rsid w:val="00344C3C"/>
    <w:rsid w:val="00346550"/>
    <w:rsid w:val="0035051C"/>
    <w:rsid w:val="003525C7"/>
    <w:rsid w:val="0035261D"/>
    <w:rsid w:val="00353D38"/>
    <w:rsid w:val="00356C2D"/>
    <w:rsid w:val="00356D6F"/>
    <w:rsid w:val="00361872"/>
    <w:rsid w:val="003620A5"/>
    <w:rsid w:val="003636BF"/>
    <w:rsid w:val="00364419"/>
    <w:rsid w:val="003654B6"/>
    <w:rsid w:val="00365F10"/>
    <w:rsid w:val="003668BD"/>
    <w:rsid w:val="003676C1"/>
    <w:rsid w:val="003716D2"/>
    <w:rsid w:val="00372882"/>
    <w:rsid w:val="003744FB"/>
    <w:rsid w:val="0037479F"/>
    <w:rsid w:val="0037539A"/>
    <w:rsid w:val="00375CB8"/>
    <w:rsid w:val="00377A70"/>
    <w:rsid w:val="00380163"/>
    <w:rsid w:val="003834A7"/>
    <w:rsid w:val="0038383C"/>
    <w:rsid w:val="00383E07"/>
    <w:rsid w:val="00383FCB"/>
    <w:rsid w:val="00384300"/>
    <w:rsid w:val="003845B4"/>
    <w:rsid w:val="00384A4A"/>
    <w:rsid w:val="00386F9D"/>
    <w:rsid w:val="00387446"/>
    <w:rsid w:val="00387B1A"/>
    <w:rsid w:val="00387E23"/>
    <w:rsid w:val="00390615"/>
    <w:rsid w:val="00390872"/>
    <w:rsid w:val="0039105B"/>
    <w:rsid w:val="00393A62"/>
    <w:rsid w:val="00396940"/>
    <w:rsid w:val="00397636"/>
    <w:rsid w:val="00397955"/>
    <w:rsid w:val="003A130F"/>
    <w:rsid w:val="003A3ABD"/>
    <w:rsid w:val="003A4D1A"/>
    <w:rsid w:val="003B046B"/>
    <w:rsid w:val="003B08CD"/>
    <w:rsid w:val="003B0BDE"/>
    <w:rsid w:val="003B29AE"/>
    <w:rsid w:val="003B45AE"/>
    <w:rsid w:val="003B5D9D"/>
    <w:rsid w:val="003B5E58"/>
    <w:rsid w:val="003B7348"/>
    <w:rsid w:val="003C04AD"/>
    <w:rsid w:val="003C34DA"/>
    <w:rsid w:val="003C5247"/>
    <w:rsid w:val="003D1E19"/>
    <w:rsid w:val="003D1E68"/>
    <w:rsid w:val="003D625B"/>
    <w:rsid w:val="003E0E30"/>
    <w:rsid w:val="003E1263"/>
    <w:rsid w:val="003E1C74"/>
    <w:rsid w:val="003E4D44"/>
    <w:rsid w:val="003F3474"/>
    <w:rsid w:val="003F54DF"/>
    <w:rsid w:val="003F5B20"/>
    <w:rsid w:val="003F74C5"/>
    <w:rsid w:val="00400D02"/>
    <w:rsid w:val="00403F36"/>
    <w:rsid w:val="0040455C"/>
    <w:rsid w:val="004048C0"/>
    <w:rsid w:val="00405C3F"/>
    <w:rsid w:val="004109EB"/>
    <w:rsid w:val="00415497"/>
    <w:rsid w:val="00417C29"/>
    <w:rsid w:val="00422121"/>
    <w:rsid w:val="00422ECB"/>
    <w:rsid w:val="00423938"/>
    <w:rsid w:val="00425E89"/>
    <w:rsid w:val="004275C1"/>
    <w:rsid w:val="00432892"/>
    <w:rsid w:val="004350A5"/>
    <w:rsid w:val="00436A62"/>
    <w:rsid w:val="00442DE2"/>
    <w:rsid w:val="00444508"/>
    <w:rsid w:val="00445D80"/>
    <w:rsid w:val="004470C7"/>
    <w:rsid w:val="00447514"/>
    <w:rsid w:val="00450801"/>
    <w:rsid w:val="00452051"/>
    <w:rsid w:val="0045303C"/>
    <w:rsid w:val="004534D0"/>
    <w:rsid w:val="00455498"/>
    <w:rsid w:val="004574C7"/>
    <w:rsid w:val="00461D94"/>
    <w:rsid w:val="004626C1"/>
    <w:rsid w:val="00463A3B"/>
    <w:rsid w:val="00465ABB"/>
    <w:rsid w:val="00470463"/>
    <w:rsid w:val="00470B5A"/>
    <w:rsid w:val="00470EFC"/>
    <w:rsid w:val="004710F3"/>
    <w:rsid w:val="004725AA"/>
    <w:rsid w:val="00472842"/>
    <w:rsid w:val="0047645E"/>
    <w:rsid w:val="00480728"/>
    <w:rsid w:val="0048483F"/>
    <w:rsid w:val="00485199"/>
    <w:rsid w:val="0049173B"/>
    <w:rsid w:val="004918C0"/>
    <w:rsid w:val="00491CBD"/>
    <w:rsid w:val="00496615"/>
    <w:rsid w:val="00497023"/>
    <w:rsid w:val="004A1CC9"/>
    <w:rsid w:val="004A4C00"/>
    <w:rsid w:val="004B3053"/>
    <w:rsid w:val="004B545B"/>
    <w:rsid w:val="004B5C7C"/>
    <w:rsid w:val="004B65C3"/>
    <w:rsid w:val="004C0FDE"/>
    <w:rsid w:val="004C5845"/>
    <w:rsid w:val="004C5988"/>
    <w:rsid w:val="004C6A3A"/>
    <w:rsid w:val="004C6EF5"/>
    <w:rsid w:val="004C6FC2"/>
    <w:rsid w:val="004C77D2"/>
    <w:rsid w:val="004D0C1D"/>
    <w:rsid w:val="004D2E56"/>
    <w:rsid w:val="004D4435"/>
    <w:rsid w:val="004D5E07"/>
    <w:rsid w:val="004E23A1"/>
    <w:rsid w:val="004E3F3E"/>
    <w:rsid w:val="004F1BFD"/>
    <w:rsid w:val="004F1E69"/>
    <w:rsid w:val="004F45F1"/>
    <w:rsid w:val="004F4E95"/>
    <w:rsid w:val="004F5FCA"/>
    <w:rsid w:val="004F64E3"/>
    <w:rsid w:val="004F7C10"/>
    <w:rsid w:val="00500931"/>
    <w:rsid w:val="00501297"/>
    <w:rsid w:val="0050195F"/>
    <w:rsid w:val="00501D82"/>
    <w:rsid w:val="0050238F"/>
    <w:rsid w:val="00502A8F"/>
    <w:rsid w:val="005044D4"/>
    <w:rsid w:val="00504D0D"/>
    <w:rsid w:val="005111F2"/>
    <w:rsid w:val="00511261"/>
    <w:rsid w:val="00511901"/>
    <w:rsid w:val="00514B4E"/>
    <w:rsid w:val="005165D8"/>
    <w:rsid w:val="00520A04"/>
    <w:rsid w:val="00522631"/>
    <w:rsid w:val="00522BA8"/>
    <w:rsid w:val="0052301F"/>
    <w:rsid w:val="00523B51"/>
    <w:rsid w:val="005257F8"/>
    <w:rsid w:val="005261FB"/>
    <w:rsid w:val="00526246"/>
    <w:rsid w:val="00527DD7"/>
    <w:rsid w:val="00531B2D"/>
    <w:rsid w:val="00531CED"/>
    <w:rsid w:val="00533277"/>
    <w:rsid w:val="00537192"/>
    <w:rsid w:val="00537738"/>
    <w:rsid w:val="005378F2"/>
    <w:rsid w:val="00541381"/>
    <w:rsid w:val="00542748"/>
    <w:rsid w:val="005430AF"/>
    <w:rsid w:val="005472BF"/>
    <w:rsid w:val="00547E42"/>
    <w:rsid w:val="00551109"/>
    <w:rsid w:val="005514F9"/>
    <w:rsid w:val="00552819"/>
    <w:rsid w:val="005528F3"/>
    <w:rsid w:val="00552ADE"/>
    <w:rsid w:val="005547F9"/>
    <w:rsid w:val="00555C2F"/>
    <w:rsid w:val="00557023"/>
    <w:rsid w:val="00560D5B"/>
    <w:rsid w:val="005612B3"/>
    <w:rsid w:val="00563E10"/>
    <w:rsid w:val="00566441"/>
    <w:rsid w:val="00566CD6"/>
    <w:rsid w:val="00567106"/>
    <w:rsid w:val="00571A12"/>
    <w:rsid w:val="00572991"/>
    <w:rsid w:val="005742A1"/>
    <w:rsid w:val="00575208"/>
    <w:rsid w:val="00575598"/>
    <w:rsid w:val="00576150"/>
    <w:rsid w:val="00577431"/>
    <w:rsid w:val="00582367"/>
    <w:rsid w:val="00582932"/>
    <w:rsid w:val="0058311A"/>
    <w:rsid w:val="00584100"/>
    <w:rsid w:val="0058528A"/>
    <w:rsid w:val="00585EB0"/>
    <w:rsid w:val="00586814"/>
    <w:rsid w:val="00587741"/>
    <w:rsid w:val="00590B3B"/>
    <w:rsid w:val="00593614"/>
    <w:rsid w:val="00594DFA"/>
    <w:rsid w:val="005958CA"/>
    <w:rsid w:val="00596BF1"/>
    <w:rsid w:val="005A07E9"/>
    <w:rsid w:val="005A2E66"/>
    <w:rsid w:val="005A5706"/>
    <w:rsid w:val="005A7513"/>
    <w:rsid w:val="005A7C4D"/>
    <w:rsid w:val="005B0E29"/>
    <w:rsid w:val="005B2724"/>
    <w:rsid w:val="005B454A"/>
    <w:rsid w:val="005B4CAE"/>
    <w:rsid w:val="005B6ACF"/>
    <w:rsid w:val="005C01D7"/>
    <w:rsid w:val="005C1D4F"/>
    <w:rsid w:val="005C51E2"/>
    <w:rsid w:val="005C60FD"/>
    <w:rsid w:val="005C6D03"/>
    <w:rsid w:val="005C76E3"/>
    <w:rsid w:val="005C7F85"/>
    <w:rsid w:val="005D02A1"/>
    <w:rsid w:val="005D0621"/>
    <w:rsid w:val="005D0C84"/>
    <w:rsid w:val="005D103B"/>
    <w:rsid w:val="005D46B1"/>
    <w:rsid w:val="005D5202"/>
    <w:rsid w:val="005D6441"/>
    <w:rsid w:val="005D6E93"/>
    <w:rsid w:val="005D7733"/>
    <w:rsid w:val="005D7C23"/>
    <w:rsid w:val="005E05AB"/>
    <w:rsid w:val="005E092A"/>
    <w:rsid w:val="005E0FC9"/>
    <w:rsid w:val="005E198D"/>
    <w:rsid w:val="005E1D3C"/>
    <w:rsid w:val="005E1E9D"/>
    <w:rsid w:val="005E1F7C"/>
    <w:rsid w:val="005E3931"/>
    <w:rsid w:val="005E595A"/>
    <w:rsid w:val="005E5A42"/>
    <w:rsid w:val="005E5C54"/>
    <w:rsid w:val="005E60D8"/>
    <w:rsid w:val="005F2016"/>
    <w:rsid w:val="005F54CE"/>
    <w:rsid w:val="005F6A72"/>
    <w:rsid w:val="00602535"/>
    <w:rsid w:val="006043B2"/>
    <w:rsid w:val="00605358"/>
    <w:rsid w:val="006109E2"/>
    <w:rsid w:val="00613A05"/>
    <w:rsid w:val="00615833"/>
    <w:rsid w:val="00616ACF"/>
    <w:rsid w:val="0062030B"/>
    <w:rsid w:val="00620643"/>
    <w:rsid w:val="00620ACA"/>
    <w:rsid w:val="00621DCB"/>
    <w:rsid w:val="006227C0"/>
    <w:rsid w:val="006235CC"/>
    <w:rsid w:val="00624350"/>
    <w:rsid w:val="00624DC9"/>
    <w:rsid w:val="00625F45"/>
    <w:rsid w:val="0062754F"/>
    <w:rsid w:val="006277C6"/>
    <w:rsid w:val="00631031"/>
    <w:rsid w:val="00631699"/>
    <w:rsid w:val="00632253"/>
    <w:rsid w:val="00632C3E"/>
    <w:rsid w:val="00632D6D"/>
    <w:rsid w:val="006335C2"/>
    <w:rsid w:val="006338C3"/>
    <w:rsid w:val="00634CAE"/>
    <w:rsid w:val="00635982"/>
    <w:rsid w:val="00635F97"/>
    <w:rsid w:val="00636952"/>
    <w:rsid w:val="006413A8"/>
    <w:rsid w:val="00641D37"/>
    <w:rsid w:val="00642714"/>
    <w:rsid w:val="006427C2"/>
    <w:rsid w:val="006455CE"/>
    <w:rsid w:val="00645D01"/>
    <w:rsid w:val="00646207"/>
    <w:rsid w:val="00646B11"/>
    <w:rsid w:val="00647527"/>
    <w:rsid w:val="006501E8"/>
    <w:rsid w:val="00651E72"/>
    <w:rsid w:val="00652147"/>
    <w:rsid w:val="00653B9D"/>
    <w:rsid w:val="00655819"/>
    <w:rsid w:val="0066144E"/>
    <w:rsid w:val="00662E97"/>
    <w:rsid w:val="0066318B"/>
    <w:rsid w:val="00663225"/>
    <w:rsid w:val="006644F3"/>
    <w:rsid w:val="0066743A"/>
    <w:rsid w:val="00667E7A"/>
    <w:rsid w:val="00671F43"/>
    <w:rsid w:val="00672CCE"/>
    <w:rsid w:val="006735F8"/>
    <w:rsid w:val="00675D93"/>
    <w:rsid w:val="0067632C"/>
    <w:rsid w:val="00677197"/>
    <w:rsid w:val="0068342C"/>
    <w:rsid w:val="006839B6"/>
    <w:rsid w:val="00683B60"/>
    <w:rsid w:val="00690F3E"/>
    <w:rsid w:val="0069280E"/>
    <w:rsid w:val="00693B66"/>
    <w:rsid w:val="00693B6F"/>
    <w:rsid w:val="00695F96"/>
    <w:rsid w:val="006961E9"/>
    <w:rsid w:val="00696335"/>
    <w:rsid w:val="0069662E"/>
    <w:rsid w:val="00697393"/>
    <w:rsid w:val="006A048A"/>
    <w:rsid w:val="006A06C0"/>
    <w:rsid w:val="006A0EF6"/>
    <w:rsid w:val="006A2594"/>
    <w:rsid w:val="006A3E8D"/>
    <w:rsid w:val="006A4E1D"/>
    <w:rsid w:val="006B0E4C"/>
    <w:rsid w:val="006B146B"/>
    <w:rsid w:val="006B1A9A"/>
    <w:rsid w:val="006B2795"/>
    <w:rsid w:val="006B4E74"/>
    <w:rsid w:val="006B4F0E"/>
    <w:rsid w:val="006B502E"/>
    <w:rsid w:val="006B5DB2"/>
    <w:rsid w:val="006B6400"/>
    <w:rsid w:val="006B7781"/>
    <w:rsid w:val="006B7C67"/>
    <w:rsid w:val="006C0038"/>
    <w:rsid w:val="006C0AE7"/>
    <w:rsid w:val="006C15EF"/>
    <w:rsid w:val="006C2765"/>
    <w:rsid w:val="006C329D"/>
    <w:rsid w:val="006C33FD"/>
    <w:rsid w:val="006C43FF"/>
    <w:rsid w:val="006C55C7"/>
    <w:rsid w:val="006C7635"/>
    <w:rsid w:val="006D09B9"/>
    <w:rsid w:val="006D0ADC"/>
    <w:rsid w:val="006D0C47"/>
    <w:rsid w:val="006D12B1"/>
    <w:rsid w:val="006D291E"/>
    <w:rsid w:val="006D2D43"/>
    <w:rsid w:val="006D37D6"/>
    <w:rsid w:val="006D42D9"/>
    <w:rsid w:val="006D51DC"/>
    <w:rsid w:val="006D60EC"/>
    <w:rsid w:val="006D671C"/>
    <w:rsid w:val="006D69BD"/>
    <w:rsid w:val="006E1934"/>
    <w:rsid w:val="006E2B82"/>
    <w:rsid w:val="006E35A5"/>
    <w:rsid w:val="006E5F6C"/>
    <w:rsid w:val="006E61C8"/>
    <w:rsid w:val="006E6673"/>
    <w:rsid w:val="006F17C2"/>
    <w:rsid w:val="00702FCC"/>
    <w:rsid w:val="00703407"/>
    <w:rsid w:val="00703945"/>
    <w:rsid w:val="00704440"/>
    <w:rsid w:val="007064F3"/>
    <w:rsid w:val="0070717E"/>
    <w:rsid w:val="00707E69"/>
    <w:rsid w:val="00712D1B"/>
    <w:rsid w:val="007153F4"/>
    <w:rsid w:val="007157B8"/>
    <w:rsid w:val="00716E32"/>
    <w:rsid w:val="00721D8B"/>
    <w:rsid w:val="00721E8B"/>
    <w:rsid w:val="00724819"/>
    <w:rsid w:val="007257CC"/>
    <w:rsid w:val="007260D4"/>
    <w:rsid w:val="00727F2F"/>
    <w:rsid w:val="00730FF2"/>
    <w:rsid w:val="00731128"/>
    <w:rsid w:val="007323FE"/>
    <w:rsid w:val="00733017"/>
    <w:rsid w:val="00733101"/>
    <w:rsid w:val="00734647"/>
    <w:rsid w:val="00734B63"/>
    <w:rsid w:val="007364C7"/>
    <w:rsid w:val="00736F5D"/>
    <w:rsid w:val="00741C42"/>
    <w:rsid w:val="00741ED0"/>
    <w:rsid w:val="00742284"/>
    <w:rsid w:val="0074312E"/>
    <w:rsid w:val="00744646"/>
    <w:rsid w:val="00744EF8"/>
    <w:rsid w:val="007463D4"/>
    <w:rsid w:val="0074768E"/>
    <w:rsid w:val="007476EE"/>
    <w:rsid w:val="00750FE8"/>
    <w:rsid w:val="00751476"/>
    <w:rsid w:val="0075155F"/>
    <w:rsid w:val="00755277"/>
    <w:rsid w:val="007556CA"/>
    <w:rsid w:val="007610F1"/>
    <w:rsid w:val="0076281C"/>
    <w:rsid w:val="00762C83"/>
    <w:rsid w:val="00763874"/>
    <w:rsid w:val="0076588B"/>
    <w:rsid w:val="00770E5A"/>
    <w:rsid w:val="00770F84"/>
    <w:rsid w:val="007743D5"/>
    <w:rsid w:val="00777341"/>
    <w:rsid w:val="007808A0"/>
    <w:rsid w:val="00781A3E"/>
    <w:rsid w:val="00782476"/>
    <w:rsid w:val="00782542"/>
    <w:rsid w:val="00782D70"/>
    <w:rsid w:val="00783310"/>
    <w:rsid w:val="00787245"/>
    <w:rsid w:val="007901E7"/>
    <w:rsid w:val="00791467"/>
    <w:rsid w:val="00791F19"/>
    <w:rsid w:val="0079278D"/>
    <w:rsid w:val="0079341F"/>
    <w:rsid w:val="00794B50"/>
    <w:rsid w:val="00797B0D"/>
    <w:rsid w:val="007A0984"/>
    <w:rsid w:val="007A3218"/>
    <w:rsid w:val="007A4A6D"/>
    <w:rsid w:val="007A4EBE"/>
    <w:rsid w:val="007A5727"/>
    <w:rsid w:val="007B1673"/>
    <w:rsid w:val="007B2B1A"/>
    <w:rsid w:val="007B3233"/>
    <w:rsid w:val="007B4893"/>
    <w:rsid w:val="007B612E"/>
    <w:rsid w:val="007C1179"/>
    <w:rsid w:val="007C1EFE"/>
    <w:rsid w:val="007C524E"/>
    <w:rsid w:val="007C6DFE"/>
    <w:rsid w:val="007D1BCF"/>
    <w:rsid w:val="007D7371"/>
    <w:rsid w:val="007D75CF"/>
    <w:rsid w:val="007D7F27"/>
    <w:rsid w:val="007E0D35"/>
    <w:rsid w:val="007E1030"/>
    <w:rsid w:val="007E433C"/>
    <w:rsid w:val="007E6DC5"/>
    <w:rsid w:val="007E7DB6"/>
    <w:rsid w:val="007F1044"/>
    <w:rsid w:val="007F155A"/>
    <w:rsid w:val="007F1C4E"/>
    <w:rsid w:val="007F3839"/>
    <w:rsid w:val="007F439B"/>
    <w:rsid w:val="007F7B8B"/>
    <w:rsid w:val="00800143"/>
    <w:rsid w:val="0080189E"/>
    <w:rsid w:val="00801E56"/>
    <w:rsid w:val="00805AA7"/>
    <w:rsid w:val="0080662C"/>
    <w:rsid w:val="008070EF"/>
    <w:rsid w:val="00807824"/>
    <w:rsid w:val="00807D3C"/>
    <w:rsid w:val="00821037"/>
    <w:rsid w:val="00821C73"/>
    <w:rsid w:val="00823DA4"/>
    <w:rsid w:val="00823EB3"/>
    <w:rsid w:val="0082426D"/>
    <w:rsid w:val="0082617B"/>
    <w:rsid w:val="0082790E"/>
    <w:rsid w:val="00827A5E"/>
    <w:rsid w:val="0083226F"/>
    <w:rsid w:val="00832405"/>
    <w:rsid w:val="00833F9A"/>
    <w:rsid w:val="00835BDB"/>
    <w:rsid w:val="00836C09"/>
    <w:rsid w:val="00840102"/>
    <w:rsid w:val="008401C9"/>
    <w:rsid w:val="00842982"/>
    <w:rsid w:val="0084445A"/>
    <w:rsid w:val="00845703"/>
    <w:rsid w:val="00845E52"/>
    <w:rsid w:val="00854CD3"/>
    <w:rsid w:val="00854DEF"/>
    <w:rsid w:val="0085677A"/>
    <w:rsid w:val="00860E19"/>
    <w:rsid w:val="00861B2D"/>
    <w:rsid w:val="00863491"/>
    <w:rsid w:val="008656D5"/>
    <w:rsid w:val="00870486"/>
    <w:rsid w:val="008721F6"/>
    <w:rsid w:val="0088043C"/>
    <w:rsid w:val="008827D6"/>
    <w:rsid w:val="008829FA"/>
    <w:rsid w:val="00887476"/>
    <w:rsid w:val="008874BC"/>
    <w:rsid w:val="00887C48"/>
    <w:rsid w:val="008906C9"/>
    <w:rsid w:val="0089098A"/>
    <w:rsid w:val="00891485"/>
    <w:rsid w:val="00892610"/>
    <w:rsid w:val="008950B1"/>
    <w:rsid w:val="00897035"/>
    <w:rsid w:val="008973B9"/>
    <w:rsid w:val="008A4BDF"/>
    <w:rsid w:val="008A4F5A"/>
    <w:rsid w:val="008A6F46"/>
    <w:rsid w:val="008A7009"/>
    <w:rsid w:val="008A7990"/>
    <w:rsid w:val="008A7ECA"/>
    <w:rsid w:val="008B0A5C"/>
    <w:rsid w:val="008B1421"/>
    <w:rsid w:val="008B189F"/>
    <w:rsid w:val="008B244E"/>
    <w:rsid w:val="008B26ED"/>
    <w:rsid w:val="008B3780"/>
    <w:rsid w:val="008B3FE1"/>
    <w:rsid w:val="008B5336"/>
    <w:rsid w:val="008B5FC2"/>
    <w:rsid w:val="008B71DD"/>
    <w:rsid w:val="008C1236"/>
    <w:rsid w:val="008C27FF"/>
    <w:rsid w:val="008C5738"/>
    <w:rsid w:val="008C63C0"/>
    <w:rsid w:val="008D04F0"/>
    <w:rsid w:val="008D1725"/>
    <w:rsid w:val="008D1A28"/>
    <w:rsid w:val="008D1CB4"/>
    <w:rsid w:val="008D20C5"/>
    <w:rsid w:val="008D2184"/>
    <w:rsid w:val="008D238A"/>
    <w:rsid w:val="008D27F0"/>
    <w:rsid w:val="008D43DB"/>
    <w:rsid w:val="008D4609"/>
    <w:rsid w:val="008D4853"/>
    <w:rsid w:val="008D4ED8"/>
    <w:rsid w:val="008D5FA6"/>
    <w:rsid w:val="008D6A70"/>
    <w:rsid w:val="008E06F7"/>
    <w:rsid w:val="008E31A0"/>
    <w:rsid w:val="008E4014"/>
    <w:rsid w:val="008E4191"/>
    <w:rsid w:val="008E5D55"/>
    <w:rsid w:val="008F04AA"/>
    <w:rsid w:val="008F0B05"/>
    <w:rsid w:val="008F0F4E"/>
    <w:rsid w:val="008F3500"/>
    <w:rsid w:val="008F3C7D"/>
    <w:rsid w:val="008F3FA0"/>
    <w:rsid w:val="008F7379"/>
    <w:rsid w:val="00901543"/>
    <w:rsid w:val="00901ECE"/>
    <w:rsid w:val="0090233D"/>
    <w:rsid w:val="0090579B"/>
    <w:rsid w:val="00906030"/>
    <w:rsid w:val="00906179"/>
    <w:rsid w:val="0091125D"/>
    <w:rsid w:val="00911546"/>
    <w:rsid w:val="00911619"/>
    <w:rsid w:val="0091579A"/>
    <w:rsid w:val="009205C4"/>
    <w:rsid w:val="0092228D"/>
    <w:rsid w:val="0092247A"/>
    <w:rsid w:val="0092286F"/>
    <w:rsid w:val="00924E3C"/>
    <w:rsid w:val="00925D30"/>
    <w:rsid w:val="00925D3C"/>
    <w:rsid w:val="00927AF8"/>
    <w:rsid w:val="0093059C"/>
    <w:rsid w:val="00930F78"/>
    <w:rsid w:val="00931055"/>
    <w:rsid w:val="00934E5A"/>
    <w:rsid w:val="00936DDE"/>
    <w:rsid w:val="0093775D"/>
    <w:rsid w:val="0094013B"/>
    <w:rsid w:val="00940C63"/>
    <w:rsid w:val="00940E81"/>
    <w:rsid w:val="009417BA"/>
    <w:rsid w:val="0094403A"/>
    <w:rsid w:val="00947AD8"/>
    <w:rsid w:val="00951291"/>
    <w:rsid w:val="0095557F"/>
    <w:rsid w:val="00956619"/>
    <w:rsid w:val="0095789C"/>
    <w:rsid w:val="00960D47"/>
    <w:rsid w:val="00960DF1"/>
    <w:rsid w:val="009612BB"/>
    <w:rsid w:val="00961DD3"/>
    <w:rsid w:val="00962094"/>
    <w:rsid w:val="009628B1"/>
    <w:rsid w:val="009664CF"/>
    <w:rsid w:val="00971319"/>
    <w:rsid w:val="00976647"/>
    <w:rsid w:val="00976924"/>
    <w:rsid w:val="00977D6A"/>
    <w:rsid w:val="00980873"/>
    <w:rsid w:val="00980EF0"/>
    <w:rsid w:val="009825B1"/>
    <w:rsid w:val="00984E14"/>
    <w:rsid w:val="00990A87"/>
    <w:rsid w:val="009926F9"/>
    <w:rsid w:val="00994597"/>
    <w:rsid w:val="009947EC"/>
    <w:rsid w:val="00994953"/>
    <w:rsid w:val="009974DD"/>
    <w:rsid w:val="00997A31"/>
    <w:rsid w:val="009A246D"/>
    <w:rsid w:val="009A3754"/>
    <w:rsid w:val="009A3BEA"/>
    <w:rsid w:val="009A4608"/>
    <w:rsid w:val="009A466E"/>
    <w:rsid w:val="009A504F"/>
    <w:rsid w:val="009A75BB"/>
    <w:rsid w:val="009B010D"/>
    <w:rsid w:val="009B01B9"/>
    <w:rsid w:val="009B149D"/>
    <w:rsid w:val="009B2851"/>
    <w:rsid w:val="009B323D"/>
    <w:rsid w:val="009B39DD"/>
    <w:rsid w:val="009B3B38"/>
    <w:rsid w:val="009B4BEF"/>
    <w:rsid w:val="009B5A1D"/>
    <w:rsid w:val="009B6741"/>
    <w:rsid w:val="009B706D"/>
    <w:rsid w:val="009B7A61"/>
    <w:rsid w:val="009B7E9D"/>
    <w:rsid w:val="009C20A5"/>
    <w:rsid w:val="009C24BA"/>
    <w:rsid w:val="009C3CE5"/>
    <w:rsid w:val="009C4D41"/>
    <w:rsid w:val="009C644D"/>
    <w:rsid w:val="009C768E"/>
    <w:rsid w:val="009D00AD"/>
    <w:rsid w:val="009D1186"/>
    <w:rsid w:val="009D234C"/>
    <w:rsid w:val="009D24A1"/>
    <w:rsid w:val="009D278F"/>
    <w:rsid w:val="009D3A4F"/>
    <w:rsid w:val="009D4770"/>
    <w:rsid w:val="009D603E"/>
    <w:rsid w:val="009E0AE5"/>
    <w:rsid w:val="009E280D"/>
    <w:rsid w:val="009F01B9"/>
    <w:rsid w:val="009F0742"/>
    <w:rsid w:val="009F07F4"/>
    <w:rsid w:val="009F4294"/>
    <w:rsid w:val="009F6EF9"/>
    <w:rsid w:val="00A0083B"/>
    <w:rsid w:val="00A01601"/>
    <w:rsid w:val="00A10B11"/>
    <w:rsid w:val="00A11027"/>
    <w:rsid w:val="00A125C5"/>
    <w:rsid w:val="00A13AA3"/>
    <w:rsid w:val="00A14BB7"/>
    <w:rsid w:val="00A17233"/>
    <w:rsid w:val="00A17F58"/>
    <w:rsid w:val="00A20E88"/>
    <w:rsid w:val="00A220A8"/>
    <w:rsid w:val="00A222E2"/>
    <w:rsid w:val="00A2488D"/>
    <w:rsid w:val="00A27096"/>
    <w:rsid w:val="00A301FE"/>
    <w:rsid w:val="00A30CF8"/>
    <w:rsid w:val="00A32D26"/>
    <w:rsid w:val="00A33038"/>
    <w:rsid w:val="00A334DB"/>
    <w:rsid w:val="00A35190"/>
    <w:rsid w:val="00A3611E"/>
    <w:rsid w:val="00A3752C"/>
    <w:rsid w:val="00A40B62"/>
    <w:rsid w:val="00A414DA"/>
    <w:rsid w:val="00A41A41"/>
    <w:rsid w:val="00A41E6A"/>
    <w:rsid w:val="00A42C46"/>
    <w:rsid w:val="00A473E3"/>
    <w:rsid w:val="00A5039D"/>
    <w:rsid w:val="00A52312"/>
    <w:rsid w:val="00A54825"/>
    <w:rsid w:val="00A5531C"/>
    <w:rsid w:val="00A572CC"/>
    <w:rsid w:val="00A57B30"/>
    <w:rsid w:val="00A6090C"/>
    <w:rsid w:val="00A61D8F"/>
    <w:rsid w:val="00A625E4"/>
    <w:rsid w:val="00A62D5D"/>
    <w:rsid w:val="00A63E12"/>
    <w:rsid w:val="00A65863"/>
    <w:rsid w:val="00A65EE7"/>
    <w:rsid w:val="00A66A7F"/>
    <w:rsid w:val="00A67DC5"/>
    <w:rsid w:val="00A70133"/>
    <w:rsid w:val="00A7077D"/>
    <w:rsid w:val="00A7267A"/>
    <w:rsid w:val="00A72E72"/>
    <w:rsid w:val="00A731D6"/>
    <w:rsid w:val="00A7333A"/>
    <w:rsid w:val="00A737C1"/>
    <w:rsid w:val="00A75885"/>
    <w:rsid w:val="00A75CB5"/>
    <w:rsid w:val="00A77040"/>
    <w:rsid w:val="00A77BDB"/>
    <w:rsid w:val="00A80CE9"/>
    <w:rsid w:val="00A80FE6"/>
    <w:rsid w:val="00A82BE7"/>
    <w:rsid w:val="00A8336E"/>
    <w:rsid w:val="00A84C9F"/>
    <w:rsid w:val="00A91C13"/>
    <w:rsid w:val="00A9530C"/>
    <w:rsid w:val="00A976B0"/>
    <w:rsid w:val="00AA373A"/>
    <w:rsid w:val="00AA67A0"/>
    <w:rsid w:val="00AA6AB7"/>
    <w:rsid w:val="00AB2090"/>
    <w:rsid w:val="00AB32F9"/>
    <w:rsid w:val="00AB49FE"/>
    <w:rsid w:val="00AB7B11"/>
    <w:rsid w:val="00AC2465"/>
    <w:rsid w:val="00AC32B1"/>
    <w:rsid w:val="00AC4000"/>
    <w:rsid w:val="00AC4E18"/>
    <w:rsid w:val="00AC5002"/>
    <w:rsid w:val="00AC5418"/>
    <w:rsid w:val="00AC7350"/>
    <w:rsid w:val="00AC77C4"/>
    <w:rsid w:val="00AD089C"/>
    <w:rsid w:val="00AD1CC4"/>
    <w:rsid w:val="00AE0FAE"/>
    <w:rsid w:val="00AE2F19"/>
    <w:rsid w:val="00AF0B66"/>
    <w:rsid w:val="00AF3AE5"/>
    <w:rsid w:val="00AF44A9"/>
    <w:rsid w:val="00AF459C"/>
    <w:rsid w:val="00AF4B79"/>
    <w:rsid w:val="00AF50FD"/>
    <w:rsid w:val="00AF5A50"/>
    <w:rsid w:val="00B0106C"/>
    <w:rsid w:val="00B01751"/>
    <w:rsid w:val="00B01AC6"/>
    <w:rsid w:val="00B0572C"/>
    <w:rsid w:val="00B06101"/>
    <w:rsid w:val="00B079AA"/>
    <w:rsid w:val="00B105A9"/>
    <w:rsid w:val="00B13EEF"/>
    <w:rsid w:val="00B1419D"/>
    <w:rsid w:val="00B16EEA"/>
    <w:rsid w:val="00B17141"/>
    <w:rsid w:val="00B217EC"/>
    <w:rsid w:val="00B25244"/>
    <w:rsid w:val="00B279CA"/>
    <w:rsid w:val="00B30173"/>
    <w:rsid w:val="00B30C7F"/>
    <w:rsid w:val="00B3138F"/>
    <w:rsid w:val="00B31575"/>
    <w:rsid w:val="00B3285C"/>
    <w:rsid w:val="00B32A71"/>
    <w:rsid w:val="00B339B0"/>
    <w:rsid w:val="00B35560"/>
    <w:rsid w:val="00B375AA"/>
    <w:rsid w:val="00B43E76"/>
    <w:rsid w:val="00B44524"/>
    <w:rsid w:val="00B447AA"/>
    <w:rsid w:val="00B47443"/>
    <w:rsid w:val="00B518CC"/>
    <w:rsid w:val="00B51FF9"/>
    <w:rsid w:val="00B60B28"/>
    <w:rsid w:val="00B618DD"/>
    <w:rsid w:val="00B61AC7"/>
    <w:rsid w:val="00B6421F"/>
    <w:rsid w:val="00B658D4"/>
    <w:rsid w:val="00B66CA1"/>
    <w:rsid w:val="00B66E84"/>
    <w:rsid w:val="00B670F8"/>
    <w:rsid w:val="00B72000"/>
    <w:rsid w:val="00B7267A"/>
    <w:rsid w:val="00B72CD5"/>
    <w:rsid w:val="00B74484"/>
    <w:rsid w:val="00B7613F"/>
    <w:rsid w:val="00B829F1"/>
    <w:rsid w:val="00B845B2"/>
    <w:rsid w:val="00B8547D"/>
    <w:rsid w:val="00B865E7"/>
    <w:rsid w:val="00B86C49"/>
    <w:rsid w:val="00B87031"/>
    <w:rsid w:val="00B87C04"/>
    <w:rsid w:val="00B91077"/>
    <w:rsid w:val="00B9532E"/>
    <w:rsid w:val="00B95595"/>
    <w:rsid w:val="00B97D59"/>
    <w:rsid w:val="00BA13BC"/>
    <w:rsid w:val="00BA31B0"/>
    <w:rsid w:val="00BA34DB"/>
    <w:rsid w:val="00BA537A"/>
    <w:rsid w:val="00BA6F53"/>
    <w:rsid w:val="00BB372C"/>
    <w:rsid w:val="00BB3FCA"/>
    <w:rsid w:val="00BB4AC7"/>
    <w:rsid w:val="00BB541D"/>
    <w:rsid w:val="00BB5761"/>
    <w:rsid w:val="00BB644A"/>
    <w:rsid w:val="00BB6DCB"/>
    <w:rsid w:val="00BB7B32"/>
    <w:rsid w:val="00BC0F55"/>
    <w:rsid w:val="00BC19DD"/>
    <w:rsid w:val="00BC2B07"/>
    <w:rsid w:val="00BC2C02"/>
    <w:rsid w:val="00BC2DD8"/>
    <w:rsid w:val="00BC34D0"/>
    <w:rsid w:val="00BC3865"/>
    <w:rsid w:val="00BC3B1C"/>
    <w:rsid w:val="00BC4E24"/>
    <w:rsid w:val="00BC58A7"/>
    <w:rsid w:val="00BC6F23"/>
    <w:rsid w:val="00BC720F"/>
    <w:rsid w:val="00BD0299"/>
    <w:rsid w:val="00BD120E"/>
    <w:rsid w:val="00BD1607"/>
    <w:rsid w:val="00BD19EE"/>
    <w:rsid w:val="00BD2803"/>
    <w:rsid w:val="00BD2E94"/>
    <w:rsid w:val="00BD3E4F"/>
    <w:rsid w:val="00BD79D0"/>
    <w:rsid w:val="00BE063C"/>
    <w:rsid w:val="00BE08FB"/>
    <w:rsid w:val="00BE12F1"/>
    <w:rsid w:val="00BE18E1"/>
    <w:rsid w:val="00BE51B5"/>
    <w:rsid w:val="00BF1429"/>
    <w:rsid w:val="00BF1444"/>
    <w:rsid w:val="00BF30DA"/>
    <w:rsid w:val="00BF44F1"/>
    <w:rsid w:val="00BF486E"/>
    <w:rsid w:val="00BF51A4"/>
    <w:rsid w:val="00BF5685"/>
    <w:rsid w:val="00BF5B7A"/>
    <w:rsid w:val="00BF699C"/>
    <w:rsid w:val="00BF77CF"/>
    <w:rsid w:val="00BF7B24"/>
    <w:rsid w:val="00BF7FA7"/>
    <w:rsid w:val="00C00FDC"/>
    <w:rsid w:val="00C02259"/>
    <w:rsid w:val="00C04309"/>
    <w:rsid w:val="00C04BF5"/>
    <w:rsid w:val="00C052E5"/>
    <w:rsid w:val="00C05B59"/>
    <w:rsid w:val="00C05EE5"/>
    <w:rsid w:val="00C060EA"/>
    <w:rsid w:val="00C10E13"/>
    <w:rsid w:val="00C1155F"/>
    <w:rsid w:val="00C11EAE"/>
    <w:rsid w:val="00C143CE"/>
    <w:rsid w:val="00C149FE"/>
    <w:rsid w:val="00C177D9"/>
    <w:rsid w:val="00C2256A"/>
    <w:rsid w:val="00C22922"/>
    <w:rsid w:val="00C24D0E"/>
    <w:rsid w:val="00C250D5"/>
    <w:rsid w:val="00C257AD"/>
    <w:rsid w:val="00C25C1D"/>
    <w:rsid w:val="00C27F64"/>
    <w:rsid w:val="00C31292"/>
    <w:rsid w:val="00C334B5"/>
    <w:rsid w:val="00C3371C"/>
    <w:rsid w:val="00C33D59"/>
    <w:rsid w:val="00C40086"/>
    <w:rsid w:val="00C417E3"/>
    <w:rsid w:val="00C43770"/>
    <w:rsid w:val="00C45380"/>
    <w:rsid w:val="00C45E4A"/>
    <w:rsid w:val="00C464D8"/>
    <w:rsid w:val="00C52240"/>
    <w:rsid w:val="00C52CB0"/>
    <w:rsid w:val="00C55A82"/>
    <w:rsid w:val="00C5651A"/>
    <w:rsid w:val="00C56639"/>
    <w:rsid w:val="00C57D2C"/>
    <w:rsid w:val="00C61A66"/>
    <w:rsid w:val="00C63643"/>
    <w:rsid w:val="00C637E9"/>
    <w:rsid w:val="00C63877"/>
    <w:rsid w:val="00C65860"/>
    <w:rsid w:val="00C67722"/>
    <w:rsid w:val="00C70A02"/>
    <w:rsid w:val="00C71EB5"/>
    <w:rsid w:val="00C720A7"/>
    <w:rsid w:val="00C72FD5"/>
    <w:rsid w:val="00C732E6"/>
    <w:rsid w:val="00C75522"/>
    <w:rsid w:val="00C76CC1"/>
    <w:rsid w:val="00C76D25"/>
    <w:rsid w:val="00C8345F"/>
    <w:rsid w:val="00C83D1B"/>
    <w:rsid w:val="00C842E4"/>
    <w:rsid w:val="00C85B1B"/>
    <w:rsid w:val="00C8717E"/>
    <w:rsid w:val="00C87649"/>
    <w:rsid w:val="00C87D5B"/>
    <w:rsid w:val="00C90D3B"/>
    <w:rsid w:val="00C92898"/>
    <w:rsid w:val="00C93EFC"/>
    <w:rsid w:val="00C941D9"/>
    <w:rsid w:val="00C96058"/>
    <w:rsid w:val="00C9753A"/>
    <w:rsid w:val="00CA0161"/>
    <w:rsid w:val="00CA0BD8"/>
    <w:rsid w:val="00CA0D67"/>
    <w:rsid w:val="00CA4C52"/>
    <w:rsid w:val="00CA678E"/>
    <w:rsid w:val="00CA6D8D"/>
    <w:rsid w:val="00CB037B"/>
    <w:rsid w:val="00CB04BD"/>
    <w:rsid w:val="00CB125F"/>
    <w:rsid w:val="00CB6B79"/>
    <w:rsid w:val="00CC13C8"/>
    <w:rsid w:val="00CC4547"/>
    <w:rsid w:val="00CC4C1B"/>
    <w:rsid w:val="00CC573F"/>
    <w:rsid w:val="00CC5F6F"/>
    <w:rsid w:val="00CC7AC6"/>
    <w:rsid w:val="00CC7E57"/>
    <w:rsid w:val="00CD1940"/>
    <w:rsid w:val="00CD3D48"/>
    <w:rsid w:val="00CD4EB9"/>
    <w:rsid w:val="00CD585B"/>
    <w:rsid w:val="00CD5FA3"/>
    <w:rsid w:val="00CD6C94"/>
    <w:rsid w:val="00CE15B9"/>
    <w:rsid w:val="00CE3096"/>
    <w:rsid w:val="00CE3C17"/>
    <w:rsid w:val="00CE46FC"/>
    <w:rsid w:val="00CE5076"/>
    <w:rsid w:val="00CE5590"/>
    <w:rsid w:val="00CE57EA"/>
    <w:rsid w:val="00CE7514"/>
    <w:rsid w:val="00CF04EF"/>
    <w:rsid w:val="00CF1025"/>
    <w:rsid w:val="00CF35C6"/>
    <w:rsid w:val="00CF384F"/>
    <w:rsid w:val="00CF3FB0"/>
    <w:rsid w:val="00CF4580"/>
    <w:rsid w:val="00CF4CCF"/>
    <w:rsid w:val="00CF6311"/>
    <w:rsid w:val="00D00BB3"/>
    <w:rsid w:val="00D024CA"/>
    <w:rsid w:val="00D02C3C"/>
    <w:rsid w:val="00D02C6B"/>
    <w:rsid w:val="00D03B2A"/>
    <w:rsid w:val="00D03C1E"/>
    <w:rsid w:val="00D03F64"/>
    <w:rsid w:val="00D07C38"/>
    <w:rsid w:val="00D1002D"/>
    <w:rsid w:val="00D10579"/>
    <w:rsid w:val="00D117CE"/>
    <w:rsid w:val="00D134F5"/>
    <w:rsid w:val="00D139F9"/>
    <w:rsid w:val="00D158E9"/>
    <w:rsid w:val="00D1794F"/>
    <w:rsid w:val="00D17CF3"/>
    <w:rsid w:val="00D2208C"/>
    <w:rsid w:val="00D233DE"/>
    <w:rsid w:val="00D241AB"/>
    <w:rsid w:val="00D248DE"/>
    <w:rsid w:val="00D2588E"/>
    <w:rsid w:val="00D33B51"/>
    <w:rsid w:val="00D34D02"/>
    <w:rsid w:val="00D35AF1"/>
    <w:rsid w:val="00D37FD5"/>
    <w:rsid w:val="00D40647"/>
    <w:rsid w:val="00D40735"/>
    <w:rsid w:val="00D41066"/>
    <w:rsid w:val="00D431F7"/>
    <w:rsid w:val="00D449C8"/>
    <w:rsid w:val="00D45216"/>
    <w:rsid w:val="00D459DD"/>
    <w:rsid w:val="00D465EA"/>
    <w:rsid w:val="00D469D8"/>
    <w:rsid w:val="00D47B70"/>
    <w:rsid w:val="00D506E7"/>
    <w:rsid w:val="00D50D5D"/>
    <w:rsid w:val="00D510CE"/>
    <w:rsid w:val="00D518E7"/>
    <w:rsid w:val="00D52E9D"/>
    <w:rsid w:val="00D5319B"/>
    <w:rsid w:val="00D56075"/>
    <w:rsid w:val="00D60EE1"/>
    <w:rsid w:val="00D61611"/>
    <w:rsid w:val="00D61824"/>
    <w:rsid w:val="00D620BB"/>
    <w:rsid w:val="00D62694"/>
    <w:rsid w:val="00D64403"/>
    <w:rsid w:val="00D644F2"/>
    <w:rsid w:val="00D71EEC"/>
    <w:rsid w:val="00D72DF3"/>
    <w:rsid w:val="00D73311"/>
    <w:rsid w:val="00D75721"/>
    <w:rsid w:val="00D7602D"/>
    <w:rsid w:val="00D7616B"/>
    <w:rsid w:val="00D8055B"/>
    <w:rsid w:val="00D80803"/>
    <w:rsid w:val="00D80934"/>
    <w:rsid w:val="00D821EF"/>
    <w:rsid w:val="00D84C68"/>
    <w:rsid w:val="00D8542D"/>
    <w:rsid w:val="00D8644B"/>
    <w:rsid w:val="00D86838"/>
    <w:rsid w:val="00D870FC"/>
    <w:rsid w:val="00D942E0"/>
    <w:rsid w:val="00D943E4"/>
    <w:rsid w:val="00DA2F01"/>
    <w:rsid w:val="00DB2B1D"/>
    <w:rsid w:val="00DB2F04"/>
    <w:rsid w:val="00DB30EB"/>
    <w:rsid w:val="00DB34A8"/>
    <w:rsid w:val="00DB665B"/>
    <w:rsid w:val="00DB6F36"/>
    <w:rsid w:val="00DC044E"/>
    <w:rsid w:val="00DC55D7"/>
    <w:rsid w:val="00DC6A71"/>
    <w:rsid w:val="00DD009E"/>
    <w:rsid w:val="00DD0391"/>
    <w:rsid w:val="00DD1B13"/>
    <w:rsid w:val="00DD46E1"/>
    <w:rsid w:val="00DD777C"/>
    <w:rsid w:val="00DE5B46"/>
    <w:rsid w:val="00DE70F3"/>
    <w:rsid w:val="00DE797A"/>
    <w:rsid w:val="00DF0844"/>
    <w:rsid w:val="00DF1580"/>
    <w:rsid w:val="00DF3E65"/>
    <w:rsid w:val="00DF7CBC"/>
    <w:rsid w:val="00E00BB5"/>
    <w:rsid w:val="00E01DFA"/>
    <w:rsid w:val="00E0357D"/>
    <w:rsid w:val="00E04B71"/>
    <w:rsid w:val="00E064B7"/>
    <w:rsid w:val="00E06F04"/>
    <w:rsid w:val="00E1327A"/>
    <w:rsid w:val="00E14D64"/>
    <w:rsid w:val="00E15EDE"/>
    <w:rsid w:val="00E17BEE"/>
    <w:rsid w:val="00E213AC"/>
    <w:rsid w:val="00E2208C"/>
    <w:rsid w:val="00E248A5"/>
    <w:rsid w:val="00E24EC2"/>
    <w:rsid w:val="00E2542E"/>
    <w:rsid w:val="00E25B56"/>
    <w:rsid w:val="00E25F67"/>
    <w:rsid w:val="00E30EA7"/>
    <w:rsid w:val="00E31C54"/>
    <w:rsid w:val="00E32358"/>
    <w:rsid w:val="00E36A64"/>
    <w:rsid w:val="00E400B5"/>
    <w:rsid w:val="00E401EB"/>
    <w:rsid w:val="00E42767"/>
    <w:rsid w:val="00E43099"/>
    <w:rsid w:val="00E45781"/>
    <w:rsid w:val="00E45B17"/>
    <w:rsid w:val="00E46689"/>
    <w:rsid w:val="00E572E6"/>
    <w:rsid w:val="00E57785"/>
    <w:rsid w:val="00E60A2B"/>
    <w:rsid w:val="00E67272"/>
    <w:rsid w:val="00E6742D"/>
    <w:rsid w:val="00E67DBE"/>
    <w:rsid w:val="00E67F1C"/>
    <w:rsid w:val="00E73C9E"/>
    <w:rsid w:val="00E73FB6"/>
    <w:rsid w:val="00E74A64"/>
    <w:rsid w:val="00E75A65"/>
    <w:rsid w:val="00E811C6"/>
    <w:rsid w:val="00E8271B"/>
    <w:rsid w:val="00E8367B"/>
    <w:rsid w:val="00E84338"/>
    <w:rsid w:val="00E8494D"/>
    <w:rsid w:val="00E87F1D"/>
    <w:rsid w:val="00E96041"/>
    <w:rsid w:val="00E979FD"/>
    <w:rsid w:val="00EA04C3"/>
    <w:rsid w:val="00EA168A"/>
    <w:rsid w:val="00EA1AC9"/>
    <w:rsid w:val="00EA248C"/>
    <w:rsid w:val="00EA2BCB"/>
    <w:rsid w:val="00EA34A4"/>
    <w:rsid w:val="00EA56F6"/>
    <w:rsid w:val="00EA5723"/>
    <w:rsid w:val="00EA7884"/>
    <w:rsid w:val="00EB0958"/>
    <w:rsid w:val="00EB29D6"/>
    <w:rsid w:val="00EB31ED"/>
    <w:rsid w:val="00EB5279"/>
    <w:rsid w:val="00EB594A"/>
    <w:rsid w:val="00EB5F4F"/>
    <w:rsid w:val="00EB6C42"/>
    <w:rsid w:val="00EC1CD2"/>
    <w:rsid w:val="00EC7645"/>
    <w:rsid w:val="00ED0C6A"/>
    <w:rsid w:val="00ED10F2"/>
    <w:rsid w:val="00ED1514"/>
    <w:rsid w:val="00ED63A6"/>
    <w:rsid w:val="00ED79D5"/>
    <w:rsid w:val="00EE00D4"/>
    <w:rsid w:val="00EE1416"/>
    <w:rsid w:val="00EE1599"/>
    <w:rsid w:val="00EE201D"/>
    <w:rsid w:val="00EE3FEB"/>
    <w:rsid w:val="00EE42AF"/>
    <w:rsid w:val="00EE57E7"/>
    <w:rsid w:val="00EE5AD9"/>
    <w:rsid w:val="00EE6698"/>
    <w:rsid w:val="00EE6F61"/>
    <w:rsid w:val="00EF183C"/>
    <w:rsid w:val="00EF450A"/>
    <w:rsid w:val="00EF5BC6"/>
    <w:rsid w:val="00EF7922"/>
    <w:rsid w:val="00F02B8D"/>
    <w:rsid w:val="00F02C0E"/>
    <w:rsid w:val="00F040BB"/>
    <w:rsid w:val="00F046D8"/>
    <w:rsid w:val="00F046EC"/>
    <w:rsid w:val="00F04DAD"/>
    <w:rsid w:val="00F06076"/>
    <w:rsid w:val="00F105B4"/>
    <w:rsid w:val="00F108F1"/>
    <w:rsid w:val="00F1170F"/>
    <w:rsid w:val="00F11A74"/>
    <w:rsid w:val="00F137BF"/>
    <w:rsid w:val="00F1538A"/>
    <w:rsid w:val="00F17968"/>
    <w:rsid w:val="00F211C5"/>
    <w:rsid w:val="00F22EB9"/>
    <w:rsid w:val="00F22EE6"/>
    <w:rsid w:val="00F23209"/>
    <w:rsid w:val="00F2388B"/>
    <w:rsid w:val="00F240BB"/>
    <w:rsid w:val="00F25603"/>
    <w:rsid w:val="00F25CEB"/>
    <w:rsid w:val="00F27F84"/>
    <w:rsid w:val="00F313E9"/>
    <w:rsid w:val="00F316A1"/>
    <w:rsid w:val="00F319F8"/>
    <w:rsid w:val="00F321FE"/>
    <w:rsid w:val="00F35FA0"/>
    <w:rsid w:val="00F37695"/>
    <w:rsid w:val="00F376C0"/>
    <w:rsid w:val="00F408BC"/>
    <w:rsid w:val="00F437CC"/>
    <w:rsid w:val="00F45C61"/>
    <w:rsid w:val="00F46574"/>
    <w:rsid w:val="00F46724"/>
    <w:rsid w:val="00F50C40"/>
    <w:rsid w:val="00F53E04"/>
    <w:rsid w:val="00F55AF1"/>
    <w:rsid w:val="00F57FED"/>
    <w:rsid w:val="00F60EFE"/>
    <w:rsid w:val="00F61835"/>
    <w:rsid w:val="00F62A45"/>
    <w:rsid w:val="00F64EC0"/>
    <w:rsid w:val="00F72BCF"/>
    <w:rsid w:val="00F75476"/>
    <w:rsid w:val="00F76525"/>
    <w:rsid w:val="00F8092F"/>
    <w:rsid w:val="00F825A3"/>
    <w:rsid w:val="00F84F74"/>
    <w:rsid w:val="00F85CDC"/>
    <w:rsid w:val="00F90810"/>
    <w:rsid w:val="00F90A15"/>
    <w:rsid w:val="00F92327"/>
    <w:rsid w:val="00F92927"/>
    <w:rsid w:val="00F944C6"/>
    <w:rsid w:val="00F976B5"/>
    <w:rsid w:val="00FA3197"/>
    <w:rsid w:val="00FA44E9"/>
    <w:rsid w:val="00FA4E15"/>
    <w:rsid w:val="00FA5260"/>
    <w:rsid w:val="00FA62A6"/>
    <w:rsid w:val="00FB248B"/>
    <w:rsid w:val="00FB2F43"/>
    <w:rsid w:val="00FB4FFA"/>
    <w:rsid w:val="00FC11CC"/>
    <w:rsid w:val="00FC21E6"/>
    <w:rsid w:val="00FC2FFF"/>
    <w:rsid w:val="00FC4D54"/>
    <w:rsid w:val="00FC52B0"/>
    <w:rsid w:val="00FC57B1"/>
    <w:rsid w:val="00FC5967"/>
    <w:rsid w:val="00FC7952"/>
    <w:rsid w:val="00FD2FA0"/>
    <w:rsid w:val="00FD3C14"/>
    <w:rsid w:val="00FE330B"/>
    <w:rsid w:val="00FF59ED"/>
    <w:rsid w:val="00FF68BC"/>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C7E3D8"/>
  <w14:defaultImageDpi w14:val="0"/>
  <w15:docId w15:val="{61B53304-BBB2-4CD5-9A70-9F2C2C98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2094"/>
    <w:pPr>
      <w:spacing w:line="260" w:lineRule="exact"/>
    </w:pPr>
    <w:rPr>
      <w:rFonts w:ascii="Arial" w:hAnsi="Arial"/>
      <w:sz w:val="20"/>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EA168A"/>
    <w:pPr>
      <w:keepNext/>
      <w:spacing w:before="240" w:after="60"/>
      <w:outlineLvl w:val="0"/>
    </w:pPr>
    <w:rPr>
      <w:b/>
      <w:kern w:val="32"/>
      <w:sz w:val="32"/>
      <w:szCs w:val="20"/>
      <w:lang w:eastAsia="sl-SI"/>
    </w:rPr>
  </w:style>
  <w:style w:type="paragraph" w:styleId="Naslov2">
    <w:name w:val="heading 2"/>
    <w:aliases w:val="HD2"/>
    <w:basedOn w:val="Navaden"/>
    <w:next w:val="Navaden"/>
    <w:link w:val="Naslov2Znak"/>
    <w:uiPriority w:val="99"/>
    <w:qFormat/>
    <w:rsid w:val="0094013B"/>
    <w:pPr>
      <w:widowControl w:val="0"/>
      <w:numPr>
        <w:numId w:val="3"/>
      </w:numPr>
      <w:tabs>
        <w:tab w:val="clear" w:pos="425"/>
        <w:tab w:val="num" w:pos="720"/>
      </w:tabs>
      <w:suppressAutoHyphens/>
      <w:spacing w:line="240" w:lineRule="auto"/>
      <w:ind w:left="1068" w:hanging="360"/>
      <w:outlineLvl w:val="1"/>
    </w:pPr>
    <w:rPr>
      <w:rFonts w:ascii="Times New Roman" w:hAnsi="Times New Roman"/>
      <w:sz w:val="24"/>
    </w:rPr>
  </w:style>
  <w:style w:type="paragraph" w:styleId="Naslov3">
    <w:name w:val="heading 3"/>
    <w:aliases w:val="APEK-3"/>
    <w:basedOn w:val="Navaden"/>
    <w:next w:val="Navaden"/>
    <w:link w:val="Naslov3Znak"/>
    <w:uiPriority w:val="99"/>
    <w:qFormat/>
    <w:locked/>
    <w:rsid w:val="0094013B"/>
    <w:pPr>
      <w:keepNext/>
      <w:spacing w:before="240" w:after="60" w:line="240" w:lineRule="auto"/>
      <w:outlineLvl w:val="2"/>
    </w:pPr>
    <w:rPr>
      <w:rFonts w:cs="Arial"/>
      <w:b/>
      <w:bCs/>
      <w:sz w:val="26"/>
      <w:szCs w:val="26"/>
    </w:rPr>
  </w:style>
  <w:style w:type="paragraph" w:styleId="Naslov4">
    <w:name w:val="heading 4"/>
    <w:basedOn w:val="Navaden"/>
    <w:next w:val="Navaden"/>
    <w:link w:val="Naslov4Znak"/>
    <w:uiPriority w:val="99"/>
    <w:qFormat/>
    <w:locked/>
    <w:rsid w:val="0094013B"/>
    <w:pPr>
      <w:keepNext/>
      <w:spacing w:before="240" w:after="60" w:line="260" w:lineRule="atLeast"/>
      <w:outlineLvl w:val="3"/>
    </w:pPr>
    <w:rPr>
      <w:rFonts w:ascii="Times New Roman" w:hAnsi="Times New Roman"/>
      <w:b/>
      <w:bCs/>
      <w:sz w:val="28"/>
      <w:szCs w:val="28"/>
    </w:rPr>
  </w:style>
  <w:style w:type="paragraph" w:styleId="Naslov5">
    <w:name w:val="heading 5"/>
    <w:basedOn w:val="Navaden"/>
    <w:next w:val="Navaden"/>
    <w:link w:val="Naslov5Znak"/>
    <w:uiPriority w:val="99"/>
    <w:qFormat/>
    <w:locked/>
    <w:rsid w:val="0094013B"/>
    <w:pPr>
      <w:spacing w:before="240" w:after="60" w:line="260" w:lineRule="atLeast"/>
      <w:outlineLvl w:val="4"/>
    </w:pPr>
    <w:rPr>
      <w:b/>
      <w:bCs/>
      <w:i/>
      <w:iCs/>
      <w:sz w:val="26"/>
      <w:szCs w:val="26"/>
    </w:rPr>
  </w:style>
  <w:style w:type="paragraph" w:styleId="Naslov6">
    <w:name w:val="heading 6"/>
    <w:basedOn w:val="Navaden"/>
    <w:next w:val="Navaden"/>
    <w:link w:val="Naslov6Znak"/>
    <w:uiPriority w:val="99"/>
    <w:qFormat/>
    <w:locked/>
    <w:rsid w:val="0094013B"/>
    <w:pPr>
      <w:suppressAutoHyphens/>
      <w:spacing w:before="240" w:after="60" w:line="240" w:lineRule="auto"/>
      <w:outlineLvl w:val="5"/>
    </w:pPr>
    <w:rPr>
      <w:rFonts w:ascii="Times New Roman" w:hAnsi="Times New Roman"/>
      <w:b/>
      <w:bCs/>
      <w:sz w:val="22"/>
      <w:szCs w:val="22"/>
      <w:lang w:eastAsia="ar-SA"/>
    </w:rPr>
  </w:style>
  <w:style w:type="paragraph" w:styleId="Naslov7">
    <w:name w:val="heading 7"/>
    <w:basedOn w:val="Navaden"/>
    <w:next w:val="Navaden"/>
    <w:link w:val="Naslov7Znak"/>
    <w:uiPriority w:val="99"/>
    <w:qFormat/>
    <w:locked/>
    <w:rsid w:val="0094013B"/>
    <w:pPr>
      <w:widowControl w:val="0"/>
      <w:suppressAutoHyphens/>
      <w:spacing w:before="240" w:after="60" w:line="240" w:lineRule="auto"/>
      <w:outlineLvl w:val="6"/>
    </w:pPr>
    <w:rPr>
      <w:rFonts w:ascii="Times New Roman" w:hAnsi="Times New Roman"/>
      <w:sz w:val="24"/>
    </w:rPr>
  </w:style>
  <w:style w:type="paragraph" w:styleId="Naslov8">
    <w:name w:val="heading 8"/>
    <w:basedOn w:val="Navaden"/>
    <w:next w:val="Navaden"/>
    <w:link w:val="Naslov8Znak"/>
    <w:uiPriority w:val="99"/>
    <w:qFormat/>
    <w:locked/>
    <w:rsid w:val="0094013B"/>
    <w:pPr>
      <w:spacing w:before="240" w:after="60" w:line="240" w:lineRule="auto"/>
      <w:outlineLvl w:val="7"/>
    </w:pPr>
    <w:rPr>
      <w:rFonts w:ascii="Times New Roman" w:hAnsi="Times New Roman"/>
      <w:i/>
      <w:iCs/>
      <w:sz w:val="24"/>
    </w:rPr>
  </w:style>
  <w:style w:type="paragraph" w:styleId="Naslov9">
    <w:name w:val="heading 9"/>
    <w:basedOn w:val="Navaden"/>
    <w:next w:val="Navaden"/>
    <w:link w:val="Naslov9Znak"/>
    <w:uiPriority w:val="99"/>
    <w:qFormat/>
    <w:locked/>
    <w:rsid w:val="0094013B"/>
    <w:pPr>
      <w:widowControl w:val="0"/>
      <w:suppressAutoHyphens/>
      <w:spacing w:before="240" w:after="60" w:line="240" w:lineRule="auto"/>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9"/>
    <w:locked/>
    <w:rsid w:val="00211BA1"/>
    <w:rPr>
      <w:rFonts w:ascii="Arial" w:hAnsi="Arial"/>
      <w:b/>
      <w:kern w:val="32"/>
      <w:sz w:val="32"/>
    </w:rPr>
  </w:style>
  <w:style w:type="character" w:customStyle="1" w:styleId="Naslov2Znak">
    <w:name w:val="Naslov 2 Znak"/>
    <w:aliases w:val="HD2 Znak"/>
    <w:basedOn w:val="Privzetapisavaodstavka"/>
    <w:link w:val="Naslov2"/>
    <w:uiPriority w:val="99"/>
    <w:locked/>
    <w:rsid w:val="00211BA1"/>
    <w:rPr>
      <w:sz w:val="24"/>
      <w:szCs w:val="24"/>
      <w:lang w:eastAsia="en-US"/>
    </w:rPr>
  </w:style>
  <w:style w:type="character" w:customStyle="1" w:styleId="Naslov3Znak">
    <w:name w:val="Naslov 3 Znak"/>
    <w:aliases w:val="APEK-3 Znak"/>
    <w:basedOn w:val="Privzetapisavaodstavka"/>
    <w:link w:val="Naslov3"/>
    <w:uiPriority w:val="99"/>
    <w:locked/>
    <w:rsid w:val="0094013B"/>
    <w:rPr>
      <w:rFonts w:ascii="Arial" w:hAnsi="Arial"/>
      <w:b/>
      <w:sz w:val="26"/>
      <w:lang w:val="x-none" w:eastAsia="en-US"/>
    </w:rPr>
  </w:style>
  <w:style w:type="character" w:customStyle="1" w:styleId="Naslov4Znak">
    <w:name w:val="Naslov 4 Znak"/>
    <w:basedOn w:val="Privzetapisavaodstavka"/>
    <w:link w:val="Naslov4"/>
    <w:uiPriority w:val="99"/>
    <w:locked/>
    <w:rsid w:val="0094013B"/>
    <w:rPr>
      <w:b/>
      <w:sz w:val="28"/>
      <w:lang w:val="x-none" w:eastAsia="en-US"/>
    </w:rPr>
  </w:style>
  <w:style w:type="character" w:customStyle="1" w:styleId="Naslov5Znak">
    <w:name w:val="Naslov 5 Znak"/>
    <w:basedOn w:val="Privzetapisavaodstavka"/>
    <w:link w:val="Naslov5"/>
    <w:uiPriority w:val="99"/>
    <w:locked/>
    <w:rsid w:val="0094013B"/>
    <w:rPr>
      <w:rFonts w:ascii="Arial" w:hAnsi="Arial"/>
      <w:b/>
      <w:i/>
      <w:sz w:val="26"/>
      <w:lang w:val="x-none" w:eastAsia="en-US"/>
    </w:rPr>
  </w:style>
  <w:style w:type="character" w:customStyle="1" w:styleId="Naslov6Znak">
    <w:name w:val="Naslov 6 Znak"/>
    <w:basedOn w:val="Privzetapisavaodstavka"/>
    <w:link w:val="Naslov6"/>
    <w:uiPriority w:val="99"/>
    <w:locked/>
    <w:rsid w:val="0094013B"/>
    <w:rPr>
      <w:b/>
      <w:sz w:val="22"/>
      <w:lang w:val="x-none" w:eastAsia="ar-SA" w:bidi="ar-SA"/>
    </w:rPr>
  </w:style>
  <w:style w:type="character" w:customStyle="1" w:styleId="Naslov7Znak">
    <w:name w:val="Naslov 7 Znak"/>
    <w:basedOn w:val="Privzetapisavaodstavka"/>
    <w:link w:val="Naslov7"/>
    <w:uiPriority w:val="99"/>
    <w:locked/>
    <w:rsid w:val="0094013B"/>
    <w:rPr>
      <w:rFonts w:eastAsia="Times New Roman"/>
      <w:sz w:val="24"/>
    </w:rPr>
  </w:style>
  <w:style w:type="character" w:customStyle="1" w:styleId="Naslov8Znak">
    <w:name w:val="Naslov 8 Znak"/>
    <w:basedOn w:val="Privzetapisavaodstavka"/>
    <w:link w:val="Naslov8"/>
    <w:uiPriority w:val="99"/>
    <w:locked/>
    <w:rsid w:val="0094013B"/>
    <w:rPr>
      <w:i/>
      <w:sz w:val="24"/>
      <w:lang w:val="x-none" w:eastAsia="en-US"/>
    </w:rPr>
  </w:style>
  <w:style w:type="character" w:customStyle="1" w:styleId="Naslov9Znak">
    <w:name w:val="Naslov 9 Znak"/>
    <w:basedOn w:val="Privzetapisavaodstavka"/>
    <w:link w:val="Naslov9"/>
    <w:uiPriority w:val="99"/>
    <w:locked/>
    <w:rsid w:val="0094013B"/>
    <w:rPr>
      <w:rFonts w:ascii="Arial" w:hAnsi="Arial"/>
      <w:sz w:val="22"/>
    </w:rPr>
  </w:style>
  <w:style w:type="paragraph" w:styleId="Glava">
    <w:name w:val="header"/>
    <w:aliases w:val="Header1,APEK-4"/>
    <w:basedOn w:val="Navaden"/>
    <w:link w:val="GlavaZnak"/>
    <w:rsid w:val="00EA168A"/>
    <w:pPr>
      <w:tabs>
        <w:tab w:val="center" w:pos="4320"/>
        <w:tab w:val="right" w:pos="8640"/>
      </w:tabs>
    </w:pPr>
    <w:rPr>
      <w:sz w:val="24"/>
      <w:lang w:val="en-US"/>
    </w:rPr>
  </w:style>
  <w:style w:type="character" w:customStyle="1" w:styleId="GlavaZnak">
    <w:name w:val="Glava Znak"/>
    <w:aliases w:val="Header1 Znak,APEK-4 Znak"/>
    <w:basedOn w:val="Privzetapisavaodstavka"/>
    <w:link w:val="Glava"/>
    <w:locked/>
    <w:rsid w:val="008D1A28"/>
    <w:rPr>
      <w:rFonts w:ascii="Arial" w:hAnsi="Arial"/>
      <w:sz w:val="24"/>
      <w:lang w:val="en-US" w:eastAsia="en-US"/>
    </w:rPr>
  </w:style>
  <w:style w:type="paragraph" w:styleId="Noga">
    <w:name w:val="footer"/>
    <w:basedOn w:val="Navaden"/>
    <w:link w:val="NogaZnak"/>
    <w:uiPriority w:val="99"/>
    <w:rsid w:val="00EA168A"/>
    <w:pPr>
      <w:tabs>
        <w:tab w:val="center" w:pos="4320"/>
        <w:tab w:val="right" w:pos="8640"/>
      </w:tabs>
    </w:pPr>
    <w:rPr>
      <w:sz w:val="24"/>
      <w:szCs w:val="20"/>
    </w:rPr>
  </w:style>
  <w:style w:type="character" w:customStyle="1" w:styleId="NogaZnak">
    <w:name w:val="Noga Znak"/>
    <w:basedOn w:val="Privzetapisavaodstavka"/>
    <w:link w:val="Noga"/>
    <w:uiPriority w:val="99"/>
    <w:locked/>
    <w:rsid w:val="00211BA1"/>
    <w:rPr>
      <w:rFonts w:ascii="Arial" w:hAnsi="Arial"/>
      <w:sz w:val="24"/>
      <w:lang w:val="x-none" w:eastAsia="en-US"/>
    </w:rPr>
  </w:style>
  <w:style w:type="paragraph" w:styleId="Zgradbadokumenta">
    <w:name w:val="Document Map"/>
    <w:basedOn w:val="Navaden"/>
    <w:link w:val="ZgradbadokumentaZnak"/>
    <w:uiPriority w:val="99"/>
    <w:rsid w:val="00B31575"/>
    <w:rPr>
      <w:rFonts w:ascii="Tahoma" w:hAnsi="Tahoma"/>
      <w:sz w:val="16"/>
      <w:szCs w:val="20"/>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aliases w:val="naslov 1,Bullet 1,Bullet Points,Bullet layer,Colorful List - Accent 11,Dot pt,F5 List Paragraph,Indicator Text,Issue Action POC,List Paragraph Char Char Char,MAIN CONTENT,No Spacing1,Normal numbered,K1,3"/>
    <w:basedOn w:val="Navaden"/>
    <w:link w:val="OdstavekseznamaZnak"/>
    <w:uiPriority w:val="34"/>
    <w:qFormat/>
    <w:rsid w:val="004626C1"/>
    <w:pPr>
      <w:ind w:left="720"/>
      <w:contextualSpacing/>
    </w:pPr>
  </w:style>
  <w:style w:type="paragraph" w:customStyle="1" w:styleId="Telobesedila21">
    <w:name w:val="Telo besedila 21"/>
    <w:basedOn w:val="Navaden"/>
    <w:uiPriority w:val="99"/>
    <w:rsid w:val="001110F5"/>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datum1">
    <w:name w:val="datum1"/>
    <w:uiPriority w:val="99"/>
    <w:rsid w:val="001110F5"/>
    <w:rPr>
      <w:rFonts w:ascii="Verdana" w:hAnsi="Verdana"/>
      <w:color w:val="000000"/>
      <w:sz w:val="15"/>
      <w:u w:val="none"/>
      <w:effect w:val="none"/>
    </w:rPr>
  </w:style>
  <w:style w:type="paragraph" w:styleId="Navadensplet">
    <w:name w:val="Normal (Web)"/>
    <w:basedOn w:val="Navaden"/>
    <w:uiPriority w:val="99"/>
    <w:rsid w:val="001110F5"/>
    <w:pPr>
      <w:spacing w:after="212" w:line="240" w:lineRule="auto"/>
    </w:pPr>
    <w:rPr>
      <w:rFonts w:ascii="Times New Roman" w:hAnsi="Times New Roman"/>
      <w:color w:val="333333"/>
      <w:sz w:val="18"/>
      <w:szCs w:val="18"/>
      <w:lang w:eastAsia="sl-SI"/>
    </w:rPr>
  </w:style>
  <w:style w:type="character" w:styleId="Poudarek">
    <w:name w:val="Emphasis"/>
    <w:basedOn w:val="Privzetapisavaodstavka"/>
    <w:uiPriority w:val="99"/>
    <w:qFormat/>
    <w:rsid w:val="00D52E9D"/>
    <w:rPr>
      <w:rFonts w:cs="Times New Roman"/>
      <w:i/>
    </w:rPr>
  </w:style>
  <w:style w:type="paragraph" w:customStyle="1" w:styleId="Default">
    <w:name w:val="Default"/>
    <w:uiPriority w:val="99"/>
    <w:rsid w:val="00D52E9D"/>
    <w:pPr>
      <w:autoSpaceDE w:val="0"/>
      <w:autoSpaceDN w:val="0"/>
      <w:adjustRightInd w:val="0"/>
    </w:pPr>
    <w:rPr>
      <w:rFonts w:ascii="Arial" w:hAnsi="Arial" w:cs="Arial"/>
      <w:color w:val="000000"/>
      <w:sz w:val="24"/>
      <w:szCs w:val="24"/>
    </w:rPr>
  </w:style>
  <w:style w:type="paragraph" w:customStyle="1" w:styleId="Neotevilenodstavek">
    <w:name w:val="Neoštevilčen odstavek"/>
    <w:basedOn w:val="Navaden"/>
    <w:link w:val="NeotevilenodstavekZnak"/>
    <w:uiPriority w:val="99"/>
    <w:rsid w:val="00D52E9D"/>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uiPriority w:val="99"/>
    <w:locked/>
    <w:rsid w:val="00D52E9D"/>
    <w:rPr>
      <w:rFonts w:ascii="Arial" w:hAnsi="Arial"/>
      <w:sz w:val="22"/>
    </w:rPr>
  </w:style>
  <w:style w:type="paragraph" w:styleId="Telobesedila">
    <w:name w:val="Body Text"/>
    <w:aliases w:val="Znak Znak Znak,Body,Znak,Body Text Char"/>
    <w:basedOn w:val="Navaden"/>
    <w:link w:val="TelobesedilaZnak"/>
    <w:uiPriority w:val="99"/>
    <w:rsid w:val="00951291"/>
    <w:pPr>
      <w:tabs>
        <w:tab w:val="left" w:pos="284"/>
      </w:tabs>
      <w:spacing w:line="240" w:lineRule="auto"/>
      <w:jc w:val="both"/>
    </w:pPr>
    <w:rPr>
      <w:rFonts w:ascii="Times New Roman" w:hAnsi="Times New Roman"/>
      <w:b/>
      <w:sz w:val="22"/>
      <w:szCs w:val="20"/>
      <w:lang w:eastAsia="sl-SI"/>
    </w:rPr>
  </w:style>
  <w:style w:type="character" w:customStyle="1" w:styleId="BodyTextChar1">
    <w:name w:val="Body Text Char1"/>
    <w:aliases w:val="Znak Znak Znak Char,Body Char,Znak Char,Body Text Char Char"/>
    <w:basedOn w:val="Privzetapisavaodstavka"/>
    <w:uiPriority w:val="99"/>
    <w:semiHidden/>
    <w:locked/>
    <w:rsid w:val="006D12B1"/>
    <w:rPr>
      <w:rFonts w:ascii="Arial" w:hAnsi="Arial"/>
      <w:sz w:val="24"/>
      <w:lang w:val="x-none" w:eastAsia="en-US"/>
    </w:rPr>
  </w:style>
  <w:style w:type="character" w:customStyle="1" w:styleId="TelobesedilaZnak">
    <w:name w:val="Telo besedila Znak"/>
    <w:aliases w:val="Znak Znak Znak Znak,Body Znak,Znak Znak1,Body Text Char Znak"/>
    <w:link w:val="Telobesedila"/>
    <w:uiPriority w:val="99"/>
    <w:locked/>
    <w:rsid w:val="00951291"/>
    <w:rPr>
      <w:b/>
      <w:sz w:val="22"/>
    </w:rPr>
  </w:style>
  <w:style w:type="paragraph" w:customStyle="1" w:styleId="Vrstapredpisa">
    <w:name w:val="Vrsta predpisa"/>
    <w:basedOn w:val="Navaden"/>
    <w:link w:val="VrstapredpisaZnak"/>
    <w:uiPriority w:val="99"/>
    <w:rsid w:val="00375CB8"/>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375CB8"/>
    <w:rPr>
      <w:rFonts w:ascii="Arial" w:hAnsi="Arial"/>
      <w:b/>
      <w:color w:val="000000"/>
      <w:spacing w:val="40"/>
      <w:sz w:val="22"/>
    </w:rPr>
  </w:style>
  <w:style w:type="paragraph" w:customStyle="1" w:styleId="Naslovpredpisa">
    <w:name w:val="Naslov_predpisa"/>
    <w:basedOn w:val="Navaden"/>
    <w:link w:val="NaslovpredpisaZnak"/>
    <w:uiPriority w:val="99"/>
    <w:rsid w:val="00375CB8"/>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375CB8"/>
    <w:rPr>
      <w:rFonts w:ascii="Arial" w:hAnsi="Arial"/>
      <w:b/>
      <w:sz w:val="22"/>
    </w:rPr>
  </w:style>
  <w:style w:type="paragraph" w:customStyle="1" w:styleId="Oddelek">
    <w:name w:val="Oddelek"/>
    <w:basedOn w:val="Navaden"/>
    <w:link w:val="OddelekZnak1"/>
    <w:uiPriority w:val="99"/>
    <w:rsid w:val="00375CB8"/>
    <w:pPr>
      <w:numPr>
        <w:numId w:val="2"/>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uiPriority w:val="99"/>
    <w:locked/>
    <w:rsid w:val="00375CB8"/>
    <w:rPr>
      <w:rFonts w:ascii="Arial" w:hAnsi="Arial"/>
      <w:b/>
      <w:sz w:val="20"/>
      <w:szCs w:val="20"/>
    </w:rPr>
  </w:style>
  <w:style w:type="paragraph" w:customStyle="1" w:styleId="Alineazaodstavkom">
    <w:name w:val="Alinea za odstavkom"/>
    <w:basedOn w:val="Navaden"/>
    <w:link w:val="AlineazaodstavkomZnak"/>
    <w:uiPriority w:val="99"/>
    <w:rsid w:val="00375CB8"/>
    <w:pPr>
      <w:tabs>
        <w:tab w:val="num" w:pos="360"/>
      </w:tabs>
      <w:overflowPunct w:val="0"/>
      <w:autoSpaceDE w:val="0"/>
      <w:autoSpaceDN w:val="0"/>
      <w:adjustRightInd w:val="0"/>
      <w:spacing w:line="200" w:lineRule="exact"/>
      <w:ind w:left="709" w:hanging="284"/>
      <w:jc w:val="both"/>
      <w:textAlignment w:val="baseline"/>
    </w:pPr>
    <w:rPr>
      <w:sz w:val="22"/>
      <w:szCs w:val="20"/>
      <w:lang w:eastAsia="sl-SI"/>
    </w:rPr>
  </w:style>
  <w:style w:type="character" w:customStyle="1" w:styleId="AlineazaodstavkomZnak">
    <w:name w:val="Alinea za odstavkom Znak"/>
    <w:link w:val="Alineazaodstavkom"/>
    <w:uiPriority w:val="99"/>
    <w:locked/>
    <w:rsid w:val="00375CB8"/>
    <w:rPr>
      <w:rFonts w:ascii="Arial" w:hAnsi="Arial"/>
      <w:sz w:val="22"/>
    </w:rPr>
  </w:style>
  <w:style w:type="paragraph" w:customStyle="1" w:styleId="OddelekZnak">
    <w:name w:val="Oddelek Znak"/>
    <w:basedOn w:val="Navaden"/>
    <w:uiPriority w:val="99"/>
    <w:rsid w:val="00375CB8"/>
    <w:p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paragraph" w:customStyle="1" w:styleId="Poglavje">
    <w:name w:val="Poglavje"/>
    <w:basedOn w:val="Navaden"/>
    <w:uiPriority w:val="99"/>
    <w:rsid w:val="00F1170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customStyle="1" w:styleId="rkovnatokazaodstavkomZnak">
    <w:name w:val="Črkovna točka_za odstavkom Znak"/>
    <w:link w:val="rkovnatokazaodstavkom"/>
    <w:uiPriority w:val="99"/>
    <w:locked/>
    <w:rsid w:val="009A504F"/>
    <w:rPr>
      <w:rFonts w:ascii="Arial" w:hAnsi="Arial"/>
      <w:sz w:val="20"/>
      <w:szCs w:val="20"/>
    </w:rPr>
  </w:style>
  <w:style w:type="paragraph" w:customStyle="1" w:styleId="rkovnatokazaodstavkom">
    <w:name w:val="Črkovna točka_za odstavkom"/>
    <w:basedOn w:val="Navaden"/>
    <w:link w:val="rkovnatokazaodstavkomZnak"/>
    <w:uiPriority w:val="99"/>
    <w:rsid w:val="009A504F"/>
    <w:pPr>
      <w:numPr>
        <w:numId w:val="6"/>
      </w:numPr>
      <w:overflowPunct w:val="0"/>
      <w:autoSpaceDE w:val="0"/>
      <w:autoSpaceDN w:val="0"/>
      <w:adjustRightInd w:val="0"/>
      <w:spacing w:line="200" w:lineRule="exact"/>
      <w:jc w:val="both"/>
      <w:textAlignment w:val="baseline"/>
    </w:pPr>
    <w:rPr>
      <w:szCs w:val="20"/>
      <w:lang w:eastAsia="sl-SI"/>
    </w:rPr>
  </w:style>
  <w:style w:type="paragraph" w:customStyle="1" w:styleId="Odstavekseznama1">
    <w:name w:val="Odstavek seznama1"/>
    <w:basedOn w:val="Navaden"/>
    <w:uiPriority w:val="99"/>
    <w:rsid w:val="00211BA1"/>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uiPriority w:val="99"/>
    <w:rsid w:val="00211BA1"/>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uiPriority w:val="99"/>
    <w:locked/>
    <w:rsid w:val="00211BA1"/>
    <w:rPr>
      <w:rFonts w:ascii="Arial" w:hAnsi="Arial"/>
      <w:sz w:val="22"/>
    </w:rPr>
  </w:style>
  <w:style w:type="paragraph" w:customStyle="1" w:styleId="Odsek">
    <w:name w:val="Odsek"/>
    <w:basedOn w:val="Oddelek"/>
    <w:link w:val="OdsekZnak"/>
    <w:uiPriority w:val="99"/>
    <w:rsid w:val="00211BA1"/>
    <w:pPr>
      <w:tabs>
        <w:tab w:val="num" w:pos="720"/>
      </w:tabs>
      <w:ind w:left="720"/>
    </w:pPr>
    <w:rPr>
      <w:sz w:val="22"/>
    </w:rPr>
  </w:style>
  <w:style w:type="character" w:customStyle="1" w:styleId="OdsekZnak">
    <w:name w:val="Odsek Znak"/>
    <w:link w:val="Odsek"/>
    <w:uiPriority w:val="99"/>
    <w:locked/>
    <w:rsid w:val="00211BA1"/>
    <w:rPr>
      <w:rFonts w:ascii="Arial" w:hAnsi="Arial"/>
      <w:b/>
      <w:szCs w:val="20"/>
    </w:rPr>
  </w:style>
  <w:style w:type="paragraph" w:customStyle="1" w:styleId="esegmentt">
    <w:name w:val="esegment_t"/>
    <w:basedOn w:val="Navaden"/>
    <w:uiPriority w:val="99"/>
    <w:rsid w:val="00211BA1"/>
    <w:pPr>
      <w:spacing w:after="140" w:line="360" w:lineRule="atLeast"/>
      <w:jc w:val="center"/>
    </w:pPr>
    <w:rPr>
      <w:rFonts w:ascii="Times New Roman" w:hAnsi="Times New Roman"/>
      <w:b/>
      <w:bCs/>
      <w:color w:val="6B7E9D"/>
      <w:sz w:val="31"/>
      <w:szCs w:val="31"/>
      <w:lang w:eastAsia="sl-SI"/>
    </w:rPr>
  </w:style>
  <w:style w:type="paragraph" w:customStyle="1" w:styleId="esegmentp1">
    <w:name w:val="esegment_p1"/>
    <w:basedOn w:val="Navaden"/>
    <w:uiPriority w:val="99"/>
    <w:rsid w:val="00211BA1"/>
    <w:pPr>
      <w:spacing w:after="140" w:line="240" w:lineRule="auto"/>
      <w:jc w:val="center"/>
    </w:pPr>
    <w:rPr>
      <w:rFonts w:ascii="Times New Roman" w:hAnsi="Times New Roman"/>
      <w:color w:val="333333"/>
      <w:sz w:val="12"/>
      <w:szCs w:val="12"/>
      <w:lang w:eastAsia="sl-SI"/>
    </w:rPr>
  </w:style>
  <w:style w:type="paragraph" w:customStyle="1" w:styleId="esegmenth4">
    <w:name w:val="esegment_h4"/>
    <w:basedOn w:val="Navaden"/>
    <w:uiPriority w:val="99"/>
    <w:rsid w:val="00211BA1"/>
    <w:pPr>
      <w:spacing w:after="140" w:line="240" w:lineRule="auto"/>
      <w:jc w:val="center"/>
    </w:pPr>
    <w:rPr>
      <w:rFonts w:ascii="Times New Roman" w:hAnsi="Times New Roman"/>
      <w:b/>
      <w:bCs/>
      <w:color w:val="333333"/>
      <w:sz w:val="12"/>
      <w:szCs w:val="12"/>
      <w:lang w:eastAsia="sl-SI"/>
    </w:rPr>
  </w:style>
  <w:style w:type="paragraph" w:customStyle="1" w:styleId="esegmentc1">
    <w:name w:val="esegment_c1"/>
    <w:basedOn w:val="Navaden"/>
    <w:uiPriority w:val="99"/>
    <w:rsid w:val="00211BA1"/>
    <w:pPr>
      <w:spacing w:after="140" w:line="240" w:lineRule="auto"/>
    </w:pPr>
    <w:rPr>
      <w:rFonts w:ascii="Times New Roman" w:hAnsi="Times New Roman"/>
      <w:color w:val="333333"/>
      <w:sz w:val="12"/>
      <w:szCs w:val="12"/>
      <w:lang w:eastAsia="sl-SI"/>
    </w:rPr>
  </w:style>
  <w:style w:type="paragraph" w:customStyle="1" w:styleId="len">
    <w:name w:val="Člen"/>
    <w:basedOn w:val="Navaden"/>
    <w:link w:val="lenZnak"/>
    <w:uiPriority w:val="99"/>
    <w:rsid w:val="00211BA1"/>
    <w:pPr>
      <w:suppressAutoHyphens/>
      <w:overflowPunct w:val="0"/>
      <w:autoSpaceDE w:val="0"/>
      <w:autoSpaceDN w:val="0"/>
      <w:adjustRightInd w:val="0"/>
      <w:spacing w:before="480" w:line="240" w:lineRule="auto"/>
      <w:jc w:val="center"/>
      <w:textAlignment w:val="baseline"/>
    </w:pPr>
    <w:rPr>
      <w:b/>
      <w:sz w:val="22"/>
      <w:szCs w:val="20"/>
      <w:lang w:eastAsia="sl-SI"/>
    </w:rPr>
  </w:style>
  <w:style w:type="character" w:customStyle="1" w:styleId="lenZnak">
    <w:name w:val="Člen Znak"/>
    <w:link w:val="len"/>
    <w:uiPriority w:val="99"/>
    <w:locked/>
    <w:rsid w:val="00211BA1"/>
    <w:rPr>
      <w:rFonts w:ascii="Arial" w:hAnsi="Arial"/>
      <w:b/>
      <w:sz w:val="22"/>
    </w:rPr>
  </w:style>
  <w:style w:type="paragraph" w:customStyle="1" w:styleId="Odstavek">
    <w:name w:val="Odstavek"/>
    <w:basedOn w:val="Navaden"/>
    <w:link w:val="OdstavekZnak"/>
    <w:uiPriority w:val="99"/>
    <w:rsid w:val="00211BA1"/>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uiPriority w:val="99"/>
    <w:locked/>
    <w:rsid w:val="00211BA1"/>
    <w:rPr>
      <w:rFonts w:ascii="Arial" w:hAnsi="Arial"/>
      <w:sz w:val="22"/>
    </w:rPr>
  </w:style>
  <w:style w:type="paragraph" w:customStyle="1" w:styleId="Alineazatevilnotoko">
    <w:name w:val="Alinea za številčno točko"/>
    <w:basedOn w:val="Alineazaodstavkom"/>
    <w:link w:val="AlineazatevilnotokoZnak"/>
    <w:uiPriority w:val="99"/>
    <w:rsid w:val="00211BA1"/>
    <w:pPr>
      <w:tabs>
        <w:tab w:val="clear" w:pos="360"/>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uiPriority w:val="99"/>
    <w:rsid w:val="00211BA1"/>
    <w:pPr>
      <w:numPr>
        <w:numId w:val="7"/>
      </w:numPr>
      <w:tabs>
        <w:tab w:val="left" w:pos="540"/>
        <w:tab w:val="left" w:pos="900"/>
      </w:tabs>
      <w:spacing w:line="240" w:lineRule="auto"/>
      <w:jc w:val="both"/>
    </w:pPr>
    <w:rPr>
      <w:szCs w:val="20"/>
      <w:lang w:eastAsia="sl-SI"/>
    </w:rPr>
  </w:style>
  <w:style w:type="character" w:customStyle="1" w:styleId="AlineazatevilnotokoZnak">
    <w:name w:val="Alinea za številčno točko Znak"/>
    <w:link w:val="Alineazatevilnotoko"/>
    <w:uiPriority w:val="99"/>
    <w:locked/>
    <w:rsid w:val="00211BA1"/>
    <w:rPr>
      <w:rFonts w:ascii="Arial" w:hAnsi="Arial"/>
      <w:sz w:val="22"/>
    </w:rPr>
  </w:style>
  <w:style w:type="character" w:customStyle="1" w:styleId="tevilnatokaZnak">
    <w:name w:val="Številčna točka Znak"/>
    <w:link w:val="tevilnatoka"/>
    <w:uiPriority w:val="99"/>
    <w:locked/>
    <w:rsid w:val="00211BA1"/>
    <w:rPr>
      <w:rFonts w:ascii="Arial" w:hAnsi="Arial"/>
      <w:sz w:val="20"/>
      <w:szCs w:val="20"/>
    </w:rPr>
  </w:style>
  <w:style w:type="paragraph" w:customStyle="1" w:styleId="lennaslov">
    <w:name w:val="Člen_naslov"/>
    <w:basedOn w:val="len"/>
    <w:uiPriority w:val="99"/>
    <w:rsid w:val="00211BA1"/>
    <w:pPr>
      <w:spacing w:before="0"/>
    </w:pPr>
  </w:style>
  <w:style w:type="paragraph" w:styleId="Besedilooblaka">
    <w:name w:val="Balloon Text"/>
    <w:basedOn w:val="Navaden"/>
    <w:link w:val="BesedilooblakaZnak"/>
    <w:uiPriority w:val="99"/>
    <w:rsid w:val="00211BA1"/>
    <w:pPr>
      <w:suppressAutoHyphens/>
      <w:spacing w:line="240" w:lineRule="auto"/>
    </w:pPr>
    <w:rPr>
      <w:rFonts w:ascii="Tahoma" w:hAnsi="Tahoma"/>
      <w:sz w:val="16"/>
      <w:szCs w:val="16"/>
      <w:lang w:eastAsia="ar-SA"/>
    </w:rPr>
  </w:style>
  <w:style w:type="character" w:customStyle="1" w:styleId="BesedilooblakaZnak">
    <w:name w:val="Besedilo oblačka Znak"/>
    <w:basedOn w:val="Privzetapisavaodstavka"/>
    <w:link w:val="Besedilooblaka"/>
    <w:uiPriority w:val="99"/>
    <w:locked/>
    <w:rsid w:val="00211BA1"/>
    <w:rPr>
      <w:rFonts w:ascii="Tahoma" w:hAnsi="Tahoma"/>
      <w:sz w:val="16"/>
      <w:lang w:val="x-none" w:eastAsia="ar-SA" w:bidi="ar-SA"/>
    </w:rPr>
  </w:style>
  <w:style w:type="character" w:styleId="Pripombasklic">
    <w:name w:val="annotation reference"/>
    <w:basedOn w:val="Privzetapisavaodstavka"/>
    <w:uiPriority w:val="99"/>
    <w:rsid w:val="00211BA1"/>
    <w:rPr>
      <w:rFonts w:cs="Times New Roman"/>
      <w:sz w:val="16"/>
    </w:rPr>
  </w:style>
  <w:style w:type="paragraph" w:styleId="Pripombabesedilo">
    <w:name w:val="annotation text"/>
    <w:basedOn w:val="Navaden"/>
    <w:link w:val="PripombabesediloZnak"/>
    <w:uiPriority w:val="99"/>
    <w:rsid w:val="00211BA1"/>
    <w:pPr>
      <w:suppressAutoHyphens/>
      <w:spacing w:line="240" w:lineRule="auto"/>
    </w:pPr>
    <w:rPr>
      <w:rFonts w:ascii="Times New Roman" w:hAnsi="Times New Roman"/>
      <w:szCs w:val="20"/>
      <w:lang w:eastAsia="ar-SA"/>
    </w:rPr>
  </w:style>
  <w:style w:type="character" w:customStyle="1" w:styleId="PripombabesediloZnak">
    <w:name w:val="Pripomba – besedilo Znak"/>
    <w:basedOn w:val="Privzetapisavaodstavka"/>
    <w:link w:val="Pripombabesedilo"/>
    <w:uiPriority w:val="99"/>
    <w:locked/>
    <w:rsid w:val="00211BA1"/>
    <w:rPr>
      <w:lang w:val="x-none" w:eastAsia="ar-SA" w:bidi="ar-SA"/>
    </w:rPr>
  </w:style>
  <w:style w:type="paragraph" w:styleId="Zadevapripombe">
    <w:name w:val="annotation subject"/>
    <w:basedOn w:val="Pripombabesedilo"/>
    <w:next w:val="Pripombabesedilo"/>
    <w:link w:val="ZadevapripombeZnak"/>
    <w:uiPriority w:val="99"/>
    <w:rsid w:val="00211BA1"/>
    <w:rPr>
      <w:b/>
      <w:bCs/>
    </w:rPr>
  </w:style>
  <w:style w:type="character" w:customStyle="1" w:styleId="ZadevapripombeZnak">
    <w:name w:val="Zadeva pripombe Znak"/>
    <w:basedOn w:val="PripombabesediloZnak"/>
    <w:link w:val="Zadevapripombe"/>
    <w:uiPriority w:val="99"/>
    <w:locked/>
    <w:rsid w:val="00211BA1"/>
    <w:rPr>
      <w:b/>
      <w:lang w:val="x-none" w:eastAsia="ar-SA" w:bidi="ar-SA"/>
    </w:rPr>
  </w:style>
  <w:style w:type="paragraph" w:customStyle="1" w:styleId="esegmenth41">
    <w:name w:val="esegment_h41"/>
    <w:basedOn w:val="Navaden"/>
    <w:uiPriority w:val="99"/>
    <w:rsid w:val="00211BA1"/>
    <w:pPr>
      <w:spacing w:after="210" w:line="240" w:lineRule="auto"/>
      <w:jc w:val="center"/>
    </w:pPr>
    <w:rPr>
      <w:rFonts w:ascii="Times New Roman" w:hAnsi="Times New Roman"/>
      <w:b/>
      <w:bCs/>
      <w:color w:val="333333"/>
      <w:sz w:val="18"/>
      <w:szCs w:val="18"/>
      <w:lang w:eastAsia="sl-SI"/>
    </w:rPr>
  </w:style>
  <w:style w:type="paragraph" w:customStyle="1" w:styleId="esegmentp11">
    <w:name w:val="esegment_p11"/>
    <w:basedOn w:val="Navaden"/>
    <w:uiPriority w:val="99"/>
    <w:rsid w:val="00211BA1"/>
    <w:pPr>
      <w:spacing w:after="210" w:line="240" w:lineRule="auto"/>
      <w:jc w:val="center"/>
    </w:pPr>
    <w:rPr>
      <w:rFonts w:ascii="Times New Roman" w:hAnsi="Times New Roman"/>
      <w:color w:val="333333"/>
      <w:sz w:val="18"/>
      <w:szCs w:val="18"/>
      <w:lang w:eastAsia="sl-SI"/>
    </w:rPr>
  </w:style>
  <w:style w:type="character" w:customStyle="1" w:styleId="st1">
    <w:name w:val="st1"/>
    <w:uiPriority w:val="99"/>
    <w:rsid w:val="00211BA1"/>
  </w:style>
  <w:style w:type="paragraph" w:styleId="HTML-oblikovano">
    <w:name w:val="HTML Preformatted"/>
    <w:basedOn w:val="Navaden"/>
    <w:link w:val="HTML-oblikovanoZnak"/>
    <w:uiPriority w:val="99"/>
    <w:rsid w:val="0021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GB"/>
    </w:rPr>
  </w:style>
  <w:style w:type="character" w:customStyle="1" w:styleId="HTML-oblikovanoZnak">
    <w:name w:val="HTML-oblikovano Znak"/>
    <w:basedOn w:val="Privzetapisavaodstavka"/>
    <w:link w:val="HTML-oblikovano"/>
    <w:uiPriority w:val="99"/>
    <w:locked/>
    <w:rsid w:val="00211BA1"/>
    <w:rPr>
      <w:rFonts w:ascii="Courier New" w:hAnsi="Courier New"/>
      <w:color w:val="000000"/>
      <w:sz w:val="18"/>
      <w:lang w:val="en-GB" w:eastAsia="en-US"/>
    </w:rPr>
  </w:style>
  <w:style w:type="paragraph" w:styleId="Seznam">
    <w:name w:val="List"/>
    <w:basedOn w:val="Telobesedila"/>
    <w:uiPriority w:val="99"/>
    <w:rsid w:val="00211BA1"/>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customStyle="1" w:styleId="ZnakZnak3">
    <w:name w:val="Znak Znak3"/>
    <w:uiPriority w:val="99"/>
    <w:rsid w:val="00211BA1"/>
    <w:rPr>
      <w:sz w:val="16"/>
      <w:lang w:val="en-US" w:eastAsia="en-US"/>
    </w:rPr>
  </w:style>
  <w:style w:type="paragraph" w:customStyle="1" w:styleId="NeotevilenodstavekZnakZnakZnak">
    <w:name w:val="Neoštevilčen odstavek Znak Znak Znak"/>
    <w:basedOn w:val="Navaden"/>
    <w:uiPriority w:val="99"/>
    <w:rsid w:val="00211BA1"/>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Odstavekseznama2">
    <w:name w:val="Odstavek seznama2"/>
    <w:basedOn w:val="Navaden"/>
    <w:uiPriority w:val="99"/>
    <w:rsid w:val="00211BA1"/>
    <w:pPr>
      <w:spacing w:line="240" w:lineRule="auto"/>
      <w:ind w:left="720"/>
      <w:contextualSpacing/>
    </w:pPr>
    <w:rPr>
      <w:rFonts w:ascii="Times New Roman" w:hAnsi="Times New Roman"/>
      <w:sz w:val="24"/>
      <w:lang w:eastAsia="sl-SI"/>
    </w:rPr>
  </w:style>
  <w:style w:type="paragraph" w:customStyle="1" w:styleId="Pa3">
    <w:name w:val="Pa3"/>
    <w:basedOn w:val="Navaden"/>
    <w:next w:val="Navaden"/>
    <w:uiPriority w:val="99"/>
    <w:rsid w:val="00211BA1"/>
    <w:pPr>
      <w:autoSpaceDE w:val="0"/>
      <w:autoSpaceDN w:val="0"/>
      <w:adjustRightInd w:val="0"/>
      <w:spacing w:line="171" w:lineRule="atLeast"/>
    </w:pPr>
    <w:rPr>
      <w:sz w:val="24"/>
      <w:lang w:eastAsia="sl-SI"/>
    </w:rPr>
  </w:style>
  <w:style w:type="paragraph" w:styleId="Sprotnaopomba-besedilo">
    <w:name w:val="footnote text"/>
    <w:basedOn w:val="Navaden"/>
    <w:link w:val="Sprotnaopomba-besediloZnak"/>
    <w:uiPriority w:val="99"/>
    <w:rsid w:val="00211BA1"/>
    <w:pPr>
      <w:spacing w:line="240" w:lineRule="auto"/>
    </w:pPr>
    <w:rPr>
      <w:rFonts w:ascii="Times New Roman" w:hAnsi="Times New Roman"/>
      <w:szCs w:val="20"/>
    </w:rPr>
  </w:style>
  <w:style w:type="character" w:customStyle="1" w:styleId="Sprotnaopomba-besediloZnak">
    <w:name w:val="Sprotna opomba - besedilo Znak"/>
    <w:basedOn w:val="Privzetapisavaodstavka"/>
    <w:link w:val="Sprotnaopomba-besedilo"/>
    <w:uiPriority w:val="99"/>
    <w:locked/>
    <w:rsid w:val="00211BA1"/>
    <w:rPr>
      <w:lang w:val="x-none" w:eastAsia="en-US"/>
    </w:rPr>
  </w:style>
  <w:style w:type="character" w:styleId="Sprotnaopomba-sklic">
    <w:name w:val="footnote reference"/>
    <w:basedOn w:val="Privzetapisavaodstavka"/>
    <w:uiPriority w:val="99"/>
    <w:rsid w:val="00211BA1"/>
    <w:rPr>
      <w:rFonts w:cs="Times New Roman"/>
      <w:vertAlign w:val="superscript"/>
    </w:rPr>
  </w:style>
  <w:style w:type="paragraph" w:styleId="Telobesedila3">
    <w:name w:val="Body Text 3"/>
    <w:basedOn w:val="Navaden"/>
    <w:link w:val="Telobesedila3Znak"/>
    <w:uiPriority w:val="99"/>
    <w:rsid w:val="00211BA1"/>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uiPriority w:val="99"/>
    <w:locked/>
    <w:rsid w:val="00211BA1"/>
    <w:rPr>
      <w:sz w:val="16"/>
      <w:lang w:val="x-none" w:eastAsia="ar-SA" w:bidi="ar-SA"/>
    </w:rPr>
  </w:style>
  <w:style w:type="character" w:styleId="tevilkastrani">
    <w:name w:val="page number"/>
    <w:basedOn w:val="Privzetapisavaodstavka"/>
    <w:uiPriority w:val="99"/>
    <w:rsid w:val="00211BA1"/>
    <w:rPr>
      <w:rFonts w:cs="Times New Roman"/>
    </w:rPr>
  </w:style>
  <w:style w:type="character" w:customStyle="1" w:styleId="ZnakZnak31">
    <w:name w:val="Znak Znak31"/>
    <w:uiPriority w:val="99"/>
    <w:rsid w:val="00736F5D"/>
    <w:rPr>
      <w:sz w:val="16"/>
      <w:lang w:val="en-US" w:eastAsia="en-US"/>
    </w:rPr>
  </w:style>
  <w:style w:type="paragraph" w:customStyle="1" w:styleId="ListParagraph1">
    <w:name w:val="List Paragraph1"/>
    <w:basedOn w:val="Navaden"/>
    <w:uiPriority w:val="99"/>
    <w:rsid w:val="00736F5D"/>
    <w:pPr>
      <w:spacing w:line="240" w:lineRule="auto"/>
      <w:ind w:left="720"/>
      <w:contextualSpacing/>
    </w:pPr>
    <w:rPr>
      <w:rFonts w:ascii="Times New Roman" w:hAnsi="Times New Roman"/>
      <w:sz w:val="24"/>
      <w:lang w:eastAsia="sl-SI"/>
    </w:rPr>
  </w:style>
  <w:style w:type="character" w:customStyle="1" w:styleId="TelobesedilaZnak1">
    <w:name w:val="Telo besedila Znak1"/>
    <w:uiPriority w:val="99"/>
    <w:semiHidden/>
    <w:rsid w:val="00CD6C94"/>
    <w:rPr>
      <w:rFonts w:ascii="Arial" w:hAnsi="Arial"/>
      <w:sz w:val="24"/>
      <w:lang w:val="x-none" w:eastAsia="en-US"/>
    </w:rPr>
  </w:style>
  <w:style w:type="paragraph" w:styleId="Telobesedila-zamik">
    <w:name w:val="Body Text Indent"/>
    <w:basedOn w:val="Navaden"/>
    <w:link w:val="Telobesedila-zamikZnak"/>
    <w:uiPriority w:val="99"/>
    <w:semiHidden/>
    <w:rsid w:val="00F61835"/>
    <w:pPr>
      <w:spacing w:after="120"/>
      <w:ind w:left="283"/>
    </w:pPr>
  </w:style>
  <w:style w:type="character" w:customStyle="1" w:styleId="Telobesedila-zamikZnak">
    <w:name w:val="Telo besedila - zamik Znak"/>
    <w:basedOn w:val="Privzetapisavaodstavka"/>
    <w:link w:val="Telobesedila-zamik"/>
    <w:uiPriority w:val="99"/>
    <w:semiHidden/>
    <w:locked/>
    <w:rsid w:val="00F61835"/>
    <w:rPr>
      <w:rFonts w:ascii="Arial" w:hAnsi="Arial"/>
      <w:sz w:val="24"/>
      <w:lang w:val="x-none" w:eastAsia="en-US"/>
    </w:rPr>
  </w:style>
  <w:style w:type="character" w:customStyle="1" w:styleId="ZnakZnak">
    <w:name w:val="Znak Znak"/>
    <w:uiPriority w:val="99"/>
    <w:rsid w:val="0094013B"/>
    <w:rPr>
      <w:sz w:val="24"/>
      <w:lang w:val="x-none" w:eastAsia="ar-SA" w:bidi="ar-SA"/>
    </w:rPr>
  </w:style>
  <w:style w:type="paragraph" w:customStyle="1" w:styleId="BodyText24">
    <w:name w:val="Body Text 24"/>
    <w:basedOn w:val="Navaden"/>
    <w:rsid w:val="0094013B"/>
    <w:pPr>
      <w:widowControl w:val="0"/>
      <w:tabs>
        <w:tab w:val="left" w:pos="720"/>
        <w:tab w:val="right" w:pos="6451"/>
      </w:tabs>
      <w:suppressAutoHyphens/>
      <w:overflowPunct w:val="0"/>
      <w:autoSpaceDE w:val="0"/>
      <w:spacing w:line="240" w:lineRule="auto"/>
      <w:textAlignment w:val="baseline"/>
    </w:pPr>
    <w:rPr>
      <w:rFonts w:ascii="Times New Roman" w:hAnsi="Times New Roman"/>
      <w:sz w:val="22"/>
    </w:rPr>
  </w:style>
  <w:style w:type="paragraph" w:customStyle="1" w:styleId="BodyText28">
    <w:name w:val="Body Text 28"/>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paragraph" w:styleId="Telobesedila2">
    <w:name w:val="Body Text 2"/>
    <w:basedOn w:val="Navaden"/>
    <w:link w:val="Telobesedila2Znak"/>
    <w:uiPriority w:val="99"/>
    <w:semiHidden/>
    <w:rsid w:val="0094013B"/>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uiPriority w:val="99"/>
    <w:semiHidden/>
    <w:locked/>
    <w:rsid w:val="0094013B"/>
    <w:rPr>
      <w:sz w:val="24"/>
      <w:lang w:val="x-none" w:eastAsia="en-US"/>
    </w:rPr>
  </w:style>
  <w:style w:type="paragraph" w:customStyle="1" w:styleId="BodyText21">
    <w:name w:val="Body Text 21"/>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postbody1">
    <w:name w:val="postbody1"/>
    <w:uiPriority w:val="99"/>
    <w:rsid w:val="0094013B"/>
    <w:rPr>
      <w:sz w:val="18"/>
    </w:rPr>
  </w:style>
  <w:style w:type="paragraph" w:customStyle="1" w:styleId="BodyText32">
    <w:name w:val="Body Text 32"/>
    <w:basedOn w:val="Navaden"/>
    <w:uiPriority w:val="99"/>
    <w:rsid w:val="0094013B"/>
    <w:pPr>
      <w:overflowPunct w:val="0"/>
      <w:autoSpaceDE w:val="0"/>
      <w:autoSpaceDN w:val="0"/>
      <w:adjustRightInd w:val="0"/>
      <w:spacing w:line="240" w:lineRule="auto"/>
      <w:jc w:val="both"/>
      <w:textAlignment w:val="baseline"/>
    </w:pPr>
    <w:rPr>
      <w:rFonts w:ascii="Tahoma" w:hAnsi="Tahoma"/>
      <w:sz w:val="22"/>
      <w:szCs w:val="20"/>
      <w:lang w:eastAsia="sl-SI"/>
    </w:rPr>
  </w:style>
  <w:style w:type="paragraph" w:styleId="Telobesedila-zamik2">
    <w:name w:val="Body Text Indent 2"/>
    <w:basedOn w:val="Navaden"/>
    <w:link w:val="Telobesedila-zamik2Znak"/>
    <w:uiPriority w:val="99"/>
    <w:semiHidden/>
    <w:rsid w:val="0094013B"/>
    <w:pPr>
      <w:spacing w:after="120" w:line="480" w:lineRule="auto"/>
      <w:ind w:left="283"/>
    </w:pPr>
    <w:rPr>
      <w:rFonts w:ascii="Times New Roman" w:hAnsi="Times New Roman"/>
      <w:sz w:val="24"/>
    </w:rPr>
  </w:style>
  <w:style w:type="character" w:customStyle="1" w:styleId="Telobesedila-zamik2Znak">
    <w:name w:val="Telo besedila - zamik 2 Znak"/>
    <w:basedOn w:val="Privzetapisavaodstavka"/>
    <w:link w:val="Telobesedila-zamik2"/>
    <w:uiPriority w:val="99"/>
    <w:semiHidden/>
    <w:locked/>
    <w:rsid w:val="0094013B"/>
    <w:rPr>
      <w:sz w:val="24"/>
      <w:lang w:val="x-none" w:eastAsia="en-US"/>
    </w:rPr>
  </w:style>
  <w:style w:type="character" w:customStyle="1" w:styleId="WW8Num2z0">
    <w:name w:val="WW8Num2z0"/>
    <w:uiPriority w:val="99"/>
    <w:rsid w:val="0094013B"/>
    <w:rPr>
      <w:rFonts w:ascii="Symbol" w:hAnsi="Symbol"/>
    </w:rPr>
  </w:style>
  <w:style w:type="character" w:customStyle="1" w:styleId="Absatz-Standardschriftart">
    <w:name w:val="Absatz-Standardschriftart"/>
    <w:uiPriority w:val="99"/>
    <w:rsid w:val="0094013B"/>
  </w:style>
  <w:style w:type="character" w:customStyle="1" w:styleId="WW8Num3z0">
    <w:name w:val="WW8Num3z0"/>
    <w:uiPriority w:val="99"/>
    <w:rsid w:val="0094013B"/>
    <w:rPr>
      <w:rFonts w:ascii="Symbol" w:hAnsi="Symbol"/>
    </w:rPr>
  </w:style>
  <w:style w:type="character" w:customStyle="1" w:styleId="WW8Num4z0">
    <w:name w:val="WW8Num4z0"/>
    <w:uiPriority w:val="99"/>
    <w:rsid w:val="0094013B"/>
    <w:rPr>
      <w:rFonts w:ascii="Symbol" w:hAnsi="Symbol"/>
    </w:rPr>
  </w:style>
  <w:style w:type="character" w:customStyle="1" w:styleId="WW8Num5z0">
    <w:name w:val="WW8Num5z0"/>
    <w:uiPriority w:val="99"/>
    <w:rsid w:val="0094013B"/>
    <w:rPr>
      <w:rFonts w:ascii="Symbol" w:hAnsi="Symbol"/>
    </w:rPr>
  </w:style>
  <w:style w:type="character" w:customStyle="1" w:styleId="WW8Num5z1">
    <w:name w:val="WW8Num5z1"/>
    <w:uiPriority w:val="99"/>
    <w:rsid w:val="0094013B"/>
    <w:rPr>
      <w:rFonts w:ascii="Courier New" w:hAnsi="Courier New"/>
    </w:rPr>
  </w:style>
  <w:style w:type="character" w:customStyle="1" w:styleId="WW8Num5z2">
    <w:name w:val="WW8Num5z2"/>
    <w:uiPriority w:val="99"/>
    <w:rsid w:val="0094013B"/>
    <w:rPr>
      <w:rFonts w:ascii="Wingdings" w:hAnsi="Wingdings"/>
    </w:rPr>
  </w:style>
  <w:style w:type="character" w:customStyle="1" w:styleId="WW-Absatz-Standardschriftart">
    <w:name w:val="WW-Absatz-Standardschriftart"/>
    <w:uiPriority w:val="99"/>
    <w:rsid w:val="0094013B"/>
  </w:style>
  <w:style w:type="character" w:customStyle="1" w:styleId="WW-Absatz-Standardschriftart1">
    <w:name w:val="WW-Absatz-Standardschriftart1"/>
    <w:uiPriority w:val="99"/>
    <w:rsid w:val="0094013B"/>
  </w:style>
  <w:style w:type="character" w:customStyle="1" w:styleId="WW-Absatz-Standardschriftart11">
    <w:name w:val="WW-Absatz-Standardschriftart11"/>
    <w:uiPriority w:val="99"/>
    <w:rsid w:val="0094013B"/>
  </w:style>
  <w:style w:type="character" w:customStyle="1" w:styleId="WW-Absatz-Standardschriftart111">
    <w:name w:val="WW-Absatz-Standardschriftart111"/>
    <w:uiPriority w:val="99"/>
    <w:rsid w:val="0094013B"/>
  </w:style>
  <w:style w:type="character" w:customStyle="1" w:styleId="WW-Absatz-Standardschriftart1111">
    <w:name w:val="WW-Absatz-Standardschriftart1111"/>
    <w:uiPriority w:val="99"/>
    <w:rsid w:val="0094013B"/>
  </w:style>
  <w:style w:type="character" w:customStyle="1" w:styleId="WW8Num49z0">
    <w:name w:val="WW8Num49z0"/>
    <w:uiPriority w:val="99"/>
    <w:rsid w:val="0094013B"/>
    <w:rPr>
      <w:rFonts w:ascii="Symbol" w:hAnsi="Symbol"/>
    </w:rPr>
  </w:style>
  <w:style w:type="character" w:customStyle="1" w:styleId="WW8Num49z1">
    <w:name w:val="WW8Num49z1"/>
    <w:uiPriority w:val="99"/>
    <w:rsid w:val="0094013B"/>
    <w:rPr>
      <w:rFonts w:ascii="Courier New" w:hAnsi="Courier New"/>
    </w:rPr>
  </w:style>
  <w:style w:type="character" w:customStyle="1" w:styleId="WW8Num49z2">
    <w:name w:val="WW8Num49z2"/>
    <w:uiPriority w:val="99"/>
    <w:rsid w:val="0094013B"/>
    <w:rPr>
      <w:rFonts w:ascii="Wingdings" w:hAnsi="Wingdings"/>
    </w:rPr>
  </w:style>
  <w:style w:type="character" w:customStyle="1" w:styleId="WW8Num14z0">
    <w:name w:val="WW8Num14z0"/>
    <w:uiPriority w:val="99"/>
    <w:rsid w:val="0094013B"/>
    <w:rPr>
      <w:rFonts w:ascii="Symbol" w:hAnsi="Symbol"/>
    </w:rPr>
  </w:style>
  <w:style w:type="character" w:customStyle="1" w:styleId="WW8Num14z1">
    <w:name w:val="WW8Num14z1"/>
    <w:uiPriority w:val="99"/>
    <w:rsid w:val="0094013B"/>
    <w:rPr>
      <w:rFonts w:ascii="Courier New" w:hAnsi="Courier New"/>
    </w:rPr>
  </w:style>
  <w:style w:type="character" w:customStyle="1" w:styleId="WW8Num14z2">
    <w:name w:val="WW8Num14z2"/>
    <w:uiPriority w:val="99"/>
    <w:rsid w:val="0094013B"/>
    <w:rPr>
      <w:rFonts w:ascii="Wingdings" w:hAnsi="Wingdings"/>
    </w:rPr>
  </w:style>
  <w:style w:type="character" w:customStyle="1" w:styleId="WW8Num47z0">
    <w:name w:val="WW8Num47z0"/>
    <w:uiPriority w:val="99"/>
    <w:rsid w:val="0094013B"/>
    <w:rPr>
      <w:rFonts w:ascii="Symbol" w:hAnsi="Symbol"/>
    </w:rPr>
  </w:style>
  <w:style w:type="character" w:customStyle="1" w:styleId="WW8Num47z1">
    <w:name w:val="WW8Num47z1"/>
    <w:uiPriority w:val="99"/>
    <w:rsid w:val="0094013B"/>
    <w:rPr>
      <w:rFonts w:ascii="Courier New" w:hAnsi="Courier New"/>
    </w:rPr>
  </w:style>
  <w:style w:type="character" w:customStyle="1" w:styleId="WW8Num47z2">
    <w:name w:val="WW8Num47z2"/>
    <w:uiPriority w:val="99"/>
    <w:rsid w:val="0094013B"/>
    <w:rPr>
      <w:rFonts w:ascii="Wingdings" w:hAnsi="Wingdings"/>
    </w:rPr>
  </w:style>
  <w:style w:type="paragraph" w:customStyle="1" w:styleId="Heading">
    <w:name w:val="Heading"/>
    <w:basedOn w:val="Navaden"/>
    <w:next w:val="Telobesedila"/>
    <w:uiPriority w:val="99"/>
    <w:rsid w:val="0094013B"/>
    <w:pPr>
      <w:keepNext/>
      <w:widowControl w:val="0"/>
      <w:suppressAutoHyphens/>
      <w:spacing w:before="240" w:after="120" w:line="240" w:lineRule="auto"/>
    </w:pPr>
    <w:rPr>
      <w:rFonts w:cs="Arial"/>
      <w:sz w:val="28"/>
      <w:szCs w:val="28"/>
    </w:rPr>
  </w:style>
  <w:style w:type="paragraph" w:customStyle="1" w:styleId="Index">
    <w:name w:val="Index"/>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BodyText25">
    <w:name w:val="Body Text 25"/>
    <w:basedOn w:val="Navaden"/>
    <w:uiPriority w:val="99"/>
    <w:rsid w:val="0094013B"/>
    <w:pPr>
      <w:widowControl w:val="0"/>
      <w:suppressAutoHyphens/>
      <w:overflowPunct w:val="0"/>
      <w:autoSpaceDE w:val="0"/>
      <w:spacing w:line="240" w:lineRule="auto"/>
      <w:textAlignment w:val="baseline"/>
    </w:pPr>
    <w:rPr>
      <w:rFonts w:ascii="Times New Roman" w:hAnsi="Times New Roman"/>
      <w:sz w:val="22"/>
    </w:rPr>
  </w:style>
  <w:style w:type="paragraph" w:customStyle="1" w:styleId="WW-BodyText2">
    <w:name w:val="WW-Body Text 2"/>
    <w:basedOn w:val="Navaden"/>
    <w:uiPriority w:val="99"/>
    <w:rsid w:val="0094013B"/>
    <w:pPr>
      <w:widowControl w:val="0"/>
      <w:suppressAutoHyphens/>
      <w:overflowPunct w:val="0"/>
      <w:autoSpaceDE w:val="0"/>
      <w:spacing w:line="240" w:lineRule="auto"/>
      <w:textAlignment w:val="baseline"/>
    </w:pPr>
    <w:rPr>
      <w:sz w:val="24"/>
      <w:szCs w:val="20"/>
    </w:rPr>
  </w:style>
  <w:style w:type="paragraph" w:customStyle="1" w:styleId="TableContents">
    <w:name w:val="Table Contents"/>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TableHeading">
    <w:name w:val="Table Heading"/>
    <w:basedOn w:val="TableContents"/>
    <w:uiPriority w:val="99"/>
    <w:rsid w:val="0094013B"/>
    <w:pPr>
      <w:jc w:val="center"/>
    </w:pPr>
    <w:rPr>
      <w:b/>
      <w:bCs/>
    </w:rPr>
  </w:style>
  <w:style w:type="paragraph" w:customStyle="1" w:styleId="Framecontents">
    <w:name w:val="Frame contents"/>
    <w:basedOn w:val="Telobesedila"/>
    <w:uiPriority w:val="99"/>
    <w:rsid w:val="0094013B"/>
    <w:pPr>
      <w:widowControl w:val="0"/>
      <w:tabs>
        <w:tab w:val="clear" w:pos="284"/>
      </w:tabs>
      <w:suppressAutoHyphens/>
      <w:spacing w:after="120"/>
      <w:jc w:val="left"/>
    </w:pPr>
    <w:rPr>
      <w:b w:val="0"/>
      <w:sz w:val="24"/>
      <w:szCs w:val="24"/>
    </w:rPr>
  </w:style>
  <w:style w:type="character" w:styleId="Krepko">
    <w:name w:val="Strong"/>
    <w:basedOn w:val="Privzetapisavaodstavka"/>
    <w:uiPriority w:val="99"/>
    <w:qFormat/>
    <w:locked/>
    <w:rsid w:val="0094013B"/>
    <w:rPr>
      <w:rFonts w:cs="Times New Roman"/>
      <w:b/>
    </w:rPr>
  </w:style>
  <w:style w:type="paragraph" w:customStyle="1" w:styleId="Slog1">
    <w:name w:val="Slog1"/>
    <w:basedOn w:val="Naslov1"/>
    <w:uiPriority w:val="99"/>
    <w:rsid w:val="0094013B"/>
    <w:pPr>
      <w:widowControl w:val="0"/>
      <w:suppressAutoHyphens/>
      <w:spacing w:before="0" w:after="0" w:line="240" w:lineRule="auto"/>
      <w:ind w:left="1068" w:hanging="360"/>
    </w:pPr>
    <w:rPr>
      <w:rFonts w:ascii="Times New Roman" w:hAnsi="Times New Roman"/>
      <w:b w:val="0"/>
      <w:i/>
      <w:kern w:val="0"/>
      <w:sz w:val="22"/>
      <w:szCs w:val="22"/>
      <w:u w:val="single"/>
    </w:rPr>
  </w:style>
  <w:style w:type="paragraph" w:customStyle="1" w:styleId="Natevanje2">
    <w:name w:val="Naštevanje2"/>
    <w:basedOn w:val="Navaden"/>
    <w:uiPriority w:val="99"/>
    <w:rsid w:val="0094013B"/>
    <w:pPr>
      <w:spacing w:after="160" w:line="240" w:lineRule="auto"/>
      <w:ind w:left="454" w:hanging="454"/>
    </w:pPr>
    <w:rPr>
      <w:rFonts w:ascii="Times New Roman" w:hAnsi="Times New Roman"/>
      <w:b/>
      <w:sz w:val="24"/>
      <w:szCs w:val="20"/>
    </w:rPr>
  </w:style>
  <w:style w:type="paragraph" w:customStyle="1" w:styleId="Zamik1">
    <w:name w:val="Zamik1"/>
    <w:basedOn w:val="Zamik2"/>
    <w:uiPriority w:val="99"/>
    <w:rsid w:val="0094013B"/>
    <w:pPr>
      <w:numPr>
        <w:numId w:val="0"/>
      </w:numPr>
      <w:tabs>
        <w:tab w:val="num" w:pos="397"/>
        <w:tab w:val="num" w:pos="720"/>
        <w:tab w:val="num" w:pos="928"/>
      </w:tabs>
      <w:ind w:left="284" w:hanging="360"/>
    </w:pPr>
  </w:style>
  <w:style w:type="paragraph" w:customStyle="1" w:styleId="Zamik2">
    <w:name w:val="Zamik2"/>
    <w:basedOn w:val="Navaden"/>
    <w:uiPriority w:val="99"/>
    <w:rsid w:val="0094013B"/>
    <w:pPr>
      <w:numPr>
        <w:numId w:val="11"/>
      </w:numPr>
      <w:tabs>
        <w:tab w:val="clear" w:pos="360"/>
        <w:tab w:val="left" w:pos="3969"/>
        <w:tab w:val="left" w:pos="5103"/>
      </w:tabs>
      <w:spacing w:line="240" w:lineRule="auto"/>
      <w:ind w:left="794" w:hanging="284"/>
    </w:pPr>
    <w:rPr>
      <w:rFonts w:ascii="Times New Roman" w:hAnsi="Times New Roman"/>
      <w:sz w:val="24"/>
      <w:szCs w:val="20"/>
    </w:rPr>
  </w:style>
  <w:style w:type="paragraph" w:customStyle="1" w:styleId="Natevanje1">
    <w:name w:val="Naštevanje1"/>
    <w:basedOn w:val="Navaden"/>
    <w:uiPriority w:val="99"/>
    <w:rsid w:val="0094013B"/>
    <w:pPr>
      <w:spacing w:line="240" w:lineRule="auto"/>
      <w:ind w:left="454" w:hanging="454"/>
    </w:pPr>
    <w:rPr>
      <w:rFonts w:ascii="Times New Roman" w:hAnsi="Times New Roman"/>
      <w:sz w:val="24"/>
      <w:szCs w:val="20"/>
    </w:rPr>
  </w:style>
  <w:style w:type="paragraph" w:customStyle="1" w:styleId="Zamik3">
    <w:name w:val="Zamik3"/>
    <w:basedOn w:val="Zamik2"/>
    <w:uiPriority w:val="99"/>
    <w:rsid w:val="0094013B"/>
    <w:pPr>
      <w:ind w:left="1135"/>
    </w:pPr>
  </w:style>
  <w:style w:type="paragraph" w:customStyle="1" w:styleId="Zamik4">
    <w:name w:val="Zamik4"/>
    <w:basedOn w:val="Zamik2"/>
    <w:uiPriority w:val="99"/>
    <w:rsid w:val="0094013B"/>
    <w:pPr>
      <w:tabs>
        <w:tab w:val="clear" w:pos="3969"/>
        <w:tab w:val="clear" w:pos="5103"/>
      </w:tabs>
      <w:ind w:left="454" w:hanging="454"/>
      <w:jc w:val="both"/>
    </w:pPr>
  </w:style>
  <w:style w:type="paragraph" w:customStyle="1" w:styleId="Natevanje123">
    <w:name w:val="Naštevanje 1. 2. 3."/>
    <w:basedOn w:val="Navaden"/>
    <w:uiPriority w:val="99"/>
    <w:rsid w:val="0094013B"/>
    <w:pPr>
      <w:tabs>
        <w:tab w:val="left" w:pos="567"/>
      </w:tabs>
      <w:spacing w:line="240" w:lineRule="auto"/>
      <w:jc w:val="both"/>
    </w:pPr>
    <w:rPr>
      <w:rFonts w:ascii="Times New Roman" w:hAnsi="Times New Roman"/>
      <w:sz w:val="22"/>
      <w:szCs w:val="20"/>
      <w:lang w:eastAsia="sl-SI"/>
    </w:rPr>
  </w:style>
  <w:style w:type="paragraph" w:customStyle="1" w:styleId="p">
    <w:name w:val="p"/>
    <w:basedOn w:val="Navaden"/>
    <w:uiPriority w:val="99"/>
    <w:rsid w:val="0094013B"/>
    <w:pPr>
      <w:spacing w:before="60" w:after="15" w:line="240" w:lineRule="auto"/>
      <w:ind w:left="15" w:right="15" w:firstLine="240"/>
      <w:jc w:val="both"/>
    </w:pPr>
    <w:rPr>
      <w:color w:val="222222"/>
      <w:sz w:val="22"/>
      <w:szCs w:val="22"/>
      <w:lang w:eastAsia="sl-SI"/>
    </w:rPr>
  </w:style>
  <w:style w:type="paragraph" w:customStyle="1" w:styleId="odstbrezpresledka">
    <w:name w:val="odst. brez presledka"/>
    <w:uiPriority w:val="99"/>
    <w:rsid w:val="0094013B"/>
    <w:pPr>
      <w:widowControl w:val="0"/>
      <w:overflowPunct w:val="0"/>
      <w:autoSpaceDE w:val="0"/>
      <w:autoSpaceDN w:val="0"/>
      <w:adjustRightInd w:val="0"/>
      <w:spacing w:line="240" w:lineRule="exact"/>
      <w:textAlignment w:val="baseline"/>
    </w:pPr>
    <w:rPr>
      <w:rFonts w:ascii="SL Dutch" w:hAnsi="SL Dutch"/>
      <w:sz w:val="24"/>
      <w:szCs w:val="20"/>
    </w:rPr>
  </w:style>
  <w:style w:type="paragraph" w:customStyle="1" w:styleId="Preformatted">
    <w:name w:val="Preformatted"/>
    <w:basedOn w:val="Navaden"/>
    <w:uiPriority w:val="99"/>
    <w:rsid w:val="009401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eastAsia="sl-SI"/>
    </w:rPr>
  </w:style>
  <w:style w:type="character" w:customStyle="1" w:styleId="a131">
    <w:name w:val="a131"/>
    <w:uiPriority w:val="99"/>
    <w:rsid w:val="0094013B"/>
    <w:rPr>
      <w:rFonts w:ascii="Verdana" w:hAnsi="Verdana"/>
      <w:color w:val="000000"/>
      <w:sz w:val="20"/>
    </w:rPr>
  </w:style>
  <w:style w:type="paragraph" w:styleId="Telobesedila-zamik3">
    <w:name w:val="Body Text Indent 3"/>
    <w:basedOn w:val="Navaden"/>
    <w:link w:val="Telobesedila-zamik3Znak"/>
    <w:uiPriority w:val="99"/>
    <w:semiHidden/>
    <w:rsid w:val="0094013B"/>
    <w:pPr>
      <w:spacing w:line="240" w:lineRule="auto"/>
      <w:ind w:left="540"/>
      <w:jc w:val="both"/>
    </w:pPr>
    <w:rPr>
      <w:sz w:val="24"/>
      <w:szCs w:val="22"/>
      <w:lang w:val="de-DE"/>
    </w:rPr>
  </w:style>
  <w:style w:type="character" w:customStyle="1" w:styleId="Telobesedila-zamik3Znak">
    <w:name w:val="Telo besedila - zamik 3 Znak"/>
    <w:basedOn w:val="Privzetapisavaodstavka"/>
    <w:link w:val="Telobesedila-zamik3"/>
    <w:uiPriority w:val="99"/>
    <w:semiHidden/>
    <w:locked/>
    <w:rsid w:val="0094013B"/>
    <w:rPr>
      <w:rFonts w:ascii="Arial" w:hAnsi="Arial"/>
      <w:sz w:val="22"/>
      <w:lang w:val="de-DE" w:eastAsia="en-US"/>
    </w:rPr>
  </w:style>
  <w:style w:type="paragraph" w:customStyle="1" w:styleId="Oznac">
    <w:name w:val="Oznac"/>
    <w:basedOn w:val="Navaden"/>
    <w:uiPriority w:val="99"/>
    <w:rsid w:val="0094013B"/>
    <w:pPr>
      <w:tabs>
        <w:tab w:val="num" w:pos="720"/>
      </w:tabs>
      <w:spacing w:line="240" w:lineRule="auto"/>
      <w:ind w:left="720" w:hanging="360"/>
    </w:pPr>
    <w:rPr>
      <w:rFonts w:ascii="Times New Roman" w:hAnsi="Times New Roman"/>
      <w:sz w:val="24"/>
      <w:lang w:eastAsia="sl-SI"/>
    </w:rPr>
  </w:style>
  <w:style w:type="paragraph" w:customStyle="1" w:styleId="BodyText31">
    <w:name w:val="Body Text 31"/>
    <w:basedOn w:val="Navaden"/>
    <w:uiPriority w:val="99"/>
    <w:rsid w:val="0094013B"/>
    <w:pPr>
      <w:widowControl w:val="0"/>
      <w:numPr>
        <w:numId w:val="4"/>
      </w:numPr>
      <w:tabs>
        <w:tab w:val="num" w:pos="397"/>
        <w:tab w:val="num" w:pos="720"/>
      </w:tabs>
      <w:overflowPunct w:val="0"/>
      <w:autoSpaceDE w:val="0"/>
      <w:autoSpaceDN w:val="0"/>
      <w:adjustRightInd w:val="0"/>
      <w:spacing w:line="240" w:lineRule="auto"/>
      <w:jc w:val="both"/>
      <w:textAlignment w:val="baseline"/>
    </w:pPr>
    <w:rPr>
      <w:rFonts w:ascii="Times New Roman" w:hAnsi="Times New Roman"/>
      <w:sz w:val="22"/>
      <w:szCs w:val="22"/>
      <w:lang w:eastAsia="sl-SI"/>
    </w:rPr>
  </w:style>
  <w:style w:type="paragraph" w:customStyle="1" w:styleId="Pika">
    <w:name w:val="Pika"/>
    <w:basedOn w:val="Navaden"/>
    <w:uiPriority w:val="99"/>
    <w:rsid w:val="0094013B"/>
    <w:pPr>
      <w:tabs>
        <w:tab w:val="left" w:pos="360"/>
      </w:tabs>
      <w:spacing w:line="240" w:lineRule="auto"/>
      <w:ind w:left="360" w:hanging="360"/>
    </w:pPr>
    <w:rPr>
      <w:rFonts w:cs="Arial"/>
      <w:sz w:val="22"/>
      <w:szCs w:val="22"/>
      <w:lang w:eastAsia="sl-SI"/>
    </w:rPr>
  </w:style>
  <w:style w:type="paragraph" w:customStyle="1" w:styleId="BodyText22">
    <w:name w:val="Body Text 22"/>
    <w:basedOn w:val="Navaden"/>
    <w:uiPriority w:val="99"/>
    <w:rsid w:val="0094013B"/>
    <w:pPr>
      <w:widowControl w:val="0"/>
      <w:numPr>
        <w:numId w:val="8"/>
      </w:numPr>
      <w:tabs>
        <w:tab w:val="left" w:pos="720"/>
        <w:tab w:val="right" w:pos="6451"/>
      </w:tabs>
      <w:overflowPunct w:val="0"/>
      <w:autoSpaceDE w:val="0"/>
      <w:autoSpaceDN w:val="0"/>
      <w:adjustRightInd w:val="0"/>
      <w:spacing w:line="240" w:lineRule="auto"/>
      <w:textAlignment w:val="baseline"/>
    </w:pPr>
    <w:rPr>
      <w:rFonts w:ascii="Times New Roman" w:hAnsi="Times New Roman"/>
      <w:sz w:val="22"/>
      <w:szCs w:val="22"/>
      <w:lang w:eastAsia="sl-SI"/>
    </w:rPr>
  </w:style>
  <w:style w:type="paragraph" w:customStyle="1" w:styleId="H2">
    <w:name w:val="H2"/>
    <w:basedOn w:val="Navaden"/>
    <w:next w:val="Navaden"/>
    <w:uiPriority w:val="99"/>
    <w:rsid w:val="0094013B"/>
    <w:pPr>
      <w:keepNext/>
      <w:widowControl w:val="0"/>
      <w:numPr>
        <w:numId w:val="12"/>
      </w:numPr>
      <w:tabs>
        <w:tab w:val="clear" w:pos="360"/>
      </w:tabs>
      <w:overflowPunct w:val="0"/>
      <w:autoSpaceDE w:val="0"/>
      <w:autoSpaceDN w:val="0"/>
      <w:adjustRightInd w:val="0"/>
      <w:spacing w:before="100" w:after="100" w:line="240" w:lineRule="auto"/>
      <w:ind w:left="0" w:firstLine="0"/>
      <w:textAlignment w:val="baseline"/>
    </w:pPr>
    <w:rPr>
      <w:rFonts w:ascii="Times New Roman" w:hAnsi="Times New Roman"/>
      <w:b/>
      <w:bCs/>
      <w:sz w:val="36"/>
      <w:szCs w:val="36"/>
      <w:lang w:eastAsia="sl-SI"/>
    </w:rPr>
  </w:style>
  <w:style w:type="paragraph" w:customStyle="1" w:styleId="pika0">
    <w:name w:val="pika"/>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val="en-GB"/>
    </w:rPr>
  </w:style>
  <w:style w:type="paragraph" w:customStyle="1" w:styleId="ostevilcba">
    <w:name w:val="ostevilcba"/>
    <w:basedOn w:val="Navaden"/>
    <w:uiPriority w:val="99"/>
    <w:rsid w:val="0094013B"/>
    <w:pPr>
      <w:tabs>
        <w:tab w:val="num" w:pos="720"/>
      </w:tabs>
      <w:spacing w:line="240" w:lineRule="auto"/>
      <w:ind w:left="720" w:hanging="360"/>
    </w:pPr>
    <w:rPr>
      <w:rFonts w:ascii="Times New Roman" w:hAnsi="Times New Roman"/>
      <w:sz w:val="24"/>
    </w:rPr>
  </w:style>
  <w:style w:type="paragraph" w:customStyle="1" w:styleId="bodytext240">
    <w:name w:val="bodytext24"/>
    <w:basedOn w:val="Navaden"/>
    <w:uiPriority w:val="99"/>
    <w:rsid w:val="0094013B"/>
    <w:pPr>
      <w:spacing w:before="100" w:beforeAutospacing="1" w:after="100" w:afterAutospacing="1" w:line="240" w:lineRule="auto"/>
    </w:pPr>
    <w:rPr>
      <w:rFonts w:ascii="Times New Roman" w:hAnsi="Times New Roman"/>
      <w:sz w:val="24"/>
      <w:lang w:val="en-GB"/>
    </w:rPr>
  </w:style>
  <w:style w:type="paragraph" w:styleId="Blokbesedila">
    <w:name w:val="Block Text"/>
    <w:basedOn w:val="Navaden"/>
    <w:uiPriority w:val="99"/>
    <w:semiHidden/>
    <w:rsid w:val="0094013B"/>
    <w:pPr>
      <w:keepNext/>
      <w:keepLines/>
      <w:autoSpaceDE w:val="0"/>
      <w:autoSpaceDN w:val="0"/>
      <w:adjustRightInd w:val="0"/>
      <w:spacing w:line="240" w:lineRule="atLeast"/>
      <w:ind w:left="15" w:right="71"/>
      <w:jc w:val="both"/>
    </w:pPr>
    <w:rPr>
      <w:rFonts w:ascii="Times New Roman" w:hAnsi="Times New Roman"/>
      <w:sz w:val="22"/>
      <w:szCs w:val="22"/>
      <w:lang w:eastAsia="sl-SI"/>
    </w:rPr>
  </w:style>
  <w:style w:type="paragraph" w:customStyle="1" w:styleId="navadno">
    <w:name w:val="navadno"/>
    <w:basedOn w:val="Telobesedila"/>
    <w:uiPriority w:val="99"/>
    <w:rsid w:val="0094013B"/>
    <w:pPr>
      <w:tabs>
        <w:tab w:val="clear" w:pos="284"/>
      </w:tabs>
      <w:spacing w:line="288" w:lineRule="auto"/>
    </w:pPr>
    <w:rPr>
      <w:b w:val="0"/>
      <w:szCs w:val="22"/>
      <w:lang w:eastAsia="en-US"/>
    </w:rPr>
  </w:style>
  <w:style w:type="paragraph" w:styleId="Oznaenseznam">
    <w:name w:val="List Bullet"/>
    <w:basedOn w:val="Navaden"/>
    <w:autoRedefine/>
    <w:uiPriority w:val="99"/>
    <w:semiHidden/>
    <w:rsid w:val="0094013B"/>
    <w:pPr>
      <w:tabs>
        <w:tab w:val="num" w:pos="425"/>
        <w:tab w:val="num" w:pos="900"/>
      </w:tabs>
      <w:spacing w:line="240" w:lineRule="auto"/>
      <w:ind w:left="360" w:hanging="425"/>
      <w:jc w:val="both"/>
    </w:pPr>
    <w:rPr>
      <w:rFonts w:cs="Arial"/>
      <w:sz w:val="22"/>
      <w:szCs w:val="22"/>
      <w:lang w:eastAsia="sl-SI"/>
    </w:rPr>
  </w:style>
  <w:style w:type="paragraph" w:styleId="Naslov">
    <w:name w:val="Title"/>
    <w:basedOn w:val="Naslov1"/>
    <w:link w:val="NaslovZnak"/>
    <w:uiPriority w:val="99"/>
    <w:qFormat/>
    <w:locked/>
    <w:rsid w:val="0094013B"/>
    <w:pPr>
      <w:spacing w:line="240" w:lineRule="auto"/>
      <w:jc w:val="center"/>
      <w:outlineLvl w:val="9"/>
    </w:pPr>
    <w:rPr>
      <w:rFonts w:ascii="Times New Roman" w:hAnsi="Times New Roman"/>
      <w:b w:val="0"/>
      <w:i/>
      <w:kern w:val="28"/>
      <w:szCs w:val="28"/>
      <w:u w:val="single"/>
      <w:lang w:eastAsia="en-US"/>
    </w:rPr>
  </w:style>
  <w:style w:type="character" w:customStyle="1" w:styleId="NaslovZnak">
    <w:name w:val="Naslov Znak"/>
    <w:basedOn w:val="Privzetapisavaodstavka"/>
    <w:link w:val="Naslov"/>
    <w:uiPriority w:val="99"/>
    <w:locked/>
    <w:rsid w:val="0094013B"/>
    <w:rPr>
      <w:i/>
      <w:kern w:val="28"/>
      <w:sz w:val="28"/>
      <w:u w:val="single"/>
      <w:lang w:val="x-none" w:eastAsia="en-US"/>
    </w:rPr>
  </w:style>
  <w:style w:type="paragraph" w:customStyle="1" w:styleId="BodyText26">
    <w:name w:val="Body Text 26"/>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tevilkastraniDa44GyXc">
    <w:name w:val="Številka straniDa4&amp;4&amp;/â„/Gyú/Xc"/>
    <w:uiPriority w:val="99"/>
    <w:rsid w:val="0094013B"/>
    <w:rPr>
      <w:sz w:val="20"/>
    </w:rPr>
  </w:style>
  <w:style w:type="paragraph" w:customStyle="1" w:styleId="BodyText27">
    <w:name w:val="Body Text 27"/>
    <w:basedOn w:val="Navaden"/>
    <w:uiPriority w:val="99"/>
    <w:rsid w:val="0094013B"/>
    <w:pPr>
      <w:widowControl w:val="0"/>
      <w:overflowPunct w:val="0"/>
      <w:autoSpaceDE w:val="0"/>
      <w:autoSpaceDN w:val="0"/>
      <w:adjustRightInd w:val="0"/>
      <w:spacing w:line="240" w:lineRule="auto"/>
      <w:jc w:val="center"/>
      <w:textAlignment w:val="baseline"/>
    </w:pPr>
    <w:rPr>
      <w:rFonts w:cs="Arial"/>
      <w:b/>
      <w:bCs/>
      <w:sz w:val="32"/>
      <w:szCs w:val="32"/>
      <w:lang w:eastAsia="sl-SI"/>
    </w:rPr>
  </w:style>
  <w:style w:type="character" w:customStyle="1" w:styleId="Hyperlink1">
    <w:name w:val="Hyperlink1"/>
    <w:uiPriority w:val="99"/>
    <w:rsid w:val="0094013B"/>
    <w:rPr>
      <w:color w:val="0000FF"/>
      <w:sz w:val="20"/>
      <w:u w:val="single"/>
    </w:rPr>
  </w:style>
  <w:style w:type="paragraph" w:customStyle="1" w:styleId="BodyText23">
    <w:name w:val="Body Text 23"/>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lang w:eastAsia="sl-SI"/>
    </w:rPr>
  </w:style>
  <w:style w:type="paragraph" w:customStyle="1" w:styleId="BlockQuotation1">
    <w:name w:val="Block Quotation1"/>
    <w:basedOn w:val="Navaden"/>
    <w:uiPriority w:val="99"/>
    <w:rsid w:val="0094013B"/>
    <w:pPr>
      <w:widowControl w:val="0"/>
      <w:overflowPunct w:val="0"/>
      <w:autoSpaceDE w:val="0"/>
      <w:autoSpaceDN w:val="0"/>
      <w:adjustRightInd w:val="0"/>
      <w:spacing w:line="240" w:lineRule="atLeast"/>
      <w:ind w:left="743" w:right="311" w:hanging="34"/>
      <w:jc w:val="both"/>
      <w:textAlignment w:val="baseline"/>
    </w:pPr>
    <w:rPr>
      <w:rFonts w:ascii="Times New Roman" w:hAnsi="Times New Roman"/>
      <w:i/>
      <w:iCs/>
      <w:color w:val="000000"/>
      <w:sz w:val="24"/>
      <w:lang w:eastAsia="sl-SI"/>
    </w:rPr>
  </w:style>
  <w:style w:type="paragraph" w:customStyle="1" w:styleId="xl27">
    <w:name w:val="xl27"/>
    <w:basedOn w:val="Navaden"/>
    <w:uiPriority w:val="99"/>
    <w:rsid w:val="0094013B"/>
    <w:pPr>
      <w:pBdr>
        <w:bottom w:val="single" w:sz="4" w:space="0" w:color="auto"/>
        <w:right w:val="single" w:sz="4" w:space="0" w:color="auto"/>
      </w:pBdr>
      <w:spacing w:before="100" w:after="100" w:line="240" w:lineRule="auto"/>
      <w:jc w:val="right"/>
      <w:textAlignment w:val="top"/>
    </w:pPr>
    <w:rPr>
      <w:rFonts w:eastAsia="Arial Unicode MS" w:cs="Arial"/>
      <w:sz w:val="16"/>
      <w:szCs w:val="16"/>
      <w:lang w:val="en-GB" w:eastAsia="sl-SI"/>
    </w:rPr>
  </w:style>
  <w:style w:type="paragraph" w:customStyle="1" w:styleId="font5">
    <w:name w:val="font5"/>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eastAsia="sl-SI"/>
    </w:rPr>
  </w:style>
  <w:style w:type="paragraph" w:customStyle="1" w:styleId="xl24">
    <w:name w:val="xl24"/>
    <w:basedOn w:val="Navaden"/>
    <w:uiPriority w:val="99"/>
    <w:rsid w:val="0094013B"/>
    <w:pPr>
      <w:pBdr>
        <w:top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5">
    <w:name w:val="xl25"/>
    <w:basedOn w:val="Navaden"/>
    <w:uiPriority w:val="99"/>
    <w:rsid w:val="0094013B"/>
    <w:pPr>
      <w:pBdr>
        <w:top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6">
    <w:name w:val="xl26"/>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8">
    <w:name w:val="xl28"/>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9">
    <w:name w:val="xl2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0">
    <w:name w:val="xl30"/>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31">
    <w:name w:val="xl31"/>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2">
    <w:name w:val="xl32"/>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33">
    <w:name w:val="xl33"/>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4">
    <w:name w:val="xl34"/>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5">
    <w:name w:val="xl35"/>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6">
    <w:name w:val="xl36"/>
    <w:basedOn w:val="Navaden"/>
    <w:uiPriority w:val="99"/>
    <w:rsid w:val="0094013B"/>
    <w:pPr>
      <w:spacing w:before="100" w:beforeAutospacing="1" w:after="100" w:afterAutospacing="1" w:line="240" w:lineRule="auto"/>
      <w:textAlignment w:val="top"/>
    </w:pPr>
    <w:rPr>
      <w:rFonts w:eastAsia="Arial Unicode MS" w:cs="Arial"/>
      <w:sz w:val="16"/>
      <w:szCs w:val="16"/>
      <w:lang w:eastAsia="sl-SI"/>
    </w:rPr>
  </w:style>
  <w:style w:type="paragraph" w:customStyle="1" w:styleId="xl37">
    <w:name w:val="xl37"/>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8">
    <w:name w:val="xl38"/>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39">
    <w:name w:val="xl39"/>
    <w:basedOn w:val="Navaden"/>
    <w:uiPriority w:val="99"/>
    <w:rsid w:val="0094013B"/>
    <w:pP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40">
    <w:name w:val="xl40"/>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1">
    <w:name w:val="xl41"/>
    <w:basedOn w:val="Navaden"/>
    <w:uiPriority w:val="99"/>
    <w:rsid w:val="0094013B"/>
    <w:pPr>
      <w:pBdr>
        <w:top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2">
    <w:name w:val="xl42"/>
    <w:basedOn w:val="Navaden"/>
    <w:uiPriority w:val="99"/>
    <w:rsid w:val="0094013B"/>
    <w:pPr>
      <w:pBdr>
        <w:right w:val="single" w:sz="4" w:space="0" w:color="auto"/>
      </w:pBdr>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43">
    <w:name w:val="xl43"/>
    <w:basedOn w:val="Navaden"/>
    <w:uiPriority w:val="99"/>
    <w:rsid w:val="0094013B"/>
    <w:pPr>
      <w:pBdr>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4">
    <w:name w:val="xl44"/>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5">
    <w:name w:val="xl45"/>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6">
    <w:name w:val="xl46"/>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7">
    <w:name w:val="xl47"/>
    <w:basedOn w:val="Navaden"/>
    <w:uiPriority w:val="99"/>
    <w:rsid w:val="0094013B"/>
    <w:pPr>
      <w:pBdr>
        <w:top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8">
    <w:name w:val="xl48"/>
    <w:basedOn w:val="Navaden"/>
    <w:uiPriority w:val="99"/>
    <w:rsid w:val="0094013B"/>
    <w:pPr>
      <w:pBdr>
        <w:top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49">
    <w:name w:val="xl49"/>
    <w:basedOn w:val="Navaden"/>
    <w:uiPriority w:val="99"/>
    <w:rsid w:val="0094013B"/>
    <w:pPr>
      <w:spacing w:before="100" w:beforeAutospacing="1" w:after="100" w:afterAutospacing="1" w:line="240" w:lineRule="auto"/>
      <w:jc w:val="right"/>
    </w:pPr>
    <w:rPr>
      <w:rFonts w:eastAsia="Arial Unicode MS" w:cs="Arial"/>
      <w:sz w:val="16"/>
      <w:szCs w:val="16"/>
      <w:lang w:eastAsia="sl-SI"/>
    </w:rPr>
  </w:style>
  <w:style w:type="paragraph" w:customStyle="1" w:styleId="xl50">
    <w:name w:val="xl50"/>
    <w:basedOn w:val="Navaden"/>
    <w:uiPriority w:val="99"/>
    <w:rsid w:val="0094013B"/>
    <w:pPr>
      <w:pBdr>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1">
    <w:name w:val="xl51"/>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2">
    <w:name w:val="xl52"/>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53">
    <w:name w:val="xl53"/>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4">
    <w:name w:val="xl54"/>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5">
    <w:name w:val="xl55"/>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6">
    <w:name w:val="xl56"/>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7">
    <w:name w:val="xl5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8">
    <w:name w:val="xl58"/>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9">
    <w:name w:val="xl5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0">
    <w:name w:val="xl60"/>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1">
    <w:name w:val="xl61"/>
    <w:basedOn w:val="Navaden"/>
    <w:uiPriority w:val="99"/>
    <w:rsid w:val="0094013B"/>
    <w:pPr>
      <w:pBdr>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62">
    <w:name w:val="xl6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3">
    <w:name w:val="xl6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64">
    <w:name w:val="xl64"/>
    <w:basedOn w:val="Navaden"/>
    <w:uiPriority w:val="99"/>
    <w:rsid w:val="0094013B"/>
    <w:pPr>
      <w:pBdr>
        <w:top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5">
    <w:name w:val="xl65"/>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6">
    <w:name w:val="xl66"/>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7">
    <w:name w:val="xl67"/>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68">
    <w:name w:val="xl6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9">
    <w:name w:val="xl69"/>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70">
    <w:name w:val="xl70"/>
    <w:basedOn w:val="Navaden"/>
    <w:uiPriority w:val="99"/>
    <w:rsid w:val="0094013B"/>
    <w:pPr>
      <w:pBdr>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71">
    <w:name w:val="xl7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72">
    <w:name w:val="xl72"/>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3">
    <w:name w:val="xl7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4">
    <w:name w:val="xl74"/>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5">
    <w:name w:val="xl75"/>
    <w:basedOn w:val="Navaden"/>
    <w:uiPriority w:val="99"/>
    <w:rsid w:val="0094013B"/>
    <w:pPr>
      <w:pBdr>
        <w:top w:val="single" w:sz="4" w:space="0" w:color="auto"/>
        <w:left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76">
    <w:name w:val="xl76"/>
    <w:basedOn w:val="Navaden"/>
    <w:uiPriority w:val="99"/>
    <w:rsid w:val="0094013B"/>
    <w:pPr>
      <w:pBdr>
        <w:top w:val="single" w:sz="4" w:space="0" w:color="auto"/>
        <w:bottom w:val="double" w:sz="6"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7">
    <w:name w:val="xl77"/>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8">
    <w:name w:val="xl78"/>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9">
    <w:name w:val="xl79"/>
    <w:basedOn w:val="Navaden"/>
    <w:uiPriority w:val="99"/>
    <w:rsid w:val="0094013B"/>
    <w:pPr>
      <w:pBdr>
        <w:bottom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80">
    <w:name w:val="xl80"/>
    <w:basedOn w:val="Navaden"/>
    <w:uiPriority w:val="99"/>
    <w:rsid w:val="0094013B"/>
    <w:pPr>
      <w:pBdr>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1">
    <w:name w:val="xl8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pPr>
    <w:rPr>
      <w:rFonts w:eastAsia="Arial Unicode MS" w:cs="Arial"/>
      <w:b/>
      <w:bCs/>
      <w:sz w:val="16"/>
      <w:szCs w:val="16"/>
      <w:lang w:eastAsia="sl-SI"/>
    </w:rPr>
  </w:style>
  <w:style w:type="paragraph" w:customStyle="1" w:styleId="xl82">
    <w:name w:val="xl82"/>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3">
    <w:name w:val="xl83"/>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4">
    <w:name w:val="xl84"/>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5">
    <w:name w:val="xl85"/>
    <w:basedOn w:val="Navaden"/>
    <w:uiPriority w:val="99"/>
    <w:rsid w:val="0094013B"/>
    <w:pPr>
      <w:spacing w:before="100" w:beforeAutospacing="1" w:after="100" w:afterAutospacing="1" w:line="240" w:lineRule="auto"/>
    </w:pPr>
    <w:rPr>
      <w:rFonts w:eastAsia="Arial Unicode MS" w:cs="Arial"/>
      <w:b/>
      <w:bCs/>
      <w:sz w:val="16"/>
      <w:szCs w:val="16"/>
      <w:lang w:eastAsia="sl-SI"/>
    </w:rPr>
  </w:style>
  <w:style w:type="paragraph" w:customStyle="1" w:styleId="xl86">
    <w:name w:val="xl86"/>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7">
    <w:name w:val="xl8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8">
    <w:name w:val="xl88"/>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9">
    <w:name w:val="xl89"/>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0">
    <w:name w:val="xl9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1">
    <w:name w:val="xl91"/>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2">
    <w:name w:val="xl9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3">
    <w:name w:val="xl93"/>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4">
    <w:name w:val="xl94"/>
    <w:basedOn w:val="Navaden"/>
    <w:uiPriority w:val="99"/>
    <w:rsid w:val="0094013B"/>
    <w:pPr>
      <w:pBdr>
        <w:left w:val="single" w:sz="4" w:space="31" w:color="auto"/>
        <w:bottom w:val="single" w:sz="4" w:space="0" w:color="auto"/>
      </w:pBdr>
      <w:shd w:val="clear" w:color="auto" w:fill="C0C0C0"/>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95">
    <w:name w:val="xl95"/>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96">
    <w:name w:val="xl96"/>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7">
    <w:name w:val="xl97"/>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98">
    <w:name w:val="xl98"/>
    <w:basedOn w:val="Navaden"/>
    <w:uiPriority w:val="99"/>
    <w:rsid w:val="0094013B"/>
    <w:pPr>
      <w:pBdr>
        <w:lef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9">
    <w:name w:val="xl99"/>
    <w:basedOn w:val="Navaden"/>
    <w:uiPriority w:val="99"/>
    <w:rsid w:val="0094013B"/>
    <w:pPr>
      <w:pBdr>
        <w:righ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100">
    <w:name w:val="xl100"/>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1">
    <w:name w:val="xl101"/>
    <w:basedOn w:val="Navaden"/>
    <w:uiPriority w:val="99"/>
    <w:rsid w:val="0094013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2">
    <w:name w:val="xl102"/>
    <w:basedOn w:val="Navaden"/>
    <w:uiPriority w:val="99"/>
    <w:rsid w:val="0094013B"/>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GB"/>
    </w:rPr>
  </w:style>
  <w:style w:type="paragraph" w:customStyle="1" w:styleId="font6">
    <w:name w:val="font6"/>
    <w:basedOn w:val="Navaden"/>
    <w:uiPriority w:val="99"/>
    <w:rsid w:val="0094013B"/>
    <w:pPr>
      <w:spacing w:before="100" w:beforeAutospacing="1" w:after="100" w:afterAutospacing="1" w:line="240" w:lineRule="auto"/>
    </w:pPr>
    <w:rPr>
      <w:rFonts w:ascii="Tahoma" w:eastAsia="Arial Unicode MS" w:hAnsi="Tahoma" w:cs="Tahoma"/>
      <w:b/>
      <w:bCs/>
      <w:color w:val="000000"/>
      <w:sz w:val="16"/>
      <w:szCs w:val="16"/>
      <w:lang w:val="en-GB"/>
    </w:rPr>
  </w:style>
  <w:style w:type="paragraph" w:customStyle="1" w:styleId="font7">
    <w:name w:val="font7"/>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val="en-GB"/>
    </w:rPr>
  </w:style>
  <w:style w:type="paragraph" w:customStyle="1" w:styleId="navaden1">
    <w:name w:val="navaden1"/>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eastAsia="sl-SI"/>
    </w:rPr>
  </w:style>
  <w:style w:type="paragraph" w:customStyle="1" w:styleId="xl103">
    <w:name w:val="xl103"/>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4">
    <w:name w:val="xl104"/>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5">
    <w:name w:val="xl105"/>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6">
    <w:name w:val="xl106"/>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7">
    <w:name w:val="xl107"/>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8">
    <w:name w:val="xl108"/>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b/>
      <w:bCs/>
      <w:sz w:val="16"/>
      <w:szCs w:val="16"/>
      <w:lang w:val="en-GB"/>
    </w:rPr>
  </w:style>
  <w:style w:type="paragraph" w:customStyle="1" w:styleId="xl109">
    <w:name w:val="xl109"/>
    <w:basedOn w:val="Navaden"/>
    <w:uiPriority w:val="99"/>
    <w:rsid w:val="0094013B"/>
    <w:pPr>
      <w:spacing w:before="100" w:beforeAutospacing="1" w:after="100" w:afterAutospacing="1" w:line="240" w:lineRule="auto"/>
      <w:textAlignment w:val="center"/>
    </w:pPr>
    <w:rPr>
      <w:rFonts w:eastAsia="Arial Unicode MS" w:cs="Arial"/>
      <w:sz w:val="16"/>
      <w:szCs w:val="16"/>
      <w:lang w:val="en-GB"/>
    </w:rPr>
  </w:style>
  <w:style w:type="paragraph" w:customStyle="1" w:styleId="xl110">
    <w:name w:val="xl110"/>
    <w:basedOn w:val="Navaden"/>
    <w:uiPriority w:val="99"/>
    <w:rsid w:val="0094013B"/>
    <w:pPr>
      <w:pBdr>
        <w:top w:val="single" w:sz="4"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1">
    <w:name w:val="xl111"/>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2">
    <w:name w:val="xl112"/>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3">
    <w:name w:val="xl113"/>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4">
    <w:name w:val="xl114"/>
    <w:basedOn w:val="Navaden"/>
    <w:uiPriority w:val="99"/>
    <w:rsid w:val="0094013B"/>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right"/>
    </w:pPr>
    <w:rPr>
      <w:rFonts w:eastAsia="Arial Unicode MS" w:cs="Arial"/>
      <w:sz w:val="16"/>
      <w:szCs w:val="16"/>
      <w:lang w:val="en-GB"/>
    </w:rPr>
  </w:style>
  <w:style w:type="paragraph" w:customStyle="1" w:styleId="xl115">
    <w:name w:val="xl11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6">
    <w:name w:val="xl116"/>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7">
    <w:name w:val="xl117"/>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val="en-GB"/>
    </w:rPr>
  </w:style>
  <w:style w:type="paragraph" w:customStyle="1" w:styleId="xl118">
    <w:name w:val="xl118"/>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19">
    <w:name w:val="xl119"/>
    <w:basedOn w:val="Navaden"/>
    <w:uiPriority w:val="99"/>
    <w:rsid w:val="009401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0">
    <w:name w:val="xl120"/>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1">
    <w:name w:val="xl121"/>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2">
    <w:name w:val="xl12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3">
    <w:name w:val="xl123"/>
    <w:basedOn w:val="Navaden"/>
    <w:uiPriority w:val="99"/>
    <w:rsid w:val="0094013B"/>
    <w:pPr>
      <w:pBdr>
        <w:top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4">
    <w:name w:val="xl124"/>
    <w:basedOn w:val="Navaden"/>
    <w:uiPriority w:val="99"/>
    <w:rsid w:val="0094013B"/>
    <w:pPr>
      <w:pBdr>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5">
    <w:name w:val="xl125"/>
    <w:basedOn w:val="Navaden"/>
    <w:uiPriority w:val="99"/>
    <w:rsid w:val="0094013B"/>
    <w:pPr>
      <w:pBdr>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6">
    <w:name w:val="xl126"/>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27">
    <w:name w:val="xl127"/>
    <w:basedOn w:val="Navaden"/>
    <w:uiPriority w:val="99"/>
    <w:rsid w:val="0094013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Arial Unicode MS" w:cs="Arial"/>
      <w:sz w:val="16"/>
      <w:szCs w:val="16"/>
      <w:lang w:val="en-GB"/>
    </w:rPr>
  </w:style>
  <w:style w:type="paragraph" w:customStyle="1" w:styleId="xl128">
    <w:name w:val="xl128"/>
    <w:basedOn w:val="Navaden"/>
    <w:uiPriority w:val="99"/>
    <w:rsid w:val="0094013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9">
    <w:name w:val="xl12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0">
    <w:name w:val="xl130"/>
    <w:basedOn w:val="Navaden"/>
    <w:uiPriority w:val="99"/>
    <w:rsid w:val="0094013B"/>
    <w:pPr>
      <w:pBdr>
        <w:lef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1">
    <w:name w:val="xl13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2">
    <w:name w:val="xl132"/>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3">
    <w:name w:val="xl133"/>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4">
    <w:name w:val="xl13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5">
    <w:name w:val="xl135"/>
    <w:basedOn w:val="Navaden"/>
    <w:uiPriority w:val="99"/>
    <w:rsid w:val="0094013B"/>
    <w:pPr>
      <w:pBdr>
        <w:top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6">
    <w:name w:val="xl136"/>
    <w:basedOn w:val="Navaden"/>
    <w:uiPriority w:val="99"/>
    <w:rsid w:val="0094013B"/>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7">
    <w:name w:val="xl137"/>
    <w:basedOn w:val="Navaden"/>
    <w:uiPriority w:val="99"/>
    <w:rsid w:val="0094013B"/>
    <w:pPr>
      <w:pBdr>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8">
    <w:name w:val="xl138"/>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9">
    <w:name w:val="xl139"/>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0">
    <w:name w:val="xl140"/>
    <w:basedOn w:val="Navaden"/>
    <w:uiPriority w:val="99"/>
    <w:rsid w:val="0094013B"/>
    <w:pPr>
      <w:pBdr>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1">
    <w:name w:val="xl141"/>
    <w:basedOn w:val="Navaden"/>
    <w:uiPriority w:val="99"/>
    <w:rsid w:val="0094013B"/>
    <w:pPr>
      <w:pBdr>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2">
    <w:name w:val="xl142"/>
    <w:basedOn w:val="Navaden"/>
    <w:uiPriority w:val="99"/>
    <w:rsid w:val="0094013B"/>
    <w:pPr>
      <w:pBdr>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3">
    <w:name w:val="xl143"/>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4">
    <w:name w:val="xl144"/>
    <w:basedOn w:val="Navaden"/>
    <w:uiPriority w:val="99"/>
    <w:rsid w:val="0094013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5">
    <w:name w:val="xl145"/>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6">
    <w:name w:val="xl146"/>
    <w:basedOn w:val="Navaden"/>
    <w:uiPriority w:val="99"/>
    <w:rsid w:val="0094013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47">
    <w:name w:val="xl147"/>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8">
    <w:name w:val="xl148"/>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49">
    <w:name w:val="xl14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0">
    <w:name w:val="xl15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1">
    <w:name w:val="xl151"/>
    <w:basedOn w:val="Navaden"/>
    <w:uiPriority w:val="99"/>
    <w:rsid w:val="0094013B"/>
    <w:pPr>
      <w:pBdr>
        <w:top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2">
    <w:name w:val="xl152"/>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53">
    <w:name w:val="xl153"/>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54">
    <w:name w:val="xl154"/>
    <w:basedOn w:val="Navaden"/>
    <w:uiPriority w:val="99"/>
    <w:rsid w:val="0094013B"/>
    <w:pPr>
      <w:pBdr>
        <w:top w:val="single" w:sz="8"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5">
    <w:name w:val="xl155"/>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both"/>
      <w:textAlignment w:val="center"/>
    </w:pPr>
    <w:rPr>
      <w:rFonts w:eastAsia="Arial Unicode MS" w:cs="Arial"/>
      <w:b/>
      <w:bCs/>
      <w:sz w:val="16"/>
      <w:szCs w:val="16"/>
      <w:lang w:val="en-GB"/>
    </w:rPr>
  </w:style>
  <w:style w:type="paragraph" w:customStyle="1" w:styleId="xl156">
    <w:name w:val="xl156"/>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7">
    <w:name w:val="xl157"/>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8">
    <w:name w:val="xl158"/>
    <w:basedOn w:val="Navaden"/>
    <w:uiPriority w:val="99"/>
    <w:rsid w:val="009401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59">
    <w:name w:val="xl159"/>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0">
    <w:name w:val="xl160"/>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1">
    <w:name w:val="xl161"/>
    <w:basedOn w:val="Navaden"/>
    <w:uiPriority w:val="99"/>
    <w:rsid w:val="0094013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2">
    <w:name w:val="xl162"/>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Arial Unicode MS" w:cs="Arial"/>
      <w:sz w:val="16"/>
      <w:szCs w:val="16"/>
      <w:lang w:val="en-GB"/>
    </w:rPr>
  </w:style>
  <w:style w:type="paragraph" w:customStyle="1" w:styleId="xl163">
    <w:name w:val="xl163"/>
    <w:basedOn w:val="Navaden"/>
    <w:uiPriority w:val="99"/>
    <w:rsid w:val="0094013B"/>
    <w:pPr>
      <w:pBdr>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4">
    <w:name w:val="xl164"/>
    <w:basedOn w:val="Navaden"/>
    <w:uiPriority w:val="99"/>
    <w:rsid w:val="0094013B"/>
    <w:pPr>
      <w:pBdr>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5">
    <w:name w:val="xl165"/>
    <w:basedOn w:val="Navaden"/>
    <w:uiPriority w:val="99"/>
    <w:rsid w:val="0094013B"/>
    <w:pPr>
      <w:pBdr>
        <w:left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6">
    <w:name w:val="xl166"/>
    <w:basedOn w:val="Navaden"/>
    <w:uiPriority w:val="99"/>
    <w:rsid w:val="0094013B"/>
    <w:pPr>
      <w:pBdr>
        <w:top w:val="single" w:sz="4" w:space="0" w:color="auto"/>
        <w:left w:val="single" w:sz="4"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7">
    <w:name w:val="xl167"/>
    <w:basedOn w:val="Navaden"/>
    <w:uiPriority w:val="99"/>
    <w:rsid w:val="0094013B"/>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8">
    <w:name w:val="xl168"/>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9">
    <w:name w:val="xl169"/>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0">
    <w:name w:val="xl17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71">
    <w:name w:val="xl17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2">
    <w:name w:val="xl172"/>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3">
    <w:name w:val="xl173"/>
    <w:basedOn w:val="Navaden"/>
    <w:uiPriority w:val="99"/>
    <w:rsid w:val="0094013B"/>
    <w:pPr>
      <w:pBdr>
        <w:bottom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4">
    <w:name w:val="xl174"/>
    <w:basedOn w:val="Navaden"/>
    <w:uiPriority w:val="99"/>
    <w:rsid w:val="009401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5">
    <w:name w:val="xl175"/>
    <w:basedOn w:val="Navaden"/>
    <w:uiPriority w:val="99"/>
    <w:rsid w:val="009401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6">
    <w:name w:val="xl176"/>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7">
    <w:name w:val="xl177"/>
    <w:basedOn w:val="Navaden"/>
    <w:uiPriority w:val="99"/>
    <w:rsid w:val="009401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8">
    <w:name w:val="xl178"/>
    <w:basedOn w:val="Navaden"/>
    <w:uiPriority w:val="99"/>
    <w:rsid w:val="009401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9">
    <w:name w:val="xl179"/>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0">
    <w:name w:val="xl18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1">
    <w:name w:val="xl181"/>
    <w:basedOn w:val="Navaden"/>
    <w:uiPriority w:val="99"/>
    <w:rsid w:val="0094013B"/>
    <w:pPr>
      <w:pBdr>
        <w:top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2">
    <w:name w:val="xl182"/>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3">
    <w:name w:val="xl183"/>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4">
    <w:name w:val="xl184"/>
    <w:basedOn w:val="Navaden"/>
    <w:uiPriority w:val="99"/>
    <w:rsid w:val="0094013B"/>
    <w:pPr>
      <w:pBdr>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5">
    <w:name w:val="xl185"/>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6">
    <w:name w:val="xl186"/>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7">
    <w:name w:val="xl187"/>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8">
    <w:name w:val="xl188"/>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9">
    <w:name w:val="xl18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0">
    <w:name w:val="xl19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1">
    <w:name w:val="xl19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2">
    <w:name w:val="xl19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3">
    <w:name w:val="xl193"/>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4">
    <w:name w:val="xl19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5">
    <w:name w:val="xl195"/>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6">
    <w:name w:val="xl196"/>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7">
    <w:name w:val="xl197"/>
    <w:basedOn w:val="Navaden"/>
    <w:uiPriority w:val="99"/>
    <w:rsid w:val="009401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8">
    <w:name w:val="xl198"/>
    <w:basedOn w:val="Navaden"/>
    <w:uiPriority w:val="99"/>
    <w:rsid w:val="009401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9">
    <w:name w:val="xl199"/>
    <w:basedOn w:val="Navaden"/>
    <w:uiPriority w:val="99"/>
    <w:rsid w:val="0094013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200">
    <w:name w:val="xl200"/>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1">
    <w:name w:val="xl201"/>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2">
    <w:name w:val="xl202"/>
    <w:basedOn w:val="Navaden"/>
    <w:uiPriority w:val="99"/>
    <w:rsid w:val="0094013B"/>
    <w:pPr>
      <w:pBdr>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3">
    <w:name w:val="xl203"/>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4">
    <w:name w:val="xl204"/>
    <w:basedOn w:val="Navaden"/>
    <w:uiPriority w:val="99"/>
    <w:rsid w:val="0094013B"/>
    <w:pPr>
      <w:pBdr>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5">
    <w:name w:val="xl205"/>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06">
    <w:name w:val="xl206"/>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7">
    <w:name w:val="xl207"/>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8">
    <w:name w:val="xl208"/>
    <w:basedOn w:val="Navaden"/>
    <w:uiPriority w:val="99"/>
    <w:rsid w:val="0094013B"/>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9">
    <w:name w:val="xl209"/>
    <w:basedOn w:val="Navaden"/>
    <w:uiPriority w:val="99"/>
    <w:rsid w:val="0094013B"/>
    <w:pPr>
      <w:pBdr>
        <w:left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0">
    <w:name w:val="xl210"/>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1">
    <w:name w:val="xl211"/>
    <w:basedOn w:val="Navaden"/>
    <w:uiPriority w:val="99"/>
    <w:rsid w:val="0094013B"/>
    <w:pPr>
      <w:pBdr>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2">
    <w:name w:val="xl212"/>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3">
    <w:name w:val="xl213"/>
    <w:basedOn w:val="Navaden"/>
    <w:uiPriority w:val="99"/>
    <w:rsid w:val="0094013B"/>
    <w:pPr>
      <w:pBdr>
        <w:top w:val="double" w:sz="6"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4">
    <w:name w:val="xl214"/>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5">
    <w:name w:val="xl215"/>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6">
    <w:name w:val="xl216"/>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7">
    <w:name w:val="xl217"/>
    <w:basedOn w:val="Navaden"/>
    <w:uiPriority w:val="99"/>
    <w:rsid w:val="0094013B"/>
    <w:pPr>
      <w:pBdr>
        <w:top w:val="single" w:sz="8"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18">
    <w:name w:val="xl218"/>
    <w:basedOn w:val="Navaden"/>
    <w:uiPriority w:val="99"/>
    <w:rsid w:val="0094013B"/>
    <w:pPr>
      <w:pBdr>
        <w:top w:val="single" w:sz="8" w:space="0" w:color="auto"/>
        <w:bottom w:val="double" w:sz="6"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9">
    <w:name w:val="xl219"/>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0">
    <w:name w:val="xl220"/>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1">
    <w:name w:val="xl22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22">
    <w:name w:val="xl222"/>
    <w:basedOn w:val="Navaden"/>
    <w:uiPriority w:val="99"/>
    <w:rsid w:val="0094013B"/>
    <w:pPr>
      <w:pBdr>
        <w:top w:val="single" w:sz="8" w:space="0" w:color="auto"/>
        <w:left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bulet1">
    <w:name w:val="bulet1"/>
    <w:basedOn w:val="Navaden"/>
    <w:uiPriority w:val="99"/>
    <w:rsid w:val="0094013B"/>
    <w:pPr>
      <w:numPr>
        <w:ilvl w:val="1"/>
        <w:numId w:val="1"/>
      </w:numPr>
      <w:tabs>
        <w:tab w:val="clear" w:pos="360"/>
        <w:tab w:val="num" w:pos="1080"/>
        <w:tab w:val="num" w:pos="1440"/>
      </w:tabs>
      <w:spacing w:line="240" w:lineRule="auto"/>
      <w:ind w:left="1080"/>
    </w:pPr>
    <w:rPr>
      <w:rFonts w:ascii="Times New Roman" w:hAnsi="Times New Roman"/>
      <w:sz w:val="24"/>
      <w:lang w:eastAsia="sl-SI"/>
    </w:rPr>
  </w:style>
  <w:style w:type="paragraph" w:customStyle="1" w:styleId="BodyTextIndent1">
    <w:name w:val="Body Text Indent1"/>
    <w:basedOn w:val="Navaden"/>
    <w:uiPriority w:val="99"/>
    <w:rsid w:val="0094013B"/>
    <w:pPr>
      <w:spacing w:after="120" w:line="240" w:lineRule="auto"/>
      <w:ind w:left="283"/>
    </w:pPr>
    <w:rPr>
      <w:rFonts w:ascii="Times New Roman" w:hAnsi="Times New Roman"/>
      <w:sz w:val="24"/>
      <w:lang w:eastAsia="sl-SI"/>
    </w:rPr>
  </w:style>
  <w:style w:type="character" w:customStyle="1" w:styleId="WW8Num3z1">
    <w:name w:val="WW8Num3z1"/>
    <w:uiPriority w:val="99"/>
    <w:rsid w:val="0094013B"/>
    <w:rPr>
      <w:rFonts w:ascii="Courier New" w:hAnsi="Courier New"/>
    </w:rPr>
  </w:style>
  <w:style w:type="character" w:customStyle="1" w:styleId="WW8Num3z2">
    <w:name w:val="WW8Num3z2"/>
    <w:uiPriority w:val="99"/>
    <w:rsid w:val="0094013B"/>
    <w:rPr>
      <w:rFonts w:ascii="Wingdings" w:hAnsi="Wingdings"/>
    </w:rPr>
  </w:style>
  <w:style w:type="character" w:customStyle="1" w:styleId="WW8Num4z1">
    <w:name w:val="WW8Num4z1"/>
    <w:uiPriority w:val="99"/>
    <w:rsid w:val="0094013B"/>
    <w:rPr>
      <w:rFonts w:ascii="Courier New" w:hAnsi="Courier New"/>
    </w:rPr>
  </w:style>
  <w:style w:type="character" w:customStyle="1" w:styleId="WW8Num4z2">
    <w:name w:val="WW8Num4z2"/>
    <w:uiPriority w:val="99"/>
    <w:rsid w:val="0094013B"/>
    <w:rPr>
      <w:rFonts w:ascii="Wingdings" w:hAnsi="Wingdings"/>
    </w:rPr>
  </w:style>
  <w:style w:type="character" w:customStyle="1" w:styleId="WW8Num5z3">
    <w:name w:val="WW8Num5z3"/>
    <w:uiPriority w:val="99"/>
    <w:rsid w:val="0094013B"/>
    <w:rPr>
      <w:rFonts w:ascii="Symbol" w:hAnsi="Symbol"/>
    </w:rPr>
  </w:style>
  <w:style w:type="character" w:customStyle="1" w:styleId="WW8Num6z0">
    <w:name w:val="WW8Num6z0"/>
    <w:uiPriority w:val="99"/>
    <w:rsid w:val="0094013B"/>
    <w:rPr>
      <w:rFonts w:ascii="Symbol" w:hAnsi="Symbol"/>
    </w:rPr>
  </w:style>
  <w:style w:type="character" w:customStyle="1" w:styleId="WW8Num6z1">
    <w:name w:val="WW8Num6z1"/>
    <w:uiPriority w:val="99"/>
    <w:rsid w:val="0094013B"/>
    <w:rPr>
      <w:rFonts w:ascii="Courier New" w:hAnsi="Courier New"/>
    </w:rPr>
  </w:style>
  <w:style w:type="character" w:customStyle="1" w:styleId="WW8Num6z2">
    <w:name w:val="WW8Num6z2"/>
    <w:uiPriority w:val="99"/>
    <w:rsid w:val="0094013B"/>
    <w:rPr>
      <w:rFonts w:ascii="Wingdings" w:hAnsi="Wingdings"/>
    </w:rPr>
  </w:style>
  <w:style w:type="character" w:customStyle="1" w:styleId="WW8Num7z0">
    <w:name w:val="WW8Num7z0"/>
    <w:uiPriority w:val="99"/>
    <w:rsid w:val="0094013B"/>
    <w:rPr>
      <w:rFonts w:ascii="Symbol" w:hAnsi="Symbol"/>
    </w:rPr>
  </w:style>
  <w:style w:type="character" w:customStyle="1" w:styleId="WW8Num7z1">
    <w:name w:val="WW8Num7z1"/>
    <w:uiPriority w:val="99"/>
    <w:rsid w:val="0094013B"/>
    <w:rPr>
      <w:rFonts w:ascii="Courier New" w:hAnsi="Courier New"/>
    </w:rPr>
  </w:style>
  <w:style w:type="character" w:customStyle="1" w:styleId="WW8Num7z2">
    <w:name w:val="WW8Num7z2"/>
    <w:uiPriority w:val="99"/>
    <w:rsid w:val="0094013B"/>
    <w:rPr>
      <w:rFonts w:ascii="Wingdings" w:hAnsi="Wingdings"/>
    </w:rPr>
  </w:style>
  <w:style w:type="character" w:customStyle="1" w:styleId="WW8Num8z0">
    <w:name w:val="WW8Num8z0"/>
    <w:uiPriority w:val="99"/>
    <w:rsid w:val="0094013B"/>
    <w:rPr>
      <w:rFonts w:ascii="Symbol" w:hAnsi="Symbol"/>
    </w:rPr>
  </w:style>
  <w:style w:type="character" w:customStyle="1" w:styleId="WW8Num8z1">
    <w:name w:val="WW8Num8z1"/>
    <w:uiPriority w:val="99"/>
    <w:rsid w:val="0094013B"/>
    <w:rPr>
      <w:rFonts w:ascii="Courier New" w:hAnsi="Courier New"/>
    </w:rPr>
  </w:style>
  <w:style w:type="character" w:customStyle="1" w:styleId="WW8Num8z2">
    <w:name w:val="WW8Num8z2"/>
    <w:uiPriority w:val="99"/>
    <w:rsid w:val="0094013B"/>
    <w:rPr>
      <w:rFonts w:ascii="Wingdings" w:hAnsi="Wingdings"/>
    </w:rPr>
  </w:style>
  <w:style w:type="character" w:customStyle="1" w:styleId="WW8Num9z0">
    <w:name w:val="WW8Num9z0"/>
    <w:uiPriority w:val="99"/>
    <w:rsid w:val="0094013B"/>
    <w:rPr>
      <w:rFonts w:ascii="Symbol" w:hAnsi="Symbol"/>
    </w:rPr>
  </w:style>
  <w:style w:type="character" w:customStyle="1" w:styleId="WW8Num9z1">
    <w:name w:val="WW8Num9z1"/>
    <w:uiPriority w:val="99"/>
    <w:rsid w:val="0094013B"/>
    <w:rPr>
      <w:rFonts w:ascii="Courier New" w:hAnsi="Courier New"/>
    </w:rPr>
  </w:style>
  <w:style w:type="character" w:customStyle="1" w:styleId="WW8Num9z2">
    <w:name w:val="WW8Num9z2"/>
    <w:uiPriority w:val="99"/>
    <w:rsid w:val="0094013B"/>
    <w:rPr>
      <w:rFonts w:ascii="Wingdings" w:hAnsi="Wingdings"/>
    </w:rPr>
  </w:style>
  <w:style w:type="character" w:customStyle="1" w:styleId="WW8Num10z0">
    <w:name w:val="WW8Num10z0"/>
    <w:uiPriority w:val="99"/>
    <w:rsid w:val="0094013B"/>
    <w:rPr>
      <w:rFonts w:ascii="Symbol" w:hAnsi="Symbol"/>
    </w:rPr>
  </w:style>
  <w:style w:type="character" w:customStyle="1" w:styleId="WW8Num10z1">
    <w:name w:val="WW8Num10z1"/>
    <w:uiPriority w:val="99"/>
    <w:rsid w:val="0094013B"/>
    <w:rPr>
      <w:rFonts w:ascii="Courier New" w:hAnsi="Courier New"/>
    </w:rPr>
  </w:style>
  <w:style w:type="character" w:customStyle="1" w:styleId="WW8Num10z2">
    <w:name w:val="WW8Num10z2"/>
    <w:uiPriority w:val="99"/>
    <w:rsid w:val="0094013B"/>
    <w:rPr>
      <w:rFonts w:ascii="Wingdings" w:hAnsi="Wingdings"/>
    </w:rPr>
  </w:style>
  <w:style w:type="character" w:customStyle="1" w:styleId="WW8Num11z0">
    <w:name w:val="WW8Num11z0"/>
    <w:uiPriority w:val="99"/>
    <w:rsid w:val="0094013B"/>
    <w:rPr>
      <w:rFonts w:ascii="Symbol" w:hAnsi="Symbol"/>
    </w:rPr>
  </w:style>
  <w:style w:type="character" w:customStyle="1" w:styleId="WW8Num11z1">
    <w:name w:val="WW8Num11z1"/>
    <w:uiPriority w:val="99"/>
    <w:rsid w:val="0094013B"/>
    <w:rPr>
      <w:rFonts w:ascii="Courier New" w:hAnsi="Courier New"/>
    </w:rPr>
  </w:style>
  <w:style w:type="character" w:customStyle="1" w:styleId="WW8Num11z2">
    <w:name w:val="WW8Num11z2"/>
    <w:uiPriority w:val="99"/>
    <w:rsid w:val="0094013B"/>
    <w:rPr>
      <w:rFonts w:ascii="Wingdings" w:hAnsi="Wingdings"/>
    </w:rPr>
  </w:style>
  <w:style w:type="character" w:customStyle="1" w:styleId="WW8Num12z0">
    <w:name w:val="WW8Num12z0"/>
    <w:uiPriority w:val="99"/>
    <w:rsid w:val="0094013B"/>
    <w:rPr>
      <w:rFonts w:ascii="Symbol" w:hAnsi="Symbol"/>
    </w:rPr>
  </w:style>
  <w:style w:type="character" w:customStyle="1" w:styleId="WW8Num12z1">
    <w:name w:val="WW8Num12z1"/>
    <w:uiPriority w:val="99"/>
    <w:rsid w:val="0094013B"/>
    <w:rPr>
      <w:rFonts w:ascii="Courier New" w:hAnsi="Courier New"/>
    </w:rPr>
  </w:style>
  <w:style w:type="character" w:customStyle="1" w:styleId="WW8Num12z2">
    <w:name w:val="WW8Num12z2"/>
    <w:uiPriority w:val="99"/>
    <w:rsid w:val="0094013B"/>
    <w:rPr>
      <w:rFonts w:ascii="Wingdings" w:hAnsi="Wingdings"/>
    </w:rPr>
  </w:style>
  <w:style w:type="character" w:customStyle="1" w:styleId="WW8Num14z4">
    <w:name w:val="WW8Num14z4"/>
    <w:uiPriority w:val="99"/>
    <w:rsid w:val="0094013B"/>
    <w:rPr>
      <w:rFonts w:ascii="Courier New" w:hAnsi="Courier New"/>
    </w:rPr>
  </w:style>
  <w:style w:type="character" w:customStyle="1" w:styleId="WW8Num15z0">
    <w:name w:val="WW8Num15z0"/>
    <w:uiPriority w:val="99"/>
    <w:rsid w:val="0094013B"/>
    <w:rPr>
      <w:rFonts w:ascii="Symbol" w:hAnsi="Symbol"/>
    </w:rPr>
  </w:style>
  <w:style w:type="character" w:customStyle="1" w:styleId="WW8Num15z1">
    <w:name w:val="WW8Num15z1"/>
    <w:uiPriority w:val="99"/>
    <w:rsid w:val="0094013B"/>
    <w:rPr>
      <w:rFonts w:ascii="Courier New" w:hAnsi="Courier New"/>
    </w:rPr>
  </w:style>
  <w:style w:type="character" w:customStyle="1" w:styleId="WW8Num15z2">
    <w:name w:val="WW8Num15z2"/>
    <w:uiPriority w:val="99"/>
    <w:rsid w:val="0094013B"/>
    <w:rPr>
      <w:rFonts w:ascii="Wingdings" w:hAnsi="Wingdings"/>
    </w:rPr>
  </w:style>
  <w:style w:type="character" w:customStyle="1" w:styleId="WW8Num16z1">
    <w:name w:val="WW8Num16z1"/>
    <w:uiPriority w:val="99"/>
    <w:rsid w:val="0094013B"/>
    <w:rPr>
      <w:rFonts w:ascii="Courier New" w:hAnsi="Courier New"/>
    </w:rPr>
  </w:style>
  <w:style w:type="character" w:customStyle="1" w:styleId="WW8Num16z2">
    <w:name w:val="WW8Num16z2"/>
    <w:uiPriority w:val="99"/>
    <w:rsid w:val="0094013B"/>
    <w:rPr>
      <w:rFonts w:ascii="Wingdings" w:hAnsi="Wingdings"/>
    </w:rPr>
  </w:style>
  <w:style w:type="character" w:customStyle="1" w:styleId="WW8Num16z3">
    <w:name w:val="WW8Num16z3"/>
    <w:uiPriority w:val="99"/>
    <w:rsid w:val="0094013B"/>
    <w:rPr>
      <w:rFonts w:ascii="Symbol" w:hAnsi="Symbol"/>
    </w:rPr>
  </w:style>
  <w:style w:type="character" w:customStyle="1" w:styleId="WW8Num17z0">
    <w:name w:val="WW8Num17z0"/>
    <w:uiPriority w:val="99"/>
    <w:rsid w:val="0094013B"/>
    <w:rPr>
      <w:rFonts w:ascii="Symbol" w:hAnsi="Symbol"/>
    </w:rPr>
  </w:style>
  <w:style w:type="character" w:customStyle="1" w:styleId="WW8Num17z1">
    <w:name w:val="WW8Num17z1"/>
    <w:uiPriority w:val="99"/>
    <w:rsid w:val="0094013B"/>
    <w:rPr>
      <w:rFonts w:ascii="Courier New" w:hAnsi="Courier New"/>
    </w:rPr>
  </w:style>
  <w:style w:type="character" w:customStyle="1" w:styleId="WW8Num17z2">
    <w:name w:val="WW8Num17z2"/>
    <w:uiPriority w:val="99"/>
    <w:rsid w:val="0094013B"/>
    <w:rPr>
      <w:rFonts w:ascii="Wingdings" w:hAnsi="Wingdings"/>
    </w:rPr>
  </w:style>
  <w:style w:type="character" w:customStyle="1" w:styleId="WW8Num19z0">
    <w:name w:val="WW8Num19z0"/>
    <w:uiPriority w:val="99"/>
    <w:rsid w:val="0094013B"/>
    <w:rPr>
      <w:rFonts w:ascii="Symbol" w:hAnsi="Symbol"/>
    </w:rPr>
  </w:style>
  <w:style w:type="character" w:customStyle="1" w:styleId="WW8Num19z1">
    <w:name w:val="WW8Num19z1"/>
    <w:uiPriority w:val="99"/>
    <w:rsid w:val="0094013B"/>
    <w:rPr>
      <w:rFonts w:ascii="Courier New" w:hAnsi="Courier New"/>
    </w:rPr>
  </w:style>
  <w:style w:type="character" w:customStyle="1" w:styleId="WW8Num19z2">
    <w:name w:val="WW8Num19z2"/>
    <w:uiPriority w:val="99"/>
    <w:rsid w:val="0094013B"/>
    <w:rPr>
      <w:rFonts w:ascii="Wingdings" w:hAnsi="Wingdings"/>
    </w:rPr>
  </w:style>
  <w:style w:type="character" w:customStyle="1" w:styleId="WW8Num21z0">
    <w:name w:val="WW8Num21z0"/>
    <w:uiPriority w:val="99"/>
    <w:rsid w:val="0094013B"/>
    <w:rPr>
      <w:rFonts w:ascii="Symbol" w:hAnsi="Symbol"/>
      <w:sz w:val="16"/>
    </w:rPr>
  </w:style>
  <w:style w:type="character" w:customStyle="1" w:styleId="WW8Num21z1">
    <w:name w:val="WW8Num21z1"/>
    <w:uiPriority w:val="99"/>
    <w:rsid w:val="0094013B"/>
    <w:rPr>
      <w:rFonts w:ascii="Courier New" w:hAnsi="Courier New"/>
    </w:rPr>
  </w:style>
  <w:style w:type="character" w:customStyle="1" w:styleId="WW8Num21z2">
    <w:name w:val="WW8Num21z2"/>
    <w:uiPriority w:val="99"/>
    <w:rsid w:val="0094013B"/>
    <w:rPr>
      <w:rFonts w:ascii="Wingdings" w:hAnsi="Wingdings"/>
    </w:rPr>
  </w:style>
  <w:style w:type="character" w:customStyle="1" w:styleId="WW8Num21z3">
    <w:name w:val="WW8Num21z3"/>
    <w:uiPriority w:val="99"/>
    <w:rsid w:val="0094013B"/>
    <w:rPr>
      <w:rFonts w:ascii="Symbol" w:hAnsi="Symbol"/>
    </w:rPr>
  </w:style>
  <w:style w:type="character" w:customStyle="1" w:styleId="WW8Num22z0">
    <w:name w:val="WW8Num22z0"/>
    <w:uiPriority w:val="99"/>
    <w:rsid w:val="0094013B"/>
    <w:rPr>
      <w:rFonts w:ascii="Symbol" w:hAnsi="Symbol"/>
    </w:rPr>
  </w:style>
  <w:style w:type="character" w:customStyle="1" w:styleId="WW8Num22z1">
    <w:name w:val="WW8Num22z1"/>
    <w:uiPriority w:val="99"/>
    <w:rsid w:val="0094013B"/>
    <w:rPr>
      <w:rFonts w:ascii="Courier New" w:hAnsi="Courier New"/>
    </w:rPr>
  </w:style>
  <w:style w:type="character" w:customStyle="1" w:styleId="WW8Num22z2">
    <w:name w:val="WW8Num22z2"/>
    <w:uiPriority w:val="99"/>
    <w:rsid w:val="0094013B"/>
    <w:rPr>
      <w:rFonts w:ascii="Wingdings" w:hAnsi="Wingdings"/>
    </w:rPr>
  </w:style>
  <w:style w:type="character" w:customStyle="1" w:styleId="WW8Num23z0">
    <w:name w:val="WW8Num23z0"/>
    <w:uiPriority w:val="99"/>
    <w:rsid w:val="0094013B"/>
    <w:rPr>
      <w:rFonts w:ascii="Times New Roman" w:hAnsi="Times New Roman"/>
    </w:rPr>
  </w:style>
  <w:style w:type="character" w:customStyle="1" w:styleId="WW8Num23z1">
    <w:name w:val="WW8Num23z1"/>
    <w:uiPriority w:val="99"/>
    <w:rsid w:val="0094013B"/>
    <w:rPr>
      <w:rFonts w:ascii="Courier New" w:hAnsi="Courier New"/>
    </w:rPr>
  </w:style>
  <w:style w:type="character" w:customStyle="1" w:styleId="WW8Num23z2">
    <w:name w:val="WW8Num23z2"/>
    <w:uiPriority w:val="99"/>
    <w:rsid w:val="0094013B"/>
    <w:rPr>
      <w:rFonts w:ascii="Wingdings" w:hAnsi="Wingdings"/>
    </w:rPr>
  </w:style>
  <w:style w:type="character" w:customStyle="1" w:styleId="WW8Num23z3">
    <w:name w:val="WW8Num23z3"/>
    <w:uiPriority w:val="99"/>
    <w:rsid w:val="0094013B"/>
    <w:rPr>
      <w:rFonts w:ascii="Symbol" w:hAnsi="Symbol"/>
    </w:rPr>
  </w:style>
  <w:style w:type="character" w:customStyle="1" w:styleId="WW8Num24z0">
    <w:name w:val="WW8Num24z0"/>
    <w:uiPriority w:val="99"/>
    <w:rsid w:val="0094013B"/>
    <w:rPr>
      <w:rFonts w:ascii="Times New Roman" w:hAnsi="Times New Roman"/>
    </w:rPr>
  </w:style>
  <w:style w:type="character" w:customStyle="1" w:styleId="WW8Num24z1">
    <w:name w:val="WW8Num24z1"/>
    <w:uiPriority w:val="99"/>
    <w:rsid w:val="0094013B"/>
    <w:rPr>
      <w:rFonts w:ascii="Courier New" w:hAnsi="Courier New"/>
    </w:rPr>
  </w:style>
  <w:style w:type="character" w:customStyle="1" w:styleId="WW8Num24z2">
    <w:name w:val="WW8Num24z2"/>
    <w:uiPriority w:val="99"/>
    <w:rsid w:val="0094013B"/>
    <w:rPr>
      <w:rFonts w:ascii="Wingdings" w:hAnsi="Wingdings"/>
    </w:rPr>
  </w:style>
  <w:style w:type="character" w:customStyle="1" w:styleId="WW8Num24z3">
    <w:name w:val="WW8Num24z3"/>
    <w:uiPriority w:val="99"/>
    <w:rsid w:val="0094013B"/>
    <w:rPr>
      <w:rFonts w:ascii="Symbol" w:hAnsi="Symbol"/>
    </w:rPr>
  </w:style>
  <w:style w:type="character" w:customStyle="1" w:styleId="WW8Num25z0">
    <w:name w:val="WW8Num25z0"/>
    <w:uiPriority w:val="99"/>
    <w:rsid w:val="0094013B"/>
    <w:rPr>
      <w:rFonts w:ascii="Symbol" w:hAnsi="Symbol"/>
    </w:rPr>
  </w:style>
  <w:style w:type="character" w:customStyle="1" w:styleId="WW8Num25z1">
    <w:name w:val="WW8Num25z1"/>
    <w:uiPriority w:val="99"/>
    <w:rsid w:val="0094013B"/>
    <w:rPr>
      <w:rFonts w:ascii="Courier New" w:hAnsi="Courier New"/>
    </w:rPr>
  </w:style>
  <w:style w:type="character" w:customStyle="1" w:styleId="WW8Num25z2">
    <w:name w:val="WW8Num25z2"/>
    <w:uiPriority w:val="99"/>
    <w:rsid w:val="0094013B"/>
    <w:rPr>
      <w:rFonts w:ascii="Wingdings" w:hAnsi="Wingdings"/>
    </w:rPr>
  </w:style>
  <w:style w:type="character" w:customStyle="1" w:styleId="WW8Num26z0">
    <w:name w:val="WW8Num26z0"/>
    <w:uiPriority w:val="99"/>
    <w:rsid w:val="0094013B"/>
    <w:rPr>
      <w:rFonts w:ascii="Symbol" w:hAnsi="Symbol"/>
    </w:rPr>
  </w:style>
  <w:style w:type="character" w:customStyle="1" w:styleId="WW8Num26z1">
    <w:name w:val="WW8Num26z1"/>
    <w:uiPriority w:val="99"/>
    <w:rsid w:val="0094013B"/>
    <w:rPr>
      <w:rFonts w:ascii="Courier New" w:hAnsi="Courier New"/>
    </w:rPr>
  </w:style>
  <w:style w:type="character" w:customStyle="1" w:styleId="WW8Num26z2">
    <w:name w:val="WW8Num26z2"/>
    <w:uiPriority w:val="99"/>
    <w:rsid w:val="0094013B"/>
    <w:rPr>
      <w:rFonts w:ascii="Wingdings" w:hAnsi="Wingdings"/>
    </w:rPr>
  </w:style>
  <w:style w:type="character" w:customStyle="1" w:styleId="WW8Num27z0">
    <w:name w:val="WW8Num27z0"/>
    <w:uiPriority w:val="99"/>
    <w:rsid w:val="0094013B"/>
    <w:rPr>
      <w:rFonts w:ascii="Symbol" w:hAnsi="Symbol"/>
    </w:rPr>
  </w:style>
  <w:style w:type="character" w:customStyle="1" w:styleId="WW8Num27z1">
    <w:name w:val="WW8Num27z1"/>
    <w:uiPriority w:val="99"/>
    <w:rsid w:val="0094013B"/>
    <w:rPr>
      <w:rFonts w:ascii="Courier New" w:hAnsi="Courier New"/>
    </w:rPr>
  </w:style>
  <w:style w:type="character" w:customStyle="1" w:styleId="WW8Num27z2">
    <w:name w:val="WW8Num27z2"/>
    <w:uiPriority w:val="99"/>
    <w:rsid w:val="0094013B"/>
    <w:rPr>
      <w:rFonts w:ascii="Wingdings" w:hAnsi="Wingdings"/>
    </w:rPr>
  </w:style>
  <w:style w:type="character" w:customStyle="1" w:styleId="WW8Num28z0">
    <w:name w:val="WW8Num28z0"/>
    <w:uiPriority w:val="99"/>
    <w:rsid w:val="0094013B"/>
    <w:rPr>
      <w:rFonts w:ascii="Symbol" w:hAnsi="Symbol"/>
    </w:rPr>
  </w:style>
  <w:style w:type="character" w:customStyle="1" w:styleId="WW8Num28z1">
    <w:name w:val="WW8Num28z1"/>
    <w:uiPriority w:val="99"/>
    <w:rsid w:val="0094013B"/>
    <w:rPr>
      <w:rFonts w:ascii="Courier New" w:hAnsi="Courier New"/>
    </w:rPr>
  </w:style>
  <w:style w:type="character" w:customStyle="1" w:styleId="WW8Num28z2">
    <w:name w:val="WW8Num28z2"/>
    <w:uiPriority w:val="99"/>
    <w:rsid w:val="0094013B"/>
    <w:rPr>
      <w:rFonts w:ascii="Wingdings" w:hAnsi="Wingdings"/>
    </w:rPr>
  </w:style>
  <w:style w:type="character" w:customStyle="1" w:styleId="WW8Num29z0">
    <w:name w:val="WW8Num29z0"/>
    <w:uiPriority w:val="99"/>
    <w:rsid w:val="0094013B"/>
    <w:rPr>
      <w:rFonts w:ascii="Symbol" w:hAnsi="Symbol"/>
    </w:rPr>
  </w:style>
  <w:style w:type="character" w:customStyle="1" w:styleId="WW8Num29z1">
    <w:name w:val="WW8Num29z1"/>
    <w:uiPriority w:val="99"/>
    <w:rsid w:val="0094013B"/>
    <w:rPr>
      <w:rFonts w:ascii="Courier New" w:hAnsi="Courier New"/>
    </w:rPr>
  </w:style>
  <w:style w:type="character" w:customStyle="1" w:styleId="WW8Num29z2">
    <w:name w:val="WW8Num29z2"/>
    <w:uiPriority w:val="99"/>
    <w:rsid w:val="0094013B"/>
    <w:rPr>
      <w:rFonts w:ascii="Wingdings" w:hAnsi="Wingdings"/>
    </w:rPr>
  </w:style>
  <w:style w:type="character" w:customStyle="1" w:styleId="WW8Num30z0">
    <w:name w:val="WW8Num30z0"/>
    <w:uiPriority w:val="99"/>
    <w:rsid w:val="0094013B"/>
    <w:rPr>
      <w:rFonts w:ascii="Symbol" w:hAnsi="Symbol"/>
    </w:rPr>
  </w:style>
  <w:style w:type="character" w:customStyle="1" w:styleId="WW8Num30z1">
    <w:name w:val="WW8Num30z1"/>
    <w:uiPriority w:val="99"/>
    <w:rsid w:val="0094013B"/>
    <w:rPr>
      <w:rFonts w:ascii="Courier New" w:hAnsi="Courier New"/>
    </w:rPr>
  </w:style>
  <w:style w:type="character" w:customStyle="1" w:styleId="WW8Num30z2">
    <w:name w:val="WW8Num30z2"/>
    <w:uiPriority w:val="99"/>
    <w:rsid w:val="0094013B"/>
    <w:rPr>
      <w:rFonts w:ascii="Wingdings" w:hAnsi="Wingdings"/>
    </w:rPr>
  </w:style>
  <w:style w:type="character" w:customStyle="1" w:styleId="WW8Num31z0">
    <w:name w:val="WW8Num31z0"/>
    <w:uiPriority w:val="99"/>
    <w:rsid w:val="0094013B"/>
    <w:rPr>
      <w:rFonts w:ascii="Symbol" w:hAnsi="Symbol"/>
    </w:rPr>
  </w:style>
  <w:style w:type="character" w:customStyle="1" w:styleId="WW8Num31z1">
    <w:name w:val="WW8Num31z1"/>
    <w:uiPriority w:val="99"/>
    <w:rsid w:val="0094013B"/>
    <w:rPr>
      <w:rFonts w:ascii="Courier New" w:hAnsi="Courier New"/>
    </w:rPr>
  </w:style>
  <w:style w:type="character" w:customStyle="1" w:styleId="WW8Num31z2">
    <w:name w:val="WW8Num31z2"/>
    <w:uiPriority w:val="99"/>
    <w:rsid w:val="0094013B"/>
    <w:rPr>
      <w:rFonts w:ascii="Wingdings" w:hAnsi="Wingdings"/>
    </w:rPr>
  </w:style>
  <w:style w:type="character" w:customStyle="1" w:styleId="WW8Num32z0">
    <w:name w:val="WW8Num32z0"/>
    <w:uiPriority w:val="99"/>
    <w:rsid w:val="0094013B"/>
    <w:rPr>
      <w:rFonts w:ascii="Times New Roman" w:hAnsi="Times New Roman"/>
    </w:rPr>
  </w:style>
  <w:style w:type="character" w:customStyle="1" w:styleId="WW8Num32z1">
    <w:name w:val="WW8Num32z1"/>
    <w:uiPriority w:val="99"/>
    <w:rsid w:val="0094013B"/>
    <w:rPr>
      <w:rFonts w:ascii="Courier New" w:hAnsi="Courier New"/>
    </w:rPr>
  </w:style>
  <w:style w:type="character" w:customStyle="1" w:styleId="WW8Num32z2">
    <w:name w:val="WW8Num32z2"/>
    <w:uiPriority w:val="99"/>
    <w:rsid w:val="0094013B"/>
    <w:rPr>
      <w:rFonts w:ascii="Wingdings" w:hAnsi="Wingdings"/>
    </w:rPr>
  </w:style>
  <w:style w:type="character" w:customStyle="1" w:styleId="WW8Num32z3">
    <w:name w:val="WW8Num32z3"/>
    <w:uiPriority w:val="99"/>
    <w:rsid w:val="0094013B"/>
    <w:rPr>
      <w:rFonts w:ascii="Symbol" w:hAnsi="Symbol"/>
    </w:rPr>
  </w:style>
  <w:style w:type="character" w:customStyle="1" w:styleId="WW8Num33z0">
    <w:name w:val="WW8Num33z0"/>
    <w:uiPriority w:val="99"/>
    <w:rsid w:val="0094013B"/>
    <w:rPr>
      <w:rFonts w:ascii="Times New Roman" w:hAnsi="Times New Roman"/>
    </w:rPr>
  </w:style>
  <w:style w:type="character" w:customStyle="1" w:styleId="WW8Num34z0">
    <w:name w:val="WW8Num34z0"/>
    <w:uiPriority w:val="99"/>
    <w:rsid w:val="0094013B"/>
    <w:rPr>
      <w:rFonts w:ascii="Symbol" w:hAnsi="Symbol"/>
      <w:sz w:val="16"/>
    </w:rPr>
  </w:style>
  <w:style w:type="character" w:customStyle="1" w:styleId="WW8Num34z1">
    <w:name w:val="WW8Num34z1"/>
    <w:uiPriority w:val="99"/>
    <w:rsid w:val="0094013B"/>
    <w:rPr>
      <w:rFonts w:ascii="Times New Roman" w:hAnsi="Times New Roman"/>
      <w:sz w:val="16"/>
    </w:rPr>
  </w:style>
  <w:style w:type="character" w:customStyle="1" w:styleId="WW8Num34z2">
    <w:name w:val="WW8Num34z2"/>
    <w:uiPriority w:val="99"/>
    <w:rsid w:val="0094013B"/>
    <w:rPr>
      <w:rFonts w:ascii="Wingdings" w:hAnsi="Wingdings"/>
    </w:rPr>
  </w:style>
  <w:style w:type="character" w:customStyle="1" w:styleId="WW8Num34z3">
    <w:name w:val="WW8Num34z3"/>
    <w:uiPriority w:val="99"/>
    <w:rsid w:val="0094013B"/>
    <w:rPr>
      <w:rFonts w:ascii="Symbol" w:hAnsi="Symbol"/>
    </w:rPr>
  </w:style>
  <w:style w:type="character" w:customStyle="1" w:styleId="WW8Num34z4">
    <w:name w:val="WW8Num34z4"/>
    <w:uiPriority w:val="99"/>
    <w:rsid w:val="0094013B"/>
    <w:rPr>
      <w:rFonts w:ascii="Courier New" w:hAnsi="Courier New"/>
    </w:rPr>
  </w:style>
  <w:style w:type="character" w:customStyle="1" w:styleId="WW8Num35z0">
    <w:name w:val="WW8Num35z0"/>
    <w:uiPriority w:val="99"/>
    <w:rsid w:val="0094013B"/>
    <w:rPr>
      <w:rFonts w:ascii="Times New Roman" w:hAnsi="Times New Roman"/>
    </w:rPr>
  </w:style>
  <w:style w:type="character" w:customStyle="1" w:styleId="WW8Num35z1">
    <w:name w:val="WW8Num35z1"/>
    <w:uiPriority w:val="99"/>
    <w:rsid w:val="0094013B"/>
    <w:rPr>
      <w:rFonts w:ascii="Symbol" w:hAnsi="Symbol"/>
    </w:rPr>
  </w:style>
  <w:style w:type="character" w:customStyle="1" w:styleId="WW8Num36z0">
    <w:name w:val="WW8Num36z0"/>
    <w:uiPriority w:val="99"/>
    <w:rsid w:val="0094013B"/>
    <w:rPr>
      <w:rFonts w:ascii="Symbol" w:hAnsi="Symbol"/>
    </w:rPr>
  </w:style>
  <w:style w:type="character" w:customStyle="1" w:styleId="WW8Num36z1">
    <w:name w:val="WW8Num36z1"/>
    <w:uiPriority w:val="99"/>
    <w:rsid w:val="0094013B"/>
    <w:rPr>
      <w:rFonts w:ascii="Courier New" w:hAnsi="Courier New"/>
    </w:rPr>
  </w:style>
  <w:style w:type="character" w:customStyle="1" w:styleId="WW8Num36z2">
    <w:name w:val="WW8Num36z2"/>
    <w:uiPriority w:val="99"/>
    <w:rsid w:val="0094013B"/>
    <w:rPr>
      <w:rFonts w:ascii="Wingdings" w:hAnsi="Wingdings"/>
    </w:rPr>
  </w:style>
  <w:style w:type="character" w:customStyle="1" w:styleId="WW8Num37z0">
    <w:name w:val="WW8Num37z0"/>
    <w:uiPriority w:val="99"/>
    <w:rsid w:val="0094013B"/>
    <w:rPr>
      <w:rFonts w:ascii="Symbol" w:hAnsi="Symbol"/>
    </w:rPr>
  </w:style>
  <w:style w:type="character" w:customStyle="1" w:styleId="WW8Num37z1">
    <w:name w:val="WW8Num37z1"/>
    <w:uiPriority w:val="99"/>
    <w:rsid w:val="0094013B"/>
    <w:rPr>
      <w:rFonts w:ascii="Courier New" w:hAnsi="Courier New"/>
    </w:rPr>
  </w:style>
  <w:style w:type="character" w:customStyle="1" w:styleId="WW8Num37z2">
    <w:name w:val="WW8Num37z2"/>
    <w:uiPriority w:val="99"/>
    <w:rsid w:val="0094013B"/>
    <w:rPr>
      <w:rFonts w:ascii="Wingdings" w:hAnsi="Wingdings"/>
    </w:rPr>
  </w:style>
  <w:style w:type="character" w:customStyle="1" w:styleId="WW8Num38z0">
    <w:name w:val="WW8Num38z0"/>
    <w:uiPriority w:val="99"/>
    <w:rsid w:val="0094013B"/>
    <w:rPr>
      <w:rFonts w:ascii="Symbol" w:hAnsi="Symbol"/>
    </w:rPr>
  </w:style>
  <w:style w:type="character" w:customStyle="1" w:styleId="WW8Num38z1">
    <w:name w:val="WW8Num38z1"/>
    <w:uiPriority w:val="99"/>
    <w:rsid w:val="0094013B"/>
    <w:rPr>
      <w:rFonts w:ascii="Courier New" w:hAnsi="Courier New"/>
    </w:rPr>
  </w:style>
  <w:style w:type="character" w:customStyle="1" w:styleId="WW8Num38z2">
    <w:name w:val="WW8Num38z2"/>
    <w:uiPriority w:val="99"/>
    <w:rsid w:val="0094013B"/>
    <w:rPr>
      <w:rFonts w:ascii="Wingdings" w:hAnsi="Wingdings"/>
    </w:rPr>
  </w:style>
  <w:style w:type="character" w:customStyle="1" w:styleId="WW8Num40z0">
    <w:name w:val="WW8Num40z0"/>
    <w:uiPriority w:val="99"/>
    <w:rsid w:val="0094013B"/>
    <w:rPr>
      <w:rFonts w:ascii="Symbol" w:hAnsi="Symbol"/>
    </w:rPr>
  </w:style>
  <w:style w:type="character" w:customStyle="1" w:styleId="WW8Num40z1">
    <w:name w:val="WW8Num40z1"/>
    <w:uiPriority w:val="99"/>
    <w:rsid w:val="0094013B"/>
    <w:rPr>
      <w:rFonts w:ascii="Courier New" w:hAnsi="Courier New"/>
    </w:rPr>
  </w:style>
  <w:style w:type="character" w:customStyle="1" w:styleId="WW8Num40z2">
    <w:name w:val="WW8Num40z2"/>
    <w:uiPriority w:val="99"/>
    <w:rsid w:val="0094013B"/>
    <w:rPr>
      <w:rFonts w:ascii="Wingdings" w:hAnsi="Wingdings"/>
    </w:rPr>
  </w:style>
  <w:style w:type="character" w:customStyle="1" w:styleId="Privzetapisavaodstavka1">
    <w:name w:val="Privzeta pisava odstavka1"/>
    <w:uiPriority w:val="99"/>
    <w:rsid w:val="0094013B"/>
  </w:style>
  <w:style w:type="character" w:customStyle="1" w:styleId="WW-Privzetapisavaodstavka">
    <w:name w:val="WW-Privzeta pisava odstavka"/>
    <w:uiPriority w:val="99"/>
    <w:rsid w:val="0094013B"/>
  </w:style>
  <w:style w:type="character" w:customStyle="1" w:styleId="Znakisprotnihopomb">
    <w:name w:val="Znaki sprotnih opomb"/>
    <w:uiPriority w:val="99"/>
    <w:rsid w:val="0094013B"/>
    <w:rPr>
      <w:vertAlign w:val="superscript"/>
    </w:rPr>
  </w:style>
  <w:style w:type="paragraph" w:customStyle="1" w:styleId="Naslov10">
    <w:name w:val="Naslov1"/>
    <w:basedOn w:val="Navaden"/>
    <w:next w:val="Telobesedila"/>
    <w:uiPriority w:val="99"/>
    <w:rsid w:val="0094013B"/>
    <w:pPr>
      <w:keepNext/>
      <w:widowControl w:val="0"/>
      <w:suppressAutoHyphens/>
      <w:spacing w:before="240" w:after="120" w:line="240" w:lineRule="auto"/>
    </w:pPr>
    <w:rPr>
      <w:rFonts w:eastAsia="MS Mincho" w:cs="Tahoma"/>
      <w:sz w:val="28"/>
      <w:szCs w:val="28"/>
      <w:lang w:eastAsia="ar-SA"/>
    </w:rPr>
  </w:style>
  <w:style w:type="paragraph" w:customStyle="1" w:styleId="Napis1">
    <w:name w:val="Napis1"/>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Kazalo">
    <w:name w:val="Kazalo"/>
    <w:basedOn w:val="Navaden"/>
    <w:uiPriority w:val="99"/>
    <w:rsid w:val="0094013B"/>
    <w:pPr>
      <w:widowControl w:val="0"/>
      <w:suppressLineNumbers/>
      <w:suppressAutoHyphens/>
      <w:spacing w:line="240" w:lineRule="auto"/>
    </w:pPr>
    <w:rPr>
      <w:rFonts w:ascii="Times New Roman" w:hAnsi="Times New Roman" w:cs="Tahoma"/>
      <w:sz w:val="24"/>
      <w:lang w:eastAsia="ar-SA"/>
    </w:rPr>
  </w:style>
  <w:style w:type="paragraph" w:customStyle="1" w:styleId="WW-Napis">
    <w:name w:val="WW-Napis"/>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WW-Telobesedila2">
    <w:name w:val="WW-Telo besedila 2"/>
    <w:basedOn w:val="Navaden"/>
    <w:uiPriority w:val="99"/>
    <w:rsid w:val="0094013B"/>
    <w:pPr>
      <w:widowControl w:val="0"/>
      <w:suppressAutoHyphens/>
      <w:spacing w:line="240" w:lineRule="auto"/>
      <w:ind w:right="-1181"/>
    </w:pPr>
    <w:rPr>
      <w:rFonts w:ascii="Times New Roman" w:hAnsi="Times New Roman"/>
      <w:sz w:val="24"/>
      <w:lang w:eastAsia="ar-SA"/>
    </w:rPr>
  </w:style>
  <w:style w:type="paragraph" w:customStyle="1" w:styleId="Telobesedila31">
    <w:name w:val="Telo besedila 31"/>
    <w:basedOn w:val="Navaden"/>
    <w:uiPriority w:val="99"/>
    <w:rsid w:val="0094013B"/>
    <w:pPr>
      <w:widowControl w:val="0"/>
      <w:suppressAutoHyphens/>
      <w:spacing w:line="240" w:lineRule="auto"/>
    </w:pPr>
    <w:rPr>
      <w:rFonts w:ascii="Times New Roman" w:hAnsi="Times New Roman"/>
      <w:color w:val="000000"/>
      <w:sz w:val="24"/>
      <w:szCs w:val="20"/>
      <w:lang w:eastAsia="ar-SA"/>
    </w:rPr>
  </w:style>
  <w:style w:type="paragraph" w:customStyle="1" w:styleId="Telobesedila-zamik21">
    <w:name w:val="Telo besedila - zamik 21"/>
    <w:basedOn w:val="Navaden"/>
    <w:uiPriority w:val="99"/>
    <w:rsid w:val="0094013B"/>
    <w:pPr>
      <w:spacing w:line="240" w:lineRule="auto"/>
      <w:ind w:left="360"/>
      <w:jc w:val="both"/>
    </w:pPr>
    <w:rPr>
      <w:sz w:val="24"/>
      <w:szCs w:val="22"/>
      <w:lang w:eastAsia="ar-SA"/>
    </w:rPr>
  </w:style>
  <w:style w:type="paragraph" w:customStyle="1" w:styleId="Telobesedila-zamik31">
    <w:name w:val="Telo besedila - zamik 31"/>
    <w:basedOn w:val="Navaden"/>
    <w:uiPriority w:val="99"/>
    <w:rsid w:val="0094013B"/>
    <w:pPr>
      <w:spacing w:line="240" w:lineRule="auto"/>
      <w:ind w:left="540"/>
      <w:jc w:val="both"/>
    </w:pPr>
    <w:rPr>
      <w:sz w:val="24"/>
      <w:szCs w:val="22"/>
      <w:lang w:val="de-DE" w:eastAsia="ar-SA"/>
    </w:rPr>
  </w:style>
  <w:style w:type="paragraph" w:customStyle="1" w:styleId="Blokbesedila1">
    <w:name w:val="Blok besedila1"/>
    <w:basedOn w:val="Navaden"/>
    <w:uiPriority w:val="99"/>
    <w:rsid w:val="0094013B"/>
    <w:pPr>
      <w:keepNext/>
      <w:keepLines/>
      <w:autoSpaceDE w:val="0"/>
      <w:spacing w:line="240" w:lineRule="atLeast"/>
      <w:ind w:left="15" w:right="71"/>
      <w:jc w:val="both"/>
    </w:pPr>
    <w:rPr>
      <w:rFonts w:ascii="Times New Roman" w:hAnsi="Times New Roman"/>
      <w:sz w:val="22"/>
      <w:szCs w:val="22"/>
      <w:lang w:eastAsia="ar-SA"/>
    </w:rPr>
  </w:style>
  <w:style w:type="paragraph" w:customStyle="1" w:styleId="Oznaenseznam1">
    <w:name w:val="Označen seznam1"/>
    <w:basedOn w:val="Navaden"/>
    <w:uiPriority w:val="99"/>
    <w:rsid w:val="0094013B"/>
    <w:pPr>
      <w:tabs>
        <w:tab w:val="num" w:pos="425"/>
        <w:tab w:val="left" w:pos="1260"/>
      </w:tabs>
      <w:spacing w:line="240" w:lineRule="auto"/>
      <w:ind w:left="720" w:hanging="425"/>
      <w:jc w:val="both"/>
    </w:pPr>
    <w:rPr>
      <w:rFonts w:cs="Arial"/>
      <w:sz w:val="22"/>
      <w:szCs w:val="22"/>
      <w:lang w:eastAsia="ar-SA"/>
    </w:rPr>
  </w:style>
  <w:style w:type="paragraph" w:styleId="Podnaslov">
    <w:name w:val="Subtitle"/>
    <w:basedOn w:val="Naslov10"/>
    <w:next w:val="Telobesedila"/>
    <w:link w:val="PodnaslovZnak"/>
    <w:uiPriority w:val="99"/>
    <w:qFormat/>
    <w:locked/>
    <w:rsid w:val="0094013B"/>
    <w:pPr>
      <w:jc w:val="center"/>
    </w:pPr>
    <w:rPr>
      <w:i/>
      <w:iCs/>
    </w:rPr>
  </w:style>
  <w:style w:type="character" w:customStyle="1" w:styleId="PodnaslovZnak">
    <w:name w:val="Podnaslov Znak"/>
    <w:basedOn w:val="Privzetapisavaodstavka"/>
    <w:link w:val="Podnaslov"/>
    <w:uiPriority w:val="99"/>
    <w:locked/>
    <w:rsid w:val="0094013B"/>
    <w:rPr>
      <w:rFonts w:ascii="Arial" w:eastAsia="MS Mincho" w:hAnsi="Arial"/>
      <w:i/>
      <w:sz w:val="28"/>
      <w:lang w:val="x-none" w:eastAsia="ar-SA" w:bidi="ar-SA"/>
    </w:rPr>
  </w:style>
  <w:style w:type="paragraph" w:customStyle="1" w:styleId="Vsebinatabele">
    <w:name w:val="Vsebina tabele"/>
    <w:basedOn w:val="Navaden"/>
    <w:uiPriority w:val="99"/>
    <w:rsid w:val="0094013B"/>
    <w:pPr>
      <w:widowControl w:val="0"/>
      <w:suppressLineNumbers/>
      <w:suppressAutoHyphens/>
      <w:spacing w:line="240" w:lineRule="auto"/>
    </w:pPr>
    <w:rPr>
      <w:rFonts w:ascii="Times New Roman" w:hAnsi="Times New Roman"/>
      <w:sz w:val="24"/>
      <w:lang w:eastAsia="ar-SA"/>
    </w:rPr>
  </w:style>
  <w:style w:type="paragraph" w:customStyle="1" w:styleId="Naslovtabele">
    <w:name w:val="Naslov tabele"/>
    <w:basedOn w:val="Vsebinatabele"/>
    <w:uiPriority w:val="99"/>
    <w:rsid w:val="0094013B"/>
    <w:pPr>
      <w:jc w:val="center"/>
    </w:pPr>
    <w:rPr>
      <w:b/>
      <w:bCs/>
    </w:rPr>
  </w:style>
  <w:style w:type="paragraph" w:customStyle="1" w:styleId="PlainText1">
    <w:name w:val="Plain Text1"/>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eastAsia="sl-SI"/>
    </w:rPr>
  </w:style>
  <w:style w:type="paragraph" w:customStyle="1" w:styleId="xl223">
    <w:name w:val="xl223"/>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4">
    <w:name w:val="xl224"/>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5">
    <w:name w:val="xl225"/>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6">
    <w:name w:val="xl226"/>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27">
    <w:name w:val="xl22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8">
    <w:name w:val="xl228"/>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9">
    <w:name w:val="xl229"/>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sz w:val="24"/>
      <w:lang w:eastAsia="sl-SI"/>
    </w:rPr>
  </w:style>
  <w:style w:type="paragraph" w:customStyle="1" w:styleId="xl230">
    <w:name w:val="xl230"/>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1">
    <w:name w:val="xl231"/>
    <w:basedOn w:val="Navaden"/>
    <w:uiPriority w:val="99"/>
    <w:rsid w:val="0094013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2">
    <w:name w:val="xl232"/>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3">
    <w:name w:val="xl233"/>
    <w:basedOn w:val="Navaden"/>
    <w:uiPriority w:val="99"/>
    <w:rsid w:val="0094013B"/>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4">
    <w:name w:val="xl234"/>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5">
    <w:name w:val="xl235"/>
    <w:basedOn w:val="Navaden"/>
    <w:uiPriority w:val="99"/>
    <w:rsid w:val="0094013B"/>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6">
    <w:name w:val="xl236"/>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7">
    <w:name w:val="xl23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8">
    <w:name w:val="xl238"/>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olor w:val="000000"/>
      <w:sz w:val="24"/>
      <w:lang w:eastAsia="sl-SI"/>
    </w:rPr>
  </w:style>
  <w:style w:type="paragraph" w:customStyle="1" w:styleId="xl239">
    <w:name w:val="xl23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4"/>
      <w:lang w:eastAsia="sl-SI"/>
    </w:rPr>
  </w:style>
  <w:style w:type="paragraph" w:customStyle="1" w:styleId="xl240">
    <w:name w:val="xl240"/>
    <w:basedOn w:val="Navaden"/>
    <w:uiPriority w:val="99"/>
    <w:rsid w:val="0094013B"/>
    <w:pPr>
      <w:spacing w:before="100" w:beforeAutospacing="1" w:after="100" w:afterAutospacing="1" w:line="240" w:lineRule="auto"/>
      <w:jc w:val="right"/>
      <w:textAlignment w:val="top"/>
    </w:pPr>
    <w:rPr>
      <w:rFonts w:cs="Arial"/>
      <w:b/>
      <w:bCs/>
      <w:color w:val="FF0000"/>
      <w:sz w:val="18"/>
      <w:szCs w:val="18"/>
      <w:u w:val="single"/>
      <w:lang w:eastAsia="sl-SI"/>
    </w:rPr>
  </w:style>
  <w:style w:type="paragraph" w:customStyle="1" w:styleId="xl241">
    <w:name w:val="xl241"/>
    <w:basedOn w:val="Navaden"/>
    <w:uiPriority w:val="99"/>
    <w:rsid w:val="0094013B"/>
    <w:pPr>
      <w:shd w:val="clear" w:color="auto" w:fill="FFFF00"/>
      <w:spacing w:before="100" w:beforeAutospacing="1" w:after="100" w:afterAutospacing="1" w:line="240" w:lineRule="auto"/>
      <w:jc w:val="right"/>
    </w:pPr>
    <w:rPr>
      <w:rFonts w:cs="Arial"/>
      <w:color w:val="FF0000"/>
      <w:sz w:val="18"/>
      <w:szCs w:val="18"/>
      <w:lang w:eastAsia="sl-SI"/>
    </w:rPr>
  </w:style>
  <w:style w:type="paragraph" w:customStyle="1" w:styleId="xl242">
    <w:name w:val="xl242"/>
    <w:basedOn w:val="Navaden"/>
    <w:uiPriority w:val="99"/>
    <w:rsid w:val="0094013B"/>
    <w:pPr>
      <w:shd w:val="clear" w:color="auto" w:fill="FFFF00"/>
      <w:spacing w:before="100" w:beforeAutospacing="1" w:after="100" w:afterAutospacing="1" w:line="240" w:lineRule="auto"/>
      <w:jc w:val="right"/>
      <w:textAlignment w:val="top"/>
    </w:pPr>
    <w:rPr>
      <w:rFonts w:cs="Arial"/>
      <w:color w:val="FF0000"/>
      <w:sz w:val="18"/>
      <w:szCs w:val="18"/>
      <w:lang w:eastAsia="sl-SI"/>
    </w:rPr>
  </w:style>
  <w:style w:type="paragraph" w:customStyle="1" w:styleId="xl243">
    <w:name w:val="xl243"/>
    <w:basedOn w:val="Navaden"/>
    <w:uiPriority w:val="99"/>
    <w:rsid w:val="0094013B"/>
    <w:pPr>
      <w:pBdr>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4">
    <w:name w:val="xl244"/>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5">
    <w:name w:val="xl24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hAnsi="Arial Narrow"/>
      <w:color w:val="FF0000"/>
      <w:sz w:val="24"/>
      <w:lang w:eastAsia="sl-SI"/>
    </w:rPr>
  </w:style>
  <w:style w:type="paragraph" w:customStyle="1" w:styleId="xl246">
    <w:name w:val="xl246"/>
    <w:basedOn w:val="Navaden"/>
    <w:uiPriority w:val="99"/>
    <w:rsid w:val="0094013B"/>
    <w:pPr>
      <w:pBdr>
        <w:top w:val="single" w:sz="8" w:space="0" w:color="auto"/>
        <w:lef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7">
    <w:name w:val="xl247"/>
    <w:basedOn w:val="Navaden"/>
    <w:uiPriority w:val="99"/>
    <w:rsid w:val="0094013B"/>
    <w:pPr>
      <w:pBdr>
        <w:top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8">
    <w:name w:val="xl248"/>
    <w:basedOn w:val="Navaden"/>
    <w:uiPriority w:val="99"/>
    <w:rsid w:val="0094013B"/>
    <w:pPr>
      <w:pBdr>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9">
    <w:name w:val="xl249"/>
    <w:basedOn w:val="Navaden"/>
    <w:uiPriority w:val="99"/>
    <w:rsid w:val="0094013B"/>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0">
    <w:name w:val="xl250"/>
    <w:basedOn w:val="Navaden"/>
    <w:uiPriority w:val="99"/>
    <w:rsid w:val="009401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1">
    <w:name w:val="xl251"/>
    <w:basedOn w:val="Navaden"/>
    <w:uiPriority w:val="99"/>
    <w:rsid w:val="009401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2">
    <w:name w:val="xl252"/>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3">
    <w:name w:val="xl253"/>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4">
    <w:name w:val="xl254"/>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color w:val="000000"/>
      <w:sz w:val="24"/>
      <w:lang w:eastAsia="sl-SI"/>
    </w:rPr>
  </w:style>
  <w:style w:type="paragraph" w:customStyle="1" w:styleId="xl255">
    <w:name w:val="xl255"/>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6">
    <w:name w:val="xl256"/>
    <w:basedOn w:val="Navaden"/>
    <w:uiPriority w:val="99"/>
    <w:rsid w:val="009401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7">
    <w:name w:val="xl257"/>
    <w:basedOn w:val="Navaden"/>
    <w:uiPriority w:val="99"/>
    <w:rsid w:val="0094013B"/>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hAnsi="Arial Narrow"/>
      <w:b/>
      <w:bCs/>
      <w:sz w:val="24"/>
      <w:lang w:eastAsia="sl-SI"/>
    </w:rPr>
  </w:style>
  <w:style w:type="paragraph" w:customStyle="1" w:styleId="xl258">
    <w:name w:val="xl25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59">
    <w:name w:val="xl259"/>
    <w:basedOn w:val="Navaden"/>
    <w:uiPriority w:val="99"/>
    <w:rsid w:val="0094013B"/>
    <w:pPr>
      <w:pBdr>
        <w:left w:val="single" w:sz="8"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0">
    <w:name w:val="xl26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1">
    <w:name w:val="xl261"/>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2">
    <w:name w:val="xl262"/>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63">
    <w:name w:val="xl263"/>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Narrow" w:hAnsi="Arial Narrow"/>
      <w:sz w:val="24"/>
      <w:lang w:eastAsia="sl-SI"/>
    </w:rPr>
  </w:style>
  <w:style w:type="paragraph" w:customStyle="1" w:styleId="xl264">
    <w:name w:val="xl264"/>
    <w:basedOn w:val="Navaden"/>
    <w:uiPriority w:val="99"/>
    <w:rsid w:val="0094013B"/>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5">
    <w:name w:val="xl265"/>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character" w:customStyle="1" w:styleId="StyleArial">
    <w:name w:val="Style Arial"/>
    <w:uiPriority w:val="99"/>
    <w:rsid w:val="0094013B"/>
    <w:rPr>
      <w:rFonts w:ascii="Arial" w:hAnsi="Arial"/>
      <w:sz w:val="22"/>
    </w:rPr>
  </w:style>
  <w:style w:type="paragraph" w:customStyle="1" w:styleId="0tekst">
    <w:name w:val="0tekst"/>
    <w:uiPriority w:val="99"/>
    <w:rsid w:val="0094013B"/>
    <w:pPr>
      <w:widowControl w:val="0"/>
      <w:overflowPunct w:val="0"/>
      <w:autoSpaceDE w:val="0"/>
      <w:autoSpaceDN w:val="0"/>
      <w:adjustRightInd w:val="0"/>
      <w:spacing w:line="200" w:lineRule="atLeast"/>
      <w:ind w:firstLine="397"/>
      <w:jc w:val="both"/>
      <w:textAlignment w:val="baseline"/>
    </w:pPr>
    <w:rPr>
      <w:rFonts w:ascii="NimbusSanDEE" w:hAnsi="NimbusSanDEE"/>
      <w:color w:val="000000"/>
      <w:sz w:val="19"/>
      <w:szCs w:val="20"/>
    </w:rPr>
  </w:style>
  <w:style w:type="paragraph" w:customStyle="1" w:styleId="BodyTextIndent21">
    <w:name w:val="Body Text Indent 21"/>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paragraph" w:customStyle="1" w:styleId="ListParagraph2">
    <w:name w:val="List Paragraph2"/>
    <w:basedOn w:val="Navaden"/>
    <w:uiPriority w:val="99"/>
    <w:rsid w:val="0094013B"/>
    <w:pPr>
      <w:spacing w:line="240" w:lineRule="auto"/>
      <w:ind w:left="720"/>
    </w:pPr>
    <w:rPr>
      <w:rFonts w:ascii="Times New Roman" w:hAnsi="Times New Roman"/>
      <w:sz w:val="24"/>
      <w:lang w:eastAsia="sl-SI"/>
    </w:rPr>
  </w:style>
  <w:style w:type="character" w:customStyle="1" w:styleId="APEK-3ZnakZnak">
    <w:name w:val="APEK-3 Znak Znak"/>
    <w:uiPriority w:val="99"/>
    <w:rsid w:val="0094013B"/>
    <w:rPr>
      <w:rFonts w:ascii="Arial" w:hAnsi="Arial"/>
      <w:b/>
      <w:sz w:val="26"/>
      <w:lang w:val="sl-SI" w:eastAsia="en-US"/>
    </w:rPr>
  </w:style>
  <w:style w:type="paragraph" w:customStyle="1" w:styleId="Nastevanje">
    <w:name w:val="Nastevanje"/>
    <w:basedOn w:val="Navaden"/>
    <w:uiPriority w:val="99"/>
    <w:rsid w:val="0094013B"/>
    <w:pPr>
      <w:tabs>
        <w:tab w:val="left" w:pos="360"/>
      </w:tabs>
      <w:overflowPunct w:val="0"/>
      <w:autoSpaceDE w:val="0"/>
      <w:autoSpaceDN w:val="0"/>
      <w:adjustRightInd w:val="0"/>
      <w:spacing w:line="240" w:lineRule="auto"/>
      <w:ind w:left="720" w:hanging="360"/>
      <w:textAlignment w:val="baseline"/>
    </w:pPr>
    <w:rPr>
      <w:sz w:val="22"/>
      <w:szCs w:val="20"/>
      <w:lang w:eastAsia="sl-SI"/>
    </w:rPr>
  </w:style>
  <w:style w:type="paragraph" w:customStyle="1" w:styleId="HTMLPreformatted1">
    <w:name w:val="HTML Preformatted1"/>
    <w:basedOn w:val="Navaden"/>
    <w:uiPriority w:val="99"/>
    <w:rsid w:val="009401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pPr>
    <w:rPr>
      <w:rFonts w:ascii="Courier New" w:hAnsi="Courier New"/>
      <w:sz w:val="24"/>
      <w:szCs w:val="20"/>
      <w:lang w:eastAsia="sl-SI"/>
    </w:rPr>
  </w:style>
  <w:style w:type="paragraph" w:customStyle="1" w:styleId="BodyText29">
    <w:name w:val="Body Text 29"/>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character" w:customStyle="1" w:styleId="ZnakZnak2">
    <w:name w:val="Znak Znak2"/>
    <w:uiPriority w:val="99"/>
    <w:rsid w:val="0094013B"/>
    <w:rPr>
      <w:sz w:val="24"/>
      <w:lang w:val="sl-SI" w:eastAsia="sl-SI"/>
    </w:rPr>
  </w:style>
  <w:style w:type="paragraph" w:styleId="Kazalovsebine1">
    <w:name w:val="toc 1"/>
    <w:basedOn w:val="Navaden"/>
    <w:next w:val="Navaden"/>
    <w:autoRedefine/>
    <w:uiPriority w:val="99"/>
    <w:semiHidden/>
    <w:rsid w:val="0094013B"/>
    <w:pPr>
      <w:spacing w:line="240" w:lineRule="auto"/>
    </w:pPr>
    <w:rPr>
      <w:rFonts w:cs="Arial"/>
      <w:sz w:val="22"/>
      <w:szCs w:val="20"/>
    </w:rPr>
  </w:style>
  <w:style w:type="paragraph" w:customStyle="1" w:styleId="BodyTextIndent2">
    <w:name w:val="Body Text Indent2"/>
    <w:basedOn w:val="Navaden"/>
    <w:uiPriority w:val="99"/>
    <w:rsid w:val="0094013B"/>
    <w:pPr>
      <w:spacing w:after="120" w:line="240" w:lineRule="auto"/>
      <w:ind w:left="283"/>
    </w:pPr>
    <w:rPr>
      <w:rFonts w:ascii="Times New Roman" w:hAnsi="Times New Roman"/>
      <w:sz w:val="24"/>
      <w:lang w:eastAsia="sl-SI"/>
    </w:rPr>
  </w:style>
  <w:style w:type="paragraph" w:customStyle="1" w:styleId="PlainText2">
    <w:name w:val="Plain Text2"/>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val="en-US" w:eastAsia="sl-SI"/>
    </w:rPr>
  </w:style>
  <w:style w:type="paragraph" w:customStyle="1" w:styleId="BodyTextIndent22">
    <w:name w:val="Body Text Indent 22"/>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character" w:customStyle="1" w:styleId="NASLOVZnakZnak">
    <w:name w:val="NASLOV Znak Znak"/>
    <w:uiPriority w:val="99"/>
    <w:rsid w:val="0002517F"/>
    <w:rPr>
      <w:rFonts w:ascii="Arial" w:hAnsi="Arial"/>
      <w:color w:val="000000"/>
      <w:kern w:val="32"/>
      <w:lang w:val="x-none" w:eastAsia="sl-SI"/>
    </w:rPr>
  </w:style>
  <w:style w:type="paragraph" w:customStyle="1" w:styleId="Brezrazmikov1">
    <w:name w:val="Brez razmikov1"/>
    <w:rsid w:val="00D7602D"/>
    <w:pPr>
      <w:suppressAutoHyphens/>
    </w:pPr>
    <w:rPr>
      <w:rFonts w:ascii="Calibri" w:hAnsi="Calibri" w:cs="Calibri"/>
      <w:lang w:eastAsia="zh-CN"/>
    </w:rPr>
  </w:style>
  <w:style w:type="paragraph" w:customStyle="1" w:styleId="Bulet">
    <w:name w:val="Bulet"/>
    <w:basedOn w:val="Odstavekseznama"/>
    <w:link w:val="BuletChar"/>
    <w:uiPriority w:val="99"/>
    <w:rsid w:val="00D7602D"/>
    <w:pPr>
      <w:numPr>
        <w:numId w:val="14"/>
      </w:numPr>
      <w:spacing w:after="60" w:line="276" w:lineRule="auto"/>
      <w:ind w:left="714" w:hanging="357"/>
      <w:contextualSpacing w:val="0"/>
    </w:pPr>
    <w:rPr>
      <w:color w:val="000000"/>
      <w:sz w:val="22"/>
      <w:lang w:eastAsia="sl-SI"/>
    </w:rPr>
  </w:style>
  <w:style w:type="character" w:customStyle="1" w:styleId="BuletChar">
    <w:name w:val="Bulet Char"/>
    <w:link w:val="Bulet"/>
    <w:uiPriority w:val="99"/>
    <w:locked/>
    <w:rsid w:val="00D7602D"/>
    <w:rPr>
      <w:rFonts w:ascii="Arial" w:hAnsi="Arial"/>
      <w:color w:val="000000"/>
      <w:szCs w:val="24"/>
    </w:rPr>
  </w:style>
  <w:style w:type="paragraph" w:styleId="Brezrazmikov">
    <w:name w:val="No Spacing"/>
    <w:uiPriority w:val="1"/>
    <w:qFormat/>
    <w:rsid w:val="00C464D8"/>
    <w:rPr>
      <w:rFonts w:ascii="Arial" w:hAnsi="Arial"/>
      <w:sz w:val="20"/>
      <w:szCs w:val="24"/>
      <w:lang w:eastAsia="en-US"/>
    </w:rPr>
  </w:style>
  <w:style w:type="character" w:customStyle="1" w:styleId="datalabel1">
    <w:name w:val="datalabel1"/>
    <w:basedOn w:val="Privzetapisavaodstavka"/>
    <w:rsid w:val="00C464D8"/>
  </w:style>
  <w:style w:type="character" w:customStyle="1" w:styleId="tlid-translation">
    <w:name w:val="tlid-translation"/>
    <w:basedOn w:val="Privzetapisavaodstavka"/>
    <w:rsid w:val="00C464D8"/>
  </w:style>
  <w:style w:type="paragraph" w:customStyle="1" w:styleId="bodytext">
    <w:name w:val="bodytext"/>
    <w:basedOn w:val="Navaden"/>
    <w:rsid w:val="00C464D8"/>
    <w:pPr>
      <w:spacing w:line="240" w:lineRule="auto"/>
    </w:pPr>
    <w:rPr>
      <w:rFonts w:cs="Arial"/>
      <w:color w:val="333333"/>
      <w:sz w:val="22"/>
      <w:szCs w:val="22"/>
    </w:rPr>
  </w:style>
  <w:style w:type="character" w:customStyle="1" w:styleId="datalabel">
    <w:name w:val="datalabel"/>
    <w:basedOn w:val="Privzetapisavaodstavka"/>
    <w:rsid w:val="00887476"/>
  </w:style>
  <w:style w:type="paragraph" w:customStyle="1" w:styleId="odstavek0">
    <w:name w:val="odstavek"/>
    <w:basedOn w:val="Navaden"/>
    <w:rsid w:val="00887476"/>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MAIN CONTENT Znak"/>
    <w:link w:val="Odstavekseznama"/>
    <w:uiPriority w:val="34"/>
    <w:qFormat/>
    <w:locked/>
    <w:rsid w:val="00887476"/>
    <w:rPr>
      <w:rFonts w:ascii="Arial" w:hAnsi="Arial"/>
      <w:sz w:val="20"/>
      <w:szCs w:val="24"/>
      <w:lang w:eastAsia="en-US"/>
    </w:rPr>
  </w:style>
  <w:style w:type="paragraph" w:customStyle="1" w:styleId="Pravnapodlaga">
    <w:name w:val="Pravna podlaga"/>
    <w:basedOn w:val="Odstavek"/>
    <w:link w:val="PravnapodlagaZnak"/>
    <w:qFormat/>
    <w:rsid w:val="00887476"/>
    <w:pPr>
      <w:spacing w:before="480"/>
    </w:pPr>
    <w:rPr>
      <w:rFonts w:cs="Arial"/>
      <w:szCs w:val="22"/>
    </w:rPr>
  </w:style>
  <w:style w:type="character" w:customStyle="1" w:styleId="PravnapodlagaZnak">
    <w:name w:val="Pravna podlaga Znak"/>
    <w:basedOn w:val="OdstavekZnak"/>
    <w:link w:val="Pravnapodlaga"/>
    <w:rsid w:val="0088747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31346">
      <w:bodyDiv w:val="1"/>
      <w:marLeft w:val="0"/>
      <w:marRight w:val="0"/>
      <w:marTop w:val="0"/>
      <w:marBottom w:val="0"/>
      <w:divBdr>
        <w:top w:val="none" w:sz="0" w:space="0" w:color="auto"/>
        <w:left w:val="none" w:sz="0" w:space="0" w:color="auto"/>
        <w:bottom w:val="none" w:sz="0" w:space="0" w:color="auto"/>
        <w:right w:val="none" w:sz="0" w:space="0" w:color="auto"/>
      </w:divBdr>
    </w:div>
    <w:div w:id="835343794">
      <w:bodyDiv w:val="1"/>
      <w:marLeft w:val="0"/>
      <w:marRight w:val="0"/>
      <w:marTop w:val="0"/>
      <w:marBottom w:val="0"/>
      <w:divBdr>
        <w:top w:val="none" w:sz="0" w:space="0" w:color="auto"/>
        <w:left w:val="none" w:sz="0" w:space="0" w:color="auto"/>
        <w:bottom w:val="none" w:sz="0" w:space="0" w:color="auto"/>
        <w:right w:val="none" w:sz="0" w:space="0" w:color="auto"/>
      </w:divBdr>
    </w:div>
    <w:div w:id="1100758929">
      <w:marLeft w:val="0"/>
      <w:marRight w:val="0"/>
      <w:marTop w:val="0"/>
      <w:marBottom w:val="0"/>
      <w:divBdr>
        <w:top w:val="none" w:sz="0" w:space="0" w:color="auto"/>
        <w:left w:val="none" w:sz="0" w:space="0" w:color="auto"/>
        <w:bottom w:val="none" w:sz="0" w:space="0" w:color="auto"/>
        <w:right w:val="none" w:sz="0" w:space="0" w:color="auto"/>
      </w:divBdr>
    </w:div>
    <w:div w:id="1100758932">
      <w:marLeft w:val="0"/>
      <w:marRight w:val="0"/>
      <w:marTop w:val="0"/>
      <w:marBottom w:val="0"/>
      <w:divBdr>
        <w:top w:val="none" w:sz="0" w:space="0" w:color="auto"/>
        <w:left w:val="none" w:sz="0" w:space="0" w:color="auto"/>
        <w:bottom w:val="none" w:sz="0" w:space="0" w:color="auto"/>
        <w:right w:val="none" w:sz="0" w:space="0" w:color="auto"/>
      </w:divBdr>
      <w:divsChild>
        <w:div w:id="1100758930">
          <w:marLeft w:val="0"/>
          <w:marRight w:val="0"/>
          <w:marTop w:val="0"/>
          <w:marBottom w:val="0"/>
          <w:divBdr>
            <w:top w:val="none" w:sz="0" w:space="0" w:color="auto"/>
            <w:left w:val="none" w:sz="0" w:space="0" w:color="auto"/>
            <w:bottom w:val="none" w:sz="0" w:space="0" w:color="auto"/>
            <w:right w:val="none" w:sz="0" w:space="0" w:color="auto"/>
          </w:divBdr>
        </w:div>
        <w:div w:id="1100758931">
          <w:marLeft w:val="0"/>
          <w:marRight w:val="0"/>
          <w:marTop w:val="0"/>
          <w:marBottom w:val="0"/>
          <w:divBdr>
            <w:top w:val="none" w:sz="0" w:space="0" w:color="auto"/>
            <w:left w:val="none" w:sz="0" w:space="0" w:color="auto"/>
            <w:bottom w:val="none" w:sz="0" w:space="0" w:color="auto"/>
            <w:right w:val="none" w:sz="0" w:space="0" w:color="auto"/>
          </w:divBdr>
          <w:divsChild>
            <w:div w:id="1100758940">
              <w:marLeft w:val="0"/>
              <w:marRight w:val="0"/>
              <w:marTop w:val="0"/>
              <w:marBottom w:val="0"/>
              <w:divBdr>
                <w:top w:val="none" w:sz="0" w:space="0" w:color="auto"/>
                <w:left w:val="none" w:sz="0" w:space="0" w:color="auto"/>
                <w:bottom w:val="none" w:sz="0" w:space="0" w:color="auto"/>
                <w:right w:val="none" w:sz="0" w:space="0" w:color="auto"/>
              </w:divBdr>
            </w:div>
          </w:divsChild>
        </w:div>
        <w:div w:id="1100758933">
          <w:marLeft w:val="0"/>
          <w:marRight w:val="0"/>
          <w:marTop w:val="0"/>
          <w:marBottom w:val="0"/>
          <w:divBdr>
            <w:top w:val="none" w:sz="0" w:space="0" w:color="auto"/>
            <w:left w:val="none" w:sz="0" w:space="0" w:color="auto"/>
            <w:bottom w:val="none" w:sz="0" w:space="0" w:color="auto"/>
            <w:right w:val="none" w:sz="0" w:space="0" w:color="auto"/>
          </w:divBdr>
        </w:div>
        <w:div w:id="1100758935">
          <w:marLeft w:val="0"/>
          <w:marRight w:val="0"/>
          <w:marTop w:val="0"/>
          <w:marBottom w:val="0"/>
          <w:divBdr>
            <w:top w:val="none" w:sz="0" w:space="0" w:color="auto"/>
            <w:left w:val="none" w:sz="0" w:space="0" w:color="auto"/>
            <w:bottom w:val="none" w:sz="0" w:space="0" w:color="auto"/>
            <w:right w:val="none" w:sz="0" w:space="0" w:color="auto"/>
          </w:divBdr>
          <w:divsChild>
            <w:div w:id="1100758934">
              <w:marLeft w:val="0"/>
              <w:marRight w:val="0"/>
              <w:marTop w:val="0"/>
              <w:marBottom w:val="0"/>
              <w:divBdr>
                <w:top w:val="none" w:sz="0" w:space="0" w:color="auto"/>
                <w:left w:val="none" w:sz="0" w:space="0" w:color="auto"/>
                <w:bottom w:val="none" w:sz="0" w:space="0" w:color="auto"/>
                <w:right w:val="none" w:sz="0" w:space="0" w:color="auto"/>
              </w:divBdr>
            </w:div>
            <w:div w:id="1100758939">
              <w:marLeft w:val="0"/>
              <w:marRight w:val="0"/>
              <w:marTop w:val="0"/>
              <w:marBottom w:val="0"/>
              <w:divBdr>
                <w:top w:val="none" w:sz="0" w:space="0" w:color="auto"/>
                <w:left w:val="none" w:sz="0" w:space="0" w:color="auto"/>
                <w:bottom w:val="none" w:sz="0" w:space="0" w:color="auto"/>
                <w:right w:val="none" w:sz="0" w:space="0" w:color="auto"/>
              </w:divBdr>
            </w:div>
          </w:divsChild>
        </w:div>
        <w:div w:id="1100758936">
          <w:marLeft w:val="0"/>
          <w:marRight w:val="0"/>
          <w:marTop w:val="0"/>
          <w:marBottom w:val="0"/>
          <w:divBdr>
            <w:top w:val="none" w:sz="0" w:space="0" w:color="auto"/>
            <w:left w:val="none" w:sz="0" w:space="0" w:color="auto"/>
            <w:bottom w:val="none" w:sz="0" w:space="0" w:color="auto"/>
            <w:right w:val="none" w:sz="0" w:space="0" w:color="auto"/>
          </w:divBdr>
        </w:div>
        <w:div w:id="1100758937">
          <w:marLeft w:val="0"/>
          <w:marRight w:val="0"/>
          <w:marTop w:val="0"/>
          <w:marBottom w:val="0"/>
          <w:divBdr>
            <w:top w:val="none" w:sz="0" w:space="0" w:color="auto"/>
            <w:left w:val="none" w:sz="0" w:space="0" w:color="auto"/>
            <w:bottom w:val="none" w:sz="0" w:space="0" w:color="auto"/>
            <w:right w:val="none" w:sz="0" w:space="0" w:color="auto"/>
          </w:divBdr>
        </w:div>
        <w:div w:id="1100758938">
          <w:marLeft w:val="0"/>
          <w:marRight w:val="0"/>
          <w:marTop w:val="0"/>
          <w:marBottom w:val="0"/>
          <w:divBdr>
            <w:top w:val="none" w:sz="0" w:space="0" w:color="auto"/>
            <w:left w:val="none" w:sz="0" w:space="0" w:color="auto"/>
            <w:bottom w:val="none" w:sz="0" w:space="0" w:color="auto"/>
            <w:right w:val="none" w:sz="0" w:space="0" w:color="auto"/>
          </w:divBdr>
        </w:div>
        <w:div w:id="1100758941">
          <w:marLeft w:val="0"/>
          <w:marRight w:val="0"/>
          <w:marTop w:val="0"/>
          <w:marBottom w:val="0"/>
          <w:divBdr>
            <w:top w:val="none" w:sz="0" w:space="0" w:color="auto"/>
            <w:left w:val="none" w:sz="0" w:space="0" w:color="auto"/>
            <w:bottom w:val="none" w:sz="0" w:space="0" w:color="auto"/>
            <w:right w:val="none" w:sz="0" w:space="0" w:color="auto"/>
          </w:divBdr>
        </w:div>
      </w:divsChild>
    </w:div>
    <w:div w:id="1100758942">
      <w:marLeft w:val="0"/>
      <w:marRight w:val="0"/>
      <w:marTop w:val="0"/>
      <w:marBottom w:val="0"/>
      <w:divBdr>
        <w:top w:val="none" w:sz="0" w:space="0" w:color="auto"/>
        <w:left w:val="none" w:sz="0" w:space="0" w:color="auto"/>
        <w:bottom w:val="none" w:sz="0" w:space="0" w:color="auto"/>
        <w:right w:val="none" w:sz="0" w:space="0" w:color="auto"/>
      </w:divBdr>
    </w:div>
    <w:div w:id="1100758943">
      <w:marLeft w:val="0"/>
      <w:marRight w:val="0"/>
      <w:marTop w:val="0"/>
      <w:marBottom w:val="0"/>
      <w:divBdr>
        <w:top w:val="none" w:sz="0" w:space="0" w:color="auto"/>
        <w:left w:val="none" w:sz="0" w:space="0" w:color="auto"/>
        <w:bottom w:val="none" w:sz="0" w:space="0" w:color="auto"/>
        <w:right w:val="none" w:sz="0" w:space="0" w:color="auto"/>
      </w:divBdr>
    </w:div>
    <w:div w:id="1100758944">
      <w:marLeft w:val="0"/>
      <w:marRight w:val="0"/>
      <w:marTop w:val="0"/>
      <w:marBottom w:val="0"/>
      <w:divBdr>
        <w:top w:val="none" w:sz="0" w:space="0" w:color="auto"/>
        <w:left w:val="none" w:sz="0" w:space="0" w:color="auto"/>
        <w:bottom w:val="none" w:sz="0" w:space="0" w:color="auto"/>
        <w:right w:val="none" w:sz="0" w:space="0" w:color="auto"/>
      </w:divBdr>
    </w:div>
    <w:div w:id="1100758945">
      <w:marLeft w:val="0"/>
      <w:marRight w:val="0"/>
      <w:marTop w:val="0"/>
      <w:marBottom w:val="0"/>
      <w:divBdr>
        <w:top w:val="none" w:sz="0" w:space="0" w:color="auto"/>
        <w:left w:val="none" w:sz="0" w:space="0" w:color="auto"/>
        <w:bottom w:val="none" w:sz="0" w:space="0" w:color="auto"/>
        <w:right w:val="none" w:sz="0" w:space="0" w:color="auto"/>
      </w:divBdr>
    </w:div>
    <w:div w:id="1100758946">
      <w:marLeft w:val="0"/>
      <w:marRight w:val="0"/>
      <w:marTop w:val="0"/>
      <w:marBottom w:val="0"/>
      <w:divBdr>
        <w:top w:val="none" w:sz="0" w:space="0" w:color="auto"/>
        <w:left w:val="none" w:sz="0" w:space="0" w:color="auto"/>
        <w:bottom w:val="none" w:sz="0" w:space="0" w:color="auto"/>
        <w:right w:val="none" w:sz="0" w:space="0" w:color="auto"/>
      </w:divBdr>
    </w:div>
    <w:div w:id="1100758947">
      <w:marLeft w:val="0"/>
      <w:marRight w:val="0"/>
      <w:marTop w:val="0"/>
      <w:marBottom w:val="0"/>
      <w:divBdr>
        <w:top w:val="none" w:sz="0" w:space="0" w:color="auto"/>
        <w:left w:val="none" w:sz="0" w:space="0" w:color="auto"/>
        <w:bottom w:val="none" w:sz="0" w:space="0" w:color="auto"/>
        <w:right w:val="none" w:sz="0" w:space="0" w:color="auto"/>
      </w:divBdr>
    </w:div>
    <w:div w:id="1100758948">
      <w:marLeft w:val="0"/>
      <w:marRight w:val="0"/>
      <w:marTop w:val="0"/>
      <w:marBottom w:val="0"/>
      <w:divBdr>
        <w:top w:val="none" w:sz="0" w:space="0" w:color="auto"/>
        <w:left w:val="none" w:sz="0" w:space="0" w:color="auto"/>
        <w:bottom w:val="none" w:sz="0" w:space="0" w:color="auto"/>
        <w:right w:val="none" w:sz="0" w:space="0" w:color="auto"/>
      </w:divBdr>
    </w:div>
    <w:div w:id="1100758949">
      <w:marLeft w:val="0"/>
      <w:marRight w:val="0"/>
      <w:marTop w:val="0"/>
      <w:marBottom w:val="0"/>
      <w:divBdr>
        <w:top w:val="none" w:sz="0" w:space="0" w:color="auto"/>
        <w:left w:val="none" w:sz="0" w:space="0" w:color="auto"/>
        <w:bottom w:val="none" w:sz="0" w:space="0" w:color="auto"/>
        <w:right w:val="none" w:sz="0" w:space="0" w:color="auto"/>
      </w:divBdr>
    </w:div>
    <w:div w:id="1100758950">
      <w:marLeft w:val="0"/>
      <w:marRight w:val="0"/>
      <w:marTop w:val="0"/>
      <w:marBottom w:val="0"/>
      <w:divBdr>
        <w:top w:val="none" w:sz="0" w:space="0" w:color="auto"/>
        <w:left w:val="none" w:sz="0" w:space="0" w:color="auto"/>
        <w:bottom w:val="none" w:sz="0" w:space="0" w:color="auto"/>
        <w:right w:val="none" w:sz="0" w:space="0" w:color="auto"/>
      </w:divBdr>
    </w:div>
    <w:div w:id="1100758951">
      <w:marLeft w:val="0"/>
      <w:marRight w:val="0"/>
      <w:marTop w:val="0"/>
      <w:marBottom w:val="0"/>
      <w:divBdr>
        <w:top w:val="none" w:sz="0" w:space="0" w:color="auto"/>
        <w:left w:val="none" w:sz="0" w:space="0" w:color="auto"/>
        <w:bottom w:val="none" w:sz="0" w:space="0" w:color="auto"/>
        <w:right w:val="none" w:sz="0" w:space="0" w:color="auto"/>
      </w:divBdr>
    </w:div>
    <w:div w:id="1100758952">
      <w:marLeft w:val="0"/>
      <w:marRight w:val="0"/>
      <w:marTop w:val="0"/>
      <w:marBottom w:val="0"/>
      <w:divBdr>
        <w:top w:val="none" w:sz="0" w:space="0" w:color="auto"/>
        <w:left w:val="none" w:sz="0" w:space="0" w:color="auto"/>
        <w:bottom w:val="none" w:sz="0" w:space="0" w:color="auto"/>
        <w:right w:val="none" w:sz="0" w:space="0" w:color="auto"/>
      </w:divBdr>
    </w:div>
    <w:div w:id="1100758953">
      <w:marLeft w:val="0"/>
      <w:marRight w:val="0"/>
      <w:marTop w:val="0"/>
      <w:marBottom w:val="0"/>
      <w:divBdr>
        <w:top w:val="none" w:sz="0" w:space="0" w:color="auto"/>
        <w:left w:val="none" w:sz="0" w:space="0" w:color="auto"/>
        <w:bottom w:val="none" w:sz="0" w:space="0" w:color="auto"/>
        <w:right w:val="none" w:sz="0" w:space="0" w:color="auto"/>
      </w:divBdr>
    </w:div>
    <w:div w:id="1100758954">
      <w:marLeft w:val="0"/>
      <w:marRight w:val="0"/>
      <w:marTop w:val="0"/>
      <w:marBottom w:val="0"/>
      <w:divBdr>
        <w:top w:val="none" w:sz="0" w:space="0" w:color="auto"/>
        <w:left w:val="none" w:sz="0" w:space="0" w:color="auto"/>
        <w:bottom w:val="none" w:sz="0" w:space="0" w:color="auto"/>
        <w:right w:val="none" w:sz="0" w:space="0" w:color="auto"/>
      </w:divBdr>
    </w:div>
    <w:div w:id="1100758955">
      <w:marLeft w:val="0"/>
      <w:marRight w:val="0"/>
      <w:marTop w:val="0"/>
      <w:marBottom w:val="0"/>
      <w:divBdr>
        <w:top w:val="none" w:sz="0" w:space="0" w:color="auto"/>
        <w:left w:val="none" w:sz="0" w:space="0" w:color="auto"/>
        <w:bottom w:val="none" w:sz="0" w:space="0" w:color="auto"/>
        <w:right w:val="none" w:sz="0" w:space="0" w:color="auto"/>
      </w:divBdr>
    </w:div>
    <w:div w:id="1100758956">
      <w:marLeft w:val="0"/>
      <w:marRight w:val="0"/>
      <w:marTop w:val="0"/>
      <w:marBottom w:val="0"/>
      <w:divBdr>
        <w:top w:val="none" w:sz="0" w:space="0" w:color="auto"/>
        <w:left w:val="none" w:sz="0" w:space="0" w:color="auto"/>
        <w:bottom w:val="none" w:sz="0" w:space="0" w:color="auto"/>
        <w:right w:val="none" w:sz="0" w:space="0" w:color="auto"/>
      </w:divBdr>
    </w:div>
    <w:div w:id="1100758957">
      <w:marLeft w:val="0"/>
      <w:marRight w:val="0"/>
      <w:marTop w:val="0"/>
      <w:marBottom w:val="0"/>
      <w:divBdr>
        <w:top w:val="none" w:sz="0" w:space="0" w:color="auto"/>
        <w:left w:val="none" w:sz="0" w:space="0" w:color="auto"/>
        <w:bottom w:val="none" w:sz="0" w:space="0" w:color="auto"/>
        <w:right w:val="none" w:sz="0" w:space="0" w:color="auto"/>
      </w:divBdr>
    </w:div>
    <w:div w:id="1100758958">
      <w:marLeft w:val="0"/>
      <w:marRight w:val="0"/>
      <w:marTop w:val="0"/>
      <w:marBottom w:val="0"/>
      <w:divBdr>
        <w:top w:val="none" w:sz="0" w:space="0" w:color="auto"/>
        <w:left w:val="none" w:sz="0" w:space="0" w:color="auto"/>
        <w:bottom w:val="none" w:sz="0" w:space="0" w:color="auto"/>
        <w:right w:val="none" w:sz="0" w:space="0" w:color="auto"/>
      </w:divBdr>
    </w:div>
    <w:div w:id="1100758959">
      <w:marLeft w:val="0"/>
      <w:marRight w:val="0"/>
      <w:marTop w:val="0"/>
      <w:marBottom w:val="0"/>
      <w:divBdr>
        <w:top w:val="none" w:sz="0" w:space="0" w:color="auto"/>
        <w:left w:val="none" w:sz="0" w:space="0" w:color="auto"/>
        <w:bottom w:val="none" w:sz="0" w:space="0" w:color="auto"/>
        <w:right w:val="none" w:sz="0" w:space="0" w:color="auto"/>
      </w:divBdr>
    </w:div>
    <w:div w:id="1100758960">
      <w:marLeft w:val="0"/>
      <w:marRight w:val="0"/>
      <w:marTop w:val="0"/>
      <w:marBottom w:val="0"/>
      <w:divBdr>
        <w:top w:val="none" w:sz="0" w:space="0" w:color="auto"/>
        <w:left w:val="none" w:sz="0" w:space="0" w:color="auto"/>
        <w:bottom w:val="none" w:sz="0" w:space="0" w:color="auto"/>
        <w:right w:val="none" w:sz="0" w:space="0" w:color="auto"/>
      </w:divBdr>
    </w:div>
    <w:div w:id="1100758961">
      <w:marLeft w:val="0"/>
      <w:marRight w:val="0"/>
      <w:marTop w:val="0"/>
      <w:marBottom w:val="0"/>
      <w:divBdr>
        <w:top w:val="none" w:sz="0" w:space="0" w:color="auto"/>
        <w:left w:val="none" w:sz="0" w:space="0" w:color="auto"/>
        <w:bottom w:val="none" w:sz="0" w:space="0" w:color="auto"/>
        <w:right w:val="none" w:sz="0" w:space="0" w:color="auto"/>
      </w:divBdr>
    </w:div>
    <w:div w:id="1100758962">
      <w:marLeft w:val="0"/>
      <w:marRight w:val="0"/>
      <w:marTop w:val="0"/>
      <w:marBottom w:val="0"/>
      <w:divBdr>
        <w:top w:val="none" w:sz="0" w:space="0" w:color="auto"/>
        <w:left w:val="none" w:sz="0" w:space="0" w:color="auto"/>
        <w:bottom w:val="none" w:sz="0" w:space="0" w:color="auto"/>
        <w:right w:val="none" w:sz="0" w:space="0" w:color="auto"/>
      </w:divBdr>
    </w:div>
    <w:div w:id="1100758963">
      <w:marLeft w:val="0"/>
      <w:marRight w:val="0"/>
      <w:marTop w:val="0"/>
      <w:marBottom w:val="0"/>
      <w:divBdr>
        <w:top w:val="none" w:sz="0" w:space="0" w:color="auto"/>
        <w:left w:val="none" w:sz="0" w:space="0" w:color="auto"/>
        <w:bottom w:val="none" w:sz="0" w:space="0" w:color="auto"/>
        <w:right w:val="none" w:sz="0" w:space="0" w:color="auto"/>
      </w:divBdr>
    </w:div>
    <w:div w:id="1100758964">
      <w:marLeft w:val="0"/>
      <w:marRight w:val="0"/>
      <w:marTop w:val="0"/>
      <w:marBottom w:val="0"/>
      <w:divBdr>
        <w:top w:val="none" w:sz="0" w:space="0" w:color="auto"/>
        <w:left w:val="none" w:sz="0" w:space="0" w:color="auto"/>
        <w:bottom w:val="none" w:sz="0" w:space="0" w:color="auto"/>
        <w:right w:val="none" w:sz="0" w:space="0" w:color="auto"/>
      </w:divBdr>
    </w:div>
    <w:div w:id="1100758965">
      <w:marLeft w:val="0"/>
      <w:marRight w:val="0"/>
      <w:marTop w:val="0"/>
      <w:marBottom w:val="0"/>
      <w:divBdr>
        <w:top w:val="none" w:sz="0" w:space="0" w:color="auto"/>
        <w:left w:val="none" w:sz="0" w:space="0" w:color="auto"/>
        <w:bottom w:val="none" w:sz="0" w:space="0" w:color="auto"/>
        <w:right w:val="none" w:sz="0" w:space="0" w:color="auto"/>
      </w:divBdr>
    </w:div>
    <w:div w:id="1100758966">
      <w:marLeft w:val="0"/>
      <w:marRight w:val="0"/>
      <w:marTop w:val="0"/>
      <w:marBottom w:val="0"/>
      <w:divBdr>
        <w:top w:val="none" w:sz="0" w:space="0" w:color="auto"/>
        <w:left w:val="none" w:sz="0" w:space="0" w:color="auto"/>
        <w:bottom w:val="none" w:sz="0" w:space="0" w:color="auto"/>
        <w:right w:val="none" w:sz="0" w:space="0" w:color="auto"/>
      </w:divBdr>
    </w:div>
    <w:div w:id="1100758967">
      <w:marLeft w:val="0"/>
      <w:marRight w:val="0"/>
      <w:marTop w:val="0"/>
      <w:marBottom w:val="0"/>
      <w:divBdr>
        <w:top w:val="none" w:sz="0" w:space="0" w:color="auto"/>
        <w:left w:val="none" w:sz="0" w:space="0" w:color="auto"/>
        <w:bottom w:val="none" w:sz="0" w:space="0" w:color="auto"/>
        <w:right w:val="none" w:sz="0" w:space="0" w:color="auto"/>
      </w:divBdr>
    </w:div>
    <w:div w:id="1100758968">
      <w:marLeft w:val="0"/>
      <w:marRight w:val="0"/>
      <w:marTop w:val="0"/>
      <w:marBottom w:val="0"/>
      <w:divBdr>
        <w:top w:val="none" w:sz="0" w:space="0" w:color="auto"/>
        <w:left w:val="none" w:sz="0" w:space="0" w:color="auto"/>
        <w:bottom w:val="none" w:sz="0" w:space="0" w:color="auto"/>
        <w:right w:val="none" w:sz="0" w:space="0" w:color="auto"/>
      </w:divBdr>
    </w:div>
    <w:div w:id="1100758969">
      <w:marLeft w:val="0"/>
      <w:marRight w:val="0"/>
      <w:marTop w:val="0"/>
      <w:marBottom w:val="0"/>
      <w:divBdr>
        <w:top w:val="none" w:sz="0" w:space="0" w:color="auto"/>
        <w:left w:val="none" w:sz="0" w:space="0" w:color="auto"/>
        <w:bottom w:val="none" w:sz="0" w:space="0" w:color="auto"/>
        <w:right w:val="none" w:sz="0" w:space="0" w:color="auto"/>
      </w:divBdr>
    </w:div>
    <w:div w:id="1100758970">
      <w:marLeft w:val="0"/>
      <w:marRight w:val="0"/>
      <w:marTop w:val="0"/>
      <w:marBottom w:val="0"/>
      <w:divBdr>
        <w:top w:val="none" w:sz="0" w:space="0" w:color="auto"/>
        <w:left w:val="none" w:sz="0" w:space="0" w:color="auto"/>
        <w:bottom w:val="none" w:sz="0" w:space="0" w:color="auto"/>
        <w:right w:val="none" w:sz="0" w:space="0" w:color="auto"/>
      </w:divBdr>
    </w:div>
    <w:div w:id="1100758971">
      <w:marLeft w:val="0"/>
      <w:marRight w:val="0"/>
      <w:marTop w:val="0"/>
      <w:marBottom w:val="0"/>
      <w:divBdr>
        <w:top w:val="none" w:sz="0" w:space="0" w:color="auto"/>
        <w:left w:val="none" w:sz="0" w:space="0" w:color="auto"/>
        <w:bottom w:val="none" w:sz="0" w:space="0" w:color="auto"/>
        <w:right w:val="none" w:sz="0" w:space="0" w:color="auto"/>
      </w:divBdr>
    </w:div>
    <w:div w:id="1100758972">
      <w:marLeft w:val="0"/>
      <w:marRight w:val="0"/>
      <w:marTop w:val="0"/>
      <w:marBottom w:val="0"/>
      <w:divBdr>
        <w:top w:val="none" w:sz="0" w:space="0" w:color="auto"/>
        <w:left w:val="none" w:sz="0" w:space="0" w:color="auto"/>
        <w:bottom w:val="none" w:sz="0" w:space="0" w:color="auto"/>
        <w:right w:val="none" w:sz="0" w:space="0" w:color="auto"/>
      </w:divBdr>
    </w:div>
    <w:div w:id="1100758973">
      <w:marLeft w:val="0"/>
      <w:marRight w:val="0"/>
      <w:marTop w:val="0"/>
      <w:marBottom w:val="0"/>
      <w:divBdr>
        <w:top w:val="none" w:sz="0" w:space="0" w:color="auto"/>
        <w:left w:val="none" w:sz="0" w:space="0" w:color="auto"/>
        <w:bottom w:val="none" w:sz="0" w:space="0" w:color="auto"/>
        <w:right w:val="none" w:sz="0" w:space="0" w:color="auto"/>
      </w:divBdr>
    </w:div>
    <w:div w:id="1100758974">
      <w:marLeft w:val="0"/>
      <w:marRight w:val="0"/>
      <w:marTop w:val="0"/>
      <w:marBottom w:val="0"/>
      <w:divBdr>
        <w:top w:val="none" w:sz="0" w:space="0" w:color="auto"/>
        <w:left w:val="none" w:sz="0" w:space="0" w:color="auto"/>
        <w:bottom w:val="none" w:sz="0" w:space="0" w:color="auto"/>
        <w:right w:val="none" w:sz="0" w:space="0" w:color="auto"/>
      </w:divBdr>
    </w:div>
    <w:div w:id="1100758975">
      <w:marLeft w:val="0"/>
      <w:marRight w:val="0"/>
      <w:marTop w:val="0"/>
      <w:marBottom w:val="0"/>
      <w:divBdr>
        <w:top w:val="none" w:sz="0" w:space="0" w:color="auto"/>
        <w:left w:val="none" w:sz="0" w:space="0" w:color="auto"/>
        <w:bottom w:val="none" w:sz="0" w:space="0" w:color="auto"/>
        <w:right w:val="none" w:sz="0" w:space="0" w:color="auto"/>
      </w:divBdr>
    </w:div>
    <w:div w:id="1100758976">
      <w:marLeft w:val="0"/>
      <w:marRight w:val="0"/>
      <w:marTop w:val="0"/>
      <w:marBottom w:val="0"/>
      <w:divBdr>
        <w:top w:val="none" w:sz="0" w:space="0" w:color="auto"/>
        <w:left w:val="none" w:sz="0" w:space="0" w:color="auto"/>
        <w:bottom w:val="none" w:sz="0" w:space="0" w:color="auto"/>
        <w:right w:val="none" w:sz="0" w:space="0" w:color="auto"/>
      </w:divBdr>
    </w:div>
    <w:div w:id="1100758977">
      <w:marLeft w:val="0"/>
      <w:marRight w:val="0"/>
      <w:marTop w:val="0"/>
      <w:marBottom w:val="0"/>
      <w:divBdr>
        <w:top w:val="none" w:sz="0" w:space="0" w:color="auto"/>
        <w:left w:val="none" w:sz="0" w:space="0" w:color="auto"/>
        <w:bottom w:val="none" w:sz="0" w:space="0" w:color="auto"/>
        <w:right w:val="none" w:sz="0" w:space="0" w:color="auto"/>
      </w:divBdr>
    </w:div>
    <w:div w:id="1100758978">
      <w:marLeft w:val="0"/>
      <w:marRight w:val="0"/>
      <w:marTop w:val="0"/>
      <w:marBottom w:val="0"/>
      <w:divBdr>
        <w:top w:val="none" w:sz="0" w:space="0" w:color="auto"/>
        <w:left w:val="none" w:sz="0" w:space="0" w:color="auto"/>
        <w:bottom w:val="none" w:sz="0" w:space="0" w:color="auto"/>
        <w:right w:val="none" w:sz="0" w:space="0" w:color="auto"/>
      </w:divBdr>
    </w:div>
    <w:div w:id="1100758979">
      <w:marLeft w:val="0"/>
      <w:marRight w:val="0"/>
      <w:marTop w:val="0"/>
      <w:marBottom w:val="0"/>
      <w:divBdr>
        <w:top w:val="none" w:sz="0" w:space="0" w:color="auto"/>
        <w:left w:val="none" w:sz="0" w:space="0" w:color="auto"/>
        <w:bottom w:val="none" w:sz="0" w:space="0" w:color="auto"/>
        <w:right w:val="none" w:sz="0" w:space="0" w:color="auto"/>
      </w:divBdr>
    </w:div>
    <w:div w:id="1100758980">
      <w:marLeft w:val="0"/>
      <w:marRight w:val="0"/>
      <w:marTop w:val="0"/>
      <w:marBottom w:val="0"/>
      <w:divBdr>
        <w:top w:val="none" w:sz="0" w:space="0" w:color="auto"/>
        <w:left w:val="none" w:sz="0" w:space="0" w:color="auto"/>
        <w:bottom w:val="none" w:sz="0" w:space="0" w:color="auto"/>
        <w:right w:val="none" w:sz="0" w:space="0" w:color="auto"/>
      </w:divBdr>
    </w:div>
    <w:div w:id="1100758981">
      <w:marLeft w:val="0"/>
      <w:marRight w:val="0"/>
      <w:marTop w:val="0"/>
      <w:marBottom w:val="0"/>
      <w:divBdr>
        <w:top w:val="none" w:sz="0" w:space="0" w:color="auto"/>
        <w:left w:val="none" w:sz="0" w:space="0" w:color="auto"/>
        <w:bottom w:val="none" w:sz="0" w:space="0" w:color="auto"/>
        <w:right w:val="none" w:sz="0" w:space="0" w:color="auto"/>
      </w:divBdr>
    </w:div>
    <w:div w:id="1100758982">
      <w:marLeft w:val="0"/>
      <w:marRight w:val="0"/>
      <w:marTop w:val="0"/>
      <w:marBottom w:val="0"/>
      <w:divBdr>
        <w:top w:val="none" w:sz="0" w:space="0" w:color="auto"/>
        <w:left w:val="none" w:sz="0" w:space="0" w:color="auto"/>
        <w:bottom w:val="none" w:sz="0" w:space="0" w:color="auto"/>
        <w:right w:val="none" w:sz="0" w:space="0" w:color="auto"/>
      </w:divBdr>
    </w:div>
    <w:div w:id="1100758983">
      <w:marLeft w:val="0"/>
      <w:marRight w:val="0"/>
      <w:marTop w:val="0"/>
      <w:marBottom w:val="0"/>
      <w:divBdr>
        <w:top w:val="none" w:sz="0" w:space="0" w:color="auto"/>
        <w:left w:val="none" w:sz="0" w:space="0" w:color="auto"/>
        <w:bottom w:val="none" w:sz="0" w:space="0" w:color="auto"/>
        <w:right w:val="none" w:sz="0" w:space="0" w:color="auto"/>
      </w:divBdr>
    </w:div>
    <w:div w:id="1100758984">
      <w:marLeft w:val="0"/>
      <w:marRight w:val="0"/>
      <w:marTop w:val="0"/>
      <w:marBottom w:val="0"/>
      <w:divBdr>
        <w:top w:val="none" w:sz="0" w:space="0" w:color="auto"/>
        <w:left w:val="none" w:sz="0" w:space="0" w:color="auto"/>
        <w:bottom w:val="none" w:sz="0" w:space="0" w:color="auto"/>
        <w:right w:val="none" w:sz="0" w:space="0" w:color="auto"/>
      </w:divBdr>
    </w:div>
    <w:div w:id="1100758985">
      <w:marLeft w:val="0"/>
      <w:marRight w:val="0"/>
      <w:marTop w:val="0"/>
      <w:marBottom w:val="0"/>
      <w:divBdr>
        <w:top w:val="none" w:sz="0" w:space="0" w:color="auto"/>
        <w:left w:val="none" w:sz="0" w:space="0" w:color="auto"/>
        <w:bottom w:val="none" w:sz="0" w:space="0" w:color="auto"/>
        <w:right w:val="none" w:sz="0" w:space="0" w:color="auto"/>
      </w:divBdr>
    </w:div>
    <w:div w:id="1100758986">
      <w:marLeft w:val="0"/>
      <w:marRight w:val="0"/>
      <w:marTop w:val="0"/>
      <w:marBottom w:val="0"/>
      <w:divBdr>
        <w:top w:val="none" w:sz="0" w:space="0" w:color="auto"/>
        <w:left w:val="none" w:sz="0" w:space="0" w:color="auto"/>
        <w:bottom w:val="none" w:sz="0" w:space="0" w:color="auto"/>
        <w:right w:val="none" w:sz="0" w:space="0" w:color="auto"/>
      </w:divBdr>
    </w:div>
    <w:div w:id="1100758987">
      <w:marLeft w:val="0"/>
      <w:marRight w:val="0"/>
      <w:marTop w:val="0"/>
      <w:marBottom w:val="0"/>
      <w:divBdr>
        <w:top w:val="none" w:sz="0" w:space="0" w:color="auto"/>
        <w:left w:val="none" w:sz="0" w:space="0" w:color="auto"/>
        <w:bottom w:val="none" w:sz="0" w:space="0" w:color="auto"/>
        <w:right w:val="none" w:sz="0" w:space="0" w:color="auto"/>
      </w:divBdr>
    </w:div>
    <w:div w:id="1152910327">
      <w:bodyDiv w:val="1"/>
      <w:marLeft w:val="0"/>
      <w:marRight w:val="0"/>
      <w:marTop w:val="0"/>
      <w:marBottom w:val="0"/>
      <w:divBdr>
        <w:top w:val="none" w:sz="0" w:space="0" w:color="auto"/>
        <w:left w:val="none" w:sz="0" w:space="0" w:color="auto"/>
        <w:bottom w:val="none" w:sz="0" w:space="0" w:color="auto"/>
        <w:right w:val="none" w:sz="0" w:space="0" w:color="auto"/>
      </w:divBdr>
    </w:div>
    <w:div w:id="1269311002">
      <w:bodyDiv w:val="1"/>
      <w:marLeft w:val="0"/>
      <w:marRight w:val="0"/>
      <w:marTop w:val="0"/>
      <w:marBottom w:val="0"/>
      <w:divBdr>
        <w:top w:val="none" w:sz="0" w:space="0" w:color="auto"/>
        <w:left w:val="none" w:sz="0" w:space="0" w:color="auto"/>
        <w:bottom w:val="none" w:sz="0" w:space="0" w:color="auto"/>
        <w:right w:val="none" w:sz="0" w:space="0" w:color="auto"/>
      </w:divBdr>
      <w:divsChild>
        <w:div w:id="1969043217">
          <w:marLeft w:val="547"/>
          <w:marRight w:val="0"/>
          <w:marTop w:val="86"/>
          <w:marBottom w:val="0"/>
          <w:divBdr>
            <w:top w:val="none" w:sz="0" w:space="0" w:color="auto"/>
            <w:left w:val="none" w:sz="0" w:space="0" w:color="auto"/>
            <w:bottom w:val="none" w:sz="0" w:space="0" w:color="auto"/>
            <w:right w:val="none" w:sz="0" w:space="0" w:color="auto"/>
          </w:divBdr>
        </w:div>
        <w:div w:id="1893347291">
          <w:marLeft w:val="547"/>
          <w:marRight w:val="0"/>
          <w:marTop w:val="86"/>
          <w:marBottom w:val="0"/>
          <w:divBdr>
            <w:top w:val="none" w:sz="0" w:space="0" w:color="auto"/>
            <w:left w:val="none" w:sz="0" w:space="0" w:color="auto"/>
            <w:bottom w:val="none" w:sz="0" w:space="0" w:color="auto"/>
            <w:right w:val="none" w:sz="0" w:space="0" w:color="auto"/>
          </w:divBdr>
        </w:div>
        <w:div w:id="127013478">
          <w:marLeft w:val="547"/>
          <w:marRight w:val="0"/>
          <w:marTop w:val="86"/>
          <w:marBottom w:val="0"/>
          <w:divBdr>
            <w:top w:val="none" w:sz="0" w:space="0" w:color="auto"/>
            <w:left w:val="none" w:sz="0" w:space="0" w:color="auto"/>
            <w:bottom w:val="none" w:sz="0" w:space="0" w:color="auto"/>
            <w:right w:val="none" w:sz="0" w:space="0" w:color="auto"/>
          </w:divBdr>
        </w:div>
        <w:div w:id="522984219">
          <w:marLeft w:val="547"/>
          <w:marRight w:val="0"/>
          <w:marTop w:val="86"/>
          <w:marBottom w:val="0"/>
          <w:divBdr>
            <w:top w:val="none" w:sz="0" w:space="0" w:color="auto"/>
            <w:left w:val="none" w:sz="0" w:space="0" w:color="auto"/>
            <w:bottom w:val="none" w:sz="0" w:space="0" w:color="auto"/>
            <w:right w:val="none" w:sz="0" w:space="0" w:color="auto"/>
          </w:divBdr>
        </w:div>
        <w:div w:id="1110198388">
          <w:marLeft w:val="547"/>
          <w:marRight w:val="0"/>
          <w:marTop w:val="86"/>
          <w:marBottom w:val="0"/>
          <w:divBdr>
            <w:top w:val="none" w:sz="0" w:space="0" w:color="auto"/>
            <w:left w:val="none" w:sz="0" w:space="0" w:color="auto"/>
            <w:bottom w:val="none" w:sz="0" w:space="0" w:color="auto"/>
            <w:right w:val="none" w:sz="0" w:space="0" w:color="auto"/>
          </w:divBdr>
        </w:div>
        <w:div w:id="1504584039">
          <w:marLeft w:val="547"/>
          <w:marRight w:val="0"/>
          <w:marTop w:val="86"/>
          <w:marBottom w:val="0"/>
          <w:divBdr>
            <w:top w:val="none" w:sz="0" w:space="0" w:color="auto"/>
            <w:left w:val="none" w:sz="0" w:space="0" w:color="auto"/>
            <w:bottom w:val="none" w:sz="0" w:space="0" w:color="auto"/>
            <w:right w:val="none" w:sz="0" w:space="0" w:color="auto"/>
          </w:divBdr>
        </w:div>
        <w:div w:id="485056311">
          <w:marLeft w:val="547"/>
          <w:marRight w:val="0"/>
          <w:marTop w:val="86"/>
          <w:marBottom w:val="0"/>
          <w:divBdr>
            <w:top w:val="none" w:sz="0" w:space="0" w:color="auto"/>
            <w:left w:val="none" w:sz="0" w:space="0" w:color="auto"/>
            <w:bottom w:val="none" w:sz="0" w:space="0" w:color="auto"/>
            <w:right w:val="none" w:sz="0" w:space="0" w:color="auto"/>
          </w:divBdr>
        </w:div>
        <w:div w:id="46496268">
          <w:marLeft w:val="547"/>
          <w:marRight w:val="0"/>
          <w:marTop w:val="86"/>
          <w:marBottom w:val="0"/>
          <w:divBdr>
            <w:top w:val="none" w:sz="0" w:space="0" w:color="auto"/>
            <w:left w:val="none" w:sz="0" w:space="0" w:color="auto"/>
            <w:bottom w:val="none" w:sz="0" w:space="0" w:color="auto"/>
            <w:right w:val="none" w:sz="0" w:space="0" w:color="auto"/>
          </w:divBdr>
        </w:div>
      </w:divsChild>
    </w:div>
    <w:div w:id="1847939137">
      <w:bodyDiv w:val="1"/>
      <w:marLeft w:val="0"/>
      <w:marRight w:val="0"/>
      <w:marTop w:val="0"/>
      <w:marBottom w:val="0"/>
      <w:divBdr>
        <w:top w:val="none" w:sz="0" w:space="0" w:color="auto"/>
        <w:left w:val="none" w:sz="0" w:space="0" w:color="auto"/>
        <w:bottom w:val="none" w:sz="0" w:space="0" w:color="auto"/>
        <w:right w:val="none" w:sz="0" w:space="0" w:color="auto"/>
      </w:divBdr>
    </w:div>
    <w:div w:id="1911845492">
      <w:bodyDiv w:val="1"/>
      <w:marLeft w:val="0"/>
      <w:marRight w:val="0"/>
      <w:marTop w:val="0"/>
      <w:marBottom w:val="0"/>
      <w:divBdr>
        <w:top w:val="none" w:sz="0" w:space="0" w:color="auto"/>
        <w:left w:val="none" w:sz="0" w:space="0" w:color="auto"/>
        <w:bottom w:val="none" w:sz="0" w:space="0" w:color="auto"/>
        <w:right w:val="none" w:sz="0" w:space="0" w:color="auto"/>
      </w:divBdr>
    </w:div>
    <w:div w:id="211458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www.uradni-list.si/glasilo-uradni-list-rs/vsebina/2018-01-2447?sop=2018-01-2447"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pisrs.si/Pis.web/pregledPredpisa?id=ZAKO8254"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0-01-0545" TargetMode="External"/><Relationship Id="rId22" Type="http://schemas.openxmlformats.org/officeDocument/2006/relationships/footer" Target="foot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ic\Documents\M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66E2A4B0BFB14FAF304F378C9A69B5" ma:contentTypeVersion="9" ma:contentTypeDescription="Create a new document." ma:contentTypeScope="" ma:versionID="ba5db6bfbec16c58d78f59bbec0f8d00">
  <xsd:schema xmlns:xsd="http://www.w3.org/2001/XMLSchema" xmlns:xs="http://www.w3.org/2001/XMLSchema" xmlns:p="http://schemas.microsoft.com/office/2006/metadata/properties" xmlns:ns3="ceced6e3-e3cc-4af3-97c1-6ded0cf468de" targetNamespace="http://schemas.microsoft.com/office/2006/metadata/properties" ma:root="true" ma:fieldsID="4e99f0bd509e926ea5fba1aef5bba2c1" ns3:_="">
    <xsd:import namespace="ceced6e3-e3cc-4af3-97c1-6ded0cf468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ed6e3-e3cc-4af3-97c1-6ded0cf46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20E2-3225-4C11-ADED-C9BA9525DF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9457F5-462A-440E-A858-303ACF7CBC9E}">
  <ds:schemaRefs>
    <ds:schemaRef ds:uri="http://schemas.microsoft.com/sharepoint/v3/contenttype/forms"/>
  </ds:schemaRefs>
</ds:datastoreItem>
</file>

<file path=customXml/itemProps3.xml><?xml version="1.0" encoding="utf-8"?>
<ds:datastoreItem xmlns:ds="http://schemas.openxmlformats.org/officeDocument/2006/customXml" ds:itemID="{061BE401-8CFA-4F91-9BE9-A40F763F7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ed6e3-e3cc-4af3-97c1-6ded0cf46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FEE82-260E-4CD5-ACC1-14DF36F4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MOP</Template>
  <TotalTime>141</TotalTime>
  <Pages>39</Pages>
  <Words>13693</Words>
  <Characters>78055</Characters>
  <Application>Microsoft Office Word</Application>
  <DocSecurity>0</DocSecurity>
  <Lines>650</Lines>
  <Paragraphs>183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Meta Majes-Skufca</dc:creator>
  <cp:lastModifiedBy>Katja Plečnik</cp:lastModifiedBy>
  <cp:revision>48</cp:revision>
  <cp:lastPrinted>2023-03-20T11:34:00Z</cp:lastPrinted>
  <dcterms:created xsi:type="dcterms:W3CDTF">2023-04-04T08:40:00Z</dcterms:created>
  <dcterms:modified xsi:type="dcterms:W3CDTF">2023-04-05T11:33:00Z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0x010100B366E2A4B0BFB14FAF304F378C9A69B5</vt:lpwstr>
  </property>
</Properties>
</file>