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FC66" w14:textId="77777777" w:rsidR="00CB4459" w:rsidRPr="00BF671A" w:rsidRDefault="00CB4459" w:rsidP="00D1050B">
      <w:pPr>
        <w:rPr>
          <w:rFonts w:cs="Open Sans"/>
          <w:lang w:val="en-GB"/>
        </w:rPr>
      </w:pPr>
    </w:p>
    <w:p w14:paraId="473D5079" w14:textId="77777777" w:rsidR="00CB4459" w:rsidRPr="00BF671A" w:rsidRDefault="00CB4459" w:rsidP="00D1050B">
      <w:pPr>
        <w:rPr>
          <w:rFonts w:cs="Open Sans"/>
          <w:lang w:val="en-GB"/>
        </w:rPr>
      </w:pPr>
    </w:p>
    <w:p w14:paraId="72EAD6E1" w14:textId="71A9993D" w:rsidR="00CB4459" w:rsidRPr="00BF671A" w:rsidRDefault="00C34550" w:rsidP="00D1050B">
      <w:pPr>
        <w:rPr>
          <w:rFonts w:cs="Open Sans"/>
          <w:lang w:val="en-GB"/>
        </w:rPr>
      </w:pPr>
      <w:r>
        <w:rPr>
          <w:rFonts w:cs="Open Sans"/>
          <w:lang w:val="en-GB"/>
        </w:rPr>
        <w:br w:type="column"/>
      </w:r>
    </w:p>
    <w:p w14:paraId="1D9E6978" w14:textId="6140D56B" w:rsidR="00D1050B" w:rsidRPr="00BF671A" w:rsidRDefault="00D1050B" w:rsidP="00D1050B">
      <w:pPr>
        <w:rPr>
          <w:rFonts w:cs="Open Sans"/>
          <w:lang w:val="en-GB"/>
        </w:rPr>
      </w:pPr>
    </w:p>
    <w:p w14:paraId="0F4845E3" w14:textId="62ADCB09" w:rsidR="00D1050B" w:rsidRPr="00BF671A" w:rsidRDefault="00D1050B" w:rsidP="00D1050B">
      <w:pPr>
        <w:rPr>
          <w:rFonts w:cs="Open Sans"/>
          <w:lang w:val="en-GB"/>
        </w:rPr>
      </w:pPr>
    </w:p>
    <w:p w14:paraId="4053139A" w14:textId="4E23D409" w:rsidR="00D1050B" w:rsidRPr="00BF671A" w:rsidRDefault="00D1050B" w:rsidP="00D1050B">
      <w:pPr>
        <w:rPr>
          <w:rFonts w:cs="Open Sans"/>
          <w:lang w:val="en-GB"/>
        </w:rPr>
      </w:pPr>
    </w:p>
    <w:p w14:paraId="2458222F" w14:textId="64242403" w:rsidR="00D1050B" w:rsidRPr="00BF671A" w:rsidRDefault="00D1050B" w:rsidP="00D1050B">
      <w:pPr>
        <w:rPr>
          <w:rFonts w:cs="Open Sans"/>
          <w:lang w:val="en-GB"/>
        </w:rPr>
      </w:pPr>
    </w:p>
    <w:p w14:paraId="5986771B" w14:textId="758920C2" w:rsidR="00D1050B" w:rsidRPr="00BF671A" w:rsidRDefault="00D1050B" w:rsidP="00D1050B">
      <w:pPr>
        <w:rPr>
          <w:rFonts w:cs="Open Sans"/>
          <w:lang w:val="en-GB"/>
        </w:rPr>
      </w:pPr>
    </w:p>
    <w:p w14:paraId="28BAB095" w14:textId="1D151295" w:rsidR="006D671B" w:rsidRPr="00BF671A" w:rsidRDefault="006D671B" w:rsidP="00D1050B">
      <w:pPr>
        <w:rPr>
          <w:rFonts w:cs="Open Sans"/>
          <w:lang w:val="en-GB"/>
        </w:rPr>
      </w:pPr>
    </w:p>
    <w:p w14:paraId="4C76986C" w14:textId="7CC24D35" w:rsidR="006D671B" w:rsidRPr="00BF671A" w:rsidRDefault="006D671B" w:rsidP="00D1050B">
      <w:pPr>
        <w:rPr>
          <w:rFonts w:cs="Open Sans"/>
          <w:lang w:val="en-GB"/>
        </w:rPr>
      </w:pPr>
    </w:p>
    <w:p w14:paraId="4518F2A0" w14:textId="77777777" w:rsidR="006D671B" w:rsidRPr="00BF671A" w:rsidRDefault="006D671B" w:rsidP="00D1050B">
      <w:pPr>
        <w:rPr>
          <w:rFonts w:cs="Open Sans"/>
          <w:lang w:val="en-GB"/>
        </w:rPr>
      </w:pPr>
    </w:p>
    <w:p w14:paraId="4EE2CD60" w14:textId="6DEDCC44" w:rsidR="00D1050B" w:rsidRPr="00BF671A" w:rsidRDefault="00D1050B" w:rsidP="00D1050B">
      <w:pPr>
        <w:rPr>
          <w:rFonts w:cs="Open Sans"/>
          <w:lang w:val="en-GB"/>
        </w:rPr>
      </w:pPr>
    </w:p>
    <w:p w14:paraId="56C23839" w14:textId="73F3D5B8" w:rsidR="00D1050B" w:rsidRPr="00BF671A" w:rsidRDefault="00D1050B" w:rsidP="00D1050B">
      <w:pPr>
        <w:rPr>
          <w:rFonts w:cs="Open Sans"/>
          <w:lang w:val="en-GB"/>
        </w:rPr>
      </w:pPr>
    </w:p>
    <w:p w14:paraId="7ACFF263" w14:textId="77777777" w:rsidR="006D671B" w:rsidRPr="00BF671A" w:rsidRDefault="006D671B" w:rsidP="006D671B">
      <w:pPr>
        <w:rPr>
          <w:rFonts w:cs="Open Sans"/>
          <w:lang w:val="en-GB"/>
        </w:rPr>
      </w:pPr>
    </w:p>
    <w:p w14:paraId="77F351B7" w14:textId="77777777" w:rsidR="000E788E" w:rsidRPr="00BF671A" w:rsidRDefault="000E788E" w:rsidP="00706361">
      <w:pPr>
        <w:jc w:val="left"/>
        <w:rPr>
          <w:rFonts w:cs="Open Sans"/>
          <w:b/>
          <w:color w:val="323E4F" w:themeColor="text2" w:themeShade="BF"/>
          <w:sz w:val="96"/>
          <w:szCs w:val="96"/>
          <w:lang w:val="en-GB"/>
        </w:rPr>
      </w:pPr>
      <w:r w:rsidRPr="00BF671A">
        <w:rPr>
          <w:rFonts w:cs="Open Sans"/>
          <w:b/>
          <w:color w:val="323E4F" w:themeColor="text2" w:themeShade="BF"/>
          <w:sz w:val="96"/>
          <w:szCs w:val="96"/>
          <w:lang w:val="en-GB"/>
        </w:rPr>
        <w:t>ACTIVITIES REPORT 2021</w:t>
      </w:r>
    </w:p>
    <w:p w14:paraId="32CE2711" w14:textId="77777777" w:rsidR="000E788E" w:rsidRPr="00BF671A" w:rsidRDefault="000E788E" w:rsidP="000E788E">
      <w:pPr>
        <w:rPr>
          <w:b/>
          <w:sz w:val="24"/>
          <w:szCs w:val="24"/>
          <w:lang w:val="en-GB"/>
        </w:rPr>
      </w:pPr>
      <w:r w:rsidRPr="00BF671A">
        <w:rPr>
          <w:b/>
          <w:sz w:val="24"/>
          <w:szCs w:val="24"/>
          <w:lang w:val="en-GB"/>
        </w:rPr>
        <w:t>SURVEYING AND MAPPING AUTHORITY OF THE REPUBLIC OF SLOVENIA</w:t>
      </w:r>
    </w:p>
    <w:p w14:paraId="48F019E4" w14:textId="68BEBA05" w:rsidR="00556C32" w:rsidRPr="00BF671A" w:rsidRDefault="00D1050B" w:rsidP="000E788E">
      <w:pPr>
        <w:rPr>
          <w:lang w:val="en-GB"/>
        </w:rPr>
      </w:pPr>
      <w:r w:rsidRPr="00BF671A">
        <w:rPr>
          <w:lang w:val="en-GB"/>
        </w:rPr>
        <w:t xml:space="preserve"> </w:t>
      </w:r>
    </w:p>
    <w:p w14:paraId="62BA0D58" w14:textId="169ECEA6" w:rsidR="00D1050B" w:rsidRPr="00BF671A" w:rsidRDefault="00D1050B" w:rsidP="00D1050B">
      <w:pPr>
        <w:rPr>
          <w:rFonts w:cs="Open Sans"/>
          <w:lang w:val="en-GB"/>
        </w:rPr>
      </w:pPr>
    </w:p>
    <w:p w14:paraId="656A7C70" w14:textId="4134AF20" w:rsidR="00D1050B" w:rsidRPr="00BF671A" w:rsidRDefault="00D1050B" w:rsidP="00D1050B">
      <w:pPr>
        <w:rPr>
          <w:rFonts w:cs="Open Sans"/>
          <w:lang w:val="en-GB"/>
        </w:rPr>
      </w:pPr>
    </w:p>
    <w:p w14:paraId="1D2F41AF" w14:textId="38F78EFF" w:rsidR="00D1050B" w:rsidRPr="00BF671A" w:rsidRDefault="00D1050B" w:rsidP="00D1050B">
      <w:pPr>
        <w:rPr>
          <w:rFonts w:cs="Open Sans"/>
          <w:lang w:val="en-GB"/>
        </w:rPr>
      </w:pPr>
    </w:p>
    <w:p w14:paraId="0C359DDD" w14:textId="7FF5D6DC" w:rsidR="00D1050B" w:rsidRPr="00BF671A" w:rsidRDefault="00D1050B" w:rsidP="00D1050B">
      <w:pPr>
        <w:rPr>
          <w:rFonts w:cs="Open Sans"/>
          <w:lang w:val="en-GB"/>
        </w:rPr>
      </w:pPr>
    </w:p>
    <w:p w14:paraId="1540C33D" w14:textId="708EC4D0" w:rsidR="00D1050B" w:rsidRPr="00BF671A" w:rsidRDefault="00D1050B" w:rsidP="00D1050B">
      <w:pPr>
        <w:rPr>
          <w:rFonts w:cs="Open Sans"/>
          <w:lang w:val="en-GB"/>
        </w:rPr>
      </w:pPr>
    </w:p>
    <w:p w14:paraId="2C53529F" w14:textId="18EF7FC8" w:rsidR="00D1050B" w:rsidRPr="00BF671A" w:rsidRDefault="00D1050B" w:rsidP="00D1050B">
      <w:pPr>
        <w:rPr>
          <w:rFonts w:cs="Open Sans"/>
          <w:lang w:val="en-GB"/>
        </w:rPr>
      </w:pPr>
    </w:p>
    <w:p w14:paraId="3705CF0F" w14:textId="74E53D26" w:rsidR="00706361" w:rsidRPr="00BF671A" w:rsidRDefault="00706361" w:rsidP="00D1050B">
      <w:pPr>
        <w:rPr>
          <w:rFonts w:cs="Open Sans"/>
          <w:lang w:val="en-GB"/>
        </w:rPr>
      </w:pPr>
    </w:p>
    <w:p w14:paraId="1967DEAE" w14:textId="40D68710" w:rsidR="00706361" w:rsidRPr="00BF671A" w:rsidRDefault="00706361" w:rsidP="00D1050B">
      <w:pPr>
        <w:rPr>
          <w:rFonts w:cs="Open Sans"/>
          <w:lang w:val="en-GB"/>
        </w:rPr>
      </w:pPr>
    </w:p>
    <w:p w14:paraId="01084017" w14:textId="4C47A9D3" w:rsidR="00706361" w:rsidRPr="00BF671A" w:rsidRDefault="00706361" w:rsidP="00D1050B">
      <w:pPr>
        <w:rPr>
          <w:rFonts w:cs="Open Sans"/>
          <w:lang w:val="en-GB"/>
        </w:rPr>
      </w:pPr>
    </w:p>
    <w:p w14:paraId="744AE2E2" w14:textId="77EEF321" w:rsidR="00706361" w:rsidRPr="00BF671A" w:rsidRDefault="00706361" w:rsidP="00D1050B">
      <w:pPr>
        <w:rPr>
          <w:rFonts w:cs="Open Sans"/>
          <w:lang w:val="en-GB"/>
        </w:rPr>
      </w:pPr>
    </w:p>
    <w:p w14:paraId="24F24315" w14:textId="7D044D79" w:rsidR="00706361" w:rsidRPr="00BF671A" w:rsidRDefault="00706361" w:rsidP="00D1050B">
      <w:pPr>
        <w:rPr>
          <w:rFonts w:cs="Open Sans"/>
          <w:lang w:val="en-GB"/>
        </w:rPr>
      </w:pPr>
    </w:p>
    <w:p w14:paraId="291D1AC9" w14:textId="5C99665D" w:rsidR="00706361" w:rsidRPr="00BF671A" w:rsidRDefault="00706361" w:rsidP="00D1050B">
      <w:pPr>
        <w:rPr>
          <w:rFonts w:cs="Open Sans"/>
          <w:lang w:val="en-GB"/>
        </w:rPr>
      </w:pPr>
    </w:p>
    <w:p w14:paraId="03F8D35B" w14:textId="7BD10E2A" w:rsidR="00706361" w:rsidRPr="00BF671A" w:rsidRDefault="00706361" w:rsidP="00D1050B">
      <w:pPr>
        <w:rPr>
          <w:rFonts w:cs="Open Sans"/>
          <w:b/>
          <w:lang w:val="en-GB"/>
        </w:rPr>
      </w:pPr>
    </w:p>
    <w:p w14:paraId="1E1965BC" w14:textId="234F6227" w:rsidR="00706361" w:rsidRPr="00BF671A" w:rsidRDefault="00706361" w:rsidP="00D1050B">
      <w:pPr>
        <w:rPr>
          <w:rFonts w:cs="Open Sans"/>
          <w:color w:val="323E4F" w:themeColor="text2" w:themeShade="BF"/>
          <w:sz w:val="24"/>
          <w:szCs w:val="24"/>
          <w:lang w:val="en-GB"/>
        </w:rPr>
      </w:pPr>
      <w:r w:rsidRPr="00BF671A">
        <w:rPr>
          <w:rFonts w:cs="Open Sans"/>
          <w:color w:val="323E4F" w:themeColor="text2" w:themeShade="BF"/>
          <w:sz w:val="24"/>
          <w:szCs w:val="24"/>
          <w:lang w:val="en-GB"/>
        </w:rPr>
        <w:t xml:space="preserve">Ljubljana, </w:t>
      </w:r>
      <w:r w:rsidR="00973ADA" w:rsidRPr="00BF671A">
        <w:rPr>
          <w:rFonts w:cs="Open Sans"/>
          <w:color w:val="323E4F" w:themeColor="text2" w:themeShade="BF"/>
          <w:sz w:val="24"/>
          <w:szCs w:val="24"/>
          <w:lang w:val="en-GB"/>
        </w:rPr>
        <w:t>2022</w:t>
      </w:r>
    </w:p>
    <w:p w14:paraId="6329DC39" w14:textId="4D1F0212" w:rsidR="00D1050B" w:rsidRPr="00BF671A" w:rsidRDefault="00D1050B" w:rsidP="00D1050B">
      <w:pPr>
        <w:rPr>
          <w:rFonts w:cs="Open Sans"/>
          <w:lang w:val="en-GB"/>
        </w:rPr>
      </w:pPr>
      <w:r w:rsidRPr="00BF671A">
        <w:rPr>
          <w:rFonts w:cs="Open Sans"/>
          <w:lang w:val="en-GB"/>
        </w:rPr>
        <w:br w:type="column"/>
      </w:r>
      <w:r w:rsidR="00C01209" w:rsidRPr="00BF671A">
        <w:rPr>
          <w:rFonts w:cs="Open Sans"/>
          <w:lang w:val="en-GB"/>
        </w:rPr>
        <w:lastRenderedPageBreak/>
        <w:t xml:space="preserve"> </w:t>
      </w:r>
    </w:p>
    <w:sdt>
      <w:sdtPr>
        <w:rPr>
          <w:rFonts w:eastAsiaTheme="minorHAnsi" w:cstheme="minorBidi"/>
          <w:b w:val="0"/>
          <w:color w:val="auto"/>
          <w:sz w:val="20"/>
          <w:szCs w:val="22"/>
          <w:lang w:val="en-GB" w:eastAsia="en-US"/>
        </w:rPr>
        <w:id w:val="92751710"/>
        <w:docPartObj>
          <w:docPartGallery w:val="Table of Contents"/>
          <w:docPartUnique/>
        </w:docPartObj>
      </w:sdtPr>
      <w:sdtEndPr/>
      <w:sdtContent>
        <w:p w14:paraId="12FBC1EB" w14:textId="65798A82" w:rsidR="00D86C26" w:rsidRPr="00BF671A" w:rsidRDefault="00D86C26">
          <w:pPr>
            <w:pStyle w:val="TOCHeading"/>
            <w:rPr>
              <w:lang w:val="en-GB"/>
            </w:rPr>
          </w:pPr>
          <w:proofErr w:type="spellStart"/>
          <w:r w:rsidRPr="00BF671A">
            <w:rPr>
              <w:lang w:val="en-GB"/>
            </w:rPr>
            <w:t>Kazalo</w:t>
          </w:r>
          <w:proofErr w:type="spellEnd"/>
          <w:r w:rsidRPr="00BF671A">
            <w:rPr>
              <w:lang w:val="en-GB"/>
            </w:rPr>
            <w:t xml:space="preserve"> </w:t>
          </w:r>
          <w:proofErr w:type="spellStart"/>
          <w:r w:rsidRPr="00BF671A">
            <w:rPr>
              <w:lang w:val="en-GB"/>
            </w:rPr>
            <w:t>vsebine</w:t>
          </w:r>
          <w:proofErr w:type="spellEnd"/>
        </w:p>
        <w:p w14:paraId="59756854" w14:textId="77777777" w:rsidR="00822F9D" w:rsidRPr="00BF671A" w:rsidRDefault="00822F9D" w:rsidP="00A366C1">
          <w:pPr>
            <w:pStyle w:val="TOC1"/>
            <w:rPr>
              <w:lang w:val="en-GB"/>
            </w:rPr>
          </w:pPr>
        </w:p>
        <w:p w14:paraId="5C928FAA" w14:textId="187F3DCF" w:rsidR="00A70483" w:rsidRDefault="00D86C26">
          <w:pPr>
            <w:pStyle w:val="TOC1"/>
            <w:rPr>
              <w:rFonts w:asciiTheme="minorHAnsi" w:hAnsiTheme="minorHAnsi" w:cstheme="minorBidi"/>
              <w:noProof/>
              <w:sz w:val="22"/>
            </w:rPr>
          </w:pPr>
          <w:r w:rsidRPr="00BF671A">
            <w:rPr>
              <w:lang w:val="en-GB"/>
            </w:rPr>
            <w:fldChar w:fldCharType="begin"/>
          </w:r>
          <w:r w:rsidRPr="00BF671A">
            <w:rPr>
              <w:lang w:val="en-GB"/>
            </w:rPr>
            <w:instrText xml:space="preserve"> TOC \o "1-3" \h \z \u </w:instrText>
          </w:r>
          <w:r w:rsidRPr="00BF671A">
            <w:rPr>
              <w:lang w:val="en-GB"/>
            </w:rPr>
            <w:fldChar w:fldCharType="separate"/>
          </w:r>
          <w:hyperlink w:anchor="_Toc106789037" w:history="1">
            <w:r w:rsidR="00A70483" w:rsidRPr="005C5E46">
              <w:rPr>
                <w:rStyle w:val="Hyperlink"/>
                <w:noProof/>
                <w:lang w:val="en-GB"/>
              </w:rPr>
              <w:t>ADDRESS FROM THE GENERAL MANAGER</w:t>
            </w:r>
            <w:r w:rsidR="00A70483">
              <w:rPr>
                <w:noProof/>
                <w:webHidden/>
              </w:rPr>
              <w:tab/>
            </w:r>
            <w:r w:rsidR="00A70483">
              <w:rPr>
                <w:noProof/>
                <w:webHidden/>
              </w:rPr>
              <w:fldChar w:fldCharType="begin"/>
            </w:r>
            <w:r w:rsidR="00A70483">
              <w:rPr>
                <w:noProof/>
                <w:webHidden/>
              </w:rPr>
              <w:instrText xml:space="preserve"> PAGEREF _Toc106789037 \h </w:instrText>
            </w:r>
            <w:r w:rsidR="00A70483">
              <w:rPr>
                <w:noProof/>
                <w:webHidden/>
              </w:rPr>
            </w:r>
            <w:r w:rsidR="00A70483">
              <w:rPr>
                <w:noProof/>
                <w:webHidden/>
              </w:rPr>
              <w:fldChar w:fldCharType="separate"/>
            </w:r>
            <w:r w:rsidR="00A70483">
              <w:rPr>
                <w:noProof/>
                <w:webHidden/>
              </w:rPr>
              <w:t>4</w:t>
            </w:r>
            <w:r w:rsidR="00A70483">
              <w:rPr>
                <w:noProof/>
                <w:webHidden/>
              </w:rPr>
              <w:fldChar w:fldCharType="end"/>
            </w:r>
          </w:hyperlink>
        </w:p>
        <w:p w14:paraId="7D9E47A4" w14:textId="7FAA20B2" w:rsidR="00A70483" w:rsidRDefault="00A70483">
          <w:pPr>
            <w:pStyle w:val="TOC1"/>
            <w:rPr>
              <w:rFonts w:asciiTheme="minorHAnsi" w:hAnsiTheme="minorHAnsi" w:cstheme="minorBidi"/>
              <w:noProof/>
              <w:sz w:val="22"/>
            </w:rPr>
          </w:pPr>
          <w:hyperlink w:anchor="_Toc106789038" w:history="1">
            <w:r w:rsidRPr="005C5E46">
              <w:rPr>
                <w:rStyle w:val="Hyperlink"/>
                <w:rFonts w:cs="Open Sans"/>
                <w:noProof/>
                <w:lang w:val="en-GB"/>
              </w:rPr>
              <w:t>PRESENTATION AND ORGANIZATION</w:t>
            </w:r>
            <w:r>
              <w:rPr>
                <w:noProof/>
                <w:webHidden/>
              </w:rPr>
              <w:tab/>
            </w:r>
            <w:r>
              <w:rPr>
                <w:noProof/>
                <w:webHidden/>
              </w:rPr>
              <w:fldChar w:fldCharType="begin"/>
            </w:r>
            <w:r>
              <w:rPr>
                <w:noProof/>
                <w:webHidden/>
              </w:rPr>
              <w:instrText xml:space="preserve"> PAGEREF _Toc106789038 \h </w:instrText>
            </w:r>
            <w:r>
              <w:rPr>
                <w:noProof/>
                <w:webHidden/>
              </w:rPr>
            </w:r>
            <w:r>
              <w:rPr>
                <w:noProof/>
                <w:webHidden/>
              </w:rPr>
              <w:fldChar w:fldCharType="separate"/>
            </w:r>
            <w:r>
              <w:rPr>
                <w:noProof/>
                <w:webHidden/>
              </w:rPr>
              <w:t>5</w:t>
            </w:r>
            <w:r>
              <w:rPr>
                <w:noProof/>
                <w:webHidden/>
              </w:rPr>
              <w:fldChar w:fldCharType="end"/>
            </w:r>
          </w:hyperlink>
        </w:p>
        <w:p w14:paraId="3C2F6B72" w14:textId="3896DE45" w:rsidR="00A70483" w:rsidRDefault="00A70483">
          <w:pPr>
            <w:pStyle w:val="TOC1"/>
            <w:rPr>
              <w:rFonts w:asciiTheme="minorHAnsi" w:hAnsiTheme="minorHAnsi" w:cstheme="minorBidi"/>
              <w:noProof/>
              <w:sz w:val="22"/>
            </w:rPr>
          </w:pPr>
          <w:hyperlink w:anchor="_Toc106789039" w:history="1">
            <w:r w:rsidRPr="005C5E46">
              <w:rPr>
                <w:rStyle w:val="Hyperlink"/>
                <w:noProof/>
                <w:lang w:val="en-GB"/>
              </w:rPr>
              <w:t>WORK OVERVIEW</w:t>
            </w:r>
            <w:r>
              <w:rPr>
                <w:noProof/>
                <w:webHidden/>
              </w:rPr>
              <w:tab/>
            </w:r>
            <w:r>
              <w:rPr>
                <w:noProof/>
                <w:webHidden/>
              </w:rPr>
              <w:fldChar w:fldCharType="begin"/>
            </w:r>
            <w:r>
              <w:rPr>
                <w:noProof/>
                <w:webHidden/>
              </w:rPr>
              <w:instrText xml:space="preserve"> PAGEREF _Toc106789039 \h </w:instrText>
            </w:r>
            <w:r>
              <w:rPr>
                <w:noProof/>
                <w:webHidden/>
              </w:rPr>
            </w:r>
            <w:r>
              <w:rPr>
                <w:noProof/>
                <w:webHidden/>
              </w:rPr>
              <w:fldChar w:fldCharType="separate"/>
            </w:r>
            <w:r>
              <w:rPr>
                <w:noProof/>
                <w:webHidden/>
              </w:rPr>
              <w:t>6</w:t>
            </w:r>
            <w:r>
              <w:rPr>
                <w:noProof/>
                <w:webHidden/>
              </w:rPr>
              <w:fldChar w:fldCharType="end"/>
            </w:r>
          </w:hyperlink>
        </w:p>
        <w:p w14:paraId="0239BA7A" w14:textId="0C96A434" w:rsidR="00A70483" w:rsidRDefault="00A70483">
          <w:pPr>
            <w:pStyle w:val="TOC2"/>
            <w:tabs>
              <w:tab w:val="right" w:leader="dot" w:pos="9204"/>
            </w:tabs>
            <w:rPr>
              <w:rFonts w:asciiTheme="minorHAnsi" w:hAnsiTheme="minorHAnsi" w:cstheme="minorBidi"/>
              <w:noProof/>
              <w:sz w:val="22"/>
            </w:rPr>
          </w:pPr>
          <w:hyperlink w:anchor="_Toc106789040" w:history="1">
            <w:r w:rsidRPr="005C5E46">
              <w:rPr>
                <w:rStyle w:val="Hyperlink"/>
                <w:noProof/>
              </w:rPr>
              <w:t>MAIN</w:t>
            </w:r>
            <w:r w:rsidRPr="005C5E46">
              <w:rPr>
                <w:rStyle w:val="Hyperlink"/>
                <w:noProof/>
                <w:lang w:val="en-GB"/>
              </w:rPr>
              <w:t xml:space="preserve"> OFFICE</w:t>
            </w:r>
            <w:r>
              <w:rPr>
                <w:noProof/>
                <w:webHidden/>
              </w:rPr>
              <w:tab/>
            </w:r>
            <w:r>
              <w:rPr>
                <w:noProof/>
                <w:webHidden/>
              </w:rPr>
              <w:fldChar w:fldCharType="begin"/>
            </w:r>
            <w:r>
              <w:rPr>
                <w:noProof/>
                <w:webHidden/>
              </w:rPr>
              <w:instrText xml:space="preserve"> PAGEREF _Toc106789040 \h </w:instrText>
            </w:r>
            <w:r>
              <w:rPr>
                <w:noProof/>
                <w:webHidden/>
              </w:rPr>
            </w:r>
            <w:r>
              <w:rPr>
                <w:noProof/>
                <w:webHidden/>
              </w:rPr>
              <w:fldChar w:fldCharType="separate"/>
            </w:r>
            <w:r>
              <w:rPr>
                <w:noProof/>
                <w:webHidden/>
              </w:rPr>
              <w:t>8</w:t>
            </w:r>
            <w:r>
              <w:rPr>
                <w:noProof/>
                <w:webHidden/>
              </w:rPr>
              <w:fldChar w:fldCharType="end"/>
            </w:r>
          </w:hyperlink>
        </w:p>
        <w:p w14:paraId="7BB3876D" w14:textId="1A513C5A" w:rsidR="00A70483" w:rsidRDefault="00A70483">
          <w:pPr>
            <w:pStyle w:val="TOC2"/>
            <w:tabs>
              <w:tab w:val="right" w:leader="dot" w:pos="9204"/>
            </w:tabs>
            <w:rPr>
              <w:rFonts w:asciiTheme="minorHAnsi" w:hAnsiTheme="minorHAnsi" w:cstheme="minorBidi"/>
              <w:noProof/>
              <w:sz w:val="22"/>
            </w:rPr>
          </w:pPr>
          <w:hyperlink w:anchor="_Toc106789041" w:history="1">
            <w:r w:rsidRPr="005C5E46">
              <w:rPr>
                <w:rStyle w:val="Hyperlink"/>
                <w:rFonts w:cs="Open Sans"/>
                <w:noProof/>
                <w:lang w:val="en-GB"/>
              </w:rPr>
              <w:t>REAL ESTATE OFFICE</w:t>
            </w:r>
            <w:r>
              <w:rPr>
                <w:noProof/>
                <w:webHidden/>
              </w:rPr>
              <w:tab/>
            </w:r>
            <w:r>
              <w:rPr>
                <w:noProof/>
                <w:webHidden/>
              </w:rPr>
              <w:fldChar w:fldCharType="begin"/>
            </w:r>
            <w:r>
              <w:rPr>
                <w:noProof/>
                <w:webHidden/>
              </w:rPr>
              <w:instrText xml:space="preserve"> PAGEREF _Toc106789041 \h </w:instrText>
            </w:r>
            <w:r>
              <w:rPr>
                <w:noProof/>
                <w:webHidden/>
              </w:rPr>
            </w:r>
            <w:r>
              <w:rPr>
                <w:noProof/>
                <w:webHidden/>
              </w:rPr>
              <w:fldChar w:fldCharType="separate"/>
            </w:r>
            <w:r>
              <w:rPr>
                <w:noProof/>
                <w:webHidden/>
              </w:rPr>
              <w:t>10</w:t>
            </w:r>
            <w:r>
              <w:rPr>
                <w:noProof/>
                <w:webHidden/>
              </w:rPr>
              <w:fldChar w:fldCharType="end"/>
            </w:r>
          </w:hyperlink>
        </w:p>
        <w:p w14:paraId="315F47C7" w14:textId="67532925" w:rsidR="00A70483" w:rsidRDefault="00A70483">
          <w:pPr>
            <w:pStyle w:val="TOC2"/>
            <w:tabs>
              <w:tab w:val="right" w:leader="dot" w:pos="9204"/>
            </w:tabs>
            <w:rPr>
              <w:rFonts w:asciiTheme="minorHAnsi" w:hAnsiTheme="minorHAnsi" w:cstheme="minorBidi"/>
              <w:noProof/>
              <w:sz w:val="22"/>
            </w:rPr>
          </w:pPr>
          <w:hyperlink w:anchor="_Toc106789042" w:history="1">
            <w:r w:rsidRPr="005C5E46">
              <w:rPr>
                <w:rStyle w:val="Hyperlink"/>
                <w:rFonts w:cs="Open Sans"/>
                <w:noProof/>
                <w:lang w:val="en-GB"/>
              </w:rPr>
              <w:t>GEODESY OFFICE</w:t>
            </w:r>
            <w:r>
              <w:rPr>
                <w:noProof/>
                <w:webHidden/>
              </w:rPr>
              <w:tab/>
            </w:r>
            <w:r>
              <w:rPr>
                <w:noProof/>
                <w:webHidden/>
              </w:rPr>
              <w:fldChar w:fldCharType="begin"/>
            </w:r>
            <w:r>
              <w:rPr>
                <w:noProof/>
                <w:webHidden/>
              </w:rPr>
              <w:instrText xml:space="preserve"> PAGEREF _Toc106789042 \h </w:instrText>
            </w:r>
            <w:r>
              <w:rPr>
                <w:noProof/>
                <w:webHidden/>
              </w:rPr>
            </w:r>
            <w:r>
              <w:rPr>
                <w:noProof/>
                <w:webHidden/>
              </w:rPr>
              <w:fldChar w:fldCharType="separate"/>
            </w:r>
            <w:r>
              <w:rPr>
                <w:noProof/>
                <w:webHidden/>
              </w:rPr>
              <w:t>12</w:t>
            </w:r>
            <w:r>
              <w:rPr>
                <w:noProof/>
                <w:webHidden/>
              </w:rPr>
              <w:fldChar w:fldCharType="end"/>
            </w:r>
          </w:hyperlink>
        </w:p>
        <w:p w14:paraId="2F516C58" w14:textId="3E9F87F4" w:rsidR="00A70483" w:rsidRDefault="00A70483">
          <w:pPr>
            <w:pStyle w:val="TOC2"/>
            <w:tabs>
              <w:tab w:val="right" w:leader="dot" w:pos="9204"/>
            </w:tabs>
            <w:rPr>
              <w:rFonts w:asciiTheme="minorHAnsi" w:hAnsiTheme="minorHAnsi" w:cstheme="minorBidi"/>
              <w:noProof/>
              <w:sz w:val="22"/>
            </w:rPr>
          </w:pPr>
          <w:hyperlink w:anchor="_Toc106789043" w:history="1">
            <w:r w:rsidRPr="005C5E46">
              <w:rPr>
                <w:rStyle w:val="Hyperlink"/>
                <w:rFonts w:cs="Open Sans"/>
                <w:noProof/>
                <w:lang w:val="en-GB"/>
              </w:rPr>
              <w:t>MASS REAL ESTATE VALUATION OFFICE</w:t>
            </w:r>
            <w:r>
              <w:rPr>
                <w:noProof/>
                <w:webHidden/>
              </w:rPr>
              <w:tab/>
            </w:r>
            <w:r>
              <w:rPr>
                <w:noProof/>
                <w:webHidden/>
              </w:rPr>
              <w:fldChar w:fldCharType="begin"/>
            </w:r>
            <w:r>
              <w:rPr>
                <w:noProof/>
                <w:webHidden/>
              </w:rPr>
              <w:instrText xml:space="preserve"> PAGEREF _Toc106789043 \h </w:instrText>
            </w:r>
            <w:r>
              <w:rPr>
                <w:noProof/>
                <w:webHidden/>
              </w:rPr>
            </w:r>
            <w:r>
              <w:rPr>
                <w:noProof/>
                <w:webHidden/>
              </w:rPr>
              <w:fldChar w:fldCharType="separate"/>
            </w:r>
            <w:r>
              <w:rPr>
                <w:noProof/>
                <w:webHidden/>
              </w:rPr>
              <w:t>14</w:t>
            </w:r>
            <w:r>
              <w:rPr>
                <w:noProof/>
                <w:webHidden/>
              </w:rPr>
              <w:fldChar w:fldCharType="end"/>
            </w:r>
          </w:hyperlink>
        </w:p>
        <w:p w14:paraId="61B637A5" w14:textId="40AF2FA3" w:rsidR="00A70483" w:rsidRDefault="00A70483">
          <w:pPr>
            <w:pStyle w:val="TOC1"/>
            <w:rPr>
              <w:rFonts w:asciiTheme="minorHAnsi" w:hAnsiTheme="minorHAnsi" w:cstheme="minorBidi"/>
              <w:noProof/>
              <w:sz w:val="22"/>
            </w:rPr>
          </w:pPr>
          <w:hyperlink w:anchor="_Toc106789044" w:history="1">
            <w:r w:rsidRPr="005C5E46">
              <w:rPr>
                <w:rStyle w:val="Hyperlink"/>
                <w:rFonts w:cs="Open Sans"/>
                <w:noProof/>
                <w:lang w:val="en-GB"/>
              </w:rPr>
              <w:t>HUMAN RESOURCES</w:t>
            </w:r>
            <w:r>
              <w:rPr>
                <w:noProof/>
                <w:webHidden/>
              </w:rPr>
              <w:tab/>
            </w:r>
            <w:r>
              <w:rPr>
                <w:noProof/>
                <w:webHidden/>
              </w:rPr>
              <w:fldChar w:fldCharType="begin"/>
            </w:r>
            <w:r>
              <w:rPr>
                <w:noProof/>
                <w:webHidden/>
              </w:rPr>
              <w:instrText xml:space="preserve"> PAGEREF _Toc106789044 \h </w:instrText>
            </w:r>
            <w:r>
              <w:rPr>
                <w:noProof/>
                <w:webHidden/>
              </w:rPr>
            </w:r>
            <w:r>
              <w:rPr>
                <w:noProof/>
                <w:webHidden/>
              </w:rPr>
              <w:fldChar w:fldCharType="separate"/>
            </w:r>
            <w:r>
              <w:rPr>
                <w:noProof/>
                <w:webHidden/>
              </w:rPr>
              <w:t>15</w:t>
            </w:r>
            <w:r>
              <w:rPr>
                <w:noProof/>
                <w:webHidden/>
              </w:rPr>
              <w:fldChar w:fldCharType="end"/>
            </w:r>
          </w:hyperlink>
        </w:p>
        <w:p w14:paraId="2681A051" w14:textId="748C662B" w:rsidR="00A70483" w:rsidRDefault="00A70483">
          <w:pPr>
            <w:pStyle w:val="TOC1"/>
            <w:rPr>
              <w:rFonts w:asciiTheme="minorHAnsi" w:hAnsiTheme="minorHAnsi" w:cstheme="minorBidi"/>
              <w:noProof/>
              <w:sz w:val="22"/>
            </w:rPr>
          </w:pPr>
          <w:hyperlink w:anchor="_Toc106789045" w:history="1">
            <w:r w:rsidRPr="005C5E46">
              <w:rPr>
                <w:rStyle w:val="Hyperlink"/>
                <w:rFonts w:cs="Open Sans"/>
                <w:noProof/>
                <w:lang w:val="en-GB"/>
              </w:rPr>
              <w:t>FINANCE</w:t>
            </w:r>
            <w:r>
              <w:rPr>
                <w:noProof/>
                <w:webHidden/>
              </w:rPr>
              <w:tab/>
            </w:r>
            <w:r>
              <w:rPr>
                <w:noProof/>
                <w:webHidden/>
              </w:rPr>
              <w:fldChar w:fldCharType="begin"/>
            </w:r>
            <w:r>
              <w:rPr>
                <w:noProof/>
                <w:webHidden/>
              </w:rPr>
              <w:instrText xml:space="preserve"> PAGEREF _Toc106789045 \h </w:instrText>
            </w:r>
            <w:r>
              <w:rPr>
                <w:noProof/>
                <w:webHidden/>
              </w:rPr>
            </w:r>
            <w:r>
              <w:rPr>
                <w:noProof/>
                <w:webHidden/>
              </w:rPr>
              <w:fldChar w:fldCharType="separate"/>
            </w:r>
            <w:r>
              <w:rPr>
                <w:noProof/>
                <w:webHidden/>
              </w:rPr>
              <w:t>16</w:t>
            </w:r>
            <w:r>
              <w:rPr>
                <w:noProof/>
                <w:webHidden/>
              </w:rPr>
              <w:fldChar w:fldCharType="end"/>
            </w:r>
          </w:hyperlink>
        </w:p>
        <w:p w14:paraId="55F00211" w14:textId="6CECF21F" w:rsidR="00A70483" w:rsidRDefault="00A70483">
          <w:pPr>
            <w:pStyle w:val="TOC1"/>
            <w:rPr>
              <w:rFonts w:asciiTheme="minorHAnsi" w:hAnsiTheme="minorHAnsi" w:cstheme="minorBidi"/>
              <w:noProof/>
              <w:sz w:val="22"/>
            </w:rPr>
          </w:pPr>
          <w:hyperlink w:anchor="_Toc106789046" w:history="1">
            <w:r w:rsidRPr="005C5E46">
              <w:rPr>
                <w:rStyle w:val="Hyperlink"/>
                <w:rFonts w:cs="Open Sans"/>
                <w:noProof/>
                <w:lang w:val="en-GB"/>
              </w:rPr>
              <w:t>INTERNATIONAL ACTIVITIES</w:t>
            </w:r>
            <w:r>
              <w:rPr>
                <w:noProof/>
                <w:webHidden/>
              </w:rPr>
              <w:tab/>
            </w:r>
            <w:r>
              <w:rPr>
                <w:noProof/>
                <w:webHidden/>
              </w:rPr>
              <w:fldChar w:fldCharType="begin"/>
            </w:r>
            <w:r>
              <w:rPr>
                <w:noProof/>
                <w:webHidden/>
              </w:rPr>
              <w:instrText xml:space="preserve"> PAGEREF _Toc106789046 \h </w:instrText>
            </w:r>
            <w:r>
              <w:rPr>
                <w:noProof/>
                <w:webHidden/>
              </w:rPr>
            </w:r>
            <w:r>
              <w:rPr>
                <w:noProof/>
                <w:webHidden/>
              </w:rPr>
              <w:fldChar w:fldCharType="separate"/>
            </w:r>
            <w:r>
              <w:rPr>
                <w:noProof/>
                <w:webHidden/>
              </w:rPr>
              <w:t>17</w:t>
            </w:r>
            <w:r>
              <w:rPr>
                <w:noProof/>
                <w:webHidden/>
              </w:rPr>
              <w:fldChar w:fldCharType="end"/>
            </w:r>
          </w:hyperlink>
        </w:p>
        <w:p w14:paraId="738C1A51" w14:textId="4431CCFE" w:rsidR="00A70483" w:rsidRDefault="00A70483">
          <w:pPr>
            <w:pStyle w:val="TOC1"/>
            <w:rPr>
              <w:rFonts w:asciiTheme="minorHAnsi" w:hAnsiTheme="minorHAnsi" w:cstheme="minorBidi"/>
              <w:noProof/>
              <w:sz w:val="22"/>
            </w:rPr>
          </w:pPr>
          <w:hyperlink w:anchor="_Toc106789047" w:history="1">
            <w:r w:rsidRPr="005C5E46">
              <w:rPr>
                <w:rStyle w:val="Hyperlink"/>
                <w:rFonts w:cs="Open Sans"/>
                <w:noProof/>
                <w:lang w:val="en-GB"/>
              </w:rPr>
              <w:t>THE PROGRAMME OF THE PROJECTS ePROSTOR</w:t>
            </w:r>
            <w:r>
              <w:rPr>
                <w:noProof/>
                <w:webHidden/>
              </w:rPr>
              <w:tab/>
            </w:r>
            <w:r>
              <w:rPr>
                <w:noProof/>
                <w:webHidden/>
              </w:rPr>
              <w:fldChar w:fldCharType="begin"/>
            </w:r>
            <w:r>
              <w:rPr>
                <w:noProof/>
                <w:webHidden/>
              </w:rPr>
              <w:instrText xml:space="preserve"> PAGEREF _Toc106789047 \h </w:instrText>
            </w:r>
            <w:r>
              <w:rPr>
                <w:noProof/>
                <w:webHidden/>
              </w:rPr>
            </w:r>
            <w:r>
              <w:rPr>
                <w:noProof/>
                <w:webHidden/>
              </w:rPr>
              <w:fldChar w:fldCharType="separate"/>
            </w:r>
            <w:r>
              <w:rPr>
                <w:noProof/>
                <w:webHidden/>
              </w:rPr>
              <w:t>19</w:t>
            </w:r>
            <w:r>
              <w:rPr>
                <w:noProof/>
                <w:webHidden/>
              </w:rPr>
              <w:fldChar w:fldCharType="end"/>
            </w:r>
          </w:hyperlink>
        </w:p>
        <w:p w14:paraId="60DA94F4" w14:textId="4D138178" w:rsidR="00A70483" w:rsidRDefault="00A70483">
          <w:pPr>
            <w:pStyle w:val="TOC2"/>
            <w:tabs>
              <w:tab w:val="right" w:leader="dot" w:pos="9204"/>
            </w:tabs>
            <w:rPr>
              <w:rFonts w:asciiTheme="minorHAnsi" w:hAnsiTheme="minorHAnsi" w:cstheme="minorBidi"/>
              <w:noProof/>
              <w:sz w:val="22"/>
            </w:rPr>
          </w:pPr>
          <w:hyperlink w:anchor="_Toc106789048" w:history="1">
            <w:r w:rsidRPr="005C5E46">
              <w:rPr>
                <w:rStyle w:val="Hyperlink"/>
                <w:rFonts w:cs="Open Sans"/>
                <w:noProof/>
                <w:lang w:val="en-GB"/>
              </w:rPr>
              <w:t>COMMON INFRASTRUCTURE FOR SPATIAL INFORMATION</w:t>
            </w:r>
            <w:r>
              <w:rPr>
                <w:noProof/>
                <w:webHidden/>
              </w:rPr>
              <w:tab/>
            </w:r>
            <w:r>
              <w:rPr>
                <w:noProof/>
                <w:webHidden/>
              </w:rPr>
              <w:fldChar w:fldCharType="begin"/>
            </w:r>
            <w:r>
              <w:rPr>
                <w:noProof/>
                <w:webHidden/>
              </w:rPr>
              <w:instrText xml:space="preserve"> PAGEREF _Toc106789048 \h </w:instrText>
            </w:r>
            <w:r>
              <w:rPr>
                <w:noProof/>
                <w:webHidden/>
              </w:rPr>
            </w:r>
            <w:r>
              <w:rPr>
                <w:noProof/>
                <w:webHidden/>
              </w:rPr>
              <w:fldChar w:fldCharType="separate"/>
            </w:r>
            <w:r>
              <w:rPr>
                <w:noProof/>
                <w:webHidden/>
              </w:rPr>
              <w:t>20</w:t>
            </w:r>
            <w:r>
              <w:rPr>
                <w:noProof/>
                <w:webHidden/>
              </w:rPr>
              <w:fldChar w:fldCharType="end"/>
            </w:r>
          </w:hyperlink>
        </w:p>
        <w:p w14:paraId="3C913479" w14:textId="6BB9069D" w:rsidR="00A70483" w:rsidRDefault="00A70483">
          <w:pPr>
            <w:pStyle w:val="TOC2"/>
            <w:tabs>
              <w:tab w:val="right" w:leader="dot" w:pos="9204"/>
            </w:tabs>
            <w:rPr>
              <w:rFonts w:asciiTheme="minorHAnsi" w:hAnsiTheme="minorHAnsi" w:cstheme="minorBidi"/>
              <w:noProof/>
              <w:sz w:val="22"/>
            </w:rPr>
          </w:pPr>
          <w:hyperlink w:anchor="_Toc106789049" w:history="1">
            <w:r w:rsidRPr="005C5E46">
              <w:rPr>
                <w:rStyle w:val="Hyperlink"/>
                <w:rFonts w:cs="Open Sans"/>
                <w:noProof/>
                <w:lang w:val="en-GB"/>
              </w:rPr>
              <w:t>RENOVATION OF THE REAL ESTATE RECORDS SYSTEM</w:t>
            </w:r>
            <w:r>
              <w:rPr>
                <w:noProof/>
                <w:webHidden/>
              </w:rPr>
              <w:tab/>
            </w:r>
            <w:r>
              <w:rPr>
                <w:noProof/>
                <w:webHidden/>
              </w:rPr>
              <w:fldChar w:fldCharType="begin"/>
            </w:r>
            <w:r>
              <w:rPr>
                <w:noProof/>
                <w:webHidden/>
              </w:rPr>
              <w:instrText xml:space="preserve"> PAGEREF _Toc106789049 \h </w:instrText>
            </w:r>
            <w:r>
              <w:rPr>
                <w:noProof/>
                <w:webHidden/>
              </w:rPr>
            </w:r>
            <w:r>
              <w:rPr>
                <w:noProof/>
                <w:webHidden/>
              </w:rPr>
              <w:fldChar w:fldCharType="separate"/>
            </w:r>
            <w:r>
              <w:rPr>
                <w:noProof/>
                <w:webHidden/>
              </w:rPr>
              <w:t>22</w:t>
            </w:r>
            <w:r>
              <w:rPr>
                <w:noProof/>
                <w:webHidden/>
              </w:rPr>
              <w:fldChar w:fldCharType="end"/>
            </w:r>
          </w:hyperlink>
        </w:p>
        <w:p w14:paraId="2996EC03" w14:textId="76BCD66D" w:rsidR="00A70483" w:rsidRDefault="00A70483">
          <w:pPr>
            <w:pStyle w:val="TOC2"/>
            <w:tabs>
              <w:tab w:val="right" w:leader="dot" w:pos="9204"/>
            </w:tabs>
            <w:rPr>
              <w:rFonts w:asciiTheme="minorHAnsi" w:hAnsiTheme="minorHAnsi" w:cstheme="minorBidi"/>
              <w:noProof/>
              <w:sz w:val="22"/>
            </w:rPr>
          </w:pPr>
          <w:hyperlink w:anchor="_Toc106789050" w:history="1">
            <w:r w:rsidRPr="005C5E46">
              <w:rPr>
                <w:rStyle w:val="Hyperlink"/>
                <w:rFonts w:cs="Open Sans"/>
                <w:noProof/>
                <w:lang w:val="en-GB"/>
              </w:rPr>
              <w:t>DATA ACQUISITION AND DATA QUALITY IMPROVEMENT</w:t>
            </w:r>
            <w:r>
              <w:rPr>
                <w:noProof/>
                <w:webHidden/>
              </w:rPr>
              <w:tab/>
            </w:r>
            <w:r>
              <w:rPr>
                <w:noProof/>
                <w:webHidden/>
              </w:rPr>
              <w:fldChar w:fldCharType="begin"/>
            </w:r>
            <w:r>
              <w:rPr>
                <w:noProof/>
                <w:webHidden/>
              </w:rPr>
              <w:instrText xml:space="preserve"> PAGEREF _Toc106789050 \h </w:instrText>
            </w:r>
            <w:r>
              <w:rPr>
                <w:noProof/>
                <w:webHidden/>
              </w:rPr>
            </w:r>
            <w:r>
              <w:rPr>
                <w:noProof/>
                <w:webHidden/>
              </w:rPr>
              <w:fldChar w:fldCharType="separate"/>
            </w:r>
            <w:r>
              <w:rPr>
                <w:noProof/>
                <w:webHidden/>
              </w:rPr>
              <w:t>24</w:t>
            </w:r>
            <w:r>
              <w:rPr>
                <w:noProof/>
                <w:webHidden/>
              </w:rPr>
              <w:fldChar w:fldCharType="end"/>
            </w:r>
          </w:hyperlink>
        </w:p>
        <w:p w14:paraId="1DE8F1B4" w14:textId="1598388C" w:rsidR="00A70483" w:rsidRDefault="00A70483">
          <w:pPr>
            <w:pStyle w:val="TOC2"/>
            <w:tabs>
              <w:tab w:val="right" w:leader="dot" w:pos="9204"/>
            </w:tabs>
            <w:rPr>
              <w:rFonts w:asciiTheme="minorHAnsi" w:hAnsiTheme="minorHAnsi" w:cstheme="minorBidi"/>
              <w:noProof/>
              <w:sz w:val="22"/>
            </w:rPr>
          </w:pPr>
          <w:hyperlink w:anchor="_Toc106789051" w:history="1">
            <w:r w:rsidRPr="005C5E46">
              <w:rPr>
                <w:rStyle w:val="Hyperlink"/>
                <w:rFonts w:cs="Open Sans"/>
                <w:noProof/>
                <w:lang w:val="en-GB"/>
              </w:rPr>
              <w:t>SPATIAL INFORMATION SYSTEM</w:t>
            </w:r>
            <w:r>
              <w:rPr>
                <w:noProof/>
                <w:webHidden/>
              </w:rPr>
              <w:tab/>
            </w:r>
            <w:r>
              <w:rPr>
                <w:noProof/>
                <w:webHidden/>
              </w:rPr>
              <w:fldChar w:fldCharType="begin"/>
            </w:r>
            <w:r>
              <w:rPr>
                <w:noProof/>
                <w:webHidden/>
              </w:rPr>
              <w:instrText xml:space="preserve"> PAGEREF _Toc106789051 \h </w:instrText>
            </w:r>
            <w:r>
              <w:rPr>
                <w:noProof/>
                <w:webHidden/>
              </w:rPr>
            </w:r>
            <w:r>
              <w:rPr>
                <w:noProof/>
                <w:webHidden/>
              </w:rPr>
              <w:fldChar w:fldCharType="separate"/>
            </w:r>
            <w:r>
              <w:rPr>
                <w:noProof/>
                <w:webHidden/>
              </w:rPr>
              <w:t>25</w:t>
            </w:r>
            <w:r>
              <w:rPr>
                <w:noProof/>
                <w:webHidden/>
              </w:rPr>
              <w:fldChar w:fldCharType="end"/>
            </w:r>
          </w:hyperlink>
        </w:p>
        <w:p w14:paraId="0C8D4C3A" w14:textId="6EEC769E" w:rsidR="00A70483" w:rsidRDefault="00A70483">
          <w:pPr>
            <w:pStyle w:val="TOC2"/>
            <w:tabs>
              <w:tab w:val="right" w:leader="dot" w:pos="9204"/>
            </w:tabs>
            <w:rPr>
              <w:rFonts w:asciiTheme="minorHAnsi" w:hAnsiTheme="minorHAnsi" w:cstheme="minorBidi"/>
              <w:noProof/>
              <w:sz w:val="22"/>
            </w:rPr>
          </w:pPr>
          <w:hyperlink w:anchor="_Toc106789052" w:history="1">
            <w:r w:rsidRPr="005C5E46">
              <w:rPr>
                <w:rStyle w:val="Hyperlink"/>
                <w:rFonts w:cs="Open Sans"/>
                <w:noProof/>
                <w:lang w:val="en-GB"/>
              </w:rPr>
              <w:t>PROJECT MANAGEMENT AND INFORMATION</w:t>
            </w:r>
            <w:r>
              <w:rPr>
                <w:noProof/>
                <w:webHidden/>
              </w:rPr>
              <w:tab/>
            </w:r>
            <w:r>
              <w:rPr>
                <w:noProof/>
                <w:webHidden/>
              </w:rPr>
              <w:fldChar w:fldCharType="begin"/>
            </w:r>
            <w:r>
              <w:rPr>
                <w:noProof/>
                <w:webHidden/>
              </w:rPr>
              <w:instrText xml:space="preserve"> PAGEREF _Toc106789052 \h </w:instrText>
            </w:r>
            <w:r>
              <w:rPr>
                <w:noProof/>
                <w:webHidden/>
              </w:rPr>
            </w:r>
            <w:r>
              <w:rPr>
                <w:noProof/>
                <w:webHidden/>
              </w:rPr>
              <w:fldChar w:fldCharType="separate"/>
            </w:r>
            <w:r>
              <w:rPr>
                <w:noProof/>
                <w:webHidden/>
              </w:rPr>
              <w:t>26</w:t>
            </w:r>
            <w:r>
              <w:rPr>
                <w:noProof/>
                <w:webHidden/>
              </w:rPr>
              <w:fldChar w:fldCharType="end"/>
            </w:r>
          </w:hyperlink>
        </w:p>
        <w:p w14:paraId="23B20BA3" w14:textId="2B64B028" w:rsidR="00A70483" w:rsidRDefault="00A70483">
          <w:pPr>
            <w:pStyle w:val="TOC1"/>
            <w:rPr>
              <w:rFonts w:asciiTheme="minorHAnsi" w:hAnsiTheme="minorHAnsi" w:cstheme="minorBidi"/>
              <w:noProof/>
              <w:sz w:val="22"/>
            </w:rPr>
          </w:pPr>
          <w:hyperlink w:anchor="_Toc106789053" w:history="1">
            <w:r w:rsidRPr="005C5E46">
              <w:rPr>
                <w:rStyle w:val="Hyperlink"/>
                <w:noProof/>
                <w:lang w:val="en-GB"/>
              </w:rPr>
              <w:t>ACCESS TO DIGITAL DATA</w:t>
            </w:r>
            <w:r>
              <w:rPr>
                <w:noProof/>
                <w:webHidden/>
              </w:rPr>
              <w:tab/>
            </w:r>
            <w:r>
              <w:rPr>
                <w:noProof/>
                <w:webHidden/>
              </w:rPr>
              <w:fldChar w:fldCharType="begin"/>
            </w:r>
            <w:r>
              <w:rPr>
                <w:noProof/>
                <w:webHidden/>
              </w:rPr>
              <w:instrText xml:space="preserve"> PAGEREF _Toc106789053 \h </w:instrText>
            </w:r>
            <w:r>
              <w:rPr>
                <w:noProof/>
                <w:webHidden/>
              </w:rPr>
            </w:r>
            <w:r>
              <w:rPr>
                <w:noProof/>
                <w:webHidden/>
              </w:rPr>
              <w:fldChar w:fldCharType="separate"/>
            </w:r>
            <w:r>
              <w:rPr>
                <w:noProof/>
                <w:webHidden/>
              </w:rPr>
              <w:t>27</w:t>
            </w:r>
            <w:r>
              <w:rPr>
                <w:noProof/>
                <w:webHidden/>
              </w:rPr>
              <w:fldChar w:fldCharType="end"/>
            </w:r>
          </w:hyperlink>
        </w:p>
        <w:p w14:paraId="00753965" w14:textId="5CD3C7A5" w:rsidR="00A70483" w:rsidRDefault="00A70483">
          <w:pPr>
            <w:pStyle w:val="TOC1"/>
            <w:rPr>
              <w:rFonts w:asciiTheme="minorHAnsi" w:hAnsiTheme="minorHAnsi" w:cstheme="minorBidi"/>
              <w:noProof/>
              <w:sz w:val="22"/>
            </w:rPr>
          </w:pPr>
          <w:hyperlink w:anchor="_Toc106789054" w:history="1">
            <w:r w:rsidRPr="005C5E46">
              <w:rPr>
                <w:rStyle w:val="Hyperlink"/>
                <w:noProof/>
                <w:lang w:val="en-GB"/>
              </w:rPr>
              <w:t>SLOVENIA IN NUMBERS</w:t>
            </w:r>
            <w:r>
              <w:rPr>
                <w:noProof/>
                <w:webHidden/>
              </w:rPr>
              <w:tab/>
            </w:r>
            <w:r>
              <w:rPr>
                <w:noProof/>
                <w:webHidden/>
              </w:rPr>
              <w:fldChar w:fldCharType="begin"/>
            </w:r>
            <w:r>
              <w:rPr>
                <w:noProof/>
                <w:webHidden/>
              </w:rPr>
              <w:instrText xml:space="preserve"> PAGEREF _Toc106789054 \h </w:instrText>
            </w:r>
            <w:r>
              <w:rPr>
                <w:noProof/>
                <w:webHidden/>
              </w:rPr>
            </w:r>
            <w:r>
              <w:rPr>
                <w:noProof/>
                <w:webHidden/>
              </w:rPr>
              <w:fldChar w:fldCharType="separate"/>
            </w:r>
            <w:r>
              <w:rPr>
                <w:noProof/>
                <w:webHidden/>
              </w:rPr>
              <w:t>29</w:t>
            </w:r>
            <w:r>
              <w:rPr>
                <w:noProof/>
                <w:webHidden/>
              </w:rPr>
              <w:fldChar w:fldCharType="end"/>
            </w:r>
          </w:hyperlink>
        </w:p>
        <w:p w14:paraId="5F4B122F" w14:textId="2C278E9E" w:rsidR="00D86C26" w:rsidRPr="00BF671A" w:rsidRDefault="00D86C26">
          <w:pPr>
            <w:rPr>
              <w:lang w:val="en-GB"/>
            </w:rPr>
          </w:pPr>
          <w:r w:rsidRPr="00BF671A">
            <w:rPr>
              <w:b/>
              <w:lang w:val="en-GB"/>
            </w:rPr>
            <w:fldChar w:fldCharType="end"/>
          </w:r>
        </w:p>
      </w:sdtContent>
    </w:sdt>
    <w:p w14:paraId="67471385" w14:textId="2824209C" w:rsidR="00195563" w:rsidRPr="00BF671A" w:rsidRDefault="00B749EA" w:rsidP="00AF35DF">
      <w:pPr>
        <w:pStyle w:val="Heading1"/>
        <w:rPr>
          <w:lang w:val="en-GB"/>
        </w:rPr>
      </w:pPr>
      <w:r w:rsidRPr="00BF671A">
        <w:rPr>
          <w:lang w:val="en-GB"/>
        </w:rPr>
        <w:br w:type="column"/>
      </w:r>
      <w:bookmarkStart w:id="0" w:name="_Toc106789037"/>
      <w:r w:rsidR="000E788E" w:rsidRPr="00BF671A">
        <w:rPr>
          <w:lang w:val="en-GB"/>
        </w:rPr>
        <w:lastRenderedPageBreak/>
        <w:t>ADDRESS FROM THE GENERAL MANAGER</w:t>
      </w:r>
      <w:bookmarkEnd w:id="0"/>
    </w:p>
    <w:p w14:paraId="3763792E" w14:textId="4F03169E" w:rsidR="00195563" w:rsidRPr="00BF671A" w:rsidRDefault="00374085" w:rsidP="00B749EA">
      <w:pPr>
        <w:rPr>
          <w:rFonts w:cs="Open Sans"/>
          <w:lang w:val="en-GB"/>
        </w:rPr>
      </w:pPr>
      <w:r w:rsidRPr="00BF671A">
        <w:rPr>
          <w:rFonts w:cs="Open Sans"/>
          <w:lang w:val="en-GB"/>
        </w:rPr>
        <w:t xml:space="preserve"> </w:t>
      </w:r>
    </w:p>
    <w:p w14:paraId="5D8457E4" w14:textId="54B31E2F" w:rsidR="00333FB2" w:rsidRPr="00BF671A" w:rsidRDefault="000E788E" w:rsidP="00BF3DC4">
      <w:pPr>
        <w:rPr>
          <w:lang w:val="en-GB"/>
        </w:rPr>
      </w:pPr>
      <w:r w:rsidRPr="00BF671A">
        <w:rPr>
          <w:lang w:val="en-GB"/>
        </w:rPr>
        <w:t xml:space="preserve">The year 2021 was strongly </w:t>
      </w:r>
      <w:r w:rsidR="00AC2115" w:rsidRPr="00BF671A">
        <w:rPr>
          <w:lang w:val="en-GB"/>
        </w:rPr>
        <w:t>influenced</w:t>
      </w:r>
      <w:r w:rsidRPr="00BF671A">
        <w:rPr>
          <w:lang w:val="en-GB"/>
        </w:rPr>
        <w:t xml:space="preserve"> by measures to prevent infections with </w:t>
      </w:r>
      <w:r w:rsidR="00F96653" w:rsidRPr="00BF671A">
        <w:rPr>
          <w:lang w:val="en-GB"/>
        </w:rPr>
        <w:t>the</w:t>
      </w:r>
      <w:r w:rsidRPr="00BF671A">
        <w:rPr>
          <w:lang w:val="en-GB"/>
        </w:rPr>
        <w:t xml:space="preserve"> </w:t>
      </w:r>
      <w:r w:rsidR="00ED2A15" w:rsidRPr="00BF671A">
        <w:rPr>
          <w:lang w:val="en-GB"/>
        </w:rPr>
        <w:t xml:space="preserve">new </w:t>
      </w:r>
      <w:r w:rsidRPr="00BF671A">
        <w:rPr>
          <w:lang w:val="en-GB"/>
        </w:rPr>
        <w:t>coronavirus</w:t>
      </w:r>
      <w:r w:rsidR="006D0737" w:rsidRPr="00BF671A">
        <w:rPr>
          <w:lang w:val="en-GB"/>
        </w:rPr>
        <w:t xml:space="preserve"> disease COVID-19</w:t>
      </w:r>
      <w:r w:rsidRPr="00BF671A">
        <w:rPr>
          <w:lang w:val="en-GB"/>
        </w:rPr>
        <w:t xml:space="preserve">. It has deprived us of many personal contacts and changed some of our habits. But it did not prevent the tradition of taking stock of the past year in the form of </w:t>
      </w:r>
      <w:r w:rsidR="00857B1D" w:rsidRPr="00BF671A">
        <w:rPr>
          <w:lang w:val="en-GB"/>
        </w:rPr>
        <w:t>an</w:t>
      </w:r>
      <w:r w:rsidRPr="00BF671A">
        <w:rPr>
          <w:lang w:val="en-GB"/>
        </w:rPr>
        <w:t xml:space="preserve"> annual report on the work </w:t>
      </w:r>
      <w:r w:rsidR="0000207D" w:rsidRPr="00BF671A">
        <w:rPr>
          <w:lang w:val="en-GB"/>
        </w:rPr>
        <w:t>done by</w:t>
      </w:r>
      <w:r w:rsidRPr="00BF671A">
        <w:rPr>
          <w:lang w:val="en-GB"/>
        </w:rPr>
        <w:t xml:space="preserve"> the </w:t>
      </w:r>
      <w:r w:rsidR="005A2768" w:rsidRPr="00BF671A">
        <w:rPr>
          <w:lang w:val="en-GB"/>
        </w:rPr>
        <w:t>Surveying and Mapping Authority of the Republic of Slovenia</w:t>
      </w:r>
      <w:r w:rsidRPr="00BF671A">
        <w:rPr>
          <w:lang w:val="en-GB"/>
        </w:rPr>
        <w:t>.</w:t>
      </w:r>
    </w:p>
    <w:p w14:paraId="3EB175CB" w14:textId="77777777" w:rsidR="00AC1745" w:rsidRPr="00BF671A" w:rsidRDefault="00AC1745" w:rsidP="00BF3DC4">
      <w:pPr>
        <w:rPr>
          <w:lang w:val="en-GB"/>
        </w:rPr>
      </w:pPr>
    </w:p>
    <w:p w14:paraId="7EBD8D1B" w14:textId="4BEBC387" w:rsidR="007961F4" w:rsidRPr="00BF671A" w:rsidRDefault="007961F4" w:rsidP="007F19BA">
      <w:pPr>
        <w:rPr>
          <w:lang w:val="en-GB"/>
        </w:rPr>
      </w:pPr>
      <w:r w:rsidRPr="00BF671A">
        <w:rPr>
          <w:lang w:val="en-GB"/>
        </w:rPr>
        <w:t>2021 was a successful year</w:t>
      </w:r>
      <w:r w:rsidR="00D90FB2" w:rsidRPr="00BF671A">
        <w:rPr>
          <w:lang w:val="en-GB"/>
        </w:rPr>
        <w:t xml:space="preserve"> and w</w:t>
      </w:r>
      <w:r w:rsidRPr="00BF671A">
        <w:rPr>
          <w:lang w:val="en-GB"/>
        </w:rPr>
        <w:t xml:space="preserve">e can be very proud of the </w:t>
      </w:r>
      <w:r w:rsidR="004E3021" w:rsidRPr="00BF671A">
        <w:rPr>
          <w:lang w:val="en-GB"/>
        </w:rPr>
        <w:t>work</w:t>
      </w:r>
      <w:r w:rsidRPr="00BF671A">
        <w:rPr>
          <w:lang w:val="en-GB"/>
        </w:rPr>
        <w:t xml:space="preserve"> we have accomplished</w:t>
      </w:r>
      <w:r w:rsidR="00DE213D" w:rsidRPr="00BF671A">
        <w:rPr>
          <w:lang w:val="en-GB"/>
        </w:rPr>
        <w:t xml:space="preserve">. </w:t>
      </w:r>
      <w:r w:rsidR="00E072F4" w:rsidRPr="00BF671A">
        <w:rPr>
          <w:lang w:val="en-GB"/>
        </w:rPr>
        <w:t>Despite</w:t>
      </w:r>
      <w:r w:rsidRPr="00BF671A">
        <w:rPr>
          <w:lang w:val="en-GB"/>
        </w:rPr>
        <w:t xml:space="preserve"> the changed circumstances due to the </w:t>
      </w:r>
      <w:r w:rsidR="00D114CB" w:rsidRPr="00BF671A">
        <w:rPr>
          <w:lang w:val="en-GB"/>
        </w:rPr>
        <w:t>COVID-19</w:t>
      </w:r>
      <w:r w:rsidRPr="00BF671A">
        <w:rPr>
          <w:lang w:val="en-GB"/>
        </w:rPr>
        <w:t xml:space="preserve"> </w:t>
      </w:r>
      <w:r w:rsidR="00333A7C" w:rsidRPr="00BF671A">
        <w:rPr>
          <w:lang w:val="en-GB"/>
        </w:rPr>
        <w:t>epidemic</w:t>
      </w:r>
      <w:r w:rsidRPr="00BF671A">
        <w:rPr>
          <w:lang w:val="en-GB"/>
        </w:rPr>
        <w:t xml:space="preserve">, we were able to </w:t>
      </w:r>
      <w:r w:rsidR="00AC3E19" w:rsidRPr="00BF671A">
        <w:rPr>
          <w:lang w:val="en-GB"/>
        </w:rPr>
        <w:t xml:space="preserve">not just </w:t>
      </w:r>
      <w:r w:rsidR="0096118C" w:rsidRPr="00BF671A">
        <w:rPr>
          <w:lang w:val="en-GB"/>
        </w:rPr>
        <w:t xml:space="preserve">reach but </w:t>
      </w:r>
      <w:r w:rsidR="00AD7FAD" w:rsidRPr="00BF671A">
        <w:rPr>
          <w:lang w:val="en-GB"/>
        </w:rPr>
        <w:t>exceed</w:t>
      </w:r>
      <w:r w:rsidR="0078177B" w:rsidRPr="00BF671A">
        <w:rPr>
          <w:lang w:val="en-GB"/>
        </w:rPr>
        <w:t xml:space="preserve"> </w:t>
      </w:r>
      <w:r w:rsidR="00533EE9" w:rsidRPr="00BF671A">
        <w:rPr>
          <w:lang w:val="en-GB"/>
        </w:rPr>
        <w:t>our set goals</w:t>
      </w:r>
      <w:r w:rsidR="0078177B" w:rsidRPr="00BF671A">
        <w:rPr>
          <w:lang w:val="en-GB"/>
        </w:rPr>
        <w:t>.</w:t>
      </w:r>
      <w:r w:rsidRPr="00BF671A">
        <w:rPr>
          <w:lang w:val="en-GB"/>
        </w:rPr>
        <w:t xml:space="preserve"> Within the </w:t>
      </w:r>
      <w:r w:rsidR="00753F3D" w:rsidRPr="00BF671A">
        <w:rPr>
          <w:lang w:val="en-GB"/>
        </w:rPr>
        <w:t xml:space="preserve">Programme of </w:t>
      </w:r>
      <w:r w:rsidR="00CB2986" w:rsidRPr="00BF671A">
        <w:rPr>
          <w:lang w:val="en-GB"/>
        </w:rPr>
        <w:t xml:space="preserve">the </w:t>
      </w:r>
      <w:r w:rsidR="00753F3D" w:rsidRPr="00BF671A">
        <w:rPr>
          <w:lang w:val="en-GB"/>
        </w:rPr>
        <w:t xml:space="preserve">projects </w:t>
      </w:r>
      <w:proofErr w:type="spellStart"/>
      <w:r w:rsidR="00753F3D" w:rsidRPr="007E324B">
        <w:rPr>
          <w:lang w:val="en-GB"/>
        </w:rPr>
        <w:t>eProstor</w:t>
      </w:r>
      <w:proofErr w:type="spellEnd"/>
      <w:r w:rsidRPr="007E324B">
        <w:rPr>
          <w:lang w:val="en-GB"/>
        </w:rPr>
        <w:t>,</w:t>
      </w:r>
      <w:r w:rsidRPr="00BF671A">
        <w:rPr>
          <w:lang w:val="en-GB"/>
        </w:rPr>
        <w:t xml:space="preserve"> we completed all planned activities </w:t>
      </w:r>
      <w:r w:rsidR="00BC26F9" w:rsidRPr="00BF671A">
        <w:rPr>
          <w:lang w:val="en-GB"/>
        </w:rPr>
        <w:t>for</w:t>
      </w:r>
      <w:r w:rsidRPr="00BF671A">
        <w:rPr>
          <w:lang w:val="en-GB"/>
        </w:rPr>
        <w:t xml:space="preserve"> 2021. The National Assembly of the Republic of Slovenia adopted the draft </w:t>
      </w:r>
      <w:r w:rsidR="005E51A5" w:rsidRPr="00BF671A">
        <w:rPr>
          <w:lang w:val="en-GB"/>
        </w:rPr>
        <w:t>Real Estate Cadastre Act</w:t>
      </w:r>
      <w:r w:rsidRPr="00BF671A">
        <w:rPr>
          <w:lang w:val="en-GB"/>
        </w:rPr>
        <w:t xml:space="preserve">, which provides </w:t>
      </w:r>
      <w:r w:rsidR="00046360" w:rsidRPr="00BF671A">
        <w:rPr>
          <w:lang w:val="en-GB"/>
        </w:rPr>
        <w:t xml:space="preserve">the </w:t>
      </w:r>
      <w:r w:rsidR="00947F31" w:rsidRPr="00BF671A">
        <w:rPr>
          <w:lang w:val="en-GB"/>
        </w:rPr>
        <w:t xml:space="preserve">Surveying and Mapping Authority of the Republic of Slovenia </w:t>
      </w:r>
      <w:r w:rsidRPr="00BF671A">
        <w:rPr>
          <w:lang w:val="en-GB"/>
        </w:rPr>
        <w:t xml:space="preserve">with the appropriate legal basis for e-commerce in the modernised processes of registering </w:t>
      </w:r>
      <w:r w:rsidR="00EE189E" w:rsidRPr="00BF671A">
        <w:rPr>
          <w:lang w:val="en-GB"/>
        </w:rPr>
        <w:t>real estate</w:t>
      </w:r>
      <w:r w:rsidRPr="00BF671A">
        <w:rPr>
          <w:lang w:val="en-GB"/>
        </w:rPr>
        <w:t xml:space="preserve"> and for the use of the new</w:t>
      </w:r>
      <w:r w:rsidR="003F1793" w:rsidRPr="00BF671A">
        <w:rPr>
          <w:lang w:val="en-GB"/>
        </w:rPr>
        <w:t>,</w:t>
      </w:r>
      <w:r w:rsidRPr="00BF671A">
        <w:rPr>
          <w:lang w:val="en-GB"/>
        </w:rPr>
        <w:t xml:space="preserve"> unified information system of the </w:t>
      </w:r>
      <w:r w:rsidR="00454C84" w:rsidRPr="00BF671A">
        <w:rPr>
          <w:lang w:val="en-GB"/>
        </w:rPr>
        <w:t xml:space="preserve">Real Estate </w:t>
      </w:r>
      <w:r w:rsidRPr="00BF671A">
        <w:rPr>
          <w:lang w:val="en-GB"/>
        </w:rPr>
        <w:t>Cadastre. We have completed the second cycle</w:t>
      </w:r>
      <w:r w:rsidR="00405CA2" w:rsidRPr="00BF671A">
        <w:rPr>
          <w:lang w:val="en-GB"/>
        </w:rPr>
        <w:t xml:space="preserve"> of </w:t>
      </w:r>
      <w:r w:rsidRPr="00BF671A">
        <w:rPr>
          <w:lang w:val="en-GB"/>
        </w:rPr>
        <w:t xml:space="preserve">procedures </w:t>
      </w:r>
      <w:r w:rsidR="00D915AD" w:rsidRPr="00BF671A">
        <w:rPr>
          <w:lang w:val="en-GB"/>
        </w:rPr>
        <w:t>for</w:t>
      </w:r>
      <w:r w:rsidRPr="00BF671A">
        <w:rPr>
          <w:lang w:val="en-GB"/>
        </w:rPr>
        <w:t xml:space="preserve"> </w:t>
      </w:r>
      <w:r w:rsidR="00B93A38" w:rsidRPr="00BF671A">
        <w:rPr>
          <w:lang w:val="en-GB"/>
        </w:rPr>
        <w:t>real estate</w:t>
      </w:r>
      <w:r w:rsidRPr="00BF671A">
        <w:rPr>
          <w:lang w:val="en-GB"/>
        </w:rPr>
        <w:t xml:space="preserve"> mass valuation and carried out a </w:t>
      </w:r>
      <w:r w:rsidR="00C71F18" w:rsidRPr="00BF671A">
        <w:rPr>
          <w:lang w:val="en-GB"/>
        </w:rPr>
        <w:t>preliminary</w:t>
      </w:r>
      <w:r w:rsidRPr="00BF671A">
        <w:rPr>
          <w:lang w:val="en-GB"/>
        </w:rPr>
        <w:t xml:space="preserve"> calculation of </w:t>
      </w:r>
      <w:r w:rsidR="00C71F18" w:rsidRPr="00BF671A">
        <w:rPr>
          <w:lang w:val="en-GB"/>
        </w:rPr>
        <w:t>real estate</w:t>
      </w:r>
      <w:r w:rsidRPr="00BF671A">
        <w:rPr>
          <w:lang w:val="en-GB"/>
        </w:rPr>
        <w:t xml:space="preserve"> value</w:t>
      </w:r>
      <w:r w:rsidR="00C71F18" w:rsidRPr="00BF671A">
        <w:rPr>
          <w:lang w:val="en-GB"/>
        </w:rPr>
        <w:t>.</w:t>
      </w:r>
      <w:r w:rsidRPr="00BF671A">
        <w:rPr>
          <w:lang w:val="en-GB"/>
        </w:rPr>
        <w:t xml:space="preserve"> </w:t>
      </w:r>
      <w:r w:rsidR="0045191B" w:rsidRPr="00BF671A">
        <w:rPr>
          <w:lang w:val="en-GB"/>
        </w:rPr>
        <w:t>D</w:t>
      </w:r>
      <w:r w:rsidRPr="00BF671A">
        <w:rPr>
          <w:lang w:val="en-GB"/>
        </w:rPr>
        <w:t xml:space="preserve">ue to the measures taken to prevent </w:t>
      </w:r>
      <w:r w:rsidR="007C41EC" w:rsidRPr="00BF671A">
        <w:rPr>
          <w:lang w:val="en-GB"/>
        </w:rPr>
        <w:t>the</w:t>
      </w:r>
      <w:r w:rsidRPr="00BF671A">
        <w:rPr>
          <w:lang w:val="en-GB"/>
        </w:rPr>
        <w:t xml:space="preserve"> </w:t>
      </w:r>
      <w:r w:rsidR="00E42F3D" w:rsidRPr="00BF671A">
        <w:rPr>
          <w:lang w:val="en-GB"/>
        </w:rPr>
        <w:t>spreading of COVID-19</w:t>
      </w:r>
      <w:r w:rsidRPr="00BF671A">
        <w:rPr>
          <w:lang w:val="en-GB"/>
        </w:rPr>
        <w:t xml:space="preserve">, the public display of </w:t>
      </w:r>
      <w:r w:rsidR="00FF009C" w:rsidRPr="00BF671A">
        <w:rPr>
          <w:lang w:val="en-GB"/>
        </w:rPr>
        <w:t>these</w:t>
      </w:r>
      <w:r w:rsidRPr="00BF671A">
        <w:rPr>
          <w:lang w:val="en-GB"/>
        </w:rPr>
        <w:t xml:space="preserve"> new values</w:t>
      </w:r>
      <w:r w:rsidR="004D7AD4" w:rsidRPr="00BF671A">
        <w:rPr>
          <w:lang w:val="en-GB"/>
        </w:rPr>
        <w:t xml:space="preserve">, </w:t>
      </w:r>
      <w:r w:rsidR="00452EC7" w:rsidRPr="00BF671A">
        <w:rPr>
          <w:lang w:val="en-GB"/>
        </w:rPr>
        <w:t>which would include</w:t>
      </w:r>
      <w:r w:rsidRPr="00BF671A">
        <w:rPr>
          <w:lang w:val="en-GB"/>
        </w:rPr>
        <w:t xml:space="preserve"> </w:t>
      </w:r>
      <w:r w:rsidR="001D6977" w:rsidRPr="00BF671A">
        <w:rPr>
          <w:lang w:val="en-GB"/>
        </w:rPr>
        <w:t xml:space="preserve">the </w:t>
      </w:r>
      <w:r w:rsidR="007C41EC" w:rsidRPr="00BF671A">
        <w:rPr>
          <w:lang w:val="en-GB"/>
        </w:rPr>
        <w:t>consideration</w:t>
      </w:r>
      <w:r w:rsidR="001D6977" w:rsidRPr="00BF671A">
        <w:rPr>
          <w:lang w:val="en-GB"/>
        </w:rPr>
        <w:t xml:space="preserve"> of</w:t>
      </w:r>
      <w:r w:rsidR="00F26643" w:rsidRPr="00BF671A">
        <w:rPr>
          <w:lang w:val="en-GB"/>
        </w:rPr>
        <w:t xml:space="preserve"> </w:t>
      </w:r>
      <w:r w:rsidRPr="00BF671A">
        <w:rPr>
          <w:lang w:val="en-GB"/>
        </w:rPr>
        <w:t>special circumstances</w:t>
      </w:r>
      <w:r w:rsidR="008241CC" w:rsidRPr="00BF671A">
        <w:rPr>
          <w:lang w:val="en-GB"/>
        </w:rPr>
        <w:t xml:space="preserve"> for individual real estate</w:t>
      </w:r>
      <w:r w:rsidR="00D66B12" w:rsidRPr="00BF671A">
        <w:rPr>
          <w:lang w:val="en-GB"/>
        </w:rPr>
        <w:t>,</w:t>
      </w:r>
      <w:r w:rsidRPr="00BF671A">
        <w:rPr>
          <w:lang w:val="en-GB"/>
        </w:rPr>
        <w:t xml:space="preserve"> </w:t>
      </w:r>
      <w:r w:rsidR="00531DD4" w:rsidRPr="00BF671A">
        <w:rPr>
          <w:lang w:val="en-GB"/>
        </w:rPr>
        <w:t>was</w:t>
      </w:r>
      <w:r w:rsidRPr="00BF671A">
        <w:rPr>
          <w:lang w:val="en-GB"/>
        </w:rPr>
        <w:t xml:space="preserve"> postponed until after the </w:t>
      </w:r>
      <w:r w:rsidR="00333A7C" w:rsidRPr="00BF671A">
        <w:rPr>
          <w:lang w:val="en-GB"/>
        </w:rPr>
        <w:t>epidemic</w:t>
      </w:r>
      <w:r w:rsidRPr="00BF671A">
        <w:rPr>
          <w:lang w:val="en-GB"/>
        </w:rPr>
        <w:t xml:space="preserve">. </w:t>
      </w:r>
      <w:r w:rsidR="00CB789A" w:rsidRPr="00BF671A">
        <w:rPr>
          <w:lang w:val="en-GB"/>
        </w:rPr>
        <w:t>I</w:t>
      </w:r>
      <w:r w:rsidRPr="00BF671A">
        <w:rPr>
          <w:lang w:val="en-GB"/>
        </w:rPr>
        <w:t>n the field of the topographic cartographic system and the national reference system, all the tasks</w:t>
      </w:r>
      <w:r w:rsidR="00A3191A" w:rsidRPr="00BF671A">
        <w:rPr>
          <w:lang w:val="en-GB"/>
        </w:rPr>
        <w:t>,</w:t>
      </w:r>
      <w:r w:rsidRPr="00BF671A">
        <w:rPr>
          <w:lang w:val="en-GB"/>
        </w:rPr>
        <w:t xml:space="preserve"> for which </w:t>
      </w:r>
      <w:r w:rsidR="00A3191A" w:rsidRPr="00BF671A">
        <w:rPr>
          <w:lang w:val="en-GB"/>
        </w:rPr>
        <w:t>funding was</w:t>
      </w:r>
      <w:r w:rsidRPr="00BF671A">
        <w:rPr>
          <w:lang w:val="en-GB"/>
        </w:rPr>
        <w:t xml:space="preserve"> provided in the </w:t>
      </w:r>
      <w:r w:rsidR="007F19BA" w:rsidRPr="007F19BA">
        <w:rPr>
          <w:lang w:val="en-GB"/>
        </w:rPr>
        <w:t>Annual Work Programme of the National Geodetic Service</w:t>
      </w:r>
      <w:r w:rsidR="007F19BA">
        <w:rPr>
          <w:lang w:val="en-GB"/>
        </w:rPr>
        <w:t xml:space="preserve"> for 2021</w:t>
      </w:r>
      <w:r w:rsidR="00A3191A" w:rsidRPr="00BF671A">
        <w:rPr>
          <w:lang w:val="en-GB"/>
        </w:rPr>
        <w:t>,</w:t>
      </w:r>
      <w:r w:rsidRPr="00BF671A">
        <w:rPr>
          <w:lang w:val="en-GB"/>
        </w:rPr>
        <w:t xml:space="preserve"> were completed. </w:t>
      </w:r>
      <w:r w:rsidR="005B077F" w:rsidRPr="00BF671A">
        <w:rPr>
          <w:lang w:val="en-GB"/>
        </w:rPr>
        <w:t>Ever</w:t>
      </w:r>
      <w:r w:rsidR="000C103E" w:rsidRPr="00BF671A">
        <w:rPr>
          <w:lang w:val="en-GB"/>
        </w:rPr>
        <w:t xml:space="preserve">ything we accomplished in 2021 </w:t>
      </w:r>
      <w:r w:rsidR="003A29B7" w:rsidRPr="00BF671A">
        <w:rPr>
          <w:lang w:val="en-GB"/>
        </w:rPr>
        <w:t>is the result</w:t>
      </w:r>
      <w:r w:rsidR="00E0658E" w:rsidRPr="00BF671A">
        <w:rPr>
          <w:lang w:val="en-GB"/>
        </w:rPr>
        <w:t xml:space="preserve"> of </w:t>
      </w:r>
      <w:r w:rsidR="00F863E7" w:rsidRPr="00BF671A">
        <w:rPr>
          <w:lang w:val="en-GB"/>
        </w:rPr>
        <w:t>every employee</w:t>
      </w:r>
      <w:r w:rsidR="00CB7B88" w:rsidRPr="00BF671A">
        <w:rPr>
          <w:lang w:val="en-GB"/>
        </w:rPr>
        <w:t xml:space="preserve"> </w:t>
      </w:r>
      <w:r w:rsidRPr="00BF671A">
        <w:rPr>
          <w:lang w:val="en-GB"/>
        </w:rPr>
        <w:t>of the</w:t>
      </w:r>
      <w:r w:rsidR="00154B41" w:rsidRPr="00BF671A">
        <w:rPr>
          <w:lang w:val="en-GB"/>
        </w:rPr>
        <w:t xml:space="preserve"> </w:t>
      </w:r>
      <w:r w:rsidR="004E3623" w:rsidRPr="00BF671A">
        <w:rPr>
          <w:lang w:val="en-GB"/>
        </w:rPr>
        <w:t xml:space="preserve">Surveying and Mapping Authority of the Republic of Slovenia </w:t>
      </w:r>
      <w:r w:rsidR="00F863E7" w:rsidRPr="00BF671A">
        <w:rPr>
          <w:lang w:val="en-GB"/>
        </w:rPr>
        <w:t xml:space="preserve">and I am </w:t>
      </w:r>
      <w:r w:rsidR="00904D0C" w:rsidRPr="00BF671A">
        <w:rPr>
          <w:lang w:val="en-GB"/>
        </w:rPr>
        <w:t>thankful</w:t>
      </w:r>
      <w:r w:rsidR="00F863E7" w:rsidRPr="00BF671A">
        <w:rPr>
          <w:lang w:val="en-GB"/>
        </w:rPr>
        <w:t xml:space="preserve"> to</w:t>
      </w:r>
      <w:r w:rsidR="00F1114E" w:rsidRPr="00BF671A">
        <w:rPr>
          <w:lang w:val="en-GB"/>
        </w:rPr>
        <w:t xml:space="preserve"> </w:t>
      </w:r>
      <w:r w:rsidR="000C6BD9" w:rsidRPr="00BF671A">
        <w:rPr>
          <w:lang w:val="en-GB"/>
        </w:rPr>
        <w:t>every one of them</w:t>
      </w:r>
      <w:r w:rsidR="00904D0C" w:rsidRPr="00BF671A">
        <w:rPr>
          <w:lang w:val="en-GB"/>
        </w:rPr>
        <w:t xml:space="preserve"> for their effort</w:t>
      </w:r>
      <w:r w:rsidRPr="00BF671A">
        <w:rPr>
          <w:lang w:val="en-GB"/>
        </w:rPr>
        <w:t xml:space="preserve">. Even in these challenging circumstances of the </w:t>
      </w:r>
      <w:r w:rsidR="00333A7C" w:rsidRPr="00BF671A">
        <w:rPr>
          <w:lang w:val="en-GB"/>
        </w:rPr>
        <w:t>epidemic</w:t>
      </w:r>
      <w:r w:rsidRPr="00BF671A">
        <w:rPr>
          <w:lang w:val="en-GB"/>
        </w:rPr>
        <w:t>, optimism prevailed</w:t>
      </w:r>
      <w:r w:rsidR="00822753" w:rsidRPr="00BF671A">
        <w:rPr>
          <w:lang w:val="en-GB"/>
        </w:rPr>
        <w:t>,</w:t>
      </w:r>
      <w:r w:rsidRPr="00BF671A">
        <w:rPr>
          <w:lang w:val="en-GB"/>
        </w:rPr>
        <w:t xml:space="preserve"> and we proved that together we can overcome </w:t>
      </w:r>
      <w:r w:rsidR="001443DB" w:rsidRPr="00BF671A">
        <w:rPr>
          <w:lang w:val="en-GB"/>
        </w:rPr>
        <w:t>any</w:t>
      </w:r>
      <w:r w:rsidRPr="00BF671A">
        <w:rPr>
          <w:lang w:val="en-GB"/>
        </w:rPr>
        <w:t xml:space="preserve"> </w:t>
      </w:r>
      <w:r w:rsidR="00F26643" w:rsidRPr="00BF671A">
        <w:rPr>
          <w:lang w:val="en-GB"/>
        </w:rPr>
        <w:t>obstacles</w:t>
      </w:r>
      <w:r w:rsidR="006D0925" w:rsidRPr="00BF671A">
        <w:rPr>
          <w:lang w:val="en-GB"/>
        </w:rPr>
        <w:t xml:space="preserve">, that </w:t>
      </w:r>
      <w:r w:rsidR="00556F24" w:rsidRPr="00BF671A">
        <w:rPr>
          <w:lang w:val="en-GB"/>
        </w:rPr>
        <w:t>come</w:t>
      </w:r>
      <w:r w:rsidR="006D0925" w:rsidRPr="00BF671A">
        <w:rPr>
          <w:lang w:val="en-GB"/>
        </w:rPr>
        <w:t xml:space="preserve"> our way</w:t>
      </w:r>
      <w:r w:rsidRPr="00BF671A">
        <w:rPr>
          <w:lang w:val="en-GB"/>
        </w:rPr>
        <w:t>.</w:t>
      </w:r>
    </w:p>
    <w:p w14:paraId="6F61A80E" w14:textId="77777777" w:rsidR="00AC1745" w:rsidRPr="00BF671A" w:rsidRDefault="00AC1745" w:rsidP="007961F4">
      <w:pPr>
        <w:rPr>
          <w:color w:val="0070C0"/>
          <w:spacing w:val="-4"/>
          <w:lang w:val="en-GB"/>
        </w:rPr>
      </w:pPr>
    </w:p>
    <w:p w14:paraId="03C24E55" w14:textId="2AB4749B" w:rsidR="00154B41" w:rsidRPr="00BF671A" w:rsidRDefault="00154B41" w:rsidP="00E961B1">
      <w:pPr>
        <w:rPr>
          <w:lang w:val="en-GB"/>
        </w:rPr>
      </w:pPr>
      <w:r w:rsidRPr="00BF671A">
        <w:rPr>
          <w:lang w:val="en-GB"/>
        </w:rPr>
        <w:t xml:space="preserve">I am confident that together we will continue to demonstrate the importance of working </w:t>
      </w:r>
      <w:r w:rsidR="00C61DA5" w:rsidRPr="00BF671A">
        <w:rPr>
          <w:lang w:val="en-GB"/>
        </w:rPr>
        <w:t xml:space="preserve">in unison </w:t>
      </w:r>
      <w:r w:rsidRPr="00BF671A">
        <w:rPr>
          <w:lang w:val="en-GB"/>
        </w:rPr>
        <w:t xml:space="preserve">to strengthen geospatial infrastructure at </w:t>
      </w:r>
      <w:r w:rsidR="00DD32FD" w:rsidRPr="00BF671A">
        <w:rPr>
          <w:lang w:val="en-GB"/>
        </w:rPr>
        <w:t>the</w:t>
      </w:r>
      <w:r w:rsidRPr="00BF671A">
        <w:rPr>
          <w:lang w:val="en-GB"/>
        </w:rPr>
        <w:t xml:space="preserve"> local, national, </w:t>
      </w:r>
      <w:r w:rsidR="00637F61" w:rsidRPr="00BF671A">
        <w:rPr>
          <w:lang w:val="en-GB"/>
        </w:rPr>
        <w:t>regional,</w:t>
      </w:r>
      <w:r w:rsidRPr="00BF671A">
        <w:rPr>
          <w:lang w:val="en-GB"/>
        </w:rPr>
        <w:t xml:space="preserve"> and global levels. Only together will we be able to harness the potential of geospatial knowledge by developing innovative, </w:t>
      </w:r>
      <w:proofErr w:type="gramStart"/>
      <w:r w:rsidR="006242A0" w:rsidRPr="00BF671A">
        <w:rPr>
          <w:lang w:val="en-GB"/>
        </w:rPr>
        <w:t>effective</w:t>
      </w:r>
      <w:proofErr w:type="gramEnd"/>
      <w:r w:rsidRPr="00BF671A">
        <w:rPr>
          <w:lang w:val="en-GB"/>
        </w:rPr>
        <w:t xml:space="preserve"> and scalable solutions in different areas </w:t>
      </w:r>
      <w:r w:rsidR="003003D9" w:rsidRPr="00BF671A">
        <w:rPr>
          <w:lang w:val="en-GB"/>
        </w:rPr>
        <w:t>of</w:t>
      </w:r>
      <w:r w:rsidR="00C236AD" w:rsidRPr="00BF671A">
        <w:rPr>
          <w:lang w:val="en-GB"/>
        </w:rPr>
        <w:t xml:space="preserve"> our everyday</w:t>
      </w:r>
      <w:r w:rsidRPr="00BF671A">
        <w:rPr>
          <w:lang w:val="en-GB"/>
        </w:rPr>
        <w:t xml:space="preserve"> life</w:t>
      </w:r>
      <w:r w:rsidR="00C236AD" w:rsidRPr="00BF671A">
        <w:rPr>
          <w:lang w:val="en-GB"/>
        </w:rPr>
        <w:t>.</w:t>
      </w:r>
    </w:p>
    <w:p w14:paraId="6F283762" w14:textId="77777777" w:rsidR="00154B41" w:rsidRPr="00BF671A" w:rsidRDefault="00154B41" w:rsidP="00333FB2">
      <w:pPr>
        <w:rPr>
          <w:color w:val="0070C0"/>
          <w:spacing w:val="-4"/>
          <w:lang w:val="en-GB"/>
        </w:rPr>
      </w:pPr>
    </w:p>
    <w:p w14:paraId="379059FC" w14:textId="77777777" w:rsidR="00154B41" w:rsidRPr="00BF671A" w:rsidRDefault="00154B41" w:rsidP="00154B41">
      <w:pPr>
        <w:rPr>
          <w:spacing w:val="-4"/>
          <w:lang w:val="en-GB"/>
        </w:rPr>
      </w:pPr>
      <w:r w:rsidRPr="00BF671A">
        <w:rPr>
          <w:spacing w:val="-4"/>
          <w:lang w:val="en-GB"/>
        </w:rPr>
        <w:t>Tomaž Petek, General Manager</w:t>
      </w:r>
    </w:p>
    <w:p w14:paraId="0662D1A5" w14:textId="37D8EF8A" w:rsidR="00333FB2" w:rsidRPr="00BF671A" w:rsidRDefault="00154B41" w:rsidP="00154B41">
      <w:pPr>
        <w:rPr>
          <w:spacing w:val="-4"/>
          <w:lang w:val="en-GB"/>
        </w:rPr>
      </w:pPr>
      <w:r w:rsidRPr="00BF671A">
        <w:rPr>
          <w:spacing w:val="-4"/>
          <w:lang w:val="en-GB"/>
        </w:rPr>
        <w:t>Surveying and Mapping Authority of the Republic of Slovenia</w:t>
      </w:r>
    </w:p>
    <w:p w14:paraId="011CFDEC" w14:textId="5619B703" w:rsidR="009A154A" w:rsidRPr="00BF671A" w:rsidRDefault="009A154A" w:rsidP="00867C13">
      <w:pPr>
        <w:pStyle w:val="Heading1"/>
        <w:rPr>
          <w:rFonts w:cs="Open Sans"/>
          <w:lang w:val="en-GB"/>
        </w:rPr>
      </w:pPr>
      <w:r w:rsidRPr="00BF671A">
        <w:rPr>
          <w:rFonts w:eastAsiaTheme="minorHAnsi" w:cstheme="minorBidi"/>
          <w:b w:val="0"/>
          <w:color w:val="0070C0"/>
          <w:spacing w:val="-4"/>
          <w:sz w:val="20"/>
          <w:szCs w:val="22"/>
          <w:lang w:val="en-GB"/>
        </w:rPr>
        <w:br w:type="column"/>
      </w:r>
      <w:bookmarkStart w:id="1" w:name="_Toc106789038"/>
      <w:r w:rsidR="00DD4BE0" w:rsidRPr="00BF671A">
        <w:rPr>
          <w:rFonts w:cs="Open Sans"/>
          <w:lang w:val="en-GB"/>
        </w:rPr>
        <w:lastRenderedPageBreak/>
        <w:t>PRESENTATION AND ORGANIZATION</w:t>
      </w:r>
      <w:bookmarkEnd w:id="1"/>
    </w:p>
    <w:p w14:paraId="11B428FF" w14:textId="77777777" w:rsidR="00AC1745" w:rsidRPr="00BF671A" w:rsidRDefault="00AC1745" w:rsidP="00AC1745">
      <w:pPr>
        <w:rPr>
          <w:lang w:val="en-GB"/>
        </w:rPr>
      </w:pPr>
    </w:p>
    <w:p w14:paraId="40E8FA20" w14:textId="376F2CF9" w:rsidR="00DD4BE0" w:rsidRPr="00BF671A" w:rsidRDefault="00DD4BE0" w:rsidP="00AC1745">
      <w:pPr>
        <w:rPr>
          <w:lang w:val="en-GB"/>
        </w:rPr>
      </w:pPr>
      <w:r w:rsidRPr="00BF671A">
        <w:rPr>
          <w:lang w:val="en-GB"/>
        </w:rPr>
        <w:t>The Surveying and Mapping Authority of the Republic of Slovenia (</w:t>
      </w:r>
      <w:r w:rsidR="002525C7" w:rsidRPr="002525C7">
        <w:rPr>
          <w:lang w:val="en-GB"/>
        </w:rPr>
        <w:t xml:space="preserve">hereinafter </w:t>
      </w:r>
      <w:r w:rsidRPr="00BF671A">
        <w:rPr>
          <w:lang w:val="en-GB"/>
        </w:rPr>
        <w:t xml:space="preserve">SMA) is a body within the Ministry of the Environment and Spatial Planning. The area of work of the </w:t>
      </w:r>
      <w:r w:rsidR="00877901">
        <w:rPr>
          <w:lang w:val="en-GB"/>
        </w:rPr>
        <w:t>SMA</w:t>
      </w:r>
      <w:r w:rsidRPr="00BF671A">
        <w:rPr>
          <w:lang w:val="en-GB"/>
        </w:rPr>
        <w:t xml:space="preserve"> encompass the tasks of the national land survey service, which include the creation, management and maintenance of </w:t>
      </w:r>
      <w:r w:rsidR="00F06A09" w:rsidRPr="00BF671A">
        <w:rPr>
          <w:lang w:val="en-GB"/>
        </w:rPr>
        <w:t>databases pertaining to the</w:t>
      </w:r>
      <w:r w:rsidRPr="00BF671A">
        <w:rPr>
          <w:lang w:val="en-GB"/>
        </w:rPr>
        <w:t xml:space="preserve"> Basic Geodetic System, real estate, the State Border, spatial units and house numbers, and the Consolidated Cadastre of Public Infrastructure, as well as the Topographic and Cartographic System.</w:t>
      </w:r>
    </w:p>
    <w:p w14:paraId="4B10F6AA" w14:textId="77777777" w:rsidR="00AC1745" w:rsidRPr="00BF671A" w:rsidRDefault="00AC1745" w:rsidP="00AC1745">
      <w:pPr>
        <w:rPr>
          <w:lang w:val="en-GB"/>
        </w:rPr>
      </w:pPr>
    </w:p>
    <w:p w14:paraId="10E7C3B1" w14:textId="5FC92EC2" w:rsidR="00333FB2" w:rsidRPr="00BF671A" w:rsidRDefault="002F7291" w:rsidP="00E961B1">
      <w:pPr>
        <w:rPr>
          <w:lang w:val="en-GB"/>
        </w:rPr>
      </w:pPr>
      <w:r w:rsidRPr="00BF671A">
        <w:rPr>
          <w:lang w:val="en-GB"/>
        </w:rPr>
        <w:t xml:space="preserve">The </w:t>
      </w:r>
      <w:r w:rsidR="00877901">
        <w:rPr>
          <w:lang w:val="en-GB"/>
        </w:rPr>
        <w:t>SMA</w:t>
      </w:r>
      <w:r w:rsidR="00877901" w:rsidRPr="00BF671A">
        <w:rPr>
          <w:lang w:val="en-GB"/>
        </w:rPr>
        <w:t xml:space="preserve"> </w:t>
      </w:r>
      <w:r w:rsidRPr="00BF671A">
        <w:rPr>
          <w:lang w:val="en-GB"/>
        </w:rPr>
        <w:t xml:space="preserve">is responsible for the surveying, maintaining, </w:t>
      </w:r>
      <w:proofErr w:type="gramStart"/>
      <w:r w:rsidRPr="00BF671A">
        <w:rPr>
          <w:lang w:val="en-GB"/>
        </w:rPr>
        <w:t>managing</w:t>
      </w:r>
      <w:proofErr w:type="gramEnd"/>
      <w:r w:rsidRPr="00BF671A">
        <w:rPr>
          <w:lang w:val="en-GB"/>
        </w:rPr>
        <w:t xml:space="preserve"> and providing </w:t>
      </w:r>
      <w:r w:rsidR="00413B0A" w:rsidRPr="00BF671A">
        <w:rPr>
          <w:lang w:val="en-GB"/>
        </w:rPr>
        <w:t>fundamental</w:t>
      </w:r>
      <w:r w:rsidRPr="00BF671A">
        <w:rPr>
          <w:lang w:val="en-GB"/>
        </w:rPr>
        <w:t xml:space="preserve"> data on space and real estate in their data</w:t>
      </w:r>
      <w:r w:rsidR="005A0C1B" w:rsidRPr="00BF671A">
        <w:rPr>
          <w:lang w:val="en-GB"/>
        </w:rPr>
        <w:t xml:space="preserve"> </w:t>
      </w:r>
      <w:r w:rsidRPr="00BF671A">
        <w:rPr>
          <w:lang w:val="en-GB"/>
        </w:rPr>
        <w:t>sets, provides services related to the registration of changes in physical space and real estate, and performs the role of coordinator for the Real Estate System and Spatial Data Infrastructure.</w:t>
      </w:r>
    </w:p>
    <w:p w14:paraId="287C2A51" w14:textId="77777777" w:rsidR="00AC1745" w:rsidRPr="00BF671A" w:rsidRDefault="00AC1745" w:rsidP="00E961B1">
      <w:pPr>
        <w:rPr>
          <w:lang w:val="en-GB"/>
        </w:rPr>
      </w:pPr>
    </w:p>
    <w:p w14:paraId="2D2F3707" w14:textId="441DE2DE" w:rsidR="002F7291" w:rsidRPr="00BF671A" w:rsidRDefault="002F7291" w:rsidP="00E961B1">
      <w:pPr>
        <w:rPr>
          <w:rFonts w:cs="Open Sans"/>
          <w:lang w:val="en-GB"/>
        </w:rPr>
      </w:pPr>
      <w:r w:rsidRPr="00BF671A">
        <w:rPr>
          <w:rFonts w:cs="Open Sans"/>
          <w:lang w:val="en-GB"/>
        </w:rPr>
        <w:t xml:space="preserve">The </w:t>
      </w:r>
      <w:r w:rsidR="00877901">
        <w:rPr>
          <w:lang w:val="en-GB"/>
        </w:rPr>
        <w:t>SMA</w:t>
      </w:r>
      <w:r w:rsidR="00877901" w:rsidRPr="00BF671A">
        <w:rPr>
          <w:lang w:val="en-GB"/>
        </w:rPr>
        <w:t xml:space="preserve"> </w:t>
      </w:r>
      <w:r w:rsidRPr="00BF671A">
        <w:rPr>
          <w:rFonts w:cs="Open Sans"/>
          <w:lang w:val="en-GB"/>
        </w:rPr>
        <w:t xml:space="preserve">maintains the Mass Real Estate Valuation System, records and monitors real estate sales and lease transactions, </w:t>
      </w:r>
      <w:proofErr w:type="gramStart"/>
      <w:r w:rsidRPr="00BF671A">
        <w:rPr>
          <w:rFonts w:cs="Open Sans"/>
          <w:lang w:val="en-GB"/>
        </w:rPr>
        <w:t>analyses</w:t>
      </w:r>
      <w:proofErr w:type="gramEnd"/>
      <w:r w:rsidRPr="00BF671A">
        <w:rPr>
          <w:rFonts w:cs="Open Sans"/>
          <w:lang w:val="en-GB"/>
        </w:rPr>
        <w:t xml:space="preserve"> and reports on the state of the real estate market and provides data regarding the real estate market and the market values of real estate. It manages the National Coordinate System, which is the foundation to locate data in space and provides the infrastructure to carry out land surveys.</w:t>
      </w:r>
    </w:p>
    <w:p w14:paraId="43B9E7E4" w14:textId="77777777" w:rsidR="002F7291" w:rsidRPr="00BF671A" w:rsidRDefault="002F7291" w:rsidP="00867C13">
      <w:pPr>
        <w:rPr>
          <w:rFonts w:cs="Open Sans"/>
          <w:lang w:val="en-GB"/>
        </w:rPr>
      </w:pPr>
    </w:p>
    <w:p w14:paraId="02D79708" w14:textId="77777777" w:rsidR="00322B70" w:rsidRPr="00BF671A" w:rsidRDefault="00322B70" w:rsidP="00E961B1">
      <w:pPr>
        <w:rPr>
          <w:lang w:val="en-GB"/>
        </w:rPr>
      </w:pPr>
      <w:r w:rsidRPr="00BF671A">
        <w:rPr>
          <w:lang w:val="en-GB"/>
        </w:rPr>
        <w:t>Contact details:</w:t>
      </w:r>
    </w:p>
    <w:p w14:paraId="23C9B77E" w14:textId="77777777" w:rsidR="00322B70" w:rsidRPr="00BF671A" w:rsidRDefault="00322B70" w:rsidP="00E961B1">
      <w:pPr>
        <w:rPr>
          <w:lang w:val="en-GB"/>
        </w:rPr>
      </w:pPr>
      <w:r w:rsidRPr="00BF671A">
        <w:rPr>
          <w:lang w:val="en-GB"/>
        </w:rPr>
        <w:t>SURVEYING AND MAPPING AUTHORITY OF THE REPUBLIC OF SLOVENIA</w:t>
      </w:r>
    </w:p>
    <w:p w14:paraId="38D23A41" w14:textId="3FC5D025" w:rsidR="00322B70" w:rsidRPr="00BF671A" w:rsidRDefault="00322B70" w:rsidP="00E961B1">
      <w:pPr>
        <w:rPr>
          <w:lang w:val="en-GB"/>
        </w:rPr>
      </w:pPr>
      <w:r w:rsidRPr="00BF671A">
        <w:rPr>
          <w:lang w:val="en-GB"/>
        </w:rPr>
        <w:t>Ministry of the Environment and Spatial Planning</w:t>
      </w:r>
    </w:p>
    <w:p w14:paraId="7411B00B" w14:textId="77777777" w:rsidR="00322B70" w:rsidRPr="00BF671A" w:rsidRDefault="00322B70" w:rsidP="00E961B1">
      <w:pPr>
        <w:rPr>
          <w:lang w:val="en-GB"/>
        </w:rPr>
      </w:pPr>
    </w:p>
    <w:p w14:paraId="659B8D6E" w14:textId="77777777" w:rsidR="00322B70" w:rsidRPr="00BF671A" w:rsidRDefault="00322B70" w:rsidP="00E961B1">
      <w:pPr>
        <w:rPr>
          <w:lang w:val="en-GB"/>
        </w:rPr>
      </w:pPr>
      <w:r w:rsidRPr="00BF671A">
        <w:rPr>
          <w:lang w:val="en-GB"/>
        </w:rPr>
        <w:t>ADDRESS</w:t>
      </w:r>
    </w:p>
    <w:p w14:paraId="23C57C74" w14:textId="28341412" w:rsidR="00322B70" w:rsidRPr="00BF671A" w:rsidRDefault="00322B70" w:rsidP="00E961B1">
      <w:pPr>
        <w:rPr>
          <w:lang w:val="en-GB"/>
        </w:rPr>
      </w:pPr>
      <w:proofErr w:type="spellStart"/>
      <w:r w:rsidRPr="00BF671A">
        <w:rPr>
          <w:lang w:val="en-GB"/>
        </w:rPr>
        <w:t>Zemljemerska</w:t>
      </w:r>
      <w:proofErr w:type="spellEnd"/>
      <w:r w:rsidRPr="00BF671A">
        <w:rPr>
          <w:lang w:val="en-GB"/>
        </w:rPr>
        <w:t xml:space="preserve"> </w:t>
      </w:r>
      <w:proofErr w:type="spellStart"/>
      <w:r w:rsidRPr="00BF671A">
        <w:rPr>
          <w:lang w:val="en-GB"/>
        </w:rPr>
        <w:t>ulica</w:t>
      </w:r>
      <w:proofErr w:type="spellEnd"/>
      <w:r w:rsidRPr="00BF671A">
        <w:rPr>
          <w:lang w:val="en-GB"/>
        </w:rPr>
        <w:t xml:space="preserve"> 12</w:t>
      </w:r>
      <w:r w:rsidR="007965DC">
        <w:rPr>
          <w:lang w:val="en-GB"/>
        </w:rPr>
        <w:t xml:space="preserve">, </w:t>
      </w:r>
      <w:r w:rsidRPr="00BF671A">
        <w:rPr>
          <w:lang w:val="en-GB"/>
        </w:rPr>
        <w:t>1000 Ljubljana</w:t>
      </w:r>
      <w:r w:rsidR="007965DC">
        <w:rPr>
          <w:lang w:val="en-GB"/>
        </w:rPr>
        <w:t>, Slovenia</w:t>
      </w:r>
    </w:p>
    <w:p w14:paraId="6A442EA7" w14:textId="77777777" w:rsidR="00322B70" w:rsidRPr="00BF671A" w:rsidRDefault="00322B70" w:rsidP="00E961B1">
      <w:pPr>
        <w:rPr>
          <w:rStyle w:val="White"/>
          <w:rFonts w:cs="Open Sans"/>
          <w:color w:val="0070C0"/>
          <w:szCs w:val="20"/>
          <w:lang w:val="en-GB"/>
          <w14:textFill>
            <w14:solidFill>
              <w14:srgbClr w14:val="0070C0"/>
            </w14:solidFill>
          </w14:textFill>
        </w:rPr>
      </w:pPr>
    </w:p>
    <w:p w14:paraId="54BEA591" w14:textId="77777777" w:rsidR="00322B70" w:rsidRPr="00BF671A" w:rsidRDefault="00322B70" w:rsidP="00E961B1">
      <w:pPr>
        <w:rPr>
          <w:lang w:val="en-GB"/>
        </w:rPr>
      </w:pPr>
      <w:r w:rsidRPr="00BF671A">
        <w:rPr>
          <w:lang w:val="en-GB"/>
        </w:rPr>
        <w:t>PHONE</w:t>
      </w:r>
    </w:p>
    <w:p w14:paraId="30E290E8" w14:textId="77777777" w:rsidR="00322B70" w:rsidRPr="00BF671A" w:rsidRDefault="00322B70" w:rsidP="00E961B1">
      <w:pPr>
        <w:rPr>
          <w:lang w:val="en-GB"/>
        </w:rPr>
      </w:pPr>
      <w:r w:rsidRPr="00BF671A">
        <w:rPr>
          <w:lang w:val="en-GB"/>
        </w:rPr>
        <w:t>01 478 48 00</w:t>
      </w:r>
    </w:p>
    <w:p w14:paraId="7EDDD6F7" w14:textId="77777777" w:rsidR="00322B70" w:rsidRPr="00BF671A" w:rsidRDefault="00322B70" w:rsidP="00E961B1">
      <w:pPr>
        <w:rPr>
          <w:lang w:val="en-GB"/>
        </w:rPr>
      </w:pPr>
    </w:p>
    <w:p w14:paraId="1F8CB4E6" w14:textId="77777777" w:rsidR="00322B70" w:rsidRPr="00BF671A" w:rsidRDefault="00322B70" w:rsidP="00E961B1">
      <w:pPr>
        <w:rPr>
          <w:lang w:val="en-GB"/>
        </w:rPr>
      </w:pPr>
      <w:r w:rsidRPr="00BF671A">
        <w:rPr>
          <w:lang w:val="en-GB"/>
        </w:rPr>
        <w:t>E-MAIL</w:t>
      </w:r>
    </w:p>
    <w:p w14:paraId="74049612" w14:textId="77777777" w:rsidR="00322B70" w:rsidRPr="00BF671A" w:rsidRDefault="00C82F56" w:rsidP="00E961B1">
      <w:pPr>
        <w:rPr>
          <w:rStyle w:val="White"/>
          <w:rFonts w:cs="Open Sans"/>
          <w:color w:val="0070C0"/>
          <w:szCs w:val="20"/>
          <w:lang w:val="en-GB"/>
          <w14:textFill>
            <w14:solidFill>
              <w14:srgbClr w14:val="0070C0"/>
            </w14:solidFill>
          </w14:textFill>
        </w:rPr>
      </w:pPr>
      <w:hyperlink r:id="rId11" w:history="1">
        <w:r w:rsidR="00322B70" w:rsidRPr="00BF671A">
          <w:rPr>
            <w:rStyle w:val="Hyperlink"/>
            <w:rFonts w:cs="Open Sans"/>
            <w:color w:val="0070C0"/>
            <w:szCs w:val="20"/>
            <w:lang w:val="en-GB"/>
          </w:rPr>
          <w:t>pisarna.gu@gov.si</w:t>
        </w:r>
      </w:hyperlink>
    </w:p>
    <w:p w14:paraId="6EFE2B6B" w14:textId="77777777" w:rsidR="00322B70" w:rsidRPr="00BF671A" w:rsidRDefault="00322B70" w:rsidP="00E961B1">
      <w:pPr>
        <w:rPr>
          <w:rStyle w:val="White"/>
          <w:rFonts w:cs="Open Sans"/>
          <w:color w:val="0070C0"/>
          <w:szCs w:val="20"/>
          <w:lang w:val="en-GB"/>
          <w14:textFill>
            <w14:solidFill>
              <w14:srgbClr w14:val="0070C0"/>
            </w14:solidFill>
          </w14:textFill>
        </w:rPr>
      </w:pPr>
    </w:p>
    <w:p w14:paraId="27D4A3E1" w14:textId="77777777" w:rsidR="00322B70" w:rsidRPr="00BF671A" w:rsidRDefault="00322B70" w:rsidP="00E961B1">
      <w:pPr>
        <w:rPr>
          <w:lang w:val="en-GB"/>
        </w:rPr>
      </w:pPr>
      <w:r w:rsidRPr="00BF671A">
        <w:rPr>
          <w:lang w:val="en-GB"/>
        </w:rPr>
        <w:t>WEB PAGE</w:t>
      </w:r>
    </w:p>
    <w:p w14:paraId="41529BE2" w14:textId="6A5AFDC1" w:rsidR="00064728" w:rsidRPr="00BF671A" w:rsidRDefault="00C82F56" w:rsidP="00E961B1">
      <w:pPr>
        <w:rPr>
          <w:lang w:val="en-GB"/>
        </w:rPr>
      </w:pPr>
      <w:hyperlink r:id="rId12" w:history="1">
        <w:r w:rsidR="00322B70" w:rsidRPr="00BF671A">
          <w:rPr>
            <w:rStyle w:val="Hyperlink"/>
            <w:rFonts w:cs="Open Sans"/>
            <w:color w:val="0070C0"/>
            <w:szCs w:val="20"/>
            <w:lang w:val="en-GB"/>
          </w:rPr>
          <w:t>Surveying and Mapping Authority | GOV.SI</w:t>
        </w:r>
      </w:hyperlink>
      <w:r w:rsidR="008E558D" w:rsidRPr="00BF671A">
        <w:rPr>
          <w:lang w:val="en-GB"/>
        </w:rPr>
        <w:cr/>
      </w:r>
    </w:p>
    <w:p w14:paraId="3BB30EDE" w14:textId="17051116" w:rsidR="00064728" w:rsidRPr="00BF671A" w:rsidRDefault="00064728" w:rsidP="00064728">
      <w:pPr>
        <w:pStyle w:val="Heading1"/>
        <w:rPr>
          <w:rStyle w:val="Heading1Char"/>
          <w:b/>
          <w:lang w:val="en-GB"/>
        </w:rPr>
      </w:pPr>
      <w:r w:rsidRPr="00BF671A">
        <w:rPr>
          <w:rFonts w:cs="Open Sans"/>
          <w:lang w:val="en-GB"/>
        </w:rPr>
        <w:br w:type="column"/>
      </w:r>
      <w:bookmarkStart w:id="2" w:name="_Toc106789039"/>
      <w:r w:rsidR="00E820F1" w:rsidRPr="00BF671A">
        <w:rPr>
          <w:rStyle w:val="Heading1Char"/>
          <w:b/>
          <w:lang w:val="en-GB"/>
        </w:rPr>
        <w:lastRenderedPageBreak/>
        <w:t>WORK OVERVIEW</w:t>
      </w:r>
      <w:bookmarkEnd w:id="2"/>
    </w:p>
    <w:p w14:paraId="5F4E36BC" w14:textId="77777777" w:rsidR="00064728" w:rsidRPr="00BF671A" w:rsidRDefault="00064728" w:rsidP="00064728">
      <w:pPr>
        <w:jc w:val="left"/>
        <w:rPr>
          <w:rFonts w:cs="Open Sans"/>
          <w:highlight w:val="yellow"/>
          <w:lang w:val="en-GB"/>
        </w:rPr>
      </w:pPr>
    </w:p>
    <w:p w14:paraId="106A2F81" w14:textId="7E14D486" w:rsidR="00CB0812" w:rsidRPr="00BF671A" w:rsidRDefault="00CB0812" w:rsidP="00840313">
      <w:pPr>
        <w:rPr>
          <w:lang w:val="en-GB"/>
        </w:rPr>
      </w:pPr>
      <w:r w:rsidRPr="00BF671A">
        <w:rPr>
          <w:lang w:val="en-GB"/>
        </w:rPr>
        <w:t xml:space="preserve">The </w:t>
      </w:r>
      <w:r w:rsidR="00540487">
        <w:rPr>
          <w:lang w:val="en-GB"/>
        </w:rPr>
        <w:t>SMA</w:t>
      </w:r>
      <w:r w:rsidRPr="00BF671A">
        <w:rPr>
          <w:lang w:val="en-GB"/>
        </w:rPr>
        <w:t xml:space="preserve"> is responsible for the tasks of the </w:t>
      </w:r>
      <w:r w:rsidR="00CF0F79" w:rsidRPr="00BF671A">
        <w:rPr>
          <w:lang w:val="en-GB"/>
        </w:rPr>
        <w:t>s</w:t>
      </w:r>
      <w:r w:rsidRPr="00BF671A">
        <w:rPr>
          <w:lang w:val="en-GB"/>
        </w:rPr>
        <w:t xml:space="preserve">tate </w:t>
      </w:r>
      <w:r w:rsidR="00CF0F79" w:rsidRPr="00BF671A">
        <w:rPr>
          <w:lang w:val="en-GB"/>
        </w:rPr>
        <w:t>g</w:t>
      </w:r>
      <w:r w:rsidRPr="00BF671A">
        <w:rPr>
          <w:lang w:val="en-GB"/>
        </w:rPr>
        <w:t xml:space="preserve">eodetic </w:t>
      </w:r>
      <w:r w:rsidR="00CF0F79" w:rsidRPr="00BF671A">
        <w:rPr>
          <w:lang w:val="en-GB"/>
        </w:rPr>
        <w:t>s</w:t>
      </w:r>
      <w:r w:rsidRPr="00BF671A">
        <w:rPr>
          <w:lang w:val="en-GB"/>
        </w:rPr>
        <w:t xml:space="preserve">ervice, which include the establishment, </w:t>
      </w:r>
      <w:proofErr w:type="gramStart"/>
      <w:r w:rsidRPr="00BF671A">
        <w:rPr>
          <w:lang w:val="en-GB"/>
        </w:rPr>
        <w:t>management</w:t>
      </w:r>
      <w:proofErr w:type="gramEnd"/>
      <w:r w:rsidRPr="00BF671A">
        <w:rPr>
          <w:lang w:val="en-GB"/>
        </w:rPr>
        <w:t xml:space="preserve"> and maintenance of data</w:t>
      </w:r>
      <w:r w:rsidR="00DC0DD2" w:rsidRPr="00BF671A">
        <w:rPr>
          <w:lang w:val="en-GB"/>
        </w:rPr>
        <w:t xml:space="preserve"> sets</w:t>
      </w:r>
      <w:r w:rsidRPr="00BF671A">
        <w:rPr>
          <w:lang w:val="en-GB"/>
        </w:rPr>
        <w:t xml:space="preserve"> in the field of basic geodetic system, </w:t>
      </w:r>
      <w:r w:rsidR="00655C54" w:rsidRPr="00BF671A">
        <w:rPr>
          <w:lang w:val="en-GB"/>
        </w:rPr>
        <w:t>r</w:t>
      </w:r>
      <w:r w:rsidR="00F20BEE" w:rsidRPr="00BF671A">
        <w:rPr>
          <w:lang w:val="en-GB"/>
        </w:rPr>
        <w:t xml:space="preserve">eal </w:t>
      </w:r>
      <w:r w:rsidR="00655C54" w:rsidRPr="00BF671A">
        <w:rPr>
          <w:lang w:val="en-GB"/>
        </w:rPr>
        <w:t>e</w:t>
      </w:r>
      <w:r w:rsidR="00F20BEE" w:rsidRPr="00BF671A">
        <w:rPr>
          <w:lang w:val="en-GB"/>
        </w:rPr>
        <w:t xml:space="preserve">state </w:t>
      </w:r>
      <w:r w:rsidR="00655C54" w:rsidRPr="00BF671A">
        <w:rPr>
          <w:lang w:val="en-GB"/>
        </w:rPr>
        <w:t>r</w:t>
      </w:r>
      <w:r w:rsidR="00F20BEE" w:rsidRPr="00BF671A">
        <w:rPr>
          <w:lang w:val="en-GB"/>
        </w:rPr>
        <w:t>egistration</w:t>
      </w:r>
      <w:r w:rsidRPr="00BF671A">
        <w:rPr>
          <w:lang w:val="en-GB"/>
        </w:rPr>
        <w:t xml:space="preserve">, mass </w:t>
      </w:r>
      <w:r w:rsidR="00655C54" w:rsidRPr="00BF671A">
        <w:rPr>
          <w:lang w:val="en-GB"/>
        </w:rPr>
        <w:t xml:space="preserve">real estate </w:t>
      </w:r>
      <w:r w:rsidRPr="00BF671A">
        <w:rPr>
          <w:lang w:val="en-GB"/>
        </w:rPr>
        <w:t xml:space="preserve">valuation, state boundaries, spatial units and house numbers, </w:t>
      </w:r>
      <w:r w:rsidR="009D336D" w:rsidRPr="00BF671A">
        <w:rPr>
          <w:lang w:val="en-GB"/>
        </w:rPr>
        <w:t>public i</w:t>
      </w:r>
      <w:r w:rsidR="00BD62D1" w:rsidRPr="00BF671A">
        <w:rPr>
          <w:lang w:val="en-GB"/>
        </w:rPr>
        <w:t>nfrastructure</w:t>
      </w:r>
      <w:r w:rsidRPr="00BF671A">
        <w:rPr>
          <w:lang w:val="en-GB"/>
        </w:rPr>
        <w:t>, and the topographic and cartographic system.</w:t>
      </w:r>
    </w:p>
    <w:p w14:paraId="1D4F539A" w14:textId="77777777" w:rsidR="00CB0812" w:rsidRPr="00BF671A" w:rsidRDefault="00CB0812" w:rsidP="00840313">
      <w:pPr>
        <w:rPr>
          <w:lang w:val="en-GB"/>
        </w:rPr>
      </w:pPr>
    </w:p>
    <w:p w14:paraId="3EE2AA6E" w14:textId="207E9F8B" w:rsidR="00333FB2" w:rsidRPr="00BF671A" w:rsidRDefault="00CB0812" w:rsidP="00840313">
      <w:pPr>
        <w:rPr>
          <w:lang w:val="en-GB"/>
        </w:rPr>
      </w:pPr>
      <w:r w:rsidRPr="00BF671A">
        <w:rPr>
          <w:lang w:val="en-GB"/>
        </w:rPr>
        <w:t xml:space="preserve">The COVID-19 epidemic </w:t>
      </w:r>
      <w:r w:rsidR="00655E7C" w:rsidRPr="00BF671A">
        <w:rPr>
          <w:lang w:val="en-GB"/>
        </w:rPr>
        <w:t xml:space="preserve">continued its </w:t>
      </w:r>
      <w:r w:rsidR="00455E5F" w:rsidRPr="00BF671A">
        <w:rPr>
          <w:lang w:val="en-GB"/>
        </w:rPr>
        <w:t>influence</w:t>
      </w:r>
      <w:r w:rsidR="00655E7C" w:rsidRPr="00BF671A">
        <w:rPr>
          <w:lang w:val="en-GB"/>
        </w:rPr>
        <w:t xml:space="preserve"> </w:t>
      </w:r>
      <w:r w:rsidR="00E171DD" w:rsidRPr="00BF671A">
        <w:rPr>
          <w:lang w:val="en-GB"/>
        </w:rPr>
        <w:t xml:space="preserve">on the daily operation of the SMA </w:t>
      </w:r>
      <w:r w:rsidR="00DB4800" w:rsidRPr="00BF671A">
        <w:rPr>
          <w:lang w:val="en-GB"/>
        </w:rPr>
        <w:t>in</w:t>
      </w:r>
      <w:r w:rsidR="00E171DD" w:rsidRPr="00BF671A">
        <w:rPr>
          <w:lang w:val="en-GB"/>
        </w:rPr>
        <w:t xml:space="preserve"> 2021</w:t>
      </w:r>
      <w:r w:rsidRPr="00BF671A">
        <w:rPr>
          <w:lang w:val="en-GB"/>
        </w:rPr>
        <w:t>. Despite certain constraints</w:t>
      </w:r>
      <w:r w:rsidR="00E171DD" w:rsidRPr="00BF671A">
        <w:rPr>
          <w:lang w:val="en-GB"/>
        </w:rPr>
        <w:t xml:space="preserve"> and</w:t>
      </w:r>
      <w:r w:rsidRPr="00BF671A">
        <w:rPr>
          <w:lang w:val="en-GB"/>
        </w:rPr>
        <w:t xml:space="preserve"> measures </w:t>
      </w:r>
      <w:r w:rsidR="00E171DD" w:rsidRPr="00BF671A">
        <w:rPr>
          <w:lang w:val="en-GB"/>
        </w:rPr>
        <w:t>to adapt</w:t>
      </w:r>
      <w:r w:rsidRPr="00BF671A">
        <w:rPr>
          <w:lang w:val="en-GB"/>
        </w:rPr>
        <w:t xml:space="preserve"> activities </w:t>
      </w:r>
      <w:r w:rsidR="00C7081F" w:rsidRPr="00BF671A">
        <w:rPr>
          <w:lang w:val="en-GB"/>
        </w:rPr>
        <w:t>due to</w:t>
      </w:r>
      <w:r w:rsidRPr="00BF671A">
        <w:rPr>
          <w:lang w:val="en-GB"/>
        </w:rPr>
        <w:t xml:space="preserve"> COVID-19 </w:t>
      </w:r>
      <w:r w:rsidR="001B08D7" w:rsidRPr="00BF671A">
        <w:rPr>
          <w:lang w:val="en-GB"/>
        </w:rPr>
        <w:t>prevention</w:t>
      </w:r>
      <w:r w:rsidRPr="00BF671A">
        <w:rPr>
          <w:lang w:val="en-GB"/>
        </w:rPr>
        <w:t>, the scope and quality of the work of the SMA in 2021 achieved the expected results compared to previous years.</w:t>
      </w:r>
    </w:p>
    <w:p w14:paraId="7C2C035A" w14:textId="77777777" w:rsidR="009764C4" w:rsidRPr="00BF671A" w:rsidRDefault="009764C4" w:rsidP="00840313">
      <w:pPr>
        <w:rPr>
          <w:lang w:val="en-GB"/>
        </w:rPr>
      </w:pPr>
    </w:p>
    <w:p w14:paraId="1C2FA980" w14:textId="282E544C" w:rsidR="009764C4" w:rsidRPr="00BF671A" w:rsidRDefault="009764C4" w:rsidP="00840313">
      <w:pPr>
        <w:rPr>
          <w:lang w:val="en-GB"/>
        </w:rPr>
      </w:pPr>
      <w:r w:rsidRPr="00BF671A">
        <w:rPr>
          <w:lang w:val="en-GB"/>
        </w:rPr>
        <w:t>The organi</w:t>
      </w:r>
      <w:r w:rsidR="00EB1A5E" w:rsidRPr="00BF671A">
        <w:rPr>
          <w:lang w:val="en-GB"/>
        </w:rPr>
        <w:t>z</w:t>
      </w:r>
      <w:r w:rsidRPr="00BF671A">
        <w:rPr>
          <w:lang w:val="en-GB"/>
        </w:rPr>
        <w:t xml:space="preserve">ational units of the SMA are the Main Office, the Real Estate Office, the Geodesy Office, the </w:t>
      </w:r>
      <w:r w:rsidRPr="00BF671A">
        <w:rPr>
          <w:rFonts w:cs="Open Sans"/>
          <w:szCs w:val="20"/>
          <w:lang w:val="en-GB"/>
        </w:rPr>
        <w:t xml:space="preserve">Mass Real Estate Valuation Office </w:t>
      </w:r>
      <w:r w:rsidRPr="00BF671A">
        <w:rPr>
          <w:lang w:val="en-GB"/>
        </w:rPr>
        <w:t xml:space="preserve">and twelve </w:t>
      </w:r>
      <w:r w:rsidR="000A015C" w:rsidRPr="00BF671A">
        <w:rPr>
          <w:lang w:val="en-GB"/>
        </w:rPr>
        <w:t>Regional Surveying and Mapping Authorities</w:t>
      </w:r>
      <w:r w:rsidRPr="00BF671A">
        <w:rPr>
          <w:lang w:val="en-GB"/>
        </w:rPr>
        <w:t xml:space="preserve"> with </w:t>
      </w:r>
      <w:r w:rsidR="000A015C" w:rsidRPr="00BF671A">
        <w:rPr>
          <w:lang w:val="en-GB"/>
        </w:rPr>
        <w:t>associated Geodetic Offices</w:t>
      </w:r>
      <w:r w:rsidRPr="00BF671A">
        <w:rPr>
          <w:lang w:val="en-GB"/>
        </w:rPr>
        <w:t xml:space="preserve">, which carry out the tasks </w:t>
      </w:r>
      <w:r w:rsidRPr="00BF671A">
        <w:rPr>
          <w:rFonts w:cs="Open Sans"/>
          <w:szCs w:val="20"/>
          <w:lang w:val="en-GB"/>
        </w:rPr>
        <w:t xml:space="preserve">of </w:t>
      </w:r>
      <w:r w:rsidR="00CC6B2B" w:rsidRPr="00BF671A">
        <w:rPr>
          <w:rFonts w:cs="Open Sans"/>
          <w:szCs w:val="20"/>
          <w:lang w:val="en-GB"/>
        </w:rPr>
        <w:t>accepting</w:t>
      </w:r>
      <w:r w:rsidRPr="00BF671A">
        <w:rPr>
          <w:rFonts w:cs="Open Sans"/>
          <w:szCs w:val="20"/>
          <w:lang w:val="en-GB"/>
        </w:rPr>
        <w:t xml:space="preserve"> applications, </w:t>
      </w:r>
      <w:proofErr w:type="gramStart"/>
      <w:r w:rsidR="00CC6B2B" w:rsidRPr="00BF671A">
        <w:rPr>
          <w:rFonts w:cs="Open Sans"/>
          <w:szCs w:val="20"/>
          <w:lang w:val="en-GB"/>
        </w:rPr>
        <w:t>informing</w:t>
      </w:r>
      <w:proofErr w:type="gramEnd"/>
      <w:r w:rsidR="0093392F" w:rsidRPr="00BF671A">
        <w:rPr>
          <w:rFonts w:cs="Open Sans"/>
          <w:szCs w:val="20"/>
          <w:lang w:val="en-GB"/>
        </w:rPr>
        <w:t xml:space="preserve"> and</w:t>
      </w:r>
      <w:r w:rsidR="00CC6B2B" w:rsidRPr="00BF671A">
        <w:rPr>
          <w:rFonts w:cs="Open Sans"/>
          <w:szCs w:val="20"/>
          <w:lang w:val="en-GB"/>
        </w:rPr>
        <w:t xml:space="preserve"> </w:t>
      </w:r>
      <w:r w:rsidRPr="00BF671A">
        <w:rPr>
          <w:rFonts w:cs="Open Sans"/>
          <w:szCs w:val="20"/>
          <w:lang w:val="en-GB"/>
        </w:rPr>
        <w:t xml:space="preserve">providing </w:t>
      </w:r>
      <w:r w:rsidR="00CC6B2B" w:rsidRPr="00BF671A">
        <w:rPr>
          <w:rFonts w:cs="Open Sans"/>
          <w:szCs w:val="20"/>
          <w:lang w:val="en-GB"/>
        </w:rPr>
        <w:t>data</w:t>
      </w:r>
      <w:r w:rsidRPr="00BF671A">
        <w:rPr>
          <w:rFonts w:cs="Open Sans"/>
          <w:szCs w:val="20"/>
          <w:lang w:val="en-GB"/>
        </w:rPr>
        <w:t xml:space="preserve"> to clients and </w:t>
      </w:r>
      <w:r w:rsidR="0093392F" w:rsidRPr="00BF671A">
        <w:rPr>
          <w:rFonts w:cs="Open Sans"/>
          <w:szCs w:val="20"/>
          <w:lang w:val="en-GB"/>
        </w:rPr>
        <w:t>carrying out</w:t>
      </w:r>
      <w:r w:rsidRPr="00BF671A">
        <w:rPr>
          <w:rFonts w:cs="Open Sans"/>
          <w:szCs w:val="20"/>
          <w:lang w:val="en-GB"/>
        </w:rPr>
        <w:t xml:space="preserve"> individual actions in administrative procedures related to direct contact with the client at their headquarters and in all </w:t>
      </w:r>
      <w:r w:rsidR="00CC6B2B" w:rsidRPr="00BF671A">
        <w:rPr>
          <w:rFonts w:cs="Open Sans"/>
          <w:szCs w:val="20"/>
          <w:lang w:val="en-GB"/>
        </w:rPr>
        <w:t>surveying</w:t>
      </w:r>
      <w:r w:rsidRPr="00BF671A">
        <w:rPr>
          <w:rFonts w:cs="Open Sans"/>
          <w:szCs w:val="20"/>
          <w:lang w:val="en-GB"/>
        </w:rPr>
        <w:t xml:space="preserve"> offices</w:t>
      </w:r>
      <w:r w:rsidRPr="00BF671A">
        <w:rPr>
          <w:lang w:val="en-GB"/>
        </w:rPr>
        <w:t>.</w:t>
      </w:r>
    </w:p>
    <w:p w14:paraId="6B865882" w14:textId="77777777" w:rsidR="009764C4" w:rsidRPr="00BF671A" w:rsidRDefault="009764C4" w:rsidP="00840313">
      <w:pPr>
        <w:rPr>
          <w:color w:val="A6A6A6" w:themeColor="background1" w:themeShade="A6"/>
          <w:lang w:val="en-GB"/>
        </w:rPr>
      </w:pPr>
    </w:p>
    <w:p w14:paraId="3D326FB1" w14:textId="52A34C5D" w:rsidR="00333FB2" w:rsidRPr="00BF671A" w:rsidRDefault="009764C4" w:rsidP="00840313">
      <w:pPr>
        <w:rPr>
          <w:lang w:val="en-GB"/>
        </w:rPr>
      </w:pPr>
      <w:r w:rsidRPr="00BF671A">
        <w:rPr>
          <w:lang w:val="en-GB"/>
        </w:rPr>
        <w:t xml:space="preserve">One of the key tasks of the SMA in the field of real estate registration is to </w:t>
      </w:r>
      <w:r w:rsidR="00B979AB" w:rsidRPr="00BF671A">
        <w:rPr>
          <w:lang w:val="en-GB"/>
        </w:rPr>
        <w:t>carry out</w:t>
      </w:r>
      <w:r w:rsidRPr="00BF671A">
        <w:rPr>
          <w:lang w:val="en-GB"/>
        </w:rPr>
        <w:t xml:space="preserve"> administrative procedures at the request of </w:t>
      </w:r>
      <w:r w:rsidR="00571588" w:rsidRPr="00BF671A">
        <w:rPr>
          <w:lang w:val="en-GB"/>
        </w:rPr>
        <w:t>clients</w:t>
      </w:r>
      <w:r w:rsidRPr="00BF671A">
        <w:rPr>
          <w:lang w:val="en-GB"/>
        </w:rPr>
        <w:t xml:space="preserve">, </w:t>
      </w:r>
      <w:r w:rsidR="0005237C" w:rsidRPr="00BF671A">
        <w:rPr>
          <w:lang w:val="en-GB"/>
        </w:rPr>
        <w:t xml:space="preserve">resulting in </w:t>
      </w:r>
      <w:r w:rsidR="006E3B66" w:rsidRPr="00BF671A">
        <w:rPr>
          <w:lang w:val="en-GB"/>
        </w:rPr>
        <w:t>changes to</w:t>
      </w:r>
      <w:r w:rsidRPr="00BF671A">
        <w:rPr>
          <w:lang w:val="en-GB"/>
        </w:rPr>
        <w:t xml:space="preserve"> real estate </w:t>
      </w:r>
      <w:r w:rsidR="006E3B66" w:rsidRPr="00BF671A">
        <w:rPr>
          <w:lang w:val="en-GB"/>
        </w:rPr>
        <w:t xml:space="preserve">data records. </w:t>
      </w:r>
    </w:p>
    <w:p w14:paraId="398924E8" w14:textId="77777777" w:rsidR="009764C4" w:rsidRPr="00BF671A" w:rsidRDefault="009764C4" w:rsidP="00840313">
      <w:pPr>
        <w:rPr>
          <w:rFonts w:cs="Tahoma"/>
          <w:color w:val="A6A6A6" w:themeColor="background1" w:themeShade="A6"/>
          <w:lang w:val="en-GB"/>
        </w:rPr>
      </w:pPr>
    </w:p>
    <w:p w14:paraId="7D871BBC" w14:textId="2DD8DCC1" w:rsidR="00544124" w:rsidRPr="00BF671A" w:rsidRDefault="00544124" w:rsidP="00840313">
      <w:pPr>
        <w:rPr>
          <w:lang w:val="en-GB"/>
        </w:rPr>
      </w:pPr>
      <w:r w:rsidRPr="00BF671A">
        <w:rPr>
          <w:lang w:val="en-GB"/>
        </w:rPr>
        <w:t xml:space="preserve">In 2021, the SMA </w:t>
      </w:r>
      <w:r w:rsidR="00414E24" w:rsidRPr="00BF671A">
        <w:rPr>
          <w:lang w:val="en-GB"/>
        </w:rPr>
        <w:t>resolved</w:t>
      </w:r>
      <w:r w:rsidRPr="00BF671A">
        <w:rPr>
          <w:lang w:val="en-GB"/>
        </w:rPr>
        <w:t xml:space="preserve"> 121,421 administrative procedures (</w:t>
      </w:r>
      <w:r w:rsidRPr="00BF671A">
        <w:rPr>
          <w:rFonts w:cs="Open Sans"/>
          <w:szCs w:val="20"/>
          <w:lang w:val="en-GB"/>
        </w:rPr>
        <w:t xml:space="preserve">at the request of </w:t>
      </w:r>
      <w:r w:rsidR="00571588" w:rsidRPr="00BF671A">
        <w:rPr>
          <w:rFonts w:cs="Open Sans"/>
          <w:szCs w:val="20"/>
          <w:lang w:val="en-GB"/>
        </w:rPr>
        <w:t>clients</w:t>
      </w:r>
      <w:r w:rsidRPr="00BF671A">
        <w:rPr>
          <w:rFonts w:cs="Open Sans"/>
          <w:szCs w:val="20"/>
          <w:lang w:val="en-GB"/>
        </w:rPr>
        <w:t xml:space="preserve"> and ex officio</w:t>
      </w:r>
      <w:r w:rsidRPr="00BF671A">
        <w:rPr>
          <w:lang w:val="en-GB"/>
        </w:rPr>
        <w:t xml:space="preserve">) and </w:t>
      </w:r>
      <w:r w:rsidR="00C2517A" w:rsidRPr="00BF671A">
        <w:rPr>
          <w:lang w:val="en-GB"/>
        </w:rPr>
        <w:t xml:space="preserve">we </w:t>
      </w:r>
      <w:r w:rsidRPr="00BF671A">
        <w:rPr>
          <w:lang w:val="en-GB"/>
        </w:rPr>
        <w:t xml:space="preserve">received 118,133 administrative procedures for </w:t>
      </w:r>
      <w:r w:rsidR="00C2517A" w:rsidRPr="00BF671A">
        <w:rPr>
          <w:lang w:val="en-GB"/>
        </w:rPr>
        <w:t>resolution.</w:t>
      </w:r>
      <w:r w:rsidR="00F10FE6" w:rsidRPr="00BF671A">
        <w:rPr>
          <w:lang w:val="en-GB"/>
        </w:rPr>
        <w:t xml:space="preserve"> Additional</w:t>
      </w:r>
      <w:r w:rsidR="00DD06CE" w:rsidRPr="00BF671A">
        <w:rPr>
          <w:lang w:val="en-GB"/>
        </w:rPr>
        <w:t>ly</w:t>
      </w:r>
      <w:r w:rsidR="00F10FE6" w:rsidRPr="00BF671A">
        <w:rPr>
          <w:lang w:val="en-GB"/>
        </w:rPr>
        <w:t>,</w:t>
      </w:r>
      <w:r w:rsidRPr="00BF671A">
        <w:rPr>
          <w:lang w:val="en-GB"/>
        </w:rPr>
        <w:t xml:space="preserve"> 137,393 certificates were </w:t>
      </w:r>
      <w:proofErr w:type="gramStart"/>
      <w:r w:rsidRPr="00BF671A">
        <w:rPr>
          <w:lang w:val="en-GB"/>
        </w:rPr>
        <w:t>issued</w:t>
      </w:r>
      <w:proofErr w:type="gramEnd"/>
      <w:r w:rsidRPr="00BF671A">
        <w:rPr>
          <w:lang w:val="en-GB"/>
        </w:rPr>
        <w:t xml:space="preserve"> and </w:t>
      </w:r>
      <w:r w:rsidR="006E7517" w:rsidRPr="00BF671A">
        <w:rPr>
          <w:lang w:val="en-GB"/>
        </w:rPr>
        <w:t>changes</w:t>
      </w:r>
      <w:r w:rsidRPr="00BF671A">
        <w:rPr>
          <w:lang w:val="en-GB"/>
        </w:rPr>
        <w:t xml:space="preserve"> were accepted</w:t>
      </w:r>
      <w:r w:rsidR="004A0FFB" w:rsidRPr="00BF671A">
        <w:rPr>
          <w:lang w:val="en-GB"/>
        </w:rPr>
        <w:t xml:space="preserve"> </w:t>
      </w:r>
      <w:r w:rsidR="00C85EEE" w:rsidRPr="00BF671A">
        <w:rPr>
          <w:lang w:val="en-GB"/>
        </w:rPr>
        <w:t>from the Land Regi</w:t>
      </w:r>
      <w:r w:rsidR="0099704A" w:rsidRPr="00BF671A">
        <w:rPr>
          <w:lang w:val="en-GB"/>
        </w:rPr>
        <w:t>ster</w:t>
      </w:r>
      <w:r w:rsidRPr="00BF671A">
        <w:rPr>
          <w:lang w:val="en-GB"/>
        </w:rPr>
        <w:t>.</w:t>
      </w:r>
    </w:p>
    <w:p w14:paraId="7C071926" w14:textId="5595EB46" w:rsidR="00064728" w:rsidRPr="00BF671A" w:rsidRDefault="00064728" w:rsidP="00064728">
      <w:pPr>
        <w:rPr>
          <w:rFonts w:cs="Open Sans"/>
          <w:color w:val="0070C0"/>
          <w:lang w:val="en-GB"/>
        </w:rPr>
      </w:pPr>
    </w:p>
    <w:p w14:paraId="27561B5E" w14:textId="67FF9F61" w:rsidR="00B630C7" w:rsidRPr="007965DC" w:rsidRDefault="007965DC" w:rsidP="007965DC">
      <w:pPr>
        <w:pStyle w:val="Caption"/>
        <w:rPr>
          <w:rFonts w:ascii="Open Sans Light" w:hAnsi="Open Sans Light" w:cs="Open Sans Light"/>
          <w:i w:val="0"/>
          <w:iCs w:val="0"/>
          <w:color w:val="000000" w:themeColor="text1"/>
          <w:szCs w:val="20"/>
          <w:lang w:val="en-GB"/>
        </w:rPr>
      </w:pPr>
      <w:r w:rsidRPr="007965DC">
        <w:rPr>
          <w:rFonts w:ascii="Open Sans Light" w:hAnsi="Open Sans Light" w:cs="Open Sans Light"/>
          <w:color w:val="000000" w:themeColor="text1"/>
          <w:szCs w:val="20"/>
          <w:lang w:val="en-GB"/>
        </w:rPr>
        <w:t xml:space="preserve">Table </w:t>
      </w:r>
      <w:r w:rsidRPr="007965DC">
        <w:rPr>
          <w:rFonts w:ascii="Open Sans Light" w:hAnsi="Open Sans Light" w:cs="Open Sans Light"/>
          <w:color w:val="000000" w:themeColor="text1"/>
          <w:szCs w:val="20"/>
          <w:lang w:val="en-GB"/>
        </w:rPr>
        <w:fldChar w:fldCharType="begin"/>
      </w:r>
      <w:r w:rsidRPr="007965DC">
        <w:rPr>
          <w:rFonts w:ascii="Open Sans Light" w:hAnsi="Open Sans Light" w:cs="Open Sans Light"/>
          <w:color w:val="000000" w:themeColor="text1"/>
          <w:szCs w:val="20"/>
          <w:lang w:val="en-GB"/>
        </w:rPr>
        <w:instrText xml:space="preserve"> SEQ Preglednica \* ARABIC </w:instrText>
      </w:r>
      <w:r w:rsidRPr="007965DC">
        <w:rPr>
          <w:rFonts w:ascii="Open Sans Light" w:hAnsi="Open Sans Light" w:cs="Open Sans Light"/>
          <w:color w:val="000000" w:themeColor="text1"/>
          <w:szCs w:val="20"/>
          <w:lang w:val="en-GB"/>
        </w:rPr>
        <w:fldChar w:fldCharType="separate"/>
      </w:r>
      <w:r w:rsidRPr="007965DC">
        <w:rPr>
          <w:rFonts w:ascii="Open Sans Light" w:hAnsi="Open Sans Light" w:cs="Open Sans Light"/>
          <w:color w:val="000000" w:themeColor="text1"/>
          <w:szCs w:val="20"/>
          <w:lang w:val="en-GB"/>
        </w:rPr>
        <w:t>1</w:t>
      </w:r>
      <w:r w:rsidRPr="007965DC">
        <w:rPr>
          <w:rFonts w:ascii="Open Sans Light" w:hAnsi="Open Sans Light" w:cs="Open Sans Light"/>
          <w:color w:val="000000" w:themeColor="text1"/>
          <w:szCs w:val="20"/>
          <w:lang w:val="en-GB"/>
        </w:rPr>
        <w:fldChar w:fldCharType="end"/>
      </w:r>
      <w:r w:rsidRPr="007965DC">
        <w:rPr>
          <w:rFonts w:ascii="Open Sans Light" w:hAnsi="Open Sans Light" w:cs="Open Sans Light"/>
          <w:color w:val="000000" w:themeColor="text1"/>
          <w:szCs w:val="20"/>
          <w:lang w:val="en-GB"/>
        </w:rPr>
        <w:t xml:space="preserve">: </w:t>
      </w:r>
      <w:r w:rsidR="00B630C7" w:rsidRPr="007965DC">
        <w:rPr>
          <w:rFonts w:ascii="Open Sans Light" w:hAnsi="Open Sans Light" w:cs="Open Sans Light"/>
          <w:color w:val="000000" w:themeColor="text1"/>
          <w:szCs w:val="20"/>
          <w:lang w:val="en-GB"/>
        </w:rPr>
        <w:t xml:space="preserve">Data on the number of received and resolved requests, </w:t>
      </w:r>
      <w:proofErr w:type="gramStart"/>
      <w:r w:rsidR="00B30D92" w:rsidRPr="007965DC">
        <w:rPr>
          <w:rFonts w:ascii="Open Sans Light" w:hAnsi="Open Sans Light" w:cs="Open Sans Light"/>
          <w:color w:val="000000" w:themeColor="text1"/>
          <w:szCs w:val="20"/>
          <w:lang w:val="en-GB"/>
        </w:rPr>
        <w:t>certificates</w:t>
      </w:r>
      <w:proofErr w:type="gramEnd"/>
      <w:r w:rsidR="00B630C7" w:rsidRPr="007965DC">
        <w:rPr>
          <w:rFonts w:ascii="Open Sans Light" w:hAnsi="Open Sans Light" w:cs="Open Sans Light"/>
          <w:color w:val="000000" w:themeColor="text1"/>
          <w:szCs w:val="20"/>
          <w:lang w:val="en-GB"/>
        </w:rPr>
        <w:t xml:space="preserve"> and accepted changes from the </w:t>
      </w:r>
      <w:r w:rsidR="00577D93" w:rsidRPr="007965DC">
        <w:rPr>
          <w:rFonts w:ascii="Open Sans Light" w:hAnsi="Open Sans Light" w:cs="Open Sans Light"/>
          <w:color w:val="000000" w:themeColor="text1"/>
          <w:szCs w:val="20"/>
          <w:lang w:val="en-GB"/>
        </w:rPr>
        <w:t>L</w:t>
      </w:r>
      <w:r w:rsidR="00B630C7" w:rsidRPr="007965DC">
        <w:rPr>
          <w:rFonts w:ascii="Open Sans Light" w:hAnsi="Open Sans Light" w:cs="Open Sans Light"/>
          <w:color w:val="000000" w:themeColor="text1"/>
          <w:szCs w:val="20"/>
          <w:lang w:val="en-GB"/>
        </w:rPr>
        <w:t xml:space="preserve">and </w:t>
      </w:r>
      <w:r w:rsidR="00577D93" w:rsidRPr="007965DC">
        <w:rPr>
          <w:rFonts w:ascii="Open Sans Light" w:hAnsi="Open Sans Light" w:cs="Open Sans Light"/>
          <w:color w:val="000000" w:themeColor="text1"/>
          <w:szCs w:val="20"/>
          <w:lang w:val="en-GB"/>
        </w:rPr>
        <w:t>R</w:t>
      </w:r>
      <w:r w:rsidR="00B630C7" w:rsidRPr="007965DC">
        <w:rPr>
          <w:rFonts w:ascii="Open Sans Light" w:hAnsi="Open Sans Light" w:cs="Open Sans Light"/>
          <w:color w:val="000000" w:themeColor="text1"/>
          <w:szCs w:val="20"/>
          <w:lang w:val="en-GB"/>
        </w:rPr>
        <w:t>egister in 2021</w:t>
      </w:r>
    </w:p>
    <w:tbl>
      <w:tblPr>
        <w:tblStyle w:val="GridTable3-Accent5"/>
        <w:tblW w:w="4995" w:type="pct"/>
        <w:tblInd w:w="5" w:type="dxa"/>
        <w:tblLayout w:type="fixed"/>
        <w:tblLook w:val="04A0" w:firstRow="1" w:lastRow="0" w:firstColumn="1" w:lastColumn="0" w:noHBand="0" w:noVBand="1"/>
      </w:tblPr>
      <w:tblGrid>
        <w:gridCol w:w="1838"/>
        <w:gridCol w:w="1419"/>
        <w:gridCol w:w="1666"/>
        <w:gridCol w:w="4282"/>
      </w:tblGrid>
      <w:tr w:rsidR="00625B8F" w:rsidRPr="00625B8F" w14:paraId="35BAFDC8" w14:textId="77777777" w:rsidTr="00A7048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98" w:type="pct"/>
            <w:noWrap/>
            <w:hideMark/>
          </w:tcPr>
          <w:p w14:paraId="0E1167A1"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ADMINISTRATIVE PROCEDURES IN 2021</w:t>
            </w:r>
          </w:p>
        </w:tc>
        <w:tc>
          <w:tcPr>
            <w:tcW w:w="770" w:type="pct"/>
            <w:noWrap/>
            <w:hideMark/>
          </w:tcPr>
          <w:p w14:paraId="4CC132E6" w14:textId="77777777" w:rsidR="00625B8F" w:rsidRPr="00625B8F" w:rsidRDefault="00625B8F" w:rsidP="00625B8F">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RESOLVED REQUESTS</w:t>
            </w:r>
          </w:p>
        </w:tc>
        <w:tc>
          <w:tcPr>
            <w:tcW w:w="905" w:type="pct"/>
            <w:noWrap/>
            <w:hideMark/>
          </w:tcPr>
          <w:p w14:paraId="2ACA903A" w14:textId="77777777" w:rsidR="00625B8F" w:rsidRPr="00625B8F" w:rsidRDefault="00625B8F" w:rsidP="00625B8F">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DEMANDS RECEIVED</w:t>
            </w:r>
          </w:p>
        </w:tc>
        <w:tc>
          <w:tcPr>
            <w:tcW w:w="2326" w:type="pct"/>
            <w:noWrap/>
            <w:hideMark/>
          </w:tcPr>
          <w:p w14:paraId="380BBF69" w14:textId="77777777" w:rsidR="00625B8F" w:rsidRPr="00625B8F" w:rsidRDefault="00625B8F" w:rsidP="00625B8F">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CERTIFICATES ISSUED AND CHANGES ACCEPTED FROM THE LAND REGISTER</w:t>
            </w:r>
          </w:p>
        </w:tc>
      </w:tr>
      <w:tr w:rsidR="00625B8F" w:rsidRPr="00625B8F" w14:paraId="3B264050" w14:textId="77777777" w:rsidTr="00A70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61A6A4F1"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2021_01</w:t>
            </w:r>
          </w:p>
        </w:tc>
        <w:tc>
          <w:tcPr>
            <w:tcW w:w="770" w:type="pct"/>
            <w:noWrap/>
            <w:hideMark/>
          </w:tcPr>
          <w:p w14:paraId="51128FBC"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11.220</w:t>
            </w:r>
          </w:p>
        </w:tc>
        <w:tc>
          <w:tcPr>
            <w:tcW w:w="905" w:type="pct"/>
            <w:noWrap/>
            <w:hideMark/>
          </w:tcPr>
          <w:p w14:paraId="50210580"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9.344</w:t>
            </w:r>
          </w:p>
        </w:tc>
        <w:tc>
          <w:tcPr>
            <w:tcW w:w="2326" w:type="pct"/>
            <w:noWrap/>
            <w:hideMark/>
          </w:tcPr>
          <w:p w14:paraId="1DDCD00D"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3.687</w:t>
            </w:r>
          </w:p>
        </w:tc>
      </w:tr>
      <w:tr w:rsidR="00625B8F" w:rsidRPr="00625B8F" w14:paraId="2720DE97" w14:textId="77777777" w:rsidTr="00A70483">
        <w:trPr>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457E22BD"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2021_02</w:t>
            </w:r>
          </w:p>
        </w:tc>
        <w:tc>
          <w:tcPr>
            <w:tcW w:w="770" w:type="pct"/>
            <w:noWrap/>
            <w:hideMark/>
          </w:tcPr>
          <w:p w14:paraId="13079929"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10.842</w:t>
            </w:r>
          </w:p>
        </w:tc>
        <w:tc>
          <w:tcPr>
            <w:tcW w:w="905" w:type="pct"/>
            <w:noWrap/>
            <w:hideMark/>
          </w:tcPr>
          <w:p w14:paraId="258B6DF9"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10.415</w:t>
            </w:r>
          </w:p>
        </w:tc>
        <w:tc>
          <w:tcPr>
            <w:tcW w:w="2326" w:type="pct"/>
            <w:noWrap/>
            <w:hideMark/>
          </w:tcPr>
          <w:p w14:paraId="7106A625"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14.644</w:t>
            </w:r>
          </w:p>
        </w:tc>
      </w:tr>
      <w:tr w:rsidR="00625B8F" w:rsidRPr="00625B8F" w14:paraId="3ABEB5F4" w14:textId="77777777" w:rsidTr="00A70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33081827"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2021_03</w:t>
            </w:r>
          </w:p>
        </w:tc>
        <w:tc>
          <w:tcPr>
            <w:tcW w:w="770" w:type="pct"/>
            <w:noWrap/>
            <w:hideMark/>
          </w:tcPr>
          <w:p w14:paraId="58936D14"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11.606</w:t>
            </w:r>
          </w:p>
        </w:tc>
        <w:tc>
          <w:tcPr>
            <w:tcW w:w="905" w:type="pct"/>
            <w:noWrap/>
            <w:hideMark/>
          </w:tcPr>
          <w:p w14:paraId="2ACC7B19"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10.262</w:t>
            </w:r>
          </w:p>
        </w:tc>
        <w:tc>
          <w:tcPr>
            <w:tcW w:w="2326" w:type="pct"/>
            <w:noWrap/>
            <w:hideMark/>
          </w:tcPr>
          <w:p w14:paraId="019B37F7"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17.363</w:t>
            </w:r>
          </w:p>
        </w:tc>
      </w:tr>
      <w:tr w:rsidR="00625B8F" w:rsidRPr="00625B8F" w14:paraId="7C60DC90" w14:textId="77777777" w:rsidTr="00A70483">
        <w:trPr>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41572676"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2021_04</w:t>
            </w:r>
          </w:p>
        </w:tc>
        <w:tc>
          <w:tcPr>
            <w:tcW w:w="770" w:type="pct"/>
            <w:noWrap/>
            <w:hideMark/>
          </w:tcPr>
          <w:p w14:paraId="476B537C"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8.619</w:t>
            </w:r>
          </w:p>
        </w:tc>
        <w:tc>
          <w:tcPr>
            <w:tcW w:w="905" w:type="pct"/>
            <w:noWrap/>
            <w:hideMark/>
          </w:tcPr>
          <w:p w14:paraId="7B6E94FC"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9.083</w:t>
            </w:r>
          </w:p>
        </w:tc>
        <w:tc>
          <w:tcPr>
            <w:tcW w:w="2326" w:type="pct"/>
            <w:noWrap/>
            <w:hideMark/>
          </w:tcPr>
          <w:p w14:paraId="5C5678B0"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11.675</w:t>
            </w:r>
          </w:p>
        </w:tc>
      </w:tr>
      <w:tr w:rsidR="00625B8F" w:rsidRPr="00625B8F" w14:paraId="796C913D" w14:textId="77777777" w:rsidTr="00A70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2AFA7E58"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2021_05</w:t>
            </w:r>
          </w:p>
        </w:tc>
        <w:tc>
          <w:tcPr>
            <w:tcW w:w="770" w:type="pct"/>
            <w:noWrap/>
            <w:hideMark/>
          </w:tcPr>
          <w:p w14:paraId="66CDBD86"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10.594</w:t>
            </w:r>
          </w:p>
        </w:tc>
        <w:tc>
          <w:tcPr>
            <w:tcW w:w="905" w:type="pct"/>
            <w:noWrap/>
            <w:hideMark/>
          </w:tcPr>
          <w:p w14:paraId="7DECA96C"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10.361</w:t>
            </w:r>
          </w:p>
        </w:tc>
        <w:tc>
          <w:tcPr>
            <w:tcW w:w="2326" w:type="pct"/>
            <w:noWrap/>
            <w:hideMark/>
          </w:tcPr>
          <w:p w14:paraId="7B2C9C13"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12.738</w:t>
            </w:r>
          </w:p>
        </w:tc>
      </w:tr>
      <w:tr w:rsidR="00625B8F" w:rsidRPr="00625B8F" w14:paraId="2690817E" w14:textId="77777777" w:rsidTr="00A70483">
        <w:trPr>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550CD99B"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2021_06</w:t>
            </w:r>
          </w:p>
        </w:tc>
        <w:tc>
          <w:tcPr>
            <w:tcW w:w="770" w:type="pct"/>
            <w:noWrap/>
            <w:hideMark/>
          </w:tcPr>
          <w:p w14:paraId="6904E04E"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7.192</w:t>
            </w:r>
          </w:p>
        </w:tc>
        <w:tc>
          <w:tcPr>
            <w:tcW w:w="905" w:type="pct"/>
            <w:noWrap/>
            <w:hideMark/>
          </w:tcPr>
          <w:p w14:paraId="7B1DF7BC"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8.077</w:t>
            </w:r>
          </w:p>
        </w:tc>
        <w:tc>
          <w:tcPr>
            <w:tcW w:w="2326" w:type="pct"/>
            <w:noWrap/>
            <w:hideMark/>
          </w:tcPr>
          <w:p w14:paraId="47B5DA9D"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11.764</w:t>
            </w:r>
          </w:p>
        </w:tc>
      </w:tr>
      <w:tr w:rsidR="00625B8F" w:rsidRPr="00625B8F" w14:paraId="54A3CC16" w14:textId="77777777" w:rsidTr="00A70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10C48B0E"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2021_07</w:t>
            </w:r>
          </w:p>
        </w:tc>
        <w:tc>
          <w:tcPr>
            <w:tcW w:w="770" w:type="pct"/>
            <w:noWrap/>
            <w:hideMark/>
          </w:tcPr>
          <w:p w14:paraId="5F17481D"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10.197</w:t>
            </w:r>
          </w:p>
        </w:tc>
        <w:tc>
          <w:tcPr>
            <w:tcW w:w="905" w:type="pct"/>
            <w:noWrap/>
            <w:hideMark/>
          </w:tcPr>
          <w:p w14:paraId="1B366AF0"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9.093</w:t>
            </w:r>
          </w:p>
        </w:tc>
        <w:tc>
          <w:tcPr>
            <w:tcW w:w="2326" w:type="pct"/>
            <w:noWrap/>
            <w:hideMark/>
          </w:tcPr>
          <w:p w14:paraId="11B129F8"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8.705</w:t>
            </w:r>
          </w:p>
        </w:tc>
      </w:tr>
      <w:tr w:rsidR="00625B8F" w:rsidRPr="00625B8F" w14:paraId="37D45F28" w14:textId="77777777" w:rsidTr="00A70483">
        <w:trPr>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2AD93C4A"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2021_08</w:t>
            </w:r>
          </w:p>
        </w:tc>
        <w:tc>
          <w:tcPr>
            <w:tcW w:w="770" w:type="pct"/>
            <w:noWrap/>
            <w:hideMark/>
          </w:tcPr>
          <w:p w14:paraId="6AEAA39E"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9.560</w:t>
            </w:r>
          </w:p>
        </w:tc>
        <w:tc>
          <w:tcPr>
            <w:tcW w:w="905" w:type="pct"/>
            <w:noWrap/>
            <w:hideMark/>
          </w:tcPr>
          <w:p w14:paraId="4693E234"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9.205</w:t>
            </w:r>
          </w:p>
        </w:tc>
        <w:tc>
          <w:tcPr>
            <w:tcW w:w="2326" w:type="pct"/>
            <w:noWrap/>
            <w:hideMark/>
          </w:tcPr>
          <w:p w14:paraId="3259BDD5"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7.413</w:t>
            </w:r>
          </w:p>
        </w:tc>
      </w:tr>
      <w:tr w:rsidR="00625B8F" w:rsidRPr="00625B8F" w14:paraId="57BC96A7" w14:textId="77777777" w:rsidTr="00A70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69536602"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2021_09</w:t>
            </w:r>
          </w:p>
        </w:tc>
        <w:tc>
          <w:tcPr>
            <w:tcW w:w="770" w:type="pct"/>
            <w:noWrap/>
            <w:hideMark/>
          </w:tcPr>
          <w:p w14:paraId="3F7D4AD2"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10.001</w:t>
            </w:r>
          </w:p>
        </w:tc>
        <w:tc>
          <w:tcPr>
            <w:tcW w:w="905" w:type="pct"/>
            <w:noWrap/>
            <w:hideMark/>
          </w:tcPr>
          <w:p w14:paraId="44AC29F0"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9.883</w:t>
            </w:r>
          </w:p>
        </w:tc>
        <w:tc>
          <w:tcPr>
            <w:tcW w:w="2326" w:type="pct"/>
            <w:noWrap/>
            <w:hideMark/>
          </w:tcPr>
          <w:p w14:paraId="1BD1B940"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14.126</w:t>
            </w:r>
          </w:p>
        </w:tc>
      </w:tr>
      <w:tr w:rsidR="00625B8F" w:rsidRPr="00625B8F" w14:paraId="07992F77" w14:textId="77777777" w:rsidTr="00A70483">
        <w:trPr>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78EC6CAA"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2021_10</w:t>
            </w:r>
          </w:p>
        </w:tc>
        <w:tc>
          <w:tcPr>
            <w:tcW w:w="770" w:type="pct"/>
            <w:noWrap/>
            <w:hideMark/>
          </w:tcPr>
          <w:p w14:paraId="2111BA75"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10.338</w:t>
            </w:r>
          </w:p>
        </w:tc>
        <w:tc>
          <w:tcPr>
            <w:tcW w:w="905" w:type="pct"/>
            <w:noWrap/>
            <w:hideMark/>
          </w:tcPr>
          <w:p w14:paraId="402AE85B"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10.250</w:t>
            </w:r>
          </w:p>
        </w:tc>
        <w:tc>
          <w:tcPr>
            <w:tcW w:w="2326" w:type="pct"/>
            <w:noWrap/>
            <w:hideMark/>
          </w:tcPr>
          <w:p w14:paraId="4920BA55"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12.288</w:t>
            </w:r>
          </w:p>
        </w:tc>
      </w:tr>
      <w:tr w:rsidR="00625B8F" w:rsidRPr="00625B8F" w14:paraId="39114D01" w14:textId="77777777" w:rsidTr="00A70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1ABEA0E1"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2021_11</w:t>
            </w:r>
          </w:p>
        </w:tc>
        <w:tc>
          <w:tcPr>
            <w:tcW w:w="770" w:type="pct"/>
            <w:noWrap/>
            <w:hideMark/>
          </w:tcPr>
          <w:p w14:paraId="1E2E9781"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11.058</w:t>
            </w:r>
          </w:p>
        </w:tc>
        <w:tc>
          <w:tcPr>
            <w:tcW w:w="905" w:type="pct"/>
            <w:noWrap/>
            <w:hideMark/>
          </w:tcPr>
          <w:p w14:paraId="7C76F971"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10.492</w:t>
            </w:r>
          </w:p>
        </w:tc>
        <w:tc>
          <w:tcPr>
            <w:tcW w:w="2326" w:type="pct"/>
            <w:noWrap/>
            <w:hideMark/>
          </w:tcPr>
          <w:p w14:paraId="7B4C4C1F"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11.373</w:t>
            </w:r>
          </w:p>
        </w:tc>
      </w:tr>
      <w:tr w:rsidR="00625B8F" w:rsidRPr="00625B8F" w14:paraId="28700B23" w14:textId="77777777" w:rsidTr="00A70483">
        <w:trPr>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67C3F00F"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2021_12</w:t>
            </w:r>
          </w:p>
        </w:tc>
        <w:tc>
          <w:tcPr>
            <w:tcW w:w="770" w:type="pct"/>
            <w:noWrap/>
            <w:hideMark/>
          </w:tcPr>
          <w:p w14:paraId="62DD6157"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10.194</w:t>
            </w:r>
          </w:p>
        </w:tc>
        <w:tc>
          <w:tcPr>
            <w:tcW w:w="905" w:type="pct"/>
            <w:noWrap/>
            <w:hideMark/>
          </w:tcPr>
          <w:p w14:paraId="61EC240A"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11.668</w:t>
            </w:r>
          </w:p>
        </w:tc>
        <w:tc>
          <w:tcPr>
            <w:tcW w:w="2326" w:type="pct"/>
            <w:noWrap/>
            <w:hideMark/>
          </w:tcPr>
          <w:p w14:paraId="3B2F80E1" w14:textId="77777777" w:rsidR="00625B8F" w:rsidRPr="00625B8F" w:rsidRDefault="00625B8F" w:rsidP="00625B8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Open Sans"/>
                <w:sz w:val="16"/>
                <w:szCs w:val="16"/>
                <w:lang w:eastAsia="sl-SI"/>
              </w:rPr>
            </w:pPr>
            <w:r w:rsidRPr="00625B8F">
              <w:rPr>
                <w:rFonts w:eastAsia="Times New Roman" w:cs="Open Sans"/>
                <w:sz w:val="16"/>
                <w:szCs w:val="16"/>
                <w:lang w:val="en-GB" w:eastAsia="sl-SI"/>
              </w:rPr>
              <w:t>11.617</w:t>
            </w:r>
          </w:p>
        </w:tc>
      </w:tr>
      <w:tr w:rsidR="00625B8F" w:rsidRPr="00625B8F" w14:paraId="3C88DB1B" w14:textId="77777777" w:rsidTr="00A70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8" w:type="pct"/>
            <w:noWrap/>
            <w:hideMark/>
          </w:tcPr>
          <w:p w14:paraId="6D67F78F" w14:textId="77777777" w:rsidR="00625B8F" w:rsidRPr="00625B8F" w:rsidRDefault="00625B8F" w:rsidP="00625B8F">
            <w:pPr>
              <w:spacing w:line="240" w:lineRule="auto"/>
              <w:jc w:val="left"/>
              <w:rPr>
                <w:rFonts w:eastAsia="Times New Roman" w:cs="Open Sans"/>
                <w:sz w:val="16"/>
                <w:szCs w:val="16"/>
                <w:lang w:eastAsia="sl-SI"/>
              </w:rPr>
            </w:pPr>
            <w:r w:rsidRPr="00625B8F">
              <w:rPr>
                <w:rFonts w:eastAsia="Times New Roman" w:cs="Open Sans"/>
                <w:sz w:val="16"/>
                <w:szCs w:val="16"/>
                <w:lang w:val="en-GB" w:eastAsia="sl-SI"/>
              </w:rPr>
              <w:t>Total 2021</w:t>
            </w:r>
          </w:p>
        </w:tc>
        <w:tc>
          <w:tcPr>
            <w:tcW w:w="770" w:type="pct"/>
            <w:noWrap/>
            <w:hideMark/>
          </w:tcPr>
          <w:p w14:paraId="48910B7B"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b/>
                <w:bCs/>
                <w:sz w:val="16"/>
                <w:szCs w:val="16"/>
                <w:lang w:eastAsia="sl-SI"/>
              </w:rPr>
            </w:pPr>
            <w:r w:rsidRPr="00625B8F">
              <w:rPr>
                <w:rFonts w:eastAsia="Times New Roman" w:cs="Open Sans"/>
                <w:b/>
                <w:bCs/>
                <w:sz w:val="16"/>
                <w:szCs w:val="16"/>
                <w:lang w:val="en-GB" w:eastAsia="sl-SI"/>
              </w:rPr>
              <w:t>121.421</w:t>
            </w:r>
          </w:p>
        </w:tc>
        <w:tc>
          <w:tcPr>
            <w:tcW w:w="905" w:type="pct"/>
            <w:noWrap/>
            <w:hideMark/>
          </w:tcPr>
          <w:p w14:paraId="7F724220"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b/>
                <w:bCs/>
                <w:sz w:val="16"/>
                <w:szCs w:val="16"/>
                <w:lang w:eastAsia="sl-SI"/>
              </w:rPr>
            </w:pPr>
            <w:r w:rsidRPr="00625B8F">
              <w:rPr>
                <w:rFonts w:eastAsia="Times New Roman" w:cs="Open Sans"/>
                <w:b/>
                <w:bCs/>
                <w:sz w:val="16"/>
                <w:szCs w:val="16"/>
                <w:lang w:val="en-GB" w:eastAsia="sl-SI"/>
              </w:rPr>
              <w:t>118.133</w:t>
            </w:r>
          </w:p>
        </w:tc>
        <w:tc>
          <w:tcPr>
            <w:tcW w:w="2326" w:type="pct"/>
            <w:noWrap/>
            <w:hideMark/>
          </w:tcPr>
          <w:p w14:paraId="5D5FBAA9" w14:textId="77777777" w:rsidR="00625B8F" w:rsidRPr="00625B8F" w:rsidRDefault="00625B8F" w:rsidP="00625B8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Open Sans"/>
                <w:b/>
                <w:bCs/>
                <w:sz w:val="16"/>
                <w:szCs w:val="16"/>
                <w:lang w:eastAsia="sl-SI"/>
              </w:rPr>
            </w:pPr>
            <w:r w:rsidRPr="00625B8F">
              <w:rPr>
                <w:rFonts w:eastAsia="Times New Roman" w:cs="Open Sans"/>
                <w:b/>
                <w:bCs/>
                <w:sz w:val="16"/>
                <w:szCs w:val="16"/>
                <w:lang w:val="en-GB" w:eastAsia="sl-SI"/>
              </w:rPr>
              <w:t>137.393</w:t>
            </w:r>
          </w:p>
        </w:tc>
      </w:tr>
    </w:tbl>
    <w:p w14:paraId="15F21AF1" w14:textId="77777777" w:rsidR="00114D3E" w:rsidRPr="00BF671A" w:rsidRDefault="00114D3E" w:rsidP="00064728">
      <w:pPr>
        <w:rPr>
          <w:rFonts w:cs="Open Sans"/>
          <w:lang w:val="en-GB"/>
        </w:rPr>
      </w:pPr>
    </w:p>
    <w:p w14:paraId="060ED8C8" w14:textId="084962C0" w:rsidR="00544124" w:rsidRPr="00BF671A" w:rsidRDefault="00544124" w:rsidP="007F19BA">
      <w:pPr>
        <w:rPr>
          <w:lang w:val="en-GB"/>
        </w:rPr>
      </w:pPr>
      <w:r w:rsidRPr="00BF671A">
        <w:rPr>
          <w:lang w:val="en-GB"/>
        </w:rPr>
        <w:t xml:space="preserve">The SMA closed the year 2021 with the successful completion of all tasks set out in the </w:t>
      </w:r>
      <w:r w:rsidR="007F19BA" w:rsidRPr="007F19BA">
        <w:rPr>
          <w:lang w:val="en-GB"/>
        </w:rPr>
        <w:t xml:space="preserve">Annual Work Programme of the National Geodetic Service </w:t>
      </w:r>
      <w:r w:rsidRPr="00BF671A">
        <w:rPr>
          <w:lang w:val="en-GB"/>
        </w:rPr>
        <w:t xml:space="preserve">as well as those planned under the Programme of </w:t>
      </w:r>
      <w:r w:rsidR="00673059" w:rsidRPr="00BF671A">
        <w:rPr>
          <w:lang w:val="en-GB"/>
        </w:rPr>
        <w:t xml:space="preserve">the </w:t>
      </w:r>
      <w:r w:rsidRPr="00BF671A">
        <w:rPr>
          <w:lang w:val="en-GB"/>
        </w:rPr>
        <w:lastRenderedPageBreak/>
        <w:t xml:space="preserve">projects </w:t>
      </w:r>
      <w:proofErr w:type="spellStart"/>
      <w:r w:rsidRPr="00BF671A">
        <w:rPr>
          <w:lang w:val="en-GB"/>
        </w:rPr>
        <w:t>eProstor</w:t>
      </w:r>
      <w:proofErr w:type="spellEnd"/>
      <w:r w:rsidR="003335C1">
        <w:rPr>
          <w:lang w:val="en-GB"/>
        </w:rPr>
        <w:t xml:space="preserve"> </w:t>
      </w:r>
      <w:r w:rsidR="003335C1" w:rsidRPr="007E324B">
        <w:rPr>
          <w:lang w:val="en-GB"/>
        </w:rPr>
        <w:t>(</w:t>
      </w:r>
      <w:proofErr w:type="spellStart"/>
      <w:r w:rsidR="003335C1" w:rsidRPr="007E324B">
        <w:rPr>
          <w:lang w:val="en-GB"/>
        </w:rPr>
        <w:t>eProstor</w:t>
      </w:r>
      <w:proofErr w:type="spellEnd"/>
      <w:r w:rsidR="003335C1" w:rsidRPr="007E324B">
        <w:rPr>
          <w:lang w:val="en-GB"/>
        </w:rPr>
        <w:t>)</w:t>
      </w:r>
      <w:r w:rsidR="00FC7F22" w:rsidRPr="00BF671A">
        <w:rPr>
          <w:lang w:val="en-GB"/>
        </w:rPr>
        <w:t>.</w:t>
      </w:r>
      <w:r w:rsidRPr="00BF671A">
        <w:rPr>
          <w:lang w:val="en-GB"/>
        </w:rPr>
        <w:t xml:space="preserve"> We managed to harmonise the </w:t>
      </w:r>
      <w:r w:rsidR="008E47F4" w:rsidRPr="00BF671A">
        <w:rPr>
          <w:lang w:val="en-GB"/>
        </w:rPr>
        <w:t>text</w:t>
      </w:r>
      <w:r w:rsidRPr="00BF671A">
        <w:rPr>
          <w:lang w:val="en-GB"/>
        </w:rPr>
        <w:t xml:space="preserve"> of the </w:t>
      </w:r>
      <w:r w:rsidR="00BA05C2" w:rsidRPr="00BF671A">
        <w:rPr>
          <w:lang w:val="en-GB"/>
        </w:rPr>
        <w:t>Real Estate Cadastre Act</w:t>
      </w:r>
      <w:r w:rsidRPr="00BF671A">
        <w:rPr>
          <w:lang w:val="en-GB"/>
        </w:rPr>
        <w:t xml:space="preserve"> </w:t>
      </w:r>
      <w:r w:rsidR="0096529A" w:rsidRPr="00BF671A">
        <w:rPr>
          <w:lang w:val="en-GB"/>
        </w:rPr>
        <w:t>–</w:t>
      </w:r>
      <w:r w:rsidRPr="00BF671A">
        <w:rPr>
          <w:lang w:val="en-GB"/>
        </w:rPr>
        <w:t xml:space="preserve"> ZKN, which was adopted by the National Assembly of the Republic of Slovenia on </w:t>
      </w:r>
      <w:proofErr w:type="gramStart"/>
      <w:r w:rsidR="0093563B" w:rsidRPr="00BF671A">
        <w:rPr>
          <w:lang w:val="en-GB"/>
        </w:rPr>
        <w:t>March 26, 2022</w:t>
      </w:r>
      <w:r w:rsidR="002F2F7C">
        <w:rPr>
          <w:lang w:val="en-GB"/>
        </w:rPr>
        <w:t>,</w:t>
      </w:r>
      <w:r w:rsidR="0093563B" w:rsidRPr="00BF671A">
        <w:rPr>
          <w:lang w:val="en-GB"/>
        </w:rPr>
        <w:t xml:space="preserve"> and</w:t>
      </w:r>
      <w:proofErr w:type="gramEnd"/>
      <w:r w:rsidRPr="00BF671A">
        <w:rPr>
          <w:lang w:val="en-GB"/>
        </w:rPr>
        <w:t xml:space="preserve"> entered into force on </w:t>
      </w:r>
      <w:r w:rsidR="0011391A" w:rsidRPr="00BF671A">
        <w:rPr>
          <w:lang w:val="en-GB"/>
        </w:rPr>
        <w:t xml:space="preserve">April </w:t>
      </w:r>
      <w:r w:rsidRPr="00BF671A">
        <w:rPr>
          <w:lang w:val="en-GB"/>
        </w:rPr>
        <w:t>4</w:t>
      </w:r>
      <w:r w:rsidR="00FD1874" w:rsidRPr="00BF671A">
        <w:rPr>
          <w:lang w:val="en-GB"/>
        </w:rPr>
        <w:t>,</w:t>
      </w:r>
      <w:r w:rsidR="0011391A" w:rsidRPr="00BF671A">
        <w:rPr>
          <w:lang w:val="en-GB"/>
        </w:rPr>
        <w:t xml:space="preserve"> </w:t>
      </w:r>
      <w:r w:rsidRPr="00BF671A">
        <w:rPr>
          <w:lang w:val="en-GB"/>
        </w:rPr>
        <w:t xml:space="preserve">2022. The </w:t>
      </w:r>
      <w:r w:rsidR="00D36A5C" w:rsidRPr="00BF671A">
        <w:rPr>
          <w:lang w:val="en-GB"/>
        </w:rPr>
        <w:t>importance</w:t>
      </w:r>
      <w:r w:rsidRPr="00BF671A">
        <w:rPr>
          <w:lang w:val="en-GB"/>
        </w:rPr>
        <w:t xml:space="preserve"> of </w:t>
      </w:r>
      <w:r w:rsidR="00D36A5C" w:rsidRPr="00BF671A">
        <w:rPr>
          <w:lang w:val="en-GB"/>
        </w:rPr>
        <w:t xml:space="preserve">this </w:t>
      </w:r>
      <w:r w:rsidR="00065676" w:rsidRPr="00BF671A">
        <w:rPr>
          <w:lang w:val="en-GB"/>
        </w:rPr>
        <w:t>adoption</w:t>
      </w:r>
      <w:r w:rsidR="00D36A5C" w:rsidRPr="00BF671A">
        <w:rPr>
          <w:lang w:val="en-GB"/>
        </w:rPr>
        <w:t xml:space="preserve"> is</w:t>
      </w:r>
      <w:r w:rsidR="009028F1" w:rsidRPr="00BF671A">
        <w:rPr>
          <w:lang w:val="en-GB"/>
        </w:rPr>
        <w:t xml:space="preserve"> the </w:t>
      </w:r>
      <w:r w:rsidR="00E36BBD" w:rsidRPr="00BF671A">
        <w:rPr>
          <w:lang w:val="en-GB"/>
        </w:rPr>
        <w:t xml:space="preserve">legal basis </w:t>
      </w:r>
      <w:r w:rsidR="009324DE" w:rsidRPr="00BF671A">
        <w:rPr>
          <w:lang w:val="en-GB"/>
        </w:rPr>
        <w:t xml:space="preserve">ZKN </w:t>
      </w:r>
      <w:r w:rsidRPr="00BF671A">
        <w:rPr>
          <w:lang w:val="en-GB"/>
        </w:rPr>
        <w:t xml:space="preserve">provides for </w:t>
      </w:r>
      <w:r w:rsidR="002F2F7C">
        <w:rPr>
          <w:lang w:val="en-GB"/>
        </w:rPr>
        <w:t>e-commerce</w:t>
      </w:r>
      <w:r w:rsidRPr="00BF671A">
        <w:rPr>
          <w:lang w:val="en-GB"/>
        </w:rPr>
        <w:t xml:space="preserve"> in the modernised processes of </w:t>
      </w:r>
      <w:r w:rsidR="00E36BBD" w:rsidRPr="00BF671A">
        <w:rPr>
          <w:lang w:val="en-GB"/>
        </w:rPr>
        <w:t>real estate registration</w:t>
      </w:r>
      <w:r w:rsidRPr="00BF671A">
        <w:rPr>
          <w:lang w:val="en-GB"/>
        </w:rPr>
        <w:t xml:space="preserve"> and </w:t>
      </w:r>
      <w:r w:rsidR="00EF4DB5" w:rsidRPr="00BF671A">
        <w:rPr>
          <w:lang w:val="en-GB"/>
        </w:rPr>
        <w:t>for</w:t>
      </w:r>
      <w:r w:rsidRPr="00BF671A">
        <w:rPr>
          <w:lang w:val="en-GB"/>
        </w:rPr>
        <w:t xml:space="preserve"> the use of the new</w:t>
      </w:r>
      <w:r w:rsidR="008C77F2" w:rsidRPr="00BF671A">
        <w:rPr>
          <w:lang w:val="en-GB"/>
        </w:rPr>
        <w:t>,</w:t>
      </w:r>
      <w:r w:rsidRPr="00BF671A">
        <w:rPr>
          <w:lang w:val="en-GB"/>
        </w:rPr>
        <w:t xml:space="preserve"> unified information system of the </w:t>
      </w:r>
      <w:r w:rsidR="00251157" w:rsidRPr="00BF671A">
        <w:rPr>
          <w:lang w:val="en-GB"/>
        </w:rPr>
        <w:t>Real Estate</w:t>
      </w:r>
      <w:r w:rsidR="00430144" w:rsidRPr="00BF671A">
        <w:rPr>
          <w:lang w:val="en-GB"/>
        </w:rPr>
        <w:t xml:space="preserve"> Cadastre</w:t>
      </w:r>
      <w:r w:rsidRPr="00BF671A">
        <w:rPr>
          <w:lang w:val="en-GB"/>
        </w:rPr>
        <w:t xml:space="preserve">. </w:t>
      </w:r>
      <w:r w:rsidR="00A343D7" w:rsidRPr="00BF671A">
        <w:rPr>
          <w:lang w:val="en-GB"/>
        </w:rPr>
        <w:t>Due</w:t>
      </w:r>
      <w:r w:rsidRPr="00BF671A">
        <w:rPr>
          <w:lang w:val="en-GB"/>
        </w:rPr>
        <w:t xml:space="preserve"> to </w:t>
      </w:r>
      <w:r w:rsidR="00A343D7" w:rsidRPr="00BF671A">
        <w:rPr>
          <w:lang w:val="en-GB"/>
        </w:rPr>
        <w:t xml:space="preserve">the </w:t>
      </w:r>
      <w:r w:rsidRPr="00BF671A">
        <w:rPr>
          <w:lang w:val="en-GB"/>
        </w:rPr>
        <w:t xml:space="preserve">measures </w:t>
      </w:r>
      <w:r w:rsidR="00A343D7" w:rsidRPr="00BF671A">
        <w:rPr>
          <w:lang w:val="en-GB"/>
        </w:rPr>
        <w:t xml:space="preserve">taken </w:t>
      </w:r>
      <w:r w:rsidRPr="00BF671A">
        <w:rPr>
          <w:lang w:val="en-GB"/>
        </w:rPr>
        <w:t xml:space="preserve">to prevent </w:t>
      </w:r>
      <w:r w:rsidR="00A343D7" w:rsidRPr="00BF671A">
        <w:rPr>
          <w:lang w:val="en-GB"/>
        </w:rPr>
        <w:t xml:space="preserve">the spreading of </w:t>
      </w:r>
      <w:r w:rsidR="009F305C" w:rsidRPr="00BF671A">
        <w:rPr>
          <w:lang w:val="en-GB"/>
        </w:rPr>
        <w:t>COVID-19</w:t>
      </w:r>
      <w:r w:rsidRPr="00BF671A">
        <w:rPr>
          <w:lang w:val="en-GB"/>
        </w:rPr>
        <w:t xml:space="preserve">, the public display of </w:t>
      </w:r>
      <w:r w:rsidR="006925D5" w:rsidRPr="00BF671A">
        <w:rPr>
          <w:lang w:val="en-GB"/>
        </w:rPr>
        <w:t>real estate</w:t>
      </w:r>
      <w:r w:rsidRPr="00BF671A">
        <w:rPr>
          <w:lang w:val="en-GB"/>
        </w:rPr>
        <w:t xml:space="preserve"> values</w:t>
      </w:r>
      <w:r w:rsidR="00A343D7" w:rsidRPr="00BF671A">
        <w:rPr>
          <w:lang w:val="en-GB"/>
        </w:rPr>
        <w:t>, which would include the consideration</w:t>
      </w:r>
      <w:r w:rsidRPr="00BF671A">
        <w:rPr>
          <w:lang w:val="en-GB"/>
        </w:rPr>
        <w:t xml:space="preserve"> of special circumstances</w:t>
      </w:r>
      <w:r w:rsidR="00A343D7" w:rsidRPr="00BF671A">
        <w:rPr>
          <w:lang w:val="en-GB"/>
        </w:rPr>
        <w:t xml:space="preserve">, was </w:t>
      </w:r>
      <w:r w:rsidR="00393B91" w:rsidRPr="00BF671A">
        <w:rPr>
          <w:lang w:val="en-GB"/>
        </w:rPr>
        <w:t>postponed</w:t>
      </w:r>
      <w:r w:rsidR="00F30A11" w:rsidRPr="00BF671A">
        <w:rPr>
          <w:lang w:val="en-GB"/>
        </w:rPr>
        <w:t>. B</w:t>
      </w:r>
      <w:r w:rsidRPr="00BF671A">
        <w:rPr>
          <w:lang w:val="en-GB"/>
        </w:rPr>
        <w:t xml:space="preserve">ut </w:t>
      </w:r>
      <w:r w:rsidR="00F30A11" w:rsidRPr="00BF671A">
        <w:rPr>
          <w:lang w:val="en-GB"/>
        </w:rPr>
        <w:t>it did</w:t>
      </w:r>
      <w:r w:rsidRPr="00BF671A">
        <w:rPr>
          <w:lang w:val="en-GB"/>
        </w:rPr>
        <w:t xml:space="preserve"> not </w:t>
      </w:r>
      <w:r w:rsidR="00F30A11" w:rsidRPr="00BF671A">
        <w:rPr>
          <w:lang w:val="en-GB"/>
        </w:rPr>
        <w:t>stop</w:t>
      </w:r>
      <w:r w:rsidRPr="00BF671A">
        <w:rPr>
          <w:lang w:val="en-GB"/>
        </w:rPr>
        <w:t xml:space="preserve"> the </w:t>
      </w:r>
      <w:r w:rsidR="00287501" w:rsidRPr="00BF671A">
        <w:rPr>
          <w:lang w:val="en-GB"/>
        </w:rPr>
        <w:t>consolidation</w:t>
      </w:r>
      <w:r w:rsidRPr="00BF671A">
        <w:rPr>
          <w:lang w:val="en-GB"/>
        </w:rPr>
        <w:t xml:space="preserve"> of </w:t>
      </w:r>
      <w:r w:rsidR="003D6CEE" w:rsidRPr="00BF671A">
        <w:rPr>
          <w:lang w:val="en-GB"/>
        </w:rPr>
        <w:t>mass</w:t>
      </w:r>
      <w:r w:rsidRPr="00BF671A">
        <w:rPr>
          <w:lang w:val="en-GB"/>
        </w:rPr>
        <w:t xml:space="preserve"> valuation models. </w:t>
      </w:r>
      <w:r w:rsidR="00F47041" w:rsidRPr="00BF671A">
        <w:rPr>
          <w:lang w:val="en-GB"/>
        </w:rPr>
        <w:t>Also,</w:t>
      </w:r>
      <w:r w:rsidRPr="00BF671A">
        <w:rPr>
          <w:lang w:val="en-GB"/>
        </w:rPr>
        <w:t xml:space="preserve"> </w:t>
      </w:r>
      <w:r w:rsidR="00F47041" w:rsidRPr="00BF671A">
        <w:rPr>
          <w:lang w:val="en-GB"/>
        </w:rPr>
        <w:t>in</w:t>
      </w:r>
      <w:r w:rsidRPr="00BF671A">
        <w:rPr>
          <w:lang w:val="en-GB"/>
        </w:rPr>
        <w:t xml:space="preserve"> the </w:t>
      </w:r>
      <w:r w:rsidR="008F3CA2" w:rsidRPr="00BF671A">
        <w:rPr>
          <w:lang w:val="en-GB"/>
        </w:rPr>
        <w:t>field</w:t>
      </w:r>
      <w:r w:rsidR="00056AF0" w:rsidRPr="00BF671A">
        <w:rPr>
          <w:lang w:val="en-GB"/>
        </w:rPr>
        <w:t>s</w:t>
      </w:r>
      <w:r w:rsidR="008F3CA2" w:rsidRPr="00BF671A">
        <w:rPr>
          <w:lang w:val="en-GB"/>
        </w:rPr>
        <w:t xml:space="preserve"> of </w:t>
      </w:r>
      <w:r w:rsidR="00C81380" w:rsidRPr="00BF671A">
        <w:rPr>
          <w:lang w:val="en-GB"/>
        </w:rPr>
        <w:t xml:space="preserve">the </w:t>
      </w:r>
      <w:r w:rsidRPr="00BF671A">
        <w:rPr>
          <w:lang w:val="en-GB"/>
        </w:rPr>
        <w:t>topographic mapping system and the national reference system, all tasks</w:t>
      </w:r>
      <w:r w:rsidR="008452C1" w:rsidRPr="00BF671A">
        <w:rPr>
          <w:lang w:val="en-GB"/>
        </w:rPr>
        <w:t>,</w:t>
      </w:r>
      <w:r w:rsidRPr="00BF671A">
        <w:rPr>
          <w:lang w:val="en-GB"/>
        </w:rPr>
        <w:t xml:space="preserve"> for which we had been allocated funds in the </w:t>
      </w:r>
      <w:bookmarkStart w:id="3" w:name="_Hlk106095010"/>
      <w:r w:rsidR="007F19BA" w:rsidRPr="007F19BA">
        <w:rPr>
          <w:lang w:val="en-GB"/>
        </w:rPr>
        <w:t xml:space="preserve">Annual Work Programme of the National Geodetic Service </w:t>
      </w:r>
      <w:r w:rsidRPr="00BF671A">
        <w:rPr>
          <w:lang w:val="en-GB"/>
        </w:rPr>
        <w:t>for 2021</w:t>
      </w:r>
      <w:bookmarkEnd w:id="3"/>
      <w:r w:rsidR="008452C1" w:rsidRPr="00BF671A">
        <w:rPr>
          <w:lang w:val="en-GB"/>
        </w:rPr>
        <w:t>,</w:t>
      </w:r>
      <w:r w:rsidRPr="00BF671A">
        <w:rPr>
          <w:lang w:val="en-GB"/>
        </w:rPr>
        <w:t xml:space="preserve"> were completed.</w:t>
      </w:r>
    </w:p>
    <w:p w14:paraId="56E616DE" w14:textId="77777777" w:rsidR="00A21420" w:rsidRPr="00BF671A" w:rsidRDefault="00A21420" w:rsidP="00F929E1">
      <w:pPr>
        <w:rPr>
          <w:rFonts w:cs="Open Sans"/>
          <w:color w:val="0070C0"/>
          <w:lang w:val="en-GB"/>
        </w:rPr>
      </w:pPr>
    </w:p>
    <w:p w14:paraId="5A500A02" w14:textId="208BF62D" w:rsidR="00A21420" w:rsidRPr="00BF671A" w:rsidRDefault="00883623" w:rsidP="00F929E1">
      <w:pPr>
        <w:rPr>
          <w:rFonts w:cs="Open Sans"/>
          <w:lang w:val="en-GB"/>
        </w:rPr>
      </w:pPr>
      <w:r w:rsidRPr="00BF671A">
        <w:rPr>
          <w:rFonts w:cs="Open Sans"/>
          <w:lang w:val="en-GB"/>
        </w:rPr>
        <w:t xml:space="preserve"> </w:t>
      </w:r>
    </w:p>
    <w:p w14:paraId="2D344049" w14:textId="0F84D47D" w:rsidR="00C47782" w:rsidRPr="00BF671A" w:rsidRDefault="00790D0B" w:rsidP="002364E3">
      <w:pPr>
        <w:pStyle w:val="Heading2"/>
        <w:rPr>
          <w:lang w:val="en-GB"/>
        </w:rPr>
      </w:pPr>
      <w:r w:rsidRPr="00BF671A">
        <w:rPr>
          <w:lang w:val="en-GB"/>
        </w:rPr>
        <w:br w:type="column"/>
      </w:r>
      <w:bookmarkStart w:id="4" w:name="_Toc106789040"/>
      <w:r w:rsidR="00CA04F1" w:rsidRPr="002364E3">
        <w:lastRenderedPageBreak/>
        <w:t>MAIN</w:t>
      </w:r>
      <w:r w:rsidR="00CA04F1" w:rsidRPr="00BF671A">
        <w:rPr>
          <w:lang w:val="en-GB"/>
        </w:rPr>
        <w:t xml:space="preserve"> OFFICE</w:t>
      </w:r>
      <w:bookmarkEnd w:id="4"/>
    </w:p>
    <w:p w14:paraId="4AFAE061" w14:textId="77777777" w:rsidR="000A3BF8" w:rsidRPr="00BF671A" w:rsidRDefault="000A3BF8" w:rsidP="00C47782">
      <w:pPr>
        <w:rPr>
          <w:rFonts w:cs="Open Sans"/>
          <w:lang w:val="en-GB"/>
        </w:rPr>
      </w:pPr>
    </w:p>
    <w:p w14:paraId="53686B94" w14:textId="47C964F6" w:rsidR="00DF4294" w:rsidRPr="00BF671A" w:rsidRDefault="00DF4294" w:rsidP="00C477A7">
      <w:pPr>
        <w:rPr>
          <w:lang w:val="en-GB"/>
        </w:rPr>
      </w:pPr>
      <w:r w:rsidRPr="00BF671A">
        <w:rPr>
          <w:lang w:val="en-GB"/>
        </w:rPr>
        <w:t xml:space="preserve">The Main </w:t>
      </w:r>
      <w:r w:rsidR="00801BAE" w:rsidRPr="00BF671A">
        <w:rPr>
          <w:lang w:val="en-GB"/>
        </w:rPr>
        <w:t>office implements</w:t>
      </w:r>
      <w:r w:rsidRPr="00BF671A">
        <w:rPr>
          <w:lang w:val="en-GB"/>
        </w:rPr>
        <w:t xml:space="preserve"> administrative, </w:t>
      </w:r>
      <w:r w:rsidR="00E80CAD" w:rsidRPr="00BF671A">
        <w:rPr>
          <w:lang w:val="en-GB"/>
        </w:rPr>
        <w:t>professional</w:t>
      </w:r>
      <w:r w:rsidRPr="00BF671A">
        <w:rPr>
          <w:lang w:val="en-GB"/>
        </w:rPr>
        <w:t xml:space="preserve">, </w:t>
      </w:r>
      <w:proofErr w:type="gramStart"/>
      <w:r w:rsidRPr="00BF671A">
        <w:rPr>
          <w:lang w:val="en-GB"/>
        </w:rPr>
        <w:t>technical</w:t>
      </w:r>
      <w:proofErr w:type="gramEnd"/>
      <w:r w:rsidRPr="00BF671A">
        <w:rPr>
          <w:lang w:val="en-GB"/>
        </w:rPr>
        <w:t xml:space="preserve"> and supervisory </w:t>
      </w:r>
      <w:r w:rsidR="00801BAE" w:rsidRPr="00BF671A">
        <w:rPr>
          <w:lang w:val="en-GB"/>
        </w:rPr>
        <w:t>assignments related to the linking</w:t>
      </w:r>
      <w:r w:rsidRPr="00BF671A">
        <w:rPr>
          <w:lang w:val="en-GB"/>
        </w:rPr>
        <w:t xml:space="preserve"> of spatial </w:t>
      </w:r>
      <w:r w:rsidR="00801BAE" w:rsidRPr="00BF671A">
        <w:rPr>
          <w:lang w:val="en-GB"/>
        </w:rPr>
        <w:t>databases</w:t>
      </w:r>
      <w:r w:rsidRPr="00BF671A">
        <w:rPr>
          <w:lang w:val="en-GB"/>
        </w:rPr>
        <w:t xml:space="preserve"> and spatial data infrastructure. It </w:t>
      </w:r>
      <w:r w:rsidR="00801BAE" w:rsidRPr="00BF671A">
        <w:rPr>
          <w:lang w:val="en-GB"/>
        </w:rPr>
        <w:t xml:space="preserve">is responsible for </w:t>
      </w:r>
      <w:r w:rsidR="0085726F" w:rsidRPr="00BF671A">
        <w:rPr>
          <w:lang w:val="en-GB"/>
        </w:rPr>
        <w:t xml:space="preserve">the </w:t>
      </w:r>
      <w:r w:rsidR="00801BAE" w:rsidRPr="00BF671A">
        <w:rPr>
          <w:lang w:val="en-GB"/>
        </w:rPr>
        <w:t xml:space="preserve">issuing of </w:t>
      </w:r>
      <w:r w:rsidRPr="00BF671A">
        <w:rPr>
          <w:lang w:val="en-GB"/>
        </w:rPr>
        <w:t xml:space="preserve">data and certificates </w:t>
      </w:r>
      <w:r w:rsidR="00801BAE" w:rsidRPr="00BF671A">
        <w:rPr>
          <w:lang w:val="en-GB"/>
        </w:rPr>
        <w:t xml:space="preserve">in analogue </w:t>
      </w:r>
      <w:r w:rsidRPr="00BF671A">
        <w:rPr>
          <w:lang w:val="en-GB"/>
        </w:rPr>
        <w:t xml:space="preserve">and </w:t>
      </w:r>
      <w:r w:rsidR="00801BAE" w:rsidRPr="00BF671A">
        <w:rPr>
          <w:lang w:val="en-GB"/>
        </w:rPr>
        <w:t xml:space="preserve">digital form, e-commerce with </w:t>
      </w:r>
      <w:r w:rsidRPr="00BF671A">
        <w:rPr>
          <w:lang w:val="en-GB"/>
        </w:rPr>
        <w:t xml:space="preserve">spatial data, </w:t>
      </w:r>
      <w:r w:rsidR="00801BAE" w:rsidRPr="00BF671A">
        <w:rPr>
          <w:lang w:val="en-GB"/>
        </w:rPr>
        <w:t>spatial data infrastructure and informatization</w:t>
      </w:r>
      <w:r w:rsidRPr="00BF671A">
        <w:rPr>
          <w:lang w:val="en-GB"/>
        </w:rPr>
        <w:t xml:space="preserve"> of the </w:t>
      </w:r>
      <w:r w:rsidR="00801BAE" w:rsidRPr="00BF671A">
        <w:rPr>
          <w:lang w:val="en-GB"/>
        </w:rPr>
        <w:t>land survey service. It is the administrator for the information and telecommunication</w:t>
      </w:r>
      <w:r w:rsidRPr="00BF671A">
        <w:rPr>
          <w:lang w:val="en-GB"/>
        </w:rPr>
        <w:t xml:space="preserve"> infrastructure </w:t>
      </w:r>
      <w:r w:rsidR="002F2F7C">
        <w:rPr>
          <w:lang w:val="en-GB"/>
        </w:rPr>
        <w:t xml:space="preserve">and </w:t>
      </w:r>
      <w:r w:rsidRPr="00BF671A">
        <w:rPr>
          <w:lang w:val="en-GB"/>
        </w:rPr>
        <w:t xml:space="preserve">provides </w:t>
      </w:r>
      <w:r w:rsidR="00801BAE" w:rsidRPr="00BF671A">
        <w:rPr>
          <w:lang w:val="en-GB"/>
        </w:rPr>
        <w:t>systemic</w:t>
      </w:r>
      <w:r w:rsidRPr="00BF671A">
        <w:rPr>
          <w:lang w:val="en-GB"/>
        </w:rPr>
        <w:t xml:space="preserve">, </w:t>
      </w:r>
      <w:r w:rsidR="003638A6" w:rsidRPr="00BF671A">
        <w:rPr>
          <w:lang w:val="en-GB"/>
        </w:rPr>
        <w:t>application</w:t>
      </w:r>
      <w:r w:rsidRPr="00BF671A">
        <w:rPr>
          <w:lang w:val="en-GB"/>
        </w:rPr>
        <w:t xml:space="preserve"> and user support</w:t>
      </w:r>
      <w:r w:rsidR="00801BAE" w:rsidRPr="00BF671A">
        <w:rPr>
          <w:lang w:val="en-GB"/>
        </w:rPr>
        <w:t xml:space="preserve"> along with</w:t>
      </w:r>
      <w:r w:rsidRPr="00BF671A">
        <w:rPr>
          <w:lang w:val="en-GB"/>
        </w:rPr>
        <w:t xml:space="preserve"> IT training</w:t>
      </w:r>
      <w:r w:rsidR="00E80CAD" w:rsidRPr="00BF671A">
        <w:rPr>
          <w:lang w:val="en-GB"/>
        </w:rPr>
        <w:t xml:space="preserve"> and education</w:t>
      </w:r>
      <w:r w:rsidRPr="00BF671A">
        <w:rPr>
          <w:lang w:val="en-GB"/>
        </w:rPr>
        <w:t>.</w:t>
      </w:r>
    </w:p>
    <w:p w14:paraId="19FFAF05" w14:textId="77777777" w:rsidR="00DF4294" w:rsidRPr="00BF671A" w:rsidRDefault="00DF4294" w:rsidP="00C477A7">
      <w:pPr>
        <w:rPr>
          <w:lang w:val="en-GB"/>
        </w:rPr>
      </w:pPr>
    </w:p>
    <w:p w14:paraId="1B57DF03" w14:textId="68F0210E" w:rsidR="004F1867" w:rsidRPr="00BF671A" w:rsidRDefault="00F3714D" w:rsidP="00C477A7">
      <w:pPr>
        <w:rPr>
          <w:lang w:val="en-GB"/>
        </w:rPr>
      </w:pPr>
      <w:r w:rsidRPr="00BF671A">
        <w:rPr>
          <w:rFonts w:cs="Open Sans"/>
          <w:szCs w:val="20"/>
          <w:lang w:val="en-GB"/>
        </w:rPr>
        <w:t xml:space="preserve">Additionally, it </w:t>
      </w:r>
      <w:r w:rsidR="00EF4245" w:rsidRPr="00BF671A">
        <w:rPr>
          <w:rFonts w:cs="Open Sans"/>
          <w:szCs w:val="20"/>
          <w:lang w:val="en-GB"/>
        </w:rPr>
        <w:t>helps</w:t>
      </w:r>
      <w:r w:rsidR="00CD7A18" w:rsidRPr="00BF671A">
        <w:rPr>
          <w:rFonts w:cs="Open Sans"/>
          <w:szCs w:val="20"/>
          <w:lang w:val="en-GB"/>
        </w:rPr>
        <w:t xml:space="preserve"> </w:t>
      </w:r>
      <w:r w:rsidR="00EF4245" w:rsidRPr="00BF671A">
        <w:rPr>
          <w:rFonts w:cs="Open Sans"/>
          <w:szCs w:val="20"/>
          <w:lang w:val="en-GB"/>
        </w:rPr>
        <w:t xml:space="preserve">with </w:t>
      </w:r>
      <w:r w:rsidRPr="00BF671A">
        <w:rPr>
          <w:rFonts w:cs="Open Sans"/>
          <w:szCs w:val="20"/>
          <w:lang w:val="en-GB"/>
        </w:rPr>
        <w:t xml:space="preserve">resolving legal matters of all the offices and regional surveying and mapping authorities. </w:t>
      </w:r>
      <w:r w:rsidR="00377B9B" w:rsidRPr="00BF671A">
        <w:rPr>
          <w:rFonts w:cs="Open Sans"/>
          <w:szCs w:val="20"/>
          <w:lang w:val="en-GB"/>
        </w:rPr>
        <w:t>The Main Office also p</w:t>
      </w:r>
      <w:r w:rsidRPr="00BF671A">
        <w:rPr>
          <w:rFonts w:cs="Open Sans"/>
          <w:szCs w:val="20"/>
          <w:lang w:val="en-GB"/>
        </w:rPr>
        <w:t xml:space="preserve">erforms tasks related to </w:t>
      </w:r>
      <w:r w:rsidR="00B576A4" w:rsidRPr="00BF671A">
        <w:rPr>
          <w:rFonts w:cs="Open Sans"/>
          <w:szCs w:val="20"/>
          <w:lang w:val="en-GB"/>
        </w:rPr>
        <w:t>personal data</w:t>
      </w:r>
      <w:r w:rsidRPr="00BF671A">
        <w:rPr>
          <w:rFonts w:cs="Open Sans"/>
          <w:szCs w:val="20"/>
          <w:lang w:val="en-GB"/>
        </w:rPr>
        <w:t xml:space="preserve"> protection</w:t>
      </w:r>
      <w:r w:rsidR="00B576A4" w:rsidRPr="00BF671A">
        <w:rPr>
          <w:rFonts w:cs="Open Sans"/>
          <w:szCs w:val="20"/>
          <w:lang w:val="en-GB"/>
        </w:rPr>
        <w:t xml:space="preserve">, financial </w:t>
      </w:r>
      <w:r w:rsidRPr="00BF671A">
        <w:rPr>
          <w:rFonts w:cs="Open Sans"/>
          <w:szCs w:val="20"/>
          <w:lang w:val="en-GB"/>
        </w:rPr>
        <w:t>operations, public</w:t>
      </w:r>
      <w:r w:rsidR="00B576A4" w:rsidRPr="00BF671A">
        <w:rPr>
          <w:rFonts w:cs="Open Sans"/>
          <w:szCs w:val="20"/>
          <w:lang w:val="en-GB"/>
        </w:rPr>
        <w:t xml:space="preserve"> procurement, </w:t>
      </w:r>
      <w:r w:rsidRPr="00BF671A">
        <w:rPr>
          <w:rFonts w:cs="Open Sans"/>
          <w:szCs w:val="20"/>
          <w:lang w:val="en-GB"/>
        </w:rPr>
        <w:t xml:space="preserve">human resources, </w:t>
      </w:r>
      <w:proofErr w:type="gramStart"/>
      <w:r w:rsidRPr="00BF671A">
        <w:rPr>
          <w:rFonts w:cs="Open Sans"/>
          <w:szCs w:val="20"/>
          <w:lang w:val="en-GB"/>
        </w:rPr>
        <w:t>education</w:t>
      </w:r>
      <w:proofErr w:type="gramEnd"/>
      <w:r w:rsidR="00B576A4" w:rsidRPr="00BF671A">
        <w:rPr>
          <w:rFonts w:cs="Open Sans"/>
          <w:szCs w:val="20"/>
          <w:lang w:val="en-GB"/>
        </w:rPr>
        <w:t xml:space="preserve"> and office </w:t>
      </w:r>
      <w:r w:rsidRPr="00BF671A">
        <w:rPr>
          <w:rFonts w:cs="Open Sans"/>
          <w:szCs w:val="20"/>
          <w:lang w:val="en-GB"/>
        </w:rPr>
        <w:t>operations.</w:t>
      </w:r>
      <w:r w:rsidR="00B576A4" w:rsidRPr="00BF671A">
        <w:rPr>
          <w:rFonts w:cs="Open Sans"/>
          <w:szCs w:val="20"/>
          <w:lang w:val="en-GB"/>
        </w:rPr>
        <w:t xml:space="preserve"> </w:t>
      </w:r>
      <w:r w:rsidR="00B576A4" w:rsidRPr="00BF671A">
        <w:rPr>
          <w:lang w:val="en-GB"/>
        </w:rPr>
        <w:t>It takes care of health and safety and performs other common tasks of an organi</w:t>
      </w:r>
      <w:r w:rsidR="00DE0B42" w:rsidRPr="00BF671A">
        <w:rPr>
          <w:lang w:val="en-GB"/>
        </w:rPr>
        <w:t>z</w:t>
      </w:r>
      <w:r w:rsidR="00B576A4" w:rsidRPr="00BF671A">
        <w:rPr>
          <w:lang w:val="en-GB"/>
        </w:rPr>
        <w:t>ational nature relevant to the operation of the SMA.</w:t>
      </w:r>
    </w:p>
    <w:p w14:paraId="5C57432C" w14:textId="77777777" w:rsidR="00B576A4" w:rsidRPr="00BF671A" w:rsidRDefault="00B576A4" w:rsidP="00C477A7">
      <w:pPr>
        <w:rPr>
          <w:color w:val="A6A6A6" w:themeColor="background1" w:themeShade="A6"/>
          <w:lang w:val="en-GB"/>
        </w:rPr>
      </w:pPr>
    </w:p>
    <w:p w14:paraId="3CDBCB1E" w14:textId="279567D9" w:rsidR="00B2389F" w:rsidRPr="00BF671A" w:rsidRDefault="00B2389F" w:rsidP="00C477A7">
      <w:pPr>
        <w:rPr>
          <w:lang w:val="en-GB"/>
        </w:rPr>
      </w:pPr>
      <w:r w:rsidRPr="00BF671A">
        <w:rPr>
          <w:rFonts w:cs="Open Sans"/>
          <w:szCs w:val="20"/>
          <w:lang w:val="en-GB"/>
        </w:rPr>
        <w:t xml:space="preserve">In the past year, </w:t>
      </w:r>
      <w:r w:rsidRPr="00450F6F">
        <w:rPr>
          <w:rFonts w:cs="Open Sans"/>
          <w:b/>
          <w:bCs/>
          <w:szCs w:val="20"/>
          <w:lang w:val="en-GB"/>
        </w:rPr>
        <w:t>in the field of information technology and data issuance</w:t>
      </w:r>
      <w:r w:rsidRPr="00BF671A">
        <w:rPr>
          <w:rFonts w:cs="Open Sans"/>
          <w:szCs w:val="20"/>
          <w:lang w:val="en-GB"/>
        </w:rPr>
        <w:t>, the SMA provided uninterrupted access to geodetic data to public and professional users, companies, state administration and wider public administration with the help of its distribution system network services and</w:t>
      </w:r>
      <w:r w:rsidR="00EB5E87" w:rsidRPr="00BF671A">
        <w:rPr>
          <w:rFonts w:cs="Open Sans"/>
          <w:szCs w:val="20"/>
          <w:lang w:val="en-GB"/>
        </w:rPr>
        <w:t xml:space="preserve">, traditionally, </w:t>
      </w:r>
      <w:r w:rsidRPr="00BF671A">
        <w:rPr>
          <w:rFonts w:cs="Open Sans"/>
          <w:szCs w:val="20"/>
          <w:lang w:val="en-GB"/>
        </w:rPr>
        <w:t xml:space="preserve">at all locations of the SMA. </w:t>
      </w:r>
      <w:r w:rsidR="006B39E8" w:rsidRPr="00BF671A">
        <w:rPr>
          <w:rFonts w:cs="Open Sans"/>
          <w:szCs w:val="20"/>
          <w:lang w:val="en-GB"/>
        </w:rPr>
        <w:t>A</w:t>
      </w:r>
      <w:r w:rsidRPr="00BF671A">
        <w:rPr>
          <w:rFonts w:cs="Open Sans"/>
          <w:szCs w:val="20"/>
          <w:lang w:val="en-GB"/>
        </w:rPr>
        <w:t xml:space="preserve">ctivities were carried out to inform the public </w:t>
      </w:r>
      <w:r w:rsidR="002F2F7C">
        <w:rPr>
          <w:rFonts w:cs="Open Sans"/>
          <w:szCs w:val="20"/>
          <w:lang w:val="en-GB"/>
        </w:rPr>
        <w:t>about</w:t>
      </w:r>
      <w:r w:rsidRPr="00BF671A">
        <w:rPr>
          <w:rFonts w:cs="Open Sans"/>
          <w:szCs w:val="20"/>
          <w:lang w:val="en-GB"/>
        </w:rPr>
        <w:t xml:space="preserve"> the existence of data and services and support their use by spatial data users. The gradual digitization of archived data (aerial photographs) was continued. Funds were transferred for the concessional management of the GEOSS area. </w:t>
      </w:r>
      <w:r w:rsidR="008B0CD4" w:rsidRPr="00BF671A">
        <w:rPr>
          <w:rFonts w:cs="Open Sans"/>
          <w:szCs w:val="20"/>
          <w:lang w:val="en-GB"/>
        </w:rPr>
        <w:t xml:space="preserve">In cooperation with the Ministry of Public Administration, the basic infrastructure conditions for the operation of the information systems were ensured and assistance to users of the information infrastructure was provided to </w:t>
      </w:r>
      <w:r w:rsidR="005E4B3E" w:rsidRPr="00BF671A">
        <w:rPr>
          <w:rFonts w:cs="Open Sans"/>
          <w:szCs w:val="20"/>
          <w:lang w:val="en-GB"/>
        </w:rPr>
        <w:t>facilitate</w:t>
      </w:r>
      <w:r w:rsidR="008B0CD4" w:rsidRPr="00BF671A">
        <w:rPr>
          <w:rFonts w:cs="Open Sans"/>
          <w:szCs w:val="20"/>
          <w:lang w:val="en-GB"/>
        </w:rPr>
        <w:t xml:space="preserve"> the smooth running of work processes.</w:t>
      </w:r>
    </w:p>
    <w:p w14:paraId="56E501A6" w14:textId="2A7D1E57" w:rsidR="001A16CF" w:rsidRPr="00BF671A" w:rsidRDefault="001A16CF" w:rsidP="00C47782">
      <w:pPr>
        <w:rPr>
          <w:rFonts w:cs="Open Sans"/>
          <w:szCs w:val="20"/>
          <w:lang w:val="en-GB"/>
        </w:rPr>
      </w:pPr>
    </w:p>
    <w:p w14:paraId="2D0D1A28" w14:textId="04A080C1" w:rsidR="008C1312" w:rsidRPr="00BF671A" w:rsidRDefault="008C1312" w:rsidP="008E558D">
      <w:pPr>
        <w:rPr>
          <w:rFonts w:cs="Open Sans"/>
          <w:szCs w:val="20"/>
          <w:lang w:val="en-GB"/>
        </w:rPr>
      </w:pPr>
      <w:r w:rsidRPr="00BF671A">
        <w:rPr>
          <w:rFonts w:cs="Open Sans"/>
          <w:szCs w:val="20"/>
          <w:lang w:val="en-GB"/>
        </w:rPr>
        <w:t>In the area of public procurement, in 2021:</w:t>
      </w:r>
    </w:p>
    <w:p w14:paraId="1DCD0C2D" w14:textId="156AA2E0" w:rsidR="008C1312" w:rsidRPr="00BF671A" w:rsidRDefault="008C1312" w:rsidP="008C1312">
      <w:pPr>
        <w:pStyle w:val="ListParagraph"/>
        <w:numPr>
          <w:ilvl w:val="0"/>
          <w:numId w:val="15"/>
        </w:numPr>
        <w:rPr>
          <w:lang w:val="en-GB"/>
        </w:rPr>
      </w:pPr>
      <w:r w:rsidRPr="00BF671A">
        <w:rPr>
          <w:lang w:val="en-GB"/>
        </w:rPr>
        <w:t xml:space="preserve">16 public procurement </w:t>
      </w:r>
      <w:r w:rsidR="003B34EF" w:rsidRPr="00BF671A">
        <w:rPr>
          <w:lang w:val="en-GB"/>
        </w:rPr>
        <w:t>contract</w:t>
      </w:r>
      <w:r w:rsidR="000729F8" w:rsidRPr="00BF671A">
        <w:rPr>
          <w:lang w:val="en-GB"/>
        </w:rPr>
        <w:t>s</w:t>
      </w:r>
      <w:r w:rsidR="00F735A1" w:rsidRPr="00BF671A">
        <w:rPr>
          <w:lang w:val="en-GB"/>
        </w:rPr>
        <w:t xml:space="preserve">, which adhere to the </w:t>
      </w:r>
      <w:r w:rsidRPr="00BF671A">
        <w:rPr>
          <w:lang w:val="en-GB"/>
        </w:rPr>
        <w:t>Public Procurement Act</w:t>
      </w:r>
      <w:r w:rsidR="001E3AFF" w:rsidRPr="00BF671A">
        <w:rPr>
          <w:lang w:val="en-GB"/>
        </w:rPr>
        <w:t xml:space="preserve"> </w:t>
      </w:r>
      <w:r w:rsidR="003E0E3D" w:rsidRPr="00BF671A">
        <w:rPr>
          <w:lang w:val="en-GB"/>
        </w:rPr>
        <w:t>–</w:t>
      </w:r>
      <w:r w:rsidR="001E3AFF" w:rsidRPr="00BF671A">
        <w:rPr>
          <w:lang w:val="en-GB"/>
        </w:rPr>
        <w:t xml:space="preserve"> </w:t>
      </w:r>
      <w:r w:rsidRPr="00BF671A">
        <w:rPr>
          <w:lang w:val="en-GB"/>
        </w:rPr>
        <w:t>ZJN</w:t>
      </w:r>
      <w:r w:rsidR="003E0E3D" w:rsidRPr="00BF671A">
        <w:rPr>
          <w:lang w:val="en-GB"/>
        </w:rPr>
        <w:noBreakHyphen/>
      </w:r>
      <w:r w:rsidRPr="00BF671A">
        <w:rPr>
          <w:lang w:val="en-GB"/>
        </w:rPr>
        <w:t>3</w:t>
      </w:r>
      <w:r w:rsidR="00F735A1" w:rsidRPr="00BF671A">
        <w:rPr>
          <w:lang w:val="en-GB"/>
        </w:rPr>
        <w:t>,</w:t>
      </w:r>
      <w:r w:rsidR="003B34EF" w:rsidRPr="00BF671A">
        <w:rPr>
          <w:lang w:val="en-GB"/>
        </w:rPr>
        <w:t xml:space="preserve"> have been concluded</w:t>
      </w:r>
      <w:r w:rsidRPr="00BF671A">
        <w:rPr>
          <w:lang w:val="en-GB"/>
        </w:rPr>
        <w:t>,</w:t>
      </w:r>
    </w:p>
    <w:p w14:paraId="5E58CD86" w14:textId="1566B4D4" w:rsidR="008C1312" w:rsidRPr="00BF671A" w:rsidRDefault="008C1312" w:rsidP="008C1312">
      <w:pPr>
        <w:pStyle w:val="ListParagraph"/>
        <w:numPr>
          <w:ilvl w:val="0"/>
          <w:numId w:val="15"/>
        </w:numPr>
        <w:rPr>
          <w:lang w:val="en-GB"/>
        </w:rPr>
      </w:pPr>
      <w:r w:rsidRPr="00BF671A">
        <w:rPr>
          <w:lang w:val="en-GB"/>
        </w:rPr>
        <w:t>18 direct contracts have been signed</w:t>
      </w:r>
      <w:r w:rsidR="00F735A1" w:rsidRPr="00BF671A">
        <w:rPr>
          <w:lang w:val="en-GB"/>
        </w:rPr>
        <w:t xml:space="preserve"> and</w:t>
      </w:r>
    </w:p>
    <w:p w14:paraId="1C781F4B" w14:textId="74AD9163" w:rsidR="008C1312" w:rsidRPr="00BF671A" w:rsidRDefault="008C1312" w:rsidP="008C1312">
      <w:pPr>
        <w:pStyle w:val="ListParagraph"/>
        <w:numPr>
          <w:ilvl w:val="0"/>
          <w:numId w:val="15"/>
        </w:numPr>
        <w:rPr>
          <w:lang w:val="en-GB"/>
        </w:rPr>
      </w:pPr>
      <w:r w:rsidRPr="00BF671A">
        <w:rPr>
          <w:lang w:val="en-GB"/>
        </w:rPr>
        <w:t>60 small public orders have been concluded.</w:t>
      </w:r>
    </w:p>
    <w:p w14:paraId="03DAFAAA" w14:textId="77777777" w:rsidR="004529DB" w:rsidRPr="00BF671A" w:rsidRDefault="004529DB" w:rsidP="001A2DC7">
      <w:pPr>
        <w:rPr>
          <w:rFonts w:cs="Open Sans"/>
          <w:szCs w:val="20"/>
          <w:lang w:val="en-GB"/>
        </w:rPr>
      </w:pPr>
    </w:p>
    <w:p w14:paraId="7A9D8990" w14:textId="1C8B57FB" w:rsidR="00B24021" w:rsidRPr="00BF671A" w:rsidRDefault="00FB3309" w:rsidP="0078136C">
      <w:pPr>
        <w:rPr>
          <w:lang w:val="en-GB"/>
        </w:rPr>
      </w:pPr>
      <w:r w:rsidRPr="00BF671A">
        <w:rPr>
          <w:lang w:val="en-GB"/>
        </w:rPr>
        <w:t xml:space="preserve">Work </w:t>
      </w:r>
      <w:r w:rsidR="004003D4" w:rsidRPr="00BF671A">
        <w:rPr>
          <w:lang w:val="en-GB"/>
        </w:rPr>
        <w:t xml:space="preserve">done in the </w:t>
      </w:r>
      <w:r w:rsidRPr="00BF671A">
        <w:rPr>
          <w:lang w:val="en-GB"/>
        </w:rPr>
        <w:t>l</w:t>
      </w:r>
      <w:r w:rsidR="00B24021" w:rsidRPr="00BF671A">
        <w:rPr>
          <w:lang w:val="en-GB"/>
        </w:rPr>
        <w:t xml:space="preserve">egal </w:t>
      </w:r>
      <w:r w:rsidR="006D40C6" w:rsidRPr="00BF671A">
        <w:rPr>
          <w:lang w:val="en-GB"/>
        </w:rPr>
        <w:t>field</w:t>
      </w:r>
      <w:r w:rsidR="00B24021" w:rsidRPr="00BF671A">
        <w:rPr>
          <w:lang w:val="en-GB"/>
        </w:rPr>
        <w:t xml:space="preserve"> in 2021:</w:t>
      </w:r>
    </w:p>
    <w:p w14:paraId="08B3418B" w14:textId="1B78FCE3" w:rsidR="00B24021" w:rsidRPr="00BF671A" w:rsidRDefault="0078136C" w:rsidP="0078136C">
      <w:pPr>
        <w:pStyle w:val="ListParagraph"/>
        <w:numPr>
          <w:ilvl w:val="0"/>
          <w:numId w:val="15"/>
        </w:numPr>
        <w:rPr>
          <w:lang w:val="en-GB"/>
        </w:rPr>
      </w:pPr>
      <w:r w:rsidRPr="00BF671A">
        <w:rPr>
          <w:lang w:val="en-GB"/>
        </w:rPr>
        <w:t>d</w:t>
      </w:r>
      <w:r w:rsidR="00B24021" w:rsidRPr="00BF671A">
        <w:rPr>
          <w:lang w:val="en-GB"/>
        </w:rPr>
        <w:t xml:space="preserve">aily legal assistance to </w:t>
      </w:r>
      <w:r w:rsidR="00B242F2" w:rsidRPr="00BF671A">
        <w:rPr>
          <w:rFonts w:cs="Open Sans"/>
          <w:szCs w:val="20"/>
          <w:lang w:val="en-GB"/>
        </w:rPr>
        <w:t>Regional SMA Offices and Local offices</w:t>
      </w:r>
      <w:r w:rsidR="00B24021" w:rsidRPr="00BF671A">
        <w:rPr>
          <w:lang w:val="en-GB"/>
        </w:rPr>
        <w:t>, on average 6 legal issues per day,</w:t>
      </w:r>
    </w:p>
    <w:p w14:paraId="5FE61815" w14:textId="7E499DF7" w:rsidR="00B24021" w:rsidRPr="00BF671A" w:rsidRDefault="00B24021" w:rsidP="0078136C">
      <w:pPr>
        <w:pStyle w:val="ListParagraph"/>
        <w:numPr>
          <w:ilvl w:val="0"/>
          <w:numId w:val="15"/>
        </w:numPr>
        <w:rPr>
          <w:lang w:val="en-GB"/>
        </w:rPr>
      </w:pPr>
      <w:r w:rsidRPr="00BF671A">
        <w:rPr>
          <w:rFonts w:cs="Open Sans"/>
          <w:szCs w:val="20"/>
          <w:lang w:val="en-GB"/>
        </w:rPr>
        <w:t xml:space="preserve">legal </w:t>
      </w:r>
      <w:r w:rsidR="00447174" w:rsidRPr="00BF671A">
        <w:rPr>
          <w:rFonts w:cs="Open Sans"/>
          <w:szCs w:val="20"/>
          <w:lang w:val="en-GB"/>
        </w:rPr>
        <w:t>aid</w:t>
      </w:r>
      <w:r w:rsidRPr="00BF671A">
        <w:rPr>
          <w:rFonts w:cs="Open Sans"/>
          <w:szCs w:val="20"/>
          <w:lang w:val="en-GB"/>
        </w:rPr>
        <w:t xml:space="preserve"> </w:t>
      </w:r>
      <w:r w:rsidR="004D3493" w:rsidRPr="00BF671A">
        <w:rPr>
          <w:rFonts w:cs="Open Sans"/>
          <w:szCs w:val="20"/>
          <w:lang w:val="en-GB"/>
        </w:rPr>
        <w:t xml:space="preserve">in </w:t>
      </w:r>
      <w:r w:rsidR="00447174" w:rsidRPr="00BF671A">
        <w:rPr>
          <w:rFonts w:cs="Open Sans"/>
          <w:szCs w:val="20"/>
          <w:lang w:val="en-GB"/>
        </w:rPr>
        <w:t>conducting</w:t>
      </w:r>
      <w:r w:rsidRPr="00BF671A">
        <w:rPr>
          <w:rFonts w:cs="Open Sans"/>
          <w:szCs w:val="20"/>
          <w:lang w:val="en-GB"/>
        </w:rPr>
        <w:t xml:space="preserve"> administrative proceedings for </w:t>
      </w:r>
      <w:r w:rsidR="00447174" w:rsidRPr="00BF671A">
        <w:rPr>
          <w:rFonts w:cs="Open Sans"/>
          <w:szCs w:val="20"/>
          <w:lang w:val="en-GB"/>
        </w:rPr>
        <w:t xml:space="preserve">the </w:t>
      </w:r>
      <w:r w:rsidRPr="00BF671A">
        <w:rPr>
          <w:rFonts w:cs="Open Sans"/>
          <w:szCs w:val="20"/>
          <w:lang w:val="en-GB"/>
        </w:rPr>
        <w:t xml:space="preserve">annulment of </w:t>
      </w:r>
      <w:r w:rsidR="00447174" w:rsidRPr="00BF671A">
        <w:rPr>
          <w:rFonts w:cs="Open Sans"/>
          <w:szCs w:val="20"/>
          <w:lang w:val="en-GB"/>
        </w:rPr>
        <w:t xml:space="preserve">adopted </w:t>
      </w:r>
      <w:r w:rsidRPr="00BF671A">
        <w:rPr>
          <w:rFonts w:cs="Open Sans"/>
          <w:szCs w:val="20"/>
          <w:lang w:val="en-GB"/>
        </w:rPr>
        <w:t>administrative decisions</w:t>
      </w:r>
      <w:r w:rsidRPr="00BF671A">
        <w:rPr>
          <w:lang w:val="en-GB"/>
        </w:rPr>
        <w:t xml:space="preserve"> (30 cases) </w:t>
      </w:r>
      <w:r w:rsidRPr="00BF671A">
        <w:rPr>
          <w:rFonts w:cs="Open Sans"/>
          <w:szCs w:val="20"/>
          <w:lang w:val="en-GB"/>
        </w:rPr>
        <w:t xml:space="preserve">or in </w:t>
      </w:r>
      <w:r w:rsidR="004357DA" w:rsidRPr="00BF671A">
        <w:rPr>
          <w:rFonts w:cs="Open Sans"/>
          <w:szCs w:val="20"/>
          <w:lang w:val="en-GB"/>
        </w:rPr>
        <w:t xml:space="preserve">proceedings </w:t>
      </w:r>
      <w:r w:rsidRPr="00BF671A">
        <w:rPr>
          <w:rFonts w:cs="Open Sans"/>
          <w:szCs w:val="20"/>
          <w:lang w:val="en-GB"/>
        </w:rPr>
        <w:t xml:space="preserve">for </w:t>
      </w:r>
      <w:r w:rsidR="004357DA" w:rsidRPr="00BF671A">
        <w:rPr>
          <w:rFonts w:cs="Open Sans"/>
          <w:szCs w:val="20"/>
          <w:lang w:val="en-GB"/>
        </w:rPr>
        <w:t>consideration</w:t>
      </w:r>
      <w:r w:rsidRPr="00BF671A">
        <w:rPr>
          <w:rFonts w:cs="Open Sans"/>
          <w:szCs w:val="20"/>
          <w:lang w:val="en-GB"/>
        </w:rPr>
        <w:t xml:space="preserve"> of </w:t>
      </w:r>
      <w:r w:rsidR="004357DA" w:rsidRPr="00BF671A">
        <w:rPr>
          <w:rFonts w:cs="Open Sans"/>
          <w:szCs w:val="20"/>
          <w:lang w:val="en-GB"/>
        </w:rPr>
        <w:t>proposals</w:t>
      </w:r>
      <w:r w:rsidRPr="00BF671A">
        <w:rPr>
          <w:rFonts w:cs="Open Sans"/>
          <w:szCs w:val="20"/>
          <w:lang w:val="en-GB"/>
        </w:rPr>
        <w:t xml:space="preserve"> for reopening of proceedings</w:t>
      </w:r>
      <w:r w:rsidRPr="00BF671A">
        <w:rPr>
          <w:lang w:val="en-GB"/>
        </w:rPr>
        <w:t xml:space="preserve"> (26 cases),</w:t>
      </w:r>
    </w:p>
    <w:p w14:paraId="1936CC60" w14:textId="132E10C7" w:rsidR="00B24021" w:rsidRPr="00BF671A" w:rsidRDefault="00B24021" w:rsidP="0078136C">
      <w:pPr>
        <w:pStyle w:val="ListParagraph"/>
        <w:numPr>
          <w:ilvl w:val="0"/>
          <w:numId w:val="15"/>
        </w:numPr>
        <w:rPr>
          <w:lang w:val="en-GB"/>
        </w:rPr>
      </w:pPr>
      <w:r w:rsidRPr="00BF671A">
        <w:rPr>
          <w:lang w:val="en-GB"/>
        </w:rPr>
        <w:t xml:space="preserve">preparation of around 100 draft administrative acts or procedural decisions </w:t>
      </w:r>
      <w:r w:rsidR="007C46D7" w:rsidRPr="00BF671A">
        <w:rPr>
          <w:lang w:val="en-GB"/>
        </w:rPr>
        <w:t>in accordance with</w:t>
      </w:r>
      <w:r w:rsidR="00A85CED" w:rsidRPr="00BF671A">
        <w:rPr>
          <w:lang w:val="en-GB"/>
        </w:rPr>
        <w:t xml:space="preserve"> the</w:t>
      </w:r>
      <w:r w:rsidRPr="00BF671A">
        <w:rPr>
          <w:lang w:val="en-GB"/>
        </w:rPr>
        <w:t xml:space="preserve"> </w:t>
      </w:r>
      <w:r w:rsidR="00CA175B" w:rsidRPr="00BF671A">
        <w:rPr>
          <w:lang w:val="en-GB"/>
        </w:rPr>
        <w:t xml:space="preserve">Real Estate Records Act </w:t>
      </w:r>
      <w:r w:rsidR="003E0E3D" w:rsidRPr="00BF671A">
        <w:rPr>
          <w:lang w:val="en-GB"/>
        </w:rPr>
        <w:t xml:space="preserve">– </w:t>
      </w:r>
      <w:r w:rsidRPr="00BF671A">
        <w:rPr>
          <w:lang w:val="en-GB"/>
        </w:rPr>
        <w:t xml:space="preserve">ZEN and the new </w:t>
      </w:r>
      <w:r w:rsidR="00B242F2" w:rsidRPr="00BF671A">
        <w:rPr>
          <w:lang w:val="en-GB"/>
        </w:rPr>
        <w:t xml:space="preserve">Real Estate Cadastre Act </w:t>
      </w:r>
      <w:r w:rsidR="003E0E3D" w:rsidRPr="00BF671A">
        <w:rPr>
          <w:lang w:val="en-GB"/>
        </w:rPr>
        <w:t>–</w:t>
      </w:r>
      <w:r w:rsidR="00A67B65" w:rsidRPr="00BF671A">
        <w:rPr>
          <w:lang w:val="en-GB"/>
        </w:rPr>
        <w:t xml:space="preserve"> </w:t>
      </w:r>
      <w:r w:rsidR="00B242F2" w:rsidRPr="00BF671A">
        <w:rPr>
          <w:lang w:val="en-GB"/>
        </w:rPr>
        <w:t>ZKN</w:t>
      </w:r>
      <w:r w:rsidR="00A67B65" w:rsidRPr="00BF671A">
        <w:rPr>
          <w:lang w:val="en-GB"/>
        </w:rPr>
        <w:t xml:space="preserve"> </w:t>
      </w:r>
      <w:r w:rsidRPr="00BF671A">
        <w:rPr>
          <w:lang w:val="en-GB"/>
        </w:rPr>
        <w:t xml:space="preserve">available to officials </w:t>
      </w:r>
      <w:r w:rsidR="00ED64A6" w:rsidRPr="00BF671A">
        <w:rPr>
          <w:lang w:val="en-GB"/>
        </w:rPr>
        <w:t>for co</w:t>
      </w:r>
      <w:r w:rsidRPr="00BF671A">
        <w:rPr>
          <w:lang w:val="en-GB"/>
        </w:rPr>
        <w:t>nduct</w:t>
      </w:r>
      <w:r w:rsidR="00ED64A6" w:rsidRPr="00BF671A">
        <w:rPr>
          <w:lang w:val="en-GB"/>
        </w:rPr>
        <w:t>ing</w:t>
      </w:r>
      <w:r w:rsidRPr="00BF671A">
        <w:rPr>
          <w:lang w:val="en-GB"/>
        </w:rPr>
        <w:t xml:space="preserve"> of administrative proceedings for faster and more professional work</w:t>
      </w:r>
      <w:r w:rsidR="00712EBD" w:rsidRPr="00BF671A">
        <w:rPr>
          <w:lang w:val="en-GB"/>
        </w:rPr>
        <w:t xml:space="preserve"> and</w:t>
      </w:r>
    </w:p>
    <w:p w14:paraId="53FA4EA3" w14:textId="24812812" w:rsidR="00B24021" w:rsidRPr="00BF671A" w:rsidRDefault="00B24021" w:rsidP="0078136C">
      <w:pPr>
        <w:pStyle w:val="ListParagraph"/>
        <w:numPr>
          <w:ilvl w:val="0"/>
          <w:numId w:val="15"/>
        </w:numPr>
        <w:rPr>
          <w:lang w:val="en-GB"/>
        </w:rPr>
      </w:pPr>
      <w:r w:rsidRPr="00BF671A">
        <w:rPr>
          <w:lang w:val="en-GB"/>
        </w:rPr>
        <w:lastRenderedPageBreak/>
        <w:t xml:space="preserve">professional implementation of measures and </w:t>
      </w:r>
      <w:r w:rsidR="007F19BA" w:rsidRPr="00BF671A">
        <w:rPr>
          <w:lang w:val="en-GB"/>
        </w:rPr>
        <w:t>a</w:t>
      </w:r>
      <w:r w:rsidRPr="00BF671A">
        <w:rPr>
          <w:lang w:val="en-GB"/>
        </w:rPr>
        <w:t xml:space="preserve"> uniform way of working in administrative cases (in cooperation with the Real Estate Office) </w:t>
      </w:r>
      <w:r w:rsidR="005A7621" w:rsidRPr="00BF671A">
        <w:rPr>
          <w:lang w:val="en-GB"/>
        </w:rPr>
        <w:t>relating</w:t>
      </w:r>
      <w:r w:rsidRPr="00BF671A">
        <w:rPr>
          <w:lang w:val="en-GB"/>
        </w:rPr>
        <w:t xml:space="preserve"> to the enforcement of measures to prevent the spread of COVID-19.</w:t>
      </w:r>
    </w:p>
    <w:p w14:paraId="50C3FA60" w14:textId="4E41D08E" w:rsidR="002F728A" w:rsidRPr="00BF671A" w:rsidRDefault="009A6E16" w:rsidP="002F728A">
      <w:pPr>
        <w:pStyle w:val="Heading2"/>
        <w:rPr>
          <w:rFonts w:cs="Open Sans"/>
          <w:lang w:val="en-GB"/>
        </w:rPr>
      </w:pPr>
      <w:r w:rsidRPr="00BF671A">
        <w:rPr>
          <w:rFonts w:cs="Open Sans"/>
          <w:color w:val="0070C0"/>
          <w:lang w:val="en-GB"/>
        </w:rPr>
        <w:br w:type="column"/>
      </w:r>
      <w:bookmarkStart w:id="5" w:name="_Hlk67059647"/>
      <w:bookmarkStart w:id="6" w:name="_Toc106789041"/>
      <w:bookmarkEnd w:id="5"/>
      <w:r w:rsidR="00596CD8" w:rsidRPr="00BF671A">
        <w:rPr>
          <w:rFonts w:cs="Open Sans"/>
          <w:lang w:val="en-GB"/>
        </w:rPr>
        <w:lastRenderedPageBreak/>
        <w:t>REAL ESTATE OFFICE</w:t>
      </w:r>
      <w:bookmarkEnd w:id="6"/>
    </w:p>
    <w:p w14:paraId="09691191" w14:textId="77777777" w:rsidR="002F728A" w:rsidRPr="00BF671A" w:rsidRDefault="002F728A" w:rsidP="002F728A">
      <w:pPr>
        <w:rPr>
          <w:rFonts w:cs="Open Sans"/>
          <w:lang w:val="en-GB"/>
        </w:rPr>
      </w:pPr>
    </w:p>
    <w:p w14:paraId="5E602FFC" w14:textId="25832EF6" w:rsidR="00A1386D" w:rsidRPr="00BF671A" w:rsidRDefault="00A1386D" w:rsidP="009C5164">
      <w:pPr>
        <w:rPr>
          <w:lang w:val="en-GB"/>
        </w:rPr>
      </w:pPr>
      <w:r w:rsidRPr="00BF671A">
        <w:rPr>
          <w:lang w:val="en-GB"/>
        </w:rPr>
        <w:t xml:space="preserve">The Real Estate Office implements administrative, professional, technical, coordination and supervisory assignments pertaining to the administration of the Land Cadastre, the Building Cadastre, </w:t>
      </w:r>
      <w:r w:rsidR="00DE7C1B" w:rsidRPr="00BF671A">
        <w:rPr>
          <w:lang w:val="en-GB"/>
        </w:rPr>
        <w:t xml:space="preserve">the </w:t>
      </w:r>
      <w:r w:rsidRPr="00BF671A">
        <w:rPr>
          <w:lang w:val="en-GB"/>
        </w:rPr>
        <w:t xml:space="preserve">Real Estate </w:t>
      </w:r>
      <w:proofErr w:type="gramStart"/>
      <w:r w:rsidRPr="00BF671A">
        <w:rPr>
          <w:lang w:val="en-GB"/>
        </w:rPr>
        <w:t>Register</w:t>
      </w:r>
      <w:proofErr w:type="gramEnd"/>
      <w:r w:rsidRPr="00BF671A">
        <w:rPr>
          <w:lang w:val="en-GB"/>
        </w:rPr>
        <w:t xml:space="preserve"> and other records on real estate. It</w:t>
      </w:r>
      <w:r w:rsidR="007C03CB" w:rsidRPr="00BF671A">
        <w:rPr>
          <w:lang w:val="en-GB"/>
        </w:rPr>
        <w:t xml:space="preserve"> administers </w:t>
      </w:r>
      <w:r w:rsidRPr="00BF671A">
        <w:rPr>
          <w:lang w:val="en-GB"/>
        </w:rPr>
        <w:t>the Register of Spatial Units,</w:t>
      </w:r>
      <w:r w:rsidR="007A09C7" w:rsidRPr="00BF671A">
        <w:rPr>
          <w:lang w:val="en-GB"/>
        </w:rPr>
        <w:t xml:space="preserve"> house </w:t>
      </w:r>
      <w:r w:rsidR="002F2F7C">
        <w:rPr>
          <w:lang w:val="en-GB"/>
        </w:rPr>
        <w:t>numbers</w:t>
      </w:r>
      <w:r w:rsidRPr="00BF671A">
        <w:rPr>
          <w:lang w:val="en-GB"/>
        </w:rPr>
        <w:t>, the Consolidated Cadastre of Public Infrastructure and carries out different tasks relating to real estate. One of its assignments is also the substantive management and coordination of the work of the regional surveying and mapping authorities in the field of real estate.</w:t>
      </w:r>
    </w:p>
    <w:p w14:paraId="697A880F" w14:textId="14A2DBBF" w:rsidR="00640301" w:rsidRPr="00BF671A" w:rsidRDefault="00640301" w:rsidP="009C5164">
      <w:pPr>
        <w:rPr>
          <w:color w:val="A6A6A6" w:themeColor="background1" w:themeShade="A6"/>
          <w:lang w:val="en-GB"/>
        </w:rPr>
      </w:pPr>
    </w:p>
    <w:p w14:paraId="46D4F6B1" w14:textId="1361193B" w:rsidR="00640301" w:rsidRPr="00BF671A" w:rsidRDefault="00640301" w:rsidP="009C5164">
      <w:pPr>
        <w:rPr>
          <w:lang w:val="en-GB"/>
        </w:rPr>
      </w:pPr>
      <w:r w:rsidRPr="00BF671A">
        <w:rPr>
          <w:lang w:val="en-GB"/>
        </w:rPr>
        <w:t>One of the key tasks of the SMA in the field of real estate registration is the management of administrative procedures at the request of clients</w:t>
      </w:r>
      <w:r w:rsidR="00055968" w:rsidRPr="00BF671A">
        <w:rPr>
          <w:lang w:val="en-GB"/>
        </w:rPr>
        <w:t>,</w:t>
      </w:r>
      <w:r w:rsidR="00A63187" w:rsidRPr="00BF671A">
        <w:rPr>
          <w:lang w:val="en-GB"/>
        </w:rPr>
        <w:t xml:space="preserve"> resulting in </w:t>
      </w:r>
      <w:r w:rsidRPr="00BF671A">
        <w:rPr>
          <w:lang w:val="en-GB"/>
        </w:rPr>
        <w:t xml:space="preserve">changes to data in the </w:t>
      </w:r>
      <w:r w:rsidR="00FD1D78" w:rsidRPr="00BF671A">
        <w:rPr>
          <w:lang w:val="en-GB"/>
        </w:rPr>
        <w:t>L</w:t>
      </w:r>
      <w:r w:rsidRPr="00BF671A">
        <w:rPr>
          <w:lang w:val="en-GB"/>
        </w:rPr>
        <w:t xml:space="preserve">and </w:t>
      </w:r>
      <w:r w:rsidR="00FD1D78" w:rsidRPr="00BF671A">
        <w:rPr>
          <w:lang w:val="en-GB"/>
        </w:rPr>
        <w:t>C</w:t>
      </w:r>
      <w:r w:rsidRPr="00BF671A">
        <w:rPr>
          <w:lang w:val="en-GB"/>
        </w:rPr>
        <w:t xml:space="preserve">adastre, </w:t>
      </w:r>
      <w:r w:rsidR="00FD1D78" w:rsidRPr="00BF671A">
        <w:rPr>
          <w:lang w:val="en-GB"/>
        </w:rPr>
        <w:t>B</w:t>
      </w:r>
      <w:r w:rsidRPr="00BF671A">
        <w:rPr>
          <w:lang w:val="en-GB"/>
        </w:rPr>
        <w:t xml:space="preserve">uilding </w:t>
      </w:r>
      <w:r w:rsidR="00FD1D78" w:rsidRPr="00BF671A">
        <w:rPr>
          <w:lang w:val="en-GB"/>
        </w:rPr>
        <w:t>C</w:t>
      </w:r>
      <w:r w:rsidRPr="00BF671A">
        <w:rPr>
          <w:lang w:val="en-GB"/>
        </w:rPr>
        <w:t xml:space="preserve">adastre and </w:t>
      </w:r>
      <w:r w:rsidR="00FD1D78" w:rsidRPr="00BF671A">
        <w:rPr>
          <w:lang w:val="en-GB"/>
        </w:rPr>
        <w:t>R</w:t>
      </w:r>
      <w:r w:rsidRPr="00BF671A">
        <w:rPr>
          <w:lang w:val="en-GB"/>
        </w:rPr>
        <w:t xml:space="preserve">eal </w:t>
      </w:r>
      <w:r w:rsidR="00FD1D78" w:rsidRPr="00BF671A">
        <w:rPr>
          <w:lang w:val="en-GB"/>
        </w:rPr>
        <w:t>E</w:t>
      </w:r>
      <w:r w:rsidRPr="00BF671A">
        <w:rPr>
          <w:lang w:val="en-GB"/>
        </w:rPr>
        <w:t xml:space="preserve">state </w:t>
      </w:r>
      <w:r w:rsidR="00FD1D78" w:rsidRPr="00BF671A">
        <w:rPr>
          <w:lang w:val="en-GB"/>
        </w:rPr>
        <w:t>R</w:t>
      </w:r>
      <w:r w:rsidRPr="00BF671A">
        <w:rPr>
          <w:lang w:val="en-GB"/>
        </w:rPr>
        <w:t xml:space="preserve">egister. The data on the number of requests received and resolved, certificates </w:t>
      </w:r>
      <w:proofErr w:type="gramStart"/>
      <w:r w:rsidRPr="00BF671A">
        <w:rPr>
          <w:lang w:val="en-GB"/>
        </w:rPr>
        <w:t>issued</w:t>
      </w:r>
      <w:proofErr w:type="gramEnd"/>
      <w:r w:rsidRPr="00BF671A">
        <w:rPr>
          <w:lang w:val="en-GB"/>
        </w:rPr>
        <w:t xml:space="preserve"> and changes </w:t>
      </w:r>
      <w:r w:rsidR="00441B29">
        <w:rPr>
          <w:lang w:val="en-GB"/>
        </w:rPr>
        <w:t>took</w:t>
      </w:r>
      <w:r w:rsidRPr="00BF671A">
        <w:rPr>
          <w:lang w:val="en-GB"/>
        </w:rPr>
        <w:t xml:space="preserve"> over from the </w:t>
      </w:r>
      <w:r w:rsidR="00F0081C" w:rsidRPr="00BF671A">
        <w:rPr>
          <w:lang w:val="en-GB"/>
        </w:rPr>
        <w:t>L</w:t>
      </w:r>
      <w:r w:rsidRPr="00BF671A">
        <w:rPr>
          <w:lang w:val="en-GB"/>
        </w:rPr>
        <w:t xml:space="preserve">and </w:t>
      </w:r>
      <w:r w:rsidR="00F0081C" w:rsidRPr="00BF671A">
        <w:rPr>
          <w:lang w:val="en-GB"/>
        </w:rPr>
        <w:t>R</w:t>
      </w:r>
      <w:r w:rsidRPr="00BF671A">
        <w:rPr>
          <w:lang w:val="en-GB"/>
        </w:rPr>
        <w:t>egister in 2021 are presented in more detail in the Work Overview section</w:t>
      </w:r>
      <w:r w:rsidR="002644B6" w:rsidRPr="00BF671A">
        <w:rPr>
          <w:lang w:val="en-GB"/>
        </w:rPr>
        <w:t xml:space="preserve"> of this report</w:t>
      </w:r>
      <w:r w:rsidRPr="00BF671A">
        <w:rPr>
          <w:lang w:val="en-GB"/>
        </w:rPr>
        <w:t>.</w:t>
      </w:r>
    </w:p>
    <w:p w14:paraId="3F44164C" w14:textId="77777777" w:rsidR="000106C7" w:rsidRPr="00BF671A" w:rsidRDefault="000106C7" w:rsidP="009C5164">
      <w:pPr>
        <w:rPr>
          <w:lang w:val="en-GB"/>
        </w:rPr>
      </w:pPr>
    </w:p>
    <w:p w14:paraId="11F4105F" w14:textId="6521AAF1" w:rsidR="00BA11FA" w:rsidRPr="00BF671A" w:rsidRDefault="00BA11FA" w:rsidP="009C5164">
      <w:pPr>
        <w:rPr>
          <w:lang w:val="en-GB"/>
        </w:rPr>
      </w:pPr>
      <w:r w:rsidRPr="00BF671A">
        <w:rPr>
          <w:lang w:val="en-GB"/>
        </w:rPr>
        <w:t xml:space="preserve">In March 2021, the National Assembly of the Republic of Slovenia adopted the Real Estate Cadastre Act </w:t>
      </w:r>
      <w:r w:rsidR="0048570E" w:rsidRPr="00BF671A">
        <w:rPr>
          <w:lang w:val="en-GB"/>
        </w:rPr>
        <w:t>–</w:t>
      </w:r>
      <w:r w:rsidRPr="00BF671A">
        <w:rPr>
          <w:lang w:val="en-GB"/>
        </w:rPr>
        <w:t xml:space="preserve"> ZKN</w:t>
      </w:r>
      <w:r w:rsidR="0048570E" w:rsidRPr="00BF671A">
        <w:rPr>
          <w:lang w:val="en-GB"/>
        </w:rPr>
        <w:t xml:space="preserve"> (O</w:t>
      </w:r>
      <w:r w:rsidRPr="00BF671A">
        <w:rPr>
          <w:lang w:val="en-GB"/>
        </w:rPr>
        <w:t>fficial Gazette of the Republic of Slovenia</w:t>
      </w:r>
      <w:r w:rsidR="0048570E" w:rsidRPr="00BF671A">
        <w:rPr>
          <w:lang w:val="en-GB"/>
        </w:rPr>
        <w:t xml:space="preserve"> [</w:t>
      </w:r>
      <w:proofErr w:type="spellStart"/>
      <w:r w:rsidR="0048570E" w:rsidRPr="00BF671A">
        <w:rPr>
          <w:lang w:val="en-GB"/>
        </w:rPr>
        <w:t>Uradni</w:t>
      </w:r>
      <w:proofErr w:type="spellEnd"/>
      <w:r w:rsidR="0048570E" w:rsidRPr="00BF671A">
        <w:rPr>
          <w:lang w:val="en-GB"/>
        </w:rPr>
        <w:t xml:space="preserve"> list RS]</w:t>
      </w:r>
      <w:r w:rsidRPr="00BF671A">
        <w:rPr>
          <w:lang w:val="en-GB"/>
        </w:rPr>
        <w:t>, No.</w:t>
      </w:r>
      <w:r w:rsidR="00D46346" w:rsidRPr="00BF671A">
        <w:rPr>
          <w:lang w:val="en-GB"/>
        </w:rPr>
        <w:t xml:space="preserve"> </w:t>
      </w:r>
      <w:r w:rsidRPr="00BF671A">
        <w:rPr>
          <w:lang w:val="en-GB"/>
        </w:rPr>
        <w:t>54/21</w:t>
      </w:r>
      <w:r w:rsidR="007B649E" w:rsidRPr="00BF671A">
        <w:rPr>
          <w:lang w:val="en-GB"/>
        </w:rPr>
        <w:t>)</w:t>
      </w:r>
      <w:r w:rsidRPr="00BF671A">
        <w:rPr>
          <w:lang w:val="en-GB"/>
        </w:rPr>
        <w:t xml:space="preserve">, which entered into force on </w:t>
      </w:r>
      <w:r w:rsidR="00556935" w:rsidRPr="00BF671A">
        <w:rPr>
          <w:lang w:val="en-GB"/>
        </w:rPr>
        <w:t xml:space="preserve">April </w:t>
      </w:r>
      <w:r w:rsidRPr="00BF671A">
        <w:rPr>
          <w:lang w:val="en-GB"/>
        </w:rPr>
        <w:t>4</w:t>
      </w:r>
      <w:r w:rsidR="003E793D" w:rsidRPr="00BF671A">
        <w:rPr>
          <w:lang w:val="en-GB"/>
        </w:rPr>
        <w:t>, 2022</w:t>
      </w:r>
      <w:r w:rsidR="00B30D92" w:rsidRPr="00BF671A">
        <w:rPr>
          <w:lang w:val="en-GB"/>
        </w:rPr>
        <w:t>,</w:t>
      </w:r>
      <w:r w:rsidR="007301FB" w:rsidRPr="00BF671A">
        <w:rPr>
          <w:lang w:val="en-GB"/>
        </w:rPr>
        <w:t xml:space="preserve"> </w:t>
      </w:r>
      <w:r w:rsidRPr="00BF671A">
        <w:rPr>
          <w:lang w:val="en-GB"/>
        </w:rPr>
        <w:t>and replac</w:t>
      </w:r>
      <w:r w:rsidR="002D572C" w:rsidRPr="00BF671A">
        <w:rPr>
          <w:lang w:val="en-GB"/>
        </w:rPr>
        <w:t>ed</w:t>
      </w:r>
      <w:r w:rsidRPr="00BF671A">
        <w:rPr>
          <w:lang w:val="en-GB"/>
        </w:rPr>
        <w:t xml:space="preserve"> the 2006 Real Estate Records Act </w:t>
      </w:r>
      <w:r w:rsidR="003E0E3D" w:rsidRPr="00BF671A">
        <w:rPr>
          <w:lang w:val="en-GB"/>
        </w:rPr>
        <w:t>–</w:t>
      </w:r>
      <w:r w:rsidRPr="00BF671A">
        <w:rPr>
          <w:lang w:val="en-GB"/>
        </w:rPr>
        <w:t xml:space="preserve"> ZEN. Based on ZKN, draft by-laws have </w:t>
      </w:r>
      <w:r w:rsidR="00BD62D1" w:rsidRPr="00BF671A">
        <w:rPr>
          <w:lang w:val="en-GB"/>
        </w:rPr>
        <w:t>been</w:t>
      </w:r>
      <w:r w:rsidRPr="00BF671A">
        <w:rPr>
          <w:lang w:val="en-GB"/>
        </w:rPr>
        <w:t xml:space="preserve"> </w:t>
      </w:r>
      <w:r w:rsidR="00D263A6" w:rsidRPr="00BF671A">
        <w:rPr>
          <w:lang w:val="en-GB"/>
        </w:rPr>
        <w:t>prepared</w:t>
      </w:r>
      <w:r w:rsidRPr="00BF671A">
        <w:rPr>
          <w:lang w:val="en-GB"/>
        </w:rPr>
        <w:t xml:space="preserve"> and, following inter-ministerial coordination, most of them have been adopted. </w:t>
      </w:r>
      <w:r w:rsidR="00CB23D1" w:rsidRPr="00BF671A">
        <w:rPr>
          <w:lang w:val="en-GB"/>
        </w:rPr>
        <w:t xml:space="preserve">Among </w:t>
      </w:r>
      <w:r w:rsidR="00EB5A1A" w:rsidRPr="00BF671A">
        <w:rPr>
          <w:lang w:val="en-GB"/>
        </w:rPr>
        <w:t xml:space="preserve">others, the SMA carried out activities </w:t>
      </w:r>
      <w:r w:rsidRPr="00BF671A">
        <w:rPr>
          <w:lang w:val="en-GB"/>
        </w:rPr>
        <w:t>related to the implementation of the IT overhaul of real estate registers</w:t>
      </w:r>
      <w:r w:rsidR="00337FDC" w:rsidRPr="00BF671A">
        <w:rPr>
          <w:lang w:val="en-GB"/>
        </w:rPr>
        <w:t xml:space="preserve">: </w:t>
      </w:r>
      <w:r w:rsidRPr="00BF671A">
        <w:rPr>
          <w:lang w:val="en-GB"/>
        </w:rPr>
        <w:t xml:space="preserve">implementation of the planned activities of </w:t>
      </w:r>
      <w:proofErr w:type="spellStart"/>
      <w:r w:rsidRPr="00BF671A">
        <w:rPr>
          <w:lang w:val="en-GB"/>
        </w:rPr>
        <w:t>eProstor</w:t>
      </w:r>
      <w:proofErr w:type="spellEnd"/>
      <w:r w:rsidRPr="00BF671A">
        <w:rPr>
          <w:lang w:val="en-GB"/>
        </w:rPr>
        <w:t xml:space="preserve">, migration of data </w:t>
      </w:r>
      <w:r w:rsidR="00F1306F" w:rsidRPr="00BF671A">
        <w:rPr>
          <w:lang w:val="en-GB"/>
        </w:rPr>
        <w:t>in</w:t>
      </w:r>
      <w:r w:rsidRPr="00BF671A">
        <w:rPr>
          <w:lang w:val="en-GB"/>
        </w:rPr>
        <w:t xml:space="preserve">to the new information system, </w:t>
      </w:r>
      <w:r w:rsidR="00A42658" w:rsidRPr="00BF671A">
        <w:rPr>
          <w:lang w:val="en-GB"/>
        </w:rPr>
        <w:t>developing</w:t>
      </w:r>
      <w:r w:rsidRPr="00BF671A">
        <w:rPr>
          <w:lang w:val="en-GB"/>
        </w:rPr>
        <w:t xml:space="preserve"> and interconnecting the </w:t>
      </w:r>
      <w:r w:rsidR="005428E4" w:rsidRPr="00BF671A">
        <w:rPr>
          <w:lang w:val="en-GB"/>
        </w:rPr>
        <w:t xml:space="preserve">IT </w:t>
      </w:r>
      <w:r w:rsidR="002C17DE" w:rsidRPr="00BF671A">
        <w:rPr>
          <w:lang w:val="en-GB"/>
        </w:rPr>
        <w:t xml:space="preserve">application </w:t>
      </w:r>
      <w:r w:rsidR="00DC0197" w:rsidRPr="00BF671A">
        <w:rPr>
          <w:lang w:val="en-GB"/>
        </w:rPr>
        <w:t>solutions</w:t>
      </w:r>
      <w:r w:rsidR="005428E4" w:rsidRPr="00BF671A">
        <w:rPr>
          <w:lang w:val="en-GB"/>
        </w:rPr>
        <w:t xml:space="preserve"> IR </w:t>
      </w:r>
      <w:proofErr w:type="spellStart"/>
      <w:r w:rsidR="005428E4" w:rsidRPr="00BF671A">
        <w:rPr>
          <w:lang w:val="en-GB"/>
        </w:rPr>
        <w:t>Kataster</w:t>
      </w:r>
      <w:proofErr w:type="spellEnd"/>
      <w:r w:rsidR="005428E4" w:rsidRPr="00BF671A">
        <w:rPr>
          <w:lang w:val="en-GB"/>
        </w:rPr>
        <w:t xml:space="preserve"> and IR </w:t>
      </w:r>
      <w:proofErr w:type="spellStart"/>
      <w:r w:rsidR="005428E4" w:rsidRPr="00BF671A">
        <w:rPr>
          <w:lang w:val="en-GB"/>
        </w:rPr>
        <w:t>Delovodnik</w:t>
      </w:r>
      <w:proofErr w:type="spellEnd"/>
      <w:r w:rsidRPr="00BF671A">
        <w:rPr>
          <w:lang w:val="en-GB"/>
        </w:rPr>
        <w:t xml:space="preserve">, pilot vectorisation of existing floor plans for 574 buildings, development of an IT solution for the management and maintenance of the data of the </w:t>
      </w:r>
      <w:r w:rsidR="00BD62D1" w:rsidRPr="00BF671A">
        <w:rPr>
          <w:lang w:val="en-GB"/>
        </w:rPr>
        <w:t>Consolidated Cadastre of Public Infrastructure</w:t>
      </w:r>
      <w:r w:rsidRPr="00BF671A">
        <w:rPr>
          <w:lang w:val="en-GB"/>
        </w:rPr>
        <w:t>.</w:t>
      </w:r>
    </w:p>
    <w:p w14:paraId="2CF7324C" w14:textId="77777777" w:rsidR="00BA11FA" w:rsidRPr="00BF671A" w:rsidRDefault="00BA11FA" w:rsidP="000106C7">
      <w:pPr>
        <w:rPr>
          <w:color w:val="A6A6A6" w:themeColor="background1" w:themeShade="A6"/>
          <w:lang w:val="en-GB"/>
        </w:rPr>
      </w:pPr>
    </w:p>
    <w:p w14:paraId="561BD50B" w14:textId="032372F9" w:rsidR="00EC3B16" w:rsidRPr="00BF671A" w:rsidRDefault="00EC3B16" w:rsidP="009C5164">
      <w:pPr>
        <w:rPr>
          <w:lang w:val="en-GB"/>
        </w:rPr>
      </w:pPr>
      <w:r w:rsidRPr="00BF671A">
        <w:rPr>
          <w:lang w:val="en-GB"/>
        </w:rPr>
        <w:t xml:space="preserve">In the </w:t>
      </w:r>
      <w:r w:rsidR="004A685F" w:rsidRPr="00BF671A">
        <w:rPr>
          <w:lang w:val="en-GB"/>
        </w:rPr>
        <w:t>field</w:t>
      </w:r>
      <w:r w:rsidRPr="00BF671A">
        <w:rPr>
          <w:lang w:val="en-GB"/>
        </w:rPr>
        <w:t xml:space="preserve"> of real estate registration, the Real Estate Office and the </w:t>
      </w:r>
      <w:r w:rsidR="004A685F" w:rsidRPr="00BF671A">
        <w:rPr>
          <w:lang w:val="en-GB"/>
        </w:rPr>
        <w:t>Regional SMA Offices have</w:t>
      </w:r>
      <w:r w:rsidRPr="00BF671A">
        <w:rPr>
          <w:lang w:val="en-GB"/>
        </w:rPr>
        <w:t xml:space="preserve"> carried out regular procedures for </w:t>
      </w:r>
      <w:r w:rsidR="004A685F" w:rsidRPr="00BF671A">
        <w:rPr>
          <w:lang w:val="en-GB"/>
        </w:rPr>
        <w:t>managing</w:t>
      </w:r>
      <w:r w:rsidRPr="00BF671A">
        <w:rPr>
          <w:lang w:val="en-GB"/>
        </w:rPr>
        <w:t xml:space="preserve"> and </w:t>
      </w:r>
      <w:r w:rsidR="004A685F" w:rsidRPr="00BF671A">
        <w:rPr>
          <w:lang w:val="en-GB"/>
        </w:rPr>
        <w:t>maintaining data in</w:t>
      </w:r>
      <w:r w:rsidRPr="00BF671A">
        <w:rPr>
          <w:lang w:val="en-GB"/>
        </w:rPr>
        <w:t xml:space="preserve"> real estate </w:t>
      </w:r>
      <w:r w:rsidR="00CC0206" w:rsidRPr="00BF671A">
        <w:rPr>
          <w:lang w:val="en-GB"/>
        </w:rPr>
        <w:t>registers</w:t>
      </w:r>
      <w:r w:rsidR="004A685F" w:rsidRPr="00BF671A">
        <w:rPr>
          <w:lang w:val="en-GB"/>
        </w:rPr>
        <w:t xml:space="preserve"> along with</w:t>
      </w:r>
      <w:r w:rsidRPr="00BF671A">
        <w:rPr>
          <w:lang w:val="en-GB"/>
        </w:rPr>
        <w:t xml:space="preserve"> activities to improve </w:t>
      </w:r>
      <w:r w:rsidR="004A685F" w:rsidRPr="00BF671A">
        <w:rPr>
          <w:lang w:val="en-GB"/>
        </w:rPr>
        <w:t>data</w:t>
      </w:r>
      <w:r w:rsidRPr="00BF671A">
        <w:rPr>
          <w:lang w:val="en-GB"/>
        </w:rPr>
        <w:t xml:space="preserve"> quality</w:t>
      </w:r>
      <w:r w:rsidR="004A685F" w:rsidRPr="00BF671A">
        <w:rPr>
          <w:lang w:val="en-GB"/>
        </w:rPr>
        <w:t>.</w:t>
      </w:r>
    </w:p>
    <w:p w14:paraId="46AA9E5C" w14:textId="67607FA1" w:rsidR="000106C7" w:rsidRPr="00BF671A" w:rsidRDefault="000106C7" w:rsidP="009C5164">
      <w:pPr>
        <w:rPr>
          <w:color w:val="A6A6A6" w:themeColor="background1" w:themeShade="A6"/>
          <w:lang w:val="en-GB"/>
        </w:rPr>
      </w:pPr>
    </w:p>
    <w:p w14:paraId="59F350CF" w14:textId="760BE897" w:rsidR="00EC3B16" w:rsidRPr="00BF671A" w:rsidRDefault="000E3193" w:rsidP="009C5164">
      <w:pPr>
        <w:rPr>
          <w:lang w:val="en-GB"/>
        </w:rPr>
      </w:pPr>
      <w:r w:rsidRPr="00BF671A">
        <w:rPr>
          <w:lang w:val="en-GB"/>
        </w:rPr>
        <w:t>Some minor but necessary software upgrades</w:t>
      </w:r>
      <w:r w:rsidR="00EC3B16" w:rsidRPr="00BF671A">
        <w:rPr>
          <w:lang w:val="en-GB"/>
        </w:rPr>
        <w:t xml:space="preserve"> for the management and maintenance of </w:t>
      </w:r>
      <w:r w:rsidRPr="00BF671A">
        <w:rPr>
          <w:lang w:val="en-GB"/>
        </w:rPr>
        <w:t>real estate</w:t>
      </w:r>
      <w:r w:rsidR="00EC3B16" w:rsidRPr="00BF671A">
        <w:rPr>
          <w:lang w:val="en-GB"/>
        </w:rPr>
        <w:t xml:space="preserve"> records </w:t>
      </w:r>
      <w:r w:rsidRPr="00BF671A">
        <w:rPr>
          <w:lang w:val="en-GB"/>
        </w:rPr>
        <w:t>were</w:t>
      </w:r>
      <w:r w:rsidR="00EC3B16" w:rsidRPr="00BF671A">
        <w:rPr>
          <w:lang w:val="en-GB"/>
        </w:rPr>
        <w:t xml:space="preserve"> implemented</w:t>
      </w:r>
      <w:r w:rsidRPr="00BF671A">
        <w:rPr>
          <w:lang w:val="en-GB"/>
        </w:rPr>
        <w:t>.</w:t>
      </w:r>
    </w:p>
    <w:p w14:paraId="4FDB94FA" w14:textId="77777777" w:rsidR="000E3193" w:rsidRPr="00BF671A" w:rsidRDefault="000E3193" w:rsidP="009C5164">
      <w:pPr>
        <w:rPr>
          <w:color w:val="A6A6A6" w:themeColor="background1" w:themeShade="A6"/>
          <w:lang w:val="en-GB"/>
        </w:rPr>
      </w:pPr>
    </w:p>
    <w:p w14:paraId="00270FD9" w14:textId="534CBD29" w:rsidR="00EC3B16" w:rsidRPr="00BF671A" w:rsidRDefault="00A637D1" w:rsidP="009C5164">
      <w:pPr>
        <w:rPr>
          <w:lang w:val="en-GB"/>
        </w:rPr>
      </w:pPr>
      <w:r w:rsidRPr="00BF671A">
        <w:rPr>
          <w:lang w:val="en-GB"/>
        </w:rPr>
        <w:t xml:space="preserve">With providing </w:t>
      </w:r>
      <w:r w:rsidR="00803661" w:rsidRPr="00BF671A">
        <w:rPr>
          <w:lang w:val="en-GB"/>
        </w:rPr>
        <w:t xml:space="preserve">general </w:t>
      </w:r>
      <w:r w:rsidR="002F244E" w:rsidRPr="00BF671A">
        <w:rPr>
          <w:lang w:val="en-GB"/>
        </w:rPr>
        <w:t>ICT</w:t>
      </w:r>
      <w:r w:rsidR="00803661" w:rsidRPr="00BF671A">
        <w:rPr>
          <w:lang w:val="en-GB"/>
        </w:rPr>
        <w:t xml:space="preserve"> and </w:t>
      </w:r>
      <w:r w:rsidR="00EC3B16" w:rsidRPr="00BF671A">
        <w:rPr>
          <w:lang w:val="en-GB"/>
        </w:rPr>
        <w:t>geodetic infrastructure</w:t>
      </w:r>
      <w:r w:rsidR="00803661" w:rsidRPr="00BF671A">
        <w:rPr>
          <w:lang w:val="en-GB"/>
        </w:rPr>
        <w:t>,</w:t>
      </w:r>
      <w:r w:rsidR="00EC3B16" w:rsidRPr="00BF671A">
        <w:rPr>
          <w:lang w:val="en-GB"/>
        </w:rPr>
        <w:t xml:space="preserve"> upgrades were made to the existing software solutions </w:t>
      </w:r>
      <w:proofErr w:type="spellStart"/>
      <w:r w:rsidR="00EC3B16" w:rsidRPr="00BF671A">
        <w:rPr>
          <w:lang w:val="en-GB"/>
        </w:rPr>
        <w:t>Gekat</w:t>
      </w:r>
      <w:proofErr w:type="spellEnd"/>
      <w:r w:rsidR="00EC3B16" w:rsidRPr="00BF671A">
        <w:rPr>
          <w:lang w:val="en-GB"/>
        </w:rPr>
        <w:t xml:space="preserve">-GEOS, </w:t>
      </w:r>
      <w:proofErr w:type="spellStart"/>
      <w:r w:rsidR="00EC3B16" w:rsidRPr="00BF671A">
        <w:rPr>
          <w:lang w:val="en-GB"/>
        </w:rPr>
        <w:t>Geopro</w:t>
      </w:r>
      <w:proofErr w:type="spellEnd"/>
      <w:r w:rsidR="00EC3B16" w:rsidRPr="00BF671A">
        <w:rPr>
          <w:lang w:val="en-GB"/>
        </w:rPr>
        <w:t xml:space="preserve">, </w:t>
      </w:r>
      <w:proofErr w:type="spellStart"/>
      <w:r w:rsidR="00EC3B16" w:rsidRPr="00BF671A">
        <w:rPr>
          <w:lang w:val="en-GB"/>
        </w:rPr>
        <w:t>GEOVector</w:t>
      </w:r>
      <w:proofErr w:type="spellEnd"/>
      <w:r w:rsidR="00EC3B16" w:rsidRPr="00BF671A">
        <w:rPr>
          <w:lang w:val="en-GB"/>
        </w:rPr>
        <w:t xml:space="preserve">, </w:t>
      </w:r>
      <w:r w:rsidR="000D1A51" w:rsidRPr="00BF671A">
        <w:rPr>
          <w:lang w:val="en-GB"/>
        </w:rPr>
        <w:t xml:space="preserve">and </w:t>
      </w:r>
      <w:proofErr w:type="spellStart"/>
      <w:r w:rsidR="00EC3B16" w:rsidRPr="00BF671A">
        <w:rPr>
          <w:lang w:val="en-GB"/>
        </w:rPr>
        <w:t>SYSGeoPro</w:t>
      </w:r>
      <w:proofErr w:type="spellEnd"/>
      <w:r w:rsidR="00EC3B16" w:rsidRPr="00BF671A">
        <w:rPr>
          <w:lang w:val="en-GB"/>
        </w:rPr>
        <w:t xml:space="preserve">, which enable </w:t>
      </w:r>
      <w:r w:rsidR="00441B29">
        <w:rPr>
          <w:lang w:val="en-GB"/>
        </w:rPr>
        <w:t xml:space="preserve">the </w:t>
      </w:r>
      <w:r w:rsidR="00EC3B16" w:rsidRPr="00BF671A">
        <w:rPr>
          <w:lang w:val="en-GB"/>
        </w:rPr>
        <w:t xml:space="preserve">import and export of data in new exchange formats, topological and contextual data checks, </w:t>
      </w:r>
      <w:r w:rsidR="005662C0" w:rsidRPr="00BF671A">
        <w:rPr>
          <w:lang w:val="en-GB"/>
        </w:rPr>
        <w:t>data transformation</w:t>
      </w:r>
      <w:r w:rsidR="00EC3B16" w:rsidRPr="00BF671A">
        <w:rPr>
          <w:lang w:val="en-GB"/>
        </w:rPr>
        <w:t xml:space="preserve">, review and processing of data for </w:t>
      </w:r>
      <w:r w:rsidR="00123142" w:rsidRPr="00BF671A">
        <w:rPr>
          <w:lang w:val="en-GB"/>
        </w:rPr>
        <w:t>improving</w:t>
      </w:r>
      <w:r w:rsidR="00A43D5B" w:rsidRPr="00BF671A">
        <w:rPr>
          <w:lang w:val="en-GB"/>
        </w:rPr>
        <w:t xml:space="preserve"> </w:t>
      </w:r>
      <w:r w:rsidR="00ED5E7F" w:rsidRPr="00BF671A">
        <w:rPr>
          <w:lang w:val="en-GB"/>
        </w:rPr>
        <w:t xml:space="preserve">positional accuracy of </w:t>
      </w:r>
      <w:r w:rsidR="0076421E" w:rsidRPr="00BF671A">
        <w:rPr>
          <w:lang w:val="en-GB"/>
        </w:rPr>
        <w:t>data</w:t>
      </w:r>
      <w:r w:rsidR="00EC3B16" w:rsidRPr="00BF671A">
        <w:rPr>
          <w:lang w:val="en-GB"/>
        </w:rPr>
        <w:t xml:space="preserve"> and support for </w:t>
      </w:r>
      <w:r w:rsidR="006D1759" w:rsidRPr="00BF671A">
        <w:rPr>
          <w:lang w:val="en-GB"/>
        </w:rPr>
        <w:t>additional</w:t>
      </w:r>
      <w:r w:rsidR="00EC3B16" w:rsidRPr="00BF671A">
        <w:rPr>
          <w:lang w:val="en-GB"/>
        </w:rPr>
        <w:t xml:space="preserve"> processing of </w:t>
      </w:r>
      <w:r w:rsidR="00510B99" w:rsidRPr="00BF671A">
        <w:rPr>
          <w:lang w:val="en-GB"/>
        </w:rPr>
        <w:t>expert elaborates due to</w:t>
      </w:r>
      <w:r w:rsidR="00EC3B16" w:rsidRPr="00BF671A">
        <w:rPr>
          <w:lang w:val="en-GB"/>
        </w:rPr>
        <w:t xml:space="preserve"> the transition of </w:t>
      </w:r>
      <w:r w:rsidR="002658CB" w:rsidRPr="00BF671A">
        <w:rPr>
          <w:lang w:val="en-GB"/>
        </w:rPr>
        <w:t xml:space="preserve">real estate </w:t>
      </w:r>
      <w:r w:rsidR="00897D89" w:rsidRPr="00BF671A">
        <w:rPr>
          <w:lang w:val="en-GB"/>
        </w:rPr>
        <w:t>records</w:t>
      </w:r>
      <w:r w:rsidR="002658CB" w:rsidRPr="00BF671A">
        <w:rPr>
          <w:lang w:val="en-GB"/>
        </w:rPr>
        <w:t xml:space="preserve"> management in</w:t>
      </w:r>
      <w:r w:rsidR="00EC3B16" w:rsidRPr="00BF671A">
        <w:rPr>
          <w:lang w:val="en-GB"/>
        </w:rPr>
        <w:t>to the new information system in 2022.</w:t>
      </w:r>
    </w:p>
    <w:p w14:paraId="39F45F25" w14:textId="77777777" w:rsidR="000106C7" w:rsidRPr="00BF671A" w:rsidRDefault="000106C7" w:rsidP="009C5164">
      <w:pPr>
        <w:rPr>
          <w:lang w:val="en-GB"/>
        </w:rPr>
      </w:pPr>
    </w:p>
    <w:p w14:paraId="0AEBE72A" w14:textId="4052B69A" w:rsidR="003B4CCA" w:rsidRPr="00BF671A" w:rsidRDefault="003B4CCA" w:rsidP="00CF387E">
      <w:pPr>
        <w:rPr>
          <w:lang w:val="en-GB"/>
        </w:rPr>
      </w:pPr>
      <w:r w:rsidRPr="00BF671A">
        <w:rPr>
          <w:lang w:val="en-GB"/>
        </w:rPr>
        <w:t xml:space="preserve">In the area of data improvement of </w:t>
      </w:r>
      <w:r w:rsidR="009D4FD1" w:rsidRPr="00BF671A">
        <w:rPr>
          <w:lang w:val="en-GB"/>
        </w:rPr>
        <w:t xml:space="preserve">real estate </w:t>
      </w:r>
      <w:r w:rsidRPr="00BF671A">
        <w:rPr>
          <w:lang w:val="en-GB"/>
        </w:rPr>
        <w:t xml:space="preserve">records, </w:t>
      </w:r>
      <w:r w:rsidR="003A7DC8" w:rsidRPr="00BF671A">
        <w:rPr>
          <w:lang w:val="en-GB"/>
        </w:rPr>
        <w:t xml:space="preserve">reviews and controls </w:t>
      </w:r>
      <w:r w:rsidR="00F66211" w:rsidRPr="00BF671A">
        <w:rPr>
          <w:lang w:val="en-GB"/>
        </w:rPr>
        <w:t>of recorder data were carried out</w:t>
      </w:r>
      <w:r w:rsidRPr="00BF671A">
        <w:rPr>
          <w:lang w:val="en-GB"/>
        </w:rPr>
        <w:t>. Checks and reconciliations were carried out on buildings and parts of buildings, for a total of more than 68,000 different</w:t>
      </w:r>
      <w:r w:rsidR="00743089" w:rsidRPr="00BF671A">
        <w:rPr>
          <w:lang w:val="en-GB"/>
        </w:rPr>
        <w:t xml:space="preserve"> attribute values</w:t>
      </w:r>
      <w:r w:rsidRPr="00BF671A">
        <w:rPr>
          <w:lang w:val="en-GB"/>
        </w:rPr>
        <w:t xml:space="preserve"> - actual use, </w:t>
      </w:r>
      <w:r w:rsidR="00263D74" w:rsidRPr="00BF671A">
        <w:rPr>
          <w:lang w:val="en-GB"/>
        </w:rPr>
        <w:t xml:space="preserve">surface </w:t>
      </w:r>
      <w:r w:rsidRPr="00BF671A">
        <w:rPr>
          <w:lang w:val="en-GB"/>
        </w:rPr>
        <w:t xml:space="preserve">areas, year of construction </w:t>
      </w:r>
      <w:r w:rsidRPr="00BF671A">
        <w:rPr>
          <w:lang w:val="en-GB"/>
        </w:rPr>
        <w:lastRenderedPageBreak/>
        <w:t xml:space="preserve">and renovation, floor numbers, etc. </w:t>
      </w:r>
      <w:r w:rsidR="00E47DC9" w:rsidRPr="00BF671A">
        <w:rPr>
          <w:lang w:val="en-GB"/>
        </w:rPr>
        <w:t>In a p</w:t>
      </w:r>
      <w:r w:rsidR="001612A6" w:rsidRPr="00BF671A">
        <w:rPr>
          <w:lang w:val="en-GB"/>
        </w:rPr>
        <w:t>art</w:t>
      </w:r>
      <w:r w:rsidRPr="00BF671A">
        <w:rPr>
          <w:lang w:val="en-GB"/>
        </w:rPr>
        <w:t xml:space="preserve"> of the cadastral municipality 1603</w:t>
      </w:r>
      <w:r w:rsidR="00576E50" w:rsidRPr="00BF671A">
        <w:rPr>
          <w:lang w:val="en-GB"/>
        </w:rPr>
        <w:t xml:space="preserve"> -</w:t>
      </w:r>
      <w:r w:rsidRPr="00BF671A">
        <w:rPr>
          <w:lang w:val="en-GB"/>
        </w:rPr>
        <w:t xml:space="preserve"> Dol, the first phase of </w:t>
      </w:r>
      <w:r w:rsidR="00D8408E" w:rsidRPr="00BF671A">
        <w:rPr>
          <w:lang w:val="en-GB"/>
        </w:rPr>
        <w:t xml:space="preserve">land cadastre </w:t>
      </w:r>
      <w:r w:rsidRPr="00BF671A">
        <w:rPr>
          <w:lang w:val="en-GB"/>
        </w:rPr>
        <w:t xml:space="preserve">adjustment was carried </w:t>
      </w:r>
      <w:r w:rsidR="003B599C" w:rsidRPr="00BF671A">
        <w:rPr>
          <w:lang w:val="en-GB"/>
        </w:rPr>
        <w:t xml:space="preserve">in an area, where land ownership </w:t>
      </w:r>
      <w:r w:rsidR="009C5955" w:rsidRPr="00BF671A">
        <w:rPr>
          <w:lang w:val="en-GB"/>
        </w:rPr>
        <w:t xml:space="preserve">location and </w:t>
      </w:r>
      <w:r w:rsidR="00354FD0">
        <w:rPr>
          <w:lang w:val="en-GB"/>
        </w:rPr>
        <w:t>extent</w:t>
      </w:r>
      <w:r w:rsidR="009C5955" w:rsidRPr="00BF671A">
        <w:rPr>
          <w:lang w:val="en-GB"/>
        </w:rPr>
        <w:t xml:space="preserve"> </w:t>
      </w:r>
      <w:proofErr w:type="gramStart"/>
      <w:r w:rsidR="00503078" w:rsidRPr="00BF671A">
        <w:rPr>
          <w:lang w:val="en-GB"/>
        </w:rPr>
        <w:t>is</w:t>
      </w:r>
      <w:proofErr w:type="gramEnd"/>
      <w:r w:rsidR="00503078" w:rsidRPr="00BF671A">
        <w:rPr>
          <w:lang w:val="en-GB"/>
        </w:rPr>
        <w:t xml:space="preserve"> </w:t>
      </w:r>
      <w:r w:rsidR="009C5955" w:rsidRPr="00BF671A">
        <w:rPr>
          <w:lang w:val="en-GB"/>
        </w:rPr>
        <w:t xml:space="preserve">recorded </w:t>
      </w:r>
      <w:r w:rsidRPr="00BF671A">
        <w:rPr>
          <w:lang w:val="en-GB"/>
        </w:rPr>
        <w:t xml:space="preserve">different </w:t>
      </w:r>
      <w:r w:rsidR="00316CAB" w:rsidRPr="00BF671A">
        <w:rPr>
          <w:lang w:val="en-GB"/>
        </w:rPr>
        <w:t xml:space="preserve">that </w:t>
      </w:r>
      <w:r w:rsidR="00354FD0">
        <w:rPr>
          <w:lang w:val="en-GB"/>
        </w:rPr>
        <w:t>landowners are using it</w:t>
      </w:r>
      <w:r w:rsidRPr="00BF671A">
        <w:rPr>
          <w:lang w:val="en-GB"/>
        </w:rPr>
        <w:t xml:space="preserve">. For about 1/3 of the country, automatic classification of unregistered buildings has been carried out. The boundaries </w:t>
      </w:r>
      <w:r w:rsidR="00CF07DA" w:rsidRPr="00BF671A">
        <w:rPr>
          <w:lang w:val="en-GB"/>
        </w:rPr>
        <w:t xml:space="preserve">of municipalities </w:t>
      </w:r>
      <w:r w:rsidR="00E74B06" w:rsidRPr="00BF671A">
        <w:rPr>
          <w:lang w:val="en-GB"/>
        </w:rPr>
        <w:t>recorded in</w:t>
      </w:r>
      <w:r w:rsidRPr="00BF671A">
        <w:rPr>
          <w:lang w:val="en-GB"/>
        </w:rPr>
        <w:t xml:space="preserve"> the Spatial Unit Register were aligned with </w:t>
      </w:r>
      <w:r w:rsidR="003E74B4" w:rsidRPr="00BF671A">
        <w:rPr>
          <w:lang w:val="en-GB"/>
        </w:rPr>
        <w:t xml:space="preserve">land </w:t>
      </w:r>
      <w:r w:rsidRPr="00BF671A">
        <w:rPr>
          <w:lang w:val="en-GB"/>
        </w:rPr>
        <w:t xml:space="preserve">parcel boundaries from the Land Cadastre. In cooperation with the Faculty of Civil </w:t>
      </w:r>
      <w:r w:rsidR="0049753D" w:rsidRPr="00BF671A">
        <w:rPr>
          <w:lang w:val="en-GB"/>
        </w:rPr>
        <w:t xml:space="preserve">and Geodetic </w:t>
      </w:r>
      <w:r w:rsidRPr="00BF671A">
        <w:rPr>
          <w:lang w:val="en-GB"/>
        </w:rPr>
        <w:t>Engineering, a research task under the Targeted Research Programme 2019</w:t>
      </w:r>
      <w:r w:rsidR="0096529A" w:rsidRPr="00BF671A">
        <w:rPr>
          <w:lang w:val="en-GB"/>
        </w:rPr>
        <w:t xml:space="preserve"> (CRP)</w:t>
      </w:r>
      <w:r w:rsidRPr="00BF671A">
        <w:rPr>
          <w:lang w:val="en-GB"/>
        </w:rPr>
        <w:t xml:space="preserve"> was completed. Procedures for the migration of additional data (</w:t>
      </w:r>
      <w:r w:rsidR="005C3CAC" w:rsidRPr="00BF671A">
        <w:rPr>
          <w:lang w:val="en-GB"/>
        </w:rPr>
        <w:t>archival</w:t>
      </w:r>
      <w:r w:rsidRPr="00BF671A">
        <w:rPr>
          <w:lang w:val="en-GB"/>
        </w:rPr>
        <w:t xml:space="preserve"> data of land </w:t>
      </w:r>
      <w:r w:rsidR="005C3CAC" w:rsidRPr="00BF671A">
        <w:rPr>
          <w:lang w:val="en-GB"/>
        </w:rPr>
        <w:t>cadastre</w:t>
      </w:r>
      <w:r w:rsidRPr="00BF671A">
        <w:rPr>
          <w:lang w:val="en-GB"/>
        </w:rPr>
        <w:t xml:space="preserve"> points) into the new </w:t>
      </w:r>
      <w:r w:rsidR="005C3CAC" w:rsidRPr="00BF671A">
        <w:rPr>
          <w:lang w:val="en-GB"/>
        </w:rPr>
        <w:t>c</w:t>
      </w:r>
      <w:r w:rsidRPr="00BF671A">
        <w:rPr>
          <w:lang w:val="en-GB"/>
        </w:rPr>
        <w:t xml:space="preserve">adastre information system were developed. Extensive measurements (230 sample boreholes) and data review were carried out to improve the graphical layer of </w:t>
      </w:r>
      <w:r w:rsidR="009A1EE4" w:rsidRPr="00BF671A">
        <w:rPr>
          <w:lang w:val="en-GB"/>
        </w:rPr>
        <w:t>land</w:t>
      </w:r>
      <w:r w:rsidRPr="00BF671A">
        <w:rPr>
          <w:lang w:val="en-GB"/>
        </w:rPr>
        <w:t xml:space="preserve"> rating.</w:t>
      </w:r>
    </w:p>
    <w:p w14:paraId="557A476B" w14:textId="77777777" w:rsidR="003B4CCA" w:rsidRPr="00BF671A" w:rsidRDefault="003B4CCA" w:rsidP="00CF387E">
      <w:pPr>
        <w:rPr>
          <w:lang w:val="en-GB"/>
        </w:rPr>
      </w:pPr>
    </w:p>
    <w:p w14:paraId="3A30FADD" w14:textId="0FB91352" w:rsidR="00A14850" w:rsidRPr="00BF671A" w:rsidRDefault="00A14850" w:rsidP="00CF387E">
      <w:pPr>
        <w:rPr>
          <w:rFonts w:cs="Open Sans"/>
          <w:szCs w:val="20"/>
          <w:lang w:val="en-GB"/>
        </w:rPr>
      </w:pPr>
      <w:r w:rsidRPr="00BF671A">
        <w:rPr>
          <w:rFonts w:cs="Open Sans"/>
          <w:szCs w:val="20"/>
          <w:lang w:val="en-GB"/>
        </w:rPr>
        <w:t xml:space="preserve">The day-to-day management and maintenance of the Consolidated Cadastre of Public Infrastructure was ensured, which included the registration of infrastructure facilities into the Consolidated Cadastre and registration of network connection points (OPT) - a total of </w:t>
      </w:r>
      <w:r w:rsidR="009909AC" w:rsidRPr="00BF671A">
        <w:rPr>
          <w:rFonts w:cs="Open Sans"/>
          <w:szCs w:val="20"/>
          <w:lang w:val="en-GB"/>
        </w:rPr>
        <w:t>1</w:t>
      </w:r>
      <w:r w:rsidR="00CF387E" w:rsidRPr="00BF671A">
        <w:rPr>
          <w:rFonts w:cs="Open Sans"/>
          <w:szCs w:val="20"/>
          <w:lang w:val="en-GB"/>
        </w:rPr>
        <w:t>,</w:t>
      </w:r>
      <w:r w:rsidR="009909AC" w:rsidRPr="00BF671A">
        <w:rPr>
          <w:rFonts w:cs="Open Sans"/>
          <w:szCs w:val="20"/>
          <w:lang w:val="en-GB"/>
        </w:rPr>
        <w:t>061</w:t>
      </w:r>
      <w:r w:rsidRPr="00BF671A">
        <w:rPr>
          <w:rFonts w:cs="Open Sans"/>
          <w:szCs w:val="20"/>
          <w:lang w:val="en-GB"/>
        </w:rPr>
        <w:t xml:space="preserve"> elaborates were submitted for registration of infrastructure facilities and </w:t>
      </w:r>
      <w:r w:rsidR="009909AC" w:rsidRPr="00BF671A">
        <w:rPr>
          <w:rFonts w:cs="Open Sans"/>
          <w:szCs w:val="20"/>
          <w:lang w:val="en-GB"/>
        </w:rPr>
        <w:t>108</w:t>
      </w:r>
      <w:r w:rsidRPr="00BF671A">
        <w:rPr>
          <w:rFonts w:cs="Open Sans"/>
          <w:szCs w:val="20"/>
          <w:lang w:val="en-GB"/>
        </w:rPr>
        <w:t xml:space="preserve"> elaborates for OPT registration.</w:t>
      </w:r>
    </w:p>
    <w:p w14:paraId="3885D2BC" w14:textId="77777777" w:rsidR="00CF387E" w:rsidRPr="00BF671A" w:rsidRDefault="00CF387E" w:rsidP="00CF387E">
      <w:pPr>
        <w:rPr>
          <w:rFonts w:cs="Open Sans"/>
          <w:color w:val="00B0F0"/>
          <w:szCs w:val="20"/>
          <w:lang w:val="en-GB"/>
        </w:rPr>
      </w:pPr>
    </w:p>
    <w:p w14:paraId="291232BB" w14:textId="77777777" w:rsidR="00A14850" w:rsidRPr="00BF671A" w:rsidRDefault="00A14850" w:rsidP="002F728A">
      <w:pPr>
        <w:rPr>
          <w:rFonts w:cs="Open Sans"/>
          <w:highlight w:val="yellow"/>
          <w:lang w:val="en-GB"/>
        </w:rPr>
      </w:pPr>
    </w:p>
    <w:p w14:paraId="47CAE1D0" w14:textId="346FDA3D" w:rsidR="00E775FA" w:rsidRPr="00BF671A" w:rsidRDefault="00E775FA" w:rsidP="00E775FA">
      <w:pPr>
        <w:rPr>
          <w:lang w:val="en-GB"/>
        </w:rPr>
      </w:pPr>
    </w:p>
    <w:p w14:paraId="131AEA43" w14:textId="77777777" w:rsidR="00E775FA" w:rsidRPr="00BF671A" w:rsidRDefault="00E775FA" w:rsidP="002F728A">
      <w:pPr>
        <w:pStyle w:val="BodyText"/>
        <w:spacing w:line="360" w:lineRule="auto"/>
        <w:rPr>
          <w:rFonts w:ascii="Open Sans" w:hAnsi="Open Sans" w:cs="Open Sans"/>
          <w:sz w:val="22"/>
          <w:szCs w:val="22"/>
          <w:lang w:val="en-GB"/>
        </w:rPr>
      </w:pPr>
    </w:p>
    <w:p w14:paraId="598931DF" w14:textId="1B2B3D47" w:rsidR="0019316B" w:rsidRPr="00BF671A" w:rsidRDefault="001D56A0" w:rsidP="0019316B">
      <w:pPr>
        <w:pStyle w:val="Heading2"/>
        <w:rPr>
          <w:rFonts w:cs="Open Sans"/>
          <w:lang w:val="en-GB"/>
        </w:rPr>
      </w:pPr>
      <w:r w:rsidRPr="00BF671A">
        <w:rPr>
          <w:rFonts w:cs="Open Sans"/>
          <w:lang w:val="en-GB"/>
        </w:rPr>
        <w:br w:type="column"/>
      </w:r>
      <w:bookmarkStart w:id="7" w:name="_Toc106789042"/>
      <w:r w:rsidR="00023635" w:rsidRPr="00BF671A">
        <w:rPr>
          <w:rFonts w:cs="Open Sans"/>
          <w:lang w:val="en-GB"/>
        </w:rPr>
        <w:lastRenderedPageBreak/>
        <w:t>GEODESY OFFICE</w:t>
      </w:r>
      <w:bookmarkEnd w:id="7"/>
    </w:p>
    <w:p w14:paraId="12BECE58" w14:textId="77777777" w:rsidR="00B0633D" w:rsidRPr="00BF671A" w:rsidRDefault="00B0633D" w:rsidP="000106C7">
      <w:pPr>
        <w:rPr>
          <w:color w:val="A6A6A6" w:themeColor="background1" w:themeShade="A6"/>
          <w:lang w:val="en-GB"/>
        </w:rPr>
      </w:pPr>
    </w:p>
    <w:p w14:paraId="42B3CE08" w14:textId="51754D65" w:rsidR="00501578" w:rsidRPr="00BF671A" w:rsidRDefault="00501578" w:rsidP="00CF387E">
      <w:pPr>
        <w:rPr>
          <w:lang w:val="en-GB"/>
        </w:rPr>
      </w:pPr>
      <w:r w:rsidRPr="00BF671A">
        <w:rPr>
          <w:lang w:val="en-GB"/>
        </w:rPr>
        <w:t xml:space="preserve">The Geodesy Office is responsible for the state geodetic reference system. The national spatial coordinate system is the basis for the placement of objects and phenomena in space. Spatial placement means determining or assigning coordinates to points that describe objects or phenomena in the </w:t>
      </w:r>
      <w:r w:rsidR="00F73121" w:rsidRPr="00BF671A">
        <w:rPr>
          <w:lang w:val="en-GB"/>
        </w:rPr>
        <w:t>state</w:t>
      </w:r>
      <w:r w:rsidRPr="00BF671A">
        <w:rPr>
          <w:lang w:val="en-GB"/>
        </w:rPr>
        <w:t xml:space="preserve"> coordinate system. The national spatial coordinate system is the official valid coordinate system in the country and is in line with the European Coordinate system. The national topographic reference system provides databases of topographic data on natural and constructed environment, geographical names, </w:t>
      </w:r>
      <w:r w:rsidR="00D11AFF" w:rsidRPr="00BF671A">
        <w:rPr>
          <w:lang w:val="en-GB"/>
        </w:rPr>
        <w:t xml:space="preserve">and </w:t>
      </w:r>
      <w:r w:rsidRPr="00BF671A">
        <w:rPr>
          <w:lang w:val="en-GB"/>
        </w:rPr>
        <w:t xml:space="preserve">national topographic and base maps. In accordance with ratified international treaties, it performs the tasks of keeping </w:t>
      </w:r>
      <w:r w:rsidR="00180B11" w:rsidRPr="00BF671A">
        <w:rPr>
          <w:lang w:val="en-GB"/>
        </w:rPr>
        <w:t xml:space="preserve">state birder </w:t>
      </w:r>
      <w:r w:rsidRPr="00BF671A">
        <w:rPr>
          <w:lang w:val="en-GB"/>
        </w:rPr>
        <w:t xml:space="preserve">records, marking, </w:t>
      </w:r>
      <w:proofErr w:type="gramStart"/>
      <w:r w:rsidRPr="00BF671A">
        <w:rPr>
          <w:lang w:val="en-GB"/>
        </w:rPr>
        <w:t>maintaining</w:t>
      </w:r>
      <w:proofErr w:type="gramEnd"/>
      <w:r w:rsidRPr="00BF671A">
        <w:rPr>
          <w:lang w:val="en-GB"/>
        </w:rPr>
        <w:t xml:space="preserve"> and restoring the </w:t>
      </w:r>
      <w:r w:rsidR="00180B11" w:rsidRPr="00BF671A">
        <w:rPr>
          <w:lang w:val="en-GB"/>
        </w:rPr>
        <w:t xml:space="preserve">state border </w:t>
      </w:r>
      <w:r w:rsidR="00742FA0" w:rsidRPr="00BF671A">
        <w:rPr>
          <w:lang w:val="en-GB"/>
        </w:rPr>
        <w:t>marking</w:t>
      </w:r>
      <w:r w:rsidR="00180B11" w:rsidRPr="00BF671A">
        <w:rPr>
          <w:lang w:val="en-GB"/>
        </w:rPr>
        <w:t>s</w:t>
      </w:r>
      <w:r w:rsidRPr="00BF671A">
        <w:rPr>
          <w:lang w:val="en-GB"/>
        </w:rPr>
        <w:t xml:space="preserve"> and participates in the work of such international commissions.</w:t>
      </w:r>
    </w:p>
    <w:p w14:paraId="4D3250CD" w14:textId="77777777" w:rsidR="000106C7" w:rsidRPr="00BF671A" w:rsidRDefault="000106C7" w:rsidP="000106C7">
      <w:pPr>
        <w:rPr>
          <w:color w:val="A6A6A6" w:themeColor="background1" w:themeShade="A6"/>
          <w:lang w:val="en-GB"/>
        </w:rPr>
      </w:pPr>
    </w:p>
    <w:p w14:paraId="5F34A900" w14:textId="5E4EA9F0" w:rsidR="0051723B" w:rsidRPr="00BF671A" w:rsidRDefault="0051723B" w:rsidP="00CF387E">
      <w:pPr>
        <w:rPr>
          <w:color w:val="0070C0"/>
          <w:lang w:val="en-GB"/>
        </w:rPr>
      </w:pPr>
      <w:r w:rsidRPr="00BF671A">
        <w:rPr>
          <w:lang w:val="en-GB"/>
        </w:rPr>
        <w:t xml:space="preserve">In the </w:t>
      </w:r>
      <w:r w:rsidR="00956FD1" w:rsidRPr="00BF671A">
        <w:rPr>
          <w:lang w:val="en-GB"/>
        </w:rPr>
        <w:t>field</w:t>
      </w:r>
      <w:r w:rsidRPr="00BF671A">
        <w:rPr>
          <w:lang w:val="en-GB"/>
        </w:rPr>
        <w:t xml:space="preserve"> of the </w:t>
      </w:r>
      <w:r w:rsidR="00911983" w:rsidRPr="00BF671A">
        <w:rPr>
          <w:lang w:val="en-GB"/>
        </w:rPr>
        <w:t>n</w:t>
      </w:r>
      <w:r w:rsidRPr="00BF671A">
        <w:rPr>
          <w:lang w:val="en-GB"/>
        </w:rPr>
        <w:t xml:space="preserve">ational </w:t>
      </w:r>
      <w:r w:rsidR="00911983" w:rsidRPr="00BF671A">
        <w:rPr>
          <w:lang w:val="en-GB"/>
        </w:rPr>
        <w:t>c</w:t>
      </w:r>
      <w:r w:rsidRPr="00BF671A">
        <w:rPr>
          <w:lang w:val="en-GB"/>
        </w:rPr>
        <w:t xml:space="preserve">oordinate </w:t>
      </w:r>
      <w:r w:rsidR="00911983" w:rsidRPr="00BF671A">
        <w:rPr>
          <w:lang w:val="en-GB"/>
        </w:rPr>
        <w:t>s</w:t>
      </w:r>
      <w:r w:rsidRPr="00BF671A">
        <w:rPr>
          <w:lang w:val="en-GB"/>
        </w:rPr>
        <w:t xml:space="preserve">ystem, the Geodesy Office </w:t>
      </w:r>
      <w:r w:rsidR="00911983" w:rsidRPr="00BF671A">
        <w:rPr>
          <w:lang w:val="en-GB"/>
        </w:rPr>
        <w:t>ensured</w:t>
      </w:r>
      <w:r w:rsidRPr="00BF671A">
        <w:rPr>
          <w:lang w:val="en-GB"/>
        </w:rPr>
        <w:t xml:space="preserve"> the operation of 16 permanent stations of the </w:t>
      </w:r>
      <w:r w:rsidR="00911983" w:rsidRPr="00BF671A">
        <w:rPr>
          <w:lang w:val="en-GB"/>
        </w:rPr>
        <w:t xml:space="preserve">GNSS </w:t>
      </w:r>
      <w:r w:rsidRPr="00BF671A">
        <w:rPr>
          <w:lang w:val="en-GB"/>
        </w:rPr>
        <w:t xml:space="preserve">network </w:t>
      </w:r>
      <w:r w:rsidR="00911983" w:rsidRPr="00BF671A">
        <w:rPr>
          <w:lang w:val="en-GB"/>
        </w:rPr>
        <w:t xml:space="preserve">SIGNAL </w:t>
      </w:r>
      <w:r w:rsidRPr="00BF671A">
        <w:rPr>
          <w:lang w:val="en-GB"/>
        </w:rPr>
        <w:t xml:space="preserve">and 5 permanent stations of the </w:t>
      </w:r>
      <w:r w:rsidR="00911983" w:rsidRPr="00BF671A">
        <w:rPr>
          <w:lang w:val="en-GB"/>
        </w:rPr>
        <w:t xml:space="preserve">GNSS network of the </w:t>
      </w:r>
      <w:r w:rsidRPr="00BF671A">
        <w:rPr>
          <w:lang w:val="en-GB"/>
        </w:rPr>
        <w:t xml:space="preserve">National Combined Zero Order Geodetic Network. It provided real-time data for satellite positioning via </w:t>
      </w:r>
      <w:r w:rsidR="004D0115" w:rsidRPr="00BF671A">
        <w:rPr>
          <w:lang w:val="en-GB"/>
        </w:rPr>
        <w:t>a</w:t>
      </w:r>
      <w:r w:rsidRPr="00BF671A">
        <w:rPr>
          <w:lang w:val="en-GB"/>
        </w:rPr>
        <w:t xml:space="preserve"> mobile </w:t>
      </w:r>
      <w:r w:rsidR="004D0115" w:rsidRPr="00BF671A">
        <w:rPr>
          <w:lang w:val="en-GB"/>
        </w:rPr>
        <w:t>network</w:t>
      </w:r>
      <w:r w:rsidR="00840DCF" w:rsidRPr="00BF671A">
        <w:rPr>
          <w:lang w:val="en-GB"/>
        </w:rPr>
        <w:t xml:space="preserve"> and for post-processing.</w:t>
      </w:r>
      <w:r w:rsidRPr="00BF671A">
        <w:rPr>
          <w:lang w:val="en-GB"/>
        </w:rPr>
        <w:t xml:space="preserve"> </w:t>
      </w:r>
      <w:r w:rsidRPr="00BF671A">
        <w:rPr>
          <w:rFonts w:cs="Open Sans"/>
          <w:szCs w:val="20"/>
          <w:lang w:val="en-GB"/>
        </w:rPr>
        <w:t xml:space="preserve">The purchase, </w:t>
      </w:r>
      <w:proofErr w:type="gramStart"/>
      <w:r w:rsidRPr="00BF671A">
        <w:rPr>
          <w:rFonts w:cs="Open Sans"/>
          <w:szCs w:val="20"/>
          <w:lang w:val="en-GB"/>
        </w:rPr>
        <w:t>upgrade</w:t>
      </w:r>
      <w:proofErr w:type="gramEnd"/>
      <w:r w:rsidRPr="00BF671A">
        <w:rPr>
          <w:rFonts w:cs="Open Sans"/>
          <w:szCs w:val="20"/>
          <w:lang w:val="en-GB"/>
        </w:rPr>
        <w:t xml:space="preserve"> and maintenance </w:t>
      </w:r>
      <w:r w:rsidRPr="00BF671A">
        <w:rPr>
          <w:lang w:val="en-GB"/>
        </w:rPr>
        <w:t xml:space="preserve">of the necessary technical equipment for the smooth operation of </w:t>
      </w:r>
      <w:r w:rsidR="00543046" w:rsidRPr="00BF671A">
        <w:rPr>
          <w:lang w:val="en-GB"/>
        </w:rPr>
        <w:t>both</w:t>
      </w:r>
      <w:r w:rsidRPr="00BF671A">
        <w:rPr>
          <w:lang w:val="en-GB"/>
        </w:rPr>
        <w:t xml:space="preserve"> GNSS networks</w:t>
      </w:r>
      <w:r w:rsidR="00543046" w:rsidRPr="00BF671A">
        <w:rPr>
          <w:lang w:val="en-GB"/>
        </w:rPr>
        <w:t xml:space="preserve"> and </w:t>
      </w:r>
      <w:r w:rsidRPr="00BF671A">
        <w:rPr>
          <w:lang w:val="en-GB"/>
        </w:rPr>
        <w:t xml:space="preserve">regular maintenance and </w:t>
      </w:r>
      <w:r w:rsidR="00543046" w:rsidRPr="00BF671A">
        <w:rPr>
          <w:lang w:val="en-GB"/>
        </w:rPr>
        <w:t>service work</w:t>
      </w:r>
      <w:r w:rsidRPr="00BF671A">
        <w:rPr>
          <w:lang w:val="en-GB"/>
        </w:rPr>
        <w:t xml:space="preserve"> of </w:t>
      </w:r>
      <w:r w:rsidR="00543046" w:rsidRPr="00BF671A">
        <w:rPr>
          <w:lang w:val="en-GB"/>
        </w:rPr>
        <w:t>geodetic measuring</w:t>
      </w:r>
      <w:r w:rsidRPr="00BF671A">
        <w:rPr>
          <w:lang w:val="en-GB"/>
        </w:rPr>
        <w:t xml:space="preserve"> instruments were carried out. Geodetic </w:t>
      </w:r>
      <w:r w:rsidR="00E33AEA" w:rsidRPr="00BF671A">
        <w:rPr>
          <w:lang w:val="en-GB"/>
        </w:rPr>
        <w:t>fieldwork</w:t>
      </w:r>
      <w:r w:rsidRPr="00BF671A">
        <w:rPr>
          <w:lang w:val="en-GB"/>
        </w:rPr>
        <w:t xml:space="preserve"> was carried out to maintain the geodetic networks at both horizontal and vertical (level and gravimetric) points. The quality of the SIGNAL network was regularly monitored by measurements on </w:t>
      </w:r>
      <w:r w:rsidR="00C142DC" w:rsidRPr="00BF671A">
        <w:rPr>
          <w:lang w:val="en-GB"/>
        </w:rPr>
        <w:t>the</w:t>
      </w:r>
      <w:r w:rsidRPr="00BF671A">
        <w:rPr>
          <w:lang w:val="en-GB"/>
        </w:rPr>
        <w:t xml:space="preserve"> network of GNSS control points. The geodetic base was aligned with additional reference points in border area</w:t>
      </w:r>
      <w:r w:rsidR="00C7485E" w:rsidRPr="00BF671A">
        <w:rPr>
          <w:lang w:val="en-GB"/>
        </w:rPr>
        <w:t>s</w:t>
      </w:r>
      <w:r w:rsidRPr="00BF671A">
        <w:rPr>
          <w:lang w:val="en-GB"/>
        </w:rPr>
        <w:t xml:space="preserve">. The three fixed GNSS stations of the Zero Order network were integrated into the European Network of Fixed GNSS Stations (EPN), which will allow </w:t>
      </w:r>
      <w:r w:rsidR="00EB5647" w:rsidRPr="00BF671A">
        <w:rPr>
          <w:lang w:val="en-GB"/>
        </w:rPr>
        <w:t xml:space="preserve">for </w:t>
      </w:r>
      <w:r w:rsidRPr="00BF671A">
        <w:rPr>
          <w:lang w:val="en-GB"/>
        </w:rPr>
        <w:t xml:space="preserve">better monitoring of the geodynamic developments </w:t>
      </w:r>
      <w:r w:rsidR="00D4208E" w:rsidRPr="00BF671A">
        <w:rPr>
          <w:lang w:val="en-GB"/>
        </w:rPr>
        <w:t>in</w:t>
      </w:r>
      <w:r w:rsidRPr="00BF671A">
        <w:rPr>
          <w:lang w:val="en-GB"/>
        </w:rPr>
        <w:t xml:space="preserve"> the national territory. Two research projects under the Targeted Research Programmes (CRP) were completed. The EUREF International Symposium was successfully held</w:t>
      </w:r>
      <w:r w:rsidR="007D7871" w:rsidRPr="00BF671A">
        <w:rPr>
          <w:lang w:val="en-GB"/>
        </w:rPr>
        <w:t xml:space="preserve"> digitally</w:t>
      </w:r>
      <w:r w:rsidRPr="00BF671A">
        <w:rPr>
          <w:lang w:val="en-GB"/>
        </w:rPr>
        <w:t xml:space="preserve"> </w:t>
      </w:r>
      <w:r w:rsidR="007D7871" w:rsidRPr="00BF671A">
        <w:rPr>
          <w:lang w:val="en-GB"/>
        </w:rPr>
        <w:t xml:space="preserve">in Ljubljana </w:t>
      </w:r>
      <w:r w:rsidRPr="00BF671A">
        <w:rPr>
          <w:lang w:val="en-GB"/>
        </w:rPr>
        <w:t xml:space="preserve">and attended </w:t>
      </w:r>
      <w:r w:rsidR="007D7871" w:rsidRPr="00BF671A">
        <w:rPr>
          <w:lang w:val="en-GB"/>
        </w:rPr>
        <w:t xml:space="preserve">online </w:t>
      </w:r>
      <w:r w:rsidRPr="00BF671A">
        <w:rPr>
          <w:lang w:val="en-GB"/>
        </w:rPr>
        <w:t>by over 100 participants from more than 25 European countries.</w:t>
      </w:r>
    </w:p>
    <w:p w14:paraId="21053C24" w14:textId="77777777" w:rsidR="0051723B" w:rsidRPr="00BF671A" w:rsidRDefault="0051723B" w:rsidP="000106C7">
      <w:pPr>
        <w:rPr>
          <w:lang w:val="en-GB"/>
        </w:rPr>
      </w:pPr>
    </w:p>
    <w:p w14:paraId="322C265F" w14:textId="6E09B20B" w:rsidR="00E33AEA" w:rsidRPr="00BF671A" w:rsidRDefault="00E33AEA" w:rsidP="00CF387E">
      <w:pPr>
        <w:rPr>
          <w:lang w:val="en-GB"/>
        </w:rPr>
      </w:pPr>
      <w:r w:rsidRPr="00BF671A">
        <w:rPr>
          <w:lang w:val="en-GB"/>
        </w:rPr>
        <w:t xml:space="preserve">In the area of the national topographic system, the Cyclic Aerial Photography of Slovenia project </w:t>
      </w:r>
      <w:r w:rsidR="00E47C40" w:rsidRPr="00BF671A">
        <w:rPr>
          <w:lang w:val="en-GB"/>
        </w:rPr>
        <w:t xml:space="preserve">(CAS) </w:t>
      </w:r>
      <w:r w:rsidRPr="00BF671A">
        <w:rPr>
          <w:lang w:val="en-GB"/>
        </w:rPr>
        <w:t xml:space="preserve">produced </w:t>
      </w:r>
      <w:r w:rsidRPr="00BF671A">
        <w:rPr>
          <w:rFonts w:cs="Open Sans"/>
          <w:szCs w:val="20"/>
          <w:lang w:val="en-GB"/>
        </w:rPr>
        <w:t xml:space="preserve">aerial </w:t>
      </w:r>
      <w:r w:rsidR="00E47C40" w:rsidRPr="00BF671A">
        <w:rPr>
          <w:rFonts w:cs="Open Sans"/>
          <w:szCs w:val="20"/>
          <w:lang w:val="en-GB"/>
        </w:rPr>
        <w:t>photographs</w:t>
      </w:r>
      <w:r w:rsidRPr="00BF671A">
        <w:rPr>
          <w:rFonts w:cs="Open Sans"/>
          <w:szCs w:val="20"/>
          <w:lang w:val="en-GB"/>
        </w:rPr>
        <w:t xml:space="preserve"> for </w:t>
      </w:r>
      <w:r w:rsidRPr="00BF671A">
        <w:rPr>
          <w:lang w:val="en-GB"/>
        </w:rPr>
        <w:t xml:space="preserve">the central part of Slovenia, </w:t>
      </w:r>
      <w:proofErr w:type="spellStart"/>
      <w:r w:rsidR="00052A0F" w:rsidRPr="00052A0F">
        <w:rPr>
          <w:lang w:val="en-GB"/>
        </w:rPr>
        <w:t>aerotriangulation</w:t>
      </w:r>
      <w:proofErr w:type="spellEnd"/>
      <w:r w:rsidRPr="00BF671A">
        <w:rPr>
          <w:lang w:val="en-GB"/>
        </w:rPr>
        <w:t xml:space="preserve">, a digital </w:t>
      </w:r>
      <w:r w:rsidR="00942F94" w:rsidRPr="00BF671A">
        <w:rPr>
          <w:lang w:val="en-GB"/>
        </w:rPr>
        <w:t>relief</w:t>
      </w:r>
      <w:r w:rsidRPr="00BF671A">
        <w:rPr>
          <w:lang w:val="en-GB"/>
        </w:rPr>
        <w:t xml:space="preserve"> model, colour orthophotos and quality control of the project</w:t>
      </w:r>
      <w:r w:rsidR="00A522B2" w:rsidRPr="00BF671A">
        <w:rPr>
          <w:lang w:val="en-GB"/>
        </w:rPr>
        <w:t xml:space="preserve"> tasks</w:t>
      </w:r>
      <w:r w:rsidRPr="00BF671A">
        <w:rPr>
          <w:lang w:val="en-GB"/>
        </w:rPr>
        <w:t xml:space="preserve">. Technical and tender documentation for laser </w:t>
      </w:r>
      <w:r w:rsidR="002A3CE7" w:rsidRPr="00BF671A">
        <w:rPr>
          <w:lang w:val="en-GB"/>
        </w:rPr>
        <w:t>surface</w:t>
      </w:r>
      <w:r w:rsidRPr="00BF671A">
        <w:rPr>
          <w:lang w:val="en-GB"/>
        </w:rPr>
        <w:t xml:space="preserve"> scanning and aerial photography of the Slovenian territory was prepared. DTM topographic data </w:t>
      </w:r>
      <w:r w:rsidR="001C2189" w:rsidRPr="00BF671A">
        <w:rPr>
          <w:lang w:val="en-GB"/>
        </w:rPr>
        <w:t xml:space="preserve">for the National Topographic Model </w:t>
      </w:r>
      <w:r w:rsidRPr="00BF671A">
        <w:rPr>
          <w:lang w:val="en-GB"/>
        </w:rPr>
        <w:t xml:space="preserve">were acquired for 8% of the Slovenian territory - thus covering the whole </w:t>
      </w:r>
      <w:r w:rsidR="000228F7" w:rsidRPr="00BF671A">
        <w:rPr>
          <w:lang w:val="en-GB"/>
        </w:rPr>
        <w:t xml:space="preserve">country </w:t>
      </w:r>
      <w:r w:rsidR="001D703F" w:rsidRPr="00BF671A">
        <w:rPr>
          <w:lang w:val="en-GB"/>
        </w:rPr>
        <w:t>area</w:t>
      </w:r>
      <w:r w:rsidRPr="00BF671A">
        <w:rPr>
          <w:lang w:val="en-GB"/>
        </w:rPr>
        <w:t xml:space="preserve"> with detailed topographic data at </w:t>
      </w:r>
      <w:r w:rsidR="00414C3D">
        <w:rPr>
          <w:lang w:val="en-GB"/>
        </w:rPr>
        <w:t xml:space="preserve">a </w:t>
      </w:r>
      <w:r w:rsidR="00DC173F" w:rsidRPr="00BF671A">
        <w:rPr>
          <w:lang w:val="en-GB"/>
        </w:rPr>
        <w:t>1: 5</w:t>
      </w:r>
      <w:r w:rsidR="0026531B" w:rsidRPr="00BF671A">
        <w:rPr>
          <w:lang w:val="en-GB"/>
        </w:rPr>
        <w:t>,</w:t>
      </w:r>
      <w:r w:rsidR="00DC173F" w:rsidRPr="00BF671A">
        <w:rPr>
          <w:lang w:val="en-GB"/>
        </w:rPr>
        <w:t>000 scale</w:t>
      </w:r>
      <w:r w:rsidRPr="00BF671A">
        <w:rPr>
          <w:lang w:val="en-GB"/>
        </w:rPr>
        <w:t xml:space="preserve">. The establishment of the land cover layer was started. Instructions for the maintenance of topographic data were prepared. </w:t>
      </w:r>
      <w:r w:rsidR="00490FCF" w:rsidRPr="00BF671A">
        <w:rPr>
          <w:lang w:val="en-GB"/>
        </w:rPr>
        <w:t>Seven</w:t>
      </w:r>
      <w:r w:rsidRPr="00BF671A">
        <w:rPr>
          <w:lang w:val="en-GB"/>
        </w:rPr>
        <w:t xml:space="preserve"> sheets of the national/military topographic map (DTK/VTK 50) </w:t>
      </w:r>
      <w:r w:rsidR="001B42D6" w:rsidRPr="00BF671A">
        <w:rPr>
          <w:lang w:val="en-GB"/>
        </w:rPr>
        <w:t xml:space="preserve">at 1: 50,000 scale </w:t>
      </w:r>
      <w:r w:rsidRPr="00BF671A">
        <w:rPr>
          <w:lang w:val="en-GB"/>
        </w:rPr>
        <w:t xml:space="preserve">were renewed. All national overview maps were renewed. Cartographic and administrative boundary data for </w:t>
      </w:r>
      <w:proofErr w:type="spellStart"/>
      <w:r w:rsidRPr="00BF671A">
        <w:rPr>
          <w:lang w:val="en-GB"/>
        </w:rPr>
        <w:t>EuroGeographics</w:t>
      </w:r>
      <w:proofErr w:type="spellEnd"/>
      <w:r w:rsidRPr="00BF671A">
        <w:rPr>
          <w:lang w:val="en-GB"/>
        </w:rPr>
        <w:t xml:space="preserve"> </w:t>
      </w:r>
      <w:r w:rsidR="00933E1D" w:rsidRPr="00BF671A">
        <w:rPr>
          <w:lang w:val="en-GB"/>
        </w:rPr>
        <w:t>data sets</w:t>
      </w:r>
      <w:r w:rsidRPr="00BF671A">
        <w:rPr>
          <w:lang w:val="en-GB"/>
        </w:rPr>
        <w:t xml:space="preserve"> were produced. Work was carried out in the Commission for the Standardisation of Geographical Names and </w:t>
      </w:r>
      <w:r w:rsidR="008C25C8" w:rsidRPr="00BF671A">
        <w:rPr>
          <w:lang w:val="en-GB"/>
        </w:rPr>
        <w:t>regarding geographical names data quality</w:t>
      </w:r>
      <w:r w:rsidRPr="00BF671A">
        <w:rPr>
          <w:lang w:val="en-GB"/>
        </w:rPr>
        <w:t xml:space="preserve">. In the field of cartography and topography, specific tasks were carried out for the Ministry of Defence. An inspection of </w:t>
      </w:r>
      <w:r w:rsidR="0098533B" w:rsidRPr="00BF671A">
        <w:rPr>
          <w:lang w:val="en-GB"/>
        </w:rPr>
        <w:t>c</w:t>
      </w:r>
      <w:r w:rsidRPr="00BF671A">
        <w:rPr>
          <w:lang w:val="en-GB"/>
        </w:rPr>
        <w:t xml:space="preserve">yclic </w:t>
      </w:r>
      <w:r w:rsidR="0098533B" w:rsidRPr="00BF671A">
        <w:rPr>
          <w:lang w:val="en-GB"/>
        </w:rPr>
        <w:t>a</w:t>
      </w:r>
      <w:r w:rsidRPr="00BF671A">
        <w:rPr>
          <w:lang w:val="en-GB"/>
        </w:rPr>
        <w:t xml:space="preserve">erial </w:t>
      </w:r>
      <w:r w:rsidR="0098533B" w:rsidRPr="00BF671A">
        <w:rPr>
          <w:lang w:val="en-GB"/>
        </w:rPr>
        <w:t>p</w:t>
      </w:r>
      <w:r w:rsidRPr="00BF671A">
        <w:rPr>
          <w:lang w:val="en-GB"/>
        </w:rPr>
        <w:t xml:space="preserve">hotography products and a field inspection of </w:t>
      </w:r>
      <w:r w:rsidR="0098533B" w:rsidRPr="00BF671A">
        <w:rPr>
          <w:lang w:val="en-GB"/>
        </w:rPr>
        <w:t>t</w:t>
      </w:r>
      <w:r w:rsidRPr="00BF671A">
        <w:rPr>
          <w:lang w:val="en-GB"/>
        </w:rPr>
        <w:t xml:space="preserve">opographic </w:t>
      </w:r>
      <w:r w:rsidR="0098533B" w:rsidRPr="00BF671A">
        <w:rPr>
          <w:lang w:val="en-GB"/>
        </w:rPr>
        <w:t>d</w:t>
      </w:r>
      <w:r w:rsidRPr="00BF671A">
        <w:rPr>
          <w:lang w:val="en-GB"/>
        </w:rPr>
        <w:t xml:space="preserve">ata </w:t>
      </w:r>
      <w:r w:rsidR="0098533B" w:rsidRPr="00BF671A">
        <w:rPr>
          <w:lang w:val="en-GB"/>
        </w:rPr>
        <w:t>c</w:t>
      </w:r>
      <w:r w:rsidRPr="00BF671A">
        <w:rPr>
          <w:lang w:val="en-GB"/>
        </w:rPr>
        <w:t xml:space="preserve">apture were carried out. Maintenance work and other tasks defined by the </w:t>
      </w:r>
      <w:r w:rsidRPr="00BF671A">
        <w:rPr>
          <w:lang w:val="en-GB"/>
        </w:rPr>
        <w:lastRenderedPageBreak/>
        <w:t xml:space="preserve">joint intergovernmental commissions were carried out </w:t>
      </w:r>
      <w:r w:rsidR="00E22411" w:rsidRPr="00BF671A">
        <w:rPr>
          <w:lang w:val="en-GB"/>
        </w:rPr>
        <w:t>regarding</w:t>
      </w:r>
      <w:r w:rsidRPr="00BF671A">
        <w:rPr>
          <w:lang w:val="en-GB"/>
        </w:rPr>
        <w:t xml:space="preserve"> national borders with the Republic of Italy, the Republic of Austria and Hungary.</w:t>
      </w:r>
    </w:p>
    <w:p w14:paraId="41F76286" w14:textId="77777777" w:rsidR="0019316B" w:rsidRPr="00BF671A" w:rsidRDefault="0019316B" w:rsidP="0019316B">
      <w:pPr>
        <w:rPr>
          <w:rFonts w:cs="Open Sans"/>
          <w:lang w:val="en-GB"/>
        </w:rPr>
      </w:pPr>
    </w:p>
    <w:p w14:paraId="4A8B8479" w14:textId="433C8B09" w:rsidR="0019316B" w:rsidRPr="00BF671A" w:rsidRDefault="00EA1C96" w:rsidP="0019316B">
      <w:pPr>
        <w:rPr>
          <w:rFonts w:cs="Open Sans"/>
          <w:lang w:val="en-GB"/>
        </w:rPr>
      </w:pPr>
      <w:r w:rsidRPr="00BF671A">
        <w:rPr>
          <w:rFonts w:cs="Open Sans"/>
          <w:lang w:val="en-GB"/>
        </w:rPr>
        <w:t xml:space="preserve">Maintenance work </w:t>
      </w:r>
      <w:r w:rsidR="00E70C20" w:rsidRPr="00BF671A">
        <w:rPr>
          <w:rFonts w:cs="Open Sans"/>
          <w:lang w:val="en-GB"/>
        </w:rPr>
        <w:t>on the N</w:t>
      </w:r>
      <w:r w:rsidRPr="00BF671A">
        <w:rPr>
          <w:rFonts w:cs="Open Sans"/>
          <w:lang w:val="en-GB"/>
        </w:rPr>
        <w:t xml:space="preserve">ational </w:t>
      </w:r>
      <w:r w:rsidR="00E70C20" w:rsidRPr="00BF671A">
        <w:rPr>
          <w:rFonts w:cs="Open Sans"/>
          <w:lang w:val="en-GB"/>
        </w:rPr>
        <w:t>B</w:t>
      </w:r>
      <w:r w:rsidRPr="00BF671A">
        <w:rPr>
          <w:rFonts w:cs="Open Sans"/>
          <w:lang w:val="en-GB"/>
        </w:rPr>
        <w:t>order:</w:t>
      </w:r>
    </w:p>
    <w:p w14:paraId="6D9E9D53" w14:textId="77777777" w:rsidR="00EA1C96" w:rsidRPr="00BF671A" w:rsidRDefault="00EA1C96" w:rsidP="00EA1C96">
      <w:pPr>
        <w:rPr>
          <w:rFonts w:cs="Open Sans"/>
          <w:lang w:val="en-GB"/>
        </w:rPr>
      </w:pPr>
      <w:r w:rsidRPr="00BF671A">
        <w:rPr>
          <w:rFonts w:cs="Open Sans"/>
          <w:lang w:val="en-GB"/>
        </w:rPr>
        <w:t>Italy:</w:t>
      </w:r>
    </w:p>
    <w:p w14:paraId="79067DB3" w14:textId="69D1662C" w:rsidR="00EA1C96" w:rsidRPr="00BF671A" w:rsidRDefault="00666E3E" w:rsidP="00EA1C96">
      <w:pPr>
        <w:pStyle w:val="ListParagraph"/>
        <w:numPr>
          <w:ilvl w:val="0"/>
          <w:numId w:val="8"/>
        </w:numPr>
        <w:rPr>
          <w:rFonts w:cs="Open Sans"/>
          <w:lang w:val="en-GB"/>
        </w:rPr>
      </w:pPr>
      <w:r>
        <w:rPr>
          <w:rFonts w:cs="Open Sans"/>
          <w:lang w:val="en-GB"/>
        </w:rPr>
        <w:t>p</w:t>
      </w:r>
      <w:r w:rsidR="00EA1C96" w:rsidRPr="00BF671A">
        <w:rPr>
          <w:rFonts w:cs="Open Sans"/>
          <w:lang w:val="en-GB"/>
        </w:rPr>
        <w:t xml:space="preserve">eriodic checks were carried out in Sector III </w:t>
      </w:r>
      <w:r w:rsidR="00A4472E" w:rsidRPr="00BF671A">
        <w:rPr>
          <w:rFonts w:cs="Open Sans"/>
          <w:lang w:val="en-GB"/>
        </w:rPr>
        <w:t>on</w:t>
      </w:r>
      <w:r w:rsidR="00EA1C96" w:rsidRPr="00BF671A">
        <w:rPr>
          <w:rFonts w:cs="Open Sans"/>
          <w:lang w:val="en-GB"/>
        </w:rPr>
        <w:t xml:space="preserve"> 20 km (250 land</w:t>
      </w:r>
      <w:r w:rsidR="000B4506" w:rsidRPr="00BF671A">
        <w:rPr>
          <w:rFonts w:cs="Open Sans"/>
          <w:lang w:val="en-GB"/>
        </w:rPr>
        <w:t xml:space="preserve"> markers</w:t>
      </w:r>
      <w:r>
        <w:rPr>
          <w:rFonts w:cs="Open Sans"/>
          <w:lang w:val="en-GB"/>
        </w:rPr>
        <w:t>)</w:t>
      </w:r>
      <w:r w:rsidR="00A4472E" w:rsidRPr="00BF671A">
        <w:rPr>
          <w:rFonts w:cs="Open Sans"/>
          <w:lang w:val="en-GB"/>
        </w:rPr>
        <w:t xml:space="preserve"> of </w:t>
      </w:r>
      <w:r w:rsidR="00EA1C96" w:rsidRPr="00BF671A">
        <w:rPr>
          <w:rFonts w:cs="Open Sans"/>
          <w:lang w:val="en-GB"/>
        </w:rPr>
        <w:t>the border and maintenance of some border signs in Sector V,</w:t>
      </w:r>
    </w:p>
    <w:p w14:paraId="0911224F" w14:textId="10515CF1" w:rsidR="00EA1C96" w:rsidRPr="00BF671A" w:rsidRDefault="00EA1C96" w:rsidP="00EA1C96">
      <w:pPr>
        <w:pStyle w:val="ListParagraph"/>
        <w:numPr>
          <w:ilvl w:val="0"/>
          <w:numId w:val="8"/>
        </w:numPr>
        <w:rPr>
          <w:rFonts w:cs="Open Sans"/>
          <w:lang w:val="en-GB"/>
        </w:rPr>
      </w:pPr>
      <w:r w:rsidRPr="00BF671A">
        <w:rPr>
          <w:rFonts w:cs="Open Sans"/>
          <w:lang w:val="en-GB"/>
        </w:rPr>
        <w:t xml:space="preserve">clearing of vegetation in Sector III </w:t>
      </w:r>
      <w:r w:rsidR="000B4506" w:rsidRPr="00BF671A">
        <w:rPr>
          <w:rFonts w:cs="Open Sans"/>
          <w:lang w:val="en-GB"/>
        </w:rPr>
        <w:t>(1</w:t>
      </w:r>
      <w:r w:rsidRPr="00BF671A">
        <w:rPr>
          <w:rFonts w:cs="Open Sans"/>
          <w:lang w:val="en-GB"/>
        </w:rPr>
        <w:t>5 km</w:t>
      </w:r>
      <w:r w:rsidR="000B4506" w:rsidRPr="00BF671A">
        <w:rPr>
          <w:rFonts w:cs="Open Sans"/>
          <w:lang w:val="en-GB"/>
        </w:rPr>
        <w:t>)</w:t>
      </w:r>
      <w:r w:rsidRPr="00BF671A">
        <w:rPr>
          <w:rFonts w:cs="Open Sans"/>
          <w:lang w:val="en-GB"/>
        </w:rPr>
        <w:t xml:space="preserve">, </w:t>
      </w:r>
    </w:p>
    <w:p w14:paraId="76A03DC2" w14:textId="348AEE63" w:rsidR="00EA1C96" w:rsidRPr="00BF671A" w:rsidRDefault="00EA1C96" w:rsidP="00EA1C96">
      <w:pPr>
        <w:pStyle w:val="ListParagraph"/>
        <w:numPr>
          <w:ilvl w:val="0"/>
          <w:numId w:val="8"/>
        </w:numPr>
        <w:rPr>
          <w:rFonts w:cs="Open Sans"/>
          <w:lang w:val="en-GB"/>
        </w:rPr>
      </w:pPr>
      <w:r w:rsidRPr="00BF671A">
        <w:rPr>
          <w:rFonts w:cs="Open Sans"/>
          <w:lang w:val="en-GB"/>
        </w:rPr>
        <w:t xml:space="preserve">holding a meeting of the </w:t>
      </w:r>
      <w:r w:rsidR="00BB78D2" w:rsidRPr="00BF671A">
        <w:rPr>
          <w:rFonts w:cs="Open Sans"/>
          <w:lang w:val="en-GB"/>
        </w:rPr>
        <w:t>Joint</w:t>
      </w:r>
      <w:r w:rsidRPr="00BF671A">
        <w:rPr>
          <w:rFonts w:cs="Open Sans"/>
          <w:lang w:val="en-GB"/>
        </w:rPr>
        <w:t xml:space="preserve"> Group of Experts and a meeting of the Slovenia-Italy </w:t>
      </w:r>
      <w:r w:rsidR="00BB78D2" w:rsidRPr="00BF671A">
        <w:rPr>
          <w:rFonts w:cs="Open Sans"/>
          <w:lang w:val="en-GB"/>
        </w:rPr>
        <w:t>Joint</w:t>
      </w:r>
      <w:r w:rsidRPr="00BF671A">
        <w:rPr>
          <w:rFonts w:cs="Open Sans"/>
          <w:lang w:val="en-GB"/>
        </w:rPr>
        <w:t xml:space="preserve"> Commission (Gorizia, December 2021).</w:t>
      </w:r>
    </w:p>
    <w:p w14:paraId="38A9ABCF" w14:textId="3D4FAB00" w:rsidR="007A6063" w:rsidRPr="00BF671A" w:rsidRDefault="007A6063" w:rsidP="007A6063">
      <w:pPr>
        <w:rPr>
          <w:rFonts w:cs="Open Sans"/>
          <w:lang w:val="en-GB"/>
        </w:rPr>
      </w:pPr>
    </w:p>
    <w:p w14:paraId="7A3289B1" w14:textId="77777777" w:rsidR="007A6063" w:rsidRPr="00BF671A" w:rsidRDefault="007A6063" w:rsidP="007A6063">
      <w:pPr>
        <w:rPr>
          <w:rFonts w:cs="Open Sans"/>
          <w:lang w:val="en-GB"/>
        </w:rPr>
      </w:pPr>
      <w:r w:rsidRPr="00BF671A">
        <w:rPr>
          <w:rFonts w:cs="Open Sans"/>
          <w:lang w:val="en-GB"/>
        </w:rPr>
        <w:t>Austria:</w:t>
      </w:r>
    </w:p>
    <w:p w14:paraId="7FD93EC3" w14:textId="1E4785F1" w:rsidR="007A6063" w:rsidRPr="00BF671A" w:rsidRDefault="00666E3E" w:rsidP="007A6063">
      <w:pPr>
        <w:pStyle w:val="ListParagraph"/>
        <w:numPr>
          <w:ilvl w:val="0"/>
          <w:numId w:val="8"/>
        </w:numPr>
        <w:rPr>
          <w:rFonts w:cs="Open Sans"/>
          <w:lang w:val="en-GB"/>
        </w:rPr>
      </w:pPr>
      <w:r>
        <w:rPr>
          <w:rFonts w:cs="Open Sans"/>
          <w:lang w:val="en-GB"/>
        </w:rPr>
        <w:t>a</w:t>
      </w:r>
      <w:r w:rsidR="007A6063" w:rsidRPr="00BF671A">
        <w:rPr>
          <w:rFonts w:cs="Open Sans"/>
          <w:lang w:val="en-GB"/>
        </w:rPr>
        <w:t xml:space="preserve">ll fieldwork for the 7 </w:t>
      </w:r>
      <w:r w:rsidR="00930D99" w:rsidRPr="00BF671A">
        <w:rPr>
          <w:rFonts w:cs="Open Sans"/>
          <w:lang w:val="en-GB"/>
        </w:rPr>
        <w:t>P</w:t>
      </w:r>
      <w:r w:rsidR="007A6063" w:rsidRPr="00BF671A">
        <w:rPr>
          <w:rFonts w:cs="Open Sans"/>
          <w:lang w:val="en-GB"/>
        </w:rPr>
        <w:t xml:space="preserve">eriodic </w:t>
      </w:r>
      <w:r w:rsidR="00930D99" w:rsidRPr="00BF671A">
        <w:rPr>
          <w:rFonts w:cs="Open Sans"/>
          <w:lang w:val="en-GB"/>
        </w:rPr>
        <w:t>C</w:t>
      </w:r>
      <w:r w:rsidR="007A6063" w:rsidRPr="00BF671A">
        <w:rPr>
          <w:rFonts w:cs="Open Sans"/>
          <w:lang w:val="en-GB"/>
        </w:rPr>
        <w:t xml:space="preserve">heck of </w:t>
      </w:r>
      <w:r w:rsidR="00930D99" w:rsidRPr="00BF671A">
        <w:rPr>
          <w:rFonts w:cs="Open Sans"/>
          <w:lang w:val="en-GB"/>
        </w:rPr>
        <w:t>B</w:t>
      </w:r>
      <w:r w:rsidR="007A6063" w:rsidRPr="00BF671A">
        <w:rPr>
          <w:rFonts w:cs="Open Sans"/>
          <w:lang w:val="en-GB"/>
        </w:rPr>
        <w:t xml:space="preserve">order </w:t>
      </w:r>
      <w:r w:rsidR="00930D99" w:rsidRPr="00BF671A">
        <w:rPr>
          <w:rFonts w:cs="Open Sans"/>
          <w:lang w:val="en-GB"/>
        </w:rPr>
        <w:t>S</w:t>
      </w:r>
      <w:r w:rsidR="007A6063" w:rsidRPr="00BF671A">
        <w:rPr>
          <w:rFonts w:cs="Open Sans"/>
          <w:lang w:val="en-GB"/>
        </w:rPr>
        <w:t>igns, covering a length of about 13 km (315 land</w:t>
      </w:r>
      <w:r w:rsidR="002D319D" w:rsidRPr="00BF671A">
        <w:rPr>
          <w:rFonts w:cs="Open Sans"/>
          <w:lang w:val="en-GB"/>
        </w:rPr>
        <w:t xml:space="preserve"> markers)</w:t>
      </w:r>
      <w:r w:rsidR="007A6063" w:rsidRPr="00BF671A">
        <w:rPr>
          <w:rFonts w:cs="Open Sans"/>
          <w:lang w:val="en-GB"/>
        </w:rPr>
        <w:t>, has been completed,</w:t>
      </w:r>
    </w:p>
    <w:p w14:paraId="4C49BB98" w14:textId="7CF9DEBB" w:rsidR="007A6063" w:rsidRPr="00BF671A" w:rsidRDefault="007A6063" w:rsidP="007A6063">
      <w:pPr>
        <w:pStyle w:val="ListParagraph"/>
        <w:numPr>
          <w:ilvl w:val="0"/>
          <w:numId w:val="8"/>
        </w:numPr>
        <w:rPr>
          <w:rFonts w:cs="Open Sans"/>
          <w:lang w:val="en-GB"/>
        </w:rPr>
      </w:pPr>
      <w:r w:rsidRPr="00BF671A">
        <w:rPr>
          <w:rFonts w:cs="Open Sans"/>
          <w:lang w:val="en-GB"/>
        </w:rPr>
        <w:t>GNSS measurements of land</w:t>
      </w:r>
      <w:r w:rsidR="002D319D" w:rsidRPr="00BF671A">
        <w:rPr>
          <w:rFonts w:cs="Open Sans"/>
          <w:lang w:val="en-GB"/>
        </w:rPr>
        <w:t xml:space="preserve"> markers</w:t>
      </w:r>
      <w:r w:rsidRPr="00BF671A">
        <w:rPr>
          <w:rFonts w:cs="Open Sans"/>
          <w:lang w:val="en-GB"/>
        </w:rPr>
        <w:t xml:space="preserve"> in 6 sectors (XIII, XIV, XV, XVI, XVII and XVIII),</w:t>
      </w:r>
    </w:p>
    <w:p w14:paraId="345FEC1A" w14:textId="42FA8C95" w:rsidR="007A6063" w:rsidRPr="00BF671A" w:rsidRDefault="007A6063" w:rsidP="007A6063">
      <w:pPr>
        <w:pStyle w:val="ListParagraph"/>
        <w:numPr>
          <w:ilvl w:val="0"/>
          <w:numId w:val="8"/>
        </w:numPr>
        <w:rPr>
          <w:rFonts w:cs="Open Sans"/>
          <w:lang w:val="en-GB"/>
        </w:rPr>
      </w:pPr>
      <w:r w:rsidRPr="00BF671A">
        <w:rPr>
          <w:rFonts w:cs="Open Sans"/>
          <w:lang w:val="en-GB"/>
        </w:rPr>
        <w:t>two meetings of the Joint Technical Group and one meeting of the Slovenia-Austria Joint Commission (Vienna, November 2021).</w:t>
      </w:r>
    </w:p>
    <w:p w14:paraId="20F00028" w14:textId="3D972D3B" w:rsidR="008876EC" w:rsidRPr="00BF671A" w:rsidRDefault="008876EC" w:rsidP="008876EC">
      <w:pPr>
        <w:rPr>
          <w:rFonts w:cs="Open Sans"/>
          <w:lang w:val="en-GB"/>
        </w:rPr>
      </w:pPr>
    </w:p>
    <w:p w14:paraId="29224E5F" w14:textId="77777777" w:rsidR="008876EC" w:rsidRPr="00BF671A" w:rsidRDefault="008876EC" w:rsidP="008876EC">
      <w:pPr>
        <w:rPr>
          <w:rFonts w:cs="Open Sans"/>
          <w:lang w:val="en-GB"/>
        </w:rPr>
      </w:pPr>
      <w:r w:rsidRPr="00BF671A">
        <w:rPr>
          <w:rFonts w:cs="Open Sans"/>
          <w:lang w:val="en-GB"/>
        </w:rPr>
        <w:t>Hungary:</w:t>
      </w:r>
    </w:p>
    <w:p w14:paraId="24256828" w14:textId="0CD70DCD" w:rsidR="008876EC" w:rsidRPr="00BF671A" w:rsidRDefault="00666E3E" w:rsidP="008876EC">
      <w:pPr>
        <w:pStyle w:val="ListParagraph"/>
        <w:numPr>
          <w:ilvl w:val="0"/>
          <w:numId w:val="8"/>
        </w:numPr>
        <w:rPr>
          <w:rFonts w:cs="Open Sans"/>
          <w:lang w:val="en-GB"/>
        </w:rPr>
      </w:pPr>
      <w:r>
        <w:rPr>
          <w:rFonts w:cs="Open Sans"/>
          <w:lang w:val="en-GB"/>
        </w:rPr>
        <w:t>a</w:t>
      </w:r>
      <w:r w:rsidR="008876EC" w:rsidRPr="00BF671A">
        <w:rPr>
          <w:rFonts w:cs="Open Sans"/>
          <w:lang w:val="en-GB"/>
        </w:rPr>
        <w:t xml:space="preserve">ll fieldwork </w:t>
      </w:r>
      <w:r w:rsidR="00CE68E1" w:rsidRPr="00BF671A">
        <w:rPr>
          <w:rFonts w:cs="Open Sans"/>
          <w:lang w:val="en-GB"/>
        </w:rPr>
        <w:t>for the</w:t>
      </w:r>
      <w:r w:rsidR="008876EC" w:rsidRPr="00BF671A">
        <w:rPr>
          <w:rFonts w:cs="Open Sans"/>
          <w:lang w:val="en-GB"/>
        </w:rPr>
        <w:t xml:space="preserve"> 8 </w:t>
      </w:r>
      <w:r w:rsidR="00CE68E1" w:rsidRPr="00BF671A">
        <w:rPr>
          <w:rFonts w:cs="Open Sans"/>
          <w:lang w:val="en-GB"/>
        </w:rPr>
        <w:t>Periodic Check</w:t>
      </w:r>
      <w:r w:rsidR="008876EC" w:rsidRPr="00BF671A">
        <w:rPr>
          <w:rFonts w:cs="Open Sans"/>
          <w:lang w:val="en-GB"/>
        </w:rPr>
        <w:t xml:space="preserve"> of </w:t>
      </w:r>
      <w:r w:rsidR="00CE68E1" w:rsidRPr="00BF671A">
        <w:rPr>
          <w:rFonts w:cs="Open Sans"/>
          <w:lang w:val="en-GB"/>
        </w:rPr>
        <w:t>Border Signs</w:t>
      </w:r>
      <w:r w:rsidR="008876EC" w:rsidRPr="00BF671A">
        <w:rPr>
          <w:rFonts w:cs="Open Sans"/>
          <w:lang w:val="en-GB"/>
        </w:rPr>
        <w:t xml:space="preserve"> and maintenance of border signs for approx. 14 km (215 land</w:t>
      </w:r>
      <w:r w:rsidR="004703C8" w:rsidRPr="00BF671A">
        <w:rPr>
          <w:rFonts w:cs="Open Sans"/>
          <w:lang w:val="en-GB"/>
        </w:rPr>
        <w:t xml:space="preserve"> markers</w:t>
      </w:r>
      <w:r w:rsidR="008876EC" w:rsidRPr="00BF671A">
        <w:rPr>
          <w:rFonts w:cs="Open Sans"/>
          <w:lang w:val="en-GB"/>
        </w:rPr>
        <w:t>),</w:t>
      </w:r>
    </w:p>
    <w:p w14:paraId="4A19919C" w14:textId="172D5873" w:rsidR="008876EC" w:rsidRPr="00BF671A" w:rsidRDefault="008876EC" w:rsidP="008876EC">
      <w:pPr>
        <w:pStyle w:val="ListParagraph"/>
        <w:numPr>
          <w:ilvl w:val="0"/>
          <w:numId w:val="8"/>
        </w:numPr>
        <w:rPr>
          <w:rFonts w:cs="Open Sans"/>
          <w:lang w:val="en-GB"/>
        </w:rPr>
      </w:pPr>
      <w:r w:rsidRPr="00BF671A">
        <w:rPr>
          <w:rFonts w:cs="Open Sans"/>
          <w:lang w:val="en-GB"/>
        </w:rPr>
        <w:t xml:space="preserve">vegetation cleared along the entire border from </w:t>
      </w:r>
      <w:r w:rsidR="00B70D15" w:rsidRPr="00BF671A">
        <w:rPr>
          <w:rFonts w:cs="Open Sans"/>
          <w:lang w:val="en-GB"/>
        </w:rPr>
        <w:t>land</w:t>
      </w:r>
      <w:r w:rsidR="004703C8" w:rsidRPr="00BF671A">
        <w:rPr>
          <w:rFonts w:cs="Open Sans"/>
          <w:lang w:val="en-GB"/>
        </w:rPr>
        <w:t xml:space="preserve"> </w:t>
      </w:r>
      <w:r w:rsidR="00B70D15" w:rsidRPr="00BF671A">
        <w:rPr>
          <w:rFonts w:cs="Open Sans"/>
          <w:lang w:val="en-GB"/>
        </w:rPr>
        <w:t>mark</w:t>
      </w:r>
      <w:r w:rsidR="004703C8" w:rsidRPr="00BF671A">
        <w:rPr>
          <w:rFonts w:cs="Open Sans"/>
          <w:lang w:val="en-GB"/>
        </w:rPr>
        <w:t>er</w:t>
      </w:r>
      <w:r w:rsidRPr="00BF671A">
        <w:rPr>
          <w:rFonts w:cs="Open Sans"/>
          <w:lang w:val="en-GB"/>
        </w:rPr>
        <w:t xml:space="preserve"> A1 to A644.3 </w:t>
      </w:r>
      <w:r w:rsidR="004703C8" w:rsidRPr="00BF671A">
        <w:rPr>
          <w:rFonts w:cs="Open Sans"/>
          <w:lang w:val="en-GB"/>
        </w:rPr>
        <w:t>(</w:t>
      </w:r>
      <w:r w:rsidRPr="00BF671A">
        <w:rPr>
          <w:rFonts w:cs="Open Sans"/>
          <w:lang w:val="en-GB"/>
        </w:rPr>
        <w:t>100 km</w:t>
      </w:r>
      <w:r w:rsidR="004703C8" w:rsidRPr="00BF671A">
        <w:rPr>
          <w:rFonts w:cs="Open Sans"/>
          <w:lang w:val="en-GB"/>
        </w:rPr>
        <w:t>)</w:t>
      </w:r>
      <w:r w:rsidRPr="00BF671A">
        <w:rPr>
          <w:rFonts w:cs="Open Sans"/>
          <w:lang w:val="en-GB"/>
        </w:rPr>
        <w:t>,</w:t>
      </w:r>
    </w:p>
    <w:p w14:paraId="6BAF09D2" w14:textId="68996311" w:rsidR="008876EC" w:rsidRPr="00BF671A" w:rsidRDefault="008876EC" w:rsidP="008876EC">
      <w:pPr>
        <w:pStyle w:val="ListParagraph"/>
        <w:numPr>
          <w:ilvl w:val="0"/>
          <w:numId w:val="8"/>
        </w:numPr>
        <w:rPr>
          <w:rFonts w:cs="Open Sans"/>
          <w:lang w:val="en-GB"/>
        </w:rPr>
      </w:pPr>
      <w:r w:rsidRPr="00BF671A">
        <w:rPr>
          <w:rFonts w:cs="Open Sans"/>
          <w:lang w:val="en-GB"/>
        </w:rPr>
        <w:t>holding a meeting of the Joint Expert Group and the Joint Working Group in Ljubljana.</w:t>
      </w:r>
    </w:p>
    <w:p w14:paraId="5F7A6FAC" w14:textId="2B34E481" w:rsidR="00EA3D9F" w:rsidRPr="00BF671A" w:rsidRDefault="00EA3D9F" w:rsidP="00EA3D9F">
      <w:pPr>
        <w:rPr>
          <w:rFonts w:cs="Open Sans"/>
          <w:lang w:val="en-GB"/>
        </w:rPr>
      </w:pPr>
    </w:p>
    <w:p w14:paraId="77941AE8" w14:textId="77777777" w:rsidR="00EA3D9F" w:rsidRPr="00BF671A" w:rsidRDefault="00EA3D9F" w:rsidP="00EA3D9F">
      <w:pPr>
        <w:rPr>
          <w:rFonts w:cs="Open Sans"/>
          <w:lang w:val="en-GB"/>
        </w:rPr>
      </w:pPr>
      <w:r w:rsidRPr="00BF671A">
        <w:rPr>
          <w:rFonts w:cs="Open Sans"/>
          <w:lang w:val="en-GB"/>
        </w:rPr>
        <w:t>Croatia:</w:t>
      </w:r>
    </w:p>
    <w:p w14:paraId="272EEB54" w14:textId="76E1203E" w:rsidR="00EA3D9F" w:rsidRPr="00BF671A" w:rsidRDefault="00666E3E" w:rsidP="00EA3D9F">
      <w:pPr>
        <w:pStyle w:val="ListParagraph"/>
        <w:numPr>
          <w:ilvl w:val="0"/>
          <w:numId w:val="8"/>
        </w:numPr>
        <w:rPr>
          <w:rFonts w:cs="Open Sans"/>
          <w:lang w:val="en-GB"/>
        </w:rPr>
      </w:pPr>
      <w:r>
        <w:rPr>
          <w:rFonts w:cs="Open Sans"/>
          <w:lang w:val="en-GB"/>
        </w:rPr>
        <w:t>d</w:t>
      </w:r>
      <w:r w:rsidR="00EA3D9F" w:rsidRPr="00BF671A">
        <w:rPr>
          <w:rFonts w:cs="Open Sans"/>
          <w:lang w:val="en-GB"/>
        </w:rPr>
        <w:t xml:space="preserve">ata collection and fieldwork </w:t>
      </w:r>
      <w:r w:rsidR="00451D38" w:rsidRPr="00BF671A">
        <w:rPr>
          <w:rFonts w:cs="Open Sans"/>
          <w:lang w:val="en-GB"/>
        </w:rPr>
        <w:t>to prepare a</w:t>
      </w:r>
      <w:r w:rsidR="00EA3D9F" w:rsidRPr="00BF671A">
        <w:rPr>
          <w:rFonts w:cs="Open Sans"/>
          <w:lang w:val="en-GB"/>
        </w:rPr>
        <w:t xml:space="preserve"> geodetic basis for the demarcation of the border with Croatia and </w:t>
      </w:r>
      <w:r w:rsidR="00414C3D">
        <w:rPr>
          <w:rFonts w:cs="Open Sans"/>
          <w:lang w:val="en-GB"/>
        </w:rPr>
        <w:t>upgrade</w:t>
      </w:r>
      <w:r w:rsidR="00EA3D9F" w:rsidRPr="00BF671A">
        <w:rPr>
          <w:rFonts w:cs="Open Sans"/>
          <w:lang w:val="en-GB"/>
        </w:rPr>
        <w:t xml:space="preserve"> the GIS application for the management of the southern border. In </w:t>
      </w:r>
      <w:r w:rsidR="00F9337C" w:rsidRPr="00BF671A">
        <w:rPr>
          <w:rFonts w:cs="Open Sans"/>
          <w:lang w:val="en-GB"/>
        </w:rPr>
        <w:t>C</w:t>
      </w:r>
      <w:r w:rsidR="00EA3D9F" w:rsidRPr="00BF671A">
        <w:rPr>
          <w:rFonts w:cs="Open Sans"/>
          <w:lang w:val="en-GB"/>
        </w:rPr>
        <w:t xml:space="preserve">adastral </w:t>
      </w:r>
      <w:r w:rsidR="00A56F98" w:rsidRPr="00BF671A">
        <w:rPr>
          <w:rFonts w:cs="Open Sans"/>
          <w:lang w:val="en-GB"/>
        </w:rPr>
        <w:t>municipalities</w:t>
      </w:r>
      <w:r w:rsidR="00EA3D9F" w:rsidRPr="00BF671A">
        <w:rPr>
          <w:rFonts w:cs="Open Sans"/>
          <w:lang w:val="en-GB"/>
        </w:rPr>
        <w:t xml:space="preserve"> surveyed on the border with the Republic of Croatia, over 350 boundary markers representing the boundaries of parcels or cadastral </w:t>
      </w:r>
      <w:r w:rsidR="00855E5E" w:rsidRPr="00BF671A">
        <w:rPr>
          <w:rFonts w:cs="Open Sans"/>
          <w:lang w:val="en-GB"/>
        </w:rPr>
        <w:t>municipalities</w:t>
      </w:r>
      <w:r w:rsidR="00EA3D9F" w:rsidRPr="00BF671A">
        <w:rPr>
          <w:rFonts w:cs="Open Sans"/>
          <w:lang w:val="en-GB"/>
        </w:rPr>
        <w:t xml:space="preserve"> have been </w:t>
      </w:r>
      <w:r w:rsidR="00246004" w:rsidRPr="00BF671A">
        <w:rPr>
          <w:rFonts w:cs="Open Sans"/>
          <w:lang w:val="en-GB"/>
        </w:rPr>
        <w:t>found</w:t>
      </w:r>
      <w:r w:rsidR="00EA3D9F" w:rsidRPr="00BF671A">
        <w:rPr>
          <w:rFonts w:cs="Open Sans"/>
          <w:lang w:val="en-GB"/>
        </w:rPr>
        <w:t xml:space="preserve">. All of them have been geodetically </w:t>
      </w:r>
      <w:r w:rsidR="00855E5E" w:rsidRPr="00BF671A">
        <w:rPr>
          <w:rFonts w:cs="Open Sans"/>
          <w:lang w:val="en-GB"/>
        </w:rPr>
        <w:t>surveyed</w:t>
      </w:r>
      <w:r w:rsidR="00EA3D9F" w:rsidRPr="00BF671A">
        <w:rPr>
          <w:rFonts w:cs="Open Sans"/>
          <w:lang w:val="en-GB"/>
        </w:rPr>
        <w:t xml:space="preserve">. Some of them had a special purpose in the past (Rapallo </w:t>
      </w:r>
      <w:r w:rsidR="00077BBC" w:rsidRPr="00BF671A">
        <w:rPr>
          <w:rFonts w:cs="Open Sans"/>
          <w:lang w:val="en-GB"/>
        </w:rPr>
        <w:t>land markers</w:t>
      </w:r>
      <w:r w:rsidR="00EA3D9F" w:rsidRPr="00BF671A">
        <w:rPr>
          <w:rFonts w:cs="Open Sans"/>
          <w:lang w:val="en-GB"/>
        </w:rPr>
        <w:t>, land</w:t>
      </w:r>
      <w:r w:rsidR="00077BBC" w:rsidRPr="00BF671A">
        <w:rPr>
          <w:rFonts w:cs="Open Sans"/>
          <w:lang w:val="en-GB"/>
        </w:rPr>
        <w:t xml:space="preserve"> </w:t>
      </w:r>
      <w:r w:rsidR="00EA3D9F" w:rsidRPr="00BF671A">
        <w:rPr>
          <w:rFonts w:cs="Open Sans"/>
          <w:lang w:val="en-GB"/>
        </w:rPr>
        <w:t>mark</w:t>
      </w:r>
      <w:r w:rsidR="00077BBC" w:rsidRPr="00BF671A">
        <w:rPr>
          <w:rFonts w:cs="Open Sans"/>
          <w:lang w:val="en-GB"/>
        </w:rPr>
        <w:t>ers</w:t>
      </w:r>
      <w:r w:rsidR="00EA3D9F" w:rsidRPr="00BF671A">
        <w:rPr>
          <w:rFonts w:cs="Open Sans"/>
          <w:lang w:val="en-GB"/>
        </w:rPr>
        <w:t xml:space="preserve"> of the Duchy of Styria, land</w:t>
      </w:r>
      <w:r w:rsidR="00077BBC" w:rsidRPr="00BF671A">
        <w:rPr>
          <w:rFonts w:cs="Open Sans"/>
          <w:lang w:val="en-GB"/>
        </w:rPr>
        <w:t xml:space="preserve"> markers</w:t>
      </w:r>
      <w:r w:rsidR="00EA3D9F" w:rsidRPr="00BF671A">
        <w:rPr>
          <w:rFonts w:cs="Open Sans"/>
          <w:lang w:val="en-GB"/>
        </w:rPr>
        <w:t xml:space="preserve"> of the Duchy of Carniola and others).</w:t>
      </w:r>
    </w:p>
    <w:p w14:paraId="6EDA1A32" w14:textId="77777777" w:rsidR="002452C0" w:rsidRPr="00BF671A" w:rsidRDefault="002452C0" w:rsidP="002452C0">
      <w:pPr>
        <w:rPr>
          <w:lang w:val="en-GB"/>
        </w:rPr>
      </w:pPr>
    </w:p>
    <w:p w14:paraId="3712517A" w14:textId="77777777" w:rsidR="002452C0" w:rsidRPr="00BF671A" w:rsidRDefault="002452C0" w:rsidP="002452C0">
      <w:pPr>
        <w:rPr>
          <w:lang w:val="en-GB"/>
        </w:rPr>
      </w:pPr>
    </w:p>
    <w:p w14:paraId="7D3C81A4" w14:textId="77777777" w:rsidR="002452C0" w:rsidRPr="00BF671A" w:rsidRDefault="002452C0" w:rsidP="002452C0">
      <w:pPr>
        <w:rPr>
          <w:lang w:val="en-GB"/>
        </w:rPr>
      </w:pPr>
    </w:p>
    <w:p w14:paraId="6CD80A5C" w14:textId="77777777" w:rsidR="002452C0" w:rsidRPr="00BF671A" w:rsidRDefault="002452C0" w:rsidP="002452C0">
      <w:pPr>
        <w:rPr>
          <w:lang w:val="en-GB"/>
        </w:rPr>
      </w:pPr>
    </w:p>
    <w:p w14:paraId="79AEECDB" w14:textId="76246F98" w:rsidR="007C4675" w:rsidRPr="00BF671A" w:rsidRDefault="00A142D5" w:rsidP="0019316B">
      <w:pPr>
        <w:pStyle w:val="Heading2"/>
        <w:rPr>
          <w:rFonts w:cs="Open Sans"/>
          <w:lang w:val="en-GB"/>
        </w:rPr>
      </w:pPr>
      <w:r w:rsidRPr="00BF671A">
        <w:rPr>
          <w:rFonts w:cs="Open Sans"/>
          <w:lang w:val="en-GB"/>
        </w:rPr>
        <w:br w:type="column"/>
      </w:r>
      <w:bookmarkStart w:id="8" w:name="_Toc106789043"/>
      <w:r w:rsidR="00EC2C5F" w:rsidRPr="00BF671A">
        <w:rPr>
          <w:rFonts w:cs="Open Sans"/>
          <w:lang w:val="en-GB"/>
        </w:rPr>
        <w:lastRenderedPageBreak/>
        <w:t>MASS REAL ESTATE VALUATION OFFICE</w:t>
      </w:r>
      <w:bookmarkEnd w:id="8"/>
    </w:p>
    <w:p w14:paraId="1367BAA3" w14:textId="77777777" w:rsidR="007C4675" w:rsidRPr="00BF671A" w:rsidRDefault="007C4675" w:rsidP="007C4675">
      <w:pPr>
        <w:rPr>
          <w:rFonts w:cs="Open Sans"/>
          <w:lang w:val="en-GB"/>
        </w:rPr>
      </w:pPr>
    </w:p>
    <w:p w14:paraId="64FB81A3" w14:textId="408FCE5D" w:rsidR="00EC2C5F" w:rsidRPr="00BF671A" w:rsidRDefault="00EC2C5F" w:rsidP="00B97EF2">
      <w:pPr>
        <w:rPr>
          <w:lang w:val="en-GB"/>
        </w:rPr>
      </w:pPr>
      <w:r w:rsidRPr="00BF671A">
        <w:rPr>
          <w:lang w:val="en-GB"/>
        </w:rPr>
        <w:t xml:space="preserve">The Mass Real Estate </w:t>
      </w:r>
      <w:r w:rsidR="00A52776" w:rsidRPr="00BF671A">
        <w:rPr>
          <w:lang w:val="en-GB"/>
        </w:rPr>
        <w:t>Valuation Office carried</w:t>
      </w:r>
      <w:r w:rsidRPr="00BF671A">
        <w:rPr>
          <w:lang w:val="en-GB"/>
        </w:rPr>
        <w:t xml:space="preserve"> out tasks of recording data from </w:t>
      </w:r>
      <w:r w:rsidR="00A52776" w:rsidRPr="00BF671A">
        <w:rPr>
          <w:lang w:val="en-GB"/>
        </w:rPr>
        <w:t xml:space="preserve">sales and lease agreements regarding </w:t>
      </w:r>
      <w:r w:rsidRPr="00BF671A">
        <w:rPr>
          <w:lang w:val="en-GB"/>
        </w:rPr>
        <w:t xml:space="preserve">real estate, analysing the real estate market and preparing reports on </w:t>
      </w:r>
      <w:r w:rsidR="00A52776" w:rsidRPr="00BF671A">
        <w:rPr>
          <w:lang w:val="en-GB"/>
        </w:rPr>
        <w:t xml:space="preserve">the real estate market. </w:t>
      </w:r>
      <w:r w:rsidR="00414C3D">
        <w:rPr>
          <w:lang w:val="en-GB"/>
        </w:rPr>
        <w:t>Based on</w:t>
      </w:r>
      <w:r w:rsidR="00A52776" w:rsidRPr="00BF671A">
        <w:rPr>
          <w:lang w:val="en-GB"/>
        </w:rPr>
        <w:t xml:space="preserve"> real estate market data and methods of mass valuation, which are based on statistical and other mathematical methods, the Mass Real Estate Valuation Office develops and calibrates valuation models and carries out processes to define the models adhering to defined criteria.</w:t>
      </w:r>
    </w:p>
    <w:p w14:paraId="584DE6F9" w14:textId="77777777" w:rsidR="00EC2C5F" w:rsidRPr="00BF671A" w:rsidRDefault="00EC2C5F" w:rsidP="00B97EF2">
      <w:pPr>
        <w:rPr>
          <w:color w:val="A6A6A6" w:themeColor="background1" w:themeShade="A6"/>
          <w:lang w:val="en-GB"/>
        </w:rPr>
      </w:pPr>
    </w:p>
    <w:p w14:paraId="49432360" w14:textId="62CD2634" w:rsidR="002B6412" w:rsidRPr="00BF671A" w:rsidRDefault="00AF04FA" w:rsidP="00B97EF2">
      <w:pPr>
        <w:rPr>
          <w:lang w:val="en-GB"/>
        </w:rPr>
      </w:pPr>
      <w:r w:rsidRPr="00BF671A">
        <w:rPr>
          <w:rFonts w:cs="Open Sans"/>
          <w:szCs w:val="20"/>
          <w:lang w:val="en-GB"/>
        </w:rPr>
        <w:t xml:space="preserve">The valuation models are managed and maintained in the </w:t>
      </w:r>
      <w:r w:rsidRPr="00BF671A">
        <w:rPr>
          <w:rFonts w:cs="Open Sans"/>
          <w:b/>
          <w:bCs/>
          <w:szCs w:val="20"/>
          <w:lang w:val="en-GB"/>
        </w:rPr>
        <w:t>Register of valuation models</w:t>
      </w:r>
      <w:r w:rsidRPr="00BF671A">
        <w:rPr>
          <w:rFonts w:cs="Open Sans"/>
          <w:szCs w:val="20"/>
          <w:lang w:val="en-GB"/>
        </w:rPr>
        <w:t xml:space="preserve">. The management and maintenance of the mass real estate valuation is being carried out in the Valuation Register. Real estate values are calculated based on real estate data and valid valuation models. The valuation models do not consider special circumstances, which are considered through administrative procedures. These special circumstances influence real estate </w:t>
      </w:r>
      <w:r w:rsidR="00575469" w:rsidRPr="00BF671A">
        <w:rPr>
          <w:rFonts w:cs="Open Sans"/>
          <w:szCs w:val="20"/>
          <w:lang w:val="en-GB"/>
        </w:rPr>
        <w:t>value,</w:t>
      </w:r>
      <w:r w:rsidRPr="00BF671A">
        <w:rPr>
          <w:rFonts w:cs="Open Sans"/>
          <w:szCs w:val="20"/>
          <w:lang w:val="en-GB"/>
        </w:rPr>
        <w:t xml:space="preserve"> and their impact and expiration date are recorded in the Valuation Register.</w:t>
      </w:r>
    </w:p>
    <w:p w14:paraId="0FE5BB93" w14:textId="77777777" w:rsidR="00772527" w:rsidRPr="00BF671A" w:rsidRDefault="00772527" w:rsidP="00B97EF2">
      <w:pPr>
        <w:rPr>
          <w:color w:val="A6A6A6" w:themeColor="background1" w:themeShade="A6"/>
          <w:lang w:val="en-GB"/>
        </w:rPr>
      </w:pPr>
    </w:p>
    <w:p w14:paraId="3EAA50CE" w14:textId="66E213E1" w:rsidR="00E16DC2" w:rsidRPr="00BF671A" w:rsidRDefault="00E16DC2" w:rsidP="00B97EF2">
      <w:pPr>
        <w:rPr>
          <w:lang w:val="en-GB"/>
        </w:rPr>
      </w:pPr>
      <w:r w:rsidRPr="00BF671A">
        <w:rPr>
          <w:lang w:val="en-GB"/>
        </w:rPr>
        <w:t xml:space="preserve">The </w:t>
      </w:r>
      <w:r w:rsidR="00864C53" w:rsidRPr="00BF671A">
        <w:rPr>
          <w:lang w:val="en-GB"/>
        </w:rPr>
        <w:t>Act Determining</w:t>
      </w:r>
      <w:r w:rsidRPr="00BF671A">
        <w:rPr>
          <w:lang w:val="en-GB"/>
        </w:rPr>
        <w:t xml:space="preserve"> Temporary Measures to Mitigate and </w:t>
      </w:r>
      <w:r w:rsidR="00864C53" w:rsidRPr="00BF671A">
        <w:rPr>
          <w:lang w:val="en-GB"/>
        </w:rPr>
        <w:t>Remedy</w:t>
      </w:r>
      <w:r w:rsidRPr="00BF671A">
        <w:rPr>
          <w:lang w:val="en-GB"/>
        </w:rPr>
        <w:t xml:space="preserve"> the Consequences of COVID</w:t>
      </w:r>
      <w:r w:rsidR="00D079AB" w:rsidRPr="00BF671A">
        <w:rPr>
          <w:lang w:val="en-GB"/>
        </w:rPr>
        <w:noBreakHyphen/>
      </w:r>
      <w:r w:rsidRPr="00BF671A">
        <w:rPr>
          <w:lang w:val="en-GB"/>
        </w:rPr>
        <w:t>19</w:t>
      </w:r>
      <w:r w:rsidR="00841B79" w:rsidRPr="00BF671A">
        <w:rPr>
          <w:lang w:val="en-GB"/>
        </w:rPr>
        <w:t xml:space="preserve"> </w:t>
      </w:r>
      <w:r w:rsidR="00D079AB" w:rsidRPr="00BF671A">
        <w:rPr>
          <w:lang w:val="en-GB"/>
        </w:rPr>
        <w:t>–</w:t>
      </w:r>
      <w:r w:rsidR="00841B79" w:rsidRPr="00BF671A">
        <w:rPr>
          <w:lang w:val="en-GB"/>
        </w:rPr>
        <w:t xml:space="preserve"> ZZUOOP</w:t>
      </w:r>
      <w:r w:rsidRPr="00BF671A">
        <w:rPr>
          <w:lang w:val="en-GB"/>
        </w:rPr>
        <w:t xml:space="preserve"> (Official Gazette of the </w:t>
      </w:r>
      <w:r w:rsidR="00D46346" w:rsidRPr="00BF671A">
        <w:rPr>
          <w:lang w:val="en-GB"/>
        </w:rPr>
        <w:t>Republic of Slovenia [</w:t>
      </w:r>
      <w:proofErr w:type="spellStart"/>
      <w:r w:rsidR="00D46346" w:rsidRPr="00BF671A">
        <w:rPr>
          <w:lang w:val="en-GB"/>
        </w:rPr>
        <w:t>Uradni</w:t>
      </w:r>
      <w:proofErr w:type="spellEnd"/>
      <w:r w:rsidR="00D46346" w:rsidRPr="00BF671A">
        <w:rPr>
          <w:lang w:val="en-GB"/>
        </w:rPr>
        <w:t xml:space="preserve"> list RS],</w:t>
      </w:r>
      <w:r w:rsidRPr="00BF671A">
        <w:rPr>
          <w:lang w:val="en-GB"/>
        </w:rPr>
        <w:t xml:space="preserve"> No</w:t>
      </w:r>
      <w:r w:rsidR="00D46346" w:rsidRPr="00BF671A">
        <w:rPr>
          <w:lang w:val="en-GB"/>
        </w:rPr>
        <w:t>.</w:t>
      </w:r>
      <w:r w:rsidRPr="00BF671A">
        <w:rPr>
          <w:lang w:val="en-GB"/>
        </w:rPr>
        <w:t xml:space="preserve"> 152/20</w:t>
      </w:r>
      <w:r w:rsidR="00D46346" w:rsidRPr="00BF671A">
        <w:rPr>
          <w:lang w:val="en-GB"/>
        </w:rPr>
        <w:t>)</w:t>
      </w:r>
      <w:r w:rsidRPr="00BF671A">
        <w:rPr>
          <w:lang w:val="en-GB"/>
        </w:rPr>
        <w:t xml:space="preserve"> has </w:t>
      </w:r>
      <w:r w:rsidR="00FD3433" w:rsidRPr="00BF671A">
        <w:rPr>
          <w:lang w:val="en-GB"/>
        </w:rPr>
        <w:t>moved</w:t>
      </w:r>
      <w:r w:rsidRPr="00BF671A">
        <w:rPr>
          <w:lang w:val="en-GB"/>
        </w:rPr>
        <w:t xml:space="preserve"> the deadlines for the implementation of certain tasks of the </w:t>
      </w:r>
      <w:r w:rsidR="003E5AD4" w:rsidRPr="00BF671A">
        <w:rPr>
          <w:lang w:val="en-GB"/>
        </w:rPr>
        <w:t xml:space="preserve">real estate </w:t>
      </w:r>
      <w:r w:rsidRPr="00BF671A">
        <w:rPr>
          <w:lang w:val="en-GB"/>
        </w:rPr>
        <w:t xml:space="preserve">mass valuation to </w:t>
      </w:r>
      <w:r w:rsidR="00914B3B" w:rsidRPr="00BF671A">
        <w:rPr>
          <w:lang w:val="en-GB"/>
        </w:rPr>
        <w:t>a</w:t>
      </w:r>
      <w:r w:rsidRPr="00BF671A">
        <w:rPr>
          <w:lang w:val="en-GB"/>
        </w:rPr>
        <w:t xml:space="preserve"> date to be set by a new </w:t>
      </w:r>
      <w:r w:rsidR="00705466" w:rsidRPr="00BF671A">
        <w:rPr>
          <w:lang w:val="en-GB"/>
        </w:rPr>
        <w:t xml:space="preserve">Decree determining real estate </w:t>
      </w:r>
      <w:r w:rsidRPr="00BF671A">
        <w:rPr>
          <w:lang w:val="en-GB"/>
        </w:rPr>
        <w:t xml:space="preserve">valuation models, as provided for in Article 20 of the </w:t>
      </w:r>
      <w:r w:rsidR="00E40055" w:rsidRPr="00BF671A">
        <w:rPr>
          <w:lang w:val="en-GB"/>
        </w:rPr>
        <w:t xml:space="preserve">Real Property </w:t>
      </w:r>
      <w:r w:rsidR="00F87FE3" w:rsidRPr="00BF671A">
        <w:rPr>
          <w:lang w:val="en-GB"/>
        </w:rPr>
        <w:t xml:space="preserve">Mass </w:t>
      </w:r>
      <w:r w:rsidR="00E40055" w:rsidRPr="00BF671A">
        <w:rPr>
          <w:lang w:val="en-GB"/>
        </w:rPr>
        <w:t>Valuation</w:t>
      </w:r>
      <w:r w:rsidR="00F87FE3" w:rsidRPr="00BF671A">
        <w:rPr>
          <w:lang w:val="en-GB"/>
        </w:rPr>
        <w:t xml:space="preserve"> Act – ZMVN-1</w:t>
      </w:r>
      <w:r w:rsidR="00D46346" w:rsidRPr="00BF671A">
        <w:rPr>
          <w:lang w:val="en-GB"/>
        </w:rPr>
        <w:t xml:space="preserve"> </w:t>
      </w:r>
      <w:r w:rsidRPr="00BF671A">
        <w:rPr>
          <w:lang w:val="en-GB"/>
        </w:rPr>
        <w:t xml:space="preserve">(Official Gazette of the </w:t>
      </w:r>
      <w:r w:rsidR="00D46346" w:rsidRPr="00BF671A">
        <w:rPr>
          <w:lang w:val="en-GB"/>
        </w:rPr>
        <w:t>Republic of Slovenia [</w:t>
      </w:r>
      <w:proofErr w:type="spellStart"/>
      <w:r w:rsidR="00D46346" w:rsidRPr="00BF671A">
        <w:rPr>
          <w:lang w:val="en-GB"/>
        </w:rPr>
        <w:t>Uradni</w:t>
      </w:r>
      <w:proofErr w:type="spellEnd"/>
      <w:r w:rsidR="00D46346" w:rsidRPr="00BF671A">
        <w:rPr>
          <w:lang w:val="en-GB"/>
        </w:rPr>
        <w:t xml:space="preserve"> list RS],</w:t>
      </w:r>
      <w:r w:rsidRPr="00BF671A">
        <w:rPr>
          <w:lang w:val="en-GB"/>
        </w:rPr>
        <w:t xml:space="preserve"> No</w:t>
      </w:r>
      <w:r w:rsidR="00D46346" w:rsidRPr="00BF671A">
        <w:rPr>
          <w:lang w:val="en-GB"/>
        </w:rPr>
        <w:t>.</w:t>
      </w:r>
      <w:r w:rsidRPr="00BF671A">
        <w:rPr>
          <w:lang w:val="en-GB"/>
        </w:rPr>
        <w:t xml:space="preserve"> 77/17, 33/19 and 66/19). Despite th</w:t>
      </w:r>
      <w:r w:rsidR="00F87FE3" w:rsidRPr="00BF671A">
        <w:rPr>
          <w:lang w:val="en-GB"/>
        </w:rPr>
        <w:t>e delay</w:t>
      </w:r>
      <w:r w:rsidRPr="00BF671A">
        <w:rPr>
          <w:lang w:val="en-GB"/>
        </w:rPr>
        <w:t xml:space="preserve"> under ZZUOOP, the SMA, as the valuation body, is obliged to carry out all the tasks assigned to it under ZMVN-1</w:t>
      </w:r>
      <w:r w:rsidR="00006BD3" w:rsidRPr="00BF671A">
        <w:rPr>
          <w:lang w:val="en-GB"/>
        </w:rPr>
        <w:t>,</w:t>
      </w:r>
      <w:r w:rsidRPr="00BF671A">
        <w:rPr>
          <w:lang w:val="en-GB"/>
        </w:rPr>
        <w:t xml:space="preserve"> ZZUOOP only </w:t>
      </w:r>
      <w:r w:rsidR="009C78BF" w:rsidRPr="00BF671A">
        <w:rPr>
          <w:lang w:val="en-GB"/>
        </w:rPr>
        <w:t>postpones</w:t>
      </w:r>
      <w:r w:rsidRPr="00BF671A">
        <w:rPr>
          <w:lang w:val="en-GB"/>
        </w:rPr>
        <w:t xml:space="preserve"> the public display of data in the valuation register and the assertion of special circumstances, while the provisions of ZMVN-1 are not affected in the remaining part. This means that the SMA must monitor developments in the real estate market, to carry out appropriate analyses and if it finds that the models no longer meet the criteria set out in ZMVN-1, adapt them to the new situation. The statutory time limit for the verification of valuation models is 2 years (Article 10 of ZMVN-1).</w:t>
      </w:r>
    </w:p>
    <w:p w14:paraId="573CE10F" w14:textId="77777777" w:rsidR="00E16DC2" w:rsidRPr="00BF671A" w:rsidRDefault="00E16DC2" w:rsidP="00B97EF2">
      <w:pPr>
        <w:rPr>
          <w:color w:val="A6A6A6" w:themeColor="background1" w:themeShade="A6"/>
          <w:lang w:val="en-GB"/>
        </w:rPr>
      </w:pPr>
    </w:p>
    <w:p w14:paraId="2C07E40A" w14:textId="7BBC6DF3" w:rsidR="00EB2AD8" w:rsidRPr="00BF671A" w:rsidRDefault="00EB2AD8" w:rsidP="00B97EF2">
      <w:pPr>
        <w:rPr>
          <w:lang w:val="en-GB"/>
        </w:rPr>
      </w:pPr>
      <w:r w:rsidRPr="00BF671A">
        <w:rPr>
          <w:lang w:val="en-GB"/>
        </w:rPr>
        <w:t>In 2021, the statutory procedures for determining valuation models were therefore continued. Preliminary activities have been carried out to prepare the draft proposal for the valuation models (Article 15 of ZMVN-1), to prepare for the consultations with the expert public (Article 16 of ZMVN-1) and to coordinate the models with municipalities (Article 17 of the ZMVN-1), which are planned to be carried out in mid-2022.</w:t>
      </w:r>
    </w:p>
    <w:p w14:paraId="54B04DB4" w14:textId="24D8903C" w:rsidR="002B6412" w:rsidRPr="00BF671A" w:rsidRDefault="002B6412" w:rsidP="00B97EF2">
      <w:pPr>
        <w:rPr>
          <w:rFonts w:cs="Open Sans"/>
          <w:color w:val="A6A6A6" w:themeColor="background1" w:themeShade="A6"/>
          <w:lang w:val="en-GB"/>
        </w:rPr>
      </w:pPr>
    </w:p>
    <w:p w14:paraId="23221A9A" w14:textId="74058502" w:rsidR="00EB2AD8" w:rsidRPr="00BF671A" w:rsidRDefault="00EB2AD8" w:rsidP="00B97EF2">
      <w:pPr>
        <w:rPr>
          <w:rFonts w:cs="Open Sans"/>
          <w:lang w:val="en-GB"/>
        </w:rPr>
      </w:pPr>
      <w:r w:rsidRPr="00BF671A">
        <w:rPr>
          <w:rFonts w:cs="Open Sans"/>
          <w:lang w:val="en-GB"/>
        </w:rPr>
        <w:t xml:space="preserve">Within the budget provided, the system of </w:t>
      </w:r>
      <w:r w:rsidR="000B3B80" w:rsidRPr="00BF671A">
        <w:rPr>
          <w:rFonts w:cs="Open Sans"/>
          <w:lang w:val="en-GB"/>
        </w:rPr>
        <w:t xml:space="preserve">real estate </w:t>
      </w:r>
      <w:r w:rsidRPr="00BF671A">
        <w:rPr>
          <w:rFonts w:cs="Open Sans"/>
          <w:lang w:val="en-GB"/>
        </w:rPr>
        <w:t xml:space="preserve">mass valuation was maintained and adapted to </w:t>
      </w:r>
      <w:r w:rsidR="004B55CD" w:rsidRPr="00BF671A">
        <w:rPr>
          <w:rFonts w:cs="Open Sans"/>
          <w:lang w:val="en-GB"/>
        </w:rPr>
        <w:t>support the implementation of the statutory procedures and tasks efficiently and effectively</w:t>
      </w:r>
      <w:r w:rsidRPr="00BF671A">
        <w:rPr>
          <w:rFonts w:cs="Open Sans"/>
          <w:lang w:val="en-GB"/>
        </w:rPr>
        <w:t xml:space="preserve">, with a focus on the process of establishing valuation models and the transition to the new </w:t>
      </w:r>
      <w:r w:rsidR="002465BA" w:rsidRPr="00BF671A">
        <w:rPr>
          <w:rFonts w:cs="Open Sans"/>
          <w:lang w:val="en-GB"/>
        </w:rPr>
        <w:t>R</w:t>
      </w:r>
      <w:r w:rsidR="00CF4541" w:rsidRPr="00BF671A">
        <w:rPr>
          <w:rFonts w:cs="Open Sans"/>
          <w:lang w:val="en-GB"/>
        </w:rPr>
        <w:t xml:space="preserve">eal </w:t>
      </w:r>
      <w:r w:rsidR="002465BA" w:rsidRPr="00BF671A">
        <w:rPr>
          <w:rFonts w:cs="Open Sans"/>
          <w:lang w:val="en-GB"/>
        </w:rPr>
        <w:t>E</w:t>
      </w:r>
      <w:r w:rsidR="00CF4541" w:rsidRPr="00BF671A">
        <w:rPr>
          <w:rFonts w:cs="Open Sans"/>
          <w:lang w:val="en-GB"/>
        </w:rPr>
        <w:t xml:space="preserve">state </w:t>
      </w:r>
      <w:r w:rsidR="002465BA" w:rsidRPr="00BF671A">
        <w:rPr>
          <w:rFonts w:cs="Open Sans"/>
          <w:lang w:val="en-GB"/>
        </w:rPr>
        <w:t>C</w:t>
      </w:r>
      <w:r w:rsidRPr="00BF671A">
        <w:rPr>
          <w:rFonts w:cs="Open Sans"/>
          <w:lang w:val="en-GB"/>
        </w:rPr>
        <w:t>adastre.</w:t>
      </w:r>
    </w:p>
    <w:p w14:paraId="63AC1363" w14:textId="5B70AA22" w:rsidR="00EB2AD8" w:rsidRPr="00BF671A" w:rsidRDefault="00EB2AD8" w:rsidP="00B97EF2">
      <w:pPr>
        <w:rPr>
          <w:color w:val="A6A6A6" w:themeColor="background1" w:themeShade="A6"/>
          <w:lang w:val="en-GB"/>
        </w:rPr>
      </w:pPr>
    </w:p>
    <w:p w14:paraId="0C3BCD25" w14:textId="52C55C3A" w:rsidR="00EB2AD8" w:rsidRPr="00BF671A" w:rsidRDefault="00EB2AD8" w:rsidP="00B97EF2">
      <w:pPr>
        <w:rPr>
          <w:rFonts w:cs="Open Sans"/>
          <w:lang w:val="en-GB"/>
        </w:rPr>
      </w:pPr>
      <w:r w:rsidRPr="00BF671A">
        <w:rPr>
          <w:rFonts w:cs="Open Sans"/>
          <w:lang w:val="en-GB"/>
        </w:rPr>
        <w:t>Real estate sales and lease transactions for commercial real estate were reviewed and processed for modelling purposes and the preparation of regular reports on the real estate market in the Republic of Slovenia. A more detailed picture of property market developments was empirically presented in the semi-annual report for 2021.</w:t>
      </w:r>
    </w:p>
    <w:p w14:paraId="31619E11" w14:textId="046942DA" w:rsidR="004529DB" w:rsidRPr="00BF671A" w:rsidRDefault="004529DB" w:rsidP="004529DB">
      <w:pPr>
        <w:pStyle w:val="Heading1"/>
        <w:rPr>
          <w:rFonts w:cs="Open Sans"/>
          <w:lang w:val="en-GB"/>
        </w:rPr>
      </w:pPr>
      <w:r w:rsidRPr="00BF671A">
        <w:rPr>
          <w:rFonts w:cs="Open Sans"/>
          <w:color w:val="A6A6A6" w:themeColor="background1" w:themeShade="A6"/>
          <w:lang w:val="en-GB"/>
        </w:rPr>
        <w:br w:type="column"/>
      </w:r>
      <w:bookmarkStart w:id="9" w:name="_Toc106789044"/>
      <w:r w:rsidR="00B20F78" w:rsidRPr="00BF671A">
        <w:rPr>
          <w:rFonts w:cs="Open Sans"/>
          <w:lang w:val="en-GB"/>
        </w:rPr>
        <w:lastRenderedPageBreak/>
        <w:t>HUMAN RESOURCES</w:t>
      </w:r>
      <w:bookmarkEnd w:id="9"/>
    </w:p>
    <w:p w14:paraId="04D1CD5D" w14:textId="360D2A1F" w:rsidR="004529DB" w:rsidRPr="00BF671A" w:rsidRDefault="004529DB" w:rsidP="008E558D">
      <w:pPr>
        <w:rPr>
          <w:rFonts w:cs="Open Sans"/>
          <w:lang w:val="en-GB"/>
        </w:rPr>
      </w:pPr>
    </w:p>
    <w:p w14:paraId="1439EE1E" w14:textId="555AF907" w:rsidR="004B55CD" w:rsidRPr="00BF671A" w:rsidRDefault="004B55CD" w:rsidP="007F28B3">
      <w:pPr>
        <w:rPr>
          <w:lang w:val="en-GB"/>
        </w:rPr>
      </w:pPr>
      <w:r w:rsidRPr="00BF671A">
        <w:rPr>
          <w:lang w:val="en-GB"/>
        </w:rPr>
        <w:t xml:space="preserve">On </w:t>
      </w:r>
      <w:r w:rsidR="00BB39C5" w:rsidRPr="00BF671A">
        <w:rPr>
          <w:lang w:val="en-GB"/>
        </w:rPr>
        <w:t>De</w:t>
      </w:r>
      <w:r w:rsidR="00AC69D9" w:rsidRPr="00BF671A">
        <w:rPr>
          <w:lang w:val="en-GB"/>
        </w:rPr>
        <w:t>ce</w:t>
      </w:r>
      <w:r w:rsidR="00BB39C5" w:rsidRPr="00BF671A">
        <w:rPr>
          <w:lang w:val="en-GB"/>
        </w:rPr>
        <w:t xml:space="preserve">mber </w:t>
      </w:r>
      <w:r w:rsidRPr="00BF671A">
        <w:rPr>
          <w:lang w:val="en-GB"/>
        </w:rPr>
        <w:t>31</w:t>
      </w:r>
      <w:r w:rsidR="00FB4158" w:rsidRPr="00BF671A">
        <w:rPr>
          <w:vertAlign w:val="superscript"/>
          <w:lang w:val="en-GB"/>
        </w:rPr>
        <w:t>st</w:t>
      </w:r>
      <w:r w:rsidR="00FB4158" w:rsidRPr="00BF671A">
        <w:rPr>
          <w:lang w:val="en-GB"/>
        </w:rPr>
        <w:t xml:space="preserve">, </w:t>
      </w:r>
      <w:r w:rsidR="00052A0F" w:rsidRPr="00BF671A">
        <w:rPr>
          <w:lang w:val="en-GB"/>
        </w:rPr>
        <w:t>2021,</w:t>
      </w:r>
      <w:r w:rsidRPr="00BF671A">
        <w:rPr>
          <w:lang w:val="en-GB"/>
        </w:rPr>
        <w:t xml:space="preserve"> the </w:t>
      </w:r>
      <w:r w:rsidR="00877901">
        <w:rPr>
          <w:lang w:val="en-GB"/>
        </w:rPr>
        <w:t>SMA</w:t>
      </w:r>
      <w:r w:rsidRPr="00BF671A">
        <w:rPr>
          <w:lang w:val="en-GB"/>
        </w:rPr>
        <w:t xml:space="preserve"> employed 473 employees, of which 333 </w:t>
      </w:r>
      <w:r w:rsidR="00E74F14" w:rsidRPr="00BF671A">
        <w:rPr>
          <w:lang w:val="en-GB"/>
        </w:rPr>
        <w:t xml:space="preserve">were stationed </w:t>
      </w:r>
      <w:r w:rsidRPr="00BF671A">
        <w:rPr>
          <w:lang w:val="en-GB"/>
        </w:rPr>
        <w:t xml:space="preserve">at twelve regional surveying and mapping administrations and 140 at </w:t>
      </w:r>
      <w:r w:rsidR="004F10E6" w:rsidRPr="00BF671A">
        <w:rPr>
          <w:lang w:val="en-GB"/>
        </w:rPr>
        <w:t>the central SMA Offices</w:t>
      </w:r>
      <w:r w:rsidRPr="00BF671A">
        <w:rPr>
          <w:lang w:val="en-GB"/>
        </w:rPr>
        <w:t xml:space="preserve">. </w:t>
      </w:r>
      <w:r w:rsidR="00F613EE" w:rsidRPr="00BF671A">
        <w:rPr>
          <w:rFonts w:cs="Open Sans"/>
          <w:szCs w:val="20"/>
          <w:lang w:val="en-GB"/>
        </w:rPr>
        <w:t>The personnel structure</w:t>
      </w:r>
      <w:r w:rsidR="00B20F78" w:rsidRPr="00BF671A">
        <w:rPr>
          <w:rFonts w:cs="Open Sans"/>
          <w:szCs w:val="20"/>
          <w:lang w:val="en-GB"/>
        </w:rPr>
        <w:t xml:space="preserve"> is </w:t>
      </w:r>
      <w:r w:rsidR="00F613EE" w:rsidRPr="00BF671A">
        <w:rPr>
          <w:rFonts w:cs="Open Sans"/>
          <w:szCs w:val="20"/>
          <w:lang w:val="en-GB"/>
        </w:rPr>
        <w:t>subjected</w:t>
      </w:r>
      <w:r w:rsidR="00B20F78" w:rsidRPr="00BF671A">
        <w:rPr>
          <w:rFonts w:cs="Open Sans"/>
          <w:szCs w:val="20"/>
          <w:lang w:val="en-GB"/>
        </w:rPr>
        <w:t xml:space="preserve"> to the adopted </w:t>
      </w:r>
      <w:r w:rsidR="00F613EE" w:rsidRPr="00BF671A">
        <w:rPr>
          <w:rFonts w:cs="Open Sans"/>
          <w:szCs w:val="20"/>
          <w:lang w:val="en-GB"/>
        </w:rPr>
        <w:t xml:space="preserve">human resources plan of </w:t>
      </w:r>
      <w:r w:rsidR="008512EE" w:rsidRPr="00BF671A">
        <w:rPr>
          <w:rFonts w:cs="Open Sans"/>
          <w:szCs w:val="20"/>
          <w:lang w:val="en-GB"/>
        </w:rPr>
        <w:t xml:space="preserve">the </w:t>
      </w:r>
      <w:r w:rsidR="00F613EE" w:rsidRPr="00BF671A">
        <w:rPr>
          <w:rFonts w:cs="Open Sans"/>
          <w:szCs w:val="20"/>
          <w:lang w:val="en-GB"/>
        </w:rPr>
        <w:t>Public Administration.</w:t>
      </w:r>
      <w:r w:rsidR="00B20F78" w:rsidRPr="00BF671A">
        <w:rPr>
          <w:rFonts w:cs="Open Sans"/>
          <w:szCs w:val="20"/>
          <w:lang w:val="en-GB"/>
        </w:rPr>
        <w:t xml:space="preserve"> </w:t>
      </w:r>
      <w:r w:rsidR="00B20F78" w:rsidRPr="00BF671A">
        <w:rPr>
          <w:lang w:val="en-GB"/>
        </w:rPr>
        <w:t xml:space="preserve">Compared to the end of 2020, the number of employees decreased by 1.1% due to the </w:t>
      </w:r>
      <w:r w:rsidR="00917A6A" w:rsidRPr="00BF671A">
        <w:rPr>
          <w:lang w:val="en-GB"/>
        </w:rPr>
        <w:t>conclusion</w:t>
      </w:r>
      <w:r w:rsidR="00B20F78" w:rsidRPr="00BF671A">
        <w:rPr>
          <w:lang w:val="en-GB"/>
        </w:rPr>
        <w:t xml:space="preserve"> of fixed-term employment.</w:t>
      </w:r>
    </w:p>
    <w:p w14:paraId="39EC0F06" w14:textId="77777777" w:rsidR="004B55CD" w:rsidRPr="00BF671A" w:rsidRDefault="004B55CD" w:rsidP="007F28B3">
      <w:pPr>
        <w:rPr>
          <w:rFonts w:cs="Tahoma"/>
          <w:lang w:val="en-GB"/>
        </w:rPr>
      </w:pPr>
    </w:p>
    <w:p w14:paraId="4D106657" w14:textId="3740A591" w:rsidR="00B20F78" w:rsidRPr="00BF671A" w:rsidRDefault="00B20F78" w:rsidP="007F28B3">
      <w:pPr>
        <w:rPr>
          <w:lang w:val="en-GB"/>
        </w:rPr>
      </w:pPr>
      <w:r w:rsidRPr="00BF671A">
        <w:rPr>
          <w:lang w:val="en-GB"/>
        </w:rPr>
        <w:t xml:space="preserve">The </w:t>
      </w:r>
      <w:r w:rsidR="00BB39C5" w:rsidRPr="00BF671A">
        <w:rPr>
          <w:lang w:val="en-GB"/>
        </w:rPr>
        <w:t xml:space="preserve">educational </w:t>
      </w:r>
      <w:r w:rsidRPr="00BF671A">
        <w:rPr>
          <w:lang w:val="en-GB"/>
        </w:rPr>
        <w:t xml:space="preserve">structure of employees is </w:t>
      </w:r>
      <w:r w:rsidR="005234A3" w:rsidRPr="00BF671A">
        <w:rPr>
          <w:lang w:val="en-GB"/>
        </w:rPr>
        <w:t>predominantly</w:t>
      </w:r>
      <w:r w:rsidRPr="00BF671A">
        <w:rPr>
          <w:lang w:val="en-GB"/>
        </w:rPr>
        <w:t xml:space="preserve"> surveyors </w:t>
      </w:r>
      <w:r w:rsidR="009A060F" w:rsidRPr="00BF671A">
        <w:rPr>
          <w:lang w:val="en-GB"/>
        </w:rPr>
        <w:t xml:space="preserve">with a </w:t>
      </w:r>
      <w:r w:rsidRPr="00BF671A">
        <w:rPr>
          <w:lang w:val="en-GB"/>
        </w:rPr>
        <w:t xml:space="preserve">university </w:t>
      </w:r>
      <w:r w:rsidR="009A060F" w:rsidRPr="00BF671A">
        <w:rPr>
          <w:lang w:val="en-GB"/>
        </w:rPr>
        <w:t xml:space="preserve">degree </w:t>
      </w:r>
      <w:r w:rsidRPr="00BF671A">
        <w:rPr>
          <w:lang w:val="en-GB"/>
        </w:rPr>
        <w:t xml:space="preserve">or higher. In addition to surveyors, the </w:t>
      </w:r>
      <w:r w:rsidR="00877901">
        <w:rPr>
          <w:lang w:val="en-GB"/>
        </w:rPr>
        <w:t>SMA</w:t>
      </w:r>
      <w:r w:rsidRPr="00BF671A">
        <w:rPr>
          <w:lang w:val="en-GB"/>
        </w:rPr>
        <w:t xml:space="preserve"> also employs lawyers, economists, agronomists, IT specialists and, to a lesser extent, administrative and technical staff.</w:t>
      </w:r>
    </w:p>
    <w:p w14:paraId="6D675D00" w14:textId="77777777" w:rsidR="002D0D38" w:rsidRPr="00BF671A" w:rsidRDefault="002D0D38" w:rsidP="002D0D38">
      <w:pPr>
        <w:rPr>
          <w:rFonts w:cs="Open Sans"/>
          <w:color w:val="0070C0"/>
          <w:lang w:val="en-GB"/>
        </w:rPr>
      </w:pPr>
    </w:p>
    <w:p w14:paraId="72E700EE" w14:textId="52E64C08" w:rsidR="002D0D38" w:rsidRPr="007965DC" w:rsidRDefault="004C1938" w:rsidP="00F1145D">
      <w:pPr>
        <w:pStyle w:val="Caption"/>
        <w:rPr>
          <w:rFonts w:cs="Open Sans"/>
          <w:color w:val="auto"/>
          <w:lang w:val="en-GB"/>
        </w:rPr>
      </w:pPr>
      <w:r w:rsidRPr="007965DC">
        <w:rPr>
          <w:rFonts w:cs="Open Sans"/>
          <w:color w:val="auto"/>
          <w:lang w:val="en-GB"/>
        </w:rPr>
        <w:t>Table</w:t>
      </w:r>
      <w:r w:rsidR="00F1145D" w:rsidRPr="007965DC">
        <w:rPr>
          <w:rFonts w:cs="Open Sans"/>
          <w:color w:val="auto"/>
          <w:lang w:val="en-GB"/>
        </w:rPr>
        <w:t xml:space="preserve"> </w:t>
      </w:r>
      <w:r w:rsidR="00F1145D" w:rsidRPr="007965DC">
        <w:rPr>
          <w:rFonts w:cs="Open Sans"/>
          <w:color w:val="auto"/>
          <w:lang w:val="en-GB"/>
        </w:rPr>
        <w:fldChar w:fldCharType="begin"/>
      </w:r>
      <w:r w:rsidR="00F1145D" w:rsidRPr="007965DC">
        <w:rPr>
          <w:rFonts w:cs="Open Sans"/>
          <w:color w:val="auto"/>
          <w:lang w:val="en-GB"/>
        </w:rPr>
        <w:instrText xml:space="preserve"> SEQ Preglednica \* ARABIC </w:instrText>
      </w:r>
      <w:r w:rsidR="00F1145D" w:rsidRPr="007965DC">
        <w:rPr>
          <w:rFonts w:cs="Open Sans"/>
          <w:color w:val="auto"/>
          <w:lang w:val="en-GB"/>
        </w:rPr>
        <w:fldChar w:fldCharType="separate"/>
      </w:r>
      <w:r w:rsidR="007965DC" w:rsidRPr="007965DC">
        <w:rPr>
          <w:rFonts w:cs="Open Sans"/>
          <w:noProof/>
          <w:color w:val="auto"/>
          <w:lang w:val="en-GB"/>
        </w:rPr>
        <w:t>2</w:t>
      </w:r>
      <w:r w:rsidR="00F1145D" w:rsidRPr="007965DC">
        <w:rPr>
          <w:rFonts w:cs="Open Sans"/>
          <w:color w:val="auto"/>
          <w:lang w:val="en-GB"/>
        </w:rPr>
        <w:fldChar w:fldCharType="end"/>
      </w:r>
      <w:r w:rsidR="002D0D38" w:rsidRPr="007965DC">
        <w:rPr>
          <w:rFonts w:cs="Open Sans"/>
          <w:color w:val="auto"/>
          <w:lang w:val="en-GB"/>
        </w:rPr>
        <w:t xml:space="preserve">: </w:t>
      </w:r>
      <w:r w:rsidR="00B20F78" w:rsidRPr="007965DC">
        <w:rPr>
          <w:rFonts w:cs="Open Sans"/>
          <w:color w:val="auto"/>
          <w:lang w:val="en-GB"/>
        </w:rPr>
        <w:t xml:space="preserve">Employees in offices and regional geodetic administrations as </w:t>
      </w:r>
      <w:r w:rsidR="000D0A81" w:rsidRPr="007965DC">
        <w:rPr>
          <w:rFonts w:cs="Open Sans"/>
          <w:color w:val="auto"/>
          <w:lang w:val="en-GB"/>
        </w:rPr>
        <w:t>of</w:t>
      </w:r>
      <w:r w:rsidR="00B20F78" w:rsidRPr="007965DC">
        <w:rPr>
          <w:rFonts w:cs="Open Sans"/>
          <w:color w:val="auto"/>
          <w:lang w:val="en-GB"/>
        </w:rPr>
        <w:t xml:space="preserve"> December 31</w:t>
      </w:r>
      <w:r w:rsidR="000D0A81" w:rsidRPr="007965DC">
        <w:rPr>
          <w:rFonts w:cs="Open Sans"/>
          <w:color w:val="auto"/>
          <w:vertAlign w:val="superscript"/>
          <w:lang w:val="en-GB"/>
        </w:rPr>
        <w:t>st</w:t>
      </w:r>
      <w:r w:rsidR="002B1BE2" w:rsidRPr="007965DC">
        <w:rPr>
          <w:rFonts w:cs="Open Sans"/>
          <w:color w:val="auto"/>
          <w:lang w:val="en-GB"/>
        </w:rPr>
        <w:t>, 2021</w:t>
      </w:r>
    </w:p>
    <w:tbl>
      <w:tblPr>
        <w:tblStyle w:val="GridTable1Light"/>
        <w:tblW w:w="6232" w:type="dxa"/>
        <w:tblLook w:val="04A0" w:firstRow="1" w:lastRow="0" w:firstColumn="1" w:lastColumn="0" w:noHBand="0" w:noVBand="1"/>
      </w:tblPr>
      <w:tblGrid>
        <w:gridCol w:w="3823"/>
        <w:gridCol w:w="2409"/>
      </w:tblGrid>
      <w:tr w:rsidR="002D0D38" w:rsidRPr="00BF671A" w14:paraId="17C4370F" w14:textId="77777777" w:rsidTr="007965D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noWrap/>
            <w:vAlign w:val="center"/>
            <w:hideMark/>
          </w:tcPr>
          <w:p w14:paraId="231BB109" w14:textId="75439BE2" w:rsidR="002D0D38" w:rsidRPr="00BF671A" w:rsidRDefault="00B20F78" w:rsidP="00FC239A">
            <w:pPr>
              <w:jc w:val="left"/>
              <w:rPr>
                <w:rFonts w:cs="Open Sans"/>
                <w:b w:val="0"/>
                <w:szCs w:val="20"/>
                <w:lang w:val="en-GB" w:eastAsia="sl-SI"/>
              </w:rPr>
            </w:pPr>
            <w:r w:rsidRPr="00BF671A">
              <w:rPr>
                <w:rFonts w:cs="Open Sans"/>
                <w:b w:val="0"/>
                <w:szCs w:val="20"/>
                <w:lang w:val="en-GB" w:eastAsia="sl-SI"/>
              </w:rPr>
              <w:t>Organizational unit</w:t>
            </w:r>
          </w:p>
        </w:tc>
        <w:tc>
          <w:tcPr>
            <w:tcW w:w="2409" w:type="dxa"/>
            <w:shd w:val="clear" w:color="auto" w:fill="D9E2F3" w:themeFill="accent1" w:themeFillTint="33"/>
            <w:noWrap/>
            <w:vAlign w:val="center"/>
            <w:hideMark/>
          </w:tcPr>
          <w:p w14:paraId="7863626F" w14:textId="6F8C8F61" w:rsidR="002D0D38" w:rsidRPr="00BF671A" w:rsidRDefault="00B20F78" w:rsidP="00FC239A">
            <w:pPr>
              <w:jc w:val="left"/>
              <w:cnfStyle w:val="100000000000" w:firstRow="1" w:lastRow="0" w:firstColumn="0" w:lastColumn="0" w:oddVBand="0" w:evenVBand="0" w:oddHBand="0" w:evenHBand="0" w:firstRowFirstColumn="0" w:firstRowLastColumn="0" w:lastRowFirstColumn="0" w:lastRowLastColumn="0"/>
              <w:rPr>
                <w:rFonts w:cs="Open Sans"/>
                <w:b w:val="0"/>
                <w:szCs w:val="20"/>
                <w:lang w:val="en-GB" w:eastAsia="sl-SI"/>
              </w:rPr>
            </w:pPr>
            <w:r w:rsidRPr="00BF671A">
              <w:rPr>
                <w:rFonts w:cs="Open Sans"/>
                <w:b w:val="0"/>
                <w:szCs w:val="20"/>
                <w:lang w:val="en-GB" w:eastAsia="sl-SI"/>
              </w:rPr>
              <w:t>Number of employees</w:t>
            </w:r>
          </w:p>
        </w:tc>
      </w:tr>
      <w:tr w:rsidR="004C35F6" w:rsidRPr="00BF671A" w14:paraId="3F5AD737"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tcPr>
          <w:p w14:paraId="5D81024E" w14:textId="3D6D7F7F" w:rsidR="004C35F6" w:rsidRPr="00BF671A" w:rsidRDefault="004C35F6" w:rsidP="004C35F6">
            <w:pPr>
              <w:jc w:val="left"/>
              <w:rPr>
                <w:rFonts w:cs="Open Sans"/>
                <w:b w:val="0"/>
                <w:szCs w:val="20"/>
                <w:lang w:val="en-GB" w:eastAsia="sl-SI"/>
              </w:rPr>
            </w:pPr>
            <w:r w:rsidRPr="00BF671A">
              <w:rPr>
                <w:rFonts w:cs="Open Sans"/>
                <w:b w:val="0"/>
                <w:szCs w:val="20"/>
                <w:lang w:val="en-GB" w:eastAsia="sl-SI"/>
              </w:rPr>
              <w:t>Main Office</w:t>
            </w:r>
          </w:p>
        </w:tc>
        <w:tc>
          <w:tcPr>
            <w:tcW w:w="2409" w:type="dxa"/>
            <w:noWrap/>
          </w:tcPr>
          <w:p w14:paraId="39424B98" w14:textId="44A0E635"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40</w:t>
            </w:r>
          </w:p>
        </w:tc>
      </w:tr>
      <w:tr w:rsidR="004C35F6" w:rsidRPr="00BF671A" w14:paraId="6D2F5BF7"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1AFF4062" w14:textId="026D4D91" w:rsidR="004C35F6" w:rsidRPr="00BF671A" w:rsidRDefault="004C35F6" w:rsidP="004C35F6">
            <w:pPr>
              <w:jc w:val="left"/>
              <w:rPr>
                <w:rFonts w:cs="Open Sans"/>
                <w:b w:val="0"/>
                <w:szCs w:val="20"/>
                <w:lang w:val="en-GB" w:eastAsia="sl-SI"/>
              </w:rPr>
            </w:pPr>
            <w:r w:rsidRPr="00BF671A">
              <w:rPr>
                <w:rFonts w:cs="Open Sans"/>
                <w:b w:val="0"/>
                <w:szCs w:val="20"/>
                <w:lang w:val="en-GB" w:eastAsia="sl-SI"/>
              </w:rPr>
              <w:t>Real Estate Office</w:t>
            </w:r>
          </w:p>
        </w:tc>
        <w:tc>
          <w:tcPr>
            <w:tcW w:w="2409" w:type="dxa"/>
            <w:noWrap/>
            <w:hideMark/>
          </w:tcPr>
          <w:p w14:paraId="4D55BC8D" w14:textId="4F24B0E8"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31</w:t>
            </w:r>
          </w:p>
        </w:tc>
      </w:tr>
      <w:tr w:rsidR="004C35F6" w:rsidRPr="00BF671A" w14:paraId="51FC675B"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4CE7FE67" w14:textId="208A49B9" w:rsidR="004C35F6" w:rsidRPr="00BF671A" w:rsidRDefault="004C35F6" w:rsidP="004C35F6">
            <w:pPr>
              <w:jc w:val="left"/>
              <w:rPr>
                <w:rFonts w:cs="Open Sans"/>
                <w:b w:val="0"/>
                <w:szCs w:val="20"/>
                <w:lang w:val="en-GB" w:eastAsia="sl-SI"/>
              </w:rPr>
            </w:pPr>
            <w:r w:rsidRPr="00BF671A">
              <w:rPr>
                <w:rFonts w:cs="Open Sans"/>
                <w:b w:val="0"/>
                <w:szCs w:val="20"/>
                <w:lang w:val="en-GB" w:eastAsia="sl-SI"/>
              </w:rPr>
              <w:t>Mass Real Estate Valuation Office</w:t>
            </w:r>
          </w:p>
        </w:tc>
        <w:tc>
          <w:tcPr>
            <w:tcW w:w="2409" w:type="dxa"/>
            <w:noWrap/>
            <w:hideMark/>
          </w:tcPr>
          <w:p w14:paraId="7B179001" w14:textId="16568F86"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24</w:t>
            </w:r>
          </w:p>
        </w:tc>
      </w:tr>
      <w:tr w:rsidR="004C35F6" w:rsidRPr="00BF671A" w14:paraId="14BC3B46"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5B15E499" w14:textId="16592119" w:rsidR="004C35F6" w:rsidRPr="00BF671A" w:rsidRDefault="004C35F6" w:rsidP="004C35F6">
            <w:pPr>
              <w:jc w:val="left"/>
              <w:rPr>
                <w:rFonts w:cs="Open Sans"/>
                <w:b w:val="0"/>
                <w:szCs w:val="20"/>
                <w:lang w:val="en-GB" w:eastAsia="sl-SI"/>
              </w:rPr>
            </w:pPr>
            <w:r w:rsidRPr="00BF671A">
              <w:rPr>
                <w:rFonts w:cs="Open Sans"/>
                <w:b w:val="0"/>
                <w:szCs w:val="20"/>
                <w:lang w:val="en-GB" w:eastAsia="sl-SI"/>
              </w:rPr>
              <w:t>Geodesy Office</w:t>
            </w:r>
          </w:p>
        </w:tc>
        <w:tc>
          <w:tcPr>
            <w:tcW w:w="2409" w:type="dxa"/>
            <w:noWrap/>
            <w:hideMark/>
          </w:tcPr>
          <w:p w14:paraId="71EFB9EA" w14:textId="76FDF626"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26</w:t>
            </w:r>
          </w:p>
        </w:tc>
      </w:tr>
      <w:tr w:rsidR="004C35F6" w:rsidRPr="00BF671A" w14:paraId="47F776F1"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tcPr>
          <w:p w14:paraId="143AAA40" w14:textId="68AF9BB1" w:rsidR="004C35F6" w:rsidRPr="00BF671A" w:rsidRDefault="004C35F6" w:rsidP="004C35F6">
            <w:pPr>
              <w:jc w:val="left"/>
              <w:rPr>
                <w:rFonts w:cs="Open Sans"/>
                <w:b w:val="0"/>
                <w:szCs w:val="20"/>
                <w:lang w:val="en-GB" w:eastAsia="sl-SI"/>
              </w:rPr>
            </w:pPr>
            <w:r w:rsidRPr="00BF671A">
              <w:rPr>
                <w:rFonts w:cs="Open Sans"/>
                <w:b w:val="0"/>
                <w:szCs w:val="20"/>
                <w:lang w:val="en-GB" w:eastAsia="sl-SI"/>
              </w:rPr>
              <w:t xml:space="preserve">Project unit </w:t>
            </w:r>
            <w:proofErr w:type="spellStart"/>
            <w:r w:rsidRPr="00BF671A">
              <w:rPr>
                <w:rFonts w:cs="Open Sans"/>
                <w:b w:val="0"/>
                <w:szCs w:val="20"/>
                <w:lang w:val="en-GB" w:eastAsia="sl-SI"/>
              </w:rPr>
              <w:t>e</w:t>
            </w:r>
            <w:r w:rsidR="00673059" w:rsidRPr="00BF671A">
              <w:rPr>
                <w:rFonts w:cs="Open Sans"/>
                <w:b w:val="0"/>
                <w:szCs w:val="20"/>
                <w:lang w:val="en-GB" w:eastAsia="sl-SI"/>
              </w:rPr>
              <w:t>Prostor</w:t>
            </w:r>
            <w:proofErr w:type="spellEnd"/>
          </w:p>
        </w:tc>
        <w:tc>
          <w:tcPr>
            <w:tcW w:w="2409" w:type="dxa"/>
            <w:noWrap/>
          </w:tcPr>
          <w:p w14:paraId="29A2071C" w14:textId="2A3A11A7"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12</w:t>
            </w:r>
          </w:p>
        </w:tc>
      </w:tr>
      <w:tr w:rsidR="004C35F6" w:rsidRPr="00BF671A" w14:paraId="43E06FF3"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tcPr>
          <w:p w14:paraId="7B9AD71C" w14:textId="1829507A" w:rsidR="004C35F6" w:rsidRPr="00BF671A" w:rsidRDefault="004C35F6" w:rsidP="004C35F6">
            <w:pPr>
              <w:jc w:val="left"/>
              <w:rPr>
                <w:rFonts w:cs="Open Sans"/>
                <w:b w:val="0"/>
                <w:szCs w:val="20"/>
                <w:lang w:val="en-GB" w:eastAsia="sl-SI"/>
              </w:rPr>
            </w:pPr>
            <w:r w:rsidRPr="00BF671A">
              <w:rPr>
                <w:rFonts w:cs="Open Sans"/>
                <w:b w:val="0"/>
                <w:szCs w:val="20"/>
                <w:lang w:val="en-GB" w:eastAsia="sl-SI"/>
              </w:rPr>
              <w:t>Outside of the organizational units</w:t>
            </w:r>
          </w:p>
        </w:tc>
        <w:tc>
          <w:tcPr>
            <w:tcW w:w="2409" w:type="dxa"/>
            <w:noWrap/>
          </w:tcPr>
          <w:p w14:paraId="7E3B4C06" w14:textId="48C34E61"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7</w:t>
            </w:r>
          </w:p>
        </w:tc>
      </w:tr>
      <w:tr w:rsidR="004C35F6" w:rsidRPr="00BF671A" w14:paraId="6123AF86"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14339B2A" w14:textId="36372DE7" w:rsidR="004C35F6" w:rsidRPr="00BF671A" w:rsidRDefault="004C35F6" w:rsidP="004C35F6">
            <w:pPr>
              <w:jc w:val="left"/>
              <w:rPr>
                <w:rFonts w:cs="Open Sans"/>
                <w:b w:val="0"/>
                <w:szCs w:val="20"/>
                <w:lang w:val="en-GB" w:eastAsia="sl-SI"/>
              </w:rPr>
            </w:pPr>
            <w:r w:rsidRPr="00BF671A">
              <w:rPr>
                <w:rFonts w:cs="Open Sans"/>
                <w:b w:val="0"/>
                <w:szCs w:val="20"/>
                <w:lang w:val="en-GB" w:eastAsia="sl-SI"/>
              </w:rPr>
              <w:t>Regional Office Ljubljana</w:t>
            </w:r>
          </w:p>
        </w:tc>
        <w:tc>
          <w:tcPr>
            <w:tcW w:w="2409" w:type="dxa"/>
            <w:noWrap/>
            <w:hideMark/>
          </w:tcPr>
          <w:p w14:paraId="1AD46497" w14:textId="0666FFAD"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69</w:t>
            </w:r>
          </w:p>
        </w:tc>
      </w:tr>
      <w:tr w:rsidR="004C35F6" w:rsidRPr="00BF671A" w14:paraId="0E0F00BB"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31118A23" w14:textId="68EAE525" w:rsidR="004C35F6" w:rsidRPr="00BF671A" w:rsidRDefault="004C35F6" w:rsidP="004C35F6">
            <w:pPr>
              <w:jc w:val="left"/>
              <w:rPr>
                <w:rFonts w:cs="Open Sans"/>
                <w:b w:val="0"/>
                <w:szCs w:val="20"/>
                <w:lang w:val="en-GB" w:eastAsia="sl-SI"/>
              </w:rPr>
            </w:pPr>
            <w:r w:rsidRPr="00BF671A">
              <w:rPr>
                <w:rFonts w:cs="Open Sans"/>
                <w:b w:val="0"/>
                <w:szCs w:val="20"/>
                <w:lang w:val="en-GB" w:eastAsia="sl-SI"/>
              </w:rPr>
              <w:t xml:space="preserve">Regional Office </w:t>
            </w:r>
            <w:proofErr w:type="spellStart"/>
            <w:r w:rsidRPr="00BF671A">
              <w:rPr>
                <w:rFonts w:cs="Open Sans"/>
                <w:b w:val="0"/>
                <w:szCs w:val="20"/>
                <w:lang w:val="en-GB" w:eastAsia="sl-SI"/>
              </w:rPr>
              <w:t>Celje</w:t>
            </w:r>
            <w:proofErr w:type="spellEnd"/>
          </w:p>
        </w:tc>
        <w:tc>
          <w:tcPr>
            <w:tcW w:w="2409" w:type="dxa"/>
            <w:noWrap/>
            <w:hideMark/>
          </w:tcPr>
          <w:p w14:paraId="08ED2E1F" w14:textId="081C20A5"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31</w:t>
            </w:r>
          </w:p>
        </w:tc>
      </w:tr>
      <w:tr w:rsidR="004C35F6" w:rsidRPr="00BF671A" w14:paraId="79049785"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709BB283" w14:textId="5550F6A7" w:rsidR="004C35F6" w:rsidRPr="00BF671A" w:rsidRDefault="004C35F6" w:rsidP="004C35F6">
            <w:pPr>
              <w:jc w:val="left"/>
              <w:rPr>
                <w:rFonts w:cs="Open Sans"/>
                <w:b w:val="0"/>
                <w:szCs w:val="20"/>
                <w:lang w:val="en-GB" w:eastAsia="sl-SI"/>
              </w:rPr>
            </w:pPr>
            <w:r w:rsidRPr="00BF671A">
              <w:rPr>
                <w:rFonts w:cs="Open Sans"/>
                <w:b w:val="0"/>
                <w:szCs w:val="20"/>
                <w:lang w:val="en-GB" w:eastAsia="sl-SI"/>
              </w:rPr>
              <w:t>Regional Office Kranj</w:t>
            </w:r>
          </w:p>
        </w:tc>
        <w:tc>
          <w:tcPr>
            <w:tcW w:w="2409" w:type="dxa"/>
            <w:noWrap/>
            <w:hideMark/>
          </w:tcPr>
          <w:p w14:paraId="201C4EB7" w14:textId="0705FA24"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30</w:t>
            </w:r>
          </w:p>
        </w:tc>
      </w:tr>
      <w:tr w:rsidR="004C35F6" w:rsidRPr="00BF671A" w14:paraId="29EC0BF8"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4035CFBD" w14:textId="61FEA228" w:rsidR="004C35F6" w:rsidRPr="00BF671A" w:rsidRDefault="004C35F6" w:rsidP="004C35F6">
            <w:pPr>
              <w:jc w:val="left"/>
              <w:rPr>
                <w:rFonts w:cs="Open Sans"/>
                <w:b w:val="0"/>
                <w:szCs w:val="20"/>
                <w:lang w:val="en-GB" w:eastAsia="sl-SI"/>
              </w:rPr>
            </w:pPr>
            <w:r w:rsidRPr="00BF671A">
              <w:rPr>
                <w:rFonts w:cs="Open Sans"/>
                <w:b w:val="0"/>
                <w:szCs w:val="20"/>
                <w:lang w:val="en-GB" w:eastAsia="sl-SI"/>
              </w:rPr>
              <w:t>Regional Office Koper</w:t>
            </w:r>
          </w:p>
        </w:tc>
        <w:tc>
          <w:tcPr>
            <w:tcW w:w="2409" w:type="dxa"/>
            <w:noWrap/>
            <w:hideMark/>
          </w:tcPr>
          <w:p w14:paraId="6B6F5A67" w14:textId="16371C5A"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24</w:t>
            </w:r>
          </w:p>
        </w:tc>
      </w:tr>
      <w:tr w:rsidR="004C35F6" w:rsidRPr="00BF671A" w14:paraId="6F8164E3"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5F93E7F5" w14:textId="0D5C0C37" w:rsidR="004C35F6" w:rsidRPr="00BF671A" w:rsidRDefault="004C35F6" w:rsidP="004C35F6">
            <w:pPr>
              <w:jc w:val="left"/>
              <w:rPr>
                <w:rFonts w:cs="Open Sans"/>
                <w:b w:val="0"/>
                <w:szCs w:val="20"/>
                <w:lang w:val="en-GB" w:eastAsia="sl-SI"/>
              </w:rPr>
            </w:pPr>
            <w:r w:rsidRPr="00BF671A">
              <w:rPr>
                <w:rFonts w:cs="Open Sans"/>
                <w:b w:val="0"/>
                <w:szCs w:val="20"/>
                <w:lang w:val="en-GB" w:eastAsia="sl-SI"/>
              </w:rPr>
              <w:t xml:space="preserve">Regional Office Nova </w:t>
            </w:r>
            <w:proofErr w:type="spellStart"/>
            <w:r w:rsidRPr="00BF671A">
              <w:rPr>
                <w:rFonts w:cs="Open Sans"/>
                <w:b w:val="0"/>
                <w:szCs w:val="20"/>
                <w:lang w:val="en-GB" w:eastAsia="sl-SI"/>
              </w:rPr>
              <w:t>Gorica</w:t>
            </w:r>
            <w:proofErr w:type="spellEnd"/>
          </w:p>
        </w:tc>
        <w:tc>
          <w:tcPr>
            <w:tcW w:w="2409" w:type="dxa"/>
            <w:noWrap/>
            <w:hideMark/>
          </w:tcPr>
          <w:p w14:paraId="48368B0E" w14:textId="5D76A0D5"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28</w:t>
            </w:r>
          </w:p>
        </w:tc>
      </w:tr>
      <w:tr w:rsidR="004C35F6" w:rsidRPr="00BF671A" w14:paraId="692E19F2"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52083945" w14:textId="764D7FE5" w:rsidR="004C35F6" w:rsidRPr="00BF671A" w:rsidRDefault="004C35F6" w:rsidP="004C35F6">
            <w:pPr>
              <w:jc w:val="left"/>
              <w:rPr>
                <w:rFonts w:cs="Open Sans"/>
                <w:b w:val="0"/>
                <w:szCs w:val="20"/>
                <w:lang w:val="en-GB" w:eastAsia="sl-SI"/>
              </w:rPr>
            </w:pPr>
            <w:r w:rsidRPr="00BF671A">
              <w:rPr>
                <w:rFonts w:cs="Open Sans"/>
                <w:b w:val="0"/>
                <w:szCs w:val="20"/>
                <w:lang w:val="en-GB" w:eastAsia="sl-SI"/>
              </w:rPr>
              <w:t xml:space="preserve">Regional Office </w:t>
            </w:r>
            <w:proofErr w:type="spellStart"/>
            <w:r w:rsidRPr="00BF671A">
              <w:rPr>
                <w:rFonts w:cs="Open Sans"/>
                <w:b w:val="0"/>
                <w:szCs w:val="20"/>
                <w:lang w:val="en-GB" w:eastAsia="sl-SI"/>
              </w:rPr>
              <w:t>Murska</w:t>
            </w:r>
            <w:proofErr w:type="spellEnd"/>
            <w:r w:rsidRPr="00BF671A">
              <w:rPr>
                <w:rFonts w:cs="Open Sans"/>
                <w:b w:val="0"/>
                <w:szCs w:val="20"/>
                <w:lang w:val="en-GB" w:eastAsia="sl-SI"/>
              </w:rPr>
              <w:t xml:space="preserve"> </w:t>
            </w:r>
            <w:proofErr w:type="spellStart"/>
            <w:r w:rsidRPr="00BF671A">
              <w:rPr>
                <w:rFonts w:cs="Open Sans"/>
                <w:b w:val="0"/>
                <w:szCs w:val="20"/>
                <w:lang w:val="en-GB" w:eastAsia="sl-SI"/>
              </w:rPr>
              <w:t>Sobota</w:t>
            </w:r>
            <w:proofErr w:type="spellEnd"/>
          </w:p>
        </w:tc>
        <w:tc>
          <w:tcPr>
            <w:tcW w:w="2409" w:type="dxa"/>
            <w:noWrap/>
            <w:hideMark/>
          </w:tcPr>
          <w:p w14:paraId="2089FFFC" w14:textId="79D6D91A"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27</w:t>
            </w:r>
          </w:p>
        </w:tc>
      </w:tr>
      <w:tr w:rsidR="004C35F6" w:rsidRPr="00BF671A" w14:paraId="200E1D84"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28A649FC" w14:textId="5ACD3579" w:rsidR="004C35F6" w:rsidRPr="00BF671A" w:rsidRDefault="004C35F6" w:rsidP="004C35F6">
            <w:pPr>
              <w:jc w:val="left"/>
              <w:rPr>
                <w:rFonts w:cs="Open Sans"/>
                <w:b w:val="0"/>
                <w:szCs w:val="20"/>
                <w:lang w:val="en-GB" w:eastAsia="sl-SI"/>
              </w:rPr>
            </w:pPr>
            <w:r w:rsidRPr="00BF671A">
              <w:rPr>
                <w:rFonts w:cs="Open Sans"/>
                <w:b w:val="0"/>
                <w:szCs w:val="20"/>
                <w:lang w:val="en-GB" w:eastAsia="sl-SI"/>
              </w:rPr>
              <w:t>Regional Office Maribor</w:t>
            </w:r>
          </w:p>
        </w:tc>
        <w:tc>
          <w:tcPr>
            <w:tcW w:w="2409" w:type="dxa"/>
            <w:noWrap/>
            <w:hideMark/>
          </w:tcPr>
          <w:p w14:paraId="0E70FFB3" w14:textId="2054ADAE"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27</w:t>
            </w:r>
          </w:p>
        </w:tc>
      </w:tr>
      <w:tr w:rsidR="004C35F6" w:rsidRPr="00BF671A" w14:paraId="3881B2AE"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588F203A" w14:textId="65418C07" w:rsidR="004C35F6" w:rsidRPr="00BF671A" w:rsidRDefault="004C35F6" w:rsidP="004C35F6">
            <w:pPr>
              <w:jc w:val="left"/>
              <w:rPr>
                <w:rFonts w:cs="Open Sans"/>
                <w:b w:val="0"/>
                <w:szCs w:val="20"/>
                <w:lang w:val="en-GB" w:eastAsia="sl-SI"/>
              </w:rPr>
            </w:pPr>
            <w:r w:rsidRPr="00BF671A">
              <w:rPr>
                <w:rFonts w:cs="Open Sans"/>
                <w:b w:val="0"/>
                <w:szCs w:val="20"/>
                <w:lang w:val="en-GB" w:eastAsia="sl-SI"/>
              </w:rPr>
              <w:t>Regional Office Novo mesto</w:t>
            </w:r>
          </w:p>
        </w:tc>
        <w:tc>
          <w:tcPr>
            <w:tcW w:w="2409" w:type="dxa"/>
            <w:noWrap/>
            <w:hideMark/>
          </w:tcPr>
          <w:p w14:paraId="05D431A8" w14:textId="331811A3"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28</w:t>
            </w:r>
          </w:p>
        </w:tc>
      </w:tr>
      <w:tr w:rsidR="004C35F6" w:rsidRPr="00BF671A" w14:paraId="3DFACD21"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62B07CF9" w14:textId="5D23E177" w:rsidR="004C35F6" w:rsidRPr="00BF671A" w:rsidRDefault="004C35F6" w:rsidP="004C35F6">
            <w:pPr>
              <w:jc w:val="left"/>
              <w:rPr>
                <w:rFonts w:cs="Open Sans"/>
                <w:b w:val="0"/>
                <w:szCs w:val="20"/>
                <w:lang w:val="en-GB" w:eastAsia="sl-SI"/>
              </w:rPr>
            </w:pPr>
            <w:r w:rsidRPr="00BF671A">
              <w:rPr>
                <w:rFonts w:cs="Open Sans"/>
                <w:b w:val="0"/>
                <w:szCs w:val="20"/>
                <w:lang w:val="en-GB" w:eastAsia="sl-SI"/>
              </w:rPr>
              <w:t xml:space="preserve">Regional Office </w:t>
            </w:r>
            <w:proofErr w:type="spellStart"/>
            <w:r w:rsidRPr="00BF671A">
              <w:rPr>
                <w:rFonts w:cs="Open Sans"/>
                <w:b w:val="0"/>
                <w:szCs w:val="20"/>
                <w:lang w:val="en-GB" w:eastAsia="sl-SI"/>
              </w:rPr>
              <w:t>Sevnica</w:t>
            </w:r>
            <w:proofErr w:type="spellEnd"/>
          </w:p>
        </w:tc>
        <w:tc>
          <w:tcPr>
            <w:tcW w:w="2409" w:type="dxa"/>
            <w:noWrap/>
            <w:hideMark/>
          </w:tcPr>
          <w:p w14:paraId="27B74C67" w14:textId="0ED2EE93"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18</w:t>
            </w:r>
          </w:p>
        </w:tc>
      </w:tr>
      <w:tr w:rsidR="004C35F6" w:rsidRPr="00BF671A" w14:paraId="76986498"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599C504A" w14:textId="004CA228" w:rsidR="004C35F6" w:rsidRPr="00BF671A" w:rsidRDefault="004C35F6" w:rsidP="004C35F6">
            <w:pPr>
              <w:jc w:val="left"/>
              <w:rPr>
                <w:rFonts w:cs="Open Sans"/>
                <w:b w:val="0"/>
                <w:szCs w:val="20"/>
                <w:lang w:val="en-GB" w:eastAsia="sl-SI"/>
              </w:rPr>
            </w:pPr>
            <w:r w:rsidRPr="00BF671A">
              <w:rPr>
                <w:rFonts w:cs="Open Sans"/>
                <w:b w:val="0"/>
                <w:szCs w:val="20"/>
                <w:lang w:val="en-GB" w:eastAsia="sl-SI"/>
              </w:rPr>
              <w:t xml:space="preserve">Regional Office </w:t>
            </w:r>
            <w:proofErr w:type="spellStart"/>
            <w:r w:rsidRPr="00BF671A">
              <w:rPr>
                <w:rFonts w:cs="Open Sans"/>
                <w:b w:val="0"/>
                <w:szCs w:val="20"/>
                <w:lang w:val="en-GB" w:eastAsia="sl-SI"/>
              </w:rPr>
              <w:t>Ptuj</w:t>
            </w:r>
            <w:proofErr w:type="spellEnd"/>
          </w:p>
        </w:tc>
        <w:tc>
          <w:tcPr>
            <w:tcW w:w="2409" w:type="dxa"/>
            <w:noWrap/>
            <w:hideMark/>
          </w:tcPr>
          <w:p w14:paraId="5CC116E6" w14:textId="101C5DFF"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21</w:t>
            </w:r>
          </w:p>
        </w:tc>
      </w:tr>
      <w:tr w:rsidR="004C35F6" w:rsidRPr="00BF671A" w14:paraId="76CC39D3"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4F5822C3" w14:textId="62BBB4E9" w:rsidR="004C35F6" w:rsidRPr="00BF671A" w:rsidRDefault="004C35F6" w:rsidP="004C35F6">
            <w:pPr>
              <w:jc w:val="left"/>
              <w:rPr>
                <w:rFonts w:cs="Open Sans"/>
                <w:b w:val="0"/>
                <w:szCs w:val="20"/>
                <w:lang w:val="en-GB" w:eastAsia="sl-SI"/>
              </w:rPr>
            </w:pPr>
            <w:r w:rsidRPr="00BF671A">
              <w:rPr>
                <w:rFonts w:cs="Open Sans"/>
                <w:b w:val="0"/>
                <w:szCs w:val="20"/>
                <w:lang w:val="en-GB" w:eastAsia="sl-SI"/>
              </w:rPr>
              <w:t xml:space="preserve">Regional Office </w:t>
            </w:r>
            <w:proofErr w:type="spellStart"/>
            <w:r w:rsidRPr="00BF671A">
              <w:rPr>
                <w:rFonts w:cs="Open Sans"/>
                <w:b w:val="0"/>
                <w:szCs w:val="20"/>
                <w:lang w:val="en-GB" w:eastAsia="sl-SI"/>
              </w:rPr>
              <w:t>Velenje</w:t>
            </w:r>
            <w:proofErr w:type="spellEnd"/>
          </w:p>
        </w:tc>
        <w:tc>
          <w:tcPr>
            <w:tcW w:w="2409" w:type="dxa"/>
            <w:noWrap/>
            <w:hideMark/>
          </w:tcPr>
          <w:p w14:paraId="033A8350" w14:textId="067662FC"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17</w:t>
            </w:r>
          </w:p>
        </w:tc>
      </w:tr>
      <w:tr w:rsidR="004C35F6" w:rsidRPr="00BF671A" w14:paraId="56B1947C"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13D3427A" w14:textId="7A0B7D4A" w:rsidR="004C35F6" w:rsidRPr="00BF671A" w:rsidRDefault="004C35F6" w:rsidP="004C35F6">
            <w:pPr>
              <w:jc w:val="left"/>
              <w:rPr>
                <w:rFonts w:cs="Open Sans"/>
                <w:b w:val="0"/>
                <w:szCs w:val="20"/>
                <w:lang w:val="en-GB" w:eastAsia="sl-SI"/>
              </w:rPr>
            </w:pPr>
            <w:r w:rsidRPr="00BF671A">
              <w:rPr>
                <w:rFonts w:cs="Open Sans"/>
                <w:b w:val="0"/>
                <w:szCs w:val="20"/>
                <w:lang w:val="en-GB" w:eastAsia="sl-SI"/>
              </w:rPr>
              <w:t xml:space="preserve">Regional Office </w:t>
            </w:r>
            <w:proofErr w:type="spellStart"/>
            <w:r w:rsidRPr="00BF671A">
              <w:rPr>
                <w:rFonts w:cs="Open Sans"/>
                <w:b w:val="0"/>
                <w:szCs w:val="20"/>
                <w:lang w:val="en-GB" w:eastAsia="sl-SI"/>
              </w:rPr>
              <w:t>Slovenj</w:t>
            </w:r>
            <w:proofErr w:type="spellEnd"/>
            <w:r w:rsidRPr="00BF671A">
              <w:rPr>
                <w:rFonts w:cs="Open Sans"/>
                <w:b w:val="0"/>
                <w:szCs w:val="20"/>
                <w:lang w:val="en-GB" w:eastAsia="sl-SI"/>
              </w:rPr>
              <w:t xml:space="preserve"> </w:t>
            </w:r>
            <w:proofErr w:type="spellStart"/>
            <w:r w:rsidRPr="00BF671A">
              <w:rPr>
                <w:rFonts w:cs="Open Sans"/>
                <w:b w:val="0"/>
                <w:szCs w:val="20"/>
                <w:lang w:val="en-GB" w:eastAsia="sl-SI"/>
              </w:rPr>
              <w:t>Gradec</w:t>
            </w:r>
            <w:proofErr w:type="spellEnd"/>
          </w:p>
        </w:tc>
        <w:tc>
          <w:tcPr>
            <w:tcW w:w="2409" w:type="dxa"/>
            <w:noWrap/>
            <w:hideMark/>
          </w:tcPr>
          <w:p w14:paraId="2AA9FF3D" w14:textId="1256D979"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13</w:t>
            </w:r>
          </w:p>
        </w:tc>
      </w:tr>
      <w:tr w:rsidR="004C35F6" w:rsidRPr="00BF671A" w14:paraId="59A50EE3"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759A4444" w14:textId="16F32477" w:rsidR="004C35F6" w:rsidRPr="00BF671A" w:rsidRDefault="004C35F6" w:rsidP="004C35F6">
            <w:pPr>
              <w:jc w:val="left"/>
              <w:rPr>
                <w:rFonts w:cs="Open Sans"/>
                <w:b w:val="0"/>
                <w:szCs w:val="20"/>
                <w:lang w:val="en-GB" w:eastAsia="sl-SI"/>
              </w:rPr>
            </w:pPr>
            <w:r w:rsidRPr="00BF671A">
              <w:rPr>
                <w:rFonts w:cs="Open Sans"/>
                <w:b w:val="0"/>
                <w:szCs w:val="20"/>
                <w:lang w:val="en-GB" w:eastAsia="sl-SI"/>
              </w:rPr>
              <w:t>TOTAL</w:t>
            </w:r>
          </w:p>
        </w:tc>
        <w:tc>
          <w:tcPr>
            <w:tcW w:w="2409" w:type="dxa"/>
            <w:noWrap/>
            <w:hideMark/>
          </w:tcPr>
          <w:p w14:paraId="3A39E222" w14:textId="7767D28F" w:rsidR="004C35F6" w:rsidRPr="00BF671A" w:rsidRDefault="004C35F6" w:rsidP="004C35F6">
            <w:pPr>
              <w:jc w:val="center"/>
              <w:cnfStyle w:val="000000000000" w:firstRow="0" w:lastRow="0" w:firstColumn="0" w:lastColumn="0" w:oddVBand="0" w:evenVBand="0" w:oddHBand="0" w:evenHBand="0" w:firstRowFirstColumn="0" w:firstRowLastColumn="0" w:lastRowFirstColumn="0" w:lastRowLastColumn="0"/>
              <w:rPr>
                <w:rFonts w:cs="Open Sans"/>
                <w:szCs w:val="20"/>
                <w:lang w:val="en-GB" w:eastAsia="sl-SI"/>
              </w:rPr>
            </w:pPr>
            <w:r w:rsidRPr="00BF671A">
              <w:rPr>
                <w:rFonts w:cs="Open Sans"/>
                <w:szCs w:val="20"/>
                <w:lang w:val="en-GB"/>
              </w:rPr>
              <w:t>473</w:t>
            </w:r>
          </w:p>
        </w:tc>
      </w:tr>
    </w:tbl>
    <w:p w14:paraId="528C6D62" w14:textId="5ADB0F4A" w:rsidR="00FC239A" w:rsidRPr="00BF671A" w:rsidRDefault="00FC239A" w:rsidP="00C75F3E">
      <w:pPr>
        <w:keepNext/>
        <w:rPr>
          <w:rFonts w:cs="Open Sans"/>
          <w:lang w:val="en-GB"/>
        </w:rPr>
      </w:pPr>
    </w:p>
    <w:p w14:paraId="45C8311F" w14:textId="6F4EC037" w:rsidR="008333F2" w:rsidRPr="00BF671A" w:rsidRDefault="004C1938" w:rsidP="008333F2">
      <w:pPr>
        <w:pStyle w:val="Caption"/>
        <w:rPr>
          <w:rFonts w:cs="Open Sans"/>
          <w:color w:val="auto"/>
          <w:lang w:val="en-GB"/>
        </w:rPr>
      </w:pPr>
      <w:r w:rsidRPr="00BF671A">
        <w:rPr>
          <w:rFonts w:cs="Open Sans"/>
          <w:color w:val="auto"/>
          <w:lang w:val="en-GB"/>
        </w:rPr>
        <w:t>Table</w:t>
      </w:r>
      <w:r w:rsidR="008333F2" w:rsidRPr="00BF671A">
        <w:rPr>
          <w:rFonts w:cs="Open Sans"/>
          <w:color w:val="auto"/>
          <w:lang w:val="en-GB"/>
        </w:rPr>
        <w:t xml:space="preserve"> </w:t>
      </w:r>
      <w:r w:rsidR="008333F2" w:rsidRPr="00BF671A">
        <w:rPr>
          <w:rFonts w:cs="Open Sans"/>
          <w:color w:val="auto"/>
          <w:lang w:val="en-GB"/>
        </w:rPr>
        <w:fldChar w:fldCharType="begin"/>
      </w:r>
      <w:r w:rsidR="008333F2" w:rsidRPr="00BF671A">
        <w:rPr>
          <w:rFonts w:cs="Open Sans"/>
          <w:color w:val="auto"/>
          <w:lang w:val="en-GB"/>
        </w:rPr>
        <w:instrText xml:space="preserve"> SEQ Preglednica \* ARABIC </w:instrText>
      </w:r>
      <w:r w:rsidR="008333F2" w:rsidRPr="00BF671A">
        <w:rPr>
          <w:rFonts w:cs="Open Sans"/>
          <w:color w:val="auto"/>
          <w:lang w:val="en-GB"/>
        </w:rPr>
        <w:fldChar w:fldCharType="separate"/>
      </w:r>
      <w:r w:rsidR="007965DC">
        <w:rPr>
          <w:rFonts w:cs="Open Sans"/>
          <w:noProof/>
          <w:color w:val="auto"/>
          <w:lang w:val="en-GB"/>
        </w:rPr>
        <w:t>3</w:t>
      </w:r>
      <w:r w:rsidR="008333F2" w:rsidRPr="00BF671A">
        <w:rPr>
          <w:rFonts w:cs="Open Sans"/>
          <w:color w:val="auto"/>
          <w:lang w:val="en-GB"/>
        </w:rPr>
        <w:fldChar w:fldCharType="end"/>
      </w:r>
      <w:r w:rsidR="008333F2" w:rsidRPr="00BF671A">
        <w:rPr>
          <w:rFonts w:cs="Open Sans"/>
          <w:color w:val="auto"/>
          <w:lang w:val="en-GB"/>
        </w:rPr>
        <w:t xml:space="preserve">: </w:t>
      </w:r>
      <w:r w:rsidR="001D3428" w:rsidRPr="00BF671A">
        <w:rPr>
          <w:rFonts w:cs="Open Sans"/>
          <w:color w:val="auto"/>
          <w:lang w:val="en-GB"/>
        </w:rPr>
        <w:t>Educational s</w:t>
      </w:r>
      <w:r w:rsidR="00CA0E66" w:rsidRPr="00BF671A">
        <w:rPr>
          <w:rFonts w:cs="Open Sans"/>
          <w:color w:val="auto"/>
          <w:lang w:val="en-GB"/>
        </w:rPr>
        <w:t>tructure of employees in 2021</w:t>
      </w:r>
    </w:p>
    <w:tbl>
      <w:tblPr>
        <w:tblStyle w:val="GridTable1Light"/>
        <w:tblW w:w="8075" w:type="dxa"/>
        <w:tblLook w:val="04A0" w:firstRow="1" w:lastRow="0" w:firstColumn="1" w:lastColumn="0" w:noHBand="0" w:noVBand="1"/>
      </w:tblPr>
      <w:tblGrid>
        <w:gridCol w:w="5098"/>
        <w:gridCol w:w="2977"/>
      </w:tblGrid>
      <w:tr w:rsidR="008333F2" w:rsidRPr="00BF671A" w14:paraId="35F4902A" w14:textId="77777777" w:rsidTr="007965D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shd w:val="clear" w:color="auto" w:fill="B4C6E7" w:themeFill="accent1" w:themeFillTint="66"/>
            <w:noWrap/>
            <w:vAlign w:val="center"/>
            <w:hideMark/>
          </w:tcPr>
          <w:p w14:paraId="2D675623" w14:textId="50BA9D21" w:rsidR="008333F2" w:rsidRPr="00BF671A" w:rsidRDefault="004C35F6" w:rsidP="008333F2">
            <w:pPr>
              <w:jc w:val="left"/>
              <w:rPr>
                <w:rFonts w:cs="Open Sans"/>
                <w:b w:val="0"/>
                <w:szCs w:val="20"/>
                <w:lang w:val="en-GB" w:eastAsia="sl-SI"/>
              </w:rPr>
            </w:pPr>
            <w:r w:rsidRPr="00BF671A">
              <w:rPr>
                <w:rFonts w:cs="Open Sans"/>
                <w:b w:val="0"/>
                <w:szCs w:val="20"/>
                <w:lang w:val="en-GB" w:eastAsia="sl-SI"/>
              </w:rPr>
              <w:t>Structure of employees by field of education in 2021</w:t>
            </w:r>
          </w:p>
        </w:tc>
        <w:tc>
          <w:tcPr>
            <w:tcW w:w="2977" w:type="dxa"/>
            <w:shd w:val="clear" w:color="auto" w:fill="B4C6E7" w:themeFill="accent1" w:themeFillTint="66"/>
            <w:noWrap/>
            <w:vAlign w:val="center"/>
            <w:hideMark/>
          </w:tcPr>
          <w:p w14:paraId="70603595" w14:textId="6ED9EB1A" w:rsidR="008333F2" w:rsidRPr="00BF671A" w:rsidRDefault="004C35F6" w:rsidP="00AD56B5">
            <w:pPr>
              <w:jc w:val="center"/>
              <w:cnfStyle w:val="100000000000" w:firstRow="1" w:lastRow="0" w:firstColumn="0" w:lastColumn="0" w:oddVBand="0" w:evenVBand="0" w:oddHBand="0" w:evenHBand="0" w:firstRowFirstColumn="0" w:firstRowLastColumn="0" w:lastRowFirstColumn="0" w:lastRowLastColumn="0"/>
              <w:rPr>
                <w:rFonts w:cs="Open Sans"/>
                <w:b w:val="0"/>
                <w:szCs w:val="20"/>
                <w:lang w:val="en-GB" w:eastAsia="sl-SI"/>
              </w:rPr>
            </w:pPr>
            <w:r w:rsidRPr="00BF671A">
              <w:rPr>
                <w:rFonts w:cs="Open Sans"/>
                <w:b w:val="0"/>
                <w:color w:val="211D1E"/>
                <w:lang w:val="en-GB"/>
              </w:rPr>
              <w:t>Percentage of employees</w:t>
            </w:r>
          </w:p>
        </w:tc>
      </w:tr>
      <w:tr w:rsidR="008333F2" w:rsidRPr="00BF671A" w14:paraId="02A8C40F"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24B58A1" w14:textId="1A2C17B8" w:rsidR="008333F2" w:rsidRPr="00BF671A" w:rsidRDefault="004C35F6" w:rsidP="005444E5">
            <w:pPr>
              <w:spacing w:line="240" w:lineRule="auto"/>
              <w:rPr>
                <w:rFonts w:eastAsia="Times New Roman" w:cs="Tahoma"/>
                <w:b w:val="0"/>
                <w:szCs w:val="20"/>
                <w:lang w:val="en-GB" w:eastAsia="sl-SI"/>
              </w:rPr>
            </w:pPr>
            <w:r w:rsidRPr="00BF671A">
              <w:rPr>
                <w:rFonts w:eastAsia="Times New Roman" w:cs="Tahoma"/>
                <w:b w:val="0"/>
                <w:szCs w:val="20"/>
                <w:lang w:val="en-GB" w:eastAsia="sl-SI"/>
              </w:rPr>
              <w:t>surveyors</w:t>
            </w:r>
          </w:p>
        </w:tc>
        <w:tc>
          <w:tcPr>
            <w:tcW w:w="2977" w:type="dxa"/>
            <w:noWrap/>
            <w:vAlign w:val="center"/>
          </w:tcPr>
          <w:p w14:paraId="1F93C2E6" w14:textId="77777777" w:rsidR="008333F2" w:rsidRPr="00BF671A"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ahoma"/>
                <w:szCs w:val="20"/>
                <w:lang w:val="en-GB" w:eastAsia="sl-SI"/>
              </w:rPr>
            </w:pPr>
            <w:r w:rsidRPr="00BF671A">
              <w:rPr>
                <w:rFonts w:eastAsia="Times New Roman" w:cs="Tahoma"/>
                <w:szCs w:val="20"/>
                <w:lang w:val="en-GB" w:eastAsia="sl-SI"/>
              </w:rPr>
              <w:t>59 %</w:t>
            </w:r>
          </w:p>
        </w:tc>
      </w:tr>
      <w:tr w:rsidR="008333F2" w:rsidRPr="00BF671A" w14:paraId="1DD97C24"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F76170B" w14:textId="431F31B3" w:rsidR="008333F2" w:rsidRPr="00BF671A" w:rsidRDefault="004C35F6" w:rsidP="005444E5">
            <w:pPr>
              <w:spacing w:line="240" w:lineRule="auto"/>
              <w:rPr>
                <w:rFonts w:eastAsia="Times New Roman" w:cs="Tahoma"/>
                <w:b w:val="0"/>
                <w:szCs w:val="20"/>
                <w:lang w:val="en-GB" w:eastAsia="sl-SI"/>
              </w:rPr>
            </w:pPr>
            <w:r w:rsidRPr="00BF671A">
              <w:rPr>
                <w:rFonts w:eastAsia="Times New Roman" w:cs="Tahoma"/>
                <w:b w:val="0"/>
                <w:szCs w:val="20"/>
                <w:lang w:val="en-GB" w:eastAsia="sl-SI"/>
              </w:rPr>
              <w:t>agronomists</w:t>
            </w:r>
          </w:p>
        </w:tc>
        <w:tc>
          <w:tcPr>
            <w:tcW w:w="2977" w:type="dxa"/>
            <w:noWrap/>
            <w:vAlign w:val="center"/>
          </w:tcPr>
          <w:p w14:paraId="105EBF31" w14:textId="77777777" w:rsidR="008333F2" w:rsidRPr="00BF671A"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ahoma"/>
                <w:szCs w:val="20"/>
                <w:lang w:val="en-GB" w:eastAsia="sl-SI"/>
              </w:rPr>
            </w:pPr>
            <w:r w:rsidRPr="00BF671A">
              <w:rPr>
                <w:rFonts w:eastAsia="Times New Roman" w:cs="Tahoma"/>
                <w:szCs w:val="20"/>
                <w:lang w:val="en-GB" w:eastAsia="sl-SI"/>
              </w:rPr>
              <w:t>2 %</w:t>
            </w:r>
          </w:p>
        </w:tc>
      </w:tr>
      <w:tr w:rsidR="008333F2" w:rsidRPr="00BF671A" w14:paraId="643ED07F"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3B7C338A" w14:textId="7D9BE5A2" w:rsidR="008333F2" w:rsidRPr="00BF671A" w:rsidRDefault="00EA54DB" w:rsidP="005444E5">
            <w:pPr>
              <w:spacing w:line="240" w:lineRule="auto"/>
              <w:rPr>
                <w:rFonts w:eastAsia="Times New Roman" w:cs="Tahoma"/>
                <w:b w:val="0"/>
                <w:szCs w:val="20"/>
                <w:lang w:val="en-GB" w:eastAsia="sl-SI"/>
              </w:rPr>
            </w:pPr>
            <w:r w:rsidRPr="00BF671A">
              <w:rPr>
                <w:rFonts w:eastAsia="Times New Roman" w:cs="Tahoma"/>
                <w:b w:val="0"/>
                <w:szCs w:val="20"/>
                <w:lang w:val="en-GB" w:eastAsia="sl-SI"/>
              </w:rPr>
              <w:t>IT specialists</w:t>
            </w:r>
          </w:p>
        </w:tc>
        <w:tc>
          <w:tcPr>
            <w:tcW w:w="2977" w:type="dxa"/>
            <w:noWrap/>
            <w:vAlign w:val="center"/>
          </w:tcPr>
          <w:p w14:paraId="26D21365" w14:textId="77777777" w:rsidR="008333F2" w:rsidRPr="00BF671A"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ahoma"/>
                <w:szCs w:val="20"/>
                <w:lang w:val="en-GB" w:eastAsia="sl-SI"/>
              </w:rPr>
            </w:pPr>
            <w:r w:rsidRPr="00BF671A">
              <w:rPr>
                <w:rFonts w:eastAsia="Times New Roman" w:cs="Tahoma"/>
                <w:szCs w:val="20"/>
                <w:lang w:val="en-GB" w:eastAsia="sl-SI"/>
              </w:rPr>
              <w:t>2 %</w:t>
            </w:r>
          </w:p>
        </w:tc>
      </w:tr>
      <w:tr w:rsidR="008333F2" w:rsidRPr="00BF671A" w14:paraId="108A59C2" w14:textId="77777777" w:rsidTr="007965DC">
        <w:trPr>
          <w:trHeight w:val="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8D18AED" w14:textId="62E9E82E" w:rsidR="008333F2" w:rsidRPr="00BF671A" w:rsidRDefault="004C35F6" w:rsidP="005444E5">
            <w:pPr>
              <w:spacing w:line="240" w:lineRule="auto"/>
              <w:jc w:val="left"/>
              <w:rPr>
                <w:rFonts w:eastAsia="Times New Roman" w:cs="Tahoma"/>
                <w:b w:val="0"/>
                <w:szCs w:val="20"/>
                <w:lang w:val="en-GB" w:eastAsia="sl-SI"/>
              </w:rPr>
            </w:pPr>
            <w:r w:rsidRPr="00BF671A">
              <w:rPr>
                <w:rFonts w:eastAsia="Times New Roman" w:cs="Tahoma"/>
                <w:b w:val="0"/>
                <w:szCs w:val="20"/>
                <w:lang w:val="en-GB" w:eastAsia="sl-SI"/>
              </w:rPr>
              <w:t xml:space="preserve">lawyers, </w:t>
            </w:r>
            <w:proofErr w:type="gramStart"/>
            <w:r w:rsidR="00F939C8" w:rsidRPr="00BF671A">
              <w:rPr>
                <w:rFonts w:eastAsia="Times New Roman" w:cs="Tahoma"/>
                <w:b w:val="0"/>
                <w:szCs w:val="20"/>
                <w:lang w:val="en-GB" w:eastAsia="sl-SI"/>
              </w:rPr>
              <w:t>economists</w:t>
            </w:r>
            <w:proofErr w:type="gramEnd"/>
            <w:r w:rsidRPr="00BF671A">
              <w:rPr>
                <w:rFonts w:eastAsia="Times New Roman" w:cs="Tahoma"/>
                <w:b w:val="0"/>
                <w:szCs w:val="20"/>
                <w:lang w:val="en-GB" w:eastAsia="sl-SI"/>
              </w:rPr>
              <w:t xml:space="preserve"> and administrative staff</w:t>
            </w:r>
          </w:p>
        </w:tc>
        <w:tc>
          <w:tcPr>
            <w:tcW w:w="2977" w:type="dxa"/>
            <w:noWrap/>
            <w:vAlign w:val="center"/>
          </w:tcPr>
          <w:p w14:paraId="79CB8A6C" w14:textId="77777777" w:rsidR="008333F2" w:rsidRPr="00BF671A"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ahoma"/>
                <w:szCs w:val="20"/>
                <w:lang w:val="en-GB" w:eastAsia="sl-SI"/>
              </w:rPr>
            </w:pPr>
            <w:r w:rsidRPr="00BF671A">
              <w:rPr>
                <w:rFonts w:eastAsia="Times New Roman" w:cs="Tahoma"/>
                <w:szCs w:val="20"/>
                <w:lang w:val="en-GB" w:eastAsia="sl-SI"/>
              </w:rPr>
              <w:t>37 %</w:t>
            </w:r>
          </w:p>
        </w:tc>
      </w:tr>
    </w:tbl>
    <w:p w14:paraId="20E67FF9" w14:textId="77777777" w:rsidR="008333F2" w:rsidRPr="00BF671A" w:rsidRDefault="008333F2" w:rsidP="00C75F3E">
      <w:pPr>
        <w:keepNext/>
        <w:rPr>
          <w:rFonts w:cs="Open Sans"/>
          <w:lang w:val="en-GB"/>
        </w:rPr>
      </w:pPr>
    </w:p>
    <w:p w14:paraId="3AABA75C" w14:textId="01008DCD" w:rsidR="004529DB" w:rsidRPr="00BF671A" w:rsidRDefault="004529DB" w:rsidP="004529DB">
      <w:pPr>
        <w:pStyle w:val="Heading1"/>
        <w:rPr>
          <w:rFonts w:cs="Open Sans"/>
          <w:lang w:val="en-GB"/>
        </w:rPr>
      </w:pPr>
      <w:r w:rsidRPr="00BF671A">
        <w:rPr>
          <w:rFonts w:cs="Open Sans"/>
          <w:lang w:val="en-GB"/>
        </w:rPr>
        <w:br w:type="column"/>
      </w:r>
      <w:bookmarkStart w:id="10" w:name="_Toc106789045"/>
      <w:r w:rsidRPr="00BF671A">
        <w:rPr>
          <w:rFonts w:cs="Open Sans"/>
          <w:lang w:val="en-GB"/>
        </w:rPr>
        <w:lastRenderedPageBreak/>
        <w:t>FINANCE</w:t>
      </w:r>
      <w:bookmarkEnd w:id="10"/>
    </w:p>
    <w:p w14:paraId="0D4C9EA8" w14:textId="4F6F5AD0" w:rsidR="00964839" w:rsidRPr="00BF671A" w:rsidRDefault="00964839" w:rsidP="00954F19">
      <w:pPr>
        <w:rPr>
          <w:rFonts w:cs="Open Sans"/>
          <w:lang w:val="en-GB"/>
        </w:rPr>
      </w:pPr>
    </w:p>
    <w:p w14:paraId="1C226243" w14:textId="0B7604EA" w:rsidR="0046194B" w:rsidRPr="00BF671A" w:rsidRDefault="00B328CD" w:rsidP="00052A0F">
      <w:pPr>
        <w:rPr>
          <w:lang w:val="en-GB"/>
        </w:rPr>
      </w:pPr>
      <w:r w:rsidRPr="00BF671A">
        <w:rPr>
          <w:lang w:val="en-GB"/>
        </w:rPr>
        <w:t xml:space="preserve">The </w:t>
      </w:r>
      <w:r w:rsidR="00877901">
        <w:rPr>
          <w:lang w:val="en-GB"/>
        </w:rPr>
        <w:t>SMA</w:t>
      </w:r>
      <w:r w:rsidRPr="00BF671A">
        <w:rPr>
          <w:lang w:val="en-GB"/>
        </w:rPr>
        <w:t xml:space="preserve"> is financed </w:t>
      </w:r>
      <w:r w:rsidR="00B65F87" w:rsidRPr="00BF671A">
        <w:rPr>
          <w:lang w:val="en-GB"/>
        </w:rPr>
        <w:t xml:space="preserve">primarily </w:t>
      </w:r>
      <w:r w:rsidRPr="00BF671A">
        <w:rPr>
          <w:lang w:val="en-GB"/>
        </w:rPr>
        <w:t xml:space="preserve">from the </w:t>
      </w:r>
      <w:r w:rsidR="00B65F87" w:rsidRPr="00BF671A">
        <w:rPr>
          <w:lang w:val="en-GB"/>
        </w:rPr>
        <w:t>National Budget</w:t>
      </w:r>
      <w:r w:rsidRPr="00BF671A">
        <w:rPr>
          <w:lang w:val="en-GB"/>
        </w:rPr>
        <w:t xml:space="preserve"> and to a lesser extent from </w:t>
      </w:r>
      <w:r w:rsidR="00B65F87" w:rsidRPr="00BF671A">
        <w:rPr>
          <w:lang w:val="en-GB"/>
        </w:rPr>
        <w:t>income</w:t>
      </w:r>
      <w:r w:rsidRPr="00BF671A">
        <w:rPr>
          <w:lang w:val="en-GB"/>
        </w:rPr>
        <w:t xml:space="preserve"> generated by </w:t>
      </w:r>
      <w:r w:rsidR="00B65F87" w:rsidRPr="00BF671A">
        <w:rPr>
          <w:lang w:val="en-GB"/>
        </w:rPr>
        <w:t xml:space="preserve">its own activities with </w:t>
      </w:r>
      <w:r w:rsidRPr="00BF671A">
        <w:rPr>
          <w:lang w:val="en-GB"/>
        </w:rPr>
        <w:t xml:space="preserve">the operation of permanent </w:t>
      </w:r>
      <w:r w:rsidR="00B65F87" w:rsidRPr="00BF671A">
        <w:rPr>
          <w:lang w:val="en-GB"/>
        </w:rPr>
        <w:t>GNSS</w:t>
      </w:r>
      <w:r w:rsidRPr="00BF671A">
        <w:rPr>
          <w:lang w:val="en-GB"/>
        </w:rPr>
        <w:t xml:space="preserve"> stations </w:t>
      </w:r>
      <w:r w:rsidR="00B65F87" w:rsidRPr="00BF671A">
        <w:rPr>
          <w:lang w:val="en-GB"/>
        </w:rPr>
        <w:t xml:space="preserve">of the </w:t>
      </w:r>
      <w:r w:rsidRPr="00BF671A">
        <w:rPr>
          <w:lang w:val="en-GB"/>
        </w:rPr>
        <w:t>SIGNAL</w:t>
      </w:r>
      <w:r w:rsidR="00B65F87" w:rsidRPr="00BF671A">
        <w:rPr>
          <w:lang w:val="en-GB"/>
        </w:rPr>
        <w:t xml:space="preserve"> network</w:t>
      </w:r>
      <w:r w:rsidRPr="00BF671A">
        <w:rPr>
          <w:lang w:val="en-GB"/>
        </w:rPr>
        <w:t xml:space="preserve">. The </w:t>
      </w:r>
      <w:r w:rsidR="00052A0F" w:rsidRPr="00052A0F">
        <w:rPr>
          <w:lang w:val="en-GB"/>
        </w:rPr>
        <w:t xml:space="preserve">Annual Work Programme of the National Geodetic Service </w:t>
      </w:r>
      <w:r w:rsidRPr="00BF671A">
        <w:rPr>
          <w:lang w:val="en-GB"/>
        </w:rPr>
        <w:t xml:space="preserve">is </w:t>
      </w:r>
      <w:r w:rsidR="00EB388C" w:rsidRPr="00BF671A">
        <w:rPr>
          <w:lang w:val="en-GB"/>
        </w:rPr>
        <w:t>confirmed</w:t>
      </w:r>
      <w:r w:rsidRPr="00BF671A">
        <w:rPr>
          <w:lang w:val="en-GB"/>
        </w:rPr>
        <w:t xml:space="preserve"> by the Government of the Republic of Slovenia.</w:t>
      </w:r>
    </w:p>
    <w:p w14:paraId="43CC8594" w14:textId="77777777" w:rsidR="00B328CD" w:rsidRPr="00BF671A" w:rsidRDefault="00B328CD" w:rsidP="0046194B">
      <w:pPr>
        <w:rPr>
          <w:rFonts w:cs="Tahoma"/>
          <w:color w:val="A6A6A6" w:themeColor="background1" w:themeShade="A6"/>
          <w:lang w:val="en-GB"/>
        </w:rPr>
      </w:pPr>
    </w:p>
    <w:p w14:paraId="08D02710" w14:textId="1F31488D" w:rsidR="00B328CD" w:rsidRPr="00BF671A" w:rsidRDefault="00B328CD" w:rsidP="007D7CB3">
      <w:pPr>
        <w:rPr>
          <w:lang w:val="en-GB"/>
        </w:rPr>
      </w:pPr>
      <w:r w:rsidRPr="00BF671A">
        <w:rPr>
          <w:lang w:val="en-GB"/>
        </w:rPr>
        <w:t xml:space="preserve">The adopted budget of the </w:t>
      </w:r>
      <w:r w:rsidR="00877901">
        <w:rPr>
          <w:lang w:val="en-GB"/>
        </w:rPr>
        <w:t>SMA</w:t>
      </w:r>
      <w:r w:rsidRPr="00BF671A">
        <w:rPr>
          <w:lang w:val="en-GB"/>
        </w:rPr>
        <w:t xml:space="preserve"> for </w:t>
      </w:r>
      <w:r w:rsidR="00CD126E" w:rsidRPr="00BF671A">
        <w:rPr>
          <w:lang w:val="en-GB"/>
        </w:rPr>
        <w:t xml:space="preserve">the year 2021 was </w:t>
      </w:r>
      <w:r w:rsidR="006174C2" w:rsidRPr="00BF671A">
        <w:rPr>
          <w:lang w:val="en-GB"/>
        </w:rPr>
        <w:t>€</w:t>
      </w:r>
      <w:r w:rsidRPr="00BF671A">
        <w:rPr>
          <w:lang w:val="en-GB"/>
        </w:rPr>
        <w:t xml:space="preserve"> 25,083,549, while the </w:t>
      </w:r>
      <w:r w:rsidR="00095084" w:rsidRPr="00BF671A">
        <w:rPr>
          <w:lang w:val="en-GB"/>
        </w:rPr>
        <w:t>valid</w:t>
      </w:r>
      <w:r w:rsidRPr="00BF671A">
        <w:rPr>
          <w:lang w:val="en-GB"/>
        </w:rPr>
        <w:t xml:space="preserve"> budget after </w:t>
      </w:r>
      <w:r w:rsidR="00414C3D">
        <w:rPr>
          <w:lang w:val="en-GB"/>
        </w:rPr>
        <w:t xml:space="preserve">the </w:t>
      </w:r>
      <w:r w:rsidR="00095084" w:rsidRPr="00BF671A">
        <w:rPr>
          <w:lang w:val="en-GB"/>
        </w:rPr>
        <w:t xml:space="preserve">allocation </w:t>
      </w:r>
      <w:r w:rsidRPr="00BF671A">
        <w:rPr>
          <w:lang w:val="en-GB"/>
        </w:rPr>
        <w:t xml:space="preserve">of </w:t>
      </w:r>
      <w:r w:rsidR="00095084" w:rsidRPr="00BF671A">
        <w:rPr>
          <w:lang w:val="en-GB"/>
        </w:rPr>
        <w:t xml:space="preserve">funds due to </w:t>
      </w:r>
      <w:r w:rsidRPr="00BF671A">
        <w:rPr>
          <w:lang w:val="en-GB"/>
        </w:rPr>
        <w:t xml:space="preserve">Government </w:t>
      </w:r>
      <w:r w:rsidR="00095084" w:rsidRPr="00BF671A">
        <w:rPr>
          <w:lang w:val="en-GB"/>
        </w:rPr>
        <w:t xml:space="preserve">resolutions was </w:t>
      </w:r>
      <w:r w:rsidR="006174C2" w:rsidRPr="00BF671A">
        <w:rPr>
          <w:lang w:val="en-GB"/>
        </w:rPr>
        <w:t>€</w:t>
      </w:r>
      <w:r w:rsidRPr="00BF671A">
        <w:rPr>
          <w:lang w:val="en-GB"/>
        </w:rPr>
        <w:t xml:space="preserve">25,713,146. The total financial realization of the </w:t>
      </w:r>
      <w:r w:rsidR="00BE6CB8" w:rsidRPr="00BF671A">
        <w:rPr>
          <w:lang w:val="en-GB"/>
        </w:rPr>
        <w:t>valid</w:t>
      </w:r>
      <w:r w:rsidRPr="00BF671A">
        <w:rPr>
          <w:lang w:val="en-GB"/>
        </w:rPr>
        <w:t xml:space="preserve"> budget was 92.19% (</w:t>
      </w:r>
      <w:r w:rsidR="006174C2" w:rsidRPr="00BF671A">
        <w:rPr>
          <w:lang w:val="en-GB"/>
        </w:rPr>
        <w:t>€</w:t>
      </w:r>
      <w:r w:rsidRPr="00BF671A">
        <w:rPr>
          <w:lang w:val="en-GB"/>
        </w:rPr>
        <w:t>23,705,197).</w:t>
      </w:r>
    </w:p>
    <w:p w14:paraId="3479E514" w14:textId="77777777" w:rsidR="00964839" w:rsidRPr="00BF671A" w:rsidRDefault="00964839" w:rsidP="00954F19">
      <w:pPr>
        <w:rPr>
          <w:rFonts w:cs="Open Sans"/>
          <w:color w:val="211D1E"/>
          <w:lang w:val="en-GB"/>
        </w:rPr>
      </w:pPr>
    </w:p>
    <w:p w14:paraId="762C95FD" w14:textId="6F7904F4" w:rsidR="00964839" w:rsidRPr="007965DC" w:rsidRDefault="004C1938" w:rsidP="008B39F7">
      <w:pPr>
        <w:pStyle w:val="Caption"/>
        <w:jc w:val="both"/>
        <w:rPr>
          <w:rFonts w:cs="Open Sans"/>
          <w:color w:val="auto"/>
          <w:lang w:val="en-GB"/>
        </w:rPr>
      </w:pPr>
      <w:r w:rsidRPr="007965DC">
        <w:rPr>
          <w:rFonts w:cs="Open Sans"/>
          <w:color w:val="auto"/>
          <w:lang w:val="en-GB"/>
        </w:rPr>
        <w:t>Table</w:t>
      </w:r>
      <w:r w:rsidR="00954F19" w:rsidRPr="007965DC">
        <w:rPr>
          <w:rFonts w:cs="Open Sans"/>
          <w:color w:val="auto"/>
          <w:lang w:val="en-GB"/>
        </w:rPr>
        <w:t xml:space="preserve"> </w:t>
      </w:r>
      <w:r w:rsidR="00954F19" w:rsidRPr="007965DC">
        <w:rPr>
          <w:rFonts w:cs="Open Sans"/>
          <w:color w:val="auto"/>
          <w:lang w:val="en-GB"/>
        </w:rPr>
        <w:fldChar w:fldCharType="begin"/>
      </w:r>
      <w:r w:rsidR="00954F19" w:rsidRPr="007965DC">
        <w:rPr>
          <w:rFonts w:cs="Open Sans"/>
          <w:color w:val="auto"/>
          <w:lang w:val="en-GB"/>
        </w:rPr>
        <w:instrText xml:space="preserve"> SEQ Preglednica \* ARABIC </w:instrText>
      </w:r>
      <w:r w:rsidR="00954F19" w:rsidRPr="007965DC">
        <w:rPr>
          <w:rFonts w:cs="Open Sans"/>
          <w:color w:val="auto"/>
          <w:lang w:val="en-GB"/>
        </w:rPr>
        <w:fldChar w:fldCharType="separate"/>
      </w:r>
      <w:r w:rsidR="007965DC" w:rsidRPr="007965DC">
        <w:rPr>
          <w:rFonts w:cs="Open Sans"/>
          <w:noProof/>
          <w:color w:val="auto"/>
          <w:lang w:val="en-GB"/>
        </w:rPr>
        <w:t>4</w:t>
      </w:r>
      <w:r w:rsidR="00954F19" w:rsidRPr="007965DC">
        <w:rPr>
          <w:rFonts w:cs="Open Sans"/>
          <w:color w:val="auto"/>
          <w:lang w:val="en-GB"/>
        </w:rPr>
        <w:fldChar w:fldCharType="end"/>
      </w:r>
      <w:r w:rsidR="00954F19" w:rsidRPr="007965DC">
        <w:rPr>
          <w:rFonts w:cs="Open Sans"/>
          <w:color w:val="auto"/>
          <w:lang w:val="en-GB"/>
        </w:rPr>
        <w:t xml:space="preserve">: </w:t>
      </w:r>
      <w:r w:rsidRPr="007965DC">
        <w:rPr>
          <w:rFonts w:cs="Open Sans"/>
          <w:color w:val="auto"/>
          <w:lang w:val="en-GB"/>
        </w:rPr>
        <w:t>Financial realization of the budget in 2021</w:t>
      </w:r>
    </w:p>
    <w:tbl>
      <w:tblPr>
        <w:tblStyle w:val="TableGrid"/>
        <w:tblW w:w="0" w:type="auto"/>
        <w:tblLook w:val="04A0" w:firstRow="1" w:lastRow="0" w:firstColumn="1" w:lastColumn="0" w:noHBand="0" w:noVBand="1"/>
      </w:tblPr>
      <w:tblGrid>
        <w:gridCol w:w="4530"/>
        <w:gridCol w:w="3262"/>
      </w:tblGrid>
      <w:tr w:rsidR="00964839" w:rsidRPr="00BF671A" w14:paraId="6CA5F2DA" w14:textId="77777777" w:rsidTr="007965DC">
        <w:trPr>
          <w:trHeight w:val="20"/>
        </w:trPr>
        <w:tc>
          <w:tcPr>
            <w:tcW w:w="4530" w:type="dxa"/>
            <w:shd w:val="clear" w:color="auto" w:fill="D9E2F3" w:themeFill="accent1" w:themeFillTint="33"/>
            <w:vAlign w:val="center"/>
          </w:tcPr>
          <w:p w14:paraId="0CC25DA5" w14:textId="739C943A" w:rsidR="00964839" w:rsidRPr="00BF671A" w:rsidRDefault="00051893" w:rsidP="00FC239A">
            <w:pPr>
              <w:jc w:val="left"/>
              <w:rPr>
                <w:rFonts w:cs="Open Sans"/>
                <w:color w:val="211D1E"/>
                <w:lang w:val="en-GB"/>
              </w:rPr>
            </w:pPr>
            <w:r w:rsidRPr="00BF671A">
              <w:rPr>
                <w:rFonts w:cs="Open Sans"/>
                <w:color w:val="211D1E"/>
                <w:lang w:val="en-GB"/>
              </w:rPr>
              <w:t>Use of budget</w:t>
            </w:r>
          </w:p>
        </w:tc>
        <w:tc>
          <w:tcPr>
            <w:tcW w:w="3262" w:type="dxa"/>
            <w:shd w:val="clear" w:color="auto" w:fill="D9E2F3" w:themeFill="accent1" w:themeFillTint="33"/>
            <w:vAlign w:val="center"/>
          </w:tcPr>
          <w:p w14:paraId="178F39B7" w14:textId="61CFA489" w:rsidR="00964839" w:rsidRPr="00BF671A" w:rsidRDefault="00051893" w:rsidP="00FC239A">
            <w:pPr>
              <w:jc w:val="left"/>
              <w:rPr>
                <w:rFonts w:cs="Open Sans"/>
                <w:color w:val="211D1E"/>
                <w:lang w:val="en-GB"/>
              </w:rPr>
            </w:pPr>
            <w:r w:rsidRPr="00BF671A">
              <w:rPr>
                <w:rFonts w:cs="Open Sans"/>
                <w:color w:val="211D1E"/>
                <w:lang w:val="en-GB"/>
              </w:rPr>
              <w:t>Percentage of funds spent</w:t>
            </w:r>
          </w:p>
        </w:tc>
      </w:tr>
      <w:tr w:rsidR="007D7CB3" w:rsidRPr="00BF671A" w14:paraId="29ACAD29" w14:textId="77777777" w:rsidTr="007965DC">
        <w:trPr>
          <w:trHeight w:val="20"/>
        </w:trPr>
        <w:tc>
          <w:tcPr>
            <w:tcW w:w="4530" w:type="dxa"/>
          </w:tcPr>
          <w:p w14:paraId="35627913" w14:textId="213E1610" w:rsidR="00051893" w:rsidRPr="00BF671A" w:rsidRDefault="00051893" w:rsidP="00051893">
            <w:pPr>
              <w:jc w:val="left"/>
              <w:rPr>
                <w:rFonts w:cs="Open Sans"/>
                <w:lang w:val="en-GB"/>
              </w:rPr>
            </w:pPr>
            <w:r w:rsidRPr="00BF671A">
              <w:rPr>
                <w:lang w:val="en-GB"/>
              </w:rPr>
              <w:t>Salaries</w:t>
            </w:r>
            <w:r w:rsidR="00BA09E9">
              <w:rPr>
                <w:rStyle w:val="FootnoteReference"/>
                <w:lang w:val="en-GB"/>
              </w:rPr>
              <w:footnoteReference w:id="2"/>
            </w:r>
          </w:p>
        </w:tc>
        <w:tc>
          <w:tcPr>
            <w:tcW w:w="3262" w:type="dxa"/>
          </w:tcPr>
          <w:p w14:paraId="1DCBACB0" w14:textId="1F5F2CAC" w:rsidR="00051893" w:rsidRPr="00BF671A" w:rsidRDefault="00051893" w:rsidP="00051893">
            <w:pPr>
              <w:jc w:val="center"/>
              <w:rPr>
                <w:rFonts w:cs="Open Sans"/>
                <w:lang w:val="en-GB"/>
              </w:rPr>
            </w:pPr>
            <w:r w:rsidRPr="00BF671A">
              <w:rPr>
                <w:lang w:val="en-GB"/>
              </w:rPr>
              <w:t>66.2 %</w:t>
            </w:r>
          </w:p>
        </w:tc>
      </w:tr>
      <w:tr w:rsidR="007D7CB3" w:rsidRPr="00BF671A" w14:paraId="404D392B" w14:textId="77777777" w:rsidTr="007965DC">
        <w:trPr>
          <w:trHeight w:val="20"/>
        </w:trPr>
        <w:tc>
          <w:tcPr>
            <w:tcW w:w="4530" w:type="dxa"/>
          </w:tcPr>
          <w:p w14:paraId="607BD3D6" w14:textId="2D82A552" w:rsidR="00051893" w:rsidRPr="00BF671A" w:rsidRDefault="00051893" w:rsidP="00051893">
            <w:pPr>
              <w:jc w:val="left"/>
              <w:rPr>
                <w:rFonts w:cs="Open Sans"/>
                <w:lang w:val="en-GB"/>
              </w:rPr>
            </w:pPr>
            <w:r w:rsidRPr="00BF671A">
              <w:rPr>
                <w:lang w:val="en-GB"/>
              </w:rPr>
              <w:t>Material cost</w:t>
            </w:r>
            <w:r w:rsidR="00BA09E9">
              <w:rPr>
                <w:rStyle w:val="FootnoteReference"/>
                <w:lang w:val="en-GB"/>
              </w:rPr>
              <w:footnoteReference w:id="3"/>
            </w:r>
          </w:p>
        </w:tc>
        <w:tc>
          <w:tcPr>
            <w:tcW w:w="3262" w:type="dxa"/>
          </w:tcPr>
          <w:p w14:paraId="097A9FB3" w14:textId="43170637" w:rsidR="00051893" w:rsidRPr="00BF671A" w:rsidRDefault="00051893" w:rsidP="00051893">
            <w:pPr>
              <w:jc w:val="center"/>
              <w:rPr>
                <w:rFonts w:cs="Open Sans"/>
                <w:lang w:val="en-GB"/>
              </w:rPr>
            </w:pPr>
            <w:r w:rsidRPr="00BF671A">
              <w:rPr>
                <w:lang w:val="en-GB"/>
              </w:rPr>
              <w:t>5.8 %</w:t>
            </w:r>
          </w:p>
        </w:tc>
      </w:tr>
      <w:tr w:rsidR="007D7CB3" w:rsidRPr="00BF671A" w14:paraId="4B7326FE" w14:textId="77777777" w:rsidTr="007965DC">
        <w:trPr>
          <w:trHeight w:val="20"/>
        </w:trPr>
        <w:tc>
          <w:tcPr>
            <w:tcW w:w="4530" w:type="dxa"/>
          </w:tcPr>
          <w:p w14:paraId="6D9707BA" w14:textId="265513DE" w:rsidR="00051893" w:rsidRPr="00BF671A" w:rsidRDefault="00051893" w:rsidP="00051893">
            <w:pPr>
              <w:jc w:val="left"/>
              <w:rPr>
                <w:rFonts w:cs="Open Sans"/>
                <w:lang w:val="en-GB"/>
              </w:rPr>
            </w:pPr>
            <w:r w:rsidRPr="00BF671A">
              <w:rPr>
                <w:lang w:val="en-GB"/>
              </w:rPr>
              <w:t>Investments and investment maintenance</w:t>
            </w:r>
          </w:p>
        </w:tc>
        <w:tc>
          <w:tcPr>
            <w:tcW w:w="3262" w:type="dxa"/>
          </w:tcPr>
          <w:p w14:paraId="561053FE" w14:textId="3B314A68" w:rsidR="00051893" w:rsidRPr="00BF671A" w:rsidRDefault="00051893" w:rsidP="00051893">
            <w:pPr>
              <w:jc w:val="center"/>
              <w:rPr>
                <w:rFonts w:cs="Open Sans"/>
                <w:lang w:val="en-GB"/>
              </w:rPr>
            </w:pPr>
            <w:r w:rsidRPr="00BF671A">
              <w:rPr>
                <w:lang w:val="en-GB"/>
              </w:rPr>
              <w:t>0.2 %</w:t>
            </w:r>
          </w:p>
        </w:tc>
      </w:tr>
      <w:tr w:rsidR="007D7CB3" w:rsidRPr="00BF671A" w14:paraId="6EBDB45F" w14:textId="77777777" w:rsidTr="007965DC">
        <w:trPr>
          <w:trHeight w:val="20"/>
        </w:trPr>
        <w:tc>
          <w:tcPr>
            <w:tcW w:w="4530" w:type="dxa"/>
          </w:tcPr>
          <w:p w14:paraId="1BABB172" w14:textId="6678317B" w:rsidR="00051893" w:rsidRPr="00BF671A" w:rsidRDefault="00051893" w:rsidP="00051893">
            <w:pPr>
              <w:jc w:val="left"/>
              <w:rPr>
                <w:rFonts w:cs="Open Sans"/>
                <w:lang w:val="en-GB"/>
              </w:rPr>
            </w:pPr>
            <w:r w:rsidRPr="00BF671A">
              <w:rPr>
                <w:lang w:val="en-GB"/>
              </w:rPr>
              <w:t>Own activity</w:t>
            </w:r>
          </w:p>
        </w:tc>
        <w:tc>
          <w:tcPr>
            <w:tcW w:w="3262" w:type="dxa"/>
          </w:tcPr>
          <w:p w14:paraId="24C32DB8" w14:textId="41A6C2A8" w:rsidR="00051893" w:rsidRPr="00BF671A" w:rsidRDefault="00051893" w:rsidP="00051893">
            <w:pPr>
              <w:jc w:val="center"/>
              <w:rPr>
                <w:rFonts w:cs="Open Sans"/>
                <w:lang w:val="en-GB"/>
              </w:rPr>
            </w:pPr>
            <w:r w:rsidRPr="00BF671A">
              <w:rPr>
                <w:lang w:val="en-GB"/>
              </w:rPr>
              <w:t>0.6 %</w:t>
            </w:r>
          </w:p>
        </w:tc>
      </w:tr>
      <w:tr w:rsidR="00052A0F" w:rsidRPr="00052A0F" w14:paraId="6BB6511F" w14:textId="77777777" w:rsidTr="007965DC">
        <w:trPr>
          <w:trHeight w:val="20"/>
        </w:trPr>
        <w:tc>
          <w:tcPr>
            <w:tcW w:w="4530" w:type="dxa"/>
          </w:tcPr>
          <w:p w14:paraId="7EBD9A1E" w14:textId="0A12D189" w:rsidR="00051893" w:rsidRPr="00052A0F" w:rsidRDefault="00052A0F" w:rsidP="00051893">
            <w:pPr>
              <w:jc w:val="left"/>
              <w:rPr>
                <w:rFonts w:cs="Open Sans"/>
                <w:lang w:val="en-GB"/>
              </w:rPr>
            </w:pPr>
            <w:r w:rsidRPr="00052A0F">
              <w:rPr>
                <w:lang w:val="en-GB"/>
              </w:rPr>
              <w:t>Program of geodetic works</w:t>
            </w:r>
          </w:p>
        </w:tc>
        <w:tc>
          <w:tcPr>
            <w:tcW w:w="3262" w:type="dxa"/>
          </w:tcPr>
          <w:p w14:paraId="4ACE699C" w14:textId="035E4472" w:rsidR="00051893" w:rsidRPr="00052A0F" w:rsidRDefault="00051893" w:rsidP="00051893">
            <w:pPr>
              <w:jc w:val="center"/>
              <w:rPr>
                <w:rFonts w:cs="Open Sans"/>
                <w:lang w:val="en-GB"/>
              </w:rPr>
            </w:pPr>
            <w:r w:rsidRPr="00052A0F">
              <w:rPr>
                <w:lang w:val="en-GB"/>
              </w:rPr>
              <w:t>27.2 %</w:t>
            </w:r>
          </w:p>
        </w:tc>
      </w:tr>
    </w:tbl>
    <w:p w14:paraId="3FD3B72F" w14:textId="77777777" w:rsidR="00964839" w:rsidRPr="00BF671A" w:rsidRDefault="00964839" w:rsidP="00964839">
      <w:pPr>
        <w:rPr>
          <w:rFonts w:cs="Open Sans"/>
          <w:color w:val="211D1E"/>
          <w:sz w:val="18"/>
          <w:szCs w:val="18"/>
          <w:lang w:val="en-GB"/>
        </w:rPr>
      </w:pPr>
    </w:p>
    <w:p w14:paraId="258C8D49" w14:textId="77777777" w:rsidR="008B39F7" w:rsidRPr="00BF671A" w:rsidRDefault="008B39F7" w:rsidP="008B39F7">
      <w:pPr>
        <w:pStyle w:val="Caption"/>
        <w:jc w:val="both"/>
        <w:rPr>
          <w:rFonts w:cs="Open Sans"/>
          <w:lang w:val="en-GB"/>
        </w:rPr>
      </w:pPr>
    </w:p>
    <w:p w14:paraId="7C882CD4" w14:textId="2B34E0BF" w:rsidR="00732BCC" w:rsidRPr="00BF671A" w:rsidRDefault="00732BCC" w:rsidP="003767B9">
      <w:pPr>
        <w:rPr>
          <w:rStyle w:val="Heading1Char"/>
          <w:rFonts w:cs="Open Sans"/>
          <w:lang w:val="en-GB"/>
        </w:rPr>
      </w:pPr>
      <w:r w:rsidRPr="00BF671A">
        <w:rPr>
          <w:rFonts w:cs="Open Sans"/>
          <w:lang w:val="en-GB"/>
        </w:rPr>
        <w:br w:type="column"/>
      </w:r>
      <w:bookmarkStart w:id="11" w:name="_Toc106789046"/>
      <w:r w:rsidR="00D16412" w:rsidRPr="00BF671A">
        <w:rPr>
          <w:rStyle w:val="Heading1Char"/>
          <w:rFonts w:cs="Open Sans"/>
          <w:lang w:val="en-GB"/>
        </w:rPr>
        <w:lastRenderedPageBreak/>
        <w:t>INTERNATIONAL ACTIVITIES</w:t>
      </w:r>
      <w:bookmarkEnd w:id="11"/>
    </w:p>
    <w:p w14:paraId="25DAD52F" w14:textId="573141CB" w:rsidR="00732BCC" w:rsidRPr="00BF671A" w:rsidRDefault="00732BCC" w:rsidP="008E558D">
      <w:pPr>
        <w:rPr>
          <w:rFonts w:cs="Open Sans"/>
          <w:lang w:val="en-GB"/>
        </w:rPr>
      </w:pPr>
    </w:p>
    <w:p w14:paraId="28267B46" w14:textId="0CB41DAE" w:rsidR="00486F51" w:rsidRPr="00BF671A" w:rsidRDefault="0046684D" w:rsidP="00CE2223">
      <w:pPr>
        <w:rPr>
          <w:lang w:val="en-GB"/>
        </w:rPr>
      </w:pPr>
      <w:r w:rsidRPr="00BF671A">
        <w:rPr>
          <w:lang w:val="en-GB"/>
        </w:rPr>
        <w:t>By contributing and engaging in the international community, the</w:t>
      </w:r>
      <w:r w:rsidR="00486F51" w:rsidRPr="00BF671A">
        <w:rPr>
          <w:lang w:val="en-GB"/>
        </w:rPr>
        <w:t xml:space="preserve"> </w:t>
      </w:r>
      <w:r w:rsidR="00877901">
        <w:rPr>
          <w:lang w:val="en-GB"/>
        </w:rPr>
        <w:t xml:space="preserve">SMA </w:t>
      </w:r>
      <w:r w:rsidRPr="00BF671A">
        <w:rPr>
          <w:lang w:val="en-GB"/>
        </w:rPr>
        <w:t>governs over</w:t>
      </w:r>
      <w:r w:rsidR="00486F51" w:rsidRPr="00BF671A">
        <w:rPr>
          <w:lang w:val="en-GB"/>
        </w:rPr>
        <w:t xml:space="preserve"> the implementation of European guidelines and </w:t>
      </w:r>
      <w:r w:rsidRPr="00BF671A">
        <w:rPr>
          <w:lang w:val="en-GB"/>
        </w:rPr>
        <w:t>directions in the fields</w:t>
      </w:r>
      <w:r w:rsidR="00486F51" w:rsidRPr="00BF671A">
        <w:rPr>
          <w:lang w:val="en-GB"/>
        </w:rPr>
        <w:t xml:space="preserve"> of real estate registration, cartography and geoinformatics</w:t>
      </w:r>
      <w:r w:rsidRPr="00BF671A">
        <w:rPr>
          <w:lang w:val="en-GB"/>
        </w:rPr>
        <w:t>. The SMA is</w:t>
      </w:r>
      <w:r w:rsidR="00486F51" w:rsidRPr="00BF671A">
        <w:rPr>
          <w:lang w:val="en-GB"/>
        </w:rPr>
        <w:t xml:space="preserve"> also the National </w:t>
      </w:r>
      <w:r w:rsidRPr="00BF671A">
        <w:rPr>
          <w:lang w:val="en-GB"/>
        </w:rPr>
        <w:t xml:space="preserve">Contact Point (NCP) regarding </w:t>
      </w:r>
      <w:r w:rsidR="00486F51" w:rsidRPr="00BF671A">
        <w:rPr>
          <w:lang w:val="en-GB"/>
        </w:rPr>
        <w:t xml:space="preserve">the implementation of the INSPIRE Directive and </w:t>
      </w:r>
      <w:r w:rsidRPr="00BF671A">
        <w:rPr>
          <w:lang w:val="en-GB"/>
        </w:rPr>
        <w:t>as such</w:t>
      </w:r>
      <w:r w:rsidR="00486F51" w:rsidRPr="00BF671A">
        <w:rPr>
          <w:lang w:val="en-GB"/>
        </w:rPr>
        <w:t xml:space="preserve"> coordinates the establishment of </w:t>
      </w:r>
      <w:r w:rsidRPr="00BF671A">
        <w:rPr>
          <w:lang w:val="en-GB"/>
        </w:rPr>
        <w:t>the Infrastructure for Spatial Information</w:t>
      </w:r>
      <w:r w:rsidR="00486F51" w:rsidRPr="00BF671A">
        <w:rPr>
          <w:lang w:val="en-GB"/>
        </w:rPr>
        <w:t xml:space="preserve"> in the Republic of Slovenia. </w:t>
      </w:r>
    </w:p>
    <w:p w14:paraId="67540717" w14:textId="77777777" w:rsidR="00486F51" w:rsidRPr="00BF671A" w:rsidRDefault="00486F51" w:rsidP="00486F51">
      <w:pPr>
        <w:rPr>
          <w:color w:val="A6A6A6" w:themeColor="background1" w:themeShade="A6"/>
          <w:lang w:val="en-GB"/>
        </w:rPr>
      </w:pPr>
    </w:p>
    <w:p w14:paraId="46B656BA" w14:textId="50D4E8E2" w:rsidR="002A4B7D" w:rsidRPr="00BF671A" w:rsidRDefault="002A4B7D" w:rsidP="00771BC3">
      <w:pPr>
        <w:rPr>
          <w:lang w:val="en-GB"/>
        </w:rPr>
      </w:pPr>
      <w:r w:rsidRPr="00BF671A">
        <w:rPr>
          <w:lang w:val="en-GB"/>
        </w:rPr>
        <w:t xml:space="preserve">In accordance with the guidelines of the declaration of the National Assembly regarding Foreign politics of the Republic of Slovenia and tasks defined in </w:t>
      </w:r>
      <w:r w:rsidR="00036132">
        <w:rPr>
          <w:lang w:val="en-GB"/>
        </w:rPr>
        <w:t xml:space="preserve">the </w:t>
      </w:r>
      <w:r w:rsidR="00036132" w:rsidRPr="00036132">
        <w:rPr>
          <w:lang w:val="en-GB"/>
        </w:rPr>
        <w:t>Annual Work Programme of the National Geodetic Service</w:t>
      </w:r>
      <w:r w:rsidRPr="00BF671A">
        <w:rPr>
          <w:lang w:val="en-GB"/>
        </w:rPr>
        <w:t xml:space="preserve">, the SMA contributes to many international organizations, among other </w:t>
      </w:r>
      <w:proofErr w:type="spellStart"/>
      <w:r w:rsidRPr="00BF671A">
        <w:rPr>
          <w:lang w:val="en-GB"/>
        </w:rPr>
        <w:t>EuroGeographics</w:t>
      </w:r>
      <w:proofErr w:type="spellEnd"/>
      <w:r w:rsidRPr="00BF671A">
        <w:rPr>
          <w:lang w:val="en-GB"/>
        </w:rPr>
        <w:t>, United Nations Group of Experts on Geographical Names (UNGEGN), Working Party on Land Administration (UNECE), Permanent Committee on Cadastre in the European Union (PCC), European Regional Committee of the United Nations Initiative on Global Geospatial Information Management (UN</w:t>
      </w:r>
      <w:r w:rsidR="00D079AB" w:rsidRPr="00BF671A">
        <w:rPr>
          <w:lang w:val="en-GB"/>
        </w:rPr>
        <w:noBreakHyphen/>
      </w:r>
      <w:r w:rsidRPr="00BF671A">
        <w:rPr>
          <w:lang w:val="en-GB"/>
        </w:rPr>
        <w:t xml:space="preserve">GGIM Europe), </w:t>
      </w:r>
      <w:proofErr w:type="spellStart"/>
      <w:r w:rsidRPr="00BF671A">
        <w:rPr>
          <w:lang w:val="en-GB"/>
        </w:rPr>
        <w:t>EuroSDR</w:t>
      </w:r>
      <w:proofErr w:type="spellEnd"/>
      <w:r w:rsidRPr="00BF671A">
        <w:rPr>
          <w:lang w:val="en-GB"/>
        </w:rPr>
        <w:t xml:space="preserve">, EUPOS and the Reference Frame </w:t>
      </w:r>
      <w:proofErr w:type="spellStart"/>
      <w:r w:rsidRPr="00BF671A">
        <w:rPr>
          <w:lang w:val="en-GB"/>
        </w:rPr>
        <w:t>SubCommission</w:t>
      </w:r>
      <w:proofErr w:type="spellEnd"/>
      <w:r w:rsidRPr="00BF671A">
        <w:rPr>
          <w:lang w:val="en-GB"/>
        </w:rPr>
        <w:t xml:space="preserve"> for Europe (EUREF) of the International Association of Geodesy (IAG).</w:t>
      </w:r>
    </w:p>
    <w:p w14:paraId="362A25A4" w14:textId="77777777" w:rsidR="00B24D47" w:rsidRPr="00BF671A" w:rsidRDefault="00B24D47" w:rsidP="00B24D47">
      <w:pPr>
        <w:rPr>
          <w:rFonts w:cs="Open Sans"/>
          <w:szCs w:val="20"/>
          <w:lang w:val="en-GB"/>
        </w:rPr>
      </w:pPr>
    </w:p>
    <w:p w14:paraId="28B1B8A6" w14:textId="229BF0CD" w:rsidR="00187065" w:rsidRPr="00BF671A" w:rsidRDefault="00187065" w:rsidP="00771BC3">
      <w:pPr>
        <w:rPr>
          <w:lang w:val="en-GB"/>
        </w:rPr>
      </w:pPr>
      <w:r w:rsidRPr="00BF671A">
        <w:rPr>
          <w:lang w:val="en-GB"/>
        </w:rPr>
        <w:t xml:space="preserve">In 2021, the SMA actively cooperated with </w:t>
      </w:r>
      <w:r w:rsidR="00E632C6" w:rsidRPr="00BF671A">
        <w:rPr>
          <w:lang w:val="en-GB"/>
        </w:rPr>
        <w:t xml:space="preserve">similar </w:t>
      </w:r>
      <w:r w:rsidRPr="00BF671A">
        <w:rPr>
          <w:lang w:val="en-GB"/>
        </w:rPr>
        <w:t xml:space="preserve">institutions in the European area and the region of the South-Western Balkans and carried out activities </w:t>
      </w:r>
      <w:r w:rsidR="00494BD2" w:rsidRPr="00BF671A">
        <w:rPr>
          <w:lang w:val="en-GB"/>
        </w:rPr>
        <w:t xml:space="preserve">in accordance with </w:t>
      </w:r>
      <w:r w:rsidRPr="00BF671A">
        <w:rPr>
          <w:lang w:val="en-GB"/>
        </w:rPr>
        <w:t xml:space="preserve">strategic objectives set out in the </w:t>
      </w:r>
      <w:r w:rsidR="00036132" w:rsidRPr="00036132">
        <w:rPr>
          <w:lang w:val="en-GB"/>
        </w:rPr>
        <w:t>Annual Work Programme of the National Geodetic Service</w:t>
      </w:r>
      <w:r w:rsidRPr="00BF671A">
        <w:rPr>
          <w:lang w:val="en-GB"/>
        </w:rPr>
        <w:t xml:space="preserve">. The international cooperation funds were </w:t>
      </w:r>
      <w:r w:rsidR="00086B04" w:rsidRPr="00BF671A">
        <w:rPr>
          <w:lang w:val="en-GB"/>
        </w:rPr>
        <w:t>used to pay the</w:t>
      </w:r>
      <w:r w:rsidRPr="00BF671A">
        <w:rPr>
          <w:lang w:val="en-GB"/>
        </w:rPr>
        <w:t xml:space="preserve"> membership fee </w:t>
      </w:r>
      <w:r w:rsidR="00086B04" w:rsidRPr="00BF671A">
        <w:rPr>
          <w:lang w:val="en-GB"/>
        </w:rPr>
        <w:t>for</w:t>
      </w:r>
      <w:r w:rsidRPr="00BF671A">
        <w:rPr>
          <w:lang w:val="en-GB"/>
        </w:rPr>
        <w:t xml:space="preserve"> </w:t>
      </w:r>
      <w:proofErr w:type="spellStart"/>
      <w:r w:rsidRPr="00BF671A">
        <w:rPr>
          <w:lang w:val="en-GB"/>
        </w:rPr>
        <w:t>EuroGeographics</w:t>
      </w:r>
      <w:proofErr w:type="spellEnd"/>
      <w:r w:rsidR="00086B04" w:rsidRPr="00BF671A">
        <w:rPr>
          <w:lang w:val="en-GB"/>
        </w:rPr>
        <w:t xml:space="preserve"> and participation </w:t>
      </w:r>
      <w:r w:rsidR="005C3265" w:rsidRPr="00BF671A">
        <w:rPr>
          <w:lang w:val="en-GB"/>
        </w:rPr>
        <w:t xml:space="preserve">in related activities, such </w:t>
      </w:r>
      <w:r w:rsidRPr="00BF671A">
        <w:rPr>
          <w:lang w:val="en-GB"/>
        </w:rPr>
        <w:t>as KEN group meetings</w:t>
      </w:r>
      <w:r w:rsidR="005C3265" w:rsidRPr="00BF671A">
        <w:rPr>
          <w:lang w:val="en-GB"/>
        </w:rPr>
        <w:t>,</w:t>
      </w:r>
      <w:r w:rsidRPr="00BF671A">
        <w:rPr>
          <w:lang w:val="en-GB"/>
        </w:rPr>
        <w:t xml:space="preserve"> and the provision of data to the common products provided by the association at the </w:t>
      </w:r>
      <w:r w:rsidR="00A1308E">
        <w:rPr>
          <w:lang w:val="en-GB"/>
        </w:rPr>
        <w:t>pan-European</w:t>
      </w:r>
      <w:r w:rsidRPr="00BF671A">
        <w:rPr>
          <w:lang w:val="en-GB"/>
        </w:rPr>
        <w:t xml:space="preserve"> level. Part of the funding was earmarked for active involvement in the activities of UN-GGIM Europe and the </w:t>
      </w:r>
      <w:proofErr w:type="spellStart"/>
      <w:r w:rsidRPr="00BF671A">
        <w:rPr>
          <w:lang w:val="en-GB"/>
        </w:rPr>
        <w:t>EuroSDR</w:t>
      </w:r>
      <w:proofErr w:type="spellEnd"/>
      <w:r w:rsidRPr="00BF671A">
        <w:rPr>
          <w:lang w:val="en-GB"/>
        </w:rPr>
        <w:t xml:space="preserve"> association. The SMA was involved in the work of other international associations and initiatives (PCC, EUREF, WPLA, etc.) and carried out regional cooperation tasks </w:t>
      </w:r>
      <w:r w:rsidR="00E845BC" w:rsidRPr="00BF671A">
        <w:rPr>
          <w:lang w:val="en-GB"/>
        </w:rPr>
        <w:t>in</w:t>
      </w:r>
      <w:r w:rsidRPr="00BF671A">
        <w:rPr>
          <w:lang w:val="en-GB"/>
        </w:rPr>
        <w:t xml:space="preserve"> South-Eastern Europe and the Western Balkans. </w:t>
      </w:r>
    </w:p>
    <w:p w14:paraId="450573A6" w14:textId="77777777" w:rsidR="00187065" w:rsidRPr="00BF671A" w:rsidRDefault="00187065" w:rsidP="00187065">
      <w:pPr>
        <w:rPr>
          <w:color w:val="A6A6A6" w:themeColor="background1" w:themeShade="A6"/>
          <w:lang w:val="en-GB"/>
        </w:rPr>
      </w:pPr>
    </w:p>
    <w:p w14:paraId="0C254B8E" w14:textId="0A4BE5D4" w:rsidR="00311E59" w:rsidRPr="00BF671A" w:rsidRDefault="00311E59" w:rsidP="00CE2223">
      <w:pPr>
        <w:rPr>
          <w:lang w:val="en-GB"/>
        </w:rPr>
      </w:pPr>
      <w:r w:rsidRPr="00BF671A">
        <w:rPr>
          <w:lang w:val="en-GB"/>
        </w:rPr>
        <w:t xml:space="preserve">Unfortunately, the COVID-19 epidemic did not allow for </w:t>
      </w:r>
      <w:r w:rsidR="004636CE" w:rsidRPr="00BF671A">
        <w:rPr>
          <w:lang w:val="en-GB"/>
        </w:rPr>
        <w:t>in-person</w:t>
      </w:r>
      <w:r w:rsidRPr="00BF671A">
        <w:rPr>
          <w:lang w:val="en-GB"/>
        </w:rPr>
        <w:t xml:space="preserve"> events in 2021, so most of </w:t>
      </w:r>
      <w:r w:rsidR="00CC6B1C" w:rsidRPr="00BF671A">
        <w:rPr>
          <w:lang w:val="en-GB"/>
        </w:rPr>
        <w:t>them took place</w:t>
      </w:r>
      <w:r w:rsidRPr="00BF671A">
        <w:rPr>
          <w:lang w:val="en-GB"/>
        </w:rPr>
        <w:t xml:space="preserve"> online. The online meeting of the Permanent Committee for Cadastre (PCC) of the European Union was held from 27 to 28</w:t>
      </w:r>
      <w:r w:rsidR="00BB0248" w:rsidRPr="00BF671A">
        <w:rPr>
          <w:lang w:val="en-GB"/>
        </w:rPr>
        <w:t xml:space="preserve"> </w:t>
      </w:r>
      <w:r w:rsidRPr="00BF671A">
        <w:rPr>
          <w:lang w:val="en-GB"/>
        </w:rPr>
        <w:t xml:space="preserve">May 2021, together with the meeting of the Cadastre and Land Registry Group </w:t>
      </w:r>
      <w:r w:rsidR="00D079AB" w:rsidRPr="00BF671A">
        <w:rPr>
          <w:lang w:val="en-GB"/>
        </w:rPr>
        <w:t>–</w:t>
      </w:r>
      <w:r w:rsidRPr="00BF671A">
        <w:rPr>
          <w:lang w:val="en-GB"/>
        </w:rPr>
        <w:t xml:space="preserve"> CLR KEN, which is part of </w:t>
      </w:r>
      <w:proofErr w:type="spellStart"/>
      <w:r w:rsidRPr="00BF671A">
        <w:rPr>
          <w:lang w:val="en-GB"/>
        </w:rPr>
        <w:t>EuroGeographics</w:t>
      </w:r>
      <w:proofErr w:type="spellEnd"/>
      <w:r w:rsidRPr="00BF671A">
        <w:rPr>
          <w:lang w:val="en-GB"/>
        </w:rPr>
        <w:t xml:space="preserve">. During the Slovenian Presidency of the EU Council from </w:t>
      </w:r>
      <w:r w:rsidR="00B86A64" w:rsidRPr="00BF671A">
        <w:rPr>
          <w:lang w:val="en-GB"/>
        </w:rPr>
        <w:t xml:space="preserve">July </w:t>
      </w:r>
      <w:r w:rsidRPr="00BF671A">
        <w:rPr>
          <w:lang w:val="en-GB"/>
        </w:rPr>
        <w:t>1</w:t>
      </w:r>
      <w:r w:rsidR="005327FB" w:rsidRPr="00BF671A">
        <w:rPr>
          <w:vertAlign w:val="superscript"/>
          <w:lang w:val="en-GB"/>
        </w:rPr>
        <w:t>st</w:t>
      </w:r>
      <w:r w:rsidR="00DE6030" w:rsidRPr="00BF671A">
        <w:rPr>
          <w:lang w:val="en-GB"/>
        </w:rPr>
        <w:t>, 2021,</w:t>
      </w:r>
      <w:r w:rsidRPr="00BF671A">
        <w:rPr>
          <w:lang w:val="en-GB"/>
        </w:rPr>
        <w:t xml:space="preserve"> to </w:t>
      </w:r>
      <w:r w:rsidR="00B86A64" w:rsidRPr="00BF671A">
        <w:rPr>
          <w:lang w:val="en-GB"/>
        </w:rPr>
        <w:t xml:space="preserve">December </w:t>
      </w:r>
      <w:r w:rsidRPr="00BF671A">
        <w:rPr>
          <w:lang w:val="en-GB"/>
        </w:rPr>
        <w:t>31</w:t>
      </w:r>
      <w:r w:rsidR="005327FB" w:rsidRPr="00BF671A">
        <w:rPr>
          <w:vertAlign w:val="superscript"/>
          <w:lang w:val="en-GB"/>
        </w:rPr>
        <w:t>st</w:t>
      </w:r>
      <w:r w:rsidR="00DE6030" w:rsidRPr="00BF671A">
        <w:rPr>
          <w:lang w:val="en-GB"/>
        </w:rPr>
        <w:t>,</w:t>
      </w:r>
      <w:r w:rsidRPr="00BF671A">
        <w:rPr>
          <w:lang w:val="en-GB"/>
        </w:rPr>
        <w:t xml:space="preserve"> 2021, the SMA chaired the EU Permanent Committee for Cadastre (PCC) </w:t>
      </w:r>
      <w:r w:rsidR="007C6E51" w:rsidRPr="00BF671A">
        <w:rPr>
          <w:lang w:val="en-GB"/>
        </w:rPr>
        <w:t>and</w:t>
      </w:r>
      <w:r w:rsidRPr="00BF671A">
        <w:rPr>
          <w:lang w:val="en-GB"/>
        </w:rPr>
        <w:t xml:space="preserve"> organi</w:t>
      </w:r>
      <w:r w:rsidR="00DE0B42" w:rsidRPr="00BF671A">
        <w:rPr>
          <w:lang w:val="en-GB"/>
        </w:rPr>
        <w:t>z</w:t>
      </w:r>
      <w:r w:rsidRPr="00BF671A">
        <w:rPr>
          <w:lang w:val="en-GB"/>
        </w:rPr>
        <w:t>ed a joint conference in November with the theme "</w:t>
      </w:r>
      <w:r w:rsidR="00053DA6" w:rsidRPr="00BF671A">
        <w:rPr>
          <w:lang w:val="en-GB"/>
        </w:rPr>
        <w:t>Role</w:t>
      </w:r>
      <w:r w:rsidRPr="00BF671A">
        <w:rPr>
          <w:lang w:val="en-GB"/>
        </w:rPr>
        <w:t xml:space="preserve"> of National </w:t>
      </w:r>
      <w:r w:rsidR="00053DA6" w:rsidRPr="00BF671A">
        <w:rPr>
          <w:lang w:val="en-GB"/>
        </w:rPr>
        <w:t>Mapping, Cadastre and Land Registry Authorities</w:t>
      </w:r>
      <w:r w:rsidRPr="00BF671A">
        <w:rPr>
          <w:lang w:val="en-GB"/>
        </w:rPr>
        <w:t xml:space="preserve"> in Resilience and Recovery </w:t>
      </w:r>
      <w:r w:rsidR="00053DA6" w:rsidRPr="00BF671A">
        <w:rPr>
          <w:lang w:val="en-GB"/>
        </w:rPr>
        <w:t>program</w:t>
      </w:r>
      <w:r w:rsidRPr="00BF671A">
        <w:rPr>
          <w:lang w:val="en-GB"/>
        </w:rPr>
        <w:t>". The event was attended by more than 100 participants from 34 countries. The SMA hosted the 30</w:t>
      </w:r>
      <w:r w:rsidRPr="00BF671A">
        <w:rPr>
          <w:vertAlign w:val="superscript"/>
          <w:lang w:val="en-GB"/>
        </w:rPr>
        <w:t>th</w:t>
      </w:r>
      <w:r w:rsidRPr="00BF671A">
        <w:rPr>
          <w:lang w:val="en-GB"/>
        </w:rPr>
        <w:t xml:space="preserve"> EUREF Symposium from 26</w:t>
      </w:r>
      <w:r w:rsidR="005F1CF1" w:rsidRPr="00BF671A">
        <w:rPr>
          <w:lang w:val="en-GB"/>
        </w:rPr>
        <w:t xml:space="preserve"> to </w:t>
      </w:r>
      <w:r w:rsidRPr="00BF671A">
        <w:rPr>
          <w:lang w:val="en-GB"/>
        </w:rPr>
        <w:t xml:space="preserve">28 May 2021, which was attended (online) by 150 registered guests from 30 countries, the highest ever. On </w:t>
      </w:r>
      <w:r w:rsidR="005F1CF1" w:rsidRPr="00BF671A">
        <w:rPr>
          <w:lang w:val="en-GB"/>
        </w:rPr>
        <w:t xml:space="preserve">June </w:t>
      </w:r>
      <w:r w:rsidRPr="00BF671A">
        <w:rPr>
          <w:lang w:val="en-GB"/>
        </w:rPr>
        <w:t>1</w:t>
      </w:r>
      <w:r w:rsidR="00BB0072" w:rsidRPr="00BF671A">
        <w:rPr>
          <w:vertAlign w:val="superscript"/>
          <w:lang w:val="en-GB"/>
        </w:rPr>
        <w:t>st</w:t>
      </w:r>
      <w:r w:rsidR="00BB0072" w:rsidRPr="00BF671A">
        <w:rPr>
          <w:lang w:val="en-GB"/>
        </w:rPr>
        <w:t>, 2021</w:t>
      </w:r>
      <w:r w:rsidRPr="00BF671A">
        <w:rPr>
          <w:lang w:val="en-GB"/>
        </w:rPr>
        <w:t xml:space="preserve">, the SMA hosted </w:t>
      </w:r>
      <w:r w:rsidR="006E55FC" w:rsidRPr="00BF671A">
        <w:rPr>
          <w:lang w:val="en-GB"/>
        </w:rPr>
        <w:t xml:space="preserve">(online) </w:t>
      </w:r>
      <w:r w:rsidRPr="00BF671A">
        <w:rPr>
          <w:lang w:val="en-GB"/>
        </w:rPr>
        <w:t>the 13</w:t>
      </w:r>
      <w:r w:rsidRPr="00BF671A">
        <w:rPr>
          <w:vertAlign w:val="superscript"/>
          <w:lang w:val="en-GB"/>
        </w:rPr>
        <w:t>th</w:t>
      </w:r>
      <w:r w:rsidRPr="00BF671A">
        <w:rPr>
          <w:lang w:val="en-GB"/>
        </w:rPr>
        <w:t xml:space="preserve"> Regional Conference on Cadastre and Spatial </w:t>
      </w:r>
      <w:r w:rsidR="00C94C78" w:rsidRPr="00BF671A">
        <w:rPr>
          <w:lang w:val="en-GB"/>
        </w:rPr>
        <w:t>Data</w:t>
      </w:r>
      <w:r w:rsidRPr="00BF671A">
        <w:rPr>
          <w:lang w:val="en-GB"/>
        </w:rPr>
        <w:t xml:space="preserve"> Infrastructure, which brought together geodetic administrations from the Western</w:t>
      </w:r>
      <w:r w:rsidR="00BD62BD" w:rsidRPr="00BF671A">
        <w:rPr>
          <w:lang w:val="en-GB"/>
        </w:rPr>
        <w:t xml:space="preserve"> </w:t>
      </w:r>
      <w:r w:rsidRPr="00BF671A">
        <w:rPr>
          <w:lang w:val="en-GB"/>
        </w:rPr>
        <w:t xml:space="preserve">Balkans </w:t>
      </w:r>
      <w:r w:rsidR="00C94C78" w:rsidRPr="00BF671A">
        <w:rPr>
          <w:lang w:val="en-GB"/>
        </w:rPr>
        <w:t>R</w:t>
      </w:r>
      <w:r w:rsidRPr="00BF671A">
        <w:rPr>
          <w:lang w:val="en-GB"/>
        </w:rPr>
        <w:t xml:space="preserve">egion. </w:t>
      </w:r>
      <w:r w:rsidR="00EF2178" w:rsidRPr="00BF671A">
        <w:rPr>
          <w:lang w:val="en-GB"/>
        </w:rPr>
        <w:t xml:space="preserve">From </w:t>
      </w:r>
      <w:r w:rsidRPr="00BF671A">
        <w:rPr>
          <w:lang w:val="en-GB"/>
        </w:rPr>
        <w:t>13</w:t>
      </w:r>
      <w:r w:rsidR="00EF2178" w:rsidRPr="00BF671A">
        <w:rPr>
          <w:lang w:val="en-GB"/>
        </w:rPr>
        <w:t xml:space="preserve"> to </w:t>
      </w:r>
      <w:r w:rsidRPr="00BF671A">
        <w:rPr>
          <w:lang w:val="en-GB"/>
        </w:rPr>
        <w:t xml:space="preserve">14 October 2021, the </w:t>
      </w:r>
      <w:r w:rsidR="00EF2178" w:rsidRPr="00BF671A">
        <w:rPr>
          <w:lang w:val="en-GB"/>
        </w:rPr>
        <w:t>8</w:t>
      </w:r>
      <w:r w:rsidR="00EF2178" w:rsidRPr="00BF671A">
        <w:rPr>
          <w:vertAlign w:val="superscript"/>
          <w:lang w:val="en-GB"/>
        </w:rPr>
        <w:t>th</w:t>
      </w:r>
      <w:r w:rsidRPr="00BF671A">
        <w:rPr>
          <w:lang w:val="en-GB"/>
        </w:rPr>
        <w:t xml:space="preserve"> Regular Plenary Meeting of the United Nations (UN) Regional Committee for Global Geospatial Information Management (UN-GGIM Europe) was held, with the participation of the General </w:t>
      </w:r>
      <w:r w:rsidR="00F34D63" w:rsidRPr="00BF671A">
        <w:rPr>
          <w:lang w:val="en-GB"/>
        </w:rPr>
        <w:t xml:space="preserve">Manager </w:t>
      </w:r>
      <w:r w:rsidRPr="00BF671A">
        <w:rPr>
          <w:lang w:val="en-GB"/>
        </w:rPr>
        <w:t>of the SMA as the current Chair of the Executive Committee. The 7</w:t>
      </w:r>
      <w:r w:rsidRPr="00BF671A">
        <w:rPr>
          <w:vertAlign w:val="superscript"/>
          <w:lang w:val="en-GB"/>
        </w:rPr>
        <w:t>th</w:t>
      </w:r>
      <w:r w:rsidRPr="00BF671A">
        <w:rPr>
          <w:lang w:val="en-GB"/>
        </w:rPr>
        <w:t xml:space="preserve"> Slovenian INSPIRE Day </w:t>
      </w:r>
      <w:r w:rsidR="005A7FD6">
        <w:rPr>
          <w:lang w:val="en-GB"/>
        </w:rPr>
        <w:t>entitled</w:t>
      </w:r>
      <w:r w:rsidR="00AF0CE8" w:rsidRPr="00BF671A">
        <w:rPr>
          <w:lang w:val="en-GB"/>
        </w:rPr>
        <w:t xml:space="preserve"> </w:t>
      </w:r>
      <w:r w:rsidRPr="00BF671A">
        <w:rPr>
          <w:lang w:val="en-GB"/>
        </w:rPr>
        <w:t xml:space="preserve">"New Perspectives on National Spatial Information Infrastructure" was held in November. The online event </w:t>
      </w:r>
      <w:r w:rsidRPr="00BF671A">
        <w:rPr>
          <w:lang w:val="en-GB"/>
        </w:rPr>
        <w:lastRenderedPageBreak/>
        <w:t>was attended by 15 speakers and 70 participants. Representatives of the Slovenian Geodetic Administration were also involved in the work of the ISA2 Inter-governmental Public Administration Group and the INSPIRE Standing Committee of the European Commission.</w:t>
      </w:r>
    </w:p>
    <w:p w14:paraId="7BDF57B8" w14:textId="15E1CECE" w:rsidR="00651AE4" w:rsidRPr="00BF671A" w:rsidRDefault="00651AE4" w:rsidP="008E558D">
      <w:pPr>
        <w:rPr>
          <w:rFonts w:cs="Open Sans"/>
          <w:lang w:val="en-GB"/>
        </w:rPr>
      </w:pPr>
    </w:p>
    <w:p w14:paraId="5EC386A0" w14:textId="1AF68322" w:rsidR="00A15190" w:rsidRPr="00BF671A" w:rsidRDefault="00A15190" w:rsidP="00651AE4">
      <w:pPr>
        <w:pStyle w:val="Heading1"/>
        <w:rPr>
          <w:rFonts w:cs="Open Sans"/>
          <w:lang w:val="en-GB"/>
        </w:rPr>
      </w:pPr>
      <w:r w:rsidRPr="00BF671A">
        <w:rPr>
          <w:rFonts w:cs="Open Sans"/>
          <w:lang w:val="en-GB"/>
        </w:rPr>
        <w:br w:type="column"/>
      </w:r>
      <w:bookmarkStart w:id="12" w:name="_Toc106789047"/>
      <w:r w:rsidR="001D2D31" w:rsidRPr="00BF671A">
        <w:rPr>
          <w:rFonts w:cs="Open Sans"/>
          <w:lang w:val="en-GB"/>
        </w:rPr>
        <w:lastRenderedPageBreak/>
        <w:t xml:space="preserve">THE PROGRAMME OF THE PROJECTS </w:t>
      </w:r>
      <w:proofErr w:type="spellStart"/>
      <w:r w:rsidR="001D2D31" w:rsidRPr="00BF671A">
        <w:rPr>
          <w:rFonts w:cs="Open Sans"/>
          <w:lang w:val="en-GB"/>
        </w:rPr>
        <w:t>ePROSTOR</w:t>
      </w:r>
      <w:bookmarkEnd w:id="12"/>
      <w:proofErr w:type="spellEnd"/>
    </w:p>
    <w:p w14:paraId="57658204" w14:textId="32D29A17" w:rsidR="00A15190" w:rsidRPr="00BF671A" w:rsidRDefault="00A15190" w:rsidP="008E558D">
      <w:pPr>
        <w:rPr>
          <w:rFonts w:cs="Open Sans"/>
          <w:lang w:val="en-GB"/>
        </w:rPr>
      </w:pPr>
    </w:p>
    <w:p w14:paraId="2FF3720D" w14:textId="5263CE94" w:rsidR="00237535" w:rsidRPr="00BF671A" w:rsidRDefault="00237535" w:rsidP="00107187">
      <w:pPr>
        <w:rPr>
          <w:lang w:val="en-GB"/>
        </w:rPr>
      </w:pPr>
      <w:r w:rsidRPr="00BF671A">
        <w:rPr>
          <w:lang w:val="en-GB"/>
        </w:rPr>
        <w:t xml:space="preserve">The Programme of the projects </w:t>
      </w:r>
      <w:proofErr w:type="spellStart"/>
      <w:r w:rsidRPr="00BF671A">
        <w:rPr>
          <w:lang w:val="en-GB"/>
        </w:rPr>
        <w:t>eProstor</w:t>
      </w:r>
      <w:proofErr w:type="spellEnd"/>
      <w:r w:rsidRPr="00BF671A">
        <w:rPr>
          <w:lang w:val="en-GB"/>
        </w:rPr>
        <w:t xml:space="preserve"> is part of the Operational Programme for the Implementation of the EU Cohesion Policy 2014-2020 (CCI 2014SI16MAOP001), specifically the second Priority Axes titled »Enhancing access to, and use and quality of, information and communication technologies«. A detailed description of activity implementation is provided in the Implementation Plan for the Operational Programme for the Implementation of the EU Cohesion Policy in the Period 2014-2020, which was passed by the Government of the Republic of Slovenia.</w:t>
      </w:r>
    </w:p>
    <w:p w14:paraId="3A57A09F" w14:textId="77777777" w:rsidR="00C85281" w:rsidRPr="00BF671A" w:rsidRDefault="00C85281" w:rsidP="009A362F">
      <w:pPr>
        <w:rPr>
          <w:color w:val="A6A6A6" w:themeColor="background1" w:themeShade="A6"/>
          <w:lang w:val="en-GB"/>
        </w:rPr>
      </w:pPr>
    </w:p>
    <w:p w14:paraId="645E363F" w14:textId="0098B3D7" w:rsidR="009A362F" w:rsidRPr="00BF671A" w:rsidRDefault="003E4373" w:rsidP="00107187">
      <w:pPr>
        <w:rPr>
          <w:lang w:val="en-GB"/>
        </w:rPr>
      </w:pPr>
      <w:r w:rsidRPr="00BF671A">
        <w:rPr>
          <w:lang w:val="en-GB"/>
        </w:rPr>
        <w:t>In 2021, the</w:t>
      </w:r>
      <w:r w:rsidR="009F6ECB" w:rsidRPr="00BF671A">
        <w:rPr>
          <w:lang w:val="en-GB"/>
        </w:rPr>
        <w:t xml:space="preserve"> </w:t>
      </w:r>
      <w:r w:rsidR="00877901">
        <w:rPr>
          <w:lang w:val="en-GB"/>
        </w:rPr>
        <w:t>SMA</w:t>
      </w:r>
      <w:r w:rsidR="009F6ECB" w:rsidRPr="00BF671A">
        <w:rPr>
          <w:lang w:val="en-GB"/>
        </w:rPr>
        <w:t xml:space="preserve">, together with the Ministry of the Environment and Spatial Planning, continued </w:t>
      </w:r>
      <w:r w:rsidRPr="00BF671A">
        <w:rPr>
          <w:lang w:val="en-GB"/>
        </w:rPr>
        <w:t xml:space="preserve">with the </w:t>
      </w:r>
      <w:r w:rsidR="009F6ECB" w:rsidRPr="00BF671A">
        <w:rPr>
          <w:lang w:val="en-GB"/>
        </w:rPr>
        <w:t xml:space="preserve">implementation of </w:t>
      </w:r>
      <w:proofErr w:type="spellStart"/>
      <w:r w:rsidR="009F6ECB" w:rsidRPr="00BF671A">
        <w:rPr>
          <w:lang w:val="en-GB"/>
        </w:rPr>
        <w:t>eProstor</w:t>
      </w:r>
      <w:proofErr w:type="spellEnd"/>
      <w:r w:rsidR="009F6ECB" w:rsidRPr="00BF671A">
        <w:rPr>
          <w:lang w:val="en-GB"/>
        </w:rPr>
        <w:t xml:space="preserve">, which </w:t>
      </w:r>
      <w:r w:rsidRPr="00BF671A">
        <w:rPr>
          <w:lang w:val="en-GB"/>
        </w:rPr>
        <w:t>is successful in establishing</w:t>
      </w:r>
      <w:r w:rsidR="009F6ECB" w:rsidRPr="00BF671A">
        <w:rPr>
          <w:lang w:val="en-GB"/>
        </w:rPr>
        <w:t xml:space="preserve"> a common and unified information infrastructure for spatial data in Slovenia in accordance with the European INSPIRE Directive</w:t>
      </w:r>
      <w:r w:rsidRPr="00BF671A">
        <w:rPr>
          <w:lang w:val="en-GB"/>
        </w:rPr>
        <w:t xml:space="preserve">. This will enable </w:t>
      </w:r>
      <w:r w:rsidR="005A7FD6">
        <w:rPr>
          <w:lang w:val="en-GB"/>
        </w:rPr>
        <w:t xml:space="preserve">the </w:t>
      </w:r>
      <w:r w:rsidRPr="00BF671A">
        <w:rPr>
          <w:lang w:val="en-GB"/>
        </w:rPr>
        <w:t>shortening</w:t>
      </w:r>
      <w:r w:rsidR="009F6ECB" w:rsidRPr="00BF671A">
        <w:rPr>
          <w:lang w:val="en-GB"/>
        </w:rPr>
        <w:t xml:space="preserve"> of real estate and spatial </w:t>
      </w:r>
      <w:r w:rsidRPr="00BF671A">
        <w:rPr>
          <w:lang w:val="en-GB"/>
        </w:rPr>
        <w:t>management procedures and make them</w:t>
      </w:r>
      <w:r w:rsidR="009F6ECB" w:rsidRPr="00BF671A">
        <w:rPr>
          <w:lang w:val="en-GB"/>
        </w:rPr>
        <w:t xml:space="preserve"> </w:t>
      </w:r>
      <w:r w:rsidR="002A0182" w:rsidRPr="00BF671A">
        <w:rPr>
          <w:lang w:val="en-GB"/>
        </w:rPr>
        <w:t>simpler and more efficient</w:t>
      </w:r>
      <w:r w:rsidRPr="00BF671A">
        <w:rPr>
          <w:lang w:val="en-GB"/>
        </w:rPr>
        <w:t>.</w:t>
      </w:r>
    </w:p>
    <w:p w14:paraId="54767452" w14:textId="77777777" w:rsidR="003E4373" w:rsidRPr="00BF671A" w:rsidRDefault="003E4373" w:rsidP="009A362F">
      <w:pPr>
        <w:rPr>
          <w:color w:val="A6A6A6" w:themeColor="background1" w:themeShade="A6"/>
          <w:lang w:val="en-GB"/>
        </w:rPr>
      </w:pPr>
    </w:p>
    <w:p w14:paraId="3F65FA1D" w14:textId="38425FCE" w:rsidR="004C785C" w:rsidRPr="00BF671A" w:rsidRDefault="004C785C" w:rsidP="00107187">
      <w:pPr>
        <w:rPr>
          <w:color w:val="A6A6A6" w:themeColor="background1" w:themeShade="A6"/>
          <w:lang w:val="en-GB"/>
        </w:rPr>
      </w:pPr>
      <w:r w:rsidRPr="00BF671A">
        <w:rPr>
          <w:lang w:val="en-GB"/>
        </w:rPr>
        <w:t xml:space="preserve">The Programme of the projects </w:t>
      </w:r>
      <w:proofErr w:type="spellStart"/>
      <w:r w:rsidRPr="00BF671A">
        <w:rPr>
          <w:lang w:val="en-GB"/>
        </w:rPr>
        <w:t>eProstor</w:t>
      </w:r>
      <w:proofErr w:type="spellEnd"/>
      <w:r w:rsidRPr="00BF671A">
        <w:rPr>
          <w:lang w:val="en-GB"/>
        </w:rPr>
        <w:t xml:space="preserve"> </w:t>
      </w:r>
      <w:r w:rsidR="00217DB7" w:rsidRPr="00BF671A">
        <w:rPr>
          <w:lang w:val="en-GB"/>
        </w:rPr>
        <w:t>is comprised</w:t>
      </w:r>
      <w:r w:rsidRPr="00BF671A">
        <w:rPr>
          <w:lang w:val="en-GB"/>
        </w:rPr>
        <w:t xml:space="preserve"> of four projects, which are </w:t>
      </w:r>
      <w:r w:rsidR="00217DB7" w:rsidRPr="00BF671A">
        <w:rPr>
          <w:lang w:val="en-GB"/>
        </w:rPr>
        <w:t>interconnected</w:t>
      </w:r>
      <w:r w:rsidRPr="00BF671A">
        <w:rPr>
          <w:lang w:val="en-GB"/>
        </w:rPr>
        <w:t xml:space="preserve"> and interdependent, and a </w:t>
      </w:r>
      <w:r w:rsidR="00217DB7" w:rsidRPr="00BF671A">
        <w:rPr>
          <w:lang w:val="en-GB"/>
        </w:rPr>
        <w:t xml:space="preserve">fifth project meant for management </w:t>
      </w:r>
      <w:r w:rsidRPr="00BF671A">
        <w:rPr>
          <w:lang w:val="en-GB"/>
        </w:rPr>
        <w:t xml:space="preserve">support and </w:t>
      </w:r>
      <w:r w:rsidR="00217DB7" w:rsidRPr="00BF671A">
        <w:rPr>
          <w:lang w:val="en-GB"/>
        </w:rPr>
        <w:t>informing. Within the Programme,</w:t>
      </w:r>
      <w:r w:rsidRPr="00BF671A">
        <w:rPr>
          <w:lang w:val="en-GB"/>
        </w:rPr>
        <w:t xml:space="preserve"> tasks </w:t>
      </w:r>
      <w:r w:rsidR="00217DB7" w:rsidRPr="00BF671A">
        <w:rPr>
          <w:lang w:val="en-GB"/>
        </w:rPr>
        <w:t xml:space="preserve">were performed </w:t>
      </w:r>
      <w:r w:rsidRPr="00BF671A">
        <w:rPr>
          <w:lang w:val="en-GB"/>
        </w:rPr>
        <w:t xml:space="preserve">in the </w:t>
      </w:r>
      <w:r w:rsidR="00217DB7" w:rsidRPr="00BF671A">
        <w:rPr>
          <w:lang w:val="en-GB"/>
        </w:rPr>
        <w:t>field</w:t>
      </w:r>
      <w:r w:rsidRPr="00BF671A">
        <w:rPr>
          <w:lang w:val="en-GB"/>
        </w:rPr>
        <w:t xml:space="preserve"> of </w:t>
      </w:r>
      <w:r w:rsidR="00217DB7" w:rsidRPr="00BF671A">
        <w:rPr>
          <w:lang w:val="en-GB"/>
        </w:rPr>
        <w:t>establishing</w:t>
      </w:r>
      <w:r w:rsidRPr="00BF671A">
        <w:rPr>
          <w:lang w:val="en-GB"/>
        </w:rPr>
        <w:t xml:space="preserve"> spatial data infrastructure and connecting to the national </w:t>
      </w:r>
      <w:r w:rsidR="00217DB7" w:rsidRPr="00BF671A">
        <w:rPr>
          <w:lang w:val="en-GB"/>
        </w:rPr>
        <w:t>computing</w:t>
      </w:r>
      <w:r w:rsidRPr="00BF671A">
        <w:rPr>
          <w:lang w:val="en-GB"/>
        </w:rPr>
        <w:t xml:space="preserve"> cloud, </w:t>
      </w:r>
      <w:r w:rsidR="00217DB7" w:rsidRPr="00BF671A">
        <w:rPr>
          <w:lang w:val="en-GB"/>
        </w:rPr>
        <w:t xml:space="preserve">establishing information </w:t>
      </w:r>
      <w:r w:rsidRPr="00BF671A">
        <w:rPr>
          <w:lang w:val="en-GB"/>
        </w:rPr>
        <w:t xml:space="preserve">infrastructure for real estate </w:t>
      </w:r>
      <w:r w:rsidR="00217DB7" w:rsidRPr="00BF671A">
        <w:rPr>
          <w:lang w:val="en-GB"/>
        </w:rPr>
        <w:t>records</w:t>
      </w:r>
      <w:r w:rsidRPr="00BF671A">
        <w:rPr>
          <w:lang w:val="en-GB"/>
        </w:rPr>
        <w:t xml:space="preserve"> and </w:t>
      </w:r>
      <w:r w:rsidR="00217DB7" w:rsidRPr="00BF671A">
        <w:rPr>
          <w:lang w:val="en-GB"/>
        </w:rPr>
        <w:t>improvements to the positional accuracy of the graphical</w:t>
      </w:r>
      <w:r w:rsidRPr="00BF671A">
        <w:rPr>
          <w:lang w:val="en-GB"/>
        </w:rPr>
        <w:t xml:space="preserve"> part of </w:t>
      </w:r>
      <w:r w:rsidR="007C6E51" w:rsidRPr="00BF671A">
        <w:rPr>
          <w:lang w:val="en-GB"/>
        </w:rPr>
        <w:t xml:space="preserve">the </w:t>
      </w:r>
      <w:r w:rsidRPr="00BF671A">
        <w:rPr>
          <w:lang w:val="en-GB"/>
        </w:rPr>
        <w:t>land cadastre.</w:t>
      </w:r>
    </w:p>
    <w:p w14:paraId="2BE08575" w14:textId="77777777" w:rsidR="00C15352" w:rsidRPr="00BF671A" w:rsidRDefault="00C15352" w:rsidP="009A362F">
      <w:pPr>
        <w:rPr>
          <w:rFonts w:eastAsia="Calibri" w:cs="Open Sans"/>
          <w:color w:val="A6A6A6" w:themeColor="background1" w:themeShade="A6"/>
          <w:lang w:val="en-GB"/>
        </w:rPr>
      </w:pPr>
    </w:p>
    <w:p w14:paraId="688AC43E" w14:textId="34C4534A" w:rsidR="00C15352" w:rsidRPr="00BF671A" w:rsidRDefault="00C15352" w:rsidP="00107187">
      <w:pPr>
        <w:rPr>
          <w:lang w:val="en-GB"/>
        </w:rPr>
      </w:pPr>
      <w:r w:rsidRPr="00BF671A">
        <w:rPr>
          <w:lang w:val="en-GB"/>
        </w:rPr>
        <w:t xml:space="preserve">The Programme of the projects </w:t>
      </w:r>
      <w:proofErr w:type="spellStart"/>
      <w:r w:rsidRPr="00BF671A">
        <w:rPr>
          <w:lang w:val="en-GB"/>
        </w:rPr>
        <w:t>eProstor</w:t>
      </w:r>
      <w:proofErr w:type="spellEnd"/>
      <w:r w:rsidRPr="00BF671A">
        <w:rPr>
          <w:lang w:val="en-GB"/>
        </w:rPr>
        <w:t xml:space="preserve"> was implemented throughout 2021 and, due to the extension of the project, will continue in 2022. Some tasks have already been completed and the final implementation </w:t>
      </w:r>
      <w:r w:rsidR="007E726F" w:rsidRPr="00BF671A">
        <w:rPr>
          <w:lang w:val="en-GB"/>
        </w:rPr>
        <w:t>of</w:t>
      </w:r>
      <w:r w:rsidRPr="00BF671A">
        <w:rPr>
          <w:lang w:val="en-GB"/>
        </w:rPr>
        <w:t xml:space="preserve"> new business processes and IT solutions will be carried out in 2022. The following is a project-by-project description of the tasks carried out in 2021.</w:t>
      </w:r>
    </w:p>
    <w:p w14:paraId="216453D8" w14:textId="20F13C2B" w:rsidR="00095575" w:rsidRPr="00BF671A" w:rsidRDefault="00095575" w:rsidP="00D53121">
      <w:pPr>
        <w:rPr>
          <w:rFonts w:eastAsia="Calibri" w:cs="Open Sans"/>
          <w:lang w:val="en-GB"/>
        </w:rPr>
      </w:pPr>
    </w:p>
    <w:p w14:paraId="619E0806" w14:textId="77777777" w:rsidR="00095575" w:rsidRPr="00BF671A" w:rsidRDefault="00095575" w:rsidP="00D53121">
      <w:pPr>
        <w:rPr>
          <w:rFonts w:eastAsia="Calibri" w:cs="Open Sans"/>
          <w:lang w:val="en-GB"/>
        </w:rPr>
      </w:pPr>
    </w:p>
    <w:p w14:paraId="30AAE547" w14:textId="1BAD9C8B" w:rsidR="00572CC1" w:rsidRPr="00BF671A" w:rsidRDefault="00B92BDB" w:rsidP="00572CC1">
      <w:pPr>
        <w:pStyle w:val="Heading2"/>
        <w:rPr>
          <w:rFonts w:cs="Open Sans"/>
          <w:lang w:val="en-GB"/>
        </w:rPr>
      </w:pPr>
      <w:r w:rsidRPr="00BF671A">
        <w:rPr>
          <w:rFonts w:cs="Open Sans"/>
          <w:lang w:val="en-GB"/>
        </w:rPr>
        <w:br w:type="column"/>
      </w:r>
      <w:bookmarkStart w:id="13" w:name="_Toc106789048"/>
      <w:r w:rsidR="007A4A16" w:rsidRPr="00BF671A">
        <w:rPr>
          <w:rFonts w:cs="Open Sans"/>
          <w:lang w:val="en-GB"/>
        </w:rPr>
        <w:lastRenderedPageBreak/>
        <w:t>COMMON INFRASTRUCTURE FOR SPATIAL INFORMATION</w:t>
      </w:r>
      <w:bookmarkEnd w:id="13"/>
    </w:p>
    <w:p w14:paraId="272A989B" w14:textId="77777777" w:rsidR="00572CC1" w:rsidRPr="00BF671A" w:rsidRDefault="00572CC1" w:rsidP="00572CC1">
      <w:pPr>
        <w:rPr>
          <w:rFonts w:cs="Open Sans"/>
          <w:lang w:val="en-GB"/>
        </w:rPr>
      </w:pPr>
    </w:p>
    <w:p w14:paraId="57503FC6" w14:textId="38DDBCD6" w:rsidR="005D44B6" w:rsidRPr="00BF671A" w:rsidRDefault="005D44B6" w:rsidP="00107187">
      <w:pPr>
        <w:rPr>
          <w:lang w:val="en-GB"/>
        </w:rPr>
      </w:pPr>
      <w:r w:rsidRPr="00BF671A">
        <w:rPr>
          <w:lang w:val="en-GB"/>
        </w:rPr>
        <w:t xml:space="preserve">The Spatial Information Infrastructure consists of metadata, spatial data sets and network services, technologies, agreements for reuse of spatial data and services and coordination, monitoring mechanisms and procedures to ensure compliance with the </w:t>
      </w:r>
      <w:r w:rsidR="00E27660" w:rsidRPr="00BF671A">
        <w:rPr>
          <w:lang w:val="en-GB"/>
        </w:rPr>
        <w:t>Infrastructure for Spatial Information Act</w:t>
      </w:r>
      <w:r w:rsidRPr="00BF671A">
        <w:rPr>
          <w:lang w:val="en-GB"/>
        </w:rPr>
        <w:t xml:space="preserve"> </w:t>
      </w:r>
      <w:r w:rsidR="0013698D" w:rsidRPr="00BF671A">
        <w:rPr>
          <w:lang w:val="en-GB"/>
        </w:rPr>
        <w:t xml:space="preserve">- </w:t>
      </w:r>
      <w:r w:rsidRPr="00BF671A">
        <w:rPr>
          <w:lang w:val="en-GB"/>
        </w:rPr>
        <w:t>ZIPI, which is the basis for systematic work in the field of spatial information infrastructure in the Republic of Slovenia.</w:t>
      </w:r>
    </w:p>
    <w:p w14:paraId="4C1D1F2A" w14:textId="77777777" w:rsidR="009A362F" w:rsidRPr="00BF671A" w:rsidRDefault="009A362F" w:rsidP="009A362F">
      <w:pPr>
        <w:rPr>
          <w:color w:val="A6A6A6" w:themeColor="background1" w:themeShade="A6"/>
          <w:lang w:val="en-GB"/>
        </w:rPr>
      </w:pPr>
    </w:p>
    <w:p w14:paraId="22C9A096" w14:textId="65D272B8" w:rsidR="001E27F8" w:rsidRPr="00BF671A" w:rsidRDefault="001E27F8" w:rsidP="00771BC3">
      <w:pPr>
        <w:rPr>
          <w:rFonts w:cs="Tahoma"/>
          <w:lang w:val="en-GB"/>
        </w:rPr>
      </w:pPr>
      <w:r w:rsidRPr="00BF671A">
        <w:rPr>
          <w:lang w:val="en-GB"/>
        </w:rPr>
        <w:t>The</w:t>
      </w:r>
      <w:r w:rsidR="00E05B40" w:rsidRPr="00BF671A">
        <w:rPr>
          <w:lang w:val="en-GB"/>
        </w:rPr>
        <w:t xml:space="preserve"> fundamental goal</w:t>
      </w:r>
      <w:r w:rsidRPr="00BF671A">
        <w:rPr>
          <w:lang w:val="en-GB"/>
        </w:rPr>
        <w:t xml:space="preserve"> of SDI is to establish an infrastructure that provides spatial data to public institutions, business entities, </w:t>
      </w:r>
      <w:proofErr w:type="gramStart"/>
      <w:r w:rsidRPr="00BF671A">
        <w:rPr>
          <w:lang w:val="en-GB"/>
        </w:rPr>
        <w:t>organizations</w:t>
      </w:r>
      <w:proofErr w:type="gramEnd"/>
      <w:r w:rsidRPr="00BF671A">
        <w:rPr>
          <w:lang w:val="en-GB"/>
        </w:rPr>
        <w:t xml:space="preserve"> and citizens</w:t>
      </w:r>
      <w:r w:rsidR="00E05B40" w:rsidRPr="00BF671A">
        <w:rPr>
          <w:lang w:val="en-GB"/>
        </w:rPr>
        <w:t xml:space="preserve"> with the help of standardized online services.</w:t>
      </w:r>
      <w:r w:rsidRPr="00BF671A">
        <w:rPr>
          <w:lang w:val="en-GB"/>
        </w:rPr>
        <w:t xml:space="preserve"> </w:t>
      </w:r>
      <w:r w:rsidR="00883765" w:rsidRPr="00BF671A">
        <w:rPr>
          <w:lang w:val="en-GB"/>
        </w:rPr>
        <w:t xml:space="preserve">The reference organization and the </w:t>
      </w:r>
      <w:r w:rsidR="000B0785" w:rsidRPr="00BF671A">
        <w:rPr>
          <w:lang w:val="en-GB"/>
        </w:rPr>
        <w:t>N</w:t>
      </w:r>
      <w:r w:rsidR="00883765" w:rsidRPr="00BF671A">
        <w:rPr>
          <w:lang w:val="en-GB"/>
        </w:rPr>
        <w:t xml:space="preserve">ational </w:t>
      </w:r>
      <w:r w:rsidR="000B0785" w:rsidRPr="00BF671A">
        <w:rPr>
          <w:lang w:val="en-GB"/>
        </w:rPr>
        <w:t>C</w:t>
      </w:r>
      <w:r w:rsidR="00883765" w:rsidRPr="00BF671A">
        <w:rPr>
          <w:lang w:val="en-GB"/>
        </w:rPr>
        <w:t xml:space="preserve">ontact </w:t>
      </w:r>
      <w:r w:rsidR="000B0785" w:rsidRPr="00BF671A">
        <w:rPr>
          <w:lang w:val="en-GB"/>
        </w:rPr>
        <w:t>P</w:t>
      </w:r>
      <w:r w:rsidR="00883765" w:rsidRPr="00BF671A">
        <w:rPr>
          <w:lang w:val="en-GB"/>
        </w:rPr>
        <w:t xml:space="preserve">oint is the </w:t>
      </w:r>
      <w:r w:rsidR="00877901">
        <w:rPr>
          <w:lang w:val="en-GB"/>
        </w:rPr>
        <w:t>SMA</w:t>
      </w:r>
      <w:r w:rsidR="00E05B40" w:rsidRPr="00BF671A">
        <w:rPr>
          <w:lang w:val="en-GB"/>
        </w:rPr>
        <w:t>,</w:t>
      </w:r>
      <w:r w:rsidR="00883765" w:rsidRPr="00BF671A">
        <w:rPr>
          <w:lang w:val="en-GB"/>
        </w:rPr>
        <w:t xml:space="preserve"> which manages and coordinates all activities for the establishment and operation of SDI.</w:t>
      </w:r>
    </w:p>
    <w:p w14:paraId="72F490FD" w14:textId="77777777" w:rsidR="00E05B40" w:rsidRPr="00BF671A" w:rsidRDefault="00E05B40" w:rsidP="009A362F">
      <w:pPr>
        <w:rPr>
          <w:rFonts w:cs="Tahoma"/>
          <w:color w:val="A6A6A6" w:themeColor="background1" w:themeShade="A6"/>
          <w:lang w:val="en-GB"/>
        </w:rPr>
      </w:pPr>
    </w:p>
    <w:p w14:paraId="2567ABB6" w14:textId="55259325" w:rsidR="00A100B5" w:rsidRPr="00BF671A" w:rsidRDefault="00A100B5" w:rsidP="00107187">
      <w:pPr>
        <w:rPr>
          <w:lang w:val="en-GB"/>
        </w:rPr>
      </w:pPr>
      <w:r w:rsidRPr="00BF671A">
        <w:rPr>
          <w:lang w:val="en-GB"/>
        </w:rPr>
        <w:t>In 2021, the SMA regularly performed the tasks of the National Contact Point in the implementation of obligations from the INSPIRE Directive. Representatives of the National Contact Point regularly attended INSPIRE working meetings of the MIG-T and MIG-P groups.</w:t>
      </w:r>
    </w:p>
    <w:p w14:paraId="4B33F192" w14:textId="77777777" w:rsidR="00B451A5" w:rsidRPr="00BF671A" w:rsidRDefault="00B451A5" w:rsidP="009A362F">
      <w:pPr>
        <w:rPr>
          <w:rFonts w:cs="Tahoma"/>
          <w:color w:val="A6A6A6" w:themeColor="background1" w:themeShade="A6"/>
          <w:lang w:val="en-GB"/>
        </w:rPr>
      </w:pPr>
    </w:p>
    <w:p w14:paraId="5298FF95" w14:textId="2C2CBC26" w:rsidR="0073720F" w:rsidRPr="00BF671A" w:rsidRDefault="0073720F" w:rsidP="00107187">
      <w:pPr>
        <w:rPr>
          <w:lang w:val="en-GB"/>
        </w:rPr>
      </w:pPr>
      <w:r w:rsidRPr="00BF671A">
        <w:rPr>
          <w:lang w:val="en-GB"/>
        </w:rPr>
        <w:t>Activities continued in the field of coordination with other spatial data managers, which are obligated to provide spatial data and services in accordance with the INSPIRE Directive.</w:t>
      </w:r>
    </w:p>
    <w:p w14:paraId="119314FE" w14:textId="77777777" w:rsidR="0073720F" w:rsidRPr="00BF671A" w:rsidRDefault="0073720F" w:rsidP="009A362F">
      <w:pPr>
        <w:rPr>
          <w:rFonts w:cs="Tahoma"/>
          <w:lang w:val="en-GB"/>
        </w:rPr>
      </w:pPr>
    </w:p>
    <w:p w14:paraId="3CB43BAE" w14:textId="7D37EFE1" w:rsidR="00F40C05" w:rsidRPr="00BF671A" w:rsidRDefault="00F40C05" w:rsidP="001339C4">
      <w:pPr>
        <w:rPr>
          <w:lang w:val="en-GB"/>
        </w:rPr>
      </w:pPr>
      <w:r w:rsidRPr="00BF671A">
        <w:rPr>
          <w:lang w:val="en-GB"/>
        </w:rPr>
        <w:t xml:space="preserve">The Slovenian Geoportal was regularly updated, which provides access to all information on the SDI in one place. The </w:t>
      </w:r>
      <w:r w:rsidR="00E44024" w:rsidRPr="00BF671A">
        <w:rPr>
          <w:lang w:val="en-GB"/>
        </w:rPr>
        <w:t>S</w:t>
      </w:r>
      <w:r w:rsidRPr="00BF671A">
        <w:rPr>
          <w:lang w:val="en-GB"/>
        </w:rPr>
        <w:t>ystem for spatial metadata was also regularly updated and maintained in accordance with the valid Slovenian metadata profile. Spatial metadata is regularly harvested from the Slovenian INSPIRE metadata system to the European INSPIRE geoportal and the Slovenian Open Data Portal.</w:t>
      </w:r>
    </w:p>
    <w:p w14:paraId="11D2567D" w14:textId="4D4CA2EC" w:rsidR="009A362F" w:rsidRPr="00BF671A" w:rsidRDefault="009A362F" w:rsidP="009A362F">
      <w:pPr>
        <w:rPr>
          <w:rFonts w:cs="Open Sans"/>
          <w:color w:val="A6A6A6" w:themeColor="background1" w:themeShade="A6"/>
          <w:lang w:val="en-GB"/>
        </w:rPr>
      </w:pPr>
    </w:p>
    <w:p w14:paraId="0E45B72E" w14:textId="1537973C" w:rsidR="00A74AC3" w:rsidRPr="00BF671A" w:rsidRDefault="00A74AC3" w:rsidP="001339C4">
      <w:pPr>
        <w:rPr>
          <w:lang w:val="en-GB"/>
        </w:rPr>
      </w:pPr>
      <w:r w:rsidRPr="00BF671A">
        <w:rPr>
          <w:lang w:val="en-GB"/>
        </w:rPr>
        <w:t xml:space="preserve">Most of the tasks </w:t>
      </w:r>
      <w:r w:rsidR="00A611A7" w:rsidRPr="00BF671A">
        <w:rPr>
          <w:lang w:val="en-GB"/>
        </w:rPr>
        <w:t xml:space="preserve">in the scope of this project </w:t>
      </w:r>
      <w:r w:rsidRPr="00BF671A">
        <w:rPr>
          <w:lang w:val="en-GB"/>
        </w:rPr>
        <w:t>were completed in 2021. The Slovenian INSPIRE Metadata System was regularly monitored and support to the INSPIRE National Contact Point was provided. The 7</w:t>
      </w:r>
      <w:r w:rsidRPr="00BF671A">
        <w:rPr>
          <w:vertAlign w:val="superscript"/>
          <w:lang w:val="en-GB"/>
        </w:rPr>
        <w:t>th</w:t>
      </w:r>
      <w:r w:rsidRPr="00BF671A">
        <w:rPr>
          <w:lang w:val="en-GB"/>
        </w:rPr>
        <w:t xml:space="preserve"> INSPIRE Day</w:t>
      </w:r>
      <w:r w:rsidR="00435472" w:rsidRPr="00BF671A">
        <w:rPr>
          <w:lang w:val="en-GB"/>
        </w:rPr>
        <w:t xml:space="preserve">, </w:t>
      </w:r>
      <w:r w:rsidR="00FC3172" w:rsidRPr="00BF671A">
        <w:rPr>
          <w:lang w:val="en-GB"/>
        </w:rPr>
        <w:t>themed</w:t>
      </w:r>
      <w:r w:rsidR="00435472" w:rsidRPr="00BF671A">
        <w:rPr>
          <w:lang w:val="en-GB"/>
        </w:rPr>
        <w:t>: »</w:t>
      </w:r>
      <w:r w:rsidRPr="00BF671A">
        <w:rPr>
          <w:lang w:val="en-GB"/>
        </w:rPr>
        <w:t>New Perspectives on the National Spatial Information Infrastructure</w:t>
      </w:r>
      <w:r w:rsidR="00435472" w:rsidRPr="00BF671A">
        <w:rPr>
          <w:lang w:val="en-GB"/>
        </w:rPr>
        <w:t>«</w:t>
      </w:r>
      <w:r w:rsidRPr="00BF671A">
        <w:rPr>
          <w:lang w:val="en-GB"/>
        </w:rPr>
        <w:t xml:space="preserve"> was </w:t>
      </w:r>
      <w:r w:rsidR="00435472" w:rsidRPr="00BF671A">
        <w:rPr>
          <w:lang w:val="en-GB"/>
        </w:rPr>
        <w:t>carried out</w:t>
      </w:r>
      <w:r w:rsidRPr="00BF671A">
        <w:rPr>
          <w:lang w:val="en-GB"/>
        </w:rPr>
        <w:t xml:space="preserve">. The INSPIRE Day focused on the current state of play of the Spatial </w:t>
      </w:r>
      <w:r w:rsidR="00435472" w:rsidRPr="00BF671A">
        <w:rPr>
          <w:lang w:val="en-GB"/>
        </w:rPr>
        <w:t>Data</w:t>
      </w:r>
      <w:r w:rsidRPr="00BF671A">
        <w:rPr>
          <w:lang w:val="en-GB"/>
        </w:rPr>
        <w:t xml:space="preserve"> Infrastructure, the activities carried out </w:t>
      </w:r>
      <w:r w:rsidR="00435472" w:rsidRPr="00BF671A">
        <w:rPr>
          <w:lang w:val="en-GB"/>
        </w:rPr>
        <w:t xml:space="preserve">in accordance with the </w:t>
      </w:r>
      <w:r w:rsidRPr="00BF671A">
        <w:rPr>
          <w:lang w:val="en-GB"/>
        </w:rPr>
        <w:t xml:space="preserve">INSPIRE timeline, the experience and knowledge of Spatial Data Managers, </w:t>
      </w:r>
      <w:r w:rsidR="00C422DE" w:rsidRPr="00BF671A">
        <w:rPr>
          <w:lang w:val="en-GB"/>
        </w:rPr>
        <w:t xml:space="preserve">and </w:t>
      </w:r>
      <w:r w:rsidRPr="00BF671A">
        <w:rPr>
          <w:lang w:val="en-GB"/>
        </w:rPr>
        <w:t>how Europe is looking at the further development and implementation of the INSPIRE Directive</w:t>
      </w:r>
      <w:r w:rsidR="003F38B2" w:rsidRPr="00BF671A">
        <w:rPr>
          <w:lang w:val="en-GB"/>
        </w:rPr>
        <w:t xml:space="preserve"> </w:t>
      </w:r>
      <w:r w:rsidR="00270C8B" w:rsidRPr="00BF671A">
        <w:rPr>
          <w:lang w:val="en-GB"/>
        </w:rPr>
        <w:t>–</w:t>
      </w:r>
      <w:r w:rsidR="00EC0D06" w:rsidRPr="00BF671A">
        <w:rPr>
          <w:lang w:val="en-GB"/>
        </w:rPr>
        <w:t xml:space="preserve"> where </w:t>
      </w:r>
      <w:r w:rsidR="003F38B2" w:rsidRPr="00BF671A">
        <w:rPr>
          <w:lang w:val="en-GB"/>
        </w:rPr>
        <w:t>is</w:t>
      </w:r>
      <w:r w:rsidR="00327109" w:rsidRPr="00BF671A">
        <w:rPr>
          <w:lang w:val="en-GB"/>
        </w:rPr>
        <w:t xml:space="preserve"> the evolution of</w:t>
      </w:r>
      <w:r w:rsidRPr="00BF671A">
        <w:rPr>
          <w:lang w:val="en-GB"/>
        </w:rPr>
        <w:t xml:space="preserve"> National Spatial Data Infrastructure and </w:t>
      </w:r>
      <w:r w:rsidR="005E221A" w:rsidRPr="00BF671A">
        <w:rPr>
          <w:lang w:val="en-GB"/>
        </w:rPr>
        <w:t xml:space="preserve">what are the </w:t>
      </w:r>
      <w:r w:rsidRPr="00BF671A">
        <w:rPr>
          <w:lang w:val="en-GB"/>
        </w:rPr>
        <w:t>new perspectives for the (re)use of INSPIRE.</w:t>
      </w:r>
    </w:p>
    <w:p w14:paraId="13CA05E1" w14:textId="77777777" w:rsidR="00A74AC3" w:rsidRPr="00BF671A" w:rsidRDefault="00A74AC3" w:rsidP="009A362F">
      <w:pPr>
        <w:rPr>
          <w:rFonts w:cs="Tahoma"/>
          <w:color w:val="0070C0"/>
          <w:lang w:val="en-GB"/>
        </w:rPr>
      </w:pPr>
    </w:p>
    <w:p w14:paraId="20B87386" w14:textId="7923DF5C" w:rsidR="00B91AF5" w:rsidRPr="00BF671A" w:rsidRDefault="00B91AF5" w:rsidP="001339C4">
      <w:pPr>
        <w:rPr>
          <w:lang w:val="en-GB"/>
        </w:rPr>
      </w:pPr>
      <w:r w:rsidRPr="00BF671A">
        <w:rPr>
          <w:lang w:val="en-GB"/>
        </w:rPr>
        <w:t xml:space="preserve">A brochure entitled New Perspectives on the INSPIRE Directive was published, presenting some new initiatives </w:t>
      </w:r>
      <w:r w:rsidR="003D5A75" w:rsidRPr="00BF671A">
        <w:rPr>
          <w:lang w:val="en-GB"/>
        </w:rPr>
        <w:t xml:space="preserve">and </w:t>
      </w:r>
      <w:r w:rsidR="00327109" w:rsidRPr="00BF671A">
        <w:rPr>
          <w:lang w:val="en-GB"/>
        </w:rPr>
        <w:t>potential</w:t>
      </w:r>
      <w:r w:rsidR="003D5A75" w:rsidRPr="00BF671A">
        <w:rPr>
          <w:lang w:val="en-GB"/>
        </w:rPr>
        <w:t xml:space="preserve"> </w:t>
      </w:r>
      <w:r w:rsidR="00327109" w:rsidRPr="00BF671A">
        <w:rPr>
          <w:lang w:val="en-GB"/>
        </w:rPr>
        <w:t>opportunities</w:t>
      </w:r>
      <w:r w:rsidR="003D5A75" w:rsidRPr="00BF671A">
        <w:rPr>
          <w:lang w:val="en-GB"/>
        </w:rPr>
        <w:t xml:space="preserve"> </w:t>
      </w:r>
      <w:r w:rsidRPr="00BF671A">
        <w:rPr>
          <w:lang w:val="en-GB"/>
        </w:rPr>
        <w:t>in the field of spatial information.</w:t>
      </w:r>
    </w:p>
    <w:p w14:paraId="016CFD79" w14:textId="77777777" w:rsidR="00B91AF5" w:rsidRPr="00BF671A" w:rsidRDefault="00B91AF5" w:rsidP="009A362F">
      <w:pPr>
        <w:rPr>
          <w:rFonts w:cs="Tahoma"/>
          <w:lang w:val="en-GB"/>
        </w:rPr>
      </w:pPr>
    </w:p>
    <w:p w14:paraId="54BD29CB" w14:textId="73302FF8" w:rsidR="00816A92" w:rsidRPr="00BF671A" w:rsidRDefault="00816A92" w:rsidP="001339C4">
      <w:pPr>
        <w:rPr>
          <w:lang w:val="en-GB"/>
        </w:rPr>
      </w:pPr>
      <w:r w:rsidRPr="00BF671A">
        <w:rPr>
          <w:lang w:val="en-GB"/>
        </w:rPr>
        <w:t xml:space="preserve">During the year, </w:t>
      </w:r>
      <w:r w:rsidR="007C6E51" w:rsidRPr="00BF671A">
        <w:rPr>
          <w:lang w:val="en-GB"/>
        </w:rPr>
        <w:t>the Slovenian</w:t>
      </w:r>
      <w:r w:rsidR="007E3346" w:rsidRPr="00BF671A">
        <w:rPr>
          <w:lang w:val="en-GB"/>
        </w:rPr>
        <w:t xml:space="preserve"> System of Registries and Code lists w</w:t>
      </w:r>
      <w:r w:rsidRPr="00BF671A">
        <w:rPr>
          <w:lang w:val="en-GB"/>
        </w:rPr>
        <w:t>as set up, various tests were carried out and documents for users were prepared. Much attention was also paid to the quality of metadata.</w:t>
      </w:r>
    </w:p>
    <w:p w14:paraId="32329C99" w14:textId="77777777" w:rsidR="00816A92" w:rsidRPr="00BF671A" w:rsidRDefault="00816A92" w:rsidP="009A362F">
      <w:pPr>
        <w:spacing w:line="276" w:lineRule="auto"/>
        <w:rPr>
          <w:rFonts w:cs="Tahoma"/>
          <w:color w:val="A6A6A6" w:themeColor="background1" w:themeShade="A6"/>
          <w:lang w:val="en-GB"/>
        </w:rPr>
      </w:pPr>
    </w:p>
    <w:p w14:paraId="6EC5E7FA" w14:textId="646CA366" w:rsidR="00816A92" w:rsidRPr="00BF671A" w:rsidRDefault="00816A92" w:rsidP="001339C4">
      <w:pPr>
        <w:rPr>
          <w:lang w:val="en-GB"/>
        </w:rPr>
      </w:pPr>
      <w:r w:rsidRPr="00BF671A">
        <w:rPr>
          <w:lang w:val="en-GB"/>
        </w:rPr>
        <w:lastRenderedPageBreak/>
        <w:t>The Data Exchange and Network Services</w:t>
      </w:r>
      <w:r w:rsidR="001270AA" w:rsidRPr="00BF671A">
        <w:rPr>
          <w:lang w:val="en-GB"/>
        </w:rPr>
        <w:t xml:space="preserve"> </w:t>
      </w:r>
      <w:r w:rsidR="00D36AB5" w:rsidRPr="00BF671A">
        <w:rPr>
          <w:lang w:val="en-GB"/>
        </w:rPr>
        <w:t>t</w:t>
      </w:r>
      <w:r w:rsidRPr="00BF671A">
        <w:rPr>
          <w:lang w:val="en-GB"/>
        </w:rPr>
        <w:t>ask</w:t>
      </w:r>
      <w:r w:rsidR="001270AA" w:rsidRPr="00BF671A">
        <w:rPr>
          <w:lang w:val="en-GB"/>
        </w:rPr>
        <w:t xml:space="preserve"> to establish new network services for data exchange </w:t>
      </w:r>
      <w:r w:rsidRPr="00BF671A">
        <w:rPr>
          <w:lang w:val="en-GB"/>
        </w:rPr>
        <w:t xml:space="preserve">was completed, where several network services for INSPIRE spatial </w:t>
      </w:r>
      <w:r w:rsidR="00F55DAF" w:rsidRPr="00BF671A">
        <w:rPr>
          <w:lang w:val="en-GB"/>
        </w:rPr>
        <w:t>data sets</w:t>
      </w:r>
      <w:r w:rsidRPr="00BF671A">
        <w:rPr>
          <w:lang w:val="en-GB"/>
        </w:rPr>
        <w:t xml:space="preserve"> were created to establish and </w:t>
      </w:r>
      <w:r w:rsidR="006C7152" w:rsidRPr="00BF671A">
        <w:rPr>
          <w:lang w:val="en-GB"/>
        </w:rPr>
        <w:t>facilitate</w:t>
      </w:r>
      <w:r w:rsidRPr="00BF671A">
        <w:rPr>
          <w:lang w:val="en-GB"/>
        </w:rPr>
        <w:t xml:space="preserve"> </w:t>
      </w:r>
      <w:r w:rsidR="005A7FD6">
        <w:rPr>
          <w:lang w:val="en-GB"/>
        </w:rPr>
        <w:t xml:space="preserve">the </w:t>
      </w:r>
      <w:r w:rsidRPr="00BF671A">
        <w:rPr>
          <w:lang w:val="en-GB"/>
        </w:rPr>
        <w:t xml:space="preserve">flow of spatial data between public administrations and other stakeholders in Slovenia and their exchange with the European Commission and </w:t>
      </w:r>
      <w:r w:rsidR="005A7FD6">
        <w:rPr>
          <w:lang w:val="en-GB"/>
        </w:rPr>
        <w:t xml:space="preserve">the </w:t>
      </w:r>
      <w:r w:rsidRPr="00BF671A">
        <w:rPr>
          <w:lang w:val="en-GB"/>
        </w:rPr>
        <w:t xml:space="preserve">Member States. Network services for the </w:t>
      </w:r>
      <w:r w:rsidR="00BA28B5" w:rsidRPr="00BF671A">
        <w:rPr>
          <w:lang w:val="en-GB"/>
        </w:rPr>
        <w:t>display</w:t>
      </w:r>
      <w:r w:rsidRPr="00BF671A">
        <w:rPr>
          <w:lang w:val="en-GB"/>
        </w:rPr>
        <w:t xml:space="preserve"> of basic country maps have been developed.</w:t>
      </w:r>
    </w:p>
    <w:p w14:paraId="7F471FE7" w14:textId="77777777" w:rsidR="009A362F" w:rsidRPr="00BF671A" w:rsidRDefault="009A362F" w:rsidP="009A362F">
      <w:pPr>
        <w:rPr>
          <w:rFonts w:cs="Tahoma"/>
          <w:color w:val="A6A6A6" w:themeColor="background1" w:themeShade="A6"/>
          <w:lang w:val="en-GB"/>
        </w:rPr>
      </w:pPr>
    </w:p>
    <w:p w14:paraId="099A2FA2" w14:textId="27AC9D12" w:rsidR="00594023" w:rsidRPr="00BF671A" w:rsidRDefault="00594023" w:rsidP="001339C4">
      <w:pPr>
        <w:rPr>
          <w:lang w:val="en-GB"/>
        </w:rPr>
      </w:pPr>
      <w:r w:rsidRPr="00BF671A">
        <w:rPr>
          <w:lang w:val="en-GB"/>
        </w:rPr>
        <w:t xml:space="preserve">Decades ago, the SMA, in cooperation with the then Government Informatics Centre, set up </w:t>
      </w:r>
      <w:r w:rsidR="005529E9" w:rsidRPr="00BF671A">
        <w:rPr>
          <w:lang w:val="en-GB"/>
        </w:rPr>
        <w:t>the Distribution</w:t>
      </w:r>
      <w:r w:rsidRPr="00BF671A">
        <w:rPr>
          <w:lang w:val="en-GB"/>
        </w:rPr>
        <w:t xml:space="preserve"> </w:t>
      </w:r>
      <w:r w:rsidR="00476D7A" w:rsidRPr="00BF671A">
        <w:rPr>
          <w:lang w:val="en-GB"/>
        </w:rPr>
        <w:t>E</w:t>
      </w:r>
      <w:r w:rsidRPr="00BF671A">
        <w:rPr>
          <w:lang w:val="en-GB"/>
        </w:rPr>
        <w:t xml:space="preserve">nvironment of the Geodetic </w:t>
      </w:r>
      <w:r w:rsidR="00476D7A" w:rsidRPr="00BF671A">
        <w:rPr>
          <w:lang w:val="en-GB"/>
        </w:rPr>
        <w:t>Services</w:t>
      </w:r>
      <w:r w:rsidRPr="00BF671A">
        <w:rPr>
          <w:lang w:val="en-GB"/>
        </w:rPr>
        <w:t xml:space="preserve">, which is now </w:t>
      </w:r>
      <w:r w:rsidR="00252840" w:rsidRPr="00BF671A">
        <w:rPr>
          <w:rFonts w:cs="Open Sans"/>
          <w:szCs w:val="20"/>
          <w:lang w:val="en-GB"/>
        </w:rPr>
        <w:t xml:space="preserve">part </w:t>
      </w:r>
      <w:r w:rsidR="00252840" w:rsidRPr="00BF671A">
        <w:rPr>
          <w:lang w:val="en-GB"/>
        </w:rPr>
        <w:t>of</w:t>
      </w:r>
      <w:r w:rsidRPr="00BF671A">
        <w:rPr>
          <w:lang w:val="en-GB"/>
        </w:rPr>
        <w:t xml:space="preserve"> the common IT infrastructure of the Ministry of Public Administration. The </w:t>
      </w:r>
      <w:r w:rsidR="00476D7A" w:rsidRPr="00BF671A">
        <w:rPr>
          <w:lang w:val="en-GB"/>
        </w:rPr>
        <w:t>d</w:t>
      </w:r>
      <w:r w:rsidRPr="00BF671A">
        <w:rPr>
          <w:lang w:val="en-GB"/>
        </w:rPr>
        <w:t xml:space="preserve">istribution environment is used by various users, ranging from the </w:t>
      </w:r>
      <w:proofErr w:type="gramStart"/>
      <w:r w:rsidRPr="00BF671A">
        <w:rPr>
          <w:lang w:val="en-GB"/>
        </w:rPr>
        <w:t>general public</w:t>
      </w:r>
      <w:proofErr w:type="gramEnd"/>
      <w:r w:rsidRPr="00BF671A">
        <w:rPr>
          <w:lang w:val="en-GB"/>
        </w:rPr>
        <w:t xml:space="preserve"> to </w:t>
      </w:r>
      <w:r w:rsidR="0028139A" w:rsidRPr="00BF671A">
        <w:rPr>
          <w:rFonts w:cs="Open Sans"/>
          <w:szCs w:val="20"/>
          <w:lang w:val="en-GB"/>
        </w:rPr>
        <w:t>State Bodies</w:t>
      </w:r>
      <w:r w:rsidR="00656ECF" w:rsidRPr="00BF671A">
        <w:rPr>
          <w:rFonts w:cs="Open Sans"/>
          <w:szCs w:val="20"/>
          <w:lang w:val="en-GB"/>
        </w:rPr>
        <w:t>.</w:t>
      </w:r>
      <w:r w:rsidRPr="00BF671A">
        <w:rPr>
          <w:lang w:val="en-GB"/>
        </w:rPr>
        <w:t xml:space="preserve"> </w:t>
      </w:r>
      <w:r w:rsidR="00656ECF" w:rsidRPr="00BF671A">
        <w:rPr>
          <w:lang w:val="en-GB"/>
        </w:rPr>
        <w:t>T</w:t>
      </w:r>
      <w:r w:rsidRPr="00BF671A">
        <w:rPr>
          <w:lang w:val="en-GB"/>
        </w:rPr>
        <w:t>he Ministry of the Environment and Spatial Planning</w:t>
      </w:r>
      <w:r w:rsidR="006A67DA" w:rsidRPr="00BF671A">
        <w:rPr>
          <w:lang w:val="en-GB"/>
        </w:rPr>
        <w:t xml:space="preserve"> participates both as </w:t>
      </w:r>
      <w:r w:rsidR="00BF2D48" w:rsidRPr="00BF671A">
        <w:rPr>
          <w:lang w:val="en-GB"/>
        </w:rPr>
        <w:t xml:space="preserve">a </w:t>
      </w:r>
      <w:r w:rsidR="006A67DA" w:rsidRPr="00BF671A">
        <w:rPr>
          <w:lang w:val="en-GB"/>
        </w:rPr>
        <w:t>data user an</w:t>
      </w:r>
      <w:r w:rsidR="00BF2D48" w:rsidRPr="00BF671A">
        <w:rPr>
          <w:lang w:val="en-GB"/>
        </w:rPr>
        <w:t>d</w:t>
      </w:r>
      <w:r w:rsidR="006A67DA" w:rsidRPr="00BF671A">
        <w:rPr>
          <w:lang w:val="en-GB"/>
        </w:rPr>
        <w:t xml:space="preserve"> a</w:t>
      </w:r>
      <w:r w:rsidRPr="00BF671A">
        <w:rPr>
          <w:lang w:val="en-GB"/>
        </w:rPr>
        <w:t xml:space="preserve">s a </w:t>
      </w:r>
      <w:r w:rsidR="00E772C2" w:rsidRPr="00BF671A">
        <w:rPr>
          <w:lang w:val="en-GB"/>
        </w:rPr>
        <w:t xml:space="preserve">representative </w:t>
      </w:r>
      <w:r w:rsidRPr="00BF671A">
        <w:rPr>
          <w:lang w:val="en-GB"/>
        </w:rPr>
        <w:t xml:space="preserve">data source </w:t>
      </w:r>
      <w:r w:rsidR="00A07C59" w:rsidRPr="00BF671A">
        <w:rPr>
          <w:lang w:val="en-GB"/>
        </w:rPr>
        <w:t xml:space="preserve">for </w:t>
      </w:r>
      <w:r w:rsidR="00E772C2" w:rsidRPr="00BF671A">
        <w:rPr>
          <w:lang w:val="en-GB"/>
        </w:rPr>
        <w:t xml:space="preserve">different </w:t>
      </w:r>
      <w:r w:rsidR="000F2A0D" w:rsidRPr="00BF671A">
        <w:rPr>
          <w:lang w:val="en-GB"/>
        </w:rPr>
        <w:t>uses</w:t>
      </w:r>
      <w:r w:rsidR="00E772C2" w:rsidRPr="00BF671A">
        <w:rPr>
          <w:lang w:val="en-GB"/>
        </w:rPr>
        <w:t xml:space="preserve">: view services, for the integrated spatial planning viewer and </w:t>
      </w:r>
      <w:r w:rsidR="00BF2D48" w:rsidRPr="00BF671A">
        <w:rPr>
          <w:lang w:val="en-GB"/>
        </w:rPr>
        <w:t xml:space="preserve">a </w:t>
      </w:r>
      <w:r w:rsidR="00E772C2" w:rsidRPr="00BF671A">
        <w:rPr>
          <w:lang w:val="en-GB"/>
        </w:rPr>
        <w:t>system for recording construction administrative acts</w:t>
      </w:r>
      <w:r w:rsidRPr="00BF671A">
        <w:rPr>
          <w:lang w:val="en-GB"/>
        </w:rPr>
        <w:t xml:space="preserve"> as well as for distributing data from production systems (administrative acts in the field of construction, spatial acts). Within the framework of the </w:t>
      </w:r>
      <w:r w:rsidR="00253DDF" w:rsidRPr="00BF671A">
        <w:rPr>
          <w:spacing w:val="-4"/>
          <w:lang w:val="en-GB"/>
        </w:rPr>
        <w:t xml:space="preserve">Programme of the projects </w:t>
      </w:r>
      <w:proofErr w:type="spellStart"/>
      <w:r w:rsidR="00253DDF" w:rsidRPr="00BF671A">
        <w:rPr>
          <w:spacing w:val="-4"/>
          <w:lang w:val="en-GB"/>
        </w:rPr>
        <w:t>eProstor</w:t>
      </w:r>
      <w:proofErr w:type="spellEnd"/>
      <w:r w:rsidRPr="00BF671A">
        <w:rPr>
          <w:lang w:val="en-GB"/>
        </w:rPr>
        <w:t xml:space="preserve">, the technological and </w:t>
      </w:r>
      <w:r w:rsidR="00F40185" w:rsidRPr="00BF671A">
        <w:rPr>
          <w:rFonts w:cs="Open Sans"/>
          <w:szCs w:val="20"/>
          <w:lang w:val="en-GB"/>
        </w:rPr>
        <w:t xml:space="preserve">content-wise renovation </w:t>
      </w:r>
      <w:r w:rsidRPr="00BF671A">
        <w:rPr>
          <w:lang w:val="en-GB"/>
        </w:rPr>
        <w:t xml:space="preserve">of the distribution system is being carried out. To this end, </w:t>
      </w:r>
      <w:r w:rsidR="000024D4" w:rsidRPr="00BF671A">
        <w:rPr>
          <w:lang w:val="en-GB"/>
        </w:rPr>
        <w:t xml:space="preserve">two </w:t>
      </w:r>
      <w:r w:rsidRPr="00BF671A">
        <w:rPr>
          <w:lang w:val="en-GB"/>
        </w:rPr>
        <w:t>contracts were signed in 2020</w:t>
      </w:r>
      <w:r w:rsidR="00FD38D4" w:rsidRPr="00BF671A">
        <w:rPr>
          <w:lang w:val="en-GB"/>
        </w:rPr>
        <w:t>, one in the scope of the</w:t>
      </w:r>
      <w:r w:rsidRPr="00BF671A">
        <w:rPr>
          <w:lang w:val="en-GB"/>
        </w:rPr>
        <w:t xml:space="preserve"> </w:t>
      </w:r>
      <w:r w:rsidR="002361E4" w:rsidRPr="00BF671A">
        <w:rPr>
          <w:lang w:val="en-GB"/>
        </w:rPr>
        <w:t>Infrastructure for Spatial Information</w:t>
      </w:r>
      <w:r w:rsidR="00A30CA6" w:rsidRPr="00BF671A">
        <w:rPr>
          <w:lang w:val="en-GB"/>
        </w:rPr>
        <w:t>,</w:t>
      </w:r>
      <w:r w:rsidRPr="00BF671A">
        <w:rPr>
          <w:lang w:val="en-GB"/>
        </w:rPr>
        <w:t xml:space="preserve"> and </w:t>
      </w:r>
      <w:r w:rsidR="00FD38D4" w:rsidRPr="00BF671A">
        <w:rPr>
          <w:lang w:val="en-GB"/>
        </w:rPr>
        <w:t xml:space="preserve">the second in the scope of </w:t>
      </w:r>
      <w:r w:rsidRPr="00BF671A">
        <w:rPr>
          <w:lang w:val="en-GB"/>
        </w:rPr>
        <w:t>Portals</w:t>
      </w:r>
      <w:r w:rsidR="00FD38D4" w:rsidRPr="00BF671A">
        <w:rPr>
          <w:lang w:val="en-GB"/>
        </w:rPr>
        <w:t>. I</w:t>
      </w:r>
      <w:r w:rsidRPr="00BF671A">
        <w:rPr>
          <w:lang w:val="en-GB"/>
        </w:rPr>
        <w:t>mplementation projects were drawn up for both</w:t>
      </w:r>
      <w:r w:rsidR="00BD7C71" w:rsidRPr="00BF671A">
        <w:rPr>
          <w:lang w:val="en-GB"/>
        </w:rPr>
        <w:t xml:space="preserve"> activities</w:t>
      </w:r>
      <w:r w:rsidRPr="00BF671A">
        <w:rPr>
          <w:lang w:val="en-GB"/>
        </w:rPr>
        <w:t>.</w:t>
      </w:r>
    </w:p>
    <w:p w14:paraId="73031F45" w14:textId="77777777" w:rsidR="00A72991" w:rsidRPr="00BF671A" w:rsidRDefault="00A72991" w:rsidP="009A362F">
      <w:pPr>
        <w:rPr>
          <w:color w:val="A6A6A6" w:themeColor="background1" w:themeShade="A6"/>
          <w:lang w:val="en-GB"/>
        </w:rPr>
      </w:pPr>
    </w:p>
    <w:p w14:paraId="26C38FF4" w14:textId="4B7C8ECE" w:rsidR="00A72991" w:rsidRPr="00BF671A" w:rsidRDefault="00A72991" w:rsidP="001339C4">
      <w:pPr>
        <w:rPr>
          <w:lang w:val="en-GB"/>
        </w:rPr>
      </w:pPr>
      <w:r w:rsidRPr="00BF671A">
        <w:rPr>
          <w:lang w:val="en-GB"/>
        </w:rPr>
        <w:t xml:space="preserve">In 2021, most of the work was done on the renovation of the </w:t>
      </w:r>
      <w:r w:rsidR="00063B4D" w:rsidRPr="00BF671A">
        <w:rPr>
          <w:lang w:val="en-GB"/>
        </w:rPr>
        <w:t>web portal »</w:t>
      </w:r>
      <w:proofErr w:type="spellStart"/>
      <w:r w:rsidRPr="00BF671A">
        <w:rPr>
          <w:lang w:val="en-GB"/>
        </w:rPr>
        <w:t>Prostor</w:t>
      </w:r>
      <w:proofErr w:type="spellEnd"/>
      <w:r w:rsidR="00063B4D" w:rsidRPr="00BF671A">
        <w:rPr>
          <w:lang w:val="en-GB"/>
        </w:rPr>
        <w:t>«</w:t>
      </w:r>
      <w:r w:rsidRPr="00BF671A">
        <w:rPr>
          <w:lang w:val="en-GB"/>
        </w:rPr>
        <w:t xml:space="preserve"> and t</w:t>
      </w:r>
      <w:r w:rsidR="00211176" w:rsidRPr="00BF671A">
        <w:rPr>
          <w:lang w:val="en-GB"/>
        </w:rPr>
        <w:t xml:space="preserve">he </w:t>
      </w:r>
      <w:r w:rsidRPr="00BF671A">
        <w:rPr>
          <w:lang w:val="en-GB"/>
        </w:rPr>
        <w:t xml:space="preserve">merging of </w:t>
      </w:r>
      <w:r w:rsidR="005529E9">
        <w:rPr>
          <w:lang w:val="en-GB"/>
        </w:rPr>
        <w:t xml:space="preserve">the </w:t>
      </w:r>
      <w:proofErr w:type="spellStart"/>
      <w:r w:rsidRPr="00BF671A">
        <w:rPr>
          <w:lang w:val="en-GB"/>
        </w:rPr>
        <w:t>eProstor</w:t>
      </w:r>
      <w:proofErr w:type="spellEnd"/>
      <w:r w:rsidR="00211176" w:rsidRPr="00BF671A">
        <w:rPr>
          <w:lang w:val="en-GB"/>
        </w:rPr>
        <w:t xml:space="preserve"> portal</w:t>
      </w:r>
      <w:r w:rsidRPr="00BF671A">
        <w:rPr>
          <w:lang w:val="en-GB"/>
        </w:rPr>
        <w:t xml:space="preserve">, </w:t>
      </w:r>
      <w:r w:rsidR="00583DEB" w:rsidRPr="00BF671A">
        <w:rPr>
          <w:lang w:val="en-GB"/>
        </w:rPr>
        <w:t xml:space="preserve">real estate </w:t>
      </w:r>
      <w:r w:rsidRPr="00BF671A">
        <w:rPr>
          <w:lang w:val="en-GB"/>
        </w:rPr>
        <w:t xml:space="preserve">mass valuation </w:t>
      </w:r>
      <w:r w:rsidR="00457F97" w:rsidRPr="00BF671A">
        <w:rPr>
          <w:lang w:val="en-GB"/>
        </w:rPr>
        <w:t xml:space="preserve">portal </w:t>
      </w:r>
      <w:r w:rsidRPr="00BF671A">
        <w:rPr>
          <w:lang w:val="en-GB"/>
        </w:rPr>
        <w:t xml:space="preserve">and Geoportal into a </w:t>
      </w:r>
      <w:r w:rsidR="00BD7C71" w:rsidRPr="00BF671A">
        <w:rPr>
          <w:lang w:val="en-GB"/>
        </w:rPr>
        <w:t>central point</w:t>
      </w:r>
      <w:r w:rsidRPr="00BF671A">
        <w:rPr>
          <w:lang w:val="en-GB"/>
        </w:rPr>
        <w:t xml:space="preserve">. The installation in the test environment was carried out and a time annex was </w:t>
      </w:r>
      <w:r w:rsidR="004825B6" w:rsidRPr="00BF671A">
        <w:rPr>
          <w:lang w:val="en-GB"/>
        </w:rPr>
        <w:t>signed</w:t>
      </w:r>
      <w:r w:rsidRPr="00BF671A">
        <w:rPr>
          <w:lang w:val="en-GB"/>
        </w:rPr>
        <w:t xml:space="preserve"> for the completion of the task in line with the extension of the overall project programme. A time annex was also </w:t>
      </w:r>
      <w:r w:rsidR="00742D70" w:rsidRPr="00BF671A">
        <w:rPr>
          <w:lang w:val="en-GB"/>
        </w:rPr>
        <w:t>signed</w:t>
      </w:r>
      <w:r w:rsidRPr="00BF671A">
        <w:rPr>
          <w:lang w:val="en-GB"/>
        </w:rPr>
        <w:t xml:space="preserve"> for the Distribution Environment contract </w:t>
      </w:r>
      <w:r w:rsidR="004825B6" w:rsidRPr="00BF671A">
        <w:rPr>
          <w:lang w:val="en-GB"/>
        </w:rPr>
        <w:t>f</w:t>
      </w:r>
      <w:r w:rsidR="00180727" w:rsidRPr="00BF671A">
        <w:rPr>
          <w:lang w:val="en-GB"/>
        </w:rPr>
        <w:t>or</w:t>
      </w:r>
      <w:r w:rsidR="004825B6" w:rsidRPr="00BF671A">
        <w:rPr>
          <w:lang w:val="en-GB"/>
        </w:rPr>
        <w:t xml:space="preserve"> the first project</w:t>
      </w:r>
      <w:r w:rsidRPr="00BF671A">
        <w:rPr>
          <w:lang w:val="en-GB"/>
        </w:rPr>
        <w:t xml:space="preserve"> </w:t>
      </w:r>
      <w:r w:rsidR="004825B6" w:rsidRPr="00BF671A">
        <w:rPr>
          <w:lang w:val="en-GB"/>
        </w:rPr>
        <w:t>–</w:t>
      </w:r>
      <w:r w:rsidRPr="00BF671A">
        <w:rPr>
          <w:lang w:val="en-GB"/>
        </w:rPr>
        <w:t xml:space="preserve"> </w:t>
      </w:r>
      <w:r w:rsidR="004825B6" w:rsidRPr="00BF671A">
        <w:rPr>
          <w:lang w:val="en-GB"/>
        </w:rPr>
        <w:t>Infrastructure for Spatial Information</w:t>
      </w:r>
      <w:r w:rsidRPr="00BF671A">
        <w:rPr>
          <w:lang w:val="en-GB"/>
        </w:rPr>
        <w:t xml:space="preserve">. For this task, development </w:t>
      </w:r>
      <w:r w:rsidR="00114B69" w:rsidRPr="00BF671A">
        <w:rPr>
          <w:lang w:val="en-GB"/>
        </w:rPr>
        <w:t xml:space="preserve">and deployment </w:t>
      </w:r>
      <w:r w:rsidRPr="00BF671A">
        <w:rPr>
          <w:lang w:val="en-GB"/>
        </w:rPr>
        <w:t>activities were carried out throughout the year</w:t>
      </w:r>
      <w:r w:rsidR="00114B69" w:rsidRPr="00BF671A">
        <w:rPr>
          <w:lang w:val="en-GB"/>
        </w:rPr>
        <w:t>.</w:t>
      </w:r>
    </w:p>
    <w:p w14:paraId="01145014" w14:textId="77777777" w:rsidR="009A362F" w:rsidRPr="00BF671A" w:rsidRDefault="009A362F" w:rsidP="009A362F">
      <w:pPr>
        <w:rPr>
          <w:color w:val="A6A6A6" w:themeColor="background1" w:themeShade="A6"/>
          <w:lang w:val="en-GB"/>
        </w:rPr>
      </w:pPr>
    </w:p>
    <w:p w14:paraId="5C4CA446" w14:textId="77459F3B" w:rsidR="001E20BA" w:rsidRPr="00BF671A" w:rsidRDefault="001E20BA" w:rsidP="001339C4">
      <w:pPr>
        <w:rPr>
          <w:lang w:val="en-GB"/>
        </w:rPr>
      </w:pPr>
      <w:r w:rsidRPr="00BF671A">
        <w:rPr>
          <w:lang w:val="en-GB"/>
        </w:rPr>
        <w:t xml:space="preserve">In 2021, the </w:t>
      </w:r>
      <w:r w:rsidR="000F652D" w:rsidRPr="00BF671A">
        <w:rPr>
          <w:lang w:val="en-GB"/>
        </w:rPr>
        <w:t xml:space="preserve">public tender </w:t>
      </w:r>
      <w:r w:rsidRPr="00BF671A">
        <w:rPr>
          <w:lang w:val="en-GB"/>
        </w:rPr>
        <w:t xml:space="preserve">for </w:t>
      </w:r>
      <w:r w:rsidR="00631F98" w:rsidRPr="00BF671A">
        <w:rPr>
          <w:lang w:val="en-GB"/>
        </w:rPr>
        <w:t xml:space="preserve">the activity </w:t>
      </w:r>
      <w:r w:rsidRPr="00BF671A">
        <w:rPr>
          <w:lang w:val="en-GB"/>
        </w:rPr>
        <w:t xml:space="preserve">Definition of Guidelines </w:t>
      </w:r>
      <w:r w:rsidR="00F213AD" w:rsidRPr="00BF671A">
        <w:rPr>
          <w:lang w:val="en-GB"/>
        </w:rPr>
        <w:t xml:space="preserve">to ensure </w:t>
      </w:r>
      <w:r w:rsidR="001F319C" w:rsidRPr="00BF671A">
        <w:rPr>
          <w:lang w:val="en-GB"/>
        </w:rPr>
        <w:t xml:space="preserve">compliance of the </w:t>
      </w:r>
      <w:r w:rsidRPr="00BF671A">
        <w:rPr>
          <w:lang w:val="en-GB"/>
        </w:rPr>
        <w:t>Information System</w:t>
      </w:r>
      <w:r w:rsidR="001F319C" w:rsidRPr="00BF671A">
        <w:rPr>
          <w:lang w:val="en-GB"/>
        </w:rPr>
        <w:t>s</w:t>
      </w:r>
      <w:r w:rsidRPr="00BF671A">
        <w:rPr>
          <w:lang w:val="en-GB"/>
        </w:rPr>
        <w:t xml:space="preserve"> and Quality Control in the framework of the </w:t>
      </w:r>
      <w:r w:rsidR="00253DDF" w:rsidRPr="00BF671A">
        <w:rPr>
          <w:spacing w:val="-4"/>
          <w:lang w:val="en-GB"/>
        </w:rPr>
        <w:t xml:space="preserve">Programme of the projects </w:t>
      </w:r>
      <w:proofErr w:type="spellStart"/>
      <w:r w:rsidR="00253DDF" w:rsidRPr="00BF671A">
        <w:rPr>
          <w:spacing w:val="-4"/>
          <w:lang w:val="en-GB"/>
        </w:rPr>
        <w:t>eProstor</w:t>
      </w:r>
      <w:proofErr w:type="spellEnd"/>
      <w:r w:rsidRPr="00BF671A">
        <w:rPr>
          <w:lang w:val="en-GB"/>
        </w:rPr>
        <w:t xml:space="preserve"> was finalised and the contract signed.</w:t>
      </w:r>
    </w:p>
    <w:p w14:paraId="6FCA6B63" w14:textId="4386A6C8" w:rsidR="00EE0CC1" w:rsidRPr="00BF671A" w:rsidRDefault="00EE0CC1" w:rsidP="00572CC1">
      <w:pPr>
        <w:rPr>
          <w:rFonts w:cs="Open Sans"/>
          <w:color w:val="0070C0"/>
          <w:lang w:val="en-GB"/>
        </w:rPr>
      </w:pPr>
    </w:p>
    <w:p w14:paraId="24CF6249" w14:textId="77777777" w:rsidR="00572CC1" w:rsidRPr="00BF671A" w:rsidRDefault="00572CC1" w:rsidP="00572CC1">
      <w:pPr>
        <w:rPr>
          <w:rFonts w:cs="Open Sans"/>
          <w:color w:val="7F7F7F" w:themeColor="text1" w:themeTint="80"/>
          <w:lang w:val="en-GB"/>
        </w:rPr>
      </w:pPr>
    </w:p>
    <w:p w14:paraId="1D9F4D4D" w14:textId="77777777" w:rsidR="005C1C73" w:rsidRPr="00BF671A" w:rsidRDefault="005C1C73" w:rsidP="00F567E9">
      <w:pPr>
        <w:pBdr>
          <w:top w:val="single" w:sz="4" w:space="1" w:color="auto"/>
          <w:left w:val="single" w:sz="4" w:space="4" w:color="auto"/>
          <w:bottom w:val="single" w:sz="4" w:space="1" w:color="auto"/>
          <w:right w:val="single" w:sz="4" w:space="4" w:color="auto"/>
        </w:pBdr>
        <w:rPr>
          <w:rFonts w:cs="Open Sans"/>
          <w:lang w:val="en-GB"/>
        </w:rPr>
      </w:pPr>
      <w:r w:rsidRPr="00BF671A">
        <w:rPr>
          <w:rFonts w:cs="Open Sans"/>
          <w:lang w:val="en-GB"/>
        </w:rPr>
        <w:t>(Data source: end 2021)</w:t>
      </w:r>
    </w:p>
    <w:p w14:paraId="177956AC" w14:textId="3A1CBA22" w:rsidR="00572CC1" w:rsidRPr="00BF671A" w:rsidDel="00FB10ED" w:rsidRDefault="00572CC1" w:rsidP="00F567E9">
      <w:pPr>
        <w:pBdr>
          <w:top w:val="single" w:sz="4" w:space="1" w:color="auto"/>
          <w:left w:val="single" w:sz="4" w:space="4" w:color="auto"/>
          <w:bottom w:val="single" w:sz="4" w:space="1" w:color="auto"/>
          <w:right w:val="single" w:sz="4" w:space="4" w:color="auto"/>
        </w:pBdr>
        <w:rPr>
          <w:rFonts w:cs="Open Sans"/>
          <w:lang w:val="en-GB"/>
        </w:rPr>
      </w:pPr>
      <w:r w:rsidRPr="00BF671A" w:rsidDel="00FB10ED">
        <w:rPr>
          <w:rFonts w:cs="Open Sans"/>
          <w:b/>
          <w:sz w:val="32"/>
          <w:szCs w:val="32"/>
          <w:lang w:val="en-GB"/>
        </w:rPr>
        <w:t>9</w:t>
      </w:r>
      <w:r w:rsidR="009A362F" w:rsidRPr="00BF671A">
        <w:rPr>
          <w:rFonts w:cs="Open Sans"/>
          <w:b/>
          <w:sz w:val="32"/>
          <w:szCs w:val="32"/>
          <w:lang w:val="en-GB"/>
        </w:rPr>
        <w:t>1</w:t>
      </w:r>
      <w:r w:rsidRPr="00BF671A" w:rsidDel="00FB10ED">
        <w:rPr>
          <w:rFonts w:cs="Open Sans"/>
          <w:lang w:val="en-GB"/>
        </w:rPr>
        <w:t xml:space="preserve"> </w:t>
      </w:r>
      <w:r w:rsidR="001D7501" w:rsidRPr="00BF671A">
        <w:rPr>
          <w:rFonts w:cs="Open Sans"/>
          <w:lang w:val="en-GB"/>
        </w:rPr>
        <w:t>spatial data</w:t>
      </w:r>
      <w:r w:rsidR="00664FD0" w:rsidRPr="00BF671A">
        <w:rPr>
          <w:rFonts w:cs="Open Sans"/>
          <w:lang w:val="en-GB"/>
        </w:rPr>
        <w:t xml:space="preserve"> </w:t>
      </w:r>
      <w:r w:rsidR="001D7501" w:rsidRPr="00BF671A">
        <w:rPr>
          <w:rFonts w:cs="Open Sans"/>
          <w:lang w:val="en-GB"/>
        </w:rPr>
        <w:t>sets are compliant with the INSPIRE Directive in the Republic of Slovenia</w:t>
      </w:r>
      <w:r w:rsidRPr="00BF671A" w:rsidDel="00FB10ED">
        <w:rPr>
          <w:rFonts w:cs="Open Sans"/>
          <w:lang w:val="en-GB"/>
        </w:rPr>
        <w:t>.</w:t>
      </w:r>
    </w:p>
    <w:p w14:paraId="24FEB291" w14:textId="424E6ADA" w:rsidR="00572CC1" w:rsidRPr="00BF671A" w:rsidDel="00FB10ED" w:rsidRDefault="009A362F" w:rsidP="00F567E9">
      <w:pPr>
        <w:pBdr>
          <w:top w:val="single" w:sz="4" w:space="1" w:color="auto"/>
          <w:left w:val="single" w:sz="4" w:space="4" w:color="auto"/>
          <w:bottom w:val="single" w:sz="4" w:space="1" w:color="auto"/>
          <w:right w:val="single" w:sz="4" w:space="4" w:color="auto"/>
        </w:pBdr>
        <w:rPr>
          <w:rFonts w:cs="Open Sans"/>
          <w:lang w:val="en-GB"/>
        </w:rPr>
      </w:pPr>
      <w:r w:rsidRPr="00BF671A">
        <w:rPr>
          <w:rFonts w:cs="Open Sans"/>
          <w:b/>
          <w:sz w:val="32"/>
          <w:szCs w:val="32"/>
          <w:lang w:val="en-GB"/>
        </w:rPr>
        <w:t>125</w:t>
      </w:r>
      <w:r w:rsidR="00572CC1" w:rsidRPr="00BF671A" w:rsidDel="00FB10ED">
        <w:rPr>
          <w:rFonts w:cs="Open Sans"/>
          <w:lang w:val="en-GB"/>
        </w:rPr>
        <w:t xml:space="preserve"> </w:t>
      </w:r>
      <w:r w:rsidR="007260A2" w:rsidRPr="00BF671A">
        <w:rPr>
          <w:rFonts w:cs="Open Sans"/>
          <w:lang w:val="en-GB"/>
        </w:rPr>
        <w:t>view and download services, compliant with the INSPIRE Directive, exist for spatial dataset</w:t>
      </w:r>
      <w:r w:rsidR="00A744D9" w:rsidRPr="00BF671A">
        <w:rPr>
          <w:rFonts w:cs="Open Sans"/>
          <w:lang w:val="en-GB"/>
        </w:rPr>
        <w:t>s.</w:t>
      </w:r>
    </w:p>
    <w:p w14:paraId="5A153359" w14:textId="1D536B0F" w:rsidR="00572CC1" w:rsidRPr="00BF671A" w:rsidRDefault="00572CC1" w:rsidP="00572CC1">
      <w:pPr>
        <w:rPr>
          <w:rFonts w:cs="Open Sans"/>
          <w:lang w:val="en-GB"/>
        </w:rPr>
      </w:pPr>
    </w:p>
    <w:p w14:paraId="243EF345" w14:textId="77777777" w:rsidR="00EE0CC1" w:rsidRPr="00BF671A" w:rsidRDefault="00EE0CC1" w:rsidP="00572CC1">
      <w:pPr>
        <w:rPr>
          <w:rFonts w:cs="Open Sans"/>
          <w:lang w:val="en-GB"/>
        </w:rPr>
      </w:pPr>
    </w:p>
    <w:p w14:paraId="5FE4E337" w14:textId="7E765825" w:rsidR="00273A7D" w:rsidRPr="00BF671A" w:rsidRDefault="00CD0E5D" w:rsidP="00572CC1">
      <w:pPr>
        <w:pStyle w:val="Heading2"/>
        <w:rPr>
          <w:rFonts w:cs="Open Sans"/>
          <w:lang w:val="en-GB"/>
        </w:rPr>
      </w:pPr>
      <w:r w:rsidRPr="00BF671A">
        <w:rPr>
          <w:rFonts w:cs="Open Sans"/>
          <w:lang w:val="en-GB"/>
        </w:rPr>
        <w:br w:type="column"/>
      </w:r>
      <w:bookmarkStart w:id="14" w:name="_Toc106789049"/>
      <w:r w:rsidR="00234B32" w:rsidRPr="00BF671A">
        <w:rPr>
          <w:rFonts w:cs="Open Sans"/>
          <w:lang w:val="en-GB"/>
        </w:rPr>
        <w:lastRenderedPageBreak/>
        <w:t>RENOVATION OF THE REAL ESTATE RECORDS SYSTEM</w:t>
      </w:r>
      <w:bookmarkEnd w:id="14"/>
    </w:p>
    <w:p w14:paraId="6AEDAFC9" w14:textId="77777777" w:rsidR="00273A7D" w:rsidRPr="00BF671A" w:rsidRDefault="00273A7D" w:rsidP="00273A7D">
      <w:pPr>
        <w:rPr>
          <w:rFonts w:cs="Open Sans"/>
          <w:lang w:val="en-GB"/>
        </w:rPr>
      </w:pPr>
    </w:p>
    <w:p w14:paraId="745BCA93" w14:textId="29FEF08C" w:rsidR="00FE7240" w:rsidRPr="00BF671A" w:rsidRDefault="00FE7240" w:rsidP="00AF205E">
      <w:pPr>
        <w:rPr>
          <w:lang w:val="en-GB"/>
        </w:rPr>
      </w:pPr>
      <w:r w:rsidRPr="00BF671A">
        <w:rPr>
          <w:lang w:val="en-GB"/>
        </w:rPr>
        <w:t xml:space="preserve">The aim of the project is to renovate the real estate records system of the </w:t>
      </w:r>
      <w:r w:rsidR="00877901">
        <w:rPr>
          <w:lang w:val="en-GB"/>
        </w:rPr>
        <w:t>SMA</w:t>
      </w:r>
      <w:r w:rsidRPr="00BF671A">
        <w:rPr>
          <w:lang w:val="en-GB"/>
        </w:rPr>
        <w:t xml:space="preserve"> and thus the establishment of a unified IT solution that will enable modern operation of the new real estate system and will represent a unified fundamental national spatial infrastructure. This will establish a single platform</w:t>
      </w:r>
      <w:r w:rsidR="00D111EB" w:rsidRPr="00BF671A">
        <w:rPr>
          <w:lang w:val="en-GB"/>
        </w:rPr>
        <w:t xml:space="preserve"> with </w:t>
      </w:r>
      <w:r w:rsidRPr="00BF671A">
        <w:rPr>
          <w:lang w:val="en-GB"/>
        </w:rPr>
        <w:t>a single-entry point</w:t>
      </w:r>
      <w:r w:rsidR="002E3D4F" w:rsidRPr="00BF671A">
        <w:rPr>
          <w:lang w:val="en-GB"/>
        </w:rPr>
        <w:t xml:space="preserve"> for communication between</w:t>
      </w:r>
      <w:r w:rsidRPr="00BF671A">
        <w:rPr>
          <w:lang w:val="en-GB"/>
        </w:rPr>
        <w:t xml:space="preserve"> the </w:t>
      </w:r>
      <w:r w:rsidR="00877901">
        <w:rPr>
          <w:lang w:val="en-GB"/>
        </w:rPr>
        <w:t>SMA</w:t>
      </w:r>
      <w:r w:rsidRPr="00BF671A">
        <w:rPr>
          <w:lang w:val="en-GB"/>
        </w:rPr>
        <w:t xml:space="preserve"> and the private sector and surveying service providers. A connection with other IT systems will be established via real estate identifiers (Spatial Information System, eGovernment, Land Register, </w:t>
      </w:r>
      <w:hyperlink r:id="rId13" w:anchor="searchT1" w:history="1">
        <w:r w:rsidRPr="00BF671A">
          <w:rPr>
            <w:lang w:val="en-GB"/>
          </w:rPr>
          <w:t>Slovenian Business Register</w:t>
        </w:r>
      </w:hyperlink>
      <w:r w:rsidRPr="00BF671A">
        <w:rPr>
          <w:lang w:val="en-GB"/>
        </w:rPr>
        <w:t>, Central Population Register…). All this will facilitate e-commerce and in doing so remove many administrative barriers.</w:t>
      </w:r>
    </w:p>
    <w:p w14:paraId="5E7EB9CC" w14:textId="77777777" w:rsidR="00273A7D" w:rsidRPr="00BF671A" w:rsidRDefault="00273A7D" w:rsidP="00273A7D">
      <w:pPr>
        <w:rPr>
          <w:rFonts w:cs="Open Sans"/>
          <w:lang w:val="en-GB"/>
        </w:rPr>
      </w:pPr>
    </w:p>
    <w:p w14:paraId="321C9760" w14:textId="77777777" w:rsidR="00AF1289" w:rsidRPr="00BF671A" w:rsidRDefault="00AF1289" w:rsidP="00AF1289">
      <w:pPr>
        <w:pStyle w:val="Caption"/>
        <w:jc w:val="both"/>
        <w:rPr>
          <w:rFonts w:cs="Open Sans"/>
          <w:b/>
          <w:i w:val="0"/>
          <w:color w:val="auto"/>
          <w:szCs w:val="20"/>
          <w:lang w:val="en-GB"/>
        </w:rPr>
      </w:pPr>
      <w:r w:rsidRPr="00BF671A">
        <w:rPr>
          <w:rFonts w:cs="Open Sans"/>
          <w:b/>
          <w:i w:val="0"/>
          <w:color w:val="auto"/>
          <w:szCs w:val="20"/>
          <w:lang w:val="en-GB"/>
        </w:rPr>
        <w:t>Project goals of the renovation of the Real Estate Records System:</w:t>
      </w:r>
    </w:p>
    <w:p w14:paraId="0DE8056F" w14:textId="77777777" w:rsidR="00AF1289" w:rsidRPr="00BF671A" w:rsidRDefault="00AF1289" w:rsidP="00AF1289">
      <w:pPr>
        <w:pStyle w:val="ListParagraph"/>
        <w:numPr>
          <w:ilvl w:val="0"/>
          <w:numId w:val="17"/>
        </w:numPr>
        <w:rPr>
          <w:rFonts w:cs="Open Sans"/>
          <w:szCs w:val="20"/>
          <w:lang w:val="en-GB"/>
        </w:rPr>
      </w:pPr>
      <w:r w:rsidRPr="00BF671A">
        <w:rPr>
          <w:rFonts w:cs="Open Sans"/>
          <w:szCs w:val="20"/>
          <w:lang w:val="en-GB"/>
        </w:rPr>
        <w:t xml:space="preserve">Unified information solution (IR </w:t>
      </w:r>
      <w:proofErr w:type="spellStart"/>
      <w:r w:rsidRPr="00BF671A">
        <w:rPr>
          <w:rFonts w:cs="Open Sans"/>
          <w:szCs w:val="20"/>
          <w:lang w:val="en-GB"/>
        </w:rPr>
        <w:t>Kataster</w:t>
      </w:r>
      <w:proofErr w:type="spellEnd"/>
      <w:r w:rsidRPr="00BF671A">
        <w:rPr>
          <w:rFonts w:cs="Open Sans"/>
          <w:szCs w:val="20"/>
          <w:lang w:val="en-GB"/>
        </w:rPr>
        <w:t>).</w:t>
      </w:r>
    </w:p>
    <w:p w14:paraId="192538B6" w14:textId="77777777" w:rsidR="00AF1289" w:rsidRPr="00BF671A" w:rsidRDefault="00AF1289" w:rsidP="00AF1289">
      <w:pPr>
        <w:pStyle w:val="ListParagraph"/>
        <w:numPr>
          <w:ilvl w:val="0"/>
          <w:numId w:val="17"/>
        </w:numPr>
        <w:rPr>
          <w:rFonts w:cs="Open Sans"/>
          <w:szCs w:val="20"/>
          <w:lang w:val="en-GB"/>
        </w:rPr>
      </w:pPr>
      <w:r w:rsidRPr="00BF671A">
        <w:rPr>
          <w:rFonts w:cs="Open Sans"/>
          <w:szCs w:val="20"/>
          <w:lang w:val="en-GB"/>
        </w:rPr>
        <w:t>A single-entry point for communication between all users.</w:t>
      </w:r>
    </w:p>
    <w:p w14:paraId="43FD593C" w14:textId="77777777" w:rsidR="00AF1289" w:rsidRPr="00BF671A" w:rsidRDefault="00AF1289" w:rsidP="00AF1289">
      <w:pPr>
        <w:pStyle w:val="ListParagraph"/>
        <w:numPr>
          <w:ilvl w:val="0"/>
          <w:numId w:val="17"/>
        </w:numPr>
        <w:rPr>
          <w:rFonts w:cs="Open Sans"/>
          <w:szCs w:val="20"/>
          <w:lang w:val="en-GB"/>
        </w:rPr>
      </w:pPr>
      <w:r w:rsidRPr="00BF671A">
        <w:rPr>
          <w:rFonts w:cs="Open Sans"/>
          <w:szCs w:val="20"/>
          <w:lang w:val="en-GB"/>
        </w:rPr>
        <w:t xml:space="preserve">Digital submission of all </w:t>
      </w:r>
      <w:proofErr w:type="gramStart"/>
      <w:r w:rsidRPr="00BF671A">
        <w:rPr>
          <w:rFonts w:cs="Open Sans"/>
          <w:szCs w:val="20"/>
          <w:lang w:val="en-GB"/>
        </w:rPr>
        <w:t>expert</w:t>
      </w:r>
      <w:proofErr w:type="gramEnd"/>
      <w:r w:rsidRPr="00BF671A">
        <w:rPr>
          <w:rFonts w:cs="Open Sans"/>
          <w:szCs w:val="20"/>
          <w:lang w:val="en-GB"/>
        </w:rPr>
        <w:t xml:space="preserve"> elaborates – proposal for record updates.</w:t>
      </w:r>
    </w:p>
    <w:p w14:paraId="695538B2" w14:textId="77777777" w:rsidR="00AF1289" w:rsidRPr="00BF671A" w:rsidRDefault="00AF1289" w:rsidP="00AF1289">
      <w:pPr>
        <w:pStyle w:val="ListParagraph"/>
        <w:numPr>
          <w:ilvl w:val="0"/>
          <w:numId w:val="17"/>
        </w:numPr>
        <w:rPr>
          <w:rFonts w:cs="Open Sans"/>
          <w:szCs w:val="20"/>
          <w:lang w:val="en-GB"/>
        </w:rPr>
      </w:pPr>
      <w:proofErr w:type="gramStart"/>
      <w:r w:rsidRPr="00BF671A">
        <w:rPr>
          <w:rFonts w:cs="Open Sans"/>
          <w:szCs w:val="20"/>
          <w:lang w:val="en-GB"/>
        </w:rPr>
        <w:t>Expert</w:t>
      </w:r>
      <w:proofErr w:type="gramEnd"/>
      <w:r w:rsidRPr="00BF671A">
        <w:rPr>
          <w:rFonts w:cs="Open Sans"/>
          <w:szCs w:val="20"/>
          <w:lang w:val="en-GB"/>
        </w:rPr>
        <w:t xml:space="preserve"> elaborate control in all phases of updating records.</w:t>
      </w:r>
    </w:p>
    <w:p w14:paraId="056D0612" w14:textId="77777777" w:rsidR="00AF1289" w:rsidRPr="00BF671A" w:rsidRDefault="00AF1289" w:rsidP="00AF1289">
      <w:pPr>
        <w:pStyle w:val="ListParagraph"/>
        <w:numPr>
          <w:ilvl w:val="0"/>
          <w:numId w:val="17"/>
        </w:numPr>
        <w:rPr>
          <w:rFonts w:cs="Open Sans"/>
          <w:szCs w:val="20"/>
          <w:lang w:val="en-GB"/>
        </w:rPr>
      </w:pPr>
      <w:r w:rsidRPr="00BF671A">
        <w:rPr>
          <w:rFonts w:cs="Open Sans"/>
          <w:szCs w:val="20"/>
          <w:lang w:val="en-GB"/>
        </w:rPr>
        <w:t>Connection with other information systems.</w:t>
      </w:r>
    </w:p>
    <w:p w14:paraId="428E8840" w14:textId="77777777" w:rsidR="00AF1289" w:rsidRPr="00BF671A" w:rsidRDefault="00AF1289" w:rsidP="00AF1289">
      <w:pPr>
        <w:pStyle w:val="ListParagraph"/>
        <w:numPr>
          <w:ilvl w:val="0"/>
          <w:numId w:val="17"/>
        </w:numPr>
        <w:rPr>
          <w:rFonts w:cs="Open Sans"/>
          <w:szCs w:val="20"/>
          <w:lang w:val="en-GB"/>
        </w:rPr>
      </w:pPr>
      <w:r w:rsidRPr="00BF671A">
        <w:rPr>
          <w:rFonts w:cs="Open Sans"/>
          <w:szCs w:val="20"/>
          <w:lang w:val="en-GB"/>
        </w:rPr>
        <w:t>e-commerce between actors and users of the system.</w:t>
      </w:r>
    </w:p>
    <w:p w14:paraId="710DE36D" w14:textId="77777777" w:rsidR="00AF1289" w:rsidRPr="00BF671A" w:rsidRDefault="00AF1289" w:rsidP="00AF1289">
      <w:pPr>
        <w:pStyle w:val="ListParagraph"/>
        <w:numPr>
          <w:ilvl w:val="0"/>
          <w:numId w:val="17"/>
        </w:numPr>
        <w:rPr>
          <w:rFonts w:cs="Open Sans"/>
          <w:szCs w:val="20"/>
          <w:lang w:val="en-GB"/>
        </w:rPr>
      </w:pPr>
      <w:r w:rsidRPr="00BF671A">
        <w:rPr>
          <w:rFonts w:cs="Open Sans"/>
          <w:szCs w:val="20"/>
          <w:lang w:val="en-GB"/>
        </w:rPr>
        <w:t>Optimization and a unified way of data maintenance and process management.</w:t>
      </w:r>
    </w:p>
    <w:p w14:paraId="6ED485F7" w14:textId="77777777" w:rsidR="00672227" w:rsidRPr="00BF671A" w:rsidRDefault="00672227" w:rsidP="00672227">
      <w:pPr>
        <w:rPr>
          <w:color w:val="A6A6A6" w:themeColor="background1" w:themeShade="A6"/>
          <w:lang w:val="en-GB"/>
        </w:rPr>
      </w:pPr>
    </w:p>
    <w:p w14:paraId="7E8A7AE8" w14:textId="68AA2987" w:rsidR="00D938E0" w:rsidRPr="00BF671A" w:rsidRDefault="007330D2" w:rsidP="00AF205E">
      <w:pPr>
        <w:rPr>
          <w:lang w:val="en-GB"/>
        </w:rPr>
      </w:pPr>
      <w:r w:rsidRPr="00BF671A">
        <w:rPr>
          <w:lang w:val="en-GB"/>
        </w:rPr>
        <w:t>Within the framework of the contract for the financing of public authority tasks and the financing of the tasks relating to public service,</w:t>
      </w:r>
      <w:r w:rsidR="00D938E0" w:rsidRPr="00BF671A">
        <w:rPr>
          <w:lang w:val="en-GB"/>
        </w:rPr>
        <w:t xml:space="preserve"> development</w:t>
      </w:r>
      <w:r w:rsidR="00C014C4" w:rsidRPr="00BF671A">
        <w:rPr>
          <w:lang w:val="en-GB"/>
        </w:rPr>
        <w:t>al</w:t>
      </w:r>
      <w:r w:rsidR="00D938E0" w:rsidRPr="00BF671A">
        <w:rPr>
          <w:lang w:val="en-GB"/>
        </w:rPr>
        <w:t xml:space="preserve"> and technical tasks for the </w:t>
      </w:r>
      <w:r w:rsidR="00023F16" w:rsidRPr="00BF671A">
        <w:rPr>
          <w:lang w:val="en-GB"/>
        </w:rPr>
        <w:t xml:space="preserve">renovation of the real estate records system </w:t>
      </w:r>
      <w:r w:rsidR="00A70654" w:rsidRPr="00BF671A">
        <w:rPr>
          <w:lang w:val="en-GB"/>
        </w:rPr>
        <w:t xml:space="preserve">continued in </w:t>
      </w:r>
      <w:r w:rsidR="008B4BAC" w:rsidRPr="00BF671A">
        <w:rPr>
          <w:lang w:val="en-GB"/>
        </w:rPr>
        <w:t>2021</w:t>
      </w:r>
      <w:r w:rsidR="00520DFE" w:rsidRPr="00BF671A">
        <w:rPr>
          <w:lang w:val="en-GB"/>
        </w:rPr>
        <w:t xml:space="preserve">. These tasks included </w:t>
      </w:r>
      <w:r w:rsidR="00D642F2" w:rsidRPr="00BF671A">
        <w:rPr>
          <w:lang w:val="en-GB"/>
        </w:rPr>
        <w:t xml:space="preserve">data preparation for the transfer into the new </w:t>
      </w:r>
      <w:r w:rsidR="00D938E0" w:rsidRPr="00BF671A">
        <w:rPr>
          <w:lang w:val="en-GB"/>
        </w:rPr>
        <w:t xml:space="preserve">data system, periodic </w:t>
      </w:r>
      <w:r w:rsidR="009B54F4" w:rsidRPr="00BF671A">
        <w:rPr>
          <w:lang w:val="en-GB"/>
        </w:rPr>
        <w:t xml:space="preserve">data </w:t>
      </w:r>
      <w:r w:rsidR="00D938E0" w:rsidRPr="00BF671A">
        <w:rPr>
          <w:lang w:val="en-GB"/>
        </w:rPr>
        <w:t>migration</w:t>
      </w:r>
      <w:r w:rsidR="00FE737F" w:rsidRPr="00BF671A">
        <w:rPr>
          <w:lang w:val="en-GB"/>
        </w:rPr>
        <w:t xml:space="preserve">, </w:t>
      </w:r>
      <w:r w:rsidR="009B54F4" w:rsidRPr="00BF671A">
        <w:rPr>
          <w:lang w:val="en-GB"/>
        </w:rPr>
        <w:t>monitoring</w:t>
      </w:r>
      <w:r w:rsidR="00D938E0" w:rsidRPr="00BF671A">
        <w:rPr>
          <w:lang w:val="en-GB"/>
        </w:rPr>
        <w:t xml:space="preserve"> and supervis</w:t>
      </w:r>
      <w:r w:rsidR="009B54F4" w:rsidRPr="00BF671A">
        <w:rPr>
          <w:lang w:val="en-GB"/>
        </w:rPr>
        <w:t>ing</w:t>
      </w:r>
      <w:r w:rsidR="00D938E0" w:rsidRPr="00BF671A">
        <w:rPr>
          <w:lang w:val="en-GB"/>
        </w:rPr>
        <w:t xml:space="preserve"> the work </w:t>
      </w:r>
      <w:r w:rsidR="004356EA" w:rsidRPr="00BF671A">
        <w:rPr>
          <w:lang w:val="en-GB"/>
        </w:rPr>
        <w:t>done in</w:t>
      </w:r>
      <w:r w:rsidR="00FE737F" w:rsidRPr="00BF671A">
        <w:rPr>
          <w:lang w:val="en-GB"/>
        </w:rPr>
        <w:t xml:space="preserve"> the scope of the </w:t>
      </w:r>
      <w:r w:rsidR="00474F99" w:rsidRPr="00BF671A">
        <w:rPr>
          <w:lang w:val="en-GB"/>
        </w:rPr>
        <w:t>renovation of the real estate records system</w:t>
      </w:r>
      <w:r w:rsidR="00D938E0" w:rsidRPr="00BF671A">
        <w:rPr>
          <w:lang w:val="en-GB"/>
        </w:rPr>
        <w:t>.</w:t>
      </w:r>
    </w:p>
    <w:p w14:paraId="06404202" w14:textId="77777777" w:rsidR="00406B77" w:rsidRPr="00BF671A" w:rsidRDefault="00406B77" w:rsidP="00672227">
      <w:pPr>
        <w:rPr>
          <w:color w:val="A6A6A6" w:themeColor="background1" w:themeShade="A6"/>
          <w:lang w:val="en-GB"/>
        </w:rPr>
      </w:pPr>
    </w:p>
    <w:p w14:paraId="0D5B67CD" w14:textId="17399C71" w:rsidR="00672227" w:rsidRPr="00BF671A" w:rsidRDefault="00406B77" w:rsidP="00AF205E">
      <w:pPr>
        <w:rPr>
          <w:lang w:val="en-GB"/>
        </w:rPr>
      </w:pPr>
      <w:r w:rsidRPr="00BF671A">
        <w:rPr>
          <w:lang w:val="en-GB"/>
        </w:rPr>
        <w:t xml:space="preserve">The developed application IS </w:t>
      </w:r>
      <w:proofErr w:type="spellStart"/>
      <w:r w:rsidRPr="00BF671A">
        <w:rPr>
          <w:lang w:val="en-GB"/>
        </w:rPr>
        <w:t>Kataster</w:t>
      </w:r>
      <w:proofErr w:type="spellEnd"/>
      <w:r w:rsidRPr="00BF671A">
        <w:rPr>
          <w:lang w:val="en-GB"/>
        </w:rPr>
        <w:t xml:space="preserve">, which includes two content modules (IR </w:t>
      </w:r>
      <w:proofErr w:type="spellStart"/>
      <w:r w:rsidRPr="00BF671A">
        <w:rPr>
          <w:lang w:val="en-GB"/>
        </w:rPr>
        <w:t>Kataster</w:t>
      </w:r>
      <w:proofErr w:type="spellEnd"/>
      <w:r w:rsidRPr="00BF671A">
        <w:rPr>
          <w:lang w:val="en-GB"/>
        </w:rPr>
        <w:t xml:space="preserve"> and IR </w:t>
      </w:r>
      <w:proofErr w:type="spellStart"/>
      <w:r w:rsidRPr="00BF671A">
        <w:rPr>
          <w:lang w:val="en-GB"/>
        </w:rPr>
        <w:t>Delovodnik</w:t>
      </w:r>
      <w:proofErr w:type="spellEnd"/>
      <w:r w:rsidRPr="00BF671A">
        <w:rPr>
          <w:lang w:val="en-GB"/>
        </w:rPr>
        <w:t xml:space="preserve">), was </w:t>
      </w:r>
      <w:r w:rsidR="00E476C9" w:rsidRPr="00BF671A">
        <w:rPr>
          <w:lang w:val="en-GB"/>
        </w:rPr>
        <w:t xml:space="preserve">integrated with </w:t>
      </w:r>
      <w:r w:rsidR="00A603F4" w:rsidRPr="00BF671A">
        <w:rPr>
          <w:lang w:val="en-GB"/>
        </w:rPr>
        <w:t xml:space="preserve">external </w:t>
      </w:r>
      <w:r w:rsidRPr="00BF671A">
        <w:rPr>
          <w:lang w:val="en-GB"/>
        </w:rPr>
        <w:t xml:space="preserve">data exchange systems </w:t>
      </w:r>
      <w:r w:rsidR="00A603F4" w:rsidRPr="00BF671A">
        <w:rPr>
          <w:lang w:val="en-GB"/>
        </w:rPr>
        <w:t xml:space="preserve">through network services </w:t>
      </w:r>
      <w:r w:rsidRPr="00BF671A">
        <w:rPr>
          <w:lang w:val="en-GB"/>
        </w:rPr>
        <w:t>(</w:t>
      </w:r>
      <w:r w:rsidR="00AB08EA" w:rsidRPr="00BF671A">
        <w:rPr>
          <w:lang w:val="en-GB"/>
        </w:rPr>
        <w:t>Central Population Register</w:t>
      </w:r>
      <w:r w:rsidRPr="00BF671A">
        <w:rPr>
          <w:lang w:val="en-GB"/>
        </w:rPr>
        <w:t xml:space="preserve">, </w:t>
      </w:r>
      <w:r w:rsidR="00AB08EA" w:rsidRPr="00BF671A">
        <w:rPr>
          <w:lang w:val="en-GB"/>
        </w:rPr>
        <w:t>Slovenian Business Register</w:t>
      </w:r>
      <w:r w:rsidRPr="00BF671A">
        <w:rPr>
          <w:lang w:val="en-GB"/>
        </w:rPr>
        <w:t>, Land Registry)</w:t>
      </w:r>
      <w:r w:rsidR="00CB70A0" w:rsidRPr="00BF671A">
        <w:rPr>
          <w:lang w:val="en-GB"/>
        </w:rPr>
        <w:t xml:space="preserve"> and</w:t>
      </w:r>
      <w:r w:rsidRPr="00BF671A">
        <w:rPr>
          <w:lang w:val="en-GB"/>
        </w:rPr>
        <w:t xml:space="preserve"> </w:t>
      </w:r>
      <w:r w:rsidR="002F1A6A" w:rsidRPr="00BF671A">
        <w:rPr>
          <w:lang w:val="en-GB"/>
        </w:rPr>
        <w:t>with</w:t>
      </w:r>
      <w:r w:rsidRPr="00BF671A">
        <w:rPr>
          <w:lang w:val="en-GB"/>
        </w:rPr>
        <w:t xml:space="preserve"> microservices of the information solution for office management (IS </w:t>
      </w:r>
      <w:proofErr w:type="spellStart"/>
      <w:r w:rsidRPr="00BF671A">
        <w:rPr>
          <w:lang w:val="en-GB"/>
        </w:rPr>
        <w:t>Krpan</w:t>
      </w:r>
      <w:proofErr w:type="spellEnd"/>
      <w:r w:rsidRPr="00BF671A">
        <w:rPr>
          <w:lang w:val="en-GB"/>
        </w:rPr>
        <w:t>)</w:t>
      </w:r>
      <w:r w:rsidR="00502220" w:rsidRPr="00BF671A">
        <w:rPr>
          <w:lang w:val="en-GB"/>
        </w:rPr>
        <w:t xml:space="preserve"> </w:t>
      </w:r>
      <w:r w:rsidR="00CB70A0" w:rsidRPr="00BF671A">
        <w:rPr>
          <w:lang w:val="en-GB"/>
        </w:rPr>
        <w:t xml:space="preserve">along </w:t>
      </w:r>
      <w:r w:rsidR="004356EA" w:rsidRPr="00BF671A">
        <w:rPr>
          <w:lang w:val="en-GB"/>
        </w:rPr>
        <w:t>with an</w:t>
      </w:r>
      <w:r w:rsidR="00502220" w:rsidRPr="00BF671A">
        <w:rPr>
          <w:lang w:val="en-GB"/>
        </w:rPr>
        <w:t xml:space="preserve"> archival and document storage </w:t>
      </w:r>
      <w:r w:rsidRPr="00BF671A">
        <w:rPr>
          <w:lang w:val="en-GB"/>
        </w:rPr>
        <w:t>system.</w:t>
      </w:r>
    </w:p>
    <w:p w14:paraId="01C6A07D" w14:textId="77777777" w:rsidR="009176F2" w:rsidRPr="00BF671A" w:rsidRDefault="009176F2" w:rsidP="00672227">
      <w:pPr>
        <w:rPr>
          <w:rFonts w:cs="Tahoma"/>
          <w:color w:val="A6A6A6" w:themeColor="background1" w:themeShade="A6"/>
          <w:lang w:val="en-GB"/>
        </w:rPr>
      </w:pPr>
    </w:p>
    <w:p w14:paraId="3B01A946" w14:textId="08F4E561" w:rsidR="00E752C1" w:rsidRPr="00BF671A" w:rsidRDefault="00E752C1" w:rsidP="00AF205E">
      <w:pPr>
        <w:rPr>
          <w:lang w:val="en-GB"/>
        </w:rPr>
      </w:pPr>
      <w:r w:rsidRPr="00BF671A">
        <w:rPr>
          <w:lang w:val="en-GB"/>
        </w:rPr>
        <w:t xml:space="preserve">In the area of implementation of the renewed system of real estate registers, the contractor cooperated with the developers of the application IS </w:t>
      </w:r>
      <w:proofErr w:type="spellStart"/>
      <w:r w:rsidRPr="00BF671A">
        <w:rPr>
          <w:lang w:val="en-GB"/>
        </w:rPr>
        <w:t>Kataster</w:t>
      </w:r>
      <w:proofErr w:type="spellEnd"/>
      <w:r w:rsidRPr="00BF671A">
        <w:rPr>
          <w:lang w:val="en-GB"/>
        </w:rPr>
        <w:t xml:space="preserve"> for the necessary </w:t>
      </w:r>
      <w:r w:rsidR="00981BC7" w:rsidRPr="00BF671A">
        <w:rPr>
          <w:lang w:val="en-GB"/>
        </w:rPr>
        <w:t>modifications</w:t>
      </w:r>
      <w:r w:rsidRPr="00BF671A">
        <w:rPr>
          <w:lang w:val="en-GB"/>
        </w:rPr>
        <w:t xml:space="preserve"> and </w:t>
      </w:r>
      <w:r w:rsidR="00981BC7" w:rsidRPr="00BF671A">
        <w:rPr>
          <w:lang w:val="en-GB"/>
        </w:rPr>
        <w:t>connections to</w:t>
      </w:r>
      <w:r w:rsidR="00B17CE3" w:rsidRPr="00BF671A">
        <w:rPr>
          <w:lang w:val="en-GB"/>
        </w:rPr>
        <w:t xml:space="preserve"> </w:t>
      </w:r>
      <w:r w:rsidR="00981BC7" w:rsidRPr="00BF671A">
        <w:rPr>
          <w:lang w:val="en-GB"/>
        </w:rPr>
        <w:t>other IT</w:t>
      </w:r>
      <w:r w:rsidRPr="00BF671A">
        <w:rPr>
          <w:lang w:val="en-GB"/>
        </w:rPr>
        <w:t xml:space="preserve"> solutions. Based on the </w:t>
      </w:r>
      <w:r w:rsidR="005B5AF0" w:rsidRPr="00BF671A">
        <w:rPr>
          <w:lang w:val="en-GB"/>
        </w:rPr>
        <w:t xml:space="preserve">prepared </w:t>
      </w:r>
      <w:r w:rsidRPr="00BF671A">
        <w:rPr>
          <w:lang w:val="en-GB"/>
        </w:rPr>
        <w:t xml:space="preserve">implementation </w:t>
      </w:r>
      <w:r w:rsidR="005B5AF0" w:rsidRPr="00BF671A">
        <w:rPr>
          <w:lang w:val="en-GB"/>
        </w:rPr>
        <w:t>roadmaps</w:t>
      </w:r>
      <w:r w:rsidR="00B17CE3" w:rsidRPr="00BF671A">
        <w:rPr>
          <w:lang w:val="en-GB"/>
        </w:rPr>
        <w:t xml:space="preserve">, </w:t>
      </w:r>
      <w:r w:rsidRPr="00BF671A">
        <w:rPr>
          <w:lang w:val="en-GB"/>
        </w:rPr>
        <w:t>part of user training was carried out.</w:t>
      </w:r>
    </w:p>
    <w:p w14:paraId="0D2CE4A6" w14:textId="77777777" w:rsidR="00E752C1" w:rsidRPr="00BF671A" w:rsidRDefault="00E752C1" w:rsidP="00672227">
      <w:pPr>
        <w:rPr>
          <w:rFonts w:cs="Tahoma"/>
          <w:color w:val="0070C0"/>
          <w:lang w:val="en-GB"/>
        </w:rPr>
      </w:pPr>
    </w:p>
    <w:p w14:paraId="12FFC170" w14:textId="6E80C42C" w:rsidR="002F61E6" w:rsidRPr="00BF671A" w:rsidRDefault="002F61E6" w:rsidP="00AF205E">
      <w:pPr>
        <w:rPr>
          <w:lang w:val="en-GB"/>
        </w:rPr>
      </w:pPr>
      <w:r w:rsidRPr="00BF671A">
        <w:rPr>
          <w:lang w:val="en-GB"/>
        </w:rPr>
        <w:t xml:space="preserve">A pilot </w:t>
      </w:r>
      <w:r w:rsidR="00A60848" w:rsidRPr="00BF671A">
        <w:rPr>
          <w:lang w:val="en-GB"/>
        </w:rPr>
        <w:t xml:space="preserve">project for </w:t>
      </w:r>
      <w:r w:rsidR="00D139C3">
        <w:rPr>
          <w:lang w:val="en-GB"/>
        </w:rPr>
        <w:t xml:space="preserve">the </w:t>
      </w:r>
      <w:r w:rsidRPr="00BF671A">
        <w:rPr>
          <w:lang w:val="en-GB"/>
        </w:rPr>
        <w:t>vectorisation of existing floor plans</w:t>
      </w:r>
      <w:r w:rsidR="005A107A" w:rsidRPr="00BF671A">
        <w:rPr>
          <w:lang w:val="en-GB"/>
        </w:rPr>
        <w:t xml:space="preserve"> was carried out. These floor plans are </w:t>
      </w:r>
      <w:r w:rsidRPr="00BF671A">
        <w:rPr>
          <w:lang w:val="en-GB"/>
        </w:rPr>
        <w:t xml:space="preserve">part of </w:t>
      </w:r>
      <w:r w:rsidR="00A775A0" w:rsidRPr="00BF671A">
        <w:rPr>
          <w:lang w:val="en-GB"/>
        </w:rPr>
        <w:t xml:space="preserve">expert </w:t>
      </w:r>
      <w:r w:rsidR="00B17CE3" w:rsidRPr="00BF671A">
        <w:rPr>
          <w:lang w:val="en-GB"/>
        </w:rPr>
        <w:t>elaborates for</w:t>
      </w:r>
      <w:r w:rsidRPr="00BF671A">
        <w:rPr>
          <w:lang w:val="en-GB"/>
        </w:rPr>
        <w:t xml:space="preserve"> </w:t>
      </w:r>
      <w:r w:rsidR="00A775A0" w:rsidRPr="00BF671A">
        <w:rPr>
          <w:lang w:val="en-GB"/>
        </w:rPr>
        <w:t>building recording</w:t>
      </w:r>
      <w:r w:rsidRPr="00BF671A">
        <w:rPr>
          <w:lang w:val="en-GB"/>
        </w:rPr>
        <w:t xml:space="preserve"> in the </w:t>
      </w:r>
      <w:r w:rsidR="00A775A0" w:rsidRPr="00BF671A">
        <w:rPr>
          <w:lang w:val="en-GB"/>
        </w:rPr>
        <w:t>Buildings Cadastre</w:t>
      </w:r>
      <w:r w:rsidRPr="00BF671A">
        <w:rPr>
          <w:lang w:val="en-GB"/>
        </w:rPr>
        <w:t xml:space="preserve"> and </w:t>
      </w:r>
      <w:r w:rsidR="00A775A0" w:rsidRPr="00BF671A">
        <w:rPr>
          <w:lang w:val="en-GB"/>
        </w:rPr>
        <w:t>were</w:t>
      </w:r>
      <w:r w:rsidRPr="00BF671A">
        <w:rPr>
          <w:lang w:val="en-GB"/>
        </w:rPr>
        <w:t xml:space="preserve"> produced </w:t>
      </w:r>
      <w:r w:rsidR="00E044AD" w:rsidRPr="00BF671A">
        <w:rPr>
          <w:lang w:val="en-GB"/>
        </w:rPr>
        <w:t xml:space="preserve">in </w:t>
      </w:r>
      <w:r w:rsidR="00A775A0" w:rsidRPr="00BF671A">
        <w:rPr>
          <w:lang w:val="en-GB"/>
        </w:rPr>
        <w:t>paper</w:t>
      </w:r>
      <w:r w:rsidR="00E044AD" w:rsidRPr="00BF671A">
        <w:rPr>
          <w:lang w:val="en-GB"/>
        </w:rPr>
        <w:t xml:space="preserve"> form</w:t>
      </w:r>
      <w:r w:rsidRPr="00BF671A">
        <w:rPr>
          <w:lang w:val="en-GB"/>
        </w:rPr>
        <w:t>. The vectorisation was carried out for the floor plans of 574 buildings.</w:t>
      </w:r>
    </w:p>
    <w:p w14:paraId="304FA729" w14:textId="77777777" w:rsidR="00672227" w:rsidRPr="00BF671A" w:rsidRDefault="00672227" w:rsidP="00672227">
      <w:pPr>
        <w:rPr>
          <w:lang w:val="en-GB"/>
        </w:rPr>
      </w:pPr>
    </w:p>
    <w:p w14:paraId="63753450" w14:textId="737A9EF1" w:rsidR="008B565D" w:rsidRPr="00BF671A" w:rsidRDefault="008B565D" w:rsidP="00AF205E">
      <w:pPr>
        <w:rPr>
          <w:lang w:val="en-GB"/>
        </w:rPr>
      </w:pPr>
      <w:r w:rsidRPr="00BF671A">
        <w:rPr>
          <w:lang w:val="en-GB"/>
        </w:rPr>
        <w:lastRenderedPageBreak/>
        <w:t xml:space="preserve">For </w:t>
      </w:r>
      <w:r w:rsidR="00C03173" w:rsidRPr="00BF671A">
        <w:rPr>
          <w:lang w:val="en-GB"/>
        </w:rPr>
        <w:t>Public Infrastructure Data</w:t>
      </w:r>
      <w:r w:rsidR="002963B4" w:rsidRPr="00BF671A">
        <w:rPr>
          <w:lang w:val="en-GB"/>
        </w:rPr>
        <w:t xml:space="preserve"> managed in the Consolidated Cadastre for Public </w:t>
      </w:r>
      <w:r w:rsidR="00CB03D3" w:rsidRPr="00BF671A">
        <w:rPr>
          <w:lang w:val="en-GB"/>
        </w:rPr>
        <w:t>Infrastructure</w:t>
      </w:r>
      <w:r w:rsidRPr="00BF671A">
        <w:rPr>
          <w:lang w:val="en-GB"/>
        </w:rPr>
        <w:t>, an information solution for management and maintenance was developed</w:t>
      </w:r>
      <w:r w:rsidR="00CB03D3" w:rsidRPr="00BF671A">
        <w:rPr>
          <w:lang w:val="en-GB"/>
        </w:rPr>
        <w:t xml:space="preserve"> based on </w:t>
      </w:r>
      <w:r w:rsidR="007D5FEA" w:rsidRPr="00BF671A">
        <w:rPr>
          <w:lang w:val="en-GB"/>
        </w:rPr>
        <w:t>a prepared implementation project.</w:t>
      </w:r>
    </w:p>
    <w:p w14:paraId="01384CAD" w14:textId="77777777" w:rsidR="008B565D" w:rsidRPr="00BF671A" w:rsidRDefault="008B565D" w:rsidP="00672227">
      <w:pPr>
        <w:rPr>
          <w:rFonts w:cs="Tahoma"/>
          <w:color w:val="A6A6A6" w:themeColor="background1" w:themeShade="A6"/>
          <w:lang w:val="en-GB"/>
        </w:rPr>
      </w:pPr>
    </w:p>
    <w:p w14:paraId="67E4BF23" w14:textId="6D191705" w:rsidR="00695FE9" w:rsidRPr="00BF671A" w:rsidRDefault="000E5157" w:rsidP="00AF205E">
      <w:pPr>
        <w:rPr>
          <w:lang w:val="en-GB"/>
        </w:rPr>
      </w:pPr>
      <w:r w:rsidRPr="00BF671A">
        <w:rPr>
          <w:lang w:val="en-GB"/>
        </w:rPr>
        <w:t>IT</w:t>
      </w:r>
      <w:r w:rsidR="00695FE9" w:rsidRPr="00BF671A">
        <w:rPr>
          <w:lang w:val="en-GB"/>
        </w:rPr>
        <w:t xml:space="preserve"> solutions for state border data management were developed and tested.</w:t>
      </w:r>
    </w:p>
    <w:p w14:paraId="2486DB29" w14:textId="77777777" w:rsidR="00A70DB1" w:rsidRPr="00BF671A" w:rsidRDefault="00A70DB1" w:rsidP="00672227">
      <w:pPr>
        <w:rPr>
          <w:rFonts w:cs="Tahoma"/>
          <w:color w:val="A6A6A6" w:themeColor="background1" w:themeShade="A6"/>
          <w:lang w:val="en-GB"/>
        </w:rPr>
      </w:pPr>
    </w:p>
    <w:p w14:paraId="632C4FCC" w14:textId="646A0486" w:rsidR="00A70DB1" w:rsidRPr="00BF671A" w:rsidRDefault="00A70DB1" w:rsidP="00AF205E">
      <w:pPr>
        <w:rPr>
          <w:lang w:val="en-GB"/>
        </w:rPr>
      </w:pPr>
      <w:r w:rsidRPr="00BF671A">
        <w:rPr>
          <w:lang w:val="en-GB"/>
        </w:rPr>
        <w:t xml:space="preserve">The Real Estate Cadastre Act </w:t>
      </w:r>
      <w:r w:rsidR="00F768C7" w:rsidRPr="00BF671A">
        <w:rPr>
          <w:lang w:val="en-GB"/>
        </w:rPr>
        <w:t>-</w:t>
      </w:r>
      <w:r w:rsidR="005D109E" w:rsidRPr="00BF671A">
        <w:rPr>
          <w:lang w:val="en-GB"/>
        </w:rPr>
        <w:t xml:space="preserve"> </w:t>
      </w:r>
      <w:r w:rsidRPr="00BF671A">
        <w:rPr>
          <w:lang w:val="en-GB"/>
        </w:rPr>
        <w:t>ZKN (Official Gazette of the Republic of Slovenia</w:t>
      </w:r>
      <w:r w:rsidR="0013698D" w:rsidRPr="00BF671A">
        <w:rPr>
          <w:lang w:val="en-GB"/>
        </w:rPr>
        <w:t xml:space="preserve"> [</w:t>
      </w:r>
      <w:proofErr w:type="spellStart"/>
      <w:r w:rsidR="0013698D" w:rsidRPr="00BF671A">
        <w:rPr>
          <w:lang w:val="en-GB"/>
        </w:rPr>
        <w:t>Uradni</w:t>
      </w:r>
      <w:proofErr w:type="spellEnd"/>
      <w:r w:rsidR="0013698D" w:rsidRPr="00BF671A">
        <w:rPr>
          <w:lang w:val="en-GB"/>
        </w:rPr>
        <w:t xml:space="preserve"> list RS],</w:t>
      </w:r>
      <w:r w:rsidRPr="00BF671A">
        <w:rPr>
          <w:lang w:val="en-GB"/>
        </w:rPr>
        <w:t xml:space="preserve"> No. 54/21) was adopted. </w:t>
      </w:r>
      <w:r w:rsidR="00B718BF" w:rsidRPr="00BF671A">
        <w:rPr>
          <w:lang w:val="en-GB"/>
        </w:rPr>
        <w:t>Most of the by-laws of ZKN were adopted a</w:t>
      </w:r>
      <w:r w:rsidRPr="00BF671A">
        <w:rPr>
          <w:lang w:val="en-GB"/>
        </w:rPr>
        <w:t>fter the proposals were made and inter-ministerial coordination was carried out</w:t>
      </w:r>
      <w:r w:rsidR="00B718BF" w:rsidRPr="00BF671A">
        <w:rPr>
          <w:lang w:val="en-GB"/>
        </w:rPr>
        <w:t>.</w:t>
      </w:r>
    </w:p>
    <w:p w14:paraId="73ED1056" w14:textId="77777777" w:rsidR="00273A7D" w:rsidRPr="00BF671A" w:rsidRDefault="00273A7D" w:rsidP="00273A7D">
      <w:pPr>
        <w:rPr>
          <w:rFonts w:cs="Open Sans"/>
          <w:lang w:val="en-GB"/>
        </w:rPr>
      </w:pPr>
    </w:p>
    <w:p w14:paraId="16F0BAC7" w14:textId="7BE7EF24" w:rsidR="00273A7D" w:rsidRPr="00BF671A" w:rsidRDefault="00273A7D" w:rsidP="00273A7D">
      <w:pPr>
        <w:pStyle w:val="Heading2"/>
        <w:rPr>
          <w:rFonts w:cs="Open Sans"/>
          <w:lang w:val="en-GB"/>
        </w:rPr>
      </w:pPr>
      <w:r w:rsidRPr="00BF671A">
        <w:rPr>
          <w:rFonts w:cs="Open Sans"/>
          <w:lang w:val="en-GB"/>
        </w:rPr>
        <w:br w:type="column"/>
      </w:r>
      <w:bookmarkStart w:id="15" w:name="_Toc106789050"/>
      <w:r w:rsidR="00A62C22" w:rsidRPr="00BF671A">
        <w:rPr>
          <w:rFonts w:cs="Open Sans"/>
          <w:lang w:val="en-GB"/>
        </w:rPr>
        <w:lastRenderedPageBreak/>
        <w:t>DATA ACQUISITION AND DATA QUALITY IMPROVEMENT</w:t>
      </w:r>
      <w:bookmarkEnd w:id="15"/>
    </w:p>
    <w:p w14:paraId="2C3A307F" w14:textId="77777777" w:rsidR="00273A7D" w:rsidRPr="00BF671A" w:rsidRDefault="00273A7D" w:rsidP="00273A7D">
      <w:pPr>
        <w:rPr>
          <w:rFonts w:cs="Open Sans"/>
          <w:color w:val="7F7F7F" w:themeColor="text1" w:themeTint="80"/>
          <w:lang w:val="en-GB"/>
        </w:rPr>
      </w:pPr>
    </w:p>
    <w:p w14:paraId="700C828F" w14:textId="4E92E3B1" w:rsidR="00CE4502" w:rsidRPr="00BF671A" w:rsidRDefault="00CE4502" w:rsidP="00933339">
      <w:pPr>
        <w:rPr>
          <w:lang w:val="en-GB"/>
        </w:rPr>
      </w:pPr>
      <w:r w:rsidRPr="00BF671A">
        <w:rPr>
          <w:lang w:val="en-GB"/>
        </w:rPr>
        <w:t xml:space="preserve">Most of the project's objectives have been achieved in previous years, </w:t>
      </w:r>
      <w:r w:rsidR="006A35F0" w:rsidRPr="00BF671A">
        <w:rPr>
          <w:lang w:val="en-GB"/>
        </w:rPr>
        <w:t xml:space="preserve">including </w:t>
      </w:r>
      <w:r w:rsidRPr="00BF671A">
        <w:rPr>
          <w:lang w:val="en-GB"/>
        </w:rPr>
        <w:t xml:space="preserve">the scanning of the </w:t>
      </w:r>
      <w:r w:rsidR="006A35F0" w:rsidRPr="00BF671A">
        <w:rPr>
          <w:lang w:val="en-GB"/>
        </w:rPr>
        <w:t>archiv</w:t>
      </w:r>
      <w:r w:rsidR="00665EE3" w:rsidRPr="00BF671A">
        <w:rPr>
          <w:lang w:val="en-GB"/>
        </w:rPr>
        <w:t>al</w:t>
      </w:r>
      <w:r w:rsidR="006A35F0" w:rsidRPr="00BF671A">
        <w:rPr>
          <w:lang w:val="en-GB"/>
        </w:rPr>
        <w:t xml:space="preserve"> data for L</w:t>
      </w:r>
      <w:r w:rsidRPr="00BF671A">
        <w:rPr>
          <w:lang w:val="en-GB"/>
        </w:rPr>
        <w:t xml:space="preserve">and </w:t>
      </w:r>
      <w:r w:rsidR="006A35F0" w:rsidRPr="00BF671A">
        <w:rPr>
          <w:lang w:val="en-GB"/>
        </w:rPr>
        <w:t>C</w:t>
      </w:r>
      <w:r w:rsidRPr="00BF671A">
        <w:rPr>
          <w:lang w:val="en-GB"/>
        </w:rPr>
        <w:t xml:space="preserve">adastre, </w:t>
      </w:r>
      <w:r w:rsidR="006A35F0" w:rsidRPr="00BF671A">
        <w:rPr>
          <w:lang w:val="en-GB"/>
        </w:rPr>
        <w:t xml:space="preserve">Building </w:t>
      </w:r>
      <w:proofErr w:type="gramStart"/>
      <w:r w:rsidR="006A35F0" w:rsidRPr="00BF671A">
        <w:rPr>
          <w:lang w:val="en-GB"/>
        </w:rPr>
        <w:t>Cadastre</w:t>
      </w:r>
      <w:proofErr w:type="gramEnd"/>
      <w:r w:rsidR="00665EE3" w:rsidRPr="00BF671A">
        <w:rPr>
          <w:lang w:val="en-GB"/>
        </w:rPr>
        <w:t xml:space="preserve"> and</w:t>
      </w:r>
      <w:r w:rsidR="00665927" w:rsidRPr="00BF671A">
        <w:rPr>
          <w:lang w:val="en-GB"/>
        </w:rPr>
        <w:t xml:space="preserve"> archival </w:t>
      </w:r>
      <w:r w:rsidRPr="00BF671A">
        <w:rPr>
          <w:lang w:val="en-GB"/>
        </w:rPr>
        <w:t xml:space="preserve">documents of national spatial planning acts </w:t>
      </w:r>
      <w:r w:rsidR="009C0572" w:rsidRPr="00BF671A">
        <w:rPr>
          <w:lang w:val="en-GB"/>
        </w:rPr>
        <w:t>along with</w:t>
      </w:r>
      <w:r w:rsidRPr="00BF671A">
        <w:rPr>
          <w:lang w:val="en-GB"/>
        </w:rPr>
        <w:t xml:space="preserve"> spatial positioning of</w:t>
      </w:r>
      <w:r w:rsidR="00825113" w:rsidRPr="00BF671A">
        <w:rPr>
          <w:lang w:val="en-GB"/>
        </w:rPr>
        <w:t xml:space="preserve"> these documents</w:t>
      </w:r>
      <w:r w:rsidRPr="00BF671A">
        <w:rPr>
          <w:lang w:val="en-GB"/>
        </w:rPr>
        <w:t xml:space="preserve"> and the completion of the</w:t>
      </w:r>
      <w:r w:rsidR="000D6B99" w:rsidRPr="00BF671A">
        <w:rPr>
          <w:lang w:val="en-GB"/>
        </w:rPr>
        <w:t xml:space="preserve"> positional</w:t>
      </w:r>
      <w:r w:rsidRPr="00BF671A">
        <w:rPr>
          <w:lang w:val="en-GB"/>
        </w:rPr>
        <w:t xml:space="preserve"> improvement of the graphical part of the land cadastre in cadastral municipalities. The</w:t>
      </w:r>
      <w:r w:rsidR="00BC7095" w:rsidRPr="00BF671A">
        <w:rPr>
          <w:lang w:val="en-GB"/>
        </w:rPr>
        <w:t>se</w:t>
      </w:r>
      <w:r w:rsidRPr="00BF671A">
        <w:rPr>
          <w:lang w:val="en-GB"/>
        </w:rPr>
        <w:t xml:space="preserve"> </w:t>
      </w:r>
      <w:r w:rsidR="00726215" w:rsidRPr="00BF671A">
        <w:rPr>
          <w:lang w:val="en-GB"/>
        </w:rPr>
        <w:t>results are</w:t>
      </w:r>
      <w:r w:rsidRPr="00BF671A">
        <w:rPr>
          <w:lang w:val="en-GB"/>
        </w:rPr>
        <w:t xml:space="preserve"> </w:t>
      </w:r>
      <w:r w:rsidR="00AA6875" w:rsidRPr="00BF671A">
        <w:rPr>
          <w:lang w:val="en-GB"/>
        </w:rPr>
        <w:t xml:space="preserve">available to </w:t>
      </w:r>
      <w:r w:rsidRPr="00BF671A">
        <w:rPr>
          <w:lang w:val="en-GB"/>
        </w:rPr>
        <w:t xml:space="preserve">users in the form of a land cadastre </w:t>
      </w:r>
      <w:r w:rsidR="00AA6875" w:rsidRPr="00BF671A">
        <w:rPr>
          <w:lang w:val="en-GB"/>
        </w:rPr>
        <w:t>layer</w:t>
      </w:r>
      <w:r w:rsidR="00F81E6B" w:rsidRPr="00BF671A">
        <w:rPr>
          <w:lang w:val="en-GB"/>
        </w:rPr>
        <w:t xml:space="preserve"> that is </w:t>
      </w:r>
      <w:r w:rsidRPr="00BF671A">
        <w:rPr>
          <w:lang w:val="en-GB"/>
        </w:rPr>
        <w:t xml:space="preserve">being incorporated into </w:t>
      </w:r>
      <w:r w:rsidR="00F81E6B" w:rsidRPr="00BF671A">
        <w:rPr>
          <w:lang w:val="en-GB"/>
        </w:rPr>
        <w:t xml:space="preserve">the </w:t>
      </w:r>
      <w:r w:rsidRPr="00BF671A">
        <w:rPr>
          <w:lang w:val="en-GB"/>
        </w:rPr>
        <w:t xml:space="preserve">new </w:t>
      </w:r>
      <w:r w:rsidR="00F237BC" w:rsidRPr="00BF671A">
        <w:rPr>
          <w:lang w:val="en-GB"/>
        </w:rPr>
        <w:t>real estate records system</w:t>
      </w:r>
      <w:r w:rsidR="00726215" w:rsidRPr="00BF671A">
        <w:rPr>
          <w:lang w:val="en-GB"/>
        </w:rPr>
        <w:t>,</w:t>
      </w:r>
      <w:r w:rsidR="00F237BC" w:rsidRPr="00BF671A">
        <w:rPr>
          <w:lang w:val="en-GB"/>
        </w:rPr>
        <w:t xml:space="preserve"> </w:t>
      </w:r>
      <w:r w:rsidR="00726215" w:rsidRPr="00BF671A">
        <w:rPr>
          <w:lang w:val="en-GB"/>
        </w:rPr>
        <w:t xml:space="preserve">in </w:t>
      </w:r>
      <w:r w:rsidR="00891BB5" w:rsidRPr="00BF671A">
        <w:rPr>
          <w:lang w:val="en-GB"/>
        </w:rPr>
        <w:t>accordance with the adopted Real Estate Cadastre Act</w:t>
      </w:r>
      <w:r w:rsidR="0048570E" w:rsidRPr="00BF671A">
        <w:rPr>
          <w:lang w:val="en-GB"/>
        </w:rPr>
        <w:t xml:space="preserve"> - </w:t>
      </w:r>
      <w:r w:rsidR="00C40ED5" w:rsidRPr="00BF671A">
        <w:rPr>
          <w:lang w:val="en-GB"/>
        </w:rPr>
        <w:t>ZKN and</w:t>
      </w:r>
      <w:r w:rsidR="00726215" w:rsidRPr="00BF671A">
        <w:rPr>
          <w:lang w:val="en-GB"/>
        </w:rPr>
        <w:t xml:space="preserve"> are</w:t>
      </w:r>
      <w:r w:rsidR="00891BB5" w:rsidRPr="00BF671A">
        <w:rPr>
          <w:lang w:val="en-GB"/>
        </w:rPr>
        <w:t xml:space="preserve"> </w:t>
      </w:r>
      <w:r w:rsidRPr="00BF671A">
        <w:rPr>
          <w:lang w:val="en-GB"/>
        </w:rPr>
        <w:t xml:space="preserve">replacing the existing </w:t>
      </w:r>
      <w:r w:rsidR="00891BB5" w:rsidRPr="00BF671A">
        <w:rPr>
          <w:lang w:val="en-GB"/>
        </w:rPr>
        <w:t>data sets</w:t>
      </w:r>
      <w:r w:rsidRPr="00BF671A">
        <w:rPr>
          <w:lang w:val="en-GB"/>
        </w:rPr>
        <w:t xml:space="preserve"> (land cadastre, building cadastre and real estate register)</w:t>
      </w:r>
      <w:r w:rsidR="00DB1B03" w:rsidRPr="00BF671A">
        <w:rPr>
          <w:lang w:val="en-GB"/>
        </w:rPr>
        <w:t>.</w:t>
      </w:r>
    </w:p>
    <w:p w14:paraId="20AC2625" w14:textId="77777777" w:rsidR="00245690" w:rsidRPr="00BF671A" w:rsidRDefault="00245690" w:rsidP="00933339">
      <w:pPr>
        <w:rPr>
          <w:lang w:val="en-GB"/>
        </w:rPr>
      </w:pPr>
    </w:p>
    <w:p w14:paraId="1D309FD6" w14:textId="3DC2779E" w:rsidR="00ED6261" w:rsidRPr="007965DC" w:rsidRDefault="00ED6261" w:rsidP="00771BC3">
      <w:pPr>
        <w:rPr>
          <w:lang w:val="en-GB"/>
        </w:rPr>
      </w:pPr>
      <w:r w:rsidRPr="007965DC">
        <w:rPr>
          <w:lang w:val="en-GB"/>
        </w:rPr>
        <w:t xml:space="preserve">In 2021, the acquisition of </w:t>
      </w:r>
      <w:bookmarkStart w:id="16" w:name="_Hlk106099268"/>
      <w:r w:rsidR="00E07527" w:rsidRPr="007965DC">
        <w:rPr>
          <w:lang w:val="en-GB"/>
        </w:rPr>
        <w:t xml:space="preserve">populated land </w:t>
      </w:r>
      <w:bookmarkEnd w:id="16"/>
      <w:r w:rsidRPr="007965DC">
        <w:rPr>
          <w:lang w:val="en-GB"/>
        </w:rPr>
        <w:t xml:space="preserve">data </w:t>
      </w:r>
      <w:r w:rsidR="00E07527" w:rsidRPr="007965DC">
        <w:rPr>
          <w:lang w:val="en-GB"/>
        </w:rPr>
        <w:t>was concluded</w:t>
      </w:r>
      <w:r w:rsidR="006E6095" w:rsidRPr="007965DC">
        <w:rPr>
          <w:rStyle w:val="CommentReference"/>
          <w:color w:val="0070C0"/>
          <w:lang w:val="en-GB"/>
        </w:rPr>
        <w:t xml:space="preserve">. </w:t>
      </w:r>
      <w:r w:rsidR="006E6095" w:rsidRPr="007965DC">
        <w:rPr>
          <w:lang w:val="en-GB"/>
        </w:rPr>
        <w:t xml:space="preserve">It was </w:t>
      </w:r>
      <w:r w:rsidRPr="007965DC">
        <w:rPr>
          <w:lang w:val="en-GB"/>
        </w:rPr>
        <w:t xml:space="preserve">carried out in the frame of the </w:t>
      </w:r>
      <w:bookmarkStart w:id="17" w:name="_Hlk106099285"/>
      <w:r w:rsidRPr="007965DC">
        <w:rPr>
          <w:lang w:val="en-GB"/>
        </w:rPr>
        <w:t xml:space="preserve">Mass acquisition of inhabited land and the actual use of inhabited land </w:t>
      </w:r>
      <w:bookmarkEnd w:id="17"/>
      <w:r w:rsidR="00C40ED5" w:rsidRPr="007965DC">
        <w:rPr>
          <w:lang w:val="en-GB"/>
        </w:rPr>
        <w:t>project and</w:t>
      </w:r>
      <w:r w:rsidR="00BB08A8" w:rsidRPr="007965DC">
        <w:rPr>
          <w:lang w:val="en-GB"/>
        </w:rPr>
        <w:t xml:space="preserve"> added </w:t>
      </w:r>
      <w:r w:rsidRPr="007965DC">
        <w:rPr>
          <w:lang w:val="en-GB"/>
        </w:rPr>
        <w:t>15% of</w:t>
      </w:r>
      <w:r w:rsidR="0003538A" w:rsidRPr="007965DC">
        <w:rPr>
          <w:lang w:val="en-GB"/>
        </w:rPr>
        <w:t xml:space="preserve"> data </w:t>
      </w:r>
      <w:r w:rsidR="00814B48" w:rsidRPr="007965DC">
        <w:rPr>
          <w:lang w:val="en-GB"/>
        </w:rPr>
        <w:t xml:space="preserve">to the </w:t>
      </w:r>
      <w:r w:rsidR="00891DD1" w:rsidRPr="007965DC">
        <w:rPr>
          <w:lang w:val="en-GB"/>
        </w:rPr>
        <w:t>data set</w:t>
      </w:r>
      <w:r w:rsidR="00814B48" w:rsidRPr="007965DC">
        <w:rPr>
          <w:lang w:val="en-GB"/>
        </w:rPr>
        <w:t xml:space="preserve"> of </w:t>
      </w:r>
      <w:r w:rsidR="00417A73" w:rsidRPr="007965DC">
        <w:rPr>
          <w:lang w:val="en-GB"/>
        </w:rPr>
        <w:t xml:space="preserve">land </w:t>
      </w:r>
      <w:r w:rsidR="00814B48" w:rsidRPr="007965DC">
        <w:rPr>
          <w:lang w:val="en-GB"/>
        </w:rPr>
        <w:t xml:space="preserve">associated </w:t>
      </w:r>
      <w:r w:rsidR="00D4201C" w:rsidRPr="007965DC">
        <w:rPr>
          <w:lang w:val="en-GB"/>
        </w:rPr>
        <w:t>with objects</w:t>
      </w:r>
      <w:r w:rsidR="00814B48" w:rsidRPr="007965DC">
        <w:rPr>
          <w:lang w:val="en-GB"/>
        </w:rPr>
        <w:t xml:space="preserve"> </w:t>
      </w:r>
      <w:r w:rsidR="00891DD1" w:rsidRPr="007965DC">
        <w:rPr>
          <w:lang w:val="en-GB"/>
        </w:rPr>
        <w:t xml:space="preserve">in </w:t>
      </w:r>
      <w:r w:rsidRPr="007965DC">
        <w:rPr>
          <w:lang w:val="en-GB"/>
        </w:rPr>
        <w:t xml:space="preserve">Slovenia. The data collection was carried out in three phases: </w:t>
      </w:r>
      <w:r w:rsidR="004A1F4C" w:rsidRPr="007965DC">
        <w:rPr>
          <w:lang w:val="en-GB"/>
        </w:rPr>
        <w:t xml:space="preserve">part of </w:t>
      </w:r>
      <w:r w:rsidRPr="007965DC">
        <w:rPr>
          <w:lang w:val="en-GB"/>
        </w:rPr>
        <w:t>Phase 9 (</w:t>
      </w:r>
      <w:proofErr w:type="spellStart"/>
      <w:r w:rsidRPr="007965DC">
        <w:rPr>
          <w:lang w:val="en-GB"/>
        </w:rPr>
        <w:t>Gorenjska</w:t>
      </w:r>
      <w:proofErr w:type="spellEnd"/>
      <w:r w:rsidRPr="007965DC">
        <w:rPr>
          <w:lang w:val="en-GB"/>
        </w:rPr>
        <w:t xml:space="preserve"> region and part of the </w:t>
      </w:r>
      <w:proofErr w:type="spellStart"/>
      <w:r w:rsidRPr="007965DC">
        <w:rPr>
          <w:lang w:val="en-GB"/>
        </w:rPr>
        <w:t>Osrednjeslovenska</w:t>
      </w:r>
      <w:proofErr w:type="spellEnd"/>
      <w:r w:rsidRPr="007965DC">
        <w:rPr>
          <w:lang w:val="en-GB"/>
        </w:rPr>
        <w:t xml:space="preserve"> region), part of Phase 10 (</w:t>
      </w:r>
      <w:proofErr w:type="spellStart"/>
      <w:r w:rsidRPr="007965DC">
        <w:rPr>
          <w:lang w:val="en-GB"/>
        </w:rPr>
        <w:t>Goriška</w:t>
      </w:r>
      <w:proofErr w:type="spellEnd"/>
      <w:r w:rsidRPr="007965DC">
        <w:rPr>
          <w:lang w:val="en-GB"/>
        </w:rPr>
        <w:t xml:space="preserve"> region) and Phase 11 (</w:t>
      </w:r>
      <w:proofErr w:type="spellStart"/>
      <w:r w:rsidRPr="007965DC">
        <w:rPr>
          <w:lang w:val="en-GB"/>
        </w:rPr>
        <w:t>Obalno-kraška</w:t>
      </w:r>
      <w:proofErr w:type="spellEnd"/>
      <w:r w:rsidRPr="007965DC">
        <w:rPr>
          <w:lang w:val="en-GB"/>
        </w:rPr>
        <w:t xml:space="preserve"> region and part of the </w:t>
      </w:r>
      <w:proofErr w:type="spellStart"/>
      <w:r w:rsidRPr="007965DC">
        <w:rPr>
          <w:lang w:val="en-GB"/>
        </w:rPr>
        <w:t>Primorje-Notranjska</w:t>
      </w:r>
      <w:proofErr w:type="spellEnd"/>
      <w:r w:rsidRPr="007965DC">
        <w:rPr>
          <w:lang w:val="en-GB"/>
        </w:rPr>
        <w:t xml:space="preserve"> region). The data from the mass acquisition of </w:t>
      </w:r>
      <w:r w:rsidR="00886D34" w:rsidRPr="007965DC">
        <w:rPr>
          <w:lang w:val="en-GB"/>
        </w:rPr>
        <w:t>inhabit</w:t>
      </w:r>
      <w:r w:rsidR="006453E7" w:rsidRPr="007965DC">
        <w:rPr>
          <w:lang w:val="en-GB"/>
        </w:rPr>
        <w:t>ed</w:t>
      </w:r>
      <w:r w:rsidRPr="007965DC">
        <w:rPr>
          <w:lang w:val="en-GB"/>
        </w:rPr>
        <w:t xml:space="preserve"> land and the actual use of </w:t>
      </w:r>
      <w:r w:rsidR="00886D34" w:rsidRPr="007965DC">
        <w:rPr>
          <w:lang w:val="en-GB"/>
        </w:rPr>
        <w:t>inhabit</w:t>
      </w:r>
      <w:r w:rsidR="006453E7" w:rsidRPr="007965DC">
        <w:rPr>
          <w:lang w:val="en-GB"/>
        </w:rPr>
        <w:t>ed</w:t>
      </w:r>
      <w:r w:rsidRPr="007965DC">
        <w:rPr>
          <w:lang w:val="en-GB"/>
        </w:rPr>
        <w:t xml:space="preserve"> land will be used for the establishment of the </w:t>
      </w:r>
      <w:r w:rsidR="000F1EEE" w:rsidRPr="007965DC">
        <w:rPr>
          <w:lang w:val="en-GB"/>
        </w:rPr>
        <w:t>construction</w:t>
      </w:r>
      <w:r w:rsidRPr="007965DC">
        <w:rPr>
          <w:lang w:val="en-GB"/>
        </w:rPr>
        <w:t xml:space="preserve"> land </w:t>
      </w:r>
      <w:r w:rsidR="00C40ED5" w:rsidRPr="007965DC">
        <w:rPr>
          <w:lang w:val="en-GB"/>
        </w:rPr>
        <w:t>register and</w:t>
      </w:r>
      <w:r w:rsidRPr="007965DC">
        <w:rPr>
          <w:lang w:val="en-GB"/>
        </w:rPr>
        <w:t xml:space="preserve"> are used </w:t>
      </w:r>
      <w:r w:rsidR="000F1EEE" w:rsidRPr="007965DC">
        <w:rPr>
          <w:lang w:val="en-GB"/>
        </w:rPr>
        <w:t>by the</w:t>
      </w:r>
      <w:r w:rsidRPr="007965DC">
        <w:rPr>
          <w:lang w:val="en-GB"/>
        </w:rPr>
        <w:t xml:space="preserve"> SMA in the process of creating the </w:t>
      </w:r>
      <w:r w:rsidR="006D5E67" w:rsidRPr="007965DC">
        <w:rPr>
          <w:lang w:val="en-GB"/>
        </w:rPr>
        <w:t>joint</w:t>
      </w:r>
      <w:r w:rsidRPr="007965DC">
        <w:rPr>
          <w:lang w:val="en-GB"/>
        </w:rPr>
        <w:t xml:space="preserve"> </w:t>
      </w:r>
      <w:r w:rsidR="006D5E67" w:rsidRPr="007965DC">
        <w:rPr>
          <w:lang w:val="en-GB"/>
        </w:rPr>
        <w:t>actual</w:t>
      </w:r>
      <w:r w:rsidRPr="007965DC">
        <w:rPr>
          <w:lang w:val="en-GB"/>
        </w:rPr>
        <w:t xml:space="preserve"> land use layer and </w:t>
      </w:r>
      <w:r w:rsidR="001701F7" w:rsidRPr="007965DC">
        <w:rPr>
          <w:lang w:val="en-GB"/>
        </w:rPr>
        <w:t>in</w:t>
      </w:r>
      <w:r w:rsidR="00D40C6B" w:rsidRPr="007965DC">
        <w:rPr>
          <w:lang w:val="en-GB"/>
        </w:rPr>
        <w:t xml:space="preserve"> the process of </w:t>
      </w:r>
      <w:r w:rsidR="006D5E67" w:rsidRPr="007965DC">
        <w:rPr>
          <w:lang w:val="en-GB"/>
        </w:rPr>
        <w:t xml:space="preserve">spatial joining </w:t>
      </w:r>
      <w:r w:rsidRPr="007965DC">
        <w:rPr>
          <w:lang w:val="en-GB"/>
        </w:rPr>
        <w:t xml:space="preserve">actual land use data to </w:t>
      </w:r>
      <w:r w:rsidR="00812373" w:rsidRPr="007965DC">
        <w:rPr>
          <w:lang w:val="en-GB"/>
        </w:rPr>
        <w:t xml:space="preserve">land </w:t>
      </w:r>
      <w:r w:rsidRPr="007965DC">
        <w:rPr>
          <w:lang w:val="en-GB"/>
        </w:rPr>
        <w:t>parcel</w:t>
      </w:r>
      <w:r w:rsidR="00D40C6B" w:rsidRPr="007965DC">
        <w:rPr>
          <w:lang w:val="en-GB"/>
        </w:rPr>
        <w:t>s</w:t>
      </w:r>
      <w:r w:rsidRPr="007965DC">
        <w:rPr>
          <w:lang w:val="en-GB"/>
        </w:rPr>
        <w:t>.</w:t>
      </w:r>
    </w:p>
    <w:p w14:paraId="4E54F9A0" w14:textId="77777777" w:rsidR="00672227" w:rsidRPr="007965DC" w:rsidRDefault="00672227" w:rsidP="00672227">
      <w:pPr>
        <w:rPr>
          <w:color w:val="A6A6A6" w:themeColor="background1" w:themeShade="A6"/>
          <w:lang w:val="en-GB"/>
        </w:rPr>
      </w:pPr>
    </w:p>
    <w:p w14:paraId="68DB022E" w14:textId="201B86C9" w:rsidR="000A4D2F" w:rsidRPr="007965DC" w:rsidRDefault="000A4D2F" w:rsidP="00771BC3">
      <w:pPr>
        <w:rPr>
          <w:lang w:val="en-GB"/>
        </w:rPr>
      </w:pPr>
      <w:r w:rsidRPr="007965DC">
        <w:rPr>
          <w:lang w:val="en-GB"/>
        </w:rPr>
        <w:t xml:space="preserve">An important part of the mass acquisition is the capture of the actual land use of </w:t>
      </w:r>
      <w:r w:rsidR="00877720" w:rsidRPr="007965DC">
        <w:rPr>
          <w:lang w:val="en-GB"/>
        </w:rPr>
        <w:t>inhabited</w:t>
      </w:r>
      <w:r w:rsidR="00290F4C" w:rsidRPr="007965DC">
        <w:rPr>
          <w:lang w:val="en-GB"/>
        </w:rPr>
        <w:t xml:space="preserve"> </w:t>
      </w:r>
      <w:r w:rsidRPr="007965DC">
        <w:rPr>
          <w:lang w:val="en-GB"/>
        </w:rPr>
        <w:t>land. The results show that 55.</w:t>
      </w:r>
      <w:r w:rsidR="009F66BE">
        <w:rPr>
          <w:lang w:val="en-GB"/>
        </w:rPr>
        <w:t>7</w:t>
      </w:r>
      <w:r w:rsidRPr="007965DC">
        <w:rPr>
          <w:lang w:val="en-GB"/>
        </w:rPr>
        <w:t xml:space="preserve">% of the </w:t>
      </w:r>
      <w:r w:rsidR="00B30040" w:rsidRPr="007965DC">
        <w:rPr>
          <w:lang w:val="en-GB"/>
        </w:rPr>
        <w:t>populated</w:t>
      </w:r>
      <w:r w:rsidRPr="007965DC">
        <w:rPr>
          <w:lang w:val="en-GB"/>
        </w:rPr>
        <w:t xml:space="preserve"> land is residential, 11.3% is agricultural and 7.6% is industrial.</w:t>
      </w:r>
    </w:p>
    <w:p w14:paraId="535FFFC2" w14:textId="4F9FFF0B" w:rsidR="000A4D2F" w:rsidRPr="007965DC" w:rsidRDefault="000A4D2F" w:rsidP="000A4D2F">
      <w:pPr>
        <w:rPr>
          <w:rFonts w:cs="Open Sans"/>
          <w:color w:val="A6A6A6" w:themeColor="background1" w:themeShade="A6"/>
          <w:lang w:val="en-GB"/>
        </w:rPr>
      </w:pPr>
    </w:p>
    <w:p w14:paraId="7C834E05" w14:textId="0DED6ACC" w:rsidR="00CA3E53" w:rsidRPr="007965DC" w:rsidRDefault="004C1938" w:rsidP="00CA3E53">
      <w:pPr>
        <w:pStyle w:val="Caption"/>
        <w:rPr>
          <w:rFonts w:cs="Open Sans"/>
          <w:color w:val="auto"/>
          <w:lang w:val="en-GB"/>
        </w:rPr>
      </w:pPr>
      <w:r w:rsidRPr="007965DC">
        <w:rPr>
          <w:rFonts w:cs="Open Sans"/>
          <w:color w:val="auto"/>
          <w:lang w:val="en-GB"/>
        </w:rPr>
        <w:t>Table</w:t>
      </w:r>
      <w:r w:rsidR="00CA3E53" w:rsidRPr="007965DC">
        <w:rPr>
          <w:rFonts w:cs="Open Sans"/>
          <w:color w:val="auto"/>
          <w:lang w:val="en-GB"/>
        </w:rPr>
        <w:t xml:space="preserve"> </w:t>
      </w:r>
      <w:r w:rsidR="00CA3E53" w:rsidRPr="007965DC">
        <w:rPr>
          <w:rFonts w:cs="Open Sans"/>
          <w:color w:val="auto"/>
          <w:lang w:val="en-GB"/>
        </w:rPr>
        <w:fldChar w:fldCharType="begin"/>
      </w:r>
      <w:r w:rsidR="00CA3E53" w:rsidRPr="007965DC">
        <w:rPr>
          <w:rFonts w:cs="Open Sans"/>
          <w:color w:val="auto"/>
          <w:lang w:val="en-GB"/>
        </w:rPr>
        <w:instrText xml:space="preserve"> SEQ Preglednica \* ARABIC </w:instrText>
      </w:r>
      <w:r w:rsidR="00CA3E53" w:rsidRPr="007965DC">
        <w:rPr>
          <w:rFonts w:cs="Open Sans"/>
          <w:color w:val="auto"/>
          <w:lang w:val="en-GB"/>
        </w:rPr>
        <w:fldChar w:fldCharType="separate"/>
      </w:r>
      <w:r w:rsidR="007965DC">
        <w:rPr>
          <w:rFonts w:cs="Open Sans"/>
          <w:noProof/>
          <w:color w:val="auto"/>
          <w:lang w:val="en-GB"/>
        </w:rPr>
        <w:t>5</w:t>
      </w:r>
      <w:r w:rsidR="00CA3E53" w:rsidRPr="007965DC">
        <w:rPr>
          <w:rFonts w:cs="Open Sans"/>
          <w:color w:val="auto"/>
          <w:lang w:val="en-GB"/>
        </w:rPr>
        <w:fldChar w:fldCharType="end"/>
      </w:r>
      <w:r w:rsidR="00CA3E53" w:rsidRPr="007965DC">
        <w:rPr>
          <w:rFonts w:cs="Open Sans"/>
          <w:color w:val="auto"/>
          <w:lang w:val="en-GB"/>
        </w:rPr>
        <w:t xml:space="preserve">: </w:t>
      </w:r>
      <w:r w:rsidR="00EB43B7" w:rsidRPr="007965DC">
        <w:rPr>
          <w:rFonts w:cs="Open Sans"/>
          <w:color w:val="auto"/>
          <w:lang w:val="en-GB"/>
        </w:rPr>
        <w:t>Division</w:t>
      </w:r>
      <w:r w:rsidR="001835E5" w:rsidRPr="007965DC">
        <w:rPr>
          <w:rFonts w:cs="Open Sans"/>
          <w:color w:val="auto"/>
          <w:lang w:val="en-GB"/>
        </w:rPr>
        <w:t xml:space="preserve"> of actual land use type</w:t>
      </w:r>
      <w:r w:rsidR="00D16765" w:rsidRPr="007965DC">
        <w:rPr>
          <w:rFonts w:cs="Open Sans"/>
          <w:color w:val="auto"/>
          <w:lang w:val="en-GB"/>
        </w:rPr>
        <w:t>s</w:t>
      </w:r>
      <w:r w:rsidR="001835E5" w:rsidRPr="007965DC">
        <w:rPr>
          <w:rFonts w:cs="Open Sans"/>
          <w:color w:val="auto"/>
          <w:lang w:val="en-GB"/>
        </w:rPr>
        <w:t xml:space="preserve"> in Slovenia</w:t>
      </w:r>
    </w:p>
    <w:tbl>
      <w:tblPr>
        <w:tblStyle w:val="GridTable1Light"/>
        <w:tblW w:w="8500" w:type="dxa"/>
        <w:tblLook w:val="04A0" w:firstRow="1" w:lastRow="0" w:firstColumn="1" w:lastColumn="0" w:noHBand="0" w:noVBand="1"/>
      </w:tblPr>
      <w:tblGrid>
        <w:gridCol w:w="6374"/>
        <w:gridCol w:w="2126"/>
      </w:tblGrid>
      <w:tr w:rsidR="00C63D17" w:rsidRPr="00BF671A" w14:paraId="28EB815E" w14:textId="77777777" w:rsidTr="005444E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74" w:type="dxa"/>
            <w:shd w:val="clear" w:color="auto" w:fill="B4C6E7" w:themeFill="accent1" w:themeFillTint="66"/>
            <w:noWrap/>
            <w:hideMark/>
          </w:tcPr>
          <w:p w14:paraId="7AFC0941" w14:textId="18957210" w:rsidR="00C63D17" w:rsidRPr="007965DC" w:rsidRDefault="007C03F6" w:rsidP="005444E5">
            <w:pPr>
              <w:spacing w:line="240" w:lineRule="auto"/>
              <w:jc w:val="left"/>
              <w:rPr>
                <w:rFonts w:ascii="Calibri" w:eastAsia="Times New Roman" w:hAnsi="Calibri" w:cs="Calibri"/>
                <w:b w:val="0"/>
                <w:color w:val="A6A6A6" w:themeColor="background1" w:themeShade="A6"/>
                <w:sz w:val="24"/>
                <w:szCs w:val="24"/>
                <w:lang w:val="en-GB" w:eastAsia="sl-SI"/>
              </w:rPr>
            </w:pPr>
            <w:r w:rsidRPr="007965DC">
              <w:rPr>
                <w:rFonts w:ascii="Calibri" w:eastAsia="Times New Roman" w:hAnsi="Calibri" w:cs="Calibri"/>
                <w:b w:val="0"/>
                <w:sz w:val="24"/>
                <w:szCs w:val="24"/>
                <w:lang w:val="en-GB" w:eastAsia="sl-SI"/>
              </w:rPr>
              <w:t>A</w:t>
            </w:r>
            <w:r w:rsidR="00074FBA" w:rsidRPr="007965DC">
              <w:rPr>
                <w:rFonts w:ascii="Calibri" w:eastAsia="Times New Roman" w:hAnsi="Calibri" w:cs="Calibri"/>
                <w:b w:val="0"/>
                <w:sz w:val="24"/>
                <w:szCs w:val="24"/>
                <w:lang w:val="en-GB" w:eastAsia="sl-SI"/>
              </w:rPr>
              <w:t xml:space="preserve">ctual land </w:t>
            </w:r>
            <w:r w:rsidRPr="007965DC">
              <w:rPr>
                <w:rFonts w:ascii="Calibri" w:eastAsia="Times New Roman" w:hAnsi="Calibri" w:cs="Calibri"/>
                <w:b w:val="0"/>
                <w:sz w:val="24"/>
                <w:szCs w:val="24"/>
                <w:lang w:val="en-GB" w:eastAsia="sl-SI"/>
              </w:rPr>
              <w:t xml:space="preserve">types </w:t>
            </w:r>
            <w:r w:rsidR="00074FBA" w:rsidRPr="007965DC">
              <w:rPr>
                <w:rFonts w:ascii="Calibri" w:eastAsia="Times New Roman" w:hAnsi="Calibri" w:cs="Calibri"/>
                <w:b w:val="0"/>
                <w:sz w:val="24"/>
                <w:szCs w:val="24"/>
                <w:lang w:val="en-GB" w:eastAsia="sl-SI"/>
              </w:rPr>
              <w:t>of populated land</w:t>
            </w:r>
          </w:p>
        </w:tc>
        <w:tc>
          <w:tcPr>
            <w:tcW w:w="2126" w:type="dxa"/>
            <w:shd w:val="clear" w:color="auto" w:fill="B4C6E7" w:themeFill="accent1" w:themeFillTint="66"/>
            <w:noWrap/>
            <w:hideMark/>
          </w:tcPr>
          <w:p w14:paraId="31FBEE23" w14:textId="77777777" w:rsidR="00C63D17" w:rsidRPr="00BF671A" w:rsidRDefault="00C63D17" w:rsidP="005444E5">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6A6A6" w:themeColor="background1" w:themeShade="A6"/>
                <w:sz w:val="24"/>
                <w:szCs w:val="24"/>
                <w:lang w:val="en-GB" w:eastAsia="sl-SI"/>
              </w:rPr>
            </w:pPr>
            <w:r w:rsidRPr="007965DC">
              <w:rPr>
                <w:rFonts w:ascii="Calibri" w:eastAsia="Times New Roman" w:hAnsi="Calibri" w:cs="Calibri"/>
                <w:b w:val="0"/>
                <w:sz w:val="24"/>
                <w:szCs w:val="24"/>
                <w:lang w:val="en-GB" w:eastAsia="sl-SI"/>
              </w:rPr>
              <w:t>Percentage</w:t>
            </w:r>
          </w:p>
        </w:tc>
      </w:tr>
      <w:tr w:rsidR="00723291" w:rsidRPr="00BF671A" w14:paraId="0CB8D0C4"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6DCEC604" w14:textId="4451EBD9"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3110 Residential area</w:t>
            </w:r>
          </w:p>
        </w:tc>
        <w:tc>
          <w:tcPr>
            <w:tcW w:w="2126" w:type="dxa"/>
            <w:noWrap/>
            <w:hideMark/>
          </w:tcPr>
          <w:p w14:paraId="308F839C" w14:textId="45AD2F14"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55.7%</w:t>
            </w:r>
          </w:p>
        </w:tc>
      </w:tr>
      <w:tr w:rsidR="00723291" w:rsidRPr="00BF671A" w14:paraId="2B758922"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292DA18F" w14:textId="2C886896"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3120 Agricultural area</w:t>
            </w:r>
          </w:p>
        </w:tc>
        <w:tc>
          <w:tcPr>
            <w:tcW w:w="2126" w:type="dxa"/>
            <w:noWrap/>
            <w:hideMark/>
          </w:tcPr>
          <w:p w14:paraId="569BA0D2" w14:textId="696853FD"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11.3%</w:t>
            </w:r>
          </w:p>
        </w:tc>
      </w:tr>
      <w:tr w:rsidR="00723291" w:rsidRPr="00BF671A" w14:paraId="02596C80"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571AA5F5" w14:textId="76DBD67B"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3160 Industrial area</w:t>
            </w:r>
          </w:p>
        </w:tc>
        <w:tc>
          <w:tcPr>
            <w:tcW w:w="2126" w:type="dxa"/>
            <w:noWrap/>
            <w:hideMark/>
          </w:tcPr>
          <w:p w14:paraId="345D8238" w14:textId="408AB690"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7.6%</w:t>
            </w:r>
          </w:p>
        </w:tc>
      </w:tr>
      <w:tr w:rsidR="00723291" w:rsidRPr="00BF671A" w14:paraId="080D83E5"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3BA408EC" w14:textId="2A444EA5"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 xml:space="preserve">3190 </w:t>
            </w:r>
            <w:proofErr w:type="spellStart"/>
            <w:r w:rsidRPr="00BF671A">
              <w:rPr>
                <w:b w:val="0"/>
                <w:bCs w:val="0"/>
                <w:lang w:val="en-GB"/>
              </w:rPr>
              <w:t>Defense</w:t>
            </w:r>
            <w:proofErr w:type="spellEnd"/>
            <w:r w:rsidRPr="00BF671A">
              <w:rPr>
                <w:b w:val="0"/>
                <w:bCs w:val="0"/>
                <w:lang w:val="en-GB"/>
              </w:rPr>
              <w:t xml:space="preserve"> and </w:t>
            </w:r>
            <w:r w:rsidR="00233BE0" w:rsidRPr="00BF671A">
              <w:rPr>
                <w:b w:val="0"/>
                <w:bCs w:val="0"/>
                <w:lang w:val="en-GB"/>
              </w:rPr>
              <w:t xml:space="preserve">civil </w:t>
            </w:r>
            <w:r w:rsidRPr="00BF671A">
              <w:rPr>
                <w:b w:val="0"/>
                <w:bCs w:val="0"/>
                <w:lang w:val="en-GB"/>
              </w:rPr>
              <w:t>protection area</w:t>
            </w:r>
          </w:p>
        </w:tc>
        <w:tc>
          <w:tcPr>
            <w:tcW w:w="2126" w:type="dxa"/>
            <w:noWrap/>
            <w:hideMark/>
          </w:tcPr>
          <w:p w14:paraId="1EF715D6" w14:textId="6F07CA2E"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4.2%</w:t>
            </w:r>
          </w:p>
        </w:tc>
      </w:tr>
      <w:tr w:rsidR="00723291" w:rsidRPr="00BF671A" w14:paraId="70800AFD"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098990CE" w14:textId="639591CB"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3400 Other urban or built-up areas</w:t>
            </w:r>
          </w:p>
        </w:tc>
        <w:tc>
          <w:tcPr>
            <w:tcW w:w="2126" w:type="dxa"/>
            <w:noWrap/>
            <w:hideMark/>
          </w:tcPr>
          <w:p w14:paraId="7D84F38B" w14:textId="03C16763"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4.2%</w:t>
            </w:r>
          </w:p>
        </w:tc>
      </w:tr>
      <w:tr w:rsidR="00723291" w:rsidRPr="00BF671A" w14:paraId="7763A0D2"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7B327089" w14:textId="354CAB5C"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3130 Public service area</w:t>
            </w:r>
          </w:p>
        </w:tc>
        <w:tc>
          <w:tcPr>
            <w:tcW w:w="2126" w:type="dxa"/>
            <w:noWrap/>
            <w:hideMark/>
          </w:tcPr>
          <w:p w14:paraId="591435DF" w14:textId="21CEE867"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3.8%</w:t>
            </w:r>
          </w:p>
        </w:tc>
      </w:tr>
      <w:tr w:rsidR="00723291" w:rsidRPr="00BF671A" w14:paraId="19B5B199"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441D9F4F" w14:textId="6D25BB84"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3140 Commercial and services area</w:t>
            </w:r>
          </w:p>
        </w:tc>
        <w:tc>
          <w:tcPr>
            <w:tcW w:w="2126" w:type="dxa"/>
            <w:noWrap/>
            <w:hideMark/>
          </w:tcPr>
          <w:p w14:paraId="3F757FD4" w14:textId="08D8E637"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3.4%</w:t>
            </w:r>
          </w:p>
        </w:tc>
      </w:tr>
      <w:tr w:rsidR="00723291" w:rsidRPr="00BF671A" w14:paraId="15FE20E1"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6A6AFC4B" w14:textId="6169842E"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3170 Sports and recreation area</w:t>
            </w:r>
          </w:p>
        </w:tc>
        <w:tc>
          <w:tcPr>
            <w:tcW w:w="2126" w:type="dxa"/>
            <w:noWrap/>
            <w:hideMark/>
          </w:tcPr>
          <w:p w14:paraId="255DAE8D" w14:textId="3EA57A21"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2.4%</w:t>
            </w:r>
          </w:p>
        </w:tc>
      </w:tr>
      <w:tr w:rsidR="00723291" w:rsidRPr="00BF671A" w14:paraId="4245051E"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5140206B" w14:textId="404FA00E"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3150 Tourism area</w:t>
            </w:r>
          </w:p>
        </w:tc>
        <w:tc>
          <w:tcPr>
            <w:tcW w:w="2126" w:type="dxa"/>
            <w:noWrap/>
            <w:hideMark/>
          </w:tcPr>
          <w:p w14:paraId="24288A0E" w14:textId="750F07D5"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1.3%</w:t>
            </w:r>
          </w:p>
        </w:tc>
      </w:tr>
      <w:tr w:rsidR="00723291" w:rsidRPr="00BF671A" w14:paraId="3D50B198"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6CE2150E" w14:textId="75B33DE3"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3180 Green</w:t>
            </w:r>
            <w:r w:rsidR="00F05FA8" w:rsidRPr="00BF671A">
              <w:rPr>
                <w:b w:val="0"/>
                <w:bCs w:val="0"/>
                <w:lang w:val="en-GB"/>
              </w:rPr>
              <w:t xml:space="preserve"> space</w:t>
            </w:r>
            <w:r w:rsidRPr="00BF671A">
              <w:rPr>
                <w:b w:val="0"/>
                <w:bCs w:val="0"/>
                <w:lang w:val="en-GB"/>
              </w:rPr>
              <w:t xml:space="preserve"> and public area</w:t>
            </w:r>
          </w:p>
        </w:tc>
        <w:tc>
          <w:tcPr>
            <w:tcW w:w="2126" w:type="dxa"/>
            <w:noWrap/>
            <w:hideMark/>
          </w:tcPr>
          <w:p w14:paraId="384EAD07" w14:textId="5DE993E9"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0.8%</w:t>
            </w:r>
          </w:p>
        </w:tc>
      </w:tr>
      <w:tr w:rsidR="00723291" w:rsidRPr="00BF671A" w14:paraId="1531E335" w14:textId="77777777" w:rsidTr="005444E5">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5BB9FC11" w14:textId="230B15AE" w:rsidR="00723291" w:rsidRPr="00BF671A" w:rsidRDefault="00723291" w:rsidP="00723291">
            <w:pPr>
              <w:spacing w:line="240" w:lineRule="auto"/>
              <w:jc w:val="left"/>
              <w:rPr>
                <w:rFonts w:ascii="Calibri" w:eastAsia="Times New Roman" w:hAnsi="Calibri" w:cs="Calibri"/>
                <w:b w:val="0"/>
                <w:bCs w:val="0"/>
                <w:color w:val="A6A6A6" w:themeColor="background1" w:themeShade="A6"/>
                <w:sz w:val="22"/>
                <w:lang w:val="en-GB" w:eastAsia="sl-SI"/>
              </w:rPr>
            </w:pPr>
            <w:r w:rsidRPr="00BF671A">
              <w:rPr>
                <w:b w:val="0"/>
                <w:bCs w:val="0"/>
                <w:lang w:val="en-GB"/>
              </w:rPr>
              <w:t>Other uses*</w:t>
            </w:r>
          </w:p>
        </w:tc>
        <w:tc>
          <w:tcPr>
            <w:tcW w:w="2126" w:type="dxa"/>
            <w:noWrap/>
            <w:hideMark/>
          </w:tcPr>
          <w:p w14:paraId="09080EF1" w14:textId="704E8541" w:rsidR="00723291" w:rsidRPr="00BF671A" w:rsidRDefault="00723291" w:rsidP="0072329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val="en-GB" w:eastAsia="sl-SI"/>
              </w:rPr>
            </w:pPr>
            <w:r w:rsidRPr="00BF671A">
              <w:rPr>
                <w:rFonts w:ascii="Calibri" w:eastAsia="Times New Roman" w:hAnsi="Calibri" w:cs="Calibri"/>
                <w:sz w:val="22"/>
                <w:lang w:val="en-GB" w:eastAsia="sl-SI"/>
              </w:rPr>
              <w:t>5.4%</w:t>
            </w:r>
          </w:p>
        </w:tc>
      </w:tr>
    </w:tbl>
    <w:p w14:paraId="39869482" w14:textId="77777777" w:rsidR="00C63D17" w:rsidRPr="00BF671A" w:rsidRDefault="00C63D17" w:rsidP="00273A7D">
      <w:pPr>
        <w:jc w:val="left"/>
        <w:rPr>
          <w:rFonts w:cs="Open Sans"/>
          <w:color w:val="A6A6A6" w:themeColor="background1" w:themeShade="A6"/>
          <w:lang w:val="en-GB"/>
        </w:rPr>
      </w:pPr>
    </w:p>
    <w:p w14:paraId="5B1347B1" w14:textId="285F7F04" w:rsidR="00E5618E" w:rsidRPr="00BF671A" w:rsidRDefault="00E5618E" w:rsidP="00AA33B1">
      <w:pPr>
        <w:rPr>
          <w:lang w:val="en-GB"/>
        </w:rPr>
      </w:pPr>
      <w:r w:rsidRPr="00BF671A">
        <w:rPr>
          <w:lang w:val="en-GB"/>
        </w:rPr>
        <w:t xml:space="preserve">625,994 </w:t>
      </w:r>
      <w:r w:rsidR="00A54F6E" w:rsidRPr="00BF671A">
        <w:rPr>
          <w:lang w:val="en-GB"/>
        </w:rPr>
        <w:t xml:space="preserve">polygons for </w:t>
      </w:r>
      <w:r w:rsidR="00C14A4B" w:rsidRPr="00BF671A">
        <w:rPr>
          <w:lang w:val="en-GB"/>
        </w:rPr>
        <w:t xml:space="preserve">land </w:t>
      </w:r>
      <w:r w:rsidR="006869C0" w:rsidRPr="00BF671A">
        <w:rPr>
          <w:lang w:val="en-GB"/>
        </w:rPr>
        <w:t xml:space="preserve">associated </w:t>
      </w:r>
      <w:r w:rsidR="00C14A4B" w:rsidRPr="00BF671A">
        <w:rPr>
          <w:lang w:val="en-GB"/>
        </w:rPr>
        <w:t>with objects</w:t>
      </w:r>
      <w:r w:rsidR="006869C0" w:rsidRPr="00BF671A">
        <w:rPr>
          <w:lang w:val="en-GB"/>
        </w:rPr>
        <w:t xml:space="preserve"> </w:t>
      </w:r>
      <w:r w:rsidRPr="00BF671A">
        <w:rPr>
          <w:lang w:val="en-GB"/>
        </w:rPr>
        <w:t xml:space="preserve">with a total area of approx. 837 km2 (837,052,141 m2) </w:t>
      </w:r>
      <w:r w:rsidR="00A54F6E" w:rsidRPr="00BF671A">
        <w:rPr>
          <w:lang w:val="en-GB"/>
        </w:rPr>
        <w:t>were</w:t>
      </w:r>
      <w:r w:rsidRPr="00BF671A">
        <w:rPr>
          <w:lang w:val="en-GB"/>
        </w:rPr>
        <w:t xml:space="preserve"> </w:t>
      </w:r>
      <w:r w:rsidR="00394AAF" w:rsidRPr="00BF671A">
        <w:rPr>
          <w:lang w:val="en-GB"/>
        </w:rPr>
        <w:t>capture</w:t>
      </w:r>
      <w:r w:rsidR="00A54F6E" w:rsidRPr="00BF671A">
        <w:rPr>
          <w:lang w:val="en-GB"/>
        </w:rPr>
        <w:t>d</w:t>
      </w:r>
      <w:r w:rsidRPr="00BF671A">
        <w:rPr>
          <w:lang w:val="en-GB"/>
        </w:rPr>
        <w:t xml:space="preserve"> in the mass </w:t>
      </w:r>
      <w:r w:rsidR="00351759" w:rsidRPr="00BF671A">
        <w:rPr>
          <w:lang w:val="en-GB"/>
        </w:rPr>
        <w:t>data acquisition</w:t>
      </w:r>
      <w:r w:rsidRPr="00BF671A">
        <w:rPr>
          <w:lang w:val="en-GB"/>
        </w:rPr>
        <w:t xml:space="preserve">. The results of the mass </w:t>
      </w:r>
      <w:r w:rsidR="00351759" w:rsidRPr="00BF671A">
        <w:rPr>
          <w:lang w:val="en-GB"/>
        </w:rPr>
        <w:t>data acquisition</w:t>
      </w:r>
      <w:r w:rsidRPr="00BF671A">
        <w:rPr>
          <w:lang w:val="en-GB"/>
        </w:rPr>
        <w:t xml:space="preserve"> show that 4.1% of Slovenia's territory is inhabited.</w:t>
      </w:r>
    </w:p>
    <w:p w14:paraId="79ED1F10" w14:textId="77777777" w:rsidR="0089247A" w:rsidRPr="00BF671A" w:rsidRDefault="0089247A" w:rsidP="00B24044">
      <w:pPr>
        <w:jc w:val="left"/>
        <w:rPr>
          <w:rFonts w:cs="Open Sans"/>
          <w:color w:val="7F7F7F" w:themeColor="text1" w:themeTint="80"/>
          <w:spacing w:val="-3"/>
          <w:sz w:val="18"/>
          <w:szCs w:val="18"/>
          <w:lang w:val="en-GB"/>
        </w:rPr>
      </w:pPr>
    </w:p>
    <w:p w14:paraId="3967DB80" w14:textId="15F173F1" w:rsidR="00A33BAF" w:rsidRPr="00BF671A" w:rsidRDefault="00273A7D" w:rsidP="00A33BAF">
      <w:pPr>
        <w:pStyle w:val="Heading2"/>
        <w:rPr>
          <w:rFonts w:cs="Open Sans"/>
          <w:lang w:val="en-GB"/>
        </w:rPr>
      </w:pPr>
      <w:r w:rsidRPr="00BF671A">
        <w:rPr>
          <w:rFonts w:cs="Open Sans"/>
          <w:lang w:val="en-GB"/>
        </w:rPr>
        <w:br w:type="column"/>
      </w:r>
      <w:bookmarkStart w:id="18" w:name="_Toc106789051"/>
      <w:r w:rsidR="00383298" w:rsidRPr="00BF671A">
        <w:rPr>
          <w:rFonts w:cs="Open Sans"/>
          <w:lang w:val="en-GB"/>
        </w:rPr>
        <w:lastRenderedPageBreak/>
        <w:t>SPATIAL INFORMATION SYSTEM</w:t>
      </w:r>
      <w:bookmarkEnd w:id="18"/>
    </w:p>
    <w:p w14:paraId="605CA1D4" w14:textId="77777777" w:rsidR="00A33BAF" w:rsidRPr="00BF671A" w:rsidRDefault="00A33BAF" w:rsidP="00A33BAF">
      <w:pPr>
        <w:rPr>
          <w:rFonts w:cs="Open Sans"/>
          <w:lang w:val="en-GB"/>
        </w:rPr>
      </w:pPr>
    </w:p>
    <w:p w14:paraId="60EB75AA" w14:textId="7F99017D" w:rsidR="00343CBA" w:rsidRPr="00BF671A" w:rsidRDefault="004C045F" w:rsidP="00AA722D">
      <w:pPr>
        <w:rPr>
          <w:rFonts w:cs="Tahoma"/>
          <w:lang w:val="en-GB"/>
        </w:rPr>
      </w:pPr>
      <w:r w:rsidRPr="00BF671A">
        <w:rPr>
          <w:lang w:val="en-GB"/>
        </w:rPr>
        <w:t>The Project is being carried out by the Ministry of the Environment and Spatial Planning, namely the Spatial Planning, Construction and Housing Directorate</w:t>
      </w:r>
      <w:r w:rsidR="007A6931" w:rsidRPr="00BF671A">
        <w:rPr>
          <w:rFonts w:cs="Tahoma"/>
          <w:lang w:val="en-GB"/>
        </w:rPr>
        <w:t>.</w:t>
      </w:r>
    </w:p>
    <w:p w14:paraId="40C83EBE" w14:textId="77777777" w:rsidR="007A6931" w:rsidRPr="00BF671A" w:rsidRDefault="007A6931" w:rsidP="00343CBA">
      <w:pPr>
        <w:rPr>
          <w:rFonts w:cs="Tahoma"/>
          <w:lang w:val="en-GB"/>
        </w:rPr>
      </w:pPr>
    </w:p>
    <w:p w14:paraId="179A8554" w14:textId="5CF2C631" w:rsidR="00FD299A" w:rsidRPr="00BF671A" w:rsidRDefault="00FD299A" w:rsidP="00AA722D">
      <w:pPr>
        <w:rPr>
          <w:lang w:val="en-GB"/>
        </w:rPr>
      </w:pPr>
      <w:r w:rsidRPr="00BF671A">
        <w:rPr>
          <w:lang w:val="en-GB"/>
        </w:rPr>
        <w:t>As part of the contract for IT support in the field of spatial planning and building construction, test</w:t>
      </w:r>
      <w:r w:rsidR="00350047" w:rsidRPr="00BF671A">
        <w:rPr>
          <w:lang w:val="en-GB"/>
        </w:rPr>
        <w:t xml:space="preserve">ing </w:t>
      </w:r>
      <w:r w:rsidRPr="00BF671A">
        <w:rPr>
          <w:lang w:val="en-GB"/>
        </w:rPr>
        <w:t xml:space="preserve">and </w:t>
      </w:r>
      <w:r w:rsidR="00350047" w:rsidRPr="00BF671A">
        <w:rPr>
          <w:lang w:val="en-GB"/>
        </w:rPr>
        <w:t xml:space="preserve">a </w:t>
      </w:r>
      <w:r w:rsidRPr="00BF671A">
        <w:rPr>
          <w:lang w:val="en-GB"/>
        </w:rPr>
        <w:t xml:space="preserve">production environment </w:t>
      </w:r>
      <w:r w:rsidR="009B40E8" w:rsidRPr="00BF671A">
        <w:rPr>
          <w:lang w:val="en-GB"/>
        </w:rPr>
        <w:t xml:space="preserve">were established </w:t>
      </w:r>
      <w:r w:rsidRPr="00BF671A">
        <w:rPr>
          <w:lang w:val="en-GB"/>
        </w:rPr>
        <w:t xml:space="preserve">for the </w:t>
      </w:r>
      <w:r w:rsidR="00BF671A" w:rsidRPr="00BF671A">
        <w:rPr>
          <w:lang w:val="en-GB"/>
        </w:rPr>
        <w:t>so-called</w:t>
      </w:r>
      <w:r w:rsidR="00117A6E" w:rsidRPr="00BF671A">
        <w:rPr>
          <w:lang w:val="en-GB"/>
        </w:rPr>
        <w:t xml:space="preserve"> Single-Entry</w:t>
      </w:r>
      <w:r w:rsidRPr="00BF671A">
        <w:rPr>
          <w:lang w:val="en-GB"/>
        </w:rPr>
        <w:t xml:space="preserve"> Point</w:t>
      </w:r>
      <w:r w:rsidR="009B40E8" w:rsidRPr="00BF671A">
        <w:rPr>
          <w:lang w:val="en-GB"/>
        </w:rPr>
        <w:t xml:space="preserve"> portal</w:t>
      </w:r>
      <w:r w:rsidRPr="00BF671A">
        <w:rPr>
          <w:lang w:val="en-GB"/>
        </w:rPr>
        <w:t xml:space="preserve">, </w:t>
      </w:r>
      <w:proofErr w:type="spellStart"/>
      <w:r w:rsidRPr="00BF671A">
        <w:rPr>
          <w:lang w:val="en-GB"/>
        </w:rPr>
        <w:t>ePlan</w:t>
      </w:r>
      <w:proofErr w:type="spellEnd"/>
      <w:r w:rsidR="009B40E8" w:rsidRPr="00BF671A">
        <w:rPr>
          <w:lang w:val="en-GB"/>
        </w:rPr>
        <w:t xml:space="preserve"> </w:t>
      </w:r>
      <w:r w:rsidR="00337888" w:rsidRPr="00BF671A">
        <w:rPr>
          <w:lang w:val="en-GB"/>
        </w:rPr>
        <w:t xml:space="preserve">and </w:t>
      </w:r>
      <w:proofErr w:type="spellStart"/>
      <w:r w:rsidRPr="00BF671A">
        <w:rPr>
          <w:lang w:val="en-GB"/>
        </w:rPr>
        <w:t>eGraditev</w:t>
      </w:r>
      <w:proofErr w:type="spellEnd"/>
      <w:r w:rsidRPr="00BF671A">
        <w:rPr>
          <w:lang w:val="en-GB"/>
        </w:rPr>
        <w:t xml:space="preserve"> </w:t>
      </w:r>
      <w:r w:rsidR="00337888" w:rsidRPr="00BF671A">
        <w:rPr>
          <w:lang w:val="en-GB"/>
        </w:rPr>
        <w:t xml:space="preserve">systems and </w:t>
      </w:r>
      <w:r w:rsidRPr="00BF671A">
        <w:rPr>
          <w:lang w:val="en-GB"/>
        </w:rPr>
        <w:t>the Spatial Development Monitoring Syste</w:t>
      </w:r>
      <w:r w:rsidR="00337888" w:rsidRPr="00BF671A">
        <w:rPr>
          <w:lang w:val="en-GB"/>
        </w:rPr>
        <w:t>m</w:t>
      </w:r>
      <w:r w:rsidRPr="00BF671A">
        <w:rPr>
          <w:lang w:val="en-GB"/>
        </w:rPr>
        <w:t xml:space="preserve">. Most of the activities were dedicated to testing, </w:t>
      </w:r>
      <w:proofErr w:type="gramStart"/>
      <w:r w:rsidR="00B70B38" w:rsidRPr="00BF671A">
        <w:rPr>
          <w:lang w:val="en-GB"/>
        </w:rPr>
        <w:t>maintaining</w:t>
      </w:r>
      <w:proofErr w:type="gramEnd"/>
      <w:r w:rsidRPr="00BF671A">
        <w:rPr>
          <w:lang w:val="en-GB"/>
        </w:rPr>
        <w:t xml:space="preserve"> and upgrading the systems, </w:t>
      </w:r>
      <w:r w:rsidR="00F901FE" w:rsidRPr="00BF671A">
        <w:rPr>
          <w:lang w:val="en-GB"/>
        </w:rPr>
        <w:t>integration</w:t>
      </w:r>
      <w:r w:rsidRPr="00BF671A">
        <w:rPr>
          <w:lang w:val="en-GB"/>
        </w:rPr>
        <w:t xml:space="preserve"> with external systems and preparing data for migration. Activities related to the deployment and implementation of the systems in user environments have started.</w:t>
      </w:r>
    </w:p>
    <w:p w14:paraId="1DF9AD20" w14:textId="77777777" w:rsidR="00343CBA" w:rsidRPr="00BF671A" w:rsidRDefault="00343CBA" w:rsidP="00343CBA">
      <w:pPr>
        <w:rPr>
          <w:rFonts w:cs="Tahoma"/>
          <w:color w:val="A6A6A6" w:themeColor="background1" w:themeShade="A6"/>
          <w:lang w:val="en-GB"/>
        </w:rPr>
      </w:pPr>
    </w:p>
    <w:p w14:paraId="3C792AB6" w14:textId="17B4AE9B" w:rsidR="005A5BA5" w:rsidRPr="00BF671A" w:rsidRDefault="005A5BA5" w:rsidP="00AA722D">
      <w:pPr>
        <w:rPr>
          <w:lang w:val="en-GB"/>
        </w:rPr>
      </w:pPr>
      <w:r w:rsidRPr="00BF671A">
        <w:rPr>
          <w:lang w:val="en-GB"/>
        </w:rPr>
        <w:t xml:space="preserve">In 2021, the development of an IT solution to support the management of data on </w:t>
      </w:r>
      <w:r w:rsidR="00E00779" w:rsidRPr="00BF671A">
        <w:rPr>
          <w:lang w:val="en-GB"/>
        </w:rPr>
        <w:t>inhabited</w:t>
      </w:r>
      <w:r w:rsidRPr="00BF671A">
        <w:rPr>
          <w:lang w:val="en-GB"/>
        </w:rPr>
        <w:t xml:space="preserve"> land and building land registers (IS ESZ) continued. The physical model of the IS ESZ, the specifications of the user interfaces of the IS ESZ, and the IT components of the IS ESZ were </w:t>
      </w:r>
      <w:r w:rsidR="00524669" w:rsidRPr="00BF671A">
        <w:rPr>
          <w:lang w:val="en-GB"/>
        </w:rPr>
        <w:t>prepared,</w:t>
      </w:r>
      <w:r w:rsidR="00380342" w:rsidRPr="00BF671A">
        <w:rPr>
          <w:lang w:val="en-GB"/>
        </w:rPr>
        <w:t xml:space="preserve"> and</w:t>
      </w:r>
      <w:r w:rsidRPr="00BF671A">
        <w:rPr>
          <w:lang w:val="en-GB"/>
        </w:rPr>
        <w:t xml:space="preserve"> testing was carried out based on the prepared test scenarios</w:t>
      </w:r>
      <w:r w:rsidR="00380342" w:rsidRPr="00BF671A">
        <w:rPr>
          <w:lang w:val="en-GB"/>
        </w:rPr>
        <w:t>. U</w:t>
      </w:r>
      <w:r w:rsidRPr="00BF671A">
        <w:rPr>
          <w:lang w:val="en-GB"/>
        </w:rPr>
        <w:t>ser manuals were completed</w:t>
      </w:r>
      <w:r w:rsidR="001A6A70" w:rsidRPr="00BF671A">
        <w:rPr>
          <w:lang w:val="en-GB"/>
        </w:rPr>
        <w:t xml:space="preserve">, </w:t>
      </w:r>
      <w:r w:rsidRPr="00BF671A">
        <w:rPr>
          <w:lang w:val="en-GB"/>
        </w:rPr>
        <w:t xml:space="preserve">the data migration protocol was prepared, </w:t>
      </w:r>
      <w:r w:rsidR="001A6A70" w:rsidRPr="00BF671A">
        <w:rPr>
          <w:lang w:val="en-GB"/>
        </w:rPr>
        <w:t>a</w:t>
      </w:r>
      <w:r w:rsidRPr="00BF671A">
        <w:rPr>
          <w:lang w:val="en-GB"/>
        </w:rPr>
        <w:t xml:space="preserve"> development environment was set up and the establishment of the test environment </w:t>
      </w:r>
      <w:r w:rsidR="006F2A21" w:rsidRPr="00BF671A">
        <w:rPr>
          <w:lang w:val="en-GB"/>
        </w:rPr>
        <w:t xml:space="preserve">was in </w:t>
      </w:r>
      <w:r w:rsidRPr="00BF671A">
        <w:rPr>
          <w:lang w:val="en-GB"/>
        </w:rPr>
        <w:t xml:space="preserve">the final phase. </w:t>
      </w:r>
    </w:p>
    <w:p w14:paraId="0F68506D" w14:textId="77777777" w:rsidR="00343CBA" w:rsidRPr="00BF671A" w:rsidRDefault="00343CBA" w:rsidP="005A5BA5">
      <w:pPr>
        <w:rPr>
          <w:rFonts w:cs="Tahoma"/>
          <w:color w:val="A6A6A6" w:themeColor="background1" w:themeShade="A6"/>
          <w:lang w:val="en-GB"/>
        </w:rPr>
      </w:pPr>
    </w:p>
    <w:p w14:paraId="606C2499" w14:textId="4733492E" w:rsidR="00CC589E" w:rsidRPr="00BF671A" w:rsidRDefault="00CC589E" w:rsidP="00AA722D">
      <w:pPr>
        <w:rPr>
          <w:lang w:val="en-GB"/>
        </w:rPr>
      </w:pPr>
      <w:r w:rsidRPr="00BF671A">
        <w:rPr>
          <w:lang w:val="en-GB"/>
        </w:rPr>
        <w:t>In 2021 (</w:t>
      </w:r>
      <w:r w:rsidR="00E2082F" w:rsidRPr="00BF671A">
        <w:rPr>
          <w:lang w:val="en-GB"/>
        </w:rPr>
        <w:t>up until the conclusion</w:t>
      </w:r>
      <w:r w:rsidR="001E096E" w:rsidRPr="00BF671A">
        <w:rPr>
          <w:lang w:val="en-GB"/>
        </w:rPr>
        <w:t xml:space="preserve"> on</w:t>
      </w:r>
      <w:r w:rsidRPr="00BF671A">
        <w:rPr>
          <w:lang w:val="en-GB"/>
        </w:rPr>
        <w:t xml:space="preserve"> </w:t>
      </w:r>
      <w:r w:rsidR="001E096E" w:rsidRPr="00BF671A">
        <w:rPr>
          <w:lang w:val="en-GB"/>
        </w:rPr>
        <w:t xml:space="preserve">April </w:t>
      </w:r>
      <w:r w:rsidRPr="00BF671A">
        <w:rPr>
          <w:lang w:val="en-GB"/>
        </w:rPr>
        <w:t>30</w:t>
      </w:r>
      <w:r w:rsidR="00524669" w:rsidRPr="00BF671A">
        <w:rPr>
          <w:lang w:val="en-GB"/>
        </w:rPr>
        <w:t>, 2021</w:t>
      </w:r>
      <w:r w:rsidRPr="00BF671A">
        <w:rPr>
          <w:lang w:val="en-GB"/>
        </w:rPr>
        <w:t xml:space="preserve">), the necessary </w:t>
      </w:r>
      <w:r w:rsidR="004A5B70" w:rsidRPr="00BF671A">
        <w:rPr>
          <w:lang w:val="en-GB"/>
        </w:rPr>
        <w:t>base</w:t>
      </w:r>
      <w:r w:rsidR="001137CF" w:rsidRPr="00BF671A">
        <w:rPr>
          <w:lang w:val="en-GB"/>
        </w:rPr>
        <w:t xml:space="preserve"> layers needed</w:t>
      </w:r>
      <w:r w:rsidR="004A5B70" w:rsidRPr="00BF671A">
        <w:rPr>
          <w:lang w:val="en-GB"/>
        </w:rPr>
        <w:t xml:space="preserve"> </w:t>
      </w:r>
      <w:r w:rsidR="007E56D0" w:rsidRPr="00BF671A">
        <w:rPr>
          <w:lang w:val="en-GB"/>
        </w:rPr>
        <w:t>by</w:t>
      </w:r>
      <w:r w:rsidRPr="00BF671A">
        <w:rPr>
          <w:lang w:val="en-GB"/>
        </w:rPr>
        <w:t xml:space="preserve"> the mass </w:t>
      </w:r>
      <w:r w:rsidR="001137CF" w:rsidRPr="00BF671A">
        <w:rPr>
          <w:lang w:val="en-GB"/>
        </w:rPr>
        <w:t xml:space="preserve">data </w:t>
      </w:r>
      <w:r w:rsidR="004A5B70" w:rsidRPr="00BF671A">
        <w:rPr>
          <w:lang w:val="en-GB"/>
        </w:rPr>
        <w:t>acquisition</w:t>
      </w:r>
      <w:r w:rsidR="000068AB" w:rsidRPr="00BF671A">
        <w:rPr>
          <w:lang w:val="en-GB"/>
        </w:rPr>
        <w:t xml:space="preserve"> </w:t>
      </w:r>
      <w:r w:rsidR="00FA4585" w:rsidRPr="00BF671A">
        <w:rPr>
          <w:lang w:val="en-GB"/>
        </w:rPr>
        <w:t>process</w:t>
      </w:r>
      <w:r w:rsidR="004A5B70" w:rsidRPr="00BF671A">
        <w:rPr>
          <w:lang w:val="en-GB"/>
        </w:rPr>
        <w:t xml:space="preserve"> </w:t>
      </w:r>
      <w:r w:rsidRPr="00BF671A">
        <w:rPr>
          <w:lang w:val="en-GB"/>
        </w:rPr>
        <w:t>were prepared on a regular basis and in accordance with the timetable</w:t>
      </w:r>
      <w:r w:rsidR="00EC4023" w:rsidRPr="00BF671A">
        <w:rPr>
          <w:lang w:val="en-GB"/>
        </w:rPr>
        <w:t xml:space="preserve"> along with </w:t>
      </w:r>
      <w:r w:rsidRPr="00BF671A">
        <w:rPr>
          <w:lang w:val="en-GB"/>
        </w:rPr>
        <w:t xml:space="preserve">controls </w:t>
      </w:r>
      <w:r w:rsidR="000068AB" w:rsidRPr="00BF671A">
        <w:rPr>
          <w:lang w:val="en-GB"/>
        </w:rPr>
        <w:t xml:space="preserve">(external control) </w:t>
      </w:r>
      <w:r w:rsidRPr="00BF671A">
        <w:rPr>
          <w:lang w:val="en-GB"/>
        </w:rPr>
        <w:t xml:space="preserve">to ensure </w:t>
      </w:r>
      <w:r w:rsidR="00EC4023" w:rsidRPr="00BF671A">
        <w:rPr>
          <w:lang w:val="en-GB"/>
        </w:rPr>
        <w:t>data</w:t>
      </w:r>
      <w:r w:rsidRPr="00BF671A">
        <w:rPr>
          <w:lang w:val="en-GB"/>
        </w:rPr>
        <w:t xml:space="preserve"> quality</w:t>
      </w:r>
      <w:r w:rsidR="00E2082F" w:rsidRPr="00BF671A">
        <w:rPr>
          <w:lang w:val="en-GB"/>
        </w:rPr>
        <w:t>. R</w:t>
      </w:r>
      <w:r w:rsidRPr="00BF671A">
        <w:rPr>
          <w:lang w:val="en-GB"/>
        </w:rPr>
        <w:t xml:space="preserve">egular and necessary maintenance of the monitoring system for the </w:t>
      </w:r>
      <w:r w:rsidR="00D7212F" w:rsidRPr="00BF671A">
        <w:rPr>
          <w:lang w:val="en-GB"/>
        </w:rPr>
        <w:t xml:space="preserve">control of </w:t>
      </w:r>
      <w:r w:rsidRPr="00BF671A">
        <w:rPr>
          <w:lang w:val="en-GB"/>
        </w:rPr>
        <w:t xml:space="preserve">mass capture </w:t>
      </w:r>
      <w:r w:rsidR="00D7212F" w:rsidRPr="00BF671A">
        <w:rPr>
          <w:lang w:val="en-GB"/>
        </w:rPr>
        <w:t xml:space="preserve">data </w:t>
      </w:r>
      <w:r w:rsidRPr="00BF671A">
        <w:rPr>
          <w:lang w:val="en-GB"/>
        </w:rPr>
        <w:t>was carried out.</w:t>
      </w:r>
    </w:p>
    <w:p w14:paraId="45AD83E0" w14:textId="2F9B61CC" w:rsidR="00A33BAF" w:rsidRPr="00BF671A" w:rsidRDefault="00A33BAF" w:rsidP="00A33BAF">
      <w:pPr>
        <w:rPr>
          <w:rFonts w:cs="Open Sans"/>
          <w:color w:val="A6A6A6" w:themeColor="background1" w:themeShade="A6"/>
          <w:lang w:val="en-GB"/>
        </w:rPr>
      </w:pPr>
    </w:p>
    <w:p w14:paraId="5363031B" w14:textId="121C69A8" w:rsidR="004E42CE" w:rsidRPr="00BF671A" w:rsidRDefault="004E42CE" w:rsidP="004E42CE">
      <w:pPr>
        <w:pStyle w:val="Heading2"/>
        <w:rPr>
          <w:rFonts w:cs="Open Sans"/>
          <w:caps/>
          <w:lang w:val="en-GB"/>
        </w:rPr>
      </w:pPr>
      <w:r w:rsidRPr="00BF671A">
        <w:rPr>
          <w:rFonts w:cs="Open Sans"/>
          <w:lang w:val="en-GB"/>
        </w:rPr>
        <w:br w:type="column"/>
      </w:r>
      <w:bookmarkStart w:id="19" w:name="_Toc106789052"/>
      <w:r w:rsidR="00D36095" w:rsidRPr="00BF671A">
        <w:rPr>
          <w:rFonts w:cs="Open Sans"/>
          <w:lang w:val="en-GB"/>
        </w:rPr>
        <w:lastRenderedPageBreak/>
        <w:t>PROJECT MANAGEMENT AND INFORMATION</w:t>
      </w:r>
      <w:bookmarkEnd w:id="19"/>
    </w:p>
    <w:p w14:paraId="187B10E2" w14:textId="77777777" w:rsidR="004E42CE" w:rsidRPr="00BF671A" w:rsidRDefault="004E42CE" w:rsidP="004E42CE">
      <w:pPr>
        <w:rPr>
          <w:rFonts w:cs="Open Sans"/>
          <w:color w:val="7F7F7F" w:themeColor="text1" w:themeTint="80"/>
          <w:lang w:val="en-GB"/>
        </w:rPr>
      </w:pPr>
    </w:p>
    <w:p w14:paraId="02189A8B" w14:textId="5106FDDF" w:rsidR="009F5468" w:rsidRPr="00BF671A" w:rsidRDefault="009F5468" w:rsidP="008D7816">
      <w:pPr>
        <w:rPr>
          <w:lang w:val="en-GB"/>
        </w:rPr>
      </w:pPr>
      <w:r w:rsidRPr="00BF671A">
        <w:rPr>
          <w:lang w:val="en-GB"/>
        </w:rPr>
        <w:t xml:space="preserve">The project means to provide operational support for </w:t>
      </w:r>
      <w:r w:rsidR="00253DDF" w:rsidRPr="00BF671A">
        <w:rPr>
          <w:lang w:val="en-GB"/>
        </w:rPr>
        <w:t xml:space="preserve">the </w:t>
      </w:r>
      <w:r w:rsidR="00253DDF" w:rsidRPr="00BF671A">
        <w:rPr>
          <w:spacing w:val="-4"/>
          <w:lang w:val="en-GB"/>
        </w:rPr>
        <w:t xml:space="preserve">Programme of the projects </w:t>
      </w:r>
      <w:proofErr w:type="spellStart"/>
      <w:r w:rsidR="00253DDF" w:rsidRPr="00BF671A">
        <w:rPr>
          <w:spacing w:val="-4"/>
          <w:lang w:val="en-GB"/>
        </w:rPr>
        <w:t>eProstor</w:t>
      </w:r>
      <w:proofErr w:type="spellEnd"/>
      <w:r w:rsidRPr="00BF671A">
        <w:rPr>
          <w:lang w:val="en-GB"/>
        </w:rPr>
        <w:t xml:space="preserve"> and inform and educate all participants of </w:t>
      </w:r>
      <w:proofErr w:type="spellStart"/>
      <w:r w:rsidRPr="00BF671A">
        <w:rPr>
          <w:lang w:val="en-GB"/>
        </w:rPr>
        <w:t>eProstor</w:t>
      </w:r>
      <w:proofErr w:type="spellEnd"/>
      <w:r w:rsidRPr="00BF671A">
        <w:rPr>
          <w:lang w:val="en-GB"/>
        </w:rPr>
        <w:t xml:space="preserve"> as well as the </w:t>
      </w:r>
      <w:proofErr w:type="gramStart"/>
      <w:r w:rsidRPr="00BF671A">
        <w:rPr>
          <w:lang w:val="en-GB"/>
        </w:rPr>
        <w:t>general public</w:t>
      </w:r>
      <w:proofErr w:type="gramEnd"/>
      <w:r w:rsidRPr="00BF671A">
        <w:rPr>
          <w:lang w:val="en-GB"/>
        </w:rPr>
        <w:t>. In the scope of this project the project office has been established</w:t>
      </w:r>
      <w:r w:rsidR="00CE4866" w:rsidRPr="00BF671A">
        <w:rPr>
          <w:lang w:val="en-GB"/>
        </w:rPr>
        <w:t xml:space="preserve"> in 2017</w:t>
      </w:r>
      <w:r w:rsidRPr="00BF671A">
        <w:rPr>
          <w:lang w:val="en-GB"/>
        </w:rPr>
        <w:t xml:space="preserve"> </w:t>
      </w:r>
      <w:r w:rsidR="00E621EA" w:rsidRPr="00BF671A">
        <w:rPr>
          <w:lang w:val="en-GB"/>
        </w:rPr>
        <w:t>and</w:t>
      </w:r>
      <w:r w:rsidRPr="00BF671A">
        <w:rPr>
          <w:lang w:val="en-GB"/>
        </w:rPr>
        <w:t xml:space="preserve"> provides organizational and technical support for the management and implementation of all </w:t>
      </w:r>
      <w:proofErr w:type="spellStart"/>
      <w:r w:rsidR="00E621EA" w:rsidRPr="00BF671A">
        <w:rPr>
          <w:lang w:val="en-GB"/>
        </w:rPr>
        <w:t>eProstor</w:t>
      </w:r>
      <w:proofErr w:type="spellEnd"/>
      <w:r w:rsidRPr="00BF671A">
        <w:rPr>
          <w:lang w:val="en-GB"/>
        </w:rPr>
        <w:t xml:space="preserve"> </w:t>
      </w:r>
      <w:r w:rsidR="00E621EA" w:rsidRPr="00BF671A">
        <w:rPr>
          <w:lang w:val="en-GB"/>
        </w:rPr>
        <w:t>p</w:t>
      </w:r>
      <w:r w:rsidRPr="00BF671A">
        <w:rPr>
          <w:lang w:val="en-GB"/>
        </w:rPr>
        <w:t>rojects. These support tasks were carried out on an ongoing basis in 202</w:t>
      </w:r>
      <w:r w:rsidR="00D82175" w:rsidRPr="00BF671A">
        <w:rPr>
          <w:lang w:val="en-GB"/>
        </w:rPr>
        <w:t>1</w:t>
      </w:r>
      <w:r w:rsidRPr="00BF671A">
        <w:rPr>
          <w:lang w:val="en-GB"/>
        </w:rPr>
        <w:t xml:space="preserve"> as well.</w:t>
      </w:r>
    </w:p>
    <w:p w14:paraId="7FE4A847" w14:textId="77777777" w:rsidR="009F5468" w:rsidRPr="00BF671A" w:rsidRDefault="009F5468" w:rsidP="00ED7B59">
      <w:pPr>
        <w:rPr>
          <w:color w:val="A6A6A6" w:themeColor="background1" w:themeShade="A6"/>
          <w:lang w:val="en-GB"/>
        </w:rPr>
      </w:pPr>
    </w:p>
    <w:p w14:paraId="292049CB" w14:textId="43A9165D" w:rsidR="00E74B1A" w:rsidRPr="00BF671A" w:rsidRDefault="00E74B1A" w:rsidP="008D7816">
      <w:pPr>
        <w:rPr>
          <w:lang w:val="en-GB"/>
        </w:rPr>
      </w:pPr>
      <w:r w:rsidRPr="00BF671A">
        <w:rPr>
          <w:lang w:val="en-GB"/>
        </w:rPr>
        <w:t>Promotion services were provided, including tasks for the implementation of communication activities such as electronic news (</w:t>
      </w:r>
      <w:proofErr w:type="spellStart"/>
      <w:r w:rsidRPr="00BF671A">
        <w:rPr>
          <w:lang w:val="en-GB"/>
        </w:rPr>
        <w:t>eNovice</w:t>
      </w:r>
      <w:proofErr w:type="spellEnd"/>
      <w:r w:rsidRPr="00BF671A">
        <w:rPr>
          <w:lang w:val="en-GB"/>
        </w:rPr>
        <w:t xml:space="preserve">), events, website, printed materials, promotional products, etc. </w:t>
      </w:r>
      <w:r w:rsidR="00A3502D" w:rsidRPr="00BF671A">
        <w:rPr>
          <w:rFonts w:cs="Open Sans"/>
          <w:szCs w:val="20"/>
          <w:lang w:val="en-GB"/>
        </w:rPr>
        <w:t xml:space="preserve">Editions of </w:t>
      </w:r>
      <w:proofErr w:type="spellStart"/>
      <w:r w:rsidR="00A3502D" w:rsidRPr="00BF671A">
        <w:rPr>
          <w:rFonts w:cs="Open Sans"/>
          <w:szCs w:val="20"/>
          <w:lang w:val="en-GB"/>
        </w:rPr>
        <w:t>eNovice</w:t>
      </w:r>
      <w:proofErr w:type="spellEnd"/>
      <w:r w:rsidR="00A3502D" w:rsidRPr="00BF671A">
        <w:rPr>
          <w:rFonts w:cs="Open Sans"/>
          <w:szCs w:val="20"/>
          <w:lang w:val="en-GB"/>
        </w:rPr>
        <w:t xml:space="preserve"> from number</w:t>
      </w:r>
      <w:r w:rsidRPr="00BF671A">
        <w:rPr>
          <w:lang w:val="en-GB"/>
        </w:rPr>
        <w:t xml:space="preserve"> 14 to 17 were published, </w:t>
      </w:r>
      <w:r w:rsidR="00B43710" w:rsidRPr="00BF671A">
        <w:rPr>
          <w:rFonts w:cs="Open Sans"/>
          <w:szCs w:val="20"/>
          <w:lang w:val="en-GB"/>
        </w:rPr>
        <w:t xml:space="preserve">the website of the </w:t>
      </w:r>
      <w:r w:rsidR="00A67B65" w:rsidRPr="00BF671A">
        <w:rPr>
          <w:spacing w:val="-4"/>
          <w:lang w:val="en-GB"/>
        </w:rPr>
        <w:t xml:space="preserve">Programme of the projects </w:t>
      </w:r>
      <w:proofErr w:type="spellStart"/>
      <w:r w:rsidR="00A67B65" w:rsidRPr="00BF671A">
        <w:rPr>
          <w:spacing w:val="-4"/>
          <w:lang w:val="en-GB"/>
        </w:rPr>
        <w:t>eProstor</w:t>
      </w:r>
      <w:proofErr w:type="spellEnd"/>
      <w:r w:rsidR="00B43710" w:rsidRPr="00BF671A">
        <w:rPr>
          <w:rFonts w:cs="Open Sans"/>
          <w:szCs w:val="20"/>
          <w:lang w:val="en-GB"/>
        </w:rPr>
        <w:t xml:space="preserve"> was maintained</w:t>
      </w:r>
      <w:r w:rsidRPr="00BF671A">
        <w:rPr>
          <w:lang w:val="en-GB"/>
        </w:rPr>
        <w:t xml:space="preserve">, and the content for the book "From the quill to the cloud" was prepared. The book, approximately 250 pages long, is also available in digital format and translated into English. Due to the situation related to the COVID-19 epidemic, a small number of events were prepared and the INSPIRE Day conference was held </w:t>
      </w:r>
      <w:r w:rsidR="006D337D" w:rsidRPr="00BF671A">
        <w:rPr>
          <w:lang w:val="en-GB"/>
        </w:rPr>
        <w:t>as an online event</w:t>
      </w:r>
      <w:r w:rsidRPr="00BF671A">
        <w:rPr>
          <w:lang w:val="en-GB"/>
        </w:rPr>
        <w:t>.</w:t>
      </w:r>
    </w:p>
    <w:p w14:paraId="56BBC736" w14:textId="77777777" w:rsidR="00ED7B59" w:rsidRPr="00BF671A" w:rsidRDefault="00ED7B59" w:rsidP="00ED7B59">
      <w:pPr>
        <w:rPr>
          <w:color w:val="A6A6A6" w:themeColor="background1" w:themeShade="A6"/>
          <w:lang w:val="en-GB"/>
        </w:rPr>
      </w:pPr>
    </w:p>
    <w:p w14:paraId="3E7CD59E" w14:textId="6AEE2FF9" w:rsidR="00D83A24" w:rsidRPr="00BF671A" w:rsidRDefault="00D83A24" w:rsidP="008D7816">
      <w:pPr>
        <w:rPr>
          <w:lang w:val="en-GB"/>
        </w:rPr>
      </w:pPr>
      <w:r w:rsidRPr="00BF671A">
        <w:rPr>
          <w:lang w:val="en-GB"/>
        </w:rPr>
        <w:t xml:space="preserve">In 2021, activities were carried out to </w:t>
      </w:r>
      <w:r w:rsidR="00777E8E" w:rsidRPr="00BF671A">
        <w:rPr>
          <w:lang w:val="en-GB"/>
        </w:rPr>
        <w:t>provide</w:t>
      </w:r>
      <w:r w:rsidRPr="00BF671A">
        <w:rPr>
          <w:lang w:val="en-GB"/>
        </w:rPr>
        <w:t xml:space="preserve"> new and replacement staff for project vacancies.</w:t>
      </w:r>
    </w:p>
    <w:p w14:paraId="59F0B19A" w14:textId="77777777" w:rsidR="00D83A24" w:rsidRPr="00BF671A" w:rsidRDefault="00D83A24" w:rsidP="00ED7B59">
      <w:pPr>
        <w:rPr>
          <w:lang w:val="en-GB"/>
        </w:rPr>
      </w:pPr>
    </w:p>
    <w:p w14:paraId="77319DA7" w14:textId="6308172D" w:rsidR="00F100B6" w:rsidRPr="00BF671A" w:rsidRDefault="008224D9" w:rsidP="008D7816">
      <w:pPr>
        <w:rPr>
          <w:lang w:val="en-GB"/>
        </w:rPr>
      </w:pPr>
      <w:r w:rsidRPr="00BF671A">
        <w:rPr>
          <w:lang w:val="en-GB"/>
        </w:rPr>
        <w:t>In the financial area, a detailed presentation of the implementation plan was harmonized. During the reporting period, claims for payments went smoothly, as did communication with the intermediary body. The work of legal and advisory work of the project office was ongoing.</w:t>
      </w:r>
    </w:p>
    <w:p w14:paraId="15DF1B82" w14:textId="2C759AC1" w:rsidR="00130939" w:rsidRPr="00BF671A" w:rsidRDefault="00A2232D" w:rsidP="00ED7B59">
      <w:pPr>
        <w:pStyle w:val="Heading1"/>
        <w:rPr>
          <w:rStyle w:val="Green"/>
          <w:color w:val="323E4F" w:themeColor="text2" w:themeShade="BF"/>
          <w:lang w:val="en-GB"/>
        </w:rPr>
      </w:pPr>
      <w:r w:rsidRPr="00BF671A">
        <w:rPr>
          <w:lang w:val="en-GB"/>
        </w:rPr>
        <w:br w:type="column"/>
      </w:r>
      <w:bookmarkStart w:id="20" w:name="_Toc106789053"/>
      <w:r w:rsidR="00616464" w:rsidRPr="00BF671A">
        <w:rPr>
          <w:rStyle w:val="Green"/>
          <w:color w:val="323E4F" w:themeColor="text2" w:themeShade="BF"/>
          <w:lang w:val="en-GB"/>
        </w:rPr>
        <w:lastRenderedPageBreak/>
        <w:t>ACCES</w:t>
      </w:r>
      <w:r w:rsidR="00BE2DA4">
        <w:rPr>
          <w:rStyle w:val="Green"/>
          <w:color w:val="323E4F" w:themeColor="text2" w:themeShade="BF"/>
          <w:lang w:val="en-GB"/>
        </w:rPr>
        <w:t>S</w:t>
      </w:r>
      <w:r w:rsidR="00616464" w:rsidRPr="00BF671A">
        <w:rPr>
          <w:rStyle w:val="Green"/>
          <w:color w:val="323E4F" w:themeColor="text2" w:themeShade="BF"/>
          <w:lang w:val="en-GB"/>
        </w:rPr>
        <w:t xml:space="preserve"> TO DIGITAL DATA</w:t>
      </w:r>
      <w:bookmarkEnd w:id="20"/>
    </w:p>
    <w:p w14:paraId="4EDED887" w14:textId="2B2EF743" w:rsidR="007A5B54" w:rsidRPr="00BF671A" w:rsidRDefault="007A5B54" w:rsidP="00130939">
      <w:pPr>
        <w:rPr>
          <w:rFonts w:cs="Open Sans"/>
          <w:lang w:val="en-GB"/>
        </w:rPr>
      </w:pPr>
    </w:p>
    <w:p w14:paraId="281DBE29" w14:textId="010D9C9B" w:rsidR="0092115D" w:rsidRPr="00BF671A" w:rsidRDefault="0092115D" w:rsidP="008D7816">
      <w:pPr>
        <w:rPr>
          <w:lang w:val="en-GB"/>
        </w:rPr>
      </w:pPr>
      <w:r w:rsidRPr="00BF671A">
        <w:rPr>
          <w:lang w:val="en-GB"/>
        </w:rPr>
        <w:t xml:space="preserve">The main mission of the </w:t>
      </w:r>
      <w:r w:rsidR="00877901">
        <w:rPr>
          <w:lang w:val="en-GB"/>
        </w:rPr>
        <w:t>SMA</w:t>
      </w:r>
      <w:r w:rsidRPr="00BF671A">
        <w:rPr>
          <w:lang w:val="en-GB"/>
        </w:rPr>
        <w:t xml:space="preserve"> is providing the Infrastructure for Spatial Information, effective </w:t>
      </w:r>
      <w:proofErr w:type="gramStart"/>
      <w:r w:rsidRPr="00BF671A">
        <w:rPr>
          <w:lang w:val="en-GB"/>
        </w:rPr>
        <w:t>services</w:t>
      </w:r>
      <w:proofErr w:type="gramEnd"/>
      <w:r w:rsidRPr="00BF671A">
        <w:rPr>
          <w:lang w:val="en-GB"/>
        </w:rPr>
        <w:t xml:space="preserve"> and high quality authoritative spatial data, provided in a manner that meets </w:t>
      </w:r>
      <w:r w:rsidR="00D139C3">
        <w:rPr>
          <w:lang w:val="en-GB"/>
        </w:rPr>
        <w:t xml:space="preserve">the </w:t>
      </w:r>
      <w:r w:rsidRPr="00BF671A">
        <w:rPr>
          <w:lang w:val="en-GB"/>
        </w:rPr>
        <w:t xml:space="preserve">quality standards of a geoinformation-enabled society. </w:t>
      </w:r>
      <w:r w:rsidR="00B54C39" w:rsidRPr="00BF671A">
        <w:rPr>
          <w:lang w:val="en-GB"/>
        </w:rPr>
        <w:t>The demand for digital spatial data has been constantly increasing over time. This demand has only increased due</w:t>
      </w:r>
      <w:r w:rsidR="00D139C3">
        <w:rPr>
          <w:lang w:val="en-GB"/>
        </w:rPr>
        <w:t xml:space="preserve"> to</w:t>
      </w:r>
      <w:r w:rsidR="00B54C39" w:rsidRPr="00BF671A">
        <w:rPr>
          <w:lang w:val="en-GB"/>
        </w:rPr>
        <w:t xml:space="preserve"> improvements made regarding </w:t>
      </w:r>
      <w:r w:rsidR="00E96BEA">
        <w:rPr>
          <w:lang w:val="en-GB"/>
        </w:rPr>
        <w:t xml:space="preserve">the </w:t>
      </w:r>
      <w:r w:rsidR="00B54C39" w:rsidRPr="00BF671A">
        <w:rPr>
          <w:lang w:val="en-GB"/>
        </w:rPr>
        <w:t>accessibility of spatial data over different digital channels.</w:t>
      </w:r>
    </w:p>
    <w:p w14:paraId="0507F93A" w14:textId="77777777" w:rsidR="00ED7B59" w:rsidRPr="00BF671A" w:rsidRDefault="00ED7B59" w:rsidP="00ED7B59">
      <w:pPr>
        <w:rPr>
          <w:color w:val="A6A6A6" w:themeColor="background1" w:themeShade="A6"/>
          <w:lang w:val="en-GB"/>
        </w:rPr>
      </w:pPr>
    </w:p>
    <w:p w14:paraId="079B091C" w14:textId="2077E4B5" w:rsidR="00286A8A" w:rsidRPr="00BF671A" w:rsidRDefault="00286A8A" w:rsidP="008D7816">
      <w:pPr>
        <w:rPr>
          <w:lang w:val="en-GB"/>
        </w:rPr>
      </w:pPr>
      <w:r w:rsidRPr="00BF671A">
        <w:rPr>
          <w:lang w:val="en-GB"/>
        </w:rPr>
        <w:t xml:space="preserve">The SMA still provides access to spatial data through written order at the </w:t>
      </w:r>
      <w:r w:rsidRPr="00BF671A">
        <w:rPr>
          <w:b/>
          <w:bCs/>
          <w:lang w:val="en-GB"/>
        </w:rPr>
        <w:t>Department for processing data orders</w:t>
      </w:r>
      <w:r w:rsidRPr="00BF671A">
        <w:rPr>
          <w:lang w:val="en-GB"/>
        </w:rPr>
        <w:t>. In 2017 there were 1,325 such orders and in 2021 the number was 378. If we look in a longer timeframe, from 20</w:t>
      </w:r>
      <w:r w:rsidR="00565ACD" w:rsidRPr="00BF671A">
        <w:rPr>
          <w:lang w:val="en-GB"/>
        </w:rPr>
        <w:t>11</w:t>
      </w:r>
      <w:r w:rsidRPr="00BF671A">
        <w:rPr>
          <w:lang w:val="en-GB"/>
        </w:rPr>
        <w:t xml:space="preserve"> till 202</w:t>
      </w:r>
      <w:r w:rsidR="00565ACD" w:rsidRPr="00BF671A">
        <w:rPr>
          <w:lang w:val="en-GB"/>
        </w:rPr>
        <w:t>1</w:t>
      </w:r>
      <w:r w:rsidRPr="00BF671A">
        <w:rPr>
          <w:lang w:val="en-GB"/>
        </w:rPr>
        <w:t>, there is a clear trend of reduction in the number of written orders and on the other hand an increase in digital viewing and downloading of data over all available digital channels the SMA provides.</w:t>
      </w:r>
    </w:p>
    <w:p w14:paraId="5BF12CB0" w14:textId="7440FA50" w:rsidR="00130939" w:rsidRPr="00BF671A" w:rsidRDefault="00130939" w:rsidP="00130939">
      <w:pPr>
        <w:rPr>
          <w:rFonts w:cs="Open Sans"/>
          <w:color w:val="A6A6A6" w:themeColor="background1" w:themeShade="A6"/>
          <w:lang w:val="en-GB"/>
        </w:rPr>
      </w:pPr>
    </w:p>
    <w:p w14:paraId="3379D568" w14:textId="7BE14D07" w:rsidR="00E93DAF" w:rsidRPr="00BF671A" w:rsidRDefault="00E93DAF" w:rsidP="00E93DAF">
      <w:pPr>
        <w:rPr>
          <w:rFonts w:cs="Open Sans"/>
          <w:szCs w:val="20"/>
          <w:lang w:val="en-GB"/>
        </w:rPr>
      </w:pPr>
      <w:r w:rsidRPr="00BF671A">
        <w:rPr>
          <w:rFonts w:cs="Open Sans"/>
          <w:szCs w:val="20"/>
          <w:lang w:val="en-GB"/>
        </w:rPr>
        <w:t>DOWNLOADS, INQUIRIES, USERS in 202</w:t>
      </w:r>
      <w:r w:rsidR="00D2067A" w:rsidRPr="00BF671A">
        <w:rPr>
          <w:rFonts w:cs="Open Sans"/>
          <w:szCs w:val="20"/>
          <w:lang w:val="en-GB"/>
        </w:rPr>
        <w:t>1</w:t>
      </w:r>
      <w:r w:rsidRPr="00BF671A">
        <w:rPr>
          <w:rFonts w:cs="Open Sans"/>
          <w:szCs w:val="20"/>
          <w:lang w:val="en-GB"/>
        </w:rPr>
        <w:t>:</w:t>
      </w:r>
    </w:p>
    <w:p w14:paraId="40B39691" w14:textId="0542C6C4" w:rsidR="00C643B9" w:rsidRPr="00BF671A" w:rsidRDefault="00C643B9" w:rsidP="00C643B9">
      <w:pPr>
        <w:pStyle w:val="ListParagraph"/>
        <w:numPr>
          <w:ilvl w:val="0"/>
          <w:numId w:val="14"/>
        </w:numPr>
        <w:rPr>
          <w:rFonts w:cs="Open Sans"/>
          <w:szCs w:val="20"/>
          <w:lang w:val="en-GB"/>
        </w:rPr>
      </w:pPr>
      <w:r w:rsidRPr="00BF671A">
        <w:rPr>
          <w:rFonts w:cs="Open Sans"/>
          <w:szCs w:val="20"/>
          <w:lang w:val="en-GB"/>
        </w:rPr>
        <w:t>More than 157,000,000 inquiries have been made into spatial data of the SMA</w:t>
      </w:r>
      <w:r w:rsidR="00194266" w:rsidRPr="00BF671A">
        <w:rPr>
          <w:rFonts w:cs="Open Sans"/>
          <w:szCs w:val="20"/>
          <w:lang w:val="en-GB"/>
        </w:rPr>
        <w:t>.</w:t>
      </w:r>
    </w:p>
    <w:p w14:paraId="44A404F4" w14:textId="75908219" w:rsidR="00C643B9" w:rsidRPr="00BF671A" w:rsidRDefault="00C643B9" w:rsidP="00C643B9">
      <w:pPr>
        <w:pStyle w:val="ListParagraph"/>
        <w:numPr>
          <w:ilvl w:val="0"/>
          <w:numId w:val="14"/>
        </w:numPr>
        <w:rPr>
          <w:rFonts w:cs="Open Sans"/>
          <w:szCs w:val="20"/>
          <w:lang w:val="en-GB"/>
        </w:rPr>
      </w:pPr>
      <w:r w:rsidRPr="00BF671A">
        <w:rPr>
          <w:rFonts w:cs="Open Sans"/>
          <w:szCs w:val="20"/>
          <w:lang w:val="en-GB"/>
        </w:rPr>
        <w:t>More than 371,000 spatial data packets of the SMA were downloaded</w:t>
      </w:r>
      <w:r w:rsidR="00194266" w:rsidRPr="00BF671A">
        <w:rPr>
          <w:rFonts w:cs="Open Sans"/>
          <w:szCs w:val="20"/>
          <w:lang w:val="en-GB"/>
        </w:rPr>
        <w:t>.</w:t>
      </w:r>
    </w:p>
    <w:p w14:paraId="635EDB08" w14:textId="218F532E" w:rsidR="00C643B9" w:rsidRPr="00BF671A" w:rsidRDefault="00C643B9" w:rsidP="00C643B9">
      <w:pPr>
        <w:pStyle w:val="ListParagraph"/>
        <w:numPr>
          <w:ilvl w:val="0"/>
          <w:numId w:val="14"/>
        </w:numPr>
        <w:rPr>
          <w:rFonts w:cs="Open Sans"/>
          <w:szCs w:val="20"/>
          <w:lang w:val="en-GB"/>
        </w:rPr>
      </w:pPr>
      <w:r w:rsidRPr="00BF671A">
        <w:rPr>
          <w:rFonts w:cs="Open Sans"/>
          <w:szCs w:val="20"/>
          <w:lang w:val="en-GB"/>
        </w:rPr>
        <w:t xml:space="preserve">More than 45,000 </w:t>
      </w:r>
      <w:r w:rsidR="00896764" w:rsidRPr="00BF671A">
        <w:rPr>
          <w:rFonts w:cs="Open Sans"/>
          <w:szCs w:val="20"/>
          <w:lang w:val="en-GB"/>
        </w:rPr>
        <w:t xml:space="preserve">active users </w:t>
      </w:r>
      <w:r w:rsidR="00DB6997" w:rsidRPr="00BF671A">
        <w:rPr>
          <w:rFonts w:cs="Open Sans"/>
          <w:szCs w:val="20"/>
          <w:lang w:val="en-GB"/>
        </w:rPr>
        <w:t>of</w:t>
      </w:r>
      <w:r w:rsidR="00237415" w:rsidRPr="00BF671A">
        <w:rPr>
          <w:rFonts w:cs="Open Sans"/>
          <w:szCs w:val="20"/>
          <w:lang w:val="en-GB"/>
        </w:rPr>
        <w:t xml:space="preserve"> the</w:t>
      </w:r>
      <w:r w:rsidR="00DB6997" w:rsidRPr="00BF671A">
        <w:rPr>
          <w:rFonts w:cs="Open Sans"/>
          <w:szCs w:val="20"/>
          <w:lang w:val="en-GB"/>
        </w:rPr>
        <w:t xml:space="preserve"> </w:t>
      </w:r>
      <w:r w:rsidR="00896764" w:rsidRPr="00BF671A">
        <w:rPr>
          <w:rFonts w:cs="Open Sans"/>
          <w:szCs w:val="20"/>
          <w:lang w:val="en-GB"/>
        </w:rPr>
        <w:t>web portal for downloading spatial data packets of the SMA</w:t>
      </w:r>
      <w:r w:rsidRPr="00BF671A">
        <w:rPr>
          <w:rFonts w:cs="Open Sans"/>
          <w:szCs w:val="20"/>
          <w:lang w:val="en-GB"/>
        </w:rPr>
        <w:t>.</w:t>
      </w:r>
    </w:p>
    <w:p w14:paraId="70AD7D55" w14:textId="21716EA8" w:rsidR="00130939" w:rsidRPr="00BF671A" w:rsidRDefault="00130939" w:rsidP="00130939">
      <w:pPr>
        <w:rPr>
          <w:rFonts w:cs="Open Sans"/>
          <w:color w:val="A6A6A6" w:themeColor="background1" w:themeShade="A6"/>
          <w:lang w:val="en-GB"/>
        </w:rPr>
      </w:pPr>
    </w:p>
    <w:p w14:paraId="279A1C27" w14:textId="38771208" w:rsidR="004700A3" w:rsidRPr="00BF671A" w:rsidRDefault="004700A3" w:rsidP="008D7816">
      <w:pPr>
        <w:rPr>
          <w:lang w:val="en-GB"/>
        </w:rPr>
      </w:pPr>
      <w:r w:rsidRPr="00BF671A">
        <w:rPr>
          <w:lang w:val="en-GB"/>
        </w:rPr>
        <w:t>A direct comparison of the number of data requests using written orders and downloading via the web portal shows positive trends in the digitalization of operations of the SMA, increased use of spatial data and thus an increase in the value of spatial data.</w:t>
      </w:r>
    </w:p>
    <w:p w14:paraId="5A51490A" w14:textId="77777777" w:rsidR="00626E13" w:rsidRPr="00BF671A" w:rsidRDefault="00626E13" w:rsidP="00626E13">
      <w:pPr>
        <w:rPr>
          <w:color w:val="A6A6A6" w:themeColor="background1" w:themeShade="A6"/>
          <w:spacing w:val="-4"/>
          <w:highlight w:val="yellow"/>
          <w:lang w:val="en-GB"/>
        </w:rPr>
      </w:pPr>
    </w:p>
    <w:p w14:paraId="781389CF" w14:textId="0B91FC35" w:rsidR="00950097" w:rsidRPr="00BF671A" w:rsidRDefault="00950097" w:rsidP="008D7816">
      <w:pPr>
        <w:rPr>
          <w:lang w:val="en-GB"/>
        </w:rPr>
      </w:pPr>
      <w:r w:rsidRPr="00BF671A">
        <w:rPr>
          <w:lang w:val="en-GB"/>
        </w:rPr>
        <w:t xml:space="preserve">A constant increase in traffic and use can be also seen at the web portal for accessing and downloading spatial datasets of the SMA called </w:t>
      </w:r>
      <w:r w:rsidRPr="00BF671A">
        <w:rPr>
          <w:b/>
          <w:bCs/>
          <w:lang w:val="en-GB"/>
        </w:rPr>
        <w:t>PORTAL e-GEODETSKI PODATKI</w:t>
      </w:r>
      <w:r w:rsidRPr="00BF671A">
        <w:rPr>
          <w:lang w:val="en-GB"/>
        </w:rPr>
        <w:t xml:space="preserve">, which was established at the end of 2016 </w:t>
      </w:r>
      <w:r w:rsidR="00E96BEA">
        <w:rPr>
          <w:lang w:val="en-GB"/>
        </w:rPr>
        <w:t>to</w:t>
      </w:r>
      <w:r w:rsidRPr="00BF671A">
        <w:rPr>
          <w:lang w:val="en-GB"/>
        </w:rPr>
        <w:t xml:space="preserve"> provide free and open access to </w:t>
      </w:r>
      <w:r w:rsidR="002F3A79" w:rsidRPr="00BF671A">
        <w:rPr>
          <w:lang w:val="en-GB"/>
        </w:rPr>
        <w:t xml:space="preserve">regularly refreshed </w:t>
      </w:r>
      <w:r w:rsidRPr="00BF671A">
        <w:rPr>
          <w:lang w:val="en-GB"/>
        </w:rPr>
        <w:t>public spatial data of the SMA in the form of prepared packets.</w:t>
      </w:r>
    </w:p>
    <w:p w14:paraId="309FA898" w14:textId="4919B9B7" w:rsidR="00950097" w:rsidRDefault="00950097" w:rsidP="00626E13">
      <w:pPr>
        <w:rPr>
          <w:color w:val="A6A6A6" w:themeColor="background1" w:themeShade="A6"/>
          <w:spacing w:val="-4"/>
          <w:lang w:val="en-GB"/>
        </w:rPr>
      </w:pPr>
    </w:p>
    <w:p w14:paraId="7AF68249" w14:textId="77777777" w:rsidR="007965DC" w:rsidRPr="00BF671A" w:rsidRDefault="007965DC" w:rsidP="00626E13">
      <w:pPr>
        <w:rPr>
          <w:color w:val="A6A6A6" w:themeColor="background1" w:themeShade="A6"/>
          <w:spacing w:val="-4"/>
          <w:lang w:val="en-GB"/>
        </w:rPr>
      </w:pPr>
    </w:p>
    <w:p w14:paraId="39ABE5DB" w14:textId="6577E82B" w:rsidR="00842759" w:rsidRPr="00BF671A" w:rsidRDefault="004C1938" w:rsidP="00842759">
      <w:pPr>
        <w:pStyle w:val="Caption"/>
        <w:rPr>
          <w:rFonts w:cs="Open Sans"/>
          <w:color w:val="auto"/>
          <w:lang w:val="en-GB"/>
        </w:rPr>
      </w:pPr>
      <w:r w:rsidRPr="00BF671A">
        <w:rPr>
          <w:rFonts w:cs="Open Sans"/>
          <w:color w:val="auto"/>
          <w:lang w:val="en-GB"/>
        </w:rPr>
        <w:t>Table</w:t>
      </w:r>
      <w:r w:rsidR="00842759" w:rsidRPr="00BF671A">
        <w:rPr>
          <w:rFonts w:cs="Open Sans"/>
          <w:color w:val="auto"/>
          <w:lang w:val="en-GB"/>
        </w:rPr>
        <w:t xml:space="preserve"> </w:t>
      </w:r>
      <w:r w:rsidR="00842759" w:rsidRPr="00BF671A">
        <w:rPr>
          <w:rFonts w:cs="Open Sans"/>
          <w:color w:val="auto"/>
          <w:lang w:val="en-GB"/>
        </w:rPr>
        <w:fldChar w:fldCharType="begin"/>
      </w:r>
      <w:r w:rsidR="00842759" w:rsidRPr="00BF671A">
        <w:rPr>
          <w:rFonts w:cs="Open Sans"/>
          <w:color w:val="auto"/>
          <w:lang w:val="en-GB"/>
        </w:rPr>
        <w:instrText xml:space="preserve"> SEQ Preglednica \* ARABIC </w:instrText>
      </w:r>
      <w:r w:rsidR="00842759" w:rsidRPr="00BF671A">
        <w:rPr>
          <w:rFonts w:cs="Open Sans"/>
          <w:color w:val="auto"/>
          <w:lang w:val="en-GB"/>
        </w:rPr>
        <w:fldChar w:fldCharType="separate"/>
      </w:r>
      <w:r w:rsidR="007965DC">
        <w:rPr>
          <w:rFonts w:cs="Open Sans"/>
          <w:noProof/>
          <w:color w:val="auto"/>
          <w:lang w:val="en-GB"/>
        </w:rPr>
        <w:t>6</w:t>
      </w:r>
      <w:r w:rsidR="00842759" w:rsidRPr="00BF671A">
        <w:rPr>
          <w:rFonts w:cs="Open Sans"/>
          <w:color w:val="auto"/>
          <w:lang w:val="en-GB"/>
        </w:rPr>
        <w:fldChar w:fldCharType="end"/>
      </w:r>
      <w:r w:rsidR="00842759" w:rsidRPr="00BF671A">
        <w:rPr>
          <w:rFonts w:cs="Open Sans"/>
          <w:color w:val="auto"/>
          <w:lang w:val="en-GB"/>
        </w:rPr>
        <w:t xml:space="preserve">: </w:t>
      </w:r>
      <w:r w:rsidR="00316126" w:rsidRPr="00BF671A">
        <w:rPr>
          <w:rFonts w:cs="Open Sans"/>
          <w:color w:val="auto"/>
          <w:lang w:val="en-GB"/>
        </w:rPr>
        <w:t>Distribution of digital data download by spatial datasets</w:t>
      </w:r>
    </w:p>
    <w:tbl>
      <w:tblPr>
        <w:tblStyle w:val="TableGrid"/>
        <w:tblW w:w="8217" w:type="dxa"/>
        <w:tblLook w:val="04A0" w:firstRow="1" w:lastRow="0" w:firstColumn="1" w:lastColumn="0" w:noHBand="0" w:noVBand="1"/>
      </w:tblPr>
      <w:tblGrid>
        <w:gridCol w:w="5240"/>
        <w:gridCol w:w="2977"/>
      </w:tblGrid>
      <w:tr w:rsidR="003236C2" w:rsidRPr="00BF671A" w14:paraId="65B3B0A4" w14:textId="77777777" w:rsidTr="00033988">
        <w:trPr>
          <w:trHeight w:val="465"/>
        </w:trPr>
        <w:tc>
          <w:tcPr>
            <w:tcW w:w="5240" w:type="dxa"/>
            <w:shd w:val="clear" w:color="auto" w:fill="D9E2F3" w:themeFill="accent1" w:themeFillTint="33"/>
            <w:noWrap/>
            <w:hideMark/>
          </w:tcPr>
          <w:p w14:paraId="56C882C3" w14:textId="05DCE6FB" w:rsidR="003236C2" w:rsidRPr="00BF671A" w:rsidRDefault="003236C2" w:rsidP="003236C2">
            <w:pPr>
              <w:spacing w:line="240" w:lineRule="auto"/>
              <w:jc w:val="left"/>
              <w:rPr>
                <w:rFonts w:eastAsia="Times New Roman" w:cs="Open Sans"/>
                <w:color w:val="A6A6A6" w:themeColor="background1" w:themeShade="A6"/>
                <w:lang w:val="en-GB" w:eastAsia="sl-SI"/>
              </w:rPr>
            </w:pPr>
            <w:r w:rsidRPr="00BF671A">
              <w:rPr>
                <w:rFonts w:eastAsia="Times New Roman" w:cs="Open Sans"/>
                <w:color w:val="000000"/>
                <w:lang w:val="en-GB" w:eastAsia="sl-SI"/>
              </w:rPr>
              <w:t>Spatial datasets</w:t>
            </w:r>
          </w:p>
        </w:tc>
        <w:tc>
          <w:tcPr>
            <w:tcW w:w="2977" w:type="dxa"/>
            <w:shd w:val="clear" w:color="auto" w:fill="D9E2F3" w:themeFill="accent1" w:themeFillTint="33"/>
            <w:noWrap/>
            <w:hideMark/>
          </w:tcPr>
          <w:p w14:paraId="654D68A0" w14:textId="3DD0F379" w:rsidR="003236C2" w:rsidRPr="00BF671A" w:rsidRDefault="003236C2" w:rsidP="003236C2">
            <w:pPr>
              <w:spacing w:line="240" w:lineRule="auto"/>
              <w:jc w:val="left"/>
              <w:rPr>
                <w:rFonts w:eastAsia="Times New Roman" w:cs="Open Sans"/>
                <w:color w:val="A6A6A6" w:themeColor="background1" w:themeShade="A6"/>
                <w:lang w:val="en-GB" w:eastAsia="sl-SI"/>
              </w:rPr>
            </w:pPr>
            <w:r w:rsidRPr="00BF671A">
              <w:rPr>
                <w:rFonts w:eastAsia="Times New Roman" w:cs="Open Sans"/>
                <w:color w:val="000000"/>
                <w:lang w:val="en-GB" w:eastAsia="sl-SI"/>
              </w:rPr>
              <w:t>Percentage of all downloads</w:t>
            </w:r>
          </w:p>
        </w:tc>
      </w:tr>
      <w:tr w:rsidR="00CE7C8E" w:rsidRPr="00BF671A" w14:paraId="5363B763" w14:textId="77777777" w:rsidTr="00033988">
        <w:trPr>
          <w:trHeight w:val="288"/>
        </w:trPr>
        <w:tc>
          <w:tcPr>
            <w:tcW w:w="5240" w:type="dxa"/>
            <w:noWrap/>
            <w:hideMark/>
          </w:tcPr>
          <w:p w14:paraId="398C80B6" w14:textId="3AE54669" w:rsidR="00CE7C8E" w:rsidRPr="00BF671A" w:rsidRDefault="00CE7C8E" w:rsidP="00CE7C8E">
            <w:pPr>
              <w:spacing w:line="240" w:lineRule="auto"/>
              <w:jc w:val="left"/>
              <w:rPr>
                <w:rFonts w:eastAsia="Times New Roman" w:cs="Open Sans"/>
                <w:color w:val="A6A6A6" w:themeColor="background1" w:themeShade="A6"/>
                <w:lang w:val="en-GB" w:eastAsia="sl-SI"/>
              </w:rPr>
            </w:pPr>
            <w:r w:rsidRPr="00BF671A">
              <w:rPr>
                <w:lang w:val="en-GB"/>
              </w:rPr>
              <w:t>Real Estate Data - Municipalities</w:t>
            </w:r>
          </w:p>
        </w:tc>
        <w:tc>
          <w:tcPr>
            <w:tcW w:w="2977" w:type="dxa"/>
            <w:noWrap/>
            <w:hideMark/>
          </w:tcPr>
          <w:p w14:paraId="5E3286A1" w14:textId="77777777" w:rsidR="00CE7C8E" w:rsidRPr="00BF671A" w:rsidRDefault="00CE7C8E" w:rsidP="00CE7C8E">
            <w:pPr>
              <w:spacing w:line="240" w:lineRule="auto"/>
              <w:jc w:val="center"/>
              <w:rPr>
                <w:rFonts w:eastAsia="Times New Roman" w:cs="Open Sans"/>
                <w:lang w:val="en-GB" w:eastAsia="sl-SI"/>
              </w:rPr>
            </w:pPr>
            <w:r w:rsidRPr="00BF671A">
              <w:rPr>
                <w:rFonts w:eastAsia="Times New Roman" w:cs="Open Sans"/>
                <w:lang w:val="en-GB" w:eastAsia="sl-SI"/>
              </w:rPr>
              <w:t>71%</w:t>
            </w:r>
          </w:p>
        </w:tc>
      </w:tr>
      <w:tr w:rsidR="00CE7C8E" w:rsidRPr="00BF671A" w14:paraId="16C81E00" w14:textId="77777777" w:rsidTr="00033988">
        <w:trPr>
          <w:trHeight w:val="288"/>
        </w:trPr>
        <w:tc>
          <w:tcPr>
            <w:tcW w:w="5240" w:type="dxa"/>
            <w:noWrap/>
            <w:hideMark/>
          </w:tcPr>
          <w:p w14:paraId="337F3632" w14:textId="6D34256F" w:rsidR="00CE7C8E" w:rsidRPr="00BF671A" w:rsidRDefault="00CE7C8E" w:rsidP="00CE7C8E">
            <w:pPr>
              <w:spacing w:line="240" w:lineRule="auto"/>
              <w:jc w:val="left"/>
              <w:rPr>
                <w:rFonts w:eastAsia="Times New Roman" w:cs="Open Sans"/>
                <w:color w:val="A6A6A6" w:themeColor="background1" w:themeShade="A6"/>
                <w:lang w:val="en-GB" w:eastAsia="sl-SI"/>
              </w:rPr>
            </w:pPr>
            <w:r w:rsidRPr="00BF671A">
              <w:rPr>
                <w:lang w:val="en-GB"/>
              </w:rPr>
              <w:t>Consolidated Cadastre of Public Infrastructure</w:t>
            </w:r>
          </w:p>
        </w:tc>
        <w:tc>
          <w:tcPr>
            <w:tcW w:w="2977" w:type="dxa"/>
            <w:noWrap/>
            <w:hideMark/>
          </w:tcPr>
          <w:p w14:paraId="324EDEDA" w14:textId="77777777" w:rsidR="00CE7C8E" w:rsidRPr="00BF671A" w:rsidRDefault="00CE7C8E" w:rsidP="00CE7C8E">
            <w:pPr>
              <w:spacing w:line="240" w:lineRule="auto"/>
              <w:jc w:val="center"/>
              <w:rPr>
                <w:rFonts w:eastAsia="Times New Roman" w:cs="Open Sans"/>
                <w:lang w:val="en-GB" w:eastAsia="sl-SI"/>
              </w:rPr>
            </w:pPr>
            <w:r w:rsidRPr="00BF671A">
              <w:rPr>
                <w:rFonts w:eastAsia="Times New Roman" w:cs="Open Sans"/>
                <w:lang w:val="en-GB" w:eastAsia="sl-SI"/>
              </w:rPr>
              <w:t>11%</w:t>
            </w:r>
          </w:p>
        </w:tc>
      </w:tr>
      <w:tr w:rsidR="00CE7C8E" w:rsidRPr="00BF671A" w14:paraId="5041977E" w14:textId="77777777" w:rsidTr="00033988">
        <w:trPr>
          <w:trHeight w:val="288"/>
        </w:trPr>
        <w:tc>
          <w:tcPr>
            <w:tcW w:w="5240" w:type="dxa"/>
            <w:noWrap/>
            <w:hideMark/>
          </w:tcPr>
          <w:p w14:paraId="1633A072" w14:textId="32D41822" w:rsidR="00CE7C8E" w:rsidRPr="00BF671A" w:rsidRDefault="00CE7C8E" w:rsidP="00CE7C8E">
            <w:pPr>
              <w:spacing w:line="240" w:lineRule="auto"/>
              <w:jc w:val="left"/>
              <w:rPr>
                <w:rFonts w:eastAsia="Times New Roman" w:cs="Open Sans"/>
                <w:color w:val="A6A6A6" w:themeColor="background1" w:themeShade="A6"/>
                <w:lang w:val="en-GB" w:eastAsia="sl-SI"/>
              </w:rPr>
            </w:pPr>
            <w:r w:rsidRPr="00BF671A">
              <w:rPr>
                <w:lang w:val="en-GB"/>
              </w:rPr>
              <w:t>Register of Spatial Units</w:t>
            </w:r>
          </w:p>
        </w:tc>
        <w:tc>
          <w:tcPr>
            <w:tcW w:w="2977" w:type="dxa"/>
            <w:noWrap/>
            <w:hideMark/>
          </w:tcPr>
          <w:p w14:paraId="559F02F7" w14:textId="77777777" w:rsidR="00CE7C8E" w:rsidRPr="00BF671A" w:rsidRDefault="00CE7C8E" w:rsidP="00CE7C8E">
            <w:pPr>
              <w:spacing w:line="240" w:lineRule="auto"/>
              <w:jc w:val="center"/>
              <w:rPr>
                <w:rFonts w:eastAsia="Times New Roman" w:cs="Open Sans"/>
                <w:lang w:val="en-GB" w:eastAsia="sl-SI"/>
              </w:rPr>
            </w:pPr>
            <w:r w:rsidRPr="00BF671A">
              <w:rPr>
                <w:rFonts w:eastAsia="Times New Roman" w:cs="Open Sans"/>
                <w:lang w:val="en-GB" w:eastAsia="sl-SI"/>
              </w:rPr>
              <w:t>7%</w:t>
            </w:r>
          </w:p>
        </w:tc>
      </w:tr>
      <w:tr w:rsidR="00CE7C8E" w:rsidRPr="00BF671A" w14:paraId="67E8F13F" w14:textId="77777777" w:rsidTr="00033988">
        <w:trPr>
          <w:trHeight w:val="288"/>
        </w:trPr>
        <w:tc>
          <w:tcPr>
            <w:tcW w:w="5240" w:type="dxa"/>
            <w:noWrap/>
            <w:hideMark/>
          </w:tcPr>
          <w:p w14:paraId="7F5DADD6" w14:textId="002B9255" w:rsidR="00CE7C8E" w:rsidRPr="00BF671A" w:rsidRDefault="00CE7C8E" w:rsidP="00CE7C8E">
            <w:pPr>
              <w:spacing w:line="240" w:lineRule="auto"/>
              <w:jc w:val="left"/>
              <w:rPr>
                <w:rFonts w:eastAsia="Times New Roman" w:cs="Open Sans"/>
                <w:color w:val="A6A6A6" w:themeColor="background1" w:themeShade="A6"/>
                <w:lang w:val="en-GB" w:eastAsia="sl-SI"/>
              </w:rPr>
            </w:pPr>
            <w:r w:rsidRPr="00BF671A">
              <w:rPr>
                <w:lang w:val="en-GB"/>
              </w:rPr>
              <w:t>Land Cadastre</w:t>
            </w:r>
          </w:p>
        </w:tc>
        <w:tc>
          <w:tcPr>
            <w:tcW w:w="2977" w:type="dxa"/>
            <w:noWrap/>
            <w:hideMark/>
          </w:tcPr>
          <w:p w14:paraId="47E2EE9E" w14:textId="77777777" w:rsidR="00CE7C8E" w:rsidRPr="00BF671A" w:rsidRDefault="00CE7C8E" w:rsidP="00CE7C8E">
            <w:pPr>
              <w:spacing w:line="240" w:lineRule="auto"/>
              <w:jc w:val="center"/>
              <w:rPr>
                <w:rFonts w:eastAsia="Times New Roman" w:cs="Open Sans"/>
                <w:lang w:val="en-GB" w:eastAsia="sl-SI"/>
              </w:rPr>
            </w:pPr>
            <w:r w:rsidRPr="00BF671A">
              <w:rPr>
                <w:rFonts w:eastAsia="Times New Roman" w:cs="Open Sans"/>
                <w:lang w:val="en-GB" w:eastAsia="sl-SI"/>
              </w:rPr>
              <w:t>3%</w:t>
            </w:r>
          </w:p>
        </w:tc>
      </w:tr>
      <w:tr w:rsidR="00CE7C8E" w:rsidRPr="00BF671A" w14:paraId="6926B56C" w14:textId="77777777" w:rsidTr="00033988">
        <w:trPr>
          <w:trHeight w:val="288"/>
        </w:trPr>
        <w:tc>
          <w:tcPr>
            <w:tcW w:w="5240" w:type="dxa"/>
            <w:noWrap/>
            <w:hideMark/>
          </w:tcPr>
          <w:p w14:paraId="6E7BF386" w14:textId="73233BCF" w:rsidR="00CE7C8E" w:rsidRPr="00BF671A" w:rsidRDefault="00CE7C8E" w:rsidP="00CE7C8E">
            <w:pPr>
              <w:spacing w:line="240" w:lineRule="auto"/>
              <w:jc w:val="left"/>
              <w:rPr>
                <w:rFonts w:eastAsia="Times New Roman" w:cs="Open Sans"/>
                <w:color w:val="A6A6A6" w:themeColor="background1" w:themeShade="A6"/>
                <w:lang w:val="en-GB" w:eastAsia="sl-SI"/>
              </w:rPr>
            </w:pPr>
            <w:r w:rsidRPr="00BF671A">
              <w:rPr>
                <w:lang w:val="en-GB"/>
              </w:rPr>
              <w:t>Building Cadastre</w:t>
            </w:r>
          </w:p>
        </w:tc>
        <w:tc>
          <w:tcPr>
            <w:tcW w:w="2977" w:type="dxa"/>
            <w:noWrap/>
            <w:hideMark/>
          </w:tcPr>
          <w:p w14:paraId="243A3C44" w14:textId="77777777" w:rsidR="00CE7C8E" w:rsidRPr="00BF671A" w:rsidRDefault="00CE7C8E" w:rsidP="00CE7C8E">
            <w:pPr>
              <w:spacing w:line="240" w:lineRule="auto"/>
              <w:jc w:val="center"/>
              <w:rPr>
                <w:rFonts w:eastAsia="Times New Roman" w:cs="Open Sans"/>
                <w:lang w:val="en-GB" w:eastAsia="sl-SI"/>
              </w:rPr>
            </w:pPr>
            <w:r w:rsidRPr="00BF671A">
              <w:rPr>
                <w:rFonts w:eastAsia="Times New Roman" w:cs="Open Sans"/>
                <w:lang w:val="en-GB" w:eastAsia="sl-SI"/>
              </w:rPr>
              <w:t>2%</w:t>
            </w:r>
          </w:p>
        </w:tc>
      </w:tr>
      <w:tr w:rsidR="00CE7C8E" w:rsidRPr="00BF671A" w14:paraId="625A8AB1" w14:textId="77777777" w:rsidTr="00033988">
        <w:trPr>
          <w:trHeight w:val="288"/>
        </w:trPr>
        <w:tc>
          <w:tcPr>
            <w:tcW w:w="5240" w:type="dxa"/>
            <w:noWrap/>
            <w:hideMark/>
          </w:tcPr>
          <w:p w14:paraId="0D0ADD55" w14:textId="70558DA5" w:rsidR="00CE7C8E" w:rsidRPr="00BF671A" w:rsidRDefault="00CE7C8E" w:rsidP="00CE7C8E">
            <w:pPr>
              <w:spacing w:line="240" w:lineRule="auto"/>
              <w:jc w:val="left"/>
              <w:rPr>
                <w:rFonts w:eastAsia="Times New Roman" w:cs="Open Sans"/>
                <w:color w:val="A6A6A6" w:themeColor="background1" w:themeShade="A6"/>
                <w:lang w:val="en-GB" w:eastAsia="sl-SI"/>
              </w:rPr>
            </w:pPr>
            <w:r w:rsidRPr="00BF671A">
              <w:rPr>
                <w:lang w:val="en-GB"/>
              </w:rPr>
              <w:t>National Topographic Map</w:t>
            </w:r>
          </w:p>
        </w:tc>
        <w:tc>
          <w:tcPr>
            <w:tcW w:w="2977" w:type="dxa"/>
            <w:noWrap/>
            <w:hideMark/>
          </w:tcPr>
          <w:p w14:paraId="74D9CB56" w14:textId="77777777" w:rsidR="00CE7C8E" w:rsidRPr="00BF671A" w:rsidRDefault="00CE7C8E" w:rsidP="00CE7C8E">
            <w:pPr>
              <w:spacing w:line="240" w:lineRule="auto"/>
              <w:jc w:val="center"/>
              <w:rPr>
                <w:rFonts w:eastAsia="Times New Roman" w:cs="Open Sans"/>
                <w:lang w:val="en-GB" w:eastAsia="sl-SI"/>
              </w:rPr>
            </w:pPr>
            <w:r w:rsidRPr="00BF671A">
              <w:rPr>
                <w:rFonts w:eastAsia="Times New Roman" w:cs="Open Sans"/>
                <w:lang w:val="en-GB" w:eastAsia="sl-SI"/>
              </w:rPr>
              <w:t>1%</w:t>
            </w:r>
          </w:p>
        </w:tc>
      </w:tr>
      <w:tr w:rsidR="00CE7C8E" w:rsidRPr="00BF671A" w14:paraId="13DEFB56" w14:textId="77777777" w:rsidTr="00033988">
        <w:trPr>
          <w:trHeight w:val="288"/>
        </w:trPr>
        <w:tc>
          <w:tcPr>
            <w:tcW w:w="5240" w:type="dxa"/>
            <w:noWrap/>
            <w:hideMark/>
          </w:tcPr>
          <w:p w14:paraId="46878A3B" w14:textId="1CD3705E" w:rsidR="00CE7C8E" w:rsidRPr="00BF671A" w:rsidRDefault="00CE7C8E" w:rsidP="00CE7C8E">
            <w:pPr>
              <w:spacing w:line="240" w:lineRule="auto"/>
              <w:jc w:val="left"/>
              <w:rPr>
                <w:rFonts w:eastAsia="Times New Roman" w:cs="Open Sans"/>
                <w:color w:val="A6A6A6" w:themeColor="background1" w:themeShade="A6"/>
                <w:lang w:val="en-GB" w:eastAsia="sl-SI"/>
              </w:rPr>
            </w:pPr>
            <w:r w:rsidRPr="00BF671A">
              <w:rPr>
                <w:lang w:val="en-GB"/>
              </w:rPr>
              <w:t>Real Estate Register</w:t>
            </w:r>
          </w:p>
        </w:tc>
        <w:tc>
          <w:tcPr>
            <w:tcW w:w="2977" w:type="dxa"/>
            <w:noWrap/>
            <w:hideMark/>
          </w:tcPr>
          <w:p w14:paraId="58CEE2C8" w14:textId="77777777" w:rsidR="00CE7C8E" w:rsidRPr="00BF671A" w:rsidRDefault="00CE7C8E" w:rsidP="00CE7C8E">
            <w:pPr>
              <w:spacing w:line="240" w:lineRule="auto"/>
              <w:jc w:val="center"/>
              <w:rPr>
                <w:rFonts w:eastAsia="Times New Roman" w:cs="Open Sans"/>
                <w:lang w:val="en-GB" w:eastAsia="sl-SI"/>
              </w:rPr>
            </w:pPr>
            <w:r w:rsidRPr="00BF671A">
              <w:rPr>
                <w:rFonts w:eastAsia="Times New Roman" w:cs="Open Sans"/>
                <w:lang w:val="en-GB" w:eastAsia="sl-SI"/>
              </w:rPr>
              <w:t>1%</w:t>
            </w:r>
          </w:p>
        </w:tc>
      </w:tr>
      <w:tr w:rsidR="00D4633D" w:rsidRPr="00BF671A" w14:paraId="4FFE1A4D" w14:textId="77777777" w:rsidTr="00033988">
        <w:trPr>
          <w:trHeight w:val="288"/>
        </w:trPr>
        <w:tc>
          <w:tcPr>
            <w:tcW w:w="5240" w:type="dxa"/>
            <w:noWrap/>
            <w:hideMark/>
          </w:tcPr>
          <w:p w14:paraId="6C5CBC33" w14:textId="01EE75DC" w:rsidR="00D4633D" w:rsidRPr="00BF671A" w:rsidRDefault="00375366" w:rsidP="00033988">
            <w:pPr>
              <w:spacing w:line="240" w:lineRule="auto"/>
              <w:jc w:val="left"/>
              <w:rPr>
                <w:rFonts w:eastAsia="Times New Roman" w:cs="Open Sans"/>
                <w:color w:val="A6A6A6" w:themeColor="background1" w:themeShade="A6"/>
                <w:lang w:val="en-GB" w:eastAsia="sl-SI"/>
              </w:rPr>
            </w:pPr>
            <w:r w:rsidRPr="00BF671A">
              <w:rPr>
                <w:lang w:val="en-GB"/>
              </w:rPr>
              <w:t>Other</w:t>
            </w:r>
          </w:p>
        </w:tc>
        <w:tc>
          <w:tcPr>
            <w:tcW w:w="2977" w:type="dxa"/>
            <w:noWrap/>
            <w:hideMark/>
          </w:tcPr>
          <w:p w14:paraId="3CACE5F1" w14:textId="77777777" w:rsidR="00D4633D" w:rsidRPr="00BF671A" w:rsidRDefault="00D4633D" w:rsidP="00033988">
            <w:pPr>
              <w:spacing w:line="240" w:lineRule="auto"/>
              <w:jc w:val="center"/>
              <w:rPr>
                <w:rFonts w:eastAsia="Times New Roman" w:cs="Open Sans"/>
                <w:lang w:val="en-GB" w:eastAsia="sl-SI"/>
              </w:rPr>
            </w:pPr>
            <w:r w:rsidRPr="00BF671A">
              <w:rPr>
                <w:rFonts w:eastAsia="Times New Roman" w:cs="Open Sans"/>
                <w:lang w:val="en-GB" w:eastAsia="sl-SI"/>
              </w:rPr>
              <w:t>4%</w:t>
            </w:r>
          </w:p>
        </w:tc>
      </w:tr>
    </w:tbl>
    <w:p w14:paraId="5BD007CF" w14:textId="77777777" w:rsidR="00D4633D" w:rsidRPr="00BF671A" w:rsidRDefault="00D4633D" w:rsidP="00130939">
      <w:pPr>
        <w:rPr>
          <w:rFonts w:cs="Open Sans"/>
          <w:lang w:val="en-GB"/>
        </w:rPr>
      </w:pPr>
    </w:p>
    <w:p w14:paraId="0EAA289E" w14:textId="5DF11E6F" w:rsidR="00F609DE" w:rsidRDefault="00F609DE" w:rsidP="00130939">
      <w:pPr>
        <w:rPr>
          <w:rFonts w:cs="Open Sans"/>
          <w:lang w:val="en-GB"/>
        </w:rPr>
      </w:pPr>
    </w:p>
    <w:p w14:paraId="0629622B" w14:textId="77777777" w:rsidR="007965DC" w:rsidRPr="00BF671A" w:rsidRDefault="007965DC" w:rsidP="00130939">
      <w:pPr>
        <w:rPr>
          <w:rFonts w:cs="Open Sans"/>
          <w:lang w:val="en-GB"/>
        </w:rPr>
      </w:pPr>
    </w:p>
    <w:p w14:paraId="7270959F" w14:textId="104F702A" w:rsidR="003A1F32" w:rsidRPr="00BF671A" w:rsidRDefault="004C1938" w:rsidP="003A1F32">
      <w:pPr>
        <w:pStyle w:val="Caption"/>
        <w:jc w:val="both"/>
        <w:rPr>
          <w:rFonts w:cs="Open Sans"/>
          <w:color w:val="auto"/>
          <w:lang w:val="en-GB"/>
        </w:rPr>
      </w:pPr>
      <w:r w:rsidRPr="00BF671A">
        <w:rPr>
          <w:rFonts w:cs="Open Sans"/>
          <w:color w:val="auto"/>
          <w:lang w:val="en-GB"/>
        </w:rPr>
        <w:lastRenderedPageBreak/>
        <w:t>Table</w:t>
      </w:r>
      <w:r w:rsidR="00F609DE" w:rsidRPr="00BF671A">
        <w:rPr>
          <w:rFonts w:cs="Open Sans"/>
          <w:color w:val="auto"/>
          <w:lang w:val="en-GB"/>
        </w:rPr>
        <w:t xml:space="preserve"> </w:t>
      </w:r>
      <w:r w:rsidR="00F609DE" w:rsidRPr="00BF671A">
        <w:rPr>
          <w:rFonts w:cs="Open Sans"/>
          <w:color w:val="auto"/>
          <w:lang w:val="en-GB"/>
        </w:rPr>
        <w:fldChar w:fldCharType="begin"/>
      </w:r>
      <w:r w:rsidR="00F609DE" w:rsidRPr="00BF671A">
        <w:rPr>
          <w:rFonts w:cs="Open Sans"/>
          <w:color w:val="auto"/>
          <w:lang w:val="en-GB"/>
        </w:rPr>
        <w:instrText xml:space="preserve"> SEQ Preglednica \* ARABIC </w:instrText>
      </w:r>
      <w:r w:rsidR="00F609DE" w:rsidRPr="00BF671A">
        <w:rPr>
          <w:rFonts w:cs="Open Sans"/>
          <w:color w:val="auto"/>
          <w:lang w:val="en-GB"/>
        </w:rPr>
        <w:fldChar w:fldCharType="separate"/>
      </w:r>
      <w:r w:rsidR="007965DC">
        <w:rPr>
          <w:rFonts w:cs="Open Sans"/>
          <w:noProof/>
          <w:color w:val="auto"/>
          <w:lang w:val="en-GB"/>
        </w:rPr>
        <w:t>7</w:t>
      </w:r>
      <w:r w:rsidR="00F609DE" w:rsidRPr="00BF671A">
        <w:rPr>
          <w:rFonts w:cs="Open Sans"/>
          <w:color w:val="auto"/>
          <w:lang w:val="en-GB"/>
        </w:rPr>
        <w:fldChar w:fldCharType="end"/>
      </w:r>
      <w:r w:rsidR="00F609DE" w:rsidRPr="00BF671A">
        <w:rPr>
          <w:rFonts w:cs="Open Sans"/>
          <w:color w:val="auto"/>
          <w:lang w:val="en-GB"/>
        </w:rPr>
        <w:t xml:space="preserve">: </w:t>
      </w:r>
      <w:r w:rsidR="003008D1" w:rsidRPr="00BF671A">
        <w:rPr>
          <w:rFonts w:cs="Open Sans"/>
          <w:color w:val="auto"/>
          <w:lang w:val="en-GB"/>
        </w:rPr>
        <w:t>Joint display of data requests using written orders and downloading via the web portal</w:t>
      </w:r>
    </w:p>
    <w:tbl>
      <w:tblPr>
        <w:tblStyle w:val="TableGrid"/>
        <w:tblW w:w="8217" w:type="dxa"/>
        <w:tblLook w:val="04A0" w:firstRow="1" w:lastRow="0" w:firstColumn="1" w:lastColumn="0" w:noHBand="0" w:noVBand="1"/>
      </w:tblPr>
      <w:tblGrid>
        <w:gridCol w:w="1540"/>
        <w:gridCol w:w="3700"/>
        <w:gridCol w:w="2977"/>
      </w:tblGrid>
      <w:tr w:rsidR="009C6F64" w:rsidRPr="00BF671A" w14:paraId="1B101392" w14:textId="77777777" w:rsidTr="009C6F64">
        <w:trPr>
          <w:trHeight w:val="377"/>
        </w:trPr>
        <w:tc>
          <w:tcPr>
            <w:tcW w:w="1540" w:type="dxa"/>
            <w:shd w:val="clear" w:color="auto" w:fill="D9E2F3" w:themeFill="accent1" w:themeFillTint="33"/>
            <w:noWrap/>
            <w:hideMark/>
          </w:tcPr>
          <w:p w14:paraId="2F5BC24B" w14:textId="57B8851E" w:rsidR="009C6F64" w:rsidRPr="00BF671A" w:rsidRDefault="009C6F64" w:rsidP="009C6F64">
            <w:pPr>
              <w:spacing w:line="240" w:lineRule="auto"/>
              <w:jc w:val="center"/>
              <w:rPr>
                <w:rFonts w:eastAsia="Times New Roman" w:cs="Open Sans"/>
                <w:color w:val="000000"/>
                <w:lang w:val="en-GB" w:eastAsia="sl-SI"/>
              </w:rPr>
            </w:pPr>
            <w:r w:rsidRPr="00BF671A">
              <w:rPr>
                <w:rFonts w:eastAsia="Times New Roman" w:cs="Open Sans"/>
                <w:color w:val="000000"/>
                <w:lang w:val="en-GB" w:eastAsia="sl-SI"/>
              </w:rPr>
              <w:t>Year</w:t>
            </w:r>
          </w:p>
        </w:tc>
        <w:tc>
          <w:tcPr>
            <w:tcW w:w="3700" w:type="dxa"/>
            <w:shd w:val="clear" w:color="auto" w:fill="D9E2F3" w:themeFill="accent1" w:themeFillTint="33"/>
            <w:noWrap/>
            <w:hideMark/>
          </w:tcPr>
          <w:p w14:paraId="6E39756F" w14:textId="7C67E1E4" w:rsidR="009C6F64" w:rsidRPr="00BF671A" w:rsidRDefault="00E96BEA" w:rsidP="009C6F64">
            <w:pPr>
              <w:spacing w:line="240" w:lineRule="auto"/>
              <w:jc w:val="center"/>
              <w:rPr>
                <w:rFonts w:eastAsia="Times New Roman" w:cs="Open Sans"/>
                <w:color w:val="000000"/>
                <w:lang w:val="en-GB" w:eastAsia="sl-SI"/>
              </w:rPr>
            </w:pPr>
            <w:r>
              <w:rPr>
                <w:rFonts w:eastAsia="Times New Roman" w:cs="Open Sans"/>
                <w:color w:val="000000"/>
                <w:lang w:val="en-GB" w:eastAsia="sl-SI"/>
              </w:rPr>
              <w:t>Number</w:t>
            </w:r>
            <w:r w:rsidR="009C6F64" w:rsidRPr="00BF671A">
              <w:rPr>
                <w:rFonts w:eastAsia="Times New Roman" w:cs="Open Sans"/>
                <w:color w:val="000000"/>
                <w:lang w:val="en-GB" w:eastAsia="sl-SI"/>
              </w:rPr>
              <w:t xml:space="preserve"> of orders at the Department for processing data orders (written requests).</w:t>
            </w:r>
          </w:p>
        </w:tc>
        <w:tc>
          <w:tcPr>
            <w:tcW w:w="2977" w:type="dxa"/>
            <w:shd w:val="clear" w:color="auto" w:fill="D9E2F3" w:themeFill="accent1" w:themeFillTint="33"/>
            <w:noWrap/>
            <w:hideMark/>
          </w:tcPr>
          <w:p w14:paraId="2D5B1A63" w14:textId="1AEC769F" w:rsidR="009C6F64" w:rsidRPr="00BF671A" w:rsidRDefault="009C6F64" w:rsidP="009C6F64">
            <w:pPr>
              <w:spacing w:line="240" w:lineRule="auto"/>
              <w:jc w:val="center"/>
              <w:rPr>
                <w:rFonts w:eastAsia="Times New Roman" w:cs="Open Sans"/>
                <w:color w:val="000000"/>
                <w:lang w:val="en-GB" w:eastAsia="sl-SI"/>
              </w:rPr>
            </w:pPr>
            <w:r w:rsidRPr="00BF671A">
              <w:rPr>
                <w:rFonts w:eastAsia="Times New Roman" w:cs="Open Sans"/>
                <w:color w:val="000000"/>
                <w:lang w:val="en-GB" w:eastAsia="sl-SI"/>
              </w:rPr>
              <w:t xml:space="preserve">Number of orders over the web portal e-Geodetski </w:t>
            </w:r>
            <w:proofErr w:type="spellStart"/>
            <w:r w:rsidRPr="00BF671A">
              <w:rPr>
                <w:rFonts w:eastAsia="Times New Roman" w:cs="Open Sans"/>
                <w:color w:val="000000"/>
                <w:lang w:val="en-GB" w:eastAsia="sl-SI"/>
              </w:rPr>
              <w:t>podatki</w:t>
            </w:r>
            <w:proofErr w:type="spellEnd"/>
          </w:p>
        </w:tc>
      </w:tr>
      <w:tr w:rsidR="002C2B63" w:rsidRPr="00BF671A" w14:paraId="3B79F1C5" w14:textId="77777777" w:rsidTr="009C6F64">
        <w:trPr>
          <w:trHeight w:val="288"/>
        </w:trPr>
        <w:tc>
          <w:tcPr>
            <w:tcW w:w="1540" w:type="dxa"/>
            <w:noWrap/>
            <w:hideMark/>
          </w:tcPr>
          <w:p w14:paraId="52CB8614"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2011</w:t>
            </w:r>
          </w:p>
        </w:tc>
        <w:tc>
          <w:tcPr>
            <w:tcW w:w="3700" w:type="dxa"/>
            <w:noWrap/>
            <w:hideMark/>
          </w:tcPr>
          <w:p w14:paraId="64E39663"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1363</w:t>
            </w:r>
          </w:p>
        </w:tc>
        <w:tc>
          <w:tcPr>
            <w:tcW w:w="2977" w:type="dxa"/>
            <w:noWrap/>
            <w:hideMark/>
          </w:tcPr>
          <w:p w14:paraId="0A0D4E1A" w14:textId="77777777" w:rsidR="002C2B63" w:rsidRPr="00BF671A" w:rsidRDefault="002C2B63" w:rsidP="00033988">
            <w:pPr>
              <w:spacing w:line="240" w:lineRule="auto"/>
              <w:jc w:val="center"/>
              <w:rPr>
                <w:rFonts w:eastAsia="Times New Roman" w:cs="Open Sans"/>
                <w:color w:val="000000"/>
                <w:lang w:val="en-GB" w:eastAsia="sl-SI"/>
              </w:rPr>
            </w:pPr>
          </w:p>
        </w:tc>
      </w:tr>
      <w:tr w:rsidR="002C2B63" w:rsidRPr="00BF671A" w14:paraId="2D614965" w14:textId="77777777" w:rsidTr="009C6F64">
        <w:trPr>
          <w:trHeight w:val="288"/>
        </w:trPr>
        <w:tc>
          <w:tcPr>
            <w:tcW w:w="1540" w:type="dxa"/>
            <w:noWrap/>
            <w:hideMark/>
          </w:tcPr>
          <w:p w14:paraId="503CE07E"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2012</w:t>
            </w:r>
          </w:p>
        </w:tc>
        <w:tc>
          <w:tcPr>
            <w:tcW w:w="3700" w:type="dxa"/>
            <w:noWrap/>
            <w:hideMark/>
          </w:tcPr>
          <w:p w14:paraId="4A7D1804"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1231</w:t>
            </w:r>
          </w:p>
        </w:tc>
        <w:tc>
          <w:tcPr>
            <w:tcW w:w="2977" w:type="dxa"/>
            <w:noWrap/>
            <w:hideMark/>
          </w:tcPr>
          <w:p w14:paraId="3C0F2DEA" w14:textId="77777777" w:rsidR="002C2B63" w:rsidRPr="00BF671A" w:rsidRDefault="002C2B63" w:rsidP="00033988">
            <w:pPr>
              <w:spacing w:line="240" w:lineRule="auto"/>
              <w:jc w:val="center"/>
              <w:rPr>
                <w:rFonts w:eastAsia="Times New Roman" w:cs="Open Sans"/>
                <w:color w:val="000000"/>
                <w:lang w:val="en-GB" w:eastAsia="sl-SI"/>
              </w:rPr>
            </w:pPr>
          </w:p>
        </w:tc>
      </w:tr>
      <w:tr w:rsidR="002C2B63" w:rsidRPr="00BF671A" w14:paraId="7927432A" w14:textId="77777777" w:rsidTr="009C6F64">
        <w:trPr>
          <w:trHeight w:val="288"/>
        </w:trPr>
        <w:tc>
          <w:tcPr>
            <w:tcW w:w="1540" w:type="dxa"/>
            <w:noWrap/>
            <w:hideMark/>
          </w:tcPr>
          <w:p w14:paraId="084963F0"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2013</w:t>
            </w:r>
          </w:p>
        </w:tc>
        <w:tc>
          <w:tcPr>
            <w:tcW w:w="3700" w:type="dxa"/>
            <w:noWrap/>
            <w:hideMark/>
          </w:tcPr>
          <w:p w14:paraId="028BA32A"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1377</w:t>
            </w:r>
          </w:p>
        </w:tc>
        <w:tc>
          <w:tcPr>
            <w:tcW w:w="2977" w:type="dxa"/>
            <w:noWrap/>
            <w:hideMark/>
          </w:tcPr>
          <w:p w14:paraId="41FF45D8" w14:textId="77777777" w:rsidR="002C2B63" w:rsidRPr="00BF671A" w:rsidRDefault="002C2B63" w:rsidP="00033988">
            <w:pPr>
              <w:spacing w:line="240" w:lineRule="auto"/>
              <w:jc w:val="center"/>
              <w:rPr>
                <w:rFonts w:eastAsia="Times New Roman" w:cs="Open Sans"/>
                <w:color w:val="000000"/>
                <w:lang w:val="en-GB" w:eastAsia="sl-SI"/>
              </w:rPr>
            </w:pPr>
          </w:p>
        </w:tc>
      </w:tr>
      <w:tr w:rsidR="002C2B63" w:rsidRPr="00BF671A" w14:paraId="548E6CF2" w14:textId="77777777" w:rsidTr="009C6F64">
        <w:trPr>
          <w:trHeight w:val="288"/>
        </w:trPr>
        <w:tc>
          <w:tcPr>
            <w:tcW w:w="1540" w:type="dxa"/>
            <w:noWrap/>
            <w:hideMark/>
          </w:tcPr>
          <w:p w14:paraId="72488EFA"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2014</w:t>
            </w:r>
          </w:p>
        </w:tc>
        <w:tc>
          <w:tcPr>
            <w:tcW w:w="3700" w:type="dxa"/>
            <w:noWrap/>
            <w:hideMark/>
          </w:tcPr>
          <w:p w14:paraId="64A1FC3D"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1334</w:t>
            </w:r>
          </w:p>
        </w:tc>
        <w:tc>
          <w:tcPr>
            <w:tcW w:w="2977" w:type="dxa"/>
            <w:noWrap/>
            <w:hideMark/>
          </w:tcPr>
          <w:p w14:paraId="35568DE5" w14:textId="77777777" w:rsidR="002C2B63" w:rsidRPr="00BF671A" w:rsidRDefault="002C2B63" w:rsidP="00033988">
            <w:pPr>
              <w:spacing w:line="240" w:lineRule="auto"/>
              <w:jc w:val="center"/>
              <w:rPr>
                <w:rFonts w:eastAsia="Times New Roman" w:cs="Open Sans"/>
                <w:color w:val="000000"/>
                <w:lang w:val="en-GB" w:eastAsia="sl-SI"/>
              </w:rPr>
            </w:pPr>
          </w:p>
        </w:tc>
      </w:tr>
      <w:tr w:rsidR="002C2B63" w:rsidRPr="00BF671A" w14:paraId="4C974E24" w14:textId="77777777" w:rsidTr="009C6F64">
        <w:trPr>
          <w:trHeight w:val="288"/>
        </w:trPr>
        <w:tc>
          <w:tcPr>
            <w:tcW w:w="1540" w:type="dxa"/>
            <w:noWrap/>
            <w:hideMark/>
          </w:tcPr>
          <w:p w14:paraId="76F6692F"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2015</w:t>
            </w:r>
          </w:p>
        </w:tc>
        <w:tc>
          <w:tcPr>
            <w:tcW w:w="3700" w:type="dxa"/>
            <w:noWrap/>
            <w:hideMark/>
          </w:tcPr>
          <w:p w14:paraId="662E3824"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1582</w:t>
            </w:r>
          </w:p>
        </w:tc>
        <w:tc>
          <w:tcPr>
            <w:tcW w:w="2977" w:type="dxa"/>
            <w:noWrap/>
            <w:hideMark/>
          </w:tcPr>
          <w:p w14:paraId="162CB7E3" w14:textId="77777777" w:rsidR="002C2B63" w:rsidRPr="00BF671A" w:rsidRDefault="002C2B63" w:rsidP="00033988">
            <w:pPr>
              <w:spacing w:line="240" w:lineRule="auto"/>
              <w:jc w:val="center"/>
              <w:rPr>
                <w:rFonts w:eastAsia="Times New Roman" w:cs="Open Sans"/>
                <w:color w:val="000000"/>
                <w:lang w:val="en-GB" w:eastAsia="sl-SI"/>
              </w:rPr>
            </w:pPr>
          </w:p>
        </w:tc>
      </w:tr>
      <w:tr w:rsidR="002C2B63" w:rsidRPr="00BF671A" w14:paraId="51F53F65" w14:textId="77777777" w:rsidTr="009C6F64">
        <w:trPr>
          <w:trHeight w:val="288"/>
        </w:trPr>
        <w:tc>
          <w:tcPr>
            <w:tcW w:w="1540" w:type="dxa"/>
            <w:noWrap/>
            <w:hideMark/>
          </w:tcPr>
          <w:p w14:paraId="639D8A47"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2016</w:t>
            </w:r>
          </w:p>
        </w:tc>
        <w:tc>
          <w:tcPr>
            <w:tcW w:w="3700" w:type="dxa"/>
            <w:noWrap/>
            <w:hideMark/>
          </w:tcPr>
          <w:p w14:paraId="2DCE9F69"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1772</w:t>
            </w:r>
          </w:p>
        </w:tc>
        <w:tc>
          <w:tcPr>
            <w:tcW w:w="2977" w:type="dxa"/>
            <w:noWrap/>
            <w:hideMark/>
          </w:tcPr>
          <w:p w14:paraId="6AC63BE9"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15158</w:t>
            </w:r>
          </w:p>
        </w:tc>
      </w:tr>
      <w:tr w:rsidR="002C2B63" w:rsidRPr="00BF671A" w14:paraId="23389F03" w14:textId="77777777" w:rsidTr="009C6F64">
        <w:trPr>
          <w:trHeight w:val="288"/>
        </w:trPr>
        <w:tc>
          <w:tcPr>
            <w:tcW w:w="1540" w:type="dxa"/>
            <w:noWrap/>
            <w:hideMark/>
          </w:tcPr>
          <w:p w14:paraId="488DF94E"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2017</w:t>
            </w:r>
          </w:p>
        </w:tc>
        <w:tc>
          <w:tcPr>
            <w:tcW w:w="3700" w:type="dxa"/>
            <w:noWrap/>
            <w:hideMark/>
          </w:tcPr>
          <w:p w14:paraId="09A20998"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1325</w:t>
            </w:r>
          </w:p>
        </w:tc>
        <w:tc>
          <w:tcPr>
            <w:tcW w:w="2977" w:type="dxa"/>
            <w:noWrap/>
            <w:hideMark/>
          </w:tcPr>
          <w:p w14:paraId="2856C10C"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41324</w:t>
            </w:r>
          </w:p>
        </w:tc>
      </w:tr>
      <w:tr w:rsidR="002C2B63" w:rsidRPr="00BF671A" w14:paraId="7E9ED92E" w14:textId="77777777" w:rsidTr="009C6F64">
        <w:trPr>
          <w:trHeight w:val="288"/>
        </w:trPr>
        <w:tc>
          <w:tcPr>
            <w:tcW w:w="1540" w:type="dxa"/>
            <w:noWrap/>
            <w:hideMark/>
          </w:tcPr>
          <w:p w14:paraId="4E38EBAA"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2018</w:t>
            </w:r>
          </w:p>
        </w:tc>
        <w:tc>
          <w:tcPr>
            <w:tcW w:w="3700" w:type="dxa"/>
            <w:noWrap/>
            <w:hideMark/>
          </w:tcPr>
          <w:p w14:paraId="78B5ADB9"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1284</w:t>
            </w:r>
          </w:p>
        </w:tc>
        <w:tc>
          <w:tcPr>
            <w:tcW w:w="2977" w:type="dxa"/>
            <w:noWrap/>
            <w:hideMark/>
          </w:tcPr>
          <w:p w14:paraId="6CD691A8"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56081</w:t>
            </w:r>
          </w:p>
        </w:tc>
      </w:tr>
      <w:tr w:rsidR="002C2B63" w:rsidRPr="00BF671A" w14:paraId="0419909D" w14:textId="77777777" w:rsidTr="009C6F64">
        <w:trPr>
          <w:trHeight w:val="288"/>
        </w:trPr>
        <w:tc>
          <w:tcPr>
            <w:tcW w:w="1540" w:type="dxa"/>
            <w:noWrap/>
            <w:hideMark/>
          </w:tcPr>
          <w:p w14:paraId="2EFEC35B"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2019</w:t>
            </w:r>
          </w:p>
        </w:tc>
        <w:tc>
          <w:tcPr>
            <w:tcW w:w="3700" w:type="dxa"/>
            <w:noWrap/>
            <w:hideMark/>
          </w:tcPr>
          <w:p w14:paraId="7E994775"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749</w:t>
            </w:r>
          </w:p>
        </w:tc>
        <w:tc>
          <w:tcPr>
            <w:tcW w:w="2977" w:type="dxa"/>
            <w:noWrap/>
            <w:hideMark/>
          </w:tcPr>
          <w:p w14:paraId="595745B2"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81042</w:t>
            </w:r>
          </w:p>
        </w:tc>
      </w:tr>
      <w:tr w:rsidR="002C2B63" w:rsidRPr="00BF671A" w14:paraId="2C008011" w14:textId="77777777" w:rsidTr="009C6F64">
        <w:trPr>
          <w:trHeight w:val="288"/>
        </w:trPr>
        <w:tc>
          <w:tcPr>
            <w:tcW w:w="1540" w:type="dxa"/>
            <w:noWrap/>
            <w:hideMark/>
          </w:tcPr>
          <w:p w14:paraId="63CD8D6E"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2020</w:t>
            </w:r>
          </w:p>
        </w:tc>
        <w:tc>
          <w:tcPr>
            <w:tcW w:w="3700" w:type="dxa"/>
            <w:noWrap/>
            <w:hideMark/>
          </w:tcPr>
          <w:p w14:paraId="5FB7B037"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492</w:t>
            </w:r>
          </w:p>
        </w:tc>
        <w:tc>
          <w:tcPr>
            <w:tcW w:w="2977" w:type="dxa"/>
            <w:noWrap/>
            <w:hideMark/>
          </w:tcPr>
          <w:p w14:paraId="24F02678"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211074</w:t>
            </w:r>
          </w:p>
        </w:tc>
      </w:tr>
      <w:tr w:rsidR="002C2B63" w:rsidRPr="00BF671A" w14:paraId="236E4F28" w14:textId="77777777" w:rsidTr="009C6F64">
        <w:trPr>
          <w:trHeight w:val="288"/>
        </w:trPr>
        <w:tc>
          <w:tcPr>
            <w:tcW w:w="1540" w:type="dxa"/>
            <w:noWrap/>
            <w:hideMark/>
          </w:tcPr>
          <w:p w14:paraId="2A3DE80A"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2021</w:t>
            </w:r>
          </w:p>
        </w:tc>
        <w:tc>
          <w:tcPr>
            <w:tcW w:w="3700" w:type="dxa"/>
            <w:noWrap/>
            <w:hideMark/>
          </w:tcPr>
          <w:p w14:paraId="23FB95A3"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378</w:t>
            </w:r>
          </w:p>
        </w:tc>
        <w:tc>
          <w:tcPr>
            <w:tcW w:w="2977" w:type="dxa"/>
            <w:noWrap/>
            <w:hideMark/>
          </w:tcPr>
          <w:p w14:paraId="05A84511" w14:textId="77777777" w:rsidR="002C2B63" w:rsidRPr="00BF671A" w:rsidRDefault="002C2B63" w:rsidP="00033988">
            <w:pPr>
              <w:spacing w:line="240" w:lineRule="auto"/>
              <w:jc w:val="center"/>
              <w:rPr>
                <w:rFonts w:eastAsia="Times New Roman" w:cs="Open Sans"/>
                <w:color w:val="000000"/>
                <w:lang w:val="en-GB" w:eastAsia="sl-SI"/>
              </w:rPr>
            </w:pPr>
            <w:r w:rsidRPr="00BF671A">
              <w:rPr>
                <w:lang w:val="en-GB"/>
              </w:rPr>
              <w:t>371710</w:t>
            </w:r>
          </w:p>
        </w:tc>
      </w:tr>
    </w:tbl>
    <w:p w14:paraId="418BE84E" w14:textId="77777777" w:rsidR="002C2B63" w:rsidRPr="00BF671A" w:rsidRDefault="002C2B63" w:rsidP="00130939">
      <w:pPr>
        <w:rPr>
          <w:rFonts w:cs="Open Sans"/>
          <w:lang w:val="en-GB"/>
        </w:rPr>
      </w:pPr>
    </w:p>
    <w:p w14:paraId="54AF1165" w14:textId="5F1A6030" w:rsidR="009D6C3A" w:rsidRPr="00BF671A" w:rsidRDefault="007A5B54" w:rsidP="00A1221D">
      <w:pPr>
        <w:pStyle w:val="Heading1"/>
        <w:rPr>
          <w:rStyle w:val="Hyperlink"/>
          <w:color w:val="323E4F" w:themeColor="text2" w:themeShade="BF"/>
          <w:u w:val="none"/>
          <w:lang w:val="en-GB"/>
        </w:rPr>
      </w:pPr>
      <w:r w:rsidRPr="00BF671A">
        <w:rPr>
          <w:lang w:val="en-GB"/>
        </w:rPr>
        <w:br w:type="column"/>
      </w:r>
      <w:bookmarkStart w:id="21" w:name="_Toc106789054"/>
      <w:r w:rsidR="00733C64" w:rsidRPr="00BF671A">
        <w:rPr>
          <w:rStyle w:val="Hyperlink"/>
          <w:color w:val="323E4F" w:themeColor="text2" w:themeShade="BF"/>
          <w:u w:val="none"/>
          <w:lang w:val="en-GB"/>
        </w:rPr>
        <w:lastRenderedPageBreak/>
        <w:t>SLOVENIA IN NUMBERS</w:t>
      </w:r>
      <w:bookmarkEnd w:id="21"/>
    </w:p>
    <w:p w14:paraId="4984ED78" w14:textId="29912FF6" w:rsidR="00273A7D" w:rsidRPr="00BF671A" w:rsidRDefault="00273A7D" w:rsidP="00273A7D">
      <w:pPr>
        <w:rPr>
          <w:rFonts w:cs="Open Sans"/>
          <w:lang w:val="en-GB"/>
        </w:rPr>
      </w:pPr>
    </w:p>
    <w:p w14:paraId="41E9BF31" w14:textId="18DF38DC" w:rsidR="00164677" w:rsidRPr="00BF671A" w:rsidRDefault="004C1938" w:rsidP="007A4DEA">
      <w:pPr>
        <w:pStyle w:val="Caption"/>
        <w:rPr>
          <w:rFonts w:cs="Open Sans"/>
          <w:color w:val="auto"/>
          <w:lang w:val="en-GB"/>
        </w:rPr>
      </w:pPr>
      <w:r w:rsidRPr="00BF671A">
        <w:rPr>
          <w:rFonts w:cs="Open Sans"/>
          <w:color w:val="auto"/>
          <w:lang w:val="en-GB"/>
        </w:rPr>
        <w:t>Table</w:t>
      </w:r>
      <w:r w:rsidR="00164677" w:rsidRPr="00BF671A">
        <w:rPr>
          <w:rFonts w:cs="Open Sans"/>
          <w:color w:val="auto"/>
          <w:lang w:val="en-GB"/>
        </w:rPr>
        <w:t xml:space="preserve"> </w:t>
      </w:r>
      <w:r w:rsidR="00164677" w:rsidRPr="00BF671A">
        <w:rPr>
          <w:rFonts w:cs="Open Sans"/>
          <w:color w:val="auto"/>
          <w:lang w:val="en-GB"/>
        </w:rPr>
        <w:fldChar w:fldCharType="begin"/>
      </w:r>
      <w:r w:rsidR="00164677" w:rsidRPr="00BF671A">
        <w:rPr>
          <w:rFonts w:cs="Open Sans"/>
          <w:color w:val="auto"/>
          <w:lang w:val="en-GB"/>
        </w:rPr>
        <w:instrText xml:space="preserve"> SEQ Preglednica \* ARABIC </w:instrText>
      </w:r>
      <w:r w:rsidR="00164677" w:rsidRPr="00BF671A">
        <w:rPr>
          <w:rFonts w:cs="Open Sans"/>
          <w:color w:val="auto"/>
          <w:lang w:val="en-GB"/>
        </w:rPr>
        <w:fldChar w:fldCharType="separate"/>
      </w:r>
      <w:r w:rsidR="007965DC">
        <w:rPr>
          <w:rFonts w:cs="Open Sans"/>
          <w:noProof/>
          <w:color w:val="auto"/>
          <w:lang w:val="en-GB"/>
        </w:rPr>
        <w:t>8</w:t>
      </w:r>
      <w:r w:rsidR="00164677" w:rsidRPr="00BF671A">
        <w:rPr>
          <w:rFonts w:cs="Open Sans"/>
          <w:color w:val="auto"/>
          <w:lang w:val="en-GB"/>
        </w:rPr>
        <w:fldChar w:fldCharType="end"/>
      </w:r>
      <w:r w:rsidR="00164677" w:rsidRPr="00BF671A">
        <w:rPr>
          <w:rFonts w:cs="Open Sans"/>
          <w:color w:val="auto"/>
          <w:lang w:val="en-GB"/>
        </w:rPr>
        <w:t xml:space="preserve">: </w:t>
      </w:r>
      <w:r w:rsidR="00BF3F86" w:rsidRPr="00BF671A">
        <w:rPr>
          <w:rFonts w:cs="Open Sans"/>
          <w:color w:val="auto"/>
          <w:lang w:val="en-GB"/>
        </w:rPr>
        <w:t xml:space="preserve">Statistics on </w:t>
      </w:r>
      <w:r w:rsidR="005F7B6B" w:rsidRPr="00BF671A">
        <w:rPr>
          <w:rFonts w:cs="Open Sans"/>
          <w:color w:val="auto"/>
          <w:lang w:val="en-GB"/>
        </w:rPr>
        <w:t>some</w:t>
      </w:r>
      <w:r w:rsidR="009D3CE5" w:rsidRPr="00BF671A">
        <w:rPr>
          <w:rFonts w:cs="Open Sans"/>
          <w:color w:val="auto"/>
          <w:lang w:val="en-GB"/>
        </w:rPr>
        <w:t xml:space="preserve"> </w:t>
      </w:r>
      <w:r w:rsidR="00107F9F" w:rsidRPr="00BF671A">
        <w:rPr>
          <w:rFonts w:cs="Open Sans"/>
          <w:color w:val="auto"/>
          <w:lang w:val="en-GB"/>
        </w:rPr>
        <w:t xml:space="preserve">general </w:t>
      </w:r>
      <w:r w:rsidR="009D3CE5" w:rsidRPr="00BF671A">
        <w:rPr>
          <w:rFonts w:cs="Open Sans"/>
          <w:color w:val="auto"/>
          <w:lang w:val="en-GB"/>
        </w:rPr>
        <w:t xml:space="preserve">spatial </w:t>
      </w:r>
      <w:r w:rsidR="005F7B6B" w:rsidRPr="00BF671A">
        <w:rPr>
          <w:rFonts w:cs="Open Sans"/>
          <w:color w:val="auto"/>
          <w:lang w:val="en-GB"/>
        </w:rPr>
        <w:t xml:space="preserve">data </w:t>
      </w:r>
      <w:r w:rsidR="009D3CE5" w:rsidRPr="00BF671A">
        <w:rPr>
          <w:rFonts w:cs="Open Sans"/>
          <w:color w:val="auto"/>
          <w:lang w:val="en-GB"/>
        </w:rPr>
        <w:t>in Slovenia</w:t>
      </w:r>
      <w:r w:rsidR="00270094" w:rsidRPr="00BF671A">
        <w:rPr>
          <w:rFonts w:cs="Open Sans"/>
          <w:color w:val="auto"/>
          <w:lang w:val="en-GB"/>
        </w:rPr>
        <w:t>, representative for December 31</w:t>
      </w:r>
      <w:r w:rsidR="00270094" w:rsidRPr="00BF671A">
        <w:rPr>
          <w:rFonts w:cs="Open Sans"/>
          <w:color w:val="auto"/>
          <w:vertAlign w:val="superscript"/>
          <w:lang w:val="en-GB"/>
        </w:rPr>
        <w:t>st</w:t>
      </w:r>
      <w:r w:rsidR="00626DD6" w:rsidRPr="00BF671A">
        <w:rPr>
          <w:rFonts w:cs="Open Sans"/>
          <w:color w:val="auto"/>
          <w:lang w:val="en-GB"/>
        </w:rPr>
        <w:t>, 2021</w:t>
      </w:r>
    </w:p>
    <w:tbl>
      <w:tblPr>
        <w:tblStyle w:val="TableGrid"/>
        <w:tblW w:w="0" w:type="auto"/>
        <w:tblLook w:val="04A0" w:firstRow="1" w:lastRow="0" w:firstColumn="1" w:lastColumn="0" w:noHBand="0" w:noVBand="1"/>
      </w:tblPr>
      <w:tblGrid>
        <w:gridCol w:w="2689"/>
        <w:gridCol w:w="2555"/>
      </w:tblGrid>
      <w:tr w:rsidR="00F929E1" w:rsidRPr="00BF671A" w14:paraId="01041DAF" w14:textId="77777777" w:rsidTr="0088394F">
        <w:trPr>
          <w:trHeight w:val="467"/>
        </w:trPr>
        <w:tc>
          <w:tcPr>
            <w:tcW w:w="2689" w:type="dxa"/>
            <w:shd w:val="clear" w:color="auto" w:fill="D9E2F3" w:themeFill="accent1" w:themeFillTint="33"/>
            <w:vAlign w:val="center"/>
          </w:tcPr>
          <w:p w14:paraId="6BF3C4A4" w14:textId="5E44B345" w:rsidR="00F929E1" w:rsidRPr="00BF671A" w:rsidRDefault="00BF0C61" w:rsidP="00164677">
            <w:pPr>
              <w:jc w:val="left"/>
              <w:rPr>
                <w:rFonts w:cs="Open Sans"/>
                <w:lang w:val="en-GB"/>
              </w:rPr>
            </w:pPr>
            <w:r w:rsidRPr="00BF671A">
              <w:rPr>
                <w:rFonts w:cs="Open Sans"/>
                <w:lang w:val="en-GB"/>
              </w:rPr>
              <w:t>Spatial units</w:t>
            </w:r>
          </w:p>
        </w:tc>
        <w:tc>
          <w:tcPr>
            <w:tcW w:w="2555" w:type="dxa"/>
            <w:shd w:val="clear" w:color="auto" w:fill="D9E2F3" w:themeFill="accent1" w:themeFillTint="33"/>
            <w:vAlign w:val="center"/>
          </w:tcPr>
          <w:p w14:paraId="01CBC2FD" w14:textId="2C11BE10" w:rsidR="00F929E1" w:rsidRPr="00BF671A" w:rsidRDefault="00BF0C61" w:rsidP="00164677">
            <w:pPr>
              <w:jc w:val="left"/>
              <w:rPr>
                <w:rFonts w:cs="Open Sans"/>
                <w:lang w:val="en-GB"/>
              </w:rPr>
            </w:pPr>
            <w:r w:rsidRPr="00BF671A">
              <w:rPr>
                <w:rFonts w:cs="Open Sans"/>
                <w:lang w:val="en-GB"/>
              </w:rPr>
              <w:t>Number of spatial units</w:t>
            </w:r>
          </w:p>
        </w:tc>
      </w:tr>
      <w:tr w:rsidR="00F929E1" w:rsidRPr="00BF671A" w14:paraId="54EFA71B" w14:textId="77777777" w:rsidTr="0088394F">
        <w:tc>
          <w:tcPr>
            <w:tcW w:w="2689" w:type="dxa"/>
            <w:vAlign w:val="center"/>
          </w:tcPr>
          <w:p w14:paraId="685E8A0C" w14:textId="6CB6ADF5" w:rsidR="00F929E1" w:rsidRPr="00BF671A" w:rsidRDefault="00A47364" w:rsidP="00164677">
            <w:pPr>
              <w:jc w:val="left"/>
              <w:rPr>
                <w:lang w:val="en-GB"/>
              </w:rPr>
            </w:pPr>
            <w:r w:rsidRPr="00BF671A">
              <w:rPr>
                <w:rFonts w:cs="Open Sans"/>
                <w:szCs w:val="20"/>
                <w:lang w:val="en-GB"/>
              </w:rPr>
              <w:t>house numbers</w:t>
            </w:r>
          </w:p>
        </w:tc>
        <w:tc>
          <w:tcPr>
            <w:tcW w:w="2555" w:type="dxa"/>
            <w:vAlign w:val="center"/>
          </w:tcPr>
          <w:p w14:paraId="0DE2E81F" w14:textId="2C6D04A4" w:rsidR="00F929E1" w:rsidRPr="00BF671A" w:rsidRDefault="00A1221D" w:rsidP="00164677">
            <w:pPr>
              <w:jc w:val="center"/>
              <w:rPr>
                <w:lang w:val="en-GB"/>
              </w:rPr>
            </w:pPr>
            <w:r w:rsidRPr="00BF671A">
              <w:rPr>
                <w:lang w:val="en-GB"/>
              </w:rPr>
              <w:t>566.333</w:t>
            </w:r>
          </w:p>
        </w:tc>
      </w:tr>
      <w:tr w:rsidR="00F929E1" w:rsidRPr="00BF671A" w14:paraId="109C9861" w14:textId="77777777" w:rsidTr="0088394F">
        <w:tc>
          <w:tcPr>
            <w:tcW w:w="2689" w:type="dxa"/>
            <w:vAlign w:val="center"/>
          </w:tcPr>
          <w:p w14:paraId="15F377C7" w14:textId="4B160166" w:rsidR="00F929E1" w:rsidRPr="00BF671A" w:rsidRDefault="00A47364" w:rsidP="00164677">
            <w:pPr>
              <w:jc w:val="left"/>
              <w:rPr>
                <w:rFonts w:cs="Open Sans"/>
                <w:lang w:val="en-GB"/>
              </w:rPr>
            </w:pPr>
            <w:r w:rsidRPr="00BF671A">
              <w:rPr>
                <w:lang w:val="en-GB"/>
              </w:rPr>
              <w:t>streets</w:t>
            </w:r>
            <w:r w:rsidR="00F929E1" w:rsidRPr="00BF671A">
              <w:rPr>
                <w:lang w:val="en-GB"/>
              </w:rPr>
              <w:t xml:space="preserve"> </w:t>
            </w:r>
          </w:p>
        </w:tc>
        <w:tc>
          <w:tcPr>
            <w:tcW w:w="2555" w:type="dxa"/>
            <w:vAlign w:val="center"/>
          </w:tcPr>
          <w:p w14:paraId="3846D66B" w14:textId="400698B6" w:rsidR="00F929E1" w:rsidRPr="00BF671A" w:rsidRDefault="00F929E1" w:rsidP="00164677">
            <w:pPr>
              <w:jc w:val="center"/>
              <w:rPr>
                <w:rFonts w:cs="Open Sans"/>
                <w:lang w:val="en-GB"/>
              </w:rPr>
            </w:pPr>
            <w:r w:rsidRPr="00BF671A">
              <w:rPr>
                <w:lang w:val="en-GB"/>
              </w:rPr>
              <w:t>10.</w:t>
            </w:r>
            <w:r w:rsidR="00A1221D" w:rsidRPr="00BF671A">
              <w:rPr>
                <w:lang w:val="en-GB"/>
              </w:rPr>
              <w:t>445</w:t>
            </w:r>
          </w:p>
        </w:tc>
      </w:tr>
      <w:tr w:rsidR="00F929E1" w:rsidRPr="00BF671A" w14:paraId="11744F13" w14:textId="77777777" w:rsidTr="0088394F">
        <w:tc>
          <w:tcPr>
            <w:tcW w:w="2689" w:type="dxa"/>
            <w:vAlign w:val="center"/>
          </w:tcPr>
          <w:p w14:paraId="628E6E32" w14:textId="2017B4EC" w:rsidR="00F929E1" w:rsidRPr="00BF671A" w:rsidRDefault="007B6DEF" w:rsidP="00164677">
            <w:pPr>
              <w:jc w:val="left"/>
              <w:rPr>
                <w:rFonts w:cs="Open Sans"/>
                <w:lang w:val="en-GB"/>
              </w:rPr>
            </w:pPr>
            <w:r w:rsidRPr="00BF671A">
              <w:rPr>
                <w:rFonts w:cs="Open Sans"/>
                <w:szCs w:val="20"/>
                <w:lang w:val="en-GB"/>
              </w:rPr>
              <w:t>settlements</w:t>
            </w:r>
          </w:p>
        </w:tc>
        <w:tc>
          <w:tcPr>
            <w:tcW w:w="2555" w:type="dxa"/>
            <w:vAlign w:val="center"/>
          </w:tcPr>
          <w:p w14:paraId="0D264D68" w14:textId="26468B66" w:rsidR="00F929E1" w:rsidRPr="00BF671A" w:rsidRDefault="00F929E1" w:rsidP="00164677">
            <w:pPr>
              <w:jc w:val="center"/>
              <w:rPr>
                <w:rFonts w:cs="Open Sans"/>
                <w:lang w:val="en-GB"/>
              </w:rPr>
            </w:pPr>
            <w:r w:rsidRPr="00BF671A">
              <w:rPr>
                <w:lang w:val="en-GB"/>
              </w:rPr>
              <w:t>6.036</w:t>
            </w:r>
          </w:p>
        </w:tc>
      </w:tr>
      <w:tr w:rsidR="00F929E1" w:rsidRPr="00BF671A" w14:paraId="6995A98F" w14:textId="77777777" w:rsidTr="0088394F">
        <w:tc>
          <w:tcPr>
            <w:tcW w:w="2689" w:type="dxa"/>
            <w:vAlign w:val="center"/>
          </w:tcPr>
          <w:p w14:paraId="360A3989" w14:textId="5370CD4B" w:rsidR="00F929E1" w:rsidRPr="00BF671A" w:rsidRDefault="00162702" w:rsidP="00164677">
            <w:pPr>
              <w:jc w:val="left"/>
              <w:rPr>
                <w:rFonts w:cs="Open Sans"/>
                <w:lang w:val="en-GB"/>
              </w:rPr>
            </w:pPr>
            <w:r w:rsidRPr="00BF671A">
              <w:rPr>
                <w:rFonts w:cs="Open Sans"/>
                <w:szCs w:val="20"/>
                <w:lang w:val="en-GB"/>
              </w:rPr>
              <w:t>municipalities</w:t>
            </w:r>
          </w:p>
        </w:tc>
        <w:tc>
          <w:tcPr>
            <w:tcW w:w="2555" w:type="dxa"/>
            <w:vAlign w:val="center"/>
          </w:tcPr>
          <w:p w14:paraId="414E07FF" w14:textId="1EFEC5F6" w:rsidR="00F929E1" w:rsidRPr="00BF671A" w:rsidRDefault="00F929E1" w:rsidP="00164677">
            <w:pPr>
              <w:jc w:val="center"/>
              <w:rPr>
                <w:rFonts w:cs="Open Sans"/>
                <w:lang w:val="en-GB"/>
              </w:rPr>
            </w:pPr>
            <w:r w:rsidRPr="00BF671A">
              <w:rPr>
                <w:lang w:val="en-GB"/>
              </w:rPr>
              <w:t>212</w:t>
            </w:r>
          </w:p>
        </w:tc>
      </w:tr>
      <w:tr w:rsidR="00F929E1" w:rsidRPr="00BF671A" w14:paraId="11297B1B" w14:textId="77777777" w:rsidTr="0088394F">
        <w:tc>
          <w:tcPr>
            <w:tcW w:w="2689" w:type="dxa"/>
            <w:vAlign w:val="center"/>
          </w:tcPr>
          <w:p w14:paraId="2D96D0AE" w14:textId="35B9ABA9" w:rsidR="00F929E1" w:rsidRPr="00BF671A" w:rsidRDefault="00C24596" w:rsidP="00164677">
            <w:pPr>
              <w:jc w:val="left"/>
              <w:rPr>
                <w:rFonts w:cs="Open Sans"/>
                <w:lang w:val="en-GB"/>
              </w:rPr>
            </w:pPr>
            <w:r w:rsidRPr="00BF671A">
              <w:rPr>
                <w:rFonts w:cs="Open Sans"/>
                <w:szCs w:val="20"/>
                <w:lang w:val="en-GB"/>
              </w:rPr>
              <w:t>land plots</w:t>
            </w:r>
          </w:p>
        </w:tc>
        <w:tc>
          <w:tcPr>
            <w:tcW w:w="2555" w:type="dxa"/>
            <w:vAlign w:val="center"/>
          </w:tcPr>
          <w:p w14:paraId="0DD0751C" w14:textId="36B6431E" w:rsidR="00F929E1" w:rsidRPr="00BF671A" w:rsidRDefault="00A1221D" w:rsidP="00164677">
            <w:pPr>
              <w:jc w:val="center"/>
              <w:rPr>
                <w:rFonts w:cs="Open Sans"/>
                <w:lang w:val="en-GB"/>
              </w:rPr>
            </w:pPr>
            <w:r w:rsidRPr="00BF671A">
              <w:rPr>
                <w:lang w:val="en-GB"/>
              </w:rPr>
              <w:t>5.753.836</w:t>
            </w:r>
          </w:p>
        </w:tc>
      </w:tr>
      <w:tr w:rsidR="00F929E1" w:rsidRPr="00BF671A" w14:paraId="6B617458" w14:textId="77777777" w:rsidTr="0088394F">
        <w:tc>
          <w:tcPr>
            <w:tcW w:w="2689" w:type="dxa"/>
            <w:vAlign w:val="center"/>
          </w:tcPr>
          <w:p w14:paraId="7F647CAB" w14:textId="18F19047" w:rsidR="00F929E1" w:rsidRPr="00BF671A" w:rsidRDefault="003A057A" w:rsidP="00164677">
            <w:pPr>
              <w:jc w:val="left"/>
              <w:rPr>
                <w:rFonts w:cs="Open Sans"/>
                <w:lang w:val="en-GB"/>
              </w:rPr>
            </w:pPr>
            <w:r w:rsidRPr="00BF671A">
              <w:rPr>
                <w:rFonts w:cs="Open Sans"/>
                <w:szCs w:val="20"/>
                <w:lang w:val="en-GB"/>
              </w:rPr>
              <w:t>buildings</w:t>
            </w:r>
          </w:p>
        </w:tc>
        <w:tc>
          <w:tcPr>
            <w:tcW w:w="2555" w:type="dxa"/>
            <w:vAlign w:val="center"/>
          </w:tcPr>
          <w:p w14:paraId="4D0F9F5C" w14:textId="11737281" w:rsidR="00F929E1" w:rsidRPr="00BF671A" w:rsidRDefault="00A1221D" w:rsidP="00164677">
            <w:pPr>
              <w:jc w:val="center"/>
              <w:rPr>
                <w:rFonts w:cs="Open Sans"/>
                <w:lang w:val="en-GB"/>
              </w:rPr>
            </w:pPr>
            <w:r w:rsidRPr="00BF671A">
              <w:rPr>
                <w:lang w:val="en-GB"/>
              </w:rPr>
              <w:t>1.196.928</w:t>
            </w:r>
          </w:p>
        </w:tc>
      </w:tr>
      <w:tr w:rsidR="00F929E1" w:rsidRPr="00BF671A" w14:paraId="604238C5" w14:textId="77777777" w:rsidTr="0088394F">
        <w:tc>
          <w:tcPr>
            <w:tcW w:w="2689" w:type="dxa"/>
            <w:vAlign w:val="center"/>
          </w:tcPr>
          <w:p w14:paraId="14B951B4" w14:textId="2446EA7D" w:rsidR="00F929E1" w:rsidRPr="00BF671A" w:rsidRDefault="00AB12F1" w:rsidP="00164677">
            <w:pPr>
              <w:jc w:val="left"/>
              <w:rPr>
                <w:rFonts w:cs="Open Sans"/>
                <w:lang w:val="en-GB"/>
              </w:rPr>
            </w:pPr>
            <w:r w:rsidRPr="00BF671A">
              <w:rPr>
                <w:rFonts w:cs="Open Sans"/>
                <w:szCs w:val="20"/>
                <w:lang w:val="en-GB"/>
              </w:rPr>
              <w:t>parts of buildings</w:t>
            </w:r>
          </w:p>
        </w:tc>
        <w:tc>
          <w:tcPr>
            <w:tcW w:w="2555" w:type="dxa"/>
            <w:vAlign w:val="center"/>
          </w:tcPr>
          <w:p w14:paraId="24801213" w14:textId="3D4199EF" w:rsidR="00F929E1" w:rsidRPr="00BF671A" w:rsidRDefault="00A1221D" w:rsidP="00164677">
            <w:pPr>
              <w:jc w:val="center"/>
              <w:rPr>
                <w:rFonts w:cs="Open Sans"/>
                <w:lang w:val="en-GB"/>
              </w:rPr>
            </w:pPr>
            <w:r w:rsidRPr="00BF671A">
              <w:rPr>
                <w:lang w:val="en-GB"/>
              </w:rPr>
              <w:t>1.909.754</w:t>
            </w:r>
          </w:p>
        </w:tc>
      </w:tr>
      <w:tr w:rsidR="00F929E1" w:rsidRPr="00BF671A" w14:paraId="40BA4091" w14:textId="77777777" w:rsidTr="0088394F">
        <w:tc>
          <w:tcPr>
            <w:tcW w:w="2689" w:type="dxa"/>
            <w:vAlign w:val="center"/>
          </w:tcPr>
          <w:p w14:paraId="6788BD8C" w14:textId="08781A65" w:rsidR="00F929E1" w:rsidRPr="00BF671A" w:rsidRDefault="0088394F" w:rsidP="00164677">
            <w:pPr>
              <w:jc w:val="left"/>
              <w:rPr>
                <w:rFonts w:cs="Open Sans"/>
                <w:lang w:val="en-GB"/>
              </w:rPr>
            </w:pPr>
            <w:r w:rsidRPr="00BF671A">
              <w:rPr>
                <w:rFonts w:cs="Open Sans"/>
                <w:szCs w:val="20"/>
                <w:lang w:val="en-GB"/>
              </w:rPr>
              <w:t>cadastral municipalities</w:t>
            </w:r>
          </w:p>
        </w:tc>
        <w:tc>
          <w:tcPr>
            <w:tcW w:w="2555" w:type="dxa"/>
            <w:vAlign w:val="center"/>
          </w:tcPr>
          <w:p w14:paraId="03DC97DA" w14:textId="5437B974" w:rsidR="00F929E1" w:rsidRPr="00BF671A" w:rsidRDefault="00F929E1" w:rsidP="00164677">
            <w:pPr>
              <w:jc w:val="center"/>
              <w:rPr>
                <w:rFonts w:cs="Open Sans"/>
                <w:lang w:val="en-GB"/>
              </w:rPr>
            </w:pPr>
            <w:r w:rsidRPr="00BF671A">
              <w:rPr>
                <w:lang w:val="en-GB"/>
              </w:rPr>
              <w:t>2.698</w:t>
            </w:r>
          </w:p>
        </w:tc>
      </w:tr>
    </w:tbl>
    <w:p w14:paraId="403C5F2A" w14:textId="77777777" w:rsidR="00F929E1" w:rsidRPr="00BF671A" w:rsidRDefault="00F929E1" w:rsidP="00273A7D">
      <w:pPr>
        <w:rPr>
          <w:rFonts w:cs="Open Sans"/>
          <w:lang w:val="en-GB"/>
        </w:rPr>
      </w:pPr>
    </w:p>
    <w:p w14:paraId="0D5B4FA2" w14:textId="030AC4B5" w:rsidR="00A2232D" w:rsidRPr="00BF671A" w:rsidRDefault="00A2232D" w:rsidP="009D6C3A">
      <w:pPr>
        <w:rPr>
          <w:rFonts w:cs="Open Sans"/>
          <w:lang w:val="en-GB"/>
        </w:rPr>
      </w:pPr>
    </w:p>
    <w:p w14:paraId="4F2918D6" w14:textId="76AAB5B7" w:rsidR="00A2232D" w:rsidRPr="00BF671A" w:rsidRDefault="00A2232D" w:rsidP="009D6C3A">
      <w:pPr>
        <w:rPr>
          <w:rFonts w:cs="Open Sans"/>
          <w:lang w:val="en-GB"/>
        </w:rPr>
      </w:pPr>
    </w:p>
    <w:p w14:paraId="0E0A1483" w14:textId="33C18FC7" w:rsidR="00A2232D" w:rsidRPr="00BF671A" w:rsidRDefault="00A2232D" w:rsidP="009D6C3A">
      <w:pPr>
        <w:rPr>
          <w:rFonts w:cs="Open Sans"/>
          <w:lang w:val="en-GB"/>
        </w:rPr>
      </w:pPr>
    </w:p>
    <w:p w14:paraId="63048C45" w14:textId="0D9492A6" w:rsidR="0086619E" w:rsidRPr="00BF671A" w:rsidRDefault="0086619E" w:rsidP="00FE45C9">
      <w:pPr>
        <w:pStyle w:val="Caption"/>
        <w:jc w:val="both"/>
        <w:rPr>
          <w:rFonts w:cs="Open Sans"/>
          <w:lang w:val="en-GB"/>
        </w:rPr>
        <w:sectPr w:rsidR="0086619E" w:rsidRPr="00BF671A" w:rsidSect="007965DC">
          <w:footerReference w:type="default" r:id="rId14"/>
          <w:headerReference w:type="first" r:id="rId15"/>
          <w:pgSz w:w="11906" w:h="16838" w:code="9"/>
          <w:pgMar w:top="1134" w:right="1274" w:bottom="993" w:left="1418" w:header="709" w:footer="300" w:gutter="0"/>
          <w:cols w:space="708"/>
          <w:titlePg/>
          <w:docGrid w:linePitch="360"/>
        </w:sectPr>
      </w:pPr>
    </w:p>
    <w:p w14:paraId="4A232D55" w14:textId="684610EF" w:rsidR="00910F77" w:rsidRPr="00BF671A" w:rsidRDefault="00910F77" w:rsidP="008E558D">
      <w:pPr>
        <w:rPr>
          <w:rFonts w:cs="Open Sans"/>
          <w:lang w:val="en-GB"/>
        </w:rPr>
      </w:pPr>
    </w:p>
    <w:sectPr w:rsidR="00910F77" w:rsidRPr="00BF671A" w:rsidSect="0086619E">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DE4A" w14:textId="77777777" w:rsidR="00517E38" w:rsidRDefault="00517E38" w:rsidP="00513D7F">
      <w:pPr>
        <w:spacing w:line="240" w:lineRule="auto"/>
      </w:pPr>
      <w:r>
        <w:separator/>
      </w:r>
    </w:p>
  </w:endnote>
  <w:endnote w:type="continuationSeparator" w:id="0">
    <w:p w14:paraId="42EC93BE" w14:textId="77777777" w:rsidR="00517E38" w:rsidRDefault="00517E38" w:rsidP="00513D7F">
      <w:pPr>
        <w:spacing w:line="240" w:lineRule="auto"/>
      </w:pPr>
      <w:r>
        <w:continuationSeparator/>
      </w:r>
    </w:p>
  </w:endnote>
  <w:endnote w:type="continuationNotice" w:id="1">
    <w:p w14:paraId="7CB4642D" w14:textId="77777777" w:rsidR="00517E38" w:rsidRDefault="00517E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Light">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Bebas Neue Book">
    <w:panose1 w:val="00000500000000000000"/>
    <w:charset w:val="00"/>
    <w:family w:val="modern"/>
    <w:notTrueType/>
    <w:pitch w:val="variable"/>
    <w:sig w:usb0="A000022F" w:usb1="1000005B" w:usb2="00000000" w:usb3="00000000" w:csb0="00000097"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Bebas Neue Bold">
    <w:panose1 w:val="020B0606020202050201"/>
    <w:charset w:val="00"/>
    <w:family w:val="swiss"/>
    <w:notTrueType/>
    <w:pitch w:val="variable"/>
    <w:sig w:usb0="A000022F" w:usb1="0000005B" w:usb2="00000000" w:usb3="00000000" w:csb0="00000097" w:csb1="00000000"/>
  </w:font>
  <w:font w:name="Caviar Dreams Bold">
    <w:altName w:val="Calibri"/>
    <w:panose1 w:val="00000000000000000000"/>
    <w:charset w:val="00"/>
    <w:family w:val="auto"/>
    <w:notTrueType/>
    <w:pitch w:val="default"/>
    <w:sig w:usb0="00000003" w:usb1="00000000" w:usb2="00000000" w:usb3="00000000" w:csb0="00000001" w:csb1="00000000"/>
  </w:font>
  <w:font w:name="Open Sans Light">
    <w:panose1 w:val="020B03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49435384"/>
      <w:docPartObj>
        <w:docPartGallery w:val="Page Numbers (Bottom of Page)"/>
        <w:docPartUnique/>
      </w:docPartObj>
    </w:sdtPr>
    <w:sdtEndPr/>
    <w:sdtContent>
      <w:p w14:paraId="56A65AE6" w14:textId="01CB3B13" w:rsidR="00BD6FE4" w:rsidRPr="00BD6FE4" w:rsidRDefault="00BD6FE4">
        <w:pPr>
          <w:pStyle w:val="Footer"/>
          <w:jc w:val="right"/>
          <w:rPr>
            <w:sz w:val="18"/>
            <w:szCs w:val="18"/>
          </w:rPr>
        </w:pPr>
        <w:r w:rsidRPr="00BD6FE4">
          <w:rPr>
            <w:sz w:val="18"/>
            <w:szCs w:val="18"/>
          </w:rPr>
          <w:t xml:space="preserve">Stran | </w:t>
        </w:r>
        <w:r w:rsidRPr="00BD6FE4">
          <w:rPr>
            <w:sz w:val="18"/>
            <w:szCs w:val="18"/>
          </w:rPr>
          <w:fldChar w:fldCharType="begin"/>
        </w:r>
        <w:r w:rsidRPr="00BD6FE4">
          <w:rPr>
            <w:sz w:val="18"/>
            <w:szCs w:val="18"/>
          </w:rPr>
          <w:instrText>PAGE   \* MERGEFORMAT</w:instrText>
        </w:r>
        <w:r w:rsidRPr="00BD6FE4">
          <w:rPr>
            <w:sz w:val="18"/>
            <w:szCs w:val="18"/>
          </w:rPr>
          <w:fldChar w:fldCharType="separate"/>
        </w:r>
        <w:r w:rsidRPr="00BD6FE4">
          <w:rPr>
            <w:sz w:val="18"/>
            <w:szCs w:val="18"/>
          </w:rPr>
          <w:t>2</w:t>
        </w:r>
        <w:r w:rsidRPr="00BD6FE4">
          <w:rPr>
            <w:sz w:val="18"/>
            <w:szCs w:val="18"/>
          </w:rPr>
          <w:fldChar w:fldCharType="end"/>
        </w:r>
        <w:r w:rsidRPr="00BD6FE4">
          <w:rPr>
            <w:sz w:val="18"/>
            <w:szCs w:val="18"/>
          </w:rPr>
          <w:t xml:space="preserve"> </w:t>
        </w:r>
      </w:p>
    </w:sdtContent>
  </w:sdt>
  <w:p w14:paraId="751BF88A" w14:textId="77777777" w:rsidR="00DA230E" w:rsidRDefault="00DA23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3E35" w14:textId="77777777" w:rsidR="00517E38" w:rsidRDefault="00517E38" w:rsidP="00513D7F">
      <w:pPr>
        <w:spacing w:line="240" w:lineRule="auto"/>
      </w:pPr>
      <w:r>
        <w:separator/>
      </w:r>
    </w:p>
  </w:footnote>
  <w:footnote w:type="continuationSeparator" w:id="0">
    <w:p w14:paraId="2F156A6B" w14:textId="77777777" w:rsidR="00517E38" w:rsidRDefault="00517E38" w:rsidP="00513D7F">
      <w:pPr>
        <w:spacing w:line="240" w:lineRule="auto"/>
      </w:pPr>
      <w:r>
        <w:continuationSeparator/>
      </w:r>
    </w:p>
  </w:footnote>
  <w:footnote w:type="continuationNotice" w:id="1">
    <w:p w14:paraId="1AFF6EE5" w14:textId="77777777" w:rsidR="00517E38" w:rsidRDefault="00517E38">
      <w:pPr>
        <w:spacing w:line="240" w:lineRule="auto"/>
      </w:pPr>
    </w:p>
  </w:footnote>
  <w:footnote w:id="2">
    <w:p w14:paraId="65E1193C" w14:textId="10C0011A" w:rsidR="00BA09E9" w:rsidRDefault="00BA09E9">
      <w:pPr>
        <w:pStyle w:val="FootnoteText"/>
      </w:pPr>
      <w:r>
        <w:rPr>
          <w:rStyle w:val="FootnoteReference"/>
        </w:rPr>
        <w:footnoteRef/>
      </w:r>
      <w:r>
        <w:t xml:space="preserve"> </w:t>
      </w:r>
      <w:r w:rsidRPr="00BA09E9">
        <w:rPr>
          <w:rFonts w:asciiTheme="minorHAnsi" w:hAnsiTheme="minorHAnsi" w:cstheme="minorHAnsi"/>
        </w:rPr>
        <w:t>Includes additions according to Article 71 of ZIUZEOP – COVID-19</w:t>
      </w:r>
    </w:p>
  </w:footnote>
  <w:footnote w:id="3">
    <w:p w14:paraId="080CF7B6" w14:textId="30DE8E2E" w:rsidR="00BA09E9" w:rsidRDefault="00BA09E9">
      <w:pPr>
        <w:pStyle w:val="FootnoteText"/>
      </w:pPr>
      <w:r>
        <w:rPr>
          <w:rStyle w:val="FootnoteReference"/>
        </w:rPr>
        <w:footnoteRef/>
      </w:r>
      <w:r>
        <w:t xml:space="preserve"> </w:t>
      </w:r>
      <w:r w:rsidRPr="00BA09E9">
        <w:rPr>
          <w:rFonts w:asciiTheme="minorHAnsi" w:hAnsiTheme="minorHAnsi" w:cstheme="minorHAnsi"/>
        </w:rPr>
        <w:t>Includes funds for battling the COVID-19 epidemic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3331" w14:textId="7C9C8A86" w:rsidR="00C34550" w:rsidRPr="00C34550" w:rsidRDefault="00C34550" w:rsidP="00C34550">
    <w:pPr>
      <w:pStyle w:val="Header"/>
    </w:pPr>
    <w:r>
      <w:rPr>
        <w:noProof/>
      </w:rPr>
      <w:drawing>
        <wp:anchor distT="0" distB="0" distL="114300" distR="114300" simplePos="0" relativeHeight="251658240" behindDoc="1" locked="0" layoutInCell="1" allowOverlap="1" wp14:anchorId="1C7B3A09" wp14:editId="0990497E">
          <wp:simplePos x="0" y="0"/>
          <wp:positionH relativeFrom="page">
            <wp:align>left</wp:align>
          </wp:positionH>
          <wp:positionV relativeFrom="paragraph">
            <wp:posOffset>-498186</wp:posOffset>
          </wp:positionV>
          <wp:extent cx="7534031" cy="10726766"/>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031" cy="107267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B5DE" w14:textId="024FFEDF" w:rsidR="0086619E" w:rsidRDefault="00C82F56">
    <w:pPr>
      <w:pStyle w:val="Header"/>
    </w:pPr>
    <w:r>
      <w:rPr>
        <w:noProof/>
      </w:rPr>
      <w:drawing>
        <wp:inline distT="0" distB="0" distL="0" distR="0" wp14:anchorId="51F165AF" wp14:editId="0ECB260E">
          <wp:extent cx="7494905" cy="10687356"/>
          <wp:effectExtent l="0" t="0" r="0" b="0"/>
          <wp:docPr id="1" name="Picture 1" descr="Zadnja s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adnja stran"/>
                  <pic:cNvPicPr/>
                </pic:nvPicPr>
                <pic:blipFill>
                  <a:blip r:embed="rId1">
                    <a:extLst>
                      <a:ext uri="{28A0092B-C50C-407E-A947-70E740481C1C}">
                        <a14:useLocalDpi xmlns:a14="http://schemas.microsoft.com/office/drawing/2010/main" val="0"/>
                      </a:ext>
                    </a:extLst>
                  </a:blip>
                  <a:stretch>
                    <a:fillRect/>
                  </a:stretch>
                </pic:blipFill>
                <pic:spPr>
                  <a:xfrm>
                    <a:off x="0" y="0"/>
                    <a:ext cx="7494905" cy="10687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48A"/>
    <w:multiLevelType w:val="hybridMultilevel"/>
    <w:tmpl w:val="6C4E5182"/>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C090C"/>
    <w:multiLevelType w:val="hybridMultilevel"/>
    <w:tmpl w:val="D3563C3C"/>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310155"/>
    <w:multiLevelType w:val="hybridMultilevel"/>
    <w:tmpl w:val="283C0B90"/>
    <w:lvl w:ilvl="0" w:tplc="FE0234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AC6E18"/>
    <w:multiLevelType w:val="hybridMultilevel"/>
    <w:tmpl w:val="D018DDE0"/>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F1439B"/>
    <w:multiLevelType w:val="hybridMultilevel"/>
    <w:tmpl w:val="9BE6545A"/>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134DC7"/>
    <w:multiLevelType w:val="hybridMultilevel"/>
    <w:tmpl w:val="0D12CD4A"/>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0440B9"/>
    <w:multiLevelType w:val="hybridMultilevel"/>
    <w:tmpl w:val="9A181ED0"/>
    <w:lvl w:ilvl="0" w:tplc="9C5052EC">
      <w:start w:val="1"/>
      <w:numFmt w:val="bullet"/>
      <w:lvlText w:val="•"/>
      <w:lvlJc w:val="left"/>
      <w:pPr>
        <w:tabs>
          <w:tab w:val="num" w:pos="720"/>
        </w:tabs>
        <w:ind w:left="720" w:hanging="360"/>
      </w:pPr>
      <w:rPr>
        <w:rFonts w:ascii="Arial" w:hAnsi="Arial" w:hint="default"/>
      </w:rPr>
    </w:lvl>
    <w:lvl w:ilvl="1" w:tplc="956A9C90" w:tentative="1">
      <w:start w:val="1"/>
      <w:numFmt w:val="bullet"/>
      <w:lvlText w:val="•"/>
      <w:lvlJc w:val="left"/>
      <w:pPr>
        <w:tabs>
          <w:tab w:val="num" w:pos="1440"/>
        </w:tabs>
        <w:ind w:left="1440" w:hanging="360"/>
      </w:pPr>
      <w:rPr>
        <w:rFonts w:ascii="Arial" w:hAnsi="Arial" w:hint="default"/>
      </w:rPr>
    </w:lvl>
    <w:lvl w:ilvl="2" w:tplc="D8B0901A" w:tentative="1">
      <w:start w:val="1"/>
      <w:numFmt w:val="bullet"/>
      <w:lvlText w:val="•"/>
      <w:lvlJc w:val="left"/>
      <w:pPr>
        <w:tabs>
          <w:tab w:val="num" w:pos="2160"/>
        </w:tabs>
        <w:ind w:left="2160" w:hanging="360"/>
      </w:pPr>
      <w:rPr>
        <w:rFonts w:ascii="Arial" w:hAnsi="Arial" w:hint="default"/>
      </w:rPr>
    </w:lvl>
    <w:lvl w:ilvl="3" w:tplc="A66053E4" w:tentative="1">
      <w:start w:val="1"/>
      <w:numFmt w:val="bullet"/>
      <w:lvlText w:val="•"/>
      <w:lvlJc w:val="left"/>
      <w:pPr>
        <w:tabs>
          <w:tab w:val="num" w:pos="2880"/>
        </w:tabs>
        <w:ind w:left="2880" w:hanging="360"/>
      </w:pPr>
      <w:rPr>
        <w:rFonts w:ascii="Arial" w:hAnsi="Arial" w:hint="default"/>
      </w:rPr>
    </w:lvl>
    <w:lvl w:ilvl="4" w:tplc="A7FE5DFE" w:tentative="1">
      <w:start w:val="1"/>
      <w:numFmt w:val="bullet"/>
      <w:lvlText w:val="•"/>
      <w:lvlJc w:val="left"/>
      <w:pPr>
        <w:tabs>
          <w:tab w:val="num" w:pos="3600"/>
        </w:tabs>
        <w:ind w:left="3600" w:hanging="360"/>
      </w:pPr>
      <w:rPr>
        <w:rFonts w:ascii="Arial" w:hAnsi="Arial" w:hint="default"/>
      </w:rPr>
    </w:lvl>
    <w:lvl w:ilvl="5" w:tplc="30B8708C" w:tentative="1">
      <w:start w:val="1"/>
      <w:numFmt w:val="bullet"/>
      <w:lvlText w:val="•"/>
      <w:lvlJc w:val="left"/>
      <w:pPr>
        <w:tabs>
          <w:tab w:val="num" w:pos="4320"/>
        </w:tabs>
        <w:ind w:left="4320" w:hanging="360"/>
      </w:pPr>
      <w:rPr>
        <w:rFonts w:ascii="Arial" w:hAnsi="Arial" w:hint="default"/>
      </w:rPr>
    </w:lvl>
    <w:lvl w:ilvl="6" w:tplc="45C4D160" w:tentative="1">
      <w:start w:val="1"/>
      <w:numFmt w:val="bullet"/>
      <w:lvlText w:val="•"/>
      <w:lvlJc w:val="left"/>
      <w:pPr>
        <w:tabs>
          <w:tab w:val="num" w:pos="5040"/>
        </w:tabs>
        <w:ind w:left="5040" w:hanging="360"/>
      </w:pPr>
      <w:rPr>
        <w:rFonts w:ascii="Arial" w:hAnsi="Arial" w:hint="default"/>
      </w:rPr>
    </w:lvl>
    <w:lvl w:ilvl="7" w:tplc="EF8ED324" w:tentative="1">
      <w:start w:val="1"/>
      <w:numFmt w:val="bullet"/>
      <w:lvlText w:val="•"/>
      <w:lvlJc w:val="left"/>
      <w:pPr>
        <w:tabs>
          <w:tab w:val="num" w:pos="5760"/>
        </w:tabs>
        <w:ind w:left="5760" w:hanging="360"/>
      </w:pPr>
      <w:rPr>
        <w:rFonts w:ascii="Arial" w:hAnsi="Arial" w:hint="default"/>
      </w:rPr>
    </w:lvl>
    <w:lvl w:ilvl="8" w:tplc="BB32E4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63B24"/>
    <w:multiLevelType w:val="hybridMultilevel"/>
    <w:tmpl w:val="352ADDC2"/>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B7236E"/>
    <w:multiLevelType w:val="hybridMultilevel"/>
    <w:tmpl w:val="D8F48E1C"/>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CF211F"/>
    <w:multiLevelType w:val="hybridMultilevel"/>
    <w:tmpl w:val="D5AEF48E"/>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461200"/>
    <w:multiLevelType w:val="hybridMultilevel"/>
    <w:tmpl w:val="983E0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3D2362"/>
    <w:multiLevelType w:val="hybridMultilevel"/>
    <w:tmpl w:val="642687B0"/>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FF78DC"/>
    <w:multiLevelType w:val="hybridMultilevel"/>
    <w:tmpl w:val="D0061400"/>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472A4C"/>
    <w:multiLevelType w:val="hybridMultilevel"/>
    <w:tmpl w:val="CA1059CC"/>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B82BBC"/>
    <w:multiLevelType w:val="hybridMultilevel"/>
    <w:tmpl w:val="1E9809D6"/>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3861FE"/>
    <w:multiLevelType w:val="hybridMultilevel"/>
    <w:tmpl w:val="376A4BEC"/>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D5533F"/>
    <w:multiLevelType w:val="hybridMultilevel"/>
    <w:tmpl w:val="DB3879DE"/>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53426125">
    <w:abstractNumId w:val="6"/>
  </w:num>
  <w:num w:numId="2" w16cid:durableId="223835782">
    <w:abstractNumId w:val="1"/>
  </w:num>
  <w:num w:numId="3" w16cid:durableId="1303343685">
    <w:abstractNumId w:val="9"/>
  </w:num>
  <w:num w:numId="4" w16cid:durableId="1074547246">
    <w:abstractNumId w:val="2"/>
  </w:num>
  <w:num w:numId="5" w16cid:durableId="1147934872">
    <w:abstractNumId w:val="13"/>
  </w:num>
  <w:num w:numId="6" w16cid:durableId="896477942">
    <w:abstractNumId w:val="14"/>
  </w:num>
  <w:num w:numId="7" w16cid:durableId="1019744211">
    <w:abstractNumId w:val="15"/>
  </w:num>
  <w:num w:numId="8" w16cid:durableId="529759405">
    <w:abstractNumId w:val="0"/>
  </w:num>
  <w:num w:numId="9" w16cid:durableId="300578553">
    <w:abstractNumId w:val="11"/>
  </w:num>
  <w:num w:numId="10" w16cid:durableId="581336800">
    <w:abstractNumId w:val="4"/>
  </w:num>
  <w:num w:numId="11" w16cid:durableId="1873111533">
    <w:abstractNumId w:val="7"/>
  </w:num>
  <w:num w:numId="12" w16cid:durableId="1754542570">
    <w:abstractNumId w:val="8"/>
  </w:num>
  <w:num w:numId="13" w16cid:durableId="1100831410">
    <w:abstractNumId w:val="10"/>
  </w:num>
  <w:num w:numId="14" w16cid:durableId="286131757">
    <w:abstractNumId w:val="16"/>
  </w:num>
  <w:num w:numId="15" w16cid:durableId="1925339959">
    <w:abstractNumId w:val="3"/>
  </w:num>
  <w:num w:numId="16" w16cid:durableId="1307081278">
    <w:abstractNumId w:val="5"/>
  </w:num>
  <w:num w:numId="17" w16cid:durableId="338704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NTI3NjQ3MzE3NjZS0lEKTi0uzszPAykwqgUAsFCYpCwAAAA="/>
  </w:docVars>
  <w:rsids>
    <w:rsidRoot w:val="00B749EA"/>
    <w:rsid w:val="0000207D"/>
    <w:rsid w:val="000024D4"/>
    <w:rsid w:val="00004C6A"/>
    <w:rsid w:val="000068AB"/>
    <w:rsid w:val="00006BD3"/>
    <w:rsid w:val="000106C7"/>
    <w:rsid w:val="0001161B"/>
    <w:rsid w:val="00012512"/>
    <w:rsid w:val="00014CA4"/>
    <w:rsid w:val="000153AF"/>
    <w:rsid w:val="00015BA0"/>
    <w:rsid w:val="00016E3F"/>
    <w:rsid w:val="000173D2"/>
    <w:rsid w:val="000208E9"/>
    <w:rsid w:val="000228F7"/>
    <w:rsid w:val="00023635"/>
    <w:rsid w:val="00023D0A"/>
    <w:rsid w:val="00023F16"/>
    <w:rsid w:val="00024635"/>
    <w:rsid w:val="00025E76"/>
    <w:rsid w:val="000269CC"/>
    <w:rsid w:val="00030B9F"/>
    <w:rsid w:val="00031860"/>
    <w:rsid w:val="000318F1"/>
    <w:rsid w:val="00032273"/>
    <w:rsid w:val="0003538A"/>
    <w:rsid w:val="00036132"/>
    <w:rsid w:val="000409EC"/>
    <w:rsid w:val="00040D8A"/>
    <w:rsid w:val="000444E2"/>
    <w:rsid w:val="00044FB7"/>
    <w:rsid w:val="00045735"/>
    <w:rsid w:val="00045EF8"/>
    <w:rsid w:val="00046360"/>
    <w:rsid w:val="00046449"/>
    <w:rsid w:val="00046C08"/>
    <w:rsid w:val="00051893"/>
    <w:rsid w:val="0005237C"/>
    <w:rsid w:val="00052A0F"/>
    <w:rsid w:val="00053DA6"/>
    <w:rsid w:val="00055968"/>
    <w:rsid w:val="00056AF0"/>
    <w:rsid w:val="00056B5E"/>
    <w:rsid w:val="00057A2B"/>
    <w:rsid w:val="000606C0"/>
    <w:rsid w:val="00063795"/>
    <w:rsid w:val="00063B4D"/>
    <w:rsid w:val="00064728"/>
    <w:rsid w:val="00065676"/>
    <w:rsid w:val="00070EF7"/>
    <w:rsid w:val="000723E1"/>
    <w:rsid w:val="000729F8"/>
    <w:rsid w:val="00072FCE"/>
    <w:rsid w:val="00074FBA"/>
    <w:rsid w:val="00075528"/>
    <w:rsid w:val="00076D58"/>
    <w:rsid w:val="00076E2D"/>
    <w:rsid w:val="00077BBC"/>
    <w:rsid w:val="00083740"/>
    <w:rsid w:val="000842A4"/>
    <w:rsid w:val="000844D0"/>
    <w:rsid w:val="00086B04"/>
    <w:rsid w:val="00095084"/>
    <w:rsid w:val="00095575"/>
    <w:rsid w:val="00095D38"/>
    <w:rsid w:val="000A015C"/>
    <w:rsid w:val="000A058A"/>
    <w:rsid w:val="000A3BF8"/>
    <w:rsid w:val="000A4D2F"/>
    <w:rsid w:val="000A5346"/>
    <w:rsid w:val="000A552E"/>
    <w:rsid w:val="000A60A3"/>
    <w:rsid w:val="000A7C1F"/>
    <w:rsid w:val="000B0785"/>
    <w:rsid w:val="000B294E"/>
    <w:rsid w:val="000B2EC0"/>
    <w:rsid w:val="000B2EE8"/>
    <w:rsid w:val="000B3B80"/>
    <w:rsid w:val="000B3E68"/>
    <w:rsid w:val="000B4506"/>
    <w:rsid w:val="000B75F2"/>
    <w:rsid w:val="000C0BB2"/>
    <w:rsid w:val="000C103E"/>
    <w:rsid w:val="000C19BB"/>
    <w:rsid w:val="000C2567"/>
    <w:rsid w:val="000C6BD9"/>
    <w:rsid w:val="000D06AF"/>
    <w:rsid w:val="000D09AC"/>
    <w:rsid w:val="000D0A81"/>
    <w:rsid w:val="000D1A51"/>
    <w:rsid w:val="000D1B24"/>
    <w:rsid w:val="000D2A66"/>
    <w:rsid w:val="000D30E6"/>
    <w:rsid w:val="000D38F1"/>
    <w:rsid w:val="000D6B99"/>
    <w:rsid w:val="000D6E51"/>
    <w:rsid w:val="000E1B62"/>
    <w:rsid w:val="000E2917"/>
    <w:rsid w:val="000E2986"/>
    <w:rsid w:val="000E3193"/>
    <w:rsid w:val="000E32ED"/>
    <w:rsid w:val="000E489D"/>
    <w:rsid w:val="000E5157"/>
    <w:rsid w:val="000E5BC0"/>
    <w:rsid w:val="000E788E"/>
    <w:rsid w:val="000E7BF3"/>
    <w:rsid w:val="000F1E07"/>
    <w:rsid w:val="000F1EEE"/>
    <w:rsid w:val="000F242A"/>
    <w:rsid w:val="000F2A0D"/>
    <w:rsid w:val="000F2F11"/>
    <w:rsid w:val="000F47BB"/>
    <w:rsid w:val="000F4E70"/>
    <w:rsid w:val="000F4E82"/>
    <w:rsid w:val="000F5955"/>
    <w:rsid w:val="000F652D"/>
    <w:rsid w:val="000F66CF"/>
    <w:rsid w:val="001016EA"/>
    <w:rsid w:val="001020D1"/>
    <w:rsid w:val="00103D43"/>
    <w:rsid w:val="0010690D"/>
    <w:rsid w:val="00107187"/>
    <w:rsid w:val="00107F9F"/>
    <w:rsid w:val="0011068D"/>
    <w:rsid w:val="0011245C"/>
    <w:rsid w:val="0011353E"/>
    <w:rsid w:val="001137CF"/>
    <w:rsid w:val="0011391A"/>
    <w:rsid w:val="0011466C"/>
    <w:rsid w:val="00114B69"/>
    <w:rsid w:val="00114D3E"/>
    <w:rsid w:val="00116159"/>
    <w:rsid w:val="0011657D"/>
    <w:rsid w:val="00117A6E"/>
    <w:rsid w:val="00117B3D"/>
    <w:rsid w:val="0012087D"/>
    <w:rsid w:val="00120E3C"/>
    <w:rsid w:val="0012140A"/>
    <w:rsid w:val="001221EF"/>
    <w:rsid w:val="00123142"/>
    <w:rsid w:val="001270AA"/>
    <w:rsid w:val="00127383"/>
    <w:rsid w:val="00127A0C"/>
    <w:rsid w:val="00130477"/>
    <w:rsid w:val="00130939"/>
    <w:rsid w:val="00132D0A"/>
    <w:rsid w:val="001339C4"/>
    <w:rsid w:val="0013698D"/>
    <w:rsid w:val="0013717B"/>
    <w:rsid w:val="00140892"/>
    <w:rsid w:val="00140B57"/>
    <w:rsid w:val="0014376F"/>
    <w:rsid w:val="001443DB"/>
    <w:rsid w:val="00144D85"/>
    <w:rsid w:val="00150670"/>
    <w:rsid w:val="001532C2"/>
    <w:rsid w:val="00154B41"/>
    <w:rsid w:val="00154FE5"/>
    <w:rsid w:val="001600D0"/>
    <w:rsid w:val="001612A6"/>
    <w:rsid w:val="00162283"/>
    <w:rsid w:val="001622B1"/>
    <w:rsid w:val="00162702"/>
    <w:rsid w:val="00162F33"/>
    <w:rsid w:val="001637F8"/>
    <w:rsid w:val="00164677"/>
    <w:rsid w:val="00165045"/>
    <w:rsid w:val="00165447"/>
    <w:rsid w:val="00166CF9"/>
    <w:rsid w:val="001674BC"/>
    <w:rsid w:val="00167F2F"/>
    <w:rsid w:val="001701F7"/>
    <w:rsid w:val="00174230"/>
    <w:rsid w:val="0017454D"/>
    <w:rsid w:val="00175369"/>
    <w:rsid w:val="00177B86"/>
    <w:rsid w:val="00177EF4"/>
    <w:rsid w:val="00180727"/>
    <w:rsid w:val="00180B11"/>
    <w:rsid w:val="001835E5"/>
    <w:rsid w:val="00184071"/>
    <w:rsid w:val="00185006"/>
    <w:rsid w:val="001859CC"/>
    <w:rsid w:val="00187065"/>
    <w:rsid w:val="0019128B"/>
    <w:rsid w:val="0019157F"/>
    <w:rsid w:val="00191B05"/>
    <w:rsid w:val="001927CD"/>
    <w:rsid w:val="0019316B"/>
    <w:rsid w:val="00194266"/>
    <w:rsid w:val="00194393"/>
    <w:rsid w:val="00194398"/>
    <w:rsid w:val="00194611"/>
    <w:rsid w:val="00194720"/>
    <w:rsid w:val="00195563"/>
    <w:rsid w:val="00196742"/>
    <w:rsid w:val="00197FDA"/>
    <w:rsid w:val="001A03E9"/>
    <w:rsid w:val="001A0615"/>
    <w:rsid w:val="001A16CF"/>
    <w:rsid w:val="001A1DA3"/>
    <w:rsid w:val="001A2DC7"/>
    <w:rsid w:val="001A4FBD"/>
    <w:rsid w:val="001A557A"/>
    <w:rsid w:val="001A6A70"/>
    <w:rsid w:val="001B05E5"/>
    <w:rsid w:val="001B08D7"/>
    <w:rsid w:val="001B10C1"/>
    <w:rsid w:val="001B3FF6"/>
    <w:rsid w:val="001B42D6"/>
    <w:rsid w:val="001B6252"/>
    <w:rsid w:val="001C2189"/>
    <w:rsid w:val="001C30A1"/>
    <w:rsid w:val="001C3209"/>
    <w:rsid w:val="001C3421"/>
    <w:rsid w:val="001C37F7"/>
    <w:rsid w:val="001D2D31"/>
    <w:rsid w:val="001D3428"/>
    <w:rsid w:val="001D56A0"/>
    <w:rsid w:val="001D5B38"/>
    <w:rsid w:val="001D634C"/>
    <w:rsid w:val="001D6977"/>
    <w:rsid w:val="001D703F"/>
    <w:rsid w:val="001D7501"/>
    <w:rsid w:val="001D7DA3"/>
    <w:rsid w:val="001E096E"/>
    <w:rsid w:val="001E20BA"/>
    <w:rsid w:val="001E2699"/>
    <w:rsid w:val="001E27F8"/>
    <w:rsid w:val="001E2E1A"/>
    <w:rsid w:val="001E3AFF"/>
    <w:rsid w:val="001E6D72"/>
    <w:rsid w:val="001E7818"/>
    <w:rsid w:val="001F0D58"/>
    <w:rsid w:val="001F28E4"/>
    <w:rsid w:val="001F319C"/>
    <w:rsid w:val="001F320A"/>
    <w:rsid w:val="001F45D6"/>
    <w:rsid w:val="002001C5"/>
    <w:rsid w:val="00200D01"/>
    <w:rsid w:val="002017D0"/>
    <w:rsid w:val="002058AD"/>
    <w:rsid w:val="002062FA"/>
    <w:rsid w:val="002075EA"/>
    <w:rsid w:val="00210DB0"/>
    <w:rsid w:val="00211176"/>
    <w:rsid w:val="00212EBE"/>
    <w:rsid w:val="00213AF7"/>
    <w:rsid w:val="00215CCA"/>
    <w:rsid w:val="00217DB7"/>
    <w:rsid w:val="002206F4"/>
    <w:rsid w:val="00221CE4"/>
    <w:rsid w:val="00223649"/>
    <w:rsid w:val="00226EAB"/>
    <w:rsid w:val="00226F8A"/>
    <w:rsid w:val="00233657"/>
    <w:rsid w:val="00233BE0"/>
    <w:rsid w:val="00234B32"/>
    <w:rsid w:val="002361E4"/>
    <w:rsid w:val="002364E3"/>
    <w:rsid w:val="00237415"/>
    <w:rsid w:val="00237535"/>
    <w:rsid w:val="00241897"/>
    <w:rsid w:val="00241DDA"/>
    <w:rsid w:val="00242FBC"/>
    <w:rsid w:val="00244B0B"/>
    <w:rsid w:val="002452C0"/>
    <w:rsid w:val="00245529"/>
    <w:rsid w:val="00245690"/>
    <w:rsid w:val="00246004"/>
    <w:rsid w:val="002465BA"/>
    <w:rsid w:val="00246840"/>
    <w:rsid w:val="00247069"/>
    <w:rsid w:val="00251157"/>
    <w:rsid w:val="002525C7"/>
    <w:rsid w:val="00252840"/>
    <w:rsid w:val="00252C8E"/>
    <w:rsid w:val="002535F1"/>
    <w:rsid w:val="00253DDF"/>
    <w:rsid w:val="00256CEF"/>
    <w:rsid w:val="0025766C"/>
    <w:rsid w:val="002602F0"/>
    <w:rsid w:val="002609D1"/>
    <w:rsid w:val="00260F2F"/>
    <w:rsid w:val="002620B8"/>
    <w:rsid w:val="00263D74"/>
    <w:rsid w:val="002644B6"/>
    <w:rsid w:val="0026531B"/>
    <w:rsid w:val="002658CB"/>
    <w:rsid w:val="00267046"/>
    <w:rsid w:val="00267656"/>
    <w:rsid w:val="00270094"/>
    <w:rsid w:val="00270C8B"/>
    <w:rsid w:val="002713D2"/>
    <w:rsid w:val="00273A7D"/>
    <w:rsid w:val="00273AD4"/>
    <w:rsid w:val="002743D4"/>
    <w:rsid w:val="002755C4"/>
    <w:rsid w:val="0028139A"/>
    <w:rsid w:val="00282D59"/>
    <w:rsid w:val="00282DBF"/>
    <w:rsid w:val="002853D7"/>
    <w:rsid w:val="00286A8A"/>
    <w:rsid w:val="00286F76"/>
    <w:rsid w:val="00287011"/>
    <w:rsid w:val="00287501"/>
    <w:rsid w:val="00290CF9"/>
    <w:rsid w:val="00290F4C"/>
    <w:rsid w:val="00290F63"/>
    <w:rsid w:val="0029522B"/>
    <w:rsid w:val="0029524D"/>
    <w:rsid w:val="002963B4"/>
    <w:rsid w:val="002966B9"/>
    <w:rsid w:val="00297760"/>
    <w:rsid w:val="002A0182"/>
    <w:rsid w:val="002A2630"/>
    <w:rsid w:val="002A3CE7"/>
    <w:rsid w:val="002A4B7D"/>
    <w:rsid w:val="002B1BE2"/>
    <w:rsid w:val="002B2A43"/>
    <w:rsid w:val="002B4CB6"/>
    <w:rsid w:val="002B4EEE"/>
    <w:rsid w:val="002B61D7"/>
    <w:rsid w:val="002B6412"/>
    <w:rsid w:val="002C17DE"/>
    <w:rsid w:val="002C1C02"/>
    <w:rsid w:val="002C2B63"/>
    <w:rsid w:val="002C4F4A"/>
    <w:rsid w:val="002C6B54"/>
    <w:rsid w:val="002C7839"/>
    <w:rsid w:val="002C7E4E"/>
    <w:rsid w:val="002D0D38"/>
    <w:rsid w:val="002D1724"/>
    <w:rsid w:val="002D22CC"/>
    <w:rsid w:val="002D236F"/>
    <w:rsid w:val="002D319D"/>
    <w:rsid w:val="002D3514"/>
    <w:rsid w:val="002D572C"/>
    <w:rsid w:val="002D5F38"/>
    <w:rsid w:val="002D5F57"/>
    <w:rsid w:val="002D6625"/>
    <w:rsid w:val="002D67BE"/>
    <w:rsid w:val="002D78F5"/>
    <w:rsid w:val="002E018C"/>
    <w:rsid w:val="002E0E0E"/>
    <w:rsid w:val="002E1119"/>
    <w:rsid w:val="002E1D9B"/>
    <w:rsid w:val="002E258C"/>
    <w:rsid w:val="002E3D4F"/>
    <w:rsid w:val="002E49F6"/>
    <w:rsid w:val="002E4B2A"/>
    <w:rsid w:val="002E5378"/>
    <w:rsid w:val="002E744C"/>
    <w:rsid w:val="002E7678"/>
    <w:rsid w:val="002E7E2D"/>
    <w:rsid w:val="002F0031"/>
    <w:rsid w:val="002F014D"/>
    <w:rsid w:val="002F1A6A"/>
    <w:rsid w:val="002F1BDD"/>
    <w:rsid w:val="002F244E"/>
    <w:rsid w:val="002F2F7C"/>
    <w:rsid w:val="002F360C"/>
    <w:rsid w:val="002F3A79"/>
    <w:rsid w:val="002F48FC"/>
    <w:rsid w:val="002F5663"/>
    <w:rsid w:val="002F5B83"/>
    <w:rsid w:val="002F5D4C"/>
    <w:rsid w:val="002F604B"/>
    <w:rsid w:val="002F61E6"/>
    <w:rsid w:val="002F728A"/>
    <w:rsid w:val="002F7291"/>
    <w:rsid w:val="003003D9"/>
    <w:rsid w:val="003008D1"/>
    <w:rsid w:val="00302849"/>
    <w:rsid w:val="00302E48"/>
    <w:rsid w:val="0030697B"/>
    <w:rsid w:val="00307104"/>
    <w:rsid w:val="00310743"/>
    <w:rsid w:val="00311E59"/>
    <w:rsid w:val="003124D1"/>
    <w:rsid w:val="0031334C"/>
    <w:rsid w:val="00313BE0"/>
    <w:rsid w:val="00314429"/>
    <w:rsid w:val="00314F13"/>
    <w:rsid w:val="00316126"/>
    <w:rsid w:val="00316BDD"/>
    <w:rsid w:val="00316CAB"/>
    <w:rsid w:val="00321055"/>
    <w:rsid w:val="00322A38"/>
    <w:rsid w:val="00322B70"/>
    <w:rsid w:val="00322E12"/>
    <w:rsid w:val="003236C2"/>
    <w:rsid w:val="00323ABE"/>
    <w:rsid w:val="00324076"/>
    <w:rsid w:val="00324622"/>
    <w:rsid w:val="00327109"/>
    <w:rsid w:val="0032736B"/>
    <w:rsid w:val="003276BD"/>
    <w:rsid w:val="003276EB"/>
    <w:rsid w:val="0032785B"/>
    <w:rsid w:val="00330167"/>
    <w:rsid w:val="00330E19"/>
    <w:rsid w:val="0033324F"/>
    <w:rsid w:val="003335C1"/>
    <w:rsid w:val="00333A7C"/>
    <w:rsid w:val="00333FB2"/>
    <w:rsid w:val="00334BE7"/>
    <w:rsid w:val="00336037"/>
    <w:rsid w:val="0033740A"/>
    <w:rsid w:val="00337888"/>
    <w:rsid w:val="00337E46"/>
    <w:rsid w:val="00337FDC"/>
    <w:rsid w:val="00340E2E"/>
    <w:rsid w:val="00343666"/>
    <w:rsid w:val="00343CBA"/>
    <w:rsid w:val="00343D27"/>
    <w:rsid w:val="00343FEC"/>
    <w:rsid w:val="0034418C"/>
    <w:rsid w:val="00347C57"/>
    <w:rsid w:val="00347E46"/>
    <w:rsid w:val="00350047"/>
    <w:rsid w:val="00350D87"/>
    <w:rsid w:val="00350E83"/>
    <w:rsid w:val="00351759"/>
    <w:rsid w:val="00353BBD"/>
    <w:rsid w:val="00354FD0"/>
    <w:rsid w:val="00355168"/>
    <w:rsid w:val="00355F75"/>
    <w:rsid w:val="0036047D"/>
    <w:rsid w:val="00360B20"/>
    <w:rsid w:val="00362C14"/>
    <w:rsid w:val="003638A6"/>
    <w:rsid w:val="00363F6D"/>
    <w:rsid w:val="003643FD"/>
    <w:rsid w:val="00365D67"/>
    <w:rsid w:val="00366F48"/>
    <w:rsid w:val="00367FE2"/>
    <w:rsid w:val="00370945"/>
    <w:rsid w:val="0037142D"/>
    <w:rsid w:val="003730A1"/>
    <w:rsid w:val="00374085"/>
    <w:rsid w:val="00374485"/>
    <w:rsid w:val="00374DF3"/>
    <w:rsid w:val="00375366"/>
    <w:rsid w:val="00375FCF"/>
    <w:rsid w:val="003767B9"/>
    <w:rsid w:val="00377B49"/>
    <w:rsid w:val="00377B9B"/>
    <w:rsid w:val="00380342"/>
    <w:rsid w:val="003813C2"/>
    <w:rsid w:val="003818DE"/>
    <w:rsid w:val="00383298"/>
    <w:rsid w:val="003871E1"/>
    <w:rsid w:val="0038740D"/>
    <w:rsid w:val="00390CCF"/>
    <w:rsid w:val="00392821"/>
    <w:rsid w:val="00392B34"/>
    <w:rsid w:val="0039310E"/>
    <w:rsid w:val="0039318F"/>
    <w:rsid w:val="00393B91"/>
    <w:rsid w:val="00394AAF"/>
    <w:rsid w:val="003966A8"/>
    <w:rsid w:val="0039749F"/>
    <w:rsid w:val="003A057A"/>
    <w:rsid w:val="003A1B3C"/>
    <w:rsid w:val="003A1F32"/>
    <w:rsid w:val="003A1F58"/>
    <w:rsid w:val="003A29B7"/>
    <w:rsid w:val="003A2A28"/>
    <w:rsid w:val="003A7DC8"/>
    <w:rsid w:val="003B34EF"/>
    <w:rsid w:val="003B407B"/>
    <w:rsid w:val="003B48A8"/>
    <w:rsid w:val="003B4CCA"/>
    <w:rsid w:val="003B56DA"/>
    <w:rsid w:val="003B599C"/>
    <w:rsid w:val="003B7B71"/>
    <w:rsid w:val="003C0215"/>
    <w:rsid w:val="003C08BC"/>
    <w:rsid w:val="003C1A41"/>
    <w:rsid w:val="003C39FD"/>
    <w:rsid w:val="003C46A2"/>
    <w:rsid w:val="003C4E45"/>
    <w:rsid w:val="003D1BEC"/>
    <w:rsid w:val="003D20F2"/>
    <w:rsid w:val="003D3F66"/>
    <w:rsid w:val="003D5A75"/>
    <w:rsid w:val="003D64DF"/>
    <w:rsid w:val="003D6CEE"/>
    <w:rsid w:val="003E02A2"/>
    <w:rsid w:val="003E0E3D"/>
    <w:rsid w:val="003E1CF4"/>
    <w:rsid w:val="003E2F53"/>
    <w:rsid w:val="003E411A"/>
    <w:rsid w:val="003E4373"/>
    <w:rsid w:val="003E4644"/>
    <w:rsid w:val="003E5AD4"/>
    <w:rsid w:val="003E683F"/>
    <w:rsid w:val="003E74B4"/>
    <w:rsid w:val="003E7777"/>
    <w:rsid w:val="003E793D"/>
    <w:rsid w:val="003F1793"/>
    <w:rsid w:val="003F229E"/>
    <w:rsid w:val="003F38B2"/>
    <w:rsid w:val="003F5680"/>
    <w:rsid w:val="003F588A"/>
    <w:rsid w:val="004003D4"/>
    <w:rsid w:val="00401230"/>
    <w:rsid w:val="00401AFE"/>
    <w:rsid w:val="00403EC7"/>
    <w:rsid w:val="00403ECD"/>
    <w:rsid w:val="00405CA2"/>
    <w:rsid w:val="004069A0"/>
    <w:rsid w:val="00406B77"/>
    <w:rsid w:val="0041094D"/>
    <w:rsid w:val="0041095D"/>
    <w:rsid w:val="004118EA"/>
    <w:rsid w:val="00412294"/>
    <w:rsid w:val="004125CA"/>
    <w:rsid w:val="00413B0A"/>
    <w:rsid w:val="00414A95"/>
    <w:rsid w:val="00414C3D"/>
    <w:rsid w:val="00414C63"/>
    <w:rsid w:val="00414E24"/>
    <w:rsid w:val="00417A73"/>
    <w:rsid w:val="00417B92"/>
    <w:rsid w:val="00417E1B"/>
    <w:rsid w:val="0042031B"/>
    <w:rsid w:val="00420450"/>
    <w:rsid w:val="0042151F"/>
    <w:rsid w:val="004233E8"/>
    <w:rsid w:val="00423DF8"/>
    <w:rsid w:val="00424B0E"/>
    <w:rsid w:val="00425175"/>
    <w:rsid w:val="00427BE2"/>
    <w:rsid w:val="00430144"/>
    <w:rsid w:val="004314EE"/>
    <w:rsid w:val="00432292"/>
    <w:rsid w:val="00434EED"/>
    <w:rsid w:val="00435472"/>
    <w:rsid w:val="004356EA"/>
    <w:rsid w:val="004357DA"/>
    <w:rsid w:val="00435C03"/>
    <w:rsid w:val="0043637D"/>
    <w:rsid w:val="004363DD"/>
    <w:rsid w:val="004363EE"/>
    <w:rsid w:val="00440DEB"/>
    <w:rsid w:val="00441B29"/>
    <w:rsid w:val="00441FC3"/>
    <w:rsid w:val="004421D5"/>
    <w:rsid w:val="00443215"/>
    <w:rsid w:val="0044580C"/>
    <w:rsid w:val="00447174"/>
    <w:rsid w:val="004472EB"/>
    <w:rsid w:val="0045035D"/>
    <w:rsid w:val="00450438"/>
    <w:rsid w:val="00450F6F"/>
    <w:rsid w:val="0045191B"/>
    <w:rsid w:val="00451C19"/>
    <w:rsid w:val="00451D38"/>
    <w:rsid w:val="004529DB"/>
    <w:rsid w:val="00452EC7"/>
    <w:rsid w:val="00453880"/>
    <w:rsid w:val="00454C84"/>
    <w:rsid w:val="00454FAD"/>
    <w:rsid w:val="00455E5F"/>
    <w:rsid w:val="00457327"/>
    <w:rsid w:val="00457A2F"/>
    <w:rsid w:val="00457F97"/>
    <w:rsid w:val="00460897"/>
    <w:rsid w:val="0046194B"/>
    <w:rsid w:val="004636CE"/>
    <w:rsid w:val="0046684D"/>
    <w:rsid w:val="0046724D"/>
    <w:rsid w:val="004673DF"/>
    <w:rsid w:val="004700A3"/>
    <w:rsid w:val="004703C8"/>
    <w:rsid w:val="00470805"/>
    <w:rsid w:val="00470AA5"/>
    <w:rsid w:val="00470EF3"/>
    <w:rsid w:val="00474F99"/>
    <w:rsid w:val="004755B9"/>
    <w:rsid w:val="004766F6"/>
    <w:rsid w:val="00476D7A"/>
    <w:rsid w:val="004825B6"/>
    <w:rsid w:val="00483C32"/>
    <w:rsid w:val="00483D2A"/>
    <w:rsid w:val="00484BD2"/>
    <w:rsid w:val="00485154"/>
    <w:rsid w:val="0048570E"/>
    <w:rsid w:val="00486759"/>
    <w:rsid w:val="00486F51"/>
    <w:rsid w:val="004901BA"/>
    <w:rsid w:val="00490FCF"/>
    <w:rsid w:val="00493D63"/>
    <w:rsid w:val="00493F36"/>
    <w:rsid w:val="0049428E"/>
    <w:rsid w:val="00494BD2"/>
    <w:rsid w:val="004957B4"/>
    <w:rsid w:val="0049600F"/>
    <w:rsid w:val="0049606F"/>
    <w:rsid w:val="0049608B"/>
    <w:rsid w:val="0049631C"/>
    <w:rsid w:val="0049753D"/>
    <w:rsid w:val="004A077F"/>
    <w:rsid w:val="004A0AF1"/>
    <w:rsid w:val="004A0FFB"/>
    <w:rsid w:val="004A1F4C"/>
    <w:rsid w:val="004A1FEF"/>
    <w:rsid w:val="004A2519"/>
    <w:rsid w:val="004A4C54"/>
    <w:rsid w:val="004A5B70"/>
    <w:rsid w:val="004A685F"/>
    <w:rsid w:val="004B0059"/>
    <w:rsid w:val="004B1D90"/>
    <w:rsid w:val="004B5549"/>
    <w:rsid w:val="004B55CD"/>
    <w:rsid w:val="004B5DAE"/>
    <w:rsid w:val="004B5FD9"/>
    <w:rsid w:val="004B6C18"/>
    <w:rsid w:val="004B7CEE"/>
    <w:rsid w:val="004C045F"/>
    <w:rsid w:val="004C1938"/>
    <w:rsid w:val="004C1986"/>
    <w:rsid w:val="004C1B1E"/>
    <w:rsid w:val="004C35F6"/>
    <w:rsid w:val="004C3F84"/>
    <w:rsid w:val="004C4C6F"/>
    <w:rsid w:val="004C6D15"/>
    <w:rsid w:val="004C785C"/>
    <w:rsid w:val="004D0115"/>
    <w:rsid w:val="004D0AF2"/>
    <w:rsid w:val="004D3493"/>
    <w:rsid w:val="004D3DFE"/>
    <w:rsid w:val="004D4229"/>
    <w:rsid w:val="004D557D"/>
    <w:rsid w:val="004D55D3"/>
    <w:rsid w:val="004D7A6C"/>
    <w:rsid w:val="004D7AD4"/>
    <w:rsid w:val="004E0C47"/>
    <w:rsid w:val="004E1CBF"/>
    <w:rsid w:val="004E277A"/>
    <w:rsid w:val="004E3021"/>
    <w:rsid w:val="004E3142"/>
    <w:rsid w:val="004E3623"/>
    <w:rsid w:val="004E3A49"/>
    <w:rsid w:val="004E42CE"/>
    <w:rsid w:val="004E537D"/>
    <w:rsid w:val="004E5D4C"/>
    <w:rsid w:val="004E73F4"/>
    <w:rsid w:val="004F0A4A"/>
    <w:rsid w:val="004F10E6"/>
    <w:rsid w:val="004F123F"/>
    <w:rsid w:val="004F1867"/>
    <w:rsid w:val="004F2894"/>
    <w:rsid w:val="004F336A"/>
    <w:rsid w:val="004F362F"/>
    <w:rsid w:val="004F4EB5"/>
    <w:rsid w:val="004F7DAE"/>
    <w:rsid w:val="005011DA"/>
    <w:rsid w:val="00501578"/>
    <w:rsid w:val="00502220"/>
    <w:rsid w:val="00503078"/>
    <w:rsid w:val="00503ADE"/>
    <w:rsid w:val="00505969"/>
    <w:rsid w:val="00507C1B"/>
    <w:rsid w:val="00510B99"/>
    <w:rsid w:val="005114D2"/>
    <w:rsid w:val="00511665"/>
    <w:rsid w:val="005122F8"/>
    <w:rsid w:val="00513C12"/>
    <w:rsid w:val="00513D7F"/>
    <w:rsid w:val="00515224"/>
    <w:rsid w:val="0051529E"/>
    <w:rsid w:val="0051723B"/>
    <w:rsid w:val="00517E38"/>
    <w:rsid w:val="00520721"/>
    <w:rsid w:val="00520DFE"/>
    <w:rsid w:val="005234A3"/>
    <w:rsid w:val="00524669"/>
    <w:rsid w:val="0052500E"/>
    <w:rsid w:val="00526F53"/>
    <w:rsid w:val="00531013"/>
    <w:rsid w:val="00531DD4"/>
    <w:rsid w:val="005327FB"/>
    <w:rsid w:val="00533651"/>
    <w:rsid w:val="00533B7E"/>
    <w:rsid w:val="00533EE9"/>
    <w:rsid w:val="00537567"/>
    <w:rsid w:val="00540487"/>
    <w:rsid w:val="005428E4"/>
    <w:rsid w:val="00542B9D"/>
    <w:rsid w:val="00543046"/>
    <w:rsid w:val="00544124"/>
    <w:rsid w:val="005444E5"/>
    <w:rsid w:val="00545DC4"/>
    <w:rsid w:val="005462FA"/>
    <w:rsid w:val="00547E4C"/>
    <w:rsid w:val="005508E8"/>
    <w:rsid w:val="00550A34"/>
    <w:rsid w:val="005527C0"/>
    <w:rsid w:val="005529E9"/>
    <w:rsid w:val="00556935"/>
    <w:rsid w:val="00556C32"/>
    <w:rsid w:val="00556C3D"/>
    <w:rsid w:val="00556F24"/>
    <w:rsid w:val="00561C71"/>
    <w:rsid w:val="00565731"/>
    <w:rsid w:val="00565ACD"/>
    <w:rsid w:val="005662C0"/>
    <w:rsid w:val="00571588"/>
    <w:rsid w:val="005715CB"/>
    <w:rsid w:val="00571944"/>
    <w:rsid w:val="00572B10"/>
    <w:rsid w:val="00572CC1"/>
    <w:rsid w:val="005739B8"/>
    <w:rsid w:val="00575469"/>
    <w:rsid w:val="0057629E"/>
    <w:rsid w:val="00576E50"/>
    <w:rsid w:val="00577557"/>
    <w:rsid w:val="005777A8"/>
    <w:rsid w:val="00577D93"/>
    <w:rsid w:val="005823FB"/>
    <w:rsid w:val="00582EAF"/>
    <w:rsid w:val="00583DEB"/>
    <w:rsid w:val="00584095"/>
    <w:rsid w:val="0058638B"/>
    <w:rsid w:val="0059135A"/>
    <w:rsid w:val="00594023"/>
    <w:rsid w:val="00594207"/>
    <w:rsid w:val="00594892"/>
    <w:rsid w:val="00596CD8"/>
    <w:rsid w:val="005A0C1B"/>
    <w:rsid w:val="005A0C86"/>
    <w:rsid w:val="005A107A"/>
    <w:rsid w:val="005A2768"/>
    <w:rsid w:val="005A2CF7"/>
    <w:rsid w:val="005A5BA5"/>
    <w:rsid w:val="005A7621"/>
    <w:rsid w:val="005A7953"/>
    <w:rsid w:val="005A7FD6"/>
    <w:rsid w:val="005B0255"/>
    <w:rsid w:val="005B077F"/>
    <w:rsid w:val="005B34D1"/>
    <w:rsid w:val="005B3EAF"/>
    <w:rsid w:val="005B444E"/>
    <w:rsid w:val="005B4490"/>
    <w:rsid w:val="005B46BC"/>
    <w:rsid w:val="005B4B36"/>
    <w:rsid w:val="005B5AF0"/>
    <w:rsid w:val="005B5B5E"/>
    <w:rsid w:val="005B7DFF"/>
    <w:rsid w:val="005C1C73"/>
    <w:rsid w:val="005C3265"/>
    <w:rsid w:val="005C3CAC"/>
    <w:rsid w:val="005C7650"/>
    <w:rsid w:val="005C7F52"/>
    <w:rsid w:val="005D109E"/>
    <w:rsid w:val="005D372D"/>
    <w:rsid w:val="005D42BA"/>
    <w:rsid w:val="005D44B6"/>
    <w:rsid w:val="005D49B8"/>
    <w:rsid w:val="005D68C2"/>
    <w:rsid w:val="005D752B"/>
    <w:rsid w:val="005D790D"/>
    <w:rsid w:val="005D79EE"/>
    <w:rsid w:val="005E0D8B"/>
    <w:rsid w:val="005E221A"/>
    <w:rsid w:val="005E2DE6"/>
    <w:rsid w:val="005E4B3E"/>
    <w:rsid w:val="005E51A5"/>
    <w:rsid w:val="005E5259"/>
    <w:rsid w:val="005E5694"/>
    <w:rsid w:val="005E59D4"/>
    <w:rsid w:val="005E6A02"/>
    <w:rsid w:val="005E6AAE"/>
    <w:rsid w:val="005E7BCA"/>
    <w:rsid w:val="005E7FDE"/>
    <w:rsid w:val="005F0474"/>
    <w:rsid w:val="005F0B74"/>
    <w:rsid w:val="005F1CF1"/>
    <w:rsid w:val="005F31A4"/>
    <w:rsid w:val="005F7B6B"/>
    <w:rsid w:val="006000C8"/>
    <w:rsid w:val="006011D4"/>
    <w:rsid w:val="006041C5"/>
    <w:rsid w:val="00613890"/>
    <w:rsid w:val="006138DB"/>
    <w:rsid w:val="00613E78"/>
    <w:rsid w:val="00615871"/>
    <w:rsid w:val="00615FA9"/>
    <w:rsid w:val="006160B2"/>
    <w:rsid w:val="00616464"/>
    <w:rsid w:val="00616BAD"/>
    <w:rsid w:val="006174C2"/>
    <w:rsid w:val="00620FC0"/>
    <w:rsid w:val="00621D12"/>
    <w:rsid w:val="00621FB7"/>
    <w:rsid w:val="0062298D"/>
    <w:rsid w:val="006242A0"/>
    <w:rsid w:val="00625B8F"/>
    <w:rsid w:val="00625D8C"/>
    <w:rsid w:val="00626781"/>
    <w:rsid w:val="00626DD6"/>
    <w:rsid w:val="00626E13"/>
    <w:rsid w:val="006312CB"/>
    <w:rsid w:val="00631F98"/>
    <w:rsid w:val="0063287D"/>
    <w:rsid w:val="006333F6"/>
    <w:rsid w:val="00634E5F"/>
    <w:rsid w:val="0063721F"/>
    <w:rsid w:val="00637F61"/>
    <w:rsid w:val="00640301"/>
    <w:rsid w:val="006418A1"/>
    <w:rsid w:val="00641EA2"/>
    <w:rsid w:val="00641FC3"/>
    <w:rsid w:val="006427E3"/>
    <w:rsid w:val="00643327"/>
    <w:rsid w:val="006453E7"/>
    <w:rsid w:val="00645F33"/>
    <w:rsid w:val="0064682C"/>
    <w:rsid w:val="006478F3"/>
    <w:rsid w:val="00650388"/>
    <w:rsid w:val="00650733"/>
    <w:rsid w:val="00651329"/>
    <w:rsid w:val="00651AE4"/>
    <w:rsid w:val="00652CE0"/>
    <w:rsid w:val="0065409B"/>
    <w:rsid w:val="00655C54"/>
    <w:rsid w:val="00655E7C"/>
    <w:rsid w:val="00656249"/>
    <w:rsid w:val="00656ECF"/>
    <w:rsid w:val="00661D9C"/>
    <w:rsid w:val="00663B5F"/>
    <w:rsid w:val="00664F70"/>
    <w:rsid w:val="00664FD0"/>
    <w:rsid w:val="006658DA"/>
    <w:rsid w:val="00665927"/>
    <w:rsid w:val="00665B9F"/>
    <w:rsid w:val="00665EE3"/>
    <w:rsid w:val="0066673F"/>
    <w:rsid w:val="00666770"/>
    <w:rsid w:val="00666E3E"/>
    <w:rsid w:val="00672227"/>
    <w:rsid w:val="00672E06"/>
    <w:rsid w:val="00673059"/>
    <w:rsid w:val="00675578"/>
    <w:rsid w:val="00680152"/>
    <w:rsid w:val="00680299"/>
    <w:rsid w:val="006842C1"/>
    <w:rsid w:val="0068595A"/>
    <w:rsid w:val="00685C06"/>
    <w:rsid w:val="006869C0"/>
    <w:rsid w:val="00686BA5"/>
    <w:rsid w:val="00686CBF"/>
    <w:rsid w:val="00690DBB"/>
    <w:rsid w:val="00690E1F"/>
    <w:rsid w:val="006925D5"/>
    <w:rsid w:val="00693DF5"/>
    <w:rsid w:val="00695FE9"/>
    <w:rsid w:val="006A0F5E"/>
    <w:rsid w:val="006A228A"/>
    <w:rsid w:val="006A2FB1"/>
    <w:rsid w:val="006A35F0"/>
    <w:rsid w:val="006A6616"/>
    <w:rsid w:val="006A67DA"/>
    <w:rsid w:val="006B0168"/>
    <w:rsid w:val="006B084C"/>
    <w:rsid w:val="006B17A7"/>
    <w:rsid w:val="006B2C52"/>
    <w:rsid w:val="006B3432"/>
    <w:rsid w:val="006B34F7"/>
    <w:rsid w:val="006B39E8"/>
    <w:rsid w:val="006B4C88"/>
    <w:rsid w:val="006B4CFE"/>
    <w:rsid w:val="006B574F"/>
    <w:rsid w:val="006C1A27"/>
    <w:rsid w:val="006C51EC"/>
    <w:rsid w:val="006C56FA"/>
    <w:rsid w:val="006C6ECA"/>
    <w:rsid w:val="006C7152"/>
    <w:rsid w:val="006C71C9"/>
    <w:rsid w:val="006D0737"/>
    <w:rsid w:val="006D0925"/>
    <w:rsid w:val="006D1759"/>
    <w:rsid w:val="006D2DF0"/>
    <w:rsid w:val="006D337D"/>
    <w:rsid w:val="006D40C6"/>
    <w:rsid w:val="006D46D6"/>
    <w:rsid w:val="006D48A9"/>
    <w:rsid w:val="006D5E67"/>
    <w:rsid w:val="006D5FD4"/>
    <w:rsid w:val="006D671B"/>
    <w:rsid w:val="006D7C9C"/>
    <w:rsid w:val="006E114E"/>
    <w:rsid w:val="006E174E"/>
    <w:rsid w:val="006E2586"/>
    <w:rsid w:val="006E3A54"/>
    <w:rsid w:val="006E3A81"/>
    <w:rsid w:val="006E3B66"/>
    <w:rsid w:val="006E3C4F"/>
    <w:rsid w:val="006E4F32"/>
    <w:rsid w:val="006E55FC"/>
    <w:rsid w:val="006E5CD6"/>
    <w:rsid w:val="006E6095"/>
    <w:rsid w:val="006E6C2F"/>
    <w:rsid w:val="006E7517"/>
    <w:rsid w:val="006E7E88"/>
    <w:rsid w:val="006E7F94"/>
    <w:rsid w:val="006F02FB"/>
    <w:rsid w:val="006F0618"/>
    <w:rsid w:val="006F24A9"/>
    <w:rsid w:val="006F2A21"/>
    <w:rsid w:val="006F2D96"/>
    <w:rsid w:val="006F393F"/>
    <w:rsid w:val="006F5CB0"/>
    <w:rsid w:val="006F7427"/>
    <w:rsid w:val="00702257"/>
    <w:rsid w:val="00702FF5"/>
    <w:rsid w:val="0070418C"/>
    <w:rsid w:val="00705466"/>
    <w:rsid w:val="00705A92"/>
    <w:rsid w:val="00706361"/>
    <w:rsid w:val="00706CFB"/>
    <w:rsid w:val="00706D77"/>
    <w:rsid w:val="00706EF6"/>
    <w:rsid w:val="00710B2E"/>
    <w:rsid w:val="00710F30"/>
    <w:rsid w:val="00712710"/>
    <w:rsid w:val="00712EBD"/>
    <w:rsid w:val="00712F5F"/>
    <w:rsid w:val="00715FE7"/>
    <w:rsid w:val="00717C82"/>
    <w:rsid w:val="0072017E"/>
    <w:rsid w:val="0072183C"/>
    <w:rsid w:val="00723291"/>
    <w:rsid w:val="0072508B"/>
    <w:rsid w:val="00725210"/>
    <w:rsid w:val="007260A2"/>
    <w:rsid w:val="00726215"/>
    <w:rsid w:val="00727E76"/>
    <w:rsid w:val="007301FB"/>
    <w:rsid w:val="00731F1F"/>
    <w:rsid w:val="0073209F"/>
    <w:rsid w:val="00732BCC"/>
    <w:rsid w:val="007330D2"/>
    <w:rsid w:val="00733C64"/>
    <w:rsid w:val="00734429"/>
    <w:rsid w:val="007345EC"/>
    <w:rsid w:val="007363DA"/>
    <w:rsid w:val="0073720F"/>
    <w:rsid w:val="00737894"/>
    <w:rsid w:val="00741844"/>
    <w:rsid w:val="007427B7"/>
    <w:rsid w:val="00742D70"/>
    <w:rsid w:val="00742EB8"/>
    <w:rsid w:val="00742FA0"/>
    <w:rsid w:val="00743089"/>
    <w:rsid w:val="00743340"/>
    <w:rsid w:val="0074535B"/>
    <w:rsid w:val="00751430"/>
    <w:rsid w:val="007514D9"/>
    <w:rsid w:val="00753F3D"/>
    <w:rsid w:val="00754DB6"/>
    <w:rsid w:val="007616A9"/>
    <w:rsid w:val="007631C1"/>
    <w:rsid w:val="0076421E"/>
    <w:rsid w:val="00764361"/>
    <w:rsid w:val="00766A27"/>
    <w:rsid w:val="00767170"/>
    <w:rsid w:val="007713D5"/>
    <w:rsid w:val="00771BC3"/>
    <w:rsid w:val="00772527"/>
    <w:rsid w:val="007741BB"/>
    <w:rsid w:val="007742EC"/>
    <w:rsid w:val="00776043"/>
    <w:rsid w:val="00776384"/>
    <w:rsid w:val="007763E3"/>
    <w:rsid w:val="00777620"/>
    <w:rsid w:val="0077763F"/>
    <w:rsid w:val="00777E8E"/>
    <w:rsid w:val="00780546"/>
    <w:rsid w:val="0078136C"/>
    <w:rsid w:val="0078177B"/>
    <w:rsid w:val="007828B8"/>
    <w:rsid w:val="00782928"/>
    <w:rsid w:val="00782FA6"/>
    <w:rsid w:val="007838E8"/>
    <w:rsid w:val="00784249"/>
    <w:rsid w:val="00786801"/>
    <w:rsid w:val="00790D0B"/>
    <w:rsid w:val="0079123A"/>
    <w:rsid w:val="007920C0"/>
    <w:rsid w:val="0079222F"/>
    <w:rsid w:val="00793222"/>
    <w:rsid w:val="007947B0"/>
    <w:rsid w:val="007961F4"/>
    <w:rsid w:val="007965DC"/>
    <w:rsid w:val="00796EDD"/>
    <w:rsid w:val="007A09C7"/>
    <w:rsid w:val="007A32A6"/>
    <w:rsid w:val="007A3369"/>
    <w:rsid w:val="007A3CAE"/>
    <w:rsid w:val="007A4A16"/>
    <w:rsid w:val="007A4DEA"/>
    <w:rsid w:val="007A5B54"/>
    <w:rsid w:val="007A5D29"/>
    <w:rsid w:val="007A6063"/>
    <w:rsid w:val="007A6931"/>
    <w:rsid w:val="007B0506"/>
    <w:rsid w:val="007B0CE8"/>
    <w:rsid w:val="007B1F4F"/>
    <w:rsid w:val="007B20DA"/>
    <w:rsid w:val="007B23D4"/>
    <w:rsid w:val="007B41D0"/>
    <w:rsid w:val="007B524B"/>
    <w:rsid w:val="007B583D"/>
    <w:rsid w:val="007B649E"/>
    <w:rsid w:val="007B6DEF"/>
    <w:rsid w:val="007B77D6"/>
    <w:rsid w:val="007B7AE8"/>
    <w:rsid w:val="007C03CB"/>
    <w:rsid w:val="007C03F6"/>
    <w:rsid w:val="007C0D38"/>
    <w:rsid w:val="007C0D51"/>
    <w:rsid w:val="007C153F"/>
    <w:rsid w:val="007C231A"/>
    <w:rsid w:val="007C248C"/>
    <w:rsid w:val="007C41EC"/>
    <w:rsid w:val="007C4675"/>
    <w:rsid w:val="007C46D7"/>
    <w:rsid w:val="007C6384"/>
    <w:rsid w:val="007C6CBA"/>
    <w:rsid w:val="007C6E51"/>
    <w:rsid w:val="007D029B"/>
    <w:rsid w:val="007D2548"/>
    <w:rsid w:val="007D40BA"/>
    <w:rsid w:val="007D5FEA"/>
    <w:rsid w:val="007D7871"/>
    <w:rsid w:val="007D7CB3"/>
    <w:rsid w:val="007E0AB9"/>
    <w:rsid w:val="007E0E02"/>
    <w:rsid w:val="007E206B"/>
    <w:rsid w:val="007E324B"/>
    <w:rsid w:val="007E3346"/>
    <w:rsid w:val="007E3474"/>
    <w:rsid w:val="007E46A8"/>
    <w:rsid w:val="007E51D4"/>
    <w:rsid w:val="007E56D0"/>
    <w:rsid w:val="007E681C"/>
    <w:rsid w:val="007E685E"/>
    <w:rsid w:val="007E703F"/>
    <w:rsid w:val="007E726F"/>
    <w:rsid w:val="007F19BA"/>
    <w:rsid w:val="007F28B3"/>
    <w:rsid w:val="007F33B2"/>
    <w:rsid w:val="007F33B6"/>
    <w:rsid w:val="007F43C6"/>
    <w:rsid w:val="007F4B2C"/>
    <w:rsid w:val="007F6C51"/>
    <w:rsid w:val="008011C0"/>
    <w:rsid w:val="00801BAE"/>
    <w:rsid w:val="00802784"/>
    <w:rsid w:val="00803661"/>
    <w:rsid w:val="00803FE6"/>
    <w:rsid w:val="00804456"/>
    <w:rsid w:val="00806B29"/>
    <w:rsid w:val="00807BCB"/>
    <w:rsid w:val="00807D6F"/>
    <w:rsid w:val="008100F5"/>
    <w:rsid w:val="00811690"/>
    <w:rsid w:val="00812373"/>
    <w:rsid w:val="00814B48"/>
    <w:rsid w:val="00816A92"/>
    <w:rsid w:val="008224D9"/>
    <w:rsid w:val="00822753"/>
    <w:rsid w:val="00822F9D"/>
    <w:rsid w:val="008241CC"/>
    <w:rsid w:val="00825113"/>
    <w:rsid w:val="00830A8B"/>
    <w:rsid w:val="00832F07"/>
    <w:rsid w:val="008333F2"/>
    <w:rsid w:val="00837572"/>
    <w:rsid w:val="00837B4B"/>
    <w:rsid w:val="00837ED0"/>
    <w:rsid w:val="00840313"/>
    <w:rsid w:val="00840346"/>
    <w:rsid w:val="00840DCF"/>
    <w:rsid w:val="00841B79"/>
    <w:rsid w:val="00842759"/>
    <w:rsid w:val="00844BCA"/>
    <w:rsid w:val="008452C1"/>
    <w:rsid w:val="008470E2"/>
    <w:rsid w:val="00847C90"/>
    <w:rsid w:val="008512EE"/>
    <w:rsid w:val="00854D90"/>
    <w:rsid w:val="00855604"/>
    <w:rsid w:val="00855E5E"/>
    <w:rsid w:val="0085726F"/>
    <w:rsid w:val="00857B1D"/>
    <w:rsid w:val="00860253"/>
    <w:rsid w:val="00861722"/>
    <w:rsid w:val="0086386A"/>
    <w:rsid w:val="00863EAE"/>
    <w:rsid w:val="00864C53"/>
    <w:rsid w:val="0086619E"/>
    <w:rsid w:val="00867C13"/>
    <w:rsid w:val="00870248"/>
    <w:rsid w:val="008706A0"/>
    <w:rsid w:val="00874F50"/>
    <w:rsid w:val="0087548C"/>
    <w:rsid w:val="00877720"/>
    <w:rsid w:val="00877901"/>
    <w:rsid w:val="00880F27"/>
    <w:rsid w:val="00883623"/>
    <w:rsid w:val="00883765"/>
    <w:rsid w:val="0088394F"/>
    <w:rsid w:val="00886D34"/>
    <w:rsid w:val="008876EC"/>
    <w:rsid w:val="00890EF8"/>
    <w:rsid w:val="00891388"/>
    <w:rsid w:val="00891BB5"/>
    <w:rsid w:val="00891DD1"/>
    <w:rsid w:val="008921AA"/>
    <w:rsid w:val="0089247A"/>
    <w:rsid w:val="008929F0"/>
    <w:rsid w:val="00893915"/>
    <w:rsid w:val="008939AF"/>
    <w:rsid w:val="00893C76"/>
    <w:rsid w:val="00896764"/>
    <w:rsid w:val="00897D89"/>
    <w:rsid w:val="008A30EC"/>
    <w:rsid w:val="008A4B27"/>
    <w:rsid w:val="008A741C"/>
    <w:rsid w:val="008B0CD4"/>
    <w:rsid w:val="008B101B"/>
    <w:rsid w:val="008B16EF"/>
    <w:rsid w:val="008B39F7"/>
    <w:rsid w:val="008B4BAC"/>
    <w:rsid w:val="008B4BDE"/>
    <w:rsid w:val="008B50EA"/>
    <w:rsid w:val="008B565D"/>
    <w:rsid w:val="008B5B05"/>
    <w:rsid w:val="008B7704"/>
    <w:rsid w:val="008B7980"/>
    <w:rsid w:val="008C0466"/>
    <w:rsid w:val="008C096B"/>
    <w:rsid w:val="008C0F94"/>
    <w:rsid w:val="008C1312"/>
    <w:rsid w:val="008C1CE8"/>
    <w:rsid w:val="008C25C8"/>
    <w:rsid w:val="008C505B"/>
    <w:rsid w:val="008C5311"/>
    <w:rsid w:val="008C77F2"/>
    <w:rsid w:val="008C7B0D"/>
    <w:rsid w:val="008D07E9"/>
    <w:rsid w:val="008D0CD4"/>
    <w:rsid w:val="008D1F9A"/>
    <w:rsid w:val="008D33F0"/>
    <w:rsid w:val="008D35D3"/>
    <w:rsid w:val="008D4A13"/>
    <w:rsid w:val="008D6AC0"/>
    <w:rsid w:val="008D7816"/>
    <w:rsid w:val="008E0AB5"/>
    <w:rsid w:val="008E0FAB"/>
    <w:rsid w:val="008E3ABA"/>
    <w:rsid w:val="008E47F4"/>
    <w:rsid w:val="008E47F7"/>
    <w:rsid w:val="008E4E69"/>
    <w:rsid w:val="008E558D"/>
    <w:rsid w:val="008F0EC0"/>
    <w:rsid w:val="008F10F7"/>
    <w:rsid w:val="008F1420"/>
    <w:rsid w:val="008F2746"/>
    <w:rsid w:val="008F2E33"/>
    <w:rsid w:val="008F30B1"/>
    <w:rsid w:val="008F3B42"/>
    <w:rsid w:val="008F3CA2"/>
    <w:rsid w:val="008F62BE"/>
    <w:rsid w:val="008F72F3"/>
    <w:rsid w:val="009006EB"/>
    <w:rsid w:val="00900943"/>
    <w:rsid w:val="00900B40"/>
    <w:rsid w:val="009019A2"/>
    <w:rsid w:val="009028F1"/>
    <w:rsid w:val="0090393D"/>
    <w:rsid w:val="00904BC3"/>
    <w:rsid w:val="00904C07"/>
    <w:rsid w:val="00904D0C"/>
    <w:rsid w:val="00905C6F"/>
    <w:rsid w:val="00906793"/>
    <w:rsid w:val="00910F77"/>
    <w:rsid w:val="00911983"/>
    <w:rsid w:val="00913A5E"/>
    <w:rsid w:val="00914B3B"/>
    <w:rsid w:val="009176F2"/>
    <w:rsid w:val="00917A6A"/>
    <w:rsid w:val="009202F3"/>
    <w:rsid w:val="0092115D"/>
    <w:rsid w:val="009211F3"/>
    <w:rsid w:val="009212D9"/>
    <w:rsid w:val="00924559"/>
    <w:rsid w:val="00925241"/>
    <w:rsid w:val="00925D97"/>
    <w:rsid w:val="009276C6"/>
    <w:rsid w:val="0093040F"/>
    <w:rsid w:val="00930D99"/>
    <w:rsid w:val="0093114B"/>
    <w:rsid w:val="00931622"/>
    <w:rsid w:val="0093236A"/>
    <w:rsid w:val="00932403"/>
    <w:rsid w:val="009324DE"/>
    <w:rsid w:val="00933339"/>
    <w:rsid w:val="0093355B"/>
    <w:rsid w:val="0093392F"/>
    <w:rsid w:val="00933AEE"/>
    <w:rsid w:val="00933E1D"/>
    <w:rsid w:val="0093563B"/>
    <w:rsid w:val="00940BD7"/>
    <w:rsid w:val="009424F8"/>
    <w:rsid w:val="00942B45"/>
    <w:rsid w:val="00942EFB"/>
    <w:rsid w:val="00942F94"/>
    <w:rsid w:val="00943350"/>
    <w:rsid w:val="009447C9"/>
    <w:rsid w:val="009450D8"/>
    <w:rsid w:val="0094561A"/>
    <w:rsid w:val="0094578C"/>
    <w:rsid w:val="00947F31"/>
    <w:rsid w:val="00950097"/>
    <w:rsid w:val="009514D4"/>
    <w:rsid w:val="00954F19"/>
    <w:rsid w:val="00956FD1"/>
    <w:rsid w:val="00957987"/>
    <w:rsid w:val="0096080E"/>
    <w:rsid w:val="0096118C"/>
    <w:rsid w:val="009623F0"/>
    <w:rsid w:val="00964839"/>
    <w:rsid w:val="00964DBC"/>
    <w:rsid w:val="0096529A"/>
    <w:rsid w:val="009665B4"/>
    <w:rsid w:val="00970355"/>
    <w:rsid w:val="00971524"/>
    <w:rsid w:val="0097180B"/>
    <w:rsid w:val="00973ADA"/>
    <w:rsid w:val="009764C4"/>
    <w:rsid w:val="00977987"/>
    <w:rsid w:val="00977C4A"/>
    <w:rsid w:val="00977D74"/>
    <w:rsid w:val="00981BC7"/>
    <w:rsid w:val="009828C2"/>
    <w:rsid w:val="00983744"/>
    <w:rsid w:val="0098533B"/>
    <w:rsid w:val="00985C5E"/>
    <w:rsid w:val="009862F4"/>
    <w:rsid w:val="00986690"/>
    <w:rsid w:val="009868C1"/>
    <w:rsid w:val="00986FEF"/>
    <w:rsid w:val="00987271"/>
    <w:rsid w:val="009909AC"/>
    <w:rsid w:val="00994AED"/>
    <w:rsid w:val="0099704A"/>
    <w:rsid w:val="009972A3"/>
    <w:rsid w:val="009975A6"/>
    <w:rsid w:val="009A060F"/>
    <w:rsid w:val="009A154A"/>
    <w:rsid w:val="009A1781"/>
    <w:rsid w:val="009A1EE4"/>
    <w:rsid w:val="009A362F"/>
    <w:rsid w:val="009A4608"/>
    <w:rsid w:val="009A5B5F"/>
    <w:rsid w:val="009A6E16"/>
    <w:rsid w:val="009B02C9"/>
    <w:rsid w:val="009B0CF7"/>
    <w:rsid w:val="009B108E"/>
    <w:rsid w:val="009B40E8"/>
    <w:rsid w:val="009B54F4"/>
    <w:rsid w:val="009B55B9"/>
    <w:rsid w:val="009B633A"/>
    <w:rsid w:val="009B6C2D"/>
    <w:rsid w:val="009C0572"/>
    <w:rsid w:val="009C0AC6"/>
    <w:rsid w:val="009C248C"/>
    <w:rsid w:val="009C2AD5"/>
    <w:rsid w:val="009C452A"/>
    <w:rsid w:val="009C5164"/>
    <w:rsid w:val="009C5955"/>
    <w:rsid w:val="009C6C47"/>
    <w:rsid w:val="009C6EF3"/>
    <w:rsid w:val="009C6F64"/>
    <w:rsid w:val="009C78BF"/>
    <w:rsid w:val="009D2F19"/>
    <w:rsid w:val="009D336D"/>
    <w:rsid w:val="009D3CE5"/>
    <w:rsid w:val="009D4FD1"/>
    <w:rsid w:val="009D50C3"/>
    <w:rsid w:val="009D5E59"/>
    <w:rsid w:val="009D68A0"/>
    <w:rsid w:val="009D6C3A"/>
    <w:rsid w:val="009D7D6D"/>
    <w:rsid w:val="009E040D"/>
    <w:rsid w:val="009E06D4"/>
    <w:rsid w:val="009E243C"/>
    <w:rsid w:val="009E2674"/>
    <w:rsid w:val="009E2981"/>
    <w:rsid w:val="009E2A87"/>
    <w:rsid w:val="009E46AF"/>
    <w:rsid w:val="009E5003"/>
    <w:rsid w:val="009E5DF0"/>
    <w:rsid w:val="009E7831"/>
    <w:rsid w:val="009F0F32"/>
    <w:rsid w:val="009F272D"/>
    <w:rsid w:val="009F305C"/>
    <w:rsid w:val="009F34EC"/>
    <w:rsid w:val="009F3625"/>
    <w:rsid w:val="009F4919"/>
    <w:rsid w:val="009F5468"/>
    <w:rsid w:val="009F634F"/>
    <w:rsid w:val="009F66BE"/>
    <w:rsid w:val="009F6ECB"/>
    <w:rsid w:val="00A00985"/>
    <w:rsid w:val="00A022D0"/>
    <w:rsid w:val="00A0283B"/>
    <w:rsid w:val="00A02E79"/>
    <w:rsid w:val="00A03630"/>
    <w:rsid w:val="00A044EB"/>
    <w:rsid w:val="00A04888"/>
    <w:rsid w:val="00A0600E"/>
    <w:rsid w:val="00A06522"/>
    <w:rsid w:val="00A07978"/>
    <w:rsid w:val="00A07C59"/>
    <w:rsid w:val="00A100B5"/>
    <w:rsid w:val="00A1052C"/>
    <w:rsid w:val="00A1221D"/>
    <w:rsid w:val="00A1308E"/>
    <w:rsid w:val="00A134C9"/>
    <w:rsid w:val="00A1386D"/>
    <w:rsid w:val="00A138E0"/>
    <w:rsid w:val="00A142D5"/>
    <w:rsid w:val="00A14484"/>
    <w:rsid w:val="00A14850"/>
    <w:rsid w:val="00A15190"/>
    <w:rsid w:val="00A158DF"/>
    <w:rsid w:val="00A1700F"/>
    <w:rsid w:val="00A21420"/>
    <w:rsid w:val="00A2232D"/>
    <w:rsid w:val="00A238F6"/>
    <w:rsid w:val="00A23C2F"/>
    <w:rsid w:val="00A23F7A"/>
    <w:rsid w:val="00A2742C"/>
    <w:rsid w:val="00A30CA6"/>
    <w:rsid w:val="00A3191A"/>
    <w:rsid w:val="00A33BAF"/>
    <w:rsid w:val="00A343D7"/>
    <w:rsid w:val="00A34D3C"/>
    <w:rsid w:val="00A3502D"/>
    <w:rsid w:val="00A366C1"/>
    <w:rsid w:val="00A369EA"/>
    <w:rsid w:val="00A36D0C"/>
    <w:rsid w:val="00A37470"/>
    <w:rsid w:val="00A4197A"/>
    <w:rsid w:val="00A42658"/>
    <w:rsid w:val="00A43D5B"/>
    <w:rsid w:val="00A4472E"/>
    <w:rsid w:val="00A45C86"/>
    <w:rsid w:val="00A46200"/>
    <w:rsid w:val="00A46334"/>
    <w:rsid w:val="00A47067"/>
    <w:rsid w:val="00A47364"/>
    <w:rsid w:val="00A50EA0"/>
    <w:rsid w:val="00A51F7C"/>
    <w:rsid w:val="00A522B2"/>
    <w:rsid w:val="00A5248E"/>
    <w:rsid w:val="00A52776"/>
    <w:rsid w:val="00A54F6E"/>
    <w:rsid w:val="00A56F98"/>
    <w:rsid w:val="00A575C6"/>
    <w:rsid w:val="00A602DA"/>
    <w:rsid w:val="00A603F4"/>
    <w:rsid w:val="00A607C2"/>
    <w:rsid w:val="00A60848"/>
    <w:rsid w:val="00A60DBE"/>
    <w:rsid w:val="00A61176"/>
    <w:rsid w:val="00A611A7"/>
    <w:rsid w:val="00A61A86"/>
    <w:rsid w:val="00A62C22"/>
    <w:rsid w:val="00A63187"/>
    <w:rsid w:val="00A637D1"/>
    <w:rsid w:val="00A64074"/>
    <w:rsid w:val="00A664CF"/>
    <w:rsid w:val="00A67364"/>
    <w:rsid w:val="00A67B65"/>
    <w:rsid w:val="00A703D6"/>
    <w:rsid w:val="00A70483"/>
    <w:rsid w:val="00A70654"/>
    <w:rsid w:val="00A70DB1"/>
    <w:rsid w:val="00A714EE"/>
    <w:rsid w:val="00A724BA"/>
    <w:rsid w:val="00A72991"/>
    <w:rsid w:val="00A72D67"/>
    <w:rsid w:val="00A73A73"/>
    <w:rsid w:val="00A742B0"/>
    <w:rsid w:val="00A744D9"/>
    <w:rsid w:val="00A74AC3"/>
    <w:rsid w:val="00A7707D"/>
    <w:rsid w:val="00A7735A"/>
    <w:rsid w:val="00A775A0"/>
    <w:rsid w:val="00A801D0"/>
    <w:rsid w:val="00A8161F"/>
    <w:rsid w:val="00A85CED"/>
    <w:rsid w:val="00A8781F"/>
    <w:rsid w:val="00A92747"/>
    <w:rsid w:val="00A940D3"/>
    <w:rsid w:val="00A95DE5"/>
    <w:rsid w:val="00AA09E2"/>
    <w:rsid w:val="00AA33B1"/>
    <w:rsid w:val="00AA3B44"/>
    <w:rsid w:val="00AA4DAD"/>
    <w:rsid w:val="00AA5E95"/>
    <w:rsid w:val="00AA6875"/>
    <w:rsid w:val="00AA722D"/>
    <w:rsid w:val="00AB08EA"/>
    <w:rsid w:val="00AB12F1"/>
    <w:rsid w:val="00AB1678"/>
    <w:rsid w:val="00AB21EB"/>
    <w:rsid w:val="00AB3209"/>
    <w:rsid w:val="00AB36A4"/>
    <w:rsid w:val="00AB3AF0"/>
    <w:rsid w:val="00AB5200"/>
    <w:rsid w:val="00AB7534"/>
    <w:rsid w:val="00AC1745"/>
    <w:rsid w:val="00AC2115"/>
    <w:rsid w:val="00AC3E19"/>
    <w:rsid w:val="00AC4CDB"/>
    <w:rsid w:val="00AC57D6"/>
    <w:rsid w:val="00AC6105"/>
    <w:rsid w:val="00AC644B"/>
    <w:rsid w:val="00AC69D9"/>
    <w:rsid w:val="00AC755A"/>
    <w:rsid w:val="00AC7CD6"/>
    <w:rsid w:val="00AD56B5"/>
    <w:rsid w:val="00AD5A5C"/>
    <w:rsid w:val="00AD5FB0"/>
    <w:rsid w:val="00AD6510"/>
    <w:rsid w:val="00AD6FA8"/>
    <w:rsid w:val="00AD7240"/>
    <w:rsid w:val="00AD7FAD"/>
    <w:rsid w:val="00AE09F2"/>
    <w:rsid w:val="00AE3A87"/>
    <w:rsid w:val="00AE66D1"/>
    <w:rsid w:val="00AF0427"/>
    <w:rsid w:val="00AF0455"/>
    <w:rsid w:val="00AF04FA"/>
    <w:rsid w:val="00AF0555"/>
    <w:rsid w:val="00AF0945"/>
    <w:rsid w:val="00AF0B1F"/>
    <w:rsid w:val="00AF0CE8"/>
    <w:rsid w:val="00AF1289"/>
    <w:rsid w:val="00AF1CCF"/>
    <w:rsid w:val="00AF205E"/>
    <w:rsid w:val="00AF25F7"/>
    <w:rsid w:val="00AF35DF"/>
    <w:rsid w:val="00B00BAE"/>
    <w:rsid w:val="00B010AD"/>
    <w:rsid w:val="00B0158A"/>
    <w:rsid w:val="00B01B6C"/>
    <w:rsid w:val="00B028A6"/>
    <w:rsid w:val="00B0633D"/>
    <w:rsid w:val="00B06B60"/>
    <w:rsid w:val="00B10D98"/>
    <w:rsid w:val="00B11589"/>
    <w:rsid w:val="00B12740"/>
    <w:rsid w:val="00B12825"/>
    <w:rsid w:val="00B1466F"/>
    <w:rsid w:val="00B156BC"/>
    <w:rsid w:val="00B15C4A"/>
    <w:rsid w:val="00B17CE3"/>
    <w:rsid w:val="00B17CEF"/>
    <w:rsid w:val="00B20040"/>
    <w:rsid w:val="00B2064B"/>
    <w:rsid w:val="00B20F78"/>
    <w:rsid w:val="00B22334"/>
    <w:rsid w:val="00B2250C"/>
    <w:rsid w:val="00B227FF"/>
    <w:rsid w:val="00B2389F"/>
    <w:rsid w:val="00B24021"/>
    <w:rsid w:val="00B24044"/>
    <w:rsid w:val="00B24090"/>
    <w:rsid w:val="00B242F2"/>
    <w:rsid w:val="00B24981"/>
    <w:rsid w:val="00B249F0"/>
    <w:rsid w:val="00B24D47"/>
    <w:rsid w:val="00B26227"/>
    <w:rsid w:val="00B272E1"/>
    <w:rsid w:val="00B30040"/>
    <w:rsid w:val="00B30AE5"/>
    <w:rsid w:val="00B30D92"/>
    <w:rsid w:val="00B31B9A"/>
    <w:rsid w:val="00B328CD"/>
    <w:rsid w:val="00B3299F"/>
    <w:rsid w:val="00B32CAB"/>
    <w:rsid w:val="00B338F4"/>
    <w:rsid w:val="00B3490B"/>
    <w:rsid w:val="00B3622A"/>
    <w:rsid w:val="00B372C9"/>
    <w:rsid w:val="00B37F7A"/>
    <w:rsid w:val="00B40178"/>
    <w:rsid w:val="00B40DEA"/>
    <w:rsid w:val="00B434E4"/>
    <w:rsid w:val="00B43710"/>
    <w:rsid w:val="00B43BD3"/>
    <w:rsid w:val="00B451A5"/>
    <w:rsid w:val="00B4766C"/>
    <w:rsid w:val="00B50185"/>
    <w:rsid w:val="00B54C39"/>
    <w:rsid w:val="00B55ADD"/>
    <w:rsid w:val="00B576A4"/>
    <w:rsid w:val="00B608B9"/>
    <w:rsid w:val="00B62B6D"/>
    <w:rsid w:val="00B630C7"/>
    <w:rsid w:val="00B647E4"/>
    <w:rsid w:val="00B65F87"/>
    <w:rsid w:val="00B6603F"/>
    <w:rsid w:val="00B677CC"/>
    <w:rsid w:val="00B70B38"/>
    <w:rsid w:val="00B70D15"/>
    <w:rsid w:val="00B70F69"/>
    <w:rsid w:val="00B718BF"/>
    <w:rsid w:val="00B71EF1"/>
    <w:rsid w:val="00B731EB"/>
    <w:rsid w:val="00B73D99"/>
    <w:rsid w:val="00B745E4"/>
    <w:rsid w:val="00B749EA"/>
    <w:rsid w:val="00B75F47"/>
    <w:rsid w:val="00B7711E"/>
    <w:rsid w:val="00B803B6"/>
    <w:rsid w:val="00B8040F"/>
    <w:rsid w:val="00B822B8"/>
    <w:rsid w:val="00B83086"/>
    <w:rsid w:val="00B83886"/>
    <w:rsid w:val="00B8415E"/>
    <w:rsid w:val="00B84B17"/>
    <w:rsid w:val="00B85468"/>
    <w:rsid w:val="00B86A64"/>
    <w:rsid w:val="00B872FD"/>
    <w:rsid w:val="00B91917"/>
    <w:rsid w:val="00B91AF5"/>
    <w:rsid w:val="00B92BDB"/>
    <w:rsid w:val="00B933DB"/>
    <w:rsid w:val="00B93A38"/>
    <w:rsid w:val="00B9576A"/>
    <w:rsid w:val="00B967B0"/>
    <w:rsid w:val="00B979AB"/>
    <w:rsid w:val="00B97EF2"/>
    <w:rsid w:val="00BA05C2"/>
    <w:rsid w:val="00BA09E9"/>
    <w:rsid w:val="00BA11FA"/>
    <w:rsid w:val="00BA28B5"/>
    <w:rsid w:val="00BA45EE"/>
    <w:rsid w:val="00BA53F3"/>
    <w:rsid w:val="00BA6ACC"/>
    <w:rsid w:val="00BB0072"/>
    <w:rsid w:val="00BB0248"/>
    <w:rsid w:val="00BB08A8"/>
    <w:rsid w:val="00BB117A"/>
    <w:rsid w:val="00BB33C5"/>
    <w:rsid w:val="00BB39C5"/>
    <w:rsid w:val="00BB3C61"/>
    <w:rsid w:val="00BB49F7"/>
    <w:rsid w:val="00BB4CA0"/>
    <w:rsid w:val="00BB51A6"/>
    <w:rsid w:val="00BB7344"/>
    <w:rsid w:val="00BB78D2"/>
    <w:rsid w:val="00BC24D7"/>
    <w:rsid w:val="00BC26F9"/>
    <w:rsid w:val="00BC2F72"/>
    <w:rsid w:val="00BC47CC"/>
    <w:rsid w:val="00BC5357"/>
    <w:rsid w:val="00BC589A"/>
    <w:rsid w:val="00BC7095"/>
    <w:rsid w:val="00BD0BA7"/>
    <w:rsid w:val="00BD1782"/>
    <w:rsid w:val="00BD3303"/>
    <w:rsid w:val="00BD35CF"/>
    <w:rsid w:val="00BD57DC"/>
    <w:rsid w:val="00BD62BD"/>
    <w:rsid w:val="00BD62D1"/>
    <w:rsid w:val="00BD69D2"/>
    <w:rsid w:val="00BD6D99"/>
    <w:rsid w:val="00BD6FE4"/>
    <w:rsid w:val="00BD79A2"/>
    <w:rsid w:val="00BD7C71"/>
    <w:rsid w:val="00BE2DA4"/>
    <w:rsid w:val="00BE524A"/>
    <w:rsid w:val="00BE6B1A"/>
    <w:rsid w:val="00BE6CB8"/>
    <w:rsid w:val="00BF0235"/>
    <w:rsid w:val="00BF0587"/>
    <w:rsid w:val="00BF0882"/>
    <w:rsid w:val="00BF0C61"/>
    <w:rsid w:val="00BF2D48"/>
    <w:rsid w:val="00BF3CA6"/>
    <w:rsid w:val="00BF3DC4"/>
    <w:rsid w:val="00BF3F86"/>
    <w:rsid w:val="00BF461E"/>
    <w:rsid w:val="00BF671A"/>
    <w:rsid w:val="00C00DE6"/>
    <w:rsid w:val="00C01209"/>
    <w:rsid w:val="00C014C4"/>
    <w:rsid w:val="00C021F4"/>
    <w:rsid w:val="00C03173"/>
    <w:rsid w:val="00C0361E"/>
    <w:rsid w:val="00C038BC"/>
    <w:rsid w:val="00C04200"/>
    <w:rsid w:val="00C04463"/>
    <w:rsid w:val="00C05103"/>
    <w:rsid w:val="00C0614F"/>
    <w:rsid w:val="00C07767"/>
    <w:rsid w:val="00C07F26"/>
    <w:rsid w:val="00C13169"/>
    <w:rsid w:val="00C135A2"/>
    <w:rsid w:val="00C13851"/>
    <w:rsid w:val="00C142DC"/>
    <w:rsid w:val="00C14A4B"/>
    <w:rsid w:val="00C14E21"/>
    <w:rsid w:val="00C15352"/>
    <w:rsid w:val="00C1597A"/>
    <w:rsid w:val="00C17FBB"/>
    <w:rsid w:val="00C213DE"/>
    <w:rsid w:val="00C230A4"/>
    <w:rsid w:val="00C230AB"/>
    <w:rsid w:val="00C236AD"/>
    <w:rsid w:val="00C23872"/>
    <w:rsid w:val="00C240AF"/>
    <w:rsid w:val="00C24596"/>
    <w:rsid w:val="00C245B7"/>
    <w:rsid w:val="00C2517A"/>
    <w:rsid w:val="00C263FA"/>
    <w:rsid w:val="00C3059C"/>
    <w:rsid w:val="00C3071B"/>
    <w:rsid w:val="00C30D08"/>
    <w:rsid w:val="00C32BE0"/>
    <w:rsid w:val="00C34550"/>
    <w:rsid w:val="00C40ED5"/>
    <w:rsid w:val="00C41EAA"/>
    <w:rsid w:val="00C422DE"/>
    <w:rsid w:val="00C42A3E"/>
    <w:rsid w:val="00C43F7C"/>
    <w:rsid w:val="00C44890"/>
    <w:rsid w:val="00C4669E"/>
    <w:rsid w:val="00C47782"/>
    <w:rsid w:val="00C477A7"/>
    <w:rsid w:val="00C54861"/>
    <w:rsid w:val="00C610A3"/>
    <w:rsid w:val="00C61DA5"/>
    <w:rsid w:val="00C6225E"/>
    <w:rsid w:val="00C633AD"/>
    <w:rsid w:val="00C63D17"/>
    <w:rsid w:val="00C643B9"/>
    <w:rsid w:val="00C64AAE"/>
    <w:rsid w:val="00C64D6C"/>
    <w:rsid w:val="00C64F84"/>
    <w:rsid w:val="00C65D7A"/>
    <w:rsid w:val="00C66B64"/>
    <w:rsid w:val="00C67C54"/>
    <w:rsid w:val="00C67F89"/>
    <w:rsid w:val="00C7081F"/>
    <w:rsid w:val="00C70969"/>
    <w:rsid w:val="00C71F18"/>
    <w:rsid w:val="00C7485E"/>
    <w:rsid w:val="00C757CC"/>
    <w:rsid w:val="00C75F3E"/>
    <w:rsid w:val="00C808A4"/>
    <w:rsid w:val="00C8101A"/>
    <w:rsid w:val="00C81380"/>
    <w:rsid w:val="00C81EE2"/>
    <w:rsid w:val="00C82F56"/>
    <w:rsid w:val="00C834A9"/>
    <w:rsid w:val="00C84BA3"/>
    <w:rsid w:val="00C85281"/>
    <w:rsid w:val="00C85C53"/>
    <w:rsid w:val="00C85EEE"/>
    <w:rsid w:val="00C86279"/>
    <w:rsid w:val="00C86319"/>
    <w:rsid w:val="00C87F55"/>
    <w:rsid w:val="00C90F35"/>
    <w:rsid w:val="00C91B3B"/>
    <w:rsid w:val="00C94155"/>
    <w:rsid w:val="00C94C78"/>
    <w:rsid w:val="00C95295"/>
    <w:rsid w:val="00C953BD"/>
    <w:rsid w:val="00C95D0B"/>
    <w:rsid w:val="00CA04F1"/>
    <w:rsid w:val="00CA0E66"/>
    <w:rsid w:val="00CA1320"/>
    <w:rsid w:val="00CA175B"/>
    <w:rsid w:val="00CA3E53"/>
    <w:rsid w:val="00CA4A1C"/>
    <w:rsid w:val="00CA65D8"/>
    <w:rsid w:val="00CB03D3"/>
    <w:rsid w:val="00CB0812"/>
    <w:rsid w:val="00CB1F65"/>
    <w:rsid w:val="00CB23D1"/>
    <w:rsid w:val="00CB2986"/>
    <w:rsid w:val="00CB4040"/>
    <w:rsid w:val="00CB4459"/>
    <w:rsid w:val="00CB4E33"/>
    <w:rsid w:val="00CB70A0"/>
    <w:rsid w:val="00CB789A"/>
    <w:rsid w:val="00CB7B88"/>
    <w:rsid w:val="00CC0206"/>
    <w:rsid w:val="00CC04BB"/>
    <w:rsid w:val="00CC2273"/>
    <w:rsid w:val="00CC2C4E"/>
    <w:rsid w:val="00CC356E"/>
    <w:rsid w:val="00CC41B8"/>
    <w:rsid w:val="00CC4C2D"/>
    <w:rsid w:val="00CC589E"/>
    <w:rsid w:val="00CC5EB1"/>
    <w:rsid w:val="00CC6B1C"/>
    <w:rsid w:val="00CC6B2B"/>
    <w:rsid w:val="00CD0E5D"/>
    <w:rsid w:val="00CD126E"/>
    <w:rsid w:val="00CD133B"/>
    <w:rsid w:val="00CD438A"/>
    <w:rsid w:val="00CD677F"/>
    <w:rsid w:val="00CD7853"/>
    <w:rsid w:val="00CD7A18"/>
    <w:rsid w:val="00CD7C6B"/>
    <w:rsid w:val="00CD7ECC"/>
    <w:rsid w:val="00CE1891"/>
    <w:rsid w:val="00CE2223"/>
    <w:rsid w:val="00CE239C"/>
    <w:rsid w:val="00CE2607"/>
    <w:rsid w:val="00CE26B7"/>
    <w:rsid w:val="00CE2BC9"/>
    <w:rsid w:val="00CE4502"/>
    <w:rsid w:val="00CE4866"/>
    <w:rsid w:val="00CE68E1"/>
    <w:rsid w:val="00CE6C24"/>
    <w:rsid w:val="00CE7C8E"/>
    <w:rsid w:val="00CF07DA"/>
    <w:rsid w:val="00CF0AEE"/>
    <w:rsid w:val="00CF0F79"/>
    <w:rsid w:val="00CF387E"/>
    <w:rsid w:val="00CF4541"/>
    <w:rsid w:val="00CF5B63"/>
    <w:rsid w:val="00CF7467"/>
    <w:rsid w:val="00D02DE3"/>
    <w:rsid w:val="00D03C39"/>
    <w:rsid w:val="00D079AB"/>
    <w:rsid w:val="00D104DF"/>
    <w:rsid w:val="00D1050B"/>
    <w:rsid w:val="00D111EB"/>
    <w:rsid w:val="00D11389"/>
    <w:rsid w:val="00D114CB"/>
    <w:rsid w:val="00D115CC"/>
    <w:rsid w:val="00D11AFF"/>
    <w:rsid w:val="00D139C3"/>
    <w:rsid w:val="00D1496D"/>
    <w:rsid w:val="00D1580C"/>
    <w:rsid w:val="00D15CAE"/>
    <w:rsid w:val="00D16412"/>
    <w:rsid w:val="00D16765"/>
    <w:rsid w:val="00D2067A"/>
    <w:rsid w:val="00D229F2"/>
    <w:rsid w:val="00D263A6"/>
    <w:rsid w:val="00D26AF7"/>
    <w:rsid w:val="00D30913"/>
    <w:rsid w:val="00D332AF"/>
    <w:rsid w:val="00D33DD2"/>
    <w:rsid w:val="00D35528"/>
    <w:rsid w:val="00D36095"/>
    <w:rsid w:val="00D36A5C"/>
    <w:rsid w:val="00D36AB5"/>
    <w:rsid w:val="00D40C6B"/>
    <w:rsid w:val="00D410FF"/>
    <w:rsid w:val="00D4201C"/>
    <w:rsid w:val="00D4208E"/>
    <w:rsid w:val="00D44BB0"/>
    <w:rsid w:val="00D4633D"/>
    <w:rsid w:val="00D46346"/>
    <w:rsid w:val="00D51C4E"/>
    <w:rsid w:val="00D53121"/>
    <w:rsid w:val="00D55AA8"/>
    <w:rsid w:val="00D567B2"/>
    <w:rsid w:val="00D619AD"/>
    <w:rsid w:val="00D642F2"/>
    <w:rsid w:val="00D66754"/>
    <w:rsid w:val="00D66A85"/>
    <w:rsid w:val="00D66B12"/>
    <w:rsid w:val="00D673C6"/>
    <w:rsid w:val="00D71FCF"/>
    <w:rsid w:val="00D7212F"/>
    <w:rsid w:val="00D77E4D"/>
    <w:rsid w:val="00D82175"/>
    <w:rsid w:val="00D824FC"/>
    <w:rsid w:val="00D834E4"/>
    <w:rsid w:val="00D83A24"/>
    <w:rsid w:val="00D8408E"/>
    <w:rsid w:val="00D86C26"/>
    <w:rsid w:val="00D90FB2"/>
    <w:rsid w:val="00D90FD9"/>
    <w:rsid w:val="00D915AD"/>
    <w:rsid w:val="00D9188E"/>
    <w:rsid w:val="00D928AF"/>
    <w:rsid w:val="00D938E0"/>
    <w:rsid w:val="00D93D6E"/>
    <w:rsid w:val="00D959A8"/>
    <w:rsid w:val="00D96AB9"/>
    <w:rsid w:val="00D96B3A"/>
    <w:rsid w:val="00D97E15"/>
    <w:rsid w:val="00DA011E"/>
    <w:rsid w:val="00DA0DF9"/>
    <w:rsid w:val="00DA230E"/>
    <w:rsid w:val="00DA2784"/>
    <w:rsid w:val="00DA2C12"/>
    <w:rsid w:val="00DA7193"/>
    <w:rsid w:val="00DA7B5B"/>
    <w:rsid w:val="00DB1B03"/>
    <w:rsid w:val="00DB35A8"/>
    <w:rsid w:val="00DB40C2"/>
    <w:rsid w:val="00DB4800"/>
    <w:rsid w:val="00DB49F5"/>
    <w:rsid w:val="00DB4FC9"/>
    <w:rsid w:val="00DB50BE"/>
    <w:rsid w:val="00DB54F0"/>
    <w:rsid w:val="00DB6997"/>
    <w:rsid w:val="00DB6CD1"/>
    <w:rsid w:val="00DC0197"/>
    <w:rsid w:val="00DC0BC1"/>
    <w:rsid w:val="00DC0DD2"/>
    <w:rsid w:val="00DC173F"/>
    <w:rsid w:val="00DC25ED"/>
    <w:rsid w:val="00DC392D"/>
    <w:rsid w:val="00DC4126"/>
    <w:rsid w:val="00DC489B"/>
    <w:rsid w:val="00DC76BF"/>
    <w:rsid w:val="00DD06CE"/>
    <w:rsid w:val="00DD2886"/>
    <w:rsid w:val="00DD32FD"/>
    <w:rsid w:val="00DD4BE0"/>
    <w:rsid w:val="00DD7A93"/>
    <w:rsid w:val="00DE0B42"/>
    <w:rsid w:val="00DE1686"/>
    <w:rsid w:val="00DE213D"/>
    <w:rsid w:val="00DE247A"/>
    <w:rsid w:val="00DE6030"/>
    <w:rsid w:val="00DE613F"/>
    <w:rsid w:val="00DE71BF"/>
    <w:rsid w:val="00DE7C1B"/>
    <w:rsid w:val="00DF008D"/>
    <w:rsid w:val="00DF0BD9"/>
    <w:rsid w:val="00DF174A"/>
    <w:rsid w:val="00DF3A75"/>
    <w:rsid w:val="00DF4294"/>
    <w:rsid w:val="00DF47A4"/>
    <w:rsid w:val="00DF49DB"/>
    <w:rsid w:val="00DF4F3E"/>
    <w:rsid w:val="00E00779"/>
    <w:rsid w:val="00E00D82"/>
    <w:rsid w:val="00E00F75"/>
    <w:rsid w:val="00E0213D"/>
    <w:rsid w:val="00E03D8D"/>
    <w:rsid w:val="00E03E4F"/>
    <w:rsid w:val="00E044AD"/>
    <w:rsid w:val="00E054AF"/>
    <w:rsid w:val="00E05B40"/>
    <w:rsid w:val="00E0658E"/>
    <w:rsid w:val="00E06FC8"/>
    <w:rsid w:val="00E071DC"/>
    <w:rsid w:val="00E072F4"/>
    <w:rsid w:val="00E07527"/>
    <w:rsid w:val="00E1083D"/>
    <w:rsid w:val="00E12290"/>
    <w:rsid w:val="00E12583"/>
    <w:rsid w:val="00E12A88"/>
    <w:rsid w:val="00E154C3"/>
    <w:rsid w:val="00E16798"/>
    <w:rsid w:val="00E16DC2"/>
    <w:rsid w:val="00E171DD"/>
    <w:rsid w:val="00E2082F"/>
    <w:rsid w:val="00E22411"/>
    <w:rsid w:val="00E27660"/>
    <w:rsid w:val="00E2778E"/>
    <w:rsid w:val="00E27864"/>
    <w:rsid w:val="00E304CD"/>
    <w:rsid w:val="00E30B17"/>
    <w:rsid w:val="00E33AEA"/>
    <w:rsid w:val="00E35BB1"/>
    <w:rsid w:val="00E36BBD"/>
    <w:rsid w:val="00E370D0"/>
    <w:rsid w:val="00E40055"/>
    <w:rsid w:val="00E4107D"/>
    <w:rsid w:val="00E4127B"/>
    <w:rsid w:val="00E4265B"/>
    <w:rsid w:val="00E427D6"/>
    <w:rsid w:val="00E42F3D"/>
    <w:rsid w:val="00E43FFE"/>
    <w:rsid w:val="00E44024"/>
    <w:rsid w:val="00E44723"/>
    <w:rsid w:val="00E44ECE"/>
    <w:rsid w:val="00E45266"/>
    <w:rsid w:val="00E45DB4"/>
    <w:rsid w:val="00E476C9"/>
    <w:rsid w:val="00E47C40"/>
    <w:rsid w:val="00E47DC9"/>
    <w:rsid w:val="00E50906"/>
    <w:rsid w:val="00E53AC8"/>
    <w:rsid w:val="00E53C06"/>
    <w:rsid w:val="00E54C7E"/>
    <w:rsid w:val="00E559D4"/>
    <w:rsid w:val="00E55EA9"/>
    <w:rsid w:val="00E5618E"/>
    <w:rsid w:val="00E57F48"/>
    <w:rsid w:val="00E60A70"/>
    <w:rsid w:val="00E621EA"/>
    <w:rsid w:val="00E6276F"/>
    <w:rsid w:val="00E62AAE"/>
    <w:rsid w:val="00E6319F"/>
    <w:rsid w:val="00E632C6"/>
    <w:rsid w:val="00E64CE5"/>
    <w:rsid w:val="00E67DEC"/>
    <w:rsid w:val="00E70C20"/>
    <w:rsid w:val="00E70F86"/>
    <w:rsid w:val="00E7149F"/>
    <w:rsid w:val="00E71BBF"/>
    <w:rsid w:val="00E7308B"/>
    <w:rsid w:val="00E7419D"/>
    <w:rsid w:val="00E74B06"/>
    <w:rsid w:val="00E74B1A"/>
    <w:rsid w:val="00E74F14"/>
    <w:rsid w:val="00E752C1"/>
    <w:rsid w:val="00E772C2"/>
    <w:rsid w:val="00E775FA"/>
    <w:rsid w:val="00E77E93"/>
    <w:rsid w:val="00E80CAD"/>
    <w:rsid w:val="00E8165F"/>
    <w:rsid w:val="00E820F1"/>
    <w:rsid w:val="00E83FE7"/>
    <w:rsid w:val="00E845BC"/>
    <w:rsid w:val="00E92C13"/>
    <w:rsid w:val="00E92D30"/>
    <w:rsid w:val="00E93DAF"/>
    <w:rsid w:val="00E94010"/>
    <w:rsid w:val="00E94E50"/>
    <w:rsid w:val="00E96145"/>
    <w:rsid w:val="00E961B1"/>
    <w:rsid w:val="00E96BB5"/>
    <w:rsid w:val="00E96BEA"/>
    <w:rsid w:val="00EA007B"/>
    <w:rsid w:val="00EA127E"/>
    <w:rsid w:val="00EA1C96"/>
    <w:rsid w:val="00EA2399"/>
    <w:rsid w:val="00EA2BD3"/>
    <w:rsid w:val="00EA3395"/>
    <w:rsid w:val="00EA3D9F"/>
    <w:rsid w:val="00EA50FF"/>
    <w:rsid w:val="00EA54DB"/>
    <w:rsid w:val="00EA7065"/>
    <w:rsid w:val="00EB1A5E"/>
    <w:rsid w:val="00EB2A9A"/>
    <w:rsid w:val="00EB2AD8"/>
    <w:rsid w:val="00EB388C"/>
    <w:rsid w:val="00EB43B7"/>
    <w:rsid w:val="00EB5647"/>
    <w:rsid w:val="00EB5A1A"/>
    <w:rsid w:val="00EB5E87"/>
    <w:rsid w:val="00EC0D06"/>
    <w:rsid w:val="00EC1889"/>
    <w:rsid w:val="00EC194D"/>
    <w:rsid w:val="00EC1A79"/>
    <w:rsid w:val="00EC2221"/>
    <w:rsid w:val="00EC2C5F"/>
    <w:rsid w:val="00EC3633"/>
    <w:rsid w:val="00EC3B16"/>
    <w:rsid w:val="00EC4023"/>
    <w:rsid w:val="00EC40B7"/>
    <w:rsid w:val="00EC5E1C"/>
    <w:rsid w:val="00EC657E"/>
    <w:rsid w:val="00ED14F5"/>
    <w:rsid w:val="00ED2001"/>
    <w:rsid w:val="00ED2A15"/>
    <w:rsid w:val="00ED46B8"/>
    <w:rsid w:val="00ED5E7F"/>
    <w:rsid w:val="00ED6261"/>
    <w:rsid w:val="00ED64A6"/>
    <w:rsid w:val="00ED6E5B"/>
    <w:rsid w:val="00ED6F6E"/>
    <w:rsid w:val="00ED7339"/>
    <w:rsid w:val="00ED7B59"/>
    <w:rsid w:val="00EE00AD"/>
    <w:rsid w:val="00EE0CC1"/>
    <w:rsid w:val="00EE189E"/>
    <w:rsid w:val="00EE2AE4"/>
    <w:rsid w:val="00EE4507"/>
    <w:rsid w:val="00EE5723"/>
    <w:rsid w:val="00EF1258"/>
    <w:rsid w:val="00EF19C5"/>
    <w:rsid w:val="00EF2178"/>
    <w:rsid w:val="00EF3CC3"/>
    <w:rsid w:val="00EF4245"/>
    <w:rsid w:val="00EF4C9B"/>
    <w:rsid w:val="00EF4DB5"/>
    <w:rsid w:val="00EF5331"/>
    <w:rsid w:val="00EF6AD1"/>
    <w:rsid w:val="00EF7150"/>
    <w:rsid w:val="00EF7F15"/>
    <w:rsid w:val="00F0081C"/>
    <w:rsid w:val="00F01655"/>
    <w:rsid w:val="00F02DA9"/>
    <w:rsid w:val="00F035E1"/>
    <w:rsid w:val="00F0582F"/>
    <w:rsid w:val="00F05FA8"/>
    <w:rsid w:val="00F064F5"/>
    <w:rsid w:val="00F06A09"/>
    <w:rsid w:val="00F07A38"/>
    <w:rsid w:val="00F100B6"/>
    <w:rsid w:val="00F10FE6"/>
    <w:rsid w:val="00F1114E"/>
    <w:rsid w:val="00F1145D"/>
    <w:rsid w:val="00F129FF"/>
    <w:rsid w:val="00F1306F"/>
    <w:rsid w:val="00F14C07"/>
    <w:rsid w:val="00F14C51"/>
    <w:rsid w:val="00F1685E"/>
    <w:rsid w:val="00F17028"/>
    <w:rsid w:val="00F207C7"/>
    <w:rsid w:val="00F20BEE"/>
    <w:rsid w:val="00F213AD"/>
    <w:rsid w:val="00F22E1B"/>
    <w:rsid w:val="00F230AC"/>
    <w:rsid w:val="00F235D5"/>
    <w:rsid w:val="00F237BC"/>
    <w:rsid w:val="00F24C45"/>
    <w:rsid w:val="00F25FD8"/>
    <w:rsid w:val="00F26643"/>
    <w:rsid w:val="00F30A11"/>
    <w:rsid w:val="00F34D63"/>
    <w:rsid w:val="00F34E99"/>
    <w:rsid w:val="00F3714D"/>
    <w:rsid w:val="00F40185"/>
    <w:rsid w:val="00F40A56"/>
    <w:rsid w:val="00F40C05"/>
    <w:rsid w:val="00F43EDE"/>
    <w:rsid w:val="00F47041"/>
    <w:rsid w:val="00F47AF5"/>
    <w:rsid w:val="00F47CCB"/>
    <w:rsid w:val="00F53216"/>
    <w:rsid w:val="00F55871"/>
    <w:rsid w:val="00F55A34"/>
    <w:rsid w:val="00F55DAF"/>
    <w:rsid w:val="00F5624D"/>
    <w:rsid w:val="00F567E9"/>
    <w:rsid w:val="00F570F2"/>
    <w:rsid w:val="00F57A8B"/>
    <w:rsid w:val="00F609DE"/>
    <w:rsid w:val="00F610C0"/>
    <w:rsid w:val="00F61203"/>
    <w:rsid w:val="00F613EE"/>
    <w:rsid w:val="00F63C6C"/>
    <w:rsid w:val="00F65172"/>
    <w:rsid w:val="00F66211"/>
    <w:rsid w:val="00F66EF0"/>
    <w:rsid w:val="00F676E6"/>
    <w:rsid w:val="00F67715"/>
    <w:rsid w:val="00F67934"/>
    <w:rsid w:val="00F72DFB"/>
    <w:rsid w:val="00F73121"/>
    <w:rsid w:val="00F73433"/>
    <w:rsid w:val="00F735A1"/>
    <w:rsid w:val="00F74C57"/>
    <w:rsid w:val="00F760A1"/>
    <w:rsid w:val="00F768C7"/>
    <w:rsid w:val="00F770E2"/>
    <w:rsid w:val="00F81E6B"/>
    <w:rsid w:val="00F850FB"/>
    <w:rsid w:val="00F863E7"/>
    <w:rsid w:val="00F86B5E"/>
    <w:rsid w:val="00F87B99"/>
    <w:rsid w:val="00F87FE3"/>
    <w:rsid w:val="00F901FE"/>
    <w:rsid w:val="00F915A1"/>
    <w:rsid w:val="00F929E1"/>
    <w:rsid w:val="00F9337C"/>
    <w:rsid w:val="00F9339B"/>
    <w:rsid w:val="00F938B6"/>
    <w:rsid w:val="00F939C8"/>
    <w:rsid w:val="00F94B11"/>
    <w:rsid w:val="00F95FC0"/>
    <w:rsid w:val="00F96653"/>
    <w:rsid w:val="00FA0961"/>
    <w:rsid w:val="00FA354D"/>
    <w:rsid w:val="00FA4585"/>
    <w:rsid w:val="00FA53CE"/>
    <w:rsid w:val="00FA6070"/>
    <w:rsid w:val="00FA71BA"/>
    <w:rsid w:val="00FA76D1"/>
    <w:rsid w:val="00FA7D31"/>
    <w:rsid w:val="00FB0813"/>
    <w:rsid w:val="00FB0B56"/>
    <w:rsid w:val="00FB1E50"/>
    <w:rsid w:val="00FB3309"/>
    <w:rsid w:val="00FB4158"/>
    <w:rsid w:val="00FB59EA"/>
    <w:rsid w:val="00FC1268"/>
    <w:rsid w:val="00FC12BF"/>
    <w:rsid w:val="00FC239A"/>
    <w:rsid w:val="00FC3172"/>
    <w:rsid w:val="00FC4709"/>
    <w:rsid w:val="00FC6842"/>
    <w:rsid w:val="00FC6D70"/>
    <w:rsid w:val="00FC75A5"/>
    <w:rsid w:val="00FC7F22"/>
    <w:rsid w:val="00FC7FC5"/>
    <w:rsid w:val="00FD1109"/>
    <w:rsid w:val="00FD1874"/>
    <w:rsid w:val="00FD19BE"/>
    <w:rsid w:val="00FD1D78"/>
    <w:rsid w:val="00FD2293"/>
    <w:rsid w:val="00FD299A"/>
    <w:rsid w:val="00FD3433"/>
    <w:rsid w:val="00FD38D4"/>
    <w:rsid w:val="00FE2EAB"/>
    <w:rsid w:val="00FE45C9"/>
    <w:rsid w:val="00FE7240"/>
    <w:rsid w:val="00FE737F"/>
    <w:rsid w:val="00FF009C"/>
    <w:rsid w:val="00FF25D5"/>
    <w:rsid w:val="00FF2B1D"/>
    <w:rsid w:val="00FF457D"/>
    <w:rsid w:val="00FF50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45"/>
    <w:pPr>
      <w:spacing w:after="0" w:line="288" w:lineRule="auto"/>
      <w:jc w:val="both"/>
    </w:pPr>
    <w:rPr>
      <w:rFonts w:ascii="Open Sans" w:hAnsi="Open Sans"/>
      <w:sz w:val="20"/>
    </w:rPr>
  </w:style>
  <w:style w:type="paragraph" w:styleId="Heading1">
    <w:name w:val="heading 1"/>
    <w:basedOn w:val="Normal"/>
    <w:next w:val="Normal"/>
    <w:link w:val="Heading1Char"/>
    <w:uiPriority w:val="9"/>
    <w:qFormat/>
    <w:rsid w:val="00333FB2"/>
    <w:pPr>
      <w:keepNext/>
      <w:keepLines/>
      <w:spacing w:before="240" w:line="240" w:lineRule="auto"/>
      <w:jc w:val="left"/>
      <w:outlineLvl w:val="0"/>
    </w:pPr>
    <w:rPr>
      <w:rFonts w:eastAsiaTheme="majorEastAsia" w:cstheme="majorBidi"/>
      <w:b/>
      <w:color w:val="323E4F" w:themeColor="text2" w:themeShade="BF"/>
      <w:sz w:val="56"/>
      <w:szCs w:val="32"/>
    </w:rPr>
  </w:style>
  <w:style w:type="paragraph" w:styleId="Heading2">
    <w:name w:val="heading 2"/>
    <w:basedOn w:val="Normal"/>
    <w:next w:val="Normal"/>
    <w:link w:val="Heading2Char"/>
    <w:uiPriority w:val="9"/>
    <w:unhideWhenUsed/>
    <w:qFormat/>
    <w:rsid w:val="00C66B64"/>
    <w:pPr>
      <w:keepNext/>
      <w:keepLines/>
      <w:spacing w:before="40"/>
      <w:jc w:val="left"/>
      <w:outlineLvl w:val="1"/>
    </w:pPr>
    <w:rPr>
      <w:rFonts w:eastAsiaTheme="majorEastAsia" w:cstheme="majorBidi"/>
      <w:b/>
      <w:color w:val="595959" w:themeColor="text1" w:themeTint="A6"/>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56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5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FB2"/>
    <w:rPr>
      <w:rFonts w:ascii="Open Sans" w:eastAsiaTheme="majorEastAsia" w:hAnsi="Open Sans" w:cstheme="majorBidi"/>
      <w:b/>
      <w:color w:val="323E4F" w:themeColor="text2" w:themeShade="BF"/>
      <w:sz w:val="56"/>
      <w:szCs w:val="32"/>
    </w:rPr>
  </w:style>
  <w:style w:type="paragraph" w:styleId="TOCHeading">
    <w:name w:val="TOC Heading"/>
    <w:basedOn w:val="Heading1"/>
    <w:next w:val="Normal"/>
    <w:uiPriority w:val="39"/>
    <w:unhideWhenUsed/>
    <w:qFormat/>
    <w:rsid w:val="00CF0AEE"/>
    <w:pPr>
      <w:outlineLvl w:val="9"/>
    </w:pPr>
    <w:rPr>
      <w:lang w:eastAsia="sl-SI"/>
    </w:rPr>
  </w:style>
  <w:style w:type="paragraph" w:styleId="TOC2">
    <w:name w:val="toc 2"/>
    <w:basedOn w:val="Normal"/>
    <w:next w:val="Normal"/>
    <w:autoRedefine/>
    <w:uiPriority w:val="39"/>
    <w:unhideWhenUsed/>
    <w:rsid w:val="00CF0AEE"/>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A366C1"/>
    <w:pPr>
      <w:tabs>
        <w:tab w:val="right" w:leader="dot" w:pos="9204"/>
      </w:tabs>
      <w:spacing w:after="100"/>
    </w:pPr>
    <w:rPr>
      <w:rFonts w:eastAsiaTheme="minorEastAsia" w:cs="Times New Roman"/>
      <w:lang w:eastAsia="sl-SI"/>
    </w:rPr>
  </w:style>
  <w:style w:type="paragraph" w:styleId="TOC3">
    <w:name w:val="toc 3"/>
    <w:basedOn w:val="Normal"/>
    <w:next w:val="Normal"/>
    <w:autoRedefine/>
    <w:uiPriority w:val="39"/>
    <w:unhideWhenUsed/>
    <w:rsid w:val="00CF0AEE"/>
    <w:pPr>
      <w:spacing w:after="100"/>
      <w:ind w:left="440"/>
    </w:pPr>
    <w:rPr>
      <w:rFonts w:eastAsiaTheme="minorEastAsia" w:cs="Times New Roman"/>
      <w:lang w:eastAsia="sl-SI"/>
    </w:rPr>
  </w:style>
  <w:style w:type="character" w:styleId="Hyperlink">
    <w:name w:val="Hyperlink"/>
    <w:basedOn w:val="DefaultParagraphFont"/>
    <w:uiPriority w:val="99"/>
    <w:unhideWhenUsed/>
    <w:rsid w:val="00CF0AEE"/>
    <w:rPr>
      <w:color w:val="0563C1" w:themeColor="hyperlink"/>
      <w:u w:val="single"/>
    </w:rPr>
  </w:style>
  <w:style w:type="paragraph" w:customStyle="1" w:styleId="14ContentgrayBebasNeueBebasNeue">
    <w:name w:val="14 Content gray Bebas Neue (Bebas Neue)"/>
    <w:basedOn w:val="Normal"/>
    <w:uiPriority w:val="99"/>
    <w:rsid w:val="008E558D"/>
    <w:pPr>
      <w:autoSpaceDE w:val="0"/>
      <w:autoSpaceDN w:val="0"/>
      <w:adjustRightInd w:val="0"/>
      <w:spacing w:after="170" w:line="340" w:lineRule="atLeast"/>
      <w:jc w:val="left"/>
      <w:textAlignment w:val="center"/>
    </w:pPr>
    <w:rPr>
      <w:rFonts w:ascii="Bebas Neue Book" w:hAnsi="Bebas Neue Book" w:cs="Bebas Neue Book"/>
      <w:color w:val="676D6F"/>
      <w:sz w:val="28"/>
      <w:szCs w:val="28"/>
      <w:lang w:val="en-US"/>
    </w:rPr>
  </w:style>
  <w:style w:type="character" w:customStyle="1" w:styleId="White">
    <w:name w:val="White"/>
    <w:uiPriority w:val="99"/>
    <w:rsid w:val="008E558D"/>
    <w:rPr>
      <w:outline/>
      <w:color w:val="000000"/>
      <w14:textOutline w14:w="9525" w14:cap="flat" w14:cmpd="sng" w14:algn="ctr">
        <w14:solidFill>
          <w14:srgbClr w14:val="000000"/>
        </w14:solidFill>
        <w14:prstDash w14:val="solid"/>
        <w14:round/>
      </w14:textOutline>
      <w14:textFill>
        <w14:noFill/>
      </w14:textFill>
    </w:rPr>
  </w:style>
  <w:style w:type="character" w:customStyle="1" w:styleId="UnresolvedMention1">
    <w:name w:val="Unresolved Mention1"/>
    <w:basedOn w:val="DefaultParagraphFont"/>
    <w:uiPriority w:val="99"/>
    <w:semiHidden/>
    <w:unhideWhenUsed/>
    <w:rsid w:val="008E558D"/>
    <w:rPr>
      <w:color w:val="605E5C"/>
      <w:shd w:val="clear" w:color="auto" w:fill="E1DFDD"/>
    </w:rPr>
  </w:style>
  <w:style w:type="character" w:customStyle="1" w:styleId="Heading2Char">
    <w:name w:val="Heading 2 Char"/>
    <w:basedOn w:val="DefaultParagraphFont"/>
    <w:link w:val="Heading2"/>
    <w:uiPriority w:val="9"/>
    <w:rsid w:val="00C66B64"/>
    <w:rPr>
      <w:rFonts w:ascii="Tahoma" w:eastAsiaTheme="majorEastAsia" w:hAnsi="Tahoma" w:cstheme="majorBidi"/>
      <w:b/>
      <w:color w:val="595959" w:themeColor="text1" w:themeTint="A6"/>
      <w:sz w:val="36"/>
      <w:szCs w:val="26"/>
    </w:rPr>
  </w:style>
  <w:style w:type="paragraph" w:styleId="ListParagraph">
    <w:name w:val="List Paragraph"/>
    <w:basedOn w:val="Normal"/>
    <w:uiPriority w:val="34"/>
    <w:qFormat/>
    <w:rsid w:val="00076E2D"/>
    <w:pPr>
      <w:ind w:left="720"/>
      <w:contextualSpacing/>
    </w:pPr>
  </w:style>
  <w:style w:type="paragraph" w:customStyle="1" w:styleId="BasicParagraph">
    <w:name w:val="[Basic Paragraph]"/>
    <w:basedOn w:val="Normal"/>
    <w:uiPriority w:val="99"/>
    <w:rsid w:val="004125CA"/>
    <w:pPr>
      <w:autoSpaceDE w:val="0"/>
      <w:autoSpaceDN w:val="0"/>
      <w:adjustRightInd w:val="0"/>
      <w:textAlignment w:val="center"/>
    </w:pPr>
    <w:rPr>
      <w:rFonts w:ascii="MinionPro-Regular" w:hAnsi="MinionPro-Regular" w:cs="MinionPro-Regular"/>
      <w:color w:val="000000"/>
      <w:sz w:val="24"/>
      <w:szCs w:val="24"/>
      <w:lang w:val="en-US"/>
    </w:rPr>
  </w:style>
  <w:style w:type="character" w:styleId="FollowedHyperlink">
    <w:name w:val="FollowedHyperlink"/>
    <w:basedOn w:val="DefaultParagraphFont"/>
    <w:uiPriority w:val="99"/>
    <w:semiHidden/>
    <w:unhideWhenUsed/>
    <w:rsid w:val="00A2232D"/>
    <w:rPr>
      <w:color w:val="954F72" w:themeColor="followedHyperlink"/>
      <w:u w:val="single"/>
    </w:rPr>
  </w:style>
  <w:style w:type="character" w:styleId="CommentReference">
    <w:name w:val="annotation reference"/>
    <w:basedOn w:val="DefaultParagraphFont"/>
    <w:uiPriority w:val="99"/>
    <w:semiHidden/>
    <w:unhideWhenUsed/>
    <w:rsid w:val="008C0466"/>
    <w:rPr>
      <w:sz w:val="16"/>
      <w:szCs w:val="16"/>
    </w:rPr>
  </w:style>
  <w:style w:type="paragraph" w:styleId="CommentText">
    <w:name w:val="annotation text"/>
    <w:basedOn w:val="Normal"/>
    <w:link w:val="CommentTextChar"/>
    <w:uiPriority w:val="99"/>
    <w:semiHidden/>
    <w:unhideWhenUsed/>
    <w:rsid w:val="008C0466"/>
    <w:pPr>
      <w:spacing w:line="240" w:lineRule="auto"/>
    </w:pPr>
    <w:rPr>
      <w:szCs w:val="20"/>
    </w:rPr>
  </w:style>
  <w:style w:type="character" w:customStyle="1" w:styleId="CommentTextChar">
    <w:name w:val="Comment Text Char"/>
    <w:basedOn w:val="DefaultParagraphFont"/>
    <w:link w:val="CommentText"/>
    <w:uiPriority w:val="99"/>
    <w:semiHidden/>
    <w:rsid w:val="008C046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C0466"/>
    <w:rPr>
      <w:b/>
      <w:bCs/>
    </w:rPr>
  </w:style>
  <w:style w:type="character" w:customStyle="1" w:styleId="CommentSubjectChar">
    <w:name w:val="Comment Subject Char"/>
    <w:basedOn w:val="CommentTextChar"/>
    <w:link w:val="CommentSubject"/>
    <w:uiPriority w:val="99"/>
    <w:semiHidden/>
    <w:rsid w:val="008C0466"/>
    <w:rPr>
      <w:rFonts w:ascii="Tahoma" w:hAnsi="Tahoma"/>
      <w:b/>
      <w:bCs/>
      <w:sz w:val="20"/>
      <w:szCs w:val="20"/>
    </w:rPr>
  </w:style>
  <w:style w:type="paragraph" w:styleId="Caption">
    <w:name w:val="caption"/>
    <w:basedOn w:val="Normal"/>
    <w:next w:val="Normal"/>
    <w:uiPriority w:val="35"/>
    <w:unhideWhenUsed/>
    <w:qFormat/>
    <w:rsid w:val="007828B8"/>
    <w:pPr>
      <w:spacing w:after="200" w:line="240" w:lineRule="auto"/>
      <w:jc w:val="left"/>
    </w:pPr>
    <w:rPr>
      <w:i/>
      <w:iCs/>
      <w:color w:val="44546A" w:themeColor="text2"/>
      <w:szCs w:val="18"/>
    </w:rPr>
  </w:style>
  <w:style w:type="table" w:customStyle="1" w:styleId="GridTable4-Accent21">
    <w:name w:val="Grid Table 4 - Accent 21"/>
    <w:basedOn w:val="TableNormal"/>
    <w:uiPriority w:val="49"/>
    <w:rsid w:val="007828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4F36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13D7F"/>
    <w:pPr>
      <w:tabs>
        <w:tab w:val="center" w:pos="4536"/>
        <w:tab w:val="right" w:pos="9072"/>
      </w:tabs>
      <w:spacing w:line="240" w:lineRule="auto"/>
    </w:pPr>
  </w:style>
  <w:style w:type="character" w:customStyle="1" w:styleId="HeaderChar">
    <w:name w:val="Header Char"/>
    <w:basedOn w:val="DefaultParagraphFont"/>
    <w:link w:val="Header"/>
    <w:uiPriority w:val="99"/>
    <w:rsid w:val="00513D7F"/>
    <w:rPr>
      <w:rFonts w:ascii="Tahoma" w:hAnsi="Tahoma"/>
    </w:rPr>
  </w:style>
  <w:style w:type="paragraph" w:styleId="Footer">
    <w:name w:val="footer"/>
    <w:basedOn w:val="Normal"/>
    <w:link w:val="FooterChar"/>
    <w:uiPriority w:val="99"/>
    <w:unhideWhenUsed/>
    <w:rsid w:val="00513D7F"/>
    <w:pPr>
      <w:tabs>
        <w:tab w:val="center" w:pos="4536"/>
        <w:tab w:val="right" w:pos="9072"/>
      </w:tabs>
      <w:spacing w:line="240" w:lineRule="auto"/>
    </w:pPr>
  </w:style>
  <w:style w:type="character" w:customStyle="1" w:styleId="FooterChar">
    <w:name w:val="Footer Char"/>
    <w:basedOn w:val="DefaultParagraphFont"/>
    <w:link w:val="Footer"/>
    <w:uiPriority w:val="99"/>
    <w:rsid w:val="00513D7F"/>
    <w:rPr>
      <w:rFonts w:ascii="Tahoma" w:hAnsi="Tahoma"/>
    </w:rPr>
  </w:style>
  <w:style w:type="paragraph" w:styleId="BalloonText">
    <w:name w:val="Balloon Text"/>
    <w:basedOn w:val="Normal"/>
    <w:link w:val="BalloonTextChar"/>
    <w:uiPriority w:val="99"/>
    <w:semiHidden/>
    <w:unhideWhenUsed/>
    <w:rsid w:val="00997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A3"/>
    <w:rPr>
      <w:rFonts w:ascii="Segoe UI" w:hAnsi="Segoe UI" w:cs="Segoe UI"/>
      <w:sz w:val="18"/>
      <w:szCs w:val="18"/>
    </w:rPr>
  </w:style>
  <w:style w:type="paragraph" w:styleId="BodyText">
    <w:name w:val="Body Text"/>
    <w:basedOn w:val="Normal"/>
    <w:link w:val="BodyTextChar"/>
    <w:semiHidden/>
    <w:rsid w:val="002F728A"/>
    <w:pPr>
      <w:spacing w:line="240" w:lineRule="auto"/>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semiHidden/>
    <w:rsid w:val="002F728A"/>
    <w:rPr>
      <w:rFonts w:ascii="Times New Roman" w:eastAsia="Times New Roman" w:hAnsi="Times New Roman" w:cs="Times New Roman"/>
      <w:sz w:val="24"/>
      <w:szCs w:val="20"/>
      <w:lang w:eastAsia="sl-SI"/>
    </w:rPr>
  </w:style>
  <w:style w:type="character" w:styleId="Strong">
    <w:name w:val="Strong"/>
    <w:basedOn w:val="DefaultParagraphFont"/>
    <w:uiPriority w:val="22"/>
    <w:qFormat/>
    <w:rsid w:val="0019316B"/>
    <w:rPr>
      <w:b/>
      <w:bCs/>
    </w:rPr>
  </w:style>
  <w:style w:type="character" w:customStyle="1" w:styleId="NAPISpZnak">
    <w:name w:val="NAPISp Znak"/>
    <w:basedOn w:val="DefaultParagraphFont"/>
    <w:link w:val="NAPISp"/>
    <w:locked/>
    <w:rsid w:val="00910F77"/>
    <w:rPr>
      <w:i/>
      <w:iCs/>
      <w:sz w:val="24"/>
      <w:szCs w:val="18"/>
    </w:rPr>
  </w:style>
  <w:style w:type="paragraph" w:customStyle="1" w:styleId="NAPISp">
    <w:name w:val="NAPISp"/>
    <w:basedOn w:val="Caption"/>
    <w:link w:val="NAPISpZnak"/>
    <w:qFormat/>
    <w:rsid w:val="00910F77"/>
    <w:rPr>
      <w:rFonts w:asciiTheme="minorHAnsi" w:hAnsiTheme="minorHAnsi"/>
      <w:color w:val="auto"/>
      <w:sz w:val="24"/>
    </w:rPr>
  </w:style>
  <w:style w:type="character" w:styleId="UnresolvedMention">
    <w:name w:val="Unresolved Mention"/>
    <w:basedOn w:val="DefaultParagraphFont"/>
    <w:uiPriority w:val="99"/>
    <w:semiHidden/>
    <w:unhideWhenUsed/>
    <w:rsid w:val="00796EDD"/>
    <w:rPr>
      <w:color w:val="605E5C"/>
      <w:shd w:val="clear" w:color="auto" w:fill="E1DFDD"/>
    </w:rPr>
  </w:style>
  <w:style w:type="table" w:styleId="TableGridLight">
    <w:name w:val="Grid Table Light"/>
    <w:basedOn w:val="TableNormal"/>
    <w:uiPriority w:val="40"/>
    <w:rsid w:val="00440D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40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64839"/>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96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54F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6">
    <w:name w:val="A6"/>
    <w:uiPriority w:val="99"/>
    <w:rsid w:val="000E1B62"/>
    <w:rPr>
      <w:rFonts w:cs="Source Sans Pro"/>
      <w:b/>
      <w:bCs/>
      <w:color w:val="6B7B62"/>
      <w:sz w:val="14"/>
      <w:szCs w:val="14"/>
    </w:rPr>
  </w:style>
  <w:style w:type="character" w:customStyle="1" w:styleId="A21">
    <w:name w:val="A21"/>
    <w:uiPriority w:val="99"/>
    <w:rsid w:val="000E1B62"/>
    <w:rPr>
      <w:rFonts w:cs="Source Sans Pro"/>
      <w:color w:val="000000"/>
    </w:rPr>
  </w:style>
  <w:style w:type="paragraph" w:customStyle="1" w:styleId="Osnovnitekst">
    <w:name w:val="Osnovni tekst"/>
    <w:basedOn w:val="Normal"/>
    <w:uiPriority w:val="99"/>
    <w:rsid w:val="00130939"/>
    <w:pPr>
      <w:autoSpaceDE w:val="0"/>
      <w:autoSpaceDN w:val="0"/>
      <w:adjustRightInd w:val="0"/>
      <w:spacing w:after="28" w:line="240" w:lineRule="atLeast"/>
      <w:textAlignment w:val="center"/>
    </w:pPr>
    <w:rPr>
      <w:rFonts w:cs="Open Sans"/>
      <w:color w:val="000000"/>
      <w:sz w:val="18"/>
      <w:szCs w:val="18"/>
    </w:rPr>
  </w:style>
  <w:style w:type="character" w:customStyle="1" w:styleId="Bold">
    <w:name w:val="Bold"/>
    <w:uiPriority w:val="99"/>
    <w:rsid w:val="00130939"/>
    <w:rPr>
      <w:b/>
      <w:bCs/>
    </w:rPr>
  </w:style>
  <w:style w:type="paragraph" w:customStyle="1" w:styleId="Naslov1zelenBebasNeue">
    <w:name w:val="Naslov1_zelen (Bebas Neue)"/>
    <w:basedOn w:val="Normal"/>
    <w:uiPriority w:val="99"/>
    <w:rsid w:val="00130939"/>
    <w:pPr>
      <w:suppressAutoHyphens/>
      <w:autoSpaceDE w:val="0"/>
      <w:autoSpaceDN w:val="0"/>
      <w:adjustRightInd w:val="0"/>
      <w:spacing w:after="117" w:line="900" w:lineRule="atLeast"/>
      <w:jc w:val="left"/>
      <w:textAlignment w:val="center"/>
    </w:pPr>
    <w:rPr>
      <w:rFonts w:ascii="Bebas Neue Bold" w:hAnsi="Bebas Neue Bold" w:cs="Bebas Neue Bold"/>
      <w:b/>
      <w:bCs/>
      <w:caps/>
      <w:color w:val="94C83D"/>
      <w:sz w:val="100"/>
      <w:szCs w:val="100"/>
      <w:lang w:val="en-US"/>
    </w:rPr>
  </w:style>
  <w:style w:type="character" w:customStyle="1" w:styleId="Green">
    <w:name w:val="Green"/>
    <w:uiPriority w:val="99"/>
    <w:rsid w:val="00130939"/>
    <w:rPr>
      <w:color w:val="94C83D"/>
    </w:rPr>
  </w:style>
  <w:style w:type="paragraph" w:customStyle="1" w:styleId="Heading">
    <w:name w:val="Heading"/>
    <w:basedOn w:val="Normal"/>
    <w:uiPriority w:val="99"/>
    <w:rsid w:val="00C8101A"/>
    <w:pPr>
      <w:autoSpaceDE w:val="0"/>
      <w:autoSpaceDN w:val="0"/>
      <w:adjustRightInd w:val="0"/>
      <w:jc w:val="left"/>
      <w:textAlignment w:val="center"/>
    </w:pPr>
    <w:rPr>
      <w:rFonts w:ascii="Caviar Dreams Bold" w:hAnsi="Caviar Dreams Bold" w:cs="Caviar Dreams Bold"/>
      <w:b/>
      <w:bCs/>
      <w:color w:val="000000"/>
      <w:sz w:val="60"/>
      <w:szCs w:val="60"/>
      <w:lang w:val="en-US"/>
    </w:rPr>
  </w:style>
  <w:style w:type="paragraph" w:customStyle="1" w:styleId="Podpisslike">
    <w:name w:val="Podpis slike"/>
    <w:basedOn w:val="Osnovnitekst"/>
    <w:uiPriority w:val="99"/>
    <w:rsid w:val="00842759"/>
    <w:pPr>
      <w:spacing w:line="180" w:lineRule="atLeast"/>
      <w:jc w:val="left"/>
    </w:pPr>
    <w:rPr>
      <w:rFonts w:ascii="Open Sans Light" w:hAnsi="Open Sans Light" w:cs="Open Sans Light"/>
      <w:i/>
      <w:iCs/>
    </w:rPr>
  </w:style>
  <w:style w:type="paragraph" w:styleId="NoSpacing">
    <w:name w:val="No Spacing"/>
    <w:uiPriority w:val="1"/>
    <w:qFormat/>
    <w:rsid w:val="00343CBA"/>
    <w:pPr>
      <w:spacing w:after="0" w:line="240" w:lineRule="auto"/>
    </w:pPr>
    <w:rPr>
      <w:rFonts w:ascii="Arial" w:eastAsia="Calibri" w:hAnsi="Arial" w:cs="Times New Roman"/>
    </w:rPr>
  </w:style>
  <w:style w:type="paragraph" w:customStyle="1" w:styleId="Naslov4sivBebasNeue">
    <w:name w:val="Naslov4_siv (Bebas Neue)"/>
    <w:basedOn w:val="Normal"/>
    <w:uiPriority w:val="99"/>
    <w:rsid w:val="00F207C7"/>
    <w:pPr>
      <w:autoSpaceDE w:val="0"/>
      <w:autoSpaceDN w:val="0"/>
      <w:adjustRightInd w:val="0"/>
      <w:spacing w:after="117" w:line="720" w:lineRule="atLeast"/>
      <w:jc w:val="left"/>
      <w:textAlignment w:val="center"/>
    </w:pPr>
    <w:rPr>
      <w:rFonts w:ascii="Bebas Neue Book" w:hAnsi="Bebas Neue Book" w:cs="Bebas Neue Book"/>
      <w:color w:val="000000"/>
      <w:sz w:val="72"/>
      <w:szCs w:val="72"/>
      <w:lang w:val="en-US"/>
    </w:rPr>
  </w:style>
  <w:style w:type="paragraph" w:styleId="FootnoteText">
    <w:name w:val="footnote text"/>
    <w:basedOn w:val="Normal"/>
    <w:link w:val="FootnoteTextChar"/>
    <w:uiPriority w:val="99"/>
    <w:semiHidden/>
    <w:unhideWhenUsed/>
    <w:rsid w:val="00BA09E9"/>
    <w:pPr>
      <w:spacing w:line="240" w:lineRule="auto"/>
    </w:pPr>
    <w:rPr>
      <w:szCs w:val="20"/>
    </w:rPr>
  </w:style>
  <w:style w:type="character" w:customStyle="1" w:styleId="FootnoteTextChar">
    <w:name w:val="Footnote Text Char"/>
    <w:basedOn w:val="DefaultParagraphFont"/>
    <w:link w:val="FootnoteText"/>
    <w:uiPriority w:val="99"/>
    <w:semiHidden/>
    <w:rsid w:val="00BA09E9"/>
    <w:rPr>
      <w:rFonts w:ascii="Open Sans" w:hAnsi="Open Sans"/>
      <w:sz w:val="20"/>
      <w:szCs w:val="20"/>
    </w:rPr>
  </w:style>
  <w:style w:type="character" w:styleId="FootnoteReference">
    <w:name w:val="footnote reference"/>
    <w:basedOn w:val="DefaultParagraphFont"/>
    <w:uiPriority w:val="99"/>
    <w:semiHidden/>
    <w:unhideWhenUsed/>
    <w:rsid w:val="00BA09E9"/>
    <w:rPr>
      <w:vertAlign w:val="superscript"/>
    </w:rPr>
  </w:style>
  <w:style w:type="table" w:styleId="PlainTable3">
    <w:name w:val="Plain Table 3"/>
    <w:basedOn w:val="TableNormal"/>
    <w:uiPriority w:val="43"/>
    <w:rsid w:val="00A704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5">
    <w:name w:val="Grid Table 3 Accent 5"/>
    <w:basedOn w:val="TableNormal"/>
    <w:uiPriority w:val="48"/>
    <w:rsid w:val="00A704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262">
      <w:bodyDiv w:val="1"/>
      <w:marLeft w:val="0"/>
      <w:marRight w:val="0"/>
      <w:marTop w:val="0"/>
      <w:marBottom w:val="0"/>
      <w:divBdr>
        <w:top w:val="none" w:sz="0" w:space="0" w:color="auto"/>
        <w:left w:val="none" w:sz="0" w:space="0" w:color="auto"/>
        <w:bottom w:val="none" w:sz="0" w:space="0" w:color="auto"/>
        <w:right w:val="none" w:sz="0" w:space="0" w:color="auto"/>
      </w:divBdr>
    </w:div>
    <w:div w:id="107630896">
      <w:bodyDiv w:val="1"/>
      <w:marLeft w:val="0"/>
      <w:marRight w:val="0"/>
      <w:marTop w:val="0"/>
      <w:marBottom w:val="0"/>
      <w:divBdr>
        <w:top w:val="none" w:sz="0" w:space="0" w:color="auto"/>
        <w:left w:val="none" w:sz="0" w:space="0" w:color="auto"/>
        <w:bottom w:val="none" w:sz="0" w:space="0" w:color="auto"/>
        <w:right w:val="none" w:sz="0" w:space="0" w:color="auto"/>
      </w:divBdr>
    </w:div>
    <w:div w:id="162867195">
      <w:bodyDiv w:val="1"/>
      <w:marLeft w:val="0"/>
      <w:marRight w:val="0"/>
      <w:marTop w:val="0"/>
      <w:marBottom w:val="0"/>
      <w:divBdr>
        <w:top w:val="none" w:sz="0" w:space="0" w:color="auto"/>
        <w:left w:val="none" w:sz="0" w:space="0" w:color="auto"/>
        <w:bottom w:val="none" w:sz="0" w:space="0" w:color="auto"/>
        <w:right w:val="none" w:sz="0" w:space="0" w:color="auto"/>
      </w:divBdr>
    </w:div>
    <w:div w:id="315456700">
      <w:bodyDiv w:val="1"/>
      <w:marLeft w:val="0"/>
      <w:marRight w:val="0"/>
      <w:marTop w:val="0"/>
      <w:marBottom w:val="0"/>
      <w:divBdr>
        <w:top w:val="none" w:sz="0" w:space="0" w:color="auto"/>
        <w:left w:val="none" w:sz="0" w:space="0" w:color="auto"/>
        <w:bottom w:val="none" w:sz="0" w:space="0" w:color="auto"/>
        <w:right w:val="none" w:sz="0" w:space="0" w:color="auto"/>
      </w:divBdr>
    </w:div>
    <w:div w:id="323512341">
      <w:bodyDiv w:val="1"/>
      <w:marLeft w:val="0"/>
      <w:marRight w:val="0"/>
      <w:marTop w:val="0"/>
      <w:marBottom w:val="0"/>
      <w:divBdr>
        <w:top w:val="none" w:sz="0" w:space="0" w:color="auto"/>
        <w:left w:val="none" w:sz="0" w:space="0" w:color="auto"/>
        <w:bottom w:val="none" w:sz="0" w:space="0" w:color="auto"/>
        <w:right w:val="none" w:sz="0" w:space="0" w:color="auto"/>
      </w:divBdr>
    </w:div>
    <w:div w:id="450977844">
      <w:bodyDiv w:val="1"/>
      <w:marLeft w:val="0"/>
      <w:marRight w:val="0"/>
      <w:marTop w:val="0"/>
      <w:marBottom w:val="0"/>
      <w:divBdr>
        <w:top w:val="none" w:sz="0" w:space="0" w:color="auto"/>
        <w:left w:val="none" w:sz="0" w:space="0" w:color="auto"/>
        <w:bottom w:val="none" w:sz="0" w:space="0" w:color="auto"/>
        <w:right w:val="none" w:sz="0" w:space="0" w:color="auto"/>
      </w:divBdr>
    </w:div>
    <w:div w:id="480780611">
      <w:bodyDiv w:val="1"/>
      <w:marLeft w:val="0"/>
      <w:marRight w:val="0"/>
      <w:marTop w:val="0"/>
      <w:marBottom w:val="0"/>
      <w:divBdr>
        <w:top w:val="none" w:sz="0" w:space="0" w:color="auto"/>
        <w:left w:val="none" w:sz="0" w:space="0" w:color="auto"/>
        <w:bottom w:val="none" w:sz="0" w:space="0" w:color="auto"/>
        <w:right w:val="none" w:sz="0" w:space="0" w:color="auto"/>
      </w:divBdr>
    </w:div>
    <w:div w:id="675546541">
      <w:bodyDiv w:val="1"/>
      <w:marLeft w:val="0"/>
      <w:marRight w:val="0"/>
      <w:marTop w:val="0"/>
      <w:marBottom w:val="0"/>
      <w:divBdr>
        <w:top w:val="none" w:sz="0" w:space="0" w:color="auto"/>
        <w:left w:val="none" w:sz="0" w:space="0" w:color="auto"/>
        <w:bottom w:val="none" w:sz="0" w:space="0" w:color="auto"/>
        <w:right w:val="none" w:sz="0" w:space="0" w:color="auto"/>
      </w:divBdr>
    </w:div>
    <w:div w:id="722755548">
      <w:bodyDiv w:val="1"/>
      <w:marLeft w:val="0"/>
      <w:marRight w:val="0"/>
      <w:marTop w:val="0"/>
      <w:marBottom w:val="0"/>
      <w:divBdr>
        <w:top w:val="none" w:sz="0" w:space="0" w:color="auto"/>
        <w:left w:val="none" w:sz="0" w:space="0" w:color="auto"/>
        <w:bottom w:val="none" w:sz="0" w:space="0" w:color="auto"/>
        <w:right w:val="none" w:sz="0" w:space="0" w:color="auto"/>
      </w:divBdr>
    </w:div>
    <w:div w:id="767309255">
      <w:bodyDiv w:val="1"/>
      <w:marLeft w:val="0"/>
      <w:marRight w:val="0"/>
      <w:marTop w:val="0"/>
      <w:marBottom w:val="0"/>
      <w:divBdr>
        <w:top w:val="none" w:sz="0" w:space="0" w:color="auto"/>
        <w:left w:val="none" w:sz="0" w:space="0" w:color="auto"/>
        <w:bottom w:val="none" w:sz="0" w:space="0" w:color="auto"/>
        <w:right w:val="none" w:sz="0" w:space="0" w:color="auto"/>
      </w:divBdr>
    </w:div>
    <w:div w:id="862936384">
      <w:bodyDiv w:val="1"/>
      <w:marLeft w:val="0"/>
      <w:marRight w:val="0"/>
      <w:marTop w:val="0"/>
      <w:marBottom w:val="0"/>
      <w:divBdr>
        <w:top w:val="none" w:sz="0" w:space="0" w:color="auto"/>
        <w:left w:val="none" w:sz="0" w:space="0" w:color="auto"/>
        <w:bottom w:val="none" w:sz="0" w:space="0" w:color="auto"/>
        <w:right w:val="none" w:sz="0" w:space="0" w:color="auto"/>
      </w:divBdr>
      <w:divsChild>
        <w:div w:id="2088375539">
          <w:marLeft w:val="360"/>
          <w:marRight w:val="0"/>
          <w:marTop w:val="200"/>
          <w:marBottom w:val="0"/>
          <w:divBdr>
            <w:top w:val="none" w:sz="0" w:space="0" w:color="auto"/>
            <w:left w:val="none" w:sz="0" w:space="0" w:color="auto"/>
            <w:bottom w:val="none" w:sz="0" w:space="0" w:color="auto"/>
            <w:right w:val="none" w:sz="0" w:space="0" w:color="auto"/>
          </w:divBdr>
        </w:div>
      </w:divsChild>
    </w:div>
    <w:div w:id="940576067">
      <w:bodyDiv w:val="1"/>
      <w:marLeft w:val="0"/>
      <w:marRight w:val="0"/>
      <w:marTop w:val="0"/>
      <w:marBottom w:val="0"/>
      <w:divBdr>
        <w:top w:val="none" w:sz="0" w:space="0" w:color="auto"/>
        <w:left w:val="none" w:sz="0" w:space="0" w:color="auto"/>
        <w:bottom w:val="none" w:sz="0" w:space="0" w:color="auto"/>
        <w:right w:val="none" w:sz="0" w:space="0" w:color="auto"/>
      </w:divBdr>
    </w:div>
    <w:div w:id="1018194394">
      <w:bodyDiv w:val="1"/>
      <w:marLeft w:val="0"/>
      <w:marRight w:val="0"/>
      <w:marTop w:val="0"/>
      <w:marBottom w:val="0"/>
      <w:divBdr>
        <w:top w:val="none" w:sz="0" w:space="0" w:color="auto"/>
        <w:left w:val="none" w:sz="0" w:space="0" w:color="auto"/>
        <w:bottom w:val="none" w:sz="0" w:space="0" w:color="auto"/>
        <w:right w:val="none" w:sz="0" w:space="0" w:color="auto"/>
      </w:divBdr>
    </w:div>
    <w:div w:id="1497646639">
      <w:bodyDiv w:val="1"/>
      <w:marLeft w:val="0"/>
      <w:marRight w:val="0"/>
      <w:marTop w:val="0"/>
      <w:marBottom w:val="0"/>
      <w:divBdr>
        <w:top w:val="none" w:sz="0" w:space="0" w:color="auto"/>
        <w:left w:val="none" w:sz="0" w:space="0" w:color="auto"/>
        <w:bottom w:val="none" w:sz="0" w:space="0" w:color="auto"/>
        <w:right w:val="none" w:sz="0" w:space="0" w:color="auto"/>
      </w:divBdr>
    </w:div>
    <w:div w:id="1600916495">
      <w:bodyDiv w:val="1"/>
      <w:marLeft w:val="0"/>
      <w:marRight w:val="0"/>
      <w:marTop w:val="0"/>
      <w:marBottom w:val="0"/>
      <w:divBdr>
        <w:top w:val="none" w:sz="0" w:space="0" w:color="auto"/>
        <w:left w:val="none" w:sz="0" w:space="0" w:color="auto"/>
        <w:bottom w:val="none" w:sz="0" w:space="0" w:color="auto"/>
        <w:right w:val="none" w:sz="0" w:space="0" w:color="auto"/>
      </w:divBdr>
    </w:div>
    <w:div w:id="1709717259">
      <w:bodyDiv w:val="1"/>
      <w:marLeft w:val="0"/>
      <w:marRight w:val="0"/>
      <w:marTop w:val="0"/>
      <w:marBottom w:val="0"/>
      <w:divBdr>
        <w:top w:val="none" w:sz="0" w:space="0" w:color="auto"/>
        <w:left w:val="none" w:sz="0" w:space="0" w:color="auto"/>
        <w:bottom w:val="none" w:sz="0" w:space="0" w:color="auto"/>
        <w:right w:val="none" w:sz="0" w:space="0" w:color="auto"/>
      </w:divBdr>
    </w:div>
    <w:div w:id="1913076395">
      <w:bodyDiv w:val="1"/>
      <w:marLeft w:val="0"/>
      <w:marRight w:val="0"/>
      <w:marTop w:val="0"/>
      <w:marBottom w:val="0"/>
      <w:divBdr>
        <w:top w:val="none" w:sz="0" w:space="0" w:color="auto"/>
        <w:left w:val="none" w:sz="0" w:space="0" w:color="auto"/>
        <w:bottom w:val="none" w:sz="0" w:space="0" w:color="auto"/>
        <w:right w:val="none" w:sz="0" w:space="0" w:color="auto"/>
      </w:divBdr>
    </w:div>
    <w:div w:id="20253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jpes.si/?language=englis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en/state-authorities/bodies-within-ministries/surveying-and-mapping-author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sarna.gu@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803A6A293F484894D988D27C5B168E" ma:contentTypeVersion="9" ma:contentTypeDescription="Ustvari nov dokument." ma:contentTypeScope="" ma:versionID="d7de053328c0f0ec91d0ef2ee362cc34">
  <xsd:schema xmlns:xsd="http://www.w3.org/2001/XMLSchema" xmlns:xs="http://www.w3.org/2001/XMLSchema" xmlns:p="http://schemas.microsoft.com/office/2006/metadata/properties" xmlns:ns2="c60dc0d8-d2e4-4f8b-812e-2a5e8dc9c6aa" xmlns:ns3="35304389-03fa-47b5-8ca3-e0c7dda82523" targetNamespace="http://schemas.microsoft.com/office/2006/metadata/properties" ma:root="true" ma:fieldsID="be6b774afcda50b4ea2a905e5aa5b2da" ns2:_="" ns3:_="">
    <xsd:import namespace="c60dc0d8-d2e4-4f8b-812e-2a5e8dc9c6aa"/>
    <xsd:import namespace="35304389-03fa-47b5-8ca3-e0c7dda825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dc0d8-d2e4-4f8b-812e-2a5e8dc9c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304389-03fa-47b5-8ca3-e0c7dda82523" elementFormDefault="qualified">
    <xsd:import namespace="http://schemas.microsoft.com/office/2006/documentManagement/types"/>
    <xsd:import namespace="http://schemas.microsoft.com/office/infopath/2007/PartnerControls"/>
    <xsd:element name="SharedWithUsers" ma:index="15"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72B4-DFC2-4C74-BE2E-D613320F3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dc0d8-d2e4-4f8b-812e-2a5e8dc9c6aa"/>
    <ds:schemaRef ds:uri="35304389-03fa-47b5-8ca3-e0c7dda82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D6CA8-F4E3-4B19-95F8-1451B63DAED3}">
  <ds:schemaRefs>
    <ds:schemaRef ds:uri="http://schemas.microsoft.com/sharepoint/v3/contenttype/forms"/>
  </ds:schemaRefs>
</ds:datastoreItem>
</file>

<file path=customXml/itemProps3.xml><?xml version="1.0" encoding="utf-8"?>
<ds:datastoreItem xmlns:ds="http://schemas.openxmlformats.org/officeDocument/2006/customXml" ds:itemID="{492BC48D-B19A-4844-9150-C8019393A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E23124-A341-4907-8670-6001C080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7606</Words>
  <Characters>43355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50860</CharactersWithSpaces>
  <SharedDoc>false</SharedDoc>
  <HLinks>
    <vt:vector size="168" baseType="variant">
      <vt:variant>
        <vt:i4>1048603</vt:i4>
      </vt:variant>
      <vt:variant>
        <vt:i4>147</vt:i4>
      </vt:variant>
      <vt:variant>
        <vt:i4>0</vt:i4>
      </vt:variant>
      <vt:variant>
        <vt:i4>5</vt:i4>
      </vt:variant>
      <vt:variant>
        <vt:lpwstr>http://www.euref.eu/</vt:lpwstr>
      </vt:variant>
      <vt:variant>
        <vt:lpwstr/>
      </vt:variant>
      <vt:variant>
        <vt:i4>4522006</vt:i4>
      </vt:variant>
      <vt:variant>
        <vt:i4>144</vt:i4>
      </vt:variant>
      <vt:variant>
        <vt:i4>0</vt:i4>
      </vt:variant>
      <vt:variant>
        <vt:i4>5</vt:i4>
      </vt:variant>
      <vt:variant>
        <vt:lpwstr>http://www.eupos.org/</vt:lpwstr>
      </vt:variant>
      <vt:variant>
        <vt:lpwstr/>
      </vt:variant>
      <vt:variant>
        <vt:i4>2556005</vt:i4>
      </vt:variant>
      <vt:variant>
        <vt:i4>141</vt:i4>
      </vt:variant>
      <vt:variant>
        <vt:i4>0</vt:i4>
      </vt:variant>
      <vt:variant>
        <vt:i4>5</vt:i4>
      </vt:variant>
      <vt:variant>
        <vt:lpwstr>http://www.eurosdr.net/</vt:lpwstr>
      </vt:variant>
      <vt:variant>
        <vt:lpwstr/>
      </vt:variant>
      <vt:variant>
        <vt:i4>2818089</vt:i4>
      </vt:variant>
      <vt:variant>
        <vt:i4>138</vt:i4>
      </vt:variant>
      <vt:variant>
        <vt:i4>0</vt:i4>
      </vt:variant>
      <vt:variant>
        <vt:i4>5</vt:i4>
      </vt:variant>
      <vt:variant>
        <vt:lpwstr>https://un-ggim-europe.org/</vt:lpwstr>
      </vt:variant>
      <vt:variant>
        <vt:lpwstr/>
      </vt:variant>
      <vt:variant>
        <vt:i4>4784211</vt:i4>
      </vt:variant>
      <vt:variant>
        <vt:i4>135</vt:i4>
      </vt:variant>
      <vt:variant>
        <vt:i4>0</vt:i4>
      </vt:variant>
      <vt:variant>
        <vt:i4>5</vt:i4>
      </vt:variant>
      <vt:variant>
        <vt:lpwstr>http://www.eurocadastre.org/</vt:lpwstr>
      </vt:variant>
      <vt:variant>
        <vt:lpwstr/>
      </vt:variant>
      <vt:variant>
        <vt:i4>3342439</vt:i4>
      </vt:variant>
      <vt:variant>
        <vt:i4>132</vt:i4>
      </vt:variant>
      <vt:variant>
        <vt:i4>0</vt:i4>
      </vt:variant>
      <vt:variant>
        <vt:i4>5</vt:i4>
      </vt:variant>
      <vt:variant>
        <vt:lpwstr>http://www.unece.org/info/ece-homepage.html</vt:lpwstr>
      </vt:variant>
      <vt:variant>
        <vt:lpwstr/>
      </vt:variant>
      <vt:variant>
        <vt:i4>8060973</vt:i4>
      </vt:variant>
      <vt:variant>
        <vt:i4>129</vt:i4>
      </vt:variant>
      <vt:variant>
        <vt:i4>0</vt:i4>
      </vt:variant>
      <vt:variant>
        <vt:i4>5</vt:i4>
      </vt:variant>
      <vt:variant>
        <vt:lpwstr>https://unstats.un.org/unsd/ungegn/</vt:lpwstr>
      </vt:variant>
      <vt:variant>
        <vt:lpwstr/>
      </vt:variant>
      <vt:variant>
        <vt:i4>1048655</vt:i4>
      </vt:variant>
      <vt:variant>
        <vt:i4>126</vt:i4>
      </vt:variant>
      <vt:variant>
        <vt:i4>0</vt:i4>
      </vt:variant>
      <vt:variant>
        <vt:i4>5</vt:i4>
      </vt:variant>
      <vt:variant>
        <vt:lpwstr>https://eurogeographics.org/</vt:lpwstr>
      </vt:variant>
      <vt:variant>
        <vt:lpwstr/>
      </vt:variant>
      <vt:variant>
        <vt:i4>1835079</vt:i4>
      </vt:variant>
      <vt:variant>
        <vt:i4>114</vt:i4>
      </vt:variant>
      <vt:variant>
        <vt:i4>0</vt:i4>
      </vt:variant>
      <vt:variant>
        <vt:i4>5</vt:i4>
      </vt:variant>
      <vt:variant>
        <vt:lpwstr>https://www.gov.si/en/state-authorities/bodies-within-ministries/surveying-and-mapping-authority/</vt:lpwstr>
      </vt:variant>
      <vt:variant>
        <vt:lpwstr/>
      </vt:variant>
      <vt:variant>
        <vt:i4>8192021</vt:i4>
      </vt:variant>
      <vt:variant>
        <vt:i4>111</vt:i4>
      </vt:variant>
      <vt:variant>
        <vt:i4>0</vt:i4>
      </vt:variant>
      <vt:variant>
        <vt:i4>5</vt:i4>
      </vt:variant>
      <vt:variant>
        <vt:lpwstr>mailto:pisarna.gu@gov.si</vt:lpwstr>
      </vt:variant>
      <vt:variant>
        <vt:lpwstr/>
      </vt:variant>
      <vt:variant>
        <vt:i4>1769530</vt:i4>
      </vt:variant>
      <vt:variant>
        <vt:i4>104</vt:i4>
      </vt:variant>
      <vt:variant>
        <vt:i4>0</vt:i4>
      </vt:variant>
      <vt:variant>
        <vt:i4>5</vt:i4>
      </vt:variant>
      <vt:variant>
        <vt:lpwstr/>
      </vt:variant>
      <vt:variant>
        <vt:lpwstr>_Toc104471899</vt:lpwstr>
      </vt:variant>
      <vt:variant>
        <vt:i4>1769530</vt:i4>
      </vt:variant>
      <vt:variant>
        <vt:i4>98</vt:i4>
      </vt:variant>
      <vt:variant>
        <vt:i4>0</vt:i4>
      </vt:variant>
      <vt:variant>
        <vt:i4>5</vt:i4>
      </vt:variant>
      <vt:variant>
        <vt:lpwstr/>
      </vt:variant>
      <vt:variant>
        <vt:lpwstr>_Toc104471898</vt:lpwstr>
      </vt:variant>
      <vt:variant>
        <vt:i4>1769530</vt:i4>
      </vt:variant>
      <vt:variant>
        <vt:i4>92</vt:i4>
      </vt:variant>
      <vt:variant>
        <vt:i4>0</vt:i4>
      </vt:variant>
      <vt:variant>
        <vt:i4>5</vt:i4>
      </vt:variant>
      <vt:variant>
        <vt:lpwstr/>
      </vt:variant>
      <vt:variant>
        <vt:lpwstr>_Toc104471897</vt:lpwstr>
      </vt:variant>
      <vt:variant>
        <vt:i4>1769530</vt:i4>
      </vt:variant>
      <vt:variant>
        <vt:i4>86</vt:i4>
      </vt:variant>
      <vt:variant>
        <vt:i4>0</vt:i4>
      </vt:variant>
      <vt:variant>
        <vt:i4>5</vt:i4>
      </vt:variant>
      <vt:variant>
        <vt:lpwstr/>
      </vt:variant>
      <vt:variant>
        <vt:lpwstr>_Toc104471896</vt:lpwstr>
      </vt:variant>
      <vt:variant>
        <vt:i4>1769530</vt:i4>
      </vt:variant>
      <vt:variant>
        <vt:i4>80</vt:i4>
      </vt:variant>
      <vt:variant>
        <vt:i4>0</vt:i4>
      </vt:variant>
      <vt:variant>
        <vt:i4>5</vt:i4>
      </vt:variant>
      <vt:variant>
        <vt:lpwstr/>
      </vt:variant>
      <vt:variant>
        <vt:lpwstr>_Toc104471895</vt:lpwstr>
      </vt:variant>
      <vt:variant>
        <vt:i4>1769530</vt:i4>
      </vt:variant>
      <vt:variant>
        <vt:i4>74</vt:i4>
      </vt:variant>
      <vt:variant>
        <vt:i4>0</vt:i4>
      </vt:variant>
      <vt:variant>
        <vt:i4>5</vt:i4>
      </vt:variant>
      <vt:variant>
        <vt:lpwstr/>
      </vt:variant>
      <vt:variant>
        <vt:lpwstr>_Toc104471894</vt:lpwstr>
      </vt:variant>
      <vt:variant>
        <vt:i4>1769530</vt:i4>
      </vt:variant>
      <vt:variant>
        <vt:i4>68</vt:i4>
      </vt:variant>
      <vt:variant>
        <vt:i4>0</vt:i4>
      </vt:variant>
      <vt:variant>
        <vt:i4>5</vt:i4>
      </vt:variant>
      <vt:variant>
        <vt:lpwstr/>
      </vt:variant>
      <vt:variant>
        <vt:lpwstr>_Toc104471893</vt:lpwstr>
      </vt:variant>
      <vt:variant>
        <vt:i4>1769530</vt:i4>
      </vt:variant>
      <vt:variant>
        <vt:i4>62</vt:i4>
      </vt:variant>
      <vt:variant>
        <vt:i4>0</vt:i4>
      </vt:variant>
      <vt:variant>
        <vt:i4>5</vt:i4>
      </vt:variant>
      <vt:variant>
        <vt:lpwstr/>
      </vt:variant>
      <vt:variant>
        <vt:lpwstr>_Toc104471892</vt:lpwstr>
      </vt:variant>
      <vt:variant>
        <vt:i4>1769530</vt:i4>
      </vt:variant>
      <vt:variant>
        <vt:i4>56</vt:i4>
      </vt:variant>
      <vt:variant>
        <vt:i4>0</vt:i4>
      </vt:variant>
      <vt:variant>
        <vt:i4>5</vt:i4>
      </vt:variant>
      <vt:variant>
        <vt:lpwstr/>
      </vt:variant>
      <vt:variant>
        <vt:lpwstr>_Toc104471891</vt:lpwstr>
      </vt:variant>
      <vt:variant>
        <vt:i4>1769530</vt:i4>
      </vt:variant>
      <vt:variant>
        <vt:i4>50</vt:i4>
      </vt:variant>
      <vt:variant>
        <vt:i4>0</vt:i4>
      </vt:variant>
      <vt:variant>
        <vt:i4>5</vt:i4>
      </vt:variant>
      <vt:variant>
        <vt:lpwstr/>
      </vt:variant>
      <vt:variant>
        <vt:lpwstr>_Toc104471890</vt:lpwstr>
      </vt:variant>
      <vt:variant>
        <vt:i4>1703994</vt:i4>
      </vt:variant>
      <vt:variant>
        <vt:i4>44</vt:i4>
      </vt:variant>
      <vt:variant>
        <vt:i4>0</vt:i4>
      </vt:variant>
      <vt:variant>
        <vt:i4>5</vt:i4>
      </vt:variant>
      <vt:variant>
        <vt:lpwstr/>
      </vt:variant>
      <vt:variant>
        <vt:lpwstr>_Toc104471889</vt:lpwstr>
      </vt:variant>
      <vt:variant>
        <vt:i4>1703994</vt:i4>
      </vt:variant>
      <vt:variant>
        <vt:i4>38</vt:i4>
      </vt:variant>
      <vt:variant>
        <vt:i4>0</vt:i4>
      </vt:variant>
      <vt:variant>
        <vt:i4>5</vt:i4>
      </vt:variant>
      <vt:variant>
        <vt:lpwstr/>
      </vt:variant>
      <vt:variant>
        <vt:lpwstr>_Toc104471888</vt:lpwstr>
      </vt:variant>
      <vt:variant>
        <vt:i4>1703994</vt:i4>
      </vt:variant>
      <vt:variant>
        <vt:i4>32</vt:i4>
      </vt:variant>
      <vt:variant>
        <vt:i4>0</vt:i4>
      </vt:variant>
      <vt:variant>
        <vt:i4>5</vt:i4>
      </vt:variant>
      <vt:variant>
        <vt:lpwstr/>
      </vt:variant>
      <vt:variant>
        <vt:lpwstr>_Toc104471887</vt:lpwstr>
      </vt:variant>
      <vt:variant>
        <vt:i4>1703994</vt:i4>
      </vt:variant>
      <vt:variant>
        <vt:i4>26</vt:i4>
      </vt:variant>
      <vt:variant>
        <vt:i4>0</vt:i4>
      </vt:variant>
      <vt:variant>
        <vt:i4>5</vt:i4>
      </vt:variant>
      <vt:variant>
        <vt:lpwstr/>
      </vt:variant>
      <vt:variant>
        <vt:lpwstr>_Toc104471886</vt:lpwstr>
      </vt:variant>
      <vt:variant>
        <vt:i4>1703994</vt:i4>
      </vt:variant>
      <vt:variant>
        <vt:i4>20</vt:i4>
      </vt:variant>
      <vt:variant>
        <vt:i4>0</vt:i4>
      </vt:variant>
      <vt:variant>
        <vt:i4>5</vt:i4>
      </vt:variant>
      <vt:variant>
        <vt:lpwstr/>
      </vt:variant>
      <vt:variant>
        <vt:lpwstr>_Toc104471885</vt:lpwstr>
      </vt:variant>
      <vt:variant>
        <vt:i4>1703994</vt:i4>
      </vt:variant>
      <vt:variant>
        <vt:i4>14</vt:i4>
      </vt:variant>
      <vt:variant>
        <vt:i4>0</vt:i4>
      </vt:variant>
      <vt:variant>
        <vt:i4>5</vt:i4>
      </vt:variant>
      <vt:variant>
        <vt:lpwstr/>
      </vt:variant>
      <vt:variant>
        <vt:lpwstr>_Toc104471884</vt:lpwstr>
      </vt:variant>
      <vt:variant>
        <vt:i4>1703994</vt:i4>
      </vt:variant>
      <vt:variant>
        <vt:i4>8</vt:i4>
      </vt:variant>
      <vt:variant>
        <vt:i4>0</vt:i4>
      </vt:variant>
      <vt:variant>
        <vt:i4>5</vt:i4>
      </vt:variant>
      <vt:variant>
        <vt:lpwstr/>
      </vt:variant>
      <vt:variant>
        <vt:lpwstr>_Toc104471883</vt:lpwstr>
      </vt:variant>
      <vt:variant>
        <vt:i4>1703994</vt:i4>
      </vt:variant>
      <vt:variant>
        <vt:i4>2</vt:i4>
      </vt:variant>
      <vt:variant>
        <vt:i4>0</vt:i4>
      </vt:variant>
      <vt:variant>
        <vt:i4>5</vt:i4>
      </vt:variant>
      <vt:variant>
        <vt:lpwstr/>
      </vt:variant>
      <vt:variant>
        <vt:lpwstr>_Toc104471882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2022-06-22T09:14:00Z</dcterms:created>
  <dcterms:modified xsi:type="dcterms:W3CDTF">2022-06-22T09:26:00Z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0x01010093803A6A293F484894D988D27C5B168E</vt:lpwstr>
  </property>
</Properties>
</file>