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5CF" w:rsidRPr="006560A6" w:rsidRDefault="00C250D5" w:rsidP="00DC6A71">
      <w:pPr>
        <w:pStyle w:val="datumtevilka"/>
        <w:rPr>
          <w:lang w:val="sl-SI"/>
        </w:rPr>
      </w:pPr>
      <w:bookmarkStart w:id="0" w:name="_GoBack"/>
      <w:bookmarkEnd w:id="0"/>
      <w:r w:rsidRPr="006560A6">
        <w:rPr>
          <w:lang w:val="sl-SI"/>
        </w:rPr>
        <w:t xml:space="preserve">Datum: </w:t>
      </w:r>
      <w:r w:rsidR="00CB59F0" w:rsidRPr="006560A6">
        <w:rPr>
          <w:lang w:val="sl-SI"/>
        </w:rPr>
        <w:t>31</w:t>
      </w:r>
      <w:r w:rsidR="00726337" w:rsidRPr="006560A6">
        <w:rPr>
          <w:lang w:val="sl-SI"/>
        </w:rPr>
        <w:t xml:space="preserve">. </w:t>
      </w:r>
      <w:r w:rsidR="000F3C5B" w:rsidRPr="006560A6">
        <w:rPr>
          <w:lang w:val="sl-SI"/>
        </w:rPr>
        <w:t>maj</w:t>
      </w:r>
      <w:r w:rsidR="00726337" w:rsidRPr="006560A6">
        <w:rPr>
          <w:lang w:val="sl-SI"/>
        </w:rPr>
        <w:t xml:space="preserve"> 20</w:t>
      </w:r>
      <w:r w:rsidR="005B315C" w:rsidRPr="006560A6">
        <w:rPr>
          <w:lang w:val="sl-SI"/>
        </w:rPr>
        <w:t>2</w:t>
      </w:r>
      <w:r w:rsidR="005823D8" w:rsidRPr="006560A6">
        <w:rPr>
          <w:lang w:val="sl-SI"/>
        </w:rPr>
        <w:t>2</w:t>
      </w:r>
      <w:r w:rsidR="00726337" w:rsidRPr="006560A6">
        <w:rPr>
          <w:lang w:val="sl-SI"/>
        </w:rPr>
        <w:tab/>
      </w:r>
      <w:r w:rsidR="00726337" w:rsidRPr="006560A6">
        <w:rPr>
          <w:lang w:val="sl-SI"/>
        </w:rPr>
        <w:tab/>
      </w:r>
      <w:r w:rsidR="00726337" w:rsidRPr="006560A6">
        <w:rPr>
          <w:lang w:val="sl-SI"/>
        </w:rPr>
        <w:tab/>
      </w:r>
      <w:r w:rsidR="00726337" w:rsidRPr="006560A6">
        <w:rPr>
          <w:lang w:val="sl-SI"/>
        </w:rPr>
        <w:tab/>
      </w:r>
      <w:r w:rsidR="00726337" w:rsidRPr="006560A6">
        <w:rPr>
          <w:lang w:val="sl-SI"/>
        </w:rPr>
        <w:tab/>
      </w:r>
      <w:r w:rsidR="00726337" w:rsidRPr="006560A6">
        <w:rPr>
          <w:lang w:val="sl-SI"/>
        </w:rPr>
        <w:tab/>
      </w:r>
      <w:r w:rsidR="00726337" w:rsidRPr="006560A6">
        <w:rPr>
          <w:b/>
          <w:lang w:val="sl-SI"/>
        </w:rPr>
        <w:t>SPOROČILO ZA JAVNOST</w:t>
      </w:r>
    </w:p>
    <w:p w:rsidR="007D75CF" w:rsidRPr="006560A6" w:rsidRDefault="007D75CF" w:rsidP="007D75CF">
      <w:pPr>
        <w:rPr>
          <w:lang w:val="sl-SI"/>
        </w:rPr>
      </w:pPr>
    </w:p>
    <w:p w:rsidR="000F3C5B" w:rsidRPr="006560A6" w:rsidRDefault="00B35AAF" w:rsidP="000F3C5B">
      <w:pPr>
        <w:jc w:val="center"/>
        <w:rPr>
          <w:rFonts w:cs="Arial"/>
          <w:b/>
          <w:bCs/>
          <w:sz w:val="28"/>
          <w:szCs w:val="28"/>
          <w:lang w:val="sl-SI"/>
        </w:rPr>
      </w:pPr>
      <w:r w:rsidRPr="006560A6">
        <w:rPr>
          <w:rFonts w:cs="Arial"/>
          <w:b/>
          <w:bCs/>
          <w:sz w:val="28"/>
          <w:szCs w:val="28"/>
          <w:lang w:val="sl-SI"/>
        </w:rPr>
        <w:t>Finančna</w:t>
      </w:r>
      <w:r w:rsidR="000F3C5B" w:rsidRPr="006560A6">
        <w:rPr>
          <w:rFonts w:cs="Arial"/>
          <w:b/>
          <w:bCs/>
          <w:sz w:val="28"/>
          <w:szCs w:val="28"/>
          <w:lang w:val="sl-SI"/>
        </w:rPr>
        <w:t xml:space="preserve"> uprava RS poslala drugi sveženj informativnih izračunov dohodnine za leto 20</w:t>
      </w:r>
      <w:r w:rsidR="00CB59F0" w:rsidRPr="006560A6">
        <w:rPr>
          <w:rFonts w:cs="Arial"/>
          <w:b/>
          <w:bCs/>
          <w:sz w:val="28"/>
          <w:szCs w:val="28"/>
          <w:lang w:val="sl-SI"/>
        </w:rPr>
        <w:t>2</w:t>
      </w:r>
      <w:r w:rsidR="005823D8" w:rsidRPr="006560A6">
        <w:rPr>
          <w:rFonts w:cs="Arial"/>
          <w:b/>
          <w:bCs/>
          <w:sz w:val="28"/>
          <w:szCs w:val="28"/>
          <w:lang w:val="sl-SI"/>
        </w:rPr>
        <w:t>1</w:t>
      </w:r>
    </w:p>
    <w:p w:rsidR="002406D8" w:rsidRPr="006560A6" w:rsidRDefault="003354A8" w:rsidP="000F3C5B">
      <w:pPr>
        <w:jc w:val="center"/>
        <w:rPr>
          <w:rFonts w:cs="Arial"/>
          <w:bCs/>
          <w:i/>
          <w:szCs w:val="20"/>
          <w:lang w:val="sl-SI"/>
        </w:rPr>
      </w:pPr>
      <w:r w:rsidRPr="006560A6">
        <w:rPr>
          <w:rFonts w:cs="Arial"/>
          <w:bCs/>
          <w:i/>
          <w:szCs w:val="20"/>
          <w:lang w:val="sl-SI"/>
        </w:rPr>
        <w:t xml:space="preserve">Zavezanci jih lahko pričakujejo v svojih poštnih nabiralnikih </w:t>
      </w:r>
      <w:r w:rsidRPr="006560A6">
        <w:rPr>
          <w:rFonts w:cs="Arial"/>
          <w:bCs/>
          <w:i/>
          <w:szCs w:val="20"/>
          <w:u w:val="single"/>
          <w:lang w:val="sl-SI"/>
        </w:rPr>
        <w:t>v prvih dneh meseca junija</w:t>
      </w:r>
      <w:r w:rsidR="005350FB">
        <w:rPr>
          <w:rFonts w:cs="Arial"/>
          <w:bCs/>
          <w:i/>
          <w:szCs w:val="20"/>
          <w:u w:val="single"/>
          <w:lang w:val="sl-SI"/>
        </w:rPr>
        <w:t xml:space="preserve"> 2022</w:t>
      </w:r>
      <w:r w:rsidRPr="006560A6">
        <w:rPr>
          <w:rFonts w:cs="Arial"/>
          <w:bCs/>
          <w:i/>
          <w:szCs w:val="20"/>
          <w:lang w:val="sl-SI"/>
        </w:rPr>
        <w:t>.</w:t>
      </w:r>
    </w:p>
    <w:p w:rsidR="003354A8" w:rsidRPr="006560A6" w:rsidRDefault="003354A8" w:rsidP="000F3C5B">
      <w:pPr>
        <w:jc w:val="center"/>
        <w:rPr>
          <w:rFonts w:cs="Arial"/>
          <w:bCs/>
          <w:i/>
          <w:szCs w:val="20"/>
          <w:lang w:val="sl-SI"/>
        </w:rPr>
      </w:pPr>
    </w:p>
    <w:p w:rsidR="00BF7C12" w:rsidRPr="006560A6" w:rsidRDefault="00B35AAF" w:rsidP="00695FAF">
      <w:pPr>
        <w:spacing w:line="240" w:lineRule="auto"/>
        <w:jc w:val="both"/>
        <w:rPr>
          <w:rFonts w:cs="Arial"/>
          <w:b/>
          <w:bCs/>
          <w:szCs w:val="20"/>
          <w:lang w:val="sl-SI" w:eastAsia="sl-SI"/>
        </w:rPr>
      </w:pPr>
      <w:r w:rsidRPr="006560A6">
        <w:rPr>
          <w:rFonts w:cs="Arial"/>
          <w:b/>
          <w:szCs w:val="20"/>
          <w:lang w:val="sl-SI"/>
        </w:rPr>
        <w:t>Finančna</w:t>
      </w:r>
      <w:r w:rsidR="000F3C5B" w:rsidRPr="006560A6">
        <w:rPr>
          <w:rFonts w:cs="Arial"/>
          <w:b/>
          <w:szCs w:val="20"/>
          <w:lang w:val="sl-SI"/>
        </w:rPr>
        <w:t xml:space="preserve"> uprava </w:t>
      </w:r>
      <w:r w:rsidRPr="006560A6">
        <w:rPr>
          <w:rFonts w:cs="Arial"/>
          <w:b/>
          <w:szCs w:val="20"/>
          <w:lang w:val="sl-SI"/>
        </w:rPr>
        <w:t>RS</w:t>
      </w:r>
      <w:r w:rsidR="000F3C5B" w:rsidRPr="006560A6">
        <w:rPr>
          <w:rFonts w:cs="Arial"/>
          <w:b/>
          <w:szCs w:val="20"/>
          <w:lang w:val="sl-SI"/>
        </w:rPr>
        <w:t xml:space="preserve"> je v drugem svežnju z datumom odpreme </w:t>
      </w:r>
      <w:r w:rsidR="00C55DBF" w:rsidRPr="006560A6">
        <w:rPr>
          <w:rFonts w:cs="Arial"/>
          <w:b/>
          <w:szCs w:val="20"/>
          <w:lang w:val="sl-SI"/>
        </w:rPr>
        <w:t>31</w:t>
      </w:r>
      <w:r w:rsidR="000F3C5B" w:rsidRPr="006560A6">
        <w:rPr>
          <w:rFonts w:cs="Arial"/>
          <w:b/>
          <w:szCs w:val="20"/>
          <w:lang w:val="sl-SI"/>
        </w:rPr>
        <w:t>. 5. 20</w:t>
      </w:r>
      <w:r w:rsidR="006255E1" w:rsidRPr="006560A6">
        <w:rPr>
          <w:rFonts w:cs="Arial"/>
          <w:b/>
          <w:szCs w:val="20"/>
          <w:lang w:val="sl-SI"/>
        </w:rPr>
        <w:t>2</w:t>
      </w:r>
      <w:r w:rsidR="005823D8" w:rsidRPr="006560A6">
        <w:rPr>
          <w:rFonts w:cs="Arial"/>
          <w:b/>
          <w:szCs w:val="20"/>
          <w:lang w:val="sl-SI"/>
        </w:rPr>
        <w:t>2</w:t>
      </w:r>
      <w:r w:rsidR="000F3C5B" w:rsidRPr="006560A6">
        <w:rPr>
          <w:rFonts w:cs="Arial"/>
          <w:b/>
          <w:szCs w:val="20"/>
          <w:lang w:val="sl-SI"/>
        </w:rPr>
        <w:t xml:space="preserve"> poslala </w:t>
      </w:r>
      <w:r w:rsidR="00F96F2B">
        <w:rPr>
          <w:rFonts w:cs="Arial"/>
          <w:b/>
          <w:szCs w:val="20"/>
          <w:lang w:val="sl-SI"/>
        </w:rPr>
        <w:t>503.710</w:t>
      </w:r>
      <w:r w:rsidR="00F96F2B">
        <w:rPr>
          <w:rFonts w:cs="Arial"/>
          <w:b/>
          <w:bCs/>
          <w:szCs w:val="20"/>
          <w:lang w:val="sl-SI" w:eastAsia="sl-SI"/>
        </w:rPr>
        <w:t xml:space="preserve"> </w:t>
      </w:r>
      <w:r w:rsidR="000F3C5B" w:rsidRPr="006560A6">
        <w:rPr>
          <w:rFonts w:cs="Arial"/>
          <w:b/>
          <w:szCs w:val="20"/>
          <w:lang w:val="sl-SI"/>
        </w:rPr>
        <w:t>informativnih izračunov dohodnine za leto 20</w:t>
      </w:r>
      <w:r w:rsidR="00C55DBF" w:rsidRPr="006560A6">
        <w:rPr>
          <w:rFonts w:cs="Arial"/>
          <w:b/>
          <w:szCs w:val="20"/>
          <w:lang w:val="sl-SI"/>
        </w:rPr>
        <w:t>2</w:t>
      </w:r>
      <w:r w:rsidR="005823D8" w:rsidRPr="006560A6">
        <w:rPr>
          <w:rFonts w:cs="Arial"/>
          <w:b/>
          <w:szCs w:val="20"/>
          <w:lang w:val="sl-SI"/>
        </w:rPr>
        <w:t>1</w:t>
      </w:r>
      <w:r w:rsidR="000F3C5B" w:rsidRPr="006560A6">
        <w:rPr>
          <w:rFonts w:cs="Arial"/>
          <w:b/>
          <w:szCs w:val="20"/>
          <w:lang w:val="sl-SI"/>
        </w:rPr>
        <w:t xml:space="preserve">. </w:t>
      </w:r>
      <w:r w:rsidR="00C55DBF" w:rsidRPr="006560A6">
        <w:rPr>
          <w:rFonts w:cs="Arial"/>
          <w:b/>
          <w:szCs w:val="20"/>
          <w:lang w:val="sl-SI"/>
        </w:rPr>
        <w:t xml:space="preserve">Rok za vložitev ugovora </w:t>
      </w:r>
      <w:r w:rsidR="005350FB" w:rsidRPr="00393148">
        <w:rPr>
          <w:rFonts w:cs="Arial"/>
          <w:b/>
          <w:szCs w:val="20"/>
          <w:lang w:val="sl-SI"/>
        </w:rPr>
        <w:t>zoper informativni izračun dohodnine</w:t>
      </w:r>
      <w:r w:rsidR="005350FB" w:rsidRPr="006560A6">
        <w:rPr>
          <w:rFonts w:cs="Arial"/>
          <w:b/>
          <w:szCs w:val="20"/>
          <w:lang w:val="sl-SI"/>
        </w:rPr>
        <w:t xml:space="preserve"> </w:t>
      </w:r>
      <w:r w:rsidR="00C55DBF" w:rsidRPr="006560A6">
        <w:rPr>
          <w:rFonts w:cs="Arial"/>
          <w:b/>
          <w:szCs w:val="20"/>
          <w:lang w:val="sl-SI"/>
        </w:rPr>
        <w:t>se izteče 30. junija 202</w:t>
      </w:r>
      <w:r w:rsidR="005823D8" w:rsidRPr="006560A6">
        <w:rPr>
          <w:rFonts w:cs="Arial"/>
          <w:b/>
          <w:szCs w:val="20"/>
          <w:lang w:val="sl-SI"/>
        </w:rPr>
        <w:t>2</w:t>
      </w:r>
      <w:r w:rsidR="00C55DBF" w:rsidRPr="006560A6">
        <w:rPr>
          <w:rFonts w:cs="Arial"/>
          <w:b/>
          <w:szCs w:val="20"/>
          <w:lang w:val="sl-SI"/>
        </w:rPr>
        <w:t xml:space="preserve">. Rok za doplačilo premalo plačane dohodnine je </w:t>
      </w:r>
      <w:r w:rsidR="005823D8" w:rsidRPr="006560A6">
        <w:rPr>
          <w:rFonts w:cs="Arial"/>
          <w:b/>
          <w:szCs w:val="20"/>
          <w:lang w:val="sl-SI"/>
        </w:rPr>
        <w:t>1</w:t>
      </w:r>
      <w:r w:rsidR="00C55DBF" w:rsidRPr="006560A6">
        <w:rPr>
          <w:rFonts w:cs="Arial"/>
          <w:b/>
          <w:szCs w:val="20"/>
          <w:lang w:val="sl-SI"/>
        </w:rPr>
        <w:t xml:space="preserve">. </w:t>
      </w:r>
      <w:r w:rsidR="005823D8" w:rsidRPr="006560A6">
        <w:rPr>
          <w:rFonts w:cs="Arial"/>
          <w:b/>
          <w:szCs w:val="20"/>
          <w:lang w:val="sl-SI"/>
        </w:rPr>
        <w:t>avgust</w:t>
      </w:r>
      <w:r w:rsidR="00C55DBF" w:rsidRPr="006560A6">
        <w:rPr>
          <w:rFonts w:cs="Arial"/>
          <w:b/>
          <w:szCs w:val="20"/>
          <w:lang w:val="sl-SI"/>
        </w:rPr>
        <w:t xml:space="preserve"> 202</w:t>
      </w:r>
      <w:r w:rsidR="005823D8" w:rsidRPr="006560A6">
        <w:rPr>
          <w:rFonts w:cs="Arial"/>
          <w:b/>
          <w:szCs w:val="20"/>
          <w:lang w:val="sl-SI"/>
        </w:rPr>
        <w:t>2</w:t>
      </w:r>
      <w:r w:rsidR="00C55DBF" w:rsidRPr="006560A6">
        <w:rPr>
          <w:rFonts w:cs="Arial"/>
          <w:b/>
          <w:szCs w:val="20"/>
          <w:lang w:val="sl-SI"/>
        </w:rPr>
        <w:t>, preveč pla</w:t>
      </w:r>
      <w:r w:rsidR="00C470A0" w:rsidRPr="006560A6">
        <w:rPr>
          <w:rFonts w:cs="Arial"/>
          <w:b/>
          <w:szCs w:val="20"/>
          <w:lang w:val="sl-SI"/>
        </w:rPr>
        <w:t xml:space="preserve">čana dohodnina pa bo zavezancem </w:t>
      </w:r>
      <w:r w:rsidR="00C55DBF" w:rsidRPr="006560A6">
        <w:rPr>
          <w:rFonts w:cs="Arial"/>
          <w:b/>
          <w:szCs w:val="20"/>
          <w:lang w:val="sl-SI"/>
        </w:rPr>
        <w:t xml:space="preserve">nakazana na TRR do </w:t>
      </w:r>
      <w:r w:rsidR="005823D8" w:rsidRPr="006560A6">
        <w:rPr>
          <w:rFonts w:cs="Arial"/>
          <w:b/>
          <w:szCs w:val="20"/>
          <w:lang w:val="sl-SI"/>
        </w:rPr>
        <w:t>29</w:t>
      </w:r>
      <w:r w:rsidR="00C55DBF" w:rsidRPr="006560A6">
        <w:rPr>
          <w:rFonts w:cs="Arial"/>
          <w:b/>
          <w:szCs w:val="20"/>
          <w:lang w:val="sl-SI"/>
        </w:rPr>
        <w:t>. julija 202</w:t>
      </w:r>
      <w:r w:rsidR="005823D8" w:rsidRPr="006560A6">
        <w:rPr>
          <w:rFonts w:cs="Arial"/>
          <w:b/>
          <w:szCs w:val="20"/>
          <w:lang w:val="sl-SI"/>
        </w:rPr>
        <w:t>2</w:t>
      </w:r>
      <w:r w:rsidR="00C55DBF" w:rsidRPr="006560A6">
        <w:rPr>
          <w:rFonts w:cs="Arial"/>
          <w:b/>
          <w:szCs w:val="20"/>
          <w:lang w:val="sl-SI"/>
        </w:rPr>
        <w:t>.</w:t>
      </w:r>
    </w:p>
    <w:p w:rsidR="00BA6F28" w:rsidRPr="006560A6" w:rsidRDefault="00BA6F28" w:rsidP="00B35AAF">
      <w:pPr>
        <w:jc w:val="both"/>
        <w:rPr>
          <w:rFonts w:cs="Arial"/>
          <w:szCs w:val="20"/>
          <w:lang w:val="sl-SI"/>
        </w:rPr>
      </w:pPr>
    </w:p>
    <w:p w:rsidR="00B35AAF" w:rsidRPr="006560A6" w:rsidRDefault="000F3C5B" w:rsidP="00B35AAF">
      <w:pPr>
        <w:jc w:val="both"/>
        <w:rPr>
          <w:rFonts w:cs="Arial"/>
          <w:szCs w:val="20"/>
          <w:lang w:val="sl-SI"/>
        </w:rPr>
      </w:pPr>
      <w:r w:rsidRPr="006560A6">
        <w:rPr>
          <w:rFonts w:cs="Arial"/>
          <w:szCs w:val="20"/>
          <w:lang w:val="sl-SI"/>
        </w:rPr>
        <w:t xml:space="preserve">Zavezanci, </w:t>
      </w:r>
      <w:r w:rsidRPr="006560A6">
        <w:rPr>
          <w:rFonts w:cs="Arial"/>
          <w:b/>
          <w:szCs w:val="20"/>
          <w:u w:val="single"/>
          <w:lang w:val="sl-SI"/>
        </w:rPr>
        <w:t>ki bodo v naslednjih dneh</w:t>
      </w:r>
      <w:r w:rsidRPr="006560A6">
        <w:rPr>
          <w:rFonts w:cs="Arial"/>
          <w:szCs w:val="20"/>
          <w:lang w:val="sl-SI"/>
        </w:rPr>
        <w:t xml:space="preserve"> na dom po navadni pošti prejeli informativne izračune dohodnine, naj te natančno pregledajo in preverijo, če so vključeni podatki o vseh prejetih dohodkih, ki so obdavčeni z dohodnino. Nato naj navedene podatke primerjajo s svojimi podatki oziroma podatki o dohodkih, ki so jih prejeli od svojega izplačevalca. V kolikor zavezanc</w:t>
      </w:r>
      <w:r w:rsidR="007D5FA0" w:rsidRPr="006560A6">
        <w:rPr>
          <w:rFonts w:cs="Arial"/>
          <w:szCs w:val="20"/>
          <w:lang w:val="sl-SI"/>
        </w:rPr>
        <w:t>i</w:t>
      </w:r>
      <w:r w:rsidRPr="006560A6">
        <w:rPr>
          <w:rFonts w:cs="Arial"/>
          <w:szCs w:val="20"/>
          <w:lang w:val="sl-SI"/>
        </w:rPr>
        <w:t xml:space="preserve"> ugotovi</w:t>
      </w:r>
      <w:r w:rsidR="007D5FA0" w:rsidRPr="006560A6">
        <w:rPr>
          <w:rFonts w:cs="Arial"/>
          <w:szCs w:val="20"/>
          <w:lang w:val="sl-SI"/>
        </w:rPr>
        <w:t>jo</w:t>
      </w:r>
      <w:r w:rsidRPr="006560A6">
        <w:rPr>
          <w:rFonts w:cs="Arial"/>
          <w:szCs w:val="20"/>
          <w:lang w:val="sl-SI"/>
        </w:rPr>
        <w:t xml:space="preserve">, da podatki v informativnem izračunu </w:t>
      </w:r>
      <w:r w:rsidR="005350FB">
        <w:rPr>
          <w:rFonts w:cs="Arial"/>
          <w:szCs w:val="20"/>
          <w:lang w:val="sl-SI"/>
        </w:rPr>
        <w:t xml:space="preserve">dohodnine </w:t>
      </w:r>
      <w:r w:rsidRPr="006560A6">
        <w:rPr>
          <w:rFonts w:cs="Arial"/>
          <w:szCs w:val="20"/>
          <w:lang w:val="sl-SI"/>
        </w:rPr>
        <w:t xml:space="preserve">niso pravilni oziroma so pomanjkljivi ali pa je njihova davčna obveznost prenizko ali previsoko ugotovljena, </w:t>
      </w:r>
      <w:r w:rsidRPr="006560A6">
        <w:rPr>
          <w:rFonts w:cs="Arial"/>
          <w:b/>
          <w:szCs w:val="20"/>
          <w:lang w:val="sl-SI"/>
        </w:rPr>
        <w:t xml:space="preserve">morajo najpozneje do </w:t>
      </w:r>
      <w:r w:rsidR="00C470A0" w:rsidRPr="006560A6">
        <w:rPr>
          <w:rFonts w:cs="Arial"/>
          <w:b/>
          <w:szCs w:val="20"/>
          <w:lang w:val="sl-SI"/>
        </w:rPr>
        <w:t>30</w:t>
      </w:r>
      <w:r w:rsidR="00522599" w:rsidRPr="006560A6">
        <w:rPr>
          <w:rFonts w:cs="Arial"/>
          <w:b/>
          <w:szCs w:val="20"/>
          <w:lang w:val="sl-SI"/>
        </w:rPr>
        <w:t xml:space="preserve">. </w:t>
      </w:r>
      <w:r w:rsidR="00184FF5" w:rsidRPr="006560A6">
        <w:rPr>
          <w:rFonts w:cs="Arial"/>
          <w:b/>
          <w:szCs w:val="20"/>
          <w:lang w:val="sl-SI"/>
        </w:rPr>
        <w:t>6</w:t>
      </w:r>
      <w:r w:rsidR="00522599" w:rsidRPr="006560A6">
        <w:rPr>
          <w:rFonts w:cs="Arial"/>
          <w:b/>
          <w:szCs w:val="20"/>
          <w:lang w:val="sl-SI"/>
        </w:rPr>
        <w:t>. 20</w:t>
      </w:r>
      <w:r w:rsidR="00184FF5" w:rsidRPr="006560A6">
        <w:rPr>
          <w:rFonts w:cs="Arial"/>
          <w:b/>
          <w:szCs w:val="20"/>
          <w:lang w:val="sl-SI"/>
        </w:rPr>
        <w:t>2</w:t>
      </w:r>
      <w:r w:rsidR="00BA6F28" w:rsidRPr="006560A6">
        <w:rPr>
          <w:rFonts w:cs="Arial"/>
          <w:b/>
          <w:szCs w:val="20"/>
          <w:lang w:val="sl-SI"/>
        </w:rPr>
        <w:t>2</w:t>
      </w:r>
      <w:r w:rsidRPr="006560A6">
        <w:rPr>
          <w:rFonts w:cs="Arial"/>
          <w:b/>
          <w:szCs w:val="20"/>
          <w:lang w:val="sl-SI"/>
        </w:rPr>
        <w:t xml:space="preserve"> podati ugovor</w:t>
      </w:r>
      <w:r w:rsidR="005350FB">
        <w:rPr>
          <w:rFonts w:cs="Arial"/>
          <w:b/>
          <w:szCs w:val="20"/>
          <w:lang w:val="sl-SI"/>
        </w:rPr>
        <w:t xml:space="preserve"> </w:t>
      </w:r>
      <w:r w:rsidR="005350FB" w:rsidRPr="00393148">
        <w:rPr>
          <w:rFonts w:cs="Arial"/>
          <w:b/>
          <w:szCs w:val="20"/>
          <w:lang w:val="sl-SI"/>
        </w:rPr>
        <w:t>zoper informativni izračun dohodnine</w:t>
      </w:r>
      <w:r w:rsidRPr="006560A6">
        <w:rPr>
          <w:rFonts w:cs="Arial"/>
          <w:szCs w:val="20"/>
          <w:lang w:val="sl-SI"/>
        </w:rPr>
        <w:t xml:space="preserve">. V nasprotnem primeru storijo davčni prekršek, za katerega je zagrožena globa od 250 EUR do 400 EUR. </w:t>
      </w:r>
      <w:r w:rsidR="00B35AAF" w:rsidRPr="006560A6">
        <w:rPr>
          <w:rFonts w:cs="Arial"/>
          <w:b/>
          <w:szCs w:val="20"/>
          <w:lang w:val="sl-SI"/>
        </w:rPr>
        <w:t>Obrazec ugovora</w:t>
      </w:r>
      <w:r w:rsidR="00B35AAF" w:rsidRPr="006560A6">
        <w:rPr>
          <w:rFonts w:cs="Arial"/>
          <w:szCs w:val="20"/>
          <w:lang w:val="sl-SI"/>
        </w:rPr>
        <w:t xml:space="preserve"> </w:t>
      </w:r>
      <w:r w:rsidR="005350FB" w:rsidRPr="00393148">
        <w:rPr>
          <w:rFonts w:cs="Arial"/>
          <w:b/>
          <w:szCs w:val="20"/>
          <w:lang w:val="sl-SI"/>
        </w:rPr>
        <w:t>zoper informativni izračun dohodnine</w:t>
      </w:r>
      <w:r w:rsidR="005350FB" w:rsidRPr="006560A6">
        <w:rPr>
          <w:rFonts w:cs="Arial"/>
          <w:szCs w:val="20"/>
          <w:lang w:val="sl-SI"/>
        </w:rPr>
        <w:t xml:space="preserve"> </w:t>
      </w:r>
      <w:r w:rsidR="00B35AAF" w:rsidRPr="006560A6">
        <w:rPr>
          <w:rFonts w:cs="Arial"/>
          <w:szCs w:val="20"/>
          <w:lang w:val="sl-SI"/>
        </w:rPr>
        <w:t xml:space="preserve">je dostopen na vseh finančnih uradih in na </w:t>
      </w:r>
      <w:hyperlink r:id="rId7" w:history="1">
        <w:r w:rsidR="00B35AAF" w:rsidRPr="006560A6">
          <w:rPr>
            <w:rStyle w:val="Hiperpovezava"/>
            <w:rFonts w:cs="Arial"/>
            <w:szCs w:val="20"/>
            <w:lang w:val="sl-SI"/>
          </w:rPr>
          <w:t>spletni strani Finančne uprave RS</w:t>
        </w:r>
      </w:hyperlink>
      <w:r w:rsidR="00B35AAF" w:rsidRPr="006560A6">
        <w:rPr>
          <w:rFonts w:cs="Arial"/>
          <w:szCs w:val="20"/>
          <w:lang w:val="sl-SI"/>
        </w:rPr>
        <w:t>. Na podlagi ugovora</w:t>
      </w:r>
      <w:r w:rsidR="005350FB">
        <w:rPr>
          <w:rFonts w:cs="Arial"/>
          <w:szCs w:val="20"/>
          <w:lang w:val="sl-SI"/>
        </w:rPr>
        <w:t xml:space="preserve"> </w:t>
      </w:r>
      <w:r w:rsidR="005350FB" w:rsidRPr="006560A6">
        <w:rPr>
          <w:rFonts w:cs="Arial"/>
          <w:szCs w:val="20"/>
          <w:lang w:val="sl-SI"/>
        </w:rPr>
        <w:t>zoper informativni izračun dohodnine</w:t>
      </w:r>
      <w:r w:rsidR="00B35AAF" w:rsidRPr="006560A6">
        <w:rPr>
          <w:rFonts w:cs="Arial"/>
          <w:szCs w:val="20"/>
          <w:lang w:val="sl-SI"/>
        </w:rPr>
        <w:t xml:space="preserve"> bo davčni organ zavezanc</w:t>
      </w:r>
      <w:r w:rsidR="007D5FA0" w:rsidRPr="006560A6">
        <w:rPr>
          <w:rFonts w:cs="Arial"/>
          <w:szCs w:val="20"/>
          <w:lang w:val="sl-SI"/>
        </w:rPr>
        <w:t>em</w:t>
      </w:r>
      <w:r w:rsidR="00B35AAF" w:rsidRPr="006560A6">
        <w:rPr>
          <w:rFonts w:cs="Arial"/>
          <w:szCs w:val="20"/>
          <w:lang w:val="sl-SI"/>
        </w:rPr>
        <w:t xml:space="preserve"> izdal dohodninsko odločbo.</w:t>
      </w:r>
    </w:p>
    <w:p w:rsidR="000F3C5B" w:rsidRPr="006560A6" w:rsidRDefault="000F3C5B" w:rsidP="000F3C5B">
      <w:pPr>
        <w:jc w:val="both"/>
        <w:rPr>
          <w:rFonts w:cs="Arial"/>
          <w:szCs w:val="20"/>
          <w:lang w:val="sl-SI"/>
        </w:rPr>
      </w:pPr>
      <w:r w:rsidRPr="006560A6">
        <w:rPr>
          <w:rFonts w:cs="Arial"/>
          <w:szCs w:val="20"/>
          <w:lang w:val="sl-SI"/>
        </w:rPr>
        <w:t xml:space="preserve"> </w:t>
      </w:r>
    </w:p>
    <w:p w:rsidR="00906165" w:rsidRPr="006560A6" w:rsidRDefault="00906165" w:rsidP="000F3C5B">
      <w:pPr>
        <w:jc w:val="both"/>
        <w:rPr>
          <w:rFonts w:cs="Arial"/>
          <w:szCs w:val="20"/>
          <w:lang w:val="sl-SI"/>
        </w:rPr>
      </w:pPr>
      <w:r w:rsidRPr="006560A6">
        <w:rPr>
          <w:rFonts w:cs="Arial"/>
          <w:szCs w:val="20"/>
          <w:lang w:val="sl-SI"/>
        </w:rPr>
        <w:t>Zavezanci, ki do izdaje informativnega izračuna dohodnine niso uveljavljali posebne olajšave za vzdrževane družinske člane, lahko to storijo še v ugovoru</w:t>
      </w:r>
      <w:r w:rsidR="005350FB">
        <w:rPr>
          <w:rFonts w:cs="Arial"/>
          <w:szCs w:val="20"/>
          <w:lang w:val="sl-SI"/>
        </w:rPr>
        <w:t xml:space="preserve"> </w:t>
      </w:r>
      <w:r w:rsidR="005350FB" w:rsidRPr="006560A6">
        <w:rPr>
          <w:rFonts w:cs="Arial"/>
          <w:szCs w:val="20"/>
          <w:lang w:val="sl-SI"/>
        </w:rPr>
        <w:t>zoper informativni izračun dohodnine</w:t>
      </w:r>
      <w:r w:rsidRPr="006560A6">
        <w:rPr>
          <w:rFonts w:cs="Arial"/>
          <w:szCs w:val="20"/>
          <w:lang w:val="sl-SI"/>
        </w:rPr>
        <w:t>.</w:t>
      </w:r>
    </w:p>
    <w:p w:rsidR="00906165" w:rsidRPr="006560A6" w:rsidRDefault="00906165" w:rsidP="000F3C5B">
      <w:pPr>
        <w:jc w:val="both"/>
        <w:rPr>
          <w:rFonts w:cs="Arial"/>
          <w:szCs w:val="20"/>
          <w:lang w:val="sl-SI"/>
        </w:rPr>
      </w:pPr>
    </w:p>
    <w:p w:rsidR="000F3C5B" w:rsidRPr="006560A6" w:rsidRDefault="000F3C5B" w:rsidP="000F3C5B">
      <w:pPr>
        <w:jc w:val="both"/>
        <w:rPr>
          <w:rFonts w:cs="Arial"/>
          <w:szCs w:val="20"/>
          <w:lang w:val="sl-SI"/>
        </w:rPr>
      </w:pPr>
      <w:r w:rsidRPr="006560A6">
        <w:rPr>
          <w:rFonts w:cs="Arial"/>
          <w:szCs w:val="20"/>
          <w:lang w:val="sl-SI"/>
        </w:rPr>
        <w:t xml:space="preserve">Če pa se zavezanci z informativnim izračunom </w:t>
      </w:r>
      <w:r w:rsidR="00297113" w:rsidRPr="006560A6">
        <w:rPr>
          <w:rFonts w:cs="Arial"/>
          <w:szCs w:val="20"/>
          <w:lang w:val="sl-SI"/>
        </w:rPr>
        <w:t xml:space="preserve">dohodnine </w:t>
      </w:r>
      <w:r w:rsidRPr="006560A6">
        <w:rPr>
          <w:rFonts w:cs="Arial"/>
          <w:szCs w:val="20"/>
          <w:lang w:val="sl-SI"/>
        </w:rPr>
        <w:t xml:space="preserve">strinjajo, torej ocenijo, da je dejansko stanje takšno, kot je navedeno </w:t>
      </w:r>
      <w:r w:rsidR="0024744C" w:rsidRPr="006560A6">
        <w:rPr>
          <w:rFonts w:cs="Arial"/>
          <w:szCs w:val="20"/>
          <w:lang w:val="sl-SI"/>
        </w:rPr>
        <w:t>v</w:t>
      </w:r>
      <w:r w:rsidRPr="006560A6">
        <w:rPr>
          <w:rFonts w:cs="Arial"/>
          <w:szCs w:val="20"/>
          <w:lang w:val="sl-SI"/>
        </w:rPr>
        <w:t xml:space="preserve"> informativnem izračunu dohodnine, </w:t>
      </w:r>
      <w:r w:rsidRPr="006560A6">
        <w:rPr>
          <w:rFonts w:cs="Arial"/>
          <w:b/>
          <w:szCs w:val="20"/>
          <w:u w:val="single"/>
          <w:lang w:val="sl-SI"/>
        </w:rPr>
        <w:t>jim ni treba storiti ničesar</w:t>
      </w:r>
      <w:r w:rsidRPr="006560A6">
        <w:rPr>
          <w:rFonts w:cs="Arial"/>
          <w:b/>
          <w:szCs w:val="20"/>
          <w:lang w:val="sl-SI"/>
        </w:rPr>
        <w:t xml:space="preserve">, ker bo informativni izračun </w:t>
      </w:r>
      <w:r w:rsidR="005350FB">
        <w:rPr>
          <w:rFonts w:cs="Arial"/>
          <w:b/>
          <w:szCs w:val="20"/>
          <w:lang w:val="sl-SI"/>
        </w:rPr>
        <w:t xml:space="preserve">dohodnine </w:t>
      </w:r>
      <w:r w:rsidR="003C615C" w:rsidRPr="006560A6">
        <w:rPr>
          <w:rFonts w:cs="Arial"/>
          <w:b/>
          <w:szCs w:val="20"/>
          <w:lang w:val="sl-SI"/>
        </w:rPr>
        <w:t>po poteku roka za ugovor</w:t>
      </w:r>
      <w:r w:rsidR="00E133BE">
        <w:rPr>
          <w:rFonts w:cs="Arial"/>
          <w:b/>
          <w:szCs w:val="20"/>
          <w:lang w:val="sl-SI"/>
        </w:rPr>
        <w:t xml:space="preserve"> zoper informativni izračun dohodnine</w:t>
      </w:r>
      <w:r w:rsidR="003C615C" w:rsidRPr="006560A6">
        <w:rPr>
          <w:rFonts w:cs="Arial"/>
          <w:b/>
          <w:szCs w:val="20"/>
          <w:lang w:val="sl-SI"/>
        </w:rPr>
        <w:t xml:space="preserve"> (</w:t>
      </w:r>
      <w:r w:rsidR="00324D2D" w:rsidRPr="006560A6">
        <w:rPr>
          <w:rFonts w:cs="Arial"/>
          <w:b/>
          <w:szCs w:val="20"/>
          <w:lang w:val="sl-SI"/>
        </w:rPr>
        <w:t xml:space="preserve">po </w:t>
      </w:r>
      <w:r w:rsidR="00C470A0" w:rsidRPr="006560A6">
        <w:rPr>
          <w:rFonts w:cs="Arial"/>
          <w:b/>
          <w:szCs w:val="20"/>
          <w:lang w:val="sl-SI"/>
        </w:rPr>
        <w:t>30</w:t>
      </w:r>
      <w:r w:rsidR="00A76D9F" w:rsidRPr="006560A6">
        <w:rPr>
          <w:rFonts w:cs="Arial"/>
          <w:b/>
          <w:szCs w:val="20"/>
          <w:lang w:val="sl-SI"/>
        </w:rPr>
        <w:t>. 6. 202</w:t>
      </w:r>
      <w:r w:rsidR="00BA6F28" w:rsidRPr="006560A6">
        <w:rPr>
          <w:rFonts w:cs="Arial"/>
          <w:b/>
          <w:szCs w:val="20"/>
          <w:lang w:val="sl-SI"/>
        </w:rPr>
        <w:t>2</w:t>
      </w:r>
      <w:r w:rsidR="003C615C" w:rsidRPr="006560A6">
        <w:rPr>
          <w:rFonts w:cs="Arial"/>
          <w:b/>
          <w:szCs w:val="20"/>
          <w:lang w:val="sl-SI"/>
        </w:rPr>
        <w:t xml:space="preserve">) </w:t>
      </w:r>
      <w:r w:rsidRPr="006560A6">
        <w:rPr>
          <w:rFonts w:cs="Arial"/>
          <w:b/>
          <w:szCs w:val="20"/>
          <w:lang w:val="sl-SI"/>
        </w:rPr>
        <w:t>samodejno postal odločba</w:t>
      </w:r>
      <w:r w:rsidRPr="006560A6">
        <w:rPr>
          <w:rFonts w:cs="Arial"/>
          <w:szCs w:val="20"/>
          <w:lang w:val="sl-SI"/>
        </w:rPr>
        <w:t xml:space="preserve">. </w:t>
      </w:r>
    </w:p>
    <w:p w:rsidR="000F3C5B" w:rsidRPr="006560A6" w:rsidRDefault="000F3C5B" w:rsidP="000F3C5B">
      <w:pPr>
        <w:pStyle w:val="Navadensplet"/>
        <w:jc w:val="both"/>
        <w:rPr>
          <w:rFonts w:ascii="Arial" w:hAnsi="Arial" w:cs="Arial"/>
          <w:color w:val="auto"/>
          <w:sz w:val="20"/>
          <w:szCs w:val="20"/>
        </w:rPr>
      </w:pPr>
    </w:p>
    <w:p w:rsidR="003F4974" w:rsidRPr="006560A6" w:rsidRDefault="000F3C5B" w:rsidP="003F4974">
      <w:pPr>
        <w:pStyle w:val="Navadensplet"/>
        <w:jc w:val="both"/>
        <w:rPr>
          <w:rFonts w:ascii="Arial" w:hAnsi="Arial" w:cs="Arial"/>
          <w:color w:val="auto"/>
          <w:sz w:val="20"/>
          <w:szCs w:val="20"/>
          <w:lang w:eastAsia="en-US"/>
        </w:rPr>
      </w:pPr>
      <w:r w:rsidRPr="006560A6">
        <w:rPr>
          <w:rFonts w:ascii="Arial" w:hAnsi="Arial" w:cs="Arial"/>
          <w:color w:val="auto"/>
          <w:sz w:val="20"/>
          <w:szCs w:val="20"/>
          <w:lang w:eastAsia="en-US"/>
        </w:rPr>
        <w:t>Zavezanci, ki bodo prejeli informativne izračune</w:t>
      </w:r>
      <w:r w:rsidR="00297113" w:rsidRPr="006560A6">
        <w:rPr>
          <w:rFonts w:ascii="Arial" w:hAnsi="Arial" w:cs="Arial"/>
          <w:color w:val="auto"/>
          <w:sz w:val="20"/>
          <w:szCs w:val="20"/>
          <w:lang w:eastAsia="en-US"/>
        </w:rPr>
        <w:t xml:space="preserve"> dohodnine </w:t>
      </w:r>
      <w:r w:rsidRPr="006560A6">
        <w:rPr>
          <w:rFonts w:ascii="Arial" w:hAnsi="Arial" w:cs="Arial"/>
          <w:color w:val="auto"/>
          <w:sz w:val="20"/>
          <w:szCs w:val="20"/>
          <w:lang w:eastAsia="en-US"/>
        </w:rPr>
        <w:t xml:space="preserve">z datumom odpreme </w:t>
      </w:r>
      <w:r w:rsidR="00C470A0" w:rsidRPr="006560A6">
        <w:rPr>
          <w:rFonts w:ascii="Arial" w:hAnsi="Arial" w:cs="Arial"/>
          <w:color w:val="auto"/>
          <w:sz w:val="20"/>
          <w:szCs w:val="20"/>
          <w:lang w:eastAsia="en-US"/>
        </w:rPr>
        <w:t>31</w:t>
      </w:r>
      <w:r w:rsidRPr="006560A6">
        <w:rPr>
          <w:rFonts w:ascii="Arial" w:hAnsi="Arial" w:cs="Arial"/>
          <w:color w:val="auto"/>
          <w:sz w:val="20"/>
          <w:szCs w:val="20"/>
          <w:lang w:eastAsia="en-US"/>
        </w:rPr>
        <w:t xml:space="preserve">. </w:t>
      </w:r>
      <w:r w:rsidR="00E66078" w:rsidRPr="006560A6">
        <w:rPr>
          <w:rFonts w:ascii="Arial" w:hAnsi="Arial" w:cs="Arial"/>
          <w:color w:val="auto"/>
          <w:sz w:val="20"/>
          <w:szCs w:val="20"/>
          <w:lang w:eastAsia="en-US"/>
        </w:rPr>
        <w:t>5</w:t>
      </w:r>
      <w:r w:rsidRPr="006560A6">
        <w:rPr>
          <w:rFonts w:ascii="Arial" w:hAnsi="Arial" w:cs="Arial"/>
          <w:color w:val="auto"/>
          <w:sz w:val="20"/>
          <w:szCs w:val="20"/>
          <w:lang w:eastAsia="en-US"/>
        </w:rPr>
        <w:t>. 20</w:t>
      </w:r>
      <w:r w:rsidR="00A76D9F" w:rsidRPr="006560A6">
        <w:rPr>
          <w:rFonts w:ascii="Arial" w:hAnsi="Arial" w:cs="Arial"/>
          <w:color w:val="auto"/>
          <w:sz w:val="20"/>
          <w:szCs w:val="20"/>
          <w:lang w:eastAsia="en-US"/>
        </w:rPr>
        <w:t>2</w:t>
      </w:r>
      <w:r w:rsidR="00BA6F28" w:rsidRPr="006560A6">
        <w:rPr>
          <w:rFonts w:ascii="Arial" w:hAnsi="Arial" w:cs="Arial"/>
          <w:color w:val="auto"/>
          <w:sz w:val="20"/>
          <w:szCs w:val="20"/>
          <w:lang w:eastAsia="en-US"/>
        </w:rPr>
        <w:t>2</w:t>
      </w:r>
      <w:r w:rsidRPr="006560A6">
        <w:rPr>
          <w:rFonts w:ascii="Arial" w:hAnsi="Arial" w:cs="Arial"/>
          <w:color w:val="auto"/>
          <w:sz w:val="20"/>
          <w:szCs w:val="20"/>
          <w:lang w:eastAsia="en-US"/>
        </w:rPr>
        <w:t>, bodo lahko izkoristili pravico do ugovora</w:t>
      </w:r>
      <w:r w:rsidR="005350FB">
        <w:rPr>
          <w:rFonts w:ascii="Arial" w:hAnsi="Arial" w:cs="Arial"/>
          <w:color w:val="auto"/>
          <w:sz w:val="20"/>
          <w:szCs w:val="20"/>
          <w:lang w:eastAsia="en-US"/>
        </w:rPr>
        <w:t xml:space="preserve"> </w:t>
      </w:r>
      <w:r w:rsidR="005350FB" w:rsidRPr="006560A6">
        <w:rPr>
          <w:rFonts w:cs="Arial"/>
          <w:szCs w:val="20"/>
        </w:rPr>
        <w:t>zoper informativni izračun dohodnine</w:t>
      </w:r>
      <w:r w:rsidRPr="006560A6">
        <w:rPr>
          <w:rFonts w:ascii="Arial" w:hAnsi="Arial" w:cs="Arial"/>
          <w:color w:val="auto"/>
          <w:sz w:val="20"/>
          <w:szCs w:val="20"/>
          <w:lang w:eastAsia="en-US"/>
        </w:rPr>
        <w:t xml:space="preserve"> do </w:t>
      </w:r>
      <w:r w:rsidR="00297113" w:rsidRPr="006560A6">
        <w:rPr>
          <w:rFonts w:ascii="Arial" w:hAnsi="Arial" w:cs="Arial"/>
          <w:color w:val="auto"/>
          <w:sz w:val="20"/>
          <w:szCs w:val="20"/>
          <w:lang w:eastAsia="en-US"/>
        </w:rPr>
        <w:t xml:space="preserve">vključno </w:t>
      </w:r>
      <w:r w:rsidR="00C470A0" w:rsidRPr="006560A6">
        <w:rPr>
          <w:rFonts w:ascii="Arial" w:hAnsi="Arial" w:cs="Arial"/>
          <w:color w:val="auto"/>
          <w:sz w:val="20"/>
          <w:szCs w:val="20"/>
          <w:lang w:eastAsia="en-US"/>
        </w:rPr>
        <w:t>30</w:t>
      </w:r>
      <w:r w:rsidR="00D15B12" w:rsidRPr="006560A6">
        <w:rPr>
          <w:rFonts w:ascii="Arial" w:hAnsi="Arial" w:cs="Arial"/>
          <w:color w:val="auto"/>
          <w:sz w:val="20"/>
          <w:szCs w:val="20"/>
          <w:lang w:eastAsia="en-US"/>
        </w:rPr>
        <w:t xml:space="preserve">. </w:t>
      </w:r>
      <w:r w:rsidR="00A76D9F" w:rsidRPr="006560A6">
        <w:rPr>
          <w:rFonts w:ascii="Arial" w:hAnsi="Arial" w:cs="Arial"/>
          <w:color w:val="auto"/>
          <w:sz w:val="20"/>
          <w:szCs w:val="20"/>
          <w:lang w:eastAsia="en-US"/>
        </w:rPr>
        <w:t>6</w:t>
      </w:r>
      <w:r w:rsidR="00D15B12" w:rsidRPr="006560A6">
        <w:rPr>
          <w:rFonts w:ascii="Arial" w:hAnsi="Arial" w:cs="Arial"/>
          <w:color w:val="auto"/>
          <w:sz w:val="20"/>
          <w:szCs w:val="20"/>
          <w:lang w:eastAsia="en-US"/>
        </w:rPr>
        <w:t>. 20</w:t>
      </w:r>
      <w:r w:rsidR="00A76D9F" w:rsidRPr="006560A6">
        <w:rPr>
          <w:rFonts w:ascii="Arial" w:hAnsi="Arial" w:cs="Arial"/>
          <w:color w:val="auto"/>
          <w:sz w:val="20"/>
          <w:szCs w:val="20"/>
          <w:lang w:eastAsia="en-US"/>
        </w:rPr>
        <w:t>2</w:t>
      </w:r>
      <w:r w:rsidR="00BA6F28" w:rsidRPr="006560A6">
        <w:rPr>
          <w:rFonts w:ascii="Arial" w:hAnsi="Arial" w:cs="Arial"/>
          <w:color w:val="auto"/>
          <w:sz w:val="20"/>
          <w:szCs w:val="20"/>
          <w:lang w:eastAsia="en-US"/>
        </w:rPr>
        <w:t>2</w:t>
      </w:r>
      <w:r w:rsidRPr="006560A6">
        <w:rPr>
          <w:rFonts w:ascii="Arial" w:hAnsi="Arial" w:cs="Arial"/>
          <w:color w:val="auto"/>
          <w:sz w:val="20"/>
          <w:szCs w:val="20"/>
          <w:lang w:eastAsia="en-US"/>
        </w:rPr>
        <w:t xml:space="preserve">. Sicer pa je </w:t>
      </w:r>
      <w:r w:rsidR="00544B3E" w:rsidRPr="006560A6">
        <w:rPr>
          <w:rFonts w:ascii="Arial" w:hAnsi="Arial" w:cs="Arial"/>
          <w:color w:val="auto"/>
          <w:sz w:val="20"/>
          <w:szCs w:val="20"/>
          <w:lang w:eastAsia="en-US"/>
        </w:rPr>
        <w:t>rok za vračilo</w:t>
      </w:r>
      <w:r w:rsidRPr="006560A6">
        <w:rPr>
          <w:rFonts w:ascii="Arial" w:hAnsi="Arial" w:cs="Arial"/>
          <w:color w:val="auto"/>
          <w:sz w:val="20"/>
          <w:szCs w:val="20"/>
          <w:lang w:eastAsia="en-US"/>
        </w:rPr>
        <w:t xml:space="preserve"> preveč plačane dohodnine </w:t>
      </w:r>
      <w:r w:rsidR="00BA6F28" w:rsidRPr="006560A6">
        <w:rPr>
          <w:rFonts w:ascii="Arial" w:hAnsi="Arial" w:cs="Arial"/>
          <w:color w:val="auto"/>
          <w:sz w:val="20"/>
          <w:szCs w:val="20"/>
          <w:lang w:eastAsia="en-US"/>
        </w:rPr>
        <w:t>29</w:t>
      </w:r>
      <w:r w:rsidR="00D15B12" w:rsidRPr="006560A6">
        <w:rPr>
          <w:rFonts w:ascii="Arial" w:hAnsi="Arial" w:cs="Arial"/>
          <w:color w:val="auto"/>
          <w:sz w:val="20"/>
          <w:szCs w:val="20"/>
          <w:lang w:eastAsia="en-US"/>
        </w:rPr>
        <w:t>. 7. 20</w:t>
      </w:r>
      <w:r w:rsidR="00A76D9F" w:rsidRPr="006560A6">
        <w:rPr>
          <w:rFonts w:ascii="Arial" w:hAnsi="Arial" w:cs="Arial"/>
          <w:color w:val="auto"/>
          <w:sz w:val="20"/>
          <w:szCs w:val="20"/>
          <w:lang w:eastAsia="en-US"/>
        </w:rPr>
        <w:t>2</w:t>
      </w:r>
      <w:r w:rsidR="00BA6F28" w:rsidRPr="006560A6">
        <w:rPr>
          <w:rFonts w:ascii="Arial" w:hAnsi="Arial" w:cs="Arial"/>
          <w:color w:val="auto"/>
          <w:sz w:val="20"/>
          <w:szCs w:val="20"/>
          <w:lang w:eastAsia="en-US"/>
        </w:rPr>
        <w:t>2</w:t>
      </w:r>
      <w:r w:rsidRPr="006560A6">
        <w:rPr>
          <w:rFonts w:ascii="Arial" w:hAnsi="Arial" w:cs="Arial"/>
          <w:color w:val="auto"/>
          <w:sz w:val="20"/>
          <w:szCs w:val="20"/>
          <w:lang w:eastAsia="en-US"/>
        </w:rPr>
        <w:t xml:space="preserve">, rok za doplačilo dohodnine pa se izteče </w:t>
      </w:r>
      <w:r w:rsidR="00BA6F28" w:rsidRPr="006560A6">
        <w:rPr>
          <w:rFonts w:ascii="Arial" w:hAnsi="Arial" w:cs="Arial"/>
          <w:color w:val="auto"/>
          <w:sz w:val="20"/>
          <w:szCs w:val="20"/>
          <w:lang w:eastAsia="en-US"/>
        </w:rPr>
        <w:t>1</w:t>
      </w:r>
      <w:r w:rsidR="00C470A0" w:rsidRPr="006560A6">
        <w:rPr>
          <w:rFonts w:ascii="Arial" w:hAnsi="Arial" w:cs="Arial"/>
          <w:color w:val="auto"/>
          <w:sz w:val="20"/>
          <w:szCs w:val="20"/>
          <w:lang w:eastAsia="en-US"/>
        </w:rPr>
        <w:t xml:space="preserve">. </w:t>
      </w:r>
      <w:r w:rsidR="00BA6F28" w:rsidRPr="006560A6">
        <w:rPr>
          <w:rFonts w:ascii="Arial" w:hAnsi="Arial" w:cs="Arial"/>
          <w:color w:val="auto"/>
          <w:sz w:val="20"/>
          <w:szCs w:val="20"/>
          <w:lang w:eastAsia="en-US"/>
        </w:rPr>
        <w:t>8</w:t>
      </w:r>
      <w:r w:rsidR="00C470A0" w:rsidRPr="006560A6">
        <w:rPr>
          <w:rFonts w:ascii="Arial" w:hAnsi="Arial" w:cs="Arial"/>
          <w:color w:val="auto"/>
          <w:sz w:val="20"/>
          <w:szCs w:val="20"/>
          <w:lang w:eastAsia="en-US"/>
        </w:rPr>
        <w:t>. 202</w:t>
      </w:r>
      <w:r w:rsidR="00BA6F28" w:rsidRPr="006560A6">
        <w:rPr>
          <w:rFonts w:ascii="Arial" w:hAnsi="Arial" w:cs="Arial"/>
          <w:color w:val="auto"/>
          <w:sz w:val="20"/>
          <w:szCs w:val="20"/>
          <w:lang w:eastAsia="en-US"/>
        </w:rPr>
        <w:t>2</w:t>
      </w:r>
      <w:r w:rsidRPr="006560A6">
        <w:rPr>
          <w:rFonts w:ascii="Arial" w:hAnsi="Arial" w:cs="Arial"/>
          <w:color w:val="auto"/>
          <w:sz w:val="20"/>
          <w:szCs w:val="20"/>
          <w:lang w:eastAsia="en-US"/>
        </w:rPr>
        <w:t>.</w:t>
      </w:r>
      <w:r w:rsidR="003F4974" w:rsidRPr="006560A6">
        <w:rPr>
          <w:rFonts w:ascii="Arial" w:hAnsi="Arial" w:cs="Arial"/>
          <w:color w:val="auto"/>
          <w:sz w:val="20"/>
          <w:szCs w:val="20"/>
          <w:lang w:eastAsia="en-US"/>
        </w:rPr>
        <w:t xml:space="preserve"> </w:t>
      </w:r>
    </w:p>
    <w:p w:rsidR="00B150D5" w:rsidRPr="006560A6" w:rsidRDefault="00B150D5" w:rsidP="003F4974">
      <w:pPr>
        <w:pStyle w:val="Navadensplet"/>
        <w:jc w:val="both"/>
        <w:rPr>
          <w:rFonts w:ascii="Arial" w:hAnsi="Arial" w:cs="Arial"/>
          <w:color w:val="auto"/>
          <w:sz w:val="20"/>
          <w:szCs w:val="20"/>
          <w:lang w:eastAsia="en-US"/>
        </w:rPr>
      </w:pPr>
    </w:p>
    <w:p w:rsidR="000F3C5B" w:rsidRPr="006560A6" w:rsidRDefault="003F4974" w:rsidP="003F4974">
      <w:pPr>
        <w:pStyle w:val="Navadensplet"/>
        <w:jc w:val="both"/>
        <w:rPr>
          <w:rFonts w:ascii="Arial" w:hAnsi="Arial" w:cs="Arial"/>
          <w:color w:val="auto"/>
          <w:sz w:val="20"/>
          <w:szCs w:val="20"/>
          <w:lang w:eastAsia="en-US"/>
        </w:rPr>
      </w:pPr>
      <w:r w:rsidRPr="006560A6">
        <w:rPr>
          <w:rFonts w:ascii="Arial" w:hAnsi="Arial" w:cs="Arial"/>
          <w:color w:val="auto"/>
          <w:sz w:val="20"/>
          <w:szCs w:val="20"/>
          <w:lang w:eastAsia="en-US"/>
        </w:rPr>
        <w:t>V k</w:t>
      </w:r>
      <w:r w:rsidR="00544B3E" w:rsidRPr="006560A6">
        <w:rPr>
          <w:rFonts w:ascii="Arial" w:hAnsi="Arial" w:cs="Arial"/>
          <w:color w:val="auto"/>
          <w:sz w:val="20"/>
          <w:szCs w:val="20"/>
          <w:lang w:eastAsia="en-US"/>
        </w:rPr>
        <w:t>olikor zavezanec vloži ugovor</w:t>
      </w:r>
      <w:r w:rsidR="005350FB">
        <w:rPr>
          <w:rFonts w:ascii="Arial" w:hAnsi="Arial" w:cs="Arial"/>
          <w:color w:val="auto"/>
          <w:sz w:val="20"/>
          <w:szCs w:val="20"/>
          <w:lang w:eastAsia="en-US"/>
        </w:rPr>
        <w:t xml:space="preserve"> </w:t>
      </w:r>
      <w:r w:rsidR="005350FB" w:rsidRPr="006560A6">
        <w:rPr>
          <w:rFonts w:cs="Arial"/>
          <w:szCs w:val="20"/>
        </w:rPr>
        <w:t>zoper informativni izračun dohodnine</w:t>
      </w:r>
      <w:r w:rsidR="00544B3E" w:rsidRPr="006560A6">
        <w:rPr>
          <w:rFonts w:ascii="Arial" w:hAnsi="Arial" w:cs="Arial"/>
          <w:color w:val="auto"/>
          <w:sz w:val="20"/>
          <w:szCs w:val="20"/>
          <w:lang w:eastAsia="en-US"/>
        </w:rPr>
        <w:t xml:space="preserve">, </w:t>
      </w:r>
      <w:r w:rsidR="00E26266" w:rsidRPr="006560A6">
        <w:rPr>
          <w:rFonts w:ascii="Arial" w:hAnsi="Arial" w:cs="Arial"/>
          <w:color w:val="auto"/>
          <w:sz w:val="20"/>
          <w:szCs w:val="20"/>
          <w:lang w:eastAsia="en-US"/>
        </w:rPr>
        <w:t>ne nastane obveznost</w:t>
      </w:r>
      <w:r w:rsidRPr="006560A6">
        <w:rPr>
          <w:rFonts w:ascii="Arial" w:hAnsi="Arial" w:cs="Arial"/>
          <w:color w:val="auto"/>
          <w:sz w:val="20"/>
          <w:szCs w:val="20"/>
          <w:lang w:eastAsia="en-US"/>
        </w:rPr>
        <w:t xml:space="preserve"> doplačila oz. vračila, saj</w:t>
      </w:r>
      <w:r w:rsidR="00E26266" w:rsidRPr="006560A6">
        <w:rPr>
          <w:rFonts w:ascii="Arial" w:hAnsi="Arial" w:cs="Arial"/>
          <w:color w:val="auto"/>
          <w:sz w:val="20"/>
          <w:szCs w:val="20"/>
          <w:lang w:eastAsia="en-US"/>
        </w:rPr>
        <w:t xml:space="preserve"> informativni izračun dohodnine</w:t>
      </w:r>
      <w:r w:rsidRPr="006560A6">
        <w:rPr>
          <w:rFonts w:ascii="Arial" w:hAnsi="Arial" w:cs="Arial"/>
          <w:color w:val="auto"/>
          <w:sz w:val="20"/>
          <w:szCs w:val="20"/>
          <w:lang w:eastAsia="en-US"/>
        </w:rPr>
        <w:t xml:space="preserve"> ne šteje za odločbo. Davčni organ bo v tovrstnih primerih izdal odločbo o odmeri dohodnine na osnovi vloženega ugovora</w:t>
      </w:r>
      <w:r w:rsidR="005350FB">
        <w:rPr>
          <w:rFonts w:ascii="Arial" w:hAnsi="Arial" w:cs="Arial"/>
          <w:color w:val="auto"/>
          <w:sz w:val="20"/>
          <w:szCs w:val="20"/>
          <w:lang w:eastAsia="en-US"/>
        </w:rPr>
        <w:t xml:space="preserve"> </w:t>
      </w:r>
      <w:r w:rsidR="005350FB" w:rsidRPr="006560A6">
        <w:rPr>
          <w:rFonts w:cs="Arial"/>
          <w:szCs w:val="20"/>
        </w:rPr>
        <w:t>zoper informativni izračun dohodnine</w:t>
      </w:r>
      <w:r w:rsidRPr="006560A6">
        <w:rPr>
          <w:rFonts w:ascii="Arial" w:hAnsi="Arial" w:cs="Arial"/>
          <w:color w:val="auto"/>
          <w:sz w:val="20"/>
          <w:szCs w:val="20"/>
          <w:lang w:eastAsia="en-US"/>
        </w:rPr>
        <w:t>.</w:t>
      </w:r>
    </w:p>
    <w:p w:rsidR="000F3C5B" w:rsidRPr="006560A6" w:rsidRDefault="000F3C5B" w:rsidP="000F3C5B">
      <w:pPr>
        <w:pStyle w:val="Navadensplet"/>
        <w:jc w:val="both"/>
        <w:rPr>
          <w:rFonts w:ascii="Arial" w:hAnsi="Arial" w:cs="Arial"/>
          <w:color w:val="auto"/>
          <w:sz w:val="20"/>
          <w:szCs w:val="20"/>
        </w:rPr>
      </w:pPr>
    </w:p>
    <w:p w:rsidR="00C901E8" w:rsidRPr="00FD2ABD" w:rsidRDefault="000F3C5B" w:rsidP="008F7481">
      <w:pPr>
        <w:spacing w:line="240" w:lineRule="auto"/>
        <w:jc w:val="both"/>
        <w:rPr>
          <w:rFonts w:cs="Arial"/>
          <w:b/>
          <w:bCs/>
          <w:szCs w:val="20"/>
          <w:lang w:val="sl-SI" w:eastAsia="sl-SI"/>
        </w:rPr>
      </w:pPr>
      <w:r w:rsidRPr="00FD2ABD">
        <w:rPr>
          <w:rFonts w:cs="Arial"/>
          <w:szCs w:val="20"/>
          <w:lang w:val="sl-SI"/>
        </w:rPr>
        <w:t xml:space="preserve">V drugem svežnju bo informativne izračune </w:t>
      </w:r>
      <w:r w:rsidR="00297113" w:rsidRPr="00FD2ABD">
        <w:rPr>
          <w:rFonts w:cs="Arial"/>
          <w:szCs w:val="20"/>
          <w:lang w:val="sl-SI"/>
        </w:rPr>
        <w:t xml:space="preserve">dohodnine </w:t>
      </w:r>
      <w:r w:rsidRPr="00FD2ABD">
        <w:rPr>
          <w:rFonts w:cs="Arial"/>
          <w:szCs w:val="20"/>
          <w:lang w:val="sl-SI"/>
        </w:rPr>
        <w:t xml:space="preserve">prejelo </w:t>
      </w:r>
      <w:r w:rsidR="00F96F2B" w:rsidRPr="00FD2ABD">
        <w:rPr>
          <w:rFonts w:cs="Arial"/>
          <w:b/>
          <w:szCs w:val="20"/>
          <w:lang w:val="sl-SI"/>
        </w:rPr>
        <w:t>503.710</w:t>
      </w:r>
      <w:r w:rsidR="00F96F2B" w:rsidRPr="00FD2ABD">
        <w:rPr>
          <w:rFonts w:cs="Arial"/>
          <w:szCs w:val="20"/>
          <w:lang w:val="sl-SI"/>
        </w:rPr>
        <w:t xml:space="preserve"> </w:t>
      </w:r>
      <w:r w:rsidRPr="00FD2ABD">
        <w:rPr>
          <w:rFonts w:cs="Arial"/>
          <w:szCs w:val="20"/>
          <w:lang w:val="sl-SI"/>
        </w:rPr>
        <w:t xml:space="preserve">zavezancev, od tega </w:t>
      </w:r>
      <w:r w:rsidR="00F96F2B" w:rsidRPr="00FD2ABD">
        <w:rPr>
          <w:rFonts w:cs="Arial"/>
          <w:b/>
          <w:bCs/>
          <w:szCs w:val="20"/>
          <w:lang w:val="sl-SI" w:eastAsia="sl-SI"/>
        </w:rPr>
        <w:t>75.510</w:t>
      </w:r>
      <w:r w:rsidR="005D5514" w:rsidRPr="00FD2ABD">
        <w:rPr>
          <w:rFonts w:cs="Arial"/>
          <w:b/>
          <w:bCs/>
          <w:szCs w:val="20"/>
          <w:lang w:val="sl-SI" w:eastAsia="sl-SI"/>
        </w:rPr>
        <w:t xml:space="preserve"> </w:t>
      </w:r>
      <w:r w:rsidRPr="00FD2ABD">
        <w:rPr>
          <w:rFonts w:cs="Arial"/>
          <w:b/>
          <w:szCs w:val="20"/>
          <w:lang w:val="sl-SI"/>
        </w:rPr>
        <w:t>(</w:t>
      </w:r>
      <w:r w:rsidR="00F96F2B" w:rsidRPr="00FD2ABD">
        <w:rPr>
          <w:rFonts w:cs="Arial"/>
          <w:b/>
          <w:bCs/>
          <w:szCs w:val="20"/>
          <w:lang w:val="sl-SI" w:eastAsia="sl-SI"/>
        </w:rPr>
        <w:t>15</w:t>
      </w:r>
      <w:r w:rsidR="00C3482C" w:rsidRPr="00FD2ABD">
        <w:rPr>
          <w:rFonts w:cs="Arial"/>
          <w:b/>
          <w:bCs/>
          <w:szCs w:val="20"/>
          <w:lang w:val="sl-SI" w:eastAsia="sl-SI"/>
        </w:rPr>
        <w:t xml:space="preserve"> </w:t>
      </w:r>
      <w:r w:rsidRPr="00FD2ABD">
        <w:rPr>
          <w:rFonts w:cs="Arial"/>
          <w:b/>
          <w:szCs w:val="20"/>
          <w:lang w:val="sl-SI"/>
        </w:rPr>
        <w:t>%)</w:t>
      </w:r>
      <w:r w:rsidRPr="00FD2ABD">
        <w:rPr>
          <w:rFonts w:cs="Arial"/>
          <w:szCs w:val="20"/>
          <w:lang w:val="sl-SI"/>
        </w:rPr>
        <w:t xml:space="preserve"> z doplačili,</w:t>
      </w:r>
      <w:r w:rsidR="00F96F2B" w:rsidRPr="00FD2ABD">
        <w:rPr>
          <w:rFonts w:cs="Arial"/>
          <w:b/>
          <w:bCs/>
          <w:szCs w:val="20"/>
          <w:lang w:val="sl-SI" w:eastAsia="sl-SI"/>
        </w:rPr>
        <w:t xml:space="preserve"> 329.830</w:t>
      </w:r>
      <w:r w:rsidR="005D5514" w:rsidRPr="00FD2ABD">
        <w:rPr>
          <w:rFonts w:cs="Arial"/>
          <w:b/>
          <w:bCs/>
          <w:szCs w:val="20"/>
          <w:lang w:val="sl-SI" w:eastAsia="sl-SI"/>
        </w:rPr>
        <w:t xml:space="preserve"> </w:t>
      </w:r>
      <w:r w:rsidR="000732FA" w:rsidRPr="00FD2ABD">
        <w:rPr>
          <w:rFonts w:cs="Arial"/>
          <w:b/>
          <w:bCs/>
          <w:szCs w:val="20"/>
          <w:lang w:val="sl-SI" w:eastAsia="sl-SI"/>
        </w:rPr>
        <w:t>(</w:t>
      </w:r>
      <w:r w:rsidR="00F96F2B" w:rsidRPr="00FD2ABD">
        <w:rPr>
          <w:rFonts w:cs="Arial"/>
          <w:b/>
          <w:bCs/>
          <w:szCs w:val="20"/>
          <w:lang w:val="sl-SI" w:eastAsia="sl-SI"/>
        </w:rPr>
        <w:t>65,5</w:t>
      </w:r>
      <w:r w:rsidR="00C470A0" w:rsidRPr="00FD2ABD">
        <w:rPr>
          <w:rFonts w:cs="Arial"/>
          <w:b/>
          <w:szCs w:val="20"/>
          <w:lang w:val="sl-SI"/>
        </w:rPr>
        <w:t xml:space="preserve"> </w:t>
      </w:r>
      <w:r w:rsidRPr="00FD2ABD">
        <w:rPr>
          <w:rFonts w:cs="Arial"/>
          <w:b/>
          <w:szCs w:val="20"/>
          <w:lang w:val="sl-SI"/>
        </w:rPr>
        <w:t>%)</w:t>
      </w:r>
      <w:r w:rsidRPr="00FD2ABD">
        <w:rPr>
          <w:rFonts w:cs="Arial"/>
          <w:szCs w:val="20"/>
          <w:lang w:val="sl-SI"/>
        </w:rPr>
        <w:t xml:space="preserve"> z vračili, </w:t>
      </w:r>
      <w:r w:rsidR="00F96F2B" w:rsidRPr="00FD2ABD">
        <w:rPr>
          <w:rFonts w:cs="Arial"/>
          <w:b/>
          <w:bCs/>
          <w:szCs w:val="20"/>
          <w:lang w:val="sl-SI" w:eastAsia="sl-SI"/>
        </w:rPr>
        <w:t>98.370</w:t>
      </w:r>
      <w:r w:rsidR="008F7481" w:rsidRPr="00FD2ABD">
        <w:rPr>
          <w:rFonts w:cs="Arial"/>
          <w:b/>
          <w:bCs/>
          <w:szCs w:val="20"/>
          <w:lang w:val="sl-SI" w:eastAsia="sl-SI"/>
        </w:rPr>
        <w:t xml:space="preserve"> </w:t>
      </w:r>
      <w:r w:rsidRPr="00FD2ABD">
        <w:rPr>
          <w:rFonts w:cs="Arial"/>
          <w:b/>
          <w:szCs w:val="20"/>
          <w:lang w:val="sl-SI"/>
        </w:rPr>
        <w:t>(</w:t>
      </w:r>
      <w:r w:rsidR="00F96F2B" w:rsidRPr="00FD2ABD">
        <w:rPr>
          <w:rFonts w:cs="Arial"/>
          <w:b/>
          <w:bCs/>
          <w:szCs w:val="20"/>
          <w:lang w:val="sl-SI" w:eastAsia="sl-SI"/>
        </w:rPr>
        <w:t>19,5</w:t>
      </w:r>
      <w:r w:rsidR="00C470A0" w:rsidRPr="00FD2ABD">
        <w:rPr>
          <w:rFonts w:cs="Arial"/>
          <w:b/>
          <w:szCs w:val="20"/>
          <w:lang w:val="sl-SI"/>
        </w:rPr>
        <w:t xml:space="preserve"> </w:t>
      </w:r>
      <w:r w:rsidRPr="00FD2ABD">
        <w:rPr>
          <w:rFonts w:cs="Arial"/>
          <w:b/>
          <w:szCs w:val="20"/>
          <w:lang w:val="sl-SI"/>
        </w:rPr>
        <w:t>%)</w:t>
      </w:r>
      <w:r w:rsidR="00D91E47" w:rsidRPr="00FD2ABD">
        <w:rPr>
          <w:rFonts w:cs="Arial"/>
          <w:szCs w:val="20"/>
          <w:lang w:val="sl-SI"/>
        </w:rPr>
        <w:t xml:space="preserve"> pa brez vračila ali doplačilom</w:t>
      </w:r>
      <w:r w:rsidRPr="00FD2ABD">
        <w:rPr>
          <w:rFonts w:cs="Arial"/>
          <w:szCs w:val="20"/>
          <w:lang w:val="sl-SI"/>
        </w:rPr>
        <w:t xml:space="preserve"> dohodnine</w:t>
      </w:r>
      <w:r w:rsidR="00D91E47" w:rsidRPr="00FD2ABD">
        <w:rPr>
          <w:rFonts w:cs="Arial"/>
          <w:szCs w:val="20"/>
          <w:lang w:val="sl-SI"/>
        </w:rPr>
        <w:t xml:space="preserve"> do 2,00 EUR, ki se v skladu z 277. členom ZDavp-2 odpiše</w:t>
      </w:r>
      <w:r w:rsidRPr="00FD2ABD">
        <w:rPr>
          <w:rFonts w:cs="Arial"/>
          <w:szCs w:val="20"/>
          <w:lang w:val="sl-SI"/>
        </w:rPr>
        <w:t>. V te</w:t>
      </w:r>
      <w:r w:rsidR="00E133BE" w:rsidRPr="00FD2ABD">
        <w:rPr>
          <w:rFonts w:cs="Arial"/>
          <w:szCs w:val="20"/>
          <w:lang w:val="sl-SI"/>
        </w:rPr>
        <w:t>m</w:t>
      </w:r>
      <w:r w:rsidRPr="00FD2ABD">
        <w:rPr>
          <w:rFonts w:cs="Arial"/>
          <w:szCs w:val="20"/>
          <w:lang w:val="sl-SI"/>
        </w:rPr>
        <w:t xml:space="preserve"> </w:t>
      </w:r>
      <w:r w:rsidR="00E133BE" w:rsidRPr="00FD2ABD">
        <w:rPr>
          <w:rFonts w:cs="Arial"/>
          <w:szCs w:val="20"/>
          <w:lang w:val="sl-SI"/>
        </w:rPr>
        <w:t>svežnju</w:t>
      </w:r>
      <w:r w:rsidRPr="00FD2ABD">
        <w:rPr>
          <w:rFonts w:cs="Arial"/>
          <w:szCs w:val="20"/>
          <w:lang w:val="sl-SI"/>
        </w:rPr>
        <w:t xml:space="preserve"> bo skupaj za</w:t>
      </w:r>
      <w:r w:rsidR="005D5514" w:rsidRPr="00FD2ABD">
        <w:rPr>
          <w:rFonts w:cs="Arial"/>
          <w:b/>
          <w:bCs/>
          <w:szCs w:val="20"/>
          <w:lang w:val="sl-SI" w:eastAsia="sl-SI"/>
        </w:rPr>
        <w:t xml:space="preserve"> </w:t>
      </w:r>
      <w:r w:rsidR="00416570" w:rsidRPr="00FD2ABD">
        <w:rPr>
          <w:rFonts w:cs="Arial"/>
          <w:b/>
          <w:bCs/>
          <w:szCs w:val="20"/>
          <w:lang w:val="sl-SI" w:eastAsia="sl-SI"/>
        </w:rPr>
        <w:t xml:space="preserve">34.166.960 </w:t>
      </w:r>
      <w:r w:rsidR="005D5514" w:rsidRPr="00FD2ABD">
        <w:rPr>
          <w:rFonts w:cs="Arial"/>
          <w:b/>
          <w:szCs w:val="20"/>
          <w:lang w:val="sl-SI"/>
        </w:rPr>
        <w:t>EUR</w:t>
      </w:r>
      <w:r w:rsidR="005D5514" w:rsidRPr="00FD2ABD">
        <w:rPr>
          <w:rFonts w:cs="Arial"/>
          <w:szCs w:val="20"/>
          <w:lang w:val="sl-SI"/>
        </w:rPr>
        <w:t xml:space="preserve"> </w:t>
      </w:r>
      <w:r w:rsidRPr="00FD2ABD">
        <w:rPr>
          <w:rFonts w:cs="Arial"/>
          <w:szCs w:val="20"/>
          <w:lang w:val="sl-SI"/>
        </w:rPr>
        <w:t xml:space="preserve">doplačil in </w:t>
      </w:r>
      <w:r w:rsidR="00416570" w:rsidRPr="00FD2ABD">
        <w:rPr>
          <w:rFonts w:cs="Arial"/>
          <w:b/>
          <w:bCs/>
          <w:szCs w:val="20"/>
          <w:lang w:val="sl-SI" w:eastAsia="sl-SI"/>
        </w:rPr>
        <w:t>260.910.429</w:t>
      </w:r>
      <w:r w:rsidR="005D5514" w:rsidRPr="00FD2ABD">
        <w:rPr>
          <w:rFonts w:cs="Arial"/>
          <w:b/>
          <w:bCs/>
          <w:szCs w:val="20"/>
          <w:lang w:val="sl-SI" w:eastAsia="sl-SI"/>
        </w:rPr>
        <w:t xml:space="preserve"> </w:t>
      </w:r>
      <w:r w:rsidRPr="00FD2ABD">
        <w:rPr>
          <w:rFonts w:cs="Arial"/>
          <w:b/>
          <w:szCs w:val="20"/>
          <w:lang w:val="sl-SI"/>
        </w:rPr>
        <w:t>EUR</w:t>
      </w:r>
      <w:r w:rsidRPr="00FD2ABD">
        <w:rPr>
          <w:rFonts w:cs="Arial"/>
          <w:szCs w:val="20"/>
          <w:lang w:val="sl-SI"/>
        </w:rPr>
        <w:t xml:space="preserve"> vračil. Povprečni znesek doplačila znaša </w:t>
      </w:r>
      <w:r w:rsidR="00416570" w:rsidRPr="00FD2ABD">
        <w:rPr>
          <w:rFonts w:cs="Arial"/>
          <w:b/>
          <w:szCs w:val="20"/>
          <w:lang w:val="sl-SI"/>
        </w:rPr>
        <w:t>452</w:t>
      </w:r>
      <w:r w:rsidR="00416570" w:rsidRPr="00FD2ABD">
        <w:rPr>
          <w:rFonts w:cs="Arial"/>
          <w:szCs w:val="20"/>
          <w:lang w:val="sl-SI"/>
        </w:rPr>
        <w:t xml:space="preserve"> </w:t>
      </w:r>
      <w:r w:rsidRPr="00FD2ABD">
        <w:rPr>
          <w:rFonts w:cs="Arial"/>
          <w:b/>
          <w:szCs w:val="20"/>
          <w:lang w:val="sl-SI"/>
        </w:rPr>
        <w:t xml:space="preserve"> EUR</w:t>
      </w:r>
      <w:r w:rsidRPr="00FD2ABD">
        <w:rPr>
          <w:rFonts w:cs="Arial"/>
          <w:szCs w:val="20"/>
          <w:lang w:val="sl-SI"/>
        </w:rPr>
        <w:t xml:space="preserve">, povprečni znesek vračila pa </w:t>
      </w:r>
      <w:r w:rsidR="00416570" w:rsidRPr="00FD2ABD">
        <w:rPr>
          <w:rFonts w:cs="Arial"/>
          <w:b/>
          <w:bCs/>
          <w:szCs w:val="20"/>
          <w:lang w:val="sl-SI" w:eastAsia="sl-SI"/>
        </w:rPr>
        <w:t>791</w:t>
      </w:r>
      <w:r w:rsidR="008F7481" w:rsidRPr="00FD2ABD">
        <w:rPr>
          <w:rFonts w:cs="Arial"/>
          <w:b/>
          <w:bCs/>
          <w:szCs w:val="20"/>
          <w:lang w:val="sl-SI" w:eastAsia="sl-SI"/>
        </w:rPr>
        <w:t xml:space="preserve"> </w:t>
      </w:r>
      <w:r w:rsidRPr="00FD2ABD">
        <w:rPr>
          <w:rFonts w:cs="Arial"/>
          <w:b/>
          <w:szCs w:val="20"/>
          <w:lang w:val="sl-SI"/>
        </w:rPr>
        <w:t>EUR</w:t>
      </w:r>
      <w:r w:rsidRPr="00FD2ABD">
        <w:rPr>
          <w:rFonts w:cs="Arial"/>
          <w:szCs w:val="20"/>
          <w:lang w:val="sl-SI"/>
        </w:rPr>
        <w:t>.</w:t>
      </w:r>
    </w:p>
    <w:p w:rsidR="000F3C5B" w:rsidRPr="006560A6" w:rsidRDefault="000F3C5B" w:rsidP="000F3C5B">
      <w:pPr>
        <w:pStyle w:val="Navadensplet"/>
        <w:jc w:val="both"/>
        <w:rPr>
          <w:rFonts w:ascii="Arial" w:hAnsi="Arial" w:cs="Arial"/>
          <w:color w:val="auto"/>
          <w:sz w:val="20"/>
          <w:szCs w:val="20"/>
        </w:rPr>
      </w:pPr>
    </w:p>
    <w:p w:rsidR="00CB7710" w:rsidRPr="002B4E2F" w:rsidRDefault="00CB7710" w:rsidP="00CB7710">
      <w:pPr>
        <w:pStyle w:val="Naslov1"/>
        <w:spacing w:before="0" w:after="0" w:line="240" w:lineRule="auto"/>
        <w:textAlignment w:val="baseline"/>
        <w:rPr>
          <w:rFonts w:cs="Arial"/>
          <w:kern w:val="0"/>
          <w:sz w:val="20"/>
          <w:szCs w:val="20"/>
          <w:lang w:eastAsia="en-US"/>
        </w:rPr>
      </w:pPr>
      <w:r w:rsidRPr="002B4E2F">
        <w:rPr>
          <w:rFonts w:cs="Arial"/>
          <w:kern w:val="0"/>
          <w:sz w:val="20"/>
          <w:szCs w:val="20"/>
          <w:lang w:eastAsia="en-US"/>
        </w:rPr>
        <w:lastRenderedPageBreak/>
        <w:t>NAPAČNI VHODNI PODATKI PRI ODMERI OBVEZNOSTI IZ KMETIJSTVA ZA LETO 2021</w:t>
      </w:r>
      <w:r>
        <w:rPr>
          <w:rFonts w:cs="Arial"/>
          <w:kern w:val="0"/>
          <w:sz w:val="20"/>
          <w:szCs w:val="20"/>
          <w:lang w:eastAsia="en-US"/>
        </w:rPr>
        <w:t>:</w:t>
      </w:r>
    </w:p>
    <w:p w:rsidR="00CB7710" w:rsidRPr="00393148" w:rsidRDefault="00CB7710" w:rsidP="00393148">
      <w:pPr>
        <w:autoSpaceDE w:val="0"/>
        <w:autoSpaceDN w:val="0"/>
        <w:adjustRightInd w:val="0"/>
        <w:spacing w:line="240" w:lineRule="auto"/>
        <w:jc w:val="both"/>
        <w:rPr>
          <w:rFonts w:cs="Arial"/>
          <w:b/>
          <w:szCs w:val="20"/>
          <w:lang w:val="sl-SI"/>
        </w:rPr>
      </w:pPr>
      <w:r w:rsidRPr="002B4E2F">
        <w:rPr>
          <w:rFonts w:cs="Arial"/>
          <w:color w:val="111111"/>
          <w:szCs w:val="20"/>
          <w:lang w:val="sl-SI"/>
        </w:rPr>
        <w:t>Finančna uprava RS je 6. 5. 2022 odpremila 184.564 odločb o odmeri obveznosti iz kmetijstva za leto 2021. Zaradi nepravilnega izračuna višine katastrskega dohodka gozdnih zemljišč s strani Geodetske uprave</w:t>
      </w:r>
      <w:r>
        <w:rPr>
          <w:rFonts w:cs="Arial"/>
          <w:color w:val="111111"/>
          <w:szCs w:val="20"/>
          <w:lang w:val="sl-SI"/>
        </w:rPr>
        <w:t xml:space="preserve"> RS</w:t>
      </w:r>
      <w:r w:rsidRPr="002B4E2F">
        <w:rPr>
          <w:rFonts w:cs="Arial"/>
          <w:color w:val="111111"/>
          <w:szCs w:val="20"/>
          <w:lang w:val="sl-SI"/>
        </w:rPr>
        <w:t>, uporabljenega pri odmeri obveznosti iz kmetijstva za leto 2021, je bilo izdanih 72.080 napačnih odmernih odločb za leto 2021. Tem zavezancem bomo sredi junija 2022 poslali nove odločbe. Iz druge</w:t>
      </w:r>
      <w:r>
        <w:rPr>
          <w:rFonts w:cs="Arial"/>
          <w:color w:val="111111"/>
          <w:szCs w:val="20"/>
          <w:lang w:val="sl-SI"/>
        </w:rPr>
        <w:t>ga</w:t>
      </w:r>
      <w:r w:rsidRPr="002B4E2F">
        <w:rPr>
          <w:rFonts w:cs="Arial"/>
          <w:color w:val="111111"/>
          <w:szCs w:val="20"/>
          <w:lang w:val="sl-SI"/>
        </w:rPr>
        <w:t xml:space="preserve"> </w:t>
      </w:r>
      <w:r>
        <w:rPr>
          <w:rFonts w:cs="Arial"/>
          <w:color w:val="111111"/>
          <w:szCs w:val="20"/>
          <w:lang w:val="sl-SI"/>
        </w:rPr>
        <w:t xml:space="preserve">svežnja </w:t>
      </w:r>
      <w:r w:rsidRPr="002B4E2F">
        <w:rPr>
          <w:rFonts w:cs="Arial"/>
          <w:color w:val="111111"/>
          <w:szCs w:val="20"/>
          <w:lang w:val="sl-SI"/>
        </w:rPr>
        <w:t xml:space="preserve">informativnih izračunov dohodnine pa bo posledično izvzetih 44.750 zavezancev za odmero dohodnine od dohodkov iz osnovne kmetijske in osnovne gozdarske dejavnosti, ki se jim njihov dohodek iz osnovne kmetijske in osnovne gozdarske dejavnosti vključuje tudi v letno davčno osnovo za letno odmero dohodnine. </w:t>
      </w:r>
      <w:r w:rsidRPr="002B4E2F">
        <w:rPr>
          <w:rFonts w:cs="Arial"/>
          <w:b/>
          <w:bCs/>
          <w:color w:val="111111"/>
          <w:szCs w:val="20"/>
          <w:lang w:val="sl-SI"/>
        </w:rPr>
        <w:t>Ti zavezanci bodo informativne izračune dohodnine prejeli predvidoma konec junija 2022 v posebn</w:t>
      </w:r>
      <w:r w:rsidR="005350FB">
        <w:rPr>
          <w:rFonts w:cs="Arial"/>
          <w:b/>
          <w:bCs/>
          <w:color w:val="111111"/>
          <w:szCs w:val="20"/>
          <w:lang w:val="sl-SI"/>
        </w:rPr>
        <w:t>em</w:t>
      </w:r>
      <w:r w:rsidRPr="002B4E2F">
        <w:rPr>
          <w:rFonts w:cs="Arial"/>
          <w:b/>
          <w:bCs/>
          <w:color w:val="111111"/>
          <w:szCs w:val="20"/>
          <w:lang w:val="sl-SI"/>
        </w:rPr>
        <w:t xml:space="preserve"> tretj</w:t>
      </w:r>
      <w:r w:rsidR="005350FB">
        <w:rPr>
          <w:rFonts w:cs="Arial"/>
          <w:b/>
          <w:bCs/>
          <w:color w:val="111111"/>
          <w:szCs w:val="20"/>
          <w:lang w:val="sl-SI"/>
        </w:rPr>
        <w:t>em</w:t>
      </w:r>
      <w:r w:rsidRPr="002B4E2F">
        <w:rPr>
          <w:rFonts w:cs="Arial"/>
          <w:b/>
          <w:bCs/>
          <w:color w:val="111111"/>
          <w:szCs w:val="20"/>
          <w:lang w:val="sl-SI"/>
        </w:rPr>
        <w:t xml:space="preserve"> </w:t>
      </w:r>
      <w:r w:rsidR="005350FB">
        <w:rPr>
          <w:rFonts w:cs="Arial"/>
          <w:b/>
          <w:bCs/>
          <w:color w:val="111111"/>
          <w:szCs w:val="20"/>
          <w:lang w:val="sl-SI"/>
        </w:rPr>
        <w:t>svežnju</w:t>
      </w:r>
      <w:r w:rsidRPr="002B4E2F">
        <w:rPr>
          <w:rFonts w:cs="Arial"/>
          <w:b/>
          <w:bCs/>
          <w:color w:val="111111"/>
          <w:szCs w:val="20"/>
          <w:lang w:val="sl-SI"/>
        </w:rPr>
        <w:t>, ki se bo izved</w:t>
      </w:r>
      <w:r w:rsidR="005350FB">
        <w:rPr>
          <w:rFonts w:cs="Arial"/>
          <w:b/>
          <w:bCs/>
          <w:color w:val="111111"/>
          <w:szCs w:val="20"/>
          <w:lang w:val="sl-SI"/>
        </w:rPr>
        <w:t>e</w:t>
      </w:r>
      <w:r w:rsidRPr="002B4E2F">
        <w:rPr>
          <w:rFonts w:cs="Arial"/>
          <w:b/>
          <w:bCs/>
          <w:color w:val="111111"/>
          <w:szCs w:val="20"/>
          <w:lang w:val="sl-SI"/>
        </w:rPr>
        <w:t>l po zaključku nove odmere obveznosti iz kmetijstva za leto 2021</w:t>
      </w:r>
      <w:r w:rsidRPr="00393148">
        <w:rPr>
          <w:lang w:val="sl-SI"/>
        </w:rPr>
        <w:t>, zato naj do izdaje navedene</w:t>
      </w:r>
      <w:r w:rsidR="005350FB" w:rsidRPr="00393148">
        <w:rPr>
          <w:lang w:val="sl-SI"/>
        </w:rPr>
        <w:t>ga</w:t>
      </w:r>
      <w:r w:rsidRPr="00393148">
        <w:rPr>
          <w:lang w:val="sl-SI"/>
        </w:rPr>
        <w:t xml:space="preserve"> dodatnega svežnja informativnih izračunov, kljub temu, da </w:t>
      </w:r>
      <w:r w:rsidRPr="006560A6">
        <w:rPr>
          <w:rFonts w:cs="Arial"/>
          <w:b/>
          <w:szCs w:val="20"/>
          <w:lang w:val="sl-SI"/>
        </w:rPr>
        <w:t>do 15. junija 2022</w:t>
      </w:r>
      <w:r w:rsidRPr="006560A6">
        <w:rPr>
          <w:rFonts w:cs="Arial"/>
          <w:szCs w:val="20"/>
          <w:lang w:val="sl-SI"/>
        </w:rPr>
        <w:t xml:space="preserve"> na dom ne bodo prejeli informativnega izračuna dohodnine</w:t>
      </w:r>
      <w:r w:rsidRPr="00393148">
        <w:rPr>
          <w:lang w:val="sl-SI"/>
        </w:rPr>
        <w:t xml:space="preserve">, </w:t>
      </w:r>
      <w:r w:rsidRPr="00393148">
        <w:rPr>
          <w:b/>
          <w:lang w:val="sl-SI"/>
        </w:rPr>
        <w:t>ne vlagajo napovedi za odmero dohodnine.</w:t>
      </w:r>
    </w:p>
    <w:p w:rsidR="00CB7710" w:rsidRDefault="00CB7710" w:rsidP="002B4E2F">
      <w:pPr>
        <w:spacing w:line="240" w:lineRule="auto"/>
        <w:jc w:val="both"/>
        <w:rPr>
          <w:rFonts w:cs="Arial"/>
          <w:szCs w:val="20"/>
          <w:lang w:val="sl-SI"/>
        </w:rPr>
      </w:pPr>
    </w:p>
    <w:p w:rsidR="003C619A" w:rsidRPr="006560A6" w:rsidRDefault="003E2FCA" w:rsidP="002B4E2F">
      <w:pPr>
        <w:spacing w:line="240" w:lineRule="auto"/>
        <w:jc w:val="both"/>
        <w:rPr>
          <w:rFonts w:cs="Arial"/>
          <w:szCs w:val="20"/>
          <w:lang w:val="sl-SI"/>
        </w:rPr>
      </w:pPr>
      <w:r w:rsidRPr="006560A6">
        <w:rPr>
          <w:rFonts w:cs="Arial"/>
          <w:szCs w:val="20"/>
          <w:lang w:val="sl-SI"/>
        </w:rPr>
        <w:t>Ostali zavezanci</w:t>
      </w:r>
      <w:r w:rsidR="007D5FA0" w:rsidRPr="006560A6">
        <w:rPr>
          <w:rFonts w:cs="Arial"/>
          <w:szCs w:val="20"/>
          <w:lang w:val="sl-SI"/>
        </w:rPr>
        <w:t>, ki so v letu 20</w:t>
      </w:r>
      <w:r w:rsidR="00A3421D" w:rsidRPr="006560A6">
        <w:rPr>
          <w:rFonts w:cs="Arial"/>
          <w:szCs w:val="20"/>
          <w:lang w:val="sl-SI"/>
        </w:rPr>
        <w:t>2</w:t>
      </w:r>
      <w:r w:rsidR="003C619A" w:rsidRPr="006560A6">
        <w:rPr>
          <w:rFonts w:cs="Arial"/>
          <w:szCs w:val="20"/>
          <w:lang w:val="sl-SI"/>
        </w:rPr>
        <w:t>1</w:t>
      </w:r>
      <w:r w:rsidR="007D5FA0" w:rsidRPr="006560A6">
        <w:rPr>
          <w:rFonts w:cs="Arial"/>
          <w:szCs w:val="20"/>
          <w:lang w:val="sl-SI"/>
        </w:rPr>
        <w:t xml:space="preserve"> prejeli obdavčljive dohodke, ki se vštevajo v letno davčno osnovo in</w:t>
      </w:r>
      <w:r w:rsidRPr="006560A6">
        <w:rPr>
          <w:rFonts w:cs="Arial"/>
          <w:szCs w:val="20"/>
          <w:lang w:val="sl-SI"/>
        </w:rPr>
        <w:t xml:space="preserve"> </w:t>
      </w:r>
      <w:r w:rsidRPr="006560A6">
        <w:rPr>
          <w:rFonts w:cs="Arial"/>
          <w:b/>
          <w:szCs w:val="20"/>
          <w:lang w:val="sl-SI"/>
        </w:rPr>
        <w:t xml:space="preserve">ki do 15. </w:t>
      </w:r>
      <w:r w:rsidR="00A3421D" w:rsidRPr="006560A6">
        <w:rPr>
          <w:rFonts w:cs="Arial"/>
          <w:b/>
          <w:szCs w:val="20"/>
          <w:lang w:val="sl-SI"/>
        </w:rPr>
        <w:t>junija</w:t>
      </w:r>
      <w:r w:rsidRPr="006560A6">
        <w:rPr>
          <w:rFonts w:cs="Arial"/>
          <w:b/>
          <w:szCs w:val="20"/>
          <w:lang w:val="sl-SI"/>
        </w:rPr>
        <w:t xml:space="preserve"> 20</w:t>
      </w:r>
      <w:r w:rsidR="003E52BA" w:rsidRPr="006560A6">
        <w:rPr>
          <w:rFonts w:cs="Arial"/>
          <w:b/>
          <w:szCs w:val="20"/>
          <w:lang w:val="sl-SI"/>
        </w:rPr>
        <w:t>2</w:t>
      </w:r>
      <w:r w:rsidR="003C619A" w:rsidRPr="006560A6">
        <w:rPr>
          <w:rFonts w:cs="Arial"/>
          <w:b/>
          <w:szCs w:val="20"/>
          <w:lang w:val="sl-SI"/>
        </w:rPr>
        <w:t>2</w:t>
      </w:r>
      <w:r w:rsidRPr="006560A6">
        <w:rPr>
          <w:rFonts w:cs="Arial"/>
          <w:szCs w:val="20"/>
          <w:lang w:val="sl-SI"/>
        </w:rPr>
        <w:t xml:space="preserve"> na dom ne bodo prejeli informativnega izračuna dohodnine, morajo </w:t>
      </w:r>
      <w:hyperlink r:id="rId8" w:history="1">
        <w:r w:rsidRPr="006560A6">
          <w:rPr>
            <w:rStyle w:val="Hiperpovezava"/>
            <w:rFonts w:cs="Arial"/>
            <w:szCs w:val="20"/>
            <w:lang w:val="sl-SI"/>
          </w:rPr>
          <w:t>dohodninsko napoved</w:t>
        </w:r>
      </w:hyperlink>
      <w:r w:rsidRPr="006560A6">
        <w:rPr>
          <w:rFonts w:cs="Arial"/>
          <w:szCs w:val="20"/>
          <w:lang w:val="sl-SI"/>
        </w:rPr>
        <w:t xml:space="preserve"> vložiti sami</w:t>
      </w:r>
      <w:r w:rsidR="000D1923" w:rsidRPr="006560A6">
        <w:rPr>
          <w:rFonts w:cs="Arial"/>
          <w:szCs w:val="20"/>
          <w:lang w:val="sl-SI"/>
        </w:rPr>
        <w:t xml:space="preserve"> (ne glede na višino prejetega dohodka)</w:t>
      </w:r>
      <w:r w:rsidRPr="006560A6">
        <w:rPr>
          <w:rFonts w:cs="Arial"/>
          <w:szCs w:val="20"/>
          <w:lang w:val="sl-SI"/>
        </w:rPr>
        <w:t xml:space="preserve">, in sicer </w:t>
      </w:r>
      <w:r w:rsidRPr="006560A6">
        <w:rPr>
          <w:rFonts w:cs="Arial"/>
          <w:b/>
          <w:szCs w:val="20"/>
          <w:lang w:val="sl-SI"/>
        </w:rPr>
        <w:t xml:space="preserve">do </w:t>
      </w:r>
      <w:r w:rsidR="003C619A" w:rsidRPr="006560A6">
        <w:rPr>
          <w:rFonts w:cs="Arial"/>
          <w:b/>
          <w:szCs w:val="20"/>
          <w:lang w:val="sl-SI"/>
        </w:rPr>
        <w:t>1</w:t>
      </w:r>
      <w:r w:rsidRPr="006560A6">
        <w:rPr>
          <w:rFonts w:cs="Arial"/>
          <w:b/>
          <w:szCs w:val="20"/>
          <w:lang w:val="sl-SI"/>
        </w:rPr>
        <w:t xml:space="preserve">. </w:t>
      </w:r>
      <w:r w:rsidR="00766349" w:rsidRPr="006560A6">
        <w:rPr>
          <w:rFonts w:cs="Arial"/>
          <w:b/>
          <w:szCs w:val="20"/>
          <w:lang w:val="sl-SI"/>
        </w:rPr>
        <w:t>avgusta</w:t>
      </w:r>
      <w:r w:rsidRPr="006560A6">
        <w:rPr>
          <w:rFonts w:cs="Arial"/>
          <w:b/>
          <w:szCs w:val="20"/>
          <w:lang w:val="sl-SI"/>
        </w:rPr>
        <w:t xml:space="preserve"> 20</w:t>
      </w:r>
      <w:r w:rsidR="003E52BA" w:rsidRPr="006560A6">
        <w:rPr>
          <w:rFonts w:cs="Arial"/>
          <w:b/>
          <w:szCs w:val="20"/>
          <w:lang w:val="sl-SI"/>
        </w:rPr>
        <w:t>2</w:t>
      </w:r>
      <w:r w:rsidR="003C619A" w:rsidRPr="006560A6">
        <w:rPr>
          <w:rFonts w:cs="Arial"/>
          <w:b/>
          <w:szCs w:val="20"/>
          <w:lang w:val="sl-SI"/>
        </w:rPr>
        <w:t>2</w:t>
      </w:r>
      <w:r w:rsidRPr="006560A6">
        <w:rPr>
          <w:rFonts w:cs="Arial"/>
          <w:szCs w:val="20"/>
          <w:lang w:val="sl-SI"/>
        </w:rPr>
        <w:t>.</w:t>
      </w:r>
    </w:p>
    <w:p w:rsidR="003C619A" w:rsidRPr="006560A6" w:rsidRDefault="003C619A" w:rsidP="002B4E2F">
      <w:pPr>
        <w:spacing w:line="240" w:lineRule="auto"/>
        <w:jc w:val="both"/>
        <w:rPr>
          <w:rFonts w:cs="Arial"/>
          <w:szCs w:val="20"/>
          <w:lang w:val="sl-SI"/>
        </w:rPr>
      </w:pPr>
    </w:p>
    <w:p w:rsidR="002B4E2F" w:rsidRPr="002B4E2F" w:rsidRDefault="002B4E2F" w:rsidP="003E2FCA">
      <w:pPr>
        <w:autoSpaceDE w:val="0"/>
        <w:autoSpaceDN w:val="0"/>
        <w:adjustRightInd w:val="0"/>
        <w:jc w:val="both"/>
        <w:rPr>
          <w:rFonts w:cs="Arial"/>
          <w:szCs w:val="20"/>
          <w:lang w:val="sl-SI"/>
        </w:rPr>
      </w:pPr>
    </w:p>
    <w:p w:rsidR="00F1588F" w:rsidRPr="006560A6" w:rsidRDefault="00F1588F" w:rsidP="003E2FCA">
      <w:pPr>
        <w:autoSpaceDE w:val="0"/>
        <w:autoSpaceDN w:val="0"/>
        <w:adjustRightInd w:val="0"/>
        <w:jc w:val="both"/>
        <w:rPr>
          <w:rFonts w:cs="Arial"/>
          <w:b/>
          <w:szCs w:val="20"/>
          <w:lang w:val="sl-SI"/>
        </w:rPr>
      </w:pPr>
      <w:r w:rsidRPr="006560A6">
        <w:rPr>
          <w:rFonts w:cs="Arial"/>
          <w:b/>
          <w:szCs w:val="20"/>
          <w:lang w:val="sl-SI"/>
        </w:rPr>
        <w:t>DOHODKI IZ TUJINE:</w:t>
      </w:r>
    </w:p>
    <w:p w:rsidR="003E2FCA" w:rsidRPr="006560A6" w:rsidRDefault="00F1588F" w:rsidP="003E2FCA">
      <w:pPr>
        <w:autoSpaceDE w:val="0"/>
        <w:autoSpaceDN w:val="0"/>
        <w:adjustRightInd w:val="0"/>
        <w:jc w:val="both"/>
        <w:rPr>
          <w:rFonts w:cs="Arial"/>
          <w:szCs w:val="20"/>
          <w:lang w:val="sl-SI"/>
        </w:rPr>
      </w:pPr>
      <w:r w:rsidRPr="006560A6">
        <w:rPr>
          <w:rFonts w:cs="Arial"/>
          <w:szCs w:val="20"/>
          <w:lang w:val="sl-SI"/>
        </w:rPr>
        <w:t>V</w:t>
      </w:r>
      <w:r w:rsidR="003E2FCA" w:rsidRPr="006560A6">
        <w:rPr>
          <w:rFonts w:cs="Arial"/>
          <w:szCs w:val="20"/>
          <w:lang w:val="sl-SI"/>
        </w:rPr>
        <w:t xml:space="preserve"> letno davčno osnovo za odmero dohodnine </w:t>
      </w:r>
      <w:r w:rsidRPr="006560A6">
        <w:rPr>
          <w:rFonts w:cs="Arial"/>
          <w:szCs w:val="20"/>
          <w:lang w:val="sl-SI"/>
        </w:rPr>
        <w:t xml:space="preserve">se </w:t>
      </w:r>
      <w:r w:rsidR="007D5FA0" w:rsidRPr="006560A6">
        <w:rPr>
          <w:rFonts w:cs="Arial"/>
          <w:szCs w:val="20"/>
          <w:lang w:val="sl-SI"/>
        </w:rPr>
        <w:t xml:space="preserve">vključujejo </w:t>
      </w:r>
      <w:r w:rsidR="003E2FCA" w:rsidRPr="006560A6">
        <w:rPr>
          <w:rFonts w:cs="Arial"/>
          <w:szCs w:val="20"/>
          <w:lang w:val="sl-SI"/>
        </w:rPr>
        <w:t xml:space="preserve">tudi dohodki, ki jih rezidenti </w:t>
      </w:r>
      <w:r w:rsidRPr="006560A6">
        <w:rPr>
          <w:rFonts w:cs="Arial"/>
          <w:szCs w:val="20"/>
          <w:lang w:val="sl-SI"/>
        </w:rPr>
        <w:t>Republike Slovenije</w:t>
      </w:r>
      <w:r w:rsidR="003E2FCA" w:rsidRPr="006560A6">
        <w:rPr>
          <w:rFonts w:cs="Arial"/>
          <w:szCs w:val="20"/>
          <w:lang w:val="sl-SI"/>
        </w:rPr>
        <w:t xml:space="preserve"> prejmejo </w:t>
      </w:r>
      <w:r w:rsidR="003E2FCA" w:rsidRPr="006560A6">
        <w:rPr>
          <w:rFonts w:cs="Arial"/>
          <w:b/>
          <w:szCs w:val="20"/>
          <w:lang w:val="sl-SI"/>
        </w:rPr>
        <w:t>v tujini</w:t>
      </w:r>
      <w:r w:rsidR="003E2FCA" w:rsidRPr="006560A6">
        <w:rPr>
          <w:rFonts w:cs="Arial"/>
          <w:szCs w:val="20"/>
          <w:lang w:val="sl-SI"/>
        </w:rPr>
        <w:t xml:space="preserve">. </w:t>
      </w:r>
      <w:r w:rsidRPr="006560A6">
        <w:rPr>
          <w:rFonts w:cs="Arial"/>
          <w:szCs w:val="20"/>
          <w:lang w:val="sl-SI"/>
        </w:rPr>
        <w:t>Če</w:t>
      </w:r>
      <w:r w:rsidR="003E2FCA" w:rsidRPr="006560A6">
        <w:rPr>
          <w:rFonts w:cs="Arial"/>
          <w:szCs w:val="20"/>
          <w:lang w:val="sl-SI"/>
        </w:rPr>
        <w:t xml:space="preserve"> so zavezanci dohodke, prejete v tujini</w:t>
      </w:r>
      <w:r w:rsidRPr="006560A6">
        <w:rPr>
          <w:rFonts w:cs="Arial"/>
          <w:szCs w:val="20"/>
          <w:lang w:val="sl-SI"/>
        </w:rPr>
        <w:t>,</w:t>
      </w:r>
      <w:r w:rsidR="003E2FCA" w:rsidRPr="006560A6">
        <w:rPr>
          <w:rFonts w:cs="Arial"/>
          <w:szCs w:val="20"/>
          <w:lang w:val="sl-SI"/>
        </w:rPr>
        <w:t xml:space="preserve"> napovedali že med letom, so ti dohodki vključeni v informativni izračun dohodnine. </w:t>
      </w:r>
      <w:r w:rsidRPr="006560A6">
        <w:rPr>
          <w:rFonts w:cs="Arial"/>
          <w:szCs w:val="20"/>
          <w:lang w:val="sl-SI"/>
        </w:rPr>
        <w:t>Če pa</w:t>
      </w:r>
      <w:r w:rsidR="003E2FCA" w:rsidRPr="006560A6">
        <w:rPr>
          <w:rFonts w:cs="Arial"/>
          <w:szCs w:val="20"/>
          <w:lang w:val="sl-SI"/>
        </w:rPr>
        <w:t xml:space="preserve"> zavezanci dohodkov, prejetih v tujini</w:t>
      </w:r>
      <w:r w:rsidRPr="006560A6">
        <w:rPr>
          <w:rFonts w:cs="Arial"/>
          <w:szCs w:val="20"/>
          <w:lang w:val="sl-SI"/>
        </w:rPr>
        <w:t>,</w:t>
      </w:r>
      <w:r w:rsidR="003E2FCA" w:rsidRPr="006560A6">
        <w:rPr>
          <w:rFonts w:cs="Arial"/>
          <w:szCs w:val="20"/>
          <w:lang w:val="sl-SI"/>
        </w:rPr>
        <w:t xml:space="preserve"> niso napovedali že v letu 20</w:t>
      </w:r>
      <w:r w:rsidR="00824AA4" w:rsidRPr="006560A6">
        <w:rPr>
          <w:rFonts w:cs="Arial"/>
          <w:szCs w:val="20"/>
          <w:lang w:val="sl-SI"/>
        </w:rPr>
        <w:t>2</w:t>
      </w:r>
      <w:r w:rsidR="00CB7710">
        <w:rPr>
          <w:rFonts w:cs="Arial"/>
          <w:szCs w:val="20"/>
          <w:lang w:val="sl-SI"/>
        </w:rPr>
        <w:t>1</w:t>
      </w:r>
      <w:r w:rsidR="003E2FCA" w:rsidRPr="006560A6">
        <w:rPr>
          <w:rFonts w:cs="Arial"/>
          <w:szCs w:val="20"/>
          <w:lang w:val="sl-SI"/>
        </w:rPr>
        <w:t xml:space="preserve">, so dolžni te dohodke napovedati najpozneje v </w:t>
      </w:r>
      <w:hyperlink r:id="rId9" w:history="1">
        <w:r w:rsidR="003E2FCA" w:rsidRPr="006560A6">
          <w:rPr>
            <w:rStyle w:val="Hiperpovezava"/>
            <w:rFonts w:cs="Arial"/>
            <w:szCs w:val="20"/>
            <w:lang w:val="sl-SI"/>
          </w:rPr>
          <w:t>ugovoru</w:t>
        </w:r>
      </w:hyperlink>
      <w:r w:rsidR="003E2FCA" w:rsidRPr="006560A6">
        <w:rPr>
          <w:rFonts w:cs="Arial"/>
          <w:szCs w:val="20"/>
          <w:lang w:val="sl-SI"/>
        </w:rPr>
        <w:t xml:space="preserve"> zoper informativni izračun </w:t>
      </w:r>
      <w:r w:rsidRPr="006560A6">
        <w:rPr>
          <w:rFonts w:cs="Arial"/>
          <w:szCs w:val="20"/>
          <w:lang w:val="sl-SI"/>
        </w:rPr>
        <w:t xml:space="preserve">dohodnine </w:t>
      </w:r>
      <w:r w:rsidR="003E2FCA" w:rsidRPr="006560A6">
        <w:rPr>
          <w:rFonts w:cs="Arial"/>
          <w:szCs w:val="20"/>
          <w:lang w:val="sl-SI"/>
        </w:rPr>
        <w:t xml:space="preserve">oziroma v </w:t>
      </w:r>
      <w:hyperlink r:id="rId10" w:history="1">
        <w:r w:rsidR="00544B3E" w:rsidRPr="006560A6">
          <w:rPr>
            <w:rStyle w:val="Hiperpovezava"/>
            <w:rFonts w:cs="Arial"/>
            <w:szCs w:val="20"/>
            <w:lang w:val="sl-SI"/>
          </w:rPr>
          <w:t>napovedi za odmero dohodnine.</w:t>
        </w:r>
      </w:hyperlink>
      <w:r w:rsidR="00544B3E" w:rsidRPr="006560A6">
        <w:rPr>
          <w:rStyle w:val="Hiperpovezava"/>
          <w:rFonts w:cs="Arial"/>
          <w:szCs w:val="20"/>
          <w:lang w:val="sl-SI"/>
        </w:rPr>
        <w:t xml:space="preserve"> </w:t>
      </w:r>
      <w:r w:rsidR="003E2FCA" w:rsidRPr="006560A6">
        <w:rPr>
          <w:rFonts w:cs="Arial"/>
          <w:b/>
          <w:szCs w:val="20"/>
          <w:lang w:val="sl-SI"/>
        </w:rPr>
        <w:t>Odbitek tujega davka se prizna pri izračunu ali poračunu dohodnine na letni ravni le,</w:t>
      </w:r>
      <w:r w:rsidR="003E2FCA" w:rsidRPr="006560A6">
        <w:rPr>
          <w:rFonts w:cs="Arial"/>
          <w:szCs w:val="20"/>
          <w:lang w:val="sl-SI"/>
        </w:rPr>
        <w:t xml:space="preserve"> </w:t>
      </w:r>
      <w:r w:rsidR="003E2FCA" w:rsidRPr="006560A6">
        <w:rPr>
          <w:rFonts w:cs="Arial"/>
          <w:b/>
          <w:szCs w:val="20"/>
          <w:lang w:val="sl-SI"/>
        </w:rPr>
        <w:t xml:space="preserve">če zavezanec uveljavlja odbitek tujega davka v ugovoru zoper informativni izračun dohodnine </w:t>
      </w:r>
      <w:r w:rsidR="003E2FCA" w:rsidRPr="006560A6">
        <w:rPr>
          <w:rFonts w:cs="Arial"/>
          <w:szCs w:val="20"/>
          <w:lang w:val="sl-SI"/>
        </w:rPr>
        <w:t>(ne glede na predhodno uveljavljanje tujega davka pri odmeri akontacije dohodnine)</w:t>
      </w:r>
      <w:r w:rsidR="00AE0D92" w:rsidRPr="006560A6">
        <w:rPr>
          <w:rFonts w:cs="Arial"/>
          <w:b/>
          <w:szCs w:val="20"/>
          <w:lang w:val="sl-SI"/>
        </w:rPr>
        <w:t xml:space="preserve"> </w:t>
      </w:r>
      <w:r w:rsidR="003E2FCA" w:rsidRPr="006560A6">
        <w:rPr>
          <w:rFonts w:cs="Arial"/>
          <w:szCs w:val="20"/>
          <w:lang w:val="sl-SI"/>
        </w:rPr>
        <w:t>oziroma v napovedi za odmero dohodnine</w:t>
      </w:r>
      <w:r w:rsidR="002E44E3" w:rsidRPr="006560A6">
        <w:rPr>
          <w:rFonts w:cs="Arial"/>
          <w:szCs w:val="20"/>
          <w:lang w:val="sl-SI"/>
        </w:rPr>
        <w:t>.</w:t>
      </w:r>
      <w:r w:rsidR="003E2FCA" w:rsidRPr="006560A6">
        <w:rPr>
          <w:rFonts w:cs="Arial"/>
          <w:szCs w:val="20"/>
          <w:lang w:val="sl-SI"/>
        </w:rPr>
        <w:t xml:space="preserve"> Ugovoru zoper informativni izračun dohodnine oziroma letni napovedi za odmero dohodnine je treba priložiti ustrezna dokazila o obstoju davčne obveznosti v tujini; tj. znesek davka, plačanega v tujini, osnovo za plačilo davka ter dejstvo, da je znesek davka, plačan v tujini, dokončen in dejansko plačan.</w:t>
      </w:r>
      <w:r w:rsidR="007D126D" w:rsidRPr="006560A6">
        <w:rPr>
          <w:rFonts w:cs="Arial"/>
          <w:szCs w:val="20"/>
          <w:lang w:val="sl-SI"/>
        </w:rPr>
        <w:t xml:space="preserve"> V ugovoru </w:t>
      </w:r>
      <w:r w:rsidR="00CB7710" w:rsidRPr="006560A6">
        <w:rPr>
          <w:rFonts w:cs="Arial"/>
          <w:szCs w:val="20"/>
          <w:lang w:val="sl-SI"/>
        </w:rPr>
        <w:t xml:space="preserve">zoper informativni izračun dohodnine </w:t>
      </w:r>
      <w:r w:rsidR="007D126D" w:rsidRPr="006560A6">
        <w:rPr>
          <w:rFonts w:cs="Arial"/>
          <w:szCs w:val="20"/>
          <w:lang w:val="sl-SI"/>
        </w:rPr>
        <w:t>lahko zavezanci uveljavljajo tudi s</w:t>
      </w:r>
      <w:r w:rsidR="003E2FCA" w:rsidRPr="006560A6">
        <w:rPr>
          <w:rFonts w:cs="Arial"/>
          <w:szCs w:val="20"/>
          <w:lang w:val="sl-SI"/>
        </w:rPr>
        <w:t>troške prehrane in prevoza v zvezi z delom v tujini</w:t>
      </w:r>
      <w:r w:rsidR="007D126D" w:rsidRPr="006560A6">
        <w:rPr>
          <w:rFonts w:cs="Arial"/>
          <w:szCs w:val="20"/>
          <w:lang w:val="sl-SI"/>
        </w:rPr>
        <w:t>.</w:t>
      </w:r>
      <w:r w:rsidR="003E2FCA" w:rsidRPr="006560A6">
        <w:rPr>
          <w:rFonts w:cs="Arial"/>
          <w:szCs w:val="20"/>
          <w:lang w:val="sl-SI"/>
        </w:rPr>
        <w:t xml:space="preserve"> Podrobnejše informa</w:t>
      </w:r>
      <w:r w:rsidR="00AE0D92" w:rsidRPr="006560A6">
        <w:rPr>
          <w:rFonts w:cs="Arial"/>
          <w:szCs w:val="20"/>
          <w:lang w:val="sl-SI"/>
        </w:rPr>
        <w:t xml:space="preserve">cije glede dohodkov, doseženih </w:t>
      </w:r>
      <w:r w:rsidR="003E2FCA" w:rsidRPr="006560A6">
        <w:rPr>
          <w:rFonts w:cs="Arial"/>
          <w:szCs w:val="20"/>
          <w:lang w:val="sl-SI"/>
        </w:rPr>
        <w:t xml:space="preserve">iz  zaposlitev v tujini pri tujem delodajalcu so objavljene na </w:t>
      </w:r>
      <w:hyperlink r:id="rId11" w:history="1">
        <w:r w:rsidR="003E2FCA" w:rsidRPr="006560A6">
          <w:rPr>
            <w:rStyle w:val="Hiperpovezava"/>
            <w:rFonts w:cs="Arial"/>
            <w:szCs w:val="20"/>
            <w:lang w:val="sl-SI"/>
          </w:rPr>
          <w:t>spletni strani Finančne uprave RS</w:t>
        </w:r>
      </w:hyperlink>
      <w:r w:rsidR="003E2FCA" w:rsidRPr="006560A6">
        <w:rPr>
          <w:rFonts w:cs="Arial"/>
          <w:szCs w:val="20"/>
          <w:lang w:val="sl-SI"/>
        </w:rPr>
        <w:t>.</w:t>
      </w:r>
    </w:p>
    <w:p w:rsidR="003E2FCA" w:rsidRPr="006560A6" w:rsidRDefault="003E2FCA" w:rsidP="003E2FCA">
      <w:pPr>
        <w:autoSpaceDE w:val="0"/>
        <w:autoSpaceDN w:val="0"/>
        <w:adjustRightInd w:val="0"/>
        <w:jc w:val="both"/>
        <w:rPr>
          <w:rFonts w:cs="Arial"/>
          <w:szCs w:val="20"/>
          <w:lang w:val="sl-SI"/>
        </w:rPr>
      </w:pPr>
    </w:p>
    <w:p w:rsidR="0024647D" w:rsidRPr="006560A6" w:rsidRDefault="0024647D" w:rsidP="0024647D">
      <w:pPr>
        <w:pStyle w:val="Golobesedilo"/>
        <w:jc w:val="both"/>
        <w:rPr>
          <w:rFonts w:ascii="Arial" w:hAnsi="Arial" w:cs="Arial"/>
          <w:sz w:val="20"/>
          <w:szCs w:val="20"/>
          <w:lang w:val="sl-SI"/>
        </w:rPr>
      </w:pPr>
    </w:p>
    <w:p w:rsidR="0024647D" w:rsidRPr="006560A6" w:rsidRDefault="0024647D" w:rsidP="0024647D">
      <w:pPr>
        <w:pStyle w:val="Golobesedilo"/>
        <w:jc w:val="both"/>
        <w:rPr>
          <w:rFonts w:ascii="Arial" w:hAnsi="Arial" w:cs="Arial"/>
          <w:sz w:val="20"/>
          <w:szCs w:val="20"/>
          <w:lang w:val="sl-SI"/>
        </w:rPr>
      </w:pPr>
    </w:p>
    <w:p w:rsidR="0024647D" w:rsidRPr="006560A6" w:rsidRDefault="0024647D" w:rsidP="0024647D">
      <w:pPr>
        <w:pStyle w:val="Navadensplet"/>
        <w:jc w:val="both"/>
        <w:rPr>
          <w:rFonts w:ascii="Arial" w:hAnsi="Arial" w:cs="Arial"/>
          <w:color w:val="auto"/>
          <w:sz w:val="20"/>
          <w:szCs w:val="20"/>
        </w:rPr>
      </w:pPr>
      <w:r w:rsidRPr="006560A6">
        <w:rPr>
          <w:rFonts w:ascii="Arial" w:hAnsi="Arial" w:cs="Arial"/>
          <w:noProof/>
          <w:sz w:val="20"/>
          <w:szCs w:val="20"/>
        </w:rPr>
        <w:drawing>
          <wp:anchor distT="0" distB="0" distL="114300" distR="114300" simplePos="0" relativeHeight="251659264" behindDoc="1" locked="0" layoutInCell="1" allowOverlap="1" wp14:anchorId="4B152BAF" wp14:editId="0639B185">
            <wp:simplePos x="0" y="0"/>
            <wp:positionH relativeFrom="column">
              <wp:posOffset>-3810</wp:posOffset>
            </wp:positionH>
            <wp:positionV relativeFrom="paragraph">
              <wp:posOffset>11430</wp:posOffset>
            </wp:positionV>
            <wp:extent cx="2192020" cy="1476375"/>
            <wp:effectExtent l="0" t="0" r="0" b="9525"/>
            <wp:wrapTight wrapText="bothSides">
              <wp:wrapPolygon edited="0">
                <wp:start x="0" y="0"/>
                <wp:lineTo x="0" y="21461"/>
                <wp:lineTo x="21400" y="21461"/>
                <wp:lineTo x="21400" y="0"/>
                <wp:lineTo x="0" y="0"/>
              </wp:wrapPolygon>
            </wp:wrapTight>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2020" cy="1476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60A6">
        <w:rPr>
          <w:rFonts w:ascii="Arial" w:hAnsi="Arial" w:cs="Arial"/>
          <w:color w:val="auto"/>
          <w:sz w:val="20"/>
          <w:szCs w:val="20"/>
        </w:rPr>
        <w:t>Tako kot pretekla leta, zavezanci prejmejo informacijo o morebitni izdaji njihovega informativnega izračuna</w:t>
      </w:r>
      <w:r w:rsidR="00E133BE">
        <w:rPr>
          <w:rFonts w:ascii="Arial" w:hAnsi="Arial" w:cs="Arial"/>
          <w:color w:val="auto"/>
          <w:sz w:val="20"/>
          <w:szCs w:val="20"/>
        </w:rPr>
        <w:t xml:space="preserve"> dohodnine</w:t>
      </w:r>
      <w:r w:rsidRPr="006560A6">
        <w:rPr>
          <w:rFonts w:ascii="Arial" w:hAnsi="Arial" w:cs="Arial"/>
          <w:color w:val="auto"/>
          <w:sz w:val="20"/>
          <w:szCs w:val="20"/>
        </w:rPr>
        <w:t xml:space="preserve"> na </w:t>
      </w:r>
      <w:hyperlink r:id="rId13" w:history="1">
        <w:r w:rsidRPr="006560A6">
          <w:rPr>
            <w:rStyle w:val="Hiperpovezava"/>
            <w:rFonts w:ascii="Arial" w:hAnsi="Arial" w:cs="Arial"/>
            <w:sz w:val="20"/>
            <w:szCs w:val="20"/>
          </w:rPr>
          <w:t>spletni strani eDavki</w:t>
        </w:r>
      </w:hyperlink>
      <w:r w:rsidRPr="006560A6">
        <w:rPr>
          <w:rFonts w:ascii="Arial" w:hAnsi="Arial" w:cs="Arial"/>
          <w:color w:val="auto"/>
          <w:sz w:val="20"/>
          <w:szCs w:val="20"/>
        </w:rPr>
        <w:t xml:space="preserve">. Iskalnik bo odgovoril na vprašanje, če ji zavezanec sporoči davčno številko. </w:t>
      </w:r>
    </w:p>
    <w:p w:rsidR="0024647D" w:rsidRPr="006560A6" w:rsidRDefault="0024647D" w:rsidP="0024647D">
      <w:pPr>
        <w:pStyle w:val="Navadensplet"/>
        <w:jc w:val="both"/>
        <w:rPr>
          <w:rFonts w:ascii="Arial" w:hAnsi="Arial" w:cs="Arial"/>
          <w:color w:val="auto"/>
          <w:sz w:val="20"/>
          <w:szCs w:val="20"/>
        </w:rPr>
      </w:pPr>
    </w:p>
    <w:p w:rsidR="0024647D" w:rsidRPr="006560A6" w:rsidRDefault="0024647D" w:rsidP="0024647D">
      <w:pPr>
        <w:pStyle w:val="Navadensplet"/>
        <w:jc w:val="both"/>
        <w:rPr>
          <w:rFonts w:ascii="Arial" w:hAnsi="Arial" w:cs="Arial"/>
          <w:color w:val="auto"/>
          <w:sz w:val="20"/>
          <w:szCs w:val="20"/>
        </w:rPr>
      </w:pPr>
      <w:r w:rsidRPr="006560A6">
        <w:rPr>
          <w:rFonts w:ascii="Arial" w:hAnsi="Arial" w:cs="Arial"/>
          <w:color w:val="auto"/>
          <w:sz w:val="20"/>
          <w:szCs w:val="20"/>
        </w:rPr>
        <w:t>Informativni izračun</w:t>
      </w:r>
      <w:r w:rsidR="00E133BE">
        <w:rPr>
          <w:rFonts w:ascii="Arial" w:hAnsi="Arial" w:cs="Arial"/>
          <w:color w:val="auto"/>
          <w:sz w:val="20"/>
          <w:szCs w:val="20"/>
        </w:rPr>
        <w:t xml:space="preserve"> dohodnine</w:t>
      </w:r>
      <w:r w:rsidRPr="006560A6">
        <w:rPr>
          <w:rFonts w:ascii="Arial" w:hAnsi="Arial" w:cs="Arial"/>
          <w:color w:val="auto"/>
          <w:sz w:val="20"/>
          <w:szCs w:val="20"/>
        </w:rPr>
        <w:t xml:space="preserve"> bodo lahko zavezanci videli tudi na mobilni aplikaciji eDavki.</w:t>
      </w:r>
    </w:p>
    <w:p w:rsidR="0024647D" w:rsidRPr="006560A6" w:rsidRDefault="0024647D" w:rsidP="0024647D">
      <w:pPr>
        <w:pStyle w:val="Golobesedilo"/>
        <w:jc w:val="both"/>
        <w:rPr>
          <w:rFonts w:ascii="Arial" w:hAnsi="Arial" w:cs="Arial"/>
          <w:sz w:val="20"/>
          <w:szCs w:val="20"/>
          <w:lang w:val="sl-SI"/>
        </w:rPr>
      </w:pPr>
    </w:p>
    <w:p w:rsidR="0024647D" w:rsidRPr="006560A6" w:rsidRDefault="0024647D" w:rsidP="0024647D">
      <w:pPr>
        <w:spacing w:line="240" w:lineRule="auto"/>
        <w:jc w:val="both"/>
        <w:rPr>
          <w:rFonts w:cs="Arial"/>
          <w:szCs w:val="20"/>
          <w:lang w:val="sl-SI"/>
        </w:rPr>
      </w:pPr>
      <w:r w:rsidRPr="006560A6">
        <w:rPr>
          <w:rFonts w:cs="Arial"/>
          <w:szCs w:val="20"/>
          <w:lang w:val="sl-SI"/>
        </w:rPr>
        <w:t xml:space="preserve">Tako kakor v lanskem letu, bodo tudi letos informativni izračuni dohodnine izdani vsem davčnim zavezancem, ki so imeli v preteklem letu kakršenkoli dohodek, ki se všteva v letno odmero dohodnine, ne glede na znesek dohodka. </w:t>
      </w:r>
    </w:p>
    <w:p w:rsidR="0024647D" w:rsidRPr="006560A6" w:rsidRDefault="0024647D" w:rsidP="0024647D">
      <w:pPr>
        <w:spacing w:line="240" w:lineRule="auto"/>
        <w:jc w:val="both"/>
        <w:rPr>
          <w:rFonts w:cs="Arial"/>
          <w:szCs w:val="20"/>
          <w:lang w:val="sl-SI"/>
        </w:rPr>
      </w:pPr>
    </w:p>
    <w:p w:rsidR="0024647D" w:rsidRPr="006560A6" w:rsidRDefault="0024647D" w:rsidP="0024647D">
      <w:pPr>
        <w:spacing w:line="240" w:lineRule="auto"/>
        <w:jc w:val="both"/>
        <w:rPr>
          <w:rFonts w:eastAsia="Calibri" w:cs="Arial"/>
          <w:b/>
          <w:szCs w:val="20"/>
          <w:lang w:val="sl-SI"/>
        </w:rPr>
      </w:pPr>
    </w:p>
    <w:p w:rsidR="00E84C88" w:rsidRPr="006560A6" w:rsidRDefault="00E84C88" w:rsidP="00E84C88">
      <w:pPr>
        <w:spacing w:line="240" w:lineRule="auto"/>
        <w:jc w:val="both"/>
        <w:rPr>
          <w:rFonts w:eastAsia="Calibri" w:cs="Arial"/>
          <w:b/>
          <w:sz w:val="24"/>
          <w:lang w:val="sl-SI"/>
        </w:rPr>
      </w:pPr>
      <w:r w:rsidRPr="006560A6">
        <w:rPr>
          <w:rFonts w:eastAsia="Calibri" w:cs="Arial"/>
          <w:b/>
          <w:sz w:val="24"/>
          <w:lang w:val="sl-SI"/>
        </w:rPr>
        <w:t xml:space="preserve">V nadaljevanju predstavljamo nekaj podrobnosti v zvezi z letošnjo odmero dohodnine. </w:t>
      </w:r>
    </w:p>
    <w:p w:rsidR="00E84C88" w:rsidRPr="006560A6" w:rsidRDefault="00E84C88" w:rsidP="00E84C88">
      <w:pPr>
        <w:spacing w:line="240" w:lineRule="auto"/>
        <w:jc w:val="both"/>
        <w:rPr>
          <w:rFonts w:eastAsia="Calibri" w:cs="Arial"/>
          <w:b/>
          <w:szCs w:val="20"/>
          <w:lang w:val="sl-SI"/>
        </w:rPr>
      </w:pPr>
    </w:p>
    <w:p w:rsidR="00E84C88" w:rsidRPr="006560A6" w:rsidRDefault="00E84C88" w:rsidP="00E84C88">
      <w:pPr>
        <w:spacing w:line="240" w:lineRule="auto"/>
        <w:jc w:val="both"/>
        <w:rPr>
          <w:rFonts w:eastAsia="Calibri" w:cs="Arial"/>
          <w:b/>
          <w:szCs w:val="20"/>
          <w:lang w:val="sl-SI"/>
        </w:rPr>
      </w:pPr>
      <w:r w:rsidRPr="006560A6">
        <w:rPr>
          <w:rFonts w:eastAsia="Calibri" w:cs="Arial"/>
          <w:b/>
          <w:szCs w:val="20"/>
          <w:lang w:val="sl-SI"/>
        </w:rPr>
        <w:t xml:space="preserve">Izpostavljamo posebnost pri regresu, delu plače za poslovno uspešnost in posebni davčni obravnavi določenih dodatkov, prejetih za delo v težkih, zahtevnih in rizičnih razmerah epidemije COVID-19, določenih zaposlenih, ki se v skladu z 59. členom Zakona o </w:t>
      </w:r>
      <w:r w:rsidRPr="006560A6">
        <w:rPr>
          <w:rFonts w:eastAsia="Calibri" w:cs="Arial"/>
          <w:b/>
          <w:szCs w:val="20"/>
          <w:lang w:val="sl-SI"/>
        </w:rPr>
        <w:lastRenderedPageBreak/>
        <w:t>interventnih ukrepih za pomoč pri omilitvi posledic drugega vala epidemije COVID-19 (ZIUPOPDVE), ne vštevajo v davčno osnovo za letno odmero dohodnine za odmerno leto 2020 in 2021.</w:t>
      </w:r>
    </w:p>
    <w:p w:rsidR="00E84C88" w:rsidRPr="006560A6" w:rsidRDefault="00E84C88" w:rsidP="00E84C88">
      <w:pPr>
        <w:spacing w:line="240" w:lineRule="auto"/>
        <w:ind w:right="203"/>
        <w:jc w:val="both"/>
        <w:rPr>
          <w:rFonts w:eastAsia="Calibri" w:cs="Arial"/>
          <w:b/>
          <w:szCs w:val="20"/>
          <w:lang w:val="sl-SI"/>
        </w:rPr>
      </w:pPr>
    </w:p>
    <w:p w:rsidR="00E84C88" w:rsidRPr="006560A6" w:rsidRDefault="00E84C88" w:rsidP="00E84C88">
      <w:pPr>
        <w:spacing w:line="240" w:lineRule="auto"/>
        <w:ind w:right="134"/>
        <w:jc w:val="both"/>
        <w:rPr>
          <w:rFonts w:cs="Arial"/>
          <w:szCs w:val="20"/>
          <w:lang w:val="sl-SI"/>
        </w:rPr>
      </w:pPr>
      <w:r w:rsidRPr="006560A6">
        <w:rPr>
          <w:rFonts w:cs="Arial"/>
          <w:szCs w:val="20"/>
          <w:lang w:val="sl-SI"/>
        </w:rPr>
        <w:t xml:space="preserve">Izplačevalec dohodka je v Povzetek obračuna dohodkov, izplačanih v obdobju od 1. 1. 2021 do 31. 12. 2021 vključil podatke o izplačanem regresu in delu plače za poslovno uspešnost v </w:t>
      </w:r>
      <w:r w:rsidRPr="006560A6">
        <w:rPr>
          <w:rFonts w:cs="Arial"/>
          <w:b/>
          <w:szCs w:val="20"/>
          <w:lang w:val="sl-SI"/>
        </w:rPr>
        <w:t xml:space="preserve">celotnem </w:t>
      </w:r>
      <w:r w:rsidRPr="006560A6">
        <w:rPr>
          <w:rFonts w:cs="Arial"/>
          <w:szCs w:val="20"/>
          <w:lang w:val="sl-SI"/>
        </w:rPr>
        <w:t xml:space="preserve">znesku izplačanega regresa in/ali poslovne uspešnosti, ne glede na to, da se v davčno osnovo všteva le znesek regresa in/ali poslovne uspešnosti, v delu, ki presega 100 % povprečne plače zaposlenih v Sloveniji, preračunane na mesec za leto, za katero se dohodnina odmerja. Povprečna plača zaposlenih v Sloveniji za leto 2021, po podatkih Statističnega urada Republike Slovenije, znaša </w:t>
      </w:r>
      <w:bookmarkStart w:id="1" w:name="_Hlk99550695"/>
      <w:r w:rsidRPr="006560A6">
        <w:rPr>
          <w:rFonts w:cs="Arial"/>
          <w:b/>
          <w:color w:val="0A0A0A"/>
          <w:szCs w:val="20"/>
          <w:shd w:val="clear" w:color="auto" w:fill="FEFEFE"/>
          <w:lang w:val="sl-SI"/>
        </w:rPr>
        <w:t>1.969,59</w:t>
      </w:r>
      <w:r w:rsidRPr="006560A6">
        <w:rPr>
          <w:rFonts w:cs="Arial"/>
          <w:b/>
          <w:szCs w:val="20"/>
          <w:lang w:val="sl-SI"/>
        </w:rPr>
        <w:t xml:space="preserve"> </w:t>
      </w:r>
      <w:bookmarkEnd w:id="1"/>
      <w:r w:rsidRPr="006560A6">
        <w:rPr>
          <w:rFonts w:cs="Arial"/>
          <w:b/>
          <w:szCs w:val="20"/>
          <w:lang w:val="sl-SI"/>
        </w:rPr>
        <w:t>EUR</w:t>
      </w:r>
      <w:r w:rsidRPr="006560A6">
        <w:rPr>
          <w:rFonts w:cs="Arial"/>
          <w:szCs w:val="20"/>
          <w:lang w:val="sl-SI"/>
        </w:rPr>
        <w:t xml:space="preserve">. Prav tako so bili v navedeno obvestilo vključeni tudi </w:t>
      </w:r>
    </w:p>
    <w:p w:rsidR="00E84C88" w:rsidRPr="006560A6" w:rsidRDefault="00E84C88" w:rsidP="00E84C88">
      <w:pPr>
        <w:spacing w:line="240" w:lineRule="auto"/>
        <w:ind w:right="134"/>
        <w:jc w:val="both"/>
        <w:rPr>
          <w:rFonts w:cs="Arial"/>
          <w:szCs w:val="20"/>
          <w:lang w:val="sl-SI"/>
        </w:rPr>
      </w:pPr>
      <w:r w:rsidRPr="006560A6">
        <w:rPr>
          <w:rFonts w:cs="Arial"/>
          <w:szCs w:val="20"/>
          <w:lang w:val="sl-SI"/>
        </w:rPr>
        <w:t>izplačani dodatki, prejetih za delo v težkih, zahtevnih in rizičnih razmerah epidemije COVID-19 v času epidemije COVID-19, ki so upravičeni do davčno ugodnejše, posebne davčne obravnave po 59. členu Zakona o interventnih ukrepih za pomoč pri omilitvi posledic drugega vala epidemije Covid-19 (ZIUPOPDVE), ki se ne vštevajo v davčno osnovo za letno odmero dohodnine za odmerno leto 2021.</w:t>
      </w:r>
    </w:p>
    <w:p w:rsidR="00E84C88" w:rsidRPr="006560A6" w:rsidRDefault="00E84C88" w:rsidP="00E84C88">
      <w:pPr>
        <w:spacing w:line="240" w:lineRule="auto"/>
        <w:ind w:right="203"/>
        <w:jc w:val="both"/>
        <w:rPr>
          <w:rFonts w:cs="Arial"/>
          <w:szCs w:val="20"/>
          <w:lang w:val="sl-SI"/>
        </w:rPr>
      </w:pPr>
    </w:p>
    <w:p w:rsidR="00E84C88" w:rsidRPr="006560A6" w:rsidRDefault="00E84C88" w:rsidP="00E84C88">
      <w:pPr>
        <w:spacing w:line="240" w:lineRule="auto"/>
        <w:ind w:right="203"/>
        <w:jc w:val="both"/>
        <w:rPr>
          <w:rFonts w:cs="Arial"/>
          <w:szCs w:val="20"/>
          <w:lang w:val="sl-SI" w:eastAsia="sl-SI"/>
        </w:rPr>
      </w:pPr>
      <w:r w:rsidRPr="006560A6">
        <w:rPr>
          <w:rFonts w:cs="Arial"/>
          <w:szCs w:val="20"/>
          <w:lang w:val="sl-SI"/>
        </w:rPr>
        <w:t xml:space="preserve">V primeru, ko je zavezanec prejel regres in/ali poslovno uspešnost, v višini do vključno 100% povprečne plače zaposlenih v Sloveniji, preračunane na mesec za leto 2021, se le-ta </w:t>
      </w:r>
      <w:r w:rsidRPr="006560A6">
        <w:rPr>
          <w:rFonts w:cs="Arial"/>
          <w:b/>
          <w:szCs w:val="20"/>
          <w:lang w:val="sl-SI"/>
        </w:rPr>
        <w:t>ne všteva</w:t>
      </w:r>
      <w:r w:rsidRPr="006560A6">
        <w:rPr>
          <w:rFonts w:cs="Arial"/>
          <w:szCs w:val="20"/>
          <w:lang w:val="sl-SI"/>
        </w:rPr>
        <w:t xml:space="preserve"> v davčno osnovo, je v informativnem izračunu dohodnine pod oznako 1103 – Regres za letni dopust) polje Dohodek prazno, </w:t>
      </w:r>
      <w:r w:rsidRPr="006560A6">
        <w:rPr>
          <w:rFonts w:cs="Arial"/>
          <w:szCs w:val="20"/>
          <w:lang w:val="sl-SI" w:eastAsia="sl-SI"/>
        </w:rPr>
        <w:t xml:space="preserve">v </w:t>
      </w:r>
      <w:r w:rsidRPr="006560A6">
        <w:rPr>
          <w:rFonts w:cs="Arial"/>
          <w:szCs w:val="20"/>
          <w:lang w:val="sl-SI"/>
        </w:rPr>
        <w:t>obrazložitvi informativnega izračuna dohodnine pa je zapisano</w:t>
      </w:r>
      <w:r w:rsidRPr="006560A6">
        <w:rPr>
          <w:rFonts w:cs="Arial"/>
          <w:szCs w:val="20"/>
          <w:lang w:val="sl-SI" w:eastAsia="sl-SI"/>
        </w:rPr>
        <w:t xml:space="preserve">: </w:t>
      </w:r>
    </w:p>
    <w:p w:rsidR="00E84C88" w:rsidRPr="006560A6" w:rsidRDefault="00E84C88" w:rsidP="00E84C88">
      <w:pPr>
        <w:spacing w:line="240" w:lineRule="auto"/>
        <w:ind w:right="203"/>
        <w:jc w:val="both"/>
        <w:rPr>
          <w:rFonts w:cs="Arial"/>
          <w:szCs w:val="20"/>
          <w:lang w:val="sl-SI" w:eastAsia="sl-SI"/>
        </w:rPr>
      </w:pPr>
    </w:p>
    <w:p w:rsidR="00E84C88" w:rsidRPr="006560A6" w:rsidRDefault="00E84C88" w:rsidP="00E84C88">
      <w:pPr>
        <w:spacing w:line="240" w:lineRule="auto"/>
        <w:ind w:right="203"/>
        <w:jc w:val="both"/>
        <w:rPr>
          <w:rFonts w:cs="Arial"/>
          <w:szCs w:val="20"/>
          <w:lang w:val="sl-SI" w:eastAsia="sl-SI"/>
        </w:rPr>
      </w:pPr>
      <w:r w:rsidRPr="006560A6">
        <w:rPr>
          <w:rFonts w:cs="Arial"/>
          <w:szCs w:val="20"/>
          <w:lang w:val="sl-SI" w:eastAsia="sl-SI"/>
        </w:rPr>
        <w:t>»</w:t>
      </w:r>
      <w:r w:rsidRPr="006560A6">
        <w:rPr>
          <w:rFonts w:cs="Arial"/>
          <w:b/>
          <w:szCs w:val="20"/>
          <w:lang w:val="sl-SI" w:eastAsia="sl-SI"/>
        </w:rPr>
        <w:t xml:space="preserve">Ker je davčni zavezanec v letu 2021 prejel regres v višini …………. EUR in znesek dohodka izplačanega iz naslova regresa ne presega </w:t>
      </w:r>
      <w:r w:rsidRPr="006560A6">
        <w:rPr>
          <w:rFonts w:cs="Arial"/>
          <w:b/>
          <w:color w:val="0A0A0A"/>
          <w:szCs w:val="20"/>
          <w:shd w:val="clear" w:color="auto" w:fill="FEFEFE"/>
          <w:lang w:val="sl-SI"/>
        </w:rPr>
        <w:t>1.969,59</w:t>
      </w:r>
      <w:r w:rsidRPr="006560A6">
        <w:rPr>
          <w:rFonts w:cs="Arial"/>
          <w:b/>
          <w:szCs w:val="20"/>
          <w:lang w:val="sl-SI"/>
        </w:rPr>
        <w:t xml:space="preserve"> </w:t>
      </w:r>
      <w:r w:rsidRPr="006560A6">
        <w:rPr>
          <w:rFonts w:cs="Arial"/>
          <w:b/>
          <w:szCs w:val="20"/>
          <w:lang w:val="sl-SI" w:eastAsia="sl-SI"/>
        </w:rPr>
        <w:t>EUR, se zavezancu v davčno osnovo izplačan dohodek iz naslova regresa ne všteva.«</w:t>
      </w:r>
    </w:p>
    <w:p w:rsidR="00E133BE" w:rsidRDefault="00E84C88" w:rsidP="00E84C88">
      <w:pPr>
        <w:spacing w:line="240" w:lineRule="auto"/>
        <w:ind w:right="203"/>
        <w:jc w:val="both"/>
        <w:rPr>
          <w:rFonts w:cs="Arial"/>
          <w:szCs w:val="20"/>
          <w:lang w:val="sl-SI" w:eastAsia="sl-SI"/>
        </w:rPr>
      </w:pPr>
      <w:r w:rsidRPr="006560A6">
        <w:rPr>
          <w:rFonts w:cs="Arial"/>
          <w:szCs w:val="20"/>
          <w:lang w:val="sl-SI" w:eastAsia="sl-SI"/>
        </w:rPr>
        <w:t>ter</w:t>
      </w:r>
    </w:p>
    <w:p w:rsidR="00E84C88" w:rsidRPr="006560A6" w:rsidRDefault="00E84C88" w:rsidP="00E84C88">
      <w:pPr>
        <w:spacing w:line="240" w:lineRule="auto"/>
        <w:ind w:right="203"/>
        <w:jc w:val="both"/>
        <w:rPr>
          <w:rFonts w:cs="Arial"/>
          <w:szCs w:val="20"/>
          <w:lang w:val="sl-SI" w:eastAsia="sl-SI"/>
        </w:rPr>
      </w:pPr>
      <w:r w:rsidRPr="006560A6">
        <w:rPr>
          <w:rFonts w:cs="Arial"/>
          <w:szCs w:val="20"/>
          <w:lang w:val="sl-SI" w:eastAsia="sl-SI"/>
        </w:rPr>
        <w:t xml:space="preserve">pod oznako 1111 – Del plače za poslovno uspešnost polje Dohodek prazno, v obrazložitvi informativnega izračuna dohodnine pa je zapisano: </w:t>
      </w:r>
    </w:p>
    <w:p w:rsidR="00E133BE" w:rsidRDefault="00E133BE" w:rsidP="00E84C88">
      <w:pPr>
        <w:spacing w:line="240" w:lineRule="auto"/>
        <w:ind w:right="203"/>
        <w:jc w:val="both"/>
        <w:rPr>
          <w:rFonts w:cs="Arial"/>
          <w:b/>
          <w:szCs w:val="20"/>
          <w:lang w:val="sl-SI" w:eastAsia="sl-SI"/>
        </w:rPr>
      </w:pPr>
    </w:p>
    <w:p w:rsidR="00E84C88" w:rsidRPr="006560A6" w:rsidRDefault="00E84C88" w:rsidP="00E84C88">
      <w:pPr>
        <w:spacing w:line="240" w:lineRule="auto"/>
        <w:ind w:right="203"/>
        <w:jc w:val="both"/>
        <w:rPr>
          <w:rFonts w:cs="Arial"/>
          <w:b/>
          <w:szCs w:val="20"/>
          <w:lang w:val="sl-SI" w:eastAsia="sl-SI"/>
        </w:rPr>
      </w:pPr>
      <w:r w:rsidRPr="006560A6">
        <w:rPr>
          <w:rFonts w:cs="Arial"/>
          <w:b/>
          <w:szCs w:val="20"/>
          <w:lang w:val="sl-SI" w:eastAsia="sl-SI"/>
        </w:rPr>
        <w:t>»</w:t>
      </w:r>
      <w:r w:rsidRPr="006560A6">
        <w:rPr>
          <w:rFonts w:cs="Arial"/>
          <w:b/>
          <w:szCs w:val="20"/>
          <w:lang w:val="sl-SI"/>
        </w:rPr>
        <w:t xml:space="preserve">Ker je davčni zavezanec v letu prejel del plače za poslovno uspešnost v višini……. EUR in znesek dohodka izplačanega iz naslova dela plače za poslovno uspešnost ne presega </w:t>
      </w:r>
      <w:r w:rsidRPr="006560A6">
        <w:rPr>
          <w:rFonts w:cs="Arial"/>
          <w:b/>
          <w:color w:val="0A0A0A"/>
          <w:szCs w:val="20"/>
          <w:shd w:val="clear" w:color="auto" w:fill="FEFEFE"/>
          <w:lang w:val="sl-SI"/>
        </w:rPr>
        <w:t>1.969,59</w:t>
      </w:r>
      <w:r w:rsidRPr="006560A6">
        <w:rPr>
          <w:rFonts w:cs="Arial"/>
          <w:b/>
          <w:szCs w:val="20"/>
          <w:lang w:val="sl-SI"/>
        </w:rPr>
        <w:t xml:space="preserve"> EUR, se zavezancu v davčno osnovo izplačan dohodek iz naslova dela plače za poslovno uspešnost ne všteva.</w:t>
      </w:r>
    </w:p>
    <w:p w:rsidR="00E84C88" w:rsidRPr="006560A6" w:rsidRDefault="00E84C88" w:rsidP="00E84C88">
      <w:pPr>
        <w:spacing w:line="240" w:lineRule="auto"/>
        <w:ind w:right="203"/>
        <w:jc w:val="both"/>
        <w:rPr>
          <w:rFonts w:cs="Arial"/>
          <w:b/>
          <w:szCs w:val="20"/>
          <w:lang w:val="sl-SI"/>
        </w:rPr>
      </w:pPr>
    </w:p>
    <w:p w:rsidR="00E84C88" w:rsidRPr="006560A6" w:rsidRDefault="00E84C88" w:rsidP="00E84C88">
      <w:pPr>
        <w:spacing w:line="240" w:lineRule="auto"/>
        <w:ind w:right="203"/>
        <w:jc w:val="both"/>
        <w:rPr>
          <w:rFonts w:cs="Arial"/>
          <w:b/>
          <w:szCs w:val="20"/>
          <w:lang w:val="sl-SI"/>
        </w:rPr>
      </w:pPr>
      <w:r w:rsidRPr="006560A6">
        <w:rPr>
          <w:rFonts w:cs="Arial"/>
          <w:b/>
          <w:szCs w:val="20"/>
          <w:lang w:val="sl-SI"/>
        </w:rPr>
        <w:t>Davčno osnovo tudi ne znižujejo obvezni prispevki za socialno varnost od navedenega dohodka.«</w:t>
      </w:r>
    </w:p>
    <w:p w:rsidR="00E84C88" w:rsidRPr="006560A6" w:rsidRDefault="00E84C88" w:rsidP="00E84C88">
      <w:pPr>
        <w:spacing w:line="240" w:lineRule="auto"/>
        <w:jc w:val="both"/>
        <w:rPr>
          <w:rFonts w:cs="Arial"/>
          <w:szCs w:val="20"/>
          <w:lang w:val="sl-SI"/>
        </w:rPr>
      </w:pPr>
    </w:p>
    <w:p w:rsidR="00E84C88" w:rsidRPr="006560A6" w:rsidRDefault="00E84C88" w:rsidP="00E84C88">
      <w:pPr>
        <w:spacing w:line="240" w:lineRule="auto"/>
        <w:ind w:right="203"/>
        <w:jc w:val="both"/>
        <w:rPr>
          <w:rFonts w:cs="Arial"/>
          <w:szCs w:val="20"/>
          <w:lang w:val="sl-SI" w:eastAsia="sl-SI"/>
        </w:rPr>
      </w:pPr>
      <w:r w:rsidRPr="006560A6">
        <w:rPr>
          <w:rFonts w:cs="Arial"/>
          <w:szCs w:val="20"/>
          <w:lang w:val="sl-SI"/>
        </w:rPr>
        <w:t xml:space="preserve">V primeru, ko je zavezanec prejel regres in/ali poslovno uspešnost v višini, ki </w:t>
      </w:r>
      <w:r w:rsidRPr="006560A6">
        <w:rPr>
          <w:rFonts w:cs="Arial"/>
          <w:b/>
          <w:szCs w:val="20"/>
          <w:lang w:val="sl-SI"/>
        </w:rPr>
        <w:t>presega</w:t>
      </w:r>
      <w:r w:rsidRPr="006560A6">
        <w:rPr>
          <w:rFonts w:cs="Arial"/>
          <w:szCs w:val="20"/>
          <w:lang w:val="sl-SI"/>
        </w:rPr>
        <w:t xml:space="preserve"> 100% povprečne letne plače zaposlenih v Sloveniji, preračunane na mesec za leto 2021, se v davčno osnovo všteva tisti del regresa in/ali poslovne uspešnosti, ki presega 100% povprečne letne plače zaposlenih v Sloveniji in sorazmerni del prispevkov za socialno varnost, glede na delež regresa in/ali poslovne uspešnosti, ki se všteva v davčno osnovo in ti podatki so vključeni v pod oznako  dohodka 1103 - Regres za letni dopust in/ali 1111 – Del plače za poslovno uspešnost informativnega izračunu dohodnine. Enako velja, če je bil regres izplačan v več delih oziroma, če so ga izplačali različni delodajalci in seštevek prejetega regresa v letu 2021 presega 100% povprečne letne plače zaposlenih v Sloveniji. </w:t>
      </w:r>
      <w:r w:rsidRPr="006560A6">
        <w:rPr>
          <w:rFonts w:cs="Arial"/>
          <w:szCs w:val="20"/>
          <w:lang w:val="sl-SI" w:eastAsia="sl-SI"/>
        </w:rPr>
        <w:t xml:space="preserve">V informativnem izračunu dohodnine je v obrazložitvi zapisano: </w:t>
      </w:r>
    </w:p>
    <w:p w:rsidR="00E84C88" w:rsidRPr="006560A6" w:rsidRDefault="00E84C88" w:rsidP="00E84C88">
      <w:pPr>
        <w:spacing w:line="240" w:lineRule="auto"/>
        <w:ind w:right="203"/>
        <w:jc w:val="both"/>
        <w:rPr>
          <w:rFonts w:cs="Arial"/>
          <w:szCs w:val="20"/>
          <w:lang w:val="sl-SI" w:eastAsia="sl-SI"/>
        </w:rPr>
      </w:pPr>
    </w:p>
    <w:p w:rsidR="00E84C88" w:rsidRPr="006560A6" w:rsidRDefault="00E84C88" w:rsidP="00E84C88">
      <w:pPr>
        <w:spacing w:line="240" w:lineRule="auto"/>
        <w:ind w:right="203"/>
        <w:jc w:val="both"/>
        <w:rPr>
          <w:rFonts w:cs="Arial"/>
          <w:szCs w:val="20"/>
          <w:lang w:val="sl-SI" w:eastAsia="sl-SI"/>
        </w:rPr>
      </w:pPr>
      <w:r w:rsidRPr="006560A6">
        <w:rPr>
          <w:rFonts w:cs="Arial"/>
          <w:b/>
          <w:szCs w:val="20"/>
          <w:lang w:val="sl-SI" w:eastAsia="sl-SI"/>
        </w:rPr>
        <w:t xml:space="preserve">»Ker je davčni zavezanec v letu 2021 prejel regres v višini……. EUR in znesek dohodka izplačanega iz naslova regresa presega </w:t>
      </w:r>
      <w:r w:rsidRPr="006560A6">
        <w:rPr>
          <w:rFonts w:cs="Arial"/>
          <w:b/>
          <w:color w:val="0A0A0A"/>
          <w:szCs w:val="20"/>
          <w:shd w:val="clear" w:color="auto" w:fill="FEFEFE"/>
          <w:lang w:val="sl-SI"/>
        </w:rPr>
        <w:t>1.969,59</w:t>
      </w:r>
      <w:r w:rsidRPr="006560A6">
        <w:rPr>
          <w:rFonts w:cs="Arial"/>
          <w:b/>
          <w:szCs w:val="20"/>
          <w:lang w:val="sl-SI"/>
        </w:rPr>
        <w:t xml:space="preserve"> </w:t>
      </w:r>
      <w:r w:rsidRPr="006560A6">
        <w:rPr>
          <w:rFonts w:cs="Arial"/>
          <w:b/>
          <w:szCs w:val="20"/>
          <w:lang w:val="sl-SI" w:eastAsia="sl-SI"/>
        </w:rPr>
        <w:t>EUR, se zavezancu v davčno osnovo všteva dohodek iz naslova regresa v višini ………EUR.</w:t>
      </w:r>
      <w:r w:rsidRPr="006560A6">
        <w:rPr>
          <w:rFonts w:cs="Arial"/>
          <w:szCs w:val="20"/>
          <w:lang w:val="sl-SI" w:eastAsia="sl-SI"/>
        </w:rPr>
        <w:t xml:space="preserve">« </w:t>
      </w:r>
    </w:p>
    <w:p w:rsidR="00E84C88" w:rsidRPr="006560A6" w:rsidRDefault="00E84C88" w:rsidP="00E84C88">
      <w:pPr>
        <w:spacing w:line="240" w:lineRule="auto"/>
        <w:ind w:right="203"/>
        <w:jc w:val="both"/>
        <w:rPr>
          <w:rFonts w:cs="Arial"/>
          <w:szCs w:val="20"/>
          <w:lang w:val="sl-SI" w:eastAsia="sl-SI"/>
        </w:rPr>
      </w:pPr>
    </w:p>
    <w:p w:rsidR="00E84C88" w:rsidRPr="006560A6" w:rsidRDefault="00E84C88" w:rsidP="00E84C88">
      <w:pPr>
        <w:spacing w:line="240" w:lineRule="auto"/>
        <w:ind w:right="203"/>
        <w:jc w:val="both"/>
        <w:rPr>
          <w:rFonts w:cs="Arial"/>
          <w:szCs w:val="20"/>
          <w:lang w:val="sl-SI" w:eastAsia="sl-SI"/>
        </w:rPr>
      </w:pPr>
      <w:r w:rsidRPr="006560A6">
        <w:rPr>
          <w:rFonts w:cs="Arial"/>
          <w:szCs w:val="20"/>
          <w:lang w:val="sl-SI" w:eastAsia="sl-SI"/>
        </w:rPr>
        <w:t xml:space="preserve">in/ali </w:t>
      </w:r>
    </w:p>
    <w:p w:rsidR="00E84C88" w:rsidRPr="006560A6" w:rsidRDefault="00E84C88" w:rsidP="00E84C88">
      <w:pPr>
        <w:spacing w:line="240" w:lineRule="auto"/>
        <w:ind w:right="203"/>
        <w:jc w:val="both"/>
        <w:rPr>
          <w:rFonts w:cs="Arial"/>
          <w:szCs w:val="20"/>
          <w:lang w:val="sl-SI" w:eastAsia="sl-SI"/>
        </w:rPr>
      </w:pPr>
    </w:p>
    <w:p w:rsidR="00E84C88" w:rsidRPr="006560A6" w:rsidRDefault="00E84C88" w:rsidP="00E84C88">
      <w:pPr>
        <w:spacing w:line="240" w:lineRule="auto"/>
        <w:ind w:right="203"/>
        <w:jc w:val="both"/>
        <w:rPr>
          <w:rFonts w:cs="Arial"/>
          <w:szCs w:val="20"/>
          <w:lang w:val="sl-SI"/>
        </w:rPr>
      </w:pPr>
      <w:r w:rsidRPr="006560A6">
        <w:rPr>
          <w:rFonts w:cs="Arial"/>
          <w:szCs w:val="20"/>
          <w:lang w:val="sl-SI" w:eastAsia="sl-SI"/>
        </w:rPr>
        <w:t>»</w:t>
      </w:r>
      <w:r w:rsidRPr="006560A6">
        <w:rPr>
          <w:rFonts w:cs="Arial"/>
          <w:b/>
          <w:szCs w:val="20"/>
          <w:lang w:val="sl-SI" w:eastAsia="sl-SI"/>
        </w:rPr>
        <w:t xml:space="preserve">Davčni zavezanec je v letu 2021 prejel del plače za poslovno uspešnost v višini……. EUR. Ker znesek dohodka izplačanega iz naslova dela plače za poslovno uspešnost presega </w:t>
      </w:r>
      <w:r w:rsidRPr="006560A6">
        <w:rPr>
          <w:rFonts w:cs="Arial"/>
          <w:b/>
          <w:color w:val="0A0A0A"/>
          <w:szCs w:val="20"/>
          <w:shd w:val="clear" w:color="auto" w:fill="FEFEFE"/>
          <w:lang w:val="sl-SI"/>
        </w:rPr>
        <w:t>1.969,59</w:t>
      </w:r>
      <w:r w:rsidRPr="006560A6">
        <w:rPr>
          <w:rFonts w:cs="Arial"/>
          <w:b/>
          <w:szCs w:val="20"/>
          <w:lang w:val="sl-SI"/>
        </w:rPr>
        <w:t xml:space="preserve"> </w:t>
      </w:r>
      <w:r w:rsidRPr="006560A6">
        <w:rPr>
          <w:rFonts w:cs="Arial"/>
          <w:b/>
          <w:szCs w:val="20"/>
          <w:lang w:val="sl-SI" w:eastAsia="sl-SI"/>
        </w:rPr>
        <w:t>EUR, se zavezancu v davčno osnovo všteva dohodek iz naslova dela plače za poslovno uspešnost v višini ………….EUR, kar znaša ……. % celotnega prejetega dela plače za poslovno uspešnost, zato se davčna osnova od dohodka iz naslova dela plače za poslovno uspešnost zmanjša za sorazmerni del obveznih prispevkov za socialno varnost v višini ………….EUR.«</w:t>
      </w:r>
    </w:p>
    <w:p w:rsidR="00E84C88" w:rsidRPr="006560A6" w:rsidRDefault="00E84C88" w:rsidP="00E84C88">
      <w:pPr>
        <w:spacing w:line="240" w:lineRule="auto"/>
        <w:jc w:val="both"/>
        <w:rPr>
          <w:rFonts w:cs="Arial"/>
          <w:szCs w:val="20"/>
          <w:lang w:val="sl-SI"/>
        </w:rPr>
      </w:pPr>
    </w:p>
    <w:p w:rsidR="00E84C88" w:rsidRPr="006560A6" w:rsidRDefault="00E84C88" w:rsidP="00E84C88">
      <w:pPr>
        <w:spacing w:line="240" w:lineRule="auto"/>
        <w:jc w:val="both"/>
        <w:rPr>
          <w:rFonts w:cs="Arial"/>
          <w:b/>
          <w:szCs w:val="20"/>
          <w:lang w:val="sl-SI"/>
        </w:rPr>
      </w:pPr>
      <w:r w:rsidRPr="006560A6">
        <w:rPr>
          <w:rFonts w:cs="Arial"/>
          <w:szCs w:val="20"/>
          <w:lang w:val="sl-SI"/>
        </w:rPr>
        <w:lastRenderedPageBreak/>
        <w:t xml:space="preserve">Enako velja, če je bil regres izplačan v več delih oziroma, če so ga izplačali različni delodajalci in seštevek prejetega regresa v letu 2021 presega 100% povprečne letne plače zaposlenih v Sloveniji. V informativnem izračunu dohodnine je v obrazložitvi zapisano: </w:t>
      </w:r>
      <w:r w:rsidRPr="006560A6">
        <w:rPr>
          <w:rFonts w:cs="Arial"/>
          <w:b/>
          <w:szCs w:val="20"/>
          <w:lang w:val="sl-SI"/>
        </w:rPr>
        <w:t xml:space="preserve">»Ker znesek dohodka izplačanega iz naslova regresa presega </w:t>
      </w:r>
      <w:r w:rsidRPr="006560A6">
        <w:rPr>
          <w:rFonts w:cs="Arial"/>
          <w:b/>
          <w:color w:val="0A0A0A"/>
          <w:szCs w:val="20"/>
          <w:shd w:val="clear" w:color="auto" w:fill="FEFEFE"/>
          <w:lang w:val="sl-SI"/>
        </w:rPr>
        <w:t>1.969,59</w:t>
      </w:r>
      <w:r w:rsidRPr="006560A6">
        <w:rPr>
          <w:rFonts w:cs="Arial"/>
          <w:b/>
          <w:szCs w:val="20"/>
          <w:lang w:val="sl-SI"/>
        </w:rPr>
        <w:t xml:space="preserve"> EUR, se zavezancu v davčno osnovo všteva dohodek iz naslova regresa v višini …………. EUR.«</w:t>
      </w:r>
    </w:p>
    <w:p w:rsidR="00E84C88" w:rsidRPr="006560A6" w:rsidRDefault="00E84C88" w:rsidP="00E84C88">
      <w:pPr>
        <w:spacing w:line="240" w:lineRule="auto"/>
        <w:jc w:val="both"/>
        <w:rPr>
          <w:rFonts w:cs="Arial"/>
          <w:b/>
          <w:szCs w:val="20"/>
          <w:lang w:val="sl-SI"/>
        </w:rPr>
      </w:pPr>
      <w:r w:rsidRPr="006560A6">
        <w:rPr>
          <w:rFonts w:cs="Arial"/>
          <w:b/>
          <w:vanish/>
          <w:szCs w:val="20"/>
          <w:lang w:val="sl-SI"/>
        </w:rPr>
        <w:cr/>
      </w:r>
    </w:p>
    <w:p w:rsidR="00E84C88" w:rsidRPr="006560A6" w:rsidRDefault="00E84C88" w:rsidP="00E84C88">
      <w:pPr>
        <w:spacing w:after="264"/>
        <w:contextualSpacing/>
        <w:jc w:val="both"/>
        <w:rPr>
          <w:rFonts w:cs="Arial"/>
          <w:szCs w:val="20"/>
          <w:lang w:val="sl-SI"/>
        </w:rPr>
      </w:pPr>
      <w:r w:rsidRPr="006560A6">
        <w:rPr>
          <w:rFonts w:cs="Arial"/>
          <w:szCs w:val="20"/>
          <w:lang w:val="sl-SI"/>
        </w:rPr>
        <w:t xml:space="preserve">V primeru, ko je zavezanec, zaposlen v določenih panogah, pomembnih za delovanje države ob epidemiji COVID19 na določenih delovnih mestih (v mreži javne službe na področju socialnega varstva, ki izvajajo socialno varstvene storitve po tretjem odstavku 15. člena, 50., 51., 52. in 54. člena Zakona o socialnem varstvu (v nadaljevanju ZSV), pri izvajalcih krizne namestitve iz tretjega odstavka 49. člena ZSV, pri izvajalcih socialno varstvenih programov iz 18.s člena ZSV, ki izvajajo nastanitveni program iz 3. člena Pravilnika o sofinanciranju socialnovarstvenih programov, v mreži javne zdravstvene službe, pri Uradu Republike Slovenije za oskrbo in integracijo migrantov in pri zunanjem izvajalcu, ki opravlja delo pri izvajalcu iz 56. člena ZZUOO, prejel izplačilo določenih dodatkov, ki so v skladu z 59. členom Zakona o interventnih ukrepih za pomoč pri omilitvi posledic drugega vala epidemije COVID-19 (ZIUPOPDVE) ter upravičeni do davčno ugodnejše obravnave, </w:t>
      </w:r>
      <w:r w:rsidRPr="006560A6">
        <w:rPr>
          <w:rFonts w:cs="Arial"/>
          <w:b/>
          <w:szCs w:val="20"/>
          <w:lang w:val="sl-SI"/>
        </w:rPr>
        <w:t>se ne vštevajo v davčno osnovo</w:t>
      </w:r>
      <w:r w:rsidRPr="006560A6">
        <w:rPr>
          <w:rFonts w:cs="Arial"/>
          <w:szCs w:val="20"/>
          <w:lang w:val="sl-SI"/>
        </w:rPr>
        <w:t xml:space="preserve"> za letno odmero dohodnine za odmerno leto 2021. Enako velja </w:t>
      </w:r>
      <w:r w:rsidRPr="006560A6">
        <w:rPr>
          <w:rFonts w:cs="Arial"/>
          <w:color w:val="000000"/>
          <w:szCs w:val="20"/>
          <w:lang w:val="sl-SI"/>
        </w:rPr>
        <w:t xml:space="preserve">po </w:t>
      </w:r>
      <w:r w:rsidRPr="006560A6">
        <w:rPr>
          <w:rFonts w:cs="Arial"/>
          <w:szCs w:val="20"/>
          <w:lang w:val="sl-SI"/>
        </w:rPr>
        <w:t xml:space="preserve">55. členu Zakona o dodatnih ukrepih za preprečevanje širjenja, omilitev, obvladovanje, okrevanje in odpravo posledic COVID-19 (ZDUPŠOP) tudi za zaposlene </w:t>
      </w:r>
      <w:r w:rsidRPr="006560A6">
        <w:rPr>
          <w:rFonts w:cs="Arial"/>
          <w:color w:val="000000"/>
          <w:szCs w:val="20"/>
          <w:lang w:val="sl-SI"/>
        </w:rPr>
        <w:t xml:space="preserve">pri izvajalcih, ki izvajajo neposredno laboratorijsko diagnostiko virusa SARS-CoV-2 in so v stiku s kužninami obolelih, pri izvajalcih, ki opravljajo mrliško pregledno službo, kontrolne mrliške preglede pred upepelitvijo in avtopsije ter izvajalcih, ki opravljajo dejavnost patologije, in so pri svojem delu nadpovprečno izpostavljeni tveganju za svoje zdravje zaradi neposrednega dela v zvezi z epidemijo COVID-19. </w:t>
      </w:r>
      <w:r w:rsidRPr="006560A6">
        <w:rPr>
          <w:rFonts w:cs="Arial"/>
          <w:szCs w:val="20"/>
          <w:lang w:val="sl-SI"/>
        </w:rPr>
        <w:t xml:space="preserve">Navedeni dodatki, katere so davčnemu organu poročali izplačevalci, so izvzeti iz dohodkov pod oznaka dohodka 1101- Plače, nadomestila plače in povračila stroškov v zvezi z delom in/ali 1109 - Drugi dohodki iz delovnega razmerja ter 1211 in/ali 1212 - Dohodki dijakov in študentov. </w:t>
      </w:r>
    </w:p>
    <w:p w:rsidR="00E84C88" w:rsidRPr="006560A6" w:rsidRDefault="00E84C88" w:rsidP="00E84C88">
      <w:pPr>
        <w:spacing w:line="240" w:lineRule="auto"/>
        <w:rPr>
          <w:rFonts w:cs="Arial"/>
          <w:szCs w:val="20"/>
          <w:lang w:val="sl-SI"/>
        </w:rPr>
      </w:pPr>
    </w:p>
    <w:p w:rsidR="00E84C88" w:rsidRPr="006560A6" w:rsidRDefault="00E84C88" w:rsidP="00E84C88">
      <w:pPr>
        <w:spacing w:line="240" w:lineRule="auto"/>
        <w:rPr>
          <w:rFonts w:cs="Arial"/>
          <w:szCs w:val="20"/>
          <w:lang w:val="sl-SI"/>
        </w:rPr>
      </w:pPr>
      <w:r w:rsidRPr="006560A6">
        <w:rPr>
          <w:rFonts w:cs="Arial"/>
          <w:szCs w:val="20"/>
          <w:lang w:val="sl-SI"/>
        </w:rPr>
        <w:t>V informativnem izračunu dohodnine je v obrazložitvi zapisano:</w:t>
      </w:r>
    </w:p>
    <w:p w:rsidR="00E84C88" w:rsidRPr="006560A6" w:rsidRDefault="00E84C88" w:rsidP="00E84C88">
      <w:pPr>
        <w:spacing w:line="240" w:lineRule="auto"/>
        <w:rPr>
          <w:rFonts w:cs="Arial"/>
          <w:szCs w:val="20"/>
          <w:lang w:val="sl-SI"/>
        </w:rPr>
      </w:pPr>
    </w:p>
    <w:p w:rsidR="00E84C88" w:rsidRPr="006560A6" w:rsidRDefault="00E84C88" w:rsidP="00E84C88">
      <w:pPr>
        <w:spacing w:line="240" w:lineRule="auto"/>
        <w:jc w:val="both"/>
        <w:rPr>
          <w:rFonts w:cs="Arial"/>
          <w:b/>
          <w:szCs w:val="20"/>
          <w:lang w:val="sl-SI" w:eastAsia="sl-SI"/>
        </w:rPr>
      </w:pPr>
      <w:r w:rsidRPr="006560A6">
        <w:rPr>
          <w:rFonts w:cs="Arial"/>
          <w:b/>
          <w:szCs w:val="20"/>
          <w:lang w:val="sl-SI" w:eastAsia="sl-SI"/>
        </w:rPr>
        <w:t>»Davčnemu zavezancu se v davčno osnovo za leto 2021 v dohodke iz naslova plače, nadomestila plače in povračila stroškov v zvezi z delom ne vštevajo dodatki v skladu z 59. členom Zakona o interventnih ukrepih za pomoč pri omilitvi posledic drugega vala epidemije COVID-19 (Uradni list RS, št. </w:t>
      </w:r>
      <w:hyperlink r:id="rId14" w:tgtFrame="_blank" w:tooltip="Zakon o interventnih ukrepih za pomoč pri omilitvi posledic drugega vala epidemije COVID-19 (ZIUPOPDVE)" w:history="1">
        <w:r w:rsidRPr="006560A6">
          <w:rPr>
            <w:rFonts w:cs="Arial"/>
            <w:b/>
            <w:szCs w:val="20"/>
            <w:lang w:val="sl-SI" w:eastAsia="sl-SI"/>
          </w:rPr>
          <w:t>203/20</w:t>
        </w:r>
      </w:hyperlink>
      <w:r w:rsidR="002F2A3F">
        <w:rPr>
          <w:rFonts w:cs="Arial"/>
          <w:b/>
          <w:szCs w:val="20"/>
          <w:lang w:val="sl-SI" w:eastAsia="sl-SI"/>
        </w:rPr>
        <w:t>,</w:t>
      </w:r>
      <w:r w:rsidRPr="006560A6">
        <w:rPr>
          <w:rFonts w:cs="Arial"/>
          <w:b/>
          <w:szCs w:val="20"/>
          <w:lang w:val="sl-SI" w:eastAsia="sl-SI"/>
        </w:rPr>
        <w:t> </w:t>
      </w:r>
      <w:hyperlink r:id="rId15" w:tgtFrame="_blank" w:tooltip="Zakon o dodatnih ukrepih za omilitev posledic COVID-19 " w:history="1">
        <w:r w:rsidRPr="006560A6">
          <w:rPr>
            <w:rFonts w:cs="Arial"/>
            <w:b/>
            <w:szCs w:val="20"/>
            <w:lang w:val="sl-SI" w:eastAsia="sl-SI"/>
          </w:rPr>
          <w:t>15/21</w:t>
        </w:r>
      </w:hyperlink>
      <w:r w:rsidRPr="006560A6">
        <w:rPr>
          <w:rFonts w:cs="Arial"/>
          <w:b/>
          <w:szCs w:val="20"/>
          <w:lang w:val="sl-SI" w:eastAsia="sl-SI"/>
        </w:rPr>
        <w:t> – ZDUOP</w:t>
      </w:r>
      <w:r w:rsidR="002F2A3F">
        <w:rPr>
          <w:rFonts w:cs="Arial"/>
          <w:b/>
          <w:szCs w:val="20"/>
          <w:lang w:val="sl-SI" w:eastAsia="sl-SI"/>
        </w:rPr>
        <w:t xml:space="preserve">, </w:t>
      </w:r>
      <w:hyperlink r:id="rId16" w:tgtFrame="_blank" w:tooltip="Zakon o spremembah in dopolnitvah Zakona o nalezljivih boleznih" w:history="1">
        <w:r w:rsidR="002F2A3F" w:rsidRPr="00273B98">
          <w:rPr>
            <w:b/>
            <w:bCs/>
            <w:color w:val="626060"/>
            <w:sz w:val="18"/>
            <w:szCs w:val="18"/>
            <w:u w:val="single"/>
            <w:shd w:val="clear" w:color="auto" w:fill="FFFFFF"/>
          </w:rPr>
          <w:t>82/21</w:t>
        </w:r>
      </w:hyperlink>
      <w:r w:rsidR="002F2A3F" w:rsidRPr="00273B98">
        <w:rPr>
          <w:b/>
          <w:bCs/>
          <w:color w:val="626060"/>
          <w:sz w:val="18"/>
          <w:szCs w:val="18"/>
          <w:shd w:val="clear" w:color="auto" w:fill="FFFFFF"/>
        </w:rPr>
        <w:t> – ZNB-C, </w:t>
      </w:r>
      <w:hyperlink r:id="rId17" w:tgtFrame="_blank" w:tooltip="Zakon o nujnih ukrepih na področju zdravstva" w:history="1">
        <w:r w:rsidR="002F2A3F" w:rsidRPr="00273B98">
          <w:rPr>
            <w:b/>
            <w:bCs/>
            <w:color w:val="626060"/>
            <w:sz w:val="18"/>
            <w:szCs w:val="18"/>
            <w:u w:val="single"/>
            <w:shd w:val="clear" w:color="auto" w:fill="FFFFFF"/>
          </w:rPr>
          <w:t>112/21</w:t>
        </w:r>
      </w:hyperlink>
      <w:r w:rsidR="002F2A3F" w:rsidRPr="00273B98">
        <w:rPr>
          <w:b/>
          <w:bCs/>
          <w:color w:val="626060"/>
          <w:sz w:val="18"/>
          <w:szCs w:val="18"/>
          <w:shd w:val="clear" w:color="auto" w:fill="FFFFFF"/>
        </w:rPr>
        <w:t> – ZNUPZ in </w:t>
      </w:r>
      <w:hyperlink r:id="rId18" w:tgtFrame="_blank" w:tooltip="Zakon o dodatnih ukrepih za preprečevanje širjenja, omilitev, obvladovanje, okrevanje in odpravo posledic COVID-19" w:history="1">
        <w:r w:rsidR="002F2A3F" w:rsidRPr="00273B98">
          <w:rPr>
            <w:b/>
            <w:bCs/>
            <w:color w:val="626060"/>
            <w:sz w:val="18"/>
            <w:szCs w:val="18"/>
            <w:u w:val="single"/>
            <w:shd w:val="clear" w:color="auto" w:fill="FFFFFF"/>
          </w:rPr>
          <w:t>206/21</w:t>
        </w:r>
      </w:hyperlink>
      <w:r w:rsidR="002F2A3F" w:rsidRPr="00273B98">
        <w:rPr>
          <w:b/>
          <w:bCs/>
          <w:color w:val="626060"/>
          <w:sz w:val="18"/>
          <w:szCs w:val="18"/>
          <w:shd w:val="clear" w:color="auto" w:fill="FFFFFF"/>
        </w:rPr>
        <w:t> – ZDUPŠOP)</w:t>
      </w:r>
      <w:r w:rsidR="002F2A3F" w:rsidRPr="00D44644">
        <w:rPr>
          <w:b/>
          <w:color w:val="626060"/>
          <w:szCs w:val="20"/>
        </w:rPr>
        <w:t xml:space="preserve"> </w:t>
      </w:r>
      <w:proofErr w:type="spellStart"/>
      <w:r w:rsidR="002F2A3F" w:rsidRPr="00FB519D">
        <w:rPr>
          <w:b/>
          <w:color w:val="626060"/>
          <w:szCs w:val="20"/>
        </w:rPr>
        <w:t>ter</w:t>
      </w:r>
      <w:proofErr w:type="spellEnd"/>
      <w:r w:rsidR="002F2A3F" w:rsidRPr="00FB519D">
        <w:rPr>
          <w:b/>
          <w:color w:val="626060"/>
          <w:szCs w:val="20"/>
        </w:rPr>
        <w:t xml:space="preserve"> 55. </w:t>
      </w:r>
      <w:proofErr w:type="spellStart"/>
      <w:r w:rsidR="002F2A3F" w:rsidRPr="00FB519D">
        <w:rPr>
          <w:b/>
          <w:color w:val="626060"/>
          <w:szCs w:val="20"/>
        </w:rPr>
        <w:t>členom</w:t>
      </w:r>
      <w:proofErr w:type="spellEnd"/>
      <w:r w:rsidR="002F2A3F" w:rsidRPr="00FB519D">
        <w:rPr>
          <w:b/>
          <w:color w:val="626060"/>
          <w:szCs w:val="20"/>
        </w:rPr>
        <w:t xml:space="preserve"> </w:t>
      </w:r>
      <w:proofErr w:type="spellStart"/>
      <w:r w:rsidR="002F2A3F" w:rsidRPr="00FB519D">
        <w:rPr>
          <w:b/>
          <w:color w:val="626060"/>
          <w:szCs w:val="20"/>
        </w:rPr>
        <w:t>Zakona</w:t>
      </w:r>
      <w:proofErr w:type="spellEnd"/>
      <w:r w:rsidR="002F2A3F" w:rsidRPr="00FB519D">
        <w:rPr>
          <w:b/>
          <w:color w:val="626060"/>
          <w:szCs w:val="20"/>
        </w:rPr>
        <w:t xml:space="preserve"> o </w:t>
      </w:r>
      <w:proofErr w:type="spellStart"/>
      <w:r w:rsidR="002F2A3F" w:rsidRPr="00FB519D">
        <w:rPr>
          <w:b/>
          <w:color w:val="626060"/>
          <w:szCs w:val="20"/>
        </w:rPr>
        <w:t>dodatnih</w:t>
      </w:r>
      <w:proofErr w:type="spellEnd"/>
      <w:r w:rsidR="002F2A3F" w:rsidRPr="00FB519D">
        <w:rPr>
          <w:b/>
          <w:color w:val="626060"/>
          <w:szCs w:val="20"/>
        </w:rPr>
        <w:t xml:space="preserve"> </w:t>
      </w:r>
      <w:proofErr w:type="spellStart"/>
      <w:r w:rsidR="002F2A3F" w:rsidRPr="00FB519D">
        <w:rPr>
          <w:b/>
          <w:color w:val="626060"/>
          <w:szCs w:val="20"/>
        </w:rPr>
        <w:t>ukrepih</w:t>
      </w:r>
      <w:proofErr w:type="spellEnd"/>
      <w:r w:rsidR="002F2A3F" w:rsidRPr="00FB519D">
        <w:rPr>
          <w:b/>
          <w:color w:val="626060"/>
          <w:szCs w:val="20"/>
        </w:rPr>
        <w:t xml:space="preserve"> </w:t>
      </w:r>
      <w:proofErr w:type="spellStart"/>
      <w:r w:rsidR="002F2A3F" w:rsidRPr="00FB519D">
        <w:rPr>
          <w:b/>
          <w:color w:val="626060"/>
          <w:szCs w:val="20"/>
        </w:rPr>
        <w:t>za</w:t>
      </w:r>
      <w:proofErr w:type="spellEnd"/>
      <w:r w:rsidR="002F2A3F" w:rsidRPr="00FB519D">
        <w:rPr>
          <w:b/>
          <w:color w:val="626060"/>
          <w:szCs w:val="20"/>
        </w:rPr>
        <w:t xml:space="preserve"> </w:t>
      </w:r>
      <w:proofErr w:type="spellStart"/>
      <w:r w:rsidR="002F2A3F" w:rsidRPr="00FB519D">
        <w:rPr>
          <w:b/>
          <w:color w:val="626060"/>
          <w:szCs w:val="20"/>
        </w:rPr>
        <w:t>preprečevanje</w:t>
      </w:r>
      <w:proofErr w:type="spellEnd"/>
      <w:r w:rsidR="002F2A3F" w:rsidRPr="00FB519D">
        <w:rPr>
          <w:b/>
          <w:color w:val="626060"/>
          <w:szCs w:val="20"/>
        </w:rPr>
        <w:t xml:space="preserve"> </w:t>
      </w:r>
      <w:proofErr w:type="spellStart"/>
      <w:r w:rsidR="002F2A3F" w:rsidRPr="00FB519D">
        <w:rPr>
          <w:b/>
          <w:color w:val="626060"/>
          <w:szCs w:val="20"/>
        </w:rPr>
        <w:t>širjenja</w:t>
      </w:r>
      <w:proofErr w:type="spellEnd"/>
      <w:r w:rsidR="002F2A3F" w:rsidRPr="00FB519D">
        <w:rPr>
          <w:b/>
          <w:color w:val="626060"/>
          <w:szCs w:val="20"/>
        </w:rPr>
        <w:t xml:space="preserve">, </w:t>
      </w:r>
      <w:proofErr w:type="spellStart"/>
      <w:r w:rsidR="002F2A3F" w:rsidRPr="00FB519D">
        <w:rPr>
          <w:b/>
          <w:color w:val="626060"/>
          <w:szCs w:val="20"/>
        </w:rPr>
        <w:t>omilitev</w:t>
      </w:r>
      <w:proofErr w:type="spellEnd"/>
      <w:r w:rsidR="002F2A3F" w:rsidRPr="00FB519D">
        <w:rPr>
          <w:b/>
          <w:color w:val="626060"/>
          <w:szCs w:val="20"/>
        </w:rPr>
        <w:t xml:space="preserve">, </w:t>
      </w:r>
      <w:proofErr w:type="spellStart"/>
      <w:r w:rsidR="002F2A3F" w:rsidRPr="00FB519D">
        <w:rPr>
          <w:b/>
          <w:color w:val="626060"/>
          <w:szCs w:val="20"/>
        </w:rPr>
        <w:t>obvladovanje</w:t>
      </w:r>
      <w:proofErr w:type="spellEnd"/>
      <w:r w:rsidR="002F2A3F" w:rsidRPr="00FB519D">
        <w:rPr>
          <w:b/>
          <w:color w:val="626060"/>
          <w:szCs w:val="20"/>
        </w:rPr>
        <w:t xml:space="preserve">, </w:t>
      </w:r>
      <w:proofErr w:type="spellStart"/>
      <w:r w:rsidR="002F2A3F" w:rsidRPr="00FB519D">
        <w:rPr>
          <w:b/>
          <w:color w:val="626060"/>
          <w:szCs w:val="20"/>
        </w:rPr>
        <w:t>okrevanje</w:t>
      </w:r>
      <w:proofErr w:type="spellEnd"/>
      <w:r w:rsidR="002F2A3F" w:rsidRPr="00FB519D">
        <w:rPr>
          <w:b/>
          <w:color w:val="626060"/>
          <w:szCs w:val="20"/>
        </w:rPr>
        <w:t xml:space="preserve"> in </w:t>
      </w:r>
      <w:proofErr w:type="spellStart"/>
      <w:r w:rsidR="002F2A3F" w:rsidRPr="00FB519D">
        <w:rPr>
          <w:b/>
          <w:color w:val="626060"/>
          <w:szCs w:val="20"/>
        </w:rPr>
        <w:t>odpravo</w:t>
      </w:r>
      <w:proofErr w:type="spellEnd"/>
      <w:r w:rsidR="002F2A3F" w:rsidRPr="00FB519D">
        <w:rPr>
          <w:b/>
          <w:color w:val="626060"/>
          <w:szCs w:val="20"/>
        </w:rPr>
        <w:t xml:space="preserve"> </w:t>
      </w:r>
      <w:proofErr w:type="spellStart"/>
      <w:r w:rsidR="002F2A3F" w:rsidRPr="00FB519D">
        <w:rPr>
          <w:b/>
          <w:color w:val="626060"/>
          <w:szCs w:val="20"/>
        </w:rPr>
        <w:t>posledic</w:t>
      </w:r>
      <w:proofErr w:type="spellEnd"/>
      <w:r w:rsidR="002F2A3F" w:rsidRPr="00FB519D">
        <w:rPr>
          <w:b/>
          <w:color w:val="626060"/>
          <w:szCs w:val="20"/>
        </w:rPr>
        <w:t xml:space="preserve"> COVID-19 (</w:t>
      </w:r>
      <w:proofErr w:type="spellStart"/>
      <w:r w:rsidR="002F2A3F">
        <w:rPr>
          <w:b/>
          <w:color w:val="626060"/>
          <w:szCs w:val="20"/>
        </w:rPr>
        <w:t>Uradni</w:t>
      </w:r>
      <w:proofErr w:type="spellEnd"/>
      <w:r w:rsidR="002F2A3F">
        <w:rPr>
          <w:b/>
          <w:color w:val="626060"/>
          <w:szCs w:val="20"/>
        </w:rPr>
        <w:t xml:space="preserve"> list RS, </w:t>
      </w:r>
      <w:proofErr w:type="spellStart"/>
      <w:r w:rsidR="002F2A3F">
        <w:rPr>
          <w:b/>
          <w:color w:val="626060"/>
          <w:szCs w:val="20"/>
        </w:rPr>
        <w:t>št</w:t>
      </w:r>
      <w:proofErr w:type="spellEnd"/>
      <w:r w:rsidR="002F2A3F">
        <w:rPr>
          <w:b/>
          <w:color w:val="626060"/>
          <w:szCs w:val="20"/>
        </w:rPr>
        <w:t>.</w:t>
      </w:r>
      <w:r w:rsidR="002F2A3F" w:rsidRPr="00273B98">
        <w:rPr>
          <w:b/>
          <w:bCs/>
          <w:color w:val="626060"/>
          <w:sz w:val="18"/>
          <w:szCs w:val="18"/>
          <w:shd w:val="clear" w:color="auto" w:fill="FFFFFF"/>
        </w:rPr>
        <w:t> </w:t>
      </w:r>
      <w:hyperlink r:id="rId19" w:tgtFrame="_blank" w:tooltip="Zakon o dodatnih ukrepih za preprečevanje širjenja, omilitev, obvladovanje, okrevanje in odpravo posledic COVID-19 (ZDUPŠOP)" w:history="1">
        <w:r w:rsidR="002F2A3F" w:rsidRPr="00273B98">
          <w:rPr>
            <w:b/>
            <w:bCs/>
            <w:color w:val="626060"/>
            <w:sz w:val="18"/>
            <w:szCs w:val="18"/>
            <w:u w:val="single"/>
            <w:shd w:val="clear" w:color="auto" w:fill="FFFFFF"/>
          </w:rPr>
          <w:t>206/21</w:t>
        </w:r>
      </w:hyperlink>
      <w:r w:rsidR="002F2A3F" w:rsidRPr="00273B98">
        <w:rPr>
          <w:b/>
          <w:bCs/>
          <w:color w:val="626060"/>
          <w:sz w:val="18"/>
          <w:szCs w:val="18"/>
          <w:shd w:val="clear" w:color="auto" w:fill="FFFFFF"/>
        </w:rPr>
        <w:t> in </w:t>
      </w:r>
      <w:hyperlink r:id="rId20" w:tgtFrame="_blank" w:tooltip="Odločba o razveljavitvi 48. člena Zakona o dodatnih ukrepih za preprečevanje širjenja, omilitev, obvladovanje, okrevanje in odpravo posledic COVID-19" w:history="1">
        <w:r w:rsidR="002F2A3F" w:rsidRPr="00273B98">
          <w:rPr>
            <w:b/>
            <w:bCs/>
            <w:color w:val="626060"/>
            <w:sz w:val="18"/>
            <w:szCs w:val="18"/>
            <w:u w:val="single"/>
            <w:shd w:val="clear" w:color="auto" w:fill="FFFFFF"/>
          </w:rPr>
          <w:t>52/22</w:t>
        </w:r>
      </w:hyperlink>
      <w:r w:rsidR="002F2A3F" w:rsidRPr="00273B98">
        <w:rPr>
          <w:b/>
          <w:bCs/>
          <w:color w:val="626060"/>
          <w:sz w:val="18"/>
          <w:szCs w:val="18"/>
          <w:shd w:val="clear" w:color="auto" w:fill="FFFFFF"/>
        </w:rPr>
        <w:t> – odl. US</w:t>
      </w:r>
      <w:r w:rsidRPr="006560A6">
        <w:rPr>
          <w:rFonts w:cs="Arial"/>
          <w:b/>
          <w:szCs w:val="20"/>
          <w:lang w:val="sl-SI" w:eastAsia="sl-SI"/>
        </w:rPr>
        <w:t>) v višini ………………… EUR.«</w:t>
      </w:r>
    </w:p>
    <w:p w:rsidR="002F2A3F" w:rsidRPr="006560A6" w:rsidRDefault="002F2A3F" w:rsidP="00E84C88">
      <w:pPr>
        <w:spacing w:line="240" w:lineRule="auto"/>
        <w:jc w:val="both"/>
        <w:rPr>
          <w:rFonts w:cs="Arial"/>
          <w:b/>
          <w:szCs w:val="20"/>
          <w:lang w:val="sl-SI" w:eastAsia="sl-SI"/>
        </w:rPr>
      </w:pPr>
    </w:p>
    <w:p w:rsidR="00E84C88" w:rsidRPr="006560A6" w:rsidRDefault="00E84C88" w:rsidP="00E84C88">
      <w:pPr>
        <w:spacing w:line="240" w:lineRule="auto"/>
        <w:jc w:val="both"/>
        <w:rPr>
          <w:rFonts w:cs="Arial"/>
          <w:szCs w:val="20"/>
          <w:lang w:val="sl-SI" w:eastAsia="sl-SI"/>
        </w:rPr>
      </w:pPr>
      <w:r w:rsidRPr="006560A6">
        <w:rPr>
          <w:rFonts w:cs="Arial"/>
          <w:szCs w:val="20"/>
          <w:lang w:val="sl-SI" w:eastAsia="sl-SI"/>
        </w:rPr>
        <w:t>in/ali</w:t>
      </w:r>
    </w:p>
    <w:p w:rsidR="00E84C88" w:rsidRPr="006560A6" w:rsidRDefault="00E84C88" w:rsidP="00E84C88">
      <w:pPr>
        <w:spacing w:line="240" w:lineRule="auto"/>
        <w:jc w:val="both"/>
        <w:rPr>
          <w:rFonts w:cs="Arial"/>
          <w:b/>
          <w:szCs w:val="20"/>
          <w:lang w:val="sl-SI" w:eastAsia="sl-SI"/>
        </w:rPr>
      </w:pPr>
    </w:p>
    <w:p w:rsidR="00E84C88" w:rsidRPr="006560A6" w:rsidRDefault="00E84C88" w:rsidP="00E84C88">
      <w:pPr>
        <w:spacing w:line="240" w:lineRule="auto"/>
        <w:jc w:val="both"/>
        <w:rPr>
          <w:rFonts w:cs="Arial"/>
          <w:b/>
          <w:szCs w:val="20"/>
          <w:lang w:val="sl-SI" w:eastAsia="sl-SI"/>
        </w:rPr>
      </w:pPr>
      <w:r w:rsidRPr="006560A6">
        <w:rPr>
          <w:rFonts w:cs="Arial"/>
          <w:b/>
          <w:szCs w:val="20"/>
          <w:lang w:val="sl-SI" w:eastAsia="sl-SI"/>
        </w:rPr>
        <w:t>»Davčnemu zavezancu se v davčno osnovo za leto 2021 v dohodke</w:t>
      </w:r>
      <w:r w:rsidRPr="006560A6">
        <w:rPr>
          <w:rFonts w:cs="Arial"/>
          <w:b/>
          <w:i/>
          <w:szCs w:val="20"/>
          <w:lang w:val="sl-SI" w:eastAsia="sl-SI"/>
        </w:rPr>
        <w:t xml:space="preserve"> </w:t>
      </w:r>
      <w:r w:rsidRPr="006560A6">
        <w:rPr>
          <w:rFonts w:cs="Arial"/>
          <w:b/>
          <w:szCs w:val="20"/>
          <w:lang w:val="sl-SI" w:eastAsia="sl-SI"/>
        </w:rPr>
        <w:t>iz naslova drugih dohodkov iz delovnega razmerja ne vštevajo dodatki v skladu z 59. členom Zakona</w:t>
      </w:r>
      <w:r w:rsidRPr="006560A6">
        <w:rPr>
          <w:rFonts w:cs="Arial"/>
          <w:b/>
          <w:szCs w:val="20"/>
          <w:lang w:val="sl-SI"/>
        </w:rPr>
        <w:t xml:space="preserve"> o</w:t>
      </w:r>
      <w:r w:rsidRPr="006560A6">
        <w:rPr>
          <w:rFonts w:cs="Arial"/>
          <w:b/>
          <w:color w:val="626060"/>
          <w:szCs w:val="20"/>
          <w:lang w:val="sl-SI"/>
        </w:rPr>
        <w:t xml:space="preserve"> </w:t>
      </w:r>
      <w:r w:rsidRPr="006560A6">
        <w:rPr>
          <w:rFonts w:cs="Arial"/>
          <w:b/>
          <w:szCs w:val="20"/>
          <w:lang w:val="sl-SI"/>
        </w:rPr>
        <w:t>interventnih ukrepih za pomoč pri omilitvi posledic drugega vala epidemije COVID-19 (Uradni list RS, št. </w:t>
      </w:r>
      <w:hyperlink r:id="rId21" w:tgtFrame="_blank" w:tooltip="Zakon o interventnih ukrepih za pomoč pri omilitvi posledic drugega vala epidemije COVID-19 (ZIUPOPDVE)" w:history="1">
        <w:r w:rsidRPr="006560A6">
          <w:rPr>
            <w:rFonts w:cs="Arial"/>
            <w:b/>
            <w:szCs w:val="20"/>
            <w:u w:val="single"/>
            <w:lang w:val="sl-SI"/>
          </w:rPr>
          <w:t>203/20</w:t>
        </w:r>
      </w:hyperlink>
      <w:r w:rsidR="002F2A3F">
        <w:rPr>
          <w:rFonts w:cs="Arial"/>
          <w:b/>
          <w:szCs w:val="20"/>
          <w:lang w:val="sl-SI"/>
        </w:rPr>
        <w:t>,</w:t>
      </w:r>
      <w:r w:rsidRPr="006560A6">
        <w:rPr>
          <w:rFonts w:cs="Arial"/>
          <w:b/>
          <w:szCs w:val="20"/>
          <w:lang w:val="sl-SI"/>
        </w:rPr>
        <w:t> </w:t>
      </w:r>
      <w:hyperlink r:id="rId22" w:tgtFrame="_blank" w:tooltip="Zakon o dodatnih ukrepih za omilitev posledic COVID-19 " w:history="1">
        <w:r w:rsidRPr="006560A6">
          <w:rPr>
            <w:rFonts w:cs="Arial"/>
            <w:b/>
            <w:szCs w:val="20"/>
            <w:u w:val="single"/>
            <w:lang w:val="sl-SI"/>
          </w:rPr>
          <w:t>15/21</w:t>
        </w:r>
      </w:hyperlink>
      <w:r w:rsidRPr="006560A6">
        <w:rPr>
          <w:rFonts w:cs="Arial"/>
          <w:b/>
          <w:szCs w:val="20"/>
          <w:lang w:val="sl-SI"/>
        </w:rPr>
        <w:t> – ZDUOP</w:t>
      </w:r>
      <w:r w:rsidR="002F2A3F">
        <w:rPr>
          <w:rFonts w:cs="Arial"/>
          <w:b/>
          <w:szCs w:val="20"/>
          <w:lang w:val="sl-SI"/>
        </w:rPr>
        <w:t>,</w:t>
      </w:r>
      <w:r w:rsidR="002F2A3F">
        <w:rPr>
          <w:rFonts w:cs="Arial"/>
          <w:b/>
          <w:szCs w:val="20"/>
          <w:lang w:val="sl-SI" w:eastAsia="sl-SI"/>
        </w:rPr>
        <w:t xml:space="preserve"> </w:t>
      </w:r>
      <w:hyperlink r:id="rId23" w:tgtFrame="_blank" w:tooltip="Zakon o spremembah in dopolnitvah Zakona o nalezljivih boleznih" w:history="1">
        <w:r w:rsidR="002F2A3F" w:rsidRPr="00273B98">
          <w:rPr>
            <w:b/>
            <w:bCs/>
            <w:color w:val="626060"/>
            <w:sz w:val="18"/>
            <w:szCs w:val="18"/>
            <w:u w:val="single"/>
            <w:shd w:val="clear" w:color="auto" w:fill="FFFFFF"/>
          </w:rPr>
          <w:t>82/21</w:t>
        </w:r>
      </w:hyperlink>
      <w:r w:rsidR="002F2A3F" w:rsidRPr="00273B98">
        <w:rPr>
          <w:b/>
          <w:bCs/>
          <w:color w:val="626060"/>
          <w:sz w:val="18"/>
          <w:szCs w:val="18"/>
          <w:shd w:val="clear" w:color="auto" w:fill="FFFFFF"/>
        </w:rPr>
        <w:t> – ZNB-C, </w:t>
      </w:r>
      <w:hyperlink r:id="rId24" w:tgtFrame="_blank" w:tooltip="Zakon o nujnih ukrepih na področju zdravstva" w:history="1">
        <w:r w:rsidR="002F2A3F" w:rsidRPr="00273B98">
          <w:rPr>
            <w:b/>
            <w:bCs/>
            <w:color w:val="626060"/>
            <w:sz w:val="18"/>
            <w:szCs w:val="18"/>
            <w:u w:val="single"/>
            <w:shd w:val="clear" w:color="auto" w:fill="FFFFFF"/>
          </w:rPr>
          <w:t>112/21</w:t>
        </w:r>
      </w:hyperlink>
      <w:r w:rsidR="002F2A3F" w:rsidRPr="00273B98">
        <w:rPr>
          <w:b/>
          <w:bCs/>
          <w:color w:val="626060"/>
          <w:sz w:val="18"/>
          <w:szCs w:val="18"/>
          <w:shd w:val="clear" w:color="auto" w:fill="FFFFFF"/>
        </w:rPr>
        <w:t> – ZNUPZ in </w:t>
      </w:r>
      <w:hyperlink r:id="rId25" w:tgtFrame="_blank" w:tooltip="Zakon o dodatnih ukrepih za preprečevanje širjenja, omilitev, obvladovanje, okrevanje in odpravo posledic COVID-19" w:history="1">
        <w:r w:rsidR="002F2A3F" w:rsidRPr="00273B98">
          <w:rPr>
            <w:b/>
            <w:bCs/>
            <w:color w:val="626060"/>
            <w:sz w:val="18"/>
            <w:szCs w:val="18"/>
            <w:u w:val="single"/>
            <w:shd w:val="clear" w:color="auto" w:fill="FFFFFF"/>
          </w:rPr>
          <w:t>206/21</w:t>
        </w:r>
      </w:hyperlink>
      <w:r w:rsidR="002F2A3F" w:rsidRPr="00273B98">
        <w:rPr>
          <w:b/>
          <w:bCs/>
          <w:color w:val="626060"/>
          <w:sz w:val="18"/>
          <w:szCs w:val="18"/>
          <w:shd w:val="clear" w:color="auto" w:fill="FFFFFF"/>
        </w:rPr>
        <w:t> – ZDUPŠOP)</w:t>
      </w:r>
      <w:r w:rsidR="002F2A3F" w:rsidRPr="00D44644">
        <w:rPr>
          <w:b/>
          <w:color w:val="626060"/>
          <w:szCs w:val="20"/>
        </w:rPr>
        <w:t xml:space="preserve"> </w:t>
      </w:r>
      <w:proofErr w:type="spellStart"/>
      <w:r w:rsidR="002F2A3F" w:rsidRPr="00FB519D">
        <w:rPr>
          <w:b/>
          <w:color w:val="626060"/>
          <w:szCs w:val="20"/>
        </w:rPr>
        <w:t>ter</w:t>
      </w:r>
      <w:proofErr w:type="spellEnd"/>
      <w:r w:rsidR="002F2A3F" w:rsidRPr="00FB519D">
        <w:rPr>
          <w:b/>
          <w:color w:val="626060"/>
          <w:szCs w:val="20"/>
        </w:rPr>
        <w:t xml:space="preserve"> 55. </w:t>
      </w:r>
      <w:proofErr w:type="spellStart"/>
      <w:r w:rsidR="002F2A3F" w:rsidRPr="00FB519D">
        <w:rPr>
          <w:b/>
          <w:color w:val="626060"/>
          <w:szCs w:val="20"/>
        </w:rPr>
        <w:t>členom</w:t>
      </w:r>
      <w:proofErr w:type="spellEnd"/>
      <w:r w:rsidR="002F2A3F" w:rsidRPr="00FB519D">
        <w:rPr>
          <w:b/>
          <w:color w:val="626060"/>
          <w:szCs w:val="20"/>
        </w:rPr>
        <w:t xml:space="preserve"> </w:t>
      </w:r>
      <w:proofErr w:type="spellStart"/>
      <w:r w:rsidR="002F2A3F" w:rsidRPr="00FB519D">
        <w:rPr>
          <w:b/>
          <w:color w:val="626060"/>
          <w:szCs w:val="20"/>
        </w:rPr>
        <w:t>Zakona</w:t>
      </w:r>
      <w:proofErr w:type="spellEnd"/>
      <w:r w:rsidR="002F2A3F" w:rsidRPr="00FB519D">
        <w:rPr>
          <w:b/>
          <w:color w:val="626060"/>
          <w:szCs w:val="20"/>
        </w:rPr>
        <w:t xml:space="preserve"> o </w:t>
      </w:r>
      <w:proofErr w:type="spellStart"/>
      <w:r w:rsidR="002F2A3F" w:rsidRPr="00FB519D">
        <w:rPr>
          <w:b/>
          <w:color w:val="626060"/>
          <w:szCs w:val="20"/>
        </w:rPr>
        <w:t>dodatnih</w:t>
      </w:r>
      <w:proofErr w:type="spellEnd"/>
      <w:r w:rsidR="002F2A3F" w:rsidRPr="00FB519D">
        <w:rPr>
          <w:b/>
          <w:color w:val="626060"/>
          <w:szCs w:val="20"/>
        </w:rPr>
        <w:t xml:space="preserve"> </w:t>
      </w:r>
      <w:proofErr w:type="spellStart"/>
      <w:r w:rsidR="002F2A3F" w:rsidRPr="00FB519D">
        <w:rPr>
          <w:b/>
          <w:color w:val="626060"/>
          <w:szCs w:val="20"/>
        </w:rPr>
        <w:t>ukrepih</w:t>
      </w:r>
      <w:proofErr w:type="spellEnd"/>
      <w:r w:rsidR="002F2A3F" w:rsidRPr="00FB519D">
        <w:rPr>
          <w:b/>
          <w:color w:val="626060"/>
          <w:szCs w:val="20"/>
        </w:rPr>
        <w:t xml:space="preserve"> </w:t>
      </w:r>
      <w:proofErr w:type="spellStart"/>
      <w:r w:rsidR="002F2A3F" w:rsidRPr="00FB519D">
        <w:rPr>
          <w:b/>
          <w:color w:val="626060"/>
          <w:szCs w:val="20"/>
        </w:rPr>
        <w:t>za</w:t>
      </w:r>
      <w:proofErr w:type="spellEnd"/>
      <w:r w:rsidR="002F2A3F" w:rsidRPr="00FB519D">
        <w:rPr>
          <w:b/>
          <w:color w:val="626060"/>
          <w:szCs w:val="20"/>
        </w:rPr>
        <w:t xml:space="preserve"> </w:t>
      </w:r>
      <w:proofErr w:type="spellStart"/>
      <w:r w:rsidR="002F2A3F" w:rsidRPr="00FB519D">
        <w:rPr>
          <w:b/>
          <w:color w:val="626060"/>
          <w:szCs w:val="20"/>
        </w:rPr>
        <w:t>preprečevanje</w:t>
      </w:r>
      <w:proofErr w:type="spellEnd"/>
      <w:r w:rsidR="002F2A3F" w:rsidRPr="00FB519D">
        <w:rPr>
          <w:b/>
          <w:color w:val="626060"/>
          <w:szCs w:val="20"/>
        </w:rPr>
        <w:t xml:space="preserve"> </w:t>
      </w:r>
      <w:proofErr w:type="spellStart"/>
      <w:r w:rsidR="002F2A3F" w:rsidRPr="00FB519D">
        <w:rPr>
          <w:b/>
          <w:color w:val="626060"/>
          <w:szCs w:val="20"/>
        </w:rPr>
        <w:t>širjenja</w:t>
      </w:r>
      <w:proofErr w:type="spellEnd"/>
      <w:r w:rsidR="002F2A3F" w:rsidRPr="00FB519D">
        <w:rPr>
          <w:b/>
          <w:color w:val="626060"/>
          <w:szCs w:val="20"/>
        </w:rPr>
        <w:t xml:space="preserve">, </w:t>
      </w:r>
      <w:proofErr w:type="spellStart"/>
      <w:r w:rsidR="002F2A3F" w:rsidRPr="00FB519D">
        <w:rPr>
          <w:b/>
          <w:color w:val="626060"/>
          <w:szCs w:val="20"/>
        </w:rPr>
        <w:t>omilitev</w:t>
      </w:r>
      <w:proofErr w:type="spellEnd"/>
      <w:r w:rsidR="002F2A3F" w:rsidRPr="00FB519D">
        <w:rPr>
          <w:b/>
          <w:color w:val="626060"/>
          <w:szCs w:val="20"/>
        </w:rPr>
        <w:t xml:space="preserve">, </w:t>
      </w:r>
      <w:proofErr w:type="spellStart"/>
      <w:r w:rsidR="002F2A3F" w:rsidRPr="00FB519D">
        <w:rPr>
          <w:b/>
          <w:color w:val="626060"/>
          <w:szCs w:val="20"/>
        </w:rPr>
        <w:t>obvladovanje</w:t>
      </w:r>
      <w:proofErr w:type="spellEnd"/>
      <w:r w:rsidR="002F2A3F" w:rsidRPr="00FB519D">
        <w:rPr>
          <w:b/>
          <w:color w:val="626060"/>
          <w:szCs w:val="20"/>
        </w:rPr>
        <w:t xml:space="preserve">, </w:t>
      </w:r>
      <w:proofErr w:type="spellStart"/>
      <w:r w:rsidR="002F2A3F" w:rsidRPr="00FB519D">
        <w:rPr>
          <w:b/>
          <w:color w:val="626060"/>
          <w:szCs w:val="20"/>
        </w:rPr>
        <w:t>okrevanje</w:t>
      </w:r>
      <w:proofErr w:type="spellEnd"/>
      <w:r w:rsidR="002F2A3F" w:rsidRPr="00FB519D">
        <w:rPr>
          <w:b/>
          <w:color w:val="626060"/>
          <w:szCs w:val="20"/>
        </w:rPr>
        <w:t xml:space="preserve"> in </w:t>
      </w:r>
      <w:proofErr w:type="spellStart"/>
      <w:r w:rsidR="002F2A3F" w:rsidRPr="00FB519D">
        <w:rPr>
          <w:b/>
          <w:color w:val="626060"/>
          <w:szCs w:val="20"/>
        </w:rPr>
        <w:t>odpravo</w:t>
      </w:r>
      <w:proofErr w:type="spellEnd"/>
      <w:r w:rsidR="002F2A3F" w:rsidRPr="00FB519D">
        <w:rPr>
          <w:b/>
          <w:color w:val="626060"/>
          <w:szCs w:val="20"/>
        </w:rPr>
        <w:t xml:space="preserve"> </w:t>
      </w:r>
      <w:proofErr w:type="spellStart"/>
      <w:r w:rsidR="002F2A3F" w:rsidRPr="00FB519D">
        <w:rPr>
          <w:b/>
          <w:color w:val="626060"/>
          <w:szCs w:val="20"/>
        </w:rPr>
        <w:t>posledic</w:t>
      </w:r>
      <w:proofErr w:type="spellEnd"/>
      <w:r w:rsidR="002F2A3F" w:rsidRPr="00FB519D">
        <w:rPr>
          <w:b/>
          <w:color w:val="626060"/>
          <w:szCs w:val="20"/>
        </w:rPr>
        <w:t xml:space="preserve"> COVID-19 (</w:t>
      </w:r>
      <w:proofErr w:type="spellStart"/>
      <w:r w:rsidR="002F2A3F">
        <w:rPr>
          <w:b/>
          <w:color w:val="626060"/>
          <w:szCs w:val="20"/>
        </w:rPr>
        <w:t>Uradni</w:t>
      </w:r>
      <w:proofErr w:type="spellEnd"/>
      <w:r w:rsidR="002F2A3F">
        <w:rPr>
          <w:b/>
          <w:color w:val="626060"/>
          <w:szCs w:val="20"/>
        </w:rPr>
        <w:t xml:space="preserve"> list RS, </w:t>
      </w:r>
      <w:proofErr w:type="spellStart"/>
      <w:r w:rsidR="002F2A3F">
        <w:rPr>
          <w:b/>
          <w:color w:val="626060"/>
          <w:szCs w:val="20"/>
        </w:rPr>
        <w:t>št</w:t>
      </w:r>
      <w:proofErr w:type="spellEnd"/>
      <w:r w:rsidR="002F2A3F">
        <w:rPr>
          <w:b/>
          <w:color w:val="626060"/>
          <w:szCs w:val="20"/>
        </w:rPr>
        <w:t>.</w:t>
      </w:r>
      <w:r w:rsidR="002F2A3F" w:rsidRPr="00273B98">
        <w:rPr>
          <w:b/>
          <w:bCs/>
          <w:color w:val="626060"/>
          <w:sz w:val="18"/>
          <w:szCs w:val="18"/>
          <w:shd w:val="clear" w:color="auto" w:fill="FFFFFF"/>
        </w:rPr>
        <w:t> </w:t>
      </w:r>
      <w:hyperlink r:id="rId26" w:tgtFrame="_blank" w:tooltip="Zakon o dodatnih ukrepih za preprečevanje širjenja, omilitev, obvladovanje, okrevanje in odpravo posledic COVID-19 (ZDUPŠOP)" w:history="1">
        <w:r w:rsidR="002F2A3F" w:rsidRPr="00273B98">
          <w:rPr>
            <w:b/>
            <w:bCs/>
            <w:color w:val="626060"/>
            <w:sz w:val="18"/>
            <w:szCs w:val="18"/>
            <w:u w:val="single"/>
            <w:shd w:val="clear" w:color="auto" w:fill="FFFFFF"/>
          </w:rPr>
          <w:t>206/21</w:t>
        </w:r>
      </w:hyperlink>
      <w:r w:rsidR="002F2A3F" w:rsidRPr="00273B98">
        <w:rPr>
          <w:b/>
          <w:bCs/>
          <w:color w:val="626060"/>
          <w:sz w:val="18"/>
          <w:szCs w:val="18"/>
          <w:shd w:val="clear" w:color="auto" w:fill="FFFFFF"/>
        </w:rPr>
        <w:t> in </w:t>
      </w:r>
      <w:hyperlink r:id="rId27" w:tgtFrame="_blank" w:tooltip="Odločba o razveljavitvi 48. člena Zakona o dodatnih ukrepih za preprečevanje širjenja, omilitev, obvladovanje, okrevanje in odpravo posledic COVID-19" w:history="1">
        <w:r w:rsidR="002F2A3F" w:rsidRPr="00273B98">
          <w:rPr>
            <w:b/>
            <w:bCs/>
            <w:color w:val="626060"/>
            <w:sz w:val="18"/>
            <w:szCs w:val="18"/>
            <w:u w:val="single"/>
            <w:shd w:val="clear" w:color="auto" w:fill="FFFFFF"/>
          </w:rPr>
          <w:t>52/22</w:t>
        </w:r>
      </w:hyperlink>
      <w:r w:rsidR="002F2A3F" w:rsidRPr="00273B98">
        <w:rPr>
          <w:b/>
          <w:bCs/>
          <w:color w:val="626060"/>
          <w:sz w:val="18"/>
          <w:szCs w:val="18"/>
          <w:shd w:val="clear" w:color="auto" w:fill="FFFFFF"/>
        </w:rPr>
        <w:t> – odl. US</w:t>
      </w:r>
      <w:r w:rsidRPr="006560A6">
        <w:rPr>
          <w:rFonts w:cs="Arial"/>
          <w:b/>
          <w:szCs w:val="20"/>
          <w:lang w:val="sl-SI"/>
        </w:rPr>
        <w:t xml:space="preserve">) </w:t>
      </w:r>
      <w:r w:rsidRPr="006560A6">
        <w:rPr>
          <w:rFonts w:cs="Arial"/>
          <w:b/>
          <w:szCs w:val="20"/>
          <w:lang w:val="sl-SI" w:eastAsia="sl-SI"/>
        </w:rPr>
        <w:t>v višini ………………… EUR.«</w:t>
      </w:r>
    </w:p>
    <w:p w:rsidR="00E84C88" w:rsidRPr="006560A6" w:rsidRDefault="00E84C88" w:rsidP="00E84C88">
      <w:pPr>
        <w:spacing w:line="240" w:lineRule="auto"/>
        <w:jc w:val="both"/>
        <w:rPr>
          <w:rFonts w:cs="Arial"/>
          <w:b/>
          <w:szCs w:val="20"/>
          <w:lang w:val="sl-SI" w:eastAsia="sl-SI"/>
        </w:rPr>
      </w:pPr>
    </w:p>
    <w:p w:rsidR="00E84C88" w:rsidRPr="006560A6" w:rsidRDefault="00E84C88" w:rsidP="00E84C88">
      <w:pPr>
        <w:spacing w:line="240" w:lineRule="auto"/>
        <w:jc w:val="both"/>
        <w:rPr>
          <w:rFonts w:cs="Arial"/>
          <w:szCs w:val="20"/>
          <w:lang w:val="sl-SI" w:eastAsia="sl-SI"/>
        </w:rPr>
      </w:pPr>
      <w:r w:rsidRPr="006560A6">
        <w:rPr>
          <w:rFonts w:cs="Arial"/>
          <w:szCs w:val="20"/>
          <w:lang w:val="sl-SI" w:eastAsia="sl-SI"/>
        </w:rPr>
        <w:t>in/ali</w:t>
      </w:r>
    </w:p>
    <w:p w:rsidR="00E84C88" w:rsidRPr="006560A6" w:rsidRDefault="00E84C88" w:rsidP="00E84C88">
      <w:pPr>
        <w:spacing w:line="240" w:lineRule="auto"/>
        <w:jc w:val="both"/>
        <w:rPr>
          <w:rFonts w:cs="Arial"/>
          <w:b/>
          <w:szCs w:val="20"/>
          <w:lang w:val="sl-SI" w:eastAsia="sl-SI"/>
        </w:rPr>
      </w:pPr>
    </w:p>
    <w:p w:rsidR="00E84C88" w:rsidRPr="006560A6" w:rsidRDefault="00E84C88" w:rsidP="00E84C88">
      <w:pPr>
        <w:jc w:val="both"/>
        <w:rPr>
          <w:rFonts w:cs="Arial"/>
          <w:b/>
          <w:szCs w:val="20"/>
          <w:lang w:val="sl-SI" w:eastAsia="sl-SI"/>
        </w:rPr>
      </w:pPr>
      <w:r w:rsidRPr="006560A6">
        <w:rPr>
          <w:rFonts w:cs="Arial"/>
          <w:b/>
          <w:szCs w:val="20"/>
          <w:lang w:val="sl-SI" w:eastAsia="sl-SI"/>
        </w:rPr>
        <w:t>»Davčnemu zavezancu se v davčno osnovo za leto 2021 v dohodke iz naslova dohodkov dijakov in študentov (upravičenih do posebne olajšave in/ali niso upravičeni do posebne olajšave), ne vštevajo dodatki v skladu z 59. členom Zakona o interventnih ukrepih za pomoč pri omilitvi posledic drugega vala epidemije COVID-19 (Uradni list RS, št. </w:t>
      </w:r>
      <w:hyperlink r:id="rId28" w:tgtFrame="_blank" w:tooltip="Zakon o interventnih ukrepih za pomoč pri omilitvi posledic drugega vala epidemije COVID-19 (ZIUPOPDVE)" w:history="1">
        <w:r w:rsidRPr="006560A6">
          <w:rPr>
            <w:rFonts w:cs="Arial"/>
            <w:b/>
            <w:szCs w:val="20"/>
            <w:lang w:val="sl-SI"/>
          </w:rPr>
          <w:t>203/20</w:t>
        </w:r>
      </w:hyperlink>
      <w:r w:rsidR="001251FD">
        <w:rPr>
          <w:rFonts w:cs="Arial"/>
          <w:b/>
          <w:szCs w:val="20"/>
          <w:lang w:val="sl-SI"/>
        </w:rPr>
        <w:t>,</w:t>
      </w:r>
      <w:r w:rsidRPr="006560A6">
        <w:rPr>
          <w:rFonts w:cs="Arial"/>
          <w:b/>
          <w:szCs w:val="20"/>
          <w:lang w:val="sl-SI" w:eastAsia="sl-SI"/>
        </w:rPr>
        <w:t> </w:t>
      </w:r>
      <w:hyperlink r:id="rId29" w:tgtFrame="_blank" w:tooltip="Zakon o dodatnih ukrepih za omilitev posledic COVID-19 " w:history="1">
        <w:r w:rsidRPr="006560A6">
          <w:rPr>
            <w:rFonts w:cs="Arial"/>
            <w:b/>
            <w:szCs w:val="20"/>
            <w:lang w:val="sl-SI"/>
          </w:rPr>
          <w:t>15/21</w:t>
        </w:r>
      </w:hyperlink>
      <w:r w:rsidRPr="006560A6">
        <w:rPr>
          <w:rFonts w:cs="Arial"/>
          <w:b/>
          <w:szCs w:val="20"/>
          <w:lang w:val="sl-SI" w:eastAsia="sl-SI"/>
        </w:rPr>
        <w:t> – ZDUOP</w:t>
      </w:r>
      <w:r w:rsidR="001251FD">
        <w:rPr>
          <w:rFonts w:cs="Arial"/>
          <w:b/>
          <w:szCs w:val="20"/>
          <w:lang w:val="sl-SI" w:eastAsia="sl-SI"/>
        </w:rPr>
        <w:t xml:space="preserve">, </w:t>
      </w:r>
      <w:hyperlink r:id="rId30" w:tgtFrame="_blank" w:tooltip="Zakon o spremembah in dopolnitvah Zakona o nalezljivih boleznih" w:history="1">
        <w:r w:rsidR="001251FD" w:rsidRPr="00273B98">
          <w:rPr>
            <w:b/>
            <w:bCs/>
            <w:color w:val="626060"/>
            <w:sz w:val="18"/>
            <w:szCs w:val="18"/>
            <w:u w:val="single"/>
            <w:shd w:val="clear" w:color="auto" w:fill="FFFFFF"/>
          </w:rPr>
          <w:t>82/21</w:t>
        </w:r>
      </w:hyperlink>
      <w:r w:rsidR="001251FD" w:rsidRPr="00273B98">
        <w:rPr>
          <w:b/>
          <w:bCs/>
          <w:color w:val="626060"/>
          <w:sz w:val="18"/>
          <w:szCs w:val="18"/>
          <w:shd w:val="clear" w:color="auto" w:fill="FFFFFF"/>
        </w:rPr>
        <w:t> – ZNB-C, </w:t>
      </w:r>
      <w:hyperlink r:id="rId31" w:tgtFrame="_blank" w:tooltip="Zakon o nujnih ukrepih na področju zdravstva" w:history="1">
        <w:r w:rsidR="001251FD" w:rsidRPr="00273B98">
          <w:rPr>
            <w:b/>
            <w:bCs/>
            <w:color w:val="626060"/>
            <w:sz w:val="18"/>
            <w:szCs w:val="18"/>
            <w:u w:val="single"/>
            <w:shd w:val="clear" w:color="auto" w:fill="FFFFFF"/>
          </w:rPr>
          <w:t>112/21</w:t>
        </w:r>
      </w:hyperlink>
      <w:r w:rsidR="001251FD" w:rsidRPr="00273B98">
        <w:rPr>
          <w:b/>
          <w:bCs/>
          <w:color w:val="626060"/>
          <w:sz w:val="18"/>
          <w:szCs w:val="18"/>
          <w:shd w:val="clear" w:color="auto" w:fill="FFFFFF"/>
        </w:rPr>
        <w:t> – ZNUPZ in </w:t>
      </w:r>
      <w:hyperlink r:id="rId32" w:tgtFrame="_blank" w:tooltip="Zakon o dodatnih ukrepih za preprečevanje širjenja, omilitev, obvladovanje, okrevanje in odpravo posledic COVID-19" w:history="1">
        <w:r w:rsidR="001251FD" w:rsidRPr="00273B98">
          <w:rPr>
            <w:b/>
            <w:bCs/>
            <w:color w:val="626060"/>
            <w:sz w:val="18"/>
            <w:szCs w:val="18"/>
            <w:u w:val="single"/>
            <w:shd w:val="clear" w:color="auto" w:fill="FFFFFF"/>
          </w:rPr>
          <w:t>206/21</w:t>
        </w:r>
      </w:hyperlink>
      <w:r w:rsidR="001251FD" w:rsidRPr="00273B98">
        <w:rPr>
          <w:b/>
          <w:bCs/>
          <w:color w:val="626060"/>
          <w:sz w:val="18"/>
          <w:szCs w:val="18"/>
          <w:shd w:val="clear" w:color="auto" w:fill="FFFFFF"/>
        </w:rPr>
        <w:t> – ZDUPŠOP</w:t>
      </w:r>
      <w:r w:rsidRPr="006560A6">
        <w:rPr>
          <w:rFonts w:cs="Arial"/>
          <w:b/>
          <w:szCs w:val="20"/>
          <w:lang w:val="sl-SI" w:eastAsia="sl-SI"/>
        </w:rPr>
        <w:t>) v višini …………… EUR.</w:t>
      </w:r>
    </w:p>
    <w:p w:rsidR="00E84C88" w:rsidRDefault="00E84C88" w:rsidP="00E84C88">
      <w:pPr>
        <w:spacing w:line="240" w:lineRule="auto"/>
        <w:jc w:val="both"/>
        <w:rPr>
          <w:rFonts w:cs="Arial"/>
          <w:b/>
          <w:szCs w:val="20"/>
          <w:lang w:val="sl-SI" w:eastAsia="sl-SI"/>
        </w:rPr>
      </w:pPr>
    </w:p>
    <w:p w:rsidR="00E84C88" w:rsidRPr="006560A6" w:rsidRDefault="00E84C88" w:rsidP="00E84C88">
      <w:pPr>
        <w:spacing w:line="240" w:lineRule="auto"/>
        <w:jc w:val="both"/>
        <w:rPr>
          <w:rFonts w:cs="Arial"/>
          <w:b/>
          <w:szCs w:val="20"/>
          <w:lang w:val="sl-SI" w:eastAsia="sl-SI"/>
        </w:rPr>
      </w:pPr>
      <w:r w:rsidRPr="006560A6">
        <w:rPr>
          <w:rFonts w:cs="Arial"/>
          <w:b/>
          <w:szCs w:val="20"/>
          <w:lang w:val="sl-SI" w:eastAsia="sl-SI"/>
        </w:rPr>
        <w:t>»Davčna osnova se zmanjša za obvezne prispevke za socialno varnost ter upošteva akontacija dohodnine od navedenih dodatkov.«</w:t>
      </w:r>
    </w:p>
    <w:p w:rsidR="00E84C88" w:rsidRPr="006560A6" w:rsidRDefault="00E84C88" w:rsidP="00E84C88">
      <w:pPr>
        <w:spacing w:line="240" w:lineRule="auto"/>
        <w:jc w:val="both"/>
        <w:rPr>
          <w:rFonts w:cs="Arial"/>
          <w:b/>
          <w:szCs w:val="20"/>
          <w:lang w:val="sl-SI"/>
        </w:rPr>
      </w:pPr>
    </w:p>
    <w:p w:rsidR="00E84C88" w:rsidRPr="006560A6" w:rsidRDefault="00E84C88" w:rsidP="00E84C88">
      <w:pPr>
        <w:spacing w:line="240" w:lineRule="auto"/>
        <w:jc w:val="both"/>
        <w:rPr>
          <w:rFonts w:cs="Arial"/>
          <w:b/>
          <w:szCs w:val="20"/>
          <w:lang w:val="sl-SI"/>
        </w:rPr>
      </w:pPr>
      <w:r w:rsidRPr="006560A6">
        <w:rPr>
          <w:rFonts w:cs="Arial"/>
          <w:b/>
          <w:szCs w:val="20"/>
          <w:lang w:val="sl-SI"/>
        </w:rPr>
        <w:t>V navedenih gornjih primerih je informativni izračunu pravilen in zavezancu ugovora</w:t>
      </w:r>
      <w:r w:rsidR="00E133BE">
        <w:rPr>
          <w:rFonts w:cs="Arial"/>
          <w:b/>
          <w:szCs w:val="20"/>
          <w:lang w:val="sl-SI"/>
        </w:rPr>
        <w:t xml:space="preserve"> zoper informativni izračun dohodnine </w:t>
      </w:r>
      <w:r w:rsidRPr="006560A6">
        <w:rPr>
          <w:rFonts w:cs="Arial"/>
          <w:b/>
          <w:szCs w:val="20"/>
          <w:lang w:val="sl-SI"/>
        </w:rPr>
        <w:t xml:space="preserve">ni treba vložiti. </w:t>
      </w:r>
    </w:p>
    <w:p w:rsidR="00E84C88" w:rsidRPr="006560A6" w:rsidRDefault="00E84C88" w:rsidP="00E84C88">
      <w:pPr>
        <w:spacing w:line="240" w:lineRule="auto"/>
        <w:jc w:val="both"/>
        <w:rPr>
          <w:rFonts w:cs="Arial"/>
          <w:szCs w:val="20"/>
          <w:lang w:val="sl-SI"/>
        </w:rPr>
      </w:pPr>
    </w:p>
    <w:p w:rsidR="00E84C88" w:rsidRPr="006560A6" w:rsidRDefault="00E84C88" w:rsidP="00E84C88">
      <w:pPr>
        <w:spacing w:line="240" w:lineRule="auto"/>
        <w:jc w:val="both"/>
        <w:rPr>
          <w:rFonts w:cs="Arial"/>
          <w:szCs w:val="20"/>
          <w:lang w:val="sl-SI"/>
        </w:rPr>
      </w:pPr>
      <w:r w:rsidRPr="006560A6">
        <w:rPr>
          <w:rFonts w:cs="Arial"/>
          <w:szCs w:val="20"/>
          <w:lang w:val="sl-SI"/>
        </w:rPr>
        <w:t>Če regres za letni dopust in/ali del plače za poslovno uspešnost, ki je bil zavezancu izplačan, ni bil vključen v informativni izračun dohodnine (v tem primeru tudi v obrazložitvi informativnega izračuna dohodnine ni nobene navedbe glede regresa in poslovne uspešnosti), pa mora zavezanec vložiti ugovor</w:t>
      </w:r>
      <w:r w:rsidR="00E133BE">
        <w:rPr>
          <w:rFonts w:cs="Arial"/>
          <w:szCs w:val="20"/>
          <w:lang w:val="sl-SI"/>
        </w:rPr>
        <w:t xml:space="preserve"> zoper informativni izračun dohodnine</w:t>
      </w:r>
      <w:r w:rsidRPr="006560A6">
        <w:rPr>
          <w:rFonts w:cs="Arial"/>
          <w:szCs w:val="20"/>
          <w:lang w:val="sl-SI"/>
        </w:rPr>
        <w:t xml:space="preserve"> in napovedati celoten prejeti regres in del plače za poslovno uspešnost. </w:t>
      </w:r>
    </w:p>
    <w:p w:rsidR="0050030A" w:rsidRPr="006560A6" w:rsidRDefault="0050030A" w:rsidP="008E51A4">
      <w:pPr>
        <w:pStyle w:val="Odstavekseznama"/>
        <w:spacing w:line="240" w:lineRule="atLeast"/>
        <w:ind w:left="0"/>
        <w:jc w:val="both"/>
        <w:rPr>
          <w:rFonts w:ascii="Arial" w:hAnsi="Arial" w:cs="Arial"/>
          <w:sz w:val="20"/>
          <w:szCs w:val="20"/>
        </w:rPr>
      </w:pPr>
    </w:p>
    <w:p w:rsidR="003E2FCA" w:rsidRPr="006560A6" w:rsidRDefault="003E2FCA" w:rsidP="000F3C5B">
      <w:pPr>
        <w:autoSpaceDE w:val="0"/>
        <w:autoSpaceDN w:val="0"/>
        <w:adjustRightInd w:val="0"/>
        <w:jc w:val="both"/>
        <w:rPr>
          <w:rFonts w:cs="Arial"/>
          <w:szCs w:val="20"/>
          <w:lang w:val="sl-SI"/>
        </w:rPr>
      </w:pPr>
    </w:p>
    <w:p w:rsidR="007D75CF" w:rsidRPr="006560A6" w:rsidRDefault="00317E7A" w:rsidP="007D75CF">
      <w:pPr>
        <w:rPr>
          <w:rFonts w:cs="Arial"/>
          <w:szCs w:val="20"/>
          <w:lang w:val="sl-SI"/>
        </w:rPr>
      </w:pPr>
      <w:r w:rsidRPr="006560A6">
        <w:rPr>
          <w:rFonts w:cs="Arial"/>
          <w:szCs w:val="20"/>
          <w:lang w:val="sl-SI"/>
        </w:rPr>
        <w:t>Lep pozdrav,</w:t>
      </w:r>
    </w:p>
    <w:p w:rsidR="005D02C0" w:rsidRPr="006560A6" w:rsidRDefault="00317E7A" w:rsidP="00345769">
      <w:pPr>
        <w:pStyle w:val="podpisi"/>
        <w:tabs>
          <w:tab w:val="clear" w:pos="3402"/>
          <w:tab w:val="center" w:pos="7371"/>
        </w:tabs>
        <w:jc w:val="right"/>
        <w:rPr>
          <w:rFonts w:cs="Arial"/>
          <w:szCs w:val="20"/>
          <w:lang w:val="sl-SI"/>
        </w:rPr>
      </w:pPr>
      <w:r w:rsidRPr="006560A6">
        <w:rPr>
          <w:rFonts w:cs="Arial"/>
          <w:szCs w:val="20"/>
          <w:lang w:val="sl-SI"/>
        </w:rPr>
        <w:t>Odnosi z javnostmi</w:t>
      </w:r>
      <w:r w:rsidR="003E2FCA" w:rsidRPr="006560A6">
        <w:rPr>
          <w:rFonts w:cs="Arial"/>
          <w:szCs w:val="20"/>
          <w:lang w:val="sl-SI"/>
        </w:rPr>
        <w:t xml:space="preserve">, </w:t>
      </w:r>
    </w:p>
    <w:p w:rsidR="001A3BA5" w:rsidRPr="006560A6" w:rsidRDefault="0031733C" w:rsidP="00345769">
      <w:pPr>
        <w:pStyle w:val="podpisi"/>
        <w:tabs>
          <w:tab w:val="clear" w:pos="3402"/>
          <w:tab w:val="center" w:pos="7371"/>
        </w:tabs>
        <w:jc w:val="right"/>
        <w:rPr>
          <w:rFonts w:cs="Arial"/>
          <w:szCs w:val="20"/>
          <w:lang w:val="sl-SI"/>
        </w:rPr>
      </w:pPr>
      <w:r w:rsidRPr="006560A6">
        <w:rPr>
          <w:rFonts w:cs="Arial"/>
          <w:szCs w:val="20"/>
          <w:lang w:val="sl-SI"/>
        </w:rPr>
        <w:t>Finančna uprava RS</w:t>
      </w:r>
    </w:p>
    <w:sectPr w:rsidR="001A3BA5" w:rsidRPr="006560A6" w:rsidSect="005D02C0">
      <w:headerReference w:type="default" r:id="rId33"/>
      <w:footerReference w:type="default" r:id="rId34"/>
      <w:headerReference w:type="first" r:id="rId35"/>
      <w:footerReference w:type="first" r:id="rId36"/>
      <w:pgSz w:w="11900" w:h="16840" w:code="9"/>
      <w:pgMar w:top="993"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C82" w:rsidRDefault="00F21C82">
      <w:r>
        <w:separator/>
      </w:r>
    </w:p>
  </w:endnote>
  <w:endnote w:type="continuationSeparator" w:id="0">
    <w:p w:rsidR="00F21C82" w:rsidRDefault="00F21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236" w:rsidRDefault="00E26236" w:rsidP="00751D38">
    <w:pPr>
      <w:pStyle w:val="Noga"/>
      <w:jc w:val="right"/>
    </w:pPr>
    <w:r>
      <w:rPr>
        <w:rFonts w:cs="Arial"/>
        <w:sz w:val="16"/>
      </w:rPr>
      <w:fldChar w:fldCharType="begin"/>
    </w:r>
    <w:r>
      <w:rPr>
        <w:rFonts w:cs="Arial"/>
        <w:sz w:val="16"/>
      </w:rPr>
      <w:instrText xml:space="preserve"> PAGE </w:instrText>
    </w:r>
    <w:r>
      <w:rPr>
        <w:rFonts w:cs="Arial"/>
        <w:sz w:val="16"/>
      </w:rPr>
      <w:fldChar w:fldCharType="separate"/>
    </w:r>
    <w:r w:rsidR="000A721D">
      <w:rPr>
        <w:rFonts w:cs="Arial"/>
        <w:noProof/>
        <w:sz w:val="16"/>
      </w:rPr>
      <w:t>5</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0A721D">
      <w:rPr>
        <w:rFonts w:cs="Arial"/>
        <w:noProof/>
        <w:sz w:val="16"/>
      </w:rPr>
      <w:t>5</w:t>
    </w:r>
    <w:r>
      <w:rPr>
        <w:rFonts w:cs="Arial"/>
        <w:sz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236" w:rsidRDefault="00E26236" w:rsidP="00751D38">
    <w:pPr>
      <w:pStyle w:val="Noga"/>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0A721D">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0A721D">
      <w:rPr>
        <w:rFonts w:cs="Arial"/>
        <w:noProof/>
        <w:sz w:val="16"/>
      </w:rPr>
      <w:t>5</w:t>
    </w:r>
    <w:r w:rsidRPr="006F142E">
      <w:rPr>
        <w:rFonts w:cs="Arial"/>
        <w:sz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C82" w:rsidRDefault="00F21C82">
      <w:r>
        <w:separator/>
      </w:r>
    </w:p>
  </w:footnote>
  <w:footnote w:type="continuationSeparator" w:id="0">
    <w:p w:rsidR="00F21C82" w:rsidRDefault="00F21C8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236" w:rsidRPr="00110CBD" w:rsidRDefault="00E2623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E26236" w:rsidRPr="008F3500">
      <w:trPr>
        <w:cantSplit/>
        <w:trHeight w:hRule="exact" w:val="847"/>
      </w:trPr>
      <w:tc>
        <w:tcPr>
          <w:tcW w:w="567" w:type="dxa"/>
        </w:tcPr>
        <w:p w:rsidR="00E26236" w:rsidRDefault="00E26236"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rsidR="00E26236" w:rsidRPr="006D42D9" w:rsidRDefault="00E26236" w:rsidP="006D42D9">
          <w:pPr>
            <w:rPr>
              <w:rFonts w:ascii="Republika" w:hAnsi="Republika"/>
              <w:sz w:val="60"/>
              <w:szCs w:val="60"/>
              <w:lang w:val="sl-SI"/>
            </w:rPr>
          </w:pPr>
        </w:p>
        <w:p w:rsidR="00E26236" w:rsidRPr="006D42D9" w:rsidRDefault="00E26236" w:rsidP="006D42D9">
          <w:pPr>
            <w:rPr>
              <w:rFonts w:ascii="Republika" w:hAnsi="Republika"/>
              <w:sz w:val="60"/>
              <w:szCs w:val="60"/>
              <w:lang w:val="sl-SI"/>
            </w:rPr>
          </w:pPr>
        </w:p>
        <w:p w:rsidR="00E26236" w:rsidRPr="006D42D9" w:rsidRDefault="00E26236" w:rsidP="006D42D9">
          <w:pPr>
            <w:rPr>
              <w:rFonts w:ascii="Republika" w:hAnsi="Republika"/>
              <w:sz w:val="60"/>
              <w:szCs w:val="60"/>
              <w:lang w:val="sl-SI"/>
            </w:rPr>
          </w:pPr>
        </w:p>
        <w:p w:rsidR="00E26236" w:rsidRPr="006D42D9" w:rsidRDefault="00E26236" w:rsidP="006D42D9">
          <w:pPr>
            <w:rPr>
              <w:rFonts w:ascii="Republika" w:hAnsi="Republika"/>
              <w:sz w:val="60"/>
              <w:szCs w:val="60"/>
              <w:lang w:val="sl-SI"/>
            </w:rPr>
          </w:pPr>
        </w:p>
        <w:p w:rsidR="00E26236" w:rsidRPr="006D42D9" w:rsidRDefault="00E26236" w:rsidP="006D42D9">
          <w:pPr>
            <w:rPr>
              <w:rFonts w:ascii="Republika" w:hAnsi="Republika"/>
              <w:sz w:val="60"/>
              <w:szCs w:val="60"/>
              <w:lang w:val="sl-SI"/>
            </w:rPr>
          </w:pPr>
        </w:p>
        <w:p w:rsidR="00E26236" w:rsidRPr="006D42D9" w:rsidRDefault="00E26236" w:rsidP="006D42D9">
          <w:pPr>
            <w:rPr>
              <w:rFonts w:ascii="Republika" w:hAnsi="Republika"/>
              <w:sz w:val="60"/>
              <w:szCs w:val="60"/>
              <w:lang w:val="sl-SI"/>
            </w:rPr>
          </w:pPr>
        </w:p>
        <w:p w:rsidR="00E26236" w:rsidRPr="006D42D9" w:rsidRDefault="00E26236" w:rsidP="006D42D9">
          <w:pPr>
            <w:rPr>
              <w:rFonts w:ascii="Republika" w:hAnsi="Republika"/>
              <w:sz w:val="60"/>
              <w:szCs w:val="60"/>
              <w:lang w:val="sl-SI"/>
            </w:rPr>
          </w:pPr>
        </w:p>
        <w:p w:rsidR="00E26236" w:rsidRPr="006D42D9" w:rsidRDefault="00E26236" w:rsidP="006D42D9">
          <w:pPr>
            <w:rPr>
              <w:rFonts w:ascii="Republika" w:hAnsi="Republika"/>
              <w:sz w:val="60"/>
              <w:szCs w:val="60"/>
              <w:lang w:val="sl-SI"/>
            </w:rPr>
          </w:pPr>
        </w:p>
        <w:p w:rsidR="00E26236" w:rsidRPr="006D42D9" w:rsidRDefault="00E26236" w:rsidP="006D42D9">
          <w:pPr>
            <w:rPr>
              <w:rFonts w:ascii="Republika" w:hAnsi="Republika"/>
              <w:sz w:val="60"/>
              <w:szCs w:val="60"/>
              <w:lang w:val="sl-SI"/>
            </w:rPr>
          </w:pPr>
        </w:p>
        <w:p w:rsidR="00E26236" w:rsidRPr="006D42D9" w:rsidRDefault="00E26236" w:rsidP="006D42D9">
          <w:pPr>
            <w:rPr>
              <w:rFonts w:ascii="Republika" w:hAnsi="Republika"/>
              <w:sz w:val="60"/>
              <w:szCs w:val="60"/>
              <w:lang w:val="sl-SI"/>
            </w:rPr>
          </w:pPr>
        </w:p>
        <w:p w:rsidR="00E26236" w:rsidRPr="006D42D9" w:rsidRDefault="00E26236" w:rsidP="006D42D9">
          <w:pPr>
            <w:rPr>
              <w:rFonts w:ascii="Republika" w:hAnsi="Republika"/>
              <w:sz w:val="60"/>
              <w:szCs w:val="60"/>
              <w:lang w:val="sl-SI"/>
            </w:rPr>
          </w:pPr>
        </w:p>
        <w:p w:rsidR="00E26236" w:rsidRPr="006D42D9" w:rsidRDefault="00E26236" w:rsidP="006D42D9">
          <w:pPr>
            <w:rPr>
              <w:rFonts w:ascii="Republika" w:hAnsi="Republika"/>
              <w:sz w:val="60"/>
              <w:szCs w:val="60"/>
              <w:lang w:val="sl-SI"/>
            </w:rPr>
          </w:pPr>
        </w:p>
        <w:p w:rsidR="00E26236" w:rsidRPr="006D42D9" w:rsidRDefault="00E26236" w:rsidP="006D42D9">
          <w:pPr>
            <w:rPr>
              <w:rFonts w:ascii="Republika" w:hAnsi="Republika"/>
              <w:sz w:val="60"/>
              <w:szCs w:val="60"/>
              <w:lang w:val="sl-SI"/>
            </w:rPr>
          </w:pPr>
        </w:p>
        <w:p w:rsidR="00E26236" w:rsidRPr="006D42D9" w:rsidRDefault="00E26236" w:rsidP="006D42D9">
          <w:pPr>
            <w:rPr>
              <w:rFonts w:ascii="Republika" w:hAnsi="Republika"/>
              <w:sz w:val="60"/>
              <w:szCs w:val="60"/>
              <w:lang w:val="sl-SI"/>
            </w:rPr>
          </w:pPr>
        </w:p>
        <w:p w:rsidR="00E26236" w:rsidRPr="006D42D9" w:rsidRDefault="00E26236" w:rsidP="006D42D9">
          <w:pPr>
            <w:rPr>
              <w:rFonts w:ascii="Republika" w:hAnsi="Republika"/>
              <w:sz w:val="60"/>
              <w:szCs w:val="60"/>
              <w:lang w:val="sl-SI"/>
            </w:rPr>
          </w:pPr>
        </w:p>
        <w:p w:rsidR="00E26236" w:rsidRPr="006D42D9" w:rsidRDefault="00E26236" w:rsidP="006D42D9">
          <w:pPr>
            <w:rPr>
              <w:rFonts w:ascii="Republika" w:hAnsi="Republika"/>
              <w:sz w:val="60"/>
              <w:szCs w:val="60"/>
              <w:lang w:val="sl-SI"/>
            </w:rPr>
          </w:pPr>
        </w:p>
      </w:tc>
    </w:tr>
  </w:tbl>
  <w:p w:rsidR="00E26236" w:rsidRPr="008F3500" w:rsidRDefault="00E26236" w:rsidP="00924E3C">
    <w:pPr>
      <w:autoSpaceDE w:val="0"/>
      <w:autoSpaceDN w:val="0"/>
      <w:adjustRightInd w:val="0"/>
      <w:spacing w:line="240" w:lineRule="auto"/>
      <w:rPr>
        <w:rFonts w:ascii="Republika" w:hAnsi="Republika"/>
        <w:lang w:val="sl-SI"/>
      </w:rPr>
    </w:pPr>
    <w:r>
      <w:rPr>
        <w:noProof/>
        <w:szCs w:val="20"/>
        <w:lang w:val="sl-SI" w:eastAsia="sl-SI"/>
      </w:rPr>
      <mc:AlternateContent>
        <mc:Choice Requires="wps">
          <w:drawing>
            <wp:anchor distT="0" distB="0" distL="114300" distR="114300" simplePos="0" relativeHeight="251657728" behindDoc="1" locked="0" layoutInCell="0" allowOverlap="1" wp14:anchorId="758F9B29" wp14:editId="214064D0">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31214CF"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UD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BjAKUD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Pr="008F3500">
      <w:rPr>
        <w:rFonts w:ascii="Republika" w:hAnsi="Republika"/>
        <w:lang w:val="sl-SI"/>
      </w:rPr>
      <w:t>REPUBLIKA SLOVENIJA</w:t>
    </w:r>
  </w:p>
  <w:p w:rsidR="00E26236" w:rsidRPr="008F3500" w:rsidRDefault="00E26236" w:rsidP="00924E3C">
    <w:pPr>
      <w:pStyle w:val="Glava"/>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Ministrstvo za finance</w:t>
    </w:r>
  </w:p>
  <w:p w:rsidR="00E26236" w:rsidRDefault="00E26236" w:rsidP="00ED7E82">
    <w:pPr>
      <w:pStyle w:val="Glava"/>
      <w:tabs>
        <w:tab w:val="clear" w:pos="4320"/>
        <w:tab w:val="clear" w:pos="8640"/>
        <w:tab w:val="left" w:pos="5112"/>
      </w:tabs>
      <w:spacing w:before="120" w:after="120" w:line="240" w:lineRule="exact"/>
      <w:rPr>
        <w:rFonts w:ascii="Republika" w:hAnsi="Republika"/>
        <w:caps/>
        <w:lang w:val="sl-SI"/>
      </w:rPr>
    </w:pPr>
    <w:r>
      <w:rPr>
        <w:rFonts w:ascii="Republika" w:hAnsi="Republika"/>
        <w:caps/>
        <w:lang w:val="sl-SI"/>
      </w:rPr>
      <w:t>FINANČNA uprava Republike Slovenije</w:t>
    </w:r>
  </w:p>
  <w:p w:rsidR="00E26236" w:rsidRPr="00A12D5C" w:rsidRDefault="00E26236" w:rsidP="00ED7E82">
    <w:pPr>
      <w:pStyle w:val="Glava"/>
      <w:tabs>
        <w:tab w:val="clear" w:pos="4320"/>
        <w:tab w:val="clear" w:pos="8640"/>
        <w:tab w:val="left" w:pos="5112"/>
      </w:tabs>
      <w:spacing w:before="120" w:line="240" w:lineRule="exact"/>
      <w:rPr>
        <w:rFonts w:ascii="Republika" w:hAnsi="Republika"/>
        <w:caps/>
        <w:lang w:val="sl-SI"/>
      </w:rPr>
    </w:pPr>
    <w:r>
      <w:rPr>
        <w:rFonts w:ascii="Republika" w:hAnsi="Republika"/>
        <w:lang w:val="sl-SI"/>
      </w:rPr>
      <w:t>Generalni finančni urad</w:t>
    </w:r>
  </w:p>
  <w:p w:rsidR="00E26236" w:rsidRPr="008F3500" w:rsidRDefault="00E26236" w:rsidP="00ED7E82">
    <w:pPr>
      <w:pStyle w:val="Glava"/>
      <w:tabs>
        <w:tab w:val="clear" w:pos="4320"/>
        <w:tab w:val="clear" w:pos="8640"/>
        <w:tab w:val="left" w:pos="5112"/>
      </w:tabs>
      <w:spacing w:before="240" w:line="240" w:lineRule="exact"/>
      <w:rPr>
        <w:rFonts w:cs="Arial"/>
        <w:sz w:val="16"/>
        <w:lang w:val="sl-SI"/>
      </w:rPr>
    </w:pPr>
    <w:r>
      <w:rPr>
        <w:rFonts w:cs="Arial"/>
        <w:sz w:val="16"/>
        <w:lang w:val="sl-SI"/>
      </w:rPr>
      <w:t xml:space="preserve">Šmartinska cesta 55, </w:t>
    </w:r>
    <w:proofErr w:type="spellStart"/>
    <w:r>
      <w:rPr>
        <w:rFonts w:cs="Arial"/>
        <w:sz w:val="16"/>
        <w:lang w:val="sl-SI"/>
      </w:rPr>
      <w:t>p.p</w:t>
    </w:r>
    <w:proofErr w:type="spellEnd"/>
    <w:r>
      <w:rPr>
        <w:rFonts w:cs="Arial"/>
        <w:sz w:val="16"/>
        <w:lang w:val="sl-SI"/>
      </w:rPr>
      <w:t>. 631</w:t>
    </w:r>
    <w:r w:rsidRPr="008F3500">
      <w:rPr>
        <w:rFonts w:cs="Arial"/>
        <w:sz w:val="16"/>
        <w:lang w:val="sl-SI"/>
      </w:rPr>
      <w:t xml:space="preserve">, </w:t>
    </w:r>
    <w:r>
      <w:rPr>
        <w:rFonts w:cs="Arial"/>
        <w:sz w:val="16"/>
        <w:lang w:val="sl-SI"/>
      </w:rPr>
      <w:t>1001 Ljubljana</w:t>
    </w:r>
    <w:r w:rsidRPr="008F3500">
      <w:rPr>
        <w:rFonts w:cs="Arial"/>
        <w:sz w:val="16"/>
        <w:lang w:val="sl-SI"/>
      </w:rPr>
      <w:tab/>
      <w:t xml:space="preserve">T: </w:t>
    </w:r>
    <w:r>
      <w:rPr>
        <w:rFonts w:cs="Arial"/>
        <w:sz w:val="16"/>
        <w:lang w:val="sl-SI"/>
      </w:rPr>
      <w:t>01 478 27 87</w:t>
    </w:r>
  </w:p>
  <w:p w:rsidR="00E26236" w:rsidRPr="008F3500" w:rsidRDefault="00E26236" w:rsidP="00924E3C">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01 478 39 00</w:t>
    </w:r>
    <w:r w:rsidRPr="008F3500">
      <w:rPr>
        <w:rFonts w:cs="Arial"/>
        <w:sz w:val="16"/>
        <w:lang w:val="sl-SI"/>
      </w:rPr>
      <w:t xml:space="preserve"> </w:t>
    </w:r>
  </w:p>
  <w:p w:rsidR="00E26236" w:rsidRPr="008F3500" w:rsidRDefault="00E26236"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mediji.fu@gov.si</w:t>
    </w:r>
  </w:p>
  <w:p w:rsidR="00E26236" w:rsidRPr="008F3500" w:rsidRDefault="00E26236"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www.fu.gov.si</w:t>
    </w:r>
  </w:p>
  <w:p w:rsidR="00E26236" w:rsidRPr="008F3500" w:rsidRDefault="00E26236"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344866FD"/>
    <w:multiLevelType w:val="hybridMultilevel"/>
    <w:tmpl w:val="BEB849B8"/>
    <w:lvl w:ilvl="0" w:tplc="B896DAF0">
      <w:start w:val="9"/>
      <w:numFmt w:val="bullet"/>
      <w:lvlText w:val="-"/>
      <w:lvlJc w:val="left"/>
      <w:pPr>
        <w:ind w:left="405" w:hanging="360"/>
      </w:pPr>
      <w:rPr>
        <w:rFonts w:ascii="Calibri" w:eastAsia="Calibri" w:hAnsi="Calibri" w:cs="Times New Roman" w:hint="default"/>
      </w:rPr>
    </w:lvl>
    <w:lvl w:ilvl="1" w:tplc="04240003">
      <w:start w:val="1"/>
      <w:numFmt w:val="bullet"/>
      <w:lvlText w:val="o"/>
      <w:lvlJc w:val="left"/>
      <w:pPr>
        <w:ind w:left="1125" w:hanging="360"/>
      </w:pPr>
      <w:rPr>
        <w:rFonts w:ascii="Courier New" w:hAnsi="Courier New" w:cs="Courier New" w:hint="default"/>
      </w:rPr>
    </w:lvl>
    <w:lvl w:ilvl="2" w:tplc="04240005">
      <w:start w:val="1"/>
      <w:numFmt w:val="bullet"/>
      <w:lvlText w:val=""/>
      <w:lvlJc w:val="left"/>
      <w:pPr>
        <w:ind w:left="1845" w:hanging="360"/>
      </w:pPr>
      <w:rPr>
        <w:rFonts w:ascii="Wingdings" w:hAnsi="Wingdings" w:hint="default"/>
      </w:rPr>
    </w:lvl>
    <w:lvl w:ilvl="3" w:tplc="04240001">
      <w:start w:val="1"/>
      <w:numFmt w:val="bullet"/>
      <w:lvlText w:val=""/>
      <w:lvlJc w:val="left"/>
      <w:pPr>
        <w:ind w:left="2565" w:hanging="360"/>
      </w:pPr>
      <w:rPr>
        <w:rFonts w:ascii="Symbol" w:hAnsi="Symbol" w:hint="default"/>
      </w:rPr>
    </w:lvl>
    <w:lvl w:ilvl="4" w:tplc="04240003">
      <w:start w:val="1"/>
      <w:numFmt w:val="bullet"/>
      <w:lvlText w:val="o"/>
      <w:lvlJc w:val="left"/>
      <w:pPr>
        <w:ind w:left="3285" w:hanging="360"/>
      </w:pPr>
      <w:rPr>
        <w:rFonts w:ascii="Courier New" w:hAnsi="Courier New" w:cs="Courier New" w:hint="default"/>
      </w:rPr>
    </w:lvl>
    <w:lvl w:ilvl="5" w:tplc="04240005">
      <w:start w:val="1"/>
      <w:numFmt w:val="bullet"/>
      <w:lvlText w:val=""/>
      <w:lvlJc w:val="left"/>
      <w:pPr>
        <w:ind w:left="4005" w:hanging="360"/>
      </w:pPr>
      <w:rPr>
        <w:rFonts w:ascii="Wingdings" w:hAnsi="Wingdings" w:hint="default"/>
      </w:rPr>
    </w:lvl>
    <w:lvl w:ilvl="6" w:tplc="04240001">
      <w:start w:val="1"/>
      <w:numFmt w:val="bullet"/>
      <w:lvlText w:val=""/>
      <w:lvlJc w:val="left"/>
      <w:pPr>
        <w:ind w:left="4725" w:hanging="360"/>
      </w:pPr>
      <w:rPr>
        <w:rFonts w:ascii="Symbol" w:hAnsi="Symbol" w:hint="default"/>
      </w:rPr>
    </w:lvl>
    <w:lvl w:ilvl="7" w:tplc="04240003">
      <w:start w:val="1"/>
      <w:numFmt w:val="bullet"/>
      <w:lvlText w:val="o"/>
      <w:lvlJc w:val="left"/>
      <w:pPr>
        <w:ind w:left="5445" w:hanging="360"/>
      </w:pPr>
      <w:rPr>
        <w:rFonts w:ascii="Courier New" w:hAnsi="Courier New" w:cs="Courier New" w:hint="default"/>
      </w:rPr>
    </w:lvl>
    <w:lvl w:ilvl="8" w:tplc="04240005">
      <w:start w:val="1"/>
      <w:numFmt w:val="bullet"/>
      <w:lvlText w:val=""/>
      <w:lvlJc w:val="left"/>
      <w:pPr>
        <w:ind w:left="6165" w:hanging="360"/>
      </w:pPr>
      <w:rPr>
        <w:rFonts w:ascii="Wingdings" w:hAnsi="Wingdings" w:hint="default"/>
      </w:r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6145">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337"/>
    <w:rsid w:val="000063FF"/>
    <w:rsid w:val="0001383D"/>
    <w:rsid w:val="0001426A"/>
    <w:rsid w:val="00017112"/>
    <w:rsid w:val="00023A88"/>
    <w:rsid w:val="00031700"/>
    <w:rsid w:val="00052202"/>
    <w:rsid w:val="000732FA"/>
    <w:rsid w:val="00076063"/>
    <w:rsid w:val="0008352D"/>
    <w:rsid w:val="00086CC6"/>
    <w:rsid w:val="000A49EF"/>
    <w:rsid w:val="000A721D"/>
    <w:rsid w:val="000A7238"/>
    <w:rsid w:val="000B0B21"/>
    <w:rsid w:val="000C45FB"/>
    <w:rsid w:val="000D1923"/>
    <w:rsid w:val="000E2BA7"/>
    <w:rsid w:val="000F3C5B"/>
    <w:rsid w:val="001251FD"/>
    <w:rsid w:val="001357B2"/>
    <w:rsid w:val="0014181D"/>
    <w:rsid w:val="001622FB"/>
    <w:rsid w:val="001675F3"/>
    <w:rsid w:val="00184FF5"/>
    <w:rsid w:val="0019105B"/>
    <w:rsid w:val="00191643"/>
    <w:rsid w:val="001979F9"/>
    <w:rsid w:val="001A3BA5"/>
    <w:rsid w:val="001B0C22"/>
    <w:rsid w:val="001C36A7"/>
    <w:rsid w:val="001C50B9"/>
    <w:rsid w:val="001D0459"/>
    <w:rsid w:val="001F5F45"/>
    <w:rsid w:val="001F69D1"/>
    <w:rsid w:val="001F7BC0"/>
    <w:rsid w:val="00202A77"/>
    <w:rsid w:val="00206739"/>
    <w:rsid w:val="002212F9"/>
    <w:rsid w:val="00222DD5"/>
    <w:rsid w:val="00224DB0"/>
    <w:rsid w:val="002406D8"/>
    <w:rsid w:val="0024647D"/>
    <w:rsid w:val="0024744C"/>
    <w:rsid w:val="002573F5"/>
    <w:rsid w:val="002644E8"/>
    <w:rsid w:val="00271CE5"/>
    <w:rsid w:val="00277553"/>
    <w:rsid w:val="00282020"/>
    <w:rsid w:val="00282F1E"/>
    <w:rsid w:val="00283629"/>
    <w:rsid w:val="00297113"/>
    <w:rsid w:val="002A1947"/>
    <w:rsid w:val="002A5510"/>
    <w:rsid w:val="002B47D8"/>
    <w:rsid w:val="002B47E3"/>
    <w:rsid w:val="002B4E2F"/>
    <w:rsid w:val="002C3716"/>
    <w:rsid w:val="002D38E4"/>
    <w:rsid w:val="002E44E3"/>
    <w:rsid w:val="002F2A3F"/>
    <w:rsid w:val="002F336D"/>
    <w:rsid w:val="002F74BE"/>
    <w:rsid w:val="003137EB"/>
    <w:rsid w:val="0031733C"/>
    <w:rsid w:val="00317E7A"/>
    <w:rsid w:val="003227BE"/>
    <w:rsid w:val="00324D2D"/>
    <w:rsid w:val="003354A8"/>
    <w:rsid w:val="00337B4E"/>
    <w:rsid w:val="00345769"/>
    <w:rsid w:val="003636BF"/>
    <w:rsid w:val="00370AA7"/>
    <w:rsid w:val="0037479F"/>
    <w:rsid w:val="003845B4"/>
    <w:rsid w:val="00387B1A"/>
    <w:rsid w:val="00393148"/>
    <w:rsid w:val="003C14B1"/>
    <w:rsid w:val="003C165C"/>
    <w:rsid w:val="003C232C"/>
    <w:rsid w:val="003C2E64"/>
    <w:rsid w:val="003C46E4"/>
    <w:rsid w:val="003C615C"/>
    <w:rsid w:val="003C619A"/>
    <w:rsid w:val="003D23E4"/>
    <w:rsid w:val="003E1C74"/>
    <w:rsid w:val="003E2FCA"/>
    <w:rsid w:val="003E52BA"/>
    <w:rsid w:val="003F2045"/>
    <w:rsid w:val="003F39A5"/>
    <w:rsid w:val="003F4974"/>
    <w:rsid w:val="00416570"/>
    <w:rsid w:val="00420553"/>
    <w:rsid w:val="00430FF5"/>
    <w:rsid w:val="0046602F"/>
    <w:rsid w:val="004846BD"/>
    <w:rsid w:val="004A6077"/>
    <w:rsid w:val="004B2159"/>
    <w:rsid w:val="004C1744"/>
    <w:rsid w:val="004C7731"/>
    <w:rsid w:val="004D0CA8"/>
    <w:rsid w:val="004D3AA1"/>
    <w:rsid w:val="0050030A"/>
    <w:rsid w:val="00502BC2"/>
    <w:rsid w:val="005043E0"/>
    <w:rsid w:val="00520FD0"/>
    <w:rsid w:val="00522599"/>
    <w:rsid w:val="00522690"/>
    <w:rsid w:val="00526246"/>
    <w:rsid w:val="005350FB"/>
    <w:rsid w:val="00536049"/>
    <w:rsid w:val="00536E7C"/>
    <w:rsid w:val="00537E51"/>
    <w:rsid w:val="00541985"/>
    <w:rsid w:val="00544B3E"/>
    <w:rsid w:val="0054668F"/>
    <w:rsid w:val="00550F7A"/>
    <w:rsid w:val="00565643"/>
    <w:rsid w:val="00566CB0"/>
    <w:rsid w:val="00567106"/>
    <w:rsid w:val="005823D8"/>
    <w:rsid w:val="00584933"/>
    <w:rsid w:val="005B315C"/>
    <w:rsid w:val="005D02C0"/>
    <w:rsid w:val="005D5514"/>
    <w:rsid w:val="005D763A"/>
    <w:rsid w:val="005E1D3C"/>
    <w:rsid w:val="006255E1"/>
    <w:rsid w:val="00632253"/>
    <w:rsid w:val="0063629D"/>
    <w:rsid w:val="00642714"/>
    <w:rsid w:val="00643C4E"/>
    <w:rsid w:val="006454DC"/>
    <w:rsid w:val="006455CE"/>
    <w:rsid w:val="006560A6"/>
    <w:rsid w:val="0066659F"/>
    <w:rsid w:val="00686249"/>
    <w:rsid w:val="006948B5"/>
    <w:rsid w:val="00695FAF"/>
    <w:rsid w:val="006B7D54"/>
    <w:rsid w:val="006C431A"/>
    <w:rsid w:val="006C725B"/>
    <w:rsid w:val="006D135F"/>
    <w:rsid w:val="006D42D9"/>
    <w:rsid w:val="006D5292"/>
    <w:rsid w:val="006E5D2A"/>
    <w:rsid w:val="006E69E3"/>
    <w:rsid w:val="006F0629"/>
    <w:rsid w:val="00714BEF"/>
    <w:rsid w:val="00715F8B"/>
    <w:rsid w:val="00717A2B"/>
    <w:rsid w:val="00726337"/>
    <w:rsid w:val="00726463"/>
    <w:rsid w:val="00726DCE"/>
    <w:rsid w:val="00732AD9"/>
    <w:rsid w:val="00733017"/>
    <w:rsid w:val="00745867"/>
    <w:rsid w:val="00751D38"/>
    <w:rsid w:val="00766349"/>
    <w:rsid w:val="00783310"/>
    <w:rsid w:val="00790EF0"/>
    <w:rsid w:val="007A4A6D"/>
    <w:rsid w:val="007B440C"/>
    <w:rsid w:val="007B5749"/>
    <w:rsid w:val="007D126D"/>
    <w:rsid w:val="007D1BCF"/>
    <w:rsid w:val="007D23F1"/>
    <w:rsid w:val="007D378E"/>
    <w:rsid w:val="007D3E1E"/>
    <w:rsid w:val="007D503A"/>
    <w:rsid w:val="007D5FA0"/>
    <w:rsid w:val="007D75CF"/>
    <w:rsid w:val="007E6DC5"/>
    <w:rsid w:val="00810A60"/>
    <w:rsid w:val="0081444E"/>
    <w:rsid w:val="00824AA4"/>
    <w:rsid w:val="00834FAC"/>
    <w:rsid w:val="00864231"/>
    <w:rsid w:val="0088043C"/>
    <w:rsid w:val="008820CD"/>
    <w:rsid w:val="008906C9"/>
    <w:rsid w:val="00896235"/>
    <w:rsid w:val="008C5738"/>
    <w:rsid w:val="008D04F0"/>
    <w:rsid w:val="008E398F"/>
    <w:rsid w:val="008E45FC"/>
    <w:rsid w:val="008E51A4"/>
    <w:rsid w:val="008F3500"/>
    <w:rsid w:val="008F7481"/>
    <w:rsid w:val="009001A0"/>
    <w:rsid w:val="00902740"/>
    <w:rsid w:val="00906165"/>
    <w:rsid w:val="0091262E"/>
    <w:rsid w:val="009178C2"/>
    <w:rsid w:val="0092065D"/>
    <w:rsid w:val="00924889"/>
    <w:rsid w:val="00924E3C"/>
    <w:rsid w:val="00926D27"/>
    <w:rsid w:val="00934CD8"/>
    <w:rsid w:val="0094260E"/>
    <w:rsid w:val="00957D5F"/>
    <w:rsid w:val="009612BB"/>
    <w:rsid w:val="00994CCE"/>
    <w:rsid w:val="009954AC"/>
    <w:rsid w:val="009A2901"/>
    <w:rsid w:val="009E44CD"/>
    <w:rsid w:val="009F311A"/>
    <w:rsid w:val="009F3E89"/>
    <w:rsid w:val="009F3FD5"/>
    <w:rsid w:val="00A125C5"/>
    <w:rsid w:val="00A12D5C"/>
    <w:rsid w:val="00A3421D"/>
    <w:rsid w:val="00A35838"/>
    <w:rsid w:val="00A416B5"/>
    <w:rsid w:val="00A461D7"/>
    <w:rsid w:val="00A5039D"/>
    <w:rsid w:val="00A65EE7"/>
    <w:rsid w:val="00A70133"/>
    <w:rsid w:val="00A76D9F"/>
    <w:rsid w:val="00A81DA4"/>
    <w:rsid w:val="00A90F24"/>
    <w:rsid w:val="00AC5537"/>
    <w:rsid w:val="00AC5C16"/>
    <w:rsid w:val="00AE0D92"/>
    <w:rsid w:val="00AE76DA"/>
    <w:rsid w:val="00AF4F63"/>
    <w:rsid w:val="00B150D5"/>
    <w:rsid w:val="00B17141"/>
    <w:rsid w:val="00B31575"/>
    <w:rsid w:val="00B3297D"/>
    <w:rsid w:val="00B330DE"/>
    <w:rsid w:val="00B33E93"/>
    <w:rsid w:val="00B346C9"/>
    <w:rsid w:val="00B35AAF"/>
    <w:rsid w:val="00B421F2"/>
    <w:rsid w:val="00B505A5"/>
    <w:rsid w:val="00B72057"/>
    <w:rsid w:val="00B7570C"/>
    <w:rsid w:val="00B8547D"/>
    <w:rsid w:val="00B9401E"/>
    <w:rsid w:val="00B96F43"/>
    <w:rsid w:val="00BA6F28"/>
    <w:rsid w:val="00BC5C80"/>
    <w:rsid w:val="00BE6513"/>
    <w:rsid w:val="00BF1C23"/>
    <w:rsid w:val="00BF7C12"/>
    <w:rsid w:val="00C133A9"/>
    <w:rsid w:val="00C250D5"/>
    <w:rsid w:val="00C3482C"/>
    <w:rsid w:val="00C470A0"/>
    <w:rsid w:val="00C47F8D"/>
    <w:rsid w:val="00C55DBF"/>
    <w:rsid w:val="00C628E6"/>
    <w:rsid w:val="00C81391"/>
    <w:rsid w:val="00C901E8"/>
    <w:rsid w:val="00C92898"/>
    <w:rsid w:val="00C9418F"/>
    <w:rsid w:val="00CA22AB"/>
    <w:rsid w:val="00CA6C0B"/>
    <w:rsid w:val="00CB59F0"/>
    <w:rsid w:val="00CB7710"/>
    <w:rsid w:val="00CC245D"/>
    <w:rsid w:val="00CE3B4A"/>
    <w:rsid w:val="00CE7514"/>
    <w:rsid w:val="00D1111E"/>
    <w:rsid w:val="00D15B12"/>
    <w:rsid w:val="00D248DE"/>
    <w:rsid w:val="00D24BDA"/>
    <w:rsid w:val="00D573B2"/>
    <w:rsid w:val="00D67778"/>
    <w:rsid w:val="00D729CB"/>
    <w:rsid w:val="00D8542D"/>
    <w:rsid w:val="00D91E47"/>
    <w:rsid w:val="00D966FC"/>
    <w:rsid w:val="00DB7CDF"/>
    <w:rsid w:val="00DC4039"/>
    <w:rsid w:val="00DC6A71"/>
    <w:rsid w:val="00DD03E8"/>
    <w:rsid w:val="00DD1B07"/>
    <w:rsid w:val="00DE4C43"/>
    <w:rsid w:val="00DE5B46"/>
    <w:rsid w:val="00E0357D"/>
    <w:rsid w:val="00E133BE"/>
    <w:rsid w:val="00E24EC2"/>
    <w:rsid w:val="00E26236"/>
    <w:rsid w:val="00E26266"/>
    <w:rsid w:val="00E3392A"/>
    <w:rsid w:val="00E450DE"/>
    <w:rsid w:val="00E63C9A"/>
    <w:rsid w:val="00E66078"/>
    <w:rsid w:val="00E82CD4"/>
    <w:rsid w:val="00E84C88"/>
    <w:rsid w:val="00E87E8C"/>
    <w:rsid w:val="00E91DE1"/>
    <w:rsid w:val="00EB512C"/>
    <w:rsid w:val="00EB7942"/>
    <w:rsid w:val="00ED59A4"/>
    <w:rsid w:val="00ED7E82"/>
    <w:rsid w:val="00EF223A"/>
    <w:rsid w:val="00F01294"/>
    <w:rsid w:val="00F01F9F"/>
    <w:rsid w:val="00F02C7B"/>
    <w:rsid w:val="00F104A5"/>
    <w:rsid w:val="00F1588F"/>
    <w:rsid w:val="00F15EC7"/>
    <w:rsid w:val="00F21C82"/>
    <w:rsid w:val="00F240BB"/>
    <w:rsid w:val="00F313DD"/>
    <w:rsid w:val="00F40F90"/>
    <w:rsid w:val="00F46724"/>
    <w:rsid w:val="00F5184B"/>
    <w:rsid w:val="00F57FED"/>
    <w:rsid w:val="00F70184"/>
    <w:rsid w:val="00F907E8"/>
    <w:rsid w:val="00F96F2B"/>
    <w:rsid w:val="00FB5D8F"/>
    <w:rsid w:val="00FC1A6D"/>
    <w:rsid w:val="00FD2ABD"/>
    <w:rsid w:val="00FE7FD7"/>
    <w:rsid w:val="00FF2BDA"/>
    <w:rsid w:val="00FF5048"/>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428299"/>
    </o:shapedefaults>
    <o:shapelayout v:ext="edit">
      <o:idmap v:ext="edit" data="1"/>
    </o:shapelayout>
  </w:shapeDefaults>
  <w:doNotEmbedSmartTags/>
  <w:decimalSymbol w:val=","/>
  <w:listSeparator w:val=";"/>
  <w15:docId w15:val="{ED8A5022-B6AA-4BA7-A082-2DF4C6FFA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en-GB" w:eastAsia="en-GB"/>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rsid w:val="00031700"/>
    <w:pPr>
      <w:spacing w:line="240" w:lineRule="auto"/>
    </w:pPr>
    <w:rPr>
      <w:rFonts w:ascii="Verdana" w:hAnsi="Verdana"/>
      <w:color w:val="323232"/>
      <w:sz w:val="17"/>
      <w:szCs w:val="17"/>
      <w:lang w:val="sl-SI" w:eastAsia="sl-SI"/>
    </w:rPr>
  </w:style>
  <w:style w:type="paragraph" w:styleId="Golobesedilo">
    <w:name w:val="Plain Text"/>
    <w:basedOn w:val="Navaden"/>
    <w:link w:val="GolobesediloZnak"/>
    <w:unhideWhenUsed/>
    <w:rsid w:val="00031700"/>
    <w:pPr>
      <w:spacing w:line="240" w:lineRule="auto"/>
    </w:pPr>
    <w:rPr>
      <w:rFonts w:ascii="Consolas" w:eastAsia="Calibri" w:hAnsi="Consolas"/>
      <w:sz w:val="21"/>
      <w:szCs w:val="21"/>
      <w:lang w:val="x-none"/>
    </w:rPr>
  </w:style>
  <w:style w:type="character" w:customStyle="1" w:styleId="GolobesediloZnak">
    <w:name w:val="Golo besedilo Znak"/>
    <w:basedOn w:val="Privzetapisavaodstavka"/>
    <w:link w:val="Golobesedilo"/>
    <w:rsid w:val="00031700"/>
    <w:rPr>
      <w:rFonts w:ascii="Consolas" w:eastAsia="Calibri" w:hAnsi="Consolas"/>
      <w:sz w:val="21"/>
      <w:szCs w:val="21"/>
      <w:lang w:val="x-none" w:eastAsia="en-US"/>
    </w:rPr>
  </w:style>
  <w:style w:type="paragraph" w:styleId="Besedilooblaka">
    <w:name w:val="Balloon Text"/>
    <w:basedOn w:val="Navaden"/>
    <w:link w:val="BesedilooblakaZnak"/>
    <w:rsid w:val="00CC245D"/>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CC245D"/>
    <w:rPr>
      <w:rFonts w:ascii="Tahoma" w:hAnsi="Tahoma" w:cs="Tahoma"/>
      <w:sz w:val="16"/>
      <w:szCs w:val="16"/>
      <w:lang w:val="en-US" w:eastAsia="en-US"/>
    </w:rPr>
  </w:style>
  <w:style w:type="character" w:styleId="SledenaHiperpovezava">
    <w:name w:val="FollowedHyperlink"/>
    <w:basedOn w:val="Privzetapisavaodstavka"/>
    <w:rsid w:val="00F104A5"/>
    <w:rPr>
      <w:color w:val="800080" w:themeColor="followedHyperlink"/>
      <w:u w:val="single"/>
    </w:rPr>
  </w:style>
  <w:style w:type="character" w:styleId="Pripombasklic">
    <w:name w:val="annotation reference"/>
    <w:basedOn w:val="Privzetapisavaodstavka"/>
    <w:rsid w:val="003E2FCA"/>
    <w:rPr>
      <w:sz w:val="16"/>
      <w:szCs w:val="16"/>
    </w:rPr>
  </w:style>
  <w:style w:type="paragraph" w:styleId="Pripombabesedilo">
    <w:name w:val="annotation text"/>
    <w:basedOn w:val="Navaden"/>
    <w:link w:val="PripombabesediloZnak"/>
    <w:rsid w:val="003E2FCA"/>
    <w:pPr>
      <w:spacing w:line="240" w:lineRule="auto"/>
    </w:pPr>
    <w:rPr>
      <w:szCs w:val="20"/>
    </w:rPr>
  </w:style>
  <w:style w:type="character" w:customStyle="1" w:styleId="PripombabesediloZnak">
    <w:name w:val="Pripomba – besedilo Znak"/>
    <w:basedOn w:val="Privzetapisavaodstavka"/>
    <w:link w:val="Pripombabesedilo"/>
    <w:rsid w:val="003E2FCA"/>
    <w:rPr>
      <w:rFonts w:ascii="Arial" w:hAnsi="Arial"/>
      <w:lang w:val="en-US" w:eastAsia="en-US"/>
    </w:rPr>
  </w:style>
  <w:style w:type="paragraph" w:styleId="Odstavekseznama">
    <w:name w:val="List Paragraph"/>
    <w:basedOn w:val="Navaden"/>
    <w:uiPriority w:val="34"/>
    <w:qFormat/>
    <w:rsid w:val="008E51A4"/>
    <w:pPr>
      <w:spacing w:line="240" w:lineRule="auto"/>
      <w:ind w:left="720"/>
      <w:contextualSpacing/>
    </w:pPr>
    <w:rPr>
      <w:rFonts w:ascii="Times New Roman" w:eastAsiaTheme="minorHAnsi" w:hAnsi="Times New Roman"/>
      <w:sz w:val="24"/>
      <w:lang w:val="sl-SI" w:eastAsia="sl-SI"/>
    </w:rPr>
  </w:style>
  <w:style w:type="character" w:styleId="Krepko">
    <w:name w:val="Strong"/>
    <w:basedOn w:val="Privzetapisavaodstavka"/>
    <w:uiPriority w:val="22"/>
    <w:qFormat/>
    <w:rsid w:val="008E51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575">
      <w:bodyDiv w:val="1"/>
      <w:marLeft w:val="0"/>
      <w:marRight w:val="0"/>
      <w:marTop w:val="0"/>
      <w:marBottom w:val="0"/>
      <w:divBdr>
        <w:top w:val="none" w:sz="0" w:space="0" w:color="auto"/>
        <w:left w:val="none" w:sz="0" w:space="0" w:color="auto"/>
        <w:bottom w:val="none" w:sz="0" w:space="0" w:color="auto"/>
        <w:right w:val="none" w:sz="0" w:space="0" w:color="auto"/>
      </w:divBdr>
    </w:div>
    <w:div w:id="52121288">
      <w:bodyDiv w:val="1"/>
      <w:marLeft w:val="0"/>
      <w:marRight w:val="0"/>
      <w:marTop w:val="0"/>
      <w:marBottom w:val="0"/>
      <w:divBdr>
        <w:top w:val="none" w:sz="0" w:space="0" w:color="auto"/>
        <w:left w:val="none" w:sz="0" w:space="0" w:color="auto"/>
        <w:bottom w:val="none" w:sz="0" w:space="0" w:color="auto"/>
        <w:right w:val="none" w:sz="0" w:space="0" w:color="auto"/>
      </w:divBdr>
    </w:div>
    <w:div w:id="59645591">
      <w:bodyDiv w:val="1"/>
      <w:marLeft w:val="0"/>
      <w:marRight w:val="0"/>
      <w:marTop w:val="0"/>
      <w:marBottom w:val="0"/>
      <w:divBdr>
        <w:top w:val="none" w:sz="0" w:space="0" w:color="auto"/>
        <w:left w:val="none" w:sz="0" w:space="0" w:color="auto"/>
        <w:bottom w:val="none" w:sz="0" w:space="0" w:color="auto"/>
        <w:right w:val="none" w:sz="0" w:space="0" w:color="auto"/>
      </w:divBdr>
    </w:div>
    <w:div w:id="129136496">
      <w:bodyDiv w:val="1"/>
      <w:marLeft w:val="0"/>
      <w:marRight w:val="0"/>
      <w:marTop w:val="0"/>
      <w:marBottom w:val="0"/>
      <w:divBdr>
        <w:top w:val="none" w:sz="0" w:space="0" w:color="auto"/>
        <w:left w:val="none" w:sz="0" w:space="0" w:color="auto"/>
        <w:bottom w:val="none" w:sz="0" w:space="0" w:color="auto"/>
        <w:right w:val="none" w:sz="0" w:space="0" w:color="auto"/>
      </w:divBdr>
    </w:div>
    <w:div w:id="136653912">
      <w:bodyDiv w:val="1"/>
      <w:marLeft w:val="0"/>
      <w:marRight w:val="0"/>
      <w:marTop w:val="0"/>
      <w:marBottom w:val="0"/>
      <w:divBdr>
        <w:top w:val="none" w:sz="0" w:space="0" w:color="auto"/>
        <w:left w:val="none" w:sz="0" w:space="0" w:color="auto"/>
        <w:bottom w:val="none" w:sz="0" w:space="0" w:color="auto"/>
        <w:right w:val="none" w:sz="0" w:space="0" w:color="auto"/>
      </w:divBdr>
    </w:div>
    <w:div w:id="162740799">
      <w:bodyDiv w:val="1"/>
      <w:marLeft w:val="0"/>
      <w:marRight w:val="0"/>
      <w:marTop w:val="0"/>
      <w:marBottom w:val="0"/>
      <w:divBdr>
        <w:top w:val="none" w:sz="0" w:space="0" w:color="auto"/>
        <w:left w:val="none" w:sz="0" w:space="0" w:color="auto"/>
        <w:bottom w:val="none" w:sz="0" w:space="0" w:color="auto"/>
        <w:right w:val="none" w:sz="0" w:space="0" w:color="auto"/>
      </w:divBdr>
    </w:div>
    <w:div w:id="168758679">
      <w:bodyDiv w:val="1"/>
      <w:marLeft w:val="0"/>
      <w:marRight w:val="0"/>
      <w:marTop w:val="0"/>
      <w:marBottom w:val="0"/>
      <w:divBdr>
        <w:top w:val="none" w:sz="0" w:space="0" w:color="auto"/>
        <w:left w:val="none" w:sz="0" w:space="0" w:color="auto"/>
        <w:bottom w:val="none" w:sz="0" w:space="0" w:color="auto"/>
        <w:right w:val="none" w:sz="0" w:space="0" w:color="auto"/>
      </w:divBdr>
    </w:div>
    <w:div w:id="186136700">
      <w:bodyDiv w:val="1"/>
      <w:marLeft w:val="0"/>
      <w:marRight w:val="0"/>
      <w:marTop w:val="0"/>
      <w:marBottom w:val="0"/>
      <w:divBdr>
        <w:top w:val="none" w:sz="0" w:space="0" w:color="auto"/>
        <w:left w:val="none" w:sz="0" w:space="0" w:color="auto"/>
        <w:bottom w:val="none" w:sz="0" w:space="0" w:color="auto"/>
        <w:right w:val="none" w:sz="0" w:space="0" w:color="auto"/>
      </w:divBdr>
    </w:div>
    <w:div w:id="188030855">
      <w:bodyDiv w:val="1"/>
      <w:marLeft w:val="0"/>
      <w:marRight w:val="0"/>
      <w:marTop w:val="0"/>
      <w:marBottom w:val="0"/>
      <w:divBdr>
        <w:top w:val="none" w:sz="0" w:space="0" w:color="auto"/>
        <w:left w:val="none" w:sz="0" w:space="0" w:color="auto"/>
        <w:bottom w:val="none" w:sz="0" w:space="0" w:color="auto"/>
        <w:right w:val="none" w:sz="0" w:space="0" w:color="auto"/>
      </w:divBdr>
    </w:div>
    <w:div w:id="210001848">
      <w:bodyDiv w:val="1"/>
      <w:marLeft w:val="0"/>
      <w:marRight w:val="0"/>
      <w:marTop w:val="0"/>
      <w:marBottom w:val="0"/>
      <w:divBdr>
        <w:top w:val="none" w:sz="0" w:space="0" w:color="auto"/>
        <w:left w:val="none" w:sz="0" w:space="0" w:color="auto"/>
        <w:bottom w:val="none" w:sz="0" w:space="0" w:color="auto"/>
        <w:right w:val="none" w:sz="0" w:space="0" w:color="auto"/>
      </w:divBdr>
    </w:div>
    <w:div w:id="253787508">
      <w:bodyDiv w:val="1"/>
      <w:marLeft w:val="0"/>
      <w:marRight w:val="0"/>
      <w:marTop w:val="0"/>
      <w:marBottom w:val="0"/>
      <w:divBdr>
        <w:top w:val="none" w:sz="0" w:space="0" w:color="auto"/>
        <w:left w:val="none" w:sz="0" w:space="0" w:color="auto"/>
        <w:bottom w:val="none" w:sz="0" w:space="0" w:color="auto"/>
        <w:right w:val="none" w:sz="0" w:space="0" w:color="auto"/>
      </w:divBdr>
    </w:div>
    <w:div w:id="258566562">
      <w:bodyDiv w:val="1"/>
      <w:marLeft w:val="0"/>
      <w:marRight w:val="0"/>
      <w:marTop w:val="0"/>
      <w:marBottom w:val="0"/>
      <w:divBdr>
        <w:top w:val="none" w:sz="0" w:space="0" w:color="auto"/>
        <w:left w:val="none" w:sz="0" w:space="0" w:color="auto"/>
        <w:bottom w:val="none" w:sz="0" w:space="0" w:color="auto"/>
        <w:right w:val="none" w:sz="0" w:space="0" w:color="auto"/>
      </w:divBdr>
    </w:div>
    <w:div w:id="276956572">
      <w:bodyDiv w:val="1"/>
      <w:marLeft w:val="0"/>
      <w:marRight w:val="0"/>
      <w:marTop w:val="0"/>
      <w:marBottom w:val="0"/>
      <w:divBdr>
        <w:top w:val="none" w:sz="0" w:space="0" w:color="auto"/>
        <w:left w:val="none" w:sz="0" w:space="0" w:color="auto"/>
        <w:bottom w:val="none" w:sz="0" w:space="0" w:color="auto"/>
        <w:right w:val="none" w:sz="0" w:space="0" w:color="auto"/>
      </w:divBdr>
    </w:div>
    <w:div w:id="281421905">
      <w:bodyDiv w:val="1"/>
      <w:marLeft w:val="0"/>
      <w:marRight w:val="0"/>
      <w:marTop w:val="0"/>
      <w:marBottom w:val="0"/>
      <w:divBdr>
        <w:top w:val="none" w:sz="0" w:space="0" w:color="auto"/>
        <w:left w:val="none" w:sz="0" w:space="0" w:color="auto"/>
        <w:bottom w:val="none" w:sz="0" w:space="0" w:color="auto"/>
        <w:right w:val="none" w:sz="0" w:space="0" w:color="auto"/>
      </w:divBdr>
    </w:div>
    <w:div w:id="321740799">
      <w:bodyDiv w:val="1"/>
      <w:marLeft w:val="0"/>
      <w:marRight w:val="0"/>
      <w:marTop w:val="0"/>
      <w:marBottom w:val="0"/>
      <w:divBdr>
        <w:top w:val="none" w:sz="0" w:space="0" w:color="auto"/>
        <w:left w:val="none" w:sz="0" w:space="0" w:color="auto"/>
        <w:bottom w:val="none" w:sz="0" w:space="0" w:color="auto"/>
        <w:right w:val="none" w:sz="0" w:space="0" w:color="auto"/>
      </w:divBdr>
    </w:div>
    <w:div w:id="386104837">
      <w:bodyDiv w:val="1"/>
      <w:marLeft w:val="0"/>
      <w:marRight w:val="0"/>
      <w:marTop w:val="0"/>
      <w:marBottom w:val="0"/>
      <w:divBdr>
        <w:top w:val="none" w:sz="0" w:space="0" w:color="auto"/>
        <w:left w:val="none" w:sz="0" w:space="0" w:color="auto"/>
        <w:bottom w:val="none" w:sz="0" w:space="0" w:color="auto"/>
        <w:right w:val="none" w:sz="0" w:space="0" w:color="auto"/>
      </w:divBdr>
    </w:div>
    <w:div w:id="397291458">
      <w:bodyDiv w:val="1"/>
      <w:marLeft w:val="0"/>
      <w:marRight w:val="0"/>
      <w:marTop w:val="0"/>
      <w:marBottom w:val="0"/>
      <w:divBdr>
        <w:top w:val="none" w:sz="0" w:space="0" w:color="auto"/>
        <w:left w:val="none" w:sz="0" w:space="0" w:color="auto"/>
        <w:bottom w:val="none" w:sz="0" w:space="0" w:color="auto"/>
        <w:right w:val="none" w:sz="0" w:space="0" w:color="auto"/>
      </w:divBdr>
    </w:div>
    <w:div w:id="434709318">
      <w:bodyDiv w:val="1"/>
      <w:marLeft w:val="0"/>
      <w:marRight w:val="0"/>
      <w:marTop w:val="0"/>
      <w:marBottom w:val="0"/>
      <w:divBdr>
        <w:top w:val="none" w:sz="0" w:space="0" w:color="auto"/>
        <w:left w:val="none" w:sz="0" w:space="0" w:color="auto"/>
        <w:bottom w:val="none" w:sz="0" w:space="0" w:color="auto"/>
        <w:right w:val="none" w:sz="0" w:space="0" w:color="auto"/>
      </w:divBdr>
    </w:div>
    <w:div w:id="456415607">
      <w:bodyDiv w:val="1"/>
      <w:marLeft w:val="0"/>
      <w:marRight w:val="0"/>
      <w:marTop w:val="0"/>
      <w:marBottom w:val="0"/>
      <w:divBdr>
        <w:top w:val="none" w:sz="0" w:space="0" w:color="auto"/>
        <w:left w:val="none" w:sz="0" w:space="0" w:color="auto"/>
        <w:bottom w:val="none" w:sz="0" w:space="0" w:color="auto"/>
        <w:right w:val="none" w:sz="0" w:space="0" w:color="auto"/>
      </w:divBdr>
    </w:div>
    <w:div w:id="495347583">
      <w:bodyDiv w:val="1"/>
      <w:marLeft w:val="0"/>
      <w:marRight w:val="0"/>
      <w:marTop w:val="0"/>
      <w:marBottom w:val="0"/>
      <w:divBdr>
        <w:top w:val="none" w:sz="0" w:space="0" w:color="auto"/>
        <w:left w:val="none" w:sz="0" w:space="0" w:color="auto"/>
        <w:bottom w:val="none" w:sz="0" w:space="0" w:color="auto"/>
        <w:right w:val="none" w:sz="0" w:space="0" w:color="auto"/>
      </w:divBdr>
    </w:div>
    <w:div w:id="496191348">
      <w:bodyDiv w:val="1"/>
      <w:marLeft w:val="0"/>
      <w:marRight w:val="0"/>
      <w:marTop w:val="0"/>
      <w:marBottom w:val="0"/>
      <w:divBdr>
        <w:top w:val="none" w:sz="0" w:space="0" w:color="auto"/>
        <w:left w:val="none" w:sz="0" w:space="0" w:color="auto"/>
        <w:bottom w:val="none" w:sz="0" w:space="0" w:color="auto"/>
        <w:right w:val="none" w:sz="0" w:space="0" w:color="auto"/>
      </w:divBdr>
    </w:div>
    <w:div w:id="559366132">
      <w:bodyDiv w:val="1"/>
      <w:marLeft w:val="0"/>
      <w:marRight w:val="0"/>
      <w:marTop w:val="0"/>
      <w:marBottom w:val="0"/>
      <w:divBdr>
        <w:top w:val="none" w:sz="0" w:space="0" w:color="auto"/>
        <w:left w:val="none" w:sz="0" w:space="0" w:color="auto"/>
        <w:bottom w:val="none" w:sz="0" w:space="0" w:color="auto"/>
        <w:right w:val="none" w:sz="0" w:space="0" w:color="auto"/>
      </w:divBdr>
    </w:div>
    <w:div w:id="609895002">
      <w:bodyDiv w:val="1"/>
      <w:marLeft w:val="0"/>
      <w:marRight w:val="0"/>
      <w:marTop w:val="0"/>
      <w:marBottom w:val="0"/>
      <w:divBdr>
        <w:top w:val="none" w:sz="0" w:space="0" w:color="auto"/>
        <w:left w:val="none" w:sz="0" w:space="0" w:color="auto"/>
        <w:bottom w:val="none" w:sz="0" w:space="0" w:color="auto"/>
        <w:right w:val="none" w:sz="0" w:space="0" w:color="auto"/>
      </w:divBdr>
    </w:div>
    <w:div w:id="615722497">
      <w:bodyDiv w:val="1"/>
      <w:marLeft w:val="0"/>
      <w:marRight w:val="0"/>
      <w:marTop w:val="0"/>
      <w:marBottom w:val="0"/>
      <w:divBdr>
        <w:top w:val="none" w:sz="0" w:space="0" w:color="auto"/>
        <w:left w:val="none" w:sz="0" w:space="0" w:color="auto"/>
        <w:bottom w:val="none" w:sz="0" w:space="0" w:color="auto"/>
        <w:right w:val="none" w:sz="0" w:space="0" w:color="auto"/>
      </w:divBdr>
    </w:div>
    <w:div w:id="629213964">
      <w:bodyDiv w:val="1"/>
      <w:marLeft w:val="0"/>
      <w:marRight w:val="0"/>
      <w:marTop w:val="0"/>
      <w:marBottom w:val="0"/>
      <w:divBdr>
        <w:top w:val="none" w:sz="0" w:space="0" w:color="auto"/>
        <w:left w:val="none" w:sz="0" w:space="0" w:color="auto"/>
        <w:bottom w:val="none" w:sz="0" w:space="0" w:color="auto"/>
        <w:right w:val="none" w:sz="0" w:space="0" w:color="auto"/>
      </w:divBdr>
    </w:div>
    <w:div w:id="633027553">
      <w:bodyDiv w:val="1"/>
      <w:marLeft w:val="0"/>
      <w:marRight w:val="0"/>
      <w:marTop w:val="0"/>
      <w:marBottom w:val="0"/>
      <w:divBdr>
        <w:top w:val="none" w:sz="0" w:space="0" w:color="auto"/>
        <w:left w:val="none" w:sz="0" w:space="0" w:color="auto"/>
        <w:bottom w:val="none" w:sz="0" w:space="0" w:color="auto"/>
        <w:right w:val="none" w:sz="0" w:space="0" w:color="auto"/>
      </w:divBdr>
    </w:div>
    <w:div w:id="654725256">
      <w:bodyDiv w:val="1"/>
      <w:marLeft w:val="0"/>
      <w:marRight w:val="0"/>
      <w:marTop w:val="0"/>
      <w:marBottom w:val="0"/>
      <w:divBdr>
        <w:top w:val="none" w:sz="0" w:space="0" w:color="auto"/>
        <w:left w:val="none" w:sz="0" w:space="0" w:color="auto"/>
        <w:bottom w:val="none" w:sz="0" w:space="0" w:color="auto"/>
        <w:right w:val="none" w:sz="0" w:space="0" w:color="auto"/>
      </w:divBdr>
    </w:div>
    <w:div w:id="655497191">
      <w:bodyDiv w:val="1"/>
      <w:marLeft w:val="0"/>
      <w:marRight w:val="0"/>
      <w:marTop w:val="0"/>
      <w:marBottom w:val="0"/>
      <w:divBdr>
        <w:top w:val="none" w:sz="0" w:space="0" w:color="auto"/>
        <w:left w:val="none" w:sz="0" w:space="0" w:color="auto"/>
        <w:bottom w:val="none" w:sz="0" w:space="0" w:color="auto"/>
        <w:right w:val="none" w:sz="0" w:space="0" w:color="auto"/>
      </w:divBdr>
    </w:div>
    <w:div w:id="666640501">
      <w:bodyDiv w:val="1"/>
      <w:marLeft w:val="0"/>
      <w:marRight w:val="0"/>
      <w:marTop w:val="0"/>
      <w:marBottom w:val="0"/>
      <w:divBdr>
        <w:top w:val="none" w:sz="0" w:space="0" w:color="auto"/>
        <w:left w:val="none" w:sz="0" w:space="0" w:color="auto"/>
        <w:bottom w:val="none" w:sz="0" w:space="0" w:color="auto"/>
        <w:right w:val="none" w:sz="0" w:space="0" w:color="auto"/>
      </w:divBdr>
    </w:div>
    <w:div w:id="673073820">
      <w:bodyDiv w:val="1"/>
      <w:marLeft w:val="0"/>
      <w:marRight w:val="0"/>
      <w:marTop w:val="0"/>
      <w:marBottom w:val="0"/>
      <w:divBdr>
        <w:top w:val="none" w:sz="0" w:space="0" w:color="auto"/>
        <w:left w:val="none" w:sz="0" w:space="0" w:color="auto"/>
        <w:bottom w:val="none" w:sz="0" w:space="0" w:color="auto"/>
        <w:right w:val="none" w:sz="0" w:space="0" w:color="auto"/>
      </w:divBdr>
    </w:div>
    <w:div w:id="675575603">
      <w:bodyDiv w:val="1"/>
      <w:marLeft w:val="0"/>
      <w:marRight w:val="0"/>
      <w:marTop w:val="0"/>
      <w:marBottom w:val="0"/>
      <w:divBdr>
        <w:top w:val="none" w:sz="0" w:space="0" w:color="auto"/>
        <w:left w:val="none" w:sz="0" w:space="0" w:color="auto"/>
        <w:bottom w:val="none" w:sz="0" w:space="0" w:color="auto"/>
        <w:right w:val="none" w:sz="0" w:space="0" w:color="auto"/>
      </w:divBdr>
    </w:div>
    <w:div w:id="746616705">
      <w:bodyDiv w:val="1"/>
      <w:marLeft w:val="0"/>
      <w:marRight w:val="0"/>
      <w:marTop w:val="0"/>
      <w:marBottom w:val="0"/>
      <w:divBdr>
        <w:top w:val="none" w:sz="0" w:space="0" w:color="auto"/>
        <w:left w:val="none" w:sz="0" w:space="0" w:color="auto"/>
        <w:bottom w:val="none" w:sz="0" w:space="0" w:color="auto"/>
        <w:right w:val="none" w:sz="0" w:space="0" w:color="auto"/>
      </w:divBdr>
    </w:div>
    <w:div w:id="755370899">
      <w:bodyDiv w:val="1"/>
      <w:marLeft w:val="0"/>
      <w:marRight w:val="0"/>
      <w:marTop w:val="0"/>
      <w:marBottom w:val="0"/>
      <w:divBdr>
        <w:top w:val="none" w:sz="0" w:space="0" w:color="auto"/>
        <w:left w:val="none" w:sz="0" w:space="0" w:color="auto"/>
        <w:bottom w:val="none" w:sz="0" w:space="0" w:color="auto"/>
        <w:right w:val="none" w:sz="0" w:space="0" w:color="auto"/>
      </w:divBdr>
    </w:div>
    <w:div w:id="756906625">
      <w:bodyDiv w:val="1"/>
      <w:marLeft w:val="0"/>
      <w:marRight w:val="0"/>
      <w:marTop w:val="0"/>
      <w:marBottom w:val="0"/>
      <w:divBdr>
        <w:top w:val="none" w:sz="0" w:space="0" w:color="auto"/>
        <w:left w:val="none" w:sz="0" w:space="0" w:color="auto"/>
        <w:bottom w:val="none" w:sz="0" w:space="0" w:color="auto"/>
        <w:right w:val="none" w:sz="0" w:space="0" w:color="auto"/>
      </w:divBdr>
    </w:div>
    <w:div w:id="772675455">
      <w:bodyDiv w:val="1"/>
      <w:marLeft w:val="0"/>
      <w:marRight w:val="0"/>
      <w:marTop w:val="0"/>
      <w:marBottom w:val="0"/>
      <w:divBdr>
        <w:top w:val="none" w:sz="0" w:space="0" w:color="auto"/>
        <w:left w:val="none" w:sz="0" w:space="0" w:color="auto"/>
        <w:bottom w:val="none" w:sz="0" w:space="0" w:color="auto"/>
        <w:right w:val="none" w:sz="0" w:space="0" w:color="auto"/>
      </w:divBdr>
    </w:div>
    <w:div w:id="865404519">
      <w:bodyDiv w:val="1"/>
      <w:marLeft w:val="0"/>
      <w:marRight w:val="0"/>
      <w:marTop w:val="0"/>
      <w:marBottom w:val="0"/>
      <w:divBdr>
        <w:top w:val="none" w:sz="0" w:space="0" w:color="auto"/>
        <w:left w:val="none" w:sz="0" w:space="0" w:color="auto"/>
        <w:bottom w:val="none" w:sz="0" w:space="0" w:color="auto"/>
        <w:right w:val="none" w:sz="0" w:space="0" w:color="auto"/>
      </w:divBdr>
    </w:div>
    <w:div w:id="879324529">
      <w:bodyDiv w:val="1"/>
      <w:marLeft w:val="0"/>
      <w:marRight w:val="0"/>
      <w:marTop w:val="0"/>
      <w:marBottom w:val="0"/>
      <w:divBdr>
        <w:top w:val="none" w:sz="0" w:space="0" w:color="auto"/>
        <w:left w:val="none" w:sz="0" w:space="0" w:color="auto"/>
        <w:bottom w:val="none" w:sz="0" w:space="0" w:color="auto"/>
        <w:right w:val="none" w:sz="0" w:space="0" w:color="auto"/>
      </w:divBdr>
    </w:div>
    <w:div w:id="939726158">
      <w:bodyDiv w:val="1"/>
      <w:marLeft w:val="0"/>
      <w:marRight w:val="0"/>
      <w:marTop w:val="0"/>
      <w:marBottom w:val="0"/>
      <w:divBdr>
        <w:top w:val="none" w:sz="0" w:space="0" w:color="auto"/>
        <w:left w:val="none" w:sz="0" w:space="0" w:color="auto"/>
        <w:bottom w:val="none" w:sz="0" w:space="0" w:color="auto"/>
        <w:right w:val="none" w:sz="0" w:space="0" w:color="auto"/>
      </w:divBdr>
    </w:div>
    <w:div w:id="991830548">
      <w:bodyDiv w:val="1"/>
      <w:marLeft w:val="0"/>
      <w:marRight w:val="0"/>
      <w:marTop w:val="0"/>
      <w:marBottom w:val="0"/>
      <w:divBdr>
        <w:top w:val="none" w:sz="0" w:space="0" w:color="auto"/>
        <w:left w:val="none" w:sz="0" w:space="0" w:color="auto"/>
        <w:bottom w:val="none" w:sz="0" w:space="0" w:color="auto"/>
        <w:right w:val="none" w:sz="0" w:space="0" w:color="auto"/>
      </w:divBdr>
    </w:div>
    <w:div w:id="998849098">
      <w:bodyDiv w:val="1"/>
      <w:marLeft w:val="0"/>
      <w:marRight w:val="0"/>
      <w:marTop w:val="0"/>
      <w:marBottom w:val="0"/>
      <w:divBdr>
        <w:top w:val="none" w:sz="0" w:space="0" w:color="auto"/>
        <w:left w:val="none" w:sz="0" w:space="0" w:color="auto"/>
        <w:bottom w:val="none" w:sz="0" w:space="0" w:color="auto"/>
        <w:right w:val="none" w:sz="0" w:space="0" w:color="auto"/>
      </w:divBdr>
    </w:div>
    <w:div w:id="1020208114">
      <w:bodyDiv w:val="1"/>
      <w:marLeft w:val="0"/>
      <w:marRight w:val="0"/>
      <w:marTop w:val="0"/>
      <w:marBottom w:val="0"/>
      <w:divBdr>
        <w:top w:val="none" w:sz="0" w:space="0" w:color="auto"/>
        <w:left w:val="none" w:sz="0" w:space="0" w:color="auto"/>
        <w:bottom w:val="none" w:sz="0" w:space="0" w:color="auto"/>
        <w:right w:val="none" w:sz="0" w:space="0" w:color="auto"/>
      </w:divBdr>
    </w:div>
    <w:div w:id="1079985137">
      <w:bodyDiv w:val="1"/>
      <w:marLeft w:val="0"/>
      <w:marRight w:val="0"/>
      <w:marTop w:val="0"/>
      <w:marBottom w:val="0"/>
      <w:divBdr>
        <w:top w:val="none" w:sz="0" w:space="0" w:color="auto"/>
        <w:left w:val="none" w:sz="0" w:space="0" w:color="auto"/>
        <w:bottom w:val="none" w:sz="0" w:space="0" w:color="auto"/>
        <w:right w:val="none" w:sz="0" w:space="0" w:color="auto"/>
      </w:divBdr>
    </w:div>
    <w:div w:id="1082878114">
      <w:bodyDiv w:val="1"/>
      <w:marLeft w:val="0"/>
      <w:marRight w:val="0"/>
      <w:marTop w:val="0"/>
      <w:marBottom w:val="0"/>
      <w:divBdr>
        <w:top w:val="none" w:sz="0" w:space="0" w:color="auto"/>
        <w:left w:val="none" w:sz="0" w:space="0" w:color="auto"/>
        <w:bottom w:val="none" w:sz="0" w:space="0" w:color="auto"/>
        <w:right w:val="none" w:sz="0" w:space="0" w:color="auto"/>
      </w:divBdr>
    </w:div>
    <w:div w:id="1098982124">
      <w:bodyDiv w:val="1"/>
      <w:marLeft w:val="0"/>
      <w:marRight w:val="0"/>
      <w:marTop w:val="0"/>
      <w:marBottom w:val="0"/>
      <w:divBdr>
        <w:top w:val="none" w:sz="0" w:space="0" w:color="auto"/>
        <w:left w:val="none" w:sz="0" w:space="0" w:color="auto"/>
        <w:bottom w:val="none" w:sz="0" w:space="0" w:color="auto"/>
        <w:right w:val="none" w:sz="0" w:space="0" w:color="auto"/>
      </w:divBdr>
    </w:div>
    <w:div w:id="1145396366">
      <w:bodyDiv w:val="1"/>
      <w:marLeft w:val="0"/>
      <w:marRight w:val="0"/>
      <w:marTop w:val="0"/>
      <w:marBottom w:val="0"/>
      <w:divBdr>
        <w:top w:val="none" w:sz="0" w:space="0" w:color="auto"/>
        <w:left w:val="none" w:sz="0" w:space="0" w:color="auto"/>
        <w:bottom w:val="none" w:sz="0" w:space="0" w:color="auto"/>
        <w:right w:val="none" w:sz="0" w:space="0" w:color="auto"/>
      </w:divBdr>
    </w:div>
    <w:div w:id="1152522164">
      <w:bodyDiv w:val="1"/>
      <w:marLeft w:val="0"/>
      <w:marRight w:val="0"/>
      <w:marTop w:val="0"/>
      <w:marBottom w:val="0"/>
      <w:divBdr>
        <w:top w:val="none" w:sz="0" w:space="0" w:color="auto"/>
        <w:left w:val="none" w:sz="0" w:space="0" w:color="auto"/>
        <w:bottom w:val="none" w:sz="0" w:space="0" w:color="auto"/>
        <w:right w:val="none" w:sz="0" w:space="0" w:color="auto"/>
      </w:divBdr>
    </w:div>
    <w:div w:id="1160343263">
      <w:bodyDiv w:val="1"/>
      <w:marLeft w:val="0"/>
      <w:marRight w:val="0"/>
      <w:marTop w:val="0"/>
      <w:marBottom w:val="0"/>
      <w:divBdr>
        <w:top w:val="none" w:sz="0" w:space="0" w:color="auto"/>
        <w:left w:val="none" w:sz="0" w:space="0" w:color="auto"/>
        <w:bottom w:val="none" w:sz="0" w:space="0" w:color="auto"/>
        <w:right w:val="none" w:sz="0" w:space="0" w:color="auto"/>
      </w:divBdr>
    </w:div>
    <w:div w:id="1169103532">
      <w:bodyDiv w:val="1"/>
      <w:marLeft w:val="0"/>
      <w:marRight w:val="0"/>
      <w:marTop w:val="0"/>
      <w:marBottom w:val="0"/>
      <w:divBdr>
        <w:top w:val="none" w:sz="0" w:space="0" w:color="auto"/>
        <w:left w:val="none" w:sz="0" w:space="0" w:color="auto"/>
        <w:bottom w:val="none" w:sz="0" w:space="0" w:color="auto"/>
        <w:right w:val="none" w:sz="0" w:space="0" w:color="auto"/>
      </w:divBdr>
    </w:div>
    <w:div w:id="1271008978">
      <w:bodyDiv w:val="1"/>
      <w:marLeft w:val="0"/>
      <w:marRight w:val="0"/>
      <w:marTop w:val="0"/>
      <w:marBottom w:val="0"/>
      <w:divBdr>
        <w:top w:val="none" w:sz="0" w:space="0" w:color="auto"/>
        <w:left w:val="none" w:sz="0" w:space="0" w:color="auto"/>
        <w:bottom w:val="none" w:sz="0" w:space="0" w:color="auto"/>
        <w:right w:val="none" w:sz="0" w:space="0" w:color="auto"/>
      </w:divBdr>
    </w:div>
    <w:div w:id="1300307633">
      <w:bodyDiv w:val="1"/>
      <w:marLeft w:val="0"/>
      <w:marRight w:val="0"/>
      <w:marTop w:val="0"/>
      <w:marBottom w:val="0"/>
      <w:divBdr>
        <w:top w:val="none" w:sz="0" w:space="0" w:color="auto"/>
        <w:left w:val="none" w:sz="0" w:space="0" w:color="auto"/>
        <w:bottom w:val="none" w:sz="0" w:space="0" w:color="auto"/>
        <w:right w:val="none" w:sz="0" w:space="0" w:color="auto"/>
      </w:divBdr>
    </w:div>
    <w:div w:id="1337465136">
      <w:bodyDiv w:val="1"/>
      <w:marLeft w:val="0"/>
      <w:marRight w:val="0"/>
      <w:marTop w:val="0"/>
      <w:marBottom w:val="0"/>
      <w:divBdr>
        <w:top w:val="none" w:sz="0" w:space="0" w:color="auto"/>
        <w:left w:val="none" w:sz="0" w:space="0" w:color="auto"/>
        <w:bottom w:val="none" w:sz="0" w:space="0" w:color="auto"/>
        <w:right w:val="none" w:sz="0" w:space="0" w:color="auto"/>
      </w:divBdr>
    </w:div>
    <w:div w:id="1347518224">
      <w:bodyDiv w:val="1"/>
      <w:marLeft w:val="0"/>
      <w:marRight w:val="0"/>
      <w:marTop w:val="0"/>
      <w:marBottom w:val="0"/>
      <w:divBdr>
        <w:top w:val="none" w:sz="0" w:space="0" w:color="auto"/>
        <w:left w:val="none" w:sz="0" w:space="0" w:color="auto"/>
        <w:bottom w:val="none" w:sz="0" w:space="0" w:color="auto"/>
        <w:right w:val="none" w:sz="0" w:space="0" w:color="auto"/>
      </w:divBdr>
    </w:div>
    <w:div w:id="1388143021">
      <w:bodyDiv w:val="1"/>
      <w:marLeft w:val="0"/>
      <w:marRight w:val="0"/>
      <w:marTop w:val="0"/>
      <w:marBottom w:val="0"/>
      <w:divBdr>
        <w:top w:val="none" w:sz="0" w:space="0" w:color="auto"/>
        <w:left w:val="none" w:sz="0" w:space="0" w:color="auto"/>
        <w:bottom w:val="none" w:sz="0" w:space="0" w:color="auto"/>
        <w:right w:val="none" w:sz="0" w:space="0" w:color="auto"/>
      </w:divBdr>
    </w:div>
    <w:div w:id="1391272124">
      <w:bodyDiv w:val="1"/>
      <w:marLeft w:val="0"/>
      <w:marRight w:val="0"/>
      <w:marTop w:val="0"/>
      <w:marBottom w:val="0"/>
      <w:divBdr>
        <w:top w:val="none" w:sz="0" w:space="0" w:color="auto"/>
        <w:left w:val="none" w:sz="0" w:space="0" w:color="auto"/>
        <w:bottom w:val="none" w:sz="0" w:space="0" w:color="auto"/>
        <w:right w:val="none" w:sz="0" w:space="0" w:color="auto"/>
      </w:divBdr>
    </w:div>
    <w:div w:id="1402756288">
      <w:bodyDiv w:val="1"/>
      <w:marLeft w:val="0"/>
      <w:marRight w:val="0"/>
      <w:marTop w:val="0"/>
      <w:marBottom w:val="0"/>
      <w:divBdr>
        <w:top w:val="none" w:sz="0" w:space="0" w:color="auto"/>
        <w:left w:val="none" w:sz="0" w:space="0" w:color="auto"/>
        <w:bottom w:val="none" w:sz="0" w:space="0" w:color="auto"/>
        <w:right w:val="none" w:sz="0" w:space="0" w:color="auto"/>
      </w:divBdr>
    </w:div>
    <w:div w:id="1413821497">
      <w:bodyDiv w:val="1"/>
      <w:marLeft w:val="0"/>
      <w:marRight w:val="0"/>
      <w:marTop w:val="0"/>
      <w:marBottom w:val="0"/>
      <w:divBdr>
        <w:top w:val="none" w:sz="0" w:space="0" w:color="auto"/>
        <w:left w:val="none" w:sz="0" w:space="0" w:color="auto"/>
        <w:bottom w:val="none" w:sz="0" w:space="0" w:color="auto"/>
        <w:right w:val="none" w:sz="0" w:space="0" w:color="auto"/>
      </w:divBdr>
    </w:div>
    <w:div w:id="1427964110">
      <w:bodyDiv w:val="1"/>
      <w:marLeft w:val="0"/>
      <w:marRight w:val="0"/>
      <w:marTop w:val="0"/>
      <w:marBottom w:val="0"/>
      <w:divBdr>
        <w:top w:val="none" w:sz="0" w:space="0" w:color="auto"/>
        <w:left w:val="none" w:sz="0" w:space="0" w:color="auto"/>
        <w:bottom w:val="none" w:sz="0" w:space="0" w:color="auto"/>
        <w:right w:val="none" w:sz="0" w:space="0" w:color="auto"/>
      </w:divBdr>
    </w:div>
    <w:div w:id="1451509644">
      <w:bodyDiv w:val="1"/>
      <w:marLeft w:val="0"/>
      <w:marRight w:val="0"/>
      <w:marTop w:val="0"/>
      <w:marBottom w:val="0"/>
      <w:divBdr>
        <w:top w:val="none" w:sz="0" w:space="0" w:color="auto"/>
        <w:left w:val="none" w:sz="0" w:space="0" w:color="auto"/>
        <w:bottom w:val="none" w:sz="0" w:space="0" w:color="auto"/>
        <w:right w:val="none" w:sz="0" w:space="0" w:color="auto"/>
      </w:divBdr>
    </w:div>
    <w:div w:id="1463379813">
      <w:bodyDiv w:val="1"/>
      <w:marLeft w:val="0"/>
      <w:marRight w:val="0"/>
      <w:marTop w:val="0"/>
      <w:marBottom w:val="0"/>
      <w:divBdr>
        <w:top w:val="none" w:sz="0" w:space="0" w:color="auto"/>
        <w:left w:val="none" w:sz="0" w:space="0" w:color="auto"/>
        <w:bottom w:val="none" w:sz="0" w:space="0" w:color="auto"/>
        <w:right w:val="none" w:sz="0" w:space="0" w:color="auto"/>
      </w:divBdr>
    </w:div>
    <w:div w:id="1466695719">
      <w:bodyDiv w:val="1"/>
      <w:marLeft w:val="0"/>
      <w:marRight w:val="0"/>
      <w:marTop w:val="0"/>
      <w:marBottom w:val="0"/>
      <w:divBdr>
        <w:top w:val="none" w:sz="0" w:space="0" w:color="auto"/>
        <w:left w:val="none" w:sz="0" w:space="0" w:color="auto"/>
        <w:bottom w:val="none" w:sz="0" w:space="0" w:color="auto"/>
        <w:right w:val="none" w:sz="0" w:space="0" w:color="auto"/>
      </w:divBdr>
    </w:div>
    <w:div w:id="1488548807">
      <w:bodyDiv w:val="1"/>
      <w:marLeft w:val="0"/>
      <w:marRight w:val="0"/>
      <w:marTop w:val="0"/>
      <w:marBottom w:val="0"/>
      <w:divBdr>
        <w:top w:val="none" w:sz="0" w:space="0" w:color="auto"/>
        <w:left w:val="none" w:sz="0" w:space="0" w:color="auto"/>
        <w:bottom w:val="none" w:sz="0" w:space="0" w:color="auto"/>
        <w:right w:val="none" w:sz="0" w:space="0" w:color="auto"/>
      </w:divBdr>
    </w:div>
    <w:div w:id="1546864711">
      <w:bodyDiv w:val="1"/>
      <w:marLeft w:val="0"/>
      <w:marRight w:val="0"/>
      <w:marTop w:val="0"/>
      <w:marBottom w:val="0"/>
      <w:divBdr>
        <w:top w:val="none" w:sz="0" w:space="0" w:color="auto"/>
        <w:left w:val="none" w:sz="0" w:space="0" w:color="auto"/>
        <w:bottom w:val="none" w:sz="0" w:space="0" w:color="auto"/>
        <w:right w:val="none" w:sz="0" w:space="0" w:color="auto"/>
      </w:divBdr>
    </w:div>
    <w:div w:id="1557820113">
      <w:bodyDiv w:val="1"/>
      <w:marLeft w:val="0"/>
      <w:marRight w:val="0"/>
      <w:marTop w:val="0"/>
      <w:marBottom w:val="0"/>
      <w:divBdr>
        <w:top w:val="none" w:sz="0" w:space="0" w:color="auto"/>
        <w:left w:val="none" w:sz="0" w:space="0" w:color="auto"/>
        <w:bottom w:val="none" w:sz="0" w:space="0" w:color="auto"/>
        <w:right w:val="none" w:sz="0" w:space="0" w:color="auto"/>
      </w:divBdr>
    </w:div>
    <w:div w:id="1578634253">
      <w:bodyDiv w:val="1"/>
      <w:marLeft w:val="0"/>
      <w:marRight w:val="0"/>
      <w:marTop w:val="0"/>
      <w:marBottom w:val="0"/>
      <w:divBdr>
        <w:top w:val="none" w:sz="0" w:space="0" w:color="auto"/>
        <w:left w:val="none" w:sz="0" w:space="0" w:color="auto"/>
        <w:bottom w:val="none" w:sz="0" w:space="0" w:color="auto"/>
        <w:right w:val="none" w:sz="0" w:space="0" w:color="auto"/>
      </w:divBdr>
    </w:div>
    <w:div w:id="1596934298">
      <w:bodyDiv w:val="1"/>
      <w:marLeft w:val="0"/>
      <w:marRight w:val="0"/>
      <w:marTop w:val="0"/>
      <w:marBottom w:val="0"/>
      <w:divBdr>
        <w:top w:val="none" w:sz="0" w:space="0" w:color="auto"/>
        <w:left w:val="none" w:sz="0" w:space="0" w:color="auto"/>
        <w:bottom w:val="none" w:sz="0" w:space="0" w:color="auto"/>
        <w:right w:val="none" w:sz="0" w:space="0" w:color="auto"/>
      </w:divBdr>
    </w:div>
    <w:div w:id="1707827653">
      <w:bodyDiv w:val="1"/>
      <w:marLeft w:val="0"/>
      <w:marRight w:val="0"/>
      <w:marTop w:val="0"/>
      <w:marBottom w:val="0"/>
      <w:divBdr>
        <w:top w:val="none" w:sz="0" w:space="0" w:color="auto"/>
        <w:left w:val="none" w:sz="0" w:space="0" w:color="auto"/>
        <w:bottom w:val="none" w:sz="0" w:space="0" w:color="auto"/>
        <w:right w:val="none" w:sz="0" w:space="0" w:color="auto"/>
      </w:divBdr>
    </w:div>
    <w:div w:id="1727337764">
      <w:bodyDiv w:val="1"/>
      <w:marLeft w:val="0"/>
      <w:marRight w:val="0"/>
      <w:marTop w:val="0"/>
      <w:marBottom w:val="0"/>
      <w:divBdr>
        <w:top w:val="none" w:sz="0" w:space="0" w:color="auto"/>
        <w:left w:val="none" w:sz="0" w:space="0" w:color="auto"/>
        <w:bottom w:val="none" w:sz="0" w:space="0" w:color="auto"/>
        <w:right w:val="none" w:sz="0" w:space="0" w:color="auto"/>
      </w:divBdr>
    </w:div>
    <w:div w:id="1773470093">
      <w:bodyDiv w:val="1"/>
      <w:marLeft w:val="0"/>
      <w:marRight w:val="0"/>
      <w:marTop w:val="0"/>
      <w:marBottom w:val="0"/>
      <w:divBdr>
        <w:top w:val="none" w:sz="0" w:space="0" w:color="auto"/>
        <w:left w:val="none" w:sz="0" w:space="0" w:color="auto"/>
        <w:bottom w:val="none" w:sz="0" w:space="0" w:color="auto"/>
        <w:right w:val="none" w:sz="0" w:space="0" w:color="auto"/>
      </w:divBdr>
    </w:div>
    <w:div w:id="1796217913">
      <w:bodyDiv w:val="1"/>
      <w:marLeft w:val="0"/>
      <w:marRight w:val="0"/>
      <w:marTop w:val="0"/>
      <w:marBottom w:val="0"/>
      <w:divBdr>
        <w:top w:val="none" w:sz="0" w:space="0" w:color="auto"/>
        <w:left w:val="none" w:sz="0" w:space="0" w:color="auto"/>
        <w:bottom w:val="none" w:sz="0" w:space="0" w:color="auto"/>
        <w:right w:val="none" w:sz="0" w:space="0" w:color="auto"/>
      </w:divBdr>
    </w:div>
    <w:div w:id="1796634338">
      <w:bodyDiv w:val="1"/>
      <w:marLeft w:val="0"/>
      <w:marRight w:val="0"/>
      <w:marTop w:val="0"/>
      <w:marBottom w:val="0"/>
      <w:divBdr>
        <w:top w:val="none" w:sz="0" w:space="0" w:color="auto"/>
        <w:left w:val="none" w:sz="0" w:space="0" w:color="auto"/>
        <w:bottom w:val="none" w:sz="0" w:space="0" w:color="auto"/>
        <w:right w:val="none" w:sz="0" w:space="0" w:color="auto"/>
      </w:divBdr>
    </w:div>
    <w:div w:id="1804273853">
      <w:bodyDiv w:val="1"/>
      <w:marLeft w:val="0"/>
      <w:marRight w:val="0"/>
      <w:marTop w:val="0"/>
      <w:marBottom w:val="0"/>
      <w:divBdr>
        <w:top w:val="none" w:sz="0" w:space="0" w:color="auto"/>
        <w:left w:val="none" w:sz="0" w:space="0" w:color="auto"/>
        <w:bottom w:val="none" w:sz="0" w:space="0" w:color="auto"/>
        <w:right w:val="none" w:sz="0" w:space="0" w:color="auto"/>
      </w:divBdr>
    </w:div>
    <w:div w:id="1874611869">
      <w:bodyDiv w:val="1"/>
      <w:marLeft w:val="0"/>
      <w:marRight w:val="0"/>
      <w:marTop w:val="0"/>
      <w:marBottom w:val="0"/>
      <w:divBdr>
        <w:top w:val="none" w:sz="0" w:space="0" w:color="auto"/>
        <w:left w:val="none" w:sz="0" w:space="0" w:color="auto"/>
        <w:bottom w:val="none" w:sz="0" w:space="0" w:color="auto"/>
        <w:right w:val="none" w:sz="0" w:space="0" w:color="auto"/>
      </w:divBdr>
    </w:div>
    <w:div w:id="1902909009">
      <w:bodyDiv w:val="1"/>
      <w:marLeft w:val="0"/>
      <w:marRight w:val="0"/>
      <w:marTop w:val="0"/>
      <w:marBottom w:val="0"/>
      <w:divBdr>
        <w:top w:val="none" w:sz="0" w:space="0" w:color="auto"/>
        <w:left w:val="none" w:sz="0" w:space="0" w:color="auto"/>
        <w:bottom w:val="none" w:sz="0" w:space="0" w:color="auto"/>
        <w:right w:val="none" w:sz="0" w:space="0" w:color="auto"/>
      </w:divBdr>
    </w:div>
    <w:div w:id="1939867953">
      <w:bodyDiv w:val="1"/>
      <w:marLeft w:val="0"/>
      <w:marRight w:val="0"/>
      <w:marTop w:val="0"/>
      <w:marBottom w:val="0"/>
      <w:divBdr>
        <w:top w:val="none" w:sz="0" w:space="0" w:color="auto"/>
        <w:left w:val="none" w:sz="0" w:space="0" w:color="auto"/>
        <w:bottom w:val="none" w:sz="0" w:space="0" w:color="auto"/>
        <w:right w:val="none" w:sz="0" w:space="0" w:color="auto"/>
      </w:divBdr>
    </w:div>
    <w:div w:id="1940679455">
      <w:bodyDiv w:val="1"/>
      <w:marLeft w:val="0"/>
      <w:marRight w:val="0"/>
      <w:marTop w:val="0"/>
      <w:marBottom w:val="0"/>
      <w:divBdr>
        <w:top w:val="none" w:sz="0" w:space="0" w:color="auto"/>
        <w:left w:val="none" w:sz="0" w:space="0" w:color="auto"/>
        <w:bottom w:val="none" w:sz="0" w:space="0" w:color="auto"/>
        <w:right w:val="none" w:sz="0" w:space="0" w:color="auto"/>
      </w:divBdr>
    </w:div>
    <w:div w:id="1941715105">
      <w:bodyDiv w:val="1"/>
      <w:marLeft w:val="0"/>
      <w:marRight w:val="0"/>
      <w:marTop w:val="0"/>
      <w:marBottom w:val="0"/>
      <w:divBdr>
        <w:top w:val="none" w:sz="0" w:space="0" w:color="auto"/>
        <w:left w:val="none" w:sz="0" w:space="0" w:color="auto"/>
        <w:bottom w:val="none" w:sz="0" w:space="0" w:color="auto"/>
        <w:right w:val="none" w:sz="0" w:space="0" w:color="auto"/>
      </w:divBdr>
    </w:div>
    <w:div w:id="1949193891">
      <w:bodyDiv w:val="1"/>
      <w:marLeft w:val="0"/>
      <w:marRight w:val="0"/>
      <w:marTop w:val="0"/>
      <w:marBottom w:val="0"/>
      <w:divBdr>
        <w:top w:val="none" w:sz="0" w:space="0" w:color="auto"/>
        <w:left w:val="none" w:sz="0" w:space="0" w:color="auto"/>
        <w:bottom w:val="none" w:sz="0" w:space="0" w:color="auto"/>
        <w:right w:val="none" w:sz="0" w:space="0" w:color="auto"/>
      </w:divBdr>
    </w:div>
    <w:div w:id="1956866962">
      <w:bodyDiv w:val="1"/>
      <w:marLeft w:val="0"/>
      <w:marRight w:val="0"/>
      <w:marTop w:val="0"/>
      <w:marBottom w:val="0"/>
      <w:divBdr>
        <w:top w:val="none" w:sz="0" w:space="0" w:color="auto"/>
        <w:left w:val="none" w:sz="0" w:space="0" w:color="auto"/>
        <w:bottom w:val="none" w:sz="0" w:space="0" w:color="auto"/>
        <w:right w:val="none" w:sz="0" w:space="0" w:color="auto"/>
      </w:divBdr>
    </w:div>
    <w:div w:id="1966540728">
      <w:bodyDiv w:val="1"/>
      <w:marLeft w:val="0"/>
      <w:marRight w:val="0"/>
      <w:marTop w:val="0"/>
      <w:marBottom w:val="0"/>
      <w:divBdr>
        <w:top w:val="none" w:sz="0" w:space="0" w:color="auto"/>
        <w:left w:val="none" w:sz="0" w:space="0" w:color="auto"/>
        <w:bottom w:val="none" w:sz="0" w:space="0" w:color="auto"/>
        <w:right w:val="none" w:sz="0" w:space="0" w:color="auto"/>
      </w:divBdr>
    </w:div>
    <w:div w:id="208413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avki.durs.si/EdavkiPortal/OpenPortal/CommonPages/Opdynp/PageD.aspx?category=napoved_za_dohodnino_fo" TargetMode="External"/><Relationship Id="rId13" Type="http://schemas.openxmlformats.org/officeDocument/2006/relationships/hyperlink" Target="https://edavki.durs.si" TargetMode="External"/><Relationship Id="rId18" Type="http://schemas.openxmlformats.org/officeDocument/2006/relationships/hyperlink" Target="http://www.uradni-list.si/1/objava.jsp?sop=2021-01-4283" TargetMode="External"/><Relationship Id="rId26" Type="http://schemas.openxmlformats.org/officeDocument/2006/relationships/hyperlink" Target="http://www.uradni-list.si/1/objava.jsp?sop=2021-01-4283" TargetMode="External"/><Relationship Id="rId3" Type="http://schemas.openxmlformats.org/officeDocument/2006/relationships/settings" Target="settings.xml"/><Relationship Id="rId21" Type="http://schemas.openxmlformats.org/officeDocument/2006/relationships/hyperlink" Target="http://www.uradni-list.si/1/objava.jsp?sop=2020-01-3772" TargetMode="External"/><Relationship Id="rId34" Type="http://schemas.openxmlformats.org/officeDocument/2006/relationships/footer" Target="footer1.xml"/><Relationship Id="rId7" Type="http://schemas.openxmlformats.org/officeDocument/2006/relationships/hyperlink" Target="https://edavki.durs.si/EdavkiPortal/OpenPortal/CommonPages/Opdynp/PageD.aspx?category=ugovor_iid_fo" TargetMode="External"/><Relationship Id="rId12" Type="http://schemas.openxmlformats.org/officeDocument/2006/relationships/image" Target="media/image1.png"/><Relationship Id="rId17" Type="http://schemas.openxmlformats.org/officeDocument/2006/relationships/hyperlink" Target="http://www.uradni-list.si/1/objava.jsp?sop=2021-01-2452" TargetMode="External"/><Relationship Id="rId25" Type="http://schemas.openxmlformats.org/officeDocument/2006/relationships/hyperlink" Target="http://www.uradni-list.si/1/objava.jsp?sop=2021-01-4283"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uradni-list.si/1/objava.jsp?sop=2021-01-1757" TargetMode="External"/><Relationship Id="rId20" Type="http://schemas.openxmlformats.org/officeDocument/2006/relationships/hyperlink" Target="http://www.uradni-list.si/1/objava.jsp?sop=2022-01-1092" TargetMode="External"/><Relationship Id="rId29" Type="http://schemas.openxmlformats.org/officeDocument/2006/relationships/hyperlink" Target="http://www.uradni-list.si/1/objava.jsp?sop=2021-01-031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u.gov.si/fileadmin/Internet/Davki_in_druge_dajatve/Podrocja/Mednarodno_obdavcenje/Opis/Zaposlitev_v_tujini_pri_tujem_delodajalcu.docx" TargetMode="External"/><Relationship Id="rId24" Type="http://schemas.openxmlformats.org/officeDocument/2006/relationships/hyperlink" Target="http://www.uradni-list.si/1/objava.jsp?sop=2021-01-2452" TargetMode="External"/><Relationship Id="rId32" Type="http://schemas.openxmlformats.org/officeDocument/2006/relationships/hyperlink" Target="http://www.uradni-list.si/1/objava.jsp?sop=2021-01-4283"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uradni-list.si/1/objava.jsp?sop=2021-01-0315" TargetMode="External"/><Relationship Id="rId23" Type="http://schemas.openxmlformats.org/officeDocument/2006/relationships/hyperlink" Target="http://www.uradni-list.si/1/objava.jsp?sop=2021-01-1757" TargetMode="External"/><Relationship Id="rId28" Type="http://schemas.openxmlformats.org/officeDocument/2006/relationships/hyperlink" Target="http://www.uradni-list.si/1/objava.jsp?sop=2020-01-3772" TargetMode="External"/><Relationship Id="rId36" Type="http://schemas.openxmlformats.org/officeDocument/2006/relationships/footer" Target="footer2.xml"/><Relationship Id="rId10" Type="http://schemas.openxmlformats.org/officeDocument/2006/relationships/hyperlink" Target="https://edavki.durs.si/EdavkiPortal/OpenPortal/CommonPages/Opdynp/PageD.aspx?category=napoved_za_dohodnino_fo" TargetMode="External"/><Relationship Id="rId19" Type="http://schemas.openxmlformats.org/officeDocument/2006/relationships/hyperlink" Target="http://www.uradni-list.si/1/objava.jsp?sop=2021-01-4283" TargetMode="External"/><Relationship Id="rId31" Type="http://schemas.openxmlformats.org/officeDocument/2006/relationships/hyperlink" Target="http://www.uradni-list.si/1/objava.jsp?sop=2021-01-2452" TargetMode="External"/><Relationship Id="rId4" Type="http://schemas.openxmlformats.org/officeDocument/2006/relationships/webSettings" Target="webSettings.xml"/><Relationship Id="rId9" Type="http://schemas.openxmlformats.org/officeDocument/2006/relationships/hyperlink" Target="https://edavki.durs.si/EdavkiPortal/OpenPortal/CommonPages/Opdynp/PageD.aspx?category=ugovor_iid_fo" TargetMode="External"/><Relationship Id="rId14" Type="http://schemas.openxmlformats.org/officeDocument/2006/relationships/hyperlink" Target="http://www.uradni-list.si/1/objava.jsp?sop=2020-01-3772" TargetMode="External"/><Relationship Id="rId22" Type="http://schemas.openxmlformats.org/officeDocument/2006/relationships/hyperlink" Target="http://www.uradni-list.si/1/objava.jsp?sop=2021-01-0315" TargetMode="External"/><Relationship Id="rId27" Type="http://schemas.openxmlformats.org/officeDocument/2006/relationships/hyperlink" Target="http://www.uradni-list.si/1/objava.jsp?sop=2022-01-1092" TargetMode="External"/><Relationship Id="rId30" Type="http://schemas.openxmlformats.org/officeDocument/2006/relationships/hyperlink" Target="http://www.uradni-list.si/1/objava.jsp?sop=2021-01-1757" TargetMode="External"/><Relationship Id="rId35"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ngusS\Desktop\SLB_FURS%20SOJ.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SLB_FURS SOJ</Template>
  <TotalTime>1</TotalTime>
  <Pages>5</Pages>
  <Words>2306</Words>
  <Characters>17301</Characters>
  <Application>Microsoft Office Word</Application>
  <DocSecurity>0</DocSecurity>
  <Lines>144</Lines>
  <Paragraphs>39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Generalni carinski urad RS</Company>
  <LinksUpToDate>false</LinksUpToDate>
  <CharactersWithSpaces>19568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Sabina Langus-Boc</dc:creator>
  <cp:lastModifiedBy>Barbara Škrinjar</cp:lastModifiedBy>
  <cp:revision>2</cp:revision>
  <cp:lastPrinted>2022-05-31T08:43:00Z</cp:lastPrinted>
  <dcterms:created xsi:type="dcterms:W3CDTF">2022-05-31T08:46:00Z</dcterms:created>
  <dcterms:modified xsi:type="dcterms:W3CDTF">2022-05-31T08:46:00Z</dcterms:modified>
</cp:coreProperties>
</file>