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77777777" w:rsidR="00FB02FB" w:rsidRPr="00683BD9" w:rsidRDefault="00FB02FB" w:rsidP="00FB02FB">
      <w:pPr>
        <w:pStyle w:val="datumtevilka"/>
        <w:spacing w:line="240" w:lineRule="auto"/>
        <w:rPr>
          <w:rFonts w:cs="Arial"/>
        </w:rPr>
      </w:pPr>
      <w:r w:rsidRPr="00683BD9">
        <w:rPr>
          <w:rFonts w:cs="Arial"/>
        </w:rPr>
        <w:t>Datum: 31. marec 2021</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77777777"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 xml:space="preserve">Finančna uprava RS izdala prvi sveženj informativnih izračunov dohodnine za leto 2020 </w:t>
      </w:r>
    </w:p>
    <w:p w14:paraId="203671EC" w14:textId="77777777" w:rsidR="00FB02FB" w:rsidRDefault="00FB02FB" w:rsidP="00FB02FB">
      <w:pPr>
        <w:spacing w:after="0" w:line="240" w:lineRule="auto"/>
        <w:jc w:val="center"/>
        <w:rPr>
          <w:rFonts w:ascii="Arial" w:hAnsi="Arial" w:cs="Arial"/>
          <w:bCs/>
          <w:i/>
          <w:sz w:val="20"/>
          <w:szCs w:val="20"/>
          <w:u w:val="single"/>
        </w:rPr>
      </w:pPr>
      <w:r w:rsidRPr="00683BD9">
        <w:rPr>
          <w:rFonts w:ascii="Arial" w:hAnsi="Arial" w:cs="Arial"/>
          <w:bCs/>
          <w:i/>
          <w:sz w:val="20"/>
          <w:szCs w:val="20"/>
        </w:rPr>
        <w:t xml:space="preserve">Zavezanci jih lahko pričakujejo v svojih poštnih nabiralnikih </w:t>
      </w:r>
      <w:r w:rsidRPr="00683BD9">
        <w:rPr>
          <w:rFonts w:ascii="Arial" w:hAnsi="Arial" w:cs="Arial"/>
          <w:bCs/>
          <w:i/>
          <w:sz w:val="20"/>
          <w:szCs w:val="20"/>
          <w:u w:val="single"/>
        </w:rPr>
        <w:t xml:space="preserve">v prvih dneh aprila, </w:t>
      </w:r>
    </w:p>
    <w:p w14:paraId="63BD276D" w14:textId="77777777" w:rsidR="00FB02FB" w:rsidRDefault="00FB02FB" w:rsidP="00FB02FB">
      <w:pPr>
        <w:spacing w:after="0" w:line="240" w:lineRule="auto"/>
        <w:jc w:val="center"/>
        <w:rPr>
          <w:rFonts w:ascii="Arial" w:hAnsi="Arial" w:cs="Arial"/>
          <w:bCs/>
          <w:i/>
          <w:sz w:val="20"/>
          <w:szCs w:val="20"/>
        </w:rPr>
      </w:pPr>
      <w:r w:rsidRPr="00683BD9">
        <w:rPr>
          <w:rFonts w:ascii="Arial" w:hAnsi="Arial" w:cs="Arial"/>
          <w:bCs/>
          <w:i/>
          <w:sz w:val="20"/>
          <w:szCs w:val="20"/>
          <w:u w:val="single"/>
        </w:rPr>
        <w:t>v eDavkih pa že danes</w:t>
      </w:r>
      <w:r w:rsidRPr="00683BD9">
        <w:rPr>
          <w:rFonts w:ascii="Arial" w:hAnsi="Arial" w:cs="Arial"/>
          <w:bCs/>
          <w:i/>
          <w:sz w:val="20"/>
          <w:szCs w:val="20"/>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756F63CE" w:rsidR="00FB02FB" w:rsidRPr="00683BD9" w:rsidRDefault="00FB02FB" w:rsidP="00FB02FB">
      <w:pPr>
        <w:spacing w:after="0" w:line="240" w:lineRule="auto"/>
        <w:jc w:val="both"/>
        <w:rPr>
          <w:rFonts w:ascii="Arial" w:hAnsi="Arial" w:cs="Arial"/>
          <w:b/>
          <w:bCs/>
          <w:sz w:val="20"/>
          <w:szCs w:val="20"/>
          <w:lang w:eastAsia="sl-SI"/>
        </w:rPr>
      </w:pPr>
      <w:r w:rsidRPr="00683BD9">
        <w:rPr>
          <w:rFonts w:ascii="Arial" w:hAnsi="Arial" w:cs="Arial"/>
          <w:b/>
          <w:sz w:val="20"/>
          <w:szCs w:val="20"/>
        </w:rPr>
        <w:t xml:space="preserve">Finančna uprava RS je v prvem svežnju z datumom odpreme 31. 3. 2021 poslala </w:t>
      </w:r>
      <w:r w:rsidRPr="00683BD9">
        <w:rPr>
          <w:rFonts w:ascii="Arial" w:hAnsi="Arial" w:cs="Arial"/>
          <w:b/>
          <w:bCs/>
          <w:sz w:val="20"/>
          <w:szCs w:val="20"/>
          <w:lang w:eastAsia="sl-SI"/>
        </w:rPr>
        <w:t xml:space="preserve">959.945 </w:t>
      </w:r>
      <w:r w:rsidRPr="00683BD9">
        <w:rPr>
          <w:rFonts w:ascii="Arial" w:hAnsi="Arial" w:cs="Arial"/>
          <w:b/>
          <w:sz w:val="20"/>
          <w:szCs w:val="20"/>
        </w:rPr>
        <w:t xml:space="preserve">informativnih izračunov dohodnine za leto 2020. </w:t>
      </w:r>
      <w:r w:rsidRPr="00683BD9">
        <w:rPr>
          <w:rFonts w:ascii="Arial" w:hAnsi="Arial" w:cs="Arial"/>
          <w:b/>
          <w:sz w:val="20"/>
          <w:szCs w:val="20"/>
          <w:u w:val="single"/>
        </w:rPr>
        <w:t>Zavezanci jih bodo na dom prejeli po navadni pošti v prvih dneh aprila.</w:t>
      </w:r>
      <w:r w:rsidRPr="00683BD9">
        <w:rPr>
          <w:rFonts w:ascii="Arial" w:hAnsi="Arial" w:cs="Arial"/>
          <w:b/>
          <w:sz w:val="20"/>
          <w:szCs w:val="20"/>
        </w:rPr>
        <w:t xml:space="preserve"> Rok za vložitev ugovora se izteče 30. aprila 2021. Rok za doplačilo premalo plačane dohodnine je 31. maj 2021, preveč plačana dohodnina pa bo zavezancem nakazana na TRR do </w:t>
      </w:r>
      <w:r w:rsidR="00C951D5">
        <w:rPr>
          <w:rFonts w:ascii="Arial" w:hAnsi="Arial" w:cs="Arial"/>
          <w:b/>
          <w:sz w:val="20"/>
          <w:szCs w:val="20"/>
        </w:rPr>
        <w:t>28</w:t>
      </w:r>
      <w:r w:rsidRPr="00683BD9">
        <w:rPr>
          <w:rFonts w:ascii="Arial" w:hAnsi="Arial" w:cs="Arial"/>
          <w:b/>
          <w:sz w:val="20"/>
          <w:szCs w:val="20"/>
        </w:rPr>
        <w:t>. maja 2021. Naslednji sveženj informativnih izračunov bo odpremljen 31. maja 2021.</w:t>
      </w:r>
    </w:p>
    <w:p w14:paraId="0CA58B99" w14:textId="77777777" w:rsidR="00FB02FB" w:rsidRPr="00683BD9" w:rsidRDefault="00FB02FB" w:rsidP="00FB02FB">
      <w:pPr>
        <w:spacing w:after="0" w:line="240" w:lineRule="auto"/>
        <w:jc w:val="both"/>
        <w:rPr>
          <w:rFonts w:ascii="Arial" w:hAnsi="Arial" w:cs="Arial"/>
          <w:b/>
          <w:bCs/>
          <w:sz w:val="20"/>
          <w:szCs w:val="20"/>
          <w:lang w:eastAsia="sl-SI"/>
        </w:rPr>
      </w:pPr>
    </w:p>
    <w:p w14:paraId="45E92D2C" w14:textId="77777777" w:rsidR="00FB02FB" w:rsidRPr="00683BD9" w:rsidRDefault="00FB02FB" w:rsidP="00FB02FB">
      <w:pPr>
        <w:spacing w:after="0" w:line="240" w:lineRule="auto"/>
        <w:jc w:val="both"/>
        <w:rPr>
          <w:rFonts w:ascii="Arial" w:hAnsi="Arial" w:cs="Arial"/>
          <w:b/>
          <w:sz w:val="20"/>
          <w:szCs w:val="20"/>
        </w:rPr>
      </w:pPr>
    </w:p>
    <w:p w14:paraId="1D76BA7E" w14:textId="77777777" w:rsidR="00FB02FB" w:rsidRPr="00683BD9" w:rsidRDefault="00FB02FB" w:rsidP="00FB02F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683BD9">
        <w:rPr>
          <w:rFonts w:ascii="Arial" w:hAnsi="Arial" w:cs="Arial"/>
          <w:b/>
          <w:sz w:val="20"/>
          <w:szCs w:val="20"/>
        </w:rPr>
        <w:t xml:space="preserve">POSEBNO OPOZORILO: V času epidemije zavezance pozivamo, da </w:t>
      </w:r>
      <w:r w:rsidRPr="00683BD9">
        <w:rPr>
          <w:rFonts w:ascii="Arial" w:hAnsi="Arial" w:cs="Arial"/>
          <w:b/>
          <w:caps/>
          <w:sz w:val="20"/>
          <w:szCs w:val="20"/>
        </w:rPr>
        <w:t>ne hodijo osebno na urade</w:t>
      </w:r>
      <w:r w:rsidRPr="00683BD9">
        <w:rPr>
          <w:rFonts w:ascii="Arial" w:hAnsi="Arial" w:cs="Arial"/>
          <w:b/>
          <w:sz w:val="20"/>
          <w:szCs w:val="20"/>
        </w:rPr>
        <w:t xml:space="preserve">, temveč se ravnajo v skladu z </w:t>
      </w:r>
      <w:hyperlink r:id="rId8" w:history="1">
        <w:r w:rsidRPr="00683BD9">
          <w:rPr>
            <w:rStyle w:val="Hiperpovezava"/>
            <w:rFonts w:ascii="Arial" w:hAnsi="Arial" w:cs="Arial"/>
            <w:b/>
            <w:sz w:val="20"/>
            <w:szCs w:val="20"/>
          </w:rPr>
          <w:t>ukrepi</w:t>
        </w:r>
      </w:hyperlink>
      <w:r w:rsidRPr="00683BD9">
        <w:rPr>
          <w:rFonts w:ascii="Arial" w:hAnsi="Arial" w:cs="Arial"/>
          <w:b/>
          <w:sz w:val="20"/>
          <w:szCs w:val="20"/>
        </w:rPr>
        <w:t>, ki so določeni v</w:t>
      </w:r>
      <w:r w:rsidRPr="00683BD9">
        <w:rPr>
          <w:rFonts w:ascii="Arial" w:hAnsi="Arial" w:cs="Arial"/>
          <w:sz w:val="20"/>
          <w:szCs w:val="20"/>
        </w:rPr>
        <w:t xml:space="preserve"> </w:t>
      </w:r>
      <w:r w:rsidRPr="00683BD9">
        <w:rPr>
          <w:rFonts w:ascii="Arial" w:hAnsi="Arial" w:cs="Arial"/>
          <w:b/>
          <w:sz w:val="20"/>
          <w:szCs w:val="20"/>
        </w:rPr>
        <w:t xml:space="preserve">Odloku o začasnih ukrepih za zmanjšanje tveganja okužbe in preprečevanje širjenja nalezljive bolezni COVID-19 v upravnih zadevah. Vse zadeve v zvezi z informativnimi izračuni dohodnine (vprašanja, preverjanja, itd.) naj s Finančno upravo urejajo prek klicnega centra na številki 08 200 1001 ali prek </w:t>
      </w:r>
      <w:hyperlink r:id="rId9" w:anchor="c6535" w:history="1">
        <w:r w:rsidRPr="00683BD9">
          <w:rPr>
            <w:rStyle w:val="Hiperpovezava"/>
            <w:rFonts w:ascii="Arial" w:hAnsi="Arial" w:cs="Arial"/>
            <w:b/>
            <w:sz w:val="20"/>
            <w:szCs w:val="20"/>
          </w:rPr>
          <w:t>elektronske pošte uradov</w:t>
        </w:r>
      </w:hyperlink>
      <w:r w:rsidRPr="00683BD9">
        <w:rPr>
          <w:rFonts w:ascii="Arial" w:hAnsi="Arial" w:cs="Arial"/>
          <w:b/>
          <w:sz w:val="20"/>
          <w:szCs w:val="20"/>
        </w:rPr>
        <w:t>.</w:t>
      </w:r>
    </w:p>
    <w:p w14:paraId="6EDD2E84" w14:textId="77777777" w:rsidR="00FB02FB" w:rsidRPr="00683BD9" w:rsidRDefault="00FB02FB" w:rsidP="00FB02FB">
      <w:pPr>
        <w:spacing w:after="0" w:line="240" w:lineRule="auto"/>
        <w:jc w:val="both"/>
        <w:rPr>
          <w:rFonts w:ascii="Arial" w:hAnsi="Arial" w:cs="Arial"/>
          <w:b/>
          <w:sz w:val="20"/>
          <w:szCs w:val="20"/>
        </w:rPr>
      </w:pPr>
    </w:p>
    <w:p w14:paraId="364E6761"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Zavezanci, ki bodo v naslednjih dneh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zavezanec ugotovi,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30. aprila 2021 </w:t>
      </w:r>
      <w:r w:rsidRPr="00683BD9">
        <w:rPr>
          <w:rFonts w:ascii="Arial" w:hAnsi="Arial" w:cs="Arial"/>
          <w:sz w:val="20"/>
          <w:szCs w:val="20"/>
        </w:rPr>
        <w:t xml:space="preserve">podati ugovor. V nasprotnem primeru storijo davčni prekršek, za katerega je zagrožena globa od 250 EUR do 400 EUR. Ugovor lahko zavezanci vložijo elektronsko prek sistema </w:t>
      </w:r>
      <w:hyperlink r:id="rId10" w:history="1">
        <w:r w:rsidRPr="00683BD9">
          <w:rPr>
            <w:rStyle w:val="Hiperpovezava"/>
            <w:rFonts w:ascii="Arial" w:hAnsi="Arial" w:cs="Arial"/>
            <w:sz w:val="20"/>
            <w:szCs w:val="20"/>
          </w:rPr>
          <w:t>eDavki</w:t>
        </w:r>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77777777" w:rsidR="00FB02FB" w:rsidRPr="00683BD9" w:rsidRDefault="00FB02FB"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Če pa se zavezanci z informativnim izračunom strinjajo, torej ocenijo, 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1208E82" w14:textId="77777777" w:rsidR="00FB02FB" w:rsidRPr="00683BD9" w:rsidRDefault="00FB02FB" w:rsidP="00FB02FB">
      <w:pPr>
        <w:spacing w:after="0" w:line="240" w:lineRule="auto"/>
        <w:rPr>
          <w:rFonts w:ascii="Arial" w:hAnsi="Arial" w:cs="Arial"/>
          <w:b/>
          <w:bCs/>
          <w:sz w:val="20"/>
          <w:szCs w:val="20"/>
        </w:rPr>
      </w:pPr>
      <w:r w:rsidRPr="00683BD9">
        <w:rPr>
          <w:rFonts w:ascii="Arial" w:hAnsi="Arial" w:cs="Arial"/>
          <w:b/>
          <w:bCs/>
          <w:sz w:val="20"/>
          <w:szCs w:val="20"/>
        </w:rPr>
        <w:t>Zaradi nekaj centov razlike ni treba vlagati ugovora zoper informativni izračun dohodnine</w:t>
      </w:r>
    </w:p>
    <w:p w14:paraId="6907F4F4"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77777777" w:rsidR="00FB02FB" w:rsidRPr="00683BD9" w:rsidRDefault="00FB02FB" w:rsidP="00FB02FB">
      <w:pPr>
        <w:spacing w:after="0" w:line="240" w:lineRule="auto"/>
        <w:jc w:val="both"/>
        <w:rPr>
          <w:rFonts w:ascii="Arial" w:hAnsi="Arial" w:cs="Arial"/>
          <w:b/>
          <w:bCs/>
          <w:sz w:val="20"/>
          <w:szCs w:val="20"/>
          <w:lang w:eastAsia="sl-SI"/>
        </w:rPr>
      </w:pPr>
      <w:r w:rsidRPr="00683BD9">
        <w:rPr>
          <w:rFonts w:ascii="Arial" w:hAnsi="Arial" w:cs="Arial"/>
          <w:sz w:val="20"/>
          <w:szCs w:val="20"/>
        </w:rPr>
        <w:lastRenderedPageBreak/>
        <w:t xml:space="preserve">V prvem svežnju bo informativne izračune prejelo </w:t>
      </w:r>
      <w:r w:rsidRPr="00683BD9">
        <w:rPr>
          <w:rFonts w:ascii="Arial" w:hAnsi="Arial" w:cs="Arial"/>
          <w:b/>
          <w:bCs/>
          <w:sz w:val="20"/>
          <w:szCs w:val="20"/>
          <w:lang w:eastAsia="sl-SI"/>
        </w:rPr>
        <w:t xml:space="preserve">959.945 </w:t>
      </w:r>
      <w:r w:rsidRPr="00683BD9">
        <w:rPr>
          <w:rFonts w:ascii="Arial" w:hAnsi="Arial" w:cs="Arial"/>
          <w:sz w:val="20"/>
          <w:szCs w:val="20"/>
        </w:rPr>
        <w:t xml:space="preserve">zavezancev, od tega </w:t>
      </w:r>
      <w:r w:rsidRPr="00683BD9">
        <w:rPr>
          <w:rFonts w:ascii="Arial" w:hAnsi="Arial" w:cs="Arial"/>
          <w:b/>
          <w:bCs/>
          <w:sz w:val="20"/>
          <w:szCs w:val="20"/>
          <w:lang w:eastAsia="sl-SI"/>
        </w:rPr>
        <w:t xml:space="preserve">148.712 </w:t>
      </w:r>
      <w:r w:rsidRPr="00683BD9">
        <w:rPr>
          <w:rFonts w:ascii="Arial" w:hAnsi="Arial" w:cs="Arial"/>
          <w:b/>
          <w:sz w:val="20"/>
          <w:szCs w:val="20"/>
        </w:rPr>
        <w:t>(</w:t>
      </w:r>
      <w:r w:rsidRPr="00683BD9">
        <w:rPr>
          <w:rFonts w:ascii="Arial" w:hAnsi="Arial" w:cs="Arial"/>
          <w:b/>
          <w:bCs/>
          <w:sz w:val="20"/>
          <w:szCs w:val="20"/>
          <w:lang w:eastAsia="sl-SI"/>
        </w:rPr>
        <w:t>15,5</w:t>
      </w:r>
      <w:r w:rsidRPr="00683BD9">
        <w:rPr>
          <w:rFonts w:ascii="Arial" w:hAnsi="Arial" w:cs="Arial"/>
          <w:b/>
          <w:sz w:val="20"/>
          <w:szCs w:val="20"/>
        </w:rPr>
        <w:t>%)</w:t>
      </w:r>
      <w:r w:rsidRPr="00683BD9">
        <w:rPr>
          <w:rFonts w:ascii="Arial" w:hAnsi="Arial" w:cs="Arial"/>
          <w:sz w:val="20"/>
          <w:szCs w:val="20"/>
        </w:rPr>
        <w:t xml:space="preserve"> z doplačili, </w:t>
      </w:r>
      <w:r w:rsidRPr="00683BD9">
        <w:rPr>
          <w:rFonts w:ascii="Arial" w:hAnsi="Arial" w:cs="Arial"/>
          <w:b/>
          <w:bCs/>
          <w:sz w:val="20"/>
          <w:szCs w:val="20"/>
          <w:lang w:eastAsia="sl-SI"/>
        </w:rPr>
        <w:t xml:space="preserve">345.621 </w:t>
      </w:r>
      <w:r w:rsidRPr="00683BD9">
        <w:rPr>
          <w:rFonts w:ascii="Arial" w:hAnsi="Arial" w:cs="Arial"/>
          <w:b/>
          <w:sz w:val="20"/>
          <w:szCs w:val="20"/>
        </w:rPr>
        <w:t>(</w:t>
      </w:r>
      <w:r w:rsidRPr="00683BD9">
        <w:rPr>
          <w:rFonts w:ascii="Arial" w:hAnsi="Arial" w:cs="Arial"/>
          <w:b/>
          <w:bCs/>
          <w:sz w:val="20"/>
          <w:szCs w:val="20"/>
          <w:lang w:eastAsia="sl-SI"/>
        </w:rPr>
        <w:t>36,0</w:t>
      </w:r>
      <w:r w:rsidRPr="00683BD9">
        <w:rPr>
          <w:rFonts w:ascii="Arial" w:hAnsi="Arial" w:cs="Arial"/>
          <w:b/>
          <w:sz w:val="20"/>
          <w:szCs w:val="20"/>
        </w:rPr>
        <w:t>%)</w:t>
      </w:r>
      <w:r w:rsidRPr="00683BD9">
        <w:rPr>
          <w:rFonts w:ascii="Arial" w:hAnsi="Arial" w:cs="Arial"/>
          <w:sz w:val="20"/>
          <w:szCs w:val="20"/>
        </w:rPr>
        <w:t xml:space="preserve"> z vračili, </w:t>
      </w:r>
      <w:r w:rsidRPr="00683BD9">
        <w:rPr>
          <w:rFonts w:ascii="Arial" w:hAnsi="Arial" w:cs="Arial"/>
          <w:b/>
          <w:bCs/>
          <w:sz w:val="20"/>
          <w:szCs w:val="20"/>
          <w:lang w:eastAsia="sl-SI"/>
        </w:rPr>
        <w:t xml:space="preserve">465.612 </w:t>
      </w:r>
      <w:r w:rsidRPr="00683BD9">
        <w:rPr>
          <w:rFonts w:ascii="Arial" w:hAnsi="Arial" w:cs="Arial"/>
          <w:b/>
          <w:sz w:val="20"/>
          <w:szCs w:val="20"/>
        </w:rPr>
        <w:t>(</w:t>
      </w:r>
      <w:r w:rsidRPr="00683BD9">
        <w:rPr>
          <w:rFonts w:ascii="Arial" w:hAnsi="Arial" w:cs="Arial"/>
          <w:b/>
          <w:bCs/>
          <w:sz w:val="20"/>
          <w:szCs w:val="20"/>
          <w:lang w:eastAsia="sl-SI"/>
        </w:rPr>
        <w:t>48,5</w:t>
      </w:r>
      <w:r w:rsidRPr="00683BD9">
        <w:rPr>
          <w:rFonts w:ascii="Arial" w:hAnsi="Arial" w:cs="Arial"/>
          <w:b/>
          <w:sz w:val="20"/>
          <w:szCs w:val="20"/>
        </w:rPr>
        <w:t>%)</w:t>
      </w:r>
      <w:r w:rsidRPr="00683BD9">
        <w:rPr>
          <w:rFonts w:ascii="Arial" w:hAnsi="Arial" w:cs="Arial"/>
          <w:sz w:val="20"/>
          <w:szCs w:val="20"/>
        </w:rPr>
        <w:t xml:space="preserve"> pa brez vračila ali doplačila dohodnine. V tej tranši bo skupaj za </w:t>
      </w:r>
      <w:r w:rsidRPr="00683BD9">
        <w:rPr>
          <w:rFonts w:ascii="Arial" w:hAnsi="Arial" w:cs="Arial"/>
          <w:b/>
          <w:bCs/>
          <w:sz w:val="20"/>
          <w:szCs w:val="20"/>
          <w:lang w:eastAsia="sl-SI"/>
        </w:rPr>
        <w:t xml:space="preserve">29.089.559,71 </w:t>
      </w:r>
      <w:r w:rsidRPr="00683BD9">
        <w:rPr>
          <w:rFonts w:ascii="Arial" w:hAnsi="Arial" w:cs="Arial"/>
          <w:b/>
          <w:sz w:val="20"/>
          <w:szCs w:val="20"/>
        </w:rPr>
        <w:t>EUR</w:t>
      </w:r>
      <w:r w:rsidRPr="00683BD9">
        <w:rPr>
          <w:rFonts w:ascii="Arial" w:hAnsi="Arial" w:cs="Arial"/>
          <w:sz w:val="20"/>
          <w:szCs w:val="20"/>
        </w:rPr>
        <w:t xml:space="preserve"> doplačil in </w:t>
      </w:r>
      <w:r w:rsidRPr="00683BD9">
        <w:rPr>
          <w:rFonts w:ascii="Arial" w:hAnsi="Arial" w:cs="Arial"/>
          <w:b/>
          <w:bCs/>
          <w:sz w:val="20"/>
          <w:szCs w:val="20"/>
          <w:lang w:eastAsia="sl-SI"/>
        </w:rPr>
        <w:t xml:space="preserve">86.693.442,73 </w:t>
      </w:r>
      <w:r w:rsidRPr="00683BD9">
        <w:rPr>
          <w:rFonts w:ascii="Arial" w:hAnsi="Arial" w:cs="Arial"/>
          <w:b/>
          <w:sz w:val="20"/>
          <w:szCs w:val="20"/>
        </w:rPr>
        <w:t>EUR</w:t>
      </w:r>
      <w:r w:rsidRPr="00683BD9">
        <w:rPr>
          <w:rFonts w:ascii="Arial" w:hAnsi="Arial" w:cs="Arial"/>
          <w:sz w:val="20"/>
          <w:szCs w:val="20"/>
        </w:rPr>
        <w:t xml:space="preserve"> vračil. Povprečni znesek doplačila znaša </w:t>
      </w:r>
      <w:r w:rsidRPr="00683BD9">
        <w:rPr>
          <w:rFonts w:ascii="Arial" w:hAnsi="Arial" w:cs="Arial"/>
          <w:b/>
          <w:bCs/>
          <w:sz w:val="20"/>
          <w:szCs w:val="20"/>
          <w:lang w:eastAsia="sl-SI"/>
        </w:rPr>
        <w:t>195</w:t>
      </w:r>
      <w:r w:rsidRPr="00683BD9">
        <w:rPr>
          <w:rFonts w:ascii="Arial" w:hAnsi="Arial" w:cs="Arial"/>
          <w:b/>
          <w:sz w:val="20"/>
          <w:szCs w:val="20"/>
        </w:rPr>
        <w:t xml:space="preserve"> EUR</w:t>
      </w:r>
      <w:r w:rsidRPr="00683BD9">
        <w:rPr>
          <w:rFonts w:ascii="Arial" w:hAnsi="Arial" w:cs="Arial"/>
          <w:sz w:val="20"/>
          <w:szCs w:val="20"/>
        </w:rPr>
        <w:t xml:space="preserve">, povprečni znesek vračila pa </w:t>
      </w:r>
      <w:r w:rsidRPr="00683BD9">
        <w:rPr>
          <w:rFonts w:ascii="Arial" w:hAnsi="Arial" w:cs="Arial"/>
          <w:b/>
          <w:bCs/>
          <w:sz w:val="20"/>
          <w:szCs w:val="20"/>
          <w:lang w:eastAsia="sl-SI"/>
        </w:rPr>
        <w:t>251</w:t>
      </w:r>
      <w:r w:rsidRPr="00683BD9">
        <w:rPr>
          <w:rFonts w:ascii="Arial" w:hAnsi="Arial" w:cs="Arial"/>
          <w:b/>
          <w:sz w:val="20"/>
          <w:szCs w:val="20"/>
        </w:rPr>
        <w:t xml:space="preserve"> EUR</w:t>
      </w:r>
      <w:r w:rsidRPr="00683BD9">
        <w:rPr>
          <w:rFonts w:ascii="Arial" w:hAnsi="Arial" w:cs="Arial"/>
          <w:sz w:val="20"/>
          <w:szCs w:val="20"/>
        </w:rPr>
        <w:t>.</w:t>
      </w:r>
    </w:p>
    <w:p w14:paraId="515675C6" w14:textId="77777777" w:rsidR="00FB02FB" w:rsidRPr="00683BD9" w:rsidRDefault="00FB02FB" w:rsidP="00FB02FB">
      <w:pPr>
        <w:spacing w:after="0" w:line="240" w:lineRule="auto"/>
        <w:jc w:val="both"/>
        <w:rPr>
          <w:rFonts w:ascii="Arial" w:hAnsi="Arial" w:cs="Arial"/>
          <w:sz w:val="20"/>
          <w:szCs w:val="20"/>
        </w:rPr>
      </w:pPr>
    </w:p>
    <w:p w14:paraId="7CF0FB27" w14:textId="4562AAE2"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Glede na datum odpreme 31. marec 2021 se bo rok za ugovor iztekel </w:t>
      </w:r>
      <w:r w:rsidRPr="00683BD9">
        <w:rPr>
          <w:rFonts w:ascii="Arial" w:hAnsi="Arial" w:cs="Arial"/>
          <w:b/>
          <w:sz w:val="20"/>
          <w:szCs w:val="20"/>
        </w:rPr>
        <w:t>30. aprila 2021</w:t>
      </w:r>
      <w:r w:rsidRPr="00683BD9">
        <w:rPr>
          <w:rFonts w:ascii="Arial" w:hAnsi="Arial" w:cs="Arial"/>
          <w:sz w:val="20"/>
          <w:szCs w:val="20"/>
        </w:rPr>
        <w:t xml:space="preserve">, rok za plačilo premalo plačane dohodnine je </w:t>
      </w:r>
      <w:r w:rsidRPr="00683BD9">
        <w:rPr>
          <w:rFonts w:ascii="Arial" w:hAnsi="Arial" w:cs="Arial"/>
          <w:b/>
          <w:sz w:val="20"/>
          <w:szCs w:val="20"/>
        </w:rPr>
        <w:t>31. maj 2021</w:t>
      </w:r>
      <w:r w:rsidRPr="00683BD9">
        <w:rPr>
          <w:rFonts w:ascii="Arial" w:hAnsi="Arial" w:cs="Arial"/>
          <w:sz w:val="20"/>
          <w:szCs w:val="20"/>
        </w:rPr>
        <w:t xml:space="preserve">, preveč plačana dohodnina pa bo zavezancem nakazana na TRR do </w:t>
      </w:r>
      <w:r w:rsidR="002F0143">
        <w:rPr>
          <w:rFonts w:ascii="Arial" w:hAnsi="Arial" w:cs="Arial"/>
          <w:b/>
          <w:sz w:val="20"/>
          <w:szCs w:val="20"/>
        </w:rPr>
        <w:t>28</w:t>
      </w:r>
      <w:r w:rsidRPr="00683BD9">
        <w:rPr>
          <w:rFonts w:ascii="Arial" w:hAnsi="Arial" w:cs="Arial"/>
          <w:b/>
          <w:sz w:val="20"/>
          <w:szCs w:val="20"/>
        </w:rPr>
        <w:t>. maja 2021</w:t>
      </w:r>
      <w:r w:rsidRPr="00683BD9">
        <w:rPr>
          <w:rFonts w:ascii="Arial" w:hAnsi="Arial" w:cs="Arial"/>
          <w:sz w:val="20"/>
          <w:szCs w:val="20"/>
        </w:rPr>
        <w:t>.</w:t>
      </w:r>
    </w:p>
    <w:p w14:paraId="43DFF949" w14:textId="77777777" w:rsidR="00FB02FB" w:rsidRPr="00683BD9" w:rsidRDefault="00FB02FB" w:rsidP="00FB02FB">
      <w:pPr>
        <w:spacing w:after="0" w:line="240" w:lineRule="auto"/>
        <w:jc w:val="both"/>
        <w:rPr>
          <w:rFonts w:ascii="Arial" w:hAnsi="Arial" w:cs="Arial"/>
          <w:b/>
          <w:sz w:val="20"/>
          <w:szCs w:val="20"/>
        </w:rPr>
      </w:pPr>
    </w:p>
    <w:p w14:paraId="026B3193" w14:textId="77777777" w:rsidR="00FB02FB" w:rsidRPr="00683BD9" w:rsidRDefault="00FB02FB" w:rsidP="00FB02FB">
      <w:pPr>
        <w:pStyle w:val="Golobesedilo"/>
        <w:jc w:val="both"/>
        <w:rPr>
          <w:rFonts w:ascii="Arial" w:hAnsi="Arial" w:cs="Arial"/>
          <w:sz w:val="20"/>
          <w:szCs w:val="20"/>
          <w:lang w:val="sl-SI"/>
        </w:rPr>
      </w:pPr>
      <w:r w:rsidRPr="00683BD9">
        <w:rPr>
          <w:rFonts w:ascii="Arial" w:hAnsi="Arial" w:cs="Arial"/>
          <w:sz w:val="20"/>
          <w:szCs w:val="20"/>
          <w:lang w:val="sl-SI"/>
        </w:rPr>
        <w:t>V prvi tranši bodo informativni izračuni izdani rezidentom Republike Slovenije, ki so zavezanci za vložitev dohodninskih napovedi in niso uveljavljali vzdrževanih družinskih članov ali niso dosegali dohodkov iz dejavnosti (če davčno osnovo ugotavljajo na podlagi dejanskih prihodkov in dejanskih odhodkov) ali nimajo dohodka iz osnovne kmetijske in osnovne gozdarske dejavnosti (KD).</w:t>
      </w: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3A45A1CD"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na </w:t>
      </w:r>
      <w:hyperlink r:id="rId12"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r w:rsidR="00491816" w:rsidRPr="00491816">
          <w:rPr>
            <w:rStyle w:val="Hiperpovezava"/>
            <w:rFonts w:ascii="Arial" w:hAnsi="Arial" w:cs="Arial"/>
            <w:sz w:val="20"/>
            <w:szCs w:val="20"/>
          </w:rPr>
          <w:t>eDavki</w:t>
        </w:r>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7777777"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Informativni izračun bodo lahko zavezanci videli tudi na mobilni aplikaciji eDavki.</w:t>
      </w:r>
    </w:p>
    <w:p w14:paraId="7EA612D2" w14:textId="77777777" w:rsidR="00FB02FB" w:rsidRPr="00683BD9" w:rsidRDefault="00FB02FB" w:rsidP="00FB02FB">
      <w:pPr>
        <w:pStyle w:val="Golobesedilo"/>
        <w:jc w:val="both"/>
        <w:rPr>
          <w:rFonts w:ascii="Arial" w:hAnsi="Arial" w:cs="Arial"/>
          <w:sz w:val="20"/>
          <w:szCs w:val="20"/>
          <w:lang w:val="sl-SI"/>
        </w:rPr>
      </w:pPr>
    </w:p>
    <w:p w14:paraId="442D0A0F" w14:textId="77777777"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Naslednji sveženj informativnih izračunov bo odpremljen 31. maja 2021.</w:t>
      </w: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77777777"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davčnim zavezancem, ki so imeli v preteklem letu kakršenkoli dohodek, ki se všteva v letno 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7D20CFF6" w14:textId="77777777" w:rsidR="00633E30" w:rsidRDefault="00633E30" w:rsidP="002F664F">
      <w:pPr>
        <w:spacing w:after="0" w:line="240" w:lineRule="auto"/>
        <w:jc w:val="both"/>
        <w:rPr>
          <w:rFonts w:ascii="Arial" w:eastAsia="Calibri" w:hAnsi="Arial" w:cs="Arial"/>
          <w:b/>
          <w:sz w:val="20"/>
          <w:szCs w:val="20"/>
        </w:rPr>
      </w:pPr>
    </w:p>
    <w:p w14:paraId="5F7F92B3" w14:textId="0A66CB7F" w:rsidR="00633E30" w:rsidRPr="00633E30" w:rsidRDefault="00633E30" w:rsidP="002F664F">
      <w:pPr>
        <w:spacing w:after="0" w:line="240" w:lineRule="auto"/>
        <w:jc w:val="both"/>
        <w:rPr>
          <w:rFonts w:ascii="Arial" w:eastAsia="Calibri" w:hAnsi="Arial" w:cs="Arial"/>
          <w:b/>
          <w:sz w:val="24"/>
          <w:szCs w:val="24"/>
        </w:rPr>
      </w:pPr>
      <w:r w:rsidRPr="00633E30">
        <w:rPr>
          <w:rFonts w:ascii="Arial" w:eastAsia="Calibri" w:hAnsi="Arial" w:cs="Arial"/>
          <w:b/>
          <w:sz w:val="24"/>
          <w:szCs w:val="24"/>
        </w:rPr>
        <w:t>V nadaljevanju predstavljamo nekaj podrobnosti v zv</w:t>
      </w:r>
      <w:r w:rsidR="00C3385A">
        <w:rPr>
          <w:rFonts w:ascii="Arial" w:eastAsia="Calibri" w:hAnsi="Arial" w:cs="Arial"/>
          <w:b/>
          <w:sz w:val="24"/>
          <w:szCs w:val="24"/>
        </w:rPr>
        <w:t>ezi z letošnjo odmero dohodnine.</w:t>
      </w:r>
      <w:r w:rsidRPr="00633E30">
        <w:rPr>
          <w:rFonts w:ascii="Arial" w:eastAsia="Calibri" w:hAnsi="Arial" w:cs="Arial"/>
          <w:b/>
          <w:sz w:val="24"/>
          <w:szCs w:val="24"/>
        </w:rPr>
        <w:t xml:space="preserve"> </w:t>
      </w:r>
    </w:p>
    <w:p w14:paraId="6C9D853A" w14:textId="77777777" w:rsidR="00633E30" w:rsidRDefault="00633E30" w:rsidP="002F664F">
      <w:pPr>
        <w:spacing w:after="0" w:line="240" w:lineRule="auto"/>
        <w:jc w:val="both"/>
        <w:rPr>
          <w:rFonts w:ascii="Arial" w:eastAsia="Calibri" w:hAnsi="Arial" w:cs="Arial"/>
          <w:b/>
          <w:sz w:val="20"/>
          <w:szCs w:val="20"/>
        </w:rPr>
      </w:pPr>
    </w:p>
    <w:p w14:paraId="48DB1113" w14:textId="03BFB55E" w:rsidR="00FB02FB" w:rsidRPr="00633E30" w:rsidRDefault="00633E30" w:rsidP="002F664F">
      <w:pPr>
        <w:spacing w:after="0" w:line="240" w:lineRule="auto"/>
        <w:jc w:val="both"/>
        <w:rPr>
          <w:rFonts w:ascii="Arial" w:eastAsia="Calibri" w:hAnsi="Arial" w:cs="Arial"/>
          <w:b/>
          <w:sz w:val="20"/>
          <w:szCs w:val="20"/>
        </w:rPr>
      </w:pPr>
      <w:r>
        <w:rPr>
          <w:rFonts w:ascii="Arial" w:eastAsia="Calibri" w:hAnsi="Arial" w:cs="Arial"/>
          <w:b/>
          <w:sz w:val="20"/>
          <w:szCs w:val="20"/>
        </w:rPr>
        <w:t>Izpostavljamo p</w:t>
      </w:r>
      <w:r w:rsidR="00FB02FB" w:rsidRPr="00683BD9">
        <w:rPr>
          <w:rFonts w:ascii="Arial" w:eastAsia="Calibri" w:hAnsi="Arial" w:cs="Arial"/>
          <w:b/>
          <w:sz w:val="20"/>
          <w:szCs w:val="20"/>
        </w:rPr>
        <w:t>osebnost pri regresu, delu plače za poslovno uspešnost in posebni davčni obravnavi določenih dodatkov, prejetih za delo v težkih, zahtevnih in rizičnih razmerah epidemije COVID-19, določenih zaposlenih, ki se v skladu z 59. členom Zakona o interventnih ukrepih za pomoč pri omilitvi posledic drugega vala epidemije COVID-19 (ZIUPOPDVE), ne vštevajo v davčno osnovo za letno odmero dohodnine za odmerno leto 2020 in 2021.</w:t>
      </w:r>
    </w:p>
    <w:p w14:paraId="172AE00B" w14:textId="77777777" w:rsidR="00FB02FB" w:rsidRPr="00683BD9" w:rsidRDefault="00FB02FB" w:rsidP="00FB02FB">
      <w:pPr>
        <w:spacing w:after="0" w:line="240" w:lineRule="auto"/>
        <w:ind w:right="203"/>
        <w:jc w:val="both"/>
        <w:rPr>
          <w:rFonts w:ascii="Arial" w:eastAsia="Calibri" w:hAnsi="Arial" w:cs="Arial"/>
          <w:b/>
          <w:sz w:val="20"/>
          <w:szCs w:val="20"/>
        </w:rPr>
      </w:pPr>
    </w:p>
    <w:p w14:paraId="62E1CD2D" w14:textId="77777777" w:rsidR="00FB02FB" w:rsidRPr="00683BD9" w:rsidRDefault="00FB02FB" w:rsidP="00312AE5">
      <w:pPr>
        <w:spacing w:after="0" w:line="240" w:lineRule="auto"/>
        <w:ind w:right="134"/>
        <w:jc w:val="both"/>
        <w:rPr>
          <w:rFonts w:ascii="Arial" w:hAnsi="Arial" w:cs="Arial"/>
          <w:sz w:val="20"/>
          <w:szCs w:val="20"/>
        </w:rPr>
      </w:pPr>
      <w:r w:rsidRPr="00683BD9">
        <w:rPr>
          <w:rFonts w:ascii="Arial" w:hAnsi="Arial" w:cs="Arial"/>
          <w:sz w:val="20"/>
          <w:szCs w:val="20"/>
        </w:rPr>
        <w:t xml:space="preserve">Izplačevalec dohodka je v Povzetek obračuna dohodkov, izplačanih v obdobju od 1. 1. 2020 do 31. 12. 2020 vključil podatke o izplačanem regresu in delu plače za poslovno uspešnost v </w:t>
      </w:r>
      <w:r w:rsidRPr="00683BD9">
        <w:rPr>
          <w:rFonts w:ascii="Arial" w:hAnsi="Arial" w:cs="Arial"/>
          <w:b/>
          <w:sz w:val="20"/>
          <w:szCs w:val="20"/>
        </w:rPr>
        <w:t xml:space="preserve">celotnem </w:t>
      </w:r>
      <w:r w:rsidRPr="00683BD9">
        <w:rPr>
          <w:rFonts w:ascii="Arial" w:hAnsi="Arial" w:cs="Arial"/>
          <w:sz w:val="20"/>
          <w:szCs w:val="20"/>
        </w:rPr>
        <w:t xml:space="preserve">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2020, po podatkih Statističnega urada Republike Slovenije, znaša </w:t>
      </w:r>
      <w:r w:rsidRPr="00683BD9">
        <w:rPr>
          <w:rFonts w:ascii="Arial" w:hAnsi="Arial" w:cs="Arial"/>
          <w:b/>
          <w:color w:val="0A0A0A"/>
          <w:sz w:val="20"/>
          <w:szCs w:val="20"/>
          <w:shd w:val="clear" w:color="auto" w:fill="FEFEFE"/>
        </w:rPr>
        <w:t>1.856,20</w:t>
      </w:r>
      <w:r w:rsidRPr="00683BD9">
        <w:rPr>
          <w:rFonts w:ascii="Arial" w:hAnsi="Arial" w:cs="Arial"/>
          <w:b/>
          <w:sz w:val="20"/>
          <w:szCs w:val="20"/>
        </w:rPr>
        <w:t xml:space="preserve"> EUR</w:t>
      </w:r>
      <w:r w:rsidRPr="00683BD9">
        <w:rPr>
          <w:rFonts w:ascii="Arial" w:hAnsi="Arial" w:cs="Arial"/>
          <w:sz w:val="20"/>
          <w:szCs w:val="20"/>
        </w:rPr>
        <w:t xml:space="preserve">. Prav tako so bili v navedeno obvestilo vključeni tudi </w:t>
      </w:r>
    </w:p>
    <w:p w14:paraId="0B89269F" w14:textId="12BF68E8" w:rsidR="00FB02FB" w:rsidRPr="00683BD9" w:rsidRDefault="00FB02FB" w:rsidP="00312AE5">
      <w:pPr>
        <w:spacing w:after="0" w:line="240" w:lineRule="auto"/>
        <w:ind w:right="134"/>
        <w:rPr>
          <w:rFonts w:ascii="Arial" w:hAnsi="Arial" w:cs="Arial"/>
          <w:sz w:val="20"/>
          <w:szCs w:val="20"/>
        </w:rPr>
      </w:pPr>
      <w:r w:rsidRPr="00683BD9">
        <w:rPr>
          <w:rFonts w:ascii="Arial" w:hAnsi="Arial" w:cs="Arial"/>
          <w:sz w:val="20"/>
          <w:szCs w:val="20"/>
        </w:rPr>
        <w:t>izplačani dodatki, prejetih za delo v težkih, zahtevnih in rizičnih razmerah epidemije COVID-19 v času epidemije COVID-19, ki  so upravičeni do d</w:t>
      </w:r>
      <w:r w:rsidR="000905B8">
        <w:rPr>
          <w:rFonts w:ascii="Arial" w:hAnsi="Arial" w:cs="Arial"/>
          <w:sz w:val="20"/>
          <w:szCs w:val="20"/>
        </w:rPr>
        <w:t xml:space="preserve">avčno ugodnejše, posebne davčne </w:t>
      </w:r>
      <w:r w:rsidRPr="00683BD9">
        <w:rPr>
          <w:rFonts w:ascii="Arial" w:hAnsi="Arial" w:cs="Arial"/>
          <w:sz w:val="20"/>
          <w:szCs w:val="20"/>
        </w:rPr>
        <w:t>obravnave po 59. členu Zakona o interventnih ukrepih za pomoč pri omilitvi posledic drugega vala epidemije Covid-19 (ZIUPOPDVE), ki se ne vštevajo v davčno osnovo za letno odmero</w:t>
      </w:r>
      <w:r w:rsidR="004A5D19">
        <w:rPr>
          <w:rFonts w:ascii="Arial" w:hAnsi="Arial" w:cs="Arial"/>
          <w:sz w:val="20"/>
          <w:szCs w:val="20"/>
        </w:rPr>
        <w:t xml:space="preserve"> dohodnine za odmerno leto 2020.</w:t>
      </w:r>
    </w:p>
    <w:p w14:paraId="279B4B20" w14:textId="77777777" w:rsidR="00FB02FB" w:rsidRPr="00683BD9" w:rsidRDefault="00FB02FB" w:rsidP="00FB02FB">
      <w:pPr>
        <w:spacing w:after="0" w:line="240" w:lineRule="auto"/>
        <w:ind w:right="203"/>
        <w:jc w:val="both"/>
        <w:rPr>
          <w:rFonts w:ascii="Arial" w:hAnsi="Arial" w:cs="Arial"/>
          <w:sz w:val="20"/>
          <w:szCs w:val="20"/>
        </w:rPr>
      </w:pPr>
    </w:p>
    <w:p w14:paraId="0B9DC84B" w14:textId="2B041006"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sz w:val="20"/>
          <w:szCs w:val="20"/>
        </w:rPr>
        <w:t xml:space="preserve">V primeru, ko je zavezanec prejel regres in/ali poslovno uspešnost, v višini do vključno 100% povprečne plače zaposlenih v Sloveniji, preračunane na mesec za leto 2020, se le-ta </w:t>
      </w:r>
      <w:r w:rsidRPr="00683BD9">
        <w:rPr>
          <w:rFonts w:ascii="Arial" w:hAnsi="Arial" w:cs="Arial"/>
          <w:b/>
          <w:sz w:val="20"/>
          <w:szCs w:val="20"/>
        </w:rPr>
        <w:t>ne všteva</w:t>
      </w:r>
      <w:r w:rsidRPr="00683BD9">
        <w:rPr>
          <w:rFonts w:ascii="Arial" w:hAnsi="Arial" w:cs="Arial"/>
          <w:sz w:val="20"/>
          <w:szCs w:val="20"/>
        </w:rPr>
        <w:t xml:space="preserve"> v davčno osnovo, je v informativnem izračunu dohodnine pod oznako 1103 </w:t>
      </w:r>
      <w:r w:rsidR="00E26F57">
        <w:rPr>
          <w:rFonts w:ascii="Arial" w:hAnsi="Arial" w:cs="Arial"/>
          <w:sz w:val="20"/>
          <w:szCs w:val="20"/>
        </w:rPr>
        <w:t>–</w:t>
      </w:r>
      <w:r w:rsidRPr="00683BD9">
        <w:rPr>
          <w:rFonts w:ascii="Arial" w:hAnsi="Arial" w:cs="Arial"/>
          <w:sz w:val="20"/>
          <w:szCs w:val="20"/>
        </w:rPr>
        <w:t xml:space="preserve"> Regres</w:t>
      </w:r>
      <w:r w:rsidR="00E26F57">
        <w:rPr>
          <w:rFonts w:ascii="Arial" w:hAnsi="Arial" w:cs="Arial"/>
          <w:sz w:val="20"/>
          <w:szCs w:val="20"/>
        </w:rPr>
        <w:t xml:space="preserve"> za letni dopust</w:t>
      </w:r>
      <w:r w:rsidRPr="00683BD9">
        <w:rPr>
          <w:rFonts w:ascii="Arial" w:hAnsi="Arial" w:cs="Arial"/>
          <w:sz w:val="20"/>
          <w:szCs w:val="20"/>
        </w:rPr>
        <w:t xml:space="preserve">) polje Dohodek prazno, </w:t>
      </w:r>
      <w:r w:rsidRPr="00683BD9">
        <w:rPr>
          <w:rFonts w:ascii="Arial" w:hAnsi="Arial" w:cs="Arial"/>
          <w:sz w:val="20"/>
          <w:szCs w:val="20"/>
          <w:lang w:eastAsia="sl-SI"/>
        </w:rPr>
        <w:t xml:space="preserve">v </w:t>
      </w:r>
      <w:r w:rsidRPr="00683BD9">
        <w:rPr>
          <w:rFonts w:ascii="Arial" w:hAnsi="Arial" w:cs="Arial"/>
          <w:sz w:val="20"/>
          <w:szCs w:val="20"/>
        </w:rPr>
        <w:t>obrazložitvi informativnega izračuna dohodnine pa je zapisano</w:t>
      </w:r>
      <w:r w:rsidRPr="00683BD9">
        <w:rPr>
          <w:rFonts w:ascii="Arial" w:hAnsi="Arial" w:cs="Arial"/>
          <w:sz w:val="20"/>
          <w:szCs w:val="20"/>
          <w:lang w:eastAsia="sl-SI"/>
        </w:rPr>
        <w:t xml:space="preserve">: </w:t>
      </w:r>
    </w:p>
    <w:p w14:paraId="3F19AB87" w14:textId="77777777"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sz w:val="20"/>
          <w:szCs w:val="20"/>
          <w:lang w:eastAsia="sl-SI"/>
        </w:rPr>
        <w:lastRenderedPageBreak/>
        <w:t>»</w:t>
      </w:r>
      <w:r w:rsidRPr="00683BD9">
        <w:rPr>
          <w:rFonts w:ascii="Arial" w:hAnsi="Arial" w:cs="Arial"/>
          <w:b/>
          <w:sz w:val="20"/>
          <w:szCs w:val="20"/>
          <w:lang w:eastAsia="sl-SI"/>
        </w:rPr>
        <w:t>Ker je davčni zavezanec v letu 2020 prejel regres v višini …………. EUR in znesek dohodka izplačanega iz naslova regresa ne presega 1.856,20  EUR, se zavezancu v davčno osnovo izplačan dohodek iz naslova regresa ne všteva.«</w:t>
      </w:r>
    </w:p>
    <w:p w14:paraId="56D6426B" w14:textId="77777777"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sz w:val="20"/>
          <w:szCs w:val="20"/>
          <w:lang w:eastAsia="sl-SI"/>
        </w:rPr>
        <w:t xml:space="preserve">ter pod oznako 1111 – Del plače za poslovno uspešnost polje Dohodek prazno, v obrazložitvi informativnega izračuna dohodnine pa je zapisano: </w:t>
      </w:r>
    </w:p>
    <w:p w14:paraId="74BEDDAE" w14:textId="77777777" w:rsidR="00FB02FB" w:rsidRPr="00683BD9" w:rsidRDefault="00FB02FB" w:rsidP="00FB02FB">
      <w:pPr>
        <w:spacing w:after="0" w:line="240" w:lineRule="auto"/>
        <w:ind w:right="203"/>
        <w:jc w:val="both"/>
        <w:rPr>
          <w:rFonts w:ascii="Arial" w:hAnsi="Arial" w:cs="Arial"/>
          <w:b/>
          <w:sz w:val="20"/>
          <w:szCs w:val="20"/>
          <w:lang w:eastAsia="sl-SI"/>
        </w:rPr>
      </w:pPr>
      <w:r w:rsidRPr="00683BD9">
        <w:rPr>
          <w:rFonts w:ascii="Arial" w:hAnsi="Arial" w:cs="Arial"/>
          <w:b/>
          <w:sz w:val="20"/>
          <w:szCs w:val="20"/>
          <w:lang w:eastAsia="sl-SI"/>
        </w:rPr>
        <w:t>»</w:t>
      </w:r>
      <w:r w:rsidRPr="00683BD9">
        <w:rPr>
          <w:rFonts w:ascii="Arial" w:hAnsi="Arial" w:cs="Arial"/>
          <w:b/>
          <w:sz w:val="20"/>
          <w:szCs w:val="20"/>
        </w:rPr>
        <w:t>Ker je davčni zavezanec v letu prejel del plače za poslovno uspešnost v višini……. EUR in znesek dohodka izplačanega iz naslova dela plače za poslovno uspešnost ne presega 1.856,20 EUR, se zavezancu v davčno osnovo izplačan dohodek iz naslova dela plače za poslovno uspešnost ne všteva.</w:t>
      </w:r>
    </w:p>
    <w:p w14:paraId="594B621B" w14:textId="77777777" w:rsidR="00FB02FB" w:rsidRPr="00683BD9" w:rsidRDefault="00FB02FB" w:rsidP="00FB02FB">
      <w:pPr>
        <w:spacing w:after="0" w:line="240" w:lineRule="auto"/>
        <w:ind w:right="203"/>
        <w:jc w:val="both"/>
        <w:rPr>
          <w:rFonts w:ascii="Arial" w:hAnsi="Arial" w:cs="Arial"/>
          <w:b/>
          <w:sz w:val="20"/>
          <w:szCs w:val="20"/>
        </w:rPr>
      </w:pPr>
      <w:r w:rsidRPr="00683BD9">
        <w:rPr>
          <w:rFonts w:ascii="Arial" w:hAnsi="Arial" w:cs="Arial"/>
          <w:b/>
          <w:sz w:val="20"/>
          <w:szCs w:val="20"/>
        </w:rPr>
        <w:t>Davčno osnovo tudi ne znižujejo obvezni prispevki za socialno varnost od navedenega dohodka.«</w:t>
      </w:r>
    </w:p>
    <w:p w14:paraId="3BFF966D" w14:textId="77777777" w:rsidR="00FB02FB" w:rsidRPr="00683BD9" w:rsidRDefault="00FB02FB" w:rsidP="00FB02FB">
      <w:pPr>
        <w:spacing w:after="0" w:line="240" w:lineRule="auto"/>
        <w:jc w:val="both"/>
        <w:rPr>
          <w:rFonts w:ascii="Arial" w:hAnsi="Arial" w:cs="Arial"/>
          <w:sz w:val="20"/>
          <w:szCs w:val="20"/>
        </w:rPr>
      </w:pPr>
    </w:p>
    <w:p w14:paraId="573AADA9" w14:textId="047203E0"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sz w:val="20"/>
          <w:szCs w:val="20"/>
        </w:rPr>
        <w:t xml:space="preserve">V primeru, ko je zavezanec prejel regres in/ali poslovno uspešnost v višini, ki </w:t>
      </w:r>
      <w:r w:rsidRPr="00683BD9">
        <w:rPr>
          <w:rFonts w:ascii="Arial" w:hAnsi="Arial" w:cs="Arial"/>
          <w:b/>
          <w:sz w:val="20"/>
          <w:szCs w:val="20"/>
        </w:rPr>
        <w:t>presega</w:t>
      </w:r>
      <w:r w:rsidRPr="00683BD9">
        <w:rPr>
          <w:rFonts w:ascii="Arial" w:hAnsi="Arial" w:cs="Arial"/>
          <w:sz w:val="20"/>
          <w:szCs w:val="20"/>
        </w:rPr>
        <w:t xml:space="preserve"> 100% povprečne letne plače zaposlenih v Sloveniji, preračunane na mesec za leto 2020,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w:t>
      </w:r>
      <w:r w:rsidR="00E26F57">
        <w:rPr>
          <w:rFonts w:ascii="Arial" w:hAnsi="Arial" w:cs="Arial"/>
          <w:sz w:val="20"/>
          <w:szCs w:val="20"/>
        </w:rPr>
        <w:t>i v pod oznako  dohodka 1103 - R</w:t>
      </w:r>
      <w:r w:rsidRPr="00683BD9">
        <w:rPr>
          <w:rFonts w:ascii="Arial" w:hAnsi="Arial" w:cs="Arial"/>
          <w:sz w:val="20"/>
          <w:szCs w:val="20"/>
        </w:rPr>
        <w:t xml:space="preserve">egres </w:t>
      </w:r>
      <w:r w:rsidR="00E26F57">
        <w:rPr>
          <w:rFonts w:ascii="Arial" w:hAnsi="Arial" w:cs="Arial"/>
          <w:sz w:val="20"/>
          <w:szCs w:val="20"/>
        </w:rPr>
        <w:t xml:space="preserve">za letni dopust </w:t>
      </w:r>
      <w:r w:rsidRPr="00683BD9">
        <w:rPr>
          <w:rFonts w:ascii="Arial" w:hAnsi="Arial" w:cs="Arial"/>
          <w:sz w:val="20"/>
          <w:szCs w:val="20"/>
        </w:rPr>
        <w:t xml:space="preserve">in/ali 1111 – Del plače za poslovno uspešnost informativnega izračunu dohodnine. Enako velja, če je bil regres izplačan v več delih oziroma, če so ga izplačali različni delodajalci in seštevek prejetega regresa v letu 2020 presega 100% povprečne letne plače zaposlenih v Sloveniji. </w:t>
      </w:r>
      <w:r w:rsidRPr="00683BD9">
        <w:rPr>
          <w:rFonts w:ascii="Arial" w:hAnsi="Arial" w:cs="Arial"/>
          <w:sz w:val="20"/>
          <w:szCs w:val="20"/>
          <w:lang w:eastAsia="sl-SI"/>
        </w:rPr>
        <w:t xml:space="preserve">V informativnem izračunu dohodnine je v obrazložitvi zapisano: </w:t>
      </w:r>
    </w:p>
    <w:p w14:paraId="012512FA" w14:textId="77777777"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b/>
          <w:sz w:val="20"/>
          <w:szCs w:val="20"/>
          <w:lang w:eastAsia="sl-SI"/>
        </w:rPr>
        <w:t>»Ker je davčni zavezanec v letu 2020 prejel regres v višini……. EUR in znesek dohodka izplačanega iz naslova regresa presega 1.856,20 EUR, se zavezancu v davčno osnovo všteva dohodek iz naslova regresa v višini ___________EUR.</w:t>
      </w:r>
      <w:r w:rsidRPr="00683BD9">
        <w:rPr>
          <w:rFonts w:ascii="Arial" w:hAnsi="Arial" w:cs="Arial"/>
          <w:sz w:val="20"/>
          <w:szCs w:val="20"/>
          <w:lang w:eastAsia="sl-SI"/>
        </w:rPr>
        <w:t xml:space="preserve">« </w:t>
      </w:r>
    </w:p>
    <w:p w14:paraId="0655A77D" w14:textId="77777777" w:rsidR="00FB02FB" w:rsidRPr="00683BD9" w:rsidRDefault="00FB02FB" w:rsidP="00FB02FB">
      <w:pPr>
        <w:spacing w:after="0" w:line="240" w:lineRule="auto"/>
        <w:ind w:right="203"/>
        <w:jc w:val="both"/>
        <w:rPr>
          <w:rFonts w:ascii="Arial" w:hAnsi="Arial" w:cs="Arial"/>
          <w:sz w:val="20"/>
          <w:szCs w:val="20"/>
          <w:lang w:eastAsia="sl-SI"/>
        </w:rPr>
      </w:pPr>
    </w:p>
    <w:p w14:paraId="1F070F66" w14:textId="77777777" w:rsidR="00FB02FB" w:rsidRPr="00683BD9" w:rsidRDefault="00FB02FB" w:rsidP="00FB02FB">
      <w:pPr>
        <w:spacing w:after="0" w:line="240" w:lineRule="auto"/>
        <w:ind w:right="203"/>
        <w:jc w:val="both"/>
        <w:rPr>
          <w:rFonts w:ascii="Arial" w:hAnsi="Arial" w:cs="Arial"/>
          <w:sz w:val="20"/>
          <w:szCs w:val="20"/>
          <w:lang w:eastAsia="sl-SI"/>
        </w:rPr>
      </w:pPr>
      <w:r w:rsidRPr="00683BD9">
        <w:rPr>
          <w:rFonts w:ascii="Arial" w:hAnsi="Arial" w:cs="Arial"/>
          <w:sz w:val="20"/>
          <w:szCs w:val="20"/>
          <w:lang w:eastAsia="sl-SI"/>
        </w:rPr>
        <w:t xml:space="preserve">in/ali </w:t>
      </w:r>
    </w:p>
    <w:p w14:paraId="6CE688BD" w14:textId="77777777" w:rsidR="00FB02FB" w:rsidRPr="00683BD9" w:rsidRDefault="00FB02FB" w:rsidP="00FB02FB">
      <w:pPr>
        <w:spacing w:after="0" w:line="240" w:lineRule="auto"/>
        <w:ind w:right="203"/>
        <w:jc w:val="both"/>
        <w:rPr>
          <w:rFonts w:ascii="Arial" w:hAnsi="Arial" w:cs="Arial"/>
          <w:sz w:val="20"/>
          <w:szCs w:val="20"/>
          <w:lang w:eastAsia="sl-SI"/>
        </w:rPr>
      </w:pPr>
    </w:p>
    <w:p w14:paraId="63189C8D" w14:textId="77777777" w:rsidR="00FB02FB" w:rsidRPr="00683BD9" w:rsidRDefault="00FB02FB" w:rsidP="00FB02FB">
      <w:pPr>
        <w:spacing w:after="0" w:line="240" w:lineRule="auto"/>
        <w:ind w:right="203"/>
        <w:jc w:val="both"/>
        <w:rPr>
          <w:rFonts w:ascii="Arial" w:hAnsi="Arial" w:cs="Arial"/>
          <w:sz w:val="20"/>
          <w:szCs w:val="20"/>
        </w:rPr>
      </w:pPr>
      <w:r w:rsidRPr="00683BD9">
        <w:rPr>
          <w:rFonts w:ascii="Arial" w:hAnsi="Arial" w:cs="Arial"/>
          <w:sz w:val="20"/>
          <w:szCs w:val="20"/>
          <w:lang w:eastAsia="sl-SI"/>
        </w:rPr>
        <w:t>»</w:t>
      </w:r>
      <w:r w:rsidRPr="00683BD9">
        <w:rPr>
          <w:rFonts w:ascii="Arial" w:hAnsi="Arial" w:cs="Arial"/>
          <w:b/>
          <w:sz w:val="20"/>
          <w:szCs w:val="20"/>
          <w:lang w:eastAsia="sl-SI"/>
        </w:rPr>
        <w:t>Davčni zavezanec je v letu 2020 prejel del plače za poslovno uspešnost v višini……. EUR. Ker znesek dohodka izplačanega iz naslova dela plače za poslovno uspešnost presega 1.856,20 EUR, se zavezancu v davčno osnovo všteva dohodek iz naslova dela plače za poslovno uspešnost v višini ___________EUR, kar znaša ……. % celotnega prejetega dela plače za poslovno uspešnost, zato se davčna osnova od dohodka iz naslova dela plače za poslovno uspešnost zmanjša za sorazmerni del obveznih prispevkov za socialno varnost v višini ________EUR.«</w:t>
      </w:r>
    </w:p>
    <w:p w14:paraId="423AC662" w14:textId="77777777" w:rsidR="00FB02FB" w:rsidRPr="00683BD9" w:rsidRDefault="00FB02FB" w:rsidP="00FB02FB">
      <w:pPr>
        <w:spacing w:after="0" w:line="240" w:lineRule="auto"/>
        <w:jc w:val="both"/>
        <w:rPr>
          <w:rFonts w:ascii="Arial" w:hAnsi="Arial" w:cs="Arial"/>
          <w:sz w:val="20"/>
          <w:szCs w:val="20"/>
        </w:rPr>
      </w:pPr>
    </w:p>
    <w:p w14:paraId="21BC2C05" w14:textId="6F734DA4" w:rsidR="000905B8" w:rsidRDefault="00FB02FB" w:rsidP="00312AE5">
      <w:pPr>
        <w:spacing w:after="0" w:line="240" w:lineRule="auto"/>
        <w:jc w:val="both"/>
        <w:rPr>
          <w:rFonts w:ascii="Arial" w:hAnsi="Arial" w:cs="Arial"/>
          <w:b/>
          <w:sz w:val="20"/>
          <w:szCs w:val="20"/>
        </w:rPr>
      </w:pPr>
      <w:r w:rsidRPr="00683BD9">
        <w:rPr>
          <w:rFonts w:ascii="Arial" w:hAnsi="Arial" w:cs="Arial"/>
          <w:sz w:val="20"/>
          <w:szCs w:val="20"/>
        </w:rPr>
        <w:t xml:space="preserve">Enako velja, če je bil regres izplačan v več delih oziroma, če so ga izplačali različni delodajalci in seštevek prejetega regresa v letu 2020 presega 100% povprečne letne plače zaposlenih v Sloveniji. V informativnem izračunu dohodnine je v obrazložitvi zapisano: </w:t>
      </w:r>
      <w:r w:rsidRPr="000905B8">
        <w:rPr>
          <w:rFonts w:ascii="Arial" w:hAnsi="Arial" w:cs="Arial"/>
          <w:b/>
          <w:sz w:val="20"/>
          <w:szCs w:val="20"/>
        </w:rPr>
        <w:t xml:space="preserve">»Ker znesek dohodka izplačanega iz naslova regresa presega 1.856,20 EUR, se zavezancu v davčno osnovo všteva dohodek iz naslova regresa v višini </w:t>
      </w:r>
      <w:r w:rsidR="00E26F57">
        <w:rPr>
          <w:rFonts w:ascii="Arial" w:hAnsi="Arial" w:cs="Arial"/>
          <w:b/>
          <w:sz w:val="20"/>
          <w:szCs w:val="20"/>
        </w:rPr>
        <w:t>__________</w:t>
      </w:r>
      <w:r w:rsidRPr="000905B8">
        <w:rPr>
          <w:rFonts w:ascii="Arial" w:hAnsi="Arial" w:cs="Arial"/>
          <w:b/>
          <w:sz w:val="20"/>
          <w:szCs w:val="20"/>
        </w:rPr>
        <w:t xml:space="preserve"> EUR.«</w:t>
      </w:r>
    </w:p>
    <w:p w14:paraId="63D96C6D" w14:textId="7B08F56C" w:rsidR="00FB02FB" w:rsidRPr="000905B8" w:rsidRDefault="00FB02FB" w:rsidP="00312AE5">
      <w:pPr>
        <w:spacing w:after="0" w:line="240" w:lineRule="auto"/>
        <w:jc w:val="both"/>
        <w:rPr>
          <w:rFonts w:ascii="Arial" w:hAnsi="Arial" w:cs="Arial"/>
          <w:b/>
          <w:sz w:val="20"/>
          <w:szCs w:val="20"/>
        </w:rPr>
      </w:pPr>
      <w:r w:rsidRPr="000905B8">
        <w:rPr>
          <w:rFonts w:ascii="Arial" w:hAnsi="Arial" w:cs="Arial"/>
          <w:b/>
          <w:vanish/>
          <w:sz w:val="20"/>
          <w:szCs w:val="20"/>
        </w:rPr>
        <w:cr/>
      </w:r>
    </w:p>
    <w:p w14:paraId="27216EBC" w14:textId="461E021D" w:rsidR="00FB02FB" w:rsidRPr="00683BD9" w:rsidRDefault="00FB02FB" w:rsidP="00312AE5">
      <w:pPr>
        <w:spacing w:after="0" w:line="240" w:lineRule="auto"/>
        <w:jc w:val="both"/>
        <w:rPr>
          <w:rFonts w:ascii="Arial" w:hAnsi="Arial" w:cs="Arial"/>
          <w:sz w:val="20"/>
          <w:szCs w:val="20"/>
        </w:rPr>
      </w:pPr>
      <w:r w:rsidRPr="00683BD9">
        <w:rPr>
          <w:rFonts w:ascii="Arial" w:hAnsi="Arial" w:cs="Arial"/>
          <w:sz w:val="20"/>
          <w:szCs w:val="20"/>
        </w:rPr>
        <w:t>V primeru, ko je zavezanec, zaposlen v določenih panogah, pomembnih za delovanje države ob epidemiji COVID19</w:t>
      </w:r>
      <w:r w:rsidR="000905B8">
        <w:rPr>
          <w:rFonts w:ascii="Arial" w:hAnsi="Arial" w:cs="Arial"/>
          <w:sz w:val="20"/>
          <w:szCs w:val="20"/>
        </w:rPr>
        <w:t xml:space="preserve"> na določenih delovnih mestih (</w:t>
      </w:r>
      <w:r w:rsidRPr="00683BD9">
        <w:rPr>
          <w:rFonts w:ascii="Arial" w:hAnsi="Arial" w:cs="Arial"/>
          <w:sz w:val="20"/>
          <w:szCs w:val="20"/>
        </w:rPr>
        <w:t>v mreži javne službe na področju socialnega varstva, ki izvajajo socialno varstvene storitve po tretjem odstavku 15. člena, 50., 51., 52. in 54. člena Zakona o socialnem varstvu (v nadaljevanju ZSV), pri izvajalcih krizne namestitve iz tretjega odstavka 49. člena ZSV, pri izvajalcih socialno varstvenih programov iz 18.s člena ZSV, ki izvajajo nastanitveni program iz 3. člena Pravilnika o sofinanciranju socialnovarstvenih programov, v mreži javne zdravstvene službe, pri Uradu Republike Slovenije za oskrbo in integracijo migrantov in pri zunanjem izvajalcu, ki opravlja delo pri izvajalcu iz 56. člena ZZUOOP), prejel izplačilo določenih dodatkov, ki so v skladu z 59. členom Zakona o interventnih ukrepih za pomoč pri omilitvi posledic drugega vala epidemije COVID-19 (ZIUPOPDVE) upravičeni do davčno ugodnejše obravnave</w:t>
      </w:r>
      <w:r w:rsidRPr="005F4931">
        <w:rPr>
          <w:rFonts w:ascii="Arial" w:hAnsi="Arial" w:cs="Arial"/>
          <w:sz w:val="20"/>
          <w:szCs w:val="20"/>
        </w:rPr>
        <w:t xml:space="preserve">, </w:t>
      </w:r>
      <w:r w:rsidRPr="005F4931">
        <w:rPr>
          <w:rFonts w:ascii="Arial" w:hAnsi="Arial" w:cs="Arial"/>
          <w:b/>
          <w:sz w:val="20"/>
          <w:szCs w:val="20"/>
        </w:rPr>
        <w:t>se</w:t>
      </w:r>
      <w:r w:rsidRPr="005F4931">
        <w:rPr>
          <w:rFonts w:ascii="Arial" w:hAnsi="Arial" w:cs="Arial"/>
          <w:b/>
          <w:sz w:val="20"/>
          <w:szCs w:val="20"/>
          <w:u w:val="single"/>
        </w:rPr>
        <w:t xml:space="preserve"> </w:t>
      </w:r>
      <w:r w:rsidRPr="005F4931">
        <w:rPr>
          <w:rFonts w:ascii="Arial" w:hAnsi="Arial" w:cs="Arial"/>
          <w:b/>
          <w:sz w:val="20"/>
          <w:szCs w:val="20"/>
        </w:rPr>
        <w:t>ne vštevajo v davčno osnovo</w:t>
      </w:r>
      <w:r w:rsidRPr="00683BD9">
        <w:rPr>
          <w:rFonts w:ascii="Arial" w:hAnsi="Arial" w:cs="Arial"/>
          <w:sz w:val="20"/>
          <w:szCs w:val="20"/>
        </w:rPr>
        <w:t xml:space="preserve"> za letno odmero dohodnine za odmerno leto 2020. Navedeni dodatki, katere so davčnemu organu poročali izplačevalci, so izvzeti iz doh</w:t>
      </w:r>
      <w:r w:rsidR="00722D84">
        <w:rPr>
          <w:rFonts w:ascii="Arial" w:hAnsi="Arial" w:cs="Arial"/>
          <w:sz w:val="20"/>
          <w:szCs w:val="20"/>
        </w:rPr>
        <w:t>odkov pod oznaka dohodka 1101- P</w:t>
      </w:r>
      <w:r w:rsidRPr="00683BD9">
        <w:rPr>
          <w:rFonts w:ascii="Arial" w:hAnsi="Arial" w:cs="Arial"/>
          <w:sz w:val="20"/>
          <w:szCs w:val="20"/>
        </w:rPr>
        <w:t>lače, nadomestila plače in povračila stroškov</w:t>
      </w:r>
      <w:r w:rsidR="00722D84">
        <w:rPr>
          <w:rFonts w:ascii="Arial" w:hAnsi="Arial" w:cs="Arial"/>
          <w:sz w:val="20"/>
          <w:szCs w:val="20"/>
        </w:rPr>
        <w:t xml:space="preserve"> v zvezi z delom in/ali 1109 - Drugi</w:t>
      </w:r>
      <w:r w:rsidRPr="00683BD9">
        <w:rPr>
          <w:rFonts w:ascii="Arial" w:hAnsi="Arial" w:cs="Arial"/>
          <w:sz w:val="20"/>
          <w:szCs w:val="20"/>
        </w:rPr>
        <w:t xml:space="preserve"> dohodk</w:t>
      </w:r>
      <w:r w:rsidR="00722D84">
        <w:rPr>
          <w:rFonts w:ascii="Arial" w:hAnsi="Arial" w:cs="Arial"/>
          <w:sz w:val="20"/>
          <w:szCs w:val="20"/>
        </w:rPr>
        <w:t>i</w:t>
      </w:r>
      <w:r w:rsidRPr="00683BD9">
        <w:rPr>
          <w:rFonts w:ascii="Arial" w:hAnsi="Arial" w:cs="Arial"/>
          <w:sz w:val="20"/>
          <w:szCs w:val="20"/>
        </w:rPr>
        <w:t xml:space="preserve"> iz delov</w:t>
      </w:r>
      <w:r w:rsidR="005F4931">
        <w:rPr>
          <w:rFonts w:ascii="Arial" w:hAnsi="Arial" w:cs="Arial"/>
          <w:sz w:val="20"/>
          <w:szCs w:val="20"/>
        </w:rPr>
        <w:t>nega razmerja.</w:t>
      </w:r>
    </w:p>
    <w:p w14:paraId="48A1F3AB" w14:textId="77777777" w:rsidR="00FB02FB" w:rsidRPr="00683BD9" w:rsidRDefault="00FB02FB" w:rsidP="00FB02FB">
      <w:pPr>
        <w:spacing w:after="0" w:line="240" w:lineRule="auto"/>
        <w:rPr>
          <w:rFonts w:ascii="Arial" w:hAnsi="Arial" w:cs="Arial"/>
          <w:sz w:val="20"/>
          <w:szCs w:val="20"/>
        </w:rPr>
      </w:pPr>
      <w:r w:rsidRPr="00683BD9">
        <w:rPr>
          <w:rFonts w:ascii="Arial" w:hAnsi="Arial" w:cs="Arial"/>
          <w:sz w:val="20"/>
          <w:szCs w:val="20"/>
        </w:rPr>
        <w:t>V informativnem izračunu dohodnine je v obrazložitvi zapisano:</w:t>
      </w:r>
    </w:p>
    <w:p w14:paraId="080DCB01" w14:textId="77777777" w:rsidR="00FB02FB" w:rsidRPr="00683BD9" w:rsidRDefault="00FB02FB" w:rsidP="00FB02FB">
      <w:pPr>
        <w:spacing w:after="0" w:line="240" w:lineRule="auto"/>
        <w:jc w:val="both"/>
        <w:rPr>
          <w:rFonts w:ascii="Arial" w:hAnsi="Arial" w:cs="Arial"/>
          <w:b/>
          <w:sz w:val="20"/>
          <w:szCs w:val="20"/>
          <w:lang w:eastAsia="sl-SI"/>
        </w:rPr>
      </w:pPr>
      <w:r w:rsidRPr="00683BD9">
        <w:rPr>
          <w:rFonts w:ascii="Arial" w:hAnsi="Arial" w:cs="Arial"/>
          <w:b/>
          <w:sz w:val="20"/>
          <w:szCs w:val="20"/>
          <w:lang w:eastAsia="sl-SI"/>
        </w:rPr>
        <w:t>»Davčnemu zavezancu se v davčno osnovo za leto 2020 v dohodke iz naslova plače, nadomestila plače in povračila stroškov v zvezi z delom ne vštevajo dodatki v skladu z 59. členom Zakona</w:t>
      </w:r>
      <w:r w:rsidRPr="00312AE5">
        <w:rPr>
          <w:rFonts w:ascii="Arial" w:hAnsi="Arial" w:cs="Arial"/>
          <w:b/>
          <w:sz w:val="20"/>
          <w:szCs w:val="20"/>
          <w:lang w:eastAsia="sl-SI"/>
        </w:rPr>
        <w:t xml:space="preserve"> o interventnih ukrepih za pomoč pri omilitvi posledic drugega vala epidemije COVID-19 (Uradni list RS, št. </w:t>
      </w:r>
      <w:hyperlink r:id="rId13" w:tgtFrame="_blank" w:tooltip="Zakon o interventnih ukrepih za pomoč pri omilitvi posledic drugega vala epidemije COVID-19 (ZIUPOPDVE)" w:history="1">
        <w:r w:rsidRPr="00312AE5">
          <w:rPr>
            <w:rFonts w:ascii="Arial" w:hAnsi="Arial" w:cs="Arial"/>
            <w:b/>
            <w:sz w:val="20"/>
            <w:szCs w:val="20"/>
            <w:lang w:eastAsia="sl-SI"/>
          </w:rPr>
          <w:t>203/20</w:t>
        </w:r>
      </w:hyperlink>
      <w:r w:rsidRPr="00312AE5">
        <w:rPr>
          <w:rFonts w:ascii="Arial" w:hAnsi="Arial" w:cs="Arial"/>
          <w:b/>
          <w:sz w:val="20"/>
          <w:szCs w:val="20"/>
          <w:lang w:eastAsia="sl-SI"/>
        </w:rPr>
        <w:t> in </w:t>
      </w:r>
      <w:hyperlink r:id="rId14" w:tgtFrame="_blank" w:tooltip="Zakon o dodatnih ukrepih za omilitev posledic COVID-19 " w:history="1">
        <w:r w:rsidRPr="00312AE5">
          <w:rPr>
            <w:rFonts w:ascii="Arial" w:hAnsi="Arial" w:cs="Arial"/>
            <w:b/>
            <w:sz w:val="20"/>
            <w:szCs w:val="20"/>
            <w:lang w:eastAsia="sl-SI"/>
          </w:rPr>
          <w:t>15/21</w:t>
        </w:r>
      </w:hyperlink>
      <w:r w:rsidRPr="00312AE5">
        <w:rPr>
          <w:rFonts w:ascii="Arial" w:hAnsi="Arial" w:cs="Arial"/>
          <w:b/>
          <w:sz w:val="20"/>
          <w:szCs w:val="20"/>
          <w:lang w:eastAsia="sl-SI"/>
        </w:rPr>
        <w:t xml:space="preserve"> – ZDUOP) </w:t>
      </w:r>
      <w:r w:rsidRPr="00683BD9">
        <w:rPr>
          <w:rFonts w:ascii="Arial" w:hAnsi="Arial" w:cs="Arial"/>
          <w:b/>
          <w:sz w:val="20"/>
          <w:szCs w:val="20"/>
          <w:lang w:eastAsia="sl-SI"/>
        </w:rPr>
        <w:t>v višini ………………… EUR.«</w:t>
      </w:r>
    </w:p>
    <w:p w14:paraId="14319DB6" w14:textId="77777777" w:rsidR="00FB02FB" w:rsidRPr="00683BD9" w:rsidRDefault="00FB02FB" w:rsidP="00FB02FB">
      <w:pPr>
        <w:spacing w:after="0" w:line="240" w:lineRule="auto"/>
        <w:jc w:val="both"/>
        <w:rPr>
          <w:rFonts w:ascii="Arial" w:hAnsi="Arial" w:cs="Arial"/>
          <w:b/>
          <w:sz w:val="20"/>
          <w:szCs w:val="20"/>
          <w:lang w:eastAsia="sl-SI"/>
        </w:rPr>
      </w:pPr>
    </w:p>
    <w:p w14:paraId="4E7C195F" w14:textId="77777777" w:rsidR="00FB02FB" w:rsidRPr="00683BD9" w:rsidRDefault="00FB02FB" w:rsidP="00FB02FB">
      <w:pPr>
        <w:spacing w:after="0" w:line="240" w:lineRule="auto"/>
        <w:jc w:val="both"/>
        <w:rPr>
          <w:rFonts w:ascii="Arial" w:hAnsi="Arial" w:cs="Arial"/>
          <w:sz w:val="20"/>
          <w:szCs w:val="20"/>
          <w:lang w:eastAsia="sl-SI"/>
        </w:rPr>
      </w:pPr>
      <w:r w:rsidRPr="00683BD9">
        <w:rPr>
          <w:rFonts w:ascii="Arial" w:hAnsi="Arial" w:cs="Arial"/>
          <w:sz w:val="20"/>
          <w:szCs w:val="20"/>
          <w:lang w:eastAsia="sl-SI"/>
        </w:rPr>
        <w:t>in/ali</w:t>
      </w:r>
    </w:p>
    <w:p w14:paraId="09E62B94" w14:textId="77777777" w:rsidR="00FB02FB" w:rsidRPr="00683BD9" w:rsidRDefault="00FB02FB" w:rsidP="00FB02FB">
      <w:pPr>
        <w:spacing w:after="0" w:line="240" w:lineRule="auto"/>
        <w:jc w:val="both"/>
        <w:rPr>
          <w:rFonts w:ascii="Arial" w:hAnsi="Arial" w:cs="Arial"/>
          <w:b/>
          <w:sz w:val="20"/>
          <w:szCs w:val="20"/>
          <w:lang w:eastAsia="sl-SI"/>
        </w:rPr>
      </w:pPr>
    </w:p>
    <w:p w14:paraId="5E228CFA" w14:textId="77777777" w:rsidR="00FB02FB" w:rsidRPr="00312AE5" w:rsidRDefault="00FB02FB" w:rsidP="00FB02FB">
      <w:pPr>
        <w:spacing w:after="0" w:line="240" w:lineRule="auto"/>
        <w:jc w:val="both"/>
        <w:rPr>
          <w:rFonts w:ascii="Arial" w:hAnsi="Arial" w:cs="Arial"/>
          <w:b/>
          <w:sz w:val="20"/>
          <w:szCs w:val="20"/>
          <w:lang w:eastAsia="sl-SI"/>
        </w:rPr>
      </w:pPr>
      <w:r w:rsidRPr="00312AE5">
        <w:rPr>
          <w:rFonts w:ascii="Arial" w:hAnsi="Arial" w:cs="Arial"/>
          <w:b/>
          <w:i/>
          <w:sz w:val="20"/>
          <w:szCs w:val="20"/>
          <w:lang w:eastAsia="sl-SI"/>
        </w:rPr>
        <w:t xml:space="preserve">»Davčnemu zavezancu se v davčno osnovo za leto 2020 v dohodke </w:t>
      </w:r>
      <w:r w:rsidRPr="00683BD9">
        <w:rPr>
          <w:rFonts w:ascii="Arial" w:hAnsi="Arial" w:cs="Arial"/>
          <w:b/>
          <w:sz w:val="20"/>
          <w:szCs w:val="20"/>
          <w:lang w:eastAsia="sl-SI"/>
        </w:rPr>
        <w:t xml:space="preserve">iz naslova drugih dohodkov iz delovnega razmerja ne vštevajo dodatki v skladu z 59. členom </w:t>
      </w:r>
      <w:r w:rsidRPr="005F4931">
        <w:rPr>
          <w:rFonts w:ascii="Arial" w:hAnsi="Arial" w:cs="Arial"/>
          <w:b/>
          <w:sz w:val="20"/>
          <w:szCs w:val="20"/>
          <w:lang w:eastAsia="sl-SI"/>
        </w:rPr>
        <w:t>Zakona</w:t>
      </w:r>
      <w:r w:rsidRPr="005F4931">
        <w:rPr>
          <w:rFonts w:ascii="Arial" w:hAnsi="Arial" w:cs="Arial"/>
          <w:b/>
          <w:sz w:val="20"/>
          <w:szCs w:val="20"/>
        </w:rPr>
        <w:t xml:space="preserve"> o</w:t>
      </w:r>
      <w:r w:rsidRPr="00683BD9">
        <w:rPr>
          <w:rFonts w:ascii="Arial" w:hAnsi="Arial" w:cs="Arial"/>
          <w:b/>
          <w:color w:val="626060"/>
          <w:sz w:val="20"/>
          <w:szCs w:val="20"/>
        </w:rPr>
        <w:t xml:space="preserve"> </w:t>
      </w:r>
      <w:r w:rsidRPr="00312AE5">
        <w:rPr>
          <w:rFonts w:ascii="Arial" w:hAnsi="Arial" w:cs="Arial"/>
          <w:b/>
          <w:sz w:val="20"/>
          <w:szCs w:val="20"/>
        </w:rPr>
        <w:t>interventnih ukrepih za pomoč pri omilitvi posledic drugega vala epidemije COVID-19 (Uradni list RS, št. </w:t>
      </w:r>
      <w:hyperlink r:id="rId15" w:tgtFrame="_blank" w:tooltip="Zakon o interventnih ukrepih za pomoč pri omilitvi posledic drugega vala epidemije COVID-19 (ZIUPOPDVE)" w:history="1">
        <w:r w:rsidRPr="00312AE5">
          <w:rPr>
            <w:rFonts w:ascii="Arial" w:hAnsi="Arial" w:cs="Arial"/>
            <w:b/>
            <w:sz w:val="20"/>
            <w:szCs w:val="20"/>
            <w:u w:val="single"/>
          </w:rPr>
          <w:t>203/20</w:t>
        </w:r>
      </w:hyperlink>
      <w:r w:rsidRPr="00312AE5">
        <w:rPr>
          <w:rFonts w:ascii="Arial" w:hAnsi="Arial" w:cs="Arial"/>
          <w:b/>
          <w:sz w:val="20"/>
          <w:szCs w:val="20"/>
        </w:rPr>
        <w:t> in </w:t>
      </w:r>
      <w:hyperlink r:id="rId16" w:tgtFrame="_blank" w:tooltip="Zakon o dodatnih ukrepih za omilitev posledic COVID-19 " w:history="1">
        <w:r w:rsidRPr="00312AE5">
          <w:rPr>
            <w:rFonts w:ascii="Arial" w:hAnsi="Arial" w:cs="Arial"/>
            <w:b/>
            <w:sz w:val="20"/>
            <w:szCs w:val="20"/>
            <w:u w:val="single"/>
          </w:rPr>
          <w:t>15/21</w:t>
        </w:r>
      </w:hyperlink>
      <w:r w:rsidRPr="00312AE5">
        <w:rPr>
          <w:rFonts w:ascii="Arial" w:hAnsi="Arial" w:cs="Arial"/>
          <w:b/>
          <w:sz w:val="20"/>
          <w:szCs w:val="20"/>
        </w:rPr>
        <w:t xml:space="preserve"> – ZDUOP) </w:t>
      </w:r>
      <w:r w:rsidRPr="00312AE5">
        <w:rPr>
          <w:rFonts w:ascii="Arial" w:hAnsi="Arial" w:cs="Arial"/>
          <w:b/>
          <w:sz w:val="20"/>
          <w:szCs w:val="20"/>
          <w:lang w:eastAsia="sl-SI"/>
        </w:rPr>
        <w:t>v višini ………………… EUR.«</w:t>
      </w:r>
    </w:p>
    <w:p w14:paraId="6E874635" w14:textId="77777777" w:rsidR="00FB02FB" w:rsidRPr="00312AE5" w:rsidRDefault="00FB02FB" w:rsidP="00FB02FB">
      <w:pPr>
        <w:spacing w:after="0" w:line="240" w:lineRule="auto"/>
        <w:jc w:val="both"/>
        <w:rPr>
          <w:rFonts w:ascii="Arial" w:hAnsi="Arial" w:cs="Arial"/>
          <w:b/>
          <w:sz w:val="20"/>
          <w:szCs w:val="20"/>
          <w:lang w:eastAsia="sl-SI"/>
        </w:rPr>
      </w:pPr>
    </w:p>
    <w:p w14:paraId="569D54F7" w14:textId="76C05954" w:rsidR="00FB02FB" w:rsidRPr="00312AE5" w:rsidRDefault="00FB02FB" w:rsidP="00FB02FB">
      <w:pPr>
        <w:spacing w:after="0" w:line="240" w:lineRule="auto"/>
        <w:jc w:val="both"/>
        <w:rPr>
          <w:rFonts w:ascii="Arial" w:hAnsi="Arial" w:cs="Arial"/>
          <w:b/>
          <w:sz w:val="20"/>
          <w:szCs w:val="20"/>
          <w:lang w:eastAsia="sl-SI"/>
        </w:rPr>
      </w:pPr>
      <w:r w:rsidRPr="00312AE5">
        <w:rPr>
          <w:rFonts w:ascii="Arial" w:hAnsi="Arial" w:cs="Arial"/>
          <w:b/>
          <w:sz w:val="20"/>
          <w:szCs w:val="20"/>
          <w:lang w:eastAsia="sl-SI"/>
        </w:rPr>
        <w:t>»Davčna osnova se zmanjša za obvezne prispevke za socialno varnost ter upošteva akontacija dohodnine od navedenih dodatkov.</w:t>
      </w:r>
      <w:r w:rsidR="005F4931">
        <w:rPr>
          <w:rFonts w:ascii="Arial" w:hAnsi="Arial" w:cs="Arial"/>
          <w:b/>
          <w:sz w:val="20"/>
          <w:szCs w:val="20"/>
          <w:lang w:eastAsia="sl-SI"/>
        </w:rPr>
        <w:t>«</w:t>
      </w:r>
    </w:p>
    <w:p w14:paraId="6CD16F5B" w14:textId="77777777" w:rsidR="00FB02FB" w:rsidRPr="00312AE5" w:rsidRDefault="00FB02FB" w:rsidP="00FB02FB">
      <w:pPr>
        <w:spacing w:after="0" w:line="240" w:lineRule="auto"/>
        <w:jc w:val="both"/>
        <w:rPr>
          <w:rFonts w:ascii="Arial" w:hAnsi="Arial" w:cs="Arial"/>
          <w:b/>
          <w:sz w:val="20"/>
          <w:szCs w:val="20"/>
        </w:rPr>
      </w:pPr>
    </w:p>
    <w:p w14:paraId="39A9D7EA" w14:textId="77777777" w:rsidR="00FB02FB" w:rsidRPr="00683BD9" w:rsidRDefault="00FB02FB" w:rsidP="00FB02FB">
      <w:pPr>
        <w:spacing w:after="0" w:line="240" w:lineRule="auto"/>
        <w:jc w:val="both"/>
        <w:rPr>
          <w:rFonts w:ascii="Arial" w:hAnsi="Arial" w:cs="Arial"/>
          <w:b/>
          <w:sz w:val="20"/>
          <w:szCs w:val="20"/>
        </w:rPr>
      </w:pPr>
      <w:r w:rsidRPr="00683BD9">
        <w:rPr>
          <w:rFonts w:ascii="Arial" w:hAnsi="Arial" w:cs="Arial"/>
          <w:b/>
          <w:sz w:val="20"/>
          <w:szCs w:val="20"/>
        </w:rPr>
        <w:t xml:space="preserve">V navedenih gornjih primerih je informativni izračunu pravilen in zavezancu ugovora ni treba vložiti. </w:t>
      </w:r>
    </w:p>
    <w:p w14:paraId="43CD0E8A" w14:textId="77777777" w:rsidR="00FB02FB" w:rsidRPr="00683BD9" w:rsidRDefault="00FB02FB" w:rsidP="00FB02FB">
      <w:pPr>
        <w:spacing w:after="0" w:line="240" w:lineRule="auto"/>
        <w:jc w:val="both"/>
        <w:rPr>
          <w:rFonts w:ascii="Arial" w:hAnsi="Arial" w:cs="Arial"/>
          <w:sz w:val="20"/>
          <w:szCs w:val="20"/>
        </w:rPr>
      </w:pPr>
    </w:p>
    <w:p w14:paraId="09823063" w14:textId="5C9F120B"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Če regres za letni dopust in/ali del plače za poslovno uspešnost, ki je bil zavezancu izplačan, ni bil vključen v informativni izračun dohodnine (v tem primeru tudi v obrazložitvi informativnega izračuna dohodnine ni nobene navedbe glede regres</w:t>
      </w:r>
      <w:r w:rsidR="00722D84">
        <w:rPr>
          <w:rFonts w:ascii="Arial" w:hAnsi="Arial" w:cs="Arial"/>
          <w:sz w:val="20"/>
          <w:szCs w:val="20"/>
        </w:rPr>
        <w:t>a</w:t>
      </w:r>
      <w:r w:rsidRPr="00683BD9">
        <w:rPr>
          <w:rFonts w:ascii="Arial" w:hAnsi="Arial" w:cs="Arial"/>
          <w:sz w:val="20"/>
          <w:szCs w:val="20"/>
        </w:rPr>
        <w:t xml:space="preserve"> in poslovne uspešnosti), pa mora zavezanec vložiti ugovor in napovedati celoten prejeti regres in del plače za poslovno uspešnost</w:t>
      </w:r>
      <w:r w:rsidR="000905B8">
        <w:rPr>
          <w:rFonts w:ascii="Arial" w:hAnsi="Arial" w:cs="Arial"/>
          <w:sz w:val="20"/>
          <w:szCs w:val="20"/>
        </w:rPr>
        <w:t>.</w:t>
      </w:r>
      <w:r w:rsidRPr="00683BD9">
        <w:rPr>
          <w:rFonts w:ascii="Arial" w:hAnsi="Arial" w:cs="Arial"/>
          <w:sz w:val="20"/>
          <w:szCs w:val="20"/>
        </w:rPr>
        <w:t xml:space="preserve"> </w:t>
      </w:r>
    </w:p>
    <w:p w14:paraId="6A96E420" w14:textId="77777777" w:rsidR="002F664F" w:rsidRDefault="002F664F" w:rsidP="002F664F">
      <w:pPr>
        <w:spacing w:after="0" w:line="240" w:lineRule="auto"/>
        <w:jc w:val="both"/>
        <w:rPr>
          <w:rFonts w:ascii="Arial" w:hAnsi="Arial" w:cs="Arial"/>
          <w:sz w:val="20"/>
          <w:szCs w:val="20"/>
        </w:rPr>
      </w:pPr>
    </w:p>
    <w:p w14:paraId="0157AD11" w14:textId="4B2D3DEF" w:rsidR="006D4852" w:rsidRPr="006D4852" w:rsidRDefault="006D4852" w:rsidP="006D4852">
      <w:pPr>
        <w:jc w:val="both"/>
        <w:rPr>
          <w:rFonts w:ascii="Arial" w:eastAsia="Calibri" w:hAnsi="Arial" w:cs="Arial"/>
          <w:b/>
          <w:sz w:val="24"/>
          <w:szCs w:val="24"/>
        </w:rPr>
      </w:pPr>
      <w:r w:rsidRPr="006D4852">
        <w:rPr>
          <w:rFonts w:ascii="Arial" w:eastAsia="Calibri" w:hAnsi="Arial" w:cs="Arial"/>
          <w:b/>
          <w:sz w:val="24"/>
          <w:szCs w:val="24"/>
        </w:rPr>
        <w:t>Namenitev dela dohodnine za donacije:</w:t>
      </w:r>
    </w:p>
    <w:p w14:paraId="6455BF2C" w14:textId="1E0D5A8E" w:rsidR="006D4852" w:rsidRDefault="006D4852" w:rsidP="006D4852">
      <w:pPr>
        <w:jc w:val="both"/>
        <w:rPr>
          <w:rFonts w:ascii="Arial" w:hAnsi="Arial" w:cs="Arial"/>
          <w:sz w:val="20"/>
          <w:szCs w:val="20"/>
        </w:rPr>
      </w:pPr>
      <w:r>
        <w:rPr>
          <w:rFonts w:ascii="Arial" w:hAnsi="Arial" w:cs="Arial"/>
          <w:sz w:val="20"/>
          <w:szCs w:val="20"/>
        </w:rPr>
        <w:t>V obrazložitvi informativnega izračuna dohodnine za leto 2020 ni vključenega podatka o deležu in znesku dohodnine, ki ga je zavezanec namenil upravičencem do donacij</w:t>
      </w:r>
      <w:r>
        <w:rPr>
          <w:rFonts w:ascii="Arial" w:hAnsi="Arial" w:cs="Arial"/>
          <w:color w:val="1F497D"/>
          <w:sz w:val="20"/>
          <w:szCs w:val="20"/>
        </w:rPr>
        <w:t xml:space="preserve"> </w:t>
      </w:r>
      <w:r>
        <w:rPr>
          <w:rFonts w:ascii="Arial" w:hAnsi="Arial" w:cs="Arial"/>
          <w:sz w:val="20"/>
          <w:szCs w:val="20"/>
        </w:rPr>
        <w:t>(nevladnim organizacijam  v javnem interesu, političnim strankam, reprezentativnim sindikatom, registriranim cerkvami ali verskim skupnostim), zaradi zamika roka za pridobitev statusa in vpis v evidenco nevladnih organizacij (na dan 31. 3. 2021) in objavo dopolnjenega seznama upravičencev do donacij za leto 2020 (do 15. 5. 2021) ter posledično tu</w:t>
      </w:r>
      <w:bookmarkStart w:id="0" w:name="_GoBack"/>
      <w:bookmarkEnd w:id="0"/>
      <w:r>
        <w:rPr>
          <w:rFonts w:ascii="Arial" w:hAnsi="Arial" w:cs="Arial"/>
          <w:sz w:val="20"/>
          <w:szCs w:val="20"/>
        </w:rPr>
        <w:t>di roka za vložitev zahteve za namenitev dela dohodnine za donacije za leto 2020 – rok za leto 2020 se izjemoma izteče 31. 5. 2021.</w:t>
      </w:r>
    </w:p>
    <w:p w14:paraId="4893E336" w14:textId="77777777" w:rsidR="006D4852" w:rsidRDefault="006D4852" w:rsidP="006D4852">
      <w:pPr>
        <w:jc w:val="both"/>
        <w:rPr>
          <w:rFonts w:ascii="Arial" w:hAnsi="Arial" w:cs="Arial"/>
          <w:color w:val="1F497D"/>
          <w:sz w:val="20"/>
          <w:szCs w:val="20"/>
        </w:rPr>
      </w:pPr>
      <w:r>
        <w:rPr>
          <w:rFonts w:ascii="Arial" w:hAnsi="Arial" w:cs="Arial"/>
          <w:sz w:val="20"/>
          <w:szCs w:val="20"/>
        </w:rPr>
        <w:t xml:space="preserve">Do zamika zgoraj navedenih rokov je prišlo zaradi spremembe </w:t>
      </w:r>
      <w:hyperlink r:id="rId17" w:history="1">
        <w:r>
          <w:rPr>
            <w:rStyle w:val="Hiperpovezava"/>
            <w:rFonts w:ascii="Arial" w:hAnsi="Arial" w:cs="Arial"/>
            <w:sz w:val="20"/>
            <w:szCs w:val="20"/>
          </w:rPr>
          <w:t>Uredbe o namenitvi dela dohodnine za donacije</w:t>
        </w:r>
      </w:hyperlink>
      <w:r>
        <w:rPr>
          <w:rFonts w:ascii="Arial" w:hAnsi="Arial" w:cs="Arial"/>
          <w:color w:val="1F497D"/>
          <w:sz w:val="20"/>
          <w:szCs w:val="20"/>
        </w:rPr>
        <w:t xml:space="preserve"> </w:t>
      </w:r>
      <w:r>
        <w:rPr>
          <w:rFonts w:ascii="Arial" w:hAnsi="Arial" w:cs="Arial"/>
          <w:sz w:val="20"/>
          <w:szCs w:val="20"/>
        </w:rPr>
        <w:t xml:space="preserve">v povezavi s 60. in 128. člen </w:t>
      </w:r>
      <w:hyperlink r:id="rId18" w:history="1">
        <w:r>
          <w:rPr>
            <w:rStyle w:val="Hiperpovezava"/>
            <w:rFonts w:ascii="Arial" w:hAnsi="Arial" w:cs="Arial"/>
            <w:sz w:val="20"/>
            <w:szCs w:val="20"/>
          </w:rPr>
          <w:t>Zakona o interventnih ukrepih za pomoč pri omilitvi posledic drugega vala epidemije COVID-19 (ZIUPOPDVE).</w:t>
        </w:r>
      </w:hyperlink>
    </w:p>
    <w:p w14:paraId="6C805B7E" w14:textId="77777777" w:rsidR="006D4852" w:rsidRDefault="006D4852" w:rsidP="006D4852">
      <w:pPr>
        <w:jc w:val="both"/>
        <w:rPr>
          <w:rFonts w:ascii="Arial" w:hAnsi="Arial" w:cs="Arial"/>
          <w:sz w:val="20"/>
          <w:szCs w:val="20"/>
        </w:rPr>
      </w:pPr>
      <w:r>
        <w:rPr>
          <w:rFonts w:ascii="Arial" w:hAnsi="Arial" w:cs="Arial"/>
          <w:sz w:val="20"/>
          <w:szCs w:val="20"/>
        </w:rPr>
        <w:t xml:space="preserve">Glede na navedeno Finančna uprava RS v času izdaje informativnega izračuna dohodnine za leto 2020  še ne razpolaga s končnimi podatki o upravičencih do donacij in zahtevami  davčnih zavezancev za namenitev dela dohodnine za donacije, saj za odmerno leto 2020 lahko davčni zavezanci vložijo zahteve za namenitev dela dohodnine za donacije vse do 31. 5. 2021. </w:t>
      </w:r>
    </w:p>
    <w:p w14:paraId="36CBEEEC" w14:textId="1342D88D" w:rsidR="002F664F" w:rsidRDefault="006D4852" w:rsidP="006D4852">
      <w:pPr>
        <w:spacing w:after="0" w:line="240" w:lineRule="auto"/>
        <w:jc w:val="both"/>
        <w:rPr>
          <w:rFonts w:ascii="Arial" w:hAnsi="Arial" w:cs="Arial"/>
          <w:sz w:val="20"/>
          <w:szCs w:val="20"/>
        </w:rPr>
      </w:pPr>
      <w:r>
        <w:rPr>
          <w:rFonts w:ascii="Arial" w:hAnsi="Arial" w:cs="Arial"/>
          <w:sz w:val="20"/>
          <w:szCs w:val="20"/>
        </w:rPr>
        <w:t>Obračun dela dohodnine za donacije za leto 2020 bo prvič izveden v mesecu septembru 2021, o čemer bodo davčni zavezanci  seznanjeni s posebnim obvestilom.</w:t>
      </w:r>
    </w:p>
    <w:p w14:paraId="012AEF08" w14:textId="77777777" w:rsidR="006D4852" w:rsidRDefault="006D4852" w:rsidP="002F664F">
      <w:pPr>
        <w:spacing w:after="0" w:line="240" w:lineRule="auto"/>
        <w:jc w:val="both"/>
        <w:rPr>
          <w:rFonts w:ascii="Arial" w:hAnsi="Arial" w:cs="Arial"/>
          <w:sz w:val="20"/>
          <w:szCs w:val="20"/>
        </w:rPr>
      </w:pPr>
    </w:p>
    <w:p w14:paraId="7891FAA9" w14:textId="092A4CAB"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134A1783" w14:textId="77777777" w:rsidR="00FB02FB" w:rsidRPr="00683BD9" w:rsidRDefault="00FB02FB" w:rsidP="00FB02FB">
      <w:pPr>
        <w:pStyle w:val="podpisi"/>
        <w:tabs>
          <w:tab w:val="clear" w:pos="3402"/>
          <w:tab w:val="center" w:pos="7371"/>
        </w:tabs>
        <w:spacing w:line="240" w:lineRule="auto"/>
        <w:rPr>
          <w:rFonts w:cs="Arial"/>
          <w:szCs w:val="20"/>
          <w:lang w:val="sl-SI"/>
        </w:rPr>
      </w:pPr>
      <w:r w:rsidRPr="00683BD9">
        <w:rPr>
          <w:rFonts w:cs="Arial"/>
          <w:szCs w:val="20"/>
          <w:lang w:val="sl-SI"/>
        </w:rPr>
        <w:tab/>
        <w:t>Odnosi z javnostmi</w:t>
      </w:r>
      <w:r w:rsidRPr="00683BD9">
        <w:rPr>
          <w:rFonts w:cs="Arial"/>
          <w:szCs w:val="20"/>
          <w:lang w:val="sl-SI"/>
        </w:rPr>
        <w:tab/>
        <w:t>Finančna uprava RS</w:t>
      </w:r>
    </w:p>
    <w:p w14:paraId="1C74C8A5" w14:textId="77777777" w:rsidR="00FB02FB" w:rsidRPr="00683BD9" w:rsidRDefault="00FB02FB" w:rsidP="00FB02FB">
      <w:pPr>
        <w:spacing w:after="0" w:line="240" w:lineRule="auto"/>
        <w:jc w:val="both"/>
        <w:rPr>
          <w:rFonts w:ascii="Arial" w:hAnsi="Arial" w:cs="Arial"/>
          <w:sz w:val="20"/>
          <w:szCs w:val="20"/>
        </w:rPr>
      </w:pPr>
    </w:p>
    <w:p w14:paraId="48517D18" w14:textId="348B15A8" w:rsidR="00B92675" w:rsidRPr="001C5EF4" w:rsidRDefault="00B92675" w:rsidP="00FB02FB">
      <w:pPr>
        <w:spacing w:after="0" w:line="240" w:lineRule="auto"/>
        <w:rPr>
          <w:rFonts w:ascii="Arial" w:hAnsi="Arial" w:cs="Arial"/>
          <w:b/>
          <w:sz w:val="20"/>
          <w:szCs w:val="20"/>
        </w:rPr>
      </w:pPr>
    </w:p>
    <w:sectPr w:rsidR="00B92675" w:rsidRPr="001C5EF4" w:rsidSect="00783310">
      <w:headerReference w:type="default" r:id="rId19"/>
      <w:footerReference w:type="default" r:id="rId20"/>
      <w:headerReference w:type="first" r:id="rId21"/>
      <w:footerReference w:type="first" r:id="rId22"/>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0B41" w14:textId="77777777" w:rsidR="00CC425A" w:rsidRDefault="00CC425A">
      <w:r>
        <w:separator/>
      </w:r>
    </w:p>
  </w:endnote>
  <w:endnote w:type="continuationSeparator" w:id="0">
    <w:p w14:paraId="51D224E1" w14:textId="77777777" w:rsidR="00CC425A" w:rsidRDefault="00CC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Bahnschrift Light"/>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6C66" w14:textId="760E69C9"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6D4852">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6D4852">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9D7A" w14:textId="4AC26F4D"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6D485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6D4852">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5DE0" w14:textId="77777777" w:rsidR="00CC425A" w:rsidRDefault="00CC425A">
      <w:r>
        <w:separator/>
      </w:r>
    </w:p>
  </w:footnote>
  <w:footnote w:type="continuationSeparator" w:id="0">
    <w:p w14:paraId="4A82109F" w14:textId="77777777" w:rsidR="00CC425A" w:rsidRDefault="00CC4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4"/>
  </w:num>
  <w:num w:numId="5">
    <w:abstractNumId w:val="5"/>
  </w:num>
  <w:num w:numId="6">
    <w:abstractNumId w:val="0"/>
  </w:num>
  <w:num w:numId="7">
    <w:abstractNumId w:val="1"/>
  </w:num>
  <w:num w:numId="8">
    <w:abstractNumId w:val="15"/>
  </w:num>
  <w:num w:numId="9">
    <w:abstractNumId w:val="8"/>
  </w:num>
  <w:num w:numId="10">
    <w:abstractNumId w:val="13"/>
  </w:num>
  <w:num w:numId="11">
    <w:abstractNumId w:val="9"/>
  </w:num>
  <w:num w:numId="12">
    <w:abstractNumId w:val="17"/>
  </w:num>
  <w:num w:numId="13">
    <w:abstractNumId w:val="6"/>
  </w:num>
  <w:num w:numId="14">
    <w:abstractNumId w:val="2"/>
  </w:num>
  <w:num w:numId="15">
    <w:abstractNumId w:val="18"/>
  </w:num>
  <w:num w:numId="16">
    <w:abstractNumId w:val="12"/>
  </w:num>
  <w:num w:numId="17">
    <w:abstractNumId w:val="11"/>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71732"/>
    <w:rsid w:val="00072E78"/>
    <w:rsid w:val="000762A8"/>
    <w:rsid w:val="00077C23"/>
    <w:rsid w:val="000817A9"/>
    <w:rsid w:val="0008352D"/>
    <w:rsid w:val="00085E7D"/>
    <w:rsid w:val="000905B8"/>
    <w:rsid w:val="000974EE"/>
    <w:rsid w:val="000A7238"/>
    <w:rsid w:val="000B0688"/>
    <w:rsid w:val="000B07FD"/>
    <w:rsid w:val="000B09AC"/>
    <w:rsid w:val="000B0B21"/>
    <w:rsid w:val="000B150C"/>
    <w:rsid w:val="000B78E0"/>
    <w:rsid w:val="000C40D3"/>
    <w:rsid w:val="000D68B1"/>
    <w:rsid w:val="000E25F2"/>
    <w:rsid w:val="000E38CE"/>
    <w:rsid w:val="000E628E"/>
    <w:rsid w:val="000F0507"/>
    <w:rsid w:val="00100DDD"/>
    <w:rsid w:val="00105031"/>
    <w:rsid w:val="0012064C"/>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E784E"/>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932FD"/>
    <w:rsid w:val="00295521"/>
    <w:rsid w:val="002A034E"/>
    <w:rsid w:val="002A5510"/>
    <w:rsid w:val="002A6F60"/>
    <w:rsid w:val="002C5B0B"/>
    <w:rsid w:val="002D0144"/>
    <w:rsid w:val="002D0B50"/>
    <w:rsid w:val="002D4004"/>
    <w:rsid w:val="002D5535"/>
    <w:rsid w:val="002E0AD3"/>
    <w:rsid w:val="002E31B4"/>
    <w:rsid w:val="002E46F1"/>
    <w:rsid w:val="002F0143"/>
    <w:rsid w:val="002F0572"/>
    <w:rsid w:val="002F154F"/>
    <w:rsid w:val="002F4A7B"/>
    <w:rsid w:val="002F664F"/>
    <w:rsid w:val="003056E9"/>
    <w:rsid w:val="003058C9"/>
    <w:rsid w:val="00307133"/>
    <w:rsid w:val="00312AE5"/>
    <w:rsid w:val="00314574"/>
    <w:rsid w:val="0031730D"/>
    <w:rsid w:val="00323038"/>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F28BA"/>
    <w:rsid w:val="003F3FB9"/>
    <w:rsid w:val="003F5163"/>
    <w:rsid w:val="00401164"/>
    <w:rsid w:val="004179BE"/>
    <w:rsid w:val="00433C4B"/>
    <w:rsid w:val="004363BA"/>
    <w:rsid w:val="004439BE"/>
    <w:rsid w:val="00447B4A"/>
    <w:rsid w:val="00463587"/>
    <w:rsid w:val="00465A0F"/>
    <w:rsid w:val="00467733"/>
    <w:rsid w:val="00472400"/>
    <w:rsid w:val="00472E91"/>
    <w:rsid w:val="00482340"/>
    <w:rsid w:val="004914D9"/>
    <w:rsid w:val="00491816"/>
    <w:rsid w:val="00496E15"/>
    <w:rsid w:val="004A4110"/>
    <w:rsid w:val="004A5D19"/>
    <w:rsid w:val="004D1C56"/>
    <w:rsid w:val="004D5687"/>
    <w:rsid w:val="004E108A"/>
    <w:rsid w:val="004E14DB"/>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7895"/>
    <w:rsid w:val="005B3B67"/>
    <w:rsid w:val="005C1C9A"/>
    <w:rsid w:val="005C32F7"/>
    <w:rsid w:val="005C3B17"/>
    <w:rsid w:val="005C7508"/>
    <w:rsid w:val="005D25C9"/>
    <w:rsid w:val="005E065B"/>
    <w:rsid w:val="005E1D3C"/>
    <w:rsid w:val="005E5D7B"/>
    <w:rsid w:val="005F0E63"/>
    <w:rsid w:val="005F2A3A"/>
    <w:rsid w:val="005F4931"/>
    <w:rsid w:val="00603567"/>
    <w:rsid w:val="00604DE5"/>
    <w:rsid w:val="0061765E"/>
    <w:rsid w:val="00620CC6"/>
    <w:rsid w:val="006243DF"/>
    <w:rsid w:val="00632253"/>
    <w:rsid w:val="00633E30"/>
    <w:rsid w:val="0063452C"/>
    <w:rsid w:val="00642714"/>
    <w:rsid w:val="00643C4E"/>
    <w:rsid w:val="006455CE"/>
    <w:rsid w:val="006711BC"/>
    <w:rsid w:val="00676A7E"/>
    <w:rsid w:val="00682E68"/>
    <w:rsid w:val="006905C3"/>
    <w:rsid w:val="006937DC"/>
    <w:rsid w:val="006957AF"/>
    <w:rsid w:val="006A12D7"/>
    <w:rsid w:val="006B07D5"/>
    <w:rsid w:val="006D42D9"/>
    <w:rsid w:val="006D4852"/>
    <w:rsid w:val="006D4A5F"/>
    <w:rsid w:val="006D6A59"/>
    <w:rsid w:val="006E294B"/>
    <w:rsid w:val="006E4382"/>
    <w:rsid w:val="006F0D16"/>
    <w:rsid w:val="006F2347"/>
    <w:rsid w:val="006F427B"/>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C39"/>
    <w:rsid w:val="007E6030"/>
    <w:rsid w:val="007E616F"/>
    <w:rsid w:val="007E6DC5"/>
    <w:rsid w:val="007F548E"/>
    <w:rsid w:val="00803750"/>
    <w:rsid w:val="00805F88"/>
    <w:rsid w:val="0081142B"/>
    <w:rsid w:val="00811A04"/>
    <w:rsid w:val="00820FF2"/>
    <w:rsid w:val="00833E8F"/>
    <w:rsid w:val="00836BC1"/>
    <w:rsid w:val="00842A8F"/>
    <w:rsid w:val="0088043C"/>
    <w:rsid w:val="008906C9"/>
    <w:rsid w:val="008909E9"/>
    <w:rsid w:val="00894F04"/>
    <w:rsid w:val="008A6475"/>
    <w:rsid w:val="008A67AB"/>
    <w:rsid w:val="008B2714"/>
    <w:rsid w:val="008B7850"/>
    <w:rsid w:val="008B7F43"/>
    <w:rsid w:val="008C2438"/>
    <w:rsid w:val="008C3908"/>
    <w:rsid w:val="008C5738"/>
    <w:rsid w:val="008C69E2"/>
    <w:rsid w:val="008D04F0"/>
    <w:rsid w:val="008D688B"/>
    <w:rsid w:val="008D6949"/>
    <w:rsid w:val="008E030A"/>
    <w:rsid w:val="008E3989"/>
    <w:rsid w:val="008F3500"/>
    <w:rsid w:val="008F4AD5"/>
    <w:rsid w:val="008F61DA"/>
    <w:rsid w:val="00905961"/>
    <w:rsid w:val="00913B4B"/>
    <w:rsid w:val="009211FA"/>
    <w:rsid w:val="0092155A"/>
    <w:rsid w:val="00923F69"/>
    <w:rsid w:val="00924E3C"/>
    <w:rsid w:val="009350D7"/>
    <w:rsid w:val="00941D29"/>
    <w:rsid w:val="00943C4F"/>
    <w:rsid w:val="009466A2"/>
    <w:rsid w:val="00947BDC"/>
    <w:rsid w:val="009612BB"/>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D1394"/>
    <w:rsid w:val="009D3617"/>
    <w:rsid w:val="009D4902"/>
    <w:rsid w:val="009E3E63"/>
    <w:rsid w:val="009F69D5"/>
    <w:rsid w:val="009F7E5C"/>
    <w:rsid w:val="00A000F2"/>
    <w:rsid w:val="00A00607"/>
    <w:rsid w:val="00A1046E"/>
    <w:rsid w:val="00A11C21"/>
    <w:rsid w:val="00A125C5"/>
    <w:rsid w:val="00A12D5C"/>
    <w:rsid w:val="00A16CCF"/>
    <w:rsid w:val="00A30F49"/>
    <w:rsid w:val="00A37C96"/>
    <w:rsid w:val="00A424F5"/>
    <w:rsid w:val="00A5039D"/>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01945"/>
    <w:rsid w:val="00B055A2"/>
    <w:rsid w:val="00B1063F"/>
    <w:rsid w:val="00B17141"/>
    <w:rsid w:val="00B17D5E"/>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4F26"/>
    <w:rsid w:val="00BD5230"/>
    <w:rsid w:val="00BD5CD5"/>
    <w:rsid w:val="00BE3547"/>
    <w:rsid w:val="00BE3B25"/>
    <w:rsid w:val="00BF1234"/>
    <w:rsid w:val="00C10933"/>
    <w:rsid w:val="00C2232A"/>
    <w:rsid w:val="00C250D5"/>
    <w:rsid w:val="00C3385A"/>
    <w:rsid w:val="00C40648"/>
    <w:rsid w:val="00C41E91"/>
    <w:rsid w:val="00C464CC"/>
    <w:rsid w:val="00C47F8D"/>
    <w:rsid w:val="00C55886"/>
    <w:rsid w:val="00C651C2"/>
    <w:rsid w:val="00C7076A"/>
    <w:rsid w:val="00C76715"/>
    <w:rsid w:val="00C80849"/>
    <w:rsid w:val="00C81391"/>
    <w:rsid w:val="00C81D16"/>
    <w:rsid w:val="00C852E0"/>
    <w:rsid w:val="00C92898"/>
    <w:rsid w:val="00C951D5"/>
    <w:rsid w:val="00C9589A"/>
    <w:rsid w:val="00C97889"/>
    <w:rsid w:val="00CA063E"/>
    <w:rsid w:val="00CA58EA"/>
    <w:rsid w:val="00CB35A0"/>
    <w:rsid w:val="00CC179C"/>
    <w:rsid w:val="00CC2FA8"/>
    <w:rsid w:val="00CC3866"/>
    <w:rsid w:val="00CC425A"/>
    <w:rsid w:val="00CD30F6"/>
    <w:rsid w:val="00CE7019"/>
    <w:rsid w:val="00CE7514"/>
    <w:rsid w:val="00CF077A"/>
    <w:rsid w:val="00CF1E09"/>
    <w:rsid w:val="00D013F8"/>
    <w:rsid w:val="00D022AC"/>
    <w:rsid w:val="00D043B0"/>
    <w:rsid w:val="00D053E5"/>
    <w:rsid w:val="00D10EDF"/>
    <w:rsid w:val="00D13EF7"/>
    <w:rsid w:val="00D17C6C"/>
    <w:rsid w:val="00D206EE"/>
    <w:rsid w:val="00D248DE"/>
    <w:rsid w:val="00D25E38"/>
    <w:rsid w:val="00D36231"/>
    <w:rsid w:val="00D43675"/>
    <w:rsid w:val="00D44A78"/>
    <w:rsid w:val="00D44B18"/>
    <w:rsid w:val="00D525F8"/>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2B15"/>
    <w:rsid w:val="00DE5B46"/>
    <w:rsid w:val="00DF5A77"/>
    <w:rsid w:val="00E02323"/>
    <w:rsid w:val="00E0357D"/>
    <w:rsid w:val="00E0503D"/>
    <w:rsid w:val="00E118E0"/>
    <w:rsid w:val="00E12F15"/>
    <w:rsid w:val="00E144E4"/>
    <w:rsid w:val="00E2237A"/>
    <w:rsid w:val="00E23849"/>
    <w:rsid w:val="00E24EC2"/>
    <w:rsid w:val="00E257AF"/>
    <w:rsid w:val="00E26F57"/>
    <w:rsid w:val="00E321D2"/>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C480B"/>
    <w:rsid w:val="00EC48CD"/>
    <w:rsid w:val="00EC537A"/>
    <w:rsid w:val="00EC6BAD"/>
    <w:rsid w:val="00EC7F07"/>
    <w:rsid w:val="00ED0091"/>
    <w:rsid w:val="00ED0BA2"/>
    <w:rsid w:val="00ED0C13"/>
    <w:rsid w:val="00ED18EC"/>
    <w:rsid w:val="00ED7E82"/>
    <w:rsid w:val="00EE0BB7"/>
    <w:rsid w:val="00EE305E"/>
    <w:rsid w:val="00EF310A"/>
    <w:rsid w:val="00EF3B22"/>
    <w:rsid w:val="00F032BC"/>
    <w:rsid w:val="00F06F52"/>
    <w:rsid w:val="00F122E4"/>
    <w:rsid w:val="00F207EB"/>
    <w:rsid w:val="00F240BB"/>
    <w:rsid w:val="00F309CE"/>
    <w:rsid w:val="00F31D15"/>
    <w:rsid w:val="00F420C5"/>
    <w:rsid w:val="00F46724"/>
    <w:rsid w:val="00F51CE9"/>
    <w:rsid w:val="00F57FED"/>
    <w:rsid w:val="00F84AA1"/>
    <w:rsid w:val="00F84EB0"/>
    <w:rsid w:val="00F8638A"/>
    <w:rsid w:val="00F907E8"/>
    <w:rsid w:val="00F90D61"/>
    <w:rsid w:val="00F93C6F"/>
    <w:rsid w:val="00FA68EB"/>
    <w:rsid w:val="00FB02FB"/>
    <w:rsid w:val="00FB35BA"/>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1-03-11-odlok-o-zacasnih-ukrepih-za-zmanjsanje-tveganja-okuzbe-in-preprecevanje-sirjenja-nalezljive-bolezni-covid-19-v-upravnih-zadevah/"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pisrs.si/Pis.web/pregledPredpisa?id=ZAKO830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davki.durs.si" TargetMode="External"/><Relationship Id="rId17" Type="http://schemas.openxmlformats.org/officeDocument/2006/relationships/hyperlink" Target="http://www.pisrs.si/Pis.web/pregledPredpisa?id=URED8011" TargetMode="Externa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0-01-3772" TargetMode="External"/><Relationship Id="rId23" Type="http://schemas.openxmlformats.org/officeDocument/2006/relationships/fontTable" Target="fontTable.xml"/><Relationship Id="rId10" Type="http://schemas.openxmlformats.org/officeDocument/2006/relationships/hyperlink" Target="https://edavki.durs.si/EdavkiPortal/OpenPortal/CommonPages/Opdynp/PageD.aspx?category=ugovor_iid_f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gov.si/kontakti/kontaktni_center_furs/" TargetMode="External"/><Relationship Id="rId14" Type="http://schemas.openxmlformats.org/officeDocument/2006/relationships/hyperlink" Target="http://www.uradni-list.si/1/objava.jsp?sop=2021-01-0315"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B78480-D726-4331-AD42-70A615F9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0</TotalTime>
  <Pages>4</Pages>
  <Words>2015</Words>
  <Characters>12726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2</cp:revision>
  <cp:lastPrinted>2020-04-14T06:15:00Z</cp:lastPrinted>
  <dcterms:created xsi:type="dcterms:W3CDTF">2021-04-13T08:26:00Z</dcterms:created>
  <dcterms:modified xsi:type="dcterms:W3CDTF">2021-04-13T08:26:00Z</dcterms:modified>
</cp:coreProperties>
</file>