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65" w:rsidRPr="00855965" w:rsidRDefault="00962DE6" w:rsidP="005F1B32">
      <w:pPr>
        <w:pStyle w:val="datumtevilka"/>
        <w:jc w:val="both"/>
        <w:rPr>
          <w:rFonts w:ascii="Arial" w:hAnsi="Arial" w:cs="Arial"/>
          <w:sz w:val="20"/>
        </w:rPr>
      </w:pPr>
      <w:r w:rsidRPr="00855965">
        <w:rPr>
          <w:rFonts w:ascii="Arial" w:hAnsi="Arial" w:cs="Arial"/>
          <w:sz w:val="20"/>
        </w:rPr>
        <w:t>Š</w:t>
      </w:r>
      <w:r w:rsidR="00855965" w:rsidRPr="00855965">
        <w:rPr>
          <w:rFonts w:ascii="Arial" w:hAnsi="Arial" w:cs="Arial"/>
          <w:sz w:val="20"/>
        </w:rPr>
        <w:t xml:space="preserve">tevilka: </w:t>
      </w:r>
      <w:r w:rsidR="001C7824">
        <w:rPr>
          <w:rFonts w:ascii="Arial" w:hAnsi="Arial" w:cs="Arial"/>
          <w:sz w:val="20"/>
        </w:rPr>
        <w:t>4934-112548/2018-</w:t>
      </w:r>
      <w:r w:rsidR="00170212" w:rsidRPr="00170212">
        <w:rPr>
          <w:rFonts w:ascii="Arial" w:hAnsi="Arial" w:cs="Arial"/>
          <w:sz w:val="20"/>
        </w:rPr>
        <w:t>50</w:t>
      </w:r>
    </w:p>
    <w:p w:rsidR="00855965" w:rsidRPr="001F3310" w:rsidRDefault="00855965" w:rsidP="005F1B32">
      <w:pPr>
        <w:pStyle w:val="datumtevilka"/>
        <w:jc w:val="both"/>
        <w:rPr>
          <w:rFonts w:ascii="Arial" w:hAnsi="Arial" w:cs="Arial"/>
          <w:sz w:val="20"/>
        </w:rPr>
      </w:pPr>
      <w:r w:rsidRPr="00855965">
        <w:rPr>
          <w:rFonts w:ascii="Arial" w:hAnsi="Arial" w:cs="Arial"/>
          <w:sz w:val="20"/>
        </w:rPr>
        <w:t xml:space="preserve">Datum: </w:t>
      </w:r>
      <w:r w:rsidR="001F3310">
        <w:rPr>
          <w:rFonts w:ascii="Arial" w:hAnsi="Arial" w:cs="Arial"/>
          <w:sz w:val="20"/>
        </w:rPr>
        <w:t>8. 6. 2020</w:t>
      </w:r>
    </w:p>
    <w:p w:rsidR="00962DE6" w:rsidRPr="00962DE6" w:rsidRDefault="00962DE6" w:rsidP="00962DE6">
      <w:pPr>
        <w:jc w:val="center"/>
        <w:rPr>
          <w:rFonts w:ascii="Arial" w:hAnsi="Arial" w:cs="Arial"/>
          <w:b/>
          <w:sz w:val="20"/>
          <w:szCs w:val="20"/>
        </w:rPr>
      </w:pPr>
    </w:p>
    <w:p w:rsidR="00231942" w:rsidRDefault="00962DE6" w:rsidP="00962DE6">
      <w:pPr>
        <w:jc w:val="center"/>
        <w:rPr>
          <w:rFonts w:ascii="Arial" w:hAnsi="Arial" w:cs="Arial"/>
          <w:b/>
          <w:sz w:val="22"/>
          <w:szCs w:val="22"/>
        </w:rPr>
      </w:pPr>
      <w:r w:rsidRPr="0098129F">
        <w:rPr>
          <w:rFonts w:ascii="Arial" w:hAnsi="Arial" w:cs="Arial"/>
          <w:b/>
          <w:sz w:val="22"/>
          <w:szCs w:val="22"/>
        </w:rPr>
        <w:t xml:space="preserve">OKLIC </w:t>
      </w:r>
    </w:p>
    <w:p w:rsidR="00962DE6" w:rsidRPr="0098129F" w:rsidRDefault="00962DE6" w:rsidP="00962DE6">
      <w:pPr>
        <w:jc w:val="center"/>
        <w:rPr>
          <w:rFonts w:ascii="Arial" w:hAnsi="Arial" w:cs="Arial"/>
          <w:b/>
          <w:sz w:val="22"/>
          <w:szCs w:val="22"/>
        </w:rPr>
      </w:pPr>
      <w:r w:rsidRPr="0098129F">
        <w:rPr>
          <w:rFonts w:ascii="Arial" w:hAnsi="Arial" w:cs="Arial"/>
          <w:b/>
          <w:sz w:val="22"/>
          <w:szCs w:val="22"/>
        </w:rPr>
        <w:t xml:space="preserve"> </w:t>
      </w:r>
      <w:r w:rsidR="00A9103C">
        <w:rPr>
          <w:rFonts w:ascii="Arial" w:hAnsi="Arial" w:cs="Arial"/>
          <w:b/>
          <w:sz w:val="22"/>
          <w:szCs w:val="22"/>
        </w:rPr>
        <w:t>1</w:t>
      </w:r>
      <w:r w:rsidR="00A20361">
        <w:rPr>
          <w:rFonts w:ascii="Arial" w:hAnsi="Arial" w:cs="Arial"/>
          <w:b/>
          <w:sz w:val="22"/>
          <w:szCs w:val="22"/>
        </w:rPr>
        <w:t xml:space="preserve">. </w:t>
      </w:r>
      <w:r w:rsidRPr="0098129F">
        <w:rPr>
          <w:rFonts w:ascii="Arial" w:hAnsi="Arial" w:cs="Arial"/>
          <w:b/>
          <w:sz w:val="22"/>
          <w:szCs w:val="22"/>
        </w:rPr>
        <w:t>JAVN</w:t>
      </w:r>
      <w:r w:rsidR="00231942">
        <w:rPr>
          <w:rFonts w:ascii="Arial" w:hAnsi="Arial" w:cs="Arial"/>
          <w:b/>
          <w:sz w:val="22"/>
          <w:szCs w:val="22"/>
        </w:rPr>
        <w:t>E</w:t>
      </w:r>
      <w:r w:rsidRPr="0098129F">
        <w:rPr>
          <w:rFonts w:ascii="Arial" w:hAnsi="Arial" w:cs="Arial"/>
          <w:b/>
          <w:sz w:val="22"/>
          <w:szCs w:val="22"/>
        </w:rPr>
        <w:t xml:space="preserve"> DRAŽB</w:t>
      </w:r>
      <w:r w:rsidR="00231942">
        <w:rPr>
          <w:rFonts w:ascii="Arial" w:hAnsi="Arial" w:cs="Arial"/>
          <w:b/>
          <w:sz w:val="22"/>
          <w:szCs w:val="22"/>
        </w:rPr>
        <w:t>E</w:t>
      </w:r>
    </w:p>
    <w:p w:rsidR="00962DE6" w:rsidRPr="00962DE6" w:rsidRDefault="00962DE6" w:rsidP="00962DE6">
      <w:pPr>
        <w:jc w:val="both"/>
        <w:rPr>
          <w:rFonts w:ascii="Arial" w:hAnsi="Arial" w:cs="Arial"/>
          <w:sz w:val="20"/>
          <w:szCs w:val="20"/>
        </w:rPr>
      </w:pPr>
    </w:p>
    <w:p w:rsidR="00962DE6" w:rsidRDefault="00962DE6" w:rsidP="00962DE6">
      <w:pPr>
        <w:jc w:val="both"/>
        <w:rPr>
          <w:rFonts w:ascii="Arial" w:hAnsi="Arial" w:cs="Arial"/>
          <w:sz w:val="20"/>
          <w:szCs w:val="20"/>
        </w:rPr>
      </w:pPr>
      <w:r w:rsidRPr="00962DE6">
        <w:rPr>
          <w:rFonts w:ascii="Arial" w:hAnsi="Arial" w:cs="Arial"/>
          <w:sz w:val="20"/>
          <w:szCs w:val="20"/>
        </w:rPr>
        <w:t xml:space="preserve">Na podlagi </w:t>
      </w:r>
      <w:r w:rsidR="00465363">
        <w:rPr>
          <w:rFonts w:ascii="Arial" w:hAnsi="Arial" w:cs="Arial"/>
          <w:sz w:val="20"/>
          <w:szCs w:val="20"/>
        </w:rPr>
        <w:t>70</w:t>
      </w:r>
      <w:r w:rsidRPr="00962DE6">
        <w:rPr>
          <w:rFonts w:ascii="Arial" w:hAnsi="Arial" w:cs="Arial"/>
          <w:sz w:val="20"/>
          <w:szCs w:val="20"/>
        </w:rPr>
        <w:t>. člena Zakona o davčnem postopku–ZDavP-2 (</w:t>
      </w:r>
      <w:r w:rsidR="00EA252D" w:rsidRPr="00EA252D">
        <w:rPr>
          <w:rFonts w:ascii="Arial" w:hAnsi="Arial" w:cs="Arial"/>
          <w:sz w:val="20"/>
          <w:szCs w:val="20"/>
        </w:rPr>
        <w:t xml:space="preserve">Uradni list RS, št. 13/11 - uradno prečiščeno besedilo, 32/12, 94/12, 101/13-ZDavNepr, 111/13, 22/14 – </w:t>
      </w:r>
      <w:proofErr w:type="spellStart"/>
      <w:r w:rsidR="00EA252D" w:rsidRPr="00EA252D">
        <w:rPr>
          <w:rFonts w:ascii="Arial" w:hAnsi="Arial" w:cs="Arial"/>
          <w:sz w:val="20"/>
          <w:szCs w:val="20"/>
        </w:rPr>
        <w:t>Odl</w:t>
      </w:r>
      <w:proofErr w:type="spellEnd"/>
      <w:r w:rsidR="00EA252D" w:rsidRPr="00EA252D">
        <w:rPr>
          <w:rFonts w:ascii="Arial" w:hAnsi="Arial" w:cs="Arial"/>
          <w:sz w:val="20"/>
          <w:szCs w:val="20"/>
        </w:rPr>
        <w:t xml:space="preserve">. US, 25/14 – </w:t>
      </w:r>
      <w:proofErr w:type="spellStart"/>
      <w:r w:rsidR="00EA252D" w:rsidRPr="00EA252D">
        <w:rPr>
          <w:rFonts w:ascii="Arial" w:hAnsi="Arial" w:cs="Arial"/>
          <w:sz w:val="20"/>
          <w:szCs w:val="20"/>
        </w:rPr>
        <w:t>ZFU</w:t>
      </w:r>
      <w:proofErr w:type="spellEnd"/>
      <w:r w:rsidR="00123C46">
        <w:rPr>
          <w:rFonts w:ascii="Arial" w:hAnsi="Arial" w:cs="Arial"/>
          <w:sz w:val="20"/>
          <w:szCs w:val="20"/>
        </w:rPr>
        <w:t>,</w:t>
      </w:r>
      <w:r w:rsidR="00EA252D" w:rsidRPr="00EA252D">
        <w:rPr>
          <w:rFonts w:ascii="Arial" w:hAnsi="Arial" w:cs="Arial"/>
          <w:sz w:val="20"/>
          <w:szCs w:val="20"/>
        </w:rPr>
        <w:t xml:space="preserve"> 40/14-ZIN-B</w:t>
      </w:r>
      <w:r w:rsidR="00B55431">
        <w:rPr>
          <w:rFonts w:ascii="Arial" w:hAnsi="Arial" w:cs="Arial"/>
          <w:sz w:val="20"/>
          <w:szCs w:val="20"/>
        </w:rPr>
        <w:t>,</w:t>
      </w:r>
      <w:r w:rsidR="00123C46">
        <w:rPr>
          <w:rFonts w:ascii="Arial" w:hAnsi="Arial" w:cs="Arial"/>
          <w:sz w:val="20"/>
          <w:szCs w:val="20"/>
        </w:rPr>
        <w:t xml:space="preserve"> 90/14</w:t>
      </w:r>
      <w:r w:rsidR="00541493">
        <w:rPr>
          <w:rFonts w:ascii="Arial" w:hAnsi="Arial" w:cs="Arial"/>
          <w:sz w:val="20"/>
          <w:szCs w:val="20"/>
        </w:rPr>
        <w:t>,</w:t>
      </w:r>
      <w:r w:rsidR="00B55431">
        <w:rPr>
          <w:rFonts w:ascii="Arial" w:hAnsi="Arial" w:cs="Arial"/>
          <w:sz w:val="20"/>
          <w:szCs w:val="20"/>
        </w:rPr>
        <w:t xml:space="preserve"> 91/15</w:t>
      </w:r>
      <w:r w:rsidR="00541493">
        <w:rPr>
          <w:rFonts w:ascii="Arial" w:hAnsi="Arial" w:cs="Arial"/>
          <w:sz w:val="20"/>
          <w:szCs w:val="20"/>
        </w:rPr>
        <w:t>, 63/16, 69/17, 13/18-</w:t>
      </w:r>
      <w:r w:rsidR="00541493" w:rsidRPr="00541493">
        <w:rPr>
          <w:rFonts w:ascii="Arial" w:hAnsi="Arial" w:cs="Arial"/>
          <w:caps/>
          <w:sz w:val="20"/>
          <w:szCs w:val="20"/>
        </w:rPr>
        <w:t>zjf-h</w:t>
      </w:r>
      <w:r w:rsidR="00541493">
        <w:rPr>
          <w:rFonts w:ascii="Arial" w:hAnsi="Arial" w:cs="Arial"/>
          <w:caps/>
          <w:sz w:val="20"/>
          <w:szCs w:val="20"/>
        </w:rPr>
        <w:t xml:space="preserve">, 36/19 </w:t>
      </w:r>
      <w:r w:rsidR="00541493" w:rsidRPr="00541493">
        <w:rPr>
          <w:rFonts w:ascii="Arial" w:hAnsi="Arial" w:cs="Arial"/>
          <w:sz w:val="20"/>
          <w:szCs w:val="20"/>
        </w:rPr>
        <w:t>in</w:t>
      </w:r>
      <w:r w:rsidR="00541493">
        <w:rPr>
          <w:rFonts w:ascii="Arial" w:hAnsi="Arial" w:cs="Arial"/>
          <w:sz w:val="20"/>
          <w:szCs w:val="20"/>
        </w:rPr>
        <w:t xml:space="preserve"> 66/19</w:t>
      </w:r>
      <w:r w:rsidRPr="00962DE6">
        <w:rPr>
          <w:rFonts w:ascii="Arial" w:hAnsi="Arial" w:cs="Arial"/>
          <w:sz w:val="20"/>
          <w:szCs w:val="20"/>
        </w:rPr>
        <w:t xml:space="preserve">) </w:t>
      </w:r>
      <w:r w:rsidR="00465363">
        <w:rPr>
          <w:rFonts w:ascii="Arial" w:hAnsi="Arial" w:cs="Arial"/>
          <w:sz w:val="20"/>
          <w:szCs w:val="20"/>
        </w:rPr>
        <w:t xml:space="preserve">v zvezi z tretjim odstavkom 195. člena ZDavP-2, </w:t>
      </w:r>
      <w:r w:rsidRPr="00962DE6">
        <w:rPr>
          <w:rFonts w:ascii="Arial" w:hAnsi="Arial" w:cs="Arial"/>
          <w:sz w:val="20"/>
          <w:szCs w:val="20"/>
        </w:rPr>
        <w:t xml:space="preserve">odreja </w:t>
      </w:r>
      <w:r w:rsidR="00A9103C">
        <w:rPr>
          <w:rFonts w:ascii="Arial" w:hAnsi="Arial" w:cs="Arial"/>
          <w:sz w:val="20"/>
          <w:szCs w:val="20"/>
        </w:rPr>
        <w:t>Finančna uprava Republike Slovenije</w:t>
      </w:r>
      <w:r w:rsidRPr="00962DE6">
        <w:rPr>
          <w:rFonts w:ascii="Arial" w:hAnsi="Arial" w:cs="Arial"/>
          <w:sz w:val="20"/>
          <w:szCs w:val="20"/>
        </w:rPr>
        <w:t xml:space="preserve">, Trstenjakova 2 A, 2250 Ptuj, javno dražbo premičnin. </w:t>
      </w:r>
    </w:p>
    <w:p w:rsidR="0069753D" w:rsidRDefault="0069753D" w:rsidP="00962DE6">
      <w:pPr>
        <w:jc w:val="both"/>
        <w:rPr>
          <w:rFonts w:ascii="Arial" w:hAnsi="Arial" w:cs="Arial"/>
          <w:sz w:val="20"/>
          <w:szCs w:val="20"/>
        </w:rPr>
      </w:pPr>
    </w:p>
    <w:p w:rsidR="00962DE6" w:rsidRPr="00864145" w:rsidRDefault="00962DE6" w:rsidP="00962DE6">
      <w:pPr>
        <w:jc w:val="both"/>
        <w:rPr>
          <w:rFonts w:ascii="Arial" w:hAnsi="Arial" w:cs="Arial"/>
          <w:sz w:val="20"/>
          <w:szCs w:val="20"/>
        </w:rPr>
      </w:pPr>
      <w:r w:rsidRPr="00864145">
        <w:rPr>
          <w:rFonts w:ascii="Arial" w:hAnsi="Arial" w:cs="Arial"/>
          <w:sz w:val="20"/>
          <w:szCs w:val="20"/>
        </w:rPr>
        <w:t xml:space="preserve">Javna dražba bo </w:t>
      </w:r>
      <w:r w:rsidR="00D44AF8" w:rsidRPr="00864145">
        <w:rPr>
          <w:rFonts w:ascii="Arial" w:hAnsi="Arial" w:cs="Arial"/>
          <w:sz w:val="20"/>
          <w:szCs w:val="20"/>
        </w:rPr>
        <w:t xml:space="preserve">v </w:t>
      </w:r>
      <w:r w:rsidR="004A7997">
        <w:rPr>
          <w:rFonts w:ascii="Arial" w:hAnsi="Arial" w:cs="Arial"/>
          <w:sz w:val="20"/>
          <w:szCs w:val="20"/>
        </w:rPr>
        <w:t xml:space="preserve">pisarni </w:t>
      </w:r>
      <w:r w:rsidR="0051363F">
        <w:rPr>
          <w:rFonts w:ascii="Arial" w:hAnsi="Arial" w:cs="Arial"/>
          <w:sz w:val="20"/>
          <w:szCs w:val="20"/>
        </w:rPr>
        <w:t xml:space="preserve">v </w:t>
      </w:r>
      <w:r w:rsidR="004A7997">
        <w:rPr>
          <w:rFonts w:ascii="Arial" w:hAnsi="Arial" w:cs="Arial"/>
          <w:sz w:val="20"/>
          <w:szCs w:val="20"/>
        </w:rPr>
        <w:t>skladišč</w:t>
      </w:r>
      <w:r w:rsidR="0051363F">
        <w:rPr>
          <w:rFonts w:ascii="Arial" w:hAnsi="Arial" w:cs="Arial"/>
          <w:sz w:val="20"/>
          <w:szCs w:val="20"/>
        </w:rPr>
        <w:t>u</w:t>
      </w:r>
      <w:r w:rsidR="00D44AF8" w:rsidRPr="00864145">
        <w:rPr>
          <w:rFonts w:ascii="Arial" w:hAnsi="Arial" w:cs="Arial"/>
          <w:sz w:val="20"/>
          <w:szCs w:val="20"/>
        </w:rPr>
        <w:t xml:space="preserve"> </w:t>
      </w:r>
      <w:r w:rsidRPr="00864145">
        <w:rPr>
          <w:rFonts w:ascii="Arial" w:hAnsi="Arial" w:cs="Arial"/>
          <w:sz w:val="20"/>
          <w:szCs w:val="20"/>
        </w:rPr>
        <w:t>na naslovu</w:t>
      </w:r>
      <w:r w:rsidR="00EA252D" w:rsidRPr="00864145">
        <w:rPr>
          <w:rFonts w:ascii="Arial" w:hAnsi="Arial" w:cs="Arial"/>
          <w:sz w:val="20"/>
          <w:szCs w:val="20"/>
        </w:rPr>
        <w:t xml:space="preserve"> </w:t>
      </w:r>
      <w:r w:rsidR="0093047F" w:rsidRPr="00864145">
        <w:rPr>
          <w:rFonts w:ascii="Arial" w:hAnsi="Arial" w:cs="Arial"/>
          <w:sz w:val="20"/>
          <w:szCs w:val="20"/>
        </w:rPr>
        <w:t>ŠPEDICIJA GOJA</w:t>
      </w:r>
      <w:r w:rsidR="00EA252D" w:rsidRPr="00864145">
        <w:rPr>
          <w:rFonts w:ascii="Arial" w:hAnsi="Arial" w:cs="Arial"/>
          <w:sz w:val="20"/>
          <w:szCs w:val="20"/>
        </w:rPr>
        <w:t xml:space="preserve">, </w:t>
      </w:r>
      <w:r w:rsidR="0093047F" w:rsidRPr="00864145">
        <w:rPr>
          <w:rFonts w:ascii="Arial" w:hAnsi="Arial" w:cs="Arial"/>
          <w:sz w:val="20"/>
          <w:szCs w:val="20"/>
        </w:rPr>
        <w:t>Rajšpova 22</w:t>
      </w:r>
      <w:r w:rsidR="00EA252D" w:rsidRPr="00864145">
        <w:rPr>
          <w:rFonts w:ascii="Arial" w:hAnsi="Arial" w:cs="Arial"/>
          <w:sz w:val="20"/>
          <w:szCs w:val="20"/>
        </w:rPr>
        <w:t xml:space="preserve">, </w:t>
      </w:r>
      <w:r w:rsidR="0093047F" w:rsidRPr="00864145">
        <w:rPr>
          <w:rFonts w:ascii="Arial" w:hAnsi="Arial" w:cs="Arial"/>
          <w:sz w:val="20"/>
          <w:szCs w:val="20"/>
        </w:rPr>
        <w:t>2250 Ptuj</w:t>
      </w:r>
      <w:r w:rsidR="002A4175" w:rsidRPr="00864145">
        <w:rPr>
          <w:rFonts w:ascii="Arial" w:hAnsi="Arial" w:cs="Arial"/>
          <w:sz w:val="20"/>
          <w:szCs w:val="20"/>
        </w:rPr>
        <w:t xml:space="preserve">, </w:t>
      </w:r>
      <w:r w:rsidRPr="00864145">
        <w:rPr>
          <w:rFonts w:ascii="Arial" w:hAnsi="Arial" w:cs="Arial"/>
          <w:sz w:val="20"/>
          <w:szCs w:val="20"/>
        </w:rPr>
        <w:t xml:space="preserve">in se bo vršila dne </w:t>
      </w:r>
      <w:r w:rsidR="00BA56AB">
        <w:rPr>
          <w:rFonts w:ascii="Arial" w:hAnsi="Arial" w:cs="Arial"/>
          <w:sz w:val="20"/>
          <w:szCs w:val="20"/>
        </w:rPr>
        <w:t>7</w:t>
      </w:r>
      <w:r w:rsidRPr="00864145">
        <w:rPr>
          <w:rFonts w:ascii="Arial" w:hAnsi="Arial" w:cs="Arial"/>
          <w:sz w:val="20"/>
          <w:szCs w:val="20"/>
        </w:rPr>
        <w:t xml:space="preserve">. </w:t>
      </w:r>
      <w:r w:rsidR="00BA56AB">
        <w:rPr>
          <w:rFonts w:ascii="Arial" w:hAnsi="Arial" w:cs="Arial"/>
          <w:sz w:val="20"/>
          <w:szCs w:val="20"/>
        </w:rPr>
        <w:t>7</w:t>
      </w:r>
      <w:r w:rsidRPr="00864145">
        <w:rPr>
          <w:rFonts w:ascii="Arial" w:hAnsi="Arial" w:cs="Arial"/>
          <w:sz w:val="20"/>
          <w:szCs w:val="20"/>
        </w:rPr>
        <w:t>.</w:t>
      </w:r>
      <w:r w:rsidRPr="00864145">
        <w:rPr>
          <w:rFonts w:ascii="Arial" w:hAnsi="Arial" w:cs="Arial"/>
          <w:color w:val="FF0000"/>
          <w:sz w:val="20"/>
          <w:szCs w:val="20"/>
        </w:rPr>
        <w:t xml:space="preserve"> </w:t>
      </w:r>
      <w:r w:rsidRPr="00864145">
        <w:rPr>
          <w:rFonts w:ascii="Arial" w:hAnsi="Arial" w:cs="Arial"/>
          <w:sz w:val="20"/>
          <w:szCs w:val="20"/>
        </w:rPr>
        <w:t>20</w:t>
      </w:r>
      <w:r w:rsidR="0093047F" w:rsidRPr="00864145">
        <w:rPr>
          <w:rFonts w:ascii="Arial" w:hAnsi="Arial" w:cs="Arial"/>
          <w:sz w:val="20"/>
          <w:szCs w:val="20"/>
        </w:rPr>
        <w:t>20</w:t>
      </w:r>
      <w:r w:rsidRPr="00864145">
        <w:rPr>
          <w:rFonts w:ascii="Arial" w:hAnsi="Arial" w:cs="Arial"/>
          <w:sz w:val="20"/>
          <w:szCs w:val="20"/>
        </w:rPr>
        <w:t xml:space="preserve"> ob 1</w:t>
      </w:r>
      <w:r w:rsidR="00BA56AB">
        <w:rPr>
          <w:rFonts w:ascii="Arial" w:hAnsi="Arial" w:cs="Arial"/>
          <w:sz w:val="20"/>
          <w:szCs w:val="20"/>
        </w:rPr>
        <w:t>1</w:t>
      </w:r>
      <w:r w:rsidRPr="00864145">
        <w:rPr>
          <w:rFonts w:ascii="Arial" w:hAnsi="Arial" w:cs="Arial"/>
          <w:sz w:val="20"/>
          <w:szCs w:val="20"/>
        </w:rPr>
        <w:t>.</w:t>
      </w:r>
      <w:r w:rsidR="00BA56AB">
        <w:rPr>
          <w:rFonts w:ascii="Arial" w:hAnsi="Arial" w:cs="Arial"/>
          <w:sz w:val="20"/>
          <w:szCs w:val="20"/>
        </w:rPr>
        <w:t>0</w:t>
      </w:r>
      <w:r w:rsidR="0093047F" w:rsidRPr="00864145">
        <w:rPr>
          <w:rFonts w:ascii="Arial" w:hAnsi="Arial" w:cs="Arial"/>
          <w:sz w:val="20"/>
          <w:szCs w:val="20"/>
        </w:rPr>
        <w:t>0</w:t>
      </w:r>
      <w:r w:rsidRPr="00864145">
        <w:rPr>
          <w:rFonts w:ascii="Arial" w:hAnsi="Arial" w:cs="Arial"/>
          <w:sz w:val="20"/>
          <w:szCs w:val="20"/>
        </w:rPr>
        <w:t xml:space="preserve"> uri</w:t>
      </w:r>
      <w:r w:rsidR="006A367B" w:rsidRPr="00864145">
        <w:rPr>
          <w:rFonts w:ascii="Arial" w:hAnsi="Arial" w:cs="Arial"/>
          <w:sz w:val="20"/>
          <w:szCs w:val="20"/>
        </w:rPr>
        <w:t xml:space="preserve"> (za premičnine od zaporedne št. 1 - 5) in </w:t>
      </w:r>
      <w:r w:rsidR="00CD0677">
        <w:rPr>
          <w:rFonts w:ascii="Arial" w:hAnsi="Arial" w:cs="Arial"/>
          <w:sz w:val="20"/>
          <w:szCs w:val="20"/>
        </w:rPr>
        <w:t xml:space="preserve">dne </w:t>
      </w:r>
      <w:r w:rsidR="00BA56AB">
        <w:rPr>
          <w:rFonts w:ascii="Arial" w:hAnsi="Arial" w:cs="Arial"/>
          <w:sz w:val="20"/>
          <w:szCs w:val="20"/>
        </w:rPr>
        <w:t>8</w:t>
      </w:r>
      <w:r w:rsidR="006A367B" w:rsidRPr="00864145">
        <w:rPr>
          <w:rFonts w:ascii="Arial" w:hAnsi="Arial" w:cs="Arial"/>
          <w:sz w:val="20"/>
          <w:szCs w:val="20"/>
        </w:rPr>
        <w:t xml:space="preserve">. </w:t>
      </w:r>
      <w:r w:rsidR="00BA56AB">
        <w:rPr>
          <w:rFonts w:ascii="Arial" w:hAnsi="Arial" w:cs="Arial"/>
          <w:sz w:val="20"/>
          <w:szCs w:val="20"/>
        </w:rPr>
        <w:t>7</w:t>
      </w:r>
      <w:r w:rsidR="006A367B" w:rsidRPr="00864145">
        <w:rPr>
          <w:rFonts w:ascii="Arial" w:hAnsi="Arial" w:cs="Arial"/>
          <w:sz w:val="20"/>
          <w:szCs w:val="20"/>
        </w:rPr>
        <w:t>. 2020 ob 1</w:t>
      </w:r>
      <w:r w:rsidR="0081694A">
        <w:rPr>
          <w:rFonts w:ascii="Arial" w:hAnsi="Arial" w:cs="Arial"/>
          <w:sz w:val="20"/>
          <w:szCs w:val="20"/>
        </w:rPr>
        <w:t>1</w:t>
      </w:r>
      <w:r w:rsidR="006A367B" w:rsidRPr="00864145">
        <w:rPr>
          <w:rFonts w:ascii="Arial" w:hAnsi="Arial" w:cs="Arial"/>
          <w:sz w:val="20"/>
          <w:szCs w:val="20"/>
        </w:rPr>
        <w:t>.</w:t>
      </w:r>
      <w:r w:rsidR="0081694A">
        <w:rPr>
          <w:rFonts w:ascii="Arial" w:hAnsi="Arial" w:cs="Arial"/>
          <w:sz w:val="20"/>
          <w:szCs w:val="20"/>
        </w:rPr>
        <w:t>0</w:t>
      </w:r>
      <w:r w:rsidR="006A367B" w:rsidRPr="00864145">
        <w:rPr>
          <w:rFonts w:ascii="Arial" w:hAnsi="Arial" w:cs="Arial"/>
          <w:sz w:val="20"/>
          <w:szCs w:val="20"/>
        </w:rPr>
        <w:t>0 uri (za premičnine od zaporedne št. 6 - 10)</w:t>
      </w:r>
      <w:r w:rsidR="00671379" w:rsidRPr="00864145">
        <w:rPr>
          <w:rFonts w:ascii="Arial" w:hAnsi="Arial" w:cs="Arial"/>
          <w:sz w:val="20"/>
          <w:szCs w:val="20"/>
        </w:rPr>
        <w:t>.</w:t>
      </w:r>
    </w:p>
    <w:p w:rsidR="00962DE6" w:rsidRPr="00962DE6" w:rsidRDefault="00962DE6" w:rsidP="00962DE6">
      <w:pPr>
        <w:tabs>
          <w:tab w:val="left" w:pos="3330"/>
        </w:tabs>
        <w:jc w:val="both"/>
        <w:rPr>
          <w:rFonts w:ascii="Arial" w:hAnsi="Arial" w:cs="Arial"/>
          <w:sz w:val="20"/>
          <w:szCs w:val="20"/>
        </w:rPr>
      </w:pPr>
    </w:p>
    <w:p w:rsidR="00962DE6" w:rsidRDefault="00962DE6" w:rsidP="00962DE6">
      <w:pPr>
        <w:tabs>
          <w:tab w:val="left" w:pos="333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8046" w:type="dxa"/>
        <w:tblLayout w:type="fixed"/>
        <w:tblLook w:val="01E0" w:firstRow="1" w:lastRow="1" w:firstColumn="1" w:lastColumn="1" w:noHBand="0" w:noVBand="0"/>
        <w:tblCaption w:val="seznam blaga"/>
        <w:tblDescription w:val="seznam blaga"/>
      </w:tblPr>
      <w:tblGrid>
        <w:gridCol w:w="959"/>
        <w:gridCol w:w="992"/>
        <w:gridCol w:w="2835"/>
        <w:gridCol w:w="1985"/>
        <w:gridCol w:w="1275"/>
      </w:tblGrid>
      <w:tr w:rsidR="00A9103C" w:rsidRPr="00933DCB" w:rsidTr="003B4C2A">
        <w:trPr>
          <w:tblHeader/>
        </w:trPr>
        <w:tc>
          <w:tcPr>
            <w:tcW w:w="959" w:type="dxa"/>
          </w:tcPr>
          <w:p w:rsidR="00A9103C" w:rsidRPr="00933DCB" w:rsidRDefault="00A9103C" w:rsidP="00AD4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3DCB">
              <w:rPr>
                <w:rFonts w:ascii="Arial" w:hAnsi="Arial" w:cs="Arial"/>
                <w:b/>
                <w:sz w:val="20"/>
                <w:szCs w:val="20"/>
              </w:rPr>
              <w:t>Zap</w:t>
            </w:r>
            <w:proofErr w:type="spellEnd"/>
            <w:r w:rsidRPr="00933DCB">
              <w:rPr>
                <w:rFonts w:ascii="Arial" w:hAnsi="Arial" w:cs="Arial"/>
                <w:b/>
                <w:sz w:val="20"/>
                <w:szCs w:val="20"/>
              </w:rPr>
              <w:t>. št.</w:t>
            </w:r>
          </w:p>
        </w:tc>
        <w:tc>
          <w:tcPr>
            <w:tcW w:w="992" w:type="dxa"/>
          </w:tcPr>
          <w:p w:rsidR="00A9103C" w:rsidRPr="00933DCB" w:rsidRDefault="00A9103C" w:rsidP="00AD4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CB">
              <w:rPr>
                <w:rFonts w:ascii="Arial" w:hAnsi="Arial" w:cs="Arial"/>
                <w:b/>
                <w:sz w:val="20"/>
                <w:szCs w:val="20"/>
              </w:rPr>
              <w:t>Št. kosov</w:t>
            </w:r>
          </w:p>
        </w:tc>
        <w:tc>
          <w:tcPr>
            <w:tcW w:w="2835" w:type="dxa"/>
          </w:tcPr>
          <w:p w:rsidR="00A9103C" w:rsidRPr="00933DCB" w:rsidRDefault="00A9103C" w:rsidP="002028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CB">
              <w:rPr>
                <w:rFonts w:ascii="Arial" w:hAnsi="Arial" w:cs="Arial"/>
                <w:b/>
                <w:sz w:val="20"/>
                <w:szCs w:val="20"/>
              </w:rPr>
              <w:t>Predmet prodaje</w:t>
            </w:r>
          </w:p>
        </w:tc>
        <w:tc>
          <w:tcPr>
            <w:tcW w:w="1985" w:type="dxa"/>
          </w:tcPr>
          <w:p w:rsidR="00A9103C" w:rsidRPr="00933DCB" w:rsidRDefault="00A9103C" w:rsidP="00AD42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CB">
              <w:rPr>
                <w:rFonts w:ascii="Arial" w:hAnsi="Arial" w:cs="Arial"/>
                <w:b/>
                <w:sz w:val="20"/>
                <w:szCs w:val="20"/>
              </w:rPr>
              <w:t>Izklicna cena v EUR</w:t>
            </w:r>
          </w:p>
        </w:tc>
        <w:tc>
          <w:tcPr>
            <w:tcW w:w="1275" w:type="dxa"/>
          </w:tcPr>
          <w:p w:rsidR="00A9103C" w:rsidRPr="00933DCB" w:rsidRDefault="00A9103C" w:rsidP="00861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DCB">
              <w:rPr>
                <w:rFonts w:ascii="Arial" w:hAnsi="Arial" w:cs="Arial"/>
                <w:b/>
                <w:sz w:val="20"/>
                <w:szCs w:val="20"/>
              </w:rPr>
              <w:t xml:space="preserve">Stopnja DDV 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AD4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A9103C" w:rsidRPr="00933DCB" w:rsidRDefault="00A9103C" w:rsidP="003E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A9103C" w:rsidRPr="00933DCB" w:rsidRDefault="00A9103C" w:rsidP="00AD4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A9103C" w:rsidP="008641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9.800</w:t>
            </w:r>
            <w:r w:rsidR="00864145" w:rsidRPr="00933DC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A9103C" w:rsidRPr="00933DCB" w:rsidRDefault="00A9103C" w:rsidP="00AD4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</w:t>
            </w:r>
            <w:r w:rsidR="00D249B4" w:rsidRPr="00933DC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864145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8.820,00 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32 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864145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7.840,00 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864145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6.860,00 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5.</w:t>
            </w:r>
            <w:r w:rsidR="00864145" w:rsidRPr="00933DCB">
              <w:rPr>
                <w:rFonts w:ascii="Arial" w:hAnsi="Arial" w:cs="Arial"/>
                <w:sz w:val="20"/>
                <w:szCs w:val="20"/>
              </w:rPr>
              <w:t xml:space="preserve">880,00 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A9103C" w:rsidRPr="00933DCB" w:rsidRDefault="00A9103C" w:rsidP="00A91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864145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4.900,00 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864145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3.920,00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864145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2.940,00 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864145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1.960,00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  <w:tr w:rsidR="00A9103C" w:rsidRPr="00933DCB" w:rsidTr="003B4C2A">
        <w:tc>
          <w:tcPr>
            <w:tcW w:w="959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2835" w:type="dxa"/>
          </w:tcPr>
          <w:p w:rsidR="00A9103C" w:rsidRPr="00933DCB" w:rsidRDefault="00A9103C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proofErr w:type="spellStart"/>
            <w:r w:rsidRPr="00933DCB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  <w:r w:rsidRPr="00933DCB">
              <w:rPr>
                <w:rFonts w:ascii="Arial" w:hAnsi="Arial" w:cs="Arial"/>
                <w:sz w:val="20"/>
                <w:szCs w:val="20"/>
              </w:rPr>
              <w:t xml:space="preserve"> 7 32 GB BLACK</w:t>
            </w:r>
          </w:p>
        </w:tc>
        <w:tc>
          <w:tcPr>
            <w:tcW w:w="1985" w:type="dxa"/>
          </w:tcPr>
          <w:p w:rsidR="00A9103C" w:rsidRPr="00933DCB" w:rsidRDefault="00864145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 xml:space="preserve">980,00 </w:t>
            </w:r>
          </w:p>
        </w:tc>
        <w:tc>
          <w:tcPr>
            <w:tcW w:w="1275" w:type="dxa"/>
          </w:tcPr>
          <w:p w:rsidR="00A9103C" w:rsidRPr="00933DCB" w:rsidRDefault="00D249B4" w:rsidP="004770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DCB">
              <w:rPr>
                <w:rFonts w:ascii="Arial" w:hAnsi="Arial" w:cs="Arial"/>
                <w:sz w:val="20"/>
                <w:szCs w:val="20"/>
              </w:rPr>
              <w:t>22,00</w:t>
            </w:r>
          </w:p>
        </w:tc>
      </w:tr>
    </w:tbl>
    <w:p w:rsidR="002A4175" w:rsidRDefault="002A4175" w:rsidP="00962DE6">
      <w:pPr>
        <w:tabs>
          <w:tab w:val="left" w:pos="3330"/>
        </w:tabs>
        <w:jc w:val="both"/>
        <w:rPr>
          <w:rFonts w:ascii="Arial" w:hAnsi="Arial" w:cs="Arial"/>
          <w:sz w:val="20"/>
          <w:szCs w:val="20"/>
        </w:rPr>
      </w:pPr>
    </w:p>
    <w:p w:rsidR="00A9103C" w:rsidRPr="00864145" w:rsidRDefault="00A9103C" w:rsidP="002A4175">
      <w:pPr>
        <w:jc w:val="both"/>
        <w:rPr>
          <w:rFonts w:ascii="Arial" w:hAnsi="Arial" w:cs="Arial"/>
          <w:sz w:val="20"/>
          <w:szCs w:val="20"/>
        </w:rPr>
      </w:pPr>
      <w:r w:rsidRPr="00962DE6">
        <w:rPr>
          <w:rFonts w:ascii="Arial" w:hAnsi="Arial" w:cs="Arial"/>
          <w:sz w:val="20"/>
          <w:szCs w:val="20"/>
        </w:rPr>
        <w:t>Premičnin</w:t>
      </w:r>
      <w:r>
        <w:rPr>
          <w:rFonts w:ascii="Arial" w:hAnsi="Arial" w:cs="Arial"/>
          <w:sz w:val="20"/>
          <w:szCs w:val="20"/>
        </w:rPr>
        <w:t>e</w:t>
      </w:r>
      <w:r w:rsidRPr="00962DE6">
        <w:rPr>
          <w:rFonts w:ascii="Arial" w:hAnsi="Arial" w:cs="Arial"/>
          <w:sz w:val="20"/>
          <w:szCs w:val="20"/>
        </w:rPr>
        <w:t xml:space="preserve"> se prodaja</w:t>
      </w:r>
      <w:r>
        <w:rPr>
          <w:rFonts w:ascii="Arial" w:hAnsi="Arial" w:cs="Arial"/>
          <w:sz w:val="20"/>
          <w:szCs w:val="20"/>
        </w:rPr>
        <w:t>jo</w:t>
      </w:r>
      <w:r w:rsidRPr="00962DE6">
        <w:rPr>
          <w:rFonts w:ascii="Arial" w:hAnsi="Arial" w:cs="Arial"/>
          <w:sz w:val="20"/>
          <w:szCs w:val="20"/>
        </w:rPr>
        <w:t xml:space="preserve"> na javni dražbi </w:t>
      </w:r>
      <w:r w:rsidRPr="00864145">
        <w:rPr>
          <w:rFonts w:ascii="Arial" w:hAnsi="Arial" w:cs="Arial"/>
          <w:sz w:val="20"/>
          <w:szCs w:val="20"/>
        </w:rPr>
        <w:t>po navedenih sklopih po načelu VIDENO – KUPLJENO, so brez garancije, reklamacija kvalitete po prevzemu ni možna</w:t>
      </w:r>
      <w:r w:rsidR="00864145" w:rsidRPr="00864145">
        <w:rPr>
          <w:rFonts w:ascii="Arial" w:hAnsi="Arial" w:cs="Arial"/>
          <w:sz w:val="20"/>
          <w:szCs w:val="20"/>
        </w:rPr>
        <w:t>.</w:t>
      </w:r>
    </w:p>
    <w:p w:rsidR="00A9103C" w:rsidRDefault="00A9103C" w:rsidP="002A4175">
      <w:pPr>
        <w:jc w:val="both"/>
        <w:rPr>
          <w:rFonts w:ascii="Arial" w:hAnsi="Arial" w:cs="Arial"/>
          <w:sz w:val="20"/>
          <w:szCs w:val="20"/>
        </w:rPr>
      </w:pPr>
    </w:p>
    <w:p w:rsidR="00962DE6" w:rsidRPr="00864145" w:rsidRDefault="00962DE6" w:rsidP="002A4175">
      <w:pPr>
        <w:jc w:val="both"/>
        <w:rPr>
          <w:rFonts w:ascii="Arial" w:hAnsi="Arial" w:cs="Arial"/>
          <w:sz w:val="20"/>
          <w:szCs w:val="20"/>
        </w:rPr>
      </w:pPr>
      <w:r w:rsidRPr="00864145">
        <w:rPr>
          <w:rFonts w:ascii="Arial" w:hAnsi="Arial" w:cs="Arial"/>
          <w:sz w:val="20"/>
          <w:szCs w:val="20"/>
        </w:rPr>
        <w:t>Ogled premičnin je mo</w:t>
      </w:r>
      <w:r w:rsidR="00B9436F" w:rsidRPr="00864145">
        <w:rPr>
          <w:rFonts w:ascii="Arial" w:hAnsi="Arial" w:cs="Arial"/>
          <w:sz w:val="20"/>
          <w:szCs w:val="20"/>
        </w:rPr>
        <w:t>žen</w:t>
      </w:r>
      <w:r w:rsidRPr="00864145">
        <w:rPr>
          <w:rFonts w:ascii="Arial" w:hAnsi="Arial" w:cs="Arial"/>
          <w:sz w:val="20"/>
          <w:szCs w:val="20"/>
        </w:rPr>
        <w:t xml:space="preserve"> dne </w:t>
      </w:r>
      <w:r w:rsidR="000E1A74">
        <w:rPr>
          <w:rFonts w:ascii="Arial" w:hAnsi="Arial" w:cs="Arial"/>
          <w:sz w:val="20"/>
          <w:szCs w:val="20"/>
        </w:rPr>
        <w:t>6</w:t>
      </w:r>
      <w:r w:rsidRPr="00864145">
        <w:rPr>
          <w:rFonts w:ascii="Arial" w:hAnsi="Arial" w:cs="Arial"/>
          <w:sz w:val="20"/>
          <w:szCs w:val="20"/>
        </w:rPr>
        <w:t xml:space="preserve">. </w:t>
      </w:r>
      <w:r w:rsidR="000E1A74">
        <w:rPr>
          <w:rFonts w:ascii="Arial" w:hAnsi="Arial" w:cs="Arial"/>
          <w:sz w:val="20"/>
          <w:szCs w:val="20"/>
        </w:rPr>
        <w:t>7</w:t>
      </w:r>
      <w:r w:rsidR="009765BB" w:rsidRPr="00864145">
        <w:rPr>
          <w:rFonts w:ascii="Arial" w:hAnsi="Arial" w:cs="Arial"/>
          <w:sz w:val="20"/>
          <w:szCs w:val="20"/>
        </w:rPr>
        <w:t>. 20</w:t>
      </w:r>
      <w:r w:rsidR="0093047F" w:rsidRPr="00864145">
        <w:rPr>
          <w:rFonts w:ascii="Arial" w:hAnsi="Arial" w:cs="Arial"/>
          <w:sz w:val="20"/>
          <w:szCs w:val="20"/>
        </w:rPr>
        <w:t>20</w:t>
      </w:r>
      <w:r w:rsidRPr="00864145">
        <w:rPr>
          <w:rFonts w:ascii="Arial" w:hAnsi="Arial" w:cs="Arial"/>
          <w:sz w:val="20"/>
          <w:szCs w:val="20"/>
        </w:rPr>
        <w:t xml:space="preserve"> od </w:t>
      </w:r>
      <w:r w:rsidR="00EA252D" w:rsidRPr="00864145">
        <w:rPr>
          <w:rFonts w:ascii="Arial" w:hAnsi="Arial" w:cs="Arial"/>
          <w:sz w:val="20"/>
          <w:szCs w:val="20"/>
        </w:rPr>
        <w:t>1</w:t>
      </w:r>
      <w:r w:rsidR="000E1A74">
        <w:rPr>
          <w:rFonts w:ascii="Arial" w:hAnsi="Arial" w:cs="Arial"/>
          <w:sz w:val="20"/>
          <w:szCs w:val="20"/>
        </w:rPr>
        <w:t>1</w:t>
      </w:r>
      <w:r w:rsidRPr="00864145">
        <w:rPr>
          <w:rFonts w:ascii="Arial" w:hAnsi="Arial" w:cs="Arial"/>
          <w:sz w:val="20"/>
          <w:szCs w:val="20"/>
        </w:rPr>
        <w:t>.</w:t>
      </w:r>
      <w:r w:rsidR="000E1A74">
        <w:rPr>
          <w:rFonts w:ascii="Arial" w:hAnsi="Arial" w:cs="Arial"/>
          <w:sz w:val="20"/>
          <w:szCs w:val="20"/>
        </w:rPr>
        <w:t>0</w:t>
      </w:r>
      <w:r w:rsidR="00A20361" w:rsidRPr="00864145">
        <w:rPr>
          <w:rFonts w:ascii="Arial" w:hAnsi="Arial" w:cs="Arial"/>
          <w:sz w:val="20"/>
          <w:szCs w:val="20"/>
        </w:rPr>
        <w:t>0</w:t>
      </w:r>
      <w:r w:rsidRPr="00864145">
        <w:rPr>
          <w:rFonts w:ascii="Arial" w:hAnsi="Arial" w:cs="Arial"/>
          <w:sz w:val="20"/>
          <w:szCs w:val="20"/>
        </w:rPr>
        <w:t xml:space="preserve"> do 1</w:t>
      </w:r>
      <w:r w:rsidR="00A20361" w:rsidRPr="00864145">
        <w:rPr>
          <w:rFonts w:ascii="Arial" w:hAnsi="Arial" w:cs="Arial"/>
          <w:sz w:val="20"/>
          <w:szCs w:val="20"/>
        </w:rPr>
        <w:t>1</w:t>
      </w:r>
      <w:r w:rsidRPr="00864145">
        <w:rPr>
          <w:rFonts w:ascii="Arial" w:hAnsi="Arial" w:cs="Arial"/>
          <w:sz w:val="20"/>
          <w:szCs w:val="20"/>
        </w:rPr>
        <w:t>.</w:t>
      </w:r>
      <w:r w:rsidR="006A367B" w:rsidRPr="00864145">
        <w:rPr>
          <w:rFonts w:ascii="Arial" w:hAnsi="Arial" w:cs="Arial"/>
          <w:sz w:val="20"/>
          <w:szCs w:val="20"/>
        </w:rPr>
        <w:t>30</w:t>
      </w:r>
      <w:r w:rsidRPr="00864145">
        <w:rPr>
          <w:rFonts w:ascii="Arial" w:hAnsi="Arial" w:cs="Arial"/>
          <w:sz w:val="20"/>
          <w:szCs w:val="20"/>
        </w:rPr>
        <w:t xml:space="preserve"> ure </w:t>
      </w:r>
      <w:r w:rsidR="00F7536D" w:rsidRPr="00864145">
        <w:rPr>
          <w:rFonts w:ascii="Arial" w:hAnsi="Arial" w:cs="Arial"/>
          <w:sz w:val="20"/>
          <w:szCs w:val="20"/>
        </w:rPr>
        <w:t xml:space="preserve">v skladišču </w:t>
      </w:r>
      <w:r w:rsidRPr="00864145">
        <w:rPr>
          <w:rFonts w:ascii="Arial" w:hAnsi="Arial" w:cs="Arial"/>
          <w:sz w:val="20"/>
          <w:szCs w:val="20"/>
        </w:rPr>
        <w:t xml:space="preserve">na dražbenem prostoru. Dodatne informacije </w:t>
      </w:r>
      <w:r w:rsidR="00864145">
        <w:rPr>
          <w:rFonts w:ascii="Arial" w:hAnsi="Arial" w:cs="Arial"/>
          <w:sz w:val="20"/>
          <w:szCs w:val="20"/>
        </w:rPr>
        <w:t xml:space="preserve">lahko interesenti dobijo </w:t>
      </w:r>
      <w:r w:rsidRPr="00864145">
        <w:rPr>
          <w:rFonts w:ascii="Arial" w:hAnsi="Arial" w:cs="Arial"/>
          <w:sz w:val="20"/>
          <w:szCs w:val="20"/>
        </w:rPr>
        <w:t>na tel.</w:t>
      </w:r>
      <w:r w:rsidR="00A9103C" w:rsidRPr="00864145">
        <w:rPr>
          <w:rFonts w:ascii="Arial" w:hAnsi="Arial" w:cs="Arial"/>
          <w:sz w:val="20"/>
          <w:szCs w:val="20"/>
        </w:rPr>
        <w:t xml:space="preserve"> </w:t>
      </w:r>
      <w:r w:rsidRPr="00864145">
        <w:rPr>
          <w:rFonts w:ascii="Arial" w:hAnsi="Arial" w:cs="Arial"/>
          <w:sz w:val="20"/>
          <w:szCs w:val="20"/>
        </w:rPr>
        <w:t xml:space="preserve">št. 02 </w:t>
      </w:r>
      <w:r w:rsidR="0093047F" w:rsidRPr="00864145">
        <w:rPr>
          <w:rFonts w:ascii="Arial" w:hAnsi="Arial" w:cs="Arial"/>
          <w:sz w:val="20"/>
          <w:szCs w:val="20"/>
        </w:rPr>
        <w:t>512 26 00 (Marko Grobelnik)</w:t>
      </w:r>
      <w:r w:rsidRPr="00864145">
        <w:rPr>
          <w:rFonts w:ascii="Arial" w:hAnsi="Arial" w:cs="Arial"/>
          <w:sz w:val="20"/>
          <w:szCs w:val="20"/>
        </w:rPr>
        <w:t xml:space="preserve"> vsak delovni dan med 8. in 11. uro</w:t>
      </w:r>
      <w:r w:rsidR="00864145">
        <w:rPr>
          <w:rFonts w:ascii="Arial" w:hAnsi="Arial" w:cs="Arial"/>
          <w:sz w:val="20"/>
          <w:szCs w:val="20"/>
        </w:rPr>
        <w:t xml:space="preserve"> do dneva javne dražbe.</w:t>
      </w:r>
    </w:p>
    <w:p w:rsidR="00367125" w:rsidRPr="00962DE6" w:rsidRDefault="00367125" w:rsidP="002A4175">
      <w:pPr>
        <w:jc w:val="both"/>
        <w:rPr>
          <w:rFonts w:ascii="Arial" w:hAnsi="Arial" w:cs="Arial"/>
          <w:sz w:val="20"/>
          <w:szCs w:val="20"/>
        </w:rPr>
      </w:pPr>
    </w:p>
    <w:p w:rsidR="00864145" w:rsidRDefault="002B429A" w:rsidP="002B429A">
      <w:pPr>
        <w:jc w:val="both"/>
        <w:rPr>
          <w:rFonts w:ascii="Arial" w:hAnsi="Arial" w:cs="Arial"/>
          <w:sz w:val="20"/>
          <w:szCs w:val="20"/>
        </w:rPr>
      </w:pPr>
      <w:r w:rsidRPr="00962DE6">
        <w:rPr>
          <w:rFonts w:ascii="Arial" w:hAnsi="Arial" w:cs="Arial"/>
          <w:sz w:val="20"/>
          <w:szCs w:val="20"/>
        </w:rPr>
        <w:t>Pred začetkom javne dražbe mora ponudnik vplačati varščino</w:t>
      </w:r>
      <w:r w:rsidR="00864145">
        <w:rPr>
          <w:rFonts w:ascii="Arial" w:hAnsi="Arial" w:cs="Arial"/>
          <w:sz w:val="20"/>
          <w:szCs w:val="20"/>
        </w:rPr>
        <w:t xml:space="preserve"> ali predložiti ustrezen instrument za zavarovanje plačila varščine, ki znaša</w:t>
      </w:r>
      <w:r w:rsidRPr="00EA252D">
        <w:rPr>
          <w:rFonts w:ascii="Arial" w:hAnsi="Arial" w:cs="Arial"/>
          <w:b/>
          <w:sz w:val="20"/>
          <w:szCs w:val="20"/>
        </w:rPr>
        <w:t xml:space="preserve"> </w:t>
      </w:r>
      <w:r w:rsidRPr="00CF031F">
        <w:rPr>
          <w:rFonts w:ascii="Arial" w:hAnsi="Arial" w:cs="Arial"/>
          <w:b/>
          <w:sz w:val="20"/>
          <w:szCs w:val="20"/>
        </w:rPr>
        <w:t>10 % izklicne cene</w:t>
      </w:r>
      <w:r w:rsidR="00207A89">
        <w:rPr>
          <w:rFonts w:ascii="Arial" w:hAnsi="Arial" w:cs="Arial"/>
          <w:b/>
          <w:sz w:val="20"/>
          <w:szCs w:val="20"/>
        </w:rPr>
        <w:t xml:space="preserve"> </w:t>
      </w:r>
      <w:r w:rsidRPr="00962DE6">
        <w:rPr>
          <w:rFonts w:ascii="Arial" w:hAnsi="Arial" w:cs="Arial"/>
          <w:sz w:val="20"/>
          <w:szCs w:val="20"/>
        </w:rPr>
        <w:t>premičnin</w:t>
      </w:r>
      <w:r w:rsidR="00C74816">
        <w:rPr>
          <w:rFonts w:ascii="Arial" w:hAnsi="Arial" w:cs="Arial"/>
          <w:sz w:val="20"/>
          <w:szCs w:val="20"/>
        </w:rPr>
        <w:t xml:space="preserve"> za določen sklop</w:t>
      </w:r>
      <w:r w:rsidR="00864145">
        <w:rPr>
          <w:rFonts w:ascii="Arial" w:hAnsi="Arial" w:cs="Arial"/>
          <w:sz w:val="20"/>
          <w:szCs w:val="20"/>
        </w:rPr>
        <w:t>, vendar pa znesek ne more biti nižji od 40 EUR.</w:t>
      </w:r>
    </w:p>
    <w:p w:rsidR="00864145" w:rsidRDefault="00864145" w:rsidP="002B429A">
      <w:pPr>
        <w:jc w:val="both"/>
        <w:rPr>
          <w:rFonts w:ascii="Arial" w:hAnsi="Arial" w:cs="Arial"/>
          <w:sz w:val="20"/>
          <w:szCs w:val="20"/>
        </w:rPr>
      </w:pPr>
    </w:p>
    <w:p w:rsidR="002B429A" w:rsidRDefault="002B429A" w:rsidP="002B4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Varščina se vplača na</w:t>
      </w:r>
      <w:r w:rsidR="00864145">
        <w:rPr>
          <w:rFonts w:ascii="Arial" w:hAnsi="Arial" w:cs="Arial"/>
          <w:sz w:val="20"/>
          <w:szCs w:val="20"/>
        </w:rPr>
        <w:t xml:space="preserve"> depozitni račun Zavarovanje izpolnitve oziroma plačila davčne obveznosti številka:</w:t>
      </w:r>
      <w:r>
        <w:rPr>
          <w:rFonts w:ascii="Arial" w:hAnsi="Arial" w:cs="Arial"/>
          <w:sz w:val="20"/>
          <w:szCs w:val="20"/>
        </w:rPr>
        <w:t xml:space="preserve"> </w:t>
      </w:r>
      <w:r w:rsidRPr="005B16E8">
        <w:rPr>
          <w:rFonts w:ascii="Arial" w:hAnsi="Arial" w:cs="Arial"/>
          <w:sz w:val="20"/>
          <w:szCs w:val="20"/>
        </w:rPr>
        <w:t xml:space="preserve">SI56 </w:t>
      </w:r>
      <w:r w:rsidR="005B16E8" w:rsidRPr="005B16E8">
        <w:rPr>
          <w:rFonts w:ascii="Arial" w:hAnsi="Arial" w:cs="Arial"/>
          <w:sz w:val="20"/>
          <w:szCs w:val="20"/>
        </w:rPr>
        <w:t xml:space="preserve">0110 0600 0009 626. </w:t>
      </w:r>
      <w:r w:rsidRPr="005B16E8">
        <w:rPr>
          <w:rFonts w:ascii="Arial" w:hAnsi="Arial" w:cs="Arial"/>
          <w:sz w:val="20"/>
          <w:szCs w:val="20"/>
        </w:rPr>
        <w:t xml:space="preserve"> </w:t>
      </w:r>
      <w:r w:rsidR="005B16E8">
        <w:rPr>
          <w:rFonts w:ascii="Arial" w:hAnsi="Arial" w:cs="Arial"/>
          <w:sz w:val="20"/>
          <w:szCs w:val="20"/>
        </w:rPr>
        <w:t>Pri nakazilu mora biti naveden sklic na številko odobritve (referenca):</w:t>
      </w:r>
      <w:r w:rsidRPr="005B16E8">
        <w:rPr>
          <w:rFonts w:ascii="Arial" w:hAnsi="Arial" w:cs="Arial"/>
          <w:sz w:val="20"/>
          <w:szCs w:val="20"/>
        </w:rPr>
        <w:t xml:space="preserve"> 19 </w:t>
      </w:r>
      <w:r w:rsidR="00207A89" w:rsidRPr="005B16E8">
        <w:rPr>
          <w:rFonts w:ascii="Arial" w:hAnsi="Arial" w:cs="Arial"/>
          <w:sz w:val="20"/>
          <w:szCs w:val="20"/>
        </w:rPr>
        <w:t>17741823</w:t>
      </w:r>
      <w:r w:rsidRPr="005B16E8">
        <w:rPr>
          <w:rFonts w:ascii="Arial" w:hAnsi="Arial" w:cs="Arial"/>
          <w:sz w:val="20"/>
          <w:szCs w:val="20"/>
        </w:rPr>
        <w:t>-55000.</w:t>
      </w:r>
      <w:r w:rsidRPr="00962DE6">
        <w:rPr>
          <w:rFonts w:ascii="Arial" w:hAnsi="Arial" w:cs="Arial"/>
          <w:sz w:val="20"/>
          <w:szCs w:val="20"/>
        </w:rPr>
        <w:t xml:space="preserve"> </w:t>
      </w:r>
    </w:p>
    <w:p w:rsidR="00367125" w:rsidRPr="00962DE6" w:rsidRDefault="00367125" w:rsidP="002B429A">
      <w:pPr>
        <w:jc w:val="both"/>
        <w:rPr>
          <w:rFonts w:ascii="Arial" w:hAnsi="Arial" w:cs="Arial"/>
          <w:sz w:val="20"/>
          <w:szCs w:val="20"/>
        </w:rPr>
      </w:pPr>
    </w:p>
    <w:p w:rsidR="00D73B39" w:rsidRDefault="005B16E8" w:rsidP="00D834A6">
      <w:pPr>
        <w:pStyle w:val="Default"/>
        <w:jc w:val="both"/>
      </w:pPr>
      <w:r>
        <w:rPr>
          <w:b/>
          <w:sz w:val="20"/>
        </w:rPr>
        <w:t>P</w:t>
      </w:r>
      <w:r w:rsidRPr="0002793F">
        <w:rPr>
          <w:b/>
          <w:sz w:val="20"/>
        </w:rPr>
        <w:t>redložitev kopije potrdila</w:t>
      </w:r>
      <w:r>
        <w:rPr>
          <w:b/>
          <w:sz w:val="20"/>
        </w:rPr>
        <w:t xml:space="preserve"> </w:t>
      </w:r>
      <w:r w:rsidR="002B429A">
        <w:rPr>
          <w:b/>
          <w:sz w:val="20"/>
        </w:rPr>
        <w:t>o plačilu varščine</w:t>
      </w:r>
      <w:r w:rsidR="002B429A" w:rsidRPr="00962DE6">
        <w:rPr>
          <w:b/>
          <w:sz w:val="20"/>
        </w:rPr>
        <w:t xml:space="preserve"> je pogoj za udeležbo na javni dražbi</w:t>
      </w:r>
      <w:r w:rsidR="002B429A" w:rsidRPr="009765BB">
        <w:rPr>
          <w:sz w:val="20"/>
        </w:rPr>
        <w:t>.</w:t>
      </w:r>
    </w:p>
    <w:p w:rsidR="00F452A4" w:rsidRDefault="00F452A4" w:rsidP="00D834A6">
      <w:pPr>
        <w:pStyle w:val="Default"/>
        <w:jc w:val="both"/>
        <w:rPr>
          <w:sz w:val="20"/>
          <w:szCs w:val="20"/>
        </w:rPr>
      </w:pPr>
    </w:p>
    <w:p w:rsidR="005B16E8" w:rsidRDefault="00D73B39" w:rsidP="00D834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Vplačana varščina bo kupcu šteta v kupnino. Udeležencem javne dražbe, ki na javni dražbi ne bodo uspeli, bo varščina vrnjena </w:t>
      </w:r>
      <w:r w:rsidR="005B16E8">
        <w:rPr>
          <w:sz w:val="20"/>
          <w:szCs w:val="20"/>
        </w:rPr>
        <w:t xml:space="preserve">oziroma predloženi instrument zavarovanja sproščen najpozneje v petih dneh po </w:t>
      </w:r>
      <w:r>
        <w:rPr>
          <w:sz w:val="20"/>
          <w:szCs w:val="20"/>
        </w:rPr>
        <w:t xml:space="preserve">zaključku javne dražbe. </w:t>
      </w:r>
    </w:p>
    <w:p w:rsidR="005B16E8" w:rsidRDefault="005B16E8" w:rsidP="00D834A6">
      <w:pPr>
        <w:pStyle w:val="Default"/>
        <w:jc w:val="both"/>
        <w:rPr>
          <w:sz w:val="20"/>
          <w:szCs w:val="20"/>
        </w:rPr>
      </w:pPr>
    </w:p>
    <w:p w:rsidR="005B16E8" w:rsidRDefault="00D73B39" w:rsidP="00D834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Udeležencu, ki javno dražbo zapusti pred njenim zaključkom ali ni pripravljen ponuditi niti izklicne cene ali kupcu, ki ne plača kupnine, se varšč</w:t>
      </w:r>
      <w:r w:rsidR="005B16E8">
        <w:rPr>
          <w:sz w:val="20"/>
          <w:szCs w:val="20"/>
        </w:rPr>
        <w:t>ina ne vrne, morebitni predloženi instrument zavarovanja pa se unovči.</w:t>
      </w:r>
    </w:p>
    <w:p w:rsidR="005B16E8" w:rsidRDefault="005B16E8" w:rsidP="00D834A6">
      <w:pPr>
        <w:pStyle w:val="Default"/>
        <w:jc w:val="both"/>
        <w:rPr>
          <w:sz w:val="20"/>
          <w:szCs w:val="20"/>
        </w:rPr>
      </w:pPr>
    </w:p>
    <w:p w:rsidR="00202F1F" w:rsidRDefault="00D73B39" w:rsidP="00D834A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Javna dražba se opravi, če se je udeleži vsaj en ponudnik. Šteje se, da je javna dražba uspela, če vsaj en ponudnik ponudi ceno, ki je enaka izklicni ceni. Premičnin</w:t>
      </w:r>
      <w:r w:rsidR="00963F8E">
        <w:rPr>
          <w:sz w:val="20"/>
          <w:szCs w:val="20"/>
        </w:rPr>
        <w:t>e</w:t>
      </w:r>
      <w:r>
        <w:rPr>
          <w:sz w:val="20"/>
          <w:szCs w:val="20"/>
        </w:rPr>
        <w:t xml:space="preserve"> se proda</w:t>
      </w:r>
      <w:r w:rsidR="00963F8E">
        <w:rPr>
          <w:sz w:val="20"/>
          <w:szCs w:val="20"/>
        </w:rPr>
        <w:t>jo</w:t>
      </w:r>
      <w:r>
        <w:rPr>
          <w:sz w:val="20"/>
          <w:szCs w:val="20"/>
        </w:rPr>
        <w:t xml:space="preserve"> ponudniku, ki je ponudil najvišjo ceno. </w:t>
      </w:r>
    </w:p>
    <w:p w:rsidR="00202F1F" w:rsidRDefault="00202F1F" w:rsidP="00D834A6">
      <w:pPr>
        <w:pStyle w:val="Default"/>
        <w:jc w:val="both"/>
        <w:rPr>
          <w:sz w:val="20"/>
          <w:szCs w:val="20"/>
        </w:rPr>
      </w:pPr>
    </w:p>
    <w:p w:rsidR="00202F1F" w:rsidRDefault="00D73B39" w:rsidP="00D834A6">
      <w:pPr>
        <w:pStyle w:val="Default"/>
        <w:jc w:val="both"/>
        <w:rPr>
          <w:sz w:val="20"/>
          <w:szCs w:val="20"/>
        </w:rPr>
      </w:pPr>
      <w:r w:rsidRPr="0076556A">
        <w:rPr>
          <w:bCs/>
          <w:sz w:val="20"/>
          <w:szCs w:val="20"/>
        </w:rPr>
        <w:t xml:space="preserve">Kupec mora </w:t>
      </w:r>
      <w:r w:rsidRPr="0076556A">
        <w:rPr>
          <w:sz w:val="20"/>
          <w:szCs w:val="20"/>
        </w:rPr>
        <w:t xml:space="preserve">takoj po končani dražbi oziroma najpozneje v roku 3 dni po končani dražbi </w:t>
      </w:r>
      <w:r w:rsidRPr="0076556A">
        <w:rPr>
          <w:bCs/>
          <w:sz w:val="20"/>
          <w:szCs w:val="20"/>
        </w:rPr>
        <w:t xml:space="preserve">plačati kupnino na </w:t>
      </w:r>
      <w:r w:rsidRPr="0076556A">
        <w:rPr>
          <w:sz w:val="20"/>
          <w:szCs w:val="20"/>
        </w:rPr>
        <w:t xml:space="preserve">prehodni podračun številka: </w:t>
      </w:r>
      <w:r w:rsidR="003812CC" w:rsidRPr="005B16E8">
        <w:rPr>
          <w:sz w:val="20"/>
          <w:szCs w:val="20"/>
        </w:rPr>
        <w:t>SI56 0110 0600 0009 626</w:t>
      </w:r>
      <w:r w:rsidRPr="0076556A">
        <w:rPr>
          <w:sz w:val="20"/>
          <w:szCs w:val="20"/>
        </w:rPr>
        <w:t>.</w:t>
      </w:r>
      <w:r w:rsidR="00302DAE" w:rsidRPr="0076556A">
        <w:rPr>
          <w:sz w:val="20"/>
          <w:szCs w:val="20"/>
        </w:rPr>
        <w:t xml:space="preserve"> </w:t>
      </w:r>
      <w:r w:rsidR="0076556A" w:rsidRPr="0076556A">
        <w:rPr>
          <w:sz w:val="20"/>
          <w:szCs w:val="20"/>
        </w:rPr>
        <w:t>Pri nakazilu mora biti</w:t>
      </w:r>
      <w:r w:rsidR="0076556A">
        <w:rPr>
          <w:sz w:val="20"/>
          <w:szCs w:val="20"/>
        </w:rPr>
        <w:t xml:space="preserve"> naveden sklic na številko odobritve (referenca):</w:t>
      </w:r>
      <w:r w:rsidR="0076556A" w:rsidRPr="005B16E8">
        <w:rPr>
          <w:sz w:val="20"/>
          <w:szCs w:val="20"/>
        </w:rPr>
        <w:t xml:space="preserve"> </w:t>
      </w:r>
      <w:r w:rsidR="003812CC" w:rsidRPr="005B16E8">
        <w:rPr>
          <w:sz w:val="20"/>
          <w:szCs w:val="20"/>
        </w:rPr>
        <w:t>19 17741823-55000</w:t>
      </w:r>
      <w:r w:rsidR="0076556A" w:rsidRPr="005B16E8">
        <w:rPr>
          <w:sz w:val="20"/>
          <w:szCs w:val="20"/>
        </w:rPr>
        <w:t>.</w:t>
      </w:r>
      <w:r w:rsidR="00D249B4">
        <w:rPr>
          <w:sz w:val="20"/>
          <w:szCs w:val="20"/>
        </w:rPr>
        <w:t xml:space="preserve"> Kupljene premičnine mora kupec prevzeti takoj po plačilu kupnine.</w:t>
      </w:r>
    </w:p>
    <w:p w:rsidR="00202F1F" w:rsidRDefault="00202F1F" w:rsidP="00D834A6">
      <w:pPr>
        <w:pStyle w:val="Default"/>
        <w:jc w:val="both"/>
        <w:rPr>
          <w:sz w:val="20"/>
          <w:szCs w:val="20"/>
        </w:rPr>
      </w:pPr>
    </w:p>
    <w:p w:rsidR="00427375" w:rsidRDefault="00D249B4" w:rsidP="00D834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dosežene prodajne cene mora kupec plačati davek na dodano vrednost.</w:t>
      </w:r>
    </w:p>
    <w:p w:rsidR="00962DE6" w:rsidRPr="00962DE6" w:rsidRDefault="00EC5685" w:rsidP="00EC5685">
      <w:pPr>
        <w:pStyle w:val="Telobesedila"/>
        <w:tabs>
          <w:tab w:val="center" w:pos="7371"/>
        </w:tabs>
        <w:spacing w:before="8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A252D">
        <w:rPr>
          <w:rFonts w:ascii="Arial" w:hAnsi="Arial" w:cs="Arial"/>
          <w:sz w:val="20"/>
        </w:rPr>
        <w:t xml:space="preserve">Tomislav </w:t>
      </w:r>
      <w:proofErr w:type="spellStart"/>
      <w:r w:rsidR="00EA252D">
        <w:rPr>
          <w:rFonts w:ascii="Arial" w:hAnsi="Arial" w:cs="Arial"/>
          <w:sz w:val="20"/>
        </w:rPr>
        <w:t>Varjačić</w:t>
      </w:r>
      <w:proofErr w:type="spellEnd"/>
    </w:p>
    <w:p w:rsidR="00962DE6" w:rsidRPr="00962DE6" w:rsidRDefault="00EC5685" w:rsidP="00EC5685">
      <w:pPr>
        <w:tabs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252D">
        <w:rPr>
          <w:rFonts w:ascii="Arial" w:hAnsi="Arial" w:cs="Arial"/>
          <w:sz w:val="20"/>
          <w:szCs w:val="20"/>
        </w:rPr>
        <w:t xml:space="preserve">direktor </w:t>
      </w:r>
      <w:r w:rsidR="000A3425">
        <w:rPr>
          <w:rFonts w:ascii="Arial" w:hAnsi="Arial" w:cs="Arial"/>
          <w:sz w:val="20"/>
          <w:szCs w:val="20"/>
        </w:rPr>
        <w:t xml:space="preserve">finančnega </w:t>
      </w:r>
      <w:r w:rsidR="00EA252D">
        <w:rPr>
          <w:rFonts w:ascii="Arial" w:hAnsi="Arial" w:cs="Arial"/>
          <w:sz w:val="20"/>
          <w:szCs w:val="20"/>
        </w:rPr>
        <w:t>urada</w:t>
      </w:r>
    </w:p>
    <w:p w:rsidR="007D75CF" w:rsidRPr="00A17E51" w:rsidRDefault="00231942" w:rsidP="00EC5685">
      <w:pPr>
        <w:spacing w:before="800"/>
        <w:jc w:val="both"/>
        <w:rPr>
          <w:rFonts w:ascii="Arial" w:hAnsi="Arial" w:cs="Arial"/>
          <w:sz w:val="20"/>
          <w:szCs w:val="20"/>
        </w:rPr>
      </w:pPr>
      <w:r w:rsidRPr="00A17E51">
        <w:rPr>
          <w:rFonts w:ascii="Arial" w:hAnsi="Arial" w:cs="Arial"/>
          <w:sz w:val="20"/>
          <w:szCs w:val="20"/>
        </w:rPr>
        <w:t>Objavljeno:</w:t>
      </w:r>
    </w:p>
    <w:p w:rsidR="00231942" w:rsidRPr="00A17E51" w:rsidRDefault="00231942" w:rsidP="00096D1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E51">
        <w:rPr>
          <w:rFonts w:ascii="Arial" w:hAnsi="Arial" w:cs="Arial"/>
          <w:sz w:val="20"/>
          <w:szCs w:val="20"/>
        </w:rPr>
        <w:t>na spletni strani FURS</w:t>
      </w:r>
    </w:p>
    <w:p w:rsidR="0076556A" w:rsidRPr="00A17E51" w:rsidRDefault="0076556A" w:rsidP="00096D1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E51">
        <w:rPr>
          <w:rFonts w:ascii="Arial" w:hAnsi="Arial" w:cs="Arial"/>
          <w:sz w:val="20"/>
          <w:szCs w:val="20"/>
        </w:rPr>
        <w:t>na oglasni deski FURS</w:t>
      </w:r>
    </w:p>
    <w:p w:rsidR="00A17E51" w:rsidRPr="00EC5685" w:rsidRDefault="00A17E51" w:rsidP="00096D1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5685">
        <w:rPr>
          <w:rFonts w:ascii="Arial" w:hAnsi="Arial" w:cs="Arial"/>
          <w:sz w:val="20"/>
          <w:szCs w:val="20"/>
        </w:rPr>
        <w:t xml:space="preserve">spletno mesto Bolha </w:t>
      </w:r>
      <w:hyperlink r:id="rId7" w:history="1">
        <w:hyperlink r:id="rId8" w:history="1">
          <w:r w:rsidRPr="00EC5685">
            <w:rPr>
              <w:rStyle w:val="Hiperpovezava"/>
              <w:rFonts w:ascii="Arial" w:hAnsi="Arial" w:cs="Arial"/>
              <w:color w:val="auto"/>
              <w:sz w:val="20"/>
              <w:szCs w:val="20"/>
            </w:rPr>
            <w:t>https://www.bolha.com/trgovina/financna-uprava-rs</w:t>
          </w:r>
        </w:hyperlink>
      </w:hyperlink>
    </w:p>
    <w:p w:rsidR="00231942" w:rsidRPr="00962DE6" w:rsidRDefault="00231942" w:rsidP="00096D1F">
      <w:pPr>
        <w:ind w:left="45"/>
        <w:jc w:val="both"/>
        <w:rPr>
          <w:sz w:val="20"/>
          <w:szCs w:val="20"/>
        </w:rPr>
      </w:pPr>
    </w:p>
    <w:sectPr w:rsidR="00231942" w:rsidRPr="00962DE6" w:rsidSect="00240082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42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63" w:rsidRDefault="00846863">
      <w:r>
        <w:separator/>
      </w:r>
    </w:p>
  </w:endnote>
  <w:endnote w:type="continuationSeparator" w:id="0">
    <w:p w:rsidR="00846863" w:rsidRDefault="0084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1" w:rsidRPr="008549D2" w:rsidRDefault="00A20361" w:rsidP="00A23BA8">
    <w:pPr>
      <w:pStyle w:val="Noga"/>
      <w:jc w:val="right"/>
      <w:rPr>
        <w:rFonts w:ascii="Arial" w:hAnsi="Arial" w:cs="Arial"/>
        <w:sz w:val="20"/>
        <w:szCs w:val="20"/>
      </w:rPr>
    </w:pPr>
    <w:r w:rsidRPr="008549D2">
      <w:rPr>
        <w:rFonts w:ascii="Arial" w:hAnsi="Arial" w:cs="Arial"/>
        <w:sz w:val="20"/>
        <w:szCs w:val="20"/>
      </w:rPr>
      <w:fldChar w:fldCharType="begin"/>
    </w:r>
    <w:r w:rsidRPr="008549D2">
      <w:rPr>
        <w:rFonts w:ascii="Arial" w:hAnsi="Arial" w:cs="Arial"/>
        <w:sz w:val="20"/>
        <w:szCs w:val="20"/>
      </w:rPr>
      <w:instrText xml:space="preserve"> PAGE </w:instrText>
    </w:r>
    <w:r w:rsidRPr="008549D2">
      <w:rPr>
        <w:rFonts w:ascii="Arial" w:hAnsi="Arial" w:cs="Arial"/>
        <w:sz w:val="20"/>
        <w:szCs w:val="20"/>
      </w:rPr>
      <w:fldChar w:fldCharType="separate"/>
    </w:r>
    <w:r w:rsidR="003B4C2A">
      <w:rPr>
        <w:rFonts w:ascii="Arial" w:hAnsi="Arial" w:cs="Arial"/>
        <w:noProof/>
        <w:sz w:val="20"/>
        <w:szCs w:val="20"/>
      </w:rPr>
      <w:t>2</w:t>
    </w:r>
    <w:r w:rsidRPr="008549D2">
      <w:rPr>
        <w:rFonts w:ascii="Arial" w:hAnsi="Arial" w:cs="Arial"/>
        <w:sz w:val="20"/>
        <w:szCs w:val="20"/>
      </w:rPr>
      <w:fldChar w:fldCharType="end"/>
    </w:r>
    <w:r w:rsidRPr="008549D2">
      <w:rPr>
        <w:rFonts w:ascii="Arial" w:hAnsi="Arial" w:cs="Arial"/>
        <w:sz w:val="20"/>
        <w:szCs w:val="20"/>
      </w:rPr>
      <w:t>/</w:t>
    </w:r>
    <w:r w:rsidRPr="008549D2">
      <w:rPr>
        <w:rFonts w:ascii="Arial" w:hAnsi="Arial" w:cs="Arial"/>
        <w:sz w:val="20"/>
        <w:szCs w:val="20"/>
      </w:rPr>
      <w:fldChar w:fldCharType="begin"/>
    </w:r>
    <w:r w:rsidRPr="008549D2">
      <w:rPr>
        <w:rFonts w:ascii="Arial" w:hAnsi="Arial" w:cs="Arial"/>
        <w:sz w:val="20"/>
        <w:szCs w:val="20"/>
      </w:rPr>
      <w:instrText xml:space="preserve"> NUMPAGES </w:instrText>
    </w:r>
    <w:r w:rsidRPr="008549D2">
      <w:rPr>
        <w:rFonts w:ascii="Arial" w:hAnsi="Arial" w:cs="Arial"/>
        <w:sz w:val="20"/>
        <w:szCs w:val="20"/>
      </w:rPr>
      <w:fldChar w:fldCharType="separate"/>
    </w:r>
    <w:r w:rsidR="003B4C2A">
      <w:rPr>
        <w:rFonts w:ascii="Arial" w:hAnsi="Arial" w:cs="Arial"/>
        <w:noProof/>
        <w:sz w:val="20"/>
        <w:szCs w:val="20"/>
      </w:rPr>
      <w:t>2</w:t>
    </w:r>
    <w:r w:rsidRPr="008549D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1" w:rsidRPr="009765BB" w:rsidRDefault="00A20361" w:rsidP="00A23BA8">
    <w:pPr>
      <w:pStyle w:val="Noga"/>
      <w:jc w:val="right"/>
      <w:rPr>
        <w:rFonts w:ascii="Arial" w:hAnsi="Arial" w:cs="Arial"/>
        <w:sz w:val="20"/>
        <w:szCs w:val="20"/>
      </w:rPr>
    </w:pPr>
    <w:r w:rsidRPr="009765BB">
      <w:rPr>
        <w:rFonts w:ascii="Arial" w:hAnsi="Arial" w:cs="Arial"/>
        <w:sz w:val="20"/>
        <w:szCs w:val="20"/>
      </w:rPr>
      <w:fldChar w:fldCharType="begin"/>
    </w:r>
    <w:r w:rsidRPr="009765BB">
      <w:rPr>
        <w:rFonts w:ascii="Arial" w:hAnsi="Arial" w:cs="Arial"/>
        <w:sz w:val="20"/>
        <w:szCs w:val="20"/>
      </w:rPr>
      <w:instrText xml:space="preserve"> PAGE </w:instrText>
    </w:r>
    <w:r w:rsidRPr="009765BB">
      <w:rPr>
        <w:rFonts w:ascii="Arial" w:hAnsi="Arial" w:cs="Arial"/>
        <w:sz w:val="20"/>
        <w:szCs w:val="20"/>
      </w:rPr>
      <w:fldChar w:fldCharType="separate"/>
    </w:r>
    <w:r w:rsidR="003B4C2A">
      <w:rPr>
        <w:rFonts w:ascii="Arial" w:hAnsi="Arial" w:cs="Arial"/>
        <w:noProof/>
        <w:sz w:val="20"/>
        <w:szCs w:val="20"/>
      </w:rPr>
      <w:t>1</w:t>
    </w:r>
    <w:r w:rsidRPr="009765BB">
      <w:rPr>
        <w:rFonts w:ascii="Arial" w:hAnsi="Arial" w:cs="Arial"/>
        <w:sz w:val="20"/>
        <w:szCs w:val="20"/>
      </w:rPr>
      <w:fldChar w:fldCharType="end"/>
    </w:r>
    <w:r w:rsidRPr="009765BB">
      <w:rPr>
        <w:rFonts w:ascii="Arial" w:hAnsi="Arial" w:cs="Arial"/>
        <w:sz w:val="20"/>
        <w:szCs w:val="20"/>
      </w:rPr>
      <w:t>/</w:t>
    </w:r>
    <w:r w:rsidRPr="009765BB">
      <w:rPr>
        <w:rFonts w:ascii="Arial" w:hAnsi="Arial" w:cs="Arial"/>
        <w:sz w:val="20"/>
        <w:szCs w:val="20"/>
      </w:rPr>
      <w:fldChar w:fldCharType="begin"/>
    </w:r>
    <w:r w:rsidRPr="009765BB">
      <w:rPr>
        <w:rFonts w:ascii="Arial" w:hAnsi="Arial" w:cs="Arial"/>
        <w:sz w:val="20"/>
        <w:szCs w:val="20"/>
      </w:rPr>
      <w:instrText xml:space="preserve"> NUMPAGES </w:instrText>
    </w:r>
    <w:r w:rsidRPr="009765BB">
      <w:rPr>
        <w:rFonts w:ascii="Arial" w:hAnsi="Arial" w:cs="Arial"/>
        <w:sz w:val="20"/>
        <w:szCs w:val="20"/>
      </w:rPr>
      <w:fldChar w:fldCharType="separate"/>
    </w:r>
    <w:r w:rsidR="003B4C2A">
      <w:rPr>
        <w:rFonts w:ascii="Arial" w:hAnsi="Arial" w:cs="Arial"/>
        <w:noProof/>
        <w:sz w:val="20"/>
        <w:szCs w:val="20"/>
      </w:rPr>
      <w:t>2</w:t>
    </w:r>
    <w:r w:rsidRPr="009765B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63" w:rsidRDefault="00846863">
      <w:r>
        <w:separator/>
      </w:r>
    </w:p>
  </w:footnote>
  <w:footnote w:type="continuationSeparator" w:id="0">
    <w:p w:rsidR="00846863" w:rsidRDefault="00846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1" w:rsidRPr="00110CBD" w:rsidRDefault="00A203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20361" w:rsidRPr="008F3500" w:rsidTr="0004351A">
      <w:trPr>
        <w:cantSplit/>
        <w:trHeight w:hRule="exact" w:val="847"/>
      </w:trPr>
      <w:tc>
        <w:tcPr>
          <w:tcW w:w="649" w:type="dxa"/>
        </w:tcPr>
        <w:p w:rsidR="00A20361" w:rsidRDefault="00A20361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  <w:p w:rsidR="00A20361" w:rsidRPr="006D42D9" w:rsidRDefault="00A203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Start w:id="0" w:name="_GoBack"/>
  <w:p w:rsidR="00A20361" w:rsidRPr="00933DCB" w:rsidRDefault="0090629D" w:rsidP="0004351A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933DCB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843E7" id="Line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VzFQIAACg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rI8jKY3roSIldrZ0Bw9qxez1fS7Q0qvWqIOPFJ8vRjIy0JG8iYlXJyBAvv+s2YQQ45exzmd&#10;G9sFSJgAOkc5Lnc5+NkjCj/zSZ7OJxjRwZWQcsgz1vlPXHcoGBWWwDniktPW+cCDlENIKKP0RkgZ&#10;xZYK9RWePk3SmOC0FCw4Q5izh/1KWnQisC5FPsvn89gUeB7DrD4qFsFaTtj6Znsi5NWG4lIFPOgE&#10;6Nys6z78mKfz9Ww9K0ZFPl2PirSuRx83q2I03WQfJvVTvVrV2c9ALSvKVjDGVWA37GZW/J32t1dy&#10;3ar7dt7HkLxFj/MCssM3ko5SBvWue7DX7LKzg8SwjjH49nTCvj/ewX584Mt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mAjlcx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bookmarkEnd w:id="0"/>
    <w:r w:rsidR="00A20361" w:rsidRPr="00933DCB">
      <w:rPr>
        <w:rFonts w:ascii="Arial" w:hAnsi="Arial" w:cs="Arial"/>
        <w:sz w:val="20"/>
        <w:szCs w:val="20"/>
      </w:rPr>
      <w:t>REPUBLIKA SLOVENIJA</w:t>
    </w:r>
  </w:p>
  <w:p w:rsidR="00A20361" w:rsidRPr="00933DCB" w:rsidRDefault="00A20361" w:rsidP="0004351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Arial" w:hAnsi="Arial" w:cs="Arial"/>
        <w:b/>
        <w:caps/>
        <w:sz w:val="20"/>
        <w:szCs w:val="20"/>
      </w:rPr>
    </w:pPr>
    <w:r w:rsidRPr="00933DCB">
      <w:rPr>
        <w:rFonts w:ascii="Arial" w:hAnsi="Arial" w:cs="Arial"/>
        <w:b/>
        <w:caps/>
        <w:sz w:val="20"/>
        <w:szCs w:val="20"/>
      </w:rPr>
      <w:t>Ministrstvo za finance</w:t>
    </w:r>
  </w:p>
  <w:p w:rsidR="00A20361" w:rsidRPr="00933DCB" w:rsidRDefault="00A20361" w:rsidP="0004351A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Arial" w:hAnsi="Arial" w:cs="Arial"/>
        <w:caps/>
        <w:sz w:val="20"/>
        <w:szCs w:val="20"/>
      </w:rPr>
    </w:pPr>
    <w:r w:rsidRPr="00933DCB">
      <w:rPr>
        <w:rFonts w:ascii="Arial" w:hAnsi="Arial" w:cs="Arial"/>
        <w:caps/>
        <w:sz w:val="20"/>
        <w:szCs w:val="20"/>
      </w:rPr>
      <w:t>FINANČNA uprava Republike Slovenije</w:t>
    </w:r>
  </w:p>
  <w:p w:rsidR="00A20361" w:rsidRPr="00933DCB" w:rsidRDefault="00A20361" w:rsidP="0004351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szCs w:val="16"/>
      </w:rPr>
    </w:pPr>
    <w:r w:rsidRPr="00933DCB">
      <w:rPr>
        <w:rFonts w:ascii="Arial" w:hAnsi="Arial" w:cs="Arial"/>
        <w:sz w:val="16"/>
        <w:szCs w:val="16"/>
      </w:rPr>
      <w:t xml:space="preserve">Trstenjakova 2/a, </w:t>
    </w:r>
    <w:proofErr w:type="spellStart"/>
    <w:r w:rsidRPr="00933DCB">
      <w:rPr>
        <w:rFonts w:ascii="Arial" w:hAnsi="Arial" w:cs="Arial"/>
        <w:sz w:val="16"/>
        <w:szCs w:val="16"/>
      </w:rPr>
      <w:t>p.p</w:t>
    </w:r>
    <w:proofErr w:type="spellEnd"/>
    <w:r w:rsidRPr="00933DCB">
      <w:rPr>
        <w:rFonts w:ascii="Arial" w:hAnsi="Arial" w:cs="Arial"/>
        <w:sz w:val="16"/>
        <w:szCs w:val="16"/>
      </w:rPr>
      <w:t>. 115, 2250 Ptuj</w:t>
    </w:r>
    <w:r w:rsidRPr="0004351A">
      <w:rPr>
        <w:rFonts w:ascii="Arial" w:hAnsi="Arial" w:cs="Arial"/>
        <w:sz w:val="20"/>
        <w:szCs w:val="20"/>
      </w:rPr>
      <w:tab/>
    </w:r>
    <w:r w:rsidRPr="00933DCB">
      <w:rPr>
        <w:rFonts w:ascii="Arial" w:hAnsi="Arial" w:cs="Arial"/>
        <w:sz w:val="16"/>
        <w:szCs w:val="16"/>
      </w:rPr>
      <w:t xml:space="preserve">T: 02 </w:t>
    </w:r>
    <w:r w:rsidR="00B260A9" w:rsidRPr="00933DCB">
      <w:rPr>
        <w:rFonts w:ascii="Arial" w:hAnsi="Arial" w:cs="Arial"/>
        <w:sz w:val="16"/>
        <w:szCs w:val="16"/>
      </w:rPr>
      <w:t>512</w:t>
    </w:r>
    <w:r w:rsidRPr="00933DCB">
      <w:rPr>
        <w:rFonts w:ascii="Arial" w:hAnsi="Arial" w:cs="Arial"/>
        <w:sz w:val="16"/>
        <w:szCs w:val="16"/>
      </w:rPr>
      <w:t xml:space="preserve"> 2</w:t>
    </w:r>
    <w:r w:rsidR="00B260A9" w:rsidRPr="00933DCB">
      <w:rPr>
        <w:rFonts w:ascii="Arial" w:hAnsi="Arial" w:cs="Arial"/>
        <w:sz w:val="16"/>
        <w:szCs w:val="16"/>
      </w:rPr>
      <w:t>6</w:t>
    </w:r>
    <w:r w:rsidRPr="00933DCB">
      <w:rPr>
        <w:rFonts w:ascii="Arial" w:hAnsi="Arial" w:cs="Arial"/>
        <w:sz w:val="16"/>
        <w:szCs w:val="16"/>
      </w:rPr>
      <w:t xml:space="preserve"> </w:t>
    </w:r>
    <w:r w:rsidR="00B260A9" w:rsidRPr="00933DCB">
      <w:rPr>
        <w:rFonts w:ascii="Arial" w:hAnsi="Arial" w:cs="Arial"/>
        <w:sz w:val="16"/>
        <w:szCs w:val="16"/>
      </w:rPr>
      <w:t>00</w:t>
    </w:r>
  </w:p>
  <w:p w:rsidR="00A20361" w:rsidRPr="00933DCB" w:rsidRDefault="00A20361" w:rsidP="000435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933DCB">
      <w:rPr>
        <w:rFonts w:ascii="Arial" w:hAnsi="Arial" w:cs="Arial"/>
        <w:sz w:val="16"/>
        <w:szCs w:val="16"/>
      </w:rPr>
      <w:tab/>
      <w:t xml:space="preserve">F: 02 </w:t>
    </w:r>
    <w:r w:rsidR="00B260A9" w:rsidRPr="00933DCB">
      <w:rPr>
        <w:rFonts w:ascii="Arial" w:hAnsi="Arial" w:cs="Arial"/>
        <w:sz w:val="16"/>
        <w:szCs w:val="16"/>
      </w:rPr>
      <w:t>512</w:t>
    </w:r>
    <w:r w:rsidRPr="00933DCB">
      <w:rPr>
        <w:rFonts w:ascii="Arial" w:hAnsi="Arial" w:cs="Arial"/>
        <w:sz w:val="16"/>
        <w:szCs w:val="16"/>
      </w:rPr>
      <w:t xml:space="preserve"> 2</w:t>
    </w:r>
    <w:r w:rsidR="00B260A9" w:rsidRPr="00933DCB">
      <w:rPr>
        <w:rFonts w:ascii="Arial" w:hAnsi="Arial" w:cs="Arial"/>
        <w:sz w:val="16"/>
        <w:szCs w:val="16"/>
      </w:rPr>
      <w:t>6</w:t>
    </w:r>
    <w:r w:rsidRPr="00933DCB">
      <w:rPr>
        <w:rFonts w:ascii="Arial" w:hAnsi="Arial" w:cs="Arial"/>
        <w:sz w:val="16"/>
        <w:szCs w:val="16"/>
      </w:rPr>
      <w:t xml:space="preserve"> </w:t>
    </w:r>
    <w:r w:rsidR="00B260A9" w:rsidRPr="00933DCB">
      <w:rPr>
        <w:rFonts w:ascii="Arial" w:hAnsi="Arial" w:cs="Arial"/>
        <w:sz w:val="16"/>
        <w:szCs w:val="16"/>
      </w:rPr>
      <w:t>01</w:t>
    </w:r>
    <w:r w:rsidRPr="00933DCB">
      <w:rPr>
        <w:rFonts w:ascii="Arial" w:hAnsi="Arial" w:cs="Arial"/>
        <w:sz w:val="16"/>
        <w:szCs w:val="16"/>
      </w:rPr>
      <w:t xml:space="preserve"> </w:t>
    </w:r>
  </w:p>
  <w:p w:rsidR="00A20361" w:rsidRPr="00933DCB" w:rsidRDefault="00A20361" w:rsidP="000435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933DCB">
      <w:rPr>
        <w:rFonts w:ascii="Arial" w:hAnsi="Arial" w:cs="Arial"/>
        <w:sz w:val="16"/>
        <w:szCs w:val="16"/>
      </w:rPr>
      <w:tab/>
      <w:t>E: pt.fu@gov.si</w:t>
    </w:r>
  </w:p>
  <w:p w:rsidR="00A20361" w:rsidRPr="00933DCB" w:rsidRDefault="00A20361" w:rsidP="000435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933DCB">
      <w:rPr>
        <w:rFonts w:ascii="Arial" w:hAnsi="Arial" w:cs="Arial"/>
        <w:sz w:val="16"/>
        <w:szCs w:val="16"/>
      </w:rPr>
      <w:tab/>
      <w:t>www.fu.gov.si</w:t>
    </w:r>
  </w:p>
  <w:p w:rsidR="00A20361" w:rsidRPr="008F3500" w:rsidRDefault="00A203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7794E"/>
    <w:multiLevelType w:val="hybridMultilevel"/>
    <w:tmpl w:val="C4DA80FC"/>
    <w:lvl w:ilvl="0" w:tplc="3B76807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87"/>
    <w:rsid w:val="0001001F"/>
    <w:rsid w:val="00023A88"/>
    <w:rsid w:val="00025C9C"/>
    <w:rsid w:val="0002793F"/>
    <w:rsid w:val="0004122A"/>
    <w:rsid w:val="0004351A"/>
    <w:rsid w:val="0009147B"/>
    <w:rsid w:val="00095596"/>
    <w:rsid w:val="00096D1F"/>
    <w:rsid w:val="000973BE"/>
    <w:rsid w:val="000A3425"/>
    <w:rsid w:val="000A5660"/>
    <w:rsid w:val="000A7238"/>
    <w:rsid w:val="000B5EB6"/>
    <w:rsid w:val="000C4FFD"/>
    <w:rsid w:val="000C5315"/>
    <w:rsid w:val="000E1A74"/>
    <w:rsid w:val="000E35DB"/>
    <w:rsid w:val="000F38F8"/>
    <w:rsid w:val="00123C46"/>
    <w:rsid w:val="00123F7C"/>
    <w:rsid w:val="001357B2"/>
    <w:rsid w:val="00144B22"/>
    <w:rsid w:val="001514A9"/>
    <w:rsid w:val="00152CE1"/>
    <w:rsid w:val="00170212"/>
    <w:rsid w:val="0017187B"/>
    <w:rsid w:val="00180C7C"/>
    <w:rsid w:val="001C7824"/>
    <w:rsid w:val="001E4559"/>
    <w:rsid w:val="001E5FBF"/>
    <w:rsid w:val="001F3310"/>
    <w:rsid w:val="00202804"/>
    <w:rsid w:val="00202A77"/>
    <w:rsid w:val="00202F1F"/>
    <w:rsid w:val="00205CD8"/>
    <w:rsid w:val="00207A89"/>
    <w:rsid w:val="00224DEA"/>
    <w:rsid w:val="00230101"/>
    <w:rsid w:val="00231942"/>
    <w:rsid w:val="00240082"/>
    <w:rsid w:val="00256D01"/>
    <w:rsid w:val="00260BB4"/>
    <w:rsid w:val="00271CE5"/>
    <w:rsid w:val="00277DF5"/>
    <w:rsid w:val="00282020"/>
    <w:rsid w:val="0029078D"/>
    <w:rsid w:val="002A4175"/>
    <w:rsid w:val="002A58E3"/>
    <w:rsid w:val="002A7867"/>
    <w:rsid w:val="002B429A"/>
    <w:rsid w:val="002C5BFB"/>
    <w:rsid w:val="002F508E"/>
    <w:rsid w:val="00302DAE"/>
    <w:rsid w:val="003256CF"/>
    <w:rsid w:val="003636BF"/>
    <w:rsid w:val="00367125"/>
    <w:rsid w:val="003702E9"/>
    <w:rsid w:val="0037479F"/>
    <w:rsid w:val="0037565A"/>
    <w:rsid w:val="00375F85"/>
    <w:rsid w:val="003812CC"/>
    <w:rsid w:val="0038202D"/>
    <w:rsid w:val="003845B4"/>
    <w:rsid w:val="00387B1A"/>
    <w:rsid w:val="003B4C2A"/>
    <w:rsid w:val="003B4DC4"/>
    <w:rsid w:val="003B5E82"/>
    <w:rsid w:val="003C14DD"/>
    <w:rsid w:val="003C3EEC"/>
    <w:rsid w:val="003C7D04"/>
    <w:rsid w:val="003E1C74"/>
    <w:rsid w:val="003E5BD2"/>
    <w:rsid w:val="003E6548"/>
    <w:rsid w:val="003F754B"/>
    <w:rsid w:val="00402641"/>
    <w:rsid w:val="00402F0E"/>
    <w:rsid w:val="00424F1B"/>
    <w:rsid w:val="00427375"/>
    <w:rsid w:val="00435979"/>
    <w:rsid w:val="00443C15"/>
    <w:rsid w:val="00465363"/>
    <w:rsid w:val="00471396"/>
    <w:rsid w:val="00476D68"/>
    <w:rsid w:val="0047701E"/>
    <w:rsid w:val="00497FF5"/>
    <w:rsid w:val="004A7997"/>
    <w:rsid w:val="0051363F"/>
    <w:rsid w:val="00516844"/>
    <w:rsid w:val="00526246"/>
    <w:rsid w:val="0053731B"/>
    <w:rsid w:val="00541493"/>
    <w:rsid w:val="00557AAC"/>
    <w:rsid w:val="00567106"/>
    <w:rsid w:val="00570318"/>
    <w:rsid w:val="005711A4"/>
    <w:rsid w:val="00582394"/>
    <w:rsid w:val="005A462C"/>
    <w:rsid w:val="005A5555"/>
    <w:rsid w:val="005A6B09"/>
    <w:rsid w:val="005A7B23"/>
    <w:rsid w:val="005B16E8"/>
    <w:rsid w:val="005D163E"/>
    <w:rsid w:val="005E1D3C"/>
    <w:rsid w:val="005E709F"/>
    <w:rsid w:val="005F1B32"/>
    <w:rsid w:val="006233B2"/>
    <w:rsid w:val="00632253"/>
    <w:rsid w:val="00635D43"/>
    <w:rsid w:val="0063629E"/>
    <w:rsid w:val="00642714"/>
    <w:rsid w:val="006455CE"/>
    <w:rsid w:val="00671379"/>
    <w:rsid w:val="006732DA"/>
    <w:rsid w:val="006777DF"/>
    <w:rsid w:val="006901F0"/>
    <w:rsid w:val="00692F48"/>
    <w:rsid w:val="0069753D"/>
    <w:rsid w:val="006A0256"/>
    <w:rsid w:val="006A367B"/>
    <w:rsid w:val="006D42D9"/>
    <w:rsid w:val="00730B25"/>
    <w:rsid w:val="00733017"/>
    <w:rsid w:val="007422D7"/>
    <w:rsid w:val="007642B9"/>
    <w:rsid w:val="0076556A"/>
    <w:rsid w:val="00780F9A"/>
    <w:rsid w:val="00783310"/>
    <w:rsid w:val="00794187"/>
    <w:rsid w:val="007A4A6D"/>
    <w:rsid w:val="007C530A"/>
    <w:rsid w:val="007D1BCF"/>
    <w:rsid w:val="007D24A7"/>
    <w:rsid w:val="007D49CF"/>
    <w:rsid w:val="007D75CF"/>
    <w:rsid w:val="007E6DC5"/>
    <w:rsid w:val="007F0F86"/>
    <w:rsid w:val="0081694A"/>
    <w:rsid w:val="008246EF"/>
    <w:rsid w:val="00840963"/>
    <w:rsid w:val="00846863"/>
    <w:rsid w:val="00853910"/>
    <w:rsid w:val="008549D2"/>
    <w:rsid w:val="00855965"/>
    <w:rsid w:val="00861581"/>
    <w:rsid w:val="00864145"/>
    <w:rsid w:val="0087219A"/>
    <w:rsid w:val="00872A9A"/>
    <w:rsid w:val="0088043C"/>
    <w:rsid w:val="008835C4"/>
    <w:rsid w:val="0089048C"/>
    <w:rsid w:val="008906C9"/>
    <w:rsid w:val="00895F09"/>
    <w:rsid w:val="008C5738"/>
    <w:rsid w:val="008D04F0"/>
    <w:rsid w:val="008E6198"/>
    <w:rsid w:val="008F3500"/>
    <w:rsid w:val="0090629D"/>
    <w:rsid w:val="00907A3D"/>
    <w:rsid w:val="009152A0"/>
    <w:rsid w:val="0092070C"/>
    <w:rsid w:val="00924E3C"/>
    <w:rsid w:val="0093047F"/>
    <w:rsid w:val="00933DCB"/>
    <w:rsid w:val="009362FE"/>
    <w:rsid w:val="009612BB"/>
    <w:rsid w:val="00962DE6"/>
    <w:rsid w:val="00963F8E"/>
    <w:rsid w:val="00972069"/>
    <w:rsid w:val="009765BB"/>
    <w:rsid w:val="0098129F"/>
    <w:rsid w:val="00990A81"/>
    <w:rsid w:val="009941B9"/>
    <w:rsid w:val="009C6273"/>
    <w:rsid w:val="009E7EF9"/>
    <w:rsid w:val="00A125C5"/>
    <w:rsid w:val="00A17E51"/>
    <w:rsid w:val="00A20361"/>
    <w:rsid w:val="00A23BA8"/>
    <w:rsid w:val="00A45B68"/>
    <w:rsid w:val="00A5039D"/>
    <w:rsid w:val="00A63F8B"/>
    <w:rsid w:val="00A65638"/>
    <w:rsid w:val="00A65EE7"/>
    <w:rsid w:val="00A70133"/>
    <w:rsid w:val="00A708CB"/>
    <w:rsid w:val="00A87554"/>
    <w:rsid w:val="00A9103C"/>
    <w:rsid w:val="00A91EB7"/>
    <w:rsid w:val="00AA3CE1"/>
    <w:rsid w:val="00AA6DDC"/>
    <w:rsid w:val="00AB197D"/>
    <w:rsid w:val="00AC6D59"/>
    <w:rsid w:val="00AD4258"/>
    <w:rsid w:val="00B17141"/>
    <w:rsid w:val="00B25398"/>
    <w:rsid w:val="00B260A9"/>
    <w:rsid w:val="00B31575"/>
    <w:rsid w:val="00B53FAF"/>
    <w:rsid w:val="00B55431"/>
    <w:rsid w:val="00B62D2E"/>
    <w:rsid w:val="00B77E3D"/>
    <w:rsid w:val="00B77FC6"/>
    <w:rsid w:val="00B8547D"/>
    <w:rsid w:val="00B9436F"/>
    <w:rsid w:val="00BA56AB"/>
    <w:rsid w:val="00BA5DB1"/>
    <w:rsid w:val="00BC3B8D"/>
    <w:rsid w:val="00BD69F5"/>
    <w:rsid w:val="00C22B09"/>
    <w:rsid w:val="00C250D5"/>
    <w:rsid w:val="00C319CF"/>
    <w:rsid w:val="00C33297"/>
    <w:rsid w:val="00C33991"/>
    <w:rsid w:val="00C41897"/>
    <w:rsid w:val="00C66019"/>
    <w:rsid w:val="00C74816"/>
    <w:rsid w:val="00C74AB4"/>
    <w:rsid w:val="00C77A0E"/>
    <w:rsid w:val="00C844BE"/>
    <w:rsid w:val="00C92898"/>
    <w:rsid w:val="00CB1B0E"/>
    <w:rsid w:val="00CD0677"/>
    <w:rsid w:val="00CD5F27"/>
    <w:rsid w:val="00CE7514"/>
    <w:rsid w:val="00CF031F"/>
    <w:rsid w:val="00CF683E"/>
    <w:rsid w:val="00D248DE"/>
    <w:rsid w:val="00D249B4"/>
    <w:rsid w:val="00D2618B"/>
    <w:rsid w:val="00D44AF8"/>
    <w:rsid w:val="00D47583"/>
    <w:rsid w:val="00D73B39"/>
    <w:rsid w:val="00D813DA"/>
    <w:rsid w:val="00D834A6"/>
    <w:rsid w:val="00D8542D"/>
    <w:rsid w:val="00DA6328"/>
    <w:rsid w:val="00DA7892"/>
    <w:rsid w:val="00DB33DC"/>
    <w:rsid w:val="00DC258B"/>
    <w:rsid w:val="00DC6A71"/>
    <w:rsid w:val="00DD5996"/>
    <w:rsid w:val="00DE5212"/>
    <w:rsid w:val="00DE5B46"/>
    <w:rsid w:val="00DE7B64"/>
    <w:rsid w:val="00DF580A"/>
    <w:rsid w:val="00E0357D"/>
    <w:rsid w:val="00E1558A"/>
    <w:rsid w:val="00E23AE4"/>
    <w:rsid w:val="00E24EC2"/>
    <w:rsid w:val="00E321D1"/>
    <w:rsid w:val="00E46F92"/>
    <w:rsid w:val="00E57504"/>
    <w:rsid w:val="00E647A9"/>
    <w:rsid w:val="00E763E0"/>
    <w:rsid w:val="00E7759D"/>
    <w:rsid w:val="00E90A24"/>
    <w:rsid w:val="00EA1CAF"/>
    <w:rsid w:val="00EA252D"/>
    <w:rsid w:val="00EC5685"/>
    <w:rsid w:val="00EE41F4"/>
    <w:rsid w:val="00EF3B62"/>
    <w:rsid w:val="00F04789"/>
    <w:rsid w:val="00F2391B"/>
    <w:rsid w:val="00F240BB"/>
    <w:rsid w:val="00F27199"/>
    <w:rsid w:val="00F4260E"/>
    <w:rsid w:val="00F43E4D"/>
    <w:rsid w:val="00F440D2"/>
    <w:rsid w:val="00F452A4"/>
    <w:rsid w:val="00F46724"/>
    <w:rsid w:val="00F512A4"/>
    <w:rsid w:val="00F52FD3"/>
    <w:rsid w:val="00F57FED"/>
    <w:rsid w:val="00F7536D"/>
    <w:rsid w:val="00F7551D"/>
    <w:rsid w:val="00FA241E"/>
    <w:rsid w:val="00FD29AF"/>
    <w:rsid w:val="00FE7E6B"/>
    <w:rsid w:val="00FF4BAA"/>
    <w:rsid w:val="00FF56C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6017E20-40DD-4F4D-8A45-AB095EC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DE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962DE6"/>
    <w:pPr>
      <w:jc w:val="both"/>
    </w:pPr>
    <w:rPr>
      <w:szCs w:val="20"/>
    </w:rPr>
  </w:style>
  <w:style w:type="character" w:customStyle="1" w:styleId="TelobesedilaZnak">
    <w:name w:val="Telo besedila Znak"/>
    <w:link w:val="Telobesedila"/>
    <w:rsid w:val="00962DE6"/>
    <w:rPr>
      <w:sz w:val="24"/>
    </w:rPr>
  </w:style>
  <w:style w:type="paragraph" w:styleId="Besedilooblaka">
    <w:name w:val="Balloon Text"/>
    <w:basedOn w:val="Navaden"/>
    <w:link w:val="BesedilooblakaZnak"/>
    <w:rsid w:val="006901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901F0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4351A"/>
    <w:rPr>
      <w:sz w:val="24"/>
      <w:szCs w:val="24"/>
    </w:rPr>
  </w:style>
  <w:style w:type="paragraph" w:customStyle="1" w:styleId="Default">
    <w:name w:val="Default"/>
    <w:rsid w:val="00D73B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rsid w:val="0076556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SledenaHiperpovezava">
    <w:name w:val="FollowedHyperlink"/>
    <w:rsid w:val="005F1B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ha.com/trgovina/financna-uprava-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lha.com/trgovina/financna-uprava-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3748</CharactersWithSpaces>
  <SharedDoc>false</SharedDoc>
  <HLinks>
    <vt:vector size="12" baseType="variant">
      <vt:variant>
        <vt:i4>1245267</vt:i4>
      </vt:variant>
      <vt:variant>
        <vt:i4>2</vt:i4>
      </vt:variant>
      <vt:variant>
        <vt:i4>0</vt:i4>
      </vt:variant>
      <vt:variant>
        <vt:i4>5</vt:i4>
      </vt:variant>
      <vt:variant>
        <vt:lpwstr>https://www.bolha.com/trgovina/financna-uprava-rs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https://www.bolha.com/trgovina/financna-uprava-rs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Igor Kokoravec</cp:lastModifiedBy>
  <cp:revision>2</cp:revision>
  <cp:lastPrinted>2020-02-20T11:55:00Z</cp:lastPrinted>
  <dcterms:created xsi:type="dcterms:W3CDTF">2020-06-09T10:28:00Z</dcterms:created>
  <dcterms:modified xsi:type="dcterms:W3CDTF">2020-06-09T10:28:00Z</dcterms:modified>
</cp:coreProperties>
</file>