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46202" w14:textId="77777777" w:rsidR="00332083" w:rsidRDefault="00332083" w:rsidP="00332083">
      <w:pPr>
        <w:pStyle w:val="Glava"/>
        <w:tabs>
          <w:tab w:val="left" w:pos="0"/>
          <w:tab w:val="left" w:pos="5112"/>
        </w:tabs>
        <w:spacing w:before="120" w:line="276" w:lineRule="auto"/>
        <w:ind w:left="-1" w:firstLine="709"/>
        <w:rPr>
          <w:rFonts w:cs="Arial"/>
          <w:sz w:val="16"/>
          <w:szCs w:val="16"/>
        </w:rPr>
      </w:pPr>
      <w:r w:rsidRPr="00E76C10">
        <w:rPr>
          <w:rFonts w:cs="Arial"/>
          <w:sz w:val="16"/>
          <w:szCs w:val="16"/>
        </w:rPr>
        <w:t>T: 01 478 31 00</w:t>
      </w:r>
    </w:p>
    <w:p w14:paraId="3F181E7F" w14:textId="4733B492" w:rsidR="00332083" w:rsidRDefault="00332083" w:rsidP="00332083">
      <w:pPr>
        <w:pStyle w:val="Glava"/>
        <w:tabs>
          <w:tab w:val="left" w:pos="0"/>
          <w:tab w:val="left" w:pos="5112"/>
        </w:tabs>
        <w:spacing w:before="120" w:line="276" w:lineRule="auto"/>
        <w:ind w:left="-1" w:firstLine="709"/>
        <w:rPr>
          <w:rFonts w:cs="Arial"/>
          <w:sz w:val="16"/>
          <w:szCs w:val="16"/>
        </w:rPr>
      </w:pPr>
      <w:r w:rsidRPr="00E76C10">
        <w:rPr>
          <w:rFonts w:cs="Arial"/>
          <w:sz w:val="16"/>
          <w:szCs w:val="16"/>
        </w:rPr>
        <w:t xml:space="preserve">E: </w:t>
      </w:r>
      <w:hyperlink r:id="rId10" w:history="1">
        <w:r w:rsidRPr="00F85211">
          <w:rPr>
            <w:rStyle w:val="Hiperpovezava"/>
            <w:rFonts w:cs="Arial"/>
            <w:sz w:val="16"/>
            <w:szCs w:val="16"/>
          </w:rPr>
          <w:t>gp.drsv@gov.si</w:t>
        </w:r>
      </w:hyperlink>
    </w:p>
    <w:p w14:paraId="514AF832" w14:textId="20C19FB1" w:rsidR="00332083" w:rsidRPr="00332083" w:rsidRDefault="00332083" w:rsidP="00332083">
      <w:pPr>
        <w:pStyle w:val="Glava"/>
        <w:tabs>
          <w:tab w:val="left" w:pos="0"/>
          <w:tab w:val="left" w:pos="5112"/>
        </w:tabs>
        <w:spacing w:before="120" w:line="276" w:lineRule="auto"/>
        <w:ind w:left="-1" w:firstLine="709"/>
        <w:rPr>
          <w:rFonts w:cs="Arial"/>
          <w:sz w:val="16"/>
          <w:szCs w:val="16"/>
        </w:rPr>
      </w:pPr>
      <w:r w:rsidRPr="00E76C10">
        <w:rPr>
          <w:rFonts w:cs="Arial"/>
          <w:sz w:val="16"/>
          <w:szCs w:val="16"/>
        </w:rPr>
        <w:t>www.dv.gov.si</w:t>
      </w:r>
    </w:p>
    <w:p w14:paraId="442084AF" w14:textId="77777777" w:rsidR="00332083" w:rsidRDefault="00332083" w:rsidP="00332083"/>
    <w:p w14:paraId="2E8F0458" w14:textId="77777777" w:rsidR="00332083" w:rsidRDefault="00332083" w:rsidP="00332083"/>
    <w:p w14:paraId="3FA6647B" w14:textId="77777777" w:rsidR="00332083" w:rsidRDefault="00332083" w:rsidP="00332083">
      <w:pPr>
        <w:spacing w:line="288" w:lineRule="auto"/>
        <w:rPr>
          <w:rFonts w:cs="Arial"/>
          <w:b/>
          <w:szCs w:val="20"/>
          <w:lang w:val="sl-SI"/>
        </w:rPr>
      </w:pPr>
    </w:p>
    <w:p w14:paraId="6D69AB95" w14:textId="77777777" w:rsidR="00332083" w:rsidRPr="00560F81" w:rsidRDefault="00332083" w:rsidP="00332083">
      <w:pPr>
        <w:spacing w:line="240" w:lineRule="auto"/>
        <w:ind w:right="-210"/>
        <w:jc w:val="both"/>
        <w:rPr>
          <w:rFonts w:ascii="Calibri" w:hAnsi="Calibri" w:cs="Calibri"/>
          <w:sz w:val="22"/>
          <w:szCs w:val="20"/>
          <w:lang w:val="sl-SI"/>
        </w:rPr>
      </w:pPr>
      <w:r w:rsidRPr="00560F81">
        <w:rPr>
          <w:rFonts w:ascii="Calibri" w:hAnsi="Calibri" w:cs="Calibri"/>
          <w:sz w:val="22"/>
          <w:szCs w:val="20"/>
          <w:lang w:val="sl-SI"/>
        </w:rPr>
        <w:t xml:space="preserve">Številka: </w:t>
      </w:r>
      <w:bookmarkStart w:id="0" w:name="_GoBack"/>
      <w:r>
        <w:rPr>
          <w:rFonts w:ascii="Calibri" w:hAnsi="Calibri" w:cs="Calibri"/>
          <w:sz w:val="22"/>
          <w:szCs w:val="20"/>
        </w:rPr>
        <w:t>43028-2/</w:t>
      </w:r>
      <w:r w:rsidRPr="00EC66D8">
        <w:rPr>
          <w:rFonts w:ascii="Calibri" w:hAnsi="Calibri" w:cs="Calibri"/>
          <w:sz w:val="22"/>
          <w:szCs w:val="20"/>
        </w:rPr>
        <w:t>2021</w:t>
      </w:r>
      <w:r>
        <w:rPr>
          <w:rFonts w:ascii="Calibri" w:hAnsi="Calibri" w:cs="Calibri"/>
          <w:sz w:val="22"/>
          <w:szCs w:val="20"/>
        </w:rPr>
        <w:t>-6</w:t>
      </w:r>
      <w:bookmarkEnd w:id="0"/>
    </w:p>
    <w:p w14:paraId="09E8585C" w14:textId="77777777" w:rsidR="00332083" w:rsidRPr="00560F81" w:rsidRDefault="00332083" w:rsidP="00332083">
      <w:pPr>
        <w:spacing w:line="240" w:lineRule="auto"/>
        <w:ind w:left="-181" w:right="-210" w:firstLine="181"/>
        <w:jc w:val="both"/>
        <w:rPr>
          <w:rFonts w:ascii="Calibri" w:hAnsi="Calibri" w:cs="Calibri"/>
          <w:sz w:val="22"/>
          <w:szCs w:val="20"/>
          <w:lang w:val="sl-SI"/>
        </w:rPr>
      </w:pPr>
      <w:r w:rsidRPr="00560F81">
        <w:rPr>
          <w:rFonts w:ascii="Calibri" w:hAnsi="Calibri" w:cs="Calibri"/>
          <w:sz w:val="22"/>
          <w:szCs w:val="20"/>
          <w:lang w:val="sl-SI"/>
        </w:rPr>
        <w:t xml:space="preserve">Datum: 16. </w:t>
      </w:r>
      <w:r>
        <w:rPr>
          <w:rFonts w:ascii="Calibri" w:hAnsi="Calibri" w:cs="Calibri"/>
          <w:sz w:val="22"/>
          <w:szCs w:val="20"/>
          <w:lang w:val="sl-SI"/>
        </w:rPr>
        <w:t>7</w:t>
      </w:r>
      <w:r w:rsidRPr="00560F81">
        <w:rPr>
          <w:rFonts w:ascii="Calibri" w:hAnsi="Calibri" w:cs="Calibri"/>
          <w:sz w:val="22"/>
          <w:szCs w:val="20"/>
          <w:lang w:val="sl-SI"/>
        </w:rPr>
        <w:t>. 2021</w:t>
      </w:r>
    </w:p>
    <w:p w14:paraId="3192842F" w14:textId="77777777" w:rsidR="00332083" w:rsidRPr="00560F81" w:rsidRDefault="00332083" w:rsidP="00332083">
      <w:pPr>
        <w:spacing w:line="240" w:lineRule="auto"/>
        <w:ind w:right="-210"/>
        <w:jc w:val="both"/>
        <w:rPr>
          <w:rFonts w:ascii="Calibri" w:hAnsi="Calibri" w:cs="Calibri"/>
          <w:szCs w:val="20"/>
          <w:lang w:val="sl-SI"/>
        </w:rPr>
      </w:pPr>
    </w:p>
    <w:p w14:paraId="5CE5D2D8" w14:textId="77777777" w:rsidR="00332083" w:rsidRPr="00560F81" w:rsidRDefault="00332083" w:rsidP="00332083">
      <w:pPr>
        <w:spacing w:before="240" w:line="240" w:lineRule="auto"/>
        <w:jc w:val="center"/>
        <w:rPr>
          <w:rFonts w:ascii="Calibri" w:hAnsi="Calibri" w:cs="Calibri"/>
          <w:b/>
          <w:spacing w:val="20"/>
          <w:sz w:val="22"/>
          <w:lang w:val="sl-SI"/>
        </w:rPr>
      </w:pPr>
      <w:r w:rsidRPr="00560F81">
        <w:rPr>
          <w:rFonts w:ascii="Calibri" w:hAnsi="Calibri" w:cs="Calibri"/>
          <w:b/>
          <w:spacing w:val="20"/>
          <w:sz w:val="22"/>
          <w:lang w:val="sl-SI"/>
        </w:rPr>
        <w:t xml:space="preserve">SPREMEMBA RAZPISNE DOKUMENTACIJE </w:t>
      </w:r>
    </w:p>
    <w:p w14:paraId="77D68527" w14:textId="77777777" w:rsidR="00332083" w:rsidRPr="00560F81" w:rsidRDefault="00332083" w:rsidP="00332083">
      <w:pPr>
        <w:spacing w:line="240" w:lineRule="auto"/>
        <w:jc w:val="center"/>
        <w:rPr>
          <w:rFonts w:ascii="Calibri" w:hAnsi="Calibri" w:cs="Calibri"/>
          <w:b/>
          <w:spacing w:val="20"/>
          <w:sz w:val="22"/>
          <w:lang w:val="sl-SI"/>
        </w:rPr>
      </w:pPr>
      <w:r w:rsidRPr="00560F81">
        <w:rPr>
          <w:rFonts w:ascii="Calibri" w:hAnsi="Calibri" w:cs="Calibri"/>
          <w:b/>
          <w:spacing w:val="20"/>
          <w:sz w:val="22"/>
          <w:lang w:val="sl-SI"/>
        </w:rPr>
        <w:t xml:space="preserve">za oddajo javnega naročila </w:t>
      </w:r>
    </w:p>
    <w:p w14:paraId="7BBF1D74" w14:textId="77777777" w:rsidR="00332083" w:rsidRPr="00560F81" w:rsidRDefault="00332083" w:rsidP="00332083">
      <w:pPr>
        <w:spacing w:line="240" w:lineRule="auto"/>
        <w:jc w:val="center"/>
        <w:rPr>
          <w:rFonts w:ascii="Calibri" w:hAnsi="Calibri" w:cs="Calibri"/>
          <w:b/>
          <w:spacing w:val="20"/>
          <w:sz w:val="24"/>
          <w:lang w:val="sl-SI"/>
        </w:rPr>
      </w:pPr>
    </w:p>
    <w:p w14:paraId="6DD9E7BE" w14:textId="77777777" w:rsidR="00332083" w:rsidRPr="00560F81" w:rsidRDefault="00332083" w:rsidP="00332083">
      <w:pPr>
        <w:spacing w:line="240" w:lineRule="auto"/>
        <w:jc w:val="center"/>
        <w:rPr>
          <w:rFonts w:ascii="Calibri" w:hAnsi="Calibri" w:cs="Calibri"/>
          <w:b/>
          <w:spacing w:val="20"/>
          <w:sz w:val="24"/>
          <w:lang w:val="sl-SI"/>
        </w:rPr>
      </w:pPr>
    </w:p>
    <w:p w14:paraId="5B9C66EC" w14:textId="77777777" w:rsidR="00332083" w:rsidRPr="00560F81" w:rsidRDefault="00332083" w:rsidP="00332083">
      <w:pPr>
        <w:spacing w:line="240" w:lineRule="auto"/>
        <w:jc w:val="center"/>
        <w:rPr>
          <w:rFonts w:ascii="Calibri" w:hAnsi="Calibri"/>
          <w:b/>
          <w:sz w:val="22"/>
          <w:lang w:val="sl-SI" w:eastAsia="sl-SI"/>
        </w:rPr>
      </w:pPr>
      <w:r w:rsidRPr="00EC66D8">
        <w:rPr>
          <w:rFonts w:ascii="Calibri" w:hAnsi="Calibri"/>
          <w:b/>
          <w:sz w:val="22"/>
          <w:lang w:val="sl-SI" w:eastAsia="sl-SI"/>
        </w:rPr>
        <w:t>Storitve projektiranja in gradnja za izvedbo ukrepov za obnovo mokrotnih habitatov ob reki Muri v sklopu projekta z akronimom Natura Mura</w:t>
      </w:r>
    </w:p>
    <w:p w14:paraId="1A25522A" w14:textId="77777777" w:rsidR="00332083" w:rsidRPr="00560F81" w:rsidRDefault="00332083" w:rsidP="00332083">
      <w:pPr>
        <w:spacing w:line="240" w:lineRule="auto"/>
        <w:jc w:val="center"/>
        <w:rPr>
          <w:rFonts w:ascii="Calibri" w:hAnsi="Calibri" w:cs="Calibri"/>
          <w:sz w:val="22"/>
          <w:lang w:val="sl-SI"/>
        </w:rPr>
      </w:pPr>
    </w:p>
    <w:p w14:paraId="24CDD459" w14:textId="77777777" w:rsidR="00332083" w:rsidRPr="00DF7D6B" w:rsidRDefault="00332083" w:rsidP="00332083">
      <w:pPr>
        <w:spacing w:line="240" w:lineRule="auto"/>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Obvestilo o spremembi razpisne dokumentacije je objavljeno na "JN004652/2021-B01 Obvestilo o naročilu (EU 2 - SL) Objavljen tudi v EU 2021/S 131-344685" in na naročnikovi spletni strani.</w:t>
      </w:r>
    </w:p>
    <w:p w14:paraId="075831ED" w14:textId="77777777" w:rsidR="00332083" w:rsidRPr="00DF7D6B" w:rsidRDefault="00332083" w:rsidP="00332083">
      <w:pPr>
        <w:spacing w:line="240" w:lineRule="auto"/>
        <w:jc w:val="both"/>
        <w:rPr>
          <w:rFonts w:asciiTheme="minorHAnsi" w:hAnsiTheme="minorHAnsi" w:cstheme="minorHAnsi"/>
          <w:sz w:val="22"/>
          <w:szCs w:val="22"/>
          <w:lang w:val="sl-SI"/>
        </w:rPr>
      </w:pPr>
    </w:p>
    <w:p w14:paraId="5D801189" w14:textId="77777777" w:rsidR="00332083" w:rsidRPr="00DF7D6B" w:rsidRDefault="00332083" w:rsidP="00332083">
      <w:pPr>
        <w:spacing w:after="60" w:line="240" w:lineRule="auto"/>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 xml:space="preserve">Obrazložitev spremembe razpisne dokumentacije: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332083" w:rsidRPr="00DF7D6B" w14:paraId="4A6309AB" w14:textId="77777777" w:rsidTr="00C920A8">
        <w:trPr>
          <w:trHeight w:val="2117"/>
        </w:trPr>
        <w:tc>
          <w:tcPr>
            <w:tcW w:w="8784" w:type="dxa"/>
          </w:tcPr>
          <w:p w14:paraId="152D96B4" w14:textId="77777777" w:rsidR="00332083" w:rsidRPr="00DF7D6B" w:rsidRDefault="00332083" w:rsidP="00C920A8">
            <w:pPr>
              <w:spacing w:before="100" w:beforeAutospacing="1" w:after="100" w:afterAutospacing="1" w:line="240" w:lineRule="auto"/>
              <w:contextualSpacing/>
              <w:jc w:val="both"/>
              <w:rPr>
                <w:rFonts w:asciiTheme="minorHAnsi" w:hAnsiTheme="minorHAnsi" w:cstheme="minorHAnsi"/>
                <w:b/>
                <w:sz w:val="22"/>
                <w:szCs w:val="22"/>
                <w:shd w:val="clear" w:color="auto" w:fill="FFFFFF"/>
                <w:lang w:val="sl-SI" w:eastAsia="sl-SI"/>
              </w:rPr>
            </w:pPr>
          </w:p>
          <w:p w14:paraId="10FB3A61" w14:textId="77777777" w:rsidR="00332083" w:rsidRPr="00DF7D6B" w:rsidRDefault="00332083" w:rsidP="00C920A8">
            <w:pPr>
              <w:spacing w:before="100" w:beforeAutospacing="1" w:after="100" w:afterAutospacing="1" w:line="240" w:lineRule="auto"/>
              <w:contextualSpacing/>
              <w:jc w:val="both"/>
              <w:rPr>
                <w:rFonts w:asciiTheme="minorHAnsi" w:hAnsiTheme="minorHAnsi" w:cstheme="minorHAnsi"/>
                <w:b/>
                <w:sz w:val="22"/>
                <w:szCs w:val="22"/>
                <w:shd w:val="clear" w:color="auto" w:fill="FFFFFF"/>
                <w:lang w:val="sl-SI" w:eastAsia="sl-SI"/>
              </w:rPr>
            </w:pPr>
            <w:r w:rsidRPr="00DF7D6B">
              <w:rPr>
                <w:rFonts w:asciiTheme="minorHAnsi" w:hAnsiTheme="minorHAnsi" w:cstheme="minorHAnsi"/>
                <w:b/>
                <w:sz w:val="22"/>
                <w:szCs w:val="22"/>
                <w:shd w:val="clear" w:color="auto" w:fill="FFFFFF"/>
                <w:lang w:val="sl-SI" w:eastAsia="sl-SI"/>
              </w:rPr>
              <w:t xml:space="preserve">Naročnik spreminja Razpisno dokumentacijo št. 43028 - 2 / 2021 v delu, ki se nanaša na </w:t>
            </w:r>
            <w:r w:rsidRPr="00DF7D6B">
              <w:rPr>
                <w:rFonts w:asciiTheme="minorHAnsi" w:eastAsia="Calibri" w:hAnsiTheme="minorHAnsi" w:cstheme="minorHAnsi"/>
                <w:b/>
                <w:sz w:val="22"/>
                <w:szCs w:val="22"/>
                <w:shd w:val="clear" w:color="auto" w:fill="FFFFFF"/>
                <w:lang w:val="sl-SI"/>
              </w:rPr>
              <w:t>navodila ponudnikom za izdelavo ponudbe,</w:t>
            </w:r>
            <w:r w:rsidRPr="00DF7D6B">
              <w:rPr>
                <w:rFonts w:asciiTheme="minorHAnsi" w:hAnsiTheme="minorHAnsi" w:cstheme="minorHAnsi"/>
                <w:b/>
                <w:sz w:val="22"/>
                <w:szCs w:val="22"/>
                <w:shd w:val="clear" w:color="auto" w:fill="FFFFFF"/>
                <w:lang w:val="sl-SI" w:eastAsia="sl-SI"/>
              </w:rPr>
              <w:t xml:space="preserve"> Tehnična in strokovna sposobnost - v točki 14.5, 14.6 in 14.7.</w:t>
            </w:r>
          </w:p>
          <w:p w14:paraId="10FB5D8E" w14:textId="77777777" w:rsidR="00332083" w:rsidRPr="00DF7D6B" w:rsidRDefault="00332083" w:rsidP="00C920A8">
            <w:pPr>
              <w:spacing w:line="240" w:lineRule="auto"/>
              <w:jc w:val="both"/>
              <w:rPr>
                <w:rFonts w:asciiTheme="minorHAnsi" w:eastAsia="Calibri" w:hAnsiTheme="minorHAnsi" w:cstheme="minorHAnsi"/>
                <w:i/>
                <w:iCs/>
                <w:sz w:val="22"/>
                <w:szCs w:val="22"/>
                <w:u w:val="single"/>
                <w:lang w:val="sl-SI"/>
              </w:rPr>
            </w:pPr>
          </w:p>
          <w:p w14:paraId="1640BA8C" w14:textId="77777777" w:rsidR="00332083" w:rsidRPr="00DF7D6B" w:rsidRDefault="00332083" w:rsidP="00332083">
            <w:pPr>
              <w:numPr>
                <w:ilvl w:val="0"/>
                <w:numId w:val="1"/>
              </w:numPr>
              <w:spacing w:after="160" w:line="240" w:lineRule="auto"/>
              <w:contextualSpacing/>
              <w:jc w:val="both"/>
              <w:rPr>
                <w:rFonts w:asciiTheme="minorHAnsi" w:eastAsia="Calibri" w:hAnsiTheme="minorHAnsi" w:cstheme="minorHAnsi"/>
                <w:i/>
                <w:iCs/>
                <w:sz w:val="22"/>
                <w:szCs w:val="22"/>
                <w:u w:val="single"/>
                <w:lang w:val="sl-SI"/>
              </w:rPr>
            </w:pPr>
            <w:r w:rsidRPr="00DF7D6B">
              <w:rPr>
                <w:rFonts w:asciiTheme="minorHAnsi" w:eastAsia="Calibri" w:hAnsiTheme="minorHAnsi" w:cstheme="minorHAnsi"/>
                <w:i/>
                <w:iCs/>
                <w:sz w:val="22"/>
                <w:szCs w:val="22"/>
                <w:u w:val="single"/>
                <w:lang w:val="sl-SI"/>
              </w:rPr>
              <w:t>SPREMEMBE RAZPISNE DOKUMENTACIJE – Tehnična in strokovna sposobnost:</w:t>
            </w:r>
          </w:p>
          <w:p w14:paraId="4C415BE9" w14:textId="77777777" w:rsidR="00332083" w:rsidRPr="00DF7D6B" w:rsidRDefault="00332083" w:rsidP="00C920A8">
            <w:pPr>
              <w:spacing w:line="240" w:lineRule="auto"/>
              <w:jc w:val="both"/>
              <w:rPr>
                <w:rFonts w:asciiTheme="minorHAnsi" w:eastAsia="Calibri" w:hAnsiTheme="minorHAnsi" w:cstheme="minorHAnsi"/>
                <w:sz w:val="22"/>
                <w:szCs w:val="22"/>
                <w:lang w:val="sl-SI"/>
              </w:rPr>
            </w:pPr>
          </w:p>
          <w:p w14:paraId="026FC554" w14:textId="77777777" w:rsidR="00332083" w:rsidRPr="00DF7D6B" w:rsidRDefault="00332083" w:rsidP="00332083">
            <w:pPr>
              <w:numPr>
                <w:ilvl w:val="1"/>
                <w:numId w:val="1"/>
              </w:numPr>
              <w:spacing w:after="160" w:line="240" w:lineRule="auto"/>
              <w:contextualSpacing/>
              <w:rPr>
                <w:rFonts w:asciiTheme="minorHAnsi" w:eastAsia="Calibri" w:hAnsiTheme="minorHAnsi" w:cstheme="minorHAnsi"/>
                <w:b/>
                <w:sz w:val="22"/>
                <w:szCs w:val="22"/>
                <w:lang w:val="sl-SI"/>
              </w:rPr>
            </w:pPr>
            <w:r w:rsidRPr="00DF7D6B">
              <w:rPr>
                <w:rFonts w:asciiTheme="minorHAnsi" w:eastAsia="Calibri" w:hAnsiTheme="minorHAnsi" w:cstheme="minorHAnsi"/>
                <w:b/>
                <w:sz w:val="22"/>
                <w:szCs w:val="22"/>
                <w:lang w:val="sl-SI"/>
              </w:rPr>
              <w:t>Spremeni se besedilo v točki 14.5, ki se sedaj glasi:</w:t>
            </w:r>
          </w:p>
          <w:p w14:paraId="14F1C62A" w14:textId="77777777" w:rsidR="00332083" w:rsidRPr="00DF7D6B" w:rsidRDefault="00332083" w:rsidP="00C920A8">
            <w:pPr>
              <w:spacing w:line="240" w:lineRule="auto"/>
              <w:rPr>
                <w:rFonts w:asciiTheme="minorHAnsi" w:eastAsia="Calibri" w:hAnsiTheme="minorHAnsi" w:cstheme="minorHAnsi"/>
                <w:b/>
                <w:bCs/>
                <w:sz w:val="22"/>
                <w:szCs w:val="22"/>
                <w:lang w:val="sl-SI"/>
              </w:rPr>
            </w:pPr>
          </w:p>
          <w:p w14:paraId="1A4BF7E7" w14:textId="77777777" w:rsidR="00332083" w:rsidRPr="00DF7D6B" w:rsidRDefault="00332083" w:rsidP="00C920A8">
            <w:pPr>
              <w:pStyle w:val="GLAVA3"/>
              <w:numPr>
                <w:ilvl w:val="0"/>
                <w:numId w:val="0"/>
              </w:numPr>
              <w:ind w:left="567"/>
              <w:rPr>
                <w:rFonts w:asciiTheme="minorHAnsi" w:hAnsiTheme="minorHAnsi" w:cstheme="minorHAnsi"/>
                <w:bCs/>
              </w:rPr>
            </w:pPr>
            <w:r w:rsidRPr="00DF7D6B">
              <w:rPr>
                <w:rStyle w:val="Nivo2Znak"/>
                <w:rFonts w:asciiTheme="minorHAnsi" w:eastAsia="Calibri" w:hAnsiTheme="minorHAnsi" w:cstheme="minorHAnsi"/>
                <w:sz w:val="22"/>
                <w:szCs w:val="22"/>
              </w:rPr>
              <w:t xml:space="preserve">Gospodarski subjekt mora izkazati, da je v zadnjih desetih (10) letih pred objavo predmetnega javnega naročila neposredno naročniku  kot glavni Izvajalec ali partner v skupnem nastopanju (Joint Venture) uspešno zaključil </w:t>
            </w:r>
            <w:r w:rsidRPr="00DF7D6B">
              <w:rPr>
                <w:rFonts w:asciiTheme="minorHAnsi" w:hAnsiTheme="minorHAnsi" w:cstheme="minorHAnsi"/>
              </w:rPr>
              <w:t>vsaj en (1) referenčni projekt z investicijsko vrednostjo vsaj 500.000 EUR brez DDV. Za datum reference se šteje datum pridobitve uporabnega dovoljenja oziroma zapisnika o primopredaji del.  Naročnik bo kot referenčni projekt priznal katerikoli posel izmed navedenih:</w:t>
            </w:r>
          </w:p>
          <w:p w14:paraId="6F721DB3" w14:textId="77777777" w:rsidR="00332083" w:rsidRPr="00DF7D6B" w:rsidRDefault="00332083" w:rsidP="00C920A8">
            <w:pPr>
              <w:pStyle w:val="GLAVA3"/>
              <w:numPr>
                <w:ilvl w:val="0"/>
                <w:numId w:val="0"/>
              </w:numPr>
              <w:ind w:left="567"/>
              <w:rPr>
                <w:rFonts w:asciiTheme="minorHAnsi" w:hAnsiTheme="minorHAnsi" w:cstheme="minorHAnsi"/>
                <w:bCs/>
              </w:rPr>
            </w:pPr>
          </w:p>
          <w:p w14:paraId="07EA527E" w14:textId="77777777" w:rsidR="00332083" w:rsidRPr="00DF7D6B" w:rsidRDefault="00332083" w:rsidP="00332083">
            <w:pPr>
              <w:numPr>
                <w:ilvl w:val="0"/>
                <w:numId w:val="3"/>
              </w:numPr>
              <w:tabs>
                <w:tab w:val="clear" w:pos="568"/>
                <w:tab w:val="num" w:pos="-3828"/>
                <w:tab w:val="num" w:pos="851"/>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 xml:space="preserve">izdelava projektne programske dokumentacije in uspešno izvedene vsaj en (1) referenčni projekt z investicijsko vrednostjo vsaj 500.000,00 € brez DDV. Za datum reference se šteje datum pridobitve uporabnega dovoljenja ali drugega dokumenta, ki izkazuje uspešno izvedbo del (primopredajni zapisnik , potrdilo o plačilo izvedbe del). Naročnik bo kot referenčni projekt priznal katerikoli posel, ki vključuje izvedbo sonaravnih ureditev na nižinskih vodotokih (renaturizacija reguliranih odsekov struge, renaturizacija rečnih rokavov). </w:t>
            </w:r>
          </w:p>
          <w:p w14:paraId="436B65FE" w14:textId="77777777" w:rsidR="00332083" w:rsidRPr="00DF7D6B" w:rsidRDefault="00332083" w:rsidP="00C920A8">
            <w:pPr>
              <w:tabs>
                <w:tab w:val="num" w:pos="851"/>
              </w:tabs>
              <w:spacing w:line="240" w:lineRule="auto"/>
              <w:ind w:left="851"/>
              <w:rPr>
                <w:rFonts w:asciiTheme="minorHAnsi" w:hAnsiTheme="minorHAnsi" w:cstheme="minorHAnsi"/>
                <w:sz w:val="22"/>
                <w:szCs w:val="22"/>
                <w:lang w:val="sl-SI"/>
              </w:rPr>
            </w:pPr>
            <w:r w:rsidRPr="00DF7D6B">
              <w:rPr>
                <w:rFonts w:asciiTheme="minorHAnsi" w:hAnsiTheme="minorHAnsi" w:cstheme="minorHAnsi"/>
                <w:sz w:val="22"/>
                <w:szCs w:val="22"/>
                <w:lang w:val="sl-SI"/>
              </w:rPr>
              <w:t xml:space="preserve"> </w:t>
            </w:r>
          </w:p>
          <w:p w14:paraId="0A34A049" w14:textId="77777777" w:rsidR="00332083" w:rsidRPr="00DF7D6B" w:rsidRDefault="00332083" w:rsidP="00332083">
            <w:pPr>
              <w:pStyle w:val="Odstavekseznama"/>
              <w:numPr>
                <w:ilvl w:val="0"/>
                <w:numId w:val="3"/>
              </w:numPr>
              <w:tabs>
                <w:tab w:val="clear" w:pos="568"/>
                <w:tab w:val="num" w:pos="851"/>
              </w:tabs>
              <w:spacing w:line="240" w:lineRule="auto"/>
              <w:ind w:left="851"/>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gospodarski subjekt mora izkazati tudi, da je kot glavni ali partner v skupnem nastopanju (joint venture) uspešno izvedel vsaj eno (1) zaključeno gradnjo po pogodbenih določilih Fidic (Rumena knjiga).</w:t>
            </w:r>
          </w:p>
          <w:p w14:paraId="1FF5D049" w14:textId="77777777" w:rsidR="00332083" w:rsidRPr="00DF7D6B" w:rsidRDefault="00332083" w:rsidP="00C920A8">
            <w:pPr>
              <w:spacing w:line="240" w:lineRule="auto"/>
              <w:rPr>
                <w:rFonts w:asciiTheme="minorHAnsi" w:hAnsiTheme="minorHAnsi" w:cstheme="minorHAnsi"/>
                <w:sz w:val="22"/>
                <w:szCs w:val="22"/>
                <w:lang w:val="sl-SI"/>
              </w:rPr>
            </w:pPr>
          </w:p>
          <w:p w14:paraId="34444A1A" w14:textId="77777777" w:rsidR="00332083" w:rsidRPr="00DF7D6B" w:rsidRDefault="00332083" w:rsidP="00C920A8">
            <w:pPr>
              <w:pStyle w:val="GLAVA3"/>
              <w:numPr>
                <w:ilvl w:val="0"/>
                <w:numId w:val="0"/>
              </w:numPr>
              <w:rPr>
                <w:rStyle w:val="Nivo2Znak"/>
                <w:rFonts w:asciiTheme="minorHAnsi" w:eastAsia="Calibri" w:hAnsiTheme="minorHAnsi" w:cstheme="minorHAnsi"/>
                <w:sz w:val="22"/>
                <w:szCs w:val="22"/>
              </w:rPr>
            </w:pPr>
          </w:p>
          <w:p w14:paraId="3ADB8928"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
                <w:bCs/>
                <w:sz w:val="22"/>
              </w:rPr>
            </w:pPr>
            <w:r w:rsidRPr="00DF7D6B">
              <w:rPr>
                <w:rFonts w:asciiTheme="minorHAnsi" w:hAnsiTheme="minorHAnsi" w:cstheme="minorHAnsi"/>
                <w:b/>
                <w:bCs/>
                <w:sz w:val="22"/>
              </w:rPr>
              <w:t>Dokazilo:</w:t>
            </w:r>
          </w:p>
          <w:p w14:paraId="1329A8D6"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ESPD</w:t>
            </w:r>
            <w:r w:rsidRPr="00DF7D6B">
              <w:rPr>
                <w:rFonts w:asciiTheme="minorHAnsi" w:hAnsiTheme="minorHAnsi" w:cstheme="minorHAnsi"/>
                <w:bCs/>
                <w:sz w:val="22"/>
              </w:rPr>
              <w:t xml:space="preserve"> obrazec </w:t>
            </w:r>
          </w:p>
          <w:p w14:paraId="403EE366"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Obrazec 8</w:t>
            </w:r>
            <w:r w:rsidRPr="00DF7D6B">
              <w:rPr>
                <w:rFonts w:asciiTheme="minorHAnsi" w:hAnsiTheme="minorHAnsi" w:cstheme="minorHAnsi"/>
                <w:bCs/>
                <w:sz w:val="22"/>
              </w:rPr>
              <w:t xml:space="preserve"> - referenčni projekti</w:t>
            </w:r>
          </w:p>
          <w:p w14:paraId="47A688BC"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Za vsako referenco izpolnjen in podpisan </w:t>
            </w:r>
            <w:r w:rsidRPr="00DF7D6B">
              <w:rPr>
                <w:rFonts w:asciiTheme="minorHAnsi" w:hAnsiTheme="minorHAnsi" w:cstheme="minorHAnsi"/>
                <w:b/>
                <w:bCs/>
                <w:sz w:val="22"/>
              </w:rPr>
              <w:t xml:space="preserve">Obrazec 9 – </w:t>
            </w:r>
            <w:r w:rsidRPr="00DF7D6B">
              <w:rPr>
                <w:rFonts w:asciiTheme="minorHAnsi" w:hAnsiTheme="minorHAnsi" w:cstheme="minorHAnsi"/>
                <w:bCs/>
                <w:sz w:val="22"/>
              </w:rPr>
              <w:t>referenca gospodarskega subjekta</w:t>
            </w:r>
          </w:p>
          <w:p w14:paraId="5AD8757A"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sz w:val="22"/>
              </w:rPr>
            </w:pPr>
          </w:p>
          <w:p w14:paraId="3D1FB9B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 xml:space="preserve">Opomba: </w:t>
            </w:r>
            <w:r w:rsidRPr="00DF7D6B">
              <w:rPr>
                <w:rFonts w:asciiTheme="minorHAnsi" w:hAnsiTheme="minorHAnsi" w:cstheme="minorHAnsi"/>
                <w:bCs/>
                <w:i/>
                <w:sz w:val="22"/>
              </w:rPr>
              <w:tab/>
            </w:r>
          </w:p>
          <w:p w14:paraId="052466A5"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Zadostitev pogoju se ugotavlja kot zbir zadostitev pogoja vseh gospodarskih subjektov, ki nastopajo v ponudbi (ponudnik in/ali partnerji v skupnem nastopanju in/ali podizvajalci).</w:t>
            </w:r>
          </w:p>
          <w:p w14:paraId="60826E2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p>
          <w:p w14:paraId="06C8C070"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i/>
                <w:iCs/>
                <w:sz w:val="22"/>
              </w:rPr>
              <w:t xml:space="preserve">Naročnik bo kot zaključen referenčni posel upošteval tistega, za katerega je bilo izdano uporabno dovoljenje na podlagi zakona, ki ureja področje gradnje </w:t>
            </w:r>
            <w:r w:rsidRPr="00DF7D6B">
              <w:rPr>
                <w:rFonts w:asciiTheme="minorHAnsi" w:hAnsiTheme="minorHAnsi" w:cstheme="minorHAnsi"/>
                <w:sz w:val="22"/>
              </w:rPr>
              <w:t>ali drugega dokumenta, ki izkazuje uspešno izvedbo del (primopredajni zapisnik , potrdilo o plačilo izvedbe del).</w:t>
            </w:r>
            <w:r w:rsidRPr="00DF7D6B">
              <w:rPr>
                <w:rFonts w:asciiTheme="minorHAnsi" w:hAnsiTheme="minorHAnsi" w:cstheme="minorHAnsi"/>
                <w:i/>
                <w:iCs/>
                <w:sz w:val="22"/>
              </w:rPr>
              <w:t xml:space="preserve"> Za obdobje zadnjih 10 let pred objavo javnega naročila se upošteva datum izdanega dokumenta.</w:t>
            </w:r>
          </w:p>
          <w:p w14:paraId="5E8B3C3D"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iCs/>
                <w:sz w:val="22"/>
              </w:rPr>
            </w:pPr>
          </w:p>
          <w:p w14:paraId="1E92C8CD"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sz w:val="22"/>
              </w:rPr>
            </w:pPr>
            <w:r w:rsidRPr="00DF7D6B">
              <w:rPr>
                <w:rFonts w:asciiTheme="minorHAnsi" w:hAnsiTheme="minorHAnsi" w:cstheme="minorHAnsi"/>
                <w:sz w:val="22"/>
              </w:rPr>
              <w:t>Naročnik si pridržuje pravico, da navedbo preveri ter zahteva predložitev potrjenih referenčnih potrdil, izjave in druga dokazila, kot jih določa 77. člen ZJN-3A iz katerih je razvidno izpolnjevanje tega pogoja.</w:t>
            </w:r>
          </w:p>
          <w:p w14:paraId="002E35BF" w14:textId="77777777" w:rsidR="00332083" w:rsidRPr="00DF7D6B" w:rsidRDefault="00332083" w:rsidP="00C920A8">
            <w:pPr>
              <w:spacing w:line="240" w:lineRule="auto"/>
              <w:rPr>
                <w:rFonts w:asciiTheme="minorHAnsi" w:eastAsia="Calibri" w:hAnsiTheme="minorHAnsi" w:cstheme="minorHAnsi"/>
                <w:sz w:val="22"/>
                <w:szCs w:val="22"/>
                <w:lang w:val="sl-SI"/>
              </w:rPr>
            </w:pPr>
          </w:p>
          <w:p w14:paraId="07D088A1" w14:textId="77777777" w:rsidR="00332083" w:rsidRPr="00DF7D6B" w:rsidRDefault="00332083" w:rsidP="00332083">
            <w:pPr>
              <w:numPr>
                <w:ilvl w:val="1"/>
                <w:numId w:val="1"/>
              </w:numPr>
              <w:spacing w:after="160" w:line="240" w:lineRule="auto"/>
              <w:contextualSpacing/>
              <w:jc w:val="both"/>
              <w:rPr>
                <w:rFonts w:asciiTheme="minorHAnsi" w:hAnsiTheme="minorHAnsi" w:cstheme="minorHAnsi"/>
                <w:b/>
                <w:sz w:val="22"/>
                <w:szCs w:val="22"/>
                <w:lang w:val="sl-SI" w:eastAsia="sl-SI"/>
              </w:rPr>
            </w:pPr>
            <w:r w:rsidRPr="00DF7D6B">
              <w:rPr>
                <w:rFonts w:asciiTheme="minorHAnsi" w:hAnsiTheme="minorHAnsi" w:cstheme="minorHAnsi"/>
                <w:b/>
                <w:sz w:val="22"/>
                <w:szCs w:val="22"/>
                <w:lang w:val="sl-SI" w:eastAsia="sl-SI"/>
              </w:rPr>
              <w:t>Spremeni se besedilo v točki 14.6, ki se sedaj glasi:</w:t>
            </w:r>
          </w:p>
          <w:p w14:paraId="66162A5B" w14:textId="77777777" w:rsidR="00332083" w:rsidRPr="00DF7D6B" w:rsidRDefault="00332083" w:rsidP="00C920A8">
            <w:pPr>
              <w:spacing w:line="240" w:lineRule="auto"/>
              <w:rPr>
                <w:rFonts w:asciiTheme="minorHAnsi" w:hAnsiTheme="minorHAnsi" w:cstheme="minorHAnsi"/>
                <w:sz w:val="22"/>
                <w:szCs w:val="22"/>
                <w:lang w:val="sl-SI" w:eastAsia="sl-SI"/>
              </w:rPr>
            </w:pPr>
          </w:p>
          <w:p w14:paraId="7B63D12B" w14:textId="77777777" w:rsidR="00332083" w:rsidRPr="00DF7D6B" w:rsidRDefault="00332083" w:rsidP="00C920A8">
            <w:pPr>
              <w:pStyle w:val="GLAVA3"/>
              <w:numPr>
                <w:ilvl w:val="0"/>
                <w:numId w:val="0"/>
              </w:numPr>
              <w:ind w:left="567"/>
              <w:rPr>
                <w:rStyle w:val="Nivo2Znak"/>
                <w:rFonts w:asciiTheme="minorHAnsi" w:eastAsia="Calibri" w:hAnsiTheme="minorHAnsi" w:cstheme="minorHAnsi"/>
                <w:sz w:val="22"/>
                <w:szCs w:val="22"/>
              </w:rPr>
            </w:pPr>
            <w:r w:rsidRPr="00DF7D6B">
              <w:rPr>
                <w:rStyle w:val="Nivo2Znak"/>
                <w:rFonts w:asciiTheme="minorHAnsi" w:eastAsia="Calibri" w:hAnsiTheme="minorHAnsi" w:cstheme="minorHAnsi"/>
                <w:sz w:val="22"/>
                <w:szCs w:val="22"/>
              </w:rPr>
              <w:t xml:space="preserve">Gospodarski subjekt razpolaga s kadrom, ki lahko nastopa kot </w:t>
            </w:r>
            <w:r w:rsidRPr="00DF7D6B">
              <w:rPr>
                <w:rStyle w:val="Nivo2Znak"/>
                <w:rFonts w:asciiTheme="minorHAnsi" w:eastAsia="Calibri" w:hAnsiTheme="minorHAnsi" w:cstheme="minorHAnsi"/>
                <w:b/>
                <w:sz w:val="22"/>
                <w:szCs w:val="22"/>
              </w:rPr>
              <w:t>vodja gradnje</w:t>
            </w:r>
            <w:r w:rsidRPr="00DF7D6B">
              <w:rPr>
                <w:rStyle w:val="Nivo2Znak"/>
                <w:rFonts w:asciiTheme="minorHAnsi" w:eastAsia="Calibri" w:hAnsiTheme="minorHAnsi" w:cstheme="minorHAnsi"/>
                <w:sz w:val="22"/>
                <w:szCs w:val="22"/>
              </w:rPr>
              <w:t xml:space="preserve"> v skladu z Gradbenim zakonom in izpolnjuje naslednje zahteve:</w:t>
            </w:r>
          </w:p>
          <w:p w14:paraId="3F5C53A9"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je vpisan v imenik pooblaščenih inženirjev z aktivnim poklicnim nazivom pri Inženirski zbornici Slovenije (IZS) kot pooblaščeni inženir s področja gradbeništva ali kot vodja del s področja gradbeništva oz. za takšen vpis izpolnjuje predpisane pogoje,</w:t>
            </w:r>
          </w:p>
          <w:p w14:paraId="540249BE"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aktivno govori slovenski jezik,</w:t>
            </w:r>
          </w:p>
          <w:p w14:paraId="76D3E592"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je zaposlen pri gospodarskem subjektu (ponudnik, partner, podizvajalec), ki nastopa v ponudbi,</w:t>
            </w:r>
          </w:p>
          <w:p w14:paraId="3A1B134B"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Style w:val="Nivo2Znak"/>
                <w:rFonts w:asciiTheme="minorHAnsi" w:eastAsia="Calibri" w:hAnsiTheme="minorHAnsi" w:cstheme="minorHAnsi"/>
                <w:bCs w:val="0"/>
                <w:sz w:val="22"/>
                <w:szCs w:val="22"/>
                <w:lang w:val="sl-SI"/>
              </w:rPr>
            </w:pPr>
            <w:r w:rsidRPr="00DF7D6B">
              <w:rPr>
                <w:rStyle w:val="Nivo2Znak"/>
                <w:rFonts w:asciiTheme="minorHAnsi" w:eastAsia="Calibri" w:hAnsiTheme="minorHAnsi" w:cstheme="minorHAnsi"/>
                <w:sz w:val="22"/>
                <w:szCs w:val="22"/>
                <w:lang w:val="sl-SI"/>
              </w:rPr>
              <w:t xml:space="preserve">v zadnjih desetih (10) letih pred objavo javnega naročila je kot </w:t>
            </w:r>
            <w:r w:rsidRPr="00DF7D6B">
              <w:rPr>
                <w:rFonts w:asciiTheme="minorHAnsi" w:hAnsiTheme="minorHAnsi" w:cstheme="minorHAnsi"/>
                <w:sz w:val="22"/>
                <w:szCs w:val="22"/>
                <w:lang w:val="sl-SI"/>
              </w:rPr>
              <w:t>odgovorni vodja del po Zakonu o graditvi objektov ali kot vodja gradnje ali vodja del v skladu z Gradbenim zakonom sodeloval pri izvedbi vsaj enega (1) referenčnega projekta. Naročnik bo kot referenčni projekt priznal katerikoli zaključeni posel izmed navedenih:</w:t>
            </w:r>
          </w:p>
          <w:p w14:paraId="3BBFE476" w14:textId="77777777" w:rsidR="00332083" w:rsidRPr="00DF7D6B" w:rsidRDefault="00332083" w:rsidP="00332083">
            <w:pPr>
              <w:pStyle w:val="GLAVA3"/>
              <w:numPr>
                <w:ilvl w:val="1"/>
                <w:numId w:val="3"/>
              </w:numPr>
              <w:rPr>
                <w:rFonts w:asciiTheme="minorHAnsi" w:hAnsiTheme="minorHAnsi" w:cstheme="minorHAnsi"/>
              </w:rPr>
            </w:pPr>
            <w:r w:rsidRPr="00DF7D6B">
              <w:rPr>
                <w:rFonts w:asciiTheme="minorHAnsi" w:hAnsiTheme="minorHAnsi" w:cstheme="minorHAnsi"/>
              </w:rPr>
              <w:t>Izdelal izvedbeno dokumentacijo za sonaravne ureditve na nižinskih vodotokih (renaturizacijo reguliranih odsekov struge vodotoka, renaturacijo rečnih rokavov)</w:t>
            </w:r>
          </w:p>
          <w:p w14:paraId="4BAC4FE5" w14:textId="77777777" w:rsidR="00332083" w:rsidRPr="00DF7D6B" w:rsidRDefault="00332083" w:rsidP="00332083">
            <w:pPr>
              <w:pStyle w:val="GLAVA3"/>
              <w:numPr>
                <w:ilvl w:val="1"/>
                <w:numId w:val="3"/>
              </w:numPr>
              <w:rPr>
                <w:rFonts w:asciiTheme="minorHAnsi" w:hAnsiTheme="minorHAnsi" w:cstheme="minorHAnsi"/>
              </w:rPr>
            </w:pPr>
            <w:r w:rsidRPr="00DF7D6B">
              <w:rPr>
                <w:rFonts w:asciiTheme="minorHAnsi" w:hAnsiTheme="minorHAnsi" w:cstheme="minorHAnsi"/>
              </w:rPr>
              <w:t>Vodil aktivnosti pri izvedbi sonaravnih ureditev</w:t>
            </w:r>
          </w:p>
          <w:p w14:paraId="2C81D38B" w14:textId="77777777" w:rsidR="00332083" w:rsidRPr="00DF7D6B" w:rsidRDefault="00332083" w:rsidP="00C920A8">
            <w:pPr>
              <w:pStyle w:val="GLAVA3"/>
              <w:numPr>
                <w:ilvl w:val="0"/>
                <w:numId w:val="0"/>
              </w:numPr>
              <w:ind w:left="567" w:hanging="567"/>
              <w:rPr>
                <w:rFonts w:asciiTheme="minorHAnsi" w:hAnsiTheme="minorHAnsi" w:cstheme="minorHAnsi"/>
              </w:rPr>
            </w:pPr>
          </w:p>
          <w:p w14:paraId="0B9D3CB0" w14:textId="77777777" w:rsidR="00332083" w:rsidRPr="00DF7D6B" w:rsidRDefault="00332083" w:rsidP="00C920A8">
            <w:pPr>
              <w:pStyle w:val="GLAVA3"/>
              <w:numPr>
                <w:ilvl w:val="0"/>
                <w:numId w:val="0"/>
              </w:numPr>
              <w:ind w:left="567" w:hanging="567"/>
              <w:rPr>
                <w:rFonts w:asciiTheme="minorHAnsi" w:hAnsiTheme="minorHAnsi" w:cstheme="minorHAnsi"/>
              </w:rPr>
            </w:pPr>
          </w:p>
          <w:p w14:paraId="2A2DE07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
                <w:bCs/>
                <w:sz w:val="22"/>
              </w:rPr>
            </w:pPr>
            <w:r w:rsidRPr="00DF7D6B">
              <w:rPr>
                <w:rFonts w:asciiTheme="minorHAnsi" w:hAnsiTheme="minorHAnsi" w:cstheme="minorHAnsi"/>
                <w:b/>
                <w:bCs/>
                <w:sz w:val="22"/>
              </w:rPr>
              <w:t>Dokazilo:</w:t>
            </w:r>
          </w:p>
          <w:p w14:paraId="3D08F55F"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ESPD</w:t>
            </w:r>
            <w:r w:rsidRPr="00DF7D6B">
              <w:rPr>
                <w:rFonts w:asciiTheme="minorHAnsi" w:hAnsiTheme="minorHAnsi" w:cstheme="minorHAnsi"/>
                <w:bCs/>
                <w:sz w:val="22"/>
              </w:rPr>
              <w:t xml:space="preserve"> obrazec </w:t>
            </w:r>
          </w:p>
          <w:p w14:paraId="1BBA0392"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Obrazec 10</w:t>
            </w:r>
            <w:r w:rsidRPr="00DF7D6B">
              <w:rPr>
                <w:rFonts w:asciiTheme="minorHAnsi" w:hAnsiTheme="minorHAnsi" w:cstheme="minorHAnsi"/>
                <w:bCs/>
                <w:sz w:val="22"/>
              </w:rPr>
              <w:t xml:space="preserve"> – podatki o kadrovskih zmogljivostih </w:t>
            </w:r>
          </w:p>
          <w:p w14:paraId="4A27CB82"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Za vsako referenco izpolnjen in podpisan </w:t>
            </w:r>
            <w:r w:rsidRPr="00DF7D6B">
              <w:rPr>
                <w:rFonts w:asciiTheme="minorHAnsi" w:hAnsiTheme="minorHAnsi" w:cstheme="minorHAnsi"/>
                <w:b/>
                <w:bCs/>
                <w:sz w:val="22"/>
              </w:rPr>
              <w:t xml:space="preserve">Obrazec 11 – </w:t>
            </w:r>
            <w:r w:rsidRPr="00DF7D6B">
              <w:rPr>
                <w:rFonts w:asciiTheme="minorHAnsi" w:hAnsiTheme="minorHAnsi" w:cstheme="minorHAnsi"/>
                <w:bCs/>
                <w:sz w:val="22"/>
              </w:rPr>
              <w:t>referenca kadra</w:t>
            </w:r>
          </w:p>
          <w:p w14:paraId="73B72166"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sz w:val="22"/>
              </w:rPr>
            </w:pPr>
          </w:p>
          <w:p w14:paraId="53894AD4"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 xml:space="preserve">Opomba: </w:t>
            </w:r>
            <w:r w:rsidRPr="00DF7D6B">
              <w:rPr>
                <w:rFonts w:asciiTheme="minorHAnsi" w:hAnsiTheme="minorHAnsi" w:cstheme="minorHAnsi"/>
                <w:bCs/>
                <w:i/>
                <w:sz w:val="22"/>
              </w:rPr>
              <w:tab/>
            </w:r>
          </w:p>
          <w:p w14:paraId="55087BC2"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Vodja gradnje, ki ni državljan Republike Slovenije in zahtevane formalne izobrazbe ni pridobil v Sloveniji, mora naročniku predložiti dokazilo, izdano s strani ustrezne pooblaščene inštitucije o znanju slovenskega jezika na nivoju B2, glede na Skupni evropski referenčni okvir za jezike (CEFR).</w:t>
            </w:r>
          </w:p>
          <w:p w14:paraId="4180AC06"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p>
          <w:p w14:paraId="00544743"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Zadostitev pogoju se ugotavlja kot zbir zadostitev pogoja vseh gospodarskih subjektov, ki nastopajo v ponudbi (ponudnik in/ali partnerji v skupnem nastopanju in/ali podizvajalci).</w:t>
            </w:r>
          </w:p>
          <w:p w14:paraId="3C3E8A1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 xml:space="preserve"> </w:t>
            </w:r>
          </w:p>
          <w:p w14:paraId="4644696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i/>
                <w:iCs/>
                <w:sz w:val="22"/>
              </w:rPr>
            </w:pPr>
            <w:r w:rsidRPr="00DF7D6B">
              <w:rPr>
                <w:rFonts w:asciiTheme="minorHAnsi" w:hAnsiTheme="minorHAnsi" w:cstheme="minorHAnsi"/>
                <w:i/>
                <w:iCs/>
                <w:sz w:val="22"/>
              </w:rPr>
              <w:t xml:space="preserve">Naročnik bo kot zaključen referenčni posel upošteval tistega, za katerega je bilo izdano uporabno dovoljenje na podlagi zakona, ki ureja področje gradnje </w:t>
            </w:r>
            <w:r w:rsidRPr="00DF7D6B">
              <w:rPr>
                <w:rFonts w:asciiTheme="minorHAnsi" w:hAnsiTheme="minorHAnsi" w:cstheme="minorHAnsi"/>
                <w:sz w:val="22"/>
              </w:rPr>
              <w:t>ali drugega dokumenta, ki izkazuje uspešno izvedbo del (primopredajni zapisnik , potrdilo o plačilo izvedbe del)</w:t>
            </w:r>
            <w:r w:rsidRPr="00DF7D6B">
              <w:rPr>
                <w:rFonts w:asciiTheme="minorHAnsi" w:hAnsiTheme="minorHAnsi" w:cstheme="minorHAnsi"/>
                <w:i/>
                <w:iCs/>
                <w:sz w:val="22"/>
              </w:rPr>
              <w:t>. Za obdobje zadnjih 10 let pred objavo javnega naročila se upošteva datum izdanega dokumenta.</w:t>
            </w:r>
          </w:p>
          <w:p w14:paraId="498C5C80"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p>
          <w:p w14:paraId="28C56A4D" w14:textId="77777777" w:rsidR="00332083" w:rsidRPr="00DF7D6B" w:rsidRDefault="00332083" w:rsidP="00C920A8">
            <w:pPr>
              <w:autoSpaceDE w:val="0"/>
              <w:autoSpaceDN w:val="0"/>
              <w:adjustRightInd w:val="0"/>
              <w:spacing w:line="240" w:lineRule="auto"/>
              <w:contextualSpacing/>
              <w:rPr>
                <w:rFonts w:asciiTheme="minorHAnsi" w:hAnsiTheme="minorHAnsi" w:cstheme="minorHAnsi"/>
                <w:i/>
                <w:sz w:val="22"/>
                <w:szCs w:val="22"/>
                <w:lang w:val="sl-SI"/>
              </w:rPr>
            </w:pPr>
            <w:r w:rsidRPr="00DF7D6B">
              <w:rPr>
                <w:rFonts w:asciiTheme="minorHAnsi" w:hAnsiTheme="minorHAnsi" w:cstheme="minorHAnsi"/>
                <w:i/>
                <w:sz w:val="22"/>
                <w:szCs w:val="22"/>
                <w:lang w:val="sl-SI"/>
              </w:rPr>
              <w:t>.</w:t>
            </w:r>
          </w:p>
          <w:p w14:paraId="388BD09C" w14:textId="77777777" w:rsidR="00332083" w:rsidRPr="00DF7D6B" w:rsidRDefault="00332083" w:rsidP="00C920A8">
            <w:pPr>
              <w:autoSpaceDE w:val="0"/>
              <w:autoSpaceDN w:val="0"/>
              <w:adjustRightInd w:val="0"/>
              <w:spacing w:line="240" w:lineRule="auto"/>
              <w:contextualSpacing/>
              <w:rPr>
                <w:rFonts w:asciiTheme="minorHAnsi" w:eastAsia="Calibri" w:hAnsiTheme="minorHAnsi" w:cstheme="minorHAnsi"/>
                <w:sz w:val="22"/>
                <w:szCs w:val="22"/>
                <w:lang w:val="sl-SI"/>
              </w:rPr>
            </w:pPr>
          </w:p>
          <w:p w14:paraId="66CEB2D5" w14:textId="77777777" w:rsidR="00332083" w:rsidRPr="00DF7D6B" w:rsidRDefault="00332083" w:rsidP="00332083">
            <w:pPr>
              <w:pStyle w:val="Odstavekseznama"/>
              <w:numPr>
                <w:ilvl w:val="1"/>
                <w:numId w:val="1"/>
              </w:numPr>
              <w:spacing w:line="240" w:lineRule="auto"/>
              <w:rPr>
                <w:rFonts w:asciiTheme="minorHAnsi" w:eastAsia="Calibri" w:hAnsiTheme="minorHAnsi" w:cstheme="minorHAnsi"/>
                <w:b/>
                <w:sz w:val="22"/>
                <w:szCs w:val="22"/>
                <w:lang w:val="sl-SI"/>
              </w:rPr>
            </w:pPr>
            <w:r w:rsidRPr="00DF7D6B">
              <w:rPr>
                <w:rFonts w:asciiTheme="minorHAnsi" w:eastAsia="Calibri" w:hAnsiTheme="minorHAnsi" w:cstheme="minorHAnsi"/>
                <w:b/>
                <w:bCs/>
                <w:sz w:val="22"/>
                <w:szCs w:val="22"/>
                <w:lang w:val="sl-SI"/>
              </w:rPr>
              <w:t>Spremeni se besedilo v točki 14.7, ki se sedaj glasi:</w:t>
            </w:r>
          </w:p>
          <w:p w14:paraId="22AF7E21" w14:textId="77777777" w:rsidR="00332083" w:rsidRPr="00DF7D6B" w:rsidRDefault="00332083" w:rsidP="00C920A8">
            <w:pPr>
              <w:spacing w:line="240" w:lineRule="auto"/>
              <w:rPr>
                <w:rFonts w:asciiTheme="minorHAnsi" w:eastAsia="Calibri" w:hAnsiTheme="minorHAnsi" w:cstheme="minorHAnsi"/>
                <w:sz w:val="22"/>
                <w:szCs w:val="22"/>
                <w:lang w:val="sl-SI"/>
              </w:rPr>
            </w:pPr>
          </w:p>
          <w:p w14:paraId="41868F48" w14:textId="77777777" w:rsidR="00332083" w:rsidRPr="00DF7D6B" w:rsidRDefault="00332083" w:rsidP="00C920A8">
            <w:pPr>
              <w:pStyle w:val="GLAVA3"/>
              <w:numPr>
                <w:ilvl w:val="0"/>
                <w:numId w:val="0"/>
              </w:numPr>
              <w:ind w:left="567"/>
              <w:rPr>
                <w:rStyle w:val="Nivo2Znak"/>
                <w:rFonts w:asciiTheme="minorHAnsi" w:eastAsia="Calibri" w:hAnsiTheme="minorHAnsi" w:cstheme="minorHAnsi"/>
                <w:sz w:val="22"/>
                <w:szCs w:val="22"/>
              </w:rPr>
            </w:pPr>
            <w:r w:rsidRPr="00DF7D6B">
              <w:rPr>
                <w:rStyle w:val="Nivo2Znak"/>
                <w:rFonts w:asciiTheme="minorHAnsi" w:eastAsia="Calibri" w:hAnsiTheme="minorHAnsi" w:cstheme="minorHAnsi"/>
                <w:sz w:val="22"/>
                <w:szCs w:val="22"/>
              </w:rPr>
              <w:t xml:space="preserve">Gospodarski subjekt razpolaga s kadrom, ki lahko nastopa kot </w:t>
            </w:r>
            <w:r w:rsidRPr="00DF7D6B">
              <w:rPr>
                <w:rStyle w:val="Nivo2Znak"/>
                <w:rFonts w:asciiTheme="minorHAnsi" w:eastAsia="Calibri" w:hAnsiTheme="minorHAnsi" w:cstheme="minorHAnsi"/>
                <w:b/>
                <w:sz w:val="22"/>
                <w:szCs w:val="22"/>
              </w:rPr>
              <w:t>vodja projekta</w:t>
            </w:r>
            <w:r w:rsidRPr="00DF7D6B">
              <w:rPr>
                <w:rStyle w:val="Nivo2Znak"/>
                <w:rFonts w:asciiTheme="minorHAnsi" w:eastAsia="Calibri" w:hAnsiTheme="minorHAnsi" w:cstheme="minorHAnsi"/>
                <w:sz w:val="22"/>
                <w:szCs w:val="22"/>
              </w:rPr>
              <w:t xml:space="preserve"> v skladu z Gradbenim zakonom in izpolnjuje naslednje zahteve:</w:t>
            </w:r>
          </w:p>
          <w:p w14:paraId="62338815" w14:textId="77777777" w:rsidR="00332083" w:rsidRPr="00DF7D6B" w:rsidRDefault="00332083" w:rsidP="00C920A8">
            <w:pPr>
              <w:rPr>
                <w:rStyle w:val="Nivo2Znak"/>
                <w:rFonts w:asciiTheme="minorHAnsi" w:eastAsia="Calibri" w:hAnsiTheme="minorHAnsi" w:cstheme="minorHAnsi"/>
                <w:sz w:val="22"/>
                <w:szCs w:val="22"/>
                <w:lang w:val="sl-SI"/>
              </w:rPr>
            </w:pPr>
          </w:p>
          <w:p w14:paraId="6DF8800B"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vpisan je v imenik pooblaščenih inženirjev z aktivnim poklicnim nazivom pri Inženirski zbornici Slovenije (IZS) kot pooblaščeni inženir s področja gradbeništva oz. za ta vpis izpolnjuje predpisane pogoje,</w:t>
            </w:r>
          </w:p>
          <w:p w14:paraId="71550DD8"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aktivno govori slovenski jezik,</w:t>
            </w:r>
          </w:p>
          <w:p w14:paraId="67010E61"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Fonts w:asciiTheme="minorHAnsi" w:hAnsiTheme="minorHAnsi" w:cstheme="minorHAnsi"/>
                <w:sz w:val="22"/>
                <w:szCs w:val="22"/>
                <w:lang w:val="sl-SI"/>
              </w:rPr>
            </w:pPr>
            <w:r w:rsidRPr="00DF7D6B">
              <w:rPr>
                <w:rFonts w:asciiTheme="minorHAnsi" w:hAnsiTheme="minorHAnsi" w:cstheme="minorHAnsi"/>
                <w:sz w:val="22"/>
                <w:szCs w:val="22"/>
                <w:lang w:val="sl-SI"/>
              </w:rPr>
              <w:t>je zaposlen pri gospodarskem subjektu (ponudnik, partner, podizvajalec), ki nastopa v ponudbi,</w:t>
            </w:r>
          </w:p>
          <w:p w14:paraId="2E918345" w14:textId="77777777" w:rsidR="00332083" w:rsidRPr="00DF7D6B" w:rsidRDefault="00332083" w:rsidP="00332083">
            <w:pPr>
              <w:numPr>
                <w:ilvl w:val="0"/>
                <w:numId w:val="3"/>
              </w:numPr>
              <w:tabs>
                <w:tab w:val="clear" w:pos="568"/>
                <w:tab w:val="num" w:pos="-6096"/>
                <w:tab w:val="num" w:pos="-3828"/>
              </w:tabs>
              <w:spacing w:line="240" w:lineRule="auto"/>
              <w:ind w:left="851" w:hanging="283"/>
              <w:jc w:val="both"/>
              <w:rPr>
                <w:rStyle w:val="Nivo2Znak"/>
                <w:rFonts w:asciiTheme="minorHAnsi" w:eastAsia="Calibri" w:hAnsiTheme="minorHAnsi" w:cstheme="minorHAnsi"/>
                <w:bCs w:val="0"/>
                <w:sz w:val="22"/>
                <w:szCs w:val="22"/>
                <w:lang w:val="sl-SI"/>
              </w:rPr>
            </w:pPr>
            <w:r w:rsidRPr="00DF7D6B">
              <w:rPr>
                <w:rStyle w:val="Nivo2Znak"/>
                <w:rFonts w:asciiTheme="minorHAnsi" w:eastAsia="Calibri" w:hAnsiTheme="minorHAnsi" w:cstheme="minorHAnsi"/>
                <w:sz w:val="22"/>
                <w:szCs w:val="22"/>
                <w:lang w:val="sl-SI"/>
              </w:rPr>
              <w:t>v zadnjih desetih (10) letih pred objavo javnega naročila je kot vodja projekta po Gradbenem zakonu ali kot odgovorni vodja projekta ali odgovorni projektant načrta vodnogospodarskih ureditev</w:t>
            </w:r>
            <w:r w:rsidRPr="00DF7D6B">
              <w:rPr>
                <w:rFonts w:asciiTheme="minorHAnsi" w:hAnsiTheme="minorHAnsi" w:cstheme="minorHAnsi"/>
                <w:sz w:val="22"/>
                <w:szCs w:val="22"/>
                <w:lang w:val="sl-SI"/>
              </w:rPr>
              <w:t xml:space="preserve"> sodeloval </w:t>
            </w:r>
            <w:r w:rsidRPr="00DF7D6B">
              <w:rPr>
                <w:rStyle w:val="Nivo2Znak"/>
                <w:rFonts w:asciiTheme="minorHAnsi" w:eastAsia="Calibri" w:hAnsiTheme="minorHAnsi" w:cstheme="minorHAnsi"/>
                <w:sz w:val="22"/>
                <w:szCs w:val="22"/>
                <w:lang w:val="sl-SI"/>
              </w:rPr>
              <w:t xml:space="preserve">pri izdelavi projekta za pridobitev gradbenega dovoljenja ali projekta za izvedbo (v kolikor so bila dela izvedena v skladu z določilom 6. člena Zakona o graditvi objektov) </w:t>
            </w:r>
            <w:r w:rsidRPr="00DF7D6B">
              <w:rPr>
                <w:rFonts w:asciiTheme="minorHAnsi" w:hAnsiTheme="minorHAnsi" w:cstheme="minorHAnsi"/>
                <w:sz w:val="22"/>
                <w:szCs w:val="22"/>
                <w:lang w:val="sl-SI"/>
              </w:rPr>
              <w:t>pri izvedbi vsaj enega (1) referenčnega projekta. Naročnik bo kot referenčni projekt priznal katerikoli zaključeni posel izmed navedenih:</w:t>
            </w:r>
          </w:p>
          <w:p w14:paraId="1F65B45A" w14:textId="77777777" w:rsidR="00332083" w:rsidRPr="00DF7D6B" w:rsidRDefault="00332083" w:rsidP="00332083">
            <w:pPr>
              <w:pStyle w:val="Odstavekseznama"/>
              <w:numPr>
                <w:ilvl w:val="0"/>
                <w:numId w:val="6"/>
              </w:numPr>
              <w:tabs>
                <w:tab w:val="num" w:pos="-3828"/>
              </w:tabs>
              <w:spacing w:line="240" w:lineRule="auto"/>
              <w:jc w:val="both"/>
              <w:rPr>
                <w:rFonts w:asciiTheme="minorHAnsi" w:hAnsiTheme="minorHAnsi" w:cstheme="minorHAnsi"/>
                <w:sz w:val="22"/>
                <w:szCs w:val="22"/>
                <w:lang w:val="sl-SI"/>
              </w:rPr>
            </w:pPr>
            <w:r w:rsidRPr="00DF7D6B">
              <w:rPr>
                <w:rStyle w:val="Nivo2Znak"/>
                <w:rFonts w:asciiTheme="minorHAnsi" w:eastAsia="Calibri" w:hAnsiTheme="minorHAnsi" w:cstheme="minorHAnsi"/>
                <w:sz w:val="22"/>
                <w:szCs w:val="22"/>
                <w:lang w:val="sl-SI"/>
              </w:rPr>
              <w:t xml:space="preserve">izdelava projekta za pridobitev gradbenega dovoljenja ali projekta za izvedbo pri </w:t>
            </w:r>
            <w:r w:rsidRPr="00DF7D6B">
              <w:rPr>
                <w:rFonts w:asciiTheme="minorHAnsi" w:hAnsiTheme="minorHAnsi" w:cstheme="minorHAnsi"/>
                <w:sz w:val="22"/>
                <w:szCs w:val="22"/>
                <w:lang w:val="sl-SI"/>
              </w:rPr>
              <w:t>gradnji protipoplavnega  zidu na vodotoku prvega ali drugega reda skupne dolžine 300 m ali več in višine 2 m ali več</w:t>
            </w:r>
          </w:p>
          <w:p w14:paraId="1BC4A2B6" w14:textId="77777777" w:rsidR="00332083" w:rsidRPr="00DF7D6B" w:rsidRDefault="00332083" w:rsidP="00C920A8">
            <w:pPr>
              <w:spacing w:line="240" w:lineRule="auto"/>
              <w:ind w:left="851"/>
              <w:rPr>
                <w:rFonts w:asciiTheme="minorHAnsi" w:hAnsiTheme="minorHAnsi" w:cstheme="minorHAnsi"/>
                <w:sz w:val="22"/>
                <w:szCs w:val="22"/>
                <w:lang w:val="sl-SI"/>
              </w:rPr>
            </w:pPr>
            <w:r w:rsidRPr="00DF7D6B">
              <w:rPr>
                <w:rFonts w:asciiTheme="minorHAnsi" w:hAnsiTheme="minorHAnsi" w:cstheme="minorHAnsi"/>
                <w:sz w:val="22"/>
                <w:szCs w:val="22"/>
                <w:lang w:val="sl-SI"/>
              </w:rPr>
              <w:t>ali</w:t>
            </w:r>
          </w:p>
          <w:p w14:paraId="61A2D491" w14:textId="77777777" w:rsidR="00332083" w:rsidRPr="00DF7D6B" w:rsidRDefault="00332083" w:rsidP="00332083">
            <w:pPr>
              <w:pStyle w:val="Odstavekseznama"/>
              <w:numPr>
                <w:ilvl w:val="0"/>
                <w:numId w:val="6"/>
              </w:numPr>
              <w:spacing w:line="240" w:lineRule="auto"/>
              <w:jc w:val="both"/>
              <w:rPr>
                <w:rFonts w:asciiTheme="minorHAnsi" w:hAnsiTheme="minorHAnsi" w:cstheme="minorHAnsi"/>
                <w:sz w:val="22"/>
                <w:szCs w:val="22"/>
                <w:lang w:val="sl-SI"/>
              </w:rPr>
            </w:pPr>
            <w:r w:rsidRPr="00DF7D6B">
              <w:rPr>
                <w:rStyle w:val="Nivo2Znak"/>
                <w:rFonts w:asciiTheme="minorHAnsi" w:eastAsia="Calibri" w:hAnsiTheme="minorHAnsi" w:cstheme="minorHAnsi"/>
                <w:sz w:val="22"/>
                <w:szCs w:val="22"/>
                <w:lang w:val="sl-SI"/>
              </w:rPr>
              <w:t xml:space="preserve">izdelava projekta za pridobitev gradbenega dovoljenja ali projekta za izvedbo pri </w:t>
            </w:r>
            <w:r w:rsidRPr="00DF7D6B">
              <w:rPr>
                <w:rFonts w:asciiTheme="minorHAnsi" w:hAnsiTheme="minorHAnsi" w:cstheme="minorHAnsi"/>
                <w:sz w:val="22"/>
                <w:szCs w:val="22"/>
                <w:lang w:val="sl-SI"/>
              </w:rPr>
              <w:t>gradnji protipoplavnega nasipa  na vodotoku prvega ali drugega reda skupne dolžine vsaj 500 m in višine 2 m ali več</w:t>
            </w:r>
          </w:p>
          <w:p w14:paraId="3EC19E36" w14:textId="77777777" w:rsidR="00332083" w:rsidRPr="00DF7D6B" w:rsidRDefault="00332083" w:rsidP="00C920A8">
            <w:pPr>
              <w:rPr>
                <w:rFonts w:asciiTheme="minorHAnsi" w:hAnsiTheme="minorHAnsi" w:cstheme="minorHAnsi"/>
                <w:sz w:val="22"/>
                <w:szCs w:val="22"/>
                <w:lang w:val="sl-SI"/>
              </w:rPr>
            </w:pPr>
          </w:p>
          <w:p w14:paraId="24DF47CC"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
                <w:bCs/>
                <w:sz w:val="22"/>
              </w:rPr>
            </w:pPr>
            <w:r w:rsidRPr="00DF7D6B">
              <w:rPr>
                <w:rFonts w:asciiTheme="minorHAnsi" w:hAnsiTheme="minorHAnsi" w:cstheme="minorHAnsi"/>
                <w:b/>
                <w:bCs/>
                <w:sz w:val="22"/>
              </w:rPr>
              <w:t>Dokazilo:</w:t>
            </w:r>
          </w:p>
          <w:p w14:paraId="24D23035"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ESPD</w:t>
            </w:r>
            <w:r w:rsidRPr="00DF7D6B">
              <w:rPr>
                <w:rFonts w:asciiTheme="minorHAnsi" w:hAnsiTheme="minorHAnsi" w:cstheme="minorHAnsi"/>
                <w:bCs/>
                <w:sz w:val="22"/>
              </w:rPr>
              <w:t xml:space="preserve"> obrazec </w:t>
            </w:r>
          </w:p>
          <w:p w14:paraId="2E902597"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Izpolnjen in podpisan </w:t>
            </w:r>
            <w:r w:rsidRPr="00DF7D6B">
              <w:rPr>
                <w:rFonts w:asciiTheme="minorHAnsi" w:hAnsiTheme="minorHAnsi" w:cstheme="minorHAnsi"/>
                <w:b/>
                <w:bCs/>
                <w:sz w:val="22"/>
              </w:rPr>
              <w:t>Obrazec 10</w:t>
            </w:r>
            <w:r w:rsidRPr="00DF7D6B">
              <w:rPr>
                <w:rFonts w:asciiTheme="minorHAnsi" w:hAnsiTheme="minorHAnsi" w:cstheme="minorHAnsi"/>
                <w:bCs/>
                <w:sz w:val="22"/>
              </w:rPr>
              <w:t xml:space="preserve"> – podatki o kadrovskih zmogljivostih </w:t>
            </w:r>
          </w:p>
          <w:p w14:paraId="6AFEDE81" w14:textId="77777777" w:rsidR="00332083" w:rsidRPr="00DF7D6B" w:rsidRDefault="00332083" w:rsidP="00332083">
            <w:pPr>
              <w:pStyle w:val="ColorfulList-Accent11"/>
              <w:numPr>
                <w:ilvl w:val="0"/>
                <w:numId w:val="5"/>
              </w:numPr>
              <w:pBdr>
                <w:top w:val="single" w:sz="4" w:space="1" w:color="auto"/>
                <w:left w:val="single" w:sz="4" w:space="0" w:color="auto"/>
                <w:bottom w:val="single" w:sz="4" w:space="1" w:color="auto"/>
                <w:right w:val="single" w:sz="4" w:space="4" w:color="auto"/>
              </w:pBdr>
              <w:ind w:left="851" w:hanging="284"/>
              <w:rPr>
                <w:rFonts w:asciiTheme="minorHAnsi" w:hAnsiTheme="minorHAnsi" w:cstheme="minorHAnsi"/>
                <w:bCs/>
                <w:sz w:val="22"/>
              </w:rPr>
            </w:pPr>
            <w:r w:rsidRPr="00DF7D6B">
              <w:rPr>
                <w:rFonts w:asciiTheme="minorHAnsi" w:hAnsiTheme="minorHAnsi" w:cstheme="minorHAnsi"/>
                <w:bCs/>
                <w:sz w:val="22"/>
              </w:rPr>
              <w:t xml:space="preserve">Za vsako referenco izpolnjen in podpisan </w:t>
            </w:r>
            <w:r w:rsidRPr="00DF7D6B">
              <w:rPr>
                <w:rFonts w:asciiTheme="minorHAnsi" w:hAnsiTheme="minorHAnsi" w:cstheme="minorHAnsi"/>
                <w:b/>
                <w:bCs/>
                <w:sz w:val="22"/>
              </w:rPr>
              <w:t xml:space="preserve">Obrazec 11 – </w:t>
            </w:r>
            <w:r w:rsidRPr="00DF7D6B">
              <w:rPr>
                <w:rFonts w:asciiTheme="minorHAnsi" w:hAnsiTheme="minorHAnsi" w:cstheme="minorHAnsi"/>
                <w:bCs/>
                <w:sz w:val="22"/>
              </w:rPr>
              <w:t>referenca kadra</w:t>
            </w:r>
          </w:p>
          <w:p w14:paraId="4EAAF419"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sz w:val="22"/>
              </w:rPr>
            </w:pPr>
          </w:p>
          <w:p w14:paraId="0F633907"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 xml:space="preserve">Opomba: </w:t>
            </w:r>
            <w:r w:rsidRPr="00DF7D6B">
              <w:rPr>
                <w:rFonts w:asciiTheme="minorHAnsi" w:hAnsiTheme="minorHAnsi" w:cstheme="minorHAnsi"/>
                <w:bCs/>
                <w:i/>
                <w:sz w:val="22"/>
              </w:rPr>
              <w:tab/>
            </w:r>
          </w:p>
          <w:p w14:paraId="6C8F8221"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Vodja projekta, ki ni državljan Republike Slovenije in zahtevane formalne izobrazbe ni pridobil v Sloveniji, mora naročniku predložiti dokazilo, izdano s strani ustrezne pooblaščene inštitucije o znanju slovenskega jezika na nivoju B2, glede na Skupni evropski referenčni okvir za jezike (CEFR).</w:t>
            </w:r>
          </w:p>
          <w:p w14:paraId="58801BDB"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highlight w:val="yellow"/>
              </w:rPr>
            </w:pPr>
          </w:p>
          <w:p w14:paraId="45B981BE"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r w:rsidRPr="00DF7D6B">
              <w:rPr>
                <w:rFonts w:asciiTheme="minorHAnsi" w:hAnsiTheme="minorHAnsi" w:cstheme="minorHAnsi"/>
                <w:bCs/>
                <w:i/>
                <w:sz w:val="22"/>
              </w:rPr>
              <w:t>Zadostitev pogoju se ugotavlja kot zbir zadostitev pogoja vseh gospodarskih subjektov, ki nastopajo v ponudbi (ponudnik in/ali partnerji v skupnem nastopanju in/ali podizvajalci).</w:t>
            </w:r>
          </w:p>
          <w:p w14:paraId="78B3200D"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rPr>
            </w:pPr>
          </w:p>
          <w:p w14:paraId="0AE17E40"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i/>
                <w:iCs/>
                <w:sz w:val="22"/>
              </w:rPr>
            </w:pPr>
            <w:r w:rsidRPr="00DF7D6B">
              <w:rPr>
                <w:rFonts w:asciiTheme="minorHAnsi" w:hAnsiTheme="minorHAnsi" w:cstheme="minorHAnsi"/>
                <w:i/>
                <w:iCs/>
                <w:sz w:val="22"/>
              </w:rPr>
              <w:t>Naročnik bo kot referenčni posel upošteval izdelavo projektne dokumentacije za pridobitev gradbenega dovoljenja za katero je bilo izdano gradbeno dovoljenje na podlagi zakona, ki ureja področje gradnje ali izdelavo projekta za izvedbo. Za obdobje deset let pred datumom objave javnega naročila se upošteva datum izdanega dovoljenja oz. dokončanja projekta za izvedbo.</w:t>
            </w:r>
          </w:p>
          <w:p w14:paraId="07B5038B" w14:textId="77777777" w:rsidR="00332083" w:rsidRPr="00DF7D6B" w:rsidRDefault="00332083" w:rsidP="00C920A8">
            <w:pPr>
              <w:pStyle w:val="ColorfulList-Accent11"/>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highlight w:val="yellow"/>
              </w:rPr>
            </w:pPr>
          </w:p>
          <w:p w14:paraId="46559801" w14:textId="77777777" w:rsidR="00332083" w:rsidRPr="00DF7D6B" w:rsidRDefault="00332083" w:rsidP="00C920A8">
            <w:pPr>
              <w:pBdr>
                <w:top w:val="single" w:sz="4" w:space="1" w:color="auto"/>
                <w:left w:val="single" w:sz="4" w:space="0" w:color="auto"/>
                <w:bottom w:val="single" w:sz="4" w:space="1" w:color="auto"/>
                <w:right w:val="single" w:sz="4" w:space="4" w:color="auto"/>
              </w:pBdr>
              <w:ind w:left="567"/>
              <w:rPr>
                <w:rFonts w:asciiTheme="minorHAnsi" w:hAnsiTheme="minorHAnsi" w:cstheme="minorHAnsi"/>
                <w:bCs/>
                <w:i/>
                <w:sz w:val="22"/>
                <w:szCs w:val="22"/>
                <w:lang w:val="sl-SI"/>
              </w:rPr>
            </w:pPr>
            <w:r w:rsidRPr="00DF7D6B">
              <w:rPr>
                <w:rFonts w:asciiTheme="minorHAnsi" w:hAnsiTheme="minorHAnsi" w:cstheme="minorHAnsi"/>
                <w:i/>
                <w:sz w:val="22"/>
                <w:szCs w:val="22"/>
                <w:lang w:val="sl-SI"/>
              </w:rPr>
              <w:t>Naročnik si pridržuje pravico, da navedbo preveri ter zahteva predložitev potrjenih referenčnih potrdil, izjave in druga dokazila, kot jih določa 77. člen ZJN-3A iz katerih je razvidno izpolnjevanje tega pogoja.</w:t>
            </w:r>
          </w:p>
          <w:p w14:paraId="5CB53428" w14:textId="77777777" w:rsidR="00332083" w:rsidRPr="00DF7D6B" w:rsidRDefault="00332083" w:rsidP="00C920A8">
            <w:pPr>
              <w:spacing w:line="240" w:lineRule="auto"/>
              <w:rPr>
                <w:rFonts w:asciiTheme="minorHAnsi" w:eastAsia="Calibri" w:hAnsiTheme="minorHAnsi" w:cstheme="minorHAnsi"/>
                <w:sz w:val="22"/>
                <w:szCs w:val="22"/>
                <w:lang w:val="sl-SI"/>
              </w:rPr>
            </w:pPr>
          </w:p>
          <w:p w14:paraId="2E9EBB8C" w14:textId="77777777" w:rsidR="00332083" w:rsidRPr="00DF7D6B" w:rsidRDefault="00332083" w:rsidP="00C920A8">
            <w:pPr>
              <w:spacing w:line="240" w:lineRule="auto"/>
              <w:rPr>
                <w:rFonts w:asciiTheme="minorHAnsi" w:eastAsia="Calibri" w:hAnsiTheme="minorHAnsi" w:cstheme="minorHAnsi"/>
                <w:b/>
                <w:bCs/>
                <w:sz w:val="22"/>
                <w:szCs w:val="22"/>
                <w:lang w:val="sl-SI"/>
              </w:rPr>
            </w:pPr>
            <w:r w:rsidRPr="00DF7D6B">
              <w:rPr>
                <w:rFonts w:asciiTheme="minorHAnsi" w:eastAsia="Calibri" w:hAnsiTheme="minorHAnsi" w:cstheme="minorHAnsi"/>
                <w:b/>
                <w:bCs/>
                <w:sz w:val="22"/>
                <w:szCs w:val="22"/>
                <w:lang w:val="sl-SI"/>
              </w:rPr>
              <w:t>Ostala določila razpisne dokumentacije ostanejo nespremenjena.</w:t>
            </w:r>
          </w:p>
          <w:p w14:paraId="1A8DBB9C" w14:textId="77777777" w:rsidR="00332083" w:rsidRPr="00DF7D6B" w:rsidRDefault="00332083" w:rsidP="00C920A8">
            <w:pPr>
              <w:spacing w:line="240" w:lineRule="auto"/>
              <w:jc w:val="both"/>
              <w:rPr>
                <w:rFonts w:asciiTheme="minorHAnsi" w:eastAsia="Calibri" w:hAnsiTheme="minorHAnsi" w:cstheme="minorHAnsi"/>
                <w:sz w:val="22"/>
                <w:szCs w:val="22"/>
                <w:lang w:val="sl-SI"/>
              </w:rPr>
            </w:pPr>
          </w:p>
        </w:tc>
      </w:tr>
    </w:tbl>
    <w:p w14:paraId="5476AF39" w14:textId="77777777" w:rsidR="00332083" w:rsidRPr="00560F81" w:rsidRDefault="00332083" w:rsidP="00332083">
      <w:pPr>
        <w:widowControl w:val="0"/>
        <w:spacing w:line="254" w:lineRule="atLeast"/>
        <w:jc w:val="both"/>
        <w:rPr>
          <w:rFonts w:ascii="Calibri" w:hAnsi="Calibri" w:cs="Calibri"/>
          <w:b/>
          <w:lang w:val="sl-SI"/>
        </w:rPr>
      </w:pPr>
    </w:p>
    <w:p w14:paraId="682D1032" w14:textId="77777777" w:rsidR="00332083" w:rsidRPr="00560F81" w:rsidRDefault="00332083" w:rsidP="00332083">
      <w:pPr>
        <w:widowControl w:val="0"/>
        <w:spacing w:line="254" w:lineRule="atLeast"/>
        <w:jc w:val="both"/>
        <w:rPr>
          <w:rFonts w:ascii="Calibri" w:hAnsi="Calibri" w:cs="Calibri"/>
          <w:sz w:val="22"/>
          <w:szCs w:val="22"/>
          <w:lang w:val="sl-SI"/>
        </w:rPr>
      </w:pPr>
      <w:r w:rsidRPr="00560F81">
        <w:rPr>
          <w:rFonts w:ascii="Calibri" w:hAnsi="Calibri" w:cs="Calibri"/>
          <w:sz w:val="22"/>
          <w:szCs w:val="22"/>
          <w:lang w:val="sl-SI"/>
        </w:rPr>
        <w:t>Spremembe so sestavni del razpisne dokumentacije in jih je potrebno upoštevati pri pripravi ponudbe.</w:t>
      </w:r>
    </w:p>
    <w:p w14:paraId="23D33CFC" w14:textId="77777777" w:rsidR="00332083" w:rsidRPr="00560F81" w:rsidRDefault="00332083" w:rsidP="00332083">
      <w:pPr>
        <w:spacing w:after="160" w:line="259" w:lineRule="auto"/>
        <w:rPr>
          <w:rFonts w:ascii="Calibri" w:eastAsia="Calibri" w:hAnsi="Calibri"/>
          <w:sz w:val="22"/>
          <w:szCs w:val="22"/>
          <w:lang w:val="sl-SI"/>
        </w:rPr>
      </w:pPr>
    </w:p>
    <w:p w14:paraId="79D75BD2" w14:textId="77777777" w:rsidR="00332083" w:rsidRPr="005A4436" w:rsidRDefault="00332083" w:rsidP="00332083"/>
    <w:p w14:paraId="6A9DA16F" w14:textId="77777777" w:rsidR="002B045B" w:rsidRDefault="002B045B" w:rsidP="005B3C69"/>
    <w:sectPr w:rsidR="002B045B" w:rsidSect="002B045B">
      <w:headerReference w:type="default" r:id="rId11"/>
      <w:footerReference w:type="default" r:id="rId12"/>
      <w:pgSz w:w="11906" w:h="16838" w:code="9"/>
      <w:pgMar w:top="1418" w:right="1134" w:bottom="1134"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0474" w14:textId="77777777" w:rsidR="00F85AFD" w:rsidRDefault="00F85AFD" w:rsidP="002B045B">
      <w:pPr>
        <w:spacing w:line="240" w:lineRule="auto"/>
      </w:pPr>
      <w:r>
        <w:separator/>
      </w:r>
    </w:p>
  </w:endnote>
  <w:endnote w:type="continuationSeparator" w:id="0">
    <w:p w14:paraId="7E77A64F" w14:textId="77777777" w:rsidR="00F85AFD" w:rsidRDefault="00F85AFD" w:rsidP="002B0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59915"/>
      <w:docPartObj>
        <w:docPartGallery w:val="Page Numbers (Bottom of Page)"/>
        <w:docPartUnique/>
      </w:docPartObj>
    </w:sdtPr>
    <w:sdtEndPr/>
    <w:sdtContent>
      <w:sdt>
        <w:sdtPr>
          <w:id w:val="-1769616900"/>
          <w:docPartObj>
            <w:docPartGallery w:val="Page Numbers (Top of Page)"/>
            <w:docPartUnique/>
          </w:docPartObj>
        </w:sdtPr>
        <w:sdtEndPr/>
        <w:sdtContent>
          <w:p w14:paraId="638D52BF" w14:textId="135C9D10" w:rsidR="002B045B" w:rsidRPr="002B045B" w:rsidRDefault="00913AEB" w:rsidP="002B045B">
            <w:pPr>
              <w:pStyle w:val="Noga"/>
              <w:jc w:val="both"/>
            </w:pPr>
            <w:r w:rsidRPr="002B045B">
              <w:rPr>
                <w:noProof/>
                <w:color w:val="003399"/>
                <w:lang w:eastAsia="sl-SI"/>
              </w:rPr>
              <mc:AlternateContent>
                <mc:Choice Requires="wps">
                  <w:drawing>
                    <wp:anchor distT="0" distB="0" distL="114300" distR="114300" simplePos="0" relativeHeight="251661312" behindDoc="0" locked="0" layoutInCell="1" allowOverlap="1" wp14:anchorId="4A9B7685" wp14:editId="491EB883">
                      <wp:simplePos x="0" y="0"/>
                      <wp:positionH relativeFrom="column">
                        <wp:posOffset>0</wp:posOffset>
                      </wp:positionH>
                      <wp:positionV relativeFrom="paragraph">
                        <wp:posOffset>-160084</wp:posOffset>
                      </wp:positionV>
                      <wp:extent cx="6001230" cy="0"/>
                      <wp:effectExtent l="0" t="0" r="19050" b="19050"/>
                      <wp:wrapNone/>
                      <wp:docPr id="6" name="Raven povezovalnik 6"/>
                      <wp:cNvGraphicFramePr/>
                      <a:graphic xmlns:a="http://schemas.openxmlformats.org/drawingml/2006/main">
                        <a:graphicData uri="http://schemas.microsoft.com/office/word/2010/wordprocessingShape">
                          <wps:wsp>
                            <wps:cNvCnPr/>
                            <wps:spPr>
                              <a:xfrm>
                                <a:off x="0" y="0"/>
                                <a:ext cx="600123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3776F" id="Raven povezovalnik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6pt" to="472.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" strokecolor="black [3213]" strokeweight=".5pt">
                      <v:stroke joinstyle="miter"/>
                    </v:line>
                  </w:pict>
                </mc:Fallback>
              </mc:AlternateContent>
            </w:r>
            <w:r w:rsidR="002B045B" w:rsidRPr="002B045B">
              <w:rPr>
                <w:rFonts w:cstheme="minorHAnsi"/>
                <w:i/>
                <w:color w:val="003399"/>
                <w:sz w:val="18"/>
                <w:szCs w:val="20"/>
              </w:rPr>
              <w:t xml:space="preserve">Naložbo soﬁnancirata Republika Slovenija in Evropska unija iz Evropskega sklada za regionalni razvoj.    </w:t>
            </w:r>
            <w:r w:rsidR="002B045B">
              <w:rPr>
                <w:rFonts w:cstheme="minorHAnsi"/>
                <w:i/>
                <w:color w:val="003399"/>
                <w:sz w:val="18"/>
                <w:szCs w:val="20"/>
              </w:rPr>
              <w:t xml:space="preserve">                       </w:t>
            </w:r>
            <w:r w:rsidR="002B045B" w:rsidRPr="002B045B">
              <w:rPr>
                <w:rFonts w:cstheme="minorHAnsi"/>
                <w:i/>
                <w:color w:val="003399"/>
                <w:sz w:val="18"/>
                <w:szCs w:val="20"/>
              </w:rPr>
              <w:t xml:space="preserve"> </w:t>
            </w:r>
            <w:r w:rsidR="002B045B" w:rsidRPr="002B045B">
              <w:rPr>
                <w:rFonts w:cstheme="minorHAnsi"/>
                <w:color w:val="003399"/>
                <w:sz w:val="18"/>
                <w:szCs w:val="20"/>
              </w:rPr>
              <w:t xml:space="preserve">Stran </w:t>
            </w:r>
            <w:r w:rsidR="002B045B" w:rsidRPr="002B045B">
              <w:rPr>
                <w:rFonts w:cstheme="minorHAnsi"/>
                <w:b/>
                <w:bCs/>
                <w:color w:val="003399"/>
                <w:sz w:val="18"/>
                <w:szCs w:val="20"/>
              </w:rPr>
              <w:fldChar w:fldCharType="begin"/>
            </w:r>
            <w:r w:rsidR="002B045B" w:rsidRPr="002B045B">
              <w:rPr>
                <w:rFonts w:cstheme="minorHAnsi"/>
                <w:b/>
                <w:bCs/>
                <w:color w:val="003399"/>
                <w:sz w:val="18"/>
                <w:szCs w:val="20"/>
              </w:rPr>
              <w:instrText>PAGE</w:instrText>
            </w:r>
            <w:r w:rsidR="002B045B" w:rsidRPr="002B045B">
              <w:rPr>
                <w:rFonts w:cstheme="minorHAnsi"/>
                <w:b/>
                <w:bCs/>
                <w:color w:val="003399"/>
                <w:sz w:val="18"/>
                <w:szCs w:val="20"/>
              </w:rPr>
              <w:fldChar w:fldCharType="separate"/>
            </w:r>
            <w:r w:rsidR="00332083">
              <w:rPr>
                <w:rFonts w:cstheme="minorHAnsi"/>
                <w:b/>
                <w:bCs/>
                <w:noProof/>
                <w:color w:val="003399"/>
                <w:sz w:val="18"/>
                <w:szCs w:val="20"/>
              </w:rPr>
              <w:t>1</w:t>
            </w:r>
            <w:r w:rsidR="002B045B" w:rsidRPr="002B045B">
              <w:rPr>
                <w:rFonts w:cstheme="minorHAnsi"/>
                <w:b/>
                <w:bCs/>
                <w:color w:val="003399"/>
                <w:sz w:val="18"/>
                <w:szCs w:val="20"/>
              </w:rPr>
              <w:fldChar w:fldCharType="end"/>
            </w:r>
            <w:r w:rsidR="002B045B" w:rsidRPr="002B045B">
              <w:rPr>
                <w:rFonts w:cstheme="minorHAnsi"/>
                <w:color w:val="003399"/>
                <w:sz w:val="18"/>
                <w:szCs w:val="20"/>
              </w:rPr>
              <w:t xml:space="preserve"> od </w:t>
            </w:r>
            <w:r w:rsidR="002B045B" w:rsidRPr="002B045B">
              <w:rPr>
                <w:rFonts w:cstheme="minorHAnsi"/>
                <w:b/>
                <w:bCs/>
                <w:color w:val="003399"/>
                <w:sz w:val="18"/>
                <w:szCs w:val="20"/>
              </w:rPr>
              <w:fldChar w:fldCharType="begin"/>
            </w:r>
            <w:r w:rsidR="002B045B" w:rsidRPr="002B045B">
              <w:rPr>
                <w:rFonts w:cstheme="minorHAnsi"/>
                <w:b/>
                <w:bCs/>
                <w:color w:val="003399"/>
                <w:sz w:val="18"/>
                <w:szCs w:val="20"/>
              </w:rPr>
              <w:instrText>NUMPAGES</w:instrText>
            </w:r>
            <w:r w:rsidR="002B045B" w:rsidRPr="002B045B">
              <w:rPr>
                <w:rFonts w:cstheme="minorHAnsi"/>
                <w:b/>
                <w:bCs/>
                <w:color w:val="003399"/>
                <w:sz w:val="18"/>
                <w:szCs w:val="20"/>
              </w:rPr>
              <w:fldChar w:fldCharType="separate"/>
            </w:r>
            <w:r w:rsidR="00332083">
              <w:rPr>
                <w:rFonts w:cstheme="minorHAnsi"/>
                <w:b/>
                <w:bCs/>
                <w:noProof/>
                <w:color w:val="003399"/>
                <w:sz w:val="18"/>
                <w:szCs w:val="20"/>
              </w:rPr>
              <w:t>4</w:t>
            </w:r>
            <w:r w:rsidR="002B045B" w:rsidRPr="002B045B">
              <w:rPr>
                <w:rFonts w:cstheme="minorHAnsi"/>
                <w:b/>
                <w:bCs/>
                <w:color w:val="003399"/>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C52F6" w14:textId="77777777" w:rsidR="00F85AFD" w:rsidRDefault="00F85AFD" w:rsidP="002B045B">
      <w:pPr>
        <w:spacing w:line="240" w:lineRule="auto"/>
      </w:pPr>
      <w:r>
        <w:separator/>
      </w:r>
    </w:p>
  </w:footnote>
  <w:footnote w:type="continuationSeparator" w:id="0">
    <w:p w14:paraId="50F77E95" w14:textId="77777777" w:rsidR="00F85AFD" w:rsidRDefault="00F85AFD" w:rsidP="002B0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CBFC" w14:textId="019A3C12" w:rsidR="002B045B" w:rsidRDefault="002B045B">
    <w:pPr>
      <w:pStyle w:val="Glava"/>
    </w:pPr>
    <w:r w:rsidRPr="002B045B">
      <w:rPr>
        <w:noProof/>
        <w:color w:val="003399"/>
        <w:lang w:eastAsia="sl-SI"/>
      </w:rPr>
      <mc:AlternateContent>
        <mc:Choice Requires="wps">
          <w:drawing>
            <wp:anchor distT="0" distB="0" distL="114300" distR="114300" simplePos="0" relativeHeight="251659776" behindDoc="0" locked="0" layoutInCell="1" allowOverlap="1" wp14:anchorId="0853DA3F" wp14:editId="13E84B33">
              <wp:simplePos x="0" y="0"/>
              <wp:positionH relativeFrom="column">
                <wp:posOffset>-16574</wp:posOffset>
              </wp:positionH>
              <wp:positionV relativeFrom="paragraph">
                <wp:posOffset>572135</wp:posOffset>
              </wp:positionV>
              <wp:extent cx="6001230" cy="0"/>
              <wp:effectExtent l="0" t="0" r="19050" b="19050"/>
              <wp:wrapNone/>
              <wp:docPr id="5" name="Raven povezovalnik 5"/>
              <wp:cNvGraphicFramePr/>
              <a:graphic xmlns:a="http://schemas.openxmlformats.org/drawingml/2006/main">
                <a:graphicData uri="http://schemas.microsoft.com/office/word/2010/wordprocessingShape">
                  <wps:wsp>
                    <wps:cNvCnPr/>
                    <wps:spPr>
                      <a:xfrm>
                        <a:off x="0" y="0"/>
                        <a:ext cx="600123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010CA" id="Raven povezovalnik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pt,45.05pt" to="471.2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" strokecolor="black [3213]" strokeweight=".5pt">
              <v:stroke joinstyle="miter"/>
            </v:line>
          </w:pict>
        </mc:Fallback>
      </mc:AlternateContent>
    </w:r>
    <w:r>
      <w:rPr>
        <w:noProof/>
        <w:lang w:eastAsia="sl-SI"/>
      </w:rPr>
      <w:drawing>
        <wp:inline distT="0" distB="0" distL="0" distR="0" wp14:anchorId="26ACD042" wp14:editId="4EBE493F">
          <wp:extent cx="2478690" cy="504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RSV.png"/>
                  <pic:cNvPicPr/>
                </pic:nvPicPr>
                <pic:blipFill>
                  <a:blip r:embed="rId1">
                    <a:extLst>
                      <a:ext uri="{28A0092B-C50C-407E-A947-70E740481C1C}">
                        <a14:useLocalDpi xmlns:a14="http://schemas.microsoft.com/office/drawing/2010/main" val="0"/>
                      </a:ext>
                    </a:extLst>
                  </a:blip>
                  <a:stretch>
                    <a:fillRect/>
                  </a:stretch>
                </pic:blipFill>
                <pic:spPr>
                  <a:xfrm>
                    <a:off x="0" y="0"/>
                    <a:ext cx="2478690" cy="504000"/>
                  </a:xfrm>
                  <a:prstGeom prst="rect">
                    <a:avLst/>
                  </a:prstGeom>
                </pic:spPr>
              </pic:pic>
            </a:graphicData>
          </a:graphic>
        </wp:inline>
      </w:drawing>
    </w:r>
    <w:r w:rsidR="00332083">
      <w:t xml:space="preserve">          </w:t>
    </w:r>
    <w:r>
      <w:t xml:space="preserve">  </w:t>
    </w:r>
    <w:r>
      <w:rPr>
        <w:noProof/>
        <w:lang w:eastAsia="sl-SI"/>
      </w:rPr>
      <w:drawing>
        <wp:inline distT="0" distB="0" distL="0" distR="0" wp14:anchorId="750CC47C" wp14:editId="05DAB7A5">
          <wp:extent cx="1078987" cy="504000"/>
          <wp:effectExtent l="0" t="0" r="698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tura Mura.png"/>
                  <pic:cNvPicPr/>
                </pic:nvPicPr>
                <pic:blipFill>
                  <a:blip r:embed="rId2">
                    <a:extLst>
                      <a:ext uri="{28A0092B-C50C-407E-A947-70E740481C1C}">
                        <a14:useLocalDpi xmlns:a14="http://schemas.microsoft.com/office/drawing/2010/main" val="0"/>
                      </a:ext>
                    </a:extLst>
                  </a:blip>
                  <a:stretch>
                    <a:fillRect/>
                  </a:stretch>
                </pic:blipFill>
                <pic:spPr>
                  <a:xfrm>
                    <a:off x="0" y="0"/>
                    <a:ext cx="1078987" cy="504000"/>
                  </a:xfrm>
                  <a:prstGeom prst="rect">
                    <a:avLst/>
                  </a:prstGeom>
                </pic:spPr>
              </pic:pic>
            </a:graphicData>
          </a:graphic>
        </wp:inline>
      </w:drawing>
    </w:r>
    <w:r w:rsidR="00332083">
      <w:t xml:space="preserve">        </w:t>
    </w:r>
    <w:r>
      <w:t xml:space="preserve">     </w:t>
    </w:r>
    <w:r>
      <w:rPr>
        <w:noProof/>
        <w:lang w:eastAsia="sl-SI"/>
      </w:rPr>
      <w:drawing>
        <wp:inline distT="0" distB="0" distL="0" distR="0" wp14:anchorId="32C3EC51" wp14:editId="214D9BD2">
          <wp:extent cx="1417129" cy="504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png"/>
                  <pic:cNvPicPr/>
                </pic:nvPicPr>
                <pic:blipFill>
                  <a:blip r:embed="rId3">
                    <a:extLst>
                      <a:ext uri="{28A0092B-C50C-407E-A947-70E740481C1C}">
                        <a14:useLocalDpi xmlns:a14="http://schemas.microsoft.com/office/drawing/2010/main" val="0"/>
                      </a:ext>
                    </a:extLst>
                  </a:blip>
                  <a:stretch>
                    <a:fillRect/>
                  </a:stretch>
                </pic:blipFill>
                <pic:spPr>
                  <a:xfrm>
                    <a:off x="0" y="0"/>
                    <a:ext cx="1417129"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7444"/>
    <w:multiLevelType w:val="hybridMultilevel"/>
    <w:tmpl w:val="7FA68146"/>
    <w:lvl w:ilvl="0" w:tplc="0424000B">
      <w:start w:val="1"/>
      <w:numFmt w:val="bullet"/>
      <w:lvlText w:val=""/>
      <w:lvlJc w:val="left"/>
      <w:pPr>
        <w:ind w:left="1287" w:hanging="360"/>
      </w:pPr>
      <w:rPr>
        <w:rFonts w:ascii="Wingdings" w:hAnsi="Wingdings"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 w15:restartNumberingAfterBreak="0">
    <w:nsid w:val="443862E3"/>
    <w:multiLevelType w:val="multilevel"/>
    <w:tmpl w:val="505A0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44C12C5"/>
    <w:multiLevelType w:val="hybridMultilevel"/>
    <w:tmpl w:val="9508C6C2"/>
    <w:lvl w:ilvl="0" w:tplc="D2FC901A">
      <w:start w:val="1"/>
      <w:numFmt w:val="bullet"/>
      <w:lvlText w:val="-"/>
      <w:lvlJc w:val="left"/>
      <w:pPr>
        <w:ind w:left="1288" w:hanging="360"/>
      </w:pPr>
      <w:rPr>
        <w:rFonts w:ascii="Courier New" w:hAnsi="Courier New"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abstractNum w:abstractNumId="3" w15:restartNumberingAfterBreak="0">
    <w:nsid w:val="68D50C53"/>
    <w:multiLevelType w:val="multilevel"/>
    <w:tmpl w:val="ED40400C"/>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C1F2A69"/>
    <w:multiLevelType w:val="hybridMultilevel"/>
    <w:tmpl w:val="B03C7CAA"/>
    <w:lvl w:ilvl="0" w:tplc="FFFFFFFF">
      <w:start w:val="1"/>
      <w:numFmt w:val="bullet"/>
      <w:lvlText w:val=""/>
      <w:lvlJc w:val="left"/>
      <w:pPr>
        <w:tabs>
          <w:tab w:val="num" w:pos="568"/>
        </w:tabs>
        <w:ind w:left="568" w:hanging="284"/>
      </w:pPr>
      <w:rPr>
        <w:rFonts w:ascii="Wingdings" w:hAnsi="Wingdings" w:hint="default"/>
      </w:rPr>
    </w:lvl>
    <w:lvl w:ilvl="1" w:tplc="D2FC901A">
      <w:start w:val="1"/>
      <w:numFmt w:val="bullet"/>
      <w:lvlText w:val="-"/>
      <w:lvlJc w:val="left"/>
      <w:pPr>
        <w:tabs>
          <w:tab w:val="num" w:pos="1506"/>
        </w:tabs>
        <w:ind w:left="1506" w:hanging="360"/>
      </w:pPr>
      <w:rPr>
        <w:rFonts w:ascii="Courier New" w:hAnsi="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5B"/>
    <w:rsid w:val="002B045B"/>
    <w:rsid w:val="00332083"/>
    <w:rsid w:val="005B3C69"/>
    <w:rsid w:val="00822DCE"/>
    <w:rsid w:val="00913AEB"/>
    <w:rsid w:val="00D9682C"/>
    <w:rsid w:val="00F85A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CEB5F"/>
  <w15:chartTrackingRefBased/>
  <w15:docId w15:val="{4EDA697D-FFFB-4E74-BE06-2A90A578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2083"/>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045B"/>
    <w:pPr>
      <w:tabs>
        <w:tab w:val="center" w:pos="4536"/>
        <w:tab w:val="right" w:pos="9072"/>
      </w:tabs>
      <w:spacing w:line="240" w:lineRule="auto"/>
    </w:pPr>
  </w:style>
  <w:style w:type="character" w:customStyle="1" w:styleId="GlavaZnak">
    <w:name w:val="Glava Znak"/>
    <w:basedOn w:val="Privzetapisavaodstavka"/>
    <w:link w:val="Glava"/>
    <w:uiPriority w:val="99"/>
    <w:rsid w:val="002B045B"/>
  </w:style>
  <w:style w:type="paragraph" w:styleId="Noga">
    <w:name w:val="footer"/>
    <w:basedOn w:val="Navaden"/>
    <w:link w:val="NogaZnak"/>
    <w:uiPriority w:val="99"/>
    <w:unhideWhenUsed/>
    <w:rsid w:val="002B045B"/>
    <w:pPr>
      <w:tabs>
        <w:tab w:val="center" w:pos="4536"/>
        <w:tab w:val="right" w:pos="9072"/>
      </w:tabs>
      <w:spacing w:line="240" w:lineRule="auto"/>
    </w:pPr>
  </w:style>
  <w:style w:type="character" w:customStyle="1" w:styleId="NogaZnak">
    <w:name w:val="Noga Znak"/>
    <w:basedOn w:val="Privzetapisavaodstavka"/>
    <w:link w:val="Noga"/>
    <w:uiPriority w:val="99"/>
    <w:rsid w:val="002B045B"/>
  </w:style>
  <w:style w:type="paragraph" w:styleId="Odstavekseznama">
    <w:name w:val="List Paragraph"/>
    <w:aliases w:val="za tekst,Odstavek seznama_IP"/>
    <w:basedOn w:val="Navaden"/>
    <w:link w:val="OdstavekseznamaZnak"/>
    <w:uiPriority w:val="34"/>
    <w:qFormat/>
    <w:rsid w:val="00332083"/>
    <w:pPr>
      <w:ind w:left="720"/>
      <w:contextualSpacing/>
    </w:pPr>
  </w:style>
  <w:style w:type="paragraph" w:customStyle="1" w:styleId="GLAVA11">
    <w:name w:val="GLAVA 1.1"/>
    <w:basedOn w:val="Navaden"/>
    <w:qFormat/>
    <w:rsid w:val="00332083"/>
    <w:pPr>
      <w:numPr>
        <w:numId w:val="4"/>
      </w:numPr>
      <w:shd w:val="clear" w:color="auto" w:fill="DBE5F1"/>
      <w:spacing w:line="276" w:lineRule="auto"/>
      <w:jc w:val="both"/>
    </w:pPr>
    <w:rPr>
      <w:rFonts w:ascii="Calibri" w:eastAsia="Calibri" w:hAnsi="Calibri" w:cs="Arial"/>
      <w:b/>
      <w:szCs w:val="22"/>
      <w:lang w:val="sl-SI"/>
    </w:rPr>
  </w:style>
  <w:style w:type="paragraph" w:customStyle="1" w:styleId="Nivo1">
    <w:name w:val="Nivo 1"/>
    <w:basedOn w:val="Navaden"/>
    <w:rsid w:val="00332083"/>
    <w:pPr>
      <w:keepNext/>
      <w:numPr>
        <w:numId w:val="2"/>
      </w:numPr>
      <w:tabs>
        <w:tab w:val="left" w:pos="360"/>
      </w:tabs>
      <w:spacing w:line="240" w:lineRule="auto"/>
      <w:jc w:val="both"/>
      <w:outlineLvl w:val="0"/>
    </w:pPr>
    <w:rPr>
      <w:rFonts w:cs="Arial"/>
      <w:b/>
      <w:snapToGrid w:val="0"/>
      <w:color w:val="0000FF"/>
      <w:sz w:val="22"/>
      <w:szCs w:val="20"/>
      <w:lang w:val="sl-SI"/>
    </w:rPr>
  </w:style>
  <w:style w:type="paragraph" w:customStyle="1" w:styleId="Nivo2">
    <w:name w:val="Nivo2"/>
    <w:basedOn w:val="Navaden"/>
    <w:link w:val="Nivo2Znak"/>
    <w:rsid w:val="00332083"/>
    <w:pPr>
      <w:numPr>
        <w:ilvl w:val="1"/>
        <w:numId w:val="2"/>
      </w:numPr>
      <w:spacing w:line="240" w:lineRule="auto"/>
      <w:jc w:val="both"/>
    </w:pPr>
    <w:rPr>
      <w:bCs/>
      <w:lang w:val="sl-SI"/>
    </w:rPr>
  </w:style>
  <w:style w:type="character" w:customStyle="1" w:styleId="Nivo2Znak">
    <w:name w:val="Nivo2 Znak"/>
    <w:link w:val="Nivo2"/>
    <w:rsid w:val="00332083"/>
    <w:rPr>
      <w:rFonts w:ascii="Arial" w:eastAsia="Times New Roman" w:hAnsi="Arial" w:cs="Times New Roman"/>
      <w:bCs/>
      <w:sz w:val="20"/>
      <w:szCs w:val="24"/>
    </w:rPr>
  </w:style>
  <w:style w:type="paragraph" w:customStyle="1" w:styleId="Nivo3">
    <w:name w:val="Nivo 3"/>
    <w:basedOn w:val="Navaden"/>
    <w:rsid w:val="00332083"/>
    <w:pPr>
      <w:numPr>
        <w:ilvl w:val="2"/>
        <w:numId w:val="2"/>
      </w:numPr>
      <w:spacing w:line="240" w:lineRule="auto"/>
      <w:jc w:val="both"/>
    </w:pPr>
    <w:rPr>
      <w:lang w:val="sl-SI"/>
    </w:rPr>
  </w:style>
  <w:style w:type="paragraph" w:customStyle="1" w:styleId="ColorfulList-Accent11">
    <w:name w:val="Colorful List - Accent 11"/>
    <w:basedOn w:val="Navaden"/>
    <w:uiPriority w:val="34"/>
    <w:qFormat/>
    <w:rsid w:val="00332083"/>
    <w:pPr>
      <w:spacing w:line="276" w:lineRule="auto"/>
      <w:ind w:left="708"/>
      <w:jc w:val="both"/>
    </w:pPr>
    <w:rPr>
      <w:rFonts w:ascii="Calibri" w:eastAsia="Calibri" w:hAnsi="Calibri"/>
      <w:szCs w:val="22"/>
      <w:lang w:val="sl-SI"/>
    </w:rPr>
  </w:style>
  <w:style w:type="paragraph" w:customStyle="1" w:styleId="GLAVA3">
    <w:name w:val="GLAVA 3"/>
    <w:basedOn w:val="Navaden"/>
    <w:qFormat/>
    <w:rsid w:val="00332083"/>
    <w:pPr>
      <w:numPr>
        <w:ilvl w:val="1"/>
        <w:numId w:val="4"/>
      </w:numPr>
      <w:spacing w:line="276" w:lineRule="auto"/>
      <w:ind w:left="567" w:hanging="567"/>
      <w:jc w:val="both"/>
    </w:pPr>
    <w:rPr>
      <w:rFonts w:ascii="Calibri" w:eastAsia="Calibri" w:hAnsi="Calibri" w:cs="Calibri"/>
      <w:sz w:val="22"/>
      <w:szCs w:val="22"/>
      <w:lang w:val="sl-SI"/>
    </w:rPr>
  </w:style>
  <w:style w:type="character" w:customStyle="1" w:styleId="OdstavekseznamaZnak">
    <w:name w:val="Odstavek seznama Znak"/>
    <w:aliases w:val="za tekst Znak,Odstavek seznama_IP Znak"/>
    <w:link w:val="Odstavekseznama"/>
    <w:uiPriority w:val="34"/>
    <w:locked/>
    <w:rsid w:val="00332083"/>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332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p.drsv@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61A471A4E9B043B071FC1692B63284" ma:contentTypeVersion="4" ma:contentTypeDescription="Ustvari nov dokument." ma:contentTypeScope="" ma:versionID="cc43a31065751425b1b640954946b149">
  <xsd:schema xmlns:xsd="http://www.w3.org/2001/XMLSchema" xmlns:xs="http://www.w3.org/2001/XMLSchema" xmlns:p="http://schemas.microsoft.com/office/2006/metadata/properties" xmlns:ns2="f2feb844-91cb-4123-a532-280977b49f7f" xmlns:ns3="e3887c67-b7d0-4614-bd8e-781bb56db419" targetNamespace="http://schemas.microsoft.com/office/2006/metadata/properties" ma:root="true" ma:fieldsID="9eea081d104642a9e08a49216dbf0a44" ns2:_="" ns3:_="">
    <xsd:import namespace="f2feb844-91cb-4123-a532-280977b49f7f"/>
    <xsd:import namespace="e3887c67-b7d0-4614-bd8e-781bb56db4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eb844-91cb-4123-a532-280977b49f7f"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87c67-b7d0-4614-bd8e-781bb56db4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94136-E980-4DF2-8E9D-32B6DB78ADCD}">
  <ds:schemaRefs>
    <ds:schemaRef ds:uri="http://schemas.microsoft.com/sharepoint/v3/contenttype/forms"/>
  </ds:schemaRefs>
</ds:datastoreItem>
</file>

<file path=customXml/itemProps2.xml><?xml version="1.0" encoding="utf-8"?>
<ds:datastoreItem xmlns:ds="http://schemas.openxmlformats.org/officeDocument/2006/customXml" ds:itemID="{01E65530-5C9A-40EA-8DDF-E29F2EBAFEF4}"/>
</file>

<file path=customXml/itemProps3.xml><?xml version="1.0" encoding="utf-8"?>
<ds:datastoreItem xmlns:ds="http://schemas.openxmlformats.org/officeDocument/2006/customXml" ds:itemID="{7C966A43-F245-46D3-A4FB-2C025071DFEC}">
  <ds:schemaRefs>
    <ds:schemaRef ds:uri="http://www.w3.org/XML/1998/namespace"/>
    <ds:schemaRef ds:uri="http://schemas.microsoft.com/office/2006/documentManagement/types"/>
    <ds:schemaRef ds:uri="http://schemas.microsoft.com/office/2006/metadata/properties"/>
    <ds:schemaRef ds:uri="http://purl.org/dc/elements/1.1/"/>
    <ds:schemaRef ds:uri="e3887c67-b7d0-4614-bd8e-781bb56db419"/>
    <ds:schemaRef ds:uri="http://purl.org/dc/terms/"/>
    <ds:schemaRef ds:uri="f2feb844-91cb-4123-a532-280977b49f7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Kropf</dc:creator>
  <cp:keywords/>
  <dc:description/>
  <cp:lastModifiedBy>Brankica Kropf</cp:lastModifiedBy>
  <cp:revision>2</cp:revision>
  <dcterms:created xsi:type="dcterms:W3CDTF">2021-07-16T11:36:00Z</dcterms:created>
  <dcterms:modified xsi:type="dcterms:W3CDTF">2021-07-16T11:36:00Z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0x0101008D61A471A4E9B043B071FC1692B63284</vt:lpwstr>
  </property>
  <property fmtid="{D5CDD505-2E9C-101B-9397-08002B2CF9AE}" pid="3" name="DatumDokumenta">
    <vt:filetime>2021-07-02T07:48:17Z</vt:filetime>
  </property>
  <property fmtid="{D5CDD505-2E9C-101B-9397-08002B2CF9AE}" pid="4" name="PrilozenDokument">
    <vt:bool>false</vt:bool>
  </property>
</Properties>
</file>