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5373A04A" w:rsidR="00AA2E9E" w:rsidRDefault="00502561" w:rsidP="003E002B">
      <w:pPr>
        <w:jc w:val="both"/>
        <w:rPr>
          <w:rFonts w:cs="Arial"/>
          <w:szCs w:val="20"/>
        </w:rPr>
      </w:pPr>
      <w:r w:rsidRPr="00013FD0">
        <w:rPr>
          <w:rFonts w:cs="Arial"/>
          <w:szCs w:val="20"/>
          <w:lang w:val="sl-SI"/>
        </w:rPr>
        <w:t xml:space="preserve">za določen čas do </w:t>
      </w:r>
      <w:r w:rsidR="004179A8" w:rsidRPr="00F60E93">
        <w:rPr>
          <w:rFonts w:cs="Arial"/>
          <w:szCs w:val="20"/>
          <w:lang w:val="sl-SI" w:eastAsia="sl-SI"/>
        </w:rPr>
        <w:t>3</w:t>
      </w:r>
      <w:r w:rsidR="00425C0A"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2029</w:t>
      </w:r>
      <w:r w:rsidR="00E822C2">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185B830C" w14:textId="77777777" w:rsidR="000853BD" w:rsidRPr="00CC56D7" w:rsidRDefault="000853BD" w:rsidP="00132CAE">
      <w:pPr>
        <w:spacing w:line="240" w:lineRule="auto"/>
        <w:jc w:val="both"/>
        <w:rPr>
          <w:szCs w:val="20"/>
          <w:lang w:val="sl-SI" w:eastAsia="sl-SI"/>
        </w:rPr>
      </w:pPr>
    </w:p>
    <w:p w14:paraId="09BF2E4B" w14:textId="525F04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D47CF0">
        <w:rPr>
          <w:szCs w:val="20"/>
          <w:lang w:val="sl-SI" w:eastAsia="sl-SI"/>
        </w:rPr>
        <w:t>1</w:t>
      </w:r>
      <w:r w:rsidR="00526D1F">
        <w:rPr>
          <w:szCs w:val="20"/>
          <w:lang w:val="sl-SI" w:eastAsia="sl-SI"/>
        </w:rPr>
        <w:t>.</w:t>
      </w:r>
      <w:r w:rsidR="00956432">
        <w:rPr>
          <w:szCs w:val="20"/>
          <w:lang w:val="sl-SI" w:eastAsia="sl-SI"/>
        </w:rPr>
        <w:t xml:space="preserve"> </w:t>
      </w:r>
      <w:r w:rsidR="00526D1F">
        <w:rPr>
          <w:szCs w:val="20"/>
          <w:lang w:val="sl-SI" w:eastAsia="sl-SI"/>
        </w:rPr>
        <w:t>202</w:t>
      </w:r>
      <w:r w:rsidR="00D47CF0">
        <w:rPr>
          <w:szCs w:val="20"/>
          <w:lang w:val="sl-SI" w:eastAsia="sl-SI"/>
        </w:rPr>
        <w:t>9</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5BE40F94"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732B5C">
        <w:rPr>
          <w:szCs w:val="20"/>
          <w:lang w:val="sl-SI" w:eastAsia="sl-SI"/>
        </w:rPr>
        <w:t>8-</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B02"/>
    <w:rsid w:val="000A35BB"/>
    <w:rsid w:val="000A368B"/>
    <w:rsid w:val="000A49E9"/>
    <w:rsid w:val="000A56B9"/>
    <w:rsid w:val="000A7238"/>
    <w:rsid w:val="000A7A56"/>
    <w:rsid w:val="000B0026"/>
    <w:rsid w:val="000B36F0"/>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1F72E3"/>
    <w:rsid w:val="00202A77"/>
    <w:rsid w:val="002064CC"/>
    <w:rsid w:val="00221517"/>
    <w:rsid w:val="00221A6D"/>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2D7E82"/>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400FA"/>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D1CF1"/>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95154"/>
    <w:rsid w:val="006A148C"/>
    <w:rsid w:val="006A2A09"/>
    <w:rsid w:val="006A31E1"/>
    <w:rsid w:val="006C72AD"/>
    <w:rsid w:val="006D5CD8"/>
    <w:rsid w:val="006D7B4C"/>
    <w:rsid w:val="006E76F7"/>
    <w:rsid w:val="006F01C2"/>
    <w:rsid w:val="006F1B6C"/>
    <w:rsid w:val="007038B7"/>
    <w:rsid w:val="007112B7"/>
    <w:rsid w:val="0071570F"/>
    <w:rsid w:val="00725271"/>
    <w:rsid w:val="00732B5C"/>
    <w:rsid w:val="00733017"/>
    <w:rsid w:val="0073316C"/>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1BB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156F1"/>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822C2"/>
    <w:rsid w:val="00E8474F"/>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0E93"/>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E712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87B33-325C-4F2A-9498-D61D96914949}"/>
</file>

<file path=customXml/itemProps2.xml><?xml version="1.0" encoding="utf-8"?>
<ds:datastoreItem xmlns:ds="http://schemas.openxmlformats.org/officeDocument/2006/customXml" ds:itemID="{6D4B2520-B2AB-424D-872D-12D0FBD634AC}"/>
</file>

<file path=customXml/itemProps3.xml><?xml version="1.0" encoding="utf-8"?>
<ds:datastoreItem xmlns:ds="http://schemas.openxmlformats.org/officeDocument/2006/customXml" ds:itemID="{9054DFE6-FA69-4DAF-897E-DBA99EA39FAD}"/>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791</Words>
  <Characters>4774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2024-01-25T11:17:00Z</cp:lastPrinted>
  <dcterms:created xsi:type="dcterms:W3CDTF">2025-05-15T04:17:00Z</dcterms:created>
  <dcterms:modified xsi:type="dcterms:W3CDTF">2025-05-15T04:17:00Z</dcterms:modified>
</cp:coreProperties>
</file>