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DE22" w14:textId="114BC1A1" w:rsidR="00775EAB" w:rsidRDefault="00A63FD4" w:rsidP="00712321">
      <w:pPr>
        <w:spacing w:after="0"/>
        <w:jc w:val="center"/>
        <w:rPr>
          <w:b/>
          <w:sz w:val="28"/>
        </w:rPr>
      </w:pPr>
      <w:r>
        <w:rPr>
          <w:b/>
          <w:sz w:val="28"/>
        </w:rPr>
        <w:t>Republika Slovenija</w:t>
      </w:r>
    </w:p>
    <w:p w14:paraId="0ECD8EFA" w14:textId="77777777" w:rsidR="00E84114" w:rsidRPr="00712321" w:rsidRDefault="00E84114" w:rsidP="00712321">
      <w:pPr>
        <w:spacing w:after="0"/>
        <w:jc w:val="center"/>
        <w:rPr>
          <w:b/>
          <w:sz w:val="28"/>
        </w:rPr>
      </w:pPr>
      <w:r w:rsidRPr="00712321">
        <w:rPr>
          <w:b/>
          <w:sz w:val="28"/>
        </w:rPr>
        <w:t>Ministrstvo za infrastrukturo</w:t>
      </w:r>
    </w:p>
    <w:p w14:paraId="7EF2D160" w14:textId="77777777" w:rsidR="00E84114" w:rsidRPr="00712321" w:rsidRDefault="00E84114" w:rsidP="00712321">
      <w:pPr>
        <w:spacing w:after="0"/>
        <w:jc w:val="center"/>
        <w:rPr>
          <w:sz w:val="28"/>
        </w:rPr>
      </w:pPr>
      <w:r w:rsidRPr="00712321">
        <w:rPr>
          <w:sz w:val="28"/>
        </w:rPr>
        <w:t>Direkcija RS za infrastrukturo</w:t>
      </w:r>
    </w:p>
    <w:p w14:paraId="445757CC" w14:textId="77777777" w:rsidR="00E84114" w:rsidRPr="00712321" w:rsidRDefault="00E84114" w:rsidP="00712321">
      <w:pPr>
        <w:spacing w:after="0"/>
        <w:jc w:val="center"/>
        <w:rPr>
          <w:sz w:val="28"/>
        </w:rPr>
      </w:pPr>
      <w:r w:rsidRPr="00712321">
        <w:rPr>
          <w:sz w:val="28"/>
        </w:rPr>
        <w:t>Tržaška cesta 19</w:t>
      </w:r>
    </w:p>
    <w:p w14:paraId="65CFF3C4" w14:textId="77777777" w:rsidR="00E84114" w:rsidRPr="00712321" w:rsidRDefault="00E84114" w:rsidP="00712321">
      <w:pPr>
        <w:spacing w:after="0"/>
        <w:jc w:val="center"/>
        <w:rPr>
          <w:sz w:val="28"/>
        </w:rPr>
      </w:pPr>
      <w:r w:rsidRPr="00712321">
        <w:rPr>
          <w:sz w:val="28"/>
        </w:rPr>
        <w:t>1000 Ljubljana</w:t>
      </w:r>
    </w:p>
    <w:p w14:paraId="75C78B0E" w14:textId="77777777" w:rsidR="00E84114" w:rsidRDefault="00E84114" w:rsidP="00E84114">
      <w:pPr>
        <w:jc w:val="center"/>
        <w:rPr>
          <w:rFonts w:ascii="Century Gothic" w:hAnsi="Century Gothic"/>
        </w:rPr>
      </w:pPr>
    </w:p>
    <w:p w14:paraId="032E84A9" w14:textId="77777777" w:rsidR="00E84114" w:rsidRDefault="00E84114" w:rsidP="00E84114">
      <w:pPr>
        <w:jc w:val="center"/>
        <w:rPr>
          <w:rFonts w:ascii="Century Gothic" w:hAnsi="Century Gothic"/>
        </w:rPr>
      </w:pPr>
    </w:p>
    <w:p w14:paraId="2AA40284" w14:textId="77777777" w:rsidR="00E84114" w:rsidRDefault="00E84114" w:rsidP="00E84114">
      <w:pPr>
        <w:jc w:val="center"/>
      </w:pPr>
    </w:p>
    <w:p w14:paraId="7101417E" w14:textId="77777777" w:rsidR="00373626" w:rsidRPr="00E84114" w:rsidRDefault="0056774B" w:rsidP="00E84114">
      <w:pPr>
        <w:jc w:val="center"/>
        <w:rPr>
          <w:color w:val="5B9BD5" w:themeColor="accent1"/>
          <w:sz w:val="96"/>
        </w:rPr>
      </w:pPr>
      <w:r w:rsidRPr="00E84114">
        <w:rPr>
          <w:color w:val="5B9BD5" w:themeColor="accent1"/>
          <w:sz w:val="96"/>
        </w:rPr>
        <w:t>Navodil</w:t>
      </w:r>
      <w:r>
        <w:rPr>
          <w:color w:val="5B9BD5" w:themeColor="accent1"/>
          <w:sz w:val="96"/>
        </w:rPr>
        <w:t>o</w:t>
      </w:r>
    </w:p>
    <w:p w14:paraId="583A70D0" w14:textId="77777777" w:rsidR="008D7F2F" w:rsidRPr="00E84114" w:rsidRDefault="008D7F2F" w:rsidP="00E84114">
      <w:pPr>
        <w:jc w:val="center"/>
        <w:rPr>
          <w:sz w:val="44"/>
        </w:rPr>
      </w:pPr>
      <w:r w:rsidRPr="00E84114">
        <w:rPr>
          <w:sz w:val="44"/>
        </w:rPr>
        <w:t>za način delovanja</w:t>
      </w:r>
    </w:p>
    <w:p w14:paraId="6E8C312E" w14:textId="77777777" w:rsidR="00E633EB" w:rsidRDefault="008D7F2F" w:rsidP="00E84114">
      <w:pPr>
        <w:jc w:val="center"/>
        <w:rPr>
          <w:sz w:val="28"/>
        </w:rPr>
      </w:pPr>
      <w:r w:rsidRPr="00E84114">
        <w:rPr>
          <w:sz w:val="28"/>
        </w:rPr>
        <w:t>rumene utripajoče luči za poudarjanje pomena prometnega znaka</w:t>
      </w:r>
    </w:p>
    <w:p w14:paraId="5506C715" w14:textId="7C13091C" w:rsidR="008D7F2F" w:rsidRDefault="008D7F2F" w:rsidP="00E84114">
      <w:pPr>
        <w:jc w:val="center"/>
        <w:rPr>
          <w:sz w:val="28"/>
        </w:rPr>
      </w:pPr>
      <w:r w:rsidRPr="00E84114">
        <w:rPr>
          <w:sz w:val="28"/>
        </w:rPr>
        <w:t xml:space="preserve">in svetlobnih </w:t>
      </w:r>
      <w:proofErr w:type="spellStart"/>
      <w:r w:rsidRPr="00E84114">
        <w:rPr>
          <w:sz w:val="28"/>
        </w:rPr>
        <w:t>utripalnikov</w:t>
      </w:r>
      <w:proofErr w:type="spellEnd"/>
    </w:p>
    <w:p w14:paraId="00106393" w14:textId="77777777" w:rsidR="00712321" w:rsidRDefault="00712321" w:rsidP="00E84114">
      <w:pPr>
        <w:jc w:val="center"/>
        <w:rPr>
          <w:sz w:val="28"/>
        </w:rPr>
      </w:pPr>
    </w:p>
    <w:p w14:paraId="0FC8A3F2" w14:textId="77777777" w:rsidR="00712321" w:rsidRDefault="00712321" w:rsidP="00E84114">
      <w:pPr>
        <w:jc w:val="center"/>
        <w:rPr>
          <w:sz w:val="28"/>
        </w:rPr>
      </w:pPr>
    </w:p>
    <w:p w14:paraId="1F462E78" w14:textId="77777777" w:rsidR="00712321" w:rsidRDefault="00712321" w:rsidP="00E84114">
      <w:pPr>
        <w:jc w:val="center"/>
        <w:rPr>
          <w:sz w:val="28"/>
        </w:rPr>
      </w:pPr>
    </w:p>
    <w:p w14:paraId="62717186" w14:textId="77777777" w:rsidR="00712321" w:rsidRDefault="00712321" w:rsidP="00E84114">
      <w:pPr>
        <w:jc w:val="center"/>
        <w:rPr>
          <w:sz w:val="28"/>
        </w:rPr>
      </w:pPr>
    </w:p>
    <w:p w14:paraId="351D17B1" w14:textId="77777777" w:rsidR="00712321" w:rsidRDefault="00712321" w:rsidP="00E84114">
      <w:pPr>
        <w:jc w:val="center"/>
        <w:rPr>
          <w:sz w:val="28"/>
        </w:rPr>
      </w:pPr>
    </w:p>
    <w:p w14:paraId="3822BE5D" w14:textId="77777777" w:rsidR="00712321" w:rsidRDefault="00712321" w:rsidP="00E84114">
      <w:pPr>
        <w:jc w:val="center"/>
        <w:rPr>
          <w:sz w:val="28"/>
        </w:rPr>
      </w:pPr>
    </w:p>
    <w:p w14:paraId="27EDC031" w14:textId="77777777" w:rsidR="00712321" w:rsidRDefault="00712321" w:rsidP="00E84114">
      <w:pPr>
        <w:jc w:val="center"/>
        <w:rPr>
          <w:sz w:val="28"/>
        </w:rPr>
      </w:pPr>
    </w:p>
    <w:p w14:paraId="66F2D970" w14:textId="77777777" w:rsidR="00712321" w:rsidRDefault="00712321" w:rsidP="00E84114">
      <w:pPr>
        <w:jc w:val="center"/>
        <w:rPr>
          <w:sz w:val="28"/>
        </w:rPr>
      </w:pPr>
    </w:p>
    <w:p w14:paraId="0D8C7C07" w14:textId="77777777" w:rsidR="00712321" w:rsidRDefault="00712321" w:rsidP="00E84114">
      <w:pPr>
        <w:jc w:val="center"/>
        <w:rPr>
          <w:sz w:val="28"/>
        </w:rPr>
      </w:pPr>
    </w:p>
    <w:p w14:paraId="617EBFF4" w14:textId="77777777" w:rsidR="00712321" w:rsidRDefault="00712321" w:rsidP="00E633EB">
      <w:pPr>
        <w:jc w:val="center"/>
        <w:rPr>
          <w:sz w:val="28"/>
        </w:rPr>
      </w:pPr>
    </w:p>
    <w:p w14:paraId="7574D566" w14:textId="225C4335" w:rsidR="00712321" w:rsidRDefault="00712321" w:rsidP="00E84114">
      <w:pPr>
        <w:jc w:val="center"/>
        <w:rPr>
          <w:sz w:val="28"/>
        </w:rPr>
      </w:pPr>
    </w:p>
    <w:p w14:paraId="488B058C" w14:textId="77777777" w:rsidR="00711A40" w:rsidRDefault="00711A40" w:rsidP="00E84114">
      <w:pPr>
        <w:jc w:val="center"/>
        <w:rPr>
          <w:sz w:val="28"/>
        </w:rPr>
      </w:pPr>
    </w:p>
    <w:p w14:paraId="0CE76F73" w14:textId="77777777" w:rsidR="00712321" w:rsidRDefault="00712321" w:rsidP="00711A40">
      <w:pPr>
        <w:spacing w:after="0"/>
        <w:jc w:val="center"/>
        <w:rPr>
          <w:sz w:val="28"/>
        </w:rPr>
      </w:pPr>
      <w:r>
        <w:rPr>
          <w:sz w:val="28"/>
        </w:rPr>
        <w:t xml:space="preserve">Ljubljana, </w:t>
      </w:r>
      <w:r w:rsidR="000B2AFA">
        <w:rPr>
          <w:sz w:val="28"/>
        </w:rPr>
        <w:t>januar</w:t>
      </w:r>
      <w:r>
        <w:rPr>
          <w:sz w:val="28"/>
        </w:rPr>
        <w:t xml:space="preserve"> 201</w:t>
      </w:r>
      <w:r w:rsidR="000B2AFA">
        <w:rPr>
          <w:sz w:val="28"/>
        </w:rPr>
        <w:t>9</w:t>
      </w:r>
    </w:p>
    <w:p w14:paraId="25AB4D92" w14:textId="77777777" w:rsidR="00712321" w:rsidRDefault="00712321" w:rsidP="00712321">
      <w:pPr>
        <w:spacing w:after="0"/>
        <w:jc w:val="center"/>
        <w:rPr>
          <w:sz w:val="28"/>
        </w:rPr>
      </w:pPr>
    </w:p>
    <w:p w14:paraId="37CB95C2" w14:textId="77777777" w:rsidR="00712321" w:rsidRPr="00712321" w:rsidRDefault="00712321" w:rsidP="00E84114">
      <w:pPr>
        <w:jc w:val="center"/>
      </w:pPr>
      <w:r w:rsidRPr="00712321">
        <w:t>Pripravil:</w:t>
      </w:r>
      <w:r>
        <w:t xml:space="preserve"> </w:t>
      </w:r>
      <w:r w:rsidRPr="00712321">
        <w:t>Laboratorij za razsvetljavo in fotometrijo na</w:t>
      </w:r>
      <w:r>
        <w:t xml:space="preserve"> </w:t>
      </w:r>
      <w:r w:rsidRPr="00712321">
        <w:t>Fakulteti za elektrotehniko</w:t>
      </w:r>
      <w:r>
        <w:t xml:space="preserve"> </w:t>
      </w:r>
      <w:r w:rsidRPr="00712321">
        <w:t xml:space="preserve">Univerze v </w:t>
      </w:r>
      <w:r>
        <w:t>L</w:t>
      </w:r>
      <w:r w:rsidRPr="00712321">
        <w:t>jubljani</w:t>
      </w:r>
    </w:p>
    <w:sdt>
      <w:sdtPr>
        <w:rPr>
          <w:rFonts w:asciiTheme="minorHAnsi" w:eastAsiaTheme="minorHAnsi" w:hAnsiTheme="minorHAnsi" w:cstheme="minorBidi"/>
          <w:color w:val="auto"/>
          <w:sz w:val="22"/>
          <w:szCs w:val="22"/>
          <w:lang w:eastAsia="en-US"/>
        </w:rPr>
        <w:id w:val="1817841904"/>
        <w:docPartObj>
          <w:docPartGallery w:val="Table of Contents"/>
          <w:docPartUnique/>
        </w:docPartObj>
      </w:sdtPr>
      <w:sdtEndPr>
        <w:rPr>
          <w:b/>
          <w:bCs/>
        </w:rPr>
      </w:sdtEndPr>
      <w:sdtContent>
        <w:p w14:paraId="183D0467" w14:textId="34AFF624" w:rsidR="00E8300C" w:rsidRDefault="00E8300C">
          <w:pPr>
            <w:pStyle w:val="NaslovTOC"/>
          </w:pPr>
          <w:r>
            <w:t>Kazalo vsebine</w:t>
          </w:r>
        </w:p>
        <w:p w14:paraId="5D82A5C2" w14:textId="77777777" w:rsidR="00FA07ED" w:rsidRPr="00FA07ED" w:rsidRDefault="00FA07ED" w:rsidP="00FA07ED">
          <w:pPr>
            <w:rPr>
              <w:sz w:val="20"/>
              <w:lang w:eastAsia="sl-SI"/>
            </w:rPr>
          </w:pPr>
        </w:p>
        <w:p w14:paraId="77DE9D7C" w14:textId="124939D7" w:rsidR="00E8300C" w:rsidRDefault="00E8300C">
          <w:pPr>
            <w:pStyle w:val="Kazalovsebine1"/>
            <w:tabs>
              <w:tab w:val="right" w:leader="dot" w:pos="9062"/>
            </w:tabs>
            <w:rPr>
              <w:noProof/>
            </w:rPr>
          </w:pPr>
          <w:r>
            <w:fldChar w:fldCharType="begin"/>
          </w:r>
          <w:r>
            <w:instrText xml:space="preserve"> TOC \o "1-3" \h \z \u </w:instrText>
          </w:r>
          <w:r>
            <w:fldChar w:fldCharType="separate"/>
          </w:r>
          <w:hyperlink w:anchor="_Toc531189304" w:history="1">
            <w:r w:rsidRPr="00335B9C">
              <w:rPr>
                <w:rStyle w:val="Hiperpovezava"/>
                <w:noProof/>
              </w:rPr>
              <w:t>Rumena utripajoča luč</w:t>
            </w:r>
            <w:r>
              <w:rPr>
                <w:noProof/>
                <w:webHidden/>
              </w:rPr>
              <w:tab/>
            </w:r>
            <w:r>
              <w:rPr>
                <w:noProof/>
                <w:webHidden/>
              </w:rPr>
              <w:fldChar w:fldCharType="begin"/>
            </w:r>
            <w:r>
              <w:rPr>
                <w:noProof/>
                <w:webHidden/>
              </w:rPr>
              <w:instrText xml:space="preserve"> PAGEREF _Toc531189304 \h </w:instrText>
            </w:r>
            <w:r>
              <w:rPr>
                <w:noProof/>
                <w:webHidden/>
              </w:rPr>
            </w:r>
            <w:r>
              <w:rPr>
                <w:noProof/>
                <w:webHidden/>
              </w:rPr>
              <w:fldChar w:fldCharType="separate"/>
            </w:r>
            <w:r w:rsidR="00F36CAF">
              <w:rPr>
                <w:noProof/>
                <w:webHidden/>
              </w:rPr>
              <w:t>3</w:t>
            </w:r>
            <w:r>
              <w:rPr>
                <w:noProof/>
                <w:webHidden/>
              </w:rPr>
              <w:fldChar w:fldCharType="end"/>
            </w:r>
          </w:hyperlink>
        </w:p>
        <w:p w14:paraId="324C957C" w14:textId="1A925BA5" w:rsidR="00E8300C" w:rsidRDefault="007852B7">
          <w:pPr>
            <w:pStyle w:val="Kazalovsebine2"/>
            <w:tabs>
              <w:tab w:val="right" w:leader="dot" w:pos="9062"/>
            </w:tabs>
            <w:rPr>
              <w:noProof/>
            </w:rPr>
          </w:pPr>
          <w:hyperlink w:anchor="_Toc531189305" w:history="1">
            <w:r w:rsidR="00E8300C" w:rsidRPr="00335B9C">
              <w:rPr>
                <w:rStyle w:val="Hiperpovezava"/>
                <w:noProof/>
              </w:rPr>
              <w:t>Mesto uporabe rumene utripajoče luči</w:t>
            </w:r>
            <w:r w:rsidR="00E8300C">
              <w:rPr>
                <w:noProof/>
                <w:webHidden/>
              </w:rPr>
              <w:tab/>
            </w:r>
            <w:r w:rsidR="00E8300C">
              <w:rPr>
                <w:noProof/>
                <w:webHidden/>
              </w:rPr>
              <w:fldChar w:fldCharType="begin"/>
            </w:r>
            <w:r w:rsidR="00E8300C">
              <w:rPr>
                <w:noProof/>
                <w:webHidden/>
              </w:rPr>
              <w:instrText xml:space="preserve"> PAGEREF _Toc531189305 \h </w:instrText>
            </w:r>
            <w:r w:rsidR="00E8300C">
              <w:rPr>
                <w:noProof/>
                <w:webHidden/>
              </w:rPr>
            </w:r>
            <w:r w:rsidR="00E8300C">
              <w:rPr>
                <w:noProof/>
                <w:webHidden/>
              </w:rPr>
              <w:fldChar w:fldCharType="separate"/>
            </w:r>
            <w:r w:rsidR="00F36CAF">
              <w:rPr>
                <w:noProof/>
                <w:webHidden/>
              </w:rPr>
              <w:t>3</w:t>
            </w:r>
            <w:r w:rsidR="00E8300C">
              <w:rPr>
                <w:noProof/>
                <w:webHidden/>
              </w:rPr>
              <w:fldChar w:fldCharType="end"/>
            </w:r>
          </w:hyperlink>
        </w:p>
        <w:p w14:paraId="3F0F7E34" w14:textId="54CDE89C" w:rsidR="00E8300C" w:rsidRDefault="007852B7">
          <w:pPr>
            <w:pStyle w:val="Kazalovsebine2"/>
            <w:tabs>
              <w:tab w:val="right" w:leader="dot" w:pos="9062"/>
            </w:tabs>
            <w:rPr>
              <w:noProof/>
            </w:rPr>
          </w:pPr>
          <w:hyperlink w:anchor="_Toc531189306" w:history="1">
            <w:r w:rsidR="00E8300C" w:rsidRPr="00335B9C">
              <w:rPr>
                <w:rStyle w:val="Hiperpovezava"/>
                <w:noProof/>
              </w:rPr>
              <w:t>Namestitev</w:t>
            </w:r>
            <w:r w:rsidR="00E8300C">
              <w:rPr>
                <w:noProof/>
                <w:webHidden/>
              </w:rPr>
              <w:tab/>
            </w:r>
            <w:r w:rsidR="00E8300C">
              <w:rPr>
                <w:noProof/>
                <w:webHidden/>
              </w:rPr>
              <w:fldChar w:fldCharType="begin"/>
            </w:r>
            <w:r w:rsidR="00E8300C">
              <w:rPr>
                <w:noProof/>
                <w:webHidden/>
              </w:rPr>
              <w:instrText xml:space="preserve"> PAGEREF _Toc531189306 \h </w:instrText>
            </w:r>
            <w:r w:rsidR="00E8300C">
              <w:rPr>
                <w:noProof/>
                <w:webHidden/>
              </w:rPr>
            </w:r>
            <w:r w:rsidR="00E8300C">
              <w:rPr>
                <w:noProof/>
                <w:webHidden/>
              </w:rPr>
              <w:fldChar w:fldCharType="separate"/>
            </w:r>
            <w:r w:rsidR="00F36CAF">
              <w:rPr>
                <w:noProof/>
                <w:webHidden/>
              </w:rPr>
              <w:t>3</w:t>
            </w:r>
            <w:r w:rsidR="00E8300C">
              <w:rPr>
                <w:noProof/>
                <w:webHidden/>
              </w:rPr>
              <w:fldChar w:fldCharType="end"/>
            </w:r>
          </w:hyperlink>
        </w:p>
        <w:p w14:paraId="506967A8" w14:textId="0DEEFE31" w:rsidR="00E8300C" w:rsidRDefault="007852B7">
          <w:pPr>
            <w:pStyle w:val="Kazalovsebine2"/>
            <w:tabs>
              <w:tab w:val="right" w:leader="dot" w:pos="9062"/>
            </w:tabs>
            <w:rPr>
              <w:noProof/>
            </w:rPr>
          </w:pPr>
          <w:hyperlink w:anchor="_Toc531189307" w:history="1">
            <w:r w:rsidR="00E8300C" w:rsidRPr="00335B9C">
              <w:rPr>
                <w:rStyle w:val="Hiperpovezava"/>
                <w:noProof/>
              </w:rPr>
              <w:t>Svetlobni vir</w:t>
            </w:r>
            <w:r w:rsidR="00E8300C">
              <w:rPr>
                <w:noProof/>
                <w:webHidden/>
              </w:rPr>
              <w:tab/>
            </w:r>
            <w:r w:rsidR="00E8300C">
              <w:rPr>
                <w:noProof/>
                <w:webHidden/>
              </w:rPr>
              <w:fldChar w:fldCharType="begin"/>
            </w:r>
            <w:r w:rsidR="00E8300C">
              <w:rPr>
                <w:noProof/>
                <w:webHidden/>
              </w:rPr>
              <w:instrText xml:space="preserve"> PAGEREF _Toc531189307 \h </w:instrText>
            </w:r>
            <w:r w:rsidR="00E8300C">
              <w:rPr>
                <w:noProof/>
                <w:webHidden/>
              </w:rPr>
            </w:r>
            <w:r w:rsidR="00E8300C">
              <w:rPr>
                <w:noProof/>
                <w:webHidden/>
              </w:rPr>
              <w:fldChar w:fldCharType="separate"/>
            </w:r>
            <w:r w:rsidR="00F36CAF">
              <w:rPr>
                <w:noProof/>
                <w:webHidden/>
              </w:rPr>
              <w:t>3</w:t>
            </w:r>
            <w:r w:rsidR="00E8300C">
              <w:rPr>
                <w:noProof/>
                <w:webHidden/>
              </w:rPr>
              <w:fldChar w:fldCharType="end"/>
            </w:r>
          </w:hyperlink>
        </w:p>
        <w:p w14:paraId="76BA7EE8" w14:textId="4E8BE9B5" w:rsidR="00E8300C" w:rsidRDefault="007852B7">
          <w:pPr>
            <w:pStyle w:val="Kazalovsebine2"/>
            <w:tabs>
              <w:tab w:val="right" w:leader="dot" w:pos="9062"/>
            </w:tabs>
            <w:rPr>
              <w:noProof/>
            </w:rPr>
          </w:pPr>
          <w:hyperlink w:anchor="_Toc531189308" w:history="1">
            <w:r w:rsidR="00E8300C" w:rsidRPr="00335B9C">
              <w:rPr>
                <w:rStyle w:val="Hiperpovezava"/>
                <w:noProof/>
              </w:rPr>
              <w:t>Barva svetlobe</w:t>
            </w:r>
            <w:r w:rsidR="00E8300C">
              <w:rPr>
                <w:noProof/>
                <w:webHidden/>
              </w:rPr>
              <w:tab/>
            </w:r>
            <w:r w:rsidR="00E8300C">
              <w:rPr>
                <w:noProof/>
                <w:webHidden/>
              </w:rPr>
              <w:fldChar w:fldCharType="begin"/>
            </w:r>
            <w:r w:rsidR="00E8300C">
              <w:rPr>
                <w:noProof/>
                <w:webHidden/>
              </w:rPr>
              <w:instrText xml:space="preserve"> PAGEREF _Toc531189308 \h </w:instrText>
            </w:r>
            <w:r w:rsidR="00E8300C">
              <w:rPr>
                <w:noProof/>
                <w:webHidden/>
              </w:rPr>
            </w:r>
            <w:r w:rsidR="00E8300C">
              <w:rPr>
                <w:noProof/>
                <w:webHidden/>
              </w:rPr>
              <w:fldChar w:fldCharType="separate"/>
            </w:r>
            <w:r w:rsidR="00F36CAF">
              <w:rPr>
                <w:noProof/>
                <w:webHidden/>
              </w:rPr>
              <w:t>4</w:t>
            </w:r>
            <w:r w:rsidR="00E8300C">
              <w:rPr>
                <w:noProof/>
                <w:webHidden/>
              </w:rPr>
              <w:fldChar w:fldCharType="end"/>
            </w:r>
          </w:hyperlink>
        </w:p>
        <w:p w14:paraId="6BA3732E" w14:textId="3583BEA2" w:rsidR="00E8300C" w:rsidRDefault="007852B7">
          <w:pPr>
            <w:pStyle w:val="Kazalovsebine2"/>
            <w:tabs>
              <w:tab w:val="right" w:leader="dot" w:pos="9062"/>
            </w:tabs>
            <w:rPr>
              <w:noProof/>
            </w:rPr>
          </w:pPr>
          <w:hyperlink w:anchor="_Toc531189309" w:history="1">
            <w:r w:rsidR="00E8300C" w:rsidRPr="00335B9C">
              <w:rPr>
                <w:rStyle w:val="Hiperpovezava"/>
                <w:noProof/>
              </w:rPr>
              <w:t>Oblika in velikost</w:t>
            </w:r>
            <w:r w:rsidR="00E8300C">
              <w:rPr>
                <w:noProof/>
                <w:webHidden/>
              </w:rPr>
              <w:tab/>
            </w:r>
            <w:r w:rsidR="00E8300C">
              <w:rPr>
                <w:noProof/>
                <w:webHidden/>
              </w:rPr>
              <w:fldChar w:fldCharType="begin"/>
            </w:r>
            <w:r w:rsidR="00E8300C">
              <w:rPr>
                <w:noProof/>
                <w:webHidden/>
              </w:rPr>
              <w:instrText xml:space="preserve"> PAGEREF _Toc531189309 \h </w:instrText>
            </w:r>
            <w:r w:rsidR="00E8300C">
              <w:rPr>
                <w:noProof/>
                <w:webHidden/>
              </w:rPr>
            </w:r>
            <w:r w:rsidR="00E8300C">
              <w:rPr>
                <w:noProof/>
                <w:webHidden/>
              </w:rPr>
              <w:fldChar w:fldCharType="separate"/>
            </w:r>
            <w:r w:rsidR="00F36CAF">
              <w:rPr>
                <w:noProof/>
                <w:webHidden/>
              </w:rPr>
              <w:t>4</w:t>
            </w:r>
            <w:r w:rsidR="00E8300C">
              <w:rPr>
                <w:noProof/>
                <w:webHidden/>
              </w:rPr>
              <w:fldChar w:fldCharType="end"/>
            </w:r>
          </w:hyperlink>
        </w:p>
        <w:p w14:paraId="788690F0" w14:textId="02CCB4FA" w:rsidR="00E8300C" w:rsidRDefault="007852B7">
          <w:pPr>
            <w:pStyle w:val="Kazalovsebine2"/>
            <w:tabs>
              <w:tab w:val="right" w:leader="dot" w:pos="9062"/>
            </w:tabs>
            <w:rPr>
              <w:noProof/>
            </w:rPr>
          </w:pPr>
          <w:hyperlink w:anchor="_Toc531189310" w:history="1">
            <w:r w:rsidR="00E8300C" w:rsidRPr="00335B9C">
              <w:rPr>
                <w:rStyle w:val="Hiperpovezava"/>
                <w:noProof/>
              </w:rPr>
              <w:t>Frekvenca utripanja</w:t>
            </w:r>
            <w:r w:rsidR="00E8300C">
              <w:rPr>
                <w:noProof/>
                <w:webHidden/>
              </w:rPr>
              <w:tab/>
            </w:r>
            <w:r w:rsidR="00E8300C">
              <w:rPr>
                <w:noProof/>
                <w:webHidden/>
              </w:rPr>
              <w:fldChar w:fldCharType="begin"/>
            </w:r>
            <w:r w:rsidR="00E8300C">
              <w:rPr>
                <w:noProof/>
                <w:webHidden/>
              </w:rPr>
              <w:instrText xml:space="preserve"> PAGEREF _Toc531189310 \h </w:instrText>
            </w:r>
            <w:r w:rsidR="00E8300C">
              <w:rPr>
                <w:noProof/>
                <w:webHidden/>
              </w:rPr>
            </w:r>
            <w:r w:rsidR="00E8300C">
              <w:rPr>
                <w:noProof/>
                <w:webHidden/>
              </w:rPr>
              <w:fldChar w:fldCharType="separate"/>
            </w:r>
            <w:r w:rsidR="00F36CAF">
              <w:rPr>
                <w:noProof/>
                <w:webHidden/>
              </w:rPr>
              <w:t>4</w:t>
            </w:r>
            <w:r w:rsidR="00E8300C">
              <w:rPr>
                <w:noProof/>
                <w:webHidden/>
              </w:rPr>
              <w:fldChar w:fldCharType="end"/>
            </w:r>
          </w:hyperlink>
        </w:p>
        <w:p w14:paraId="5D73304F" w14:textId="10BFED8B" w:rsidR="00E8300C" w:rsidRDefault="007852B7">
          <w:pPr>
            <w:pStyle w:val="Kazalovsebine2"/>
            <w:tabs>
              <w:tab w:val="right" w:leader="dot" w:pos="9062"/>
            </w:tabs>
            <w:rPr>
              <w:noProof/>
            </w:rPr>
          </w:pPr>
          <w:hyperlink w:anchor="_Toc531189311" w:history="1">
            <w:r w:rsidR="00E8300C" w:rsidRPr="00335B9C">
              <w:rPr>
                <w:rStyle w:val="Hiperpovezava"/>
                <w:noProof/>
              </w:rPr>
              <w:t>Trajanje prižgane faze in modulacija utripanja</w:t>
            </w:r>
            <w:r w:rsidR="00E8300C">
              <w:rPr>
                <w:noProof/>
                <w:webHidden/>
              </w:rPr>
              <w:tab/>
            </w:r>
            <w:r w:rsidR="00E8300C">
              <w:rPr>
                <w:noProof/>
                <w:webHidden/>
              </w:rPr>
              <w:fldChar w:fldCharType="begin"/>
            </w:r>
            <w:r w:rsidR="00E8300C">
              <w:rPr>
                <w:noProof/>
                <w:webHidden/>
              </w:rPr>
              <w:instrText xml:space="preserve"> PAGEREF _Toc531189311 \h </w:instrText>
            </w:r>
            <w:r w:rsidR="00E8300C">
              <w:rPr>
                <w:noProof/>
                <w:webHidden/>
              </w:rPr>
            </w:r>
            <w:r w:rsidR="00E8300C">
              <w:rPr>
                <w:noProof/>
                <w:webHidden/>
              </w:rPr>
              <w:fldChar w:fldCharType="separate"/>
            </w:r>
            <w:r w:rsidR="00F36CAF">
              <w:rPr>
                <w:noProof/>
                <w:webHidden/>
              </w:rPr>
              <w:t>4</w:t>
            </w:r>
            <w:r w:rsidR="00E8300C">
              <w:rPr>
                <w:noProof/>
                <w:webHidden/>
              </w:rPr>
              <w:fldChar w:fldCharType="end"/>
            </w:r>
          </w:hyperlink>
        </w:p>
        <w:p w14:paraId="271140E9" w14:textId="1B64BC08" w:rsidR="00E8300C" w:rsidRDefault="007852B7">
          <w:pPr>
            <w:pStyle w:val="Kazalovsebine2"/>
            <w:tabs>
              <w:tab w:val="right" w:leader="dot" w:pos="9062"/>
            </w:tabs>
            <w:rPr>
              <w:noProof/>
            </w:rPr>
          </w:pPr>
          <w:hyperlink w:anchor="_Toc531189312" w:history="1">
            <w:r w:rsidR="00E8300C" w:rsidRPr="00335B9C">
              <w:rPr>
                <w:rStyle w:val="Hiperpovezava"/>
                <w:noProof/>
              </w:rPr>
              <w:t>Kot sevanja</w:t>
            </w:r>
            <w:r w:rsidR="00E8300C">
              <w:rPr>
                <w:noProof/>
                <w:webHidden/>
              </w:rPr>
              <w:tab/>
            </w:r>
            <w:r w:rsidR="00E8300C">
              <w:rPr>
                <w:noProof/>
                <w:webHidden/>
              </w:rPr>
              <w:fldChar w:fldCharType="begin"/>
            </w:r>
            <w:r w:rsidR="00E8300C">
              <w:rPr>
                <w:noProof/>
                <w:webHidden/>
              </w:rPr>
              <w:instrText xml:space="preserve"> PAGEREF _Toc531189312 \h </w:instrText>
            </w:r>
            <w:r w:rsidR="00E8300C">
              <w:rPr>
                <w:noProof/>
                <w:webHidden/>
              </w:rPr>
            </w:r>
            <w:r w:rsidR="00E8300C">
              <w:rPr>
                <w:noProof/>
                <w:webHidden/>
              </w:rPr>
              <w:fldChar w:fldCharType="separate"/>
            </w:r>
            <w:r w:rsidR="00F36CAF">
              <w:rPr>
                <w:noProof/>
                <w:webHidden/>
              </w:rPr>
              <w:t>5</w:t>
            </w:r>
            <w:r w:rsidR="00E8300C">
              <w:rPr>
                <w:noProof/>
                <w:webHidden/>
              </w:rPr>
              <w:fldChar w:fldCharType="end"/>
            </w:r>
          </w:hyperlink>
        </w:p>
        <w:p w14:paraId="5BF3E7EF" w14:textId="28D5B5BC" w:rsidR="00E8300C" w:rsidRDefault="007852B7">
          <w:pPr>
            <w:pStyle w:val="Kazalovsebine2"/>
            <w:tabs>
              <w:tab w:val="right" w:leader="dot" w:pos="9062"/>
            </w:tabs>
            <w:rPr>
              <w:noProof/>
            </w:rPr>
          </w:pPr>
          <w:hyperlink w:anchor="_Toc531189313" w:history="1">
            <w:r w:rsidR="00E8300C" w:rsidRPr="00335B9C">
              <w:rPr>
                <w:rStyle w:val="Hiperpovezava"/>
                <w:noProof/>
              </w:rPr>
              <w:t>Svetilnost</w:t>
            </w:r>
            <w:r w:rsidR="00E8300C">
              <w:rPr>
                <w:noProof/>
                <w:webHidden/>
              </w:rPr>
              <w:tab/>
            </w:r>
            <w:r w:rsidR="00E8300C">
              <w:rPr>
                <w:noProof/>
                <w:webHidden/>
              </w:rPr>
              <w:fldChar w:fldCharType="begin"/>
            </w:r>
            <w:r w:rsidR="00E8300C">
              <w:rPr>
                <w:noProof/>
                <w:webHidden/>
              </w:rPr>
              <w:instrText xml:space="preserve"> PAGEREF _Toc531189313 \h </w:instrText>
            </w:r>
            <w:r w:rsidR="00E8300C">
              <w:rPr>
                <w:noProof/>
                <w:webHidden/>
              </w:rPr>
            </w:r>
            <w:r w:rsidR="00E8300C">
              <w:rPr>
                <w:noProof/>
                <w:webHidden/>
              </w:rPr>
              <w:fldChar w:fldCharType="separate"/>
            </w:r>
            <w:r w:rsidR="00F36CAF">
              <w:rPr>
                <w:noProof/>
                <w:webHidden/>
              </w:rPr>
              <w:t>5</w:t>
            </w:r>
            <w:r w:rsidR="00E8300C">
              <w:rPr>
                <w:noProof/>
                <w:webHidden/>
              </w:rPr>
              <w:fldChar w:fldCharType="end"/>
            </w:r>
          </w:hyperlink>
        </w:p>
        <w:p w14:paraId="3715ABFE" w14:textId="6E809276" w:rsidR="00E8300C" w:rsidRDefault="007852B7">
          <w:pPr>
            <w:pStyle w:val="Kazalovsebine1"/>
            <w:tabs>
              <w:tab w:val="right" w:leader="dot" w:pos="9062"/>
            </w:tabs>
            <w:rPr>
              <w:noProof/>
            </w:rPr>
          </w:pPr>
          <w:hyperlink w:anchor="_Toc531189314" w:history="1">
            <w:r w:rsidR="00E8300C" w:rsidRPr="00335B9C">
              <w:rPr>
                <w:rStyle w:val="Hiperpovezava"/>
                <w:noProof/>
              </w:rPr>
              <w:t>Svetlobni utripalniki</w:t>
            </w:r>
            <w:r w:rsidR="00E8300C">
              <w:rPr>
                <w:noProof/>
                <w:webHidden/>
              </w:rPr>
              <w:tab/>
            </w:r>
            <w:r w:rsidR="00E8300C">
              <w:rPr>
                <w:noProof/>
                <w:webHidden/>
              </w:rPr>
              <w:fldChar w:fldCharType="begin"/>
            </w:r>
            <w:r w:rsidR="00E8300C">
              <w:rPr>
                <w:noProof/>
                <w:webHidden/>
              </w:rPr>
              <w:instrText xml:space="preserve"> PAGEREF _Toc531189314 \h </w:instrText>
            </w:r>
            <w:r w:rsidR="00E8300C">
              <w:rPr>
                <w:noProof/>
                <w:webHidden/>
              </w:rPr>
            </w:r>
            <w:r w:rsidR="00E8300C">
              <w:rPr>
                <w:noProof/>
                <w:webHidden/>
              </w:rPr>
              <w:fldChar w:fldCharType="separate"/>
            </w:r>
            <w:r w:rsidR="00F36CAF">
              <w:rPr>
                <w:noProof/>
                <w:webHidden/>
              </w:rPr>
              <w:t>6</w:t>
            </w:r>
            <w:r w:rsidR="00E8300C">
              <w:rPr>
                <w:noProof/>
                <w:webHidden/>
              </w:rPr>
              <w:fldChar w:fldCharType="end"/>
            </w:r>
          </w:hyperlink>
        </w:p>
        <w:p w14:paraId="557405E4" w14:textId="1C6DC16F" w:rsidR="00E8300C" w:rsidRDefault="007852B7">
          <w:pPr>
            <w:pStyle w:val="Kazalovsebine2"/>
            <w:tabs>
              <w:tab w:val="right" w:leader="dot" w:pos="9062"/>
            </w:tabs>
            <w:rPr>
              <w:noProof/>
            </w:rPr>
          </w:pPr>
          <w:hyperlink w:anchor="_Toc531189315" w:history="1">
            <w:r w:rsidR="00E8300C" w:rsidRPr="00335B9C">
              <w:rPr>
                <w:rStyle w:val="Hiperpovezava"/>
                <w:noProof/>
              </w:rPr>
              <w:t>Mesto uporabe svetlobnih utripalnikov</w:t>
            </w:r>
            <w:r w:rsidR="00E8300C">
              <w:rPr>
                <w:noProof/>
                <w:webHidden/>
              </w:rPr>
              <w:tab/>
            </w:r>
            <w:r w:rsidR="00E8300C">
              <w:rPr>
                <w:noProof/>
                <w:webHidden/>
              </w:rPr>
              <w:fldChar w:fldCharType="begin"/>
            </w:r>
            <w:r w:rsidR="00E8300C">
              <w:rPr>
                <w:noProof/>
                <w:webHidden/>
              </w:rPr>
              <w:instrText xml:space="preserve"> PAGEREF _Toc531189315 \h </w:instrText>
            </w:r>
            <w:r w:rsidR="00E8300C">
              <w:rPr>
                <w:noProof/>
                <w:webHidden/>
              </w:rPr>
            </w:r>
            <w:r w:rsidR="00E8300C">
              <w:rPr>
                <w:noProof/>
                <w:webHidden/>
              </w:rPr>
              <w:fldChar w:fldCharType="separate"/>
            </w:r>
            <w:r w:rsidR="00F36CAF">
              <w:rPr>
                <w:noProof/>
                <w:webHidden/>
              </w:rPr>
              <w:t>6</w:t>
            </w:r>
            <w:r w:rsidR="00E8300C">
              <w:rPr>
                <w:noProof/>
                <w:webHidden/>
              </w:rPr>
              <w:fldChar w:fldCharType="end"/>
            </w:r>
          </w:hyperlink>
        </w:p>
        <w:p w14:paraId="5F12D4C4" w14:textId="2A6279E5" w:rsidR="00E8300C" w:rsidRDefault="007852B7">
          <w:pPr>
            <w:pStyle w:val="Kazalovsebine2"/>
            <w:tabs>
              <w:tab w:val="right" w:leader="dot" w:pos="9062"/>
            </w:tabs>
            <w:rPr>
              <w:noProof/>
            </w:rPr>
          </w:pPr>
          <w:hyperlink w:anchor="_Toc531189316" w:history="1">
            <w:r w:rsidR="00E8300C" w:rsidRPr="00335B9C">
              <w:rPr>
                <w:rStyle w:val="Hiperpovezava"/>
                <w:noProof/>
              </w:rPr>
              <w:t>Namestitev</w:t>
            </w:r>
            <w:r w:rsidR="00E8300C">
              <w:rPr>
                <w:noProof/>
                <w:webHidden/>
              </w:rPr>
              <w:tab/>
            </w:r>
            <w:r w:rsidR="00E8300C">
              <w:rPr>
                <w:noProof/>
                <w:webHidden/>
              </w:rPr>
              <w:fldChar w:fldCharType="begin"/>
            </w:r>
            <w:r w:rsidR="00E8300C">
              <w:rPr>
                <w:noProof/>
                <w:webHidden/>
              </w:rPr>
              <w:instrText xml:space="preserve"> PAGEREF _Toc531189316 \h </w:instrText>
            </w:r>
            <w:r w:rsidR="00E8300C">
              <w:rPr>
                <w:noProof/>
                <w:webHidden/>
              </w:rPr>
            </w:r>
            <w:r w:rsidR="00E8300C">
              <w:rPr>
                <w:noProof/>
                <w:webHidden/>
              </w:rPr>
              <w:fldChar w:fldCharType="separate"/>
            </w:r>
            <w:r w:rsidR="00F36CAF">
              <w:rPr>
                <w:noProof/>
                <w:webHidden/>
              </w:rPr>
              <w:t>6</w:t>
            </w:r>
            <w:r w:rsidR="00E8300C">
              <w:rPr>
                <w:noProof/>
                <w:webHidden/>
              </w:rPr>
              <w:fldChar w:fldCharType="end"/>
            </w:r>
          </w:hyperlink>
        </w:p>
        <w:p w14:paraId="70795458" w14:textId="38843AC4" w:rsidR="00E8300C" w:rsidRDefault="007852B7">
          <w:pPr>
            <w:pStyle w:val="Kazalovsebine2"/>
            <w:tabs>
              <w:tab w:val="right" w:leader="dot" w:pos="9062"/>
            </w:tabs>
            <w:rPr>
              <w:noProof/>
            </w:rPr>
          </w:pPr>
          <w:hyperlink w:anchor="_Toc531189317" w:history="1">
            <w:r w:rsidR="00E8300C" w:rsidRPr="00335B9C">
              <w:rPr>
                <w:rStyle w:val="Hiperpovezava"/>
                <w:noProof/>
              </w:rPr>
              <w:t>Svetlobni vir</w:t>
            </w:r>
            <w:r w:rsidR="00E8300C">
              <w:rPr>
                <w:noProof/>
                <w:webHidden/>
              </w:rPr>
              <w:tab/>
            </w:r>
            <w:r w:rsidR="00E8300C">
              <w:rPr>
                <w:noProof/>
                <w:webHidden/>
              </w:rPr>
              <w:fldChar w:fldCharType="begin"/>
            </w:r>
            <w:r w:rsidR="00E8300C">
              <w:rPr>
                <w:noProof/>
                <w:webHidden/>
              </w:rPr>
              <w:instrText xml:space="preserve"> PAGEREF _Toc531189317 \h </w:instrText>
            </w:r>
            <w:r w:rsidR="00E8300C">
              <w:rPr>
                <w:noProof/>
                <w:webHidden/>
              </w:rPr>
            </w:r>
            <w:r w:rsidR="00E8300C">
              <w:rPr>
                <w:noProof/>
                <w:webHidden/>
              </w:rPr>
              <w:fldChar w:fldCharType="separate"/>
            </w:r>
            <w:r w:rsidR="00F36CAF">
              <w:rPr>
                <w:noProof/>
                <w:webHidden/>
              </w:rPr>
              <w:t>6</w:t>
            </w:r>
            <w:r w:rsidR="00E8300C">
              <w:rPr>
                <w:noProof/>
                <w:webHidden/>
              </w:rPr>
              <w:fldChar w:fldCharType="end"/>
            </w:r>
          </w:hyperlink>
        </w:p>
        <w:p w14:paraId="79A59872" w14:textId="027BD6CD" w:rsidR="00E8300C" w:rsidRDefault="007852B7">
          <w:pPr>
            <w:pStyle w:val="Kazalovsebine2"/>
            <w:tabs>
              <w:tab w:val="right" w:leader="dot" w:pos="9062"/>
            </w:tabs>
            <w:rPr>
              <w:noProof/>
            </w:rPr>
          </w:pPr>
          <w:hyperlink w:anchor="_Toc531189318" w:history="1">
            <w:r w:rsidR="00E8300C" w:rsidRPr="00335B9C">
              <w:rPr>
                <w:rStyle w:val="Hiperpovezava"/>
                <w:noProof/>
              </w:rPr>
              <w:t>Barva svetlobe</w:t>
            </w:r>
            <w:r w:rsidR="00E8300C">
              <w:rPr>
                <w:noProof/>
                <w:webHidden/>
              </w:rPr>
              <w:tab/>
            </w:r>
            <w:r w:rsidR="00E8300C">
              <w:rPr>
                <w:noProof/>
                <w:webHidden/>
              </w:rPr>
              <w:fldChar w:fldCharType="begin"/>
            </w:r>
            <w:r w:rsidR="00E8300C">
              <w:rPr>
                <w:noProof/>
                <w:webHidden/>
              </w:rPr>
              <w:instrText xml:space="preserve"> PAGEREF _Toc531189318 \h </w:instrText>
            </w:r>
            <w:r w:rsidR="00E8300C">
              <w:rPr>
                <w:noProof/>
                <w:webHidden/>
              </w:rPr>
            </w:r>
            <w:r w:rsidR="00E8300C">
              <w:rPr>
                <w:noProof/>
                <w:webHidden/>
              </w:rPr>
              <w:fldChar w:fldCharType="separate"/>
            </w:r>
            <w:r w:rsidR="00F36CAF">
              <w:rPr>
                <w:noProof/>
                <w:webHidden/>
              </w:rPr>
              <w:t>7</w:t>
            </w:r>
            <w:r w:rsidR="00E8300C">
              <w:rPr>
                <w:noProof/>
                <w:webHidden/>
              </w:rPr>
              <w:fldChar w:fldCharType="end"/>
            </w:r>
          </w:hyperlink>
        </w:p>
        <w:p w14:paraId="60D63D94" w14:textId="769EFA9D" w:rsidR="00E8300C" w:rsidRDefault="007852B7">
          <w:pPr>
            <w:pStyle w:val="Kazalovsebine2"/>
            <w:tabs>
              <w:tab w:val="right" w:leader="dot" w:pos="9062"/>
            </w:tabs>
            <w:rPr>
              <w:noProof/>
            </w:rPr>
          </w:pPr>
          <w:hyperlink w:anchor="_Toc531189319" w:history="1">
            <w:r w:rsidR="00E8300C" w:rsidRPr="00335B9C">
              <w:rPr>
                <w:rStyle w:val="Hiperpovezava"/>
                <w:noProof/>
              </w:rPr>
              <w:t>Frekvenca utripanja</w:t>
            </w:r>
            <w:r w:rsidR="00E8300C">
              <w:rPr>
                <w:noProof/>
                <w:webHidden/>
              </w:rPr>
              <w:tab/>
            </w:r>
            <w:r w:rsidR="00E8300C">
              <w:rPr>
                <w:noProof/>
                <w:webHidden/>
              </w:rPr>
              <w:fldChar w:fldCharType="begin"/>
            </w:r>
            <w:r w:rsidR="00E8300C">
              <w:rPr>
                <w:noProof/>
                <w:webHidden/>
              </w:rPr>
              <w:instrText xml:space="preserve"> PAGEREF _Toc531189319 \h </w:instrText>
            </w:r>
            <w:r w:rsidR="00E8300C">
              <w:rPr>
                <w:noProof/>
                <w:webHidden/>
              </w:rPr>
            </w:r>
            <w:r w:rsidR="00E8300C">
              <w:rPr>
                <w:noProof/>
                <w:webHidden/>
              </w:rPr>
              <w:fldChar w:fldCharType="separate"/>
            </w:r>
            <w:r w:rsidR="00F36CAF">
              <w:rPr>
                <w:noProof/>
                <w:webHidden/>
              </w:rPr>
              <w:t>7</w:t>
            </w:r>
            <w:r w:rsidR="00E8300C">
              <w:rPr>
                <w:noProof/>
                <w:webHidden/>
              </w:rPr>
              <w:fldChar w:fldCharType="end"/>
            </w:r>
          </w:hyperlink>
        </w:p>
        <w:p w14:paraId="160553D3" w14:textId="66E6B7A7" w:rsidR="00E8300C" w:rsidRDefault="007852B7">
          <w:pPr>
            <w:pStyle w:val="Kazalovsebine2"/>
            <w:tabs>
              <w:tab w:val="right" w:leader="dot" w:pos="9062"/>
            </w:tabs>
            <w:rPr>
              <w:noProof/>
            </w:rPr>
          </w:pPr>
          <w:hyperlink w:anchor="_Toc531189320" w:history="1">
            <w:r w:rsidR="00E8300C" w:rsidRPr="00335B9C">
              <w:rPr>
                <w:rStyle w:val="Hiperpovezava"/>
                <w:noProof/>
              </w:rPr>
              <w:t>Trajanje prižgane faze in modulacija utripanja</w:t>
            </w:r>
            <w:r w:rsidR="00E8300C">
              <w:rPr>
                <w:noProof/>
                <w:webHidden/>
              </w:rPr>
              <w:tab/>
            </w:r>
            <w:r w:rsidR="00E8300C">
              <w:rPr>
                <w:noProof/>
                <w:webHidden/>
              </w:rPr>
              <w:fldChar w:fldCharType="begin"/>
            </w:r>
            <w:r w:rsidR="00E8300C">
              <w:rPr>
                <w:noProof/>
                <w:webHidden/>
              </w:rPr>
              <w:instrText xml:space="preserve"> PAGEREF _Toc531189320 \h </w:instrText>
            </w:r>
            <w:r w:rsidR="00E8300C">
              <w:rPr>
                <w:noProof/>
                <w:webHidden/>
              </w:rPr>
            </w:r>
            <w:r w:rsidR="00E8300C">
              <w:rPr>
                <w:noProof/>
                <w:webHidden/>
              </w:rPr>
              <w:fldChar w:fldCharType="separate"/>
            </w:r>
            <w:r w:rsidR="00F36CAF">
              <w:rPr>
                <w:noProof/>
                <w:webHidden/>
              </w:rPr>
              <w:t>7</w:t>
            </w:r>
            <w:r w:rsidR="00E8300C">
              <w:rPr>
                <w:noProof/>
                <w:webHidden/>
              </w:rPr>
              <w:fldChar w:fldCharType="end"/>
            </w:r>
          </w:hyperlink>
        </w:p>
        <w:p w14:paraId="656D7F32" w14:textId="4254A586" w:rsidR="00E8300C" w:rsidRDefault="007852B7">
          <w:pPr>
            <w:pStyle w:val="Kazalovsebine2"/>
            <w:tabs>
              <w:tab w:val="right" w:leader="dot" w:pos="9062"/>
            </w:tabs>
            <w:rPr>
              <w:noProof/>
            </w:rPr>
          </w:pPr>
          <w:hyperlink w:anchor="_Toc531189321" w:history="1">
            <w:r w:rsidR="00E8300C" w:rsidRPr="00335B9C">
              <w:rPr>
                <w:rStyle w:val="Hiperpovezava"/>
                <w:noProof/>
              </w:rPr>
              <w:t>Kot sevanja</w:t>
            </w:r>
            <w:r w:rsidR="00E8300C">
              <w:rPr>
                <w:noProof/>
                <w:webHidden/>
              </w:rPr>
              <w:tab/>
            </w:r>
            <w:r w:rsidR="00E8300C">
              <w:rPr>
                <w:noProof/>
                <w:webHidden/>
              </w:rPr>
              <w:fldChar w:fldCharType="begin"/>
            </w:r>
            <w:r w:rsidR="00E8300C">
              <w:rPr>
                <w:noProof/>
                <w:webHidden/>
              </w:rPr>
              <w:instrText xml:space="preserve"> PAGEREF _Toc531189321 \h </w:instrText>
            </w:r>
            <w:r w:rsidR="00E8300C">
              <w:rPr>
                <w:noProof/>
                <w:webHidden/>
              </w:rPr>
            </w:r>
            <w:r w:rsidR="00E8300C">
              <w:rPr>
                <w:noProof/>
                <w:webHidden/>
              </w:rPr>
              <w:fldChar w:fldCharType="separate"/>
            </w:r>
            <w:r w:rsidR="00F36CAF">
              <w:rPr>
                <w:noProof/>
                <w:webHidden/>
              </w:rPr>
              <w:t>7</w:t>
            </w:r>
            <w:r w:rsidR="00E8300C">
              <w:rPr>
                <w:noProof/>
                <w:webHidden/>
              </w:rPr>
              <w:fldChar w:fldCharType="end"/>
            </w:r>
          </w:hyperlink>
        </w:p>
        <w:p w14:paraId="34B58E30" w14:textId="0904C839" w:rsidR="00E8300C" w:rsidRDefault="007852B7">
          <w:pPr>
            <w:pStyle w:val="Kazalovsebine2"/>
            <w:tabs>
              <w:tab w:val="right" w:leader="dot" w:pos="9062"/>
            </w:tabs>
            <w:rPr>
              <w:noProof/>
            </w:rPr>
          </w:pPr>
          <w:hyperlink w:anchor="_Toc531189322" w:history="1">
            <w:r w:rsidR="00E8300C" w:rsidRPr="00335B9C">
              <w:rPr>
                <w:rStyle w:val="Hiperpovezava"/>
                <w:noProof/>
              </w:rPr>
              <w:t>Svetilnost</w:t>
            </w:r>
            <w:r w:rsidR="00E8300C">
              <w:rPr>
                <w:noProof/>
                <w:webHidden/>
              </w:rPr>
              <w:tab/>
            </w:r>
            <w:r w:rsidR="00E8300C">
              <w:rPr>
                <w:noProof/>
                <w:webHidden/>
              </w:rPr>
              <w:fldChar w:fldCharType="begin"/>
            </w:r>
            <w:r w:rsidR="00E8300C">
              <w:rPr>
                <w:noProof/>
                <w:webHidden/>
              </w:rPr>
              <w:instrText xml:space="preserve"> PAGEREF _Toc531189322 \h </w:instrText>
            </w:r>
            <w:r w:rsidR="00E8300C">
              <w:rPr>
                <w:noProof/>
                <w:webHidden/>
              </w:rPr>
            </w:r>
            <w:r w:rsidR="00E8300C">
              <w:rPr>
                <w:noProof/>
                <w:webHidden/>
              </w:rPr>
              <w:fldChar w:fldCharType="separate"/>
            </w:r>
            <w:r w:rsidR="00F36CAF">
              <w:rPr>
                <w:noProof/>
                <w:webHidden/>
              </w:rPr>
              <w:t>8</w:t>
            </w:r>
            <w:r w:rsidR="00E8300C">
              <w:rPr>
                <w:noProof/>
                <w:webHidden/>
              </w:rPr>
              <w:fldChar w:fldCharType="end"/>
            </w:r>
          </w:hyperlink>
        </w:p>
        <w:p w14:paraId="341C85EE" w14:textId="6BFB5B2B" w:rsidR="00E8300C" w:rsidRDefault="007852B7">
          <w:pPr>
            <w:pStyle w:val="Kazalovsebine1"/>
            <w:tabs>
              <w:tab w:val="right" w:leader="dot" w:pos="9062"/>
            </w:tabs>
            <w:rPr>
              <w:noProof/>
            </w:rPr>
          </w:pPr>
          <w:hyperlink w:anchor="_Toc531189323" w:history="1">
            <w:r w:rsidR="00E8300C" w:rsidRPr="00335B9C">
              <w:rPr>
                <w:rStyle w:val="Hiperpovezava"/>
                <w:noProof/>
              </w:rPr>
              <w:t>Opombe</w:t>
            </w:r>
            <w:r w:rsidR="00E8300C">
              <w:rPr>
                <w:noProof/>
                <w:webHidden/>
              </w:rPr>
              <w:tab/>
            </w:r>
            <w:r w:rsidR="00E8300C">
              <w:rPr>
                <w:noProof/>
                <w:webHidden/>
              </w:rPr>
              <w:fldChar w:fldCharType="begin"/>
            </w:r>
            <w:r w:rsidR="00E8300C">
              <w:rPr>
                <w:noProof/>
                <w:webHidden/>
              </w:rPr>
              <w:instrText xml:space="preserve"> PAGEREF _Toc531189323 \h </w:instrText>
            </w:r>
            <w:r w:rsidR="00E8300C">
              <w:rPr>
                <w:noProof/>
                <w:webHidden/>
              </w:rPr>
            </w:r>
            <w:r w:rsidR="00E8300C">
              <w:rPr>
                <w:noProof/>
                <w:webHidden/>
              </w:rPr>
              <w:fldChar w:fldCharType="separate"/>
            </w:r>
            <w:r w:rsidR="00F36CAF">
              <w:rPr>
                <w:noProof/>
                <w:webHidden/>
              </w:rPr>
              <w:t>8</w:t>
            </w:r>
            <w:r w:rsidR="00E8300C">
              <w:rPr>
                <w:noProof/>
                <w:webHidden/>
              </w:rPr>
              <w:fldChar w:fldCharType="end"/>
            </w:r>
          </w:hyperlink>
        </w:p>
        <w:p w14:paraId="454AC1AB" w14:textId="77777777" w:rsidR="00E8300C" w:rsidRDefault="00E8300C" w:rsidP="00E633EB">
          <w:r>
            <w:rPr>
              <w:b/>
              <w:bCs/>
            </w:rPr>
            <w:fldChar w:fldCharType="end"/>
          </w:r>
        </w:p>
      </w:sdtContent>
    </w:sdt>
    <w:p w14:paraId="5FF49E87" w14:textId="77777777" w:rsidR="00712321" w:rsidRDefault="00712321" w:rsidP="00E633EB">
      <w:pPr>
        <w:rPr>
          <w:sz w:val="28"/>
        </w:rPr>
      </w:pPr>
    </w:p>
    <w:p w14:paraId="46727FFA" w14:textId="77777777" w:rsidR="00712321" w:rsidRDefault="00712321" w:rsidP="00E633EB">
      <w:pPr>
        <w:rPr>
          <w:sz w:val="28"/>
        </w:rPr>
      </w:pPr>
    </w:p>
    <w:p w14:paraId="31A478FB" w14:textId="77777777" w:rsidR="00712321" w:rsidRPr="00E84114" w:rsidRDefault="00712321" w:rsidP="00E633EB">
      <w:pPr>
        <w:rPr>
          <w:sz w:val="28"/>
        </w:rPr>
      </w:pPr>
    </w:p>
    <w:p w14:paraId="0DC202E3" w14:textId="77777777" w:rsidR="008D7F2F" w:rsidRDefault="008D7F2F" w:rsidP="00E633EB"/>
    <w:p w14:paraId="66F57FCD" w14:textId="77777777" w:rsidR="00712321" w:rsidRDefault="00712321">
      <w:pPr>
        <w:rPr>
          <w:rFonts w:asciiTheme="majorHAnsi" w:eastAsiaTheme="majorEastAsia" w:hAnsiTheme="majorHAnsi" w:cstheme="majorBidi"/>
          <w:color w:val="2E74B5" w:themeColor="accent1" w:themeShade="BF"/>
          <w:sz w:val="32"/>
          <w:szCs w:val="32"/>
        </w:rPr>
      </w:pPr>
      <w:r>
        <w:br w:type="page"/>
      </w:r>
    </w:p>
    <w:p w14:paraId="7334C44B" w14:textId="77777777" w:rsidR="008D7F2F" w:rsidRDefault="0097386B" w:rsidP="0097386B">
      <w:pPr>
        <w:pStyle w:val="Naslov1"/>
      </w:pPr>
      <w:bookmarkStart w:id="0" w:name="_Toc531189304"/>
      <w:r>
        <w:t>Rumena utripajoča luč</w:t>
      </w:r>
      <w:bookmarkEnd w:id="0"/>
    </w:p>
    <w:p w14:paraId="4A5B75DE" w14:textId="77777777" w:rsidR="008D7F2F" w:rsidRDefault="008D7F2F" w:rsidP="0097386B">
      <w:pPr>
        <w:pStyle w:val="Naslov2"/>
      </w:pPr>
      <w:bookmarkStart w:id="1" w:name="_Toc531189305"/>
      <w:r>
        <w:t>Mesto</w:t>
      </w:r>
      <w:r w:rsidR="0097386B">
        <w:t xml:space="preserve"> uporabe rumene utripajoče luči</w:t>
      </w:r>
      <w:bookmarkEnd w:id="1"/>
    </w:p>
    <w:p w14:paraId="31C5B2F8" w14:textId="2E3AB2B4" w:rsidR="008D7F2F" w:rsidRDefault="008D7F2F" w:rsidP="008D7F2F">
      <w:r>
        <w:t xml:space="preserve">Pravilnik o prometni signalizaciji in prometni opremi na cestah (PPSPOC </w:t>
      </w:r>
      <w:r w:rsidR="00775EAB">
        <w:t>–</w:t>
      </w:r>
      <w:r>
        <w:t xml:space="preserve"> Uradni list RS, št</w:t>
      </w:r>
      <w:r w:rsidR="00775EAB">
        <w:t>.</w:t>
      </w:r>
      <w:r>
        <w:t xml:space="preserve"> 99/15</w:t>
      </w:r>
      <w:r w:rsidR="00B05AA9">
        <w:t>,</w:t>
      </w:r>
      <w:r>
        <w:t xml:space="preserve"> 46/17</w:t>
      </w:r>
      <w:r w:rsidR="00B05AA9">
        <w:t>, 59/18</w:t>
      </w:r>
      <w:r w:rsidR="00A24EDC">
        <w:t xml:space="preserve"> in 63/19</w:t>
      </w:r>
      <w:r>
        <w:t xml:space="preserve">) predvideva </w:t>
      </w:r>
      <w:r w:rsidR="00775EAB">
        <w:t>naslednje</w:t>
      </w:r>
      <w:r>
        <w:t xml:space="preserve"> namene uporabe </w:t>
      </w:r>
      <w:r w:rsidR="00723E3E">
        <w:t xml:space="preserve">rumene </w:t>
      </w:r>
      <w:r>
        <w:t>utripajoče luči:</w:t>
      </w:r>
    </w:p>
    <w:p w14:paraId="1F2D8775" w14:textId="26A098B7" w:rsidR="00E8788C" w:rsidRDefault="00B05AA9">
      <w:pPr>
        <w:pStyle w:val="Odstavekseznama"/>
        <w:numPr>
          <w:ilvl w:val="0"/>
          <w:numId w:val="1"/>
        </w:numPr>
      </w:pPr>
      <w:r>
        <w:t xml:space="preserve">za poudarjanje </w:t>
      </w:r>
      <w:r w:rsidRPr="00B05AA9">
        <w:t>znakov za označevanj</w:t>
      </w:r>
      <w:r>
        <w:t xml:space="preserve">e del in ovir v cestnem prometu (45. člen; 7202), </w:t>
      </w:r>
      <w:r w:rsidR="00E8788C">
        <w:t xml:space="preserve">ter </w:t>
      </w:r>
      <w:r w:rsidR="008D7F2F">
        <w:t>za opozarjanje (niz utripajočih rumenih luči), da je prometni pas zaprt in je promet</w:t>
      </w:r>
      <w:r w:rsidR="00775EAB">
        <w:t xml:space="preserve"> </w:t>
      </w:r>
      <w:r w:rsidR="008D7F2F">
        <w:t>preusmerjen v smer prižiganja luči (45. člen</w:t>
      </w:r>
      <w:r>
        <w:t>, 7202-1</w:t>
      </w:r>
      <w:r w:rsidR="008D7F2F">
        <w:t>)</w:t>
      </w:r>
      <w:r>
        <w:t xml:space="preserve">, </w:t>
      </w:r>
    </w:p>
    <w:p w14:paraId="0C066BE2" w14:textId="7A0F6DE8" w:rsidR="00B05AA9" w:rsidRDefault="00B05AA9">
      <w:pPr>
        <w:pStyle w:val="Odstavekseznama"/>
        <w:numPr>
          <w:ilvl w:val="0"/>
          <w:numId w:val="1"/>
        </w:numPr>
      </w:pPr>
      <w:r>
        <w:t xml:space="preserve">za poudarjanje pomena prometnega znaka in </w:t>
      </w:r>
      <w:r w:rsidRPr="00B05AA9">
        <w:t>znaka z lastnim virom svetlob</w:t>
      </w:r>
      <w:r>
        <w:t>e z opozorilnimi lučmi, ki so nameščene na kontrastni črni podlagi</w:t>
      </w:r>
      <w:r w:rsidRPr="00B05AA9">
        <w:t xml:space="preserve"> </w:t>
      </w:r>
      <w:r>
        <w:t>nad znakom (45. člen, 7205 in 7205-1);</w:t>
      </w:r>
    </w:p>
    <w:p w14:paraId="3186BCEB" w14:textId="4684914F" w:rsidR="0076347C" w:rsidRDefault="0076347C">
      <w:pPr>
        <w:pStyle w:val="Odstavekseznama"/>
        <w:numPr>
          <w:ilvl w:val="0"/>
          <w:numId w:val="1"/>
        </w:numPr>
      </w:pPr>
      <w:r>
        <w:t>nad mobilno signalno tablo s spremenljivo vsebino za poudarjanje bližine</w:t>
      </w:r>
      <w:r w:rsidRPr="0076347C">
        <w:t xml:space="preserve"> mesta na cesti, kjer se izvajajo dela ali je ovira v cestnem prometu</w:t>
      </w:r>
      <w:r>
        <w:t xml:space="preserve"> (45. člen, 7204)</w:t>
      </w:r>
    </w:p>
    <w:p w14:paraId="3F849A97" w14:textId="2A2923DB" w:rsidR="008D7F2F" w:rsidRDefault="008D7F2F" w:rsidP="008D7F2F">
      <w:pPr>
        <w:pStyle w:val="Odstavekseznama"/>
        <w:numPr>
          <w:ilvl w:val="0"/>
          <w:numId w:val="1"/>
        </w:numPr>
      </w:pPr>
      <w:r>
        <w:t>v sklopu semaforja ali kot samostoj</w:t>
      </w:r>
      <w:r w:rsidR="00775EAB">
        <w:t>ni</w:t>
      </w:r>
      <w:r>
        <w:t xml:space="preserve"> znak (48. člen);</w:t>
      </w:r>
    </w:p>
    <w:p w14:paraId="5D2B75C2" w14:textId="77777777" w:rsidR="008D7F2F" w:rsidRDefault="008D7F2F" w:rsidP="008D7F2F">
      <w:pPr>
        <w:pStyle w:val="Odstavekseznama"/>
        <w:numPr>
          <w:ilvl w:val="0"/>
          <w:numId w:val="1"/>
        </w:numPr>
      </w:pPr>
      <w:r>
        <w:t>kot opozorilo o prostem prehodu pešce</w:t>
      </w:r>
      <w:r w:rsidR="0097386B">
        <w:t>v oziroma kolesarjev (50. člen).</w:t>
      </w:r>
    </w:p>
    <w:p w14:paraId="67518AAF" w14:textId="77777777" w:rsidR="008D7F2F" w:rsidRDefault="008D7F2F" w:rsidP="008D7F2F">
      <w:r>
        <w:t>Poleg utripajoče rumene luči pozna PPSPOC tudi utripajoče rumene simbole</w:t>
      </w:r>
      <w:r w:rsidR="00775EAB">
        <w:t>,</w:t>
      </w:r>
      <w:r>
        <w:t xml:space="preserve"> in sicer puščice na vozilih ali prometnih znakih, ki voznike (ob povečani previdnosti) usmerjajo levo ali desno.</w:t>
      </w:r>
    </w:p>
    <w:p w14:paraId="3E425B67" w14:textId="77777777" w:rsidR="008D7F2F" w:rsidRDefault="008D7F2F" w:rsidP="008D7F2F">
      <w:r>
        <w:t>V PPSPOC so v 45. členu navedene tudi oranžne luči na tabli čelne zapore</w:t>
      </w:r>
      <w:r w:rsidR="0097386B">
        <w:t xml:space="preserve">, ki označujejo zaprti del ceste. </w:t>
      </w:r>
    </w:p>
    <w:p w14:paraId="12B9539D" w14:textId="3CF85DC9" w:rsidR="0097386B" w:rsidRDefault="0097386B" w:rsidP="008D7F2F">
      <w:r>
        <w:t>Nav</w:t>
      </w:r>
      <w:r w:rsidR="00F5136E">
        <w:t>odila</w:t>
      </w:r>
      <w:r>
        <w:t xml:space="preserve"> v nadaljevanju se nanašajo samo na rumene utripajoče luči za poudarjanje pomena prometnega znaka</w:t>
      </w:r>
      <w:r w:rsidR="00F5136E">
        <w:t xml:space="preserve"> (v nadaljevanju</w:t>
      </w:r>
      <w:r w:rsidR="00775EAB">
        <w:t>:</w:t>
      </w:r>
      <w:r w:rsidR="00F5136E">
        <w:t xml:space="preserve"> </w:t>
      </w:r>
      <w:r w:rsidR="00324C78">
        <w:t xml:space="preserve">rumena </w:t>
      </w:r>
      <w:r w:rsidR="00F5136E">
        <w:t>utripajoča luč)</w:t>
      </w:r>
      <w:r w:rsidR="00D530CA">
        <w:t>,</w:t>
      </w:r>
      <w:r>
        <w:t xml:space="preserve"> ki jih PPSPOC navaja v 45. členu (oznaka </w:t>
      </w:r>
      <w:r w:rsidR="00E8788C">
        <w:t xml:space="preserve">7202 ter oznaki </w:t>
      </w:r>
      <w:r>
        <w:t>720</w:t>
      </w:r>
      <w:r w:rsidR="0076347C">
        <w:t>5 in 7205-1</w:t>
      </w:r>
      <w:r w:rsidR="00F5136E">
        <w:t xml:space="preserve">). </w:t>
      </w:r>
    </w:p>
    <w:p w14:paraId="6AC975AA" w14:textId="77777777" w:rsidR="00BE3390" w:rsidRDefault="00BE3390" w:rsidP="00F5136E">
      <w:pPr>
        <w:pStyle w:val="Naslov2"/>
      </w:pPr>
      <w:bookmarkStart w:id="2" w:name="_Toc531189306"/>
      <w:r>
        <w:t>Namestitev</w:t>
      </w:r>
      <w:bookmarkEnd w:id="2"/>
    </w:p>
    <w:p w14:paraId="4DB3ED79" w14:textId="627653AA" w:rsidR="00BE3390" w:rsidRDefault="00382545" w:rsidP="00BE3390">
      <w:r>
        <w:t>Rumen</w:t>
      </w:r>
      <w:r w:rsidR="00775EAB">
        <w:t>a</w:t>
      </w:r>
      <w:r>
        <w:t xml:space="preserve"> utripajoč</w:t>
      </w:r>
      <w:r w:rsidR="00775EAB">
        <w:t>a</w:t>
      </w:r>
      <w:r>
        <w:t xml:space="preserve"> luč</w:t>
      </w:r>
      <w:r w:rsidR="005A63E4">
        <w:t xml:space="preserve"> ali rumeni utripajoči luči</w:t>
      </w:r>
      <w:r>
        <w:t xml:space="preserve"> se </w:t>
      </w:r>
      <w:r w:rsidR="005A63E4">
        <w:t>v skladu s Pravilnikom o prometni signalizaciji in prometni opremi na cestah (PPSPOC</w:t>
      </w:r>
      <w:r w:rsidR="00E8788C">
        <w:t>)</w:t>
      </w:r>
      <w:r w:rsidR="00E8788C" w:rsidRPr="00E8788C">
        <w:t xml:space="preserve"> </w:t>
      </w:r>
      <w:r w:rsidR="00E8788C">
        <w:t>namesti oziroma namestita nad znakom</w:t>
      </w:r>
      <w:r w:rsidR="005A63E4">
        <w:t>. Primeri s pravilnikom skladnih namestitev so prikazani na spodnji sliki (slika je iz PPSPOC, preglednica 21, oznak</w:t>
      </w:r>
      <w:r w:rsidR="00385BE9">
        <w:t>e</w:t>
      </w:r>
      <w:r w:rsidR="005A63E4">
        <w:t xml:space="preserve"> 7202</w:t>
      </w:r>
      <w:r w:rsidR="00385BE9">
        <w:t>, 7205 in 7205-1</w:t>
      </w:r>
      <w:r w:rsidR="005A63E4">
        <w:t>)</w:t>
      </w:r>
      <w:r>
        <w:t>.</w:t>
      </w:r>
    </w:p>
    <w:p w14:paraId="0AAA1865" w14:textId="696712FA" w:rsidR="00382545" w:rsidRDefault="00920C1A" w:rsidP="00382545">
      <w:pPr>
        <w:jc w:val="center"/>
      </w:pPr>
      <w:r>
        <w:rPr>
          <w:noProof/>
          <w:lang w:eastAsia="sl-SI"/>
        </w:rPr>
        <w:drawing>
          <wp:inline distT="0" distB="0" distL="0" distR="0" wp14:anchorId="2141DBD0" wp14:editId="61C94788">
            <wp:extent cx="1168000" cy="1440000"/>
            <wp:effectExtent l="0" t="0" r="0" b="8255"/>
            <wp:docPr id="1" name="Slika 1" title="Primer utripajoče luči s prometnim zn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4_0D806BDC0D804CA8002DE6F5C125837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68000" cy="1440000"/>
                    </a:xfrm>
                    <a:prstGeom prst="rect">
                      <a:avLst/>
                    </a:prstGeom>
                    <a:noFill/>
                    <a:ln>
                      <a:noFill/>
                    </a:ln>
                  </pic:spPr>
                </pic:pic>
              </a:graphicData>
            </a:graphic>
          </wp:inline>
        </w:drawing>
      </w:r>
      <w:r w:rsidR="00E633EB">
        <w:tab/>
      </w:r>
      <w:r w:rsidR="00385BE9">
        <w:rPr>
          <w:noProof/>
          <w:lang w:eastAsia="sl-SI"/>
        </w:rPr>
        <w:drawing>
          <wp:inline distT="0" distB="0" distL="0" distR="0" wp14:anchorId="53856033" wp14:editId="6427875B">
            <wp:extent cx="1000459" cy="1404000"/>
            <wp:effectExtent l="0" t="0" r="9525" b="5715"/>
            <wp:docPr id="2" name="Slika 2" title="Primer utripajoče luči s prometnim zn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srs.si/Pis.web/pic/2019-01-2812-2015-01-3920-npb3_datoteke/image7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459" cy="1404000"/>
                    </a:xfrm>
                    <a:prstGeom prst="rect">
                      <a:avLst/>
                    </a:prstGeom>
                    <a:noFill/>
                    <a:ln>
                      <a:noFill/>
                    </a:ln>
                  </pic:spPr>
                </pic:pic>
              </a:graphicData>
            </a:graphic>
          </wp:inline>
        </w:drawing>
      </w:r>
      <w:r w:rsidR="00E633EB">
        <w:tab/>
      </w:r>
      <w:r w:rsidR="00385BE9">
        <w:rPr>
          <w:noProof/>
          <w:lang w:eastAsia="sl-SI"/>
        </w:rPr>
        <w:drawing>
          <wp:inline distT="0" distB="0" distL="0" distR="0" wp14:anchorId="7C9E43AA" wp14:editId="00B7CCE4">
            <wp:extent cx="1024488" cy="1404000"/>
            <wp:effectExtent l="0" t="0" r="4445" b="5715"/>
            <wp:docPr id="3" name="Slika 3" title="Primer utripajoče luči s prometnim zn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srs.si/Pis.web/pic/2019-01-2812-2015-01-3920-npb3_datoteke/image7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488" cy="1404000"/>
                    </a:xfrm>
                    <a:prstGeom prst="rect">
                      <a:avLst/>
                    </a:prstGeom>
                    <a:noFill/>
                    <a:ln>
                      <a:noFill/>
                    </a:ln>
                  </pic:spPr>
                </pic:pic>
              </a:graphicData>
            </a:graphic>
          </wp:inline>
        </w:drawing>
      </w:r>
    </w:p>
    <w:p w14:paraId="3A76A193" w14:textId="0BA305F2" w:rsidR="00382545" w:rsidRDefault="00F93757" w:rsidP="00382545">
      <w:r>
        <w:t>N</w:t>
      </w:r>
      <w:r w:rsidR="00382545">
        <w:t xml:space="preserve">amestitve utripajočih rumenih luči </w:t>
      </w:r>
      <w:r>
        <w:t>v znaku</w:t>
      </w:r>
      <w:r w:rsidR="00382545">
        <w:t xml:space="preserve"> </w:t>
      </w:r>
      <w:r w:rsidR="00385BE9">
        <w:t xml:space="preserve">ali ob znaku </w:t>
      </w:r>
      <w:r w:rsidR="00382545">
        <w:t>niso dovoljene.</w:t>
      </w:r>
    </w:p>
    <w:p w14:paraId="3E320D51" w14:textId="77777777" w:rsidR="00F5136E" w:rsidRDefault="00F5136E" w:rsidP="00F5136E">
      <w:pPr>
        <w:pStyle w:val="Naslov2"/>
      </w:pPr>
      <w:bookmarkStart w:id="3" w:name="_Toc531189307"/>
      <w:r>
        <w:t>Svetlobni vir</w:t>
      </w:r>
      <w:bookmarkEnd w:id="3"/>
    </w:p>
    <w:p w14:paraId="2135BEF5" w14:textId="77777777" w:rsidR="00F5136E" w:rsidRDefault="00F5136E" w:rsidP="008D7F2F">
      <w:r>
        <w:t>Utripajoča rumena luč je lahko opremljena z:</w:t>
      </w:r>
    </w:p>
    <w:p w14:paraId="25EB9160" w14:textId="77777777" w:rsidR="00F5136E" w:rsidRDefault="00F5136E" w:rsidP="00F5136E">
      <w:pPr>
        <w:pStyle w:val="Odstavekseznama"/>
        <w:numPr>
          <w:ilvl w:val="0"/>
          <w:numId w:val="3"/>
        </w:numPr>
      </w:pPr>
      <w:r>
        <w:t>halogenskimi žarnicami ali</w:t>
      </w:r>
    </w:p>
    <w:p w14:paraId="5934D795" w14:textId="77777777" w:rsidR="00F5136E" w:rsidRDefault="00F5136E" w:rsidP="00F5136E">
      <w:pPr>
        <w:pStyle w:val="Odstavekseznama"/>
        <w:numPr>
          <w:ilvl w:val="0"/>
          <w:numId w:val="3"/>
        </w:numPr>
      </w:pPr>
      <w:r>
        <w:t>svetlečimi diodami.</w:t>
      </w:r>
    </w:p>
    <w:p w14:paraId="5B3F4273" w14:textId="1DF274AB" w:rsidR="00F5136E" w:rsidRDefault="00F5136E" w:rsidP="008D7F2F">
      <w:r>
        <w:t xml:space="preserve">Zaradi </w:t>
      </w:r>
      <w:r w:rsidR="00775EAB">
        <w:t xml:space="preserve">njihove </w:t>
      </w:r>
      <w:r>
        <w:t>daljše</w:t>
      </w:r>
      <w:r w:rsidR="00775EAB">
        <w:t xml:space="preserve"> </w:t>
      </w:r>
      <w:r w:rsidR="00711A40">
        <w:t>življenjske dobe</w:t>
      </w:r>
      <w:r>
        <w:t xml:space="preserve"> in večje energetske učinkovitosti ter manjše porabe električne energije priporočamo</w:t>
      </w:r>
      <w:r w:rsidR="00775EAB">
        <w:t>,</w:t>
      </w:r>
      <w:r>
        <w:t xml:space="preserve"> da se pri novih utripajočih lučeh kot svetlobni vir uporabljajo svetleče diode.</w:t>
      </w:r>
      <w:r w:rsidR="00723E3E">
        <w:t xml:space="preserve"> Še posebej je to priporočljivo, če se luči napajajo iz baterije (akumulatorja)</w:t>
      </w:r>
      <w:r w:rsidR="00775EAB">
        <w:t>,</w:t>
      </w:r>
      <w:r w:rsidR="00723E3E">
        <w:t xml:space="preserve"> in ne iz električnega omrežja. Ker imajo LED</w:t>
      </w:r>
      <w:r w:rsidR="00775EAB">
        <w:t>-</w:t>
      </w:r>
      <w:r w:rsidR="00723E3E">
        <w:t>diode manjšo porabo električne energije</w:t>
      </w:r>
      <w:r w:rsidR="00775EAB">
        <w:t>,</w:t>
      </w:r>
      <w:r w:rsidR="00723E3E">
        <w:t xml:space="preserve"> je tako zagotovljen</w:t>
      </w:r>
      <w:r w:rsidR="00775EAB">
        <w:t>i</w:t>
      </w:r>
      <w:r w:rsidR="00723E3E">
        <w:t xml:space="preserve"> čas delovanja daljši.</w:t>
      </w:r>
    </w:p>
    <w:p w14:paraId="24E50F05" w14:textId="77777777" w:rsidR="00F5136E" w:rsidRDefault="00F5136E" w:rsidP="00F5136E">
      <w:pPr>
        <w:pStyle w:val="Naslov2"/>
      </w:pPr>
      <w:bookmarkStart w:id="4" w:name="_Toc531189308"/>
      <w:r>
        <w:t>Barva svetlobe</w:t>
      </w:r>
      <w:bookmarkEnd w:id="4"/>
    </w:p>
    <w:p w14:paraId="691253BB" w14:textId="77777777" w:rsidR="00E64B1E" w:rsidRDefault="00F5136E" w:rsidP="008D7F2F">
      <w:r>
        <w:t>Dovoljen</w:t>
      </w:r>
      <w:r w:rsidR="00A70794">
        <w:t>a je uporaba rumene svetlobe z barvnimi koordinatami x in y v barvnem trikotniku</w:t>
      </w:r>
      <w:r w:rsidR="00775EAB">
        <w:t xml:space="preserve"> CIE</w:t>
      </w:r>
      <w:r w:rsidR="00A70794">
        <w:t>, ki</w:t>
      </w:r>
      <w:r w:rsidR="00775EAB">
        <w:t xml:space="preserve"> </w:t>
      </w:r>
      <w:r w:rsidR="00BD2069">
        <w:t>je</w:t>
      </w:r>
      <w:r w:rsidR="00A70794">
        <w:t xml:space="preserve"> </w:t>
      </w:r>
      <w:r w:rsidR="00775EAB">
        <w:t>v</w:t>
      </w:r>
      <w:r w:rsidR="00A70794">
        <w:t xml:space="preserve"> </w:t>
      </w:r>
      <w:r w:rsidR="00775EAB">
        <w:t>obm</w:t>
      </w:r>
      <w:r w:rsidR="00A70794">
        <w:t>očj</w:t>
      </w:r>
      <w:r w:rsidR="00775EAB">
        <w:t>u</w:t>
      </w:r>
      <w:r w:rsidR="00A70794">
        <w:t>, omejen</w:t>
      </w:r>
      <w:r w:rsidR="00775EAB">
        <w:t>im</w:t>
      </w:r>
      <w:r w:rsidR="00A70794">
        <w:t xml:space="preserve"> s spodaj </w:t>
      </w:r>
      <w:r w:rsidR="00775EAB">
        <w:t>navedenimi</w:t>
      </w:r>
      <w:r w:rsidR="00A70794">
        <w:t xml:space="preserve"> koordinatami</w:t>
      </w:r>
      <w:r w:rsidR="00E64B1E">
        <w:t>.</w:t>
      </w:r>
      <w:r w:rsidR="00385BE9">
        <w:t xml:space="preserve"> </w:t>
      </w:r>
    </w:p>
    <w:tbl>
      <w:tblPr>
        <w:tblStyle w:val="Tabelamrea"/>
        <w:tblW w:w="9322" w:type="dxa"/>
        <w:tblLook w:val="04A0" w:firstRow="1" w:lastRow="0" w:firstColumn="1" w:lastColumn="0" w:noHBand="0" w:noVBand="1"/>
        <w:tblCaption w:val="Dovoljena je uporaba rumene svetlobe z barvnimi koordinatami x in y v barvnem trikotniku CIE, ki je v območju, omejenim s spodaj navedenimi koordinatami."/>
      </w:tblPr>
      <w:tblGrid>
        <w:gridCol w:w="1418"/>
        <w:gridCol w:w="988"/>
        <w:gridCol w:w="988"/>
        <w:gridCol w:w="988"/>
        <w:gridCol w:w="988"/>
        <w:gridCol w:w="988"/>
        <w:gridCol w:w="988"/>
        <w:gridCol w:w="988"/>
        <w:gridCol w:w="988"/>
      </w:tblGrid>
      <w:tr w:rsidR="00C339FF" w14:paraId="7889D994" w14:textId="77777777" w:rsidTr="00E633EB">
        <w:trPr>
          <w:tblHeader/>
        </w:trPr>
        <w:tc>
          <w:tcPr>
            <w:tcW w:w="1418" w:type="dxa"/>
            <w:vMerge w:val="restart"/>
          </w:tcPr>
          <w:p w14:paraId="205B13A7" w14:textId="77777777" w:rsidR="00C339FF" w:rsidRDefault="00C339FF" w:rsidP="00B23FAB">
            <w:r>
              <w:t>Barva</w:t>
            </w:r>
          </w:p>
        </w:tc>
        <w:tc>
          <w:tcPr>
            <w:tcW w:w="1976" w:type="dxa"/>
            <w:gridSpan w:val="2"/>
          </w:tcPr>
          <w:p w14:paraId="610DA6C3" w14:textId="77777777" w:rsidR="00C339FF" w:rsidRDefault="00C339FF" w:rsidP="00B23FAB">
            <w:r>
              <w:t>Koordinata 1</w:t>
            </w:r>
          </w:p>
        </w:tc>
        <w:tc>
          <w:tcPr>
            <w:tcW w:w="1976" w:type="dxa"/>
            <w:gridSpan w:val="2"/>
          </w:tcPr>
          <w:p w14:paraId="63C37069" w14:textId="77777777" w:rsidR="00C339FF" w:rsidRDefault="00C339FF" w:rsidP="00B23FAB">
            <w:r>
              <w:t>Koordinata 2</w:t>
            </w:r>
          </w:p>
        </w:tc>
        <w:tc>
          <w:tcPr>
            <w:tcW w:w="1976" w:type="dxa"/>
            <w:gridSpan w:val="2"/>
          </w:tcPr>
          <w:p w14:paraId="5BBC69B9" w14:textId="77777777" w:rsidR="00C339FF" w:rsidRDefault="00C339FF" w:rsidP="00B23FAB">
            <w:r>
              <w:t>Koordinata 3</w:t>
            </w:r>
          </w:p>
        </w:tc>
        <w:tc>
          <w:tcPr>
            <w:tcW w:w="1976" w:type="dxa"/>
            <w:gridSpan w:val="2"/>
          </w:tcPr>
          <w:p w14:paraId="6630C887" w14:textId="77777777" w:rsidR="00C339FF" w:rsidRDefault="00C339FF" w:rsidP="00B23FAB">
            <w:r>
              <w:t>Koordinata 4</w:t>
            </w:r>
          </w:p>
        </w:tc>
      </w:tr>
      <w:tr w:rsidR="00C339FF" w14:paraId="291FD920" w14:textId="77777777" w:rsidTr="00E633EB">
        <w:trPr>
          <w:tblHeader/>
        </w:trPr>
        <w:tc>
          <w:tcPr>
            <w:tcW w:w="1418" w:type="dxa"/>
            <w:vMerge/>
          </w:tcPr>
          <w:p w14:paraId="5B6CEA3E" w14:textId="77777777" w:rsidR="00C339FF" w:rsidRDefault="00C339FF" w:rsidP="00B23FAB"/>
        </w:tc>
        <w:tc>
          <w:tcPr>
            <w:tcW w:w="988" w:type="dxa"/>
          </w:tcPr>
          <w:p w14:paraId="7C632084" w14:textId="77777777" w:rsidR="00C339FF" w:rsidRDefault="00C339FF" w:rsidP="00B23FAB">
            <w:r>
              <w:t>x</w:t>
            </w:r>
          </w:p>
        </w:tc>
        <w:tc>
          <w:tcPr>
            <w:tcW w:w="988" w:type="dxa"/>
          </w:tcPr>
          <w:p w14:paraId="01E3598C" w14:textId="77777777" w:rsidR="00C339FF" w:rsidRDefault="00C339FF" w:rsidP="00B23FAB">
            <w:r>
              <w:t>y</w:t>
            </w:r>
          </w:p>
        </w:tc>
        <w:tc>
          <w:tcPr>
            <w:tcW w:w="988" w:type="dxa"/>
          </w:tcPr>
          <w:p w14:paraId="09EF116D" w14:textId="77777777" w:rsidR="00C339FF" w:rsidRDefault="00C339FF" w:rsidP="00B23FAB">
            <w:r>
              <w:t>x</w:t>
            </w:r>
          </w:p>
        </w:tc>
        <w:tc>
          <w:tcPr>
            <w:tcW w:w="988" w:type="dxa"/>
          </w:tcPr>
          <w:p w14:paraId="337C339B" w14:textId="77777777" w:rsidR="00C339FF" w:rsidRDefault="00C339FF" w:rsidP="00B23FAB">
            <w:r>
              <w:t>y</w:t>
            </w:r>
          </w:p>
        </w:tc>
        <w:tc>
          <w:tcPr>
            <w:tcW w:w="988" w:type="dxa"/>
          </w:tcPr>
          <w:p w14:paraId="3ED483D6" w14:textId="77777777" w:rsidR="00C339FF" w:rsidRDefault="00C339FF" w:rsidP="00B23FAB">
            <w:r>
              <w:t>x</w:t>
            </w:r>
          </w:p>
        </w:tc>
        <w:tc>
          <w:tcPr>
            <w:tcW w:w="988" w:type="dxa"/>
          </w:tcPr>
          <w:p w14:paraId="79D27EB8" w14:textId="77777777" w:rsidR="00C339FF" w:rsidRDefault="00C339FF" w:rsidP="00B23FAB">
            <w:r>
              <w:t>y</w:t>
            </w:r>
          </w:p>
        </w:tc>
        <w:tc>
          <w:tcPr>
            <w:tcW w:w="988" w:type="dxa"/>
          </w:tcPr>
          <w:p w14:paraId="1B54566D" w14:textId="77777777" w:rsidR="00C339FF" w:rsidRDefault="00C339FF" w:rsidP="00B23FAB">
            <w:r>
              <w:t>x</w:t>
            </w:r>
          </w:p>
        </w:tc>
        <w:tc>
          <w:tcPr>
            <w:tcW w:w="988" w:type="dxa"/>
          </w:tcPr>
          <w:p w14:paraId="0D845790" w14:textId="77777777" w:rsidR="00C339FF" w:rsidRDefault="00C339FF" w:rsidP="00B23FAB">
            <w:r>
              <w:t>y</w:t>
            </w:r>
          </w:p>
        </w:tc>
      </w:tr>
      <w:tr w:rsidR="00C339FF" w14:paraId="4C12F3A3" w14:textId="77777777" w:rsidTr="00337758">
        <w:tc>
          <w:tcPr>
            <w:tcW w:w="1418" w:type="dxa"/>
          </w:tcPr>
          <w:p w14:paraId="45D961BD" w14:textId="77777777" w:rsidR="00C339FF" w:rsidRDefault="00C339FF" w:rsidP="00B23FAB">
            <w:r>
              <w:t>C rumena 1</w:t>
            </w:r>
          </w:p>
        </w:tc>
        <w:tc>
          <w:tcPr>
            <w:tcW w:w="988" w:type="dxa"/>
            <w:vAlign w:val="center"/>
          </w:tcPr>
          <w:p w14:paraId="3F876395" w14:textId="77777777" w:rsidR="00C339FF" w:rsidRDefault="00C339FF" w:rsidP="00B23FAB">
            <w:r>
              <w:rPr>
                <w:rFonts w:ascii="Calibri" w:hAnsi="Calibri" w:cs="Calibri"/>
                <w:color w:val="000000"/>
              </w:rPr>
              <w:t>0,536</w:t>
            </w:r>
          </w:p>
        </w:tc>
        <w:tc>
          <w:tcPr>
            <w:tcW w:w="988" w:type="dxa"/>
            <w:vAlign w:val="center"/>
          </w:tcPr>
          <w:p w14:paraId="48040F63" w14:textId="77777777" w:rsidR="00C339FF" w:rsidRDefault="00C339FF" w:rsidP="00B23FAB">
            <w:r>
              <w:rPr>
                <w:rFonts w:ascii="Calibri" w:hAnsi="Calibri" w:cs="Calibri"/>
                <w:color w:val="000000"/>
              </w:rPr>
              <w:t>0,444</w:t>
            </w:r>
          </w:p>
        </w:tc>
        <w:tc>
          <w:tcPr>
            <w:tcW w:w="988" w:type="dxa"/>
            <w:vAlign w:val="center"/>
          </w:tcPr>
          <w:p w14:paraId="5ECF3503" w14:textId="77777777" w:rsidR="00C339FF" w:rsidRDefault="00C339FF" w:rsidP="00B23FAB">
            <w:r>
              <w:rPr>
                <w:rFonts w:ascii="Calibri" w:hAnsi="Calibri" w:cs="Calibri"/>
                <w:color w:val="000000"/>
              </w:rPr>
              <w:t>0,547</w:t>
            </w:r>
          </w:p>
        </w:tc>
        <w:tc>
          <w:tcPr>
            <w:tcW w:w="988" w:type="dxa"/>
            <w:vAlign w:val="center"/>
          </w:tcPr>
          <w:p w14:paraId="4E318B15" w14:textId="77777777" w:rsidR="00C339FF" w:rsidRDefault="00C339FF" w:rsidP="00B23FAB">
            <w:r>
              <w:rPr>
                <w:rFonts w:ascii="Calibri" w:hAnsi="Calibri" w:cs="Calibri"/>
                <w:color w:val="000000"/>
              </w:rPr>
              <w:t>0,452</w:t>
            </w:r>
          </w:p>
        </w:tc>
        <w:tc>
          <w:tcPr>
            <w:tcW w:w="988" w:type="dxa"/>
            <w:vAlign w:val="center"/>
          </w:tcPr>
          <w:p w14:paraId="5DB17A0C" w14:textId="77777777" w:rsidR="00C339FF" w:rsidRDefault="00C339FF" w:rsidP="00B23FAB">
            <w:r>
              <w:rPr>
                <w:rFonts w:ascii="Calibri" w:hAnsi="Calibri" w:cs="Calibri"/>
                <w:color w:val="000000"/>
              </w:rPr>
              <w:t>0,613</w:t>
            </w:r>
          </w:p>
        </w:tc>
        <w:tc>
          <w:tcPr>
            <w:tcW w:w="988" w:type="dxa"/>
            <w:vAlign w:val="center"/>
          </w:tcPr>
          <w:p w14:paraId="7CA3FAE4" w14:textId="77777777" w:rsidR="00C339FF" w:rsidRDefault="00C339FF" w:rsidP="00B23FAB">
            <w:r>
              <w:rPr>
                <w:rFonts w:ascii="Calibri" w:hAnsi="Calibri" w:cs="Calibri"/>
                <w:color w:val="000000"/>
              </w:rPr>
              <w:t>0,387</w:t>
            </w:r>
          </w:p>
        </w:tc>
        <w:tc>
          <w:tcPr>
            <w:tcW w:w="988" w:type="dxa"/>
            <w:vAlign w:val="center"/>
          </w:tcPr>
          <w:p w14:paraId="39DD098B" w14:textId="77777777" w:rsidR="00C339FF" w:rsidRDefault="00C339FF" w:rsidP="00B23FAB">
            <w:r>
              <w:rPr>
                <w:rFonts w:ascii="Calibri" w:hAnsi="Calibri" w:cs="Calibri"/>
                <w:color w:val="000000"/>
              </w:rPr>
              <w:t>0,593</w:t>
            </w:r>
          </w:p>
        </w:tc>
        <w:tc>
          <w:tcPr>
            <w:tcW w:w="988" w:type="dxa"/>
            <w:vAlign w:val="center"/>
          </w:tcPr>
          <w:p w14:paraId="6FC3F821" w14:textId="77777777" w:rsidR="00C339FF" w:rsidRDefault="00C339FF" w:rsidP="00B23FAB">
            <w:r>
              <w:rPr>
                <w:rFonts w:ascii="Calibri" w:hAnsi="Calibri" w:cs="Calibri"/>
                <w:color w:val="000000"/>
              </w:rPr>
              <w:t>0,387</w:t>
            </w:r>
          </w:p>
        </w:tc>
      </w:tr>
    </w:tbl>
    <w:p w14:paraId="0E19928E" w14:textId="77777777" w:rsidR="00C339FF" w:rsidRDefault="00C339FF" w:rsidP="00711A40">
      <w:pPr>
        <w:spacing w:after="0"/>
      </w:pPr>
    </w:p>
    <w:p w14:paraId="027DF31C" w14:textId="414050A9" w:rsidR="00F5136E" w:rsidRDefault="00C339FF" w:rsidP="008D7F2F">
      <w:r>
        <w:t xml:space="preserve">V standardu SIST EN 12352 je ta barva označena z »C rumena 1« oz. »C </w:t>
      </w:r>
      <w:proofErr w:type="spellStart"/>
      <w:r>
        <w:t>yellow</w:t>
      </w:r>
      <w:proofErr w:type="spellEnd"/>
      <w:r>
        <w:t xml:space="preserve"> 1« in je podana z enačbami mej med posameznimi barvami:</w:t>
      </w:r>
    </w:p>
    <w:tbl>
      <w:tblPr>
        <w:tblStyle w:val="Tabelamrea"/>
        <w:tblW w:w="9322" w:type="dxa"/>
        <w:tblLayout w:type="fixed"/>
        <w:tblLook w:val="04A0" w:firstRow="1" w:lastRow="0" w:firstColumn="1" w:lastColumn="0" w:noHBand="0" w:noVBand="1"/>
        <w:tblCaption w:val="V standardu SIST EN 12352 je ta barva označena z »C rumena 1« oz. »C yellow 1« in je podana z enačbami mej med posameznimi barvami"/>
      </w:tblPr>
      <w:tblGrid>
        <w:gridCol w:w="1384"/>
        <w:gridCol w:w="4961"/>
        <w:gridCol w:w="2977"/>
      </w:tblGrid>
      <w:tr w:rsidR="00E64B1E" w14:paraId="4E7F5526" w14:textId="270AAC0A" w:rsidTr="00E633EB">
        <w:trPr>
          <w:trHeight w:val="269"/>
          <w:tblHeader/>
        </w:trPr>
        <w:tc>
          <w:tcPr>
            <w:tcW w:w="1384" w:type="dxa"/>
          </w:tcPr>
          <w:p w14:paraId="165D5BFE" w14:textId="77777777" w:rsidR="00E64B1E" w:rsidRDefault="00E64B1E" w:rsidP="00B23FAB">
            <w:r>
              <w:t>Barva</w:t>
            </w:r>
          </w:p>
        </w:tc>
        <w:tc>
          <w:tcPr>
            <w:tcW w:w="4961" w:type="dxa"/>
          </w:tcPr>
          <w:p w14:paraId="7A187731" w14:textId="43853A1B" w:rsidR="00E64B1E" w:rsidRDefault="00E64B1E" w:rsidP="00B23FAB">
            <w:r>
              <w:t>Enačba</w:t>
            </w:r>
          </w:p>
        </w:tc>
        <w:tc>
          <w:tcPr>
            <w:tcW w:w="2977" w:type="dxa"/>
          </w:tcPr>
          <w:p w14:paraId="5F76D04D" w14:textId="001A0AE5" w:rsidR="00E64B1E" w:rsidRDefault="00E64B1E" w:rsidP="00B23FAB">
            <w:r>
              <w:t>Meja z barvo</w:t>
            </w:r>
          </w:p>
        </w:tc>
      </w:tr>
      <w:tr w:rsidR="00E64B1E" w14:paraId="18BA250D" w14:textId="6C21FD8D" w:rsidTr="00337758">
        <w:trPr>
          <w:trHeight w:val="269"/>
        </w:trPr>
        <w:tc>
          <w:tcPr>
            <w:tcW w:w="1384" w:type="dxa"/>
          </w:tcPr>
          <w:p w14:paraId="05F2848D" w14:textId="5DADC71F" w:rsidR="00E64B1E" w:rsidRDefault="00E64B1E" w:rsidP="00B23FAB">
            <w:r>
              <w:t>C rumena 1</w:t>
            </w:r>
          </w:p>
        </w:tc>
        <w:tc>
          <w:tcPr>
            <w:tcW w:w="4961" w:type="dxa"/>
          </w:tcPr>
          <w:p w14:paraId="264EB58D" w14:textId="77777777" w:rsidR="00E64B1E" w:rsidRDefault="00E64B1E" w:rsidP="00B23FAB">
            <w:r>
              <w:t>y=0,290</w:t>
            </w:r>
          </w:p>
          <w:p w14:paraId="0EDDE64B" w14:textId="77777777" w:rsidR="00E64B1E" w:rsidRDefault="00E64B1E" w:rsidP="00B23FAB">
            <w:r>
              <w:t>y=0,980-x</w:t>
            </w:r>
          </w:p>
          <w:p w14:paraId="2DBF3175" w14:textId="574CBC0F" w:rsidR="00E64B1E" w:rsidRDefault="00E64B1E" w:rsidP="00B23FAB">
            <w:r>
              <w:t>y=0,727</w:t>
            </w:r>
            <w:r w:rsidR="00C339FF">
              <w:t>*</w:t>
            </w:r>
            <w:r>
              <w:t>x+0,054</w:t>
            </w:r>
          </w:p>
        </w:tc>
        <w:tc>
          <w:tcPr>
            <w:tcW w:w="2977" w:type="dxa"/>
          </w:tcPr>
          <w:p w14:paraId="0220AFD0" w14:textId="77777777" w:rsidR="00E64B1E" w:rsidRDefault="00E64B1E" w:rsidP="00B23FAB">
            <w:r>
              <w:t>rdeča</w:t>
            </w:r>
          </w:p>
          <w:p w14:paraId="5AA72D2B" w14:textId="77777777" w:rsidR="00E64B1E" w:rsidRDefault="00E64B1E" w:rsidP="00B23FAB">
            <w:r>
              <w:t>bela</w:t>
            </w:r>
          </w:p>
          <w:p w14:paraId="6F08F36B" w14:textId="7F24E1D7" w:rsidR="00E64B1E" w:rsidRDefault="00E64B1E" w:rsidP="00B23FAB">
            <w:r>
              <w:t>zelena</w:t>
            </w:r>
          </w:p>
        </w:tc>
      </w:tr>
    </w:tbl>
    <w:p w14:paraId="44E2B7B2" w14:textId="77777777" w:rsidR="00385BE9" w:rsidRDefault="00385BE9" w:rsidP="008D7F2F"/>
    <w:p w14:paraId="61B3C6DF" w14:textId="77777777" w:rsidR="00A70794" w:rsidRDefault="00A70794" w:rsidP="00A70794">
      <w:pPr>
        <w:pStyle w:val="Naslov2"/>
      </w:pPr>
      <w:bookmarkStart w:id="5" w:name="_Toc531189309"/>
      <w:r>
        <w:t>Oblika in velikost</w:t>
      </w:r>
      <w:bookmarkEnd w:id="5"/>
    </w:p>
    <w:p w14:paraId="48E155C4" w14:textId="1065EDA0" w:rsidR="00A70794" w:rsidRDefault="00C15755" w:rsidP="00A70794">
      <w:pPr>
        <w:spacing w:before="120"/>
      </w:pPr>
      <w:r>
        <w:t>Uporabljajo se lahko rumene utripajoče luči okrogle oblike</w:t>
      </w:r>
      <w:r w:rsidR="00A70794">
        <w:t xml:space="preserve"> v dveh velikostih</w:t>
      </w:r>
      <w:r w:rsidR="00775EAB">
        <w:t>,</w:t>
      </w:r>
      <w:r w:rsidR="00A70794">
        <w:t xml:space="preserve"> in sicer:</w:t>
      </w:r>
    </w:p>
    <w:p w14:paraId="07A42A9B" w14:textId="1EC4ACDE" w:rsidR="00A70794" w:rsidRDefault="00A70794" w:rsidP="00A70794">
      <w:pPr>
        <w:pStyle w:val="Odstavekseznama"/>
        <w:numPr>
          <w:ilvl w:val="0"/>
          <w:numId w:val="4"/>
        </w:numPr>
        <w:spacing w:before="120"/>
      </w:pPr>
      <w:r>
        <w:t>premera 3</w:t>
      </w:r>
      <w:r w:rsidR="00DA5B01">
        <w:t>0</w:t>
      </w:r>
      <w:r>
        <w:t>0 mm</w:t>
      </w:r>
      <w:r w:rsidR="00DA5B01">
        <w:t xml:space="preserve"> (1</w:t>
      </w:r>
      <w:r w:rsidR="00DA5B01">
        <w:rPr>
          <w:rFonts w:cstheme="minorHAnsi"/>
        </w:rPr>
        <w:t>±</w:t>
      </w:r>
      <w:r w:rsidR="00DA5B01">
        <w:t>15%)</w:t>
      </w:r>
      <w:r>
        <w:t xml:space="preserve"> za uporabo na avtocestah in hitrih cestah</w:t>
      </w:r>
      <w:r w:rsidR="00E8788C">
        <w:t xml:space="preserve"> skupaj s prometnimi znaki velikostnega razreda 4</w:t>
      </w:r>
      <w:r>
        <w:t xml:space="preserve"> </w:t>
      </w:r>
      <w:r w:rsidR="00775EAB">
        <w:t>ter</w:t>
      </w:r>
    </w:p>
    <w:p w14:paraId="40032D16" w14:textId="7A287279" w:rsidR="00A70794" w:rsidRDefault="00A70794" w:rsidP="00A70794">
      <w:pPr>
        <w:pStyle w:val="Odstavekseznama"/>
        <w:numPr>
          <w:ilvl w:val="0"/>
          <w:numId w:val="4"/>
        </w:numPr>
        <w:spacing w:before="120"/>
      </w:pPr>
      <w:r>
        <w:t>premera 2</w:t>
      </w:r>
      <w:r w:rsidR="00DA5B01">
        <w:t>0</w:t>
      </w:r>
      <w:r>
        <w:t xml:space="preserve">0 mm </w:t>
      </w:r>
      <w:r w:rsidR="00DA5B01">
        <w:t>(1</w:t>
      </w:r>
      <w:r w:rsidR="00DA5B01">
        <w:rPr>
          <w:rFonts w:cstheme="minorHAnsi"/>
        </w:rPr>
        <w:t>±</w:t>
      </w:r>
      <w:r w:rsidR="00DA5B01">
        <w:t xml:space="preserve">10%) </w:t>
      </w:r>
      <w:r>
        <w:t>za uporabo na vseh drugih cestah</w:t>
      </w:r>
      <w:r w:rsidR="00E8788C">
        <w:t xml:space="preserve"> skupaj s prometnimi znaki velikostnega razreda 3</w:t>
      </w:r>
      <w:r>
        <w:t>.</w:t>
      </w:r>
    </w:p>
    <w:p w14:paraId="337ADD43" w14:textId="77777777" w:rsidR="00C15755" w:rsidRDefault="00C15755" w:rsidP="00C15755">
      <w:pPr>
        <w:pStyle w:val="Naslov2"/>
      </w:pPr>
      <w:bookmarkStart w:id="6" w:name="_Toc531189310"/>
      <w:r>
        <w:t>Frekvenca utripanja</w:t>
      </w:r>
      <w:bookmarkEnd w:id="6"/>
    </w:p>
    <w:p w14:paraId="0B87186D" w14:textId="1C533955" w:rsidR="00C15755" w:rsidRDefault="00C15755" w:rsidP="00D408E8">
      <w:pPr>
        <w:spacing w:before="120"/>
      </w:pPr>
      <w:r>
        <w:t xml:space="preserve">Rumena utripajoča luč mora </w:t>
      </w:r>
      <w:r w:rsidR="00DA5B01">
        <w:t xml:space="preserve">v normalnem delovanju </w:t>
      </w:r>
      <w:r>
        <w:t>utripati s frekvenco</w:t>
      </w:r>
      <w:r w:rsidR="00DA5B01">
        <w:t xml:space="preserve"> v razredu F2</w:t>
      </w:r>
      <w:r w:rsidR="00381513">
        <w:t xml:space="preserve"> (SIST EN 12352)</w:t>
      </w:r>
      <w:r>
        <w:t>:</w:t>
      </w:r>
    </w:p>
    <w:p w14:paraId="58C0D334" w14:textId="7704EAA2" w:rsidR="00C15755" w:rsidRDefault="00C15755" w:rsidP="00C15755">
      <w:pPr>
        <w:pStyle w:val="Odstavekseznama"/>
        <w:numPr>
          <w:ilvl w:val="0"/>
          <w:numId w:val="6"/>
        </w:numPr>
        <w:spacing w:before="120"/>
      </w:pPr>
      <w:r>
        <w:t xml:space="preserve"> (</w:t>
      </w:r>
      <w:r w:rsidR="00381513">
        <w:t xml:space="preserve">65 </w:t>
      </w:r>
      <w:r>
        <w:t xml:space="preserve">± </w:t>
      </w:r>
      <w:r w:rsidR="00381513">
        <w:t>10</w:t>
      </w:r>
      <w:r>
        <w:t>)</w:t>
      </w:r>
      <w:r w:rsidR="00381513">
        <w:t xml:space="preserve"> utripov na minuto</w:t>
      </w:r>
      <w:r>
        <w:t xml:space="preserve"> oziroma od </w:t>
      </w:r>
      <w:r w:rsidR="00381513">
        <w:t xml:space="preserve">55 </w:t>
      </w:r>
      <w:r>
        <w:t xml:space="preserve">do </w:t>
      </w:r>
      <w:r w:rsidR="00381513">
        <w:t xml:space="preserve">75 </w:t>
      </w:r>
      <w:r>
        <w:t xml:space="preserve">utripov </w:t>
      </w:r>
      <w:r w:rsidR="00F00C52">
        <w:t>na</w:t>
      </w:r>
      <w:r>
        <w:t xml:space="preserve"> minut</w:t>
      </w:r>
      <w:r w:rsidR="00F00C52">
        <w:t>o</w:t>
      </w:r>
      <w:r>
        <w:t>.</w:t>
      </w:r>
    </w:p>
    <w:p w14:paraId="7E744554" w14:textId="56F33F79" w:rsidR="00C15755" w:rsidRDefault="00E75E9C" w:rsidP="00C15755">
      <w:pPr>
        <w:spacing w:before="120"/>
      </w:pPr>
      <w:r>
        <w:t>Če se rumena utripajoča luč uporablja</w:t>
      </w:r>
      <w:r w:rsidR="005A63E4">
        <w:t xml:space="preserve"> za opozarjanje na neupoštevanje prometnih pravil</w:t>
      </w:r>
      <w:r w:rsidR="000B2AFA">
        <w:t xml:space="preserve"> (npr. prehitra vožnja)</w:t>
      </w:r>
      <w:r w:rsidR="005A63E4">
        <w:t xml:space="preserve"> ali pa</w:t>
      </w:r>
      <w:r w:rsidR="00F00C52">
        <w:t xml:space="preserve"> </w:t>
      </w:r>
      <w:r>
        <w:t xml:space="preserve">za </w:t>
      </w:r>
      <w:r w:rsidR="0056774B">
        <w:t xml:space="preserve">poudarjanje pomena </w:t>
      </w:r>
      <w:r>
        <w:t>prometn</w:t>
      </w:r>
      <w:r w:rsidR="0056774B">
        <w:t xml:space="preserve">ega </w:t>
      </w:r>
      <w:r>
        <w:t>znak</w:t>
      </w:r>
      <w:r w:rsidR="0056774B">
        <w:t>a</w:t>
      </w:r>
      <w:r w:rsidR="005A63E4">
        <w:t xml:space="preserve"> </w:t>
      </w:r>
      <w:r w:rsidR="00F00C52">
        <w:t>ter</w:t>
      </w:r>
      <w:r w:rsidR="005A63E4">
        <w:t xml:space="preserve"> opozarjanje na </w:t>
      </w:r>
      <w:r>
        <w:t>neupoštevanje prometnih pravil</w:t>
      </w:r>
      <w:r w:rsidR="005A63E4">
        <w:t xml:space="preserve">, ki jih znak </w:t>
      </w:r>
      <w:r w:rsidR="00F00C52">
        <w:t>določa</w:t>
      </w:r>
      <w:r>
        <w:t>, mora</w:t>
      </w:r>
      <w:r w:rsidR="005A63E4">
        <w:t xml:space="preserve"> </w:t>
      </w:r>
      <w:r w:rsidR="00F00C52">
        <w:t>pri</w:t>
      </w:r>
      <w:r w:rsidR="005A63E4">
        <w:t xml:space="preserve"> opozarjanj</w:t>
      </w:r>
      <w:r w:rsidR="00F00C52">
        <w:t>u</w:t>
      </w:r>
      <w:r w:rsidR="005A63E4">
        <w:t xml:space="preserve"> na neupoštevanje pravil</w:t>
      </w:r>
      <w:r>
        <w:t xml:space="preserve"> utripati s frekvenco</w:t>
      </w:r>
      <w:r w:rsidR="00FD5C68">
        <w:t xml:space="preserve"> v razredu F4</w:t>
      </w:r>
      <w:r w:rsidR="00381513">
        <w:t xml:space="preserve"> (SIST EN 12352)</w:t>
      </w:r>
      <w:r w:rsidR="00FD5C68">
        <w:t>:</w:t>
      </w:r>
    </w:p>
    <w:p w14:paraId="071F7352" w14:textId="6D355509" w:rsidR="00FD5C68" w:rsidRDefault="00381513" w:rsidP="00381513">
      <w:pPr>
        <w:pStyle w:val="Odstavekseznama"/>
        <w:numPr>
          <w:ilvl w:val="0"/>
          <w:numId w:val="6"/>
        </w:numPr>
        <w:spacing w:before="120"/>
      </w:pPr>
      <w:r>
        <w:t xml:space="preserve">(135 </w:t>
      </w:r>
      <w:r w:rsidR="00E75E9C">
        <w:t xml:space="preserve">± </w:t>
      </w:r>
      <w:r>
        <w:t>15</w:t>
      </w:r>
      <w:r w:rsidR="00E75E9C">
        <w:t xml:space="preserve">) utripov </w:t>
      </w:r>
      <w:r w:rsidR="00F00C52">
        <w:t>na</w:t>
      </w:r>
      <w:r w:rsidR="00E75E9C">
        <w:t xml:space="preserve"> minut</w:t>
      </w:r>
      <w:r w:rsidR="00F00C52">
        <w:t>o</w:t>
      </w:r>
      <w:r w:rsidR="00E75E9C">
        <w:t xml:space="preserve"> oziroma od </w:t>
      </w:r>
      <w:r>
        <w:t xml:space="preserve">110 </w:t>
      </w:r>
      <w:r w:rsidR="00E75E9C">
        <w:t xml:space="preserve">do </w:t>
      </w:r>
      <w:r>
        <w:t xml:space="preserve">150 </w:t>
      </w:r>
      <w:r w:rsidR="00E75E9C">
        <w:t xml:space="preserve">utripov </w:t>
      </w:r>
      <w:r w:rsidR="00F00C52">
        <w:t>na</w:t>
      </w:r>
      <w:r w:rsidR="00E75E9C">
        <w:t xml:space="preserve"> minut</w:t>
      </w:r>
      <w:r w:rsidR="00F00C52">
        <w:t>o</w:t>
      </w:r>
      <w:r w:rsidR="00E75E9C">
        <w:t>.</w:t>
      </w:r>
    </w:p>
    <w:p w14:paraId="09CE773F" w14:textId="12E2DACD" w:rsidR="00FD5C68" w:rsidRDefault="00FD5C68" w:rsidP="00337758">
      <w:pPr>
        <w:spacing w:before="120"/>
      </w:pPr>
      <w:r>
        <w:t>Če se uporabljata dve utripajoči rumeni luči skupaj,</w:t>
      </w:r>
      <w:r w:rsidR="00FA07ED">
        <w:t xml:space="preserve"> potem morata utripata sočasno!</w:t>
      </w:r>
    </w:p>
    <w:p w14:paraId="027730B8" w14:textId="77777777" w:rsidR="00E75E9C" w:rsidRDefault="00E75E9C" w:rsidP="00E75E9C">
      <w:pPr>
        <w:pStyle w:val="Naslov2"/>
      </w:pPr>
      <w:bookmarkStart w:id="7" w:name="_Toc531189311"/>
      <w:r>
        <w:t>Trajanje prižgane faze in modulacija utripanja</w:t>
      </w:r>
      <w:bookmarkEnd w:id="7"/>
    </w:p>
    <w:p w14:paraId="3194B293" w14:textId="5998C38E" w:rsidR="00530C91" w:rsidRDefault="008624FD" w:rsidP="00E75E9C">
      <w:pPr>
        <w:spacing w:before="120"/>
      </w:pPr>
      <w:r>
        <w:t xml:space="preserve">Trajanje prižgane faze je </w:t>
      </w:r>
      <w:r w:rsidR="00530C91">
        <w:t>čas med dvema utripoma</w:t>
      </w:r>
      <w:r w:rsidR="00014320">
        <w:t>,</w:t>
      </w:r>
      <w:r w:rsidR="00530C91">
        <w:t xml:space="preserve"> ko rumena utripajoča luč sveti (ali sveti bolj k</w:t>
      </w:r>
      <w:r w:rsidR="00F00C52">
        <w:t>akor</w:t>
      </w:r>
      <w:r w:rsidR="00530C91">
        <w:t xml:space="preserve"> v drugi fazi). </w:t>
      </w:r>
      <w:r w:rsidR="00FD5C68">
        <w:t>Trajanje prižgane faze mora biti znotraj razreda O1</w:t>
      </w:r>
      <w:r w:rsidR="00381513">
        <w:t xml:space="preserve"> po SIST EN 12352</w:t>
      </w:r>
      <w:r w:rsidR="00FD5C68">
        <w:t>.</w:t>
      </w:r>
    </w:p>
    <w:p w14:paraId="30937FEE" w14:textId="16B0F0C7" w:rsidR="00530C91" w:rsidRDefault="00530C91" w:rsidP="00E75E9C">
      <w:pPr>
        <w:spacing w:before="120"/>
      </w:pPr>
      <w:r>
        <w:t xml:space="preserve">Pri rumenih utripajočih lučeh </w:t>
      </w:r>
      <w:r w:rsidR="00F82032">
        <w:t xml:space="preserve">mora </w:t>
      </w:r>
      <w:r w:rsidR="00BE3390">
        <w:t>prižgan</w:t>
      </w:r>
      <w:r w:rsidR="00F82032">
        <w:t>a</w:t>
      </w:r>
      <w:r w:rsidR="00BE3390">
        <w:t xml:space="preserve"> faz</w:t>
      </w:r>
      <w:r w:rsidR="00F82032">
        <w:t>a</w:t>
      </w:r>
      <w:r w:rsidR="00BE3390">
        <w:t xml:space="preserve"> </w:t>
      </w:r>
      <w:r w:rsidR="00F82032">
        <w:t>trajati vsaj 30 % in ne</w:t>
      </w:r>
      <w:r w:rsidR="00BE3390">
        <w:t xml:space="preserve"> več </w:t>
      </w:r>
      <w:r w:rsidR="00F82032">
        <w:t>kot</w:t>
      </w:r>
      <w:r w:rsidR="00BE3390">
        <w:t xml:space="preserve"> </w:t>
      </w:r>
      <w:r w:rsidR="00FD5C68">
        <w:t>6</w:t>
      </w:r>
      <w:r w:rsidR="00BE3390">
        <w:t>0 %</w:t>
      </w:r>
      <w:r w:rsidR="00FD5C68">
        <w:t xml:space="preserve"> </w:t>
      </w:r>
      <w:r w:rsidR="00F82032">
        <w:t>celotne</w:t>
      </w:r>
      <w:r w:rsidR="00F01A79">
        <w:t xml:space="preserve"> periode</w:t>
      </w:r>
      <w:r w:rsidR="00FA07ED">
        <w:t>.</w:t>
      </w:r>
    </w:p>
    <w:p w14:paraId="259FA5BA" w14:textId="497246F7" w:rsidR="00BE3390" w:rsidRDefault="00BE3390" w:rsidP="00E75E9C">
      <w:pPr>
        <w:spacing w:before="120"/>
      </w:pPr>
      <w:r>
        <w:t>Za utripajoče rumene luči, ki so napajane iz lastne ali skupinske baterije in se uporabljajo za poudarjanje pomena začasnih prometnih znakov (npr. delo na cesti), mora biti trajanje prižgane faze vsaj 20 % periode utripanja.</w:t>
      </w:r>
    </w:p>
    <w:p w14:paraId="065F11A1" w14:textId="492A59C1" w:rsidR="00BE3390" w:rsidRDefault="00BE3390" w:rsidP="00BE3390">
      <w:pPr>
        <w:spacing w:before="120"/>
      </w:pPr>
      <w:r>
        <w:t>Pri utripajoči svetlobi modulacij</w:t>
      </w:r>
      <w:r w:rsidR="00F00C52">
        <w:t>a</w:t>
      </w:r>
      <w:r>
        <w:t xml:space="preserve"> utripanja </w:t>
      </w:r>
      <w:r w:rsidR="00F00C52">
        <w:t>pomeni</w:t>
      </w:r>
      <w:r>
        <w:t xml:space="preserve"> amplitudno modulacijo, ki jo lahko opišemo z razliko med svetlostjo v »prižgani« fazi in svetlostjo v »ugasnjeni« fazi.</w:t>
      </w:r>
    </w:p>
    <w:p w14:paraId="083413DA" w14:textId="203FD6C2" w:rsidR="00BE3390" w:rsidRDefault="00BE3390" w:rsidP="00BE3390">
      <w:pPr>
        <w:spacing w:before="120"/>
      </w:pPr>
      <w:r>
        <w:t>Če je v uporabi samo ena rumena utripajoča luč</w:t>
      </w:r>
      <w:r w:rsidR="00F00C52">
        <w:t>,</w:t>
      </w:r>
      <w:r>
        <w:t xml:space="preserve"> priporočamo</w:t>
      </w:r>
      <w:r w:rsidR="00014320">
        <w:t>,</w:t>
      </w:r>
      <w:r>
        <w:t xml:space="preserve"> da znaša modulacija 90</w:t>
      </w:r>
      <w:r w:rsidR="00F00C52">
        <w:t xml:space="preserve"> </w:t>
      </w:r>
      <w:r>
        <w:t xml:space="preserve">%, da luč torej tudi v »ugasnjeni« fazi sveti z 10 % svetlobnega toka, ki ga ima v »prižgani« fazi. </w:t>
      </w:r>
      <w:r w:rsidR="00FD5C68">
        <w:t>Tudi č</w:t>
      </w:r>
      <w:r>
        <w:t xml:space="preserve">e sta uporabljeni hkrati dve rumeni utripajoči luči, ki utripata </w:t>
      </w:r>
      <w:r w:rsidR="009872DC">
        <w:t>so</w:t>
      </w:r>
      <w:r w:rsidR="00FD5C68">
        <w:t>časno</w:t>
      </w:r>
      <w:r>
        <w:t xml:space="preserve">, priporočamo </w:t>
      </w:r>
      <w:r w:rsidR="00FD5C68">
        <w:t xml:space="preserve">90 </w:t>
      </w:r>
      <w:r>
        <w:t xml:space="preserve">% modulacijo. Luč v »ugasnjeni« fazi </w:t>
      </w:r>
      <w:r w:rsidR="00FD5C68">
        <w:t>sveti z 10 % svetlobnega toka</w:t>
      </w:r>
      <w:r w:rsidR="00FA07ED">
        <w:t>.</w:t>
      </w:r>
    </w:p>
    <w:p w14:paraId="50EA34D0" w14:textId="04A1DD6F" w:rsidR="00BE3390" w:rsidRPr="00BE3390" w:rsidRDefault="00723E3E" w:rsidP="00BE3390">
      <w:pPr>
        <w:spacing w:before="120"/>
        <w:rPr>
          <w:i/>
        </w:rPr>
      </w:pPr>
      <w:r>
        <w:rPr>
          <w:i/>
          <w:sz w:val="20"/>
        </w:rPr>
        <w:t xml:space="preserve">Opomba: </w:t>
      </w:r>
      <w:r w:rsidR="00BE3390" w:rsidRPr="00BE3390">
        <w:rPr>
          <w:i/>
          <w:sz w:val="20"/>
        </w:rPr>
        <w:t>Priporočilo izhaja iz rezultatov različnih raziskav, katerih skupna ugotovite</w:t>
      </w:r>
      <w:r w:rsidR="009872DC">
        <w:rPr>
          <w:i/>
          <w:sz w:val="20"/>
        </w:rPr>
        <w:t>v</w:t>
      </w:r>
      <w:r w:rsidR="00BE3390" w:rsidRPr="00BE3390">
        <w:rPr>
          <w:i/>
          <w:sz w:val="20"/>
        </w:rPr>
        <w:t xml:space="preserve"> je, da 90 % modulacija v primeru uporabe samo ene luči omogoča boljše zaznavanje razdalja do utripajoče rumene luči in torej tudi večjo prometno varnost.</w:t>
      </w:r>
    </w:p>
    <w:p w14:paraId="43F8E641" w14:textId="77777777" w:rsidR="00D408E8" w:rsidRDefault="00382545" w:rsidP="00382545">
      <w:pPr>
        <w:pStyle w:val="Naslov2"/>
      </w:pPr>
      <w:bookmarkStart w:id="8" w:name="_Toc531189312"/>
      <w:r>
        <w:t>Kot sevanja</w:t>
      </w:r>
      <w:bookmarkEnd w:id="8"/>
    </w:p>
    <w:p w14:paraId="3EA62B86" w14:textId="18E22A76" w:rsidR="00382545" w:rsidRDefault="00324C78" w:rsidP="00D408E8">
      <w:pPr>
        <w:spacing w:before="120"/>
      </w:pPr>
      <w:r>
        <w:t xml:space="preserve">Rumene utripajoče luči morajo imeti </w:t>
      </w:r>
      <w:r w:rsidR="00BC3A85">
        <w:t>naslednji</w:t>
      </w:r>
      <w:r>
        <w:t xml:space="preserve"> kot sevanja:</w:t>
      </w:r>
    </w:p>
    <w:p w14:paraId="07E07A57" w14:textId="1A394AEB" w:rsidR="00324C78" w:rsidRDefault="00324C78" w:rsidP="00324C78">
      <w:pPr>
        <w:pStyle w:val="Odstavekseznama"/>
        <w:numPr>
          <w:ilvl w:val="0"/>
          <w:numId w:val="6"/>
        </w:numPr>
        <w:spacing w:before="120"/>
      </w:pPr>
      <w:r>
        <w:t xml:space="preserve">luči s premerom </w:t>
      </w:r>
      <w:r w:rsidR="00633C01">
        <w:t xml:space="preserve">300 </w:t>
      </w:r>
      <w:r>
        <w:t>mm</w:t>
      </w:r>
      <w:r w:rsidR="00BC3A85">
        <w:t xml:space="preserve"> </w:t>
      </w:r>
      <w:r>
        <w:t>v skladu z razredom L9 po SIST EN 12352, torej ±</w:t>
      </w:r>
      <w:r w:rsidR="00BC3A85">
        <w:t xml:space="preserve"> </w:t>
      </w:r>
      <w:r>
        <w:t>1,5°</w:t>
      </w:r>
      <w:r w:rsidR="006E56EC">
        <w:t xml:space="preserve"> (1</w:t>
      </w:r>
      <w:r w:rsidR="00BC3A85">
        <w:t xml:space="preserve"> </w:t>
      </w:r>
      <w:r w:rsidR="006E56EC">
        <w:t>±</w:t>
      </w:r>
      <w:r w:rsidR="00BC3A85">
        <w:t xml:space="preserve"> </w:t>
      </w:r>
      <w:r w:rsidR="006E56EC">
        <w:t>0,1)</w:t>
      </w:r>
      <w:r>
        <w:t xml:space="preserve"> v vertikalni in horizontalni smeri;</w:t>
      </w:r>
    </w:p>
    <w:p w14:paraId="49C21A18" w14:textId="48CFDDB7" w:rsidR="00324C78" w:rsidRDefault="00324C78" w:rsidP="00324C78">
      <w:pPr>
        <w:pStyle w:val="Odstavekseznama"/>
        <w:numPr>
          <w:ilvl w:val="0"/>
          <w:numId w:val="6"/>
        </w:numPr>
        <w:spacing w:before="120"/>
      </w:pPr>
      <w:r>
        <w:t>luči s premerom 2</w:t>
      </w:r>
      <w:r w:rsidR="00381513">
        <w:t>0</w:t>
      </w:r>
      <w:r>
        <w:t>0 mm</w:t>
      </w:r>
      <w:r w:rsidR="00633C01">
        <w:t xml:space="preserve"> </w:t>
      </w:r>
      <w:r>
        <w:t>v skladu z razredom L8 po SIST EN 12352, torej ±</w:t>
      </w:r>
      <w:r w:rsidR="00BC3A85">
        <w:t xml:space="preserve"> </w:t>
      </w:r>
      <w:r>
        <w:t xml:space="preserve">5° </w:t>
      </w:r>
      <w:r w:rsidR="006E56EC">
        <w:t>(1</w:t>
      </w:r>
      <w:r w:rsidR="00BC3A85">
        <w:t xml:space="preserve"> </w:t>
      </w:r>
      <w:r w:rsidR="006E56EC">
        <w:t>±</w:t>
      </w:r>
      <w:r w:rsidR="00BC3A85">
        <w:t xml:space="preserve"> </w:t>
      </w:r>
      <w:r w:rsidR="006E56EC">
        <w:t xml:space="preserve">0,2) </w:t>
      </w:r>
      <w:r>
        <w:t>v vertikalni in ±</w:t>
      </w:r>
      <w:r w:rsidR="00BC3A85">
        <w:t xml:space="preserve"> </w:t>
      </w:r>
      <w:r>
        <w:t xml:space="preserve">7,5° </w:t>
      </w:r>
      <w:r w:rsidR="006E56EC">
        <w:t>(1</w:t>
      </w:r>
      <w:r w:rsidR="00BC3A85">
        <w:t xml:space="preserve"> </w:t>
      </w:r>
      <w:r w:rsidR="006E56EC">
        <w:t>±</w:t>
      </w:r>
      <w:r w:rsidR="00BC3A85">
        <w:t xml:space="preserve"> </w:t>
      </w:r>
      <w:r w:rsidR="006E56EC">
        <w:t xml:space="preserve">0,2) </w:t>
      </w:r>
      <w:r>
        <w:t>v horizontalni smeri.</w:t>
      </w:r>
    </w:p>
    <w:p w14:paraId="006EB34B" w14:textId="77777777" w:rsidR="00324C78" w:rsidRDefault="00324C78" w:rsidP="00324C78">
      <w:pPr>
        <w:pStyle w:val="Naslov2"/>
      </w:pPr>
      <w:bookmarkStart w:id="9" w:name="_Toc531189313"/>
      <w:r>
        <w:t>Svetilnost</w:t>
      </w:r>
      <w:bookmarkEnd w:id="9"/>
    </w:p>
    <w:p w14:paraId="31E0FCD1" w14:textId="77777777" w:rsidR="00324C78" w:rsidRPr="00324C78" w:rsidRDefault="00324C78" w:rsidP="00324C78">
      <w:pPr>
        <w:spacing w:before="120"/>
      </w:pPr>
      <w:r w:rsidRPr="00324C78">
        <w:t>Svetilnost rumene utripajoče luči mora biti podnevi dovolj velika, da luč opazimo, ponoči pa dovolj majhna, da ne povzroča bleščanja.</w:t>
      </w:r>
    </w:p>
    <w:p w14:paraId="1F4FBD17" w14:textId="3A779749" w:rsidR="00F5136E" w:rsidRDefault="00235A88" w:rsidP="008D7F2F">
      <w:r>
        <w:t>Rumene utripajoče luči morajo</w:t>
      </w:r>
      <w:r w:rsidR="001132EF">
        <w:t xml:space="preserve"> podnevi in ponoči (</w:t>
      </w:r>
      <w:r w:rsidR="00BC3A85">
        <w:t>če</w:t>
      </w:r>
      <w:r w:rsidR="001132EF">
        <w:t xml:space="preserve"> niso opremljene s tehnologijo za </w:t>
      </w:r>
      <w:r w:rsidR="00BC3A85">
        <w:t>samodejno</w:t>
      </w:r>
      <w:r w:rsidR="001132EF">
        <w:t xml:space="preserve"> zmanjšanje svetilnosti v nočnem času)</w:t>
      </w:r>
      <w:r>
        <w:t xml:space="preserve"> dosegati </w:t>
      </w:r>
      <w:r w:rsidR="00BC3A85">
        <w:t>naslednjo</w:t>
      </w:r>
      <w:r>
        <w:t xml:space="preserve"> svetilnost:</w:t>
      </w:r>
    </w:p>
    <w:p w14:paraId="5115CE32" w14:textId="04558CA5" w:rsidR="00235A88" w:rsidRDefault="00235A88" w:rsidP="00235A88">
      <w:pPr>
        <w:pStyle w:val="Odstavekseznama"/>
        <w:numPr>
          <w:ilvl w:val="0"/>
          <w:numId w:val="7"/>
        </w:numPr>
      </w:pPr>
      <w:r>
        <w:t>luči s premerom 3</w:t>
      </w:r>
      <w:r w:rsidR="00633C01">
        <w:t>0</w:t>
      </w:r>
      <w:r>
        <w:t>0 mm</w:t>
      </w:r>
      <w:r w:rsidR="00BC3A85">
        <w:t xml:space="preserve"> </w:t>
      </w:r>
      <w:r>
        <w:t>v skladu z razredom L9M po SIST EN 12352, torej pri nazivni napetosti: efektivna svetilnost v osi sevanja minimalno 2000 cd; efektivna svetilnost znotraj kota sevanja minimalno 500 cd in maksimalno 8000 cd. Pri minimalni napajalni napetosti (</w:t>
      </w:r>
      <w:r w:rsidR="00FD60CB">
        <w:t>pri</w:t>
      </w:r>
      <w:r>
        <w:t xml:space="preserve"> napajanj</w:t>
      </w:r>
      <w:r w:rsidR="00FD60CB">
        <w:t>u</w:t>
      </w:r>
      <w:r>
        <w:t xml:space="preserve"> z baterijo) svetilnost ne sme</w:t>
      </w:r>
      <w:r w:rsidR="00FD60CB">
        <w:t xml:space="preserve"> biti</w:t>
      </w:r>
      <w:r>
        <w:t xml:space="preserve"> </w:t>
      </w:r>
      <w:r w:rsidR="00FD60CB">
        <w:t>manjša od</w:t>
      </w:r>
      <w:r>
        <w:t xml:space="preserve"> 12,5 % omenjenih vrednosti;</w:t>
      </w:r>
    </w:p>
    <w:p w14:paraId="4C942426" w14:textId="46623574" w:rsidR="00235A88" w:rsidRDefault="00235A88" w:rsidP="00235A88">
      <w:pPr>
        <w:pStyle w:val="Odstavekseznama"/>
        <w:numPr>
          <w:ilvl w:val="0"/>
          <w:numId w:val="7"/>
        </w:numPr>
      </w:pPr>
      <w:r>
        <w:t>luči s premerom 2</w:t>
      </w:r>
      <w:r w:rsidR="00633C01">
        <w:t>0</w:t>
      </w:r>
      <w:r>
        <w:t>0 mm</w:t>
      </w:r>
      <w:r w:rsidR="00FD60CB">
        <w:t xml:space="preserve"> </w:t>
      </w:r>
      <w:r>
        <w:t>v skladu z razredom L8M po SIST EN 12352, torej pri nazivni napetosti: efektivna svetilnost v osi sevanja minimalno 500 cd; efektivna svetilnost znotraj kota sevanja minimalno 125 cd in maksimalno 1500 cd. Pri minimalni napajalni napetosti (</w:t>
      </w:r>
      <w:r w:rsidR="00FD60CB">
        <w:t>pri</w:t>
      </w:r>
      <w:r>
        <w:t xml:space="preserve"> napajanj</w:t>
      </w:r>
      <w:r w:rsidR="00FD60CB">
        <w:t>u</w:t>
      </w:r>
      <w:r>
        <w:t xml:space="preserve"> z baterijo) svetilnost ne sme</w:t>
      </w:r>
      <w:r w:rsidR="00FD60CB">
        <w:t xml:space="preserve"> biti manjša</w:t>
      </w:r>
      <w:r>
        <w:t xml:space="preserve"> od 12,5 % omenjenih vr</w:t>
      </w:r>
      <w:r w:rsidR="00A81EBA">
        <w:t>ednosti.</w:t>
      </w:r>
    </w:p>
    <w:p w14:paraId="6A3BAF00" w14:textId="4050276C" w:rsidR="006E56EC" w:rsidRDefault="006E56EC" w:rsidP="006E56EC">
      <w:r>
        <w:t>Nizk</w:t>
      </w:r>
      <w:r w:rsidR="00FD60CB">
        <w:t>a</w:t>
      </w:r>
      <w:r>
        <w:t xml:space="preserve"> svetilnost podnevi lahko povzroči, da voznik spregleda utripajočo rumeno luč in s tem prometni znak, po drugi strani </w:t>
      </w:r>
      <w:r w:rsidR="00FD60CB">
        <w:t xml:space="preserve">pa </w:t>
      </w:r>
      <w:r>
        <w:t>visok</w:t>
      </w:r>
      <w:r w:rsidR="00FD60CB">
        <w:t>a</w:t>
      </w:r>
      <w:r>
        <w:t xml:space="preserve"> svetilnost ponoči povzroča bleščanje. Ustrezna rešitev </w:t>
      </w:r>
      <w:r w:rsidR="00FD60CB">
        <w:t>za to</w:t>
      </w:r>
      <w:r>
        <w:t xml:space="preserve"> je lahko </w:t>
      </w:r>
      <w:r w:rsidR="00FD60CB">
        <w:t>samodejno</w:t>
      </w:r>
      <w:r w:rsidR="001132EF">
        <w:t xml:space="preserve"> </w:t>
      </w:r>
      <w:r>
        <w:t>prilagajanje svetilnosti utr</w:t>
      </w:r>
      <w:r w:rsidR="00FA07ED">
        <w:t>ipajoče luči svetlosti okolice.</w:t>
      </w:r>
    </w:p>
    <w:p w14:paraId="0EB5941B" w14:textId="07199D61" w:rsidR="006E56EC" w:rsidRDefault="00633C01" w:rsidP="006E56EC">
      <w:r>
        <w:t>R</w:t>
      </w:r>
      <w:r w:rsidR="006E56EC">
        <w:t>umen</w:t>
      </w:r>
      <w:r>
        <w:t>e</w:t>
      </w:r>
      <w:r w:rsidR="006E56EC">
        <w:t xml:space="preserve"> utripajoče luči </w:t>
      </w:r>
      <w:r>
        <w:t>morajo prilagajati</w:t>
      </w:r>
      <w:r w:rsidR="006E56EC">
        <w:t xml:space="preserve"> svetilnost luči </w:t>
      </w:r>
      <w:r>
        <w:t xml:space="preserve">glede na </w:t>
      </w:r>
      <w:r w:rsidR="006E56EC">
        <w:t>svetlost okolice:</w:t>
      </w:r>
    </w:p>
    <w:p w14:paraId="66FF8202" w14:textId="6E3B4973" w:rsidR="006E56EC" w:rsidRDefault="006E56EC" w:rsidP="006E56EC">
      <w:pPr>
        <w:pStyle w:val="Odstavekseznama"/>
        <w:numPr>
          <w:ilvl w:val="0"/>
          <w:numId w:val="8"/>
        </w:numPr>
      </w:pPr>
      <w:r>
        <w:t xml:space="preserve">svetilnost rumene utripajoče luči </w:t>
      </w:r>
      <w:r w:rsidR="00FD60CB">
        <w:t>se uravnava samodejno</w:t>
      </w:r>
      <w:r>
        <w:t xml:space="preserve"> </w:t>
      </w:r>
      <w:r w:rsidR="00FD60CB">
        <w:t>z</w:t>
      </w:r>
      <w:r>
        <w:t xml:space="preserve"> ustrezn</w:t>
      </w:r>
      <w:r w:rsidR="00FD60CB">
        <w:t>o</w:t>
      </w:r>
      <w:r>
        <w:t xml:space="preserve"> naprav</w:t>
      </w:r>
      <w:r w:rsidR="00FD60CB">
        <w:t>o,</w:t>
      </w:r>
      <w:r>
        <w:t xml:space="preserve"> občutljiv</w:t>
      </w:r>
      <w:r w:rsidR="00FD60CB">
        <w:t>o</w:t>
      </w:r>
      <w:r>
        <w:t xml:space="preserve"> na svetlobo iz okolice (fotocelica);</w:t>
      </w:r>
    </w:p>
    <w:p w14:paraId="732B7B63" w14:textId="2C9FD5F6" w:rsidR="001132EF" w:rsidRDefault="001132EF" w:rsidP="006E56EC">
      <w:pPr>
        <w:pStyle w:val="Odstavekseznama"/>
        <w:numPr>
          <w:ilvl w:val="0"/>
          <w:numId w:val="8"/>
        </w:numPr>
      </w:pPr>
      <w:r>
        <w:t>preklop z večje svetilnosti na manjšo in obratno se lahko izvede pri zunanji ambientalni osvetljenosti med 500 lx in 3000 lx (razred V1);</w:t>
      </w:r>
    </w:p>
    <w:p w14:paraId="66297E0C" w14:textId="68C673AB" w:rsidR="006E56EC" w:rsidRDefault="00FD60CB" w:rsidP="006E56EC">
      <w:pPr>
        <w:pStyle w:val="Odstavekseznama"/>
        <w:numPr>
          <w:ilvl w:val="0"/>
          <w:numId w:val="8"/>
        </w:numPr>
      </w:pPr>
      <w:r>
        <w:t>če</w:t>
      </w:r>
      <w:r w:rsidR="001132EF">
        <w:t xml:space="preserve"> tehnologija to omogoča, se lahko svetilnost rumene utripajoče luči med prehodom iz ene</w:t>
      </w:r>
      <w:r>
        <w:t xml:space="preserve"> ravni</w:t>
      </w:r>
      <w:r w:rsidR="001132EF">
        <w:t xml:space="preserve"> obratovanja v drug</w:t>
      </w:r>
      <w:r>
        <w:t>o</w:t>
      </w:r>
      <w:r w:rsidR="001132EF">
        <w:t xml:space="preserve"> spreminja zvezno</w:t>
      </w:r>
      <w:r w:rsidR="00A81EBA">
        <w:t xml:space="preserve"> na </w:t>
      </w:r>
      <w:r>
        <w:t>obm</w:t>
      </w:r>
      <w:r w:rsidR="00A81EBA">
        <w:t xml:space="preserve">očju med 4 lx in 40.000 lx zunanje horizontalne osvetljenosti (razred V2). Pri tem se potrebna svetilnost pri določeni zunanji horizontalno osvetljenosti izračuna po </w:t>
      </w:r>
      <w:r>
        <w:t>enačbi</w:t>
      </w:r>
      <w:r w:rsidR="00A81EBA">
        <w:t>:</w:t>
      </w:r>
    </w:p>
    <w:p w14:paraId="60D58094" w14:textId="17175639" w:rsidR="00A81EBA" w:rsidRDefault="00A81EBA" w:rsidP="00711A40">
      <w:pPr>
        <w:pStyle w:val="Odstavekseznama"/>
        <w:jc w:val="center"/>
      </w:pPr>
      <m:oMathPara>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40.000</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40.000</m:t>
                  </m:r>
                </m:den>
              </m:f>
              <m:r>
                <w:rPr>
                  <w:rFonts w:ascii="Cambria Math" w:hAnsi="Cambria Math"/>
                </w:rPr>
                <m:t>)</m:t>
              </m:r>
            </m:e>
            <m:sup>
              <m:r>
                <m:rPr>
                  <m:sty m:val="p"/>
                </m:rPr>
                <w:rPr>
                  <w:rFonts w:ascii="Cambria Math" w:hAnsi="Cambria Math"/>
                </w:rPr>
                <m:t>log⁡</m:t>
              </m:r>
              <m:r>
                <w:rPr>
                  <w:rFonts w:ascii="Cambria Math" w:hAnsi="Cambria Math"/>
                </w:rPr>
                <m:t>(2)</m:t>
              </m:r>
            </m:sup>
          </m:sSup>
        </m:oMath>
      </m:oMathPara>
    </w:p>
    <w:p w14:paraId="79B28F05" w14:textId="4C6E13F0" w:rsidR="006E56EC" w:rsidRDefault="00FD60CB" w:rsidP="00A81EBA">
      <w:pPr>
        <w:ind w:left="1134" w:right="850"/>
      </w:pPr>
      <w:r>
        <w:rPr>
          <w:sz w:val="20"/>
        </w:rPr>
        <w:t>pri čemer</w:t>
      </w:r>
      <w:r w:rsidR="00A81EBA" w:rsidRPr="00A81EBA">
        <w:rPr>
          <w:sz w:val="20"/>
        </w:rPr>
        <w:t xml:space="preserve"> je </w:t>
      </w:r>
      <w:r w:rsidR="00A81EBA" w:rsidRPr="00A81EBA">
        <w:rPr>
          <w:rFonts w:ascii="Times New Roman" w:hAnsi="Times New Roman" w:cs="Times New Roman"/>
          <w:i/>
          <w:sz w:val="20"/>
        </w:rPr>
        <w:t>I</w:t>
      </w:r>
      <w:r w:rsidR="00A81EBA" w:rsidRPr="00A81EBA">
        <w:rPr>
          <w:rFonts w:ascii="Times New Roman" w:hAnsi="Times New Roman" w:cs="Times New Roman"/>
          <w:i/>
          <w:sz w:val="20"/>
          <w:vertAlign w:val="subscript"/>
        </w:rPr>
        <w:t>40.000</w:t>
      </w:r>
      <w:r w:rsidR="00A81EBA" w:rsidRPr="00A81EBA">
        <w:rPr>
          <w:sz w:val="20"/>
        </w:rPr>
        <w:t xml:space="preserve"> maksimalna vrednost svetilnosti (pri 40.000 lx) in </w:t>
      </w:r>
      <w:r w:rsidR="00A81EBA" w:rsidRPr="00A81EBA">
        <w:rPr>
          <w:rFonts w:ascii="Times New Roman" w:hAnsi="Times New Roman" w:cs="Times New Roman"/>
          <w:i/>
          <w:sz w:val="20"/>
        </w:rPr>
        <w:t>E</w:t>
      </w:r>
      <w:r w:rsidR="00A81EBA" w:rsidRPr="00A81EBA">
        <w:rPr>
          <w:sz w:val="20"/>
        </w:rPr>
        <w:t xml:space="preserve"> zunanja horizontalna osvetljenost. Vrednost </w:t>
      </w:r>
      <w:r w:rsidR="00A81EBA" w:rsidRPr="00A81EBA">
        <w:rPr>
          <w:rFonts w:ascii="Times New Roman" w:hAnsi="Times New Roman" w:cs="Times New Roman"/>
          <w:sz w:val="20"/>
        </w:rPr>
        <w:t>log(2)</w:t>
      </w:r>
      <w:r w:rsidR="00A81EBA" w:rsidRPr="00A81EBA">
        <w:rPr>
          <w:sz w:val="20"/>
        </w:rPr>
        <w:t xml:space="preserve"> je 0,30103.</w:t>
      </w:r>
    </w:p>
    <w:p w14:paraId="5225AA2D" w14:textId="1CEC74AB" w:rsidR="00F5136E" w:rsidRDefault="00A81EBA" w:rsidP="008D7F2F">
      <w:r>
        <w:t xml:space="preserve">Dovoljene nižje vrednosti svetilnosti v nočnem času </w:t>
      </w:r>
      <w:r w:rsidR="00BD2069">
        <w:t>za</w:t>
      </w:r>
      <w:r>
        <w:t xml:space="preserve"> rumen</w:t>
      </w:r>
      <w:r w:rsidR="00BD2069">
        <w:t>e</w:t>
      </w:r>
      <w:r>
        <w:t xml:space="preserve"> utripajoč</w:t>
      </w:r>
      <w:r w:rsidR="00BD2069">
        <w:t>e</w:t>
      </w:r>
      <w:r>
        <w:t xml:space="preserve"> luči </w:t>
      </w:r>
      <w:r w:rsidR="00BD2069">
        <w:t>s samodejnim uravnavanjem</w:t>
      </w:r>
      <w:r>
        <w:t xml:space="preserve"> svetilnosti </w:t>
      </w:r>
      <w:r w:rsidR="00BD2069">
        <w:t>so</w:t>
      </w:r>
      <w:r>
        <w:t>:</w:t>
      </w:r>
    </w:p>
    <w:p w14:paraId="09FE67D4" w14:textId="60ED0DE6" w:rsidR="00A81EBA" w:rsidRDefault="00A81EBA" w:rsidP="00A81EBA">
      <w:pPr>
        <w:pStyle w:val="Odstavekseznama"/>
        <w:numPr>
          <w:ilvl w:val="0"/>
          <w:numId w:val="7"/>
        </w:numPr>
      </w:pPr>
      <w:r>
        <w:t>za luči s premerom 3</w:t>
      </w:r>
      <w:r w:rsidR="00633C01">
        <w:t>0</w:t>
      </w:r>
      <w:r>
        <w:t>0 mm v skladu z razredom L9L po SIST EN 12352, torej pri nazivni napetosti: efektivna svetilnost v osi sevanja minimalno 500 cd; efektivna svetilnost znotraj kota sevanja minimalno 125 cd in maksimalno 2000 cd. Pri minimalni napajalni napetosti (</w:t>
      </w:r>
      <w:r w:rsidR="00BD2069">
        <w:t>pri</w:t>
      </w:r>
      <w:r>
        <w:t xml:space="preserve"> napajanj</w:t>
      </w:r>
      <w:r w:rsidR="00BD2069">
        <w:t>u</w:t>
      </w:r>
      <w:r>
        <w:t xml:space="preserve"> z baterijo) svetilnost</w:t>
      </w:r>
      <w:r w:rsidR="00BD2069">
        <w:t xml:space="preserve"> ne sme biti manjša </w:t>
      </w:r>
      <w:r>
        <w:t>od 12,5 % omenjenih vrednosti;</w:t>
      </w:r>
    </w:p>
    <w:p w14:paraId="7FE1DD92" w14:textId="68AD4371" w:rsidR="00A81EBA" w:rsidRDefault="00A81EBA" w:rsidP="00A81EBA">
      <w:pPr>
        <w:pStyle w:val="Odstavekseznama"/>
        <w:numPr>
          <w:ilvl w:val="0"/>
          <w:numId w:val="7"/>
        </w:numPr>
      </w:pPr>
      <w:r>
        <w:t>za luči s premerom 2</w:t>
      </w:r>
      <w:r w:rsidR="00633C01">
        <w:t>0</w:t>
      </w:r>
      <w:r>
        <w:t>0 mm</w:t>
      </w:r>
      <w:r w:rsidR="00BD2069">
        <w:t xml:space="preserve"> </w:t>
      </w:r>
      <w:r>
        <w:t xml:space="preserve">v skladu z razredom L8L po SIST EN 12352, torej pri nazivni napetosti: efektivna svetilnost v osi sevanja minimalno 250 cd; efektivna svetilnost znotraj kota sevanja minimalno </w:t>
      </w:r>
      <w:r w:rsidR="0074742E">
        <w:t>62,5</w:t>
      </w:r>
      <w:r>
        <w:t xml:space="preserve"> cd in maksimalno 500 cd. Pri minimalni napajalni napetosti (v primeru napajanja z baterijo) svetilnost ne sme</w:t>
      </w:r>
      <w:r w:rsidR="00BD2069">
        <w:t xml:space="preserve"> biti nižja </w:t>
      </w:r>
      <w:r>
        <w:t>od 12,5 % omenjenih vr</w:t>
      </w:r>
      <w:r w:rsidR="0074742E">
        <w:t>ednosti.</w:t>
      </w:r>
    </w:p>
    <w:p w14:paraId="2C6B8384" w14:textId="77777777" w:rsidR="0097386B" w:rsidRDefault="0097386B" w:rsidP="0097386B">
      <w:pPr>
        <w:pStyle w:val="Naslov1"/>
      </w:pPr>
      <w:bookmarkStart w:id="10" w:name="_Toc531189314"/>
      <w:r>
        <w:t xml:space="preserve">Svetlobni </w:t>
      </w:r>
      <w:proofErr w:type="spellStart"/>
      <w:r>
        <w:t>utripalniki</w:t>
      </w:r>
      <w:bookmarkEnd w:id="10"/>
      <w:proofErr w:type="spellEnd"/>
    </w:p>
    <w:p w14:paraId="33A13CEA" w14:textId="77777777" w:rsidR="0097386B" w:rsidRDefault="0097386B" w:rsidP="0097386B">
      <w:pPr>
        <w:pStyle w:val="Naslov2"/>
      </w:pPr>
      <w:bookmarkStart w:id="11" w:name="_Toc531189315"/>
      <w:r>
        <w:t xml:space="preserve">Mesto uporabe svetlobnih </w:t>
      </w:r>
      <w:proofErr w:type="spellStart"/>
      <w:r>
        <w:t>utripalnikov</w:t>
      </w:r>
      <w:bookmarkEnd w:id="11"/>
      <w:proofErr w:type="spellEnd"/>
    </w:p>
    <w:p w14:paraId="4BAAAE4E" w14:textId="195674A3" w:rsidR="0097386B" w:rsidRDefault="0097386B" w:rsidP="0097386B">
      <w:r>
        <w:t xml:space="preserve">Pravilnik o prometni signalizaciji in prometni opremi na cestah (PPSPOC </w:t>
      </w:r>
      <w:r w:rsidR="00FD60CB">
        <w:t>–</w:t>
      </w:r>
      <w:r>
        <w:t xml:space="preserve"> Uradni list RS, št</w:t>
      </w:r>
      <w:r w:rsidR="00FD60CB">
        <w:t>.</w:t>
      </w:r>
      <w:r>
        <w:t xml:space="preserve"> 99/15</w:t>
      </w:r>
      <w:r w:rsidR="00633C01">
        <w:t>,</w:t>
      </w:r>
      <w:r>
        <w:t xml:space="preserve"> 46/17</w:t>
      </w:r>
      <w:r w:rsidR="00633C01">
        <w:t>, 59/18 in 63/19</w:t>
      </w:r>
      <w:r>
        <w:t xml:space="preserve">) predvideva </w:t>
      </w:r>
      <w:r w:rsidR="00FD60CB">
        <w:t>naslednje</w:t>
      </w:r>
      <w:r>
        <w:t xml:space="preserve"> namene uporabe </w:t>
      </w:r>
      <w:r w:rsidR="0074742E">
        <w:t xml:space="preserve">svetlobnih </w:t>
      </w:r>
      <w:proofErr w:type="spellStart"/>
      <w:r w:rsidR="0074742E">
        <w:t>utripalnikov</w:t>
      </w:r>
      <w:proofErr w:type="spellEnd"/>
      <w:r w:rsidR="0074742E">
        <w:t xml:space="preserve"> (LED</w:t>
      </w:r>
      <w:r w:rsidR="00FD60CB">
        <w:t>-</w:t>
      </w:r>
      <w:r w:rsidR="0074742E">
        <w:t>markerjev)</w:t>
      </w:r>
      <w:r>
        <w:t>:</w:t>
      </w:r>
    </w:p>
    <w:p w14:paraId="6DEDC33F" w14:textId="77777777" w:rsidR="0097386B" w:rsidRDefault="0097386B" w:rsidP="0097386B">
      <w:pPr>
        <w:pStyle w:val="Odstavekseznama"/>
        <w:numPr>
          <w:ilvl w:val="0"/>
          <w:numId w:val="2"/>
        </w:numPr>
      </w:pPr>
      <w:r>
        <w:t>za označevanje prehoda za pešce (71. člen) in</w:t>
      </w:r>
    </w:p>
    <w:p w14:paraId="55682AB7" w14:textId="77777777" w:rsidR="0097386B" w:rsidRDefault="0097386B" w:rsidP="0097386B">
      <w:pPr>
        <w:pStyle w:val="Odstavekseznama"/>
        <w:numPr>
          <w:ilvl w:val="0"/>
          <w:numId w:val="2"/>
        </w:numPr>
      </w:pPr>
      <w:r>
        <w:t>za označevanje nezavarovanega prehoda ceste čez železniško progo (71. člen).</w:t>
      </w:r>
    </w:p>
    <w:p w14:paraId="183B9ECD" w14:textId="6D4578FE" w:rsidR="0097386B" w:rsidRDefault="0097386B" w:rsidP="0097386B">
      <w:r>
        <w:t xml:space="preserve">Svetlobni </w:t>
      </w:r>
      <w:proofErr w:type="spellStart"/>
      <w:r>
        <w:t>utripalniki</w:t>
      </w:r>
      <w:proofErr w:type="spellEnd"/>
      <w:r>
        <w:t xml:space="preserve"> so v pravilniku uvrščeni pod opremo za vodenje prometa (70. člen</w:t>
      </w:r>
      <w:r w:rsidR="00264637">
        <w:t>, oznak</w:t>
      </w:r>
      <w:r w:rsidR="00FD60CB">
        <w:t>i</w:t>
      </w:r>
      <w:r w:rsidR="00264637">
        <w:t xml:space="preserve"> 11111 in 11111-1</w:t>
      </w:r>
      <w:r>
        <w:t xml:space="preserve">). Predvideva se uporaba za označevanje prehodov za pešce (enostranski beli </w:t>
      </w:r>
      <w:proofErr w:type="spellStart"/>
      <w:r>
        <w:t>utripalniki</w:t>
      </w:r>
      <w:proofErr w:type="spellEnd"/>
      <w:r>
        <w:t xml:space="preserve">) </w:t>
      </w:r>
      <w:r w:rsidR="00FD60CB">
        <w:t>in</w:t>
      </w:r>
      <w:r>
        <w:t xml:space="preserve"> nezavarovanih prehodov ceste čez železniško progo. V tem primeru s</w:t>
      </w:r>
      <w:r w:rsidR="00FD60CB">
        <w:t>e</w:t>
      </w:r>
      <w:r>
        <w:t xml:space="preserve"> uporab</w:t>
      </w:r>
      <w:r w:rsidR="00FD60CB">
        <w:t>ijo</w:t>
      </w:r>
      <w:r>
        <w:t xml:space="preserve"> beli in rdeči </w:t>
      </w:r>
      <w:proofErr w:type="spellStart"/>
      <w:r>
        <w:t>utripalniki</w:t>
      </w:r>
      <w:proofErr w:type="spellEnd"/>
      <w:r>
        <w:t xml:space="preserve">. </w:t>
      </w:r>
    </w:p>
    <w:p w14:paraId="4247DCAA" w14:textId="77777777" w:rsidR="0074742E" w:rsidRDefault="00704CA1" w:rsidP="00704CA1">
      <w:pPr>
        <w:pStyle w:val="Naslov2"/>
      </w:pPr>
      <w:bookmarkStart w:id="12" w:name="_Toc531189316"/>
      <w:r>
        <w:t>Namestitev</w:t>
      </w:r>
      <w:bookmarkEnd w:id="12"/>
    </w:p>
    <w:p w14:paraId="59E93674" w14:textId="2DD5B50B" w:rsidR="00704CA1" w:rsidRDefault="00704CA1" w:rsidP="0097386B">
      <w:r>
        <w:t xml:space="preserve">V skladu s PPSPOC (71. člen) se svetlobni </w:t>
      </w:r>
      <w:proofErr w:type="spellStart"/>
      <w:r>
        <w:t>utripalniki</w:t>
      </w:r>
      <w:proofErr w:type="spellEnd"/>
      <w:r>
        <w:t xml:space="preserve"> name</w:t>
      </w:r>
      <w:r w:rsidR="00FD60CB">
        <w:t>stijo</w:t>
      </w:r>
      <w:r>
        <w:t>:</w:t>
      </w:r>
    </w:p>
    <w:p w14:paraId="62DAF208" w14:textId="6BD139B8" w:rsidR="008E6884" w:rsidRDefault="00704CA1" w:rsidP="00704CA1">
      <w:pPr>
        <w:pStyle w:val="Odstavekseznama"/>
        <w:numPr>
          <w:ilvl w:val="0"/>
          <w:numId w:val="9"/>
        </w:numPr>
      </w:pPr>
      <w:r>
        <w:t>na prehodih za pešce</w:t>
      </w:r>
      <w:r w:rsidR="00FD60CB">
        <w:t>,</w:t>
      </w:r>
      <w:r>
        <w:t xml:space="preserve"> in sicer na prometnem pasu po trije </w:t>
      </w:r>
      <w:proofErr w:type="spellStart"/>
      <w:r>
        <w:t>utripalniki</w:t>
      </w:r>
      <w:proofErr w:type="spellEnd"/>
      <w:r>
        <w:t xml:space="preserve"> v liniji na prometni pas, pravokotno na vzdolžno os ceste z zunanje strani prehoda za pešca, gledano v smeri vožnje. </w:t>
      </w:r>
      <w:proofErr w:type="spellStart"/>
      <w:r w:rsidR="008E6884">
        <w:t>Utripalnik</w:t>
      </w:r>
      <w:r w:rsidR="00FD60CB">
        <w:t>i</w:t>
      </w:r>
      <w:proofErr w:type="spellEnd"/>
      <w:r w:rsidR="008E6884">
        <w:t xml:space="preserve"> se namesti</w:t>
      </w:r>
      <w:r w:rsidR="00FD60CB">
        <w:t>jo</w:t>
      </w:r>
      <w:r w:rsidR="008E6884">
        <w:t xml:space="preserve"> med prehodom za pešce in neprekinjeno ali prekinjeno prečno črto. </w:t>
      </w:r>
      <w:r>
        <w:t xml:space="preserve">Če je prehod izveden na dvignjeni ploščadi, </w:t>
      </w:r>
      <w:r w:rsidR="00FD60CB">
        <w:t xml:space="preserve">je treba </w:t>
      </w:r>
      <w:proofErr w:type="spellStart"/>
      <w:r>
        <w:t>utripalnik</w:t>
      </w:r>
      <w:r w:rsidR="00FD60CB">
        <w:t>e</w:t>
      </w:r>
      <w:proofErr w:type="spellEnd"/>
      <w:r>
        <w:t xml:space="preserve"> vgra</w:t>
      </w:r>
      <w:r w:rsidR="00FD60CB">
        <w:t>diti</w:t>
      </w:r>
      <w:r>
        <w:t xml:space="preserve"> pred klančino prehoda</w:t>
      </w:r>
      <w:r w:rsidR="00FD60CB">
        <w:t>;</w:t>
      </w:r>
    </w:p>
    <w:p w14:paraId="0483FA59" w14:textId="4471AC22" w:rsidR="00704CA1" w:rsidRDefault="008E6884" w:rsidP="00704CA1">
      <w:pPr>
        <w:pStyle w:val="Odstavekseznama"/>
        <w:numPr>
          <w:ilvl w:val="0"/>
          <w:numId w:val="9"/>
        </w:numPr>
      </w:pPr>
      <w:r>
        <w:t>na nezavarovanih prehodih ceste čez železniško progo v isti ravni</w:t>
      </w:r>
      <w:r w:rsidR="00FD60CB">
        <w:t>n</w:t>
      </w:r>
      <w:r>
        <w:t xml:space="preserve">i se svetlobni </w:t>
      </w:r>
      <w:proofErr w:type="spellStart"/>
      <w:r>
        <w:t>utripalniki</w:t>
      </w:r>
      <w:proofErr w:type="spellEnd"/>
      <w:r>
        <w:t xml:space="preserve"> posta</w:t>
      </w:r>
      <w:r w:rsidR="008F0090">
        <w:t>vijo</w:t>
      </w:r>
      <w:r>
        <w:t xml:space="preserve"> na prometnem pasu v treh vrstah, pravokotno na vzdolžno os ceste. Postav</w:t>
      </w:r>
      <w:r w:rsidR="008F0090">
        <w:t>ijo</w:t>
      </w:r>
      <w:r>
        <w:t xml:space="preserve"> se pred prehodom v smeri vožnje. Vrste s po tremi </w:t>
      </w:r>
      <w:proofErr w:type="spellStart"/>
      <w:r>
        <w:t>utripalniki</w:t>
      </w:r>
      <w:proofErr w:type="spellEnd"/>
      <w:r>
        <w:t xml:space="preserve"> se postav</w:t>
      </w:r>
      <w:r w:rsidR="008F0090">
        <w:t>ijo</w:t>
      </w:r>
      <w:r>
        <w:t xml:space="preserve"> na razdalji 60 m in 40 m pred prehodom </w:t>
      </w:r>
      <w:r w:rsidR="008F0090">
        <w:t>in</w:t>
      </w:r>
      <w:r>
        <w:t xml:space="preserve"> neposredno na meji nevarnega območja prehoda ceste čez železniško progo.</w:t>
      </w:r>
    </w:p>
    <w:p w14:paraId="4F512697" w14:textId="77777777" w:rsidR="00704CA1" w:rsidRDefault="00704CA1" w:rsidP="008E6884">
      <w:pPr>
        <w:pStyle w:val="Naslov2"/>
      </w:pPr>
      <w:bookmarkStart w:id="13" w:name="_Toc531189317"/>
      <w:r>
        <w:t>Svetlobni vir</w:t>
      </w:r>
      <w:bookmarkEnd w:id="13"/>
    </w:p>
    <w:p w14:paraId="77424F0F" w14:textId="2E787863" w:rsidR="008E6884" w:rsidRDefault="008E6884" w:rsidP="0097386B">
      <w:r>
        <w:t xml:space="preserve">V svetlobnih </w:t>
      </w:r>
      <w:proofErr w:type="spellStart"/>
      <w:r>
        <w:t>utripalnikih</w:t>
      </w:r>
      <w:proofErr w:type="spellEnd"/>
      <w:r>
        <w:t xml:space="preserve"> je treb</w:t>
      </w:r>
      <w:r w:rsidR="008F0090">
        <w:t>a</w:t>
      </w:r>
      <w:r>
        <w:t xml:space="preserve"> uporabljati</w:t>
      </w:r>
      <w:r w:rsidR="008F0090">
        <w:t xml:space="preserve"> izključno</w:t>
      </w:r>
      <w:r>
        <w:t xml:space="preserve"> svetleče diode.</w:t>
      </w:r>
    </w:p>
    <w:p w14:paraId="45DFFB58" w14:textId="77777777" w:rsidR="00704CA1" w:rsidRDefault="00704CA1" w:rsidP="00F437B3">
      <w:pPr>
        <w:pStyle w:val="Naslov2"/>
      </w:pPr>
      <w:bookmarkStart w:id="14" w:name="_Toc531189318"/>
      <w:r>
        <w:t>Barva svetlobe</w:t>
      </w:r>
      <w:bookmarkEnd w:id="14"/>
    </w:p>
    <w:p w14:paraId="3CBA336A" w14:textId="77777777" w:rsidR="00F437B3" w:rsidRDefault="00F437B3" w:rsidP="0097386B">
      <w:r>
        <w:t xml:space="preserve">Po PPSPOC je svetloba svetlobnih </w:t>
      </w:r>
      <w:proofErr w:type="spellStart"/>
      <w:r>
        <w:t>utripalnikov</w:t>
      </w:r>
      <w:proofErr w:type="spellEnd"/>
      <w:r>
        <w:t xml:space="preserve"> bela, razen svetlobe svetlobnih </w:t>
      </w:r>
      <w:proofErr w:type="spellStart"/>
      <w:r>
        <w:t>utripalnikov</w:t>
      </w:r>
      <w:proofErr w:type="spellEnd"/>
      <w:r>
        <w:t xml:space="preserve">, ki so nameščeni v sklopu nezavarovanega prehoda ceste čez železniško progo na meji nevarnega območja prehoda ceste čez železniško progo. Ti </w:t>
      </w:r>
      <w:proofErr w:type="spellStart"/>
      <w:r>
        <w:t>utripalniki</w:t>
      </w:r>
      <w:proofErr w:type="spellEnd"/>
      <w:r>
        <w:t xml:space="preserve"> morajo biti rdeče barve.</w:t>
      </w:r>
    </w:p>
    <w:p w14:paraId="4E53382F" w14:textId="019ED5B6" w:rsidR="00F437B3" w:rsidRDefault="00F437B3" w:rsidP="00F437B3">
      <w:r>
        <w:t xml:space="preserve">Za belo barvo svetlobe svetlobnih </w:t>
      </w:r>
      <w:proofErr w:type="spellStart"/>
      <w:r>
        <w:t>utripalnikov</w:t>
      </w:r>
      <w:proofErr w:type="spellEnd"/>
      <w:r>
        <w:t xml:space="preserve"> ni posebnih zahtev. Za </w:t>
      </w:r>
      <w:proofErr w:type="spellStart"/>
      <w:r>
        <w:t>utripalnike</w:t>
      </w:r>
      <w:proofErr w:type="spellEnd"/>
      <w:r>
        <w:t xml:space="preserve"> rdeče barve je dovoljena uporaba rdeče svetlobe z barvnimi koordinatami x in y v barvnem trikotniku</w:t>
      </w:r>
      <w:r w:rsidR="008F0090">
        <w:t xml:space="preserve"> CIE</w:t>
      </w:r>
      <w:r>
        <w:t xml:space="preserve">, ki </w:t>
      </w:r>
      <w:r w:rsidR="00BD2069">
        <w:t>je</w:t>
      </w:r>
      <w:r w:rsidR="008F0090">
        <w:t xml:space="preserve"> v območju</w:t>
      </w:r>
      <w:r>
        <w:t>, omejen</w:t>
      </w:r>
      <w:r w:rsidR="008F0090">
        <w:t>im</w:t>
      </w:r>
      <w:r>
        <w:t xml:space="preserve"> s spodaj </w:t>
      </w:r>
      <w:r w:rsidR="008F0090">
        <w:t>navedenimi</w:t>
      </w:r>
      <w:r>
        <w:t xml:space="preserve"> koordinatami:</w:t>
      </w:r>
    </w:p>
    <w:tbl>
      <w:tblPr>
        <w:tblStyle w:val="Tabelamrea"/>
        <w:tblW w:w="0" w:type="auto"/>
        <w:tblLook w:val="04A0" w:firstRow="1" w:lastRow="0" w:firstColumn="1" w:lastColumn="0" w:noHBand="0" w:noVBand="1"/>
        <w:tblCaption w:val="Za belo barvo svetlobe svetlobnih utripalnikov ni posebnih zahtev. Za utripalnike rdeče barve je dovoljena uporaba rdeče svetlobe z barvnimi koordinatami x in y v barvnem trikotniku CIE, ki je v območju, omejenim s spodaj navedenimi koordinatami"/>
      </w:tblPr>
      <w:tblGrid>
        <w:gridCol w:w="1418"/>
        <w:gridCol w:w="851"/>
        <w:gridCol w:w="851"/>
        <w:gridCol w:w="851"/>
        <w:gridCol w:w="851"/>
        <w:gridCol w:w="851"/>
        <w:gridCol w:w="851"/>
        <w:gridCol w:w="851"/>
        <w:gridCol w:w="851"/>
      </w:tblGrid>
      <w:tr w:rsidR="00F437B3" w14:paraId="3ED614EC" w14:textId="77777777" w:rsidTr="00E633EB">
        <w:trPr>
          <w:tblHeader/>
        </w:trPr>
        <w:tc>
          <w:tcPr>
            <w:tcW w:w="1418" w:type="dxa"/>
            <w:vMerge w:val="restart"/>
          </w:tcPr>
          <w:p w14:paraId="699F3245" w14:textId="77777777" w:rsidR="00F437B3" w:rsidRDefault="00F437B3" w:rsidP="00BC3A85">
            <w:r>
              <w:t>Barva</w:t>
            </w:r>
          </w:p>
        </w:tc>
        <w:tc>
          <w:tcPr>
            <w:tcW w:w="1702" w:type="dxa"/>
            <w:gridSpan w:val="2"/>
          </w:tcPr>
          <w:p w14:paraId="1B58810C" w14:textId="77777777" w:rsidR="00F437B3" w:rsidRDefault="00F437B3" w:rsidP="00BC3A85">
            <w:r>
              <w:t>Koordinata 1</w:t>
            </w:r>
          </w:p>
        </w:tc>
        <w:tc>
          <w:tcPr>
            <w:tcW w:w="1702" w:type="dxa"/>
            <w:gridSpan w:val="2"/>
          </w:tcPr>
          <w:p w14:paraId="2D5B6621" w14:textId="77777777" w:rsidR="00F437B3" w:rsidRDefault="00F437B3" w:rsidP="00BC3A85">
            <w:r>
              <w:t>Koordinata 2</w:t>
            </w:r>
          </w:p>
        </w:tc>
        <w:tc>
          <w:tcPr>
            <w:tcW w:w="1702" w:type="dxa"/>
            <w:gridSpan w:val="2"/>
          </w:tcPr>
          <w:p w14:paraId="2669BF61" w14:textId="77777777" w:rsidR="00F437B3" w:rsidRDefault="00F437B3" w:rsidP="00BC3A85">
            <w:r>
              <w:t>Koordinata 3</w:t>
            </w:r>
          </w:p>
        </w:tc>
        <w:tc>
          <w:tcPr>
            <w:tcW w:w="1702" w:type="dxa"/>
            <w:gridSpan w:val="2"/>
          </w:tcPr>
          <w:p w14:paraId="41DFB957" w14:textId="77777777" w:rsidR="00F437B3" w:rsidRDefault="00F437B3" w:rsidP="00BC3A85">
            <w:r>
              <w:t>Koordinata 4</w:t>
            </w:r>
          </w:p>
        </w:tc>
      </w:tr>
      <w:tr w:rsidR="00F437B3" w14:paraId="25FEF076" w14:textId="77777777" w:rsidTr="00E633EB">
        <w:trPr>
          <w:tblHeader/>
        </w:trPr>
        <w:tc>
          <w:tcPr>
            <w:tcW w:w="1418" w:type="dxa"/>
            <w:vMerge/>
          </w:tcPr>
          <w:p w14:paraId="35ED852A" w14:textId="77777777" w:rsidR="00F437B3" w:rsidRDefault="00F437B3" w:rsidP="00BC3A85"/>
        </w:tc>
        <w:tc>
          <w:tcPr>
            <w:tcW w:w="851" w:type="dxa"/>
          </w:tcPr>
          <w:p w14:paraId="741A7785" w14:textId="77777777" w:rsidR="00F437B3" w:rsidRDefault="00F437B3" w:rsidP="00BC3A85">
            <w:r>
              <w:t>x</w:t>
            </w:r>
          </w:p>
        </w:tc>
        <w:tc>
          <w:tcPr>
            <w:tcW w:w="851" w:type="dxa"/>
          </w:tcPr>
          <w:p w14:paraId="36680C4C" w14:textId="77777777" w:rsidR="00F437B3" w:rsidRDefault="00F437B3" w:rsidP="00BC3A85">
            <w:r>
              <w:t>y</w:t>
            </w:r>
          </w:p>
        </w:tc>
        <w:tc>
          <w:tcPr>
            <w:tcW w:w="851" w:type="dxa"/>
          </w:tcPr>
          <w:p w14:paraId="50AC9780" w14:textId="77777777" w:rsidR="00F437B3" w:rsidRDefault="00F437B3" w:rsidP="00BC3A85">
            <w:r>
              <w:t>x</w:t>
            </w:r>
          </w:p>
        </w:tc>
        <w:tc>
          <w:tcPr>
            <w:tcW w:w="851" w:type="dxa"/>
          </w:tcPr>
          <w:p w14:paraId="083CE5D1" w14:textId="77777777" w:rsidR="00F437B3" w:rsidRDefault="00F437B3" w:rsidP="00BC3A85">
            <w:r>
              <w:t>y</w:t>
            </w:r>
          </w:p>
        </w:tc>
        <w:tc>
          <w:tcPr>
            <w:tcW w:w="851" w:type="dxa"/>
          </w:tcPr>
          <w:p w14:paraId="23492E03" w14:textId="77777777" w:rsidR="00F437B3" w:rsidRDefault="00F437B3" w:rsidP="00BC3A85">
            <w:r>
              <w:t>x</w:t>
            </w:r>
          </w:p>
        </w:tc>
        <w:tc>
          <w:tcPr>
            <w:tcW w:w="851" w:type="dxa"/>
          </w:tcPr>
          <w:p w14:paraId="4976ED93" w14:textId="77777777" w:rsidR="00F437B3" w:rsidRDefault="00F437B3" w:rsidP="00BC3A85">
            <w:r>
              <w:t>y</w:t>
            </w:r>
          </w:p>
        </w:tc>
        <w:tc>
          <w:tcPr>
            <w:tcW w:w="851" w:type="dxa"/>
          </w:tcPr>
          <w:p w14:paraId="7284FAFD" w14:textId="77777777" w:rsidR="00F437B3" w:rsidRDefault="00F437B3" w:rsidP="00BC3A85">
            <w:r>
              <w:t>x</w:t>
            </w:r>
          </w:p>
        </w:tc>
        <w:tc>
          <w:tcPr>
            <w:tcW w:w="851" w:type="dxa"/>
          </w:tcPr>
          <w:p w14:paraId="729DACE6" w14:textId="77777777" w:rsidR="00F437B3" w:rsidRDefault="00F437B3" w:rsidP="00BC3A85">
            <w:r>
              <w:t>y</w:t>
            </w:r>
          </w:p>
        </w:tc>
      </w:tr>
      <w:tr w:rsidR="00F437B3" w14:paraId="43CEEB9D" w14:textId="77777777" w:rsidTr="00BC3A85">
        <w:tc>
          <w:tcPr>
            <w:tcW w:w="1418" w:type="dxa"/>
          </w:tcPr>
          <w:p w14:paraId="405BB0EA" w14:textId="77777777" w:rsidR="00F437B3" w:rsidRDefault="00F437B3" w:rsidP="00F437B3">
            <w:r>
              <w:t>C rdeča</w:t>
            </w:r>
          </w:p>
        </w:tc>
        <w:tc>
          <w:tcPr>
            <w:tcW w:w="851" w:type="dxa"/>
          </w:tcPr>
          <w:p w14:paraId="189ED6E1" w14:textId="77777777" w:rsidR="00F437B3" w:rsidRDefault="00F437B3" w:rsidP="00F437B3">
            <w:r>
              <w:t>0,690</w:t>
            </w:r>
          </w:p>
        </w:tc>
        <w:tc>
          <w:tcPr>
            <w:tcW w:w="851" w:type="dxa"/>
          </w:tcPr>
          <w:p w14:paraId="20A62F5C" w14:textId="77777777" w:rsidR="00F437B3" w:rsidRDefault="00F437B3" w:rsidP="00F437B3">
            <w:r>
              <w:t>0,290</w:t>
            </w:r>
          </w:p>
        </w:tc>
        <w:tc>
          <w:tcPr>
            <w:tcW w:w="851" w:type="dxa"/>
          </w:tcPr>
          <w:p w14:paraId="2273AA0D" w14:textId="77777777" w:rsidR="00F437B3" w:rsidRDefault="00F437B3" w:rsidP="00F437B3">
            <w:r>
              <w:t>0,710</w:t>
            </w:r>
          </w:p>
        </w:tc>
        <w:tc>
          <w:tcPr>
            <w:tcW w:w="851" w:type="dxa"/>
          </w:tcPr>
          <w:p w14:paraId="4A4F6F17" w14:textId="77777777" w:rsidR="00F437B3" w:rsidRDefault="00F437B3" w:rsidP="00F437B3">
            <w:r>
              <w:t>0,290</w:t>
            </w:r>
          </w:p>
        </w:tc>
        <w:tc>
          <w:tcPr>
            <w:tcW w:w="851" w:type="dxa"/>
          </w:tcPr>
          <w:p w14:paraId="6465B24D" w14:textId="77777777" w:rsidR="00F437B3" w:rsidRDefault="00F437B3" w:rsidP="00F437B3">
            <w:r>
              <w:t>0,680</w:t>
            </w:r>
          </w:p>
        </w:tc>
        <w:tc>
          <w:tcPr>
            <w:tcW w:w="851" w:type="dxa"/>
          </w:tcPr>
          <w:p w14:paraId="2C7611DC" w14:textId="77777777" w:rsidR="00F437B3" w:rsidRDefault="00F437B3" w:rsidP="00F437B3">
            <w:r>
              <w:t>0,320</w:t>
            </w:r>
          </w:p>
        </w:tc>
        <w:tc>
          <w:tcPr>
            <w:tcW w:w="851" w:type="dxa"/>
          </w:tcPr>
          <w:p w14:paraId="4897EF40" w14:textId="77777777" w:rsidR="00F437B3" w:rsidRDefault="00F437B3" w:rsidP="00F437B3">
            <w:r>
              <w:t>0,660</w:t>
            </w:r>
          </w:p>
        </w:tc>
        <w:tc>
          <w:tcPr>
            <w:tcW w:w="851" w:type="dxa"/>
          </w:tcPr>
          <w:p w14:paraId="07C24B49" w14:textId="77777777" w:rsidR="00F437B3" w:rsidRDefault="00F437B3" w:rsidP="00F437B3">
            <w:r>
              <w:t>0,320</w:t>
            </w:r>
          </w:p>
        </w:tc>
      </w:tr>
    </w:tbl>
    <w:p w14:paraId="7431B36F" w14:textId="0FEFC0C6" w:rsidR="00F437B3" w:rsidRPr="00E75E9C" w:rsidRDefault="002555DD" w:rsidP="00F437B3">
      <w:pPr>
        <w:spacing w:before="120"/>
        <w:rPr>
          <w:sz w:val="20"/>
        </w:rPr>
      </w:pPr>
      <w:r>
        <w:rPr>
          <w:i/>
          <w:sz w:val="20"/>
        </w:rPr>
        <w:t xml:space="preserve">Opomba. </w:t>
      </w:r>
      <w:r w:rsidR="00F437B3" w:rsidRPr="00E75E9C">
        <w:rPr>
          <w:i/>
          <w:sz w:val="20"/>
        </w:rPr>
        <w:t xml:space="preserve">Zahteva </w:t>
      </w:r>
      <w:r w:rsidR="00F437B3">
        <w:rPr>
          <w:i/>
          <w:sz w:val="20"/>
        </w:rPr>
        <w:t xml:space="preserve">za barvne koordinate rdeče svetlobe </w:t>
      </w:r>
      <w:r w:rsidR="00F437B3" w:rsidRPr="00E75E9C">
        <w:rPr>
          <w:i/>
          <w:sz w:val="20"/>
        </w:rPr>
        <w:t xml:space="preserve">je </w:t>
      </w:r>
      <w:r w:rsidR="008F0090">
        <w:rPr>
          <w:i/>
          <w:sz w:val="20"/>
        </w:rPr>
        <w:t>v skladu s</w:t>
      </w:r>
      <w:r w:rsidR="00F437B3" w:rsidRPr="00E75E9C">
        <w:rPr>
          <w:i/>
          <w:sz w:val="20"/>
        </w:rPr>
        <w:t xml:space="preserve"> standard</w:t>
      </w:r>
      <w:r w:rsidR="008F0090">
        <w:rPr>
          <w:i/>
          <w:sz w:val="20"/>
        </w:rPr>
        <w:t>om</w:t>
      </w:r>
      <w:r w:rsidR="00F437B3" w:rsidRPr="00E75E9C">
        <w:rPr>
          <w:i/>
          <w:sz w:val="20"/>
        </w:rPr>
        <w:t xml:space="preserve"> SIST EN 12352</w:t>
      </w:r>
      <w:r w:rsidR="00F437B3">
        <w:rPr>
          <w:i/>
          <w:sz w:val="20"/>
        </w:rPr>
        <w:t xml:space="preserve"> Oprema za nadzor in vodenje cestnega prometa – Svetlobne signalne naprave (SSN)</w:t>
      </w:r>
      <w:r w:rsidR="00F437B3" w:rsidRPr="00E75E9C">
        <w:rPr>
          <w:i/>
          <w:sz w:val="20"/>
        </w:rPr>
        <w:t>.</w:t>
      </w:r>
      <w:r w:rsidR="00F437B3">
        <w:rPr>
          <w:i/>
          <w:sz w:val="20"/>
        </w:rPr>
        <w:t xml:space="preserve"> Omenjeni standard ne </w:t>
      </w:r>
      <w:r w:rsidR="008F0090">
        <w:rPr>
          <w:i/>
          <w:sz w:val="20"/>
        </w:rPr>
        <w:t>navaja</w:t>
      </w:r>
      <w:r w:rsidR="00F437B3">
        <w:rPr>
          <w:i/>
          <w:sz w:val="20"/>
        </w:rPr>
        <w:t xml:space="preserve"> svetlobnih signalnih naprav z belo barvo svetlobe</w:t>
      </w:r>
      <w:r w:rsidR="008F0090">
        <w:rPr>
          <w:i/>
          <w:sz w:val="20"/>
        </w:rPr>
        <w:t>,</w:t>
      </w:r>
      <w:r w:rsidR="00F437B3">
        <w:rPr>
          <w:i/>
          <w:sz w:val="20"/>
        </w:rPr>
        <w:t xml:space="preserve"> zato zahteve za to barvo svetlobe niso </w:t>
      </w:r>
      <w:r w:rsidR="008F0090">
        <w:rPr>
          <w:i/>
          <w:sz w:val="20"/>
        </w:rPr>
        <w:t>navedene</w:t>
      </w:r>
      <w:r w:rsidR="00F437B3">
        <w:rPr>
          <w:i/>
          <w:sz w:val="20"/>
        </w:rPr>
        <w:t xml:space="preserve">. </w:t>
      </w:r>
    </w:p>
    <w:p w14:paraId="31BD9B84" w14:textId="77777777" w:rsidR="00704CA1" w:rsidRDefault="00704CA1" w:rsidP="00F437B3">
      <w:pPr>
        <w:pStyle w:val="Naslov2"/>
      </w:pPr>
      <w:bookmarkStart w:id="15" w:name="_Toc531189319"/>
      <w:r>
        <w:t>Frekvenca utripanja</w:t>
      </w:r>
      <w:bookmarkEnd w:id="15"/>
      <w:r>
        <w:t xml:space="preserve"> </w:t>
      </w:r>
    </w:p>
    <w:p w14:paraId="5203E9E6" w14:textId="77777777" w:rsidR="00F437B3" w:rsidRDefault="00F437B3" w:rsidP="00F437B3">
      <w:pPr>
        <w:spacing w:before="120"/>
      </w:pPr>
      <w:r>
        <w:t xml:space="preserve">Svetlobni </w:t>
      </w:r>
      <w:proofErr w:type="spellStart"/>
      <w:r>
        <w:t>utripalnik</w:t>
      </w:r>
      <w:proofErr w:type="spellEnd"/>
      <w:r>
        <w:t xml:space="preserve"> mora utripati s frekvenco:</w:t>
      </w:r>
    </w:p>
    <w:p w14:paraId="7B30F950" w14:textId="45C63173" w:rsidR="00F437B3" w:rsidRDefault="0036609E" w:rsidP="00F437B3">
      <w:pPr>
        <w:pStyle w:val="Odstavekseznama"/>
        <w:numPr>
          <w:ilvl w:val="0"/>
          <w:numId w:val="6"/>
        </w:numPr>
        <w:spacing w:before="120"/>
      </w:pPr>
      <w:r>
        <w:t>(</w:t>
      </w:r>
      <w:r w:rsidR="00711A40">
        <w:t>65</w:t>
      </w:r>
      <w:r w:rsidR="00F437B3">
        <w:t xml:space="preserve"> ± </w:t>
      </w:r>
      <w:r>
        <w:t>10</w:t>
      </w:r>
      <w:r w:rsidR="00F437B3">
        <w:t xml:space="preserve">) utripov </w:t>
      </w:r>
      <w:r w:rsidR="008F0090">
        <w:t>na</w:t>
      </w:r>
      <w:r w:rsidR="00F437B3">
        <w:t xml:space="preserve"> minut</w:t>
      </w:r>
      <w:r w:rsidR="008F0090">
        <w:t>o</w:t>
      </w:r>
      <w:r w:rsidR="00F437B3">
        <w:t xml:space="preserve"> oziroma od </w:t>
      </w:r>
      <w:r>
        <w:t xml:space="preserve">55 </w:t>
      </w:r>
      <w:r w:rsidR="00F437B3">
        <w:t xml:space="preserve">do </w:t>
      </w:r>
      <w:r>
        <w:t xml:space="preserve">75 </w:t>
      </w:r>
      <w:r w:rsidR="00F437B3">
        <w:t xml:space="preserve">utripov </w:t>
      </w:r>
      <w:r w:rsidR="008F0090">
        <w:t>na</w:t>
      </w:r>
      <w:r w:rsidR="00F437B3">
        <w:t xml:space="preserve"> minut</w:t>
      </w:r>
      <w:r w:rsidR="008F0090">
        <w:t>o</w:t>
      </w:r>
      <w:r w:rsidR="00F437B3">
        <w:t>.</w:t>
      </w:r>
    </w:p>
    <w:p w14:paraId="20D96D52" w14:textId="7DFA3276" w:rsidR="00F437B3" w:rsidRDefault="00F437B3" w:rsidP="00A21212">
      <w:r>
        <w:t xml:space="preserve">Ker so svetlobni </w:t>
      </w:r>
      <w:proofErr w:type="spellStart"/>
      <w:r>
        <w:t>utripalniki</w:t>
      </w:r>
      <w:proofErr w:type="spellEnd"/>
      <w:r>
        <w:t xml:space="preserve"> vedno nameščeni po trije v vrsto</w:t>
      </w:r>
      <w:r w:rsidR="00014320">
        <w:t>,</w:t>
      </w:r>
      <w:r>
        <w:t xml:space="preserve"> se priporoča način delovanja, ko izmenično utripata zunanja dva </w:t>
      </w:r>
      <w:proofErr w:type="spellStart"/>
      <w:r>
        <w:t>utripalnika</w:t>
      </w:r>
      <w:proofErr w:type="spellEnd"/>
      <w:r>
        <w:t xml:space="preserve"> in notranji. Tak način delovanja omogoča vozniku, ki se približuje svetlobnemu </w:t>
      </w:r>
      <w:proofErr w:type="spellStart"/>
      <w:r>
        <w:t>utripalniku</w:t>
      </w:r>
      <w:proofErr w:type="spellEnd"/>
      <w:r>
        <w:t xml:space="preserve">, </w:t>
      </w:r>
      <w:r w:rsidR="008F0090">
        <w:t xml:space="preserve">da </w:t>
      </w:r>
      <w:r>
        <w:t>lažje ocen</w:t>
      </w:r>
      <w:r w:rsidR="008F0090">
        <w:t>i</w:t>
      </w:r>
      <w:r>
        <w:t xml:space="preserve"> razdalj</w:t>
      </w:r>
      <w:r w:rsidR="008F0090">
        <w:t>o</w:t>
      </w:r>
      <w:r>
        <w:t xml:space="preserve"> do </w:t>
      </w:r>
      <w:r w:rsidR="008F0090">
        <w:t>njega,</w:t>
      </w:r>
      <w:r>
        <w:t xml:space="preserve"> in s tem večjo varnost v prometu. </w:t>
      </w:r>
      <w:r w:rsidR="00A21212">
        <w:t xml:space="preserve">Tudi v tem primeru mora </w:t>
      </w:r>
      <w:proofErr w:type="spellStart"/>
      <w:r w:rsidR="00A21212">
        <w:t>utripalnik</w:t>
      </w:r>
      <w:proofErr w:type="spellEnd"/>
      <w:r w:rsidR="00A21212">
        <w:t xml:space="preserve"> utripati s frekvenco </w:t>
      </w:r>
      <w:r w:rsidR="0036609E">
        <w:t>med</w:t>
      </w:r>
      <w:r w:rsidR="00633C01">
        <w:t xml:space="preserve"> 55 </w:t>
      </w:r>
      <w:r w:rsidR="0036609E">
        <w:t>in</w:t>
      </w:r>
      <w:r w:rsidR="00633C01">
        <w:t xml:space="preserve"> 75</w:t>
      </w:r>
      <w:r w:rsidR="00A21212">
        <w:t xml:space="preserve"> utripov </w:t>
      </w:r>
      <w:r w:rsidR="008F0090">
        <w:t>na</w:t>
      </w:r>
      <w:r w:rsidR="00A21212">
        <w:t xml:space="preserve"> minut</w:t>
      </w:r>
      <w:r w:rsidR="008F0090">
        <w:t>o</w:t>
      </w:r>
      <w:r w:rsidR="00A21212">
        <w:t>.</w:t>
      </w:r>
    </w:p>
    <w:p w14:paraId="50830B5A" w14:textId="77777777" w:rsidR="00704CA1" w:rsidRDefault="00704CA1" w:rsidP="00A21212">
      <w:pPr>
        <w:pStyle w:val="Naslov2"/>
      </w:pPr>
      <w:bookmarkStart w:id="16" w:name="_Toc531189320"/>
      <w:r>
        <w:t>Trajanje prižgane faze in modulacija utripanja</w:t>
      </w:r>
      <w:bookmarkEnd w:id="16"/>
    </w:p>
    <w:p w14:paraId="4E575370" w14:textId="026ED51A" w:rsidR="00A21212" w:rsidRDefault="00A21212" w:rsidP="00A21212">
      <w:pPr>
        <w:spacing w:before="120"/>
      </w:pPr>
      <w:r>
        <w:t xml:space="preserve">Pri svetlobnih </w:t>
      </w:r>
      <w:proofErr w:type="spellStart"/>
      <w:r>
        <w:t>utripalnikih</w:t>
      </w:r>
      <w:proofErr w:type="spellEnd"/>
      <w:r>
        <w:t xml:space="preserve"> razlika med trajanjem </w:t>
      </w:r>
      <w:r w:rsidR="005C7E58">
        <w:t>»</w:t>
      </w:r>
      <w:r>
        <w:t>prižgane</w:t>
      </w:r>
      <w:r w:rsidR="005C7E58">
        <w:t>«</w:t>
      </w:r>
      <w:r>
        <w:t xml:space="preserve"> in trajanjem </w:t>
      </w:r>
      <w:r w:rsidR="005C7E58">
        <w:t>»</w:t>
      </w:r>
      <w:r>
        <w:t>ugasnjene</w:t>
      </w:r>
      <w:r w:rsidR="005C7E58">
        <w:t>«</w:t>
      </w:r>
      <w:r>
        <w:t xml:space="preserve"> faze </w:t>
      </w:r>
      <w:r w:rsidR="0036609E">
        <w:t xml:space="preserve">ne </w:t>
      </w:r>
      <w:r>
        <w:t>sme</w:t>
      </w:r>
      <w:r w:rsidR="005C7E58">
        <w:t xml:space="preserve"> </w:t>
      </w:r>
      <w:r>
        <w:t xml:space="preserve">biti večja od 10 %. </w:t>
      </w:r>
    </w:p>
    <w:p w14:paraId="0728BE11" w14:textId="0EFF198C" w:rsidR="00A21212" w:rsidRDefault="00A21212" w:rsidP="0097386B">
      <w:r>
        <w:t xml:space="preserve">Če vsi trije </w:t>
      </w:r>
      <w:proofErr w:type="spellStart"/>
      <w:r>
        <w:t>utripalniki</w:t>
      </w:r>
      <w:proofErr w:type="spellEnd"/>
      <w:r>
        <w:t>, ki so nameščeni v eni vrsti</w:t>
      </w:r>
      <w:r w:rsidR="00035A51">
        <w:t>,</w:t>
      </w:r>
      <w:r>
        <w:t xml:space="preserve"> utripajo </w:t>
      </w:r>
      <w:r w:rsidR="00F11979">
        <w:t xml:space="preserve">sočasno </w:t>
      </w:r>
      <w:r>
        <w:t xml:space="preserve">(so </w:t>
      </w:r>
      <w:r w:rsidR="005C7E58">
        <w:t>hkrati</w:t>
      </w:r>
      <w:r>
        <w:t xml:space="preserve"> ugasnjeni oz</w:t>
      </w:r>
      <w:r w:rsidR="005C7E58">
        <w:t>iroma</w:t>
      </w:r>
      <w:r>
        <w:t xml:space="preserve"> prižgani)</w:t>
      </w:r>
      <w:r w:rsidR="005C7E58">
        <w:t>,</w:t>
      </w:r>
      <w:r>
        <w:t xml:space="preserve"> se priporoča 90 % modulacija utripanja – svetilnost v temnejši (ugasnjeni) fazi je enaka 10 % svetilnosti v svetlejši (prižgani) fazi. Pri takem načinu delovanja vozniki lažje ocenijo razdaljo do </w:t>
      </w:r>
      <w:proofErr w:type="spellStart"/>
      <w:r>
        <w:t>utripalnika</w:t>
      </w:r>
      <w:proofErr w:type="spellEnd"/>
      <w:r>
        <w:t xml:space="preserve"> in tako lažje prilagodijo vožnjo. </w:t>
      </w:r>
    </w:p>
    <w:p w14:paraId="41104580" w14:textId="77777777" w:rsidR="00A21212" w:rsidRPr="00A21212" w:rsidRDefault="00035A51" w:rsidP="0097386B">
      <w:pPr>
        <w:rPr>
          <w:i/>
          <w:sz w:val="20"/>
        </w:rPr>
      </w:pPr>
      <w:r>
        <w:rPr>
          <w:i/>
          <w:sz w:val="20"/>
        </w:rPr>
        <w:t xml:space="preserve">Opomba: </w:t>
      </w:r>
      <w:r w:rsidR="00A21212" w:rsidRPr="00A21212">
        <w:rPr>
          <w:i/>
          <w:sz w:val="20"/>
        </w:rPr>
        <w:t>Zahteve so smiselno povzete po zahtevah za rumeno utripajočo luč oziroma po standardu SIST EN 12352.</w:t>
      </w:r>
    </w:p>
    <w:p w14:paraId="2847299A" w14:textId="77777777" w:rsidR="00704CA1" w:rsidRDefault="00704CA1" w:rsidP="00A21212">
      <w:pPr>
        <w:pStyle w:val="Naslov2"/>
      </w:pPr>
      <w:bookmarkStart w:id="17" w:name="_Toc531189321"/>
      <w:r>
        <w:t>Kot sevanja</w:t>
      </w:r>
      <w:bookmarkEnd w:id="17"/>
    </w:p>
    <w:p w14:paraId="4D13B437" w14:textId="77777777" w:rsidR="00A21212" w:rsidRDefault="00A21212" w:rsidP="0097386B">
      <w:r>
        <w:t xml:space="preserve">Svetlobni </w:t>
      </w:r>
      <w:proofErr w:type="spellStart"/>
      <w:r>
        <w:t>utripalniki</w:t>
      </w:r>
      <w:proofErr w:type="spellEnd"/>
      <w:r>
        <w:t xml:space="preserve"> morajo sevati samo v smer</w:t>
      </w:r>
      <w:r w:rsidR="005C7E58">
        <w:t>,</w:t>
      </w:r>
      <w:r>
        <w:t xml:space="preserve"> iz katere se prehodu za pešce ali prehodu ceste čez železniško progo približujejo vozila. V nasprotni smeri vožnje </w:t>
      </w:r>
      <w:proofErr w:type="spellStart"/>
      <w:r>
        <w:t>utripalniki</w:t>
      </w:r>
      <w:proofErr w:type="spellEnd"/>
      <w:r>
        <w:t xml:space="preserve"> ne smejo sevati svetlobe.</w:t>
      </w:r>
    </w:p>
    <w:p w14:paraId="07F56F76" w14:textId="77777777" w:rsidR="00A21212" w:rsidRDefault="00A21212" w:rsidP="0097386B">
      <w:r>
        <w:t xml:space="preserve">Koti sevanja svetlobnega </w:t>
      </w:r>
      <w:proofErr w:type="spellStart"/>
      <w:r>
        <w:t>utripalnik</w:t>
      </w:r>
      <w:proofErr w:type="spellEnd"/>
      <w:r>
        <w:t xml:space="preserve"> morajo biti:</w:t>
      </w:r>
    </w:p>
    <w:p w14:paraId="6DC1AE4C" w14:textId="77777777" w:rsidR="00A21212" w:rsidRDefault="00A21212" w:rsidP="00A21212">
      <w:pPr>
        <w:pStyle w:val="Odstavekseznama"/>
        <w:numPr>
          <w:ilvl w:val="0"/>
          <w:numId w:val="6"/>
        </w:numPr>
      </w:pPr>
      <w:r>
        <w:t>v vertikalni smeri: +5°</w:t>
      </w:r>
      <w:r w:rsidR="00257F64">
        <w:t xml:space="preserve"> (1</w:t>
      </w:r>
      <w:r w:rsidR="005C7E58">
        <w:t xml:space="preserve"> </w:t>
      </w:r>
      <w:r w:rsidR="00257F64">
        <w:t>±</w:t>
      </w:r>
      <w:r w:rsidR="005C7E58">
        <w:t xml:space="preserve"> </w:t>
      </w:r>
      <w:r w:rsidR="00257F64">
        <w:t>0,2) navzgor;</w:t>
      </w:r>
    </w:p>
    <w:p w14:paraId="3A488ECC" w14:textId="77777777" w:rsidR="00A21212" w:rsidRDefault="00257F64" w:rsidP="00A21212">
      <w:pPr>
        <w:pStyle w:val="Odstavekseznama"/>
        <w:numPr>
          <w:ilvl w:val="0"/>
          <w:numId w:val="6"/>
        </w:numPr>
      </w:pPr>
      <w:r>
        <w:t xml:space="preserve">v horizontalni smeri: </w:t>
      </w:r>
      <w:r w:rsidR="00A21212">
        <w:t>±7,5° (1</w:t>
      </w:r>
      <w:r w:rsidR="005C7E58">
        <w:t xml:space="preserve"> </w:t>
      </w:r>
      <w:r w:rsidR="00A21212">
        <w:t>±</w:t>
      </w:r>
      <w:r w:rsidR="005C7E58">
        <w:t xml:space="preserve"> </w:t>
      </w:r>
      <w:r w:rsidR="00A21212">
        <w:t>0,2)</w:t>
      </w:r>
      <w:r>
        <w:t xml:space="preserve"> levo in desno.</w:t>
      </w:r>
    </w:p>
    <w:p w14:paraId="0C9B0540" w14:textId="77777777" w:rsidR="00257F64" w:rsidRPr="00257F64" w:rsidRDefault="00035A51" w:rsidP="00257F64">
      <w:pPr>
        <w:rPr>
          <w:i/>
          <w:sz w:val="20"/>
        </w:rPr>
      </w:pPr>
      <w:r>
        <w:rPr>
          <w:i/>
          <w:sz w:val="20"/>
        </w:rPr>
        <w:t xml:space="preserve">Opomba: </w:t>
      </w:r>
      <w:r w:rsidR="00257F64" w:rsidRPr="00257F64">
        <w:rPr>
          <w:i/>
          <w:sz w:val="20"/>
        </w:rPr>
        <w:t>Zahtev</w:t>
      </w:r>
      <w:r w:rsidR="00257F64">
        <w:rPr>
          <w:i/>
          <w:sz w:val="20"/>
        </w:rPr>
        <w:t>a</w:t>
      </w:r>
      <w:r w:rsidR="00257F64" w:rsidRPr="00257F64">
        <w:rPr>
          <w:i/>
          <w:sz w:val="20"/>
        </w:rPr>
        <w:t xml:space="preserve"> </w:t>
      </w:r>
      <w:r w:rsidR="00257F64">
        <w:rPr>
          <w:i/>
          <w:sz w:val="20"/>
        </w:rPr>
        <w:t>je</w:t>
      </w:r>
      <w:r w:rsidR="00257F64" w:rsidRPr="00257F64">
        <w:rPr>
          <w:i/>
          <w:sz w:val="20"/>
        </w:rPr>
        <w:t xml:space="preserve"> smiselno povzet</w:t>
      </w:r>
      <w:r w:rsidR="00257F64">
        <w:rPr>
          <w:i/>
          <w:sz w:val="20"/>
        </w:rPr>
        <w:t>a</w:t>
      </w:r>
      <w:r w:rsidR="00257F64" w:rsidRPr="00257F64">
        <w:rPr>
          <w:i/>
          <w:sz w:val="20"/>
        </w:rPr>
        <w:t xml:space="preserve"> po zahtevah za rumeno utripajočo luč</w:t>
      </w:r>
      <w:r w:rsidR="00257F64">
        <w:rPr>
          <w:i/>
          <w:sz w:val="20"/>
        </w:rPr>
        <w:t xml:space="preserve"> na cestah, ki niso avtoceste ali hitre ceste, </w:t>
      </w:r>
      <w:r w:rsidR="00257F64" w:rsidRPr="00257F64">
        <w:rPr>
          <w:i/>
          <w:sz w:val="20"/>
        </w:rPr>
        <w:t>oziroma po standardu SIST EN 12352.</w:t>
      </w:r>
    </w:p>
    <w:p w14:paraId="32251343" w14:textId="77777777" w:rsidR="00704CA1" w:rsidRDefault="00704CA1" w:rsidP="00257F64">
      <w:pPr>
        <w:pStyle w:val="Naslov2"/>
      </w:pPr>
      <w:bookmarkStart w:id="18" w:name="_Toc531189322"/>
      <w:r>
        <w:t>Svetilnost</w:t>
      </w:r>
      <w:bookmarkEnd w:id="18"/>
    </w:p>
    <w:p w14:paraId="5360AEDB" w14:textId="401BA50D" w:rsidR="00E434E6" w:rsidRDefault="00E434E6" w:rsidP="00E434E6">
      <w:r>
        <w:t xml:space="preserve">Priporoča se, da je svetilnost svetlobnih </w:t>
      </w:r>
      <w:proofErr w:type="spellStart"/>
      <w:r>
        <w:t>utripalnikov</w:t>
      </w:r>
      <w:proofErr w:type="spellEnd"/>
      <w:r>
        <w:t xml:space="preserve"> v enotnem ali dnevnem režimu obratovanja </w:t>
      </w:r>
      <w:r w:rsidR="005C7E58">
        <w:t>naslednja</w:t>
      </w:r>
      <w:r>
        <w:t>:</w:t>
      </w:r>
    </w:p>
    <w:p w14:paraId="3F20E645" w14:textId="77777777" w:rsidR="00E434E6" w:rsidRDefault="00E434E6" w:rsidP="00E434E6">
      <w:pPr>
        <w:pStyle w:val="Odstavekseznama"/>
        <w:numPr>
          <w:ilvl w:val="0"/>
          <w:numId w:val="7"/>
        </w:numPr>
      </w:pPr>
      <w:r>
        <w:t>efektivna svetilnost v osi sevanja minimalno 150 cd;</w:t>
      </w:r>
    </w:p>
    <w:p w14:paraId="6C2EAF51" w14:textId="3D4DAAE0" w:rsidR="00E434E6" w:rsidRDefault="00E434E6" w:rsidP="00E434E6">
      <w:pPr>
        <w:pStyle w:val="Odstavekseznama"/>
        <w:numPr>
          <w:ilvl w:val="0"/>
          <w:numId w:val="7"/>
        </w:numPr>
      </w:pPr>
      <w:r>
        <w:t>efektivna svetilnost znotraj ko</w:t>
      </w:r>
      <w:r w:rsidR="00FA07ED">
        <w:t>ta sevanja minimalno 37,5 cd in</w:t>
      </w:r>
    </w:p>
    <w:p w14:paraId="5608B6DA" w14:textId="35FC3041" w:rsidR="00E434E6" w:rsidRDefault="00E434E6" w:rsidP="00E434E6">
      <w:pPr>
        <w:pStyle w:val="Odstavekseznama"/>
        <w:numPr>
          <w:ilvl w:val="0"/>
          <w:numId w:val="7"/>
        </w:numPr>
      </w:pPr>
      <w:r>
        <w:t>efektivna svetilnost znotraj kota sevanja maksimalno 1500 cd.</w:t>
      </w:r>
    </w:p>
    <w:p w14:paraId="275BAFED" w14:textId="3CC4B7FB" w:rsidR="00E434E6" w:rsidRDefault="00E434E6" w:rsidP="00E434E6">
      <w:r>
        <w:t xml:space="preserve">Nizke svetilnosti podnevi lahko povzročijo, da voznik spregleda svetlobni </w:t>
      </w:r>
      <w:proofErr w:type="spellStart"/>
      <w:r>
        <w:t>utripalnik</w:t>
      </w:r>
      <w:proofErr w:type="spellEnd"/>
      <w:r>
        <w:t xml:space="preserve"> in s tem povzroči nevarnost sebi ali drugim udeležencem v prometu. Po drugi strani visoke svetilnosti ponoči povzročajo bleščanje. Ustrezna rešitev te</w:t>
      </w:r>
      <w:r w:rsidR="005C7E58">
        <w:t>ga</w:t>
      </w:r>
      <w:r>
        <w:t xml:space="preserve"> je lahko </w:t>
      </w:r>
      <w:r w:rsidR="005C7E58">
        <w:t>samodejno</w:t>
      </w:r>
      <w:r>
        <w:t xml:space="preserve"> prilagajanje svetilnosti svetlobnih </w:t>
      </w:r>
      <w:proofErr w:type="spellStart"/>
      <w:r w:rsidR="00FA07ED">
        <w:t>utripalnikov</w:t>
      </w:r>
      <w:proofErr w:type="spellEnd"/>
      <w:r w:rsidR="00FA07ED">
        <w:t xml:space="preserve"> svetlosti okolice.</w:t>
      </w:r>
    </w:p>
    <w:p w14:paraId="0378CBB4" w14:textId="1709D2F9" w:rsidR="00E434E6" w:rsidRDefault="005C7E58" w:rsidP="00E434E6">
      <w:r>
        <w:t>Če</w:t>
      </w:r>
      <w:r w:rsidR="00E434E6">
        <w:t xml:space="preserve"> tehnologija to omogoča, se priporoča, da se svetilnost svetlobnega markerja prilagaja svetlosti okolice na </w:t>
      </w:r>
      <w:r>
        <w:t>naslednji</w:t>
      </w:r>
      <w:r w:rsidR="00E434E6">
        <w:t xml:space="preserve"> način:</w:t>
      </w:r>
    </w:p>
    <w:p w14:paraId="4C2B5922" w14:textId="3890159A" w:rsidR="00E434E6" w:rsidRDefault="00E434E6" w:rsidP="00E434E6">
      <w:pPr>
        <w:pStyle w:val="Odstavekseznama"/>
        <w:numPr>
          <w:ilvl w:val="0"/>
          <w:numId w:val="8"/>
        </w:numPr>
      </w:pPr>
      <w:r>
        <w:t xml:space="preserve">svetilnost je </w:t>
      </w:r>
      <w:r w:rsidR="005C7E58">
        <w:t>uravnavana samodejno</w:t>
      </w:r>
      <w:r>
        <w:t xml:space="preserve"> </w:t>
      </w:r>
      <w:r w:rsidR="005C7E58">
        <w:t xml:space="preserve">z </w:t>
      </w:r>
      <w:r>
        <w:t>ustrezn</w:t>
      </w:r>
      <w:r w:rsidR="005C7E58">
        <w:t>o</w:t>
      </w:r>
      <w:r>
        <w:t xml:space="preserve"> naprav</w:t>
      </w:r>
      <w:r w:rsidR="005C7E58">
        <w:t>o</w:t>
      </w:r>
      <w:r>
        <w:t>, občutljiv</w:t>
      </w:r>
      <w:r w:rsidR="005C7E58">
        <w:t>o</w:t>
      </w:r>
      <w:r>
        <w:t xml:space="preserve"> na svetlobo iz okolice (fotocelica);</w:t>
      </w:r>
    </w:p>
    <w:p w14:paraId="360755A7" w14:textId="0A998D70" w:rsidR="00E434E6" w:rsidRDefault="00E434E6" w:rsidP="00E434E6">
      <w:pPr>
        <w:pStyle w:val="Odstavekseznama"/>
        <w:numPr>
          <w:ilvl w:val="0"/>
          <w:numId w:val="8"/>
        </w:numPr>
      </w:pPr>
      <w:r>
        <w:t>preklop z večje svetilnosti na manjšo in obratno se lahko izvede pri zunanji ambientalni osvetljenosti med 500 lx in 3000 lx;</w:t>
      </w:r>
    </w:p>
    <w:p w14:paraId="526DBB83" w14:textId="70CE0CC5" w:rsidR="00E434E6" w:rsidRDefault="005C7E58" w:rsidP="00E434E6">
      <w:pPr>
        <w:pStyle w:val="Odstavekseznama"/>
        <w:numPr>
          <w:ilvl w:val="0"/>
          <w:numId w:val="8"/>
        </w:numPr>
      </w:pPr>
      <w:r>
        <w:t>če</w:t>
      </w:r>
      <w:r w:rsidR="00E434E6">
        <w:t xml:space="preserve"> tehnologija to omogoča, se lahko svetilnost med prehodom iz ene</w:t>
      </w:r>
      <w:r>
        <w:t xml:space="preserve"> ravni</w:t>
      </w:r>
      <w:r w:rsidR="00E434E6">
        <w:t xml:space="preserve"> obratovanja v drug</w:t>
      </w:r>
      <w:r>
        <w:t>o</w:t>
      </w:r>
      <w:r w:rsidR="00E434E6">
        <w:t xml:space="preserve"> spreminja zvezno na </w:t>
      </w:r>
      <w:r>
        <w:t>obm</w:t>
      </w:r>
      <w:r w:rsidR="00E434E6">
        <w:t xml:space="preserve">očju med 4 lx in 40.000 lx zunanje horizontalne osvetljenosti. Pri tem se potrebna svetilnost pri določeni zunanji horizontalni osvetljenosti izračuna po </w:t>
      </w:r>
      <w:r>
        <w:t>enačbi</w:t>
      </w:r>
      <w:r w:rsidR="00E434E6">
        <w:t>:</w:t>
      </w:r>
    </w:p>
    <w:p w14:paraId="56BF743E" w14:textId="77777777" w:rsidR="00E434E6" w:rsidRDefault="00E434E6" w:rsidP="00E434E6">
      <w:pPr>
        <w:pStyle w:val="Odstavekseznama"/>
      </w:pPr>
      <m:oMathPara>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40.000</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40.000</m:t>
                  </m:r>
                </m:den>
              </m:f>
              <m:r>
                <w:rPr>
                  <w:rFonts w:ascii="Cambria Math" w:hAnsi="Cambria Math"/>
                </w:rPr>
                <m:t>)</m:t>
              </m:r>
            </m:e>
            <m:sup>
              <m:r>
                <m:rPr>
                  <m:sty m:val="p"/>
                </m:rPr>
                <w:rPr>
                  <w:rFonts w:ascii="Cambria Math" w:hAnsi="Cambria Math"/>
                </w:rPr>
                <m:t>log⁡</m:t>
              </m:r>
              <m:r>
                <w:rPr>
                  <w:rFonts w:ascii="Cambria Math" w:hAnsi="Cambria Math"/>
                </w:rPr>
                <m:t>(2)</m:t>
              </m:r>
            </m:sup>
          </m:sSup>
        </m:oMath>
      </m:oMathPara>
    </w:p>
    <w:p w14:paraId="09DB5EB2" w14:textId="2BCCC719" w:rsidR="00E434E6" w:rsidRDefault="005C7E58" w:rsidP="00E434E6">
      <w:pPr>
        <w:ind w:left="1134" w:right="850"/>
      </w:pPr>
      <w:r>
        <w:rPr>
          <w:sz w:val="20"/>
        </w:rPr>
        <w:t>pri čemer</w:t>
      </w:r>
      <w:r w:rsidR="00E434E6" w:rsidRPr="00A81EBA">
        <w:rPr>
          <w:sz w:val="20"/>
        </w:rPr>
        <w:t xml:space="preserve"> je </w:t>
      </w:r>
      <w:r w:rsidR="00E434E6" w:rsidRPr="00A81EBA">
        <w:rPr>
          <w:rFonts w:ascii="Times New Roman" w:hAnsi="Times New Roman" w:cs="Times New Roman"/>
          <w:i/>
          <w:sz w:val="20"/>
        </w:rPr>
        <w:t>I</w:t>
      </w:r>
      <w:r w:rsidR="00E434E6" w:rsidRPr="00A81EBA">
        <w:rPr>
          <w:rFonts w:ascii="Times New Roman" w:hAnsi="Times New Roman" w:cs="Times New Roman"/>
          <w:i/>
          <w:sz w:val="20"/>
          <w:vertAlign w:val="subscript"/>
        </w:rPr>
        <w:t>40.000</w:t>
      </w:r>
      <w:r w:rsidR="00E434E6" w:rsidRPr="00A81EBA">
        <w:rPr>
          <w:sz w:val="20"/>
        </w:rPr>
        <w:t xml:space="preserve"> maksimalna vrednost svetilnosti (pri 40.000 lx) in </w:t>
      </w:r>
      <w:r w:rsidR="00E434E6" w:rsidRPr="00A81EBA">
        <w:rPr>
          <w:rFonts w:ascii="Times New Roman" w:hAnsi="Times New Roman" w:cs="Times New Roman"/>
          <w:i/>
          <w:sz w:val="20"/>
        </w:rPr>
        <w:t>E</w:t>
      </w:r>
      <w:r w:rsidR="00E434E6" w:rsidRPr="00A81EBA">
        <w:rPr>
          <w:sz w:val="20"/>
        </w:rPr>
        <w:t xml:space="preserve"> zunanja horizontalna osvetljenost. Vrednost </w:t>
      </w:r>
      <w:r w:rsidR="00E434E6" w:rsidRPr="00A81EBA">
        <w:rPr>
          <w:rFonts w:ascii="Times New Roman" w:hAnsi="Times New Roman" w:cs="Times New Roman"/>
          <w:sz w:val="20"/>
        </w:rPr>
        <w:t>log(2)</w:t>
      </w:r>
      <w:r w:rsidR="00E434E6" w:rsidRPr="00A81EBA">
        <w:rPr>
          <w:sz w:val="20"/>
        </w:rPr>
        <w:t xml:space="preserve"> je 0,30103.</w:t>
      </w:r>
    </w:p>
    <w:p w14:paraId="3FCC82EB" w14:textId="3F727A2A" w:rsidR="00E434E6" w:rsidRDefault="00E434E6" w:rsidP="00E434E6">
      <w:r>
        <w:t>Dovoljene nižje vrednosti svetilnosti v nočnem času so v primeru</w:t>
      </w:r>
      <w:r w:rsidR="00155EB3">
        <w:t>,</w:t>
      </w:r>
      <w:r>
        <w:t xml:space="preserve"> </w:t>
      </w:r>
      <w:r w:rsidR="00155EB3">
        <w:t>če</w:t>
      </w:r>
      <w:r>
        <w:t xml:space="preserve"> se svetilnost</w:t>
      </w:r>
      <w:r w:rsidR="00155EB3">
        <w:t xml:space="preserve"> uravnava</w:t>
      </w:r>
      <w:r>
        <w:t xml:space="preserve"> </w:t>
      </w:r>
      <w:r w:rsidR="00155EB3">
        <w:t>samodejno,</w:t>
      </w:r>
      <w:r>
        <w:t xml:space="preserve"> </w:t>
      </w:r>
      <w:r w:rsidR="00155EB3">
        <w:t>naslednje</w:t>
      </w:r>
      <w:r>
        <w:t>:</w:t>
      </w:r>
    </w:p>
    <w:p w14:paraId="23C74A50" w14:textId="77777777" w:rsidR="00E434E6" w:rsidRDefault="00E434E6" w:rsidP="00E434E6">
      <w:pPr>
        <w:pStyle w:val="Odstavekseznama"/>
        <w:numPr>
          <w:ilvl w:val="0"/>
          <w:numId w:val="7"/>
        </w:numPr>
      </w:pPr>
      <w:r>
        <w:t xml:space="preserve">efektivna svetilnost v osi sevanja minimalno 25 cd; </w:t>
      </w:r>
    </w:p>
    <w:p w14:paraId="2F7AA9D8" w14:textId="3C41BB17" w:rsidR="00E434E6" w:rsidRDefault="00E434E6" w:rsidP="00E434E6">
      <w:pPr>
        <w:pStyle w:val="Odstavekseznama"/>
        <w:numPr>
          <w:ilvl w:val="0"/>
          <w:numId w:val="7"/>
        </w:numPr>
      </w:pPr>
      <w:r>
        <w:t>efektivna svetilnost znotraj ko</w:t>
      </w:r>
      <w:r w:rsidR="00FA07ED">
        <w:t>ta sevanja minimalno 6,25 cd in</w:t>
      </w:r>
      <w:bookmarkStart w:id="19" w:name="_GoBack"/>
      <w:bookmarkEnd w:id="19"/>
    </w:p>
    <w:p w14:paraId="0FD28196" w14:textId="77777777" w:rsidR="00E434E6" w:rsidRDefault="00E434E6" w:rsidP="00E434E6">
      <w:pPr>
        <w:pStyle w:val="Odstavekseznama"/>
        <w:numPr>
          <w:ilvl w:val="0"/>
          <w:numId w:val="7"/>
        </w:numPr>
      </w:pPr>
      <w:r>
        <w:t xml:space="preserve">efektivna svetilnost znotraj kota sevanja maksimalno 100 cd. </w:t>
      </w:r>
    </w:p>
    <w:p w14:paraId="19C22139" w14:textId="2FC3CD0C" w:rsidR="00E434E6" w:rsidRPr="00E434E6" w:rsidRDefault="00035A51" w:rsidP="00E434E6">
      <w:pPr>
        <w:rPr>
          <w:i/>
          <w:sz w:val="20"/>
        </w:rPr>
      </w:pPr>
      <w:r>
        <w:rPr>
          <w:i/>
          <w:sz w:val="20"/>
        </w:rPr>
        <w:t xml:space="preserve">Opomba: </w:t>
      </w:r>
      <w:r w:rsidR="00155EB3">
        <w:rPr>
          <w:i/>
          <w:sz w:val="20"/>
        </w:rPr>
        <w:t>Ker</w:t>
      </w:r>
      <w:r w:rsidR="00E434E6" w:rsidRPr="00E434E6">
        <w:rPr>
          <w:i/>
          <w:sz w:val="20"/>
        </w:rPr>
        <w:t xml:space="preserve"> standarda, ki bi obravnaval lastnosti svetlobnih </w:t>
      </w:r>
      <w:proofErr w:type="spellStart"/>
      <w:r w:rsidR="00E434E6" w:rsidRPr="00E434E6">
        <w:rPr>
          <w:i/>
          <w:sz w:val="20"/>
        </w:rPr>
        <w:t>utripalnikov</w:t>
      </w:r>
      <w:proofErr w:type="spellEnd"/>
      <w:r w:rsidR="00E434E6" w:rsidRPr="00E434E6">
        <w:rPr>
          <w:i/>
          <w:sz w:val="20"/>
        </w:rPr>
        <w:t xml:space="preserve"> v EU še ni, so predlagane (in ne obvezne) vrednosti svetilnosti smiselno povzete po standardu SIST EN 12352 in se nanašajo na razred L2, torej na svetlobn</w:t>
      </w:r>
      <w:r w:rsidR="00155EB3">
        <w:rPr>
          <w:i/>
          <w:sz w:val="20"/>
        </w:rPr>
        <w:t>e</w:t>
      </w:r>
      <w:r w:rsidR="00E434E6" w:rsidRPr="00E434E6">
        <w:rPr>
          <w:i/>
          <w:sz w:val="20"/>
        </w:rPr>
        <w:t xml:space="preserve"> signalne naprave </w:t>
      </w:r>
      <w:r w:rsidR="00155EB3">
        <w:rPr>
          <w:i/>
          <w:sz w:val="20"/>
        </w:rPr>
        <w:t>s</w:t>
      </w:r>
      <w:r w:rsidR="00E434E6" w:rsidRPr="00E434E6">
        <w:rPr>
          <w:i/>
          <w:sz w:val="20"/>
        </w:rPr>
        <w:t xml:space="preserve"> površino svetleče ploskve večjo od 18 cm</w:t>
      </w:r>
      <w:r w:rsidR="00E434E6" w:rsidRPr="00E434E6">
        <w:rPr>
          <w:i/>
          <w:sz w:val="20"/>
          <w:vertAlign w:val="superscript"/>
        </w:rPr>
        <w:t>2</w:t>
      </w:r>
      <w:r w:rsidR="00E434E6" w:rsidRPr="00E434E6">
        <w:rPr>
          <w:i/>
          <w:sz w:val="20"/>
        </w:rPr>
        <w:t>, kar je tudi najmanjša površina v omenjenem standardu.</w:t>
      </w:r>
    </w:p>
    <w:p w14:paraId="4781575B" w14:textId="77777777" w:rsidR="0074742E" w:rsidRDefault="0074742E" w:rsidP="0074742E">
      <w:pPr>
        <w:pStyle w:val="Naslov1"/>
      </w:pPr>
      <w:bookmarkStart w:id="20" w:name="_Toc531189323"/>
      <w:r>
        <w:t>Opombe</w:t>
      </w:r>
      <w:bookmarkEnd w:id="20"/>
    </w:p>
    <w:p w14:paraId="48011B1F" w14:textId="059E0A86" w:rsidR="0074742E" w:rsidRDefault="0074742E" w:rsidP="0097386B">
      <w:r>
        <w:t xml:space="preserve">Lastnosti rumenih utripajočih luči za poudarjanje pomena prometnega znaka se ugotavljajo </w:t>
      </w:r>
      <w:r w:rsidR="00155EB3">
        <w:t xml:space="preserve">v </w:t>
      </w:r>
      <w:r>
        <w:t>s</w:t>
      </w:r>
      <w:r w:rsidR="00723E3E">
        <w:t>k</w:t>
      </w:r>
      <w:r>
        <w:t>lad</w:t>
      </w:r>
      <w:r w:rsidR="00155EB3">
        <w:t>u</w:t>
      </w:r>
      <w:r>
        <w:t xml:space="preserve"> s standardom SIST EN 12352 Oprema za nadzor in vodenje cestnega prometa – Svetlobno signalne naprave (SSN).</w:t>
      </w:r>
    </w:p>
    <w:p w14:paraId="6D7A3EAA" w14:textId="076637A3" w:rsidR="0074742E" w:rsidRDefault="0074742E" w:rsidP="0097386B">
      <w:r>
        <w:t xml:space="preserve">Podrobnejša obrazložitev posameznih zahtev, pregled normativnih dokumentov in znanstvene literature </w:t>
      </w:r>
      <w:r w:rsidR="00D6451D">
        <w:t>s</w:t>
      </w:r>
      <w:r>
        <w:t xml:space="preserve"> te</w:t>
      </w:r>
      <w:r w:rsidR="00D6451D">
        <w:t>ga</w:t>
      </w:r>
      <w:r>
        <w:t xml:space="preserve"> področj</w:t>
      </w:r>
      <w:r w:rsidR="00D6451D">
        <w:t>a</w:t>
      </w:r>
      <w:r>
        <w:t xml:space="preserve">, pregled dostopne tehnologije na trgu ter primeri dobre prakse pri uporabi rumene utripajoče luči in svetlobnih </w:t>
      </w:r>
      <w:proofErr w:type="spellStart"/>
      <w:r>
        <w:t>utripalnikov</w:t>
      </w:r>
      <w:proofErr w:type="spellEnd"/>
      <w:r>
        <w:t xml:space="preserve"> so podani v raziskovalni nalogi »Utripajoča rumena luč za poudarjanje pomena prometnega znaka in svetlobni </w:t>
      </w:r>
      <w:proofErr w:type="spellStart"/>
      <w:r>
        <w:t>utripalniki</w:t>
      </w:r>
      <w:proofErr w:type="spellEnd"/>
      <w:r>
        <w:t xml:space="preserve"> (LED markerji)«, ki jo je za Direkcijo Republike Slovenije za infrastrukturo izdelal Laboratori</w:t>
      </w:r>
      <w:r w:rsidR="00723E3E">
        <w:t>j za razsvetljavo in fotometrijo</w:t>
      </w:r>
      <w:r>
        <w:t xml:space="preserve"> na Fakulteti za elektrotehniko Univerze v Ljubljani.</w:t>
      </w:r>
    </w:p>
    <w:p w14:paraId="05C2E7C3" w14:textId="77777777" w:rsidR="0097386B" w:rsidRDefault="0097386B" w:rsidP="0097386B"/>
    <w:sectPr w:rsidR="0097386B" w:rsidSect="00E8300C">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5363" w14:textId="77777777" w:rsidR="007852B7" w:rsidRDefault="007852B7" w:rsidP="00E8300C">
      <w:pPr>
        <w:spacing w:after="0" w:line="240" w:lineRule="auto"/>
      </w:pPr>
      <w:r>
        <w:separator/>
      </w:r>
    </w:p>
  </w:endnote>
  <w:endnote w:type="continuationSeparator" w:id="0">
    <w:p w14:paraId="547B6E73" w14:textId="77777777" w:rsidR="007852B7" w:rsidRDefault="007852B7" w:rsidP="00E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0D64" w14:textId="15F44E10" w:rsidR="005C7E58" w:rsidRPr="00E8300C" w:rsidRDefault="005C7E58" w:rsidP="00E8300C">
    <w:pPr>
      <w:pStyle w:val="Noga"/>
      <w:pBdr>
        <w:top w:val="single" w:sz="4" w:space="1" w:color="auto"/>
      </w:pBdr>
      <w:jc w:val="center"/>
      <w:rPr>
        <w:color w:val="5B9BD5" w:themeColor="accent1"/>
      </w:rPr>
    </w:pPr>
    <w:r w:rsidRPr="00E8300C">
      <w:rPr>
        <w:color w:val="5B9BD5" w:themeColor="accent1"/>
      </w:rPr>
      <w:t xml:space="preserve">Stran </w:t>
    </w:r>
    <w:r w:rsidRPr="00E8300C">
      <w:rPr>
        <w:b/>
        <w:bCs/>
        <w:color w:val="5B9BD5" w:themeColor="accent1"/>
      </w:rPr>
      <w:fldChar w:fldCharType="begin"/>
    </w:r>
    <w:r w:rsidRPr="00E8300C">
      <w:rPr>
        <w:b/>
        <w:bCs/>
        <w:color w:val="5B9BD5" w:themeColor="accent1"/>
      </w:rPr>
      <w:instrText>PAGE  \* Arabic  \* MERGEFORMAT</w:instrText>
    </w:r>
    <w:r w:rsidRPr="00E8300C">
      <w:rPr>
        <w:b/>
        <w:bCs/>
        <w:color w:val="5B9BD5" w:themeColor="accent1"/>
      </w:rPr>
      <w:fldChar w:fldCharType="separate"/>
    </w:r>
    <w:r w:rsidR="00FA07ED">
      <w:rPr>
        <w:b/>
        <w:bCs/>
        <w:noProof/>
        <w:color w:val="5B9BD5" w:themeColor="accent1"/>
      </w:rPr>
      <w:t>4</w:t>
    </w:r>
    <w:r w:rsidRPr="00E8300C">
      <w:rPr>
        <w:b/>
        <w:bCs/>
        <w:color w:val="5B9BD5" w:themeColor="accent1"/>
      </w:rPr>
      <w:fldChar w:fldCharType="end"/>
    </w:r>
    <w:r w:rsidRPr="00E8300C">
      <w:rPr>
        <w:color w:val="5B9BD5" w:themeColor="accent1"/>
      </w:rPr>
      <w:t xml:space="preserve"> od </w:t>
    </w:r>
    <w:r w:rsidRPr="00E8300C">
      <w:rPr>
        <w:b/>
        <w:bCs/>
        <w:color w:val="5B9BD5" w:themeColor="accent1"/>
      </w:rPr>
      <w:fldChar w:fldCharType="begin"/>
    </w:r>
    <w:r w:rsidRPr="00E8300C">
      <w:rPr>
        <w:b/>
        <w:bCs/>
        <w:color w:val="5B9BD5" w:themeColor="accent1"/>
      </w:rPr>
      <w:instrText>NUMPAGES  \* Arabic  \* MERGEFORMAT</w:instrText>
    </w:r>
    <w:r w:rsidRPr="00E8300C">
      <w:rPr>
        <w:b/>
        <w:bCs/>
        <w:color w:val="5B9BD5" w:themeColor="accent1"/>
      </w:rPr>
      <w:fldChar w:fldCharType="separate"/>
    </w:r>
    <w:r w:rsidR="00FA07ED">
      <w:rPr>
        <w:b/>
        <w:bCs/>
        <w:noProof/>
        <w:color w:val="5B9BD5" w:themeColor="accent1"/>
      </w:rPr>
      <w:t>9</w:t>
    </w:r>
    <w:r w:rsidRPr="00E8300C">
      <w:rPr>
        <w:b/>
        <w:bCs/>
        <w:color w:val="5B9BD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5FAE" w14:textId="77777777" w:rsidR="005C7E58" w:rsidRDefault="005C7E58" w:rsidP="00E8300C">
    <w:pPr>
      <w:pStyle w:val="Nog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0DF9" w14:textId="77777777" w:rsidR="007852B7" w:rsidRDefault="007852B7" w:rsidP="00E8300C">
      <w:pPr>
        <w:spacing w:after="0" w:line="240" w:lineRule="auto"/>
      </w:pPr>
      <w:r>
        <w:separator/>
      </w:r>
    </w:p>
  </w:footnote>
  <w:footnote w:type="continuationSeparator" w:id="0">
    <w:p w14:paraId="6B83D07D" w14:textId="77777777" w:rsidR="007852B7" w:rsidRDefault="007852B7" w:rsidP="00E8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6C5"/>
    <w:multiLevelType w:val="hybridMultilevel"/>
    <w:tmpl w:val="95DE0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976B34"/>
    <w:multiLevelType w:val="hybridMultilevel"/>
    <w:tmpl w:val="CDD86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A51D38"/>
    <w:multiLevelType w:val="hybridMultilevel"/>
    <w:tmpl w:val="6CCC3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115513"/>
    <w:multiLevelType w:val="hybridMultilevel"/>
    <w:tmpl w:val="DEC6D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D10AF5"/>
    <w:multiLevelType w:val="hybridMultilevel"/>
    <w:tmpl w:val="F5FA1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D343C0"/>
    <w:multiLevelType w:val="hybridMultilevel"/>
    <w:tmpl w:val="DC203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024FD2"/>
    <w:multiLevelType w:val="hybridMultilevel"/>
    <w:tmpl w:val="E95AD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15C60"/>
    <w:multiLevelType w:val="hybridMultilevel"/>
    <w:tmpl w:val="28906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2D0C45"/>
    <w:multiLevelType w:val="hybridMultilevel"/>
    <w:tmpl w:val="A9D4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8F"/>
    <w:rsid w:val="00014320"/>
    <w:rsid w:val="00035A51"/>
    <w:rsid w:val="000B2AFA"/>
    <w:rsid w:val="001132EF"/>
    <w:rsid w:val="001534B9"/>
    <w:rsid w:val="00155EB3"/>
    <w:rsid w:val="001A70F6"/>
    <w:rsid w:val="001B76D6"/>
    <w:rsid w:val="00235A88"/>
    <w:rsid w:val="00237411"/>
    <w:rsid w:val="00253C07"/>
    <w:rsid w:val="002555DD"/>
    <w:rsid w:val="00257F64"/>
    <w:rsid w:val="00264637"/>
    <w:rsid w:val="00304695"/>
    <w:rsid w:val="00324C78"/>
    <w:rsid w:val="00337758"/>
    <w:rsid w:val="0036609E"/>
    <w:rsid w:val="00373626"/>
    <w:rsid w:val="00381513"/>
    <w:rsid w:val="00382545"/>
    <w:rsid w:val="00385BE9"/>
    <w:rsid w:val="003C7A36"/>
    <w:rsid w:val="004B1E1B"/>
    <w:rsid w:val="00530C91"/>
    <w:rsid w:val="0056774B"/>
    <w:rsid w:val="005A41EF"/>
    <w:rsid w:val="005A63E4"/>
    <w:rsid w:val="005A7E89"/>
    <w:rsid w:val="005C7E58"/>
    <w:rsid w:val="006223E3"/>
    <w:rsid w:val="00633C01"/>
    <w:rsid w:val="00660D82"/>
    <w:rsid w:val="006E56EC"/>
    <w:rsid w:val="00704CA1"/>
    <w:rsid w:val="00711A40"/>
    <w:rsid w:val="00712321"/>
    <w:rsid w:val="007137E7"/>
    <w:rsid w:val="00723E3E"/>
    <w:rsid w:val="00742D49"/>
    <w:rsid w:val="0074742E"/>
    <w:rsid w:val="0076347C"/>
    <w:rsid w:val="00775EAB"/>
    <w:rsid w:val="007852B7"/>
    <w:rsid w:val="008624FD"/>
    <w:rsid w:val="008D7F2F"/>
    <w:rsid w:val="008E6884"/>
    <w:rsid w:val="008E7AAE"/>
    <w:rsid w:val="008F0090"/>
    <w:rsid w:val="008F392C"/>
    <w:rsid w:val="00920C1A"/>
    <w:rsid w:val="0097386B"/>
    <w:rsid w:val="009872DC"/>
    <w:rsid w:val="00994A14"/>
    <w:rsid w:val="009C62D4"/>
    <w:rsid w:val="00A21212"/>
    <w:rsid w:val="00A24EDC"/>
    <w:rsid w:val="00A3418F"/>
    <w:rsid w:val="00A63FD4"/>
    <w:rsid w:val="00A70794"/>
    <w:rsid w:val="00A81EBA"/>
    <w:rsid w:val="00B05AA9"/>
    <w:rsid w:val="00B23C44"/>
    <w:rsid w:val="00B63022"/>
    <w:rsid w:val="00B75D06"/>
    <w:rsid w:val="00BC2761"/>
    <w:rsid w:val="00BC3A85"/>
    <w:rsid w:val="00BD2069"/>
    <w:rsid w:val="00BE3390"/>
    <w:rsid w:val="00BF75C6"/>
    <w:rsid w:val="00C15755"/>
    <w:rsid w:val="00C339FF"/>
    <w:rsid w:val="00C5147F"/>
    <w:rsid w:val="00D408E8"/>
    <w:rsid w:val="00D530CA"/>
    <w:rsid w:val="00D6451D"/>
    <w:rsid w:val="00DA5B01"/>
    <w:rsid w:val="00E434E6"/>
    <w:rsid w:val="00E633EB"/>
    <w:rsid w:val="00E64B1E"/>
    <w:rsid w:val="00E75E9C"/>
    <w:rsid w:val="00E8300C"/>
    <w:rsid w:val="00E84114"/>
    <w:rsid w:val="00E8788C"/>
    <w:rsid w:val="00EC753D"/>
    <w:rsid w:val="00F00C52"/>
    <w:rsid w:val="00F01A79"/>
    <w:rsid w:val="00F11979"/>
    <w:rsid w:val="00F36613"/>
    <w:rsid w:val="00F36CAF"/>
    <w:rsid w:val="00F437B3"/>
    <w:rsid w:val="00F5136E"/>
    <w:rsid w:val="00F60487"/>
    <w:rsid w:val="00F60702"/>
    <w:rsid w:val="00F6139F"/>
    <w:rsid w:val="00F82032"/>
    <w:rsid w:val="00F93757"/>
    <w:rsid w:val="00FA07ED"/>
    <w:rsid w:val="00FC4FED"/>
    <w:rsid w:val="00FD5C68"/>
    <w:rsid w:val="00FD60C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1229"/>
  <w15:docId w15:val="{99F1330E-6CEF-48BB-BDE3-7CEF7B81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D7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973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D7F2F"/>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8D7F2F"/>
    <w:pPr>
      <w:ind w:left="720"/>
      <w:contextualSpacing/>
    </w:pPr>
  </w:style>
  <w:style w:type="character" w:customStyle="1" w:styleId="Naslov2Znak">
    <w:name w:val="Naslov 2 Znak"/>
    <w:basedOn w:val="Privzetapisavaodstavka"/>
    <w:link w:val="Naslov2"/>
    <w:uiPriority w:val="9"/>
    <w:rsid w:val="0097386B"/>
    <w:rPr>
      <w:rFonts w:asciiTheme="majorHAnsi" w:eastAsiaTheme="majorEastAsia" w:hAnsiTheme="majorHAnsi" w:cstheme="majorBidi"/>
      <w:color w:val="2E74B5" w:themeColor="accent1" w:themeShade="BF"/>
      <w:sz w:val="26"/>
      <w:szCs w:val="26"/>
    </w:rPr>
  </w:style>
  <w:style w:type="table" w:styleId="Tabelamrea">
    <w:name w:val="Table Grid"/>
    <w:basedOn w:val="Navadnatabela"/>
    <w:uiPriority w:val="39"/>
    <w:rsid w:val="00A7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A81EBA"/>
    <w:rPr>
      <w:color w:val="808080"/>
    </w:rPr>
  </w:style>
  <w:style w:type="paragraph" w:styleId="NaslovTOC">
    <w:name w:val="TOC Heading"/>
    <w:basedOn w:val="Naslov1"/>
    <w:next w:val="Navaden"/>
    <w:uiPriority w:val="39"/>
    <w:unhideWhenUsed/>
    <w:qFormat/>
    <w:rsid w:val="00E8300C"/>
    <w:pPr>
      <w:outlineLvl w:val="9"/>
    </w:pPr>
    <w:rPr>
      <w:lang w:eastAsia="sl-SI"/>
    </w:rPr>
  </w:style>
  <w:style w:type="paragraph" w:styleId="Kazalovsebine1">
    <w:name w:val="toc 1"/>
    <w:basedOn w:val="Navaden"/>
    <w:next w:val="Navaden"/>
    <w:autoRedefine/>
    <w:uiPriority w:val="39"/>
    <w:unhideWhenUsed/>
    <w:rsid w:val="00E8300C"/>
    <w:pPr>
      <w:spacing w:after="100"/>
    </w:pPr>
  </w:style>
  <w:style w:type="paragraph" w:styleId="Kazalovsebine2">
    <w:name w:val="toc 2"/>
    <w:basedOn w:val="Navaden"/>
    <w:next w:val="Navaden"/>
    <w:autoRedefine/>
    <w:uiPriority w:val="39"/>
    <w:unhideWhenUsed/>
    <w:rsid w:val="00E8300C"/>
    <w:pPr>
      <w:spacing w:after="100"/>
      <w:ind w:left="220"/>
    </w:pPr>
  </w:style>
  <w:style w:type="character" w:styleId="Hiperpovezava">
    <w:name w:val="Hyperlink"/>
    <w:basedOn w:val="Privzetapisavaodstavka"/>
    <w:uiPriority w:val="99"/>
    <w:unhideWhenUsed/>
    <w:rsid w:val="00E8300C"/>
    <w:rPr>
      <w:color w:val="0563C1" w:themeColor="hyperlink"/>
      <w:u w:val="single"/>
    </w:rPr>
  </w:style>
  <w:style w:type="paragraph" w:styleId="Glava">
    <w:name w:val="header"/>
    <w:basedOn w:val="Navaden"/>
    <w:link w:val="GlavaZnak"/>
    <w:uiPriority w:val="99"/>
    <w:unhideWhenUsed/>
    <w:rsid w:val="00E8300C"/>
    <w:pPr>
      <w:tabs>
        <w:tab w:val="center" w:pos="4536"/>
        <w:tab w:val="right" w:pos="9072"/>
      </w:tabs>
      <w:spacing w:after="0" w:line="240" w:lineRule="auto"/>
    </w:pPr>
  </w:style>
  <w:style w:type="character" w:customStyle="1" w:styleId="GlavaZnak">
    <w:name w:val="Glava Znak"/>
    <w:basedOn w:val="Privzetapisavaodstavka"/>
    <w:link w:val="Glava"/>
    <w:uiPriority w:val="99"/>
    <w:rsid w:val="00E8300C"/>
  </w:style>
  <w:style w:type="paragraph" w:styleId="Noga">
    <w:name w:val="footer"/>
    <w:basedOn w:val="Navaden"/>
    <w:link w:val="NogaZnak"/>
    <w:uiPriority w:val="99"/>
    <w:unhideWhenUsed/>
    <w:rsid w:val="00E8300C"/>
    <w:pPr>
      <w:tabs>
        <w:tab w:val="center" w:pos="4536"/>
        <w:tab w:val="right" w:pos="9072"/>
      </w:tabs>
      <w:spacing w:after="0" w:line="240" w:lineRule="auto"/>
    </w:pPr>
  </w:style>
  <w:style w:type="character" w:customStyle="1" w:styleId="NogaZnak">
    <w:name w:val="Noga Znak"/>
    <w:basedOn w:val="Privzetapisavaodstavka"/>
    <w:link w:val="Noga"/>
    <w:uiPriority w:val="99"/>
    <w:rsid w:val="00E8300C"/>
  </w:style>
  <w:style w:type="paragraph" w:styleId="Besedilooblaka">
    <w:name w:val="Balloon Text"/>
    <w:basedOn w:val="Navaden"/>
    <w:link w:val="BesedilooblakaZnak"/>
    <w:uiPriority w:val="99"/>
    <w:semiHidden/>
    <w:unhideWhenUsed/>
    <w:rsid w:val="00D530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30CA"/>
    <w:rPr>
      <w:rFonts w:ascii="Segoe UI" w:hAnsi="Segoe UI" w:cs="Segoe UI"/>
      <w:sz w:val="18"/>
      <w:szCs w:val="18"/>
    </w:rPr>
  </w:style>
  <w:style w:type="character" w:styleId="Pripombasklic">
    <w:name w:val="annotation reference"/>
    <w:basedOn w:val="Privzetapisavaodstavka"/>
    <w:uiPriority w:val="99"/>
    <w:semiHidden/>
    <w:unhideWhenUsed/>
    <w:rsid w:val="00FD60CB"/>
    <w:rPr>
      <w:sz w:val="16"/>
      <w:szCs w:val="16"/>
    </w:rPr>
  </w:style>
  <w:style w:type="paragraph" w:styleId="Pripombabesedilo">
    <w:name w:val="annotation text"/>
    <w:basedOn w:val="Navaden"/>
    <w:link w:val="PripombabesediloZnak"/>
    <w:uiPriority w:val="99"/>
    <w:semiHidden/>
    <w:unhideWhenUsed/>
    <w:rsid w:val="00FD60C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D60CB"/>
    <w:rPr>
      <w:sz w:val="20"/>
      <w:szCs w:val="20"/>
    </w:rPr>
  </w:style>
  <w:style w:type="paragraph" w:styleId="Zadevapripombe">
    <w:name w:val="annotation subject"/>
    <w:basedOn w:val="Pripombabesedilo"/>
    <w:next w:val="Pripombabesedilo"/>
    <w:link w:val="ZadevapripombeZnak"/>
    <w:uiPriority w:val="99"/>
    <w:semiHidden/>
    <w:unhideWhenUsed/>
    <w:rsid w:val="00FD60CB"/>
    <w:rPr>
      <w:b/>
      <w:bCs/>
    </w:rPr>
  </w:style>
  <w:style w:type="character" w:customStyle="1" w:styleId="ZadevapripombeZnak">
    <w:name w:val="Zadeva pripombe Znak"/>
    <w:basedOn w:val="PripombabesediloZnak"/>
    <w:link w:val="Zadevapripombe"/>
    <w:uiPriority w:val="99"/>
    <w:semiHidden/>
    <w:rsid w:val="00FD60CB"/>
    <w:rPr>
      <w:b/>
      <w:bCs/>
      <w:sz w:val="20"/>
      <w:szCs w:val="20"/>
    </w:rPr>
  </w:style>
  <w:style w:type="paragraph" w:styleId="Revizija">
    <w:name w:val="Revision"/>
    <w:hidden/>
    <w:uiPriority w:val="99"/>
    <w:semiHidden/>
    <w:rsid w:val="00FD6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30429">
      <w:bodyDiv w:val="1"/>
      <w:marLeft w:val="0"/>
      <w:marRight w:val="0"/>
      <w:marTop w:val="0"/>
      <w:marBottom w:val="0"/>
      <w:divBdr>
        <w:top w:val="none" w:sz="0" w:space="0" w:color="auto"/>
        <w:left w:val="none" w:sz="0" w:space="0" w:color="auto"/>
        <w:bottom w:val="none" w:sz="0" w:space="0" w:color="auto"/>
        <w:right w:val="none" w:sz="0" w:space="0" w:color="auto"/>
      </w:divBdr>
    </w:div>
    <w:div w:id="485980114">
      <w:bodyDiv w:val="1"/>
      <w:marLeft w:val="0"/>
      <w:marRight w:val="0"/>
      <w:marTop w:val="0"/>
      <w:marBottom w:val="0"/>
      <w:divBdr>
        <w:top w:val="none" w:sz="0" w:space="0" w:color="auto"/>
        <w:left w:val="none" w:sz="0" w:space="0" w:color="auto"/>
        <w:bottom w:val="none" w:sz="0" w:space="0" w:color="auto"/>
        <w:right w:val="none" w:sz="0" w:space="0" w:color="auto"/>
      </w:divBdr>
    </w:div>
    <w:div w:id="6281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_4_0D806BDC0D804CA8002DE6F5C125837C"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61F0C9-56A7-4493-BDC1-61717D0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2641</Words>
  <Characters>15060</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Univerza v Ljubljani, Fakulteta za elektrotehniko</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Grega Bizjak</dc:creator>
  <cp:lastModifiedBy>ATIlic</cp:lastModifiedBy>
  <cp:revision>3</cp:revision>
  <cp:lastPrinted>2019-06-13T07:21:00Z</cp:lastPrinted>
  <dcterms:created xsi:type="dcterms:W3CDTF">2020-10-22T13:46:00Z</dcterms:created>
  <dcterms:modified xsi:type="dcterms:W3CDTF">2020-10-22T13:48:00Z</dcterms:modified>
</cp:coreProperties>
</file>