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  <w:bookmarkStart w:id="0" w:name="_GoBack"/>
      <w:bookmarkEnd w:id="0"/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EE0CD9">
        <w:rPr>
          <w:rFonts w:ascii="Arial" w:hAnsi="Arial" w:cs="Arial"/>
        </w:rPr>
        <w:t>8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EE0CD9" w:rsidRPr="00EE0CD9" w:rsidRDefault="00C9145E" w:rsidP="00C9145E">
      <w:pPr>
        <w:jc w:val="both"/>
        <w:rPr>
          <w:rFonts w:ascii="Arial" w:hAnsi="Arial" w:cs="Arial"/>
          <w:b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Pr="00B400EA">
        <w:rPr>
          <w:rFonts w:ascii="Arial" w:hAnsi="Arial" w:cs="Arial"/>
          <w:b/>
        </w:rPr>
        <w:t>usposabljanje</w:t>
      </w:r>
      <w:r w:rsidR="00EE0CD9">
        <w:rPr>
          <w:rFonts w:ascii="Arial" w:hAnsi="Arial" w:cs="Arial"/>
          <w:b/>
        </w:rPr>
        <w:t>:</w:t>
      </w:r>
      <w:r w:rsidRPr="00B400EA">
        <w:rPr>
          <w:rFonts w:ascii="Arial" w:hAnsi="Arial" w:cs="Arial"/>
          <w:b/>
        </w:rPr>
        <w:t xml:space="preserve"> </w:t>
      </w:r>
      <w:r w:rsidR="00EE0CD9">
        <w:rPr>
          <w:rFonts w:ascii="Arial" w:hAnsi="Arial" w:cs="Arial"/>
          <w:b/>
        </w:rPr>
        <w:t>Notranja pravila – uvodni seminar</w:t>
      </w:r>
      <w:r w:rsidR="00972486">
        <w:rPr>
          <w:rFonts w:ascii="Arial" w:hAnsi="Arial" w:cs="Arial"/>
          <w:b/>
        </w:rPr>
        <w:t xml:space="preserve"> </w:t>
      </w:r>
      <w:r w:rsidR="006C6049">
        <w:rPr>
          <w:rFonts w:ascii="Arial" w:hAnsi="Arial" w:cs="Arial"/>
          <w:b/>
        </w:rPr>
        <w:t>21</w:t>
      </w:r>
      <w:r w:rsidR="00972486">
        <w:rPr>
          <w:rFonts w:ascii="Arial" w:hAnsi="Arial" w:cs="Arial"/>
          <w:b/>
        </w:rPr>
        <w:t xml:space="preserve">. in </w:t>
      </w:r>
      <w:r w:rsidR="006C6049">
        <w:rPr>
          <w:rFonts w:ascii="Arial" w:hAnsi="Arial" w:cs="Arial"/>
          <w:b/>
        </w:rPr>
        <w:t>22</w:t>
      </w:r>
      <w:r w:rsidR="00972486">
        <w:rPr>
          <w:rFonts w:ascii="Arial" w:hAnsi="Arial" w:cs="Arial"/>
          <w:b/>
        </w:rPr>
        <w:t>. april 2022</w:t>
      </w:r>
    </w:p>
    <w:p w:rsidR="00C9145E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EE0CD9" w:rsidRPr="00B400EA" w:rsidRDefault="00EE0CD9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255DE7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Pr="00B67324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</w:t>
      </w:r>
      <w:r>
        <w:rPr>
          <w:rFonts w:ascii="Arial" w:hAnsi="Arial" w:cs="Arial"/>
          <w:b/>
          <w:sz w:val="18"/>
          <w:szCs w:val="28"/>
        </w:rPr>
        <w:t>in ponudnikov storitev</w:t>
      </w:r>
    </w:p>
    <w:p w:rsidR="00255DE7" w:rsidRDefault="00255DE7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96383A" w:rsidRDefault="00255DE7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EE0CD9">
        <w:rPr>
          <w:rFonts w:ascii="Arial" w:hAnsi="Arial" w:cs="Arial"/>
          <w:b/>
          <w:sz w:val="28"/>
          <w:szCs w:val="28"/>
        </w:rPr>
        <w:t>NOTRANJA PRAVILA – UVODNI SEMINAR</w:t>
      </w:r>
    </w:p>
    <w:p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EE0CD9" w:rsidRPr="000E1E5F" w:rsidRDefault="00EE0CD9" w:rsidP="00EE0CD9">
      <w:pPr>
        <w:jc w:val="center"/>
      </w:pPr>
    </w:p>
    <w:tbl>
      <w:tblPr>
        <w:tblStyle w:val="Tabelamrea"/>
        <w:tblW w:w="9250" w:type="dxa"/>
        <w:tblLook w:val="0000" w:firstRow="0" w:lastRow="0" w:firstColumn="0" w:lastColumn="0" w:noHBand="0" w:noVBand="0"/>
        <w:tblCaption w:val="Program 6. 4. 2022"/>
      </w:tblPr>
      <w:tblGrid>
        <w:gridCol w:w="1913"/>
        <w:gridCol w:w="7337"/>
      </w:tblGrid>
      <w:tr w:rsidR="00EE0CD9" w:rsidRPr="00EE0CD9" w:rsidTr="00255DE7">
        <w:trPr>
          <w:trHeight w:val="414"/>
          <w:tblHeader/>
        </w:trPr>
        <w:tc>
          <w:tcPr>
            <w:tcW w:w="1913" w:type="dxa"/>
          </w:tcPr>
          <w:p w:rsidR="00EE0CD9" w:rsidRPr="00EE0CD9" w:rsidRDefault="003132D8" w:rsidP="006C604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Četrtek</w:t>
            </w:r>
            <w:r w:rsidR="00EE0CD9" w:rsidRPr="00EE0C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6049">
              <w:rPr>
                <w:rFonts w:ascii="Calibri" w:hAnsi="Calibri" w:cs="Calibri"/>
                <w:b/>
                <w:sz w:val="22"/>
                <w:szCs w:val="22"/>
              </w:rPr>
              <w:t>21</w:t>
            </w:r>
            <w:r w:rsidR="00EE0CD9" w:rsidRPr="00EE0CD9">
              <w:rPr>
                <w:rFonts w:ascii="Calibri" w:hAnsi="Calibri" w:cs="Calibri"/>
                <w:b/>
                <w:sz w:val="22"/>
                <w:szCs w:val="22"/>
              </w:rPr>
              <w:t>. 4. 2022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b/>
                <w:sz w:val="22"/>
                <w:szCs w:val="22"/>
              </w:rPr>
            </w:pPr>
            <w:r w:rsidRPr="00EE0CD9">
              <w:rPr>
                <w:rFonts w:ascii="Calibri" w:hAnsi="Calibri" w:cs="Calibri"/>
                <w:b/>
                <w:sz w:val="22"/>
                <w:szCs w:val="22"/>
              </w:rPr>
              <w:t>Vsebina seminarja</w:t>
            </w:r>
          </w:p>
        </w:tc>
      </w:tr>
      <w:tr w:rsidR="00EE0CD9" w:rsidRPr="00EE0CD9" w:rsidTr="00255DE7">
        <w:trPr>
          <w:trHeight w:val="414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08.55 – 09.00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Prijava udeležencev v okolje Zoom</w:t>
            </w:r>
          </w:p>
        </w:tc>
      </w:tr>
      <w:tr w:rsidR="00EE0CD9" w:rsidRPr="00EE0CD9" w:rsidTr="00255DE7">
        <w:trPr>
          <w:trHeight w:val="414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09.00 – 09.10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Predstavitev seminarja</w:t>
            </w:r>
          </w:p>
        </w:tc>
      </w:tr>
      <w:tr w:rsidR="00EE0CD9" w:rsidRPr="00EE0CD9" w:rsidTr="00255DE7"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09.10 – 10.30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O notranjih pravilih: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Kaj so NP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 xml:space="preserve">Osnovno izrazoslovje 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Ključni predpisi in določbe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Učinkovita NP</w:t>
            </w:r>
          </w:p>
        </w:tc>
      </w:tr>
      <w:tr w:rsidR="00EE0CD9" w:rsidRPr="00EE0CD9" w:rsidTr="00255DE7">
        <w:trPr>
          <w:trHeight w:val="220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10.30 – 11.00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ODMOR</w:t>
            </w:r>
          </w:p>
        </w:tc>
      </w:tr>
      <w:tr w:rsidR="00EE0CD9" w:rsidRPr="00EE0CD9" w:rsidTr="00255DE7">
        <w:trPr>
          <w:trHeight w:val="220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11.00 – 12.30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Vrste notranjih pravil: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Lastna NP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NP storitev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Vzorčna NP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NP celotnega poslovanja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NP izbranih poslovnih aktivnosti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NP za najem storitev</w:t>
            </w:r>
          </w:p>
          <w:p w:rsidR="00EE0CD9" w:rsidRPr="00EE0CD9" w:rsidRDefault="00EE0CD9" w:rsidP="00EE0C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hanging="398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NP storitev</w:t>
            </w:r>
          </w:p>
        </w:tc>
      </w:tr>
    </w:tbl>
    <w:p w:rsidR="00EE0CD9" w:rsidRPr="00EE0CD9" w:rsidRDefault="00EE0CD9" w:rsidP="00EE0CD9">
      <w:pPr>
        <w:rPr>
          <w:rFonts w:ascii="Calibri" w:hAnsi="Calibri" w:cs="Calibri"/>
          <w:sz w:val="22"/>
          <w:szCs w:val="22"/>
        </w:rPr>
      </w:pPr>
    </w:p>
    <w:tbl>
      <w:tblPr>
        <w:tblStyle w:val="Tabelamrea"/>
        <w:tblW w:w="9250" w:type="dxa"/>
        <w:tblLook w:val="0000" w:firstRow="0" w:lastRow="0" w:firstColumn="0" w:lastColumn="0" w:noHBand="0" w:noVBand="0"/>
        <w:tblCaption w:val="Program 7. 4. 2022"/>
      </w:tblPr>
      <w:tblGrid>
        <w:gridCol w:w="1913"/>
        <w:gridCol w:w="7337"/>
      </w:tblGrid>
      <w:tr w:rsidR="00EE0CD9" w:rsidRPr="00EE0CD9" w:rsidTr="00255DE7">
        <w:trPr>
          <w:tblHeader/>
        </w:trPr>
        <w:tc>
          <w:tcPr>
            <w:tcW w:w="1913" w:type="dxa"/>
          </w:tcPr>
          <w:p w:rsidR="00EE0CD9" w:rsidRPr="00EE0CD9" w:rsidRDefault="003132D8" w:rsidP="003132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Petek</w:t>
            </w:r>
            <w:r w:rsidR="00EE0CD9" w:rsidRPr="00EE0C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6049"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="00EE0CD9" w:rsidRPr="00EE0CD9">
              <w:rPr>
                <w:rFonts w:ascii="Calibri" w:hAnsi="Calibri" w:cs="Calibri"/>
                <w:b/>
                <w:sz w:val="22"/>
                <w:szCs w:val="22"/>
              </w:rPr>
              <w:t>. 4. 2022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b/>
                <w:sz w:val="22"/>
                <w:szCs w:val="22"/>
              </w:rPr>
            </w:pPr>
            <w:r w:rsidRPr="00EE0CD9">
              <w:rPr>
                <w:rFonts w:ascii="Calibri" w:hAnsi="Calibri" w:cs="Calibri"/>
                <w:b/>
                <w:sz w:val="22"/>
                <w:szCs w:val="22"/>
              </w:rPr>
              <w:t>Vsebina seminarja</w:t>
            </w:r>
          </w:p>
        </w:tc>
      </w:tr>
      <w:tr w:rsidR="00EE0CD9" w:rsidRPr="00EE0CD9" w:rsidTr="00255DE7">
        <w:trPr>
          <w:trHeight w:val="263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08.55 – 09.00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Prijava udeležencev v okolje Zoom</w:t>
            </w:r>
          </w:p>
        </w:tc>
      </w:tr>
      <w:tr w:rsidR="00EE0CD9" w:rsidRPr="00EE0CD9" w:rsidTr="00255DE7">
        <w:trPr>
          <w:trHeight w:val="263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09.00 – 09.10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Hitra obnovitev vsebine prvega dne/vprašanja</w:t>
            </w:r>
          </w:p>
        </w:tc>
      </w:tr>
      <w:tr w:rsidR="00EE0CD9" w:rsidRPr="00EE0CD9" w:rsidTr="00255DE7">
        <w:trPr>
          <w:trHeight w:val="665"/>
        </w:trPr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09.10 – 10.30</w:t>
            </w:r>
          </w:p>
        </w:tc>
        <w:tc>
          <w:tcPr>
            <w:tcW w:w="7337" w:type="dxa"/>
          </w:tcPr>
          <w:p w:rsidR="00EE0CD9" w:rsidRPr="00EE0CD9" w:rsidRDefault="00EE0CD9" w:rsidP="00EE0CD9">
            <w:pPr>
              <w:ind w:left="72" w:firstLine="5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Pravilnik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enotnih tehnoloških zahtevah (Poudarek bo na razlikah glede na ETZ v. 2.1) in kontrolni seznam za (samo)presojo </w:t>
            </w:r>
            <w:r w:rsidRPr="00EE0CD9">
              <w:rPr>
                <w:rFonts w:ascii="Calibri" w:hAnsi="Calibri" w:cs="Calibri"/>
                <w:sz w:val="22"/>
                <w:szCs w:val="22"/>
              </w:rPr>
              <w:t>notranjih pravil.</w:t>
            </w:r>
          </w:p>
        </w:tc>
      </w:tr>
      <w:tr w:rsidR="00EE0CD9" w:rsidRPr="00EE0CD9" w:rsidTr="00255DE7">
        <w:tc>
          <w:tcPr>
            <w:tcW w:w="1913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10.00 – 10.30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72" w:firstLine="5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ODMOR</w:t>
            </w:r>
          </w:p>
        </w:tc>
      </w:tr>
      <w:tr w:rsidR="00EE0CD9" w:rsidRPr="00EE0CD9" w:rsidTr="00255DE7">
        <w:trPr>
          <w:trHeight w:val="987"/>
        </w:trPr>
        <w:tc>
          <w:tcPr>
            <w:tcW w:w="1913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11.00 – 12.00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72" w:firstLine="5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Od priprave na zajem in hrambo do spremljanja izvajanja notranjih pravil (Na kaj je treba biti pozoren pri posamezni fazi priprave oziroma organizacije zajema in hrambe – 17. čl. ZVDAGA)</w:t>
            </w:r>
          </w:p>
          <w:p w:rsidR="00EE0CD9" w:rsidRPr="00EE0CD9" w:rsidRDefault="00EE0CD9" w:rsidP="002F779F">
            <w:pPr>
              <w:ind w:left="72" w:firstLine="5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Prvi koraki pri pripravi notranjih pravil</w:t>
            </w:r>
          </w:p>
        </w:tc>
      </w:tr>
      <w:tr w:rsidR="00EE0CD9" w:rsidRPr="00EE0CD9" w:rsidTr="00255DE7"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12.00 – 12.10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Predstavitev delavnic na temo NP</w:t>
            </w:r>
          </w:p>
        </w:tc>
      </w:tr>
      <w:tr w:rsidR="00EE0CD9" w:rsidRPr="00EE0CD9" w:rsidTr="00255DE7">
        <w:tc>
          <w:tcPr>
            <w:tcW w:w="1913" w:type="dxa"/>
          </w:tcPr>
          <w:p w:rsidR="00EE0CD9" w:rsidRPr="00EE0CD9" w:rsidRDefault="00EE0CD9" w:rsidP="002F779F">
            <w:pPr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12.10 – 12.30</w:t>
            </w:r>
          </w:p>
        </w:tc>
        <w:tc>
          <w:tcPr>
            <w:tcW w:w="7337" w:type="dxa"/>
          </w:tcPr>
          <w:p w:rsidR="00EE0CD9" w:rsidRPr="00EE0CD9" w:rsidRDefault="00EE0CD9" w:rsidP="002F779F">
            <w:pPr>
              <w:ind w:left="475" w:hanging="398"/>
              <w:rPr>
                <w:rFonts w:ascii="Calibri" w:hAnsi="Calibri" w:cs="Calibri"/>
                <w:sz w:val="22"/>
                <w:szCs w:val="22"/>
              </w:rPr>
            </w:pPr>
            <w:r w:rsidRPr="00EE0CD9">
              <w:rPr>
                <w:rFonts w:ascii="Calibri" w:hAnsi="Calibri" w:cs="Calibri"/>
                <w:sz w:val="22"/>
                <w:szCs w:val="22"/>
              </w:rPr>
              <w:t>Dodatna vprašanja udeležencev seminarja</w:t>
            </w:r>
          </w:p>
        </w:tc>
      </w:tr>
    </w:tbl>
    <w:p w:rsidR="00EE0CD9" w:rsidRPr="00EE0CD9" w:rsidRDefault="00EE0CD9" w:rsidP="00EE0CD9">
      <w:pPr>
        <w:rPr>
          <w:rFonts w:ascii="Calibri" w:hAnsi="Calibri" w:cs="Calibri"/>
          <w:sz w:val="22"/>
          <w:szCs w:val="22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7A4311" w:rsidRPr="00EE0CD9" w:rsidRDefault="00577F7C" w:rsidP="00EE0CD9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rok prijave </w:t>
      </w:r>
      <w:r w:rsidR="00003F05">
        <w:rPr>
          <w:rFonts w:ascii="Arial" w:hAnsi="Arial" w:cs="Arial"/>
          <w:bCs/>
          <w:color w:val="000000"/>
          <w:sz w:val="18"/>
          <w:szCs w:val="18"/>
        </w:rPr>
        <w:t>14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003F05">
        <w:rPr>
          <w:rFonts w:ascii="Arial" w:hAnsi="Arial" w:cs="Arial"/>
          <w:bCs/>
          <w:color w:val="000000"/>
          <w:sz w:val="18"/>
          <w:szCs w:val="18"/>
        </w:rPr>
        <w:t>4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>. 2022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sectPr w:rsidR="007A4311" w:rsidRPr="00EE0CD9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FB" w:rsidRDefault="00C205FB" w:rsidP="00340E3C">
      <w:r>
        <w:separator/>
      </w:r>
    </w:p>
  </w:endnote>
  <w:endnote w:type="continuationSeparator" w:id="0">
    <w:p w:rsidR="00C205FB" w:rsidRDefault="00C205FB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FB" w:rsidRDefault="00C205FB" w:rsidP="00340E3C">
      <w:r>
        <w:separator/>
      </w:r>
    </w:p>
  </w:footnote>
  <w:footnote w:type="continuationSeparator" w:id="0">
    <w:p w:rsidR="00C205FB" w:rsidRDefault="00C205FB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B47"/>
    <w:multiLevelType w:val="hybridMultilevel"/>
    <w:tmpl w:val="6BE80A2C"/>
    <w:lvl w:ilvl="0" w:tplc="1A4C1F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03F05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35612"/>
    <w:rsid w:val="00162266"/>
    <w:rsid w:val="001C56D1"/>
    <w:rsid w:val="001D0FC6"/>
    <w:rsid w:val="002057F8"/>
    <w:rsid w:val="00241E8D"/>
    <w:rsid w:val="002450BF"/>
    <w:rsid w:val="002555A0"/>
    <w:rsid w:val="00255DE7"/>
    <w:rsid w:val="0026146E"/>
    <w:rsid w:val="002F7D76"/>
    <w:rsid w:val="00307DB1"/>
    <w:rsid w:val="00310841"/>
    <w:rsid w:val="003132D8"/>
    <w:rsid w:val="00325478"/>
    <w:rsid w:val="00340E3C"/>
    <w:rsid w:val="00355756"/>
    <w:rsid w:val="00386485"/>
    <w:rsid w:val="00386517"/>
    <w:rsid w:val="003932E9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C6049"/>
    <w:rsid w:val="006F6BF6"/>
    <w:rsid w:val="00710CE5"/>
    <w:rsid w:val="00755767"/>
    <w:rsid w:val="00755D91"/>
    <w:rsid w:val="00785A19"/>
    <w:rsid w:val="007901B3"/>
    <w:rsid w:val="007A4311"/>
    <w:rsid w:val="007C0B9A"/>
    <w:rsid w:val="008272DF"/>
    <w:rsid w:val="0088672A"/>
    <w:rsid w:val="00894548"/>
    <w:rsid w:val="00896483"/>
    <w:rsid w:val="008A65A7"/>
    <w:rsid w:val="008B08BE"/>
    <w:rsid w:val="008C502E"/>
    <w:rsid w:val="008F67B4"/>
    <w:rsid w:val="00900429"/>
    <w:rsid w:val="0096383A"/>
    <w:rsid w:val="00972486"/>
    <w:rsid w:val="009B36B8"/>
    <w:rsid w:val="009B6586"/>
    <w:rsid w:val="009D283D"/>
    <w:rsid w:val="00A14997"/>
    <w:rsid w:val="00A4045A"/>
    <w:rsid w:val="00A67D4F"/>
    <w:rsid w:val="00A826B4"/>
    <w:rsid w:val="00AA0AEA"/>
    <w:rsid w:val="00AD01B2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C73D8"/>
    <w:rsid w:val="00BD4E43"/>
    <w:rsid w:val="00BD5EB7"/>
    <w:rsid w:val="00C02FA0"/>
    <w:rsid w:val="00C043FD"/>
    <w:rsid w:val="00C11D50"/>
    <w:rsid w:val="00C205FB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A284E"/>
    <w:rsid w:val="00DB6107"/>
    <w:rsid w:val="00DD2D5C"/>
    <w:rsid w:val="00DF07AE"/>
    <w:rsid w:val="00DF2623"/>
    <w:rsid w:val="00DF4D58"/>
    <w:rsid w:val="00E033C5"/>
    <w:rsid w:val="00E05ADC"/>
    <w:rsid w:val="00E101D5"/>
    <w:rsid w:val="00E138CA"/>
    <w:rsid w:val="00E25B60"/>
    <w:rsid w:val="00E26A30"/>
    <w:rsid w:val="00E53115"/>
    <w:rsid w:val="00E934EF"/>
    <w:rsid w:val="00E96D5A"/>
    <w:rsid w:val="00EA2908"/>
    <w:rsid w:val="00EA3F7A"/>
    <w:rsid w:val="00EE0CD9"/>
    <w:rsid w:val="00EE6AE2"/>
    <w:rsid w:val="00EF7A48"/>
    <w:rsid w:val="00F325AA"/>
    <w:rsid w:val="00F35428"/>
    <w:rsid w:val="00F51B60"/>
    <w:rsid w:val="00F611EB"/>
    <w:rsid w:val="00F71260"/>
    <w:rsid w:val="00F83C8E"/>
    <w:rsid w:val="00F976E7"/>
    <w:rsid w:val="00FA087F"/>
    <w:rsid w:val="00FA1D4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2021-01-21T11:10:00Z</cp:lastPrinted>
  <dcterms:created xsi:type="dcterms:W3CDTF">2022-03-31T11:35:00Z</dcterms:created>
  <dcterms:modified xsi:type="dcterms:W3CDTF">2022-03-31T11:35:00Z</dcterms:modified>
</cp:coreProperties>
</file>