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BF9" w:rsidRDefault="009A7BF9" w:rsidP="009A7BF9">
      <w:pPr>
        <w:pStyle w:val="Default"/>
      </w:pPr>
      <w:bookmarkStart w:id="0" w:name="_GoBack"/>
      <w:bookmarkEnd w:id="0"/>
    </w:p>
    <w:p w:rsidR="009A7BF9" w:rsidRDefault="009A7BF9" w:rsidP="009A7BF9">
      <w:pPr>
        <w:pStyle w:val="Default"/>
        <w:rPr>
          <w:sz w:val="20"/>
          <w:szCs w:val="20"/>
        </w:rPr>
      </w:pPr>
      <w:r>
        <w:rPr>
          <w:lang w:val="en-GB"/>
        </w:rPr>
        <w:t xml:space="preserve"> </w:t>
      </w:r>
      <w:r>
        <w:rPr>
          <w:sz w:val="20"/>
          <w:szCs w:val="20"/>
          <w:lang w:val="en-GB"/>
        </w:rPr>
        <w:t xml:space="preserve">ANNEX 1: Conditions for the preservation of archives in depots and on exhibitions </w:t>
      </w:r>
    </w:p>
    <w:p w:rsidR="00211166" w:rsidRDefault="00211166" w:rsidP="009A7BF9">
      <w:pPr>
        <w:pStyle w:val="Default"/>
        <w:rPr>
          <w:sz w:val="20"/>
          <w:szCs w:val="20"/>
        </w:rPr>
      </w:pPr>
    </w:p>
    <w:p w:rsidR="009A7BF9" w:rsidRDefault="009A7BF9" w:rsidP="009A7BF9">
      <w:pPr>
        <w:pStyle w:val="Default"/>
        <w:rPr>
          <w:sz w:val="20"/>
          <w:szCs w:val="20"/>
        </w:rPr>
      </w:pPr>
      <w:r>
        <w:rPr>
          <w:sz w:val="20"/>
          <w:szCs w:val="20"/>
          <w:lang w:val="en-GB"/>
        </w:rPr>
        <w:t xml:space="preserve">CONDITIONS FOR THE PRESERVATION OF ARCHIVES IN DEPOTS AND ON EXHIBITIONS </w:t>
      </w:r>
    </w:p>
    <w:p w:rsidR="00F05B64" w:rsidRDefault="00F05B64" w:rsidP="009A7BF9">
      <w:pPr>
        <w:pStyle w:val="Default"/>
        <w:rPr>
          <w:sz w:val="20"/>
          <w:szCs w:val="20"/>
        </w:rPr>
      </w:pPr>
    </w:p>
    <w:p w:rsidR="00F05B64" w:rsidRDefault="00F05B64" w:rsidP="009A7BF9">
      <w:pPr>
        <w:pStyle w:val="Default"/>
        <w:rPr>
          <w:sz w:val="20"/>
          <w:szCs w:val="20"/>
        </w:rPr>
      </w:pPr>
      <w:r>
        <w:rPr>
          <w:sz w:val="20"/>
          <w:szCs w:val="20"/>
          <w:lang w:val="en-GB"/>
        </w:rPr>
        <w:t>Presentation of values of temperature (T), relative humidity (RH) and light required for the storage of archives</w:t>
      </w:r>
    </w:p>
    <w:p w:rsidR="00F05B64" w:rsidRDefault="00F05B64" w:rsidP="009A7BF9">
      <w:pPr>
        <w:pStyle w:val="Default"/>
        <w:rPr>
          <w:sz w:val="20"/>
          <w:szCs w:val="20"/>
        </w:rPr>
      </w:pPr>
    </w:p>
    <w:tbl>
      <w:tblPr>
        <w:tblW w:w="8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8"/>
        <w:gridCol w:w="1560"/>
        <w:gridCol w:w="1842"/>
        <w:gridCol w:w="2410"/>
      </w:tblGrid>
      <w:tr w:rsidR="00F05B64" w:rsidTr="00F05B64">
        <w:trPr>
          <w:trHeight w:val="224"/>
        </w:trPr>
        <w:tc>
          <w:tcPr>
            <w:tcW w:w="2938" w:type="dxa"/>
          </w:tcPr>
          <w:p w:rsidR="00F05B64" w:rsidRDefault="00F05B64" w:rsidP="00F05B64">
            <w:pPr>
              <w:pStyle w:val="Default"/>
              <w:rPr>
                <w:sz w:val="20"/>
                <w:szCs w:val="20"/>
              </w:rPr>
            </w:pPr>
            <w:r>
              <w:rPr>
                <w:b/>
                <w:bCs/>
                <w:sz w:val="20"/>
                <w:szCs w:val="20"/>
                <w:lang w:val="en-GB"/>
              </w:rPr>
              <w:t xml:space="preserve">TYPE OF ARCHIVES </w:t>
            </w:r>
          </w:p>
        </w:tc>
        <w:tc>
          <w:tcPr>
            <w:tcW w:w="1560" w:type="dxa"/>
          </w:tcPr>
          <w:p w:rsidR="00F05B64" w:rsidRDefault="00F05B64" w:rsidP="00F05B64">
            <w:pPr>
              <w:pStyle w:val="Default"/>
              <w:rPr>
                <w:sz w:val="20"/>
                <w:szCs w:val="20"/>
              </w:rPr>
            </w:pPr>
            <w:r>
              <w:rPr>
                <w:b/>
                <w:bCs/>
                <w:sz w:val="20"/>
                <w:szCs w:val="20"/>
                <w:lang w:val="en-GB"/>
              </w:rPr>
              <w:t xml:space="preserve">T </w:t>
            </w:r>
          </w:p>
          <w:p w:rsidR="00F05B64" w:rsidRDefault="00F05B64" w:rsidP="00F05B64">
            <w:pPr>
              <w:pStyle w:val="Default"/>
              <w:rPr>
                <w:sz w:val="20"/>
                <w:szCs w:val="20"/>
              </w:rPr>
            </w:pPr>
            <w:r>
              <w:rPr>
                <w:b/>
                <w:bCs/>
                <w:sz w:val="20"/>
                <w:szCs w:val="20"/>
                <w:lang w:val="en-GB"/>
              </w:rPr>
              <w:t xml:space="preserve">± 1 </w:t>
            </w:r>
            <w:r>
              <w:rPr>
                <w:b/>
                <w:bCs/>
                <w:sz w:val="13"/>
                <w:szCs w:val="13"/>
                <w:lang w:val="en-GB"/>
              </w:rPr>
              <w:t>°</w:t>
            </w:r>
            <w:r>
              <w:rPr>
                <w:b/>
                <w:bCs/>
                <w:sz w:val="20"/>
                <w:szCs w:val="20"/>
                <w:lang w:val="en-GB"/>
              </w:rPr>
              <w:t xml:space="preserve">C per day </w:t>
            </w:r>
          </w:p>
        </w:tc>
        <w:tc>
          <w:tcPr>
            <w:tcW w:w="1842" w:type="dxa"/>
          </w:tcPr>
          <w:p w:rsidR="00F05B64" w:rsidRDefault="00F05B64" w:rsidP="00F05B64">
            <w:pPr>
              <w:pStyle w:val="Default"/>
              <w:rPr>
                <w:sz w:val="20"/>
                <w:szCs w:val="20"/>
              </w:rPr>
            </w:pPr>
            <w:r>
              <w:rPr>
                <w:b/>
                <w:bCs/>
                <w:sz w:val="20"/>
                <w:szCs w:val="20"/>
                <w:lang w:val="en-GB"/>
              </w:rPr>
              <w:t xml:space="preserve">RH </w:t>
            </w:r>
          </w:p>
          <w:p w:rsidR="00F05B64" w:rsidRDefault="00F05B64" w:rsidP="00F05B64">
            <w:pPr>
              <w:pStyle w:val="Default"/>
              <w:rPr>
                <w:sz w:val="20"/>
                <w:szCs w:val="20"/>
              </w:rPr>
            </w:pPr>
            <w:r>
              <w:rPr>
                <w:b/>
                <w:bCs/>
                <w:sz w:val="20"/>
                <w:szCs w:val="20"/>
                <w:lang w:val="en-GB"/>
              </w:rPr>
              <w:t xml:space="preserve">± 5 % per day </w:t>
            </w:r>
          </w:p>
        </w:tc>
        <w:tc>
          <w:tcPr>
            <w:tcW w:w="2410" w:type="dxa"/>
          </w:tcPr>
          <w:p w:rsidR="00F05B64" w:rsidRDefault="00F05B64" w:rsidP="00F05B64">
            <w:pPr>
              <w:pStyle w:val="Default"/>
              <w:rPr>
                <w:sz w:val="20"/>
                <w:szCs w:val="20"/>
              </w:rPr>
            </w:pPr>
            <w:r>
              <w:rPr>
                <w:b/>
                <w:bCs/>
                <w:sz w:val="20"/>
                <w:szCs w:val="20"/>
                <w:lang w:val="en-GB"/>
              </w:rPr>
              <w:t xml:space="preserve">LIGHT </w:t>
            </w:r>
          </w:p>
        </w:tc>
      </w:tr>
      <w:tr w:rsidR="00F05B64" w:rsidTr="00F05B64">
        <w:trPr>
          <w:trHeight w:val="1418"/>
        </w:trPr>
        <w:tc>
          <w:tcPr>
            <w:tcW w:w="2938" w:type="dxa"/>
          </w:tcPr>
          <w:p w:rsidR="00F05B64" w:rsidRDefault="00F05B64" w:rsidP="00F05B64">
            <w:pPr>
              <w:pStyle w:val="Default"/>
              <w:rPr>
                <w:sz w:val="20"/>
                <w:szCs w:val="20"/>
              </w:rPr>
            </w:pPr>
            <w:r>
              <w:rPr>
                <w:sz w:val="20"/>
                <w:szCs w:val="20"/>
                <w:lang w:val="en-GB"/>
              </w:rPr>
              <w:t xml:space="preserve">paper archives frequently in use </w:t>
            </w:r>
          </w:p>
        </w:tc>
        <w:tc>
          <w:tcPr>
            <w:tcW w:w="1560" w:type="dxa"/>
          </w:tcPr>
          <w:p w:rsidR="00F05B64" w:rsidRDefault="00F05B64" w:rsidP="00F05B64">
            <w:pPr>
              <w:pStyle w:val="Default"/>
              <w:rPr>
                <w:sz w:val="20"/>
                <w:szCs w:val="20"/>
              </w:rPr>
            </w:pPr>
            <w:r>
              <w:rPr>
                <w:sz w:val="20"/>
                <w:szCs w:val="20"/>
                <w:lang w:val="en-GB"/>
              </w:rPr>
              <w:t xml:space="preserve">16−19°C </w:t>
            </w:r>
          </w:p>
        </w:tc>
        <w:tc>
          <w:tcPr>
            <w:tcW w:w="1842" w:type="dxa"/>
          </w:tcPr>
          <w:p w:rsidR="00F05B64" w:rsidRDefault="00F05B64" w:rsidP="00F05B64">
            <w:pPr>
              <w:pStyle w:val="Default"/>
              <w:rPr>
                <w:sz w:val="20"/>
                <w:szCs w:val="20"/>
              </w:rPr>
            </w:pPr>
            <w:r>
              <w:rPr>
                <w:sz w:val="20"/>
                <w:szCs w:val="20"/>
                <w:lang w:val="en-GB"/>
              </w:rPr>
              <w:t xml:space="preserve">45–60 % </w:t>
            </w:r>
          </w:p>
        </w:tc>
        <w:tc>
          <w:tcPr>
            <w:tcW w:w="2410" w:type="dxa"/>
            <w:vMerge w:val="restart"/>
          </w:tcPr>
          <w:p w:rsidR="00F05B64" w:rsidRDefault="00F05B64" w:rsidP="00F05B64">
            <w:pPr>
              <w:pStyle w:val="Default"/>
              <w:rPr>
                <w:sz w:val="20"/>
                <w:szCs w:val="20"/>
              </w:rPr>
            </w:pPr>
          </w:p>
          <w:p w:rsidR="00F05B64" w:rsidRDefault="00F05B64" w:rsidP="00F05B64">
            <w:pPr>
              <w:pStyle w:val="Default"/>
              <w:rPr>
                <w:sz w:val="20"/>
                <w:szCs w:val="20"/>
              </w:rPr>
            </w:pPr>
            <w:r>
              <w:rPr>
                <w:sz w:val="20"/>
                <w:szCs w:val="20"/>
                <w:lang w:val="en-GB"/>
              </w:rPr>
              <w:t xml:space="preserve">permanent: </w:t>
            </w:r>
          </w:p>
          <w:p w:rsidR="00F05B64" w:rsidRDefault="00F05B64" w:rsidP="00F05B64">
            <w:pPr>
              <w:pStyle w:val="Default"/>
              <w:rPr>
                <w:sz w:val="20"/>
                <w:szCs w:val="20"/>
              </w:rPr>
            </w:pPr>
            <w:r>
              <w:rPr>
                <w:sz w:val="20"/>
                <w:szCs w:val="20"/>
                <w:lang w:val="en-GB"/>
              </w:rPr>
              <w:t xml:space="preserve">darkness </w:t>
            </w:r>
          </w:p>
          <w:p w:rsidR="00F05B64" w:rsidRDefault="00F05B64" w:rsidP="00F05B64">
            <w:pPr>
              <w:pStyle w:val="Default"/>
              <w:rPr>
                <w:sz w:val="20"/>
                <w:szCs w:val="20"/>
              </w:rPr>
            </w:pPr>
          </w:p>
          <w:p w:rsidR="00F05B64" w:rsidRDefault="00F05B64" w:rsidP="00F05B64">
            <w:pPr>
              <w:pStyle w:val="Default"/>
              <w:rPr>
                <w:sz w:val="20"/>
                <w:szCs w:val="20"/>
              </w:rPr>
            </w:pPr>
            <w:r>
              <w:rPr>
                <w:sz w:val="20"/>
                <w:szCs w:val="20"/>
                <w:lang w:val="en-GB"/>
              </w:rPr>
              <w:t xml:space="preserve">temporary light: </w:t>
            </w:r>
          </w:p>
          <w:p w:rsidR="00F05B64" w:rsidRDefault="00F05B64" w:rsidP="00F05B64">
            <w:pPr>
              <w:pStyle w:val="Default"/>
              <w:rPr>
                <w:sz w:val="20"/>
                <w:szCs w:val="20"/>
              </w:rPr>
            </w:pPr>
            <w:r>
              <w:rPr>
                <w:sz w:val="20"/>
                <w:szCs w:val="20"/>
                <w:lang w:val="en-GB"/>
              </w:rPr>
              <w:t xml:space="preserve">local lighting permitted for work in a depot − </w:t>
            </w:r>
          </w:p>
          <w:p w:rsidR="00F05B64" w:rsidRDefault="00F05B64" w:rsidP="00F05B64">
            <w:pPr>
              <w:pStyle w:val="Default"/>
              <w:rPr>
                <w:sz w:val="20"/>
                <w:szCs w:val="20"/>
              </w:rPr>
            </w:pPr>
            <w:r>
              <w:rPr>
                <w:sz w:val="20"/>
                <w:szCs w:val="20"/>
                <w:lang w:val="en-GB"/>
              </w:rPr>
              <w:t xml:space="preserve">between 300 and 500 lux </w:t>
            </w:r>
          </w:p>
        </w:tc>
      </w:tr>
      <w:tr w:rsidR="00F05B64" w:rsidTr="00F05B64">
        <w:trPr>
          <w:trHeight w:val="248"/>
        </w:trPr>
        <w:tc>
          <w:tcPr>
            <w:tcW w:w="2938" w:type="dxa"/>
          </w:tcPr>
          <w:p w:rsidR="00F05B64" w:rsidRDefault="00F05B64" w:rsidP="00F05B64">
            <w:pPr>
              <w:pStyle w:val="Default"/>
              <w:rPr>
                <w:sz w:val="20"/>
                <w:szCs w:val="20"/>
              </w:rPr>
            </w:pPr>
            <w:r>
              <w:rPr>
                <w:sz w:val="20"/>
                <w:szCs w:val="20"/>
                <w:lang w:val="en-GB"/>
              </w:rPr>
              <w:t xml:space="preserve">paper archives rarely in use </w:t>
            </w:r>
          </w:p>
        </w:tc>
        <w:tc>
          <w:tcPr>
            <w:tcW w:w="1560" w:type="dxa"/>
          </w:tcPr>
          <w:p w:rsidR="00F05B64" w:rsidRDefault="00211166" w:rsidP="00F05B64">
            <w:pPr>
              <w:pStyle w:val="Default"/>
              <w:rPr>
                <w:sz w:val="20"/>
                <w:szCs w:val="20"/>
              </w:rPr>
            </w:pPr>
            <w:r>
              <w:rPr>
                <w:sz w:val="20"/>
                <w:szCs w:val="20"/>
                <w:lang w:val="en-GB"/>
              </w:rPr>
              <w:t xml:space="preserve">no more than 15°C </w:t>
            </w:r>
          </w:p>
        </w:tc>
        <w:tc>
          <w:tcPr>
            <w:tcW w:w="1842" w:type="dxa"/>
          </w:tcPr>
          <w:p w:rsidR="00F05B64" w:rsidRDefault="00F05B64" w:rsidP="00F05B64">
            <w:pPr>
              <w:pStyle w:val="Default"/>
              <w:rPr>
                <w:sz w:val="20"/>
                <w:szCs w:val="20"/>
              </w:rPr>
            </w:pPr>
            <w:r>
              <w:rPr>
                <w:sz w:val="20"/>
                <w:szCs w:val="20"/>
                <w:lang w:val="en-GB"/>
              </w:rPr>
              <w:t xml:space="preserve">45–60 % </w:t>
            </w:r>
          </w:p>
        </w:tc>
        <w:tc>
          <w:tcPr>
            <w:tcW w:w="2410" w:type="dxa"/>
            <w:vMerge/>
          </w:tcPr>
          <w:p w:rsidR="00F05B64" w:rsidRDefault="00F05B64" w:rsidP="00F05B64">
            <w:pPr>
              <w:pStyle w:val="Default"/>
              <w:rPr>
                <w:sz w:val="20"/>
                <w:szCs w:val="20"/>
              </w:rPr>
            </w:pPr>
          </w:p>
        </w:tc>
      </w:tr>
      <w:tr w:rsidR="00F05B64" w:rsidTr="00F05B64">
        <w:trPr>
          <w:trHeight w:val="248"/>
        </w:trPr>
        <w:tc>
          <w:tcPr>
            <w:tcW w:w="2938" w:type="dxa"/>
          </w:tcPr>
          <w:p w:rsidR="00F05B64" w:rsidRDefault="00F05B64" w:rsidP="00F05B64">
            <w:pPr>
              <w:pStyle w:val="Default"/>
              <w:rPr>
                <w:sz w:val="20"/>
                <w:szCs w:val="20"/>
              </w:rPr>
            </w:pPr>
            <w:r>
              <w:rPr>
                <w:sz w:val="20"/>
                <w:szCs w:val="20"/>
                <w:lang w:val="en-GB"/>
              </w:rPr>
              <w:t xml:space="preserve">parchment archives </w:t>
            </w:r>
          </w:p>
        </w:tc>
        <w:tc>
          <w:tcPr>
            <w:tcW w:w="1560" w:type="dxa"/>
          </w:tcPr>
          <w:p w:rsidR="00F05B64" w:rsidRDefault="00211166" w:rsidP="00F05B64">
            <w:pPr>
              <w:pStyle w:val="Default"/>
              <w:rPr>
                <w:sz w:val="20"/>
                <w:szCs w:val="20"/>
              </w:rPr>
            </w:pPr>
            <w:r>
              <w:rPr>
                <w:sz w:val="20"/>
                <w:szCs w:val="20"/>
                <w:lang w:val="en-GB"/>
              </w:rPr>
              <w:t xml:space="preserve">no more than 15°C </w:t>
            </w:r>
          </w:p>
        </w:tc>
        <w:tc>
          <w:tcPr>
            <w:tcW w:w="1842" w:type="dxa"/>
          </w:tcPr>
          <w:p w:rsidR="00F05B64" w:rsidRDefault="00F05B64" w:rsidP="00F05B64">
            <w:pPr>
              <w:pStyle w:val="Default"/>
              <w:rPr>
                <w:sz w:val="20"/>
                <w:szCs w:val="20"/>
              </w:rPr>
            </w:pPr>
            <w:r>
              <w:rPr>
                <w:sz w:val="20"/>
                <w:szCs w:val="20"/>
                <w:lang w:val="en-GB"/>
              </w:rPr>
              <w:t xml:space="preserve">50–60 % </w:t>
            </w:r>
          </w:p>
        </w:tc>
        <w:tc>
          <w:tcPr>
            <w:tcW w:w="2410" w:type="dxa"/>
            <w:vMerge/>
          </w:tcPr>
          <w:p w:rsidR="00F05B64" w:rsidRDefault="00F05B64" w:rsidP="00F05B64">
            <w:pPr>
              <w:pStyle w:val="Default"/>
              <w:rPr>
                <w:sz w:val="20"/>
                <w:szCs w:val="20"/>
              </w:rPr>
            </w:pPr>
          </w:p>
        </w:tc>
      </w:tr>
      <w:tr w:rsidR="00F05B64" w:rsidTr="00F05B64">
        <w:trPr>
          <w:trHeight w:val="118"/>
        </w:trPr>
        <w:tc>
          <w:tcPr>
            <w:tcW w:w="2938" w:type="dxa"/>
          </w:tcPr>
          <w:p w:rsidR="00F05B64" w:rsidRDefault="00F05B64" w:rsidP="00F05B64">
            <w:pPr>
              <w:pStyle w:val="Default"/>
              <w:rPr>
                <w:sz w:val="20"/>
                <w:szCs w:val="20"/>
              </w:rPr>
            </w:pPr>
            <w:r>
              <w:rPr>
                <w:sz w:val="20"/>
                <w:szCs w:val="20"/>
                <w:lang w:val="en-GB"/>
              </w:rPr>
              <w:t xml:space="preserve">black and white photographic positives  </w:t>
            </w:r>
          </w:p>
        </w:tc>
        <w:tc>
          <w:tcPr>
            <w:tcW w:w="1560" w:type="dxa"/>
          </w:tcPr>
          <w:p w:rsidR="00F05B64" w:rsidRDefault="00211166" w:rsidP="00F05B64">
            <w:pPr>
              <w:pStyle w:val="Default"/>
              <w:rPr>
                <w:sz w:val="20"/>
                <w:szCs w:val="20"/>
              </w:rPr>
            </w:pPr>
            <w:r>
              <w:rPr>
                <w:sz w:val="20"/>
                <w:szCs w:val="20"/>
                <w:lang w:val="en-GB"/>
              </w:rPr>
              <w:t xml:space="preserve">no more than 18°C </w:t>
            </w:r>
          </w:p>
        </w:tc>
        <w:tc>
          <w:tcPr>
            <w:tcW w:w="1842" w:type="dxa"/>
          </w:tcPr>
          <w:p w:rsidR="00F05B64" w:rsidRDefault="00F05B64" w:rsidP="00F05B64">
            <w:pPr>
              <w:pStyle w:val="Default"/>
              <w:rPr>
                <w:sz w:val="20"/>
                <w:szCs w:val="20"/>
              </w:rPr>
            </w:pPr>
            <w:r>
              <w:rPr>
                <w:sz w:val="20"/>
                <w:szCs w:val="20"/>
                <w:lang w:val="en-GB"/>
              </w:rPr>
              <w:t xml:space="preserve">30–40 % </w:t>
            </w:r>
          </w:p>
        </w:tc>
        <w:tc>
          <w:tcPr>
            <w:tcW w:w="2410" w:type="dxa"/>
            <w:vMerge/>
          </w:tcPr>
          <w:p w:rsidR="00F05B64" w:rsidRDefault="00F05B64" w:rsidP="00F05B64">
            <w:pPr>
              <w:pStyle w:val="Default"/>
              <w:rPr>
                <w:sz w:val="20"/>
                <w:szCs w:val="20"/>
              </w:rPr>
            </w:pPr>
          </w:p>
        </w:tc>
      </w:tr>
      <w:tr w:rsidR="00F05B64" w:rsidTr="00F05B64">
        <w:trPr>
          <w:trHeight w:val="248"/>
        </w:trPr>
        <w:tc>
          <w:tcPr>
            <w:tcW w:w="2938" w:type="dxa"/>
          </w:tcPr>
          <w:p w:rsidR="00F05B64" w:rsidRDefault="00F05B64" w:rsidP="00F05B64">
            <w:pPr>
              <w:pStyle w:val="Default"/>
              <w:rPr>
                <w:sz w:val="20"/>
                <w:szCs w:val="20"/>
              </w:rPr>
            </w:pPr>
            <w:r>
              <w:rPr>
                <w:sz w:val="20"/>
                <w:szCs w:val="20"/>
                <w:lang w:val="en-GB"/>
              </w:rPr>
              <w:t xml:space="preserve">microfilms and photographic negatives (black and white) </w:t>
            </w:r>
          </w:p>
        </w:tc>
        <w:tc>
          <w:tcPr>
            <w:tcW w:w="1560" w:type="dxa"/>
          </w:tcPr>
          <w:p w:rsidR="00F05B64" w:rsidRDefault="00211166" w:rsidP="00F05B64">
            <w:pPr>
              <w:pStyle w:val="Default"/>
              <w:rPr>
                <w:sz w:val="20"/>
                <w:szCs w:val="20"/>
              </w:rPr>
            </w:pPr>
            <w:r>
              <w:rPr>
                <w:sz w:val="20"/>
                <w:szCs w:val="20"/>
                <w:lang w:val="en-GB"/>
              </w:rPr>
              <w:t xml:space="preserve">no more than 16°C </w:t>
            </w:r>
          </w:p>
        </w:tc>
        <w:tc>
          <w:tcPr>
            <w:tcW w:w="1842" w:type="dxa"/>
          </w:tcPr>
          <w:p w:rsidR="00F05B64" w:rsidRDefault="00F05B64" w:rsidP="00F05B64">
            <w:pPr>
              <w:pStyle w:val="Default"/>
              <w:rPr>
                <w:sz w:val="20"/>
                <w:szCs w:val="20"/>
              </w:rPr>
            </w:pPr>
            <w:r>
              <w:rPr>
                <w:sz w:val="20"/>
                <w:szCs w:val="20"/>
                <w:lang w:val="en-GB"/>
              </w:rPr>
              <w:t xml:space="preserve">30–40 % </w:t>
            </w:r>
          </w:p>
        </w:tc>
        <w:tc>
          <w:tcPr>
            <w:tcW w:w="2410" w:type="dxa"/>
            <w:vMerge/>
          </w:tcPr>
          <w:p w:rsidR="00F05B64" w:rsidRDefault="00F05B64" w:rsidP="00F05B64">
            <w:pPr>
              <w:pStyle w:val="Default"/>
              <w:rPr>
                <w:sz w:val="20"/>
                <w:szCs w:val="20"/>
              </w:rPr>
            </w:pPr>
          </w:p>
        </w:tc>
      </w:tr>
      <w:tr w:rsidR="00F05B64" w:rsidTr="00F05B64">
        <w:trPr>
          <w:trHeight w:val="118"/>
        </w:trPr>
        <w:tc>
          <w:tcPr>
            <w:tcW w:w="2938" w:type="dxa"/>
          </w:tcPr>
          <w:p w:rsidR="00F05B64" w:rsidRDefault="00F05B64" w:rsidP="00F05B64">
            <w:pPr>
              <w:pStyle w:val="Default"/>
              <w:rPr>
                <w:sz w:val="20"/>
                <w:szCs w:val="20"/>
              </w:rPr>
            </w:pPr>
            <w:r>
              <w:rPr>
                <w:sz w:val="20"/>
                <w:szCs w:val="20"/>
                <w:lang w:val="en-GB"/>
              </w:rPr>
              <w:t xml:space="preserve">nitrate photographs </w:t>
            </w:r>
          </w:p>
        </w:tc>
        <w:tc>
          <w:tcPr>
            <w:tcW w:w="1560" w:type="dxa"/>
          </w:tcPr>
          <w:p w:rsidR="00F05B64" w:rsidRDefault="00211166" w:rsidP="00F05B64">
            <w:pPr>
              <w:pStyle w:val="Default"/>
              <w:rPr>
                <w:sz w:val="20"/>
                <w:szCs w:val="20"/>
              </w:rPr>
            </w:pPr>
            <w:r>
              <w:rPr>
                <w:sz w:val="20"/>
                <w:szCs w:val="20"/>
                <w:lang w:val="en-GB"/>
              </w:rPr>
              <w:t xml:space="preserve">no more than 11°C </w:t>
            </w:r>
          </w:p>
        </w:tc>
        <w:tc>
          <w:tcPr>
            <w:tcW w:w="1842" w:type="dxa"/>
          </w:tcPr>
          <w:p w:rsidR="00F05B64" w:rsidRDefault="00F05B64" w:rsidP="00F05B64">
            <w:pPr>
              <w:pStyle w:val="Default"/>
              <w:rPr>
                <w:sz w:val="20"/>
                <w:szCs w:val="20"/>
              </w:rPr>
            </w:pPr>
            <w:r>
              <w:rPr>
                <w:sz w:val="20"/>
                <w:szCs w:val="20"/>
                <w:lang w:val="en-GB"/>
              </w:rPr>
              <w:t xml:space="preserve">30–40 % </w:t>
            </w:r>
          </w:p>
        </w:tc>
        <w:tc>
          <w:tcPr>
            <w:tcW w:w="2410" w:type="dxa"/>
            <w:vMerge/>
          </w:tcPr>
          <w:p w:rsidR="00F05B64" w:rsidRDefault="00F05B64" w:rsidP="00F05B64">
            <w:pPr>
              <w:pStyle w:val="Default"/>
              <w:rPr>
                <w:sz w:val="20"/>
                <w:szCs w:val="20"/>
              </w:rPr>
            </w:pPr>
          </w:p>
        </w:tc>
      </w:tr>
      <w:tr w:rsidR="00F05B64" w:rsidTr="00F05B64">
        <w:trPr>
          <w:trHeight w:val="118"/>
        </w:trPr>
        <w:tc>
          <w:tcPr>
            <w:tcW w:w="2938" w:type="dxa"/>
          </w:tcPr>
          <w:p w:rsidR="00F05B64" w:rsidRDefault="00F05B64" w:rsidP="00F05B64">
            <w:pPr>
              <w:pStyle w:val="Default"/>
              <w:rPr>
                <w:sz w:val="20"/>
                <w:szCs w:val="20"/>
              </w:rPr>
            </w:pPr>
            <w:r>
              <w:rPr>
                <w:sz w:val="20"/>
                <w:szCs w:val="20"/>
                <w:lang w:val="en-GB"/>
              </w:rPr>
              <w:t xml:space="preserve">colour photographs </w:t>
            </w:r>
          </w:p>
        </w:tc>
        <w:tc>
          <w:tcPr>
            <w:tcW w:w="1560" w:type="dxa"/>
          </w:tcPr>
          <w:p w:rsidR="00F05B64" w:rsidRDefault="00F05B64" w:rsidP="00211166">
            <w:pPr>
              <w:pStyle w:val="Default"/>
              <w:rPr>
                <w:sz w:val="20"/>
                <w:szCs w:val="20"/>
              </w:rPr>
            </w:pPr>
            <w:r>
              <w:rPr>
                <w:sz w:val="20"/>
                <w:szCs w:val="20"/>
                <w:lang w:val="en-GB"/>
              </w:rPr>
              <w:t xml:space="preserve">no more than 2°C </w:t>
            </w:r>
          </w:p>
        </w:tc>
        <w:tc>
          <w:tcPr>
            <w:tcW w:w="1842" w:type="dxa"/>
          </w:tcPr>
          <w:p w:rsidR="00F05B64" w:rsidRDefault="00F05B64" w:rsidP="00F05B64">
            <w:pPr>
              <w:pStyle w:val="Default"/>
              <w:rPr>
                <w:sz w:val="20"/>
                <w:szCs w:val="20"/>
              </w:rPr>
            </w:pPr>
            <w:r>
              <w:rPr>
                <w:sz w:val="20"/>
                <w:szCs w:val="20"/>
                <w:lang w:val="en-GB"/>
              </w:rPr>
              <w:t xml:space="preserve">30–40 % </w:t>
            </w:r>
          </w:p>
        </w:tc>
        <w:tc>
          <w:tcPr>
            <w:tcW w:w="2410" w:type="dxa"/>
            <w:vMerge/>
          </w:tcPr>
          <w:p w:rsidR="00F05B64" w:rsidRDefault="00F05B64" w:rsidP="00F05B64">
            <w:pPr>
              <w:pStyle w:val="Default"/>
              <w:rPr>
                <w:sz w:val="20"/>
                <w:szCs w:val="20"/>
              </w:rPr>
            </w:pPr>
          </w:p>
        </w:tc>
      </w:tr>
      <w:tr w:rsidR="00F05B64" w:rsidTr="00F05B64">
        <w:trPr>
          <w:trHeight w:val="248"/>
        </w:trPr>
        <w:tc>
          <w:tcPr>
            <w:tcW w:w="2938" w:type="dxa"/>
          </w:tcPr>
          <w:p w:rsidR="00F05B64" w:rsidRDefault="00F05B64" w:rsidP="00F05B64">
            <w:pPr>
              <w:pStyle w:val="Default"/>
              <w:rPr>
                <w:sz w:val="20"/>
                <w:szCs w:val="20"/>
              </w:rPr>
            </w:pPr>
            <w:r>
              <w:rPr>
                <w:sz w:val="20"/>
                <w:szCs w:val="20"/>
                <w:lang w:val="en-GB"/>
              </w:rPr>
              <w:t xml:space="preserve">black and white acetate and polyester film </w:t>
            </w:r>
          </w:p>
        </w:tc>
        <w:tc>
          <w:tcPr>
            <w:tcW w:w="1560" w:type="dxa"/>
          </w:tcPr>
          <w:p w:rsidR="00F05B64" w:rsidRDefault="00211166" w:rsidP="00F05B64">
            <w:pPr>
              <w:pStyle w:val="Default"/>
              <w:rPr>
                <w:sz w:val="20"/>
                <w:szCs w:val="20"/>
              </w:rPr>
            </w:pPr>
            <w:r>
              <w:rPr>
                <w:sz w:val="20"/>
                <w:szCs w:val="20"/>
                <w:lang w:val="en-GB"/>
              </w:rPr>
              <w:t xml:space="preserve">no more than 16°C </w:t>
            </w:r>
          </w:p>
        </w:tc>
        <w:tc>
          <w:tcPr>
            <w:tcW w:w="1842" w:type="dxa"/>
          </w:tcPr>
          <w:p w:rsidR="00F05B64" w:rsidRDefault="00F05B64" w:rsidP="00F05B64">
            <w:pPr>
              <w:pStyle w:val="Default"/>
              <w:rPr>
                <w:sz w:val="20"/>
                <w:szCs w:val="20"/>
              </w:rPr>
            </w:pPr>
            <w:r>
              <w:rPr>
                <w:sz w:val="20"/>
                <w:szCs w:val="20"/>
                <w:lang w:val="en-GB"/>
              </w:rPr>
              <w:t xml:space="preserve">30–40 % </w:t>
            </w:r>
          </w:p>
        </w:tc>
        <w:tc>
          <w:tcPr>
            <w:tcW w:w="2410" w:type="dxa"/>
            <w:vMerge/>
          </w:tcPr>
          <w:p w:rsidR="00F05B64" w:rsidRDefault="00F05B64" w:rsidP="00F05B64">
            <w:pPr>
              <w:pStyle w:val="Default"/>
              <w:rPr>
                <w:sz w:val="20"/>
                <w:szCs w:val="20"/>
              </w:rPr>
            </w:pPr>
          </w:p>
        </w:tc>
      </w:tr>
      <w:tr w:rsidR="00F05B64" w:rsidTr="00F05B64">
        <w:trPr>
          <w:trHeight w:val="118"/>
        </w:trPr>
        <w:tc>
          <w:tcPr>
            <w:tcW w:w="2938" w:type="dxa"/>
          </w:tcPr>
          <w:p w:rsidR="00F05B64" w:rsidRDefault="00F05B64" w:rsidP="00F05B64">
            <w:pPr>
              <w:pStyle w:val="Default"/>
              <w:rPr>
                <w:sz w:val="20"/>
                <w:szCs w:val="20"/>
              </w:rPr>
            </w:pPr>
            <w:r>
              <w:rPr>
                <w:sz w:val="20"/>
                <w:szCs w:val="20"/>
                <w:lang w:val="en-GB"/>
              </w:rPr>
              <w:t xml:space="preserve">nitrate film </w:t>
            </w:r>
          </w:p>
        </w:tc>
        <w:tc>
          <w:tcPr>
            <w:tcW w:w="1560" w:type="dxa"/>
          </w:tcPr>
          <w:p w:rsidR="00F05B64" w:rsidRDefault="00211166" w:rsidP="00F05B64">
            <w:pPr>
              <w:pStyle w:val="Default"/>
              <w:rPr>
                <w:sz w:val="20"/>
                <w:szCs w:val="20"/>
              </w:rPr>
            </w:pPr>
            <w:r>
              <w:rPr>
                <w:sz w:val="20"/>
                <w:szCs w:val="20"/>
                <w:lang w:val="en-GB"/>
              </w:rPr>
              <w:t xml:space="preserve">no more than 4°C </w:t>
            </w:r>
          </w:p>
        </w:tc>
        <w:tc>
          <w:tcPr>
            <w:tcW w:w="1842" w:type="dxa"/>
          </w:tcPr>
          <w:p w:rsidR="00F05B64" w:rsidRDefault="00F05B64" w:rsidP="00F05B64">
            <w:pPr>
              <w:pStyle w:val="Default"/>
              <w:rPr>
                <w:sz w:val="20"/>
                <w:szCs w:val="20"/>
              </w:rPr>
            </w:pPr>
            <w:r>
              <w:rPr>
                <w:sz w:val="20"/>
                <w:szCs w:val="20"/>
                <w:lang w:val="en-GB"/>
              </w:rPr>
              <w:t xml:space="preserve">approximately 50% </w:t>
            </w:r>
          </w:p>
        </w:tc>
        <w:tc>
          <w:tcPr>
            <w:tcW w:w="2410" w:type="dxa"/>
            <w:vMerge/>
          </w:tcPr>
          <w:p w:rsidR="00F05B64" w:rsidRDefault="00F05B64" w:rsidP="00F05B64">
            <w:pPr>
              <w:pStyle w:val="Default"/>
              <w:rPr>
                <w:sz w:val="20"/>
                <w:szCs w:val="20"/>
              </w:rPr>
            </w:pPr>
          </w:p>
        </w:tc>
      </w:tr>
      <w:tr w:rsidR="00F05B64" w:rsidTr="00F05B64">
        <w:trPr>
          <w:trHeight w:val="118"/>
        </w:trPr>
        <w:tc>
          <w:tcPr>
            <w:tcW w:w="2938" w:type="dxa"/>
          </w:tcPr>
          <w:p w:rsidR="00F05B64" w:rsidRDefault="00F05B64" w:rsidP="00F05B64">
            <w:pPr>
              <w:pStyle w:val="Default"/>
              <w:rPr>
                <w:sz w:val="20"/>
                <w:szCs w:val="20"/>
              </w:rPr>
            </w:pPr>
            <w:r>
              <w:rPr>
                <w:sz w:val="20"/>
                <w:szCs w:val="20"/>
                <w:lang w:val="en-GB"/>
              </w:rPr>
              <w:t xml:space="preserve">colour film </w:t>
            </w:r>
          </w:p>
        </w:tc>
        <w:tc>
          <w:tcPr>
            <w:tcW w:w="1560" w:type="dxa"/>
          </w:tcPr>
          <w:p w:rsidR="00F05B64" w:rsidRDefault="00211166" w:rsidP="00F05B64">
            <w:pPr>
              <w:pStyle w:val="Default"/>
              <w:rPr>
                <w:sz w:val="20"/>
                <w:szCs w:val="20"/>
              </w:rPr>
            </w:pPr>
            <w:r>
              <w:rPr>
                <w:sz w:val="20"/>
                <w:szCs w:val="20"/>
                <w:lang w:val="en-GB"/>
              </w:rPr>
              <w:t xml:space="preserve">up to 5°C </w:t>
            </w:r>
          </w:p>
        </w:tc>
        <w:tc>
          <w:tcPr>
            <w:tcW w:w="1842" w:type="dxa"/>
          </w:tcPr>
          <w:p w:rsidR="00F05B64" w:rsidRDefault="00F05B64" w:rsidP="00F05B64">
            <w:pPr>
              <w:pStyle w:val="Default"/>
              <w:rPr>
                <w:sz w:val="20"/>
                <w:szCs w:val="20"/>
              </w:rPr>
            </w:pPr>
            <w:r>
              <w:rPr>
                <w:sz w:val="20"/>
                <w:szCs w:val="20"/>
                <w:lang w:val="en-GB"/>
              </w:rPr>
              <w:t xml:space="preserve">30–40 % </w:t>
            </w:r>
          </w:p>
        </w:tc>
        <w:tc>
          <w:tcPr>
            <w:tcW w:w="2410" w:type="dxa"/>
            <w:vMerge/>
          </w:tcPr>
          <w:p w:rsidR="00F05B64" w:rsidRDefault="00F05B64" w:rsidP="00F05B64">
            <w:pPr>
              <w:pStyle w:val="Default"/>
              <w:rPr>
                <w:sz w:val="20"/>
                <w:szCs w:val="20"/>
              </w:rPr>
            </w:pPr>
          </w:p>
        </w:tc>
      </w:tr>
      <w:tr w:rsidR="00F05B64" w:rsidTr="00F05B64">
        <w:trPr>
          <w:trHeight w:val="378"/>
        </w:trPr>
        <w:tc>
          <w:tcPr>
            <w:tcW w:w="2938" w:type="dxa"/>
          </w:tcPr>
          <w:p w:rsidR="00F05B64" w:rsidRDefault="00F05B64" w:rsidP="00F05B64">
            <w:pPr>
              <w:pStyle w:val="Default"/>
              <w:rPr>
                <w:sz w:val="20"/>
                <w:szCs w:val="20"/>
              </w:rPr>
            </w:pPr>
            <w:r>
              <w:rPr>
                <w:sz w:val="20"/>
                <w:szCs w:val="20"/>
                <w:lang w:val="en-GB"/>
              </w:rPr>
              <w:t xml:space="preserve">machine-readable (optic, magnetic and digital) media frequently in use </w:t>
            </w:r>
          </w:p>
        </w:tc>
        <w:tc>
          <w:tcPr>
            <w:tcW w:w="1560" w:type="dxa"/>
          </w:tcPr>
          <w:p w:rsidR="00F05B64" w:rsidRDefault="00211166" w:rsidP="00F05B64">
            <w:pPr>
              <w:pStyle w:val="Default"/>
              <w:rPr>
                <w:sz w:val="20"/>
                <w:szCs w:val="20"/>
              </w:rPr>
            </w:pPr>
            <w:r>
              <w:rPr>
                <w:sz w:val="20"/>
                <w:szCs w:val="20"/>
                <w:lang w:val="en-GB"/>
              </w:rPr>
              <w:t xml:space="preserve">16−19 °C </w:t>
            </w:r>
          </w:p>
        </w:tc>
        <w:tc>
          <w:tcPr>
            <w:tcW w:w="1842" w:type="dxa"/>
          </w:tcPr>
          <w:p w:rsidR="00F05B64" w:rsidRDefault="00F05B64" w:rsidP="00F05B64">
            <w:pPr>
              <w:pStyle w:val="Default"/>
              <w:rPr>
                <w:sz w:val="20"/>
                <w:szCs w:val="20"/>
              </w:rPr>
            </w:pPr>
            <w:r>
              <w:rPr>
                <w:sz w:val="20"/>
                <w:szCs w:val="20"/>
                <w:lang w:val="en-GB"/>
              </w:rPr>
              <w:t xml:space="preserve">30–40 % </w:t>
            </w:r>
          </w:p>
        </w:tc>
        <w:tc>
          <w:tcPr>
            <w:tcW w:w="2410" w:type="dxa"/>
            <w:vMerge/>
          </w:tcPr>
          <w:p w:rsidR="00F05B64" w:rsidRDefault="00F05B64" w:rsidP="00F05B64">
            <w:pPr>
              <w:pStyle w:val="Default"/>
              <w:rPr>
                <w:sz w:val="20"/>
                <w:szCs w:val="20"/>
              </w:rPr>
            </w:pPr>
          </w:p>
        </w:tc>
      </w:tr>
      <w:tr w:rsidR="00F05B64" w:rsidTr="00F05B64">
        <w:trPr>
          <w:trHeight w:val="377"/>
        </w:trPr>
        <w:tc>
          <w:tcPr>
            <w:tcW w:w="2938" w:type="dxa"/>
          </w:tcPr>
          <w:p w:rsidR="00F05B64" w:rsidRDefault="00F05B64" w:rsidP="00F05B64">
            <w:pPr>
              <w:pStyle w:val="Default"/>
              <w:rPr>
                <w:sz w:val="20"/>
                <w:szCs w:val="20"/>
              </w:rPr>
            </w:pPr>
            <w:r>
              <w:rPr>
                <w:sz w:val="20"/>
                <w:szCs w:val="20"/>
                <w:lang w:val="en-GB"/>
              </w:rPr>
              <w:t xml:space="preserve">machine-readable (optic, magnetic and digital) media rarely in use </w:t>
            </w:r>
          </w:p>
        </w:tc>
        <w:tc>
          <w:tcPr>
            <w:tcW w:w="1560" w:type="dxa"/>
          </w:tcPr>
          <w:p w:rsidR="00F05B64" w:rsidRDefault="00211166" w:rsidP="00211166">
            <w:pPr>
              <w:pStyle w:val="Default"/>
              <w:rPr>
                <w:sz w:val="20"/>
                <w:szCs w:val="20"/>
              </w:rPr>
            </w:pPr>
            <w:r>
              <w:rPr>
                <w:sz w:val="20"/>
                <w:szCs w:val="20"/>
                <w:lang w:val="en-GB"/>
              </w:rPr>
              <w:t xml:space="preserve">no more than 15°C </w:t>
            </w:r>
          </w:p>
        </w:tc>
        <w:tc>
          <w:tcPr>
            <w:tcW w:w="1842" w:type="dxa"/>
          </w:tcPr>
          <w:p w:rsidR="00F05B64" w:rsidRDefault="00F05B64" w:rsidP="00F05B64">
            <w:pPr>
              <w:pStyle w:val="Default"/>
              <w:rPr>
                <w:sz w:val="20"/>
                <w:szCs w:val="20"/>
              </w:rPr>
            </w:pPr>
            <w:r>
              <w:rPr>
                <w:sz w:val="20"/>
                <w:szCs w:val="20"/>
                <w:lang w:val="en-GB"/>
              </w:rPr>
              <w:t xml:space="preserve">30−40 % </w:t>
            </w:r>
          </w:p>
        </w:tc>
        <w:tc>
          <w:tcPr>
            <w:tcW w:w="2410" w:type="dxa"/>
            <w:vMerge/>
          </w:tcPr>
          <w:p w:rsidR="00F05B64" w:rsidRDefault="00F05B64" w:rsidP="00F05B64">
            <w:pPr>
              <w:pStyle w:val="Default"/>
              <w:rPr>
                <w:sz w:val="20"/>
                <w:szCs w:val="20"/>
              </w:rPr>
            </w:pPr>
          </w:p>
        </w:tc>
      </w:tr>
    </w:tbl>
    <w:p w:rsidR="00B963B3" w:rsidRDefault="00B963B3" w:rsidP="009A7BF9"/>
    <w:p w:rsidR="00F05B64" w:rsidRDefault="00F05B64" w:rsidP="00F05B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lang w:val="en-GB"/>
        </w:rPr>
        <w:t>The permitted annual quantity of received light dose for high-sensitivity materials with temporary illumination (lx - h) is 12,000 lux (lx).</w:t>
      </w:r>
    </w:p>
    <w:p w:rsidR="00F05B64" w:rsidRDefault="00F05B64" w:rsidP="00F05B64">
      <w:pPr>
        <w:autoSpaceDE w:val="0"/>
        <w:autoSpaceDN w:val="0"/>
        <w:adjustRightInd w:val="0"/>
        <w:spacing w:after="0" w:line="240" w:lineRule="auto"/>
        <w:rPr>
          <w:rFonts w:ascii="Arial" w:hAnsi="Arial" w:cs="Arial"/>
          <w:color w:val="000000"/>
          <w:sz w:val="20"/>
          <w:szCs w:val="20"/>
        </w:rPr>
      </w:pPr>
    </w:p>
    <w:p w:rsidR="00F05B64" w:rsidRDefault="00F05B64" w:rsidP="00F05B64">
      <w:pPr>
        <w:rPr>
          <w:rFonts w:ascii="Arial" w:hAnsi="Arial" w:cs="Arial"/>
          <w:color w:val="000000"/>
          <w:sz w:val="20"/>
          <w:szCs w:val="20"/>
        </w:rPr>
      </w:pPr>
      <w:r>
        <w:rPr>
          <w:rFonts w:ascii="Arial" w:hAnsi="Arial" w:cs="Arial"/>
          <w:color w:val="000000"/>
          <w:sz w:val="20"/>
          <w:szCs w:val="20"/>
          <w:lang w:val="en-GB"/>
        </w:rPr>
        <w:t>If the temperature in the storage is considerably lower than the temperature in the space where archives are used, such archives must be acclimatised in an antechamber, which prevents the influence of condense on archives.</w:t>
      </w:r>
    </w:p>
    <w:p w:rsidR="00F05B64" w:rsidRDefault="00F05B64" w:rsidP="00F05B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lang w:val="en-GB"/>
        </w:rPr>
        <w:t>CONDITIONS FOR LENDING ARCHIVES FOR EXHIBITION PURPOSES</w:t>
      </w:r>
    </w:p>
    <w:p w:rsidR="00F05B64" w:rsidRDefault="00F05B64" w:rsidP="00F05B64">
      <w:pPr>
        <w:autoSpaceDE w:val="0"/>
        <w:autoSpaceDN w:val="0"/>
        <w:adjustRightInd w:val="0"/>
        <w:spacing w:after="0" w:line="240" w:lineRule="auto"/>
        <w:rPr>
          <w:rFonts w:ascii="Arial" w:hAnsi="Arial" w:cs="Arial"/>
          <w:color w:val="000000"/>
          <w:sz w:val="20"/>
          <w:szCs w:val="20"/>
        </w:rPr>
      </w:pPr>
    </w:p>
    <w:p w:rsidR="00F05B64" w:rsidRDefault="00F05B64" w:rsidP="00F05B64">
      <w:pPr>
        <w:spacing w:after="0"/>
        <w:rPr>
          <w:rFonts w:ascii="Arial" w:hAnsi="Arial" w:cs="Arial"/>
          <w:color w:val="000000"/>
          <w:sz w:val="20"/>
          <w:szCs w:val="20"/>
        </w:rPr>
      </w:pPr>
      <w:r>
        <w:rPr>
          <w:rFonts w:ascii="Arial" w:hAnsi="Arial" w:cs="Arial"/>
          <w:color w:val="000000"/>
          <w:sz w:val="20"/>
          <w:szCs w:val="20"/>
          <w:lang w:val="en-GB"/>
        </w:rPr>
        <w:t xml:space="preserve">- archives selected for exhibitions should be well-preserved or restored; if damaged, they must undergo prior conservation; </w:t>
      </w:r>
    </w:p>
    <w:p w:rsidR="00F05B64" w:rsidRDefault="00F05B64" w:rsidP="00F05B64">
      <w:pPr>
        <w:spacing w:after="0" w:line="240" w:lineRule="auto"/>
        <w:rPr>
          <w:rFonts w:ascii="Arial" w:hAnsi="Arial" w:cs="Arial"/>
          <w:color w:val="000000"/>
          <w:sz w:val="20"/>
          <w:szCs w:val="20"/>
        </w:rPr>
      </w:pPr>
      <w:r>
        <w:rPr>
          <w:rFonts w:ascii="Arial" w:hAnsi="Arial" w:cs="Arial"/>
          <w:color w:val="000000"/>
          <w:sz w:val="20"/>
          <w:szCs w:val="20"/>
          <w:lang w:val="en-GB"/>
        </w:rPr>
        <w:t xml:space="preserve">- a written and photographic report on the condition of all lent objects before and after lending must be made; </w:t>
      </w:r>
    </w:p>
    <w:p w:rsidR="00F05B64" w:rsidRDefault="00F05B64" w:rsidP="00F05B64">
      <w:pPr>
        <w:spacing w:after="0" w:line="240" w:lineRule="auto"/>
        <w:rPr>
          <w:rFonts w:ascii="Arial" w:hAnsi="Arial" w:cs="Arial"/>
          <w:color w:val="000000"/>
          <w:sz w:val="20"/>
          <w:szCs w:val="20"/>
        </w:rPr>
      </w:pPr>
      <w:r>
        <w:rPr>
          <w:rFonts w:ascii="Arial" w:hAnsi="Arial" w:cs="Arial"/>
          <w:color w:val="000000"/>
          <w:sz w:val="20"/>
          <w:szCs w:val="20"/>
          <w:lang w:val="en-GB"/>
        </w:rPr>
        <w:t xml:space="preserve">- archives must be insured against any accident; </w:t>
      </w:r>
    </w:p>
    <w:p w:rsidR="00F05B64" w:rsidRDefault="00F05B64" w:rsidP="00F05B64">
      <w:pPr>
        <w:spacing w:after="0" w:line="240" w:lineRule="auto"/>
        <w:rPr>
          <w:rFonts w:ascii="Arial" w:hAnsi="Arial" w:cs="Arial"/>
          <w:color w:val="000000"/>
          <w:sz w:val="20"/>
          <w:szCs w:val="20"/>
        </w:rPr>
      </w:pPr>
      <w:r>
        <w:rPr>
          <w:rFonts w:ascii="Arial" w:hAnsi="Arial" w:cs="Arial"/>
          <w:color w:val="000000"/>
          <w:sz w:val="20"/>
          <w:szCs w:val="20"/>
          <w:lang w:val="en-GB"/>
        </w:rPr>
        <w:t xml:space="preserve">- a backup copy or lent archives is made for security reasons; </w:t>
      </w:r>
    </w:p>
    <w:p w:rsidR="00F05B64" w:rsidRDefault="00F05B64" w:rsidP="00F05B64">
      <w:pPr>
        <w:spacing w:after="0" w:line="240" w:lineRule="auto"/>
        <w:rPr>
          <w:rFonts w:ascii="Arial" w:hAnsi="Arial" w:cs="Arial"/>
          <w:color w:val="000000"/>
          <w:sz w:val="20"/>
          <w:szCs w:val="20"/>
        </w:rPr>
      </w:pPr>
      <w:r>
        <w:rPr>
          <w:rFonts w:ascii="Arial" w:hAnsi="Arial" w:cs="Arial"/>
          <w:color w:val="000000"/>
          <w:sz w:val="20"/>
          <w:szCs w:val="20"/>
          <w:lang w:val="en-GB"/>
        </w:rPr>
        <w:t xml:space="preserve">- the safety of exhibits during transport and exhibition must be ensured; </w:t>
      </w:r>
    </w:p>
    <w:p w:rsidR="00F05B64" w:rsidRDefault="00F05B64" w:rsidP="00F05B64">
      <w:pPr>
        <w:spacing w:after="0" w:line="240" w:lineRule="auto"/>
        <w:rPr>
          <w:rFonts w:ascii="Arial" w:hAnsi="Arial" w:cs="Arial"/>
          <w:color w:val="000000"/>
          <w:sz w:val="20"/>
          <w:szCs w:val="20"/>
        </w:rPr>
      </w:pPr>
      <w:r>
        <w:rPr>
          <w:rFonts w:ascii="Arial" w:hAnsi="Arial" w:cs="Arial"/>
          <w:color w:val="000000"/>
          <w:sz w:val="20"/>
          <w:szCs w:val="20"/>
          <w:lang w:val="en-GB"/>
        </w:rPr>
        <w:t xml:space="preserve">- archives must be accompanied by a professional (archivist or conservator) during transfer in both directions; </w:t>
      </w:r>
    </w:p>
    <w:p w:rsidR="00F05B64" w:rsidRDefault="00F05B64" w:rsidP="00F05B64">
      <w:pPr>
        <w:spacing w:after="0" w:line="240" w:lineRule="auto"/>
        <w:rPr>
          <w:rFonts w:ascii="Arial" w:hAnsi="Arial" w:cs="Arial"/>
          <w:color w:val="000000"/>
          <w:sz w:val="20"/>
          <w:szCs w:val="20"/>
        </w:rPr>
      </w:pPr>
      <w:r>
        <w:rPr>
          <w:rFonts w:ascii="Arial" w:hAnsi="Arial" w:cs="Arial"/>
          <w:color w:val="000000"/>
          <w:sz w:val="20"/>
          <w:szCs w:val="20"/>
          <w:lang w:val="en-GB"/>
        </w:rPr>
        <w:lastRenderedPageBreak/>
        <w:t xml:space="preserve">- the installation of exhibits and climatic conditions at the exhibition must be supervised and checked by a professional; </w:t>
      </w:r>
    </w:p>
    <w:p w:rsidR="00F05B64" w:rsidRDefault="00F05B64" w:rsidP="00F05B64">
      <w:pPr>
        <w:spacing w:after="0" w:line="240" w:lineRule="auto"/>
        <w:rPr>
          <w:rFonts w:ascii="Arial" w:hAnsi="Arial" w:cs="Arial"/>
          <w:color w:val="000000"/>
          <w:sz w:val="20"/>
          <w:szCs w:val="20"/>
        </w:rPr>
      </w:pPr>
      <w:r>
        <w:rPr>
          <w:rFonts w:ascii="Arial" w:hAnsi="Arial" w:cs="Arial"/>
          <w:color w:val="000000"/>
          <w:sz w:val="20"/>
          <w:szCs w:val="20"/>
          <w:lang w:val="en-GB"/>
        </w:rPr>
        <w:t>- exhibition cases must be functional, durable and safe;</w:t>
      </w:r>
    </w:p>
    <w:p w:rsidR="00F05B64" w:rsidRDefault="00F05B64" w:rsidP="00F05B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lang w:val="en-GB"/>
        </w:rPr>
        <w:t xml:space="preserve">- climatic conditions (temperature, relative humidity, light) must be closely monitored and recorded at all times; </w:t>
      </w:r>
    </w:p>
    <w:p w:rsidR="00F05B64" w:rsidRDefault="00F05B64" w:rsidP="00F05B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lang w:val="en-GB"/>
        </w:rPr>
        <w:t xml:space="preserve">- all materials used for glass cases, display boards, rests, fixing etc. must be chemically stable and must not pose a risk to exhibited objects;  </w:t>
      </w:r>
    </w:p>
    <w:p w:rsidR="00F05B64" w:rsidRDefault="00F05B64" w:rsidP="00F05B64">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lang w:val="en-GB"/>
        </w:rPr>
        <w:t xml:space="preserve">- when bound archives – books – are exhibited, supports (rests) must be adapted to their size, shape, weight and whether a book is open or closed. </w:t>
      </w:r>
    </w:p>
    <w:p w:rsidR="00F05B64" w:rsidRDefault="00F05B64" w:rsidP="00F05B64">
      <w:pPr>
        <w:autoSpaceDE w:val="0"/>
        <w:autoSpaceDN w:val="0"/>
        <w:adjustRightInd w:val="0"/>
        <w:spacing w:after="0" w:line="240" w:lineRule="auto"/>
        <w:rPr>
          <w:rFonts w:ascii="Arial" w:hAnsi="Arial" w:cs="Arial"/>
          <w:color w:val="000000"/>
          <w:sz w:val="20"/>
          <w:szCs w:val="20"/>
        </w:rPr>
      </w:pPr>
    </w:p>
    <w:p w:rsidR="00F05B64" w:rsidRPr="009A7BF9" w:rsidRDefault="00F05B64" w:rsidP="00F05B64">
      <w:r>
        <w:rPr>
          <w:rFonts w:ascii="Arial" w:hAnsi="Arial" w:cs="Arial"/>
          <w:color w:val="000000"/>
          <w:sz w:val="20"/>
          <w:szCs w:val="20"/>
          <w:lang w:val="en-GB"/>
        </w:rPr>
        <w:t>When archives are used for exhibition purposes, premises with appropriate microclimatic conditions and equipment that are safe from fire, water and theft should be provided.</w:t>
      </w:r>
    </w:p>
    <w:sectPr w:rsidR="00F05B64" w:rsidRPr="009A7B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BF9"/>
    <w:rsid w:val="00211166"/>
    <w:rsid w:val="009A7BF9"/>
    <w:rsid w:val="00AD1888"/>
    <w:rsid w:val="00B963B3"/>
    <w:rsid w:val="00F05B64"/>
    <w:rsid w:val="00FB3A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08DE2-4E8D-4DE3-9E62-9BB8DE6E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9A7BF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2518</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Ivanka Kopač</dc:creator>
  <cp:keywords/>
  <dc:description/>
  <cp:lastModifiedBy>Gregor Jenus</cp:lastModifiedBy>
  <cp:revision>2</cp:revision>
  <dcterms:created xsi:type="dcterms:W3CDTF">2020-07-02T05:05:00Z</dcterms:created>
  <dcterms:modified xsi:type="dcterms:W3CDTF">2020-07-02T05:05:00Z</dcterms:modified>
</cp:coreProperties>
</file>