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984" w:rsidRDefault="00DE5A32">
      <w:pPr>
        <w:pStyle w:val="textJustify"/>
        <w:pBdr>
          <w:top w:val="none" w:sz="0" w:space="24" w:color="auto"/>
        </w:pBdr>
        <w:spacing w:after="210"/>
        <w:rPr>
          <w:rFonts w:ascii="Arial" w:eastAsia="Arial" w:hAnsi="Arial" w:cs="Arial"/>
          <w:color w:val="808080"/>
          <w:sz w:val="21"/>
          <w:szCs w:val="21"/>
        </w:rPr>
      </w:pPr>
      <w:bookmarkStart w:id="0" w:name="_GoBack"/>
      <w:bookmarkEnd w:id="0"/>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Neuradno prečiščeno besedilo Uredbe o neposrednih plačilih iz strateškega načrta skupne </w:t>
      </w:r>
      <w:r>
        <w:rPr>
          <w:rFonts w:ascii="Arial" w:eastAsia="Arial" w:hAnsi="Arial" w:cs="Arial"/>
          <w:sz w:val="21"/>
          <w:szCs w:val="21"/>
        </w:rPr>
        <w:t>kmetijske politike 2023–2027 obsega: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Uredbo o neposrednih plačilih iz strateškega načrta skupne kmetijske politike 2023–2027 (Uradni list RS, št. 17/23 z dne 10. 2. 2023),</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Uredbo o spremembah in dopolnitvah Uredbe o neposrednih plačilih i</w:t>
      </w:r>
      <w:r>
        <w:rPr>
          <w:rFonts w:ascii="Arial" w:eastAsia="Arial" w:hAnsi="Arial" w:cs="Arial"/>
          <w:sz w:val="21"/>
          <w:szCs w:val="21"/>
        </w:rPr>
        <w:t>z strateškega načrta skupne kmetijske politike 2023–2027 (Uradni list RS, št. 63/23 z dne 9. 6. 2023),</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Uredbo o spremembah in dopolnitvi Uredbe o neposrednih plačilih iz strateškega načrta skupne kmetijske politike 2023–2027 (Uradni list RS, št. 1</w:t>
      </w:r>
      <w:r>
        <w:rPr>
          <w:rFonts w:ascii="Arial" w:eastAsia="Arial" w:hAnsi="Arial" w:cs="Arial"/>
          <w:sz w:val="21"/>
          <w:szCs w:val="21"/>
        </w:rPr>
        <w:t>13/23 z dne 10. 11. 2023),</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Uredbo o spremembah in dopolnitvah Uredbe o neposrednih plačilih iz strateškega načrta skupne kmetijske politike 2023–2027 (Uradni list RS, št. 2/24 z dne 12. 1. 2024),</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Uredbo o spremembah in dopolnitvah Uredbe </w:t>
      </w:r>
      <w:r>
        <w:rPr>
          <w:rFonts w:ascii="Arial" w:eastAsia="Arial" w:hAnsi="Arial" w:cs="Arial"/>
          <w:sz w:val="21"/>
          <w:szCs w:val="21"/>
        </w:rPr>
        <w:t>o neposrednih plačilih iz strateškega načrta skupne kmetijske politike 2023–2027 (Uradni list RS, št. 30/24 z dne 5. 4. 2024),</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Uredbo o spremembah in dopolnitvi Uredbe o neposrednih plačilih iz strateškega načrta skupne kmetijske politike 2023–20</w:t>
      </w:r>
      <w:r>
        <w:rPr>
          <w:rFonts w:ascii="Arial" w:eastAsia="Arial" w:hAnsi="Arial" w:cs="Arial"/>
          <w:sz w:val="21"/>
          <w:szCs w:val="21"/>
        </w:rPr>
        <w:t>27 (Uradni list RS, št. 83/24 z dne 27. 9. 2024),</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Uredbo o spremembah in dopolnitvah Uredbe o neposrednih plačilih iz strateškega načrta skupne kmetijske politike 2023–2027 (Uradni list RS, št. 2/25 z dne 10. 1. 2025).</w:t>
      </w:r>
    </w:p>
    <w:p w:rsidR="008F6984" w:rsidRDefault="00DE5A32">
      <w:pPr>
        <w:pStyle w:val="center"/>
        <w:spacing w:before="210" w:after="210"/>
        <w:rPr>
          <w:rFonts w:ascii="Arial" w:eastAsia="Arial" w:hAnsi="Arial" w:cs="Arial"/>
          <w:b/>
          <w:bCs/>
          <w:caps/>
          <w:sz w:val="21"/>
          <w:szCs w:val="21"/>
        </w:rPr>
      </w:pPr>
      <w:r>
        <w:rPr>
          <w:rFonts w:ascii="Arial" w:eastAsia="Arial" w:hAnsi="Arial" w:cs="Arial"/>
          <w:b/>
          <w:bCs/>
          <w:caps/>
          <w:sz w:val="21"/>
          <w:szCs w:val="21"/>
        </w:rPr>
        <w:t>UREDBA</w:t>
      </w:r>
    </w:p>
    <w:p w:rsidR="008F6984" w:rsidRDefault="00DE5A32">
      <w:pPr>
        <w:pStyle w:val="center"/>
        <w:spacing w:before="210" w:after="210"/>
        <w:rPr>
          <w:rFonts w:ascii="Arial" w:eastAsia="Arial" w:hAnsi="Arial" w:cs="Arial"/>
          <w:b/>
          <w:bCs/>
          <w:caps/>
          <w:sz w:val="21"/>
          <w:szCs w:val="21"/>
        </w:rPr>
      </w:pPr>
      <w:r>
        <w:rPr>
          <w:rFonts w:ascii="Arial" w:eastAsia="Arial" w:hAnsi="Arial" w:cs="Arial"/>
          <w:b/>
          <w:bCs/>
          <w:caps/>
          <w:sz w:val="21"/>
          <w:szCs w:val="21"/>
        </w:rPr>
        <w:t>o neposrednih plačil</w:t>
      </w:r>
      <w:r>
        <w:rPr>
          <w:rFonts w:ascii="Arial" w:eastAsia="Arial" w:hAnsi="Arial" w:cs="Arial"/>
          <w:b/>
          <w:bCs/>
          <w:caps/>
          <w:sz w:val="21"/>
          <w:szCs w:val="21"/>
        </w:rPr>
        <w:t>ih iz strateškega načrta skupne kmetijske politike 2023–2027</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(neuradno prečiščeno besedilo št. 6)</w:t>
      </w:r>
    </w:p>
    <w:p w:rsidR="008F6984" w:rsidRDefault="00DE5A3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l. SPLOŠNE DOLOČBE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(vsebina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Ta uredba določa neposredna plačila, in sicer osnovno dohodkovno podporo za trajnostnost, dopolnilno prerazporedit</w:t>
      </w:r>
      <w:r>
        <w:rPr>
          <w:rFonts w:ascii="Arial" w:eastAsia="Arial" w:hAnsi="Arial" w:cs="Arial"/>
          <w:sz w:val="21"/>
          <w:szCs w:val="21"/>
        </w:rPr>
        <w:t>veno dohodkovno podporo za trajnostnost, dopolnilno dohodkovno podporo za mlade kmete, shemo za podnebje, okolje in dobrobit živali ter vezano dohodkovno podporo iz strateškega načrta, ki ureja skupno kmetijsko politiko 2023–2027 (v nadaljnjem besedilu: st</w:t>
      </w:r>
      <w:r>
        <w:rPr>
          <w:rFonts w:ascii="Arial" w:eastAsia="Arial" w:hAnsi="Arial" w:cs="Arial"/>
          <w:sz w:val="21"/>
          <w:szCs w:val="21"/>
        </w:rPr>
        <w:t xml:space="preserve">rateški načrt SKP 2023−2027), ki je dostopen na osrednjem spletnem mestu državne uprave in spletni strani skupne kmetijske politike 2023–2027 ( </w:t>
      </w:r>
      <w:hyperlink r:id="rId4" w:tgtFrame="_blank" w:tooltip="to URL" w:history="1">
        <w:r>
          <w:rPr>
            <w:rFonts w:ascii="Arial" w:eastAsia="Arial" w:hAnsi="Arial" w:cs="Arial"/>
            <w:color w:val="0000EE"/>
            <w:sz w:val="21"/>
            <w:szCs w:val="21"/>
            <w:u w:val="single" w:color="0000EE"/>
          </w:rPr>
          <w:t>https://skp.si/skupnakmetijska-politika-2023-2027),</w:t>
        </w:r>
      </w:hyperlink>
      <w:r>
        <w:rPr>
          <w:rFonts w:ascii="Arial" w:eastAsia="Arial" w:hAnsi="Arial" w:cs="Arial"/>
          <w:sz w:val="21"/>
          <w:szCs w:val="21"/>
        </w:rPr>
        <w:t xml:space="preserve"> za izvajanje: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 xml:space="preserve">1. </w:t>
      </w:r>
      <w:hyperlink r:id="rId5" w:tgtFrame="_blank" w:tooltip="to EUR-Lex" w:history="1">
        <w:r>
          <w:rPr>
            <w:rFonts w:ascii="Arial" w:eastAsia="Arial" w:hAnsi="Arial" w:cs="Arial"/>
            <w:color w:val="0000EE"/>
            <w:sz w:val="21"/>
            <w:szCs w:val="21"/>
            <w:u w:val="single" w:color="0000EE"/>
          </w:rPr>
          <w:t>Uredbe (EU) 2021/2115</w:t>
        </w:r>
      </w:hyperlink>
      <w:r>
        <w:rPr>
          <w:rFonts w:ascii="Arial" w:eastAsia="Arial" w:hAnsi="Arial" w:cs="Arial"/>
          <w:sz w:val="21"/>
          <w:szCs w:val="21"/>
        </w:rPr>
        <w:t xml:space="preserve"> Evropskega parlamenta in Sveta z dne 2. decembra 2021 o določitvi pravil o pod</w:t>
      </w:r>
      <w:r>
        <w:rPr>
          <w:rFonts w:ascii="Arial" w:eastAsia="Arial" w:hAnsi="Arial" w:cs="Arial"/>
          <w:sz w:val="21"/>
          <w:szCs w:val="21"/>
        </w:rPr>
        <w:t>pori za strateške načrte, ki jih pripravijo države članice v okviru skupne kmetijske politike (strateški načrti SKP) in se financirajo iz Evropskega kmetijskega jamstvenega sklada (EKJS) in Evropskega kmetijskega sklada za razvoj podeželja (EKSRP), ter o r</w:t>
      </w:r>
      <w:r>
        <w:rPr>
          <w:rFonts w:ascii="Arial" w:eastAsia="Arial" w:hAnsi="Arial" w:cs="Arial"/>
          <w:sz w:val="21"/>
          <w:szCs w:val="21"/>
        </w:rPr>
        <w:t xml:space="preserve">azveljavitvi </w:t>
      </w:r>
      <w:hyperlink r:id="rId6" w:tgtFrame="_blank" w:tooltip="to EUR-Lex" w:history="1">
        <w:r>
          <w:rPr>
            <w:rFonts w:ascii="Arial" w:eastAsia="Arial" w:hAnsi="Arial" w:cs="Arial"/>
            <w:color w:val="0000EE"/>
            <w:sz w:val="21"/>
            <w:szCs w:val="21"/>
            <w:u w:val="single" w:color="0000EE"/>
          </w:rPr>
          <w:t>uredb (EU) št. 1305/2013</w:t>
        </w:r>
      </w:hyperlink>
      <w:r>
        <w:rPr>
          <w:rFonts w:ascii="Arial" w:eastAsia="Arial" w:hAnsi="Arial" w:cs="Arial"/>
          <w:sz w:val="21"/>
          <w:szCs w:val="21"/>
        </w:rPr>
        <w:t xml:space="preserve"> in </w:t>
      </w:r>
      <w:hyperlink r:id="rId7" w:tgtFrame="_blank" w:tooltip="to EUR-Lex" w:history="1">
        <w:r>
          <w:rPr>
            <w:rFonts w:ascii="Arial" w:eastAsia="Arial" w:hAnsi="Arial" w:cs="Arial"/>
            <w:color w:val="0000EE"/>
            <w:sz w:val="21"/>
            <w:szCs w:val="21"/>
            <w:u w:val="single" w:color="0000EE"/>
          </w:rPr>
          <w:t>(EU) št. 1307/2013</w:t>
        </w:r>
      </w:hyperlink>
      <w:r>
        <w:rPr>
          <w:rFonts w:ascii="Arial" w:eastAsia="Arial" w:hAnsi="Arial" w:cs="Arial"/>
          <w:sz w:val="21"/>
          <w:szCs w:val="21"/>
        </w:rPr>
        <w:t xml:space="preserve"> (UL L št. 435 z dne 6.</w:t>
      </w:r>
      <w:r>
        <w:rPr>
          <w:rFonts w:ascii="Arial" w:eastAsia="Arial" w:hAnsi="Arial" w:cs="Arial"/>
          <w:sz w:val="21"/>
          <w:szCs w:val="21"/>
        </w:rPr>
        <w:t xml:space="preserve"> 12. 2021, str. 1), zadnjič spremenjene z </w:t>
      </w:r>
      <w:hyperlink r:id="rId8" w:tgtFrame="_blank" w:tooltip="to EUR-Lex" w:history="1">
        <w:r>
          <w:rPr>
            <w:rFonts w:ascii="Arial" w:eastAsia="Arial" w:hAnsi="Arial" w:cs="Arial"/>
            <w:color w:val="0000EE"/>
            <w:sz w:val="21"/>
            <w:szCs w:val="21"/>
            <w:u w:val="single" w:color="0000EE"/>
          </w:rPr>
          <w:t>Uredbo (EU) 2024/1468</w:t>
        </w:r>
      </w:hyperlink>
      <w:r>
        <w:rPr>
          <w:rFonts w:ascii="Arial" w:eastAsia="Arial" w:hAnsi="Arial" w:cs="Arial"/>
          <w:sz w:val="21"/>
          <w:szCs w:val="21"/>
        </w:rPr>
        <w:t xml:space="preserve"> Evropskega parlamenta in Sveta z dne 14. maja 2024 o spremembi </w:t>
      </w:r>
      <w:hyperlink r:id="rId9" w:tgtFrame="_blank" w:tooltip="to EUR-Lex" w:history="1">
        <w:r>
          <w:rPr>
            <w:rFonts w:ascii="Arial" w:eastAsia="Arial" w:hAnsi="Arial" w:cs="Arial"/>
            <w:color w:val="0000EE"/>
            <w:sz w:val="21"/>
            <w:szCs w:val="21"/>
            <w:u w:val="single" w:color="0000EE"/>
          </w:rPr>
          <w:t>uredb (EU) 2021/2115</w:t>
        </w:r>
      </w:hyperlink>
      <w:r>
        <w:rPr>
          <w:rFonts w:ascii="Arial" w:eastAsia="Arial" w:hAnsi="Arial" w:cs="Arial"/>
          <w:sz w:val="21"/>
          <w:szCs w:val="21"/>
        </w:rPr>
        <w:t xml:space="preserve"> in (EU) 2021/2116 v zvezi s standardi za dobre kmetijske in okoljske pogoje, shemami za podnebje, okolje in dobrobit živali, spremembami strateških načrtov SKP, pregledom strateških načrtov </w:t>
      </w:r>
      <w:r>
        <w:rPr>
          <w:rFonts w:ascii="Arial" w:eastAsia="Arial" w:hAnsi="Arial" w:cs="Arial"/>
          <w:sz w:val="21"/>
          <w:szCs w:val="21"/>
        </w:rPr>
        <w:t xml:space="preserve">SKP ter izvzetji iz kontrol in sankcij (UL L št. 2024/1448 z dne 24. 5. 2024), (v nadaljnjem besedilu: </w:t>
      </w:r>
      <w:hyperlink r:id="rId10" w:tgtFrame="_blank" w:tooltip="to EUR-Lex" w:history="1">
        <w:r>
          <w:rPr>
            <w:rFonts w:ascii="Arial" w:eastAsia="Arial" w:hAnsi="Arial" w:cs="Arial"/>
            <w:color w:val="0000EE"/>
            <w:sz w:val="21"/>
            <w:szCs w:val="21"/>
            <w:u w:val="single" w:color="0000EE"/>
          </w:rPr>
          <w:t>Uredba 2021/2115/EU</w:t>
        </w:r>
      </w:hyperlink>
      <w:r>
        <w:rPr>
          <w:rFonts w:ascii="Arial" w:eastAsia="Arial" w:hAnsi="Arial" w:cs="Arial"/>
          <w:sz w:val="21"/>
          <w:szCs w:val="21"/>
        </w:rPr>
        <w:t>);</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w:t>
      </w:r>
      <w:hyperlink r:id="rId11"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z dne 2. decembra 2021 o financiranju, upravljanju in spremljanju skupne kmetijske politike ter razveljavitvi Uredbe (EU) št. 1306/2013 (UL L št. 435 z dne 6</w:t>
      </w:r>
      <w:r>
        <w:rPr>
          <w:rFonts w:ascii="Arial" w:eastAsia="Arial" w:hAnsi="Arial" w:cs="Arial"/>
          <w:sz w:val="21"/>
          <w:szCs w:val="21"/>
        </w:rPr>
        <w:t xml:space="preserve">. 12. 2021, str. 1), zadnjič spremenjene z </w:t>
      </w:r>
      <w:hyperlink r:id="rId12" w:tgtFrame="_blank" w:tooltip="to EUR-Lex" w:history="1">
        <w:r>
          <w:rPr>
            <w:rFonts w:ascii="Arial" w:eastAsia="Arial" w:hAnsi="Arial" w:cs="Arial"/>
            <w:color w:val="0000EE"/>
            <w:sz w:val="21"/>
            <w:szCs w:val="21"/>
            <w:u w:val="single" w:color="0000EE"/>
          </w:rPr>
          <w:t>Izvedbeno uredbo Komisije (EU) 2024/1962</w:t>
        </w:r>
      </w:hyperlink>
      <w:r>
        <w:rPr>
          <w:rFonts w:ascii="Arial" w:eastAsia="Arial" w:hAnsi="Arial" w:cs="Arial"/>
          <w:sz w:val="21"/>
          <w:szCs w:val="21"/>
        </w:rPr>
        <w:t xml:space="preserve"> z dne 18. julija 2024 o spremembi Izvedbene uredbe (EU) 2021/2289 glede predstav</w:t>
      </w:r>
      <w:r>
        <w:rPr>
          <w:rFonts w:ascii="Arial" w:eastAsia="Arial" w:hAnsi="Arial" w:cs="Arial"/>
          <w:sz w:val="21"/>
          <w:szCs w:val="21"/>
        </w:rPr>
        <w:t xml:space="preserve">itve vsebine strateških načrtov SKP v zvezi s standardoma DKOP 7 in 8 ter spremembi Izvedbene </w:t>
      </w:r>
      <w:hyperlink r:id="rId13" w:tgtFrame="_blank" w:tooltip="to EUR-Lex" w:history="1">
        <w:r>
          <w:rPr>
            <w:rFonts w:ascii="Arial" w:eastAsia="Arial" w:hAnsi="Arial" w:cs="Arial"/>
            <w:color w:val="0000EE"/>
            <w:sz w:val="21"/>
            <w:szCs w:val="21"/>
            <w:u w:val="single" w:color="0000EE"/>
          </w:rPr>
          <w:t>uredbe (EU) 2022/1475</w:t>
        </w:r>
      </w:hyperlink>
      <w:r>
        <w:rPr>
          <w:rFonts w:ascii="Arial" w:eastAsia="Arial" w:hAnsi="Arial" w:cs="Arial"/>
          <w:sz w:val="21"/>
          <w:szCs w:val="21"/>
        </w:rPr>
        <w:t xml:space="preserve"> glede zagotavljanja nekaterih podatkov za namene spre</w:t>
      </w:r>
      <w:r>
        <w:rPr>
          <w:rFonts w:ascii="Arial" w:eastAsia="Arial" w:hAnsi="Arial" w:cs="Arial"/>
          <w:sz w:val="21"/>
          <w:szCs w:val="21"/>
        </w:rPr>
        <w:t xml:space="preserve">mljanja in vrednotenja s strani držav članic (UL L št. 2024/1962 z dne 19. 7. 2024), (v nadaljnjem besedilu: </w:t>
      </w:r>
      <w:hyperlink r:id="rId14" w:tgtFrame="_blank" w:tooltip="to EUR-Lex" w:history="1">
        <w:r>
          <w:rPr>
            <w:rFonts w:ascii="Arial" w:eastAsia="Arial" w:hAnsi="Arial" w:cs="Arial"/>
            <w:color w:val="0000EE"/>
            <w:sz w:val="21"/>
            <w:szCs w:val="21"/>
            <w:u w:val="single" w:color="0000EE"/>
          </w:rPr>
          <w:t>Uredba 2021/2116/EU</w:t>
        </w:r>
      </w:hyperlink>
      <w:r>
        <w:rPr>
          <w:rFonts w:ascii="Arial" w:eastAsia="Arial" w:hAnsi="Arial" w:cs="Arial"/>
          <w:sz w:val="21"/>
          <w:szCs w:val="21"/>
        </w:rPr>
        <w:t>);</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w:t>
      </w:r>
      <w:hyperlink r:id="rId15" w:tgtFrame="_blank" w:tooltip="to EUR-Lex" w:history="1">
        <w:r>
          <w:rPr>
            <w:rFonts w:ascii="Arial" w:eastAsia="Arial" w:hAnsi="Arial" w:cs="Arial"/>
            <w:color w:val="0000EE"/>
            <w:sz w:val="21"/>
            <w:szCs w:val="21"/>
            <w:u w:val="single" w:color="0000EE"/>
          </w:rPr>
          <w:t>Izvedbene uredbe Komisije (EU) 2021/2290</w:t>
        </w:r>
      </w:hyperlink>
      <w:r>
        <w:rPr>
          <w:rFonts w:ascii="Arial" w:eastAsia="Arial" w:hAnsi="Arial" w:cs="Arial"/>
          <w:sz w:val="21"/>
          <w:szCs w:val="21"/>
        </w:rPr>
        <w:t xml:space="preserve"> z dne 21. decembra 2021 o določitvi pravil o metodah za izračun skupnih kazalnikov učinka in rezultatov iz Priloge I k Uredbi (EU) 2021/2115 Evropskega parlam</w:t>
      </w:r>
      <w:r>
        <w:rPr>
          <w:rFonts w:ascii="Arial" w:eastAsia="Arial" w:hAnsi="Arial" w:cs="Arial"/>
          <w:sz w:val="21"/>
          <w:szCs w:val="21"/>
        </w:rPr>
        <w:t>enta in Sveta o določitvi pravil o podpori za strateške načrte, ki jih pripravijo države članice v okviru skupne kmetijske politike (strateški načrti SKP) in se financirajo iz Evropskega kmetijskega jamstvenega sklada (EKJS) in Evropskega kmetijskega sklad</w:t>
      </w:r>
      <w:r>
        <w:rPr>
          <w:rFonts w:ascii="Arial" w:eastAsia="Arial" w:hAnsi="Arial" w:cs="Arial"/>
          <w:sz w:val="21"/>
          <w:szCs w:val="21"/>
        </w:rPr>
        <w:t xml:space="preserve">a za razvoj podeželja (EKSRP), ter o razveljavitvi </w:t>
      </w:r>
      <w:hyperlink r:id="rId16" w:tgtFrame="_blank" w:tooltip="to EUR-Lex" w:history="1">
        <w:r>
          <w:rPr>
            <w:rFonts w:ascii="Arial" w:eastAsia="Arial" w:hAnsi="Arial" w:cs="Arial"/>
            <w:color w:val="0000EE"/>
            <w:sz w:val="21"/>
            <w:szCs w:val="21"/>
            <w:u w:val="single" w:color="0000EE"/>
          </w:rPr>
          <w:t>uredb (EU) št. 1305/2013</w:t>
        </w:r>
      </w:hyperlink>
      <w:r>
        <w:rPr>
          <w:rFonts w:ascii="Arial" w:eastAsia="Arial" w:hAnsi="Arial" w:cs="Arial"/>
          <w:sz w:val="21"/>
          <w:szCs w:val="21"/>
        </w:rPr>
        <w:t xml:space="preserve"> in (EU) št. 1307/2013 (UL L št. 458 z dne 22. 12. 2021, str. 486), zadnjič spremenjene z </w:t>
      </w:r>
      <w:hyperlink r:id="rId17" w:tgtFrame="_blank" w:tooltip="to EUR-Lex" w:history="1">
        <w:r>
          <w:rPr>
            <w:rFonts w:ascii="Arial" w:eastAsia="Arial" w:hAnsi="Arial" w:cs="Arial"/>
            <w:color w:val="0000EE"/>
            <w:sz w:val="21"/>
            <w:szCs w:val="21"/>
            <w:u w:val="single" w:color="0000EE"/>
          </w:rPr>
          <w:t>Izvedbeno uredbo Komisije (EU) 2023/2141</w:t>
        </w:r>
      </w:hyperlink>
      <w:r>
        <w:rPr>
          <w:rFonts w:ascii="Arial" w:eastAsia="Arial" w:hAnsi="Arial" w:cs="Arial"/>
          <w:sz w:val="21"/>
          <w:szCs w:val="21"/>
        </w:rPr>
        <w:t xml:space="preserve"> z dne 13. oktobra 2023 o spremembi Izvedbene uredbe (EU) 2023/130 glede poročanja o sankcijah v zvezi s pogojenostjo ter </w:t>
      </w:r>
      <w:hyperlink r:id="rId18" w:tgtFrame="_blank" w:tooltip="to EUR-Lex" w:history="1">
        <w:r>
          <w:rPr>
            <w:rFonts w:ascii="Arial" w:eastAsia="Arial" w:hAnsi="Arial" w:cs="Arial"/>
            <w:color w:val="0000EE"/>
            <w:sz w:val="21"/>
            <w:szCs w:val="21"/>
            <w:u w:val="single" w:color="0000EE"/>
          </w:rPr>
          <w:t>Izvedbene uredbe (EU) 2021/2290</w:t>
        </w:r>
      </w:hyperlink>
      <w:r>
        <w:rPr>
          <w:rFonts w:ascii="Arial" w:eastAsia="Arial" w:hAnsi="Arial" w:cs="Arial"/>
          <w:sz w:val="21"/>
          <w:szCs w:val="21"/>
        </w:rPr>
        <w:t xml:space="preserve"> glede poročanja o predplačilih za kazalnike učinka, ki se uporabijo za potrditev smotrnosti, in o zbirnih vrednostih kazalnikov učinka (UL L št. 2023/2141 z dne 16. 10. 2023), (v nadaljnjem besedilu: </w:t>
      </w:r>
      <w:hyperlink r:id="rId19" w:tgtFrame="_blank" w:tooltip="to EUR-Lex" w:history="1">
        <w:r>
          <w:rPr>
            <w:rFonts w:ascii="Arial" w:eastAsia="Arial" w:hAnsi="Arial" w:cs="Arial"/>
            <w:color w:val="0000EE"/>
            <w:sz w:val="21"/>
            <w:szCs w:val="21"/>
            <w:u w:val="single" w:color="0000EE"/>
          </w:rPr>
          <w:t>Izvedbena uredba 2021/2290/EU</w:t>
        </w:r>
      </w:hyperlink>
      <w:r>
        <w:rPr>
          <w:rFonts w:ascii="Arial" w:eastAsia="Arial" w:hAnsi="Arial" w:cs="Arial"/>
          <w:sz w:val="21"/>
          <w:szCs w:val="21"/>
        </w:rPr>
        <w:t>);</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4. </w:t>
      </w:r>
      <w:hyperlink r:id="rId20" w:tgtFrame="_blank" w:tooltip="to EUR-Lex" w:history="1">
        <w:r>
          <w:rPr>
            <w:rFonts w:ascii="Arial" w:eastAsia="Arial" w:hAnsi="Arial" w:cs="Arial"/>
            <w:color w:val="0000EE"/>
            <w:sz w:val="21"/>
            <w:szCs w:val="21"/>
            <w:u w:val="single" w:color="0000EE"/>
          </w:rPr>
          <w:t>Delegirane uredbe Komisije (EU) 2022/126</w:t>
        </w:r>
      </w:hyperlink>
      <w:r>
        <w:rPr>
          <w:rFonts w:ascii="Arial" w:eastAsia="Arial" w:hAnsi="Arial" w:cs="Arial"/>
          <w:sz w:val="21"/>
          <w:szCs w:val="21"/>
        </w:rPr>
        <w:t xml:space="preserve"> z dne 7. decembra 2021 o dopolnitvi </w:t>
      </w:r>
      <w:hyperlink r:id="rId21" w:tgtFrame="_blank" w:tooltip="to EUR-Lex" w:history="1">
        <w:r>
          <w:rPr>
            <w:rFonts w:ascii="Arial" w:eastAsia="Arial" w:hAnsi="Arial" w:cs="Arial"/>
            <w:color w:val="0000EE"/>
            <w:sz w:val="21"/>
            <w:szCs w:val="21"/>
            <w:u w:val="single" w:color="0000EE"/>
          </w:rPr>
          <w:t>Uredbe (EU) 2021/2115</w:t>
        </w:r>
      </w:hyperlink>
      <w:r>
        <w:rPr>
          <w:rFonts w:ascii="Arial" w:eastAsia="Arial" w:hAnsi="Arial" w:cs="Arial"/>
          <w:sz w:val="21"/>
          <w:szCs w:val="21"/>
        </w:rPr>
        <w:t xml:space="preserve"> Evropskega parlamenta in Sveta z dodatnimi zahtevami za nekatere vrste intervencij, ki jih države članice določijo v svojih strateških načrtih SKP za obdobje 2023–2</w:t>
      </w:r>
      <w:r>
        <w:rPr>
          <w:rFonts w:ascii="Arial" w:eastAsia="Arial" w:hAnsi="Arial" w:cs="Arial"/>
          <w:sz w:val="21"/>
          <w:szCs w:val="21"/>
        </w:rPr>
        <w:t xml:space="preserve">027 na podlagi navedene uredbe, ter pravili o deležu za standard dobrih kmetijskih in okoljskih pogojev (DKOP) 1 (UL L št. 20 z dne 31. 1. 2022, str. 52), zadnjič spremenjene z </w:t>
      </w:r>
      <w:hyperlink r:id="rId22" w:tgtFrame="_blank" w:tooltip="to EUR-Lex" w:history="1">
        <w:r>
          <w:rPr>
            <w:rFonts w:ascii="Arial" w:eastAsia="Arial" w:hAnsi="Arial" w:cs="Arial"/>
            <w:color w:val="0000EE"/>
            <w:sz w:val="21"/>
            <w:szCs w:val="21"/>
            <w:u w:val="single" w:color="0000EE"/>
          </w:rPr>
          <w:t>Delegirano uredbo Komisije (EU) 2024/1235</w:t>
        </w:r>
      </w:hyperlink>
      <w:r>
        <w:rPr>
          <w:rFonts w:ascii="Arial" w:eastAsia="Arial" w:hAnsi="Arial" w:cs="Arial"/>
          <w:sz w:val="21"/>
          <w:szCs w:val="21"/>
        </w:rPr>
        <w:t xml:space="preserve"> z dne 12. marca 2024 o spremembi </w:t>
      </w:r>
      <w:hyperlink r:id="rId23" w:tgtFrame="_blank" w:tooltip="to EUR-Lex" w:history="1">
        <w:r>
          <w:rPr>
            <w:rFonts w:ascii="Arial" w:eastAsia="Arial" w:hAnsi="Arial" w:cs="Arial"/>
            <w:color w:val="0000EE"/>
            <w:sz w:val="21"/>
            <w:szCs w:val="21"/>
            <w:u w:val="single" w:color="0000EE"/>
          </w:rPr>
          <w:t>Delegirane uredbe Komisije (EU) 2022/126</w:t>
        </w:r>
      </w:hyperlink>
      <w:r>
        <w:rPr>
          <w:rFonts w:ascii="Arial" w:eastAsia="Arial" w:hAnsi="Arial" w:cs="Arial"/>
          <w:sz w:val="21"/>
          <w:szCs w:val="21"/>
        </w:rPr>
        <w:t xml:space="preserve"> o dopolnitvi </w:t>
      </w:r>
      <w:hyperlink r:id="rId24" w:tgtFrame="_blank" w:tooltip="to EUR-Lex" w:history="1">
        <w:r>
          <w:rPr>
            <w:rFonts w:ascii="Arial" w:eastAsia="Arial" w:hAnsi="Arial" w:cs="Arial"/>
            <w:color w:val="0000EE"/>
            <w:sz w:val="21"/>
            <w:szCs w:val="21"/>
            <w:u w:val="single" w:color="0000EE"/>
          </w:rPr>
          <w:t>Uredbe (EU) 2021/2115</w:t>
        </w:r>
      </w:hyperlink>
      <w:r>
        <w:rPr>
          <w:rFonts w:ascii="Arial" w:eastAsia="Arial" w:hAnsi="Arial" w:cs="Arial"/>
          <w:sz w:val="21"/>
          <w:szCs w:val="21"/>
        </w:rPr>
        <w:t xml:space="preserve"> Evropskega parlamenta in Sveta v zvezi s pravili o deležu za standard dobrih kmetijskih in okoljskih pogojev (DKOP) 1 (UL L št. 2024/1235 z dne 26. 4. 2024), (v nadaljnjem </w:t>
      </w:r>
      <w:r>
        <w:rPr>
          <w:rFonts w:ascii="Arial" w:eastAsia="Arial" w:hAnsi="Arial" w:cs="Arial"/>
          <w:sz w:val="21"/>
          <w:szCs w:val="21"/>
        </w:rPr>
        <w:t xml:space="preserve">besedilu: </w:t>
      </w:r>
      <w:hyperlink r:id="rId25" w:tgtFrame="_blank" w:tooltip="to EUR-Lex" w:history="1">
        <w:r>
          <w:rPr>
            <w:rFonts w:ascii="Arial" w:eastAsia="Arial" w:hAnsi="Arial" w:cs="Arial"/>
            <w:color w:val="0000EE"/>
            <w:sz w:val="21"/>
            <w:szCs w:val="21"/>
            <w:u w:val="single" w:color="0000EE"/>
          </w:rPr>
          <w:t>Delegirana uredba 2022/126/EU</w:t>
        </w:r>
      </w:hyperlink>
      <w:r>
        <w:rPr>
          <w:rFonts w:ascii="Arial" w:eastAsia="Arial" w:hAnsi="Arial" w:cs="Arial"/>
          <w:sz w:val="21"/>
          <w:szCs w:val="21"/>
        </w:rPr>
        <w:t>);</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5. </w:t>
      </w:r>
      <w:hyperlink r:id="rId26" w:tgtFrame="_blank" w:tooltip="to EUR-Lex" w:history="1">
        <w:r>
          <w:rPr>
            <w:rFonts w:ascii="Arial" w:eastAsia="Arial" w:hAnsi="Arial" w:cs="Arial"/>
            <w:color w:val="0000EE"/>
            <w:sz w:val="21"/>
            <w:szCs w:val="21"/>
            <w:u w:val="single" w:color="0000EE"/>
          </w:rPr>
          <w:t xml:space="preserve">Delegirane uredbe Komisije </w:t>
        </w:r>
        <w:r>
          <w:rPr>
            <w:rFonts w:ascii="Arial" w:eastAsia="Arial" w:hAnsi="Arial" w:cs="Arial"/>
            <w:color w:val="0000EE"/>
            <w:sz w:val="21"/>
            <w:szCs w:val="21"/>
            <w:u w:val="single" w:color="0000EE"/>
          </w:rPr>
          <w:t>(EU) 2022/1172</w:t>
        </w:r>
      </w:hyperlink>
      <w:r>
        <w:rPr>
          <w:rFonts w:ascii="Arial" w:eastAsia="Arial" w:hAnsi="Arial" w:cs="Arial"/>
          <w:sz w:val="21"/>
          <w:szCs w:val="21"/>
        </w:rPr>
        <w:t xml:space="preserve"> z dne 4. maja 2022 o dopolnitvi </w:t>
      </w:r>
      <w:hyperlink r:id="rId27"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glede integriranega administrativnega in kontrolnega sistema skupne k</w:t>
      </w:r>
      <w:r>
        <w:rPr>
          <w:rFonts w:ascii="Arial" w:eastAsia="Arial" w:hAnsi="Arial" w:cs="Arial"/>
          <w:sz w:val="21"/>
          <w:szCs w:val="21"/>
        </w:rPr>
        <w:t xml:space="preserve">metijske politike ter uporabe in izračuna upravnih sankcij v zvezi s pogojenostjo (UL L št. 183 z dne 8. 7. 2022, str. 12), zadnjič spremenjene z </w:t>
      </w:r>
      <w:hyperlink r:id="rId28" w:tgtFrame="_blank" w:tooltip="to EUR-Lex" w:history="1">
        <w:r>
          <w:rPr>
            <w:rFonts w:ascii="Arial" w:eastAsia="Arial" w:hAnsi="Arial" w:cs="Arial"/>
            <w:color w:val="0000EE"/>
            <w:sz w:val="21"/>
            <w:szCs w:val="21"/>
            <w:u w:val="single" w:color="0000EE"/>
          </w:rPr>
          <w:t>Delegirano uredbo Ko</w:t>
        </w:r>
        <w:r>
          <w:rPr>
            <w:rFonts w:ascii="Arial" w:eastAsia="Arial" w:hAnsi="Arial" w:cs="Arial"/>
            <w:color w:val="0000EE"/>
            <w:sz w:val="21"/>
            <w:szCs w:val="21"/>
            <w:u w:val="single" w:color="0000EE"/>
          </w:rPr>
          <w:t>misije (EU) 2023/744</w:t>
        </w:r>
      </w:hyperlink>
      <w:r>
        <w:rPr>
          <w:rFonts w:ascii="Arial" w:eastAsia="Arial" w:hAnsi="Arial" w:cs="Arial"/>
          <w:sz w:val="21"/>
          <w:szCs w:val="21"/>
        </w:rPr>
        <w:t xml:space="preserve"> z dne 2. februarja 2023 o popravku </w:t>
      </w:r>
      <w:hyperlink r:id="rId29" w:tgtFrame="_blank" w:tooltip="to EUR-Lex" w:history="1">
        <w:r>
          <w:rPr>
            <w:rFonts w:ascii="Arial" w:eastAsia="Arial" w:hAnsi="Arial" w:cs="Arial"/>
            <w:color w:val="0000EE"/>
            <w:sz w:val="21"/>
            <w:szCs w:val="21"/>
            <w:u w:val="single" w:color="0000EE"/>
          </w:rPr>
          <w:t>Delegirane uredbe (EU) 2022/1172</w:t>
        </w:r>
      </w:hyperlink>
      <w:r>
        <w:rPr>
          <w:rFonts w:ascii="Arial" w:eastAsia="Arial" w:hAnsi="Arial" w:cs="Arial"/>
          <w:sz w:val="21"/>
          <w:szCs w:val="21"/>
        </w:rPr>
        <w:t xml:space="preserve"> glede prehodnih določb za olajšanje pregledov pogojenosti in navzkrižne skla</w:t>
      </w:r>
      <w:r>
        <w:rPr>
          <w:rFonts w:ascii="Arial" w:eastAsia="Arial" w:hAnsi="Arial" w:cs="Arial"/>
          <w:sz w:val="21"/>
          <w:szCs w:val="21"/>
        </w:rPr>
        <w:t xml:space="preserve">dnosti za nekatera plačila na površino v okviru skupne kmetijske politike (UL L št. 99 z dne 12. 4. 2023, str. 1), (v nadaljnjem besedilu: </w:t>
      </w:r>
      <w:hyperlink r:id="rId30" w:tgtFrame="_blank" w:tooltip="to EUR-Lex" w:history="1">
        <w:r>
          <w:rPr>
            <w:rFonts w:ascii="Arial" w:eastAsia="Arial" w:hAnsi="Arial" w:cs="Arial"/>
            <w:color w:val="0000EE"/>
            <w:sz w:val="21"/>
            <w:szCs w:val="21"/>
            <w:u w:val="single" w:color="0000EE"/>
          </w:rPr>
          <w:t>Delegirana uredba 2022/117</w:t>
        </w:r>
        <w:r>
          <w:rPr>
            <w:rFonts w:ascii="Arial" w:eastAsia="Arial" w:hAnsi="Arial" w:cs="Arial"/>
            <w:color w:val="0000EE"/>
            <w:sz w:val="21"/>
            <w:szCs w:val="21"/>
            <w:u w:val="single" w:color="0000EE"/>
          </w:rPr>
          <w:t>2/EU</w:t>
        </w:r>
      </w:hyperlink>
      <w:r>
        <w:rPr>
          <w:rFonts w:ascii="Arial" w:eastAsia="Arial" w:hAnsi="Arial" w:cs="Arial"/>
          <w:sz w:val="21"/>
          <w:szCs w:val="21"/>
        </w:rPr>
        <w:t>);</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6. </w:t>
      </w:r>
      <w:hyperlink r:id="rId31" w:tgtFrame="_blank" w:tooltip="to EUR-Lex" w:history="1">
        <w:r>
          <w:rPr>
            <w:rFonts w:ascii="Arial" w:eastAsia="Arial" w:hAnsi="Arial" w:cs="Arial"/>
            <w:color w:val="0000EE"/>
            <w:sz w:val="21"/>
            <w:szCs w:val="21"/>
            <w:u w:val="single" w:color="0000EE"/>
          </w:rPr>
          <w:t>Izvedbene uredbe Komisije (EU) 2022/1173</w:t>
        </w:r>
      </w:hyperlink>
      <w:r>
        <w:rPr>
          <w:rFonts w:ascii="Arial" w:eastAsia="Arial" w:hAnsi="Arial" w:cs="Arial"/>
          <w:sz w:val="21"/>
          <w:szCs w:val="21"/>
        </w:rPr>
        <w:t xml:space="preserve"> z dne 31. maja 2022 o pravilih za uporabo </w:t>
      </w:r>
      <w:hyperlink r:id="rId32"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v zvezi z integriranim administrativnim in kontrolnim </w:t>
      </w:r>
      <w:r>
        <w:rPr>
          <w:rFonts w:ascii="Arial" w:eastAsia="Arial" w:hAnsi="Arial" w:cs="Arial"/>
          <w:sz w:val="21"/>
          <w:szCs w:val="21"/>
        </w:rPr>
        <w:lastRenderedPageBreak/>
        <w:t xml:space="preserve">sistemom v okviru skupne kmetijske politike (UL L št. 183 z dne 8. 7. 2022, str. 23), zadnjič spremenjene z </w:t>
      </w:r>
      <w:hyperlink r:id="rId33" w:tgtFrame="_blank" w:tooltip="to EUR-Lex" w:history="1">
        <w:r>
          <w:rPr>
            <w:rFonts w:ascii="Arial" w:eastAsia="Arial" w:hAnsi="Arial" w:cs="Arial"/>
            <w:color w:val="0000EE"/>
            <w:sz w:val="21"/>
            <w:szCs w:val="21"/>
            <w:u w:val="single" w:color="0000EE"/>
          </w:rPr>
          <w:t>Izvedbeno uredbo Komisije (EU) 2024/2202</w:t>
        </w:r>
      </w:hyperlink>
      <w:r>
        <w:rPr>
          <w:rFonts w:ascii="Arial" w:eastAsia="Arial" w:hAnsi="Arial" w:cs="Arial"/>
          <w:sz w:val="21"/>
          <w:szCs w:val="21"/>
        </w:rPr>
        <w:t xml:space="preserve"> z dne 4. septembra 2024 o spremembi </w:t>
      </w:r>
      <w:hyperlink r:id="rId34" w:tgtFrame="_blank" w:tooltip="to EUR-Lex" w:history="1">
        <w:r>
          <w:rPr>
            <w:rFonts w:ascii="Arial" w:eastAsia="Arial" w:hAnsi="Arial" w:cs="Arial"/>
            <w:color w:val="0000EE"/>
            <w:sz w:val="21"/>
            <w:szCs w:val="21"/>
            <w:u w:val="single" w:color="0000EE"/>
          </w:rPr>
          <w:t>Izvedbene uredbe (EU) 2022/1173</w:t>
        </w:r>
      </w:hyperlink>
      <w:r>
        <w:rPr>
          <w:rFonts w:ascii="Arial" w:eastAsia="Arial" w:hAnsi="Arial" w:cs="Arial"/>
          <w:sz w:val="21"/>
          <w:szCs w:val="21"/>
        </w:rPr>
        <w:t xml:space="preserve"> o pravilih za uporabo </w:t>
      </w:r>
      <w:hyperlink r:id="rId35" w:tgtFrame="_blank" w:tooltip="to EUR-Lex" w:history="1">
        <w:r>
          <w:rPr>
            <w:rFonts w:ascii="Arial" w:eastAsia="Arial" w:hAnsi="Arial" w:cs="Arial"/>
            <w:color w:val="0000EE"/>
            <w:sz w:val="21"/>
            <w:szCs w:val="21"/>
            <w:u w:val="single" w:color="0000EE"/>
          </w:rPr>
          <w:t>Uredbe (EU) 2021/2116</w:t>
        </w:r>
      </w:hyperlink>
      <w:r>
        <w:rPr>
          <w:rFonts w:ascii="Arial" w:eastAsia="Arial" w:hAnsi="Arial" w:cs="Arial"/>
          <w:sz w:val="21"/>
          <w:szCs w:val="21"/>
        </w:rPr>
        <w:t xml:space="preserve"> Evropskega parlamenta in Sveta v zvezi z integriranim administrativnim in kontrolnim siste</w:t>
      </w:r>
      <w:r>
        <w:rPr>
          <w:rFonts w:ascii="Arial" w:eastAsia="Arial" w:hAnsi="Arial" w:cs="Arial"/>
          <w:sz w:val="21"/>
          <w:szCs w:val="21"/>
        </w:rPr>
        <w:t xml:space="preserve">mom v okviru skupne kmetijske politike (UL L 2024/2202 z dne 5. 9. 2024), (v nadaljnjem besedilu: </w:t>
      </w:r>
      <w:hyperlink r:id="rId36" w:tgtFrame="_blank" w:tooltip="to EUR-Lex" w:history="1">
        <w:r>
          <w:rPr>
            <w:rFonts w:ascii="Arial" w:eastAsia="Arial" w:hAnsi="Arial" w:cs="Arial"/>
            <w:color w:val="0000EE"/>
            <w:sz w:val="21"/>
            <w:szCs w:val="21"/>
            <w:u w:val="single" w:color="0000EE"/>
          </w:rPr>
          <w:t>Izvedbena uredba 2022/1173/EU</w:t>
        </w:r>
      </w:hyperlink>
      <w:r>
        <w:rPr>
          <w:rFonts w:ascii="Arial" w:eastAsia="Arial" w:hAnsi="Arial" w:cs="Arial"/>
          <w:sz w:val="21"/>
          <w:szCs w:val="21"/>
        </w:rPr>
        <w:t>).</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(pomen izrazov)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Izrazi, up</w:t>
      </w:r>
      <w:r>
        <w:rPr>
          <w:rFonts w:ascii="Arial" w:eastAsia="Arial" w:hAnsi="Arial" w:cs="Arial"/>
          <w:sz w:val="21"/>
          <w:szCs w:val="21"/>
        </w:rPr>
        <w:t>orabljeni v tej uredbi, pomenijo:</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za območja:</w:t>
      </w:r>
    </w:p>
    <w:p w:rsidR="008F6984" w:rsidRDefault="00DE5A3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gorsko območje je gorsko območje, kakor je opredeljeno s pravilnikom, ki ureja razvrstitev kmetijskih gospodarstev v območja z omejenimi možnostmi za kmetijsko dejavnost,</w:t>
      </w:r>
    </w:p>
    <w:p w:rsidR="008F6984" w:rsidRDefault="00DE5A3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območje z omejenimi</w:t>
      </w:r>
      <w:r>
        <w:rPr>
          <w:rFonts w:ascii="Arial" w:eastAsia="Arial" w:hAnsi="Arial" w:cs="Arial"/>
          <w:sz w:val="21"/>
          <w:szCs w:val="21"/>
        </w:rPr>
        <w:t xml:space="preserve"> dejavniki je območje z omejenimi dejavniki, kakor je opredeljeno s pravilnikom, ki ureja razvrstitev kmetijskih gospodarstev v območja z omejenimi možnostmi za kmetijsko dejavnost;</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2.      kmetijska dejavnost je v skladu z drugim odstavkom 4. člena </w:t>
      </w:r>
      <w:hyperlink r:id="rId37" w:tgtFrame="_blank" w:tooltip="to EUR-Lex" w:history="1">
        <w:r>
          <w:rPr>
            <w:rFonts w:ascii="Arial" w:eastAsia="Arial" w:hAnsi="Arial" w:cs="Arial"/>
            <w:color w:val="0000EE"/>
            <w:sz w:val="21"/>
            <w:szCs w:val="21"/>
            <w:u w:val="single" w:color="0000EE"/>
          </w:rPr>
          <w:t>Uredbe 2021/2115/EU:</w:t>
        </w:r>
      </w:hyperlink>
    </w:p>
    <w:p w:rsidR="008F6984" w:rsidRDefault="00DE5A3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a)    proizvodnja, reja ali gojenje kmetijskih proizvodov, vključno z žetvijo, molžo, pašo, vzrejo živali in kmetijsko rejo živali, ali</w:t>
      </w:r>
    </w:p>
    <w:p w:rsidR="008F6984" w:rsidRDefault="00DE5A3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 xml:space="preserve">b)    vzdrževanje </w:t>
      </w:r>
      <w:r>
        <w:rPr>
          <w:rFonts w:ascii="Arial" w:eastAsia="Arial" w:hAnsi="Arial" w:cs="Arial"/>
          <w:sz w:val="21"/>
          <w:szCs w:val="21"/>
        </w:rPr>
        <w:t>kmetijske površine v stanju, primernem za pašo ali pridelavo, brez pripravljalnih ukrepov, ki presegajo uporabo običajnih kmetijskih metod in strojev, in sicer:</w:t>
      </w:r>
    </w:p>
    <w:p w:rsidR="008F6984" w:rsidRDefault="00DE5A32">
      <w:pPr>
        <w:pStyle w:val="alineazapodtocko"/>
        <w:spacing w:before="210" w:after="210"/>
        <w:ind w:left="794"/>
        <w:rPr>
          <w:rFonts w:ascii="Arial" w:eastAsia="Arial" w:hAnsi="Arial" w:cs="Arial"/>
          <w:sz w:val="21"/>
          <w:szCs w:val="21"/>
        </w:rPr>
      </w:pPr>
      <w:r>
        <w:rPr>
          <w:rFonts w:ascii="Arial" w:eastAsia="Arial" w:hAnsi="Arial" w:cs="Arial"/>
          <w:sz w:val="21"/>
          <w:szCs w:val="21"/>
        </w:rPr>
        <w:t>-    katerikoli agrotehnični ukrep, ki preprečuje semenitev plevelov; agrotehnični ukrepi vklju</w:t>
      </w:r>
      <w:r>
        <w:rPr>
          <w:rFonts w:ascii="Arial" w:eastAsia="Arial" w:hAnsi="Arial" w:cs="Arial"/>
          <w:sz w:val="21"/>
          <w:szCs w:val="21"/>
        </w:rPr>
        <w:t>čujejo najmanj plitko obdelavo tal ali košnjo ornih površin preden rastline semenijo, kadar gre za orno zemljišče,</w:t>
      </w:r>
    </w:p>
    <w:p w:rsidR="008F6984" w:rsidRDefault="00DE5A32">
      <w:pPr>
        <w:pStyle w:val="alineazapodtocko"/>
        <w:spacing w:before="210" w:after="210"/>
        <w:ind w:left="794"/>
        <w:rPr>
          <w:rFonts w:ascii="Arial" w:eastAsia="Arial" w:hAnsi="Arial" w:cs="Arial"/>
          <w:sz w:val="21"/>
          <w:szCs w:val="21"/>
        </w:rPr>
      </w:pPr>
      <w:r>
        <w:rPr>
          <w:rFonts w:ascii="Arial" w:eastAsia="Arial" w:hAnsi="Arial" w:cs="Arial"/>
          <w:sz w:val="21"/>
          <w:szCs w:val="21"/>
        </w:rPr>
        <w:t>-    košnja vsaj enkrat letno do 15. oktobra tekočega leta in obrezovanje trajnih rastlin na način, da ohranijo proizvodni potencial, kadar g</w:t>
      </w:r>
      <w:r>
        <w:rPr>
          <w:rFonts w:ascii="Arial" w:eastAsia="Arial" w:hAnsi="Arial" w:cs="Arial"/>
          <w:sz w:val="21"/>
          <w:szCs w:val="21"/>
        </w:rPr>
        <w:t>re za trajne nasade,</w:t>
      </w:r>
    </w:p>
    <w:p w:rsidR="008F6984" w:rsidRDefault="00DE5A32">
      <w:pPr>
        <w:pStyle w:val="alineazapodtocko"/>
        <w:spacing w:before="210" w:after="210"/>
        <w:ind w:left="794"/>
        <w:rPr>
          <w:rFonts w:ascii="Arial" w:eastAsia="Arial" w:hAnsi="Arial" w:cs="Arial"/>
          <w:sz w:val="21"/>
          <w:szCs w:val="21"/>
        </w:rPr>
      </w:pPr>
      <w:r>
        <w:rPr>
          <w:rFonts w:ascii="Arial" w:eastAsia="Arial" w:hAnsi="Arial" w:cs="Arial"/>
          <w:sz w:val="21"/>
          <w:szCs w:val="21"/>
        </w:rPr>
        <w:t>-    košnja vsaj enkrat letno do 15. oktobra tekočega leta, kadar gre za trajno travinje, ali vsaj enkrat do 15. oktobra naslednjega leta, kadar gre pri trajnem travinju za izjeme, določene v uredbi, ki ureja plačila za okoljske in pod</w:t>
      </w:r>
      <w:r>
        <w:rPr>
          <w:rFonts w:ascii="Arial" w:eastAsia="Arial" w:hAnsi="Arial" w:cs="Arial"/>
          <w:sz w:val="21"/>
          <w:szCs w:val="21"/>
        </w:rPr>
        <w:t>nebne obveznosti ter naravne ali druge omejitve iz strateškega načrta skupne kmetijske politike 2023–2027 in v uredbi, ki ureja pogojenost, ali kadar gre za trajno travinje, na katerem se izvajajo aktivnosti na podlagi uredbe, ki ureja izvajanje intervenci</w:t>
      </w:r>
      <w:r>
        <w:rPr>
          <w:rFonts w:ascii="Arial" w:eastAsia="Arial" w:hAnsi="Arial" w:cs="Arial"/>
          <w:sz w:val="21"/>
          <w:szCs w:val="21"/>
        </w:rPr>
        <w:t>je testiranje naravovarstvenih ukrepov na zavarovanih območjih iz strateškega načrta skupne kmetijske politike 2023–2027, ali pa se na podlagi ciljev Programa upravljanja območij Natura 2000 za obdobje 2023–2028 izvajajo naravovarstveni ukrepi, ki niso fin</w:t>
      </w:r>
      <w:r>
        <w:rPr>
          <w:rFonts w:ascii="Arial" w:eastAsia="Arial" w:hAnsi="Arial" w:cs="Arial"/>
          <w:sz w:val="21"/>
          <w:szCs w:val="21"/>
        </w:rPr>
        <w:t>ancirani iz SKP, ter so vključeni v pogodbeno ali skrbniško varstvo naravnih vrednot oziroma v znanstvene in strokovne raziskave ali projekte in za katere so z upravljavci površin sklenjeni pisni dogovori oziroma pogodbe s področja ohranjanja narave;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w:t>
      </w:r>
      <w:r>
        <w:rPr>
          <w:rFonts w:ascii="Arial" w:eastAsia="Arial" w:hAnsi="Arial" w:cs="Arial"/>
          <w:sz w:val="21"/>
          <w:szCs w:val="21"/>
        </w:rPr>
        <w:t xml:space="preserve">   kmetijska površina v skladu s tretjim odstavkom 4. člena </w:t>
      </w:r>
      <w:hyperlink r:id="rId38"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pomeni površino, ki se uporablja kot orno zemljišče, trajno travinje ali trajni nasad, vk</w:t>
      </w:r>
      <w:r>
        <w:rPr>
          <w:rFonts w:ascii="Arial" w:eastAsia="Arial" w:hAnsi="Arial" w:cs="Arial"/>
          <w:sz w:val="21"/>
          <w:szCs w:val="21"/>
        </w:rPr>
        <w:t>ljučno s kmetijsko-</w:t>
      </w:r>
      <w:r>
        <w:rPr>
          <w:rFonts w:ascii="Arial" w:eastAsia="Arial" w:hAnsi="Arial" w:cs="Arial"/>
          <w:sz w:val="21"/>
          <w:szCs w:val="21"/>
        </w:rPr>
        <w:lastRenderedPageBreak/>
        <w:t>gozdarskim sistemom na površinah. Kmetijsko-gozdarski sistem na površinah pomeni kmetijsko površino, na kateri raste do 50 posamičnih samoniklih gozdnih dreves, dreves ali grmov na hektar, ali površino z več kot 50 posamičnimi samoniklim</w:t>
      </w:r>
      <w:r>
        <w:rPr>
          <w:rFonts w:ascii="Arial" w:eastAsia="Arial" w:hAnsi="Arial" w:cs="Arial"/>
          <w:sz w:val="21"/>
          <w:szCs w:val="21"/>
        </w:rPr>
        <w:t>i gozdnimi drevesi ali grmi na hektar, ki je v evidenci dejanske rabe kmetijskih in gozdnih zemljišč zajeto kot 1800 – kmetijsko zemljišče, poraslo z gozdnim drevjem;</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orno zemljišče iz prejšnje točke pomeni kmetijsko površino, ki se obdeluje za nam</w:t>
      </w:r>
      <w:r>
        <w:rPr>
          <w:rFonts w:ascii="Arial" w:eastAsia="Arial" w:hAnsi="Arial" w:cs="Arial"/>
          <w:sz w:val="21"/>
          <w:szCs w:val="21"/>
        </w:rPr>
        <w:t xml:space="preserve">ene pridelave kmetijskih rastlin, ali območja, ki so na voljo za pridelavo kmetijskih rastlin, pa so neobdelana, vključno s površinami pod praho, v skladu z 31. in 70. členom </w:t>
      </w:r>
      <w:hyperlink r:id="rId39"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ne glede na to, ali gre za zemljišče pod rastlinjaki ali s pritrjeno ali premično zaščito. Če pridelava poteka neovirano, se lahko v upravičeno površino všteje do vključno 50 dreves na hektar, ki so lahko posamična ali v vrsti zn</w:t>
      </w:r>
      <w:r>
        <w:rPr>
          <w:rFonts w:ascii="Arial" w:eastAsia="Arial" w:hAnsi="Arial" w:cs="Arial"/>
          <w:sz w:val="21"/>
          <w:szCs w:val="21"/>
        </w:rPr>
        <w:t>otraj obdelovalnih parcel ali na mejah med parcelami, kot so žive meje in drevoredi. Orno zemljišče je prijavljeno v register kmetijskih gospodarstev (v nadaljnjem besedilu: RKG) kot GERK z naslednjimi vrstami rabe: 1100 – njiva, 1131 – začasni travnik, 11</w:t>
      </w:r>
      <w:r>
        <w:rPr>
          <w:rFonts w:ascii="Arial" w:eastAsia="Arial" w:hAnsi="Arial" w:cs="Arial"/>
          <w:sz w:val="21"/>
          <w:szCs w:val="21"/>
        </w:rPr>
        <w:t>50 – njiva za rejo polžev, 1161 – hmeljišče v premeni, 1170 – jagode na njivi, 1190 – rastlinjak, 1192 – rastlinjak s sadnimi rastlinami, le kadar je namenjen pridelavi jagod, 1610 – kmetijsko zemljišče v pripravi;</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trajni nasad iz 3. točke tega čle</w:t>
      </w:r>
      <w:r>
        <w:rPr>
          <w:rFonts w:ascii="Arial" w:eastAsia="Arial" w:hAnsi="Arial" w:cs="Arial"/>
          <w:sz w:val="21"/>
          <w:szCs w:val="21"/>
        </w:rPr>
        <w:t>na pomeni kmetijsko površino z nasadom rastlin, ki niso vključene v kolobar in niso trajno travinje, ki je na istem zemljišču najmanj pet let in daje večkratne pridelke, vključno z drevesnicami in hitro rastočimi panjevci, če je znotraj površine sadovnjako</w:t>
      </w:r>
      <w:r>
        <w:rPr>
          <w:rFonts w:ascii="Arial" w:eastAsia="Arial" w:hAnsi="Arial" w:cs="Arial"/>
          <w:sz w:val="21"/>
          <w:szCs w:val="21"/>
        </w:rPr>
        <w:t>v do vključno 50 posamičnih samoniklih gozdnih dreves na hektar, ki so lahko posamična ali v vrsti znotraj obdelovalnih parcel ali na mejah med parcelami, kot so žive meje in drevoredi. Intenzivni sadovnjaki se ne štejejo za kmetijsko-gozdarski sistem. Tra</w:t>
      </w:r>
      <w:r>
        <w:rPr>
          <w:rFonts w:ascii="Arial" w:eastAsia="Arial" w:hAnsi="Arial" w:cs="Arial"/>
          <w:sz w:val="21"/>
          <w:szCs w:val="21"/>
        </w:rPr>
        <w:t>jni nasad je prijavljen v RKG kot GERK z naslednjimi vrstami rabe: 1160 – hmeljišče, 1180 – trajne rastline na njivskih površinah, 1192 – rastlinjak s sadnimi rastlinami, razen za pridelavo jagod, 1211 – vinograd, 1212 – matičnjak, 1221 – intenzivni sadovn</w:t>
      </w:r>
      <w:r>
        <w:rPr>
          <w:rFonts w:ascii="Arial" w:eastAsia="Arial" w:hAnsi="Arial" w:cs="Arial"/>
          <w:sz w:val="21"/>
          <w:szCs w:val="21"/>
        </w:rPr>
        <w:t>jak, 1222 – ekstenzivni sadovnjak, če ne izpolnjuje pogoja iz točke b) tretjega odstavka 22. člena Pravilnika o registru kmetijskih gospodarstev (Uradni list RS, št. 7/23), 1230 – oljčnik, 1240 – ostali trajni nasadi, razen tistih, na katerih so hitro rast</w:t>
      </w:r>
      <w:r>
        <w:rPr>
          <w:rFonts w:ascii="Arial" w:eastAsia="Arial" w:hAnsi="Arial" w:cs="Arial"/>
          <w:sz w:val="21"/>
          <w:szCs w:val="21"/>
        </w:rPr>
        <w:t>oči panjevci, ki ne izpolnjujejo pogojev iz druge alineje te točke. Pri tem se kot:</w:t>
      </w:r>
    </w:p>
    <w:p w:rsidR="008F6984" w:rsidRDefault="00DE5A32">
      <w:pPr>
        <w:pStyle w:val="alineazastevilcnotocko"/>
        <w:spacing w:before="210" w:after="210"/>
        <w:ind w:left="567"/>
        <w:rPr>
          <w:rFonts w:ascii="Arial" w:eastAsia="Arial" w:hAnsi="Arial" w:cs="Arial"/>
          <w:sz w:val="21"/>
          <w:szCs w:val="21"/>
        </w:rPr>
      </w:pPr>
      <w:r>
        <w:rPr>
          <w:rFonts w:ascii="Arial" w:eastAsia="Arial" w:hAnsi="Arial" w:cs="Arial"/>
          <w:sz w:val="21"/>
          <w:szCs w:val="21"/>
        </w:rPr>
        <w:t>-  drevesnice, kamor ne štejejo plantaže gozdnega drevja, upoštevajo naslednje površine mladih olesenelih (lesnatih) rastlin na prostem, ki se gojijo za razsaditev: trsnice</w:t>
      </w:r>
      <w:r>
        <w:rPr>
          <w:rFonts w:ascii="Arial" w:eastAsia="Arial" w:hAnsi="Arial" w:cs="Arial"/>
          <w:sz w:val="21"/>
          <w:szCs w:val="21"/>
        </w:rPr>
        <w:t xml:space="preserve"> in matičnjaki, sadne drevesnice in jagodičevje, drevesnice okrasnega drevja, gozdne drevesnice, brez gozdnih drevesnic v gozdu za lastne potrebe kmetijskega gospodarstva in sadike drevja in grmovja za zasaditev v vrtovih, parkih, ob cestah in na brežinah </w:t>
      </w:r>
      <w:r>
        <w:rPr>
          <w:rFonts w:ascii="Arial" w:eastAsia="Arial" w:hAnsi="Arial" w:cs="Arial"/>
          <w:sz w:val="21"/>
          <w:szCs w:val="21"/>
        </w:rPr>
        <w:t>(na primer živa meja, vrtnice in drugo okrasno grmičevje, okrasni iglavci), vedno vključno z njihovimi podlagami in sadikami,</w:t>
      </w:r>
    </w:p>
    <w:p w:rsidR="008F6984" w:rsidRDefault="00DE5A32">
      <w:pPr>
        <w:pStyle w:val="alineazastevilcnotocko"/>
        <w:spacing w:before="210" w:after="210"/>
        <w:ind w:left="567"/>
        <w:rPr>
          <w:rFonts w:ascii="Arial" w:eastAsia="Arial" w:hAnsi="Arial" w:cs="Arial"/>
          <w:sz w:val="21"/>
          <w:szCs w:val="21"/>
        </w:rPr>
      </w:pPr>
      <w:r>
        <w:rPr>
          <w:rFonts w:ascii="Arial" w:eastAsia="Arial" w:hAnsi="Arial" w:cs="Arial"/>
          <w:sz w:val="21"/>
          <w:szCs w:val="21"/>
        </w:rPr>
        <w:t>-  hitro rastoči panjevec upoštevata vrba (Salix spp.) in topol (Populus spp.), pri katerih je najdaljša obhodnja pet let in minim</w:t>
      </w:r>
      <w:r>
        <w:rPr>
          <w:rFonts w:ascii="Arial" w:eastAsia="Arial" w:hAnsi="Arial" w:cs="Arial"/>
          <w:sz w:val="21"/>
          <w:szCs w:val="21"/>
        </w:rPr>
        <w:t>alno gostota znaša 3.333 dreves na hektar kmetijskih zemljišč;</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trajno travinje iz 3. točke tega člena pomeni kmetijsko površino, ki se uporablja za gojenje trav ali drugih zelenih krmnih rastlin na naraven način (samozasejane) ali s setvijo (poseja</w:t>
      </w:r>
      <w:r>
        <w:rPr>
          <w:rFonts w:ascii="Arial" w:eastAsia="Arial" w:hAnsi="Arial" w:cs="Arial"/>
          <w:sz w:val="21"/>
          <w:szCs w:val="21"/>
        </w:rPr>
        <w:t>ne) in ki najmanj pet let ni bilo vključeno v kolobarjenje kmetijskega gospodarstva. Na njem so lahko prisotne tudi druge vrste, na primer grmičevje ali drevesa, ki se lahko uporabljajo za pašo, pod pogojem, da trave in druge zelene krmne rastline še napre</w:t>
      </w:r>
      <w:r>
        <w:rPr>
          <w:rFonts w:ascii="Arial" w:eastAsia="Arial" w:hAnsi="Arial" w:cs="Arial"/>
          <w:sz w:val="21"/>
          <w:szCs w:val="21"/>
        </w:rPr>
        <w:t>j prevladujejo. Če pridelava poteka neovirano, se lahko v upravičeno površino všteje do vključno 50 posamičnih dreves na hektar ali tolikšno število dreves, katerih pokrovnost drevesnih krošenj je manjša od 75 %, pri čemer se sadna drevesa ne štejejo. Povr</w:t>
      </w:r>
      <w:r>
        <w:rPr>
          <w:rFonts w:ascii="Arial" w:eastAsia="Arial" w:hAnsi="Arial" w:cs="Arial"/>
          <w:sz w:val="21"/>
          <w:szCs w:val="21"/>
        </w:rPr>
        <w:t>šina, porasla s travinjem, kjer rastejo posamična drevesa, se redno, vsaj enkrat letno popase oziroma pokosi v skladu z definicijo vzdrževanja. K trajnemu travinju štejemo tudi trajno travinje z razpršenimi neupravičenimi elementi, kot so grmičevje oziroma</w:t>
      </w:r>
      <w:r>
        <w:rPr>
          <w:rFonts w:ascii="Arial" w:eastAsia="Arial" w:hAnsi="Arial" w:cs="Arial"/>
          <w:sz w:val="21"/>
          <w:szCs w:val="21"/>
        </w:rPr>
        <w:t xml:space="preserve"> drevesa, ki niso krajinske značilnosti za namen pogojenosti ali pa predstavljajo gozdna </w:t>
      </w:r>
      <w:r>
        <w:rPr>
          <w:rFonts w:ascii="Arial" w:eastAsia="Arial" w:hAnsi="Arial" w:cs="Arial"/>
          <w:sz w:val="21"/>
          <w:szCs w:val="21"/>
        </w:rPr>
        <w:lastRenderedPageBreak/>
        <w:t>drevesa nad dovoljenih 50 gozdnih dreves, ter skale, kamni, ob upoštevanju, da še naprej prevladujejo trave in druge zelene krmne rastline. Površina se določi z uporab</w:t>
      </w:r>
      <w:r>
        <w:rPr>
          <w:rFonts w:ascii="Arial" w:eastAsia="Arial" w:hAnsi="Arial" w:cs="Arial"/>
          <w:sz w:val="21"/>
          <w:szCs w:val="21"/>
        </w:rPr>
        <w:t>o proporcionalnega sistema znižanja neupravičenih elementov za 0–50 % sorazmerno z deležem teh elementov v upravičeni površini. Trajno travinje je prijavljeno v RKG kot GERK z naslednjimi vrstami rabe: 1222 – ekstenzivni sadovnjak, če izpolnjuje pogoj iz t</w:t>
      </w:r>
      <w:r>
        <w:rPr>
          <w:rFonts w:ascii="Arial" w:eastAsia="Arial" w:hAnsi="Arial" w:cs="Arial"/>
          <w:sz w:val="21"/>
          <w:szCs w:val="21"/>
        </w:rPr>
        <w:t>očke b) tretjega odstavka 22. člena Pravilnika o registru kmetijskih gospodarstev (Uradni list RS, št. 7/23), 1300 – trajni travnik, 1320 – travinje z razpršenimi neupravičenimi značilnostmi. Pri tem:</w:t>
      </w:r>
    </w:p>
    <w:p w:rsidR="008F6984" w:rsidRDefault="00DE5A32">
      <w:pPr>
        <w:pStyle w:val="alineazastevilcnotocko"/>
        <w:spacing w:before="210" w:after="210"/>
        <w:ind w:left="567"/>
        <w:rPr>
          <w:rFonts w:ascii="Arial" w:eastAsia="Arial" w:hAnsi="Arial" w:cs="Arial"/>
          <w:sz w:val="21"/>
          <w:szCs w:val="21"/>
        </w:rPr>
      </w:pPr>
      <w:r>
        <w:rPr>
          <w:rFonts w:ascii="Arial" w:eastAsia="Arial" w:hAnsi="Arial" w:cs="Arial"/>
          <w:sz w:val="21"/>
          <w:szCs w:val="21"/>
        </w:rPr>
        <w:t xml:space="preserve">-  so trave ali druge zelene krmne rastline iz te točke v skladu z drugim pododstavkom točke c) tretjega odstavka 4. člena </w:t>
      </w:r>
      <w:hyperlink r:id="rId40"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trave, razen če so namenje</w:t>
      </w:r>
      <w:r>
        <w:rPr>
          <w:rFonts w:ascii="Arial" w:eastAsia="Arial" w:hAnsi="Arial" w:cs="Arial"/>
          <w:sz w:val="21"/>
          <w:szCs w:val="21"/>
        </w:rPr>
        <w:t>ne pridelavi semen, in travno-deteljne mešanice ter druge zelene krmne rastline, ki tradicionalno rastejo na naravnih pašnikih ali so običajno vsebovane v mešanicah semen za pašnike ali travnike, ne glede na to, ali se uporabljajo za pašo ali ne,</w:t>
      </w:r>
    </w:p>
    <w:p w:rsidR="008F6984" w:rsidRDefault="00DE5A32">
      <w:pPr>
        <w:pStyle w:val="alineazastevilcnotocko"/>
        <w:spacing w:before="210" w:after="210"/>
        <w:ind w:left="567"/>
        <w:rPr>
          <w:rFonts w:ascii="Arial" w:eastAsia="Arial" w:hAnsi="Arial" w:cs="Arial"/>
          <w:sz w:val="21"/>
          <w:szCs w:val="21"/>
        </w:rPr>
      </w:pPr>
      <w:r>
        <w:rPr>
          <w:rFonts w:ascii="Arial" w:eastAsia="Arial" w:hAnsi="Arial" w:cs="Arial"/>
          <w:sz w:val="21"/>
          <w:szCs w:val="21"/>
        </w:rPr>
        <w:t xml:space="preserve">-  se za </w:t>
      </w:r>
      <w:r>
        <w:rPr>
          <w:rFonts w:ascii="Arial" w:eastAsia="Arial" w:hAnsi="Arial" w:cs="Arial"/>
          <w:sz w:val="21"/>
          <w:szCs w:val="21"/>
        </w:rPr>
        <w:t>namen spremljanja kolobarja iz te točke in 5. točke tega člena upoštevata glavni posevek in posevek, ki je prisoten po glavnem posevku v tekočem letu;</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upravičen hektar:</w:t>
      </w:r>
    </w:p>
    <w:p w:rsidR="008F6984" w:rsidRDefault="00DE5A3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 xml:space="preserve">a)    upravičen hektar v skladu s 4. točko pod (a) 4. člena </w:t>
      </w:r>
      <w:hyperlink r:id="rId41"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je vsaka kmetijska površina kmetijskega gospodarstva, ki se uporablja za kmetijske dejavnosti ali ki se, kadar se površina uporablja tudi za nekmetijske dejavnosti nosi</w:t>
      </w:r>
      <w:r>
        <w:rPr>
          <w:rFonts w:ascii="Arial" w:eastAsia="Arial" w:hAnsi="Arial" w:cs="Arial"/>
          <w:sz w:val="21"/>
          <w:szCs w:val="21"/>
        </w:rPr>
        <w:t>lca kmetijskega gospodarstva, v obdobju vegetacije uporablja za nekmetijsko dejavnost za obdobje, ki v tekočem letu ni daljše od 30 dni, oziroma se kmetijska površina kmetijskega gospodarstva, ki se uporablja tudi za nekmetijske dejavnosti kljub več kot 30</w:t>
      </w:r>
      <w:r>
        <w:rPr>
          <w:rFonts w:ascii="Arial" w:eastAsia="Arial" w:hAnsi="Arial" w:cs="Arial"/>
          <w:sz w:val="21"/>
          <w:szCs w:val="21"/>
        </w:rPr>
        <w:t xml:space="preserve"> dnem lahko šteje za upravičeno, če nosilec kmetijskega gospodarstva dokaže, da se kmetijske dejavnosti lahko izvajajo, ne da bi jih znatno ovirali intenzivnost, narava, trajanje in časovni razpored nekmetijskih dejavnosti. Ta občasna nekmetijska raba mora</w:t>
      </w:r>
      <w:r>
        <w:rPr>
          <w:rFonts w:ascii="Arial" w:eastAsia="Arial" w:hAnsi="Arial" w:cs="Arial"/>
          <w:sz w:val="21"/>
          <w:szCs w:val="21"/>
        </w:rPr>
        <w:t xml:space="preserve"> biti časovno omejena, ne sme povzročiti uničenja vegetacijske odeje, razen v primeru, da je uničenje vegetacijske odeje posledica priprave zemljišča za izboljšanje kmetijske dejavnosti, ali ogrožati skladnosti z dobrimi kmetijskimi in okoljskimi pogoji na</w:t>
      </w:r>
      <w:r>
        <w:rPr>
          <w:rFonts w:ascii="Arial" w:eastAsia="Arial" w:hAnsi="Arial" w:cs="Arial"/>
          <w:sz w:val="21"/>
          <w:szCs w:val="21"/>
        </w:rPr>
        <w:t xml:space="preserve"> kmetijski površini. Dopušča se kmetijska raba vsako drugo leto, kot je določeno v tretji alineji 2. točke pod b) tega člena,</w:t>
      </w:r>
    </w:p>
    <w:p w:rsidR="008F6984" w:rsidRDefault="00DE5A3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b)    kot upravičen hektar se štejejo tudi krajinske značilnosti na vseh vrstah kmetijskih površin, razen trajnega travinja z razp</w:t>
      </w:r>
      <w:r>
        <w:rPr>
          <w:rFonts w:ascii="Arial" w:eastAsia="Arial" w:hAnsi="Arial" w:cs="Arial"/>
          <w:sz w:val="21"/>
          <w:szCs w:val="21"/>
        </w:rPr>
        <w:t>ršenimi neupravičenimi značilnostmi, ki obsegajo največ 100 m2 ali so široke največ 2 m. V primeru osnovne dohodkovne podpore za trajnostnost, dopolnilne prerazporeditvene dohodkovne podpore za trajnostnost in dopolnilne dohodkovne podpore za mlade kmete s</w:t>
      </w:r>
      <w:r>
        <w:rPr>
          <w:rFonts w:ascii="Arial" w:eastAsia="Arial" w:hAnsi="Arial" w:cs="Arial"/>
          <w:sz w:val="21"/>
          <w:szCs w:val="21"/>
        </w:rPr>
        <w:t xml:space="preserve">e v skladu s 4. točko pod (b) 4. člena </w:t>
      </w:r>
      <w:hyperlink r:id="rId42"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kot upravičen hektar šteje tudi vsaka površina kmetijskega gospodarstva, ki ima krajinske značilnosti, za kate</w:t>
      </w:r>
      <w:r>
        <w:rPr>
          <w:rFonts w:ascii="Arial" w:eastAsia="Arial" w:hAnsi="Arial" w:cs="Arial"/>
          <w:sz w:val="21"/>
          <w:szCs w:val="21"/>
        </w:rPr>
        <w:t>re velja obveznost ohranjanja na podlagi standarda DKOP 8 iz uredbe, ki ureja pogojenost, in vsaka površina kmetijskega gospodarstva, ki se uporablja za namen sheme SOPO INP 8.12 neproizvodne površine in elementi,</w:t>
      </w:r>
    </w:p>
    <w:p w:rsidR="008F6984" w:rsidRDefault="00DE5A3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c)    površina, na kateri se prideluje kon</w:t>
      </w:r>
      <w:r>
        <w:rPr>
          <w:rFonts w:ascii="Arial" w:eastAsia="Arial" w:hAnsi="Arial" w:cs="Arial"/>
          <w:sz w:val="21"/>
          <w:szCs w:val="21"/>
        </w:rPr>
        <w:t xml:space="preserve">oplja, se v skladu s 4. točko pod (c) 4. člena </w:t>
      </w:r>
      <w:hyperlink r:id="rId43"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šteje kot upravičen hektar le v primeru, da vsebnost tetrahidrokanabinola pri uporabljenih sortah kono</w:t>
      </w:r>
      <w:r>
        <w:rPr>
          <w:rFonts w:ascii="Arial" w:eastAsia="Arial" w:hAnsi="Arial" w:cs="Arial"/>
          <w:sz w:val="21"/>
          <w:szCs w:val="21"/>
        </w:rPr>
        <w:t xml:space="preserve">plje ne presega 0,3 %. Nadalje se površina, na kateri se predeluje konoplja oziroma vrtni mak, šteje kot upravičen hektar, če je nosilec kmetijskega gospodarstva pridobil dovoljenje za gojenje konoplje oziroma dovoljenje za gojenje vrtnega maka v skladu s </w:t>
      </w:r>
      <w:r>
        <w:rPr>
          <w:rFonts w:ascii="Arial" w:eastAsia="Arial" w:hAnsi="Arial" w:cs="Arial"/>
          <w:sz w:val="21"/>
          <w:szCs w:val="21"/>
        </w:rPr>
        <w:t>pravilnikom, ki ureja pogoje za pridobitev dovoljenja za gojenje konoplje oziroma vrtnega maka,</w:t>
      </w:r>
    </w:p>
    <w:p w:rsidR="008F6984" w:rsidRDefault="00DE5A3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t>č)   površine se štejejo za upravičene hektarje, če ustrezajo opredelitvi upravičenega hektarja v celotnem koledarskem letu, razen v primeru višje sile ali izje</w:t>
      </w:r>
      <w:r>
        <w:rPr>
          <w:rFonts w:ascii="Arial" w:eastAsia="Arial" w:hAnsi="Arial" w:cs="Arial"/>
          <w:sz w:val="21"/>
          <w:szCs w:val="21"/>
        </w:rPr>
        <w:t>mnih okoliščin,</w:t>
      </w:r>
    </w:p>
    <w:p w:rsidR="008F6984" w:rsidRDefault="00DE5A32">
      <w:pPr>
        <w:pStyle w:val="crkovnatockazastevilcnotocko"/>
        <w:spacing w:before="210" w:after="210"/>
        <w:ind w:left="782"/>
        <w:rPr>
          <w:rFonts w:ascii="Arial" w:eastAsia="Arial" w:hAnsi="Arial" w:cs="Arial"/>
          <w:sz w:val="21"/>
          <w:szCs w:val="21"/>
        </w:rPr>
      </w:pPr>
      <w:r>
        <w:rPr>
          <w:rFonts w:ascii="Arial" w:eastAsia="Arial" w:hAnsi="Arial" w:cs="Arial"/>
          <w:sz w:val="21"/>
          <w:szCs w:val="21"/>
        </w:rPr>
        <w:lastRenderedPageBreak/>
        <w:t>d)    upravičen hektar je na razpolago nosilcu kmetijskega gospodarstva, ki se vpiše v RKG kot nosilec kmetijskega gospodarstva in ima zanj pravico do uporabe v skladu z zakonom, ki ureja kmetijstvo;</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sheme za podnebje in okolje (v n</w:t>
      </w:r>
      <w:r>
        <w:rPr>
          <w:rFonts w:ascii="Arial" w:eastAsia="Arial" w:hAnsi="Arial" w:cs="Arial"/>
          <w:sz w:val="21"/>
          <w:szCs w:val="21"/>
        </w:rPr>
        <w:t xml:space="preserve">adaljnjem besedilu: SOPO) so sheme za podnebje, okolje in dobrobit živali iz 31. člena </w:t>
      </w:r>
      <w:hyperlink r:id="rId44"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enotno podjetje je enotno podjetje iz drugega odstavk</w:t>
      </w:r>
      <w:r>
        <w:rPr>
          <w:rFonts w:ascii="Arial" w:eastAsia="Arial" w:hAnsi="Arial" w:cs="Arial"/>
          <w:sz w:val="21"/>
          <w:szCs w:val="21"/>
        </w:rPr>
        <w:t xml:space="preserve">a 2. člena </w:t>
      </w:r>
      <w:hyperlink r:id="rId45" w:tgtFrame="_blank" w:tooltip="to EUR-Lex" w:history="1">
        <w:r>
          <w:rPr>
            <w:rFonts w:ascii="Arial" w:eastAsia="Arial" w:hAnsi="Arial" w:cs="Arial"/>
            <w:color w:val="0000EE"/>
            <w:sz w:val="21"/>
            <w:szCs w:val="21"/>
            <w:u w:val="single" w:color="0000EE"/>
          </w:rPr>
          <w:t>Uredbe Komisije (EU) št. 1407/2013</w:t>
        </w:r>
      </w:hyperlink>
      <w:r>
        <w:rPr>
          <w:rFonts w:ascii="Arial" w:eastAsia="Arial" w:hAnsi="Arial" w:cs="Arial"/>
          <w:sz w:val="21"/>
          <w:szCs w:val="21"/>
        </w:rPr>
        <w:t xml:space="preserve"> z dne 18. decembra 2013 o uporabi </w:t>
      </w:r>
      <w:hyperlink r:id="rId46" w:tgtFrame="_blank" w:tooltip="to EUR-Lex" w:history="1">
        <w:r>
          <w:rPr>
            <w:rFonts w:ascii="Arial" w:eastAsia="Arial" w:hAnsi="Arial" w:cs="Arial"/>
            <w:color w:val="0000EE"/>
            <w:sz w:val="21"/>
            <w:szCs w:val="21"/>
            <w:u w:val="single" w:color="0000EE"/>
          </w:rPr>
          <w:t>členov 107</w:t>
        </w:r>
      </w:hyperlink>
      <w:r>
        <w:rPr>
          <w:rFonts w:ascii="Arial" w:eastAsia="Arial" w:hAnsi="Arial" w:cs="Arial"/>
          <w:sz w:val="21"/>
          <w:szCs w:val="21"/>
        </w:rPr>
        <w:t xml:space="preserve"> in </w:t>
      </w:r>
      <w:hyperlink r:id="rId47" w:tgtFrame="_blank" w:tooltip="to EUR-Lex" w:history="1">
        <w:r>
          <w:rPr>
            <w:rFonts w:ascii="Arial" w:eastAsia="Arial" w:hAnsi="Arial" w:cs="Arial"/>
            <w:color w:val="0000EE"/>
            <w:sz w:val="21"/>
            <w:szCs w:val="21"/>
            <w:u w:val="single" w:color="0000EE"/>
          </w:rPr>
          <w:t>108 Pogodbe o delovanju Evropske unije</w:t>
        </w:r>
      </w:hyperlink>
      <w:r>
        <w:rPr>
          <w:rFonts w:ascii="Arial" w:eastAsia="Arial" w:hAnsi="Arial" w:cs="Arial"/>
          <w:sz w:val="21"/>
          <w:szCs w:val="21"/>
        </w:rPr>
        <w:t xml:space="preserve"> pri pomoči de minimis (UL L št. 352 z dne 24. 12. 2013, str. 1), zadnjič spremenjene z </w:t>
      </w:r>
      <w:hyperlink r:id="rId48" w:tgtFrame="_blank" w:tooltip="to EUR-Lex" w:history="1">
        <w:r>
          <w:rPr>
            <w:rFonts w:ascii="Arial" w:eastAsia="Arial" w:hAnsi="Arial" w:cs="Arial"/>
            <w:color w:val="0000EE"/>
            <w:sz w:val="21"/>
            <w:szCs w:val="21"/>
            <w:u w:val="single" w:color="0000EE"/>
          </w:rPr>
          <w:t>Uredbo Komisije (EU) 2020/972</w:t>
        </w:r>
      </w:hyperlink>
      <w:r>
        <w:rPr>
          <w:rFonts w:ascii="Arial" w:eastAsia="Arial" w:hAnsi="Arial" w:cs="Arial"/>
          <w:sz w:val="21"/>
          <w:szCs w:val="21"/>
        </w:rPr>
        <w:t xml:space="preserve"> z dne 2. julija 2020 o spremembi </w:t>
      </w:r>
      <w:hyperlink r:id="rId49" w:tgtFrame="_blank" w:tooltip="to EUR-Lex" w:history="1">
        <w:r>
          <w:rPr>
            <w:rFonts w:ascii="Arial" w:eastAsia="Arial" w:hAnsi="Arial" w:cs="Arial"/>
            <w:color w:val="0000EE"/>
            <w:sz w:val="21"/>
            <w:szCs w:val="21"/>
            <w:u w:val="single" w:color="0000EE"/>
          </w:rPr>
          <w:t>Uredbe (EU) št. 1407/2013</w:t>
        </w:r>
      </w:hyperlink>
      <w:r>
        <w:rPr>
          <w:rFonts w:ascii="Arial" w:eastAsia="Arial" w:hAnsi="Arial" w:cs="Arial"/>
          <w:sz w:val="21"/>
          <w:szCs w:val="21"/>
        </w:rPr>
        <w:t xml:space="preserve"> v z</w:t>
      </w:r>
      <w:r>
        <w:rPr>
          <w:rFonts w:ascii="Arial" w:eastAsia="Arial" w:hAnsi="Arial" w:cs="Arial"/>
          <w:sz w:val="21"/>
          <w:szCs w:val="21"/>
        </w:rPr>
        <w:t xml:space="preserve">vezi s podaljšanjem njene veljavnosti in o spremembi </w:t>
      </w:r>
      <w:hyperlink r:id="rId50" w:tgtFrame="_blank" w:tooltip="to EUR-Lex" w:history="1">
        <w:r>
          <w:rPr>
            <w:rFonts w:ascii="Arial" w:eastAsia="Arial" w:hAnsi="Arial" w:cs="Arial"/>
            <w:color w:val="0000EE"/>
            <w:sz w:val="21"/>
            <w:szCs w:val="21"/>
            <w:u w:val="single" w:color="0000EE"/>
          </w:rPr>
          <w:t>Uredbe (EU) št. 651/2014</w:t>
        </w:r>
      </w:hyperlink>
      <w:r>
        <w:rPr>
          <w:rFonts w:ascii="Arial" w:eastAsia="Arial" w:hAnsi="Arial" w:cs="Arial"/>
          <w:sz w:val="21"/>
          <w:szCs w:val="21"/>
        </w:rPr>
        <w:t xml:space="preserve"> v zvezi s podaljšanjem njene veljavnosti in ustreznimi prilagoditvami (UL L št. 215 z dne 7. 7. 2020, str. 3);</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mejica je vsaj 10 metrov dolga in pri krošnji največ 20 metrov široka, njena površina obsega vsaj 25 m2 in je strnjena, samostojna, nepr</w:t>
      </w:r>
      <w:r>
        <w:rPr>
          <w:rFonts w:ascii="Arial" w:eastAsia="Arial" w:hAnsi="Arial" w:cs="Arial"/>
          <w:sz w:val="21"/>
          <w:szCs w:val="21"/>
        </w:rPr>
        <w:t>ekinjena linija ter pretežno porasla z lesno vegetacijo in se ne uporablja za proizvodne namene. Lahko je v sestavi grmičevja, z drevesi ali brez njih, s suhim zidom, posamezni deli pa so lahko tudi brez lesne vegetacije in porasli z zelmi.</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 xml:space="preserve">(letna </w:t>
      </w:r>
      <w:r>
        <w:rPr>
          <w:rFonts w:ascii="Arial" w:eastAsia="Arial" w:hAnsi="Arial" w:cs="Arial"/>
          <w:b/>
          <w:bCs/>
          <w:sz w:val="21"/>
          <w:szCs w:val="21"/>
        </w:rPr>
        <w:t>nacionalna zgornja meja za neposredna plačila in okvirna dodeljena finančna sredstva za posamezne intervencije neposrednih plačil)</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Letna nacionalna zgornja meja, določena v </w:t>
      </w:r>
      <w:hyperlink r:id="rId51" w:tgtFrame="_blank" w:tooltip="to EUR-Lex" w:history="1">
        <w:r>
          <w:rPr>
            <w:rFonts w:ascii="Arial" w:eastAsia="Arial" w:hAnsi="Arial" w:cs="Arial"/>
            <w:color w:val="0000EE"/>
            <w:sz w:val="21"/>
            <w:szCs w:val="21"/>
            <w:u w:val="single" w:color="0000EE"/>
          </w:rPr>
          <w:t>Prilogi IX Uredbe 2021/2115/EU</w:t>
        </w:r>
      </w:hyperlink>
      <w:r>
        <w:rPr>
          <w:rFonts w:ascii="Arial" w:eastAsia="Arial" w:hAnsi="Arial" w:cs="Arial"/>
          <w:sz w:val="21"/>
          <w:szCs w:val="21"/>
        </w:rPr>
        <w:t xml:space="preserve">, se v skladu s 101. členom </w:t>
      </w:r>
      <w:hyperlink r:id="rId52"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in strateškim načrtom SKP 2023–2027 razdeli na naslednja okvirno dodeljena le</w:t>
      </w:r>
      <w:r>
        <w:rPr>
          <w:rFonts w:ascii="Arial" w:eastAsia="Arial" w:hAnsi="Arial" w:cs="Arial"/>
          <w:sz w:val="21"/>
          <w:szCs w:val="21"/>
        </w:rPr>
        <w:t>tna finančna sredstva: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za osnovno dohodkovno podporo za trajnostnost pred uporabo petega odstavka 17. člena </w:t>
      </w:r>
      <w:hyperlink r:id="rId53"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do 82.890.238,77 eura;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z w:val="21"/>
          <w:szCs w:val="21"/>
        </w:rPr>
        <w:t xml:space="preserve">v skladu s prvim in drugim odstavkom 98. člena in z drugim pododstavkom prvega odstavka 29. člena </w:t>
      </w:r>
      <w:hyperlink r:id="rId54"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za dopolnilno prerazporeditveno dohodkovno podporo </w:t>
      </w:r>
      <w:r>
        <w:rPr>
          <w:rFonts w:ascii="Arial" w:eastAsia="Arial" w:hAnsi="Arial" w:cs="Arial"/>
          <w:sz w:val="21"/>
          <w:szCs w:val="21"/>
        </w:rPr>
        <w:t xml:space="preserve">za trajnostnost do 6.576.502,60 eura oziroma po uporabi petega odstavka 17. člena </w:t>
      </w:r>
      <w:hyperlink r:id="rId55"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do 7.774.811,11 eura;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 skladu s prvim odstavkom 95. člena</w:t>
      </w:r>
      <w:r>
        <w:rPr>
          <w:rFonts w:ascii="Arial" w:eastAsia="Arial" w:hAnsi="Arial" w:cs="Arial"/>
          <w:sz w:val="21"/>
          <w:szCs w:val="21"/>
        </w:rPr>
        <w:t xml:space="preserve"> </w:t>
      </w:r>
      <w:hyperlink r:id="rId56"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za dopolnilno dohodkovno podporo za mlade kmete do 1.972.950,43 eura;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v skladu s prvim in drugim odstavkom 97. člena </w:t>
      </w:r>
      <w:hyperlink r:id="rId57"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za podporo za SOPO do 20.360.852,05 eura;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v skladu s prvim in tretjim odstavkom 96. člena </w:t>
      </w:r>
      <w:hyperlink r:id="rId58"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za vezano dohodkovno podporo do 19.729.507,80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Za posamezne intervencije neposrednih plačil iz prvega odstavka tega člena se sredstva, razen v primeru uporabe predplačil iz točke (a) drugega odstavka 44. člena </w:t>
      </w:r>
      <w:hyperlink r:id="rId59"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izplačajo v času od 1. januarja tekočega leta do 30. junija po letu, ko je vložena zbirna vloga v skladu z uredbo, ki ureja izvedbo intervencij </w:t>
      </w:r>
      <w:r>
        <w:rPr>
          <w:rFonts w:ascii="Arial" w:eastAsia="Arial" w:hAnsi="Arial" w:cs="Arial"/>
          <w:sz w:val="21"/>
          <w:szCs w:val="21"/>
        </w:rPr>
        <w:t>kmetijske politike za leto vložitve zbirne vloge. Sredstva se izplačujejo v dveh obrokih.</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(3) Razen za vezano dohodkovno podporo se skupni znesek izplačanih sredstev za posamezno intervencijo neposrednih plačil razlikuje od zneskov v prvem odstavku tega člena, ko se uporabi točka (a) tretjega odstavka 101. člena </w:t>
      </w:r>
      <w:hyperlink r:id="rId60"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Če se skupni znesek za SOPO in vezano dohodkovno podporo iz prvega odstavka tega člena ne preseže, se skupni znesek izplačanih sredstev za posamezne sheme SOPO iz 23. člena te </w:t>
      </w:r>
      <w:r>
        <w:rPr>
          <w:rFonts w:ascii="Arial" w:eastAsia="Arial" w:hAnsi="Arial" w:cs="Arial"/>
          <w:sz w:val="21"/>
          <w:szCs w:val="21"/>
        </w:rPr>
        <w:t xml:space="preserve">uredbe ali vezane dohodkovne podpore iz 37. člena te uredbe lahko razlikuje od skupnih zneskov, določenih za posamezno shemo oziroma vezano dohodkovno podporo, če se uporabi točka (a) tretjega odstavka 101. člena </w:t>
      </w:r>
      <w:hyperlink r:id="rId61"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in če učinek v obliki ugotovljenih enot za posamezno intervencijo vezane dohodkovne podpore presega ali ne dosega načrtovanega učinka iz strateškega načrta SKP 2023–2027.</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(načrtovani z</w:t>
      </w:r>
      <w:r>
        <w:rPr>
          <w:rFonts w:ascii="Arial" w:eastAsia="Arial" w:hAnsi="Arial" w:cs="Arial"/>
          <w:b/>
          <w:bCs/>
          <w:sz w:val="21"/>
          <w:szCs w:val="21"/>
        </w:rPr>
        <w:t>neski na enoto za intervencije neposrednih plačil)</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V skladu z drugim odstavkom 102. člena </w:t>
      </w:r>
      <w:hyperlink r:id="rId62"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se za vse vrste intervencij v obliki neposrednih plačil</w:t>
      </w:r>
      <w:r>
        <w:rPr>
          <w:rFonts w:ascii="Arial" w:eastAsia="Arial" w:hAnsi="Arial" w:cs="Arial"/>
          <w:sz w:val="21"/>
          <w:szCs w:val="21"/>
        </w:rPr>
        <w:t xml:space="preserve"> določi načrtovani znesek na enoto ter najvišji in najnižji načrtovani zneske na enoto.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Realiziran znesek na enoto je lahko nižji od načrtovanega zneska na enoto ali najnižjega načrtovanega zneska na enoto, kadar je tak znesek določen, da se zagotovi u</w:t>
      </w:r>
      <w:r>
        <w:rPr>
          <w:rFonts w:ascii="Arial" w:eastAsia="Arial" w:hAnsi="Arial" w:cs="Arial"/>
          <w:sz w:val="21"/>
          <w:szCs w:val="21"/>
        </w:rPr>
        <w:t xml:space="preserve">poštevanje letnih finančnih sredstev za neposredna plačila za Slovenijo iz </w:t>
      </w:r>
      <w:hyperlink r:id="rId63" w:tgtFrame="_blank" w:tooltip="to EUR-Lex" w:history="1">
        <w:r>
          <w:rPr>
            <w:rFonts w:ascii="Arial" w:eastAsia="Arial" w:hAnsi="Arial" w:cs="Arial"/>
            <w:color w:val="0000EE"/>
            <w:sz w:val="21"/>
            <w:szCs w:val="21"/>
            <w:u w:val="single" w:color="0000EE"/>
          </w:rPr>
          <w:t>Priloge IX Uredbe 2021/2115/EU</w:t>
        </w:r>
      </w:hyperlink>
      <w:r>
        <w:rPr>
          <w:rFonts w:ascii="Arial" w:eastAsia="Arial" w:hAnsi="Arial" w:cs="Arial"/>
          <w:sz w:val="21"/>
          <w:szCs w:val="21"/>
        </w:rPr>
        <w:t>. Realiziran znesek na enoto je enak najvišjemu načrtovane</w:t>
      </w:r>
      <w:r>
        <w:rPr>
          <w:rFonts w:ascii="Arial" w:eastAsia="Arial" w:hAnsi="Arial" w:cs="Arial"/>
          <w:sz w:val="21"/>
          <w:szCs w:val="21"/>
        </w:rPr>
        <w:t>mu znesku na enoto, kadar realizirani učinki v obliki ugotovljenih enot ne dosegajo načrtovanih učinkov.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Pri intervenciji SOPO je najvišji načrtovani znesek na enoto izračunan v skladu s točko (b) sedmega odstavka 31. člena </w:t>
      </w:r>
      <w:hyperlink r:id="rId64"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in je enak najvišjemu znesku, izračunanem v skladu z modelnim izračunom, ki temelji na dodatnih stroških in izpadu dohodka zaradi prevzetih obveznosti, razen v primeru shem iz 8</w:t>
      </w:r>
      <w:r>
        <w:rPr>
          <w:rFonts w:ascii="Arial" w:eastAsia="Arial" w:hAnsi="Arial" w:cs="Arial"/>
          <w:sz w:val="21"/>
          <w:szCs w:val="21"/>
        </w:rPr>
        <w:t xml:space="preserve">. in 9. točke 23. člena te uredbe, kjer je najvišji načrtovani znesek izračunan v skladu s točko (a) sedmega odstavka 31. člena </w:t>
      </w:r>
      <w:hyperlink r:id="rId65"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5.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(vlagatelj z</w:t>
      </w:r>
      <w:r>
        <w:rPr>
          <w:rFonts w:ascii="Arial" w:eastAsia="Arial" w:hAnsi="Arial" w:cs="Arial"/>
          <w:b/>
          <w:bCs/>
          <w:sz w:val="21"/>
          <w:szCs w:val="21"/>
        </w:rPr>
        <w:t>a neposredna plačila)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Vlagatelj zahtevkov za neposredna plačila je nosilec kmetijskega gospodarstva.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Nosilec kmetijskega gospodarstva v skladu z uredbo, ki ureja izvedbo intervencij kmetijske politike za leto vložitve zbirne vloge, vloži zbirno vlo</w:t>
      </w:r>
      <w:r>
        <w:rPr>
          <w:rFonts w:ascii="Arial" w:eastAsia="Arial" w:hAnsi="Arial" w:cs="Arial"/>
          <w:sz w:val="21"/>
          <w:szCs w:val="21"/>
        </w:rPr>
        <w:t>go z zahtevki za:</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osnovno dohodkovno podporo za trajnostnost – ODPT iz 9.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dopolnilno prerazporeditveno dohodkovno podporo za trajnostnost – DPDPT iz 11.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dopolnilno dohodkovno podporo za mlade kmete </w:t>
      </w:r>
      <w:r>
        <w:rPr>
          <w:rFonts w:ascii="Arial" w:eastAsia="Arial" w:hAnsi="Arial" w:cs="Arial"/>
          <w:sz w:val="21"/>
          <w:szCs w:val="21"/>
        </w:rPr>
        <w:t>– MK iz 13.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4.      podporo za shemo ekstenzivno travinje – EKST iz 24.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podporo za shemo tradicionalna raba travinja – TRT iz 25.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podporo za shemo gnojenje z organskimi gnojili z majhnimi i</w:t>
      </w:r>
      <w:r>
        <w:rPr>
          <w:rFonts w:ascii="Arial" w:eastAsia="Arial" w:hAnsi="Arial" w:cs="Arial"/>
          <w:sz w:val="21"/>
          <w:szCs w:val="21"/>
        </w:rPr>
        <w:t>zpusti v zrak – NIZI iz 26.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podporo za shemo dodatki za zmanjšanje emisij amonijaka in TGP – INHIBIT in KRMDOD iz 27.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podporo za shemo naknadni posevki in podsevki – NPP iz 28.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9.      </w:t>
      </w:r>
      <w:r>
        <w:rPr>
          <w:rFonts w:ascii="Arial" w:eastAsia="Arial" w:hAnsi="Arial" w:cs="Arial"/>
          <w:sz w:val="21"/>
          <w:szCs w:val="21"/>
        </w:rPr>
        <w:t>podporo za shemo ozelenitev ornih površin prek zime – ZEL iz 29.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podporo za shemo konzervirajoča obdelava tal – KONZ iz 30.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11.   podporo za shemo zaplate neposejanih tal za poljskega škrjanca – POŠK iz 31. člena te </w:t>
      </w:r>
      <w:r>
        <w:rPr>
          <w:rFonts w:ascii="Arial" w:eastAsia="Arial" w:hAnsi="Arial" w:cs="Arial"/>
          <w:sz w:val="21"/>
          <w:szCs w:val="21"/>
        </w:rPr>
        <w:t>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12.   podporo za shemo varstvo gnezd pribe – VGP iz 32.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13.   podporo za shemo uporaba le organskih gnojil za zagotavljanje dušika v trajnih nasadih – OGNTN iz 33.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14.   podporo za shemo ohranjanje biotske </w:t>
      </w:r>
      <w:r>
        <w:rPr>
          <w:rFonts w:ascii="Arial" w:eastAsia="Arial" w:hAnsi="Arial" w:cs="Arial"/>
          <w:sz w:val="21"/>
          <w:szCs w:val="21"/>
        </w:rPr>
        <w:t>raznovrstnosti v trajnih nasadih – BIORAZTN iz 34.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15.   podporo za shemo neproizvodne površine in elementi– NPE iz 34.a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16.   vezano dohodkovno podporo za rejo drobnice 38.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17.   vezano dohodkovno podporo</w:t>
      </w:r>
      <w:r>
        <w:rPr>
          <w:rFonts w:ascii="Arial" w:eastAsia="Arial" w:hAnsi="Arial" w:cs="Arial"/>
          <w:sz w:val="21"/>
          <w:szCs w:val="21"/>
        </w:rPr>
        <w:t xml:space="preserve"> za rejo govedi iz 39.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18.   vezano dohodkovno podporo za krave dojilje iz 40.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19.   vezano dohodkovno podporo za mleko v gorskih območjih iz 41.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20.   vezano dohodkovno podporo za beljakovinske rastline i</w:t>
      </w:r>
      <w:r>
        <w:rPr>
          <w:rFonts w:ascii="Arial" w:eastAsia="Arial" w:hAnsi="Arial" w:cs="Arial"/>
          <w:sz w:val="21"/>
          <w:szCs w:val="21"/>
        </w:rPr>
        <w:t>z 42. člena te uredbe;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21.   vezano dohodkovno podporo za zelenjavo iz 42.a člena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6.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(splošni pogoji za upravičenost do neposrednih plačil)</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Neposredna plačila prejme vlagatelj, ki: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izvaja kmetijsko dejavnost v skladu z 2. točko</w:t>
      </w:r>
      <w:r>
        <w:rPr>
          <w:rFonts w:ascii="Arial" w:eastAsia="Arial" w:hAnsi="Arial" w:cs="Arial"/>
          <w:sz w:val="21"/>
          <w:szCs w:val="21"/>
        </w:rPr>
        <w:t xml:space="preserve"> 2. člena te uredbe;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ima ugotovljeno upravičeno površino kmetijskega gospodarstva najmanj 1 ha v skladu s prvim odstavkom 18. člena </w:t>
      </w:r>
      <w:hyperlink r:id="rId66"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pri čeme</w:t>
      </w:r>
      <w:r>
        <w:rPr>
          <w:rFonts w:ascii="Arial" w:eastAsia="Arial" w:hAnsi="Arial" w:cs="Arial"/>
          <w:sz w:val="21"/>
          <w:szCs w:val="21"/>
        </w:rPr>
        <w:t>r najmanjša ugotovljena upravičena površina kmetijske parcele, kot je opredeljena v skladu z uredbo, ki ureja izvedbo intervencij kmetijske politike za leto vložitve zbirne vloge, znaša vsaj 0,1 ha in</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xml:space="preserve">-        izpolnjuje pogoj aktivnega kmeta in pogoje iz </w:t>
      </w:r>
      <w:r>
        <w:rPr>
          <w:rFonts w:ascii="Arial" w:eastAsia="Arial" w:hAnsi="Arial" w:cs="Arial"/>
          <w:sz w:val="21"/>
          <w:szCs w:val="21"/>
        </w:rPr>
        <w:t>posameznih intervencij neposrednih plačil, ki jih uveljavlja na zbirni vlogi.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drugo alinejo prejšnjega odstavka, mora biti nosilec kmetijskega gospodarstva, ki vlaga zahtevke za podporo za rejo drobnice iz 38. člena te uredbe, podporo za re</w:t>
      </w:r>
      <w:r>
        <w:rPr>
          <w:rFonts w:ascii="Arial" w:eastAsia="Arial" w:hAnsi="Arial" w:cs="Arial"/>
          <w:sz w:val="21"/>
          <w:szCs w:val="21"/>
        </w:rPr>
        <w:t xml:space="preserve">jo govedi iz 39. člena te uredbe, podporo za krave dojilje iz 40. člena te uredbe ali podporo za mleko v gorskih območjih iz 41. člena te uredbe in ne izpolnjuje pogoja iz druge alineje prejšnjega odstavka, v skladu z drugim odstavkom 18. člena </w:t>
      </w:r>
      <w:hyperlink r:id="rId67"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upravičen do skupnega zneska neposrednih plačil, ki naj bi mu bil izplačan v danem koledarskem letu pred uporabo upravnih sankcij iz uredbe, ki ureja izvedbo in</w:t>
      </w:r>
      <w:r>
        <w:rPr>
          <w:rFonts w:ascii="Arial" w:eastAsia="Arial" w:hAnsi="Arial" w:cs="Arial"/>
          <w:sz w:val="21"/>
          <w:szCs w:val="21"/>
        </w:rPr>
        <w:t>tervencij kmetijske politike za leto vložitve zbirne vloge, in sicer najmanj 100 eurov.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Nosilec kmetijskega gospodarstva se šteje za aktivnega kmeta, če je za preteklo leto njegov odobreni znesek neposrednih plačil, po upoštevanju sankcij, znašal vklju</w:t>
      </w:r>
      <w:r>
        <w:rPr>
          <w:rFonts w:ascii="Arial" w:eastAsia="Arial" w:hAnsi="Arial" w:cs="Arial"/>
          <w:sz w:val="21"/>
          <w:szCs w:val="21"/>
        </w:rPr>
        <w:t>čno ali manj kot 5.000 eurov.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Za aktivnega kmeta se lahko šteje tudi nosilec kmetijskega gospodarstva, čigar odobreni znesek neposrednih plačil za preteklo leto je znašal več kot 5.000 eurov neposrednih plačil, če opravlja vsaj minimalno raven kmetijsk</w:t>
      </w:r>
      <w:r>
        <w:rPr>
          <w:rFonts w:ascii="Arial" w:eastAsia="Arial" w:hAnsi="Arial" w:cs="Arial"/>
          <w:sz w:val="21"/>
          <w:szCs w:val="21"/>
        </w:rPr>
        <w:t>e dejavnosti, ki jo dokaže z enim od naslednjih meril:</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obvezna vključenost v pokojninsko in invalidsko ter zdravstveno zavarovanje kot kmet,</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obtežba živali na njegovem kmetijskem gospodarstvu je najmanj 0,2 glave velikih živali (v nadaljn</w:t>
      </w:r>
      <w:r>
        <w:rPr>
          <w:rFonts w:ascii="Arial" w:eastAsia="Arial" w:hAnsi="Arial" w:cs="Arial"/>
          <w:sz w:val="21"/>
          <w:szCs w:val="21"/>
        </w:rPr>
        <w:t>jem besedilu: GVŽ) na ha kmetijskih zemljišč v uporabi,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orna zemljišča oziroma trajni nasadi predstavljajo več kot polovico kmetijskih površin na kmetijskem gospodarstvu,</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prihodki nosilca kmetijskega gospodarstva iz kmetijske dejavnosti </w:t>
      </w:r>
      <w:r>
        <w:rPr>
          <w:rFonts w:ascii="Arial" w:eastAsia="Arial" w:hAnsi="Arial" w:cs="Arial"/>
          <w:sz w:val="21"/>
          <w:szCs w:val="21"/>
        </w:rPr>
        <w:t>predstavljajo vsaj eno tretjino prihodkov nosilca kmetijskega gospodarstva iz nekmetijskih dejavnosti,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ima v lasti kmetijsko mehanizacijo ali pa je izvedel plačilo storitve za kmetijska opravila,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izkazuje pomemben prispevek k varovanju </w:t>
      </w:r>
      <w:r>
        <w:rPr>
          <w:rFonts w:ascii="Arial" w:eastAsia="Arial" w:hAnsi="Arial" w:cs="Arial"/>
          <w:sz w:val="21"/>
          <w:szCs w:val="21"/>
        </w:rPr>
        <w:t xml:space="preserve">okolja v obliki vključitve večine površin kmetijskega gospodarstva v intervencije kmetijsko-okoljsko-podnebna plačila – naravni viri, kmetijsko-okoljsko-podnebna plačila – biotska raznovrstnost in krajina ali ekološko kmetovanje, biotično varstvo rastlin, </w:t>
      </w:r>
      <w:r>
        <w:rPr>
          <w:rFonts w:ascii="Arial" w:eastAsia="Arial" w:hAnsi="Arial" w:cs="Arial"/>
          <w:sz w:val="21"/>
          <w:szCs w:val="21"/>
        </w:rPr>
        <w:t>operacije lokalne sorte v okviru intervencije lokalne pasme in sorte, ter intervenciji biotično varstvo rastlin ali habitatni tipi in vrste na območjih Natura 2000 iz uredbe, ki ureja plačila za okoljske in podnebne obveznosti ter naravne ali druge omejitv</w:t>
      </w:r>
      <w:r>
        <w:rPr>
          <w:rFonts w:ascii="Arial" w:eastAsia="Arial" w:hAnsi="Arial" w:cs="Arial"/>
          <w:sz w:val="21"/>
          <w:szCs w:val="21"/>
        </w:rPr>
        <w:t>e iz strateškega načrta skupne kmetijske politike 2023–2027.</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Za izpolnjevanje merila iz prve alineje prejšnjega odstavka se upošteva obvezna vključenost nosilca kmetijskega gospodarstva v pokojninsko in invalidsko ter zdravstveno zavarovanje kot kmet o</w:t>
      </w:r>
      <w:r>
        <w:rPr>
          <w:rFonts w:ascii="Arial" w:eastAsia="Arial" w:hAnsi="Arial" w:cs="Arial"/>
          <w:sz w:val="21"/>
          <w:szCs w:val="21"/>
        </w:rPr>
        <w:t>d 1. januarja do 30. novembra tekočega leta.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Za izpolnjevanje merila iz druge alineje četrtega odstavka tega člena se pri izračunu obtežbe upoštevajo podatki o številu govedi, drobnice in prašičev, ki jih agencija prevzame iz Centralnega registra goved</w:t>
      </w:r>
      <w:r>
        <w:rPr>
          <w:rFonts w:ascii="Arial" w:eastAsia="Arial" w:hAnsi="Arial" w:cs="Arial"/>
          <w:sz w:val="21"/>
          <w:szCs w:val="21"/>
        </w:rPr>
        <w:t xml:space="preserve">i (v nadaljnjem besedilu: CRG), Centralnega registra drobnice (v nadaljnjem besedilu: CRD) oziroma Centralnega registra prašičev (v nadaljevanju: CRPŠ) po stanju na dan 1. februar tekočega leta in na štiri reprezentativne datume, ki jih določi agencija in </w:t>
      </w:r>
      <w:r>
        <w:rPr>
          <w:rFonts w:ascii="Arial" w:eastAsia="Arial" w:hAnsi="Arial" w:cs="Arial"/>
          <w:sz w:val="21"/>
          <w:szCs w:val="21"/>
        </w:rPr>
        <w:t>objavi na svoji spletni strani, vendar ne prej kot dva tedna po njihovi določitvi. Pri tem se v primeru kmečke reje prašičev za katere velja izjema za nekomercialne obrate iz pravilnika, ki ureja identifikacijo in registracijo prašičev, pri določitvi števi</w:t>
      </w:r>
      <w:r>
        <w:rPr>
          <w:rFonts w:ascii="Arial" w:eastAsia="Arial" w:hAnsi="Arial" w:cs="Arial"/>
          <w:sz w:val="21"/>
          <w:szCs w:val="21"/>
        </w:rPr>
        <w:t xml:space="preserve">la prašičev na dan 1. februar in na štiri reprezentativne datume </w:t>
      </w:r>
      <w:r>
        <w:rPr>
          <w:rFonts w:ascii="Arial" w:eastAsia="Arial" w:hAnsi="Arial" w:cs="Arial"/>
          <w:sz w:val="21"/>
          <w:szCs w:val="21"/>
        </w:rPr>
        <w:lastRenderedPageBreak/>
        <w:t>upošteva pavšalna prisotnost za posameznega prašiča 90 dni. Podatke o številu posameznih kategorij kopitarjev agencija prevzame iz Centralnega registra kopitarjev (v nadaljnjem besedilu: CRK)</w:t>
      </w:r>
      <w:r>
        <w:rPr>
          <w:rFonts w:ascii="Arial" w:eastAsia="Arial" w:hAnsi="Arial" w:cs="Arial"/>
          <w:sz w:val="21"/>
          <w:szCs w:val="21"/>
        </w:rPr>
        <w:t xml:space="preserve"> na dan 1. februar tekočega leta. Za druge rejne živali agencija prevzame podatke o številu posameznih vrst in kategorij na dan 1. februar tekočega leta iz Evidence rejnih živali, določene v pravilniku, ki ureja evidenco imetnikov rejnih živali (v nadaljnj</w:t>
      </w:r>
      <w:r>
        <w:rPr>
          <w:rFonts w:ascii="Arial" w:eastAsia="Arial" w:hAnsi="Arial" w:cs="Arial"/>
          <w:sz w:val="21"/>
          <w:szCs w:val="21"/>
        </w:rPr>
        <w:t>em besedilu: evidenca rejnih živali). Za perutnino, ki se redi v turnusih, se pri izračunu obtežbe upoštevajo podatki o povprečnem številu živali v turnusu in skupno število dni vseh turnusov iz evidence rejnih živali. Natančnejši izračun obtežbe je določe</w:t>
      </w:r>
      <w:r>
        <w:rPr>
          <w:rFonts w:ascii="Arial" w:eastAsia="Arial" w:hAnsi="Arial" w:cs="Arial"/>
          <w:sz w:val="21"/>
          <w:szCs w:val="21"/>
        </w:rPr>
        <w:t>n v Prilogi 2, ki je sestavni del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Ne glede na prejšnji odstavek se za planino oziroma skupni pašnik za izpolnjevanje merila iz druge alineje četrtega odstavka tega člena upoštevajo podatki o številu živali posameznih vrst in kategorij, ko so</w:t>
      </w:r>
      <w:r>
        <w:rPr>
          <w:rFonts w:ascii="Arial" w:eastAsia="Arial" w:hAnsi="Arial" w:cs="Arial"/>
          <w:sz w:val="21"/>
          <w:szCs w:val="21"/>
        </w:rPr>
        <w:t xml:space="preserve"> živali na paši, iz »Zapisnika o prigonu živali na pašo na planino ali skupni pašnik« iz uredbe, ki ureja izvedbo intervencij kmetijske politike za leto oddaje zbirne vloge in glede na podatke iz CRG in CRD. V obdobju, ko so živali na paši na planini ali s</w:t>
      </w:r>
      <w:r>
        <w:rPr>
          <w:rFonts w:ascii="Arial" w:eastAsia="Arial" w:hAnsi="Arial" w:cs="Arial"/>
          <w:sz w:val="21"/>
          <w:szCs w:val="21"/>
        </w:rPr>
        <w:t>kupnem pašniku na drugem kmetijskem gospodarstvu, se za izračun obtežbe pri merilu iz druge alineje četrtega odstavka tega člena za te živali upošteva, da zmanjšujejo število živali na osnovnem kmetijskem gospodarstvu iz šestega odstavka tega člena. Za izr</w:t>
      </w:r>
      <w:r>
        <w:rPr>
          <w:rFonts w:ascii="Arial" w:eastAsia="Arial" w:hAnsi="Arial" w:cs="Arial"/>
          <w:sz w:val="21"/>
          <w:szCs w:val="21"/>
        </w:rPr>
        <w:t>ačun obtežbe pri ostalih intervencijah neposrednih plačil pa se za te živali upošteva, da ne zmanjšujejo število živali na osnovnem kmetijskem gospodarstvu iz šestega odstavka tega člena.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Obtežba iz druge alineje četrtega odstavka tega člena se izračun</w:t>
      </w:r>
      <w:r>
        <w:rPr>
          <w:rFonts w:ascii="Arial" w:eastAsia="Arial" w:hAnsi="Arial" w:cs="Arial"/>
          <w:sz w:val="21"/>
          <w:szCs w:val="21"/>
        </w:rPr>
        <w:t>a na način, kot je določen v Prilogi 2 te uredbe. Pri tem se upošteva celotna kmetijska površina kmetijskega gospodarstva, ki izpolnjuje pogoje iz druge alineje prvega odstavka tega člena.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Za izpolnjevanje merila iz tretje alineje četrtega odstavka teg</w:t>
      </w:r>
      <w:r>
        <w:rPr>
          <w:rFonts w:ascii="Arial" w:eastAsia="Arial" w:hAnsi="Arial" w:cs="Arial"/>
          <w:sz w:val="21"/>
          <w:szCs w:val="21"/>
        </w:rPr>
        <w:t>a člena se upošteva glavni posevek, ki ga je prijavil nosilec kmetijskega gospodarstva na geoprostorskem obrazcu v skladu z uredbo, ki ureja izvedbo ukrepov kmetijske politike za leto vložitve zbirne vloge.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Za izpolnjevanje merila iz četrte alineje če</w:t>
      </w:r>
      <w:r>
        <w:rPr>
          <w:rFonts w:ascii="Arial" w:eastAsia="Arial" w:hAnsi="Arial" w:cs="Arial"/>
          <w:sz w:val="21"/>
          <w:szCs w:val="21"/>
        </w:rPr>
        <w:t>trtega odstavka tega člena se upošteva izkaz poslovnega izida iz letnega poročila oziroma revidiranega letnega poročila ali izdani računi in druge knjigovodske evidence za ugotavljanje skupnega letnega prihodka in letnega prihodka iz kmetijske dejavnosti v</w:t>
      </w:r>
      <w:r>
        <w:rPr>
          <w:rFonts w:ascii="Arial" w:eastAsia="Arial" w:hAnsi="Arial" w:cs="Arial"/>
          <w:sz w:val="21"/>
          <w:szCs w:val="21"/>
        </w:rPr>
        <w:t xml:space="preserve"> zadnjem obračunskem letu. Nosilec kmetijskega gospodarstva poleg dokazil iz prejšnjega stavka tega odstavka izpolni tudi obrazec Skupna vrednost prihodkov iz kmetijske dejavnosti in nekmetijske dejavnosti iz Priloge 3, ki je sestavni del te uredbe. Če je </w:t>
      </w:r>
      <w:r>
        <w:rPr>
          <w:rFonts w:ascii="Arial" w:eastAsia="Arial" w:hAnsi="Arial" w:cs="Arial"/>
          <w:sz w:val="21"/>
          <w:szCs w:val="21"/>
        </w:rPr>
        <w:t>nosilec kmetijskega gospodarstva enotno podjetje, se prihodki iz kmetijske in nekmetijske dejavnosti na kmetijskem gospodarstvu določijo za enotno podjetje.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Za namene merila iz četrte alineje četrtega odstavka tega člena so prihodki iz kmetijskih deja</w:t>
      </w:r>
      <w:r>
        <w:rPr>
          <w:rFonts w:ascii="Arial" w:eastAsia="Arial" w:hAnsi="Arial" w:cs="Arial"/>
          <w:sz w:val="21"/>
          <w:szCs w:val="21"/>
        </w:rPr>
        <w:t xml:space="preserve">vnosti tisti, ki jih je nosilec na svojem kmetijskem gospodarstvu prejel iz kmetijske dejavnosti v smislu 2. točke drugega člena te uredbe, vključno s podporo Unije v okviru Evropskega kmetijskega jamstvenega sklada (EKJS) in Evropskega kmetijskega sklada </w:t>
      </w:r>
      <w:r>
        <w:rPr>
          <w:rFonts w:ascii="Arial" w:eastAsia="Arial" w:hAnsi="Arial" w:cs="Arial"/>
          <w:sz w:val="21"/>
          <w:szCs w:val="21"/>
        </w:rPr>
        <w:t xml:space="preserve">za razvoj podeželja (EKSRP) ter vsako nacionalno pomočjo, dodeljeno za kmetijske dejavnosti. Prihodki kmetijskega gospodarstva iz predelave kmetijskih proizvodov iz </w:t>
      </w:r>
      <w:hyperlink r:id="rId68" w:tgtFrame="_blank" w:tooltip="to EUR-Lex" w:history="1">
        <w:r>
          <w:rPr>
            <w:rFonts w:ascii="Arial" w:eastAsia="Arial" w:hAnsi="Arial" w:cs="Arial"/>
            <w:color w:val="0000EE"/>
            <w:sz w:val="21"/>
            <w:szCs w:val="21"/>
            <w:u w:val="single" w:color="0000EE"/>
          </w:rPr>
          <w:t>Priloge I Pogodbe o delovanju Evropske unije</w:t>
        </w:r>
      </w:hyperlink>
      <w:r>
        <w:rPr>
          <w:rFonts w:ascii="Arial" w:eastAsia="Arial" w:hAnsi="Arial" w:cs="Arial"/>
          <w:sz w:val="21"/>
          <w:szCs w:val="21"/>
        </w:rPr>
        <w:t xml:space="preserve"> (Prečiščena različica </w:t>
      </w:r>
      <w:hyperlink r:id="rId69" w:tgtFrame="_blank" w:tooltip="to EUR-Lex" w:history="1">
        <w:r>
          <w:rPr>
            <w:rFonts w:ascii="Arial" w:eastAsia="Arial" w:hAnsi="Arial" w:cs="Arial"/>
            <w:color w:val="0000EE"/>
            <w:sz w:val="21"/>
            <w:szCs w:val="21"/>
            <w:u w:val="single" w:color="0000EE"/>
          </w:rPr>
          <w:t>Pogodbe o delovanju Evropske unije</w:t>
        </w:r>
      </w:hyperlink>
      <w:r>
        <w:rPr>
          <w:rFonts w:ascii="Arial" w:eastAsia="Arial" w:hAnsi="Arial" w:cs="Arial"/>
          <w:sz w:val="21"/>
          <w:szCs w:val="21"/>
        </w:rPr>
        <w:t>, UL C št. 202 z dne 7. 6. 2016, str. 47) se štejejo kot pri</w:t>
      </w:r>
      <w:r>
        <w:rPr>
          <w:rFonts w:ascii="Arial" w:eastAsia="Arial" w:hAnsi="Arial" w:cs="Arial"/>
          <w:sz w:val="21"/>
          <w:szCs w:val="21"/>
        </w:rPr>
        <w:t xml:space="preserve">hodki iz kmetijskih dejavnosti pod pogojem, da predelani proizvodi ostanejo v lasti nosilca kmetijskega gospodarstva in da je rezultat predelave drug kmetijski proizvod iz </w:t>
      </w:r>
      <w:hyperlink r:id="rId70" w:tgtFrame="_blank" w:tooltip="to EUR-Lex" w:history="1">
        <w:r>
          <w:rPr>
            <w:rFonts w:ascii="Arial" w:eastAsia="Arial" w:hAnsi="Arial" w:cs="Arial"/>
            <w:color w:val="0000EE"/>
            <w:sz w:val="21"/>
            <w:szCs w:val="21"/>
            <w:u w:val="single" w:color="0000EE"/>
          </w:rPr>
          <w:t>Priloge I Pogodbe o delovanju Evropske unije</w:t>
        </w:r>
      </w:hyperlink>
      <w:r>
        <w:rPr>
          <w:rFonts w:ascii="Arial" w:eastAsia="Arial" w:hAnsi="Arial" w:cs="Arial"/>
          <w:sz w:val="21"/>
          <w:szCs w:val="21"/>
        </w:rPr>
        <w:t xml:space="preserve"> (Prečiščena različica </w:t>
      </w:r>
      <w:hyperlink r:id="rId71" w:tgtFrame="_blank" w:tooltip="to EUR-Lex" w:history="1">
        <w:r>
          <w:rPr>
            <w:rFonts w:ascii="Arial" w:eastAsia="Arial" w:hAnsi="Arial" w:cs="Arial"/>
            <w:color w:val="0000EE"/>
            <w:sz w:val="21"/>
            <w:szCs w:val="21"/>
            <w:u w:val="single" w:color="0000EE"/>
          </w:rPr>
          <w:t>Pogodbe o delovanju Evropske unije</w:t>
        </w:r>
      </w:hyperlink>
      <w:r>
        <w:rPr>
          <w:rFonts w:ascii="Arial" w:eastAsia="Arial" w:hAnsi="Arial" w:cs="Arial"/>
          <w:sz w:val="21"/>
          <w:szCs w:val="21"/>
        </w:rPr>
        <w:t xml:space="preserve">, UL C št. 202 z dne 7. 6. 2016, str. 47). Vsi drugi </w:t>
      </w:r>
      <w:r>
        <w:rPr>
          <w:rFonts w:ascii="Arial" w:eastAsia="Arial" w:hAnsi="Arial" w:cs="Arial"/>
          <w:sz w:val="21"/>
          <w:szCs w:val="21"/>
        </w:rPr>
        <w:t>prihodki se obravnavajo kot prihodki iz nekmetijskih dejavnosti.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Za izpolnjevanje merila o lastništvu kmetijske mehanizacije iz pete alineje četrtega odstavka tega člena se upošteva, če je nosilec kmetijskega gospodarstva lastnik kolesnega traktorja v</w:t>
      </w:r>
      <w:r>
        <w:rPr>
          <w:rFonts w:ascii="Arial" w:eastAsia="Arial" w:hAnsi="Arial" w:cs="Arial"/>
          <w:sz w:val="21"/>
          <w:szCs w:val="21"/>
        </w:rPr>
        <w:t>saj 30 dni v obdobju od 1. januarja do 30. junija tekočega leta in je hkrati vpisan v evidenco registriranih vozil, ki se vodi v skladu z zakonom, ki ureja motorna vozila.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(13) Agencija po uradni dolžnosti preveri izpolnjevanje merila iz prejšnjega odstavk</w:t>
      </w:r>
      <w:r>
        <w:rPr>
          <w:rFonts w:ascii="Arial" w:eastAsia="Arial" w:hAnsi="Arial" w:cs="Arial"/>
          <w:sz w:val="21"/>
          <w:szCs w:val="21"/>
        </w:rPr>
        <w:t>a na naslednji način:</w:t>
      </w:r>
    </w:p>
    <w:p w:rsidR="008F6984" w:rsidRDefault="00DE5A32">
      <w:pPr>
        <w:pStyle w:val="crkovnatockazaodstavkom"/>
        <w:spacing w:before="210" w:after="210"/>
        <w:ind w:left="425"/>
        <w:rPr>
          <w:rFonts w:ascii="Arial" w:eastAsia="Arial" w:hAnsi="Arial" w:cs="Arial"/>
          <w:sz w:val="21"/>
          <w:szCs w:val="21"/>
        </w:rPr>
      </w:pPr>
      <w:r>
        <w:rPr>
          <w:rFonts w:ascii="Arial" w:eastAsia="Arial" w:hAnsi="Arial" w:cs="Arial"/>
          <w:sz w:val="21"/>
          <w:szCs w:val="21"/>
        </w:rPr>
        <w:t>a)     do 1. avgusta tekočega leta pošlje seznam nosilcev kmetijskih gospodarstev s povezovalnim znakom EMŠO oziroma v primeru nosilcev kmetijskih gospodarstev pravnih oseb in samostojnih podjetnikov s povezovalnim znakom matična štev</w:t>
      </w:r>
      <w:r>
        <w:rPr>
          <w:rFonts w:ascii="Arial" w:eastAsia="Arial" w:hAnsi="Arial" w:cs="Arial"/>
          <w:sz w:val="21"/>
          <w:szCs w:val="21"/>
        </w:rPr>
        <w:t>ilka na Ministrstvo za infrastrukturo (v nadaljnjem besedilu: MZI);</w:t>
      </w:r>
    </w:p>
    <w:p w:rsidR="008F6984" w:rsidRDefault="00DE5A32">
      <w:pPr>
        <w:pStyle w:val="crkovnatockazaodstavkom"/>
        <w:spacing w:before="210" w:after="210"/>
        <w:ind w:left="425"/>
        <w:rPr>
          <w:rFonts w:ascii="Arial" w:eastAsia="Arial" w:hAnsi="Arial" w:cs="Arial"/>
          <w:sz w:val="21"/>
          <w:szCs w:val="21"/>
        </w:rPr>
      </w:pPr>
      <w:r>
        <w:rPr>
          <w:rFonts w:ascii="Arial" w:eastAsia="Arial" w:hAnsi="Arial" w:cs="Arial"/>
          <w:sz w:val="21"/>
          <w:szCs w:val="21"/>
        </w:rPr>
        <w:t>b)     MZI agenciji do 15. septembra tekočega leta posreduje podatke iz evidence registriranih vozil o lastništvu vozil kolesnega traktorja ter obdobju registracije teh vozil.</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Za izpo</w:t>
      </w:r>
      <w:r>
        <w:rPr>
          <w:rFonts w:ascii="Arial" w:eastAsia="Arial" w:hAnsi="Arial" w:cs="Arial"/>
          <w:sz w:val="21"/>
          <w:szCs w:val="21"/>
        </w:rPr>
        <w:t xml:space="preserve">lnjevanje merila o plačilu storitve za kmetijska opravila iz pete alineje četrtega odstavka tega člena se upošteva račun izvajalca za opravljeno kmetijsko storitev. Prav tako je morala biti storitev za kmetijska opravila opravljena na vsaj 50 % kmetijskih </w:t>
      </w:r>
      <w:r>
        <w:rPr>
          <w:rFonts w:ascii="Arial" w:eastAsia="Arial" w:hAnsi="Arial" w:cs="Arial"/>
          <w:sz w:val="21"/>
          <w:szCs w:val="21"/>
        </w:rPr>
        <w:t>površin kmetijskega gospodarstva in za ta namen mora nosilec kmetijskega gospodarstva voditi podatke o plačilu storitve za kmetijska opravila, na obrazcu Evidenca o opravljeni kmetijski storitvi, iz Priloge 4, ki je sestavni del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Kot račun i</w:t>
      </w:r>
      <w:r>
        <w:rPr>
          <w:rFonts w:ascii="Arial" w:eastAsia="Arial" w:hAnsi="Arial" w:cs="Arial"/>
          <w:sz w:val="21"/>
          <w:szCs w:val="21"/>
        </w:rPr>
        <w:t>zvajalca za opravljeno storitev iz prejšnjega odstavka se upoštevajo računi, ki so izdani v obdobju od 1. januarja do vključno 15. oktobra tekočega leta v skladu z zakonom, ki ureja davek na dodano vrednost.</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 Za izpolnjevanje merila iz šeste alineje če</w:t>
      </w:r>
      <w:r>
        <w:rPr>
          <w:rFonts w:ascii="Arial" w:eastAsia="Arial" w:hAnsi="Arial" w:cs="Arial"/>
          <w:sz w:val="21"/>
          <w:szCs w:val="21"/>
        </w:rPr>
        <w:t>trtega odstavka tega člena se upošteva vključitev vsaj 50 % površin kmetijskega gospodarstva na glavnem posevku v naštete intervencije. Pri tem se upošteva stanje prijave zahtevkov na geoprostorskem obrazcu na dan 15. november, ki je zadnji dan za sprememb</w:t>
      </w:r>
      <w:r>
        <w:rPr>
          <w:rFonts w:ascii="Arial" w:eastAsia="Arial" w:hAnsi="Arial" w:cs="Arial"/>
          <w:sz w:val="21"/>
          <w:szCs w:val="21"/>
        </w:rPr>
        <w:t>e in umike določenih zahtevkov.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Odstotek iz prejšnjega odstavka je lahko dosežen s seštevkom več naštetih intervencij v šesti alineji četrtega odstavka tega člena, vendar ne na isti površini.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(18) Agencija preveri izpolnjevanje merila iz prve, druge, </w:t>
      </w:r>
      <w:r>
        <w:rPr>
          <w:rFonts w:ascii="Arial" w:eastAsia="Arial" w:hAnsi="Arial" w:cs="Arial"/>
          <w:sz w:val="21"/>
          <w:szCs w:val="21"/>
        </w:rPr>
        <w:t>tretje in šeste alineje četrtega odstavka tega člena po uradni dolžnosti.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(19) Nosilec kmetijskega gospodarstva, ki dokazuje minimalno raven kmetijske dejavnosti iz četrte alineje četrtega odstavka tega člena ali z izvedeno kmetijsko storitvijo iz pete ali</w:t>
      </w:r>
      <w:r>
        <w:rPr>
          <w:rFonts w:ascii="Arial" w:eastAsia="Arial" w:hAnsi="Arial" w:cs="Arial"/>
          <w:sz w:val="21"/>
          <w:szCs w:val="21"/>
        </w:rPr>
        <w:t>neje četrtega odstavka tega člena pošlje dokazila za izpolnjevanje teh meril agenciji do 31. decembra tekočega leta.</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7.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(znesek neposrednih plačil za preteklo leto za aktivnega kmeta)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Znesek neposrednih plačil iz tretjega in četrtega odstavka prej</w:t>
      </w:r>
      <w:r>
        <w:rPr>
          <w:rFonts w:ascii="Arial" w:eastAsia="Arial" w:hAnsi="Arial" w:cs="Arial"/>
          <w:sz w:val="21"/>
          <w:szCs w:val="21"/>
        </w:rPr>
        <w:t xml:space="preserve">šnjega člena je odobreni znesek neposrednih plačil do katerega je bil nosilec kmetijskega gospodarstva upravičen v skladu s to uredbo in </w:t>
      </w:r>
      <w:hyperlink r:id="rId72" w:tgtFrame="_blank" w:tooltip="to EUR-Lex" w:history="1">
        <w:r>
          <w:rPr>
            <w:rFonts w:ascii="Arial" w:eastAsia="Arial" w:hAnsi="Arial" w:cs="Arial"/>
            <w:color w:val="0000EE"/>
            <w:sz w:val="21"/>
            <w:szCs w:val="21"/>
            <w:u w:val="single" w:color="0000EE"/>
          </w:rPr>
          <w:t>Uredbo 2021/2115/EU</w:t>
        </w:r>
      </w:hyperlink>
      <w:r>
        <w:rPr>
          <w:rFonts w:ascii="Arial" w:eastAsia="Arial" w:hAnsi="Arial" w:cs="Arial"/>
          <w:sz w:val="21"/>
          <w:szCs w:val="21"/>
        </w:rPr>
        <w:t xml:space="preserve"> oziroma, če je preteklo leto iz tretjega in četrtega odstavka tega člena leto 2022, do katerih je bil upravičen v skladu z uredbo, ki ureja sheme neposrednih plačil za obdobje 2014–2020 in </w:t>
      </w:r>
      <w:hyperlink r:id="rId73" w:tgtFrame="_blank" w:tooltip="to EUR-Lex" w:history="1">
        <w:r>
          <w:rPr>
            <w:rFonts w:ascii="Arial" w:eastAsia="Arial" w:hAnsi="Arial" w:cs="Arial"/>
            <w:color w:val="0000EE"/>
            <w:sz w:val="21"/>
            <w:szCs w:val="21"/>
            <w:u w:val="single" w:color="0000EE"/>
          </w:rPr>
          <w:t>Uredbo 1307/2013/EU</w:t>
        </w:r>
      </w:hyperlink>
      <w:r>
        <w:rPr>
          <w:rFonts w:ascii="Arial" w:eastAsia="Arial" w:hAnsi="Arial" w:cs="Arial"/>
          <w:sz w:val="21"/>
          <w:szCs w:val="21"/>
        </w:rPr>
        <w:t>, po upoštevanju upravnih sankcij.</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(2) V primeru, da je bil med preteklim letom iz prejšnjega odstavka in tekočim letom izveden prenos celotnega kmetijskega gospodarstva v skladu z zakonom, ki ureja kmetijstvo in ure</w:t>
      </w:r>
      <w:r>
        <w:rPr>
          <w:rFonts w:ascii="Arial" w:eastAsia="Arial" w:hAnsi="Arial" w:cs="Arial"/>
          <w:sz w:val="21"/>
          <w:szCs w:val="21"/>
        </w:rPr>
        <w:t>dbo, ki ureja izvedbo intervencij kmetijske politike za leto vložitve zbirne vloge, se kot odobreni znesek neposrednih plačil za trenutnega nosilca kmetijskega gospodarstva upošteva podatek o odobrenem znesku neposrednih plačil po upoštevanju upravnih sank</w:t>
      </w:r>
      <w:r>
        <w:rPr>
          <w:rFonts w:ascii="Arial" w:eastAsia="Arial" w:hAnsi="Arial" w:cs="Arial"/>
          <w:sz w:val="21"/>
          <w:szCs w:val="21"/>
        </w:rPr>
        <w:t>cij prejšnjega nosilca kmetijskega gospodarstva v preteklem letu.</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Če nosilec kmetijskega gospodarstva ni predložil zahtevka za neposredna plačila v preteklem letu ali je bil njegov zahtevek v preteklem letu zavrnjen zaradi neizpolnjevanja pogoja aktivn</w:t>
      </w:r>
      <w:r>
        <w:rPr>
          <w:rFonts w:ascii="Arial" w:eastAsia="Arial" w:hAnsi="Arial" w:cs="Arial"/>
          <w:sz w:val="21"/>
          <w:szCs w:val="21"/>
        </w:rPr>
        <w:t xml:space="preserve">ega kmeta, se njegov skupni znesek neposrednih plačil iz tretjega in četrtega odstavka prejšnjega člena določi tako, da se pomnoži število upravno preverjenih površin, ki so v skladu z drugo alinejo prvega odstavka prejšnjega člena velikosti površine vsaj </w:t>
      </w:r>
      <w:r>
        <w:rPr>
          <w:rFonts w:ascii="Arial" w:eastAsia="Arial" w:hAnsi="Arial" w:cs="Arial"/>
          <w:sz w:val="21"/>
          <w:szCs w:val="21"/>
        </w:rPr>
        <w:t xml:space="preserve">0,1 ha, na geoprostorskem obrazcu na dan 15. november, ki je kot zadnji določen za spremembe in umike določenih zahtevkov z nacionalnim povprečjem plačila neposredne podpore na hektar za preteklo leto. Če nosilec kmetijskega gospodarstva na geoprostorskem </w:t>
      </w:r>
      <w:r>
        <w:rPr>
          <w:rFonts w:ascii="Arial" w:eastAsia="Arial" w:hAnsi="Arial" w:cs="Arial"/>
          <w:sz w:val="21"/>
          <w:szCs w:val="21"/>
        </w:rPr>
        <w:t>obrazcu ne prijavi površin in prijavi le živali za vezano dohodkovno podporo iz te uredbe, se za njegov skupni znesek neposrednih plačil iz tretjega in četrtega odstavka prejšnjega člena upošteva odobreni skupni znesek neposrednih plačil za tekoče leto pre</w:t>
      </w:r>
      <w:r>
        <w:rPr>
          <w:rFonts w:ascii="Arial" w:eastAsia="Arial" w:hAnsi="Arial" w:cs="Arial"/>
          <w:sz w:val="21"/>
          <w:szCs w:val="21"/>
        </w:rPr>
        <w:t>d upoštevanjem upravnih sankcij.</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Nacionalno povprečno plačilo neposredne podpore na hektar iz prejšnjega odstavka tega člena se določi tako, da se nacionalna zgornja meja, določena v </w:t>
      </w:r>
      <w:hyperlink r:id="rId74" w:tgtFrame="_blank" w:tooltip="to EUR-Lex" w:history="1">
        <w:r>
          <w:rPr>
            <w:rFonts w:ascii="Arial" w:eastAsia="Arial" w:hAnsi="Arial" w:cs="Arial"/>
            <w:color w:val="0000EE"/>
            <w:sz w:val="21"/>
            <w:szCs w:val="21"/>
            <w:u w:val="single" w:color="0000EE"/>
          </w:rPr>
          <w:t>Prilogi IX Uredbe 2021/2115/EU</w:t>
        </w:r>
      </w:hyperlink>
      <w:r>
        <w:rPr>
          <w:rFonts w:ascii="Arial" w:eastAsia="Arial" w:hAnsi="Arial" w:cs="Arial"/>
          <w:sz w:val="21"/>
          <w:szCs w:val="21"/>
        </w:rPr>
        <w:t xml:space="preserve"> za preteklo leto oziroma v </w:t>
      </w:r>
      <w:hyperlink r:id="rId75" w:tgtFrame="_blank" w:tooltip="to EUR-Lex" w:history="1">
        <w:r>
          <w:rPr>
            <w:rFonts w:ascii="Arial" w:eastAsia="Arial" w:hAnsi="Arial" w:cs="Arial"/>
            <w:color w:val="0000EE"/>
            <w:sz w:val="21"/>
            <w:szCs w:val="21"/>
            <w:u w:val="single" w:color="0000EE"/>
          </w:rPr>
          <w:t>Prilogi II Ure</w:t>
        </w:r>
        <w:r>
          <w:rPr>
            <w:rFonts w:ascii="Arial" w:eastAsia="Arial" w:hAnsi="Arial" w:cs="Arial"/>
            <w:color w:val="0000EE"/>
            <w:sz w:val="21"/>
            <w:szCs w:val="21"/>
            <w:u w:val="single" w:color="0000EE"/>
          </w:rPr>
          <w:t>dbe 1307/2013/EU</w:t>
        </w:r>
      </w:hyperlink>
      <w:r>
        <w:rPr>
          <w:rFonts w:ascii="Arial" w:eastAsia="Arial" w:hAnsi="Arial" w:cs="Arial"/>
          <w:sz w:val="21"/>
          <w:szCs w:val="21"/>
        </w:rPr>
        <w:t>, če je preteklo leto, leto 2022, deli s skupnim številom vseh upravičenih hektarjev za preteklo leto, ki so v skladu z drugo alinejo prvega odstavka prejšnjega člena velikosti površine vsaj 0,1 ha.</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8.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(kontrolni sistem)</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Agencija R</w:t>
      </w:r>
      <w:r>
        <w:rPr>
          <w:rFonts w:ascii="Arial" w:eastAsia="Arial" w:hAnsi="Arial" w:cs="Arial"/>
          <w:sz w:val="21"/>
          <w:szCs w:val="21"/>
        </w:rPr>
        <w:t xml:space="preserve">epublike Slovenije za kmetijske trge in razvoj podeželja (v nadaljnjem besedilu agencija) v skladu s 60. členom </w:t>
      </w:r>
      <w:hyperlink r:id="rId76"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in 36. členom </w:t>
      </w:r>
      <w:hyperlink r:id="rId77" w:tgtFrame="_blank" w:tooltip="to EUR-Lex" w:history="1">
        <w:r>
          <w:rPr>
            <w:rFonts w:ascii="Arial" w:eastAsia="Arial" w:hAnsi="Arial" w:cs="Arial"/>
            <w:color w:val="0000EE"/>
            <w:sz w:val="21"/>
            <w:szCs w:val="21"/>
            <w:u w:val="single" w:color="0000EE"/>
          </w:rPr>
          <w:t>Uredbe 2018/1046/EU</w:t>
        </w:r>
      </w:hyperlink>
      <w:r>
        <w:rPr>
          <w:rFonts w:ascii="Arial" w:eastAsia="Arial" w:hAnsi="Arial" w:cs="Arial"/>
          <w:sz w:val="21"/>
          <w:szCs w:val="21"/>
        </w:rPr>
        <w:t xml:space="preserve"> vzpostavi kontrolni sistem, katerega namen je, da se podpora dodeli upravičencem, ki izpolnjujejo pogoje za podpore iz naslova neposrednih plačil iz te uredbe, da so kršite</w:t>
      </w:r>
      <w:r>
        <w:rPr>
          <w:rFonts w:ascii="Arial" w:eastAsia="Arial" w:hAnsi="Arial" w:cs="Arial"/>
          <w:sz w:val="21"/>
          <w:szCs w:val="21"/>
        </w:rPr>
        <w:t>lji pravil sankcionirani in da se neupravičeno dodeljeni zneski izterjajo.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Kontrolni sistem iz prejšnjega odstavka je sestavljen iz postopkov upravnih pregledov, postopkov pregledov na kraju samem in drugih preverjanj, s katerimi je mogoče ugotoviti vs</w:t>
      </w:r>
      <w:r>
        <w:rPr>
          <w:rFonts w:ascii="Arial" w:eastAsia="Arial" w:hAnsi="Arial" w:cs="Arial"/>
          <w:sz w:val="21"/>
          <w:szCs w:val="21"/>
        </w:rPr>
        <w:t>a dejstva in okoliščine, ki so za odločitev v zadevah neposrednih plačil pomembna. Za preverjanje izpolnjevanja splošnih in specifičnih pogojev za odobritev podpore iz naslova neposrednih plačil ter dejstev in okoliščin, ki so pomembna za uvedbo upravnih s</w:t>
      </w:r>
      <w:r>
        <w:rPr>
          <w:rFonts w:ascii="Arial" w:eastAsia="Arial" w:hAnsi="Arial" w:cs="Arial"/>
          <w:sz w:val="21"/>
          <w:szCs w:val="21"/>
        </w:rPr>
        <w:t xml:space="preserve">ankcij, agencija uporablja integrirani sistem iz 65. in 66. člena </w:t>
      </w:r>
      <w:hyperlink r:id="rId78"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Agencija ugotovi dejansko stanje tudi z drugimi dokazi, v skladu z določbami te ur</w:t>
      </w:r>
      <w:r>
        <w:rPr>
          <w:rFonts w:ascii="Arial" w:eastAsia="Arial" w:hAnsi="Arial" w:cs="Arial"/>
          <w:sz w:val="21"/>
          <w:szCs w:val="21"/>
        </w:rPr>
        <w:t>edbe.</w:t>
      </w:r>
    </w:p>
    <w:p w:rsidR="008F6984" w:rsidRDefault="00DE5A3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II. OSNOVNA DOHODKOVNA PODPORA ZA TRAJNOSTNOST</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9.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(osnovna dohodkovna podpora za trajnostnost)</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(1) Osnovna dohodkovna podpora za trajnostnost se kot enotno plačilo odobri vsako leto za vsako ugotovljeno upravičeno površino iz 7. točke 2. člena </w:t>
      </w:r>
      <w:r>
        <w:rPr>
          <w:rFonts w:ascii="Arial" w:eastAsia="Arial" w:hAnsi="Arial" w:cs="Arial"/>
          <w:sz w:val="21"/>
          <w:szCs w:val="21"/>
        </w:rPr>
        <w:t>te uredbe, ki jo je nosilec kmetijskega gospodarstva prijavil v zbirni vlogi za leto vložitve zbirne vloge in je vpisan v RKG na dan, ki je določen kot zadnji datum za oddajo zbirne vloge v skladu z uredbo, ki ureja izvedbo ukrepov kmetijske politike za le</w:t>
      </w:r>
      <w:r>
        <w:rPr>
          <w:rFonts w:ascii="Arial" w:eastAsia="Arial" w:hAnsi="Arial" w:cs="Arial"/>
          <w:sz w:val="21"/>
          <w:szCs w:val="21"/>
        </w:rPr>
        <w:t>to vložitve zbirne vloge.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Ugotovljena upravičena površina kmetijskega gospodarstva iz prejšnjega odstavka znaša najmanj 1 ha, pri čemer najmanjša ugotovljena upravičena površina kmetijske parcele, kot je opredeljena v skladu z uredbo, ki ureja izvedbo </w:t>
      </w:r>
      <w:r>
        <w:rPr>
          <w:rFonts w:ascii="Arial" w:eastAsia="Arial" w:hAnsi="Arial" w:cs="Arial"/>
          <w:sz w:val="21"/>
          <w:szCs w:val="21"/>
        </w:rPr>
        <w:t>ukrepov kmetijske politike za leto vložitve zbirne vloge, znaša vsaj 0,1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Načrtovani znesek na enoto znaša 184,20 eura na ha, najnižji znesek načrtovanega zneska na enoto 168,00 eura na ha in najvišji znesek načrtovanega zneska na enoto 200,00 eura </w:t>
      </w:r>
      <w:r>
        <w:rPr>
          <w:rFonts w:ascii="Arial" w:eastAsia="Arial" w:hAnsi="Arial" w:cs="Arial"/>
          <w:sz w:val="21"/>
          <w:szCs w:val="21"/>
        </w:rPr>
        <w:t>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Realizirani znesek na enoto se izračuna vsako leto tako, da se skupno število upravičenih hektarjev za dohodkovno podporo za trajnostnost pomnoži z načrtovanim zneskom na enoto iz prejšnjega odstavka tega člena. V primeru, da so okvirna dodeljen</w:t>
      </w:r>
      <w:r>
        <w:rPr>
          <w:rFonts w:ascii="Arial" w:eastAsia="Arial" w:hAnsi="Arial" w:cs="Arial"/>
          <w:sz w:val="21"/>
          <w:szCs w:val="21"/>
        </w:rPr>
        <w:t>a finančna sredstva iz prve alineje prvega odstavka 3. člena te uredbe presežena ali neporabljena, se upoštevajo določbe drugega odstavka 4. člena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10.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(postopno zniževanje plačil)</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V skladu z drugim pododstavkom drugega odstavka 17. člena </w:t>
      </w:r>
      <w:hyperlink r:id="rId79"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se nosilcu kmetijskega gospodarstva, ki mu je za leto vložitve zbirne vloge odobreno za osnovno dohodkovno podporo za trajnostnost po uporabi upravnih </w:t>
      </w:r>
      <w:r>
        <w:rPr>
          <w:rFonts w:ascii="Arial" w:eastAsia="Arial" w:hAnsi="Arial" w:cs="Arial"/>
          <w:sz w:val="21"/>
          <w:szCs w:val="21"/>
        </w:rPr>
        <w:t>sankcij iz uredbe, ki ureja izvedbo intervencij kmetijske politike za leto vložitve zbirne vloge več kot 60.000 eurov, ta znesek po tranšah zniža na naslednji način:</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 tranši več kot 60.000 do vključno 160.000 eurov za 35 %.</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v tranši več </w:t>
      </w:r>
      <w:r>
        <w:rPr>
          <w:rFonts w:ascii="Arial" w:eastAsia="Arial" w:hAnsi="Arial" w:cs="Arial"/>
          <w:sz w:val="21"/>
          <w:szCs w:val="21"/>
        </w:rPr>
        <w:t>kot 160.000 do vključno 260.000 eurov za 45 %.</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 tranši več kot 260.000 do vključno 360.000 eurov za 55 %.</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 tranši več kot 360.000 eurov za 65 %.</w:t>
      </w:r>
    </w:p>
    <w:p w:rsidR="008F6984" w:rsidRDefault="00DE5A3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III. DOPOLNILNA PRERAZPOREDITVENA DOHODKOVNA PODPORA ZA TRAJNOSTNOST</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11.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(pogoji)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w:t>
      </w:r>
      <w:r>
        <w:rPr>
          <w:rFonts w:ascii="Arial" w:eastAsia="Arial" w:hAnsi="Arial" w:cs="Arial"/>
          <w:sz w:val="21"/>
          <w:szCs w:val="21"/>
        </w:rPr>
        <w:t>Dopolnilna prerazporeditvena dohodkovna podpora za trajnostnost se dodeli za ugotovljeno upravičeno površino za prvih 8,2 ha površin nosilcem kmetijskega gospodarstva, ki so upravičeni do plačila v okviru osnovne dohodkovne podpore iz 9. člena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w:t>
      </w:r>
      <w:r>
        <w:rPr>
          <w:rFonts w:ascii="Arial" w:eastAsia="Arial" w:hAnsi="Arial" w:cs="Arial"/>
          <w:sz w:val="21"/>
          <w:szCs w:val="21"/>
        </w:rPr>
        <w:t>2) Pri tem se za doseganje 8,2 ha površin iz prejšnjega odstavka upošteva ugotovljena upravičena površina nosilca kmetijskega gospodarstva pri dohodkovni podpori za trajnostnost, ki ni podvržena upravnim sankcijam iz uredbe, ki ureja izvedbo intervencij km</w:t>
      </w:r>
      <w:r>
        <w:rPr>
          <w:rFonts w:ascii="Arial" w:eastAsia="Arial" w:hAnsi="Arial" w:cs="Arial"/>
          <w:sz w:val="21"/>
          <w:szCs w:val="21"/>
        </w:rPr>
        <w:t xml:space="preserve">etijske politike za leto vložitve zbirne vloge. Ne glede na prejšnji stavek se za doseganje 8,2 ha površin iz prejšnjega odstavka upošteva tudi ugotovljena upravičena površina podvržena upravnim sankcijam, vendar le v primeru, če meja 8,2 ha ni izpolnjena </w:t>
      </w:r>
      <w:r>
        <w:rPr>
          <w:rFonts w:ascii="Arial" w:eastAsia="Arial" w:hAnsi="Arial" w:cs="Arial"/>
          <w:sz w:val="21"/>
          <w:szCs w:val="21"/>
        </w:rPr>
        <w:t>s površino brez upravnih sankcij.</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Načrtovani znesek na enoto znaša 27,38 eura na ha, najnižji znesek načrtovanega zneska na enoto 21,90 eura na ha in najvišji znesek načrtovanega zneska na enoto 35,59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Realizirani znesek na enoto se izračuna vsako leto tako, da se skupno število upravičenih hektarjev za dopolnilno prerazporeditveno dohodkovno podporo za trajnostnost, upoštevaje mejo iz prvega odstavka tega člena in prerazporeditev sredstev po uporabi</w:t>
      </w:r>
      <w:r>
        <w:rPr>
          <w:rFonts w:ascii="Arial" w:eastAsia="Arial" w:hAnsi="Arial" w:cs="Arial"/>
          <w:sz w:val="21"/>
          <w:szCs w:val="21"/>
        </w:rPr>
        <w:t xml:space="preserve"> petega odstavka 17. člena </w:t>
      </w:r>
      <w:hyperlink r:id="rId80"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pomnoži z načrtovanim zneskom na enoto iz prejšnjega odstavka tega člena. V primeru, da so okvirna dodeljena finančna sre</w:t>
      </w:r>
      <w:r>
        <w:rPr>
          <w:rFonts w:ascii="Arial" w:eastAsia="Arial" w:hAnsi="Arial" w:cs="Arial"/>
          <w:sz w:val="21"/>
          <w:szCs w:val="21"/>
        </w:rPr>
        <w:t>dstva iz druge alineje prvega odstavka 3. člena te uredbe presežena ali neporabljena se upoštevajo določbe drugega odstavka 4. člena te uredbe.</w:t>
      </w:r>
    </w:p>
    <w:p w:rsidR="008F6984" w:rsidRDefault="00DE5A3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IV. DOPOLNILNA DOHODKOVNA PODPORA ZA MLADE KMETE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12.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(definicija mladega kmeta)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Za mladega kmeta v skladu s šestim odstavkom 4. člena </w:t>
      </w:r>
      <w:hyperlink r:id="rId81"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se šteje fizična ali pravna oseba, ki je vodja kmetijskega gospodarstva, ni starejši od 40 </w:t>
      </w:r>
      <w:r>
        <w:rPr>
          <w:rFonts w:ascii="Arial" w:eastAsia="Arial" w:hAnsi="Arial" w:cs="Arial"/>
          <w:sz w:val="21"/>
          <w:szCs w:val="21"/>
        </w:rPr>
        <w:t>let ter ima potrebno znanje in spretnosti za opravljanje kmetijske dejavnosti, za kar se šteje najmanj tri leta delovnih izkušenj na kmetijskem gospodarstvu.</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Za vodjo kmetijskega gospodarstva iz prejšnje točke tega člena se šteje:</w:t>
      </w:r>
    </w:p>
    <w:p w:rsidR="008F6984" w:rsidRDefault="00DE5A32">
      <w:pPr>
        <w:pStyle w:val="crkovnatockazaodstavkom"/>
        <w:spacing w:before="210" w:after="210"/>
        <w:ind w:left="425"/>
        <w:rPr>
          <w:rFonts w:ascii="Arial" w:eastAsia="Arial" w:hAnsi="Arial" w:cs="Arial"/>
          <w:sz w:val="21"/>
          <w:szCs w:val="21"/>
        </w:rPr>
      </w:pPr>
      <w:r>
        <w:rPr>
          <w:rFonts w:ascii="Arial" w:eastAsia="Arial" w:hAnsi="Arial" w:cs="Arial"/>
          <w:sz w:val="21"/>
          <w:szCs w:val="21"/>
        </w:rPr>
        <w:t>a)     v primeru nosi</w:t>
      </w:r>
      <w:r>
        <w:rPr>
          <w:rFonts w:ascii="Arial" w:eastAsia="Arial" w:hAnsi="Arial" w:cs="Arial"/>
          <w:sz w:val="21"/>
          <w:szCs w:val="21"/>
        </w:rPr>
        <w:t>lca kmetijskega gospodarstva, ki je pravna oseba, družbenik enoosebne družbe, ki je tudi poslovodja te enoosebne gospodarske družbe;</w:t>
      </w:r>
    </w:p>
    <w:p w:rsidR="008F6984" w:rsidRDefault="00DE5A32">
      <w:pPr>
        <w:pStyle w:val="crkovnatockazaodstavkom"/>
        <w:spacing w:before="210" w:after="210"/>
        <w:ind w:left="425"/>
        <w:rPr>
          <w:rFonts w:ascii="Arial" w:eastAsia="Arial" w:hAnsi="Arial" w:cs="Arial"/>
          <w:sz w:val="21"/>
          <w:szCs w:val="21"/>
        </w:rPr>
      </w:pPr>
      <w:r>
        <w:rPr>
          <w:rFonts w:ascii="Arial" w:eastAsia="Arial" w:hAnsi="Arial" w:cs="Arial"/>
          <w:sz w:val="21"/>
          <w:szCs w:val="21"/>
        </w:rPr>
        <w:t>b)     v primeru nosilca kmetijskega gospodarstva, ki je fizična oseba, je samostojni podjetnik (s.p.), ki je registriran s</w:t>
      </w:r>
      <w:r>
        <w:rPr>
          <w:rFonts w:ascii="Arial" w:eastAsia="Arial" w:hAnsi="Arial" w:cs="Arial"/>
          <w:sz w:val="21"/>
          <w:szCs w:val="21"/>
        </w:rPr>
        <w:t>kladno z Zakonom o gospodarskih družbah (Uradni list RS, št. 65/09 – uradno prečiščeno besedilo, 33/11, 91/11, 32/12, 57/12, 44/13 – odl. US, 82/13, 55/15, 15/17, 22/19 – ZPosS, 158/20 – ZIntPK-C in 18/21), (v nadaljnjem besedilu: ZGD-1), ali fizična oseba</w:t>
      </w:r>
      <w:r>
        <w:rPr>
          <w:rFonts w:ascii="Arial" w:eastAsia="Arial" w:hAnsi="Arial" w:cs="Arial"/>
          <w:sz w:val="21"/>
          <w:szCs w:val="21"/>
        </w:rPr>
        <w:t>, ki je nosilec kmetije v skladu z zakonom, ki ureja kmetijstvo.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Kot delovne izkušnje na kmetijskem gospodarstvu iz prvega odstavka tega člena se šteje vsaj tri leta:</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vključenosti v obvezno ali prostovoljno pokojninsko in invalidsko ter zdravst</w:t>
      </w:r>
      <w:r>
        <w:rPr>
          <w:rFonts w:ascii="Arial" w:eastAsia="Arial" w:hAnsi="Arial" w:cs="Arial"/>
          <w:sz w:val="21"/>
          <w:szCs w:val="21"/>
        </w:rPr>
        <w:t>veno zavarovanje kot kmet v skladu s 17. členom ali petim odstavkom 25. člena Zakona o pokojninskem in invalidskem zavarovanju (Uradni list RS, št. 48/22 – uradno prečiščeno besedilo; v nadaljnjem besedilu: ZPIZ-2) ter 7. točko prvega odstavka v povezavi s</w:t>
      </w:r>
      <w:r>
        <w:rPr>
          <w:rFonts w:ascii="Arial" w:eastAsia="Arial" w:hAnsi="Arial" w:cs="Arial"/>
          <w:sz w:val="21"/>
          <w:szCs w:val="21"/>
        </w:rPr>
        <w:t xml:space="preserve"> prvo alinejo četrtega odstavka 15. člena Zakona o zdravstvenem varstvu in zdravstvenem zavarovanju (Uradni list RS, št. 72/06 – uradno prečiščeno besedilo, 114/06 – ZUTPG, 91/07, 76/08, 62/10 – ZUPJS, 87/11, 40/12 – </w:t>
      </w:r>
      <w:r>
        <w:rPr>
          <w:rFonts w:ascii="Arial" w:eastAsia="Arial" w:hAnsi="Arial" w:cs="Arial"/>
          <w:sz w:val="21"/>
          <w:szCs w:val="21"/>
        </w:rPr>
        <w:lastRenderedPageBreak/>
        <w:t>ZUJF, 21/13 – ZUTD-A, 91/13, 99/13 – ZU</w:t>
      </w:r>
      <w:r>
        <w:rPr>
          <w:rFonts w:ascii="Arial" w:eastAsia="Arial" w:hAnsi="Arial" w:cs="Arial"/>
          <w:sz w:val="21"/>
          <w:szCs w:val="21"/>
        </w:rPr>
        <w:t>PJS-C, 99/13 – ZSVarPre-C, 111/13 – ZMEPIZ-1, 95/14 – ZUJF-C, 47/15 – ZZSDT, 61/17 – ZUPŠ, 64/17 – ZZDej-K, 36/19, 189/20 – ZFRO, 51/21, 159/21, 196/21 – ZDOsk, 15/22, 43/22, 100/22 – ZNUZSZS in 141/22 – ZNUNBZ; v nadaljnjem besedilu: ZZVZZ). To opredeljuj</w:t>
      </w:r>
      <w:r>
        <w:rPr>
          <w:rFonts w:ascii="Arial" w:eastAsia="Arial" w:hAnsi="Arial" w:cs="Arial"/>
          <w:sz w:val="21"/>
          <w:szCs w:val="21"/>
        </w:rPr>
        <w:t>ejo šifre zavarovalnih podlag 051, 052 ali 007, vendar v primeru 007, skupaj z 064 ali 065, in tudi naštete šifre, 051, 052 in 007, v kombinaciji s šifro 072, ali</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članstva na kmetijskem gospodarstvu, ki se ugotavlja na podlagi podatkov v RKG, ali</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w:t>
      </w:r>
      <w:r>
        <w:rPr>
          <w:rFonts w:ascii="Arial" w:eastAsia="Arial" w:hAnsi="Arial" w:cs="Arial"/>
          <w:sz w:val="21"/>
          <w:szCs w:val="21"/>
        </w:rPr>
        <w:t>.      izkušenj iz opravljanja kmetijske dejavnosti, kar mladi kmet dokazuje z:</w:t>
      </w:r>
    </w:p>
    <w:p w:rsidR="008F6984" w:rsidRDefault="00DE5A32">
      <w:pPr>
        <w:pStyle w:val="alineazastevilcnotocko"/>
        <w:spacing w:before="210" w:after="210"/>
        <w:ind w:left="567"/>
        <w:rPr>
          <w:rFonts w:ascii="Arial" w:eastAsia="Arial" w:hAnsi="Arial" w:cs="Arial"/>
          <w:sz w:val="21"/>
          <w:szCs w:val="21"/>
        </w:rPr>
      </w:pPr>
      <w:r>
        <w:rPr>
          <w:rFonts w:ascii="Arial" w:eastAsia="Arial" w:hAnsi="Arial" w:cs="Arial"/>
          <w:sz w:val="21"/>
          <w:szCs w:val="21"/>
        </w:rPr>
        <w:t>-  izjavo fizične osebe, ki je med pridobivanjem izkušenj mladega kmeta nosilec kmetijskega gospodarstva, na katerem je mladi kmet te izkušnje pridobil. To izjavo lahko poda le</w:t>
      </w:r>
      <w:r>
        <w:rPr>
          <w:rFonts w:ascii="Arial" w:eastAsia="Arial" w:hAnsi="Arial" w:cs="Arial"/>
          <w:sz w:val="21"/>
          <w:szCs w:val="21"/>
        </w:rPr>
        <w:t xml:space="preserve"> oseba, ki je bila najmanj tri leta vpisana v RKG kot nosilec kmetijskega gospodarstva. Obrazec Izjava o pridobljenih delovnih izkušnjah iz kmetijske dejavnosti na kmetijskem gospodarstvu je določen v Prilogi 1, ki je sestavni del te uredbe;</w:t>
      </w:r>
    </w:p>
    <w:p w:rsidR="008F6984" w:rsidRDefault="00DE5A32">
      <w:pPr>
        <w:pStyle w:val="alineazastevilcnotocko"/>
        <w:spacing w:before="210" w:after="210"/>
        <w:ind w:left="567"/>
        <w:rPr>
          <w:rFonts w:ascii="Arial" w:eastAsia="Arial" w:hAnsi="Arial" w:cs="Arial"/>
          <w:sz w:val="21"/>
          <w:szCs w:val="21"/>
        </w:rPr>
      </w:pPr>
      <w:r>
        <w:rPr>
          <w:rFonts w:ascii="Arial" w:eastAsia="Arial" w:hAnsi="Arial" w:cs="Arial"/>
          <w:sz w:val="21"/>
          <w:szCs w:val="21"/>
        </w:rPr>
        <w:t>-  ne glede na</w:t>
      </w:r>
      <w:r>
        <w:rPr>
          <w:rFonts w:ascii="Arial" w:eastAsia="Arial" w:hAnsi="Arial" w:cs="Arial"/>
          <w:sz w:val="21"/>
          <w:szCs w:val="21"/>
        </w:rPr>
        <w:t xml:space="preserve"> prejšnjo alinejo v primeru smrti fizične osebe, ki je bila nosilec na kmetijskem gospodarstvu v času pridobivanja izkušenj mladega kmeta, lahko izjavo poda novi nosilec, ki to postane v skladu z zakonom, ki ureja kmetijstvo, če novi nosilec ni mladi kmet,</w:t>
      </w:r>
      <w:r>
        <w:rPr>
          <w:rFonts w:ascii="Arial" w:eastAsia="Arial" w:hAnsi="Arial" w:cs="Arial"/>
          <w:sz w:val="21"/>
          <w:szCs w:val="21"/>
        </w:rPr>
        <w:t xml:space="preserve"> ali oseba, ki je bila v času pridobivanja izkušenj solastnik zadevnega kmetijskega gospodarstva, če solastnik ni mladi kmet.</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13.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(mladi kmetje)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Dopolnilna dohodkovna podpora za mlade kmete je letno enotno plačilo na upravičen hektar, ki se odobri</w:t>
      </w:r>
      <w:r>
        <w:rPr>
          <w:rFonts w:ascii="Arial" w:eastAsia="Arial" w:hAnsi="Arial" w:cs="Arial"/>
          <w:sz w:val="21"/>
          <w:szCs w:val="21"/>
        </w:rPr>
        <w:t xml:space="preserve"> mladim kmetom, ki so upravičeni do dohodkovnega plačila za trajnostnost iz 9. člena te uredbe, v enakem številu upravičenih hektarjev kot za osnovno dohodkovno podporo za trajnostnost, in ki v letu prve oddaje zahtevka za dopolnilno dohodkovno podporo za </w:t>
      </w:r>
      <w:r>
        <w:rPr>
          <w:rFonts w:ascii="Arial" w:eastAsia="Arial" w:hAnsi="Arial" w:cs="Arial"/>
          <w:sz w:val="21"/>
          <w:szCs w:val="21"/>
        </w:rPr>
        <w:t xml:space="preserve">mlade kmete niso starejši od 40 let ter v skladu s 30. členom </w:t>
      </w:r>
      <w:hyperlink r:id="rId82"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prvič vzpostavljajo kmetijsko gospodarstvo kot njegovi nosilci v letu prve predložitve </w:t>
      </w:r>
      <w:r>
        <w:rPr>
          <w:rFonts w:ascii="Arial" w:eastAsia="Arial" w:hAnsi="Arial" w:cs="Arial"/>
          <w:sz w:val="21"/>
          <w:szCs w:val="21"/>
        </w:rPr>
        <w:t>zahtevka za dopolnilno dohodkovno podporo za mlade kmete ali so ga vzpostavili v petih letih pred prvo predložitvijo zahtevka za dopolnilno dohodkovno podporo za mlade kmete iz tega člena.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Kot prva vzpostavitev kmetijskega gospodarstva iz prejšnjega od</w:t>
      </w:r>
      <w:r>
        <w:rPr>
          <w:rFonts w:ascii="Arial" w:eastAsia="Arial" w:hAnsi="Arial" w:cs="Arial"/>
          <w:sz w:val="21"/>
          <w:szCs w:val="21"/>
        </w:rPr>
        <w:t>stavka tega člena se šteje prvi vpis fizične osebe kot nosilca kmetijskega gospodarstva v RKG, ki je v skladu z drugim odstavkom prejšnjega člena te uredbe vodja kmetijskega gospodarstva, ali, v primeru pravne osebe, prvi vpis kot edini družbenik in hkrati</w:t>
      </w:r>
      <w:r>
        <w:rPr>
          <w:rFonts w:ascii="Arial" w:eastAsia="Arial" w:hAnsi="Arial" w:cs="Arial"/>
          <w:sz w:val="21"/>
          <w:szCs w:val="21"/>
        </w:rPr>
        <w:t xml:space="preserve"> poslovodja družbe v obliki pravne osebe z enim družbenikom v sodnem registru.</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Kot ustrezno dokazilo za pravne osebe iz prejšnjega odstavka se upošteva akt o ustanovitvi kot ga zahteva zakon, ki ureja gospodarske družbe.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Če je kmetijsko gospodarstv</w:t>
      </w:r>
      <w:r>
        <w:rPr>
          <w:rFonts w:ascii="Arial" w:eastAsia="Arial" w:hAnsi="Arial" w:cs="Arial"/>
          <w:sz w:val="21"/>
          <w:szCs w:val="21"/>
        </w:rPr>
        <w:t xml:space="preserve">o organizirano v obliki samostojnega podjetnika posameznika ali v obliki fizične osebe, se kot prva vzpostavitev kmetijskega gospodarstva iz drugega odstavka 30. člena </w:t>
      </w:r>
      <w:hyperlink r:id="rId83" w:tgtFrame="_blank" w:tooltip="to EUR-Lex" w:history="1">
        <w:r>
          <w:rPr>
            <w:rFonts w:ascii="Arial" w:eastAsia="Arial" w:hAnsi="Arial" w:cs="Arial"/>
            <w:color w:val="0000EE"/>
            <w:sz w:val="21"/>
            <w:szCs w:val="21"/>
            <w:u w:val="single" w:color="0000EE"/>
          </w:rPr>
          <w:t>U</w:t>
        </w:r>
        <w:r>
          <w:rPr>
            <w:rFonts w:ascii="Arial" w:eastAsia="Arial" w:hAnsi="Arial" w:cs="Arial"/>
            <w:color w:val="0000EE"/>
            <w:sz w:val="21"/>
            <w:szCs w:val="21"/>
            <w:u w:val="single" w:color="0000EE"/>
          </w:rPr>
          <w:t>redbe 2021/2115/EU</w:t>
        </w:r>
      </w:hyperlink>
      <w:r>
        <w:rPr>
          <w:rFonts w:ascii="Arial" w:eastAsia="Arial" w:hAnsi="Arial" w:cs="Arial"/>
          <w:sz w:val="21"/>
          <w:szCs w:val="21"/>
        </w:rPr>
        <w:t xml:space="preserve"> šteje prvi vpis fizične osebe, ki je samostojni podjetnik posameznik, ali fizične osebe kot nosilca kmetijskega gospodarstva v RKG.</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Agencija preveri izpolnjevanje pogojev iz 1. in 2. točke tretjega odstavka prejšnjega člena na dan </w:t>
      </w:r>
      <w:r>
        <w:rPr>
          <w:rFonts w:ascii="Arial" w:eastAsia="Arial" w:hAnsi="Arial" w:cs="Arial"/>
          <w:sz w:val="21"/>
          <w:szCs w:val="21"/>
        </w:rPr>
        <w:t>oddaje zahtevka za dopolnilno dohodkovno podporo za mlade kmete.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(6) Če nosilec kmetijskega gospodarstva po preveritvi iz prejšnjega odstavka ne izpolnjuje pogojev iz 1. ali 2. točke tretjega odstavka prejšnjega člena te uredbe, mora agenciji poslati izjav</w:t>
      </w:r>
      <w:r>
        <w:rPr>
          <w:rFonts w:ascii="Arial" w:eastAsia="Arial" w:hAnsi="Arial" w:cs="Arial"/>
          <w:sz w:val="21"/>
          <w:szCs w:val="21"/>
        </w:rPr>
        <w:t>o iz prve alineje 3. točke tretjega odstavka prejšnjega člena. V primeru uporabe druge alineje 3. točke tretjega odstavka prejšnjega člena mora biti poleg izjave poslano tudi dokazilo o solastništvu.</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Plačilo za mlade kmete se odobri mlademu kmetu za na</w:t>
      </w:r>
      <w:r>
        <w:rPr>
          <w:rFonts w:ascii="Arial" w:eastAsia="Arial" w:hAnsi="Arial" w:cs="Arial"/>
          <w:sz w:val="21"/>
          <w:szCs w:val="21"/>
        </w:rPr>
        <w:t>jveč pet let. To obdobje se zmanjša za število let, ki so pretekla med letom prve vzpostavitve iz prvega odstavka tega člena in prve predložitve zahtevka za dopolnilno dohodkovno podporo za mlade kmete.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Ne glede na drugi odstavek tega člena nosilec kme</w:t>
      </w:r>
      <w:r>
        <w:rPr>
          <w:rFonts w:ascii="Arial" w:eastAsia="Arial" w:hAnsi="Arial" w:cs="Arial"/>
          <w:sz w:val="21"/>
          <w:szCs w:val="21"/>
        </w:rPr>
        <w:t>tijskega gospodarstva ni upravičen do plačila za mlade kmete, če je eden od prejšnjih nosilcev kmetijskega gospodarstva ali sam nosilec, kadar gre za pravne osebe, že prejel plačilo za mlade kmete v skladu z uredbo o shemah neposrednih plačil ali dopolniln</w:t>
      </w:r>
      <w:r>
        <w:rPr>
          <w:rFonts w:ascii="Arial" w:eastAsia="Arial" w:hAnsi="Arial" w:cs="Arial"/>
          <w:sz w:val="21"/>
          <w:szCs w:val="21"/>
        </w:rPr>
        <w:t>o dohodkovno podporo za mlade kmete v skladu s to uredbo.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Prejšnji odstavek se ne upošteva v primeru, da je eden od prejšnjih nosilcev kmetijskega gospodarstva, ki je prejel podporo, umrl.</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Ne glede na drugi odstavek tega člena pravna oseba ni upra</w:t>
      </w:r>
      <w:r>
        <w:rPr>
          <w:rFonts w:ascii="Arial" w:eastAsia="Arial" w:hAnsi="Arial" w:cs="Arial"/>
          <w:sz w:val="21"/>
          <w:szCs w:val="21"/>
        </w:rPr>
        <w:t>vičena do plačila za mlade kmete, če je predhodno že vpisana v sodni register kot večinski družbenik v kateri drugi gospodarski družbi, ki se ukvarja s kmetijstvom.</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Upravičencem, ki do leta 2027 ne bodo zaključili največ petletnega obdobja upravičenos</w:t>
      </w:r>
      <w:r>
        <w:rPr>
          <w:rFonts w:ascii="Arial" w:eastAsia="Arial" w:hAnsi="Arial" w:cs="Arial"/>
          <w:sz w:val="21"/>
          <w:szCs w:val="21"/>
        </w:rPr>
        <w:t xml:space="preserve">ti do plačila za mlade kmete, se v skladu s tretjim odstavkom 30. člena </w:t>
      </w:r>
      <w:hyperlink r:id="rId84"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s 1. januarjem 2028 zaključi upravičenost do dopolnilne dohodkovne podpore za mlade kmete.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Največje število hektarjev na nosilca kmetijskega gospodarstva, za katero se izplača dohodkovna podpora za mlade kmete, znaša 90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(13) Načrtovani znesek na </w:t>
      </w:r>
      <w:r>
        <w:rPr>
          <w:rFonts w:ascii="Arial" w:eastAsia="Arial" w:hAnsi="Arial" w:cs="Arial"/>
          <w:sz w:val="21"/>
          <w:szCs w:val="21"/>
        </w:rPr>
        <w:t>enoto znaša 78,91 eura na ha, najnižji znesek načrtovanega zneska na enoto 59,33 eura na ha in najvišji znesek načrtovanega zneska na enoto 98,64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Realizirani znesek na enoto se izračuna vsako leto, tako da se skupno število upravičenih hek</w:t>
      </w:r>
      <w:r>
        <w:rPr>
          <w:rFonts w:ascii="Arial" w:eastAsia="Arial" w:hAnsi="Arial" w:cs="Arial"/>
          <w:sz w:val="21"/>
          <w:szCs w:val="21"/>
        </w:rPr>
        <w:t>tarjev za dohodkovno plačilo za mlade kmete, upoštevaje mejo iz dvanajstega odstavka tega člena, pomnoži z načrtovanim zneskom na enoto iz prejšnjega odstavka tega člena. V primeru, da so okvirna dodeljena finančna sredstva iz tretje alineje prvega odstavk</w:t>
      </w:r>
      <w:r>
        <w:rPr>
          <w:rFonts w:ascii="Arial" w:eastAsia="Arial" w:hAnsi="Arial" w:cs="Arial"/>
          <w:sz w:val="21"/>
          <w:szCs w:val="21"/>
        </w:rPr>
        <w:t>a 3. člena te uredbe presežena ali neporabljena, se upoštevajo določbe drugega odstavka 4. člena te uredbe.</w:t>
      </w:r>
    </w:p>
    <w:p w:rsidR="008F6984" w:rsidRDefault="00DE5A3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V. INTERVENCIJA SHEME ZA PODNEBJE IN OKOLJE (SOPO)</w:t>
      </w:r>
    </w:p>
    <w:p w:rsidR="008F6984" w:rsidRDefault="00DE5A3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 xml:space="preserve">1. oddelek </w:t>
      </w:r>
      <w:r>
        <w:rPr>
          <w:rFonts w:ascii="Arial" w:eastAsia="Arial" w:hAnsi="Arial" w:cs="Arial"/>
          <w:caps/>
          <w:sz w:val="21"/>
          <w:szCs w:val="21"/>
        </w:rPr>
        <w:br/>
        <w:t>SPLOŠNE DOLOČBE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14.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(namen intervencije)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Namen intervencije SOPO je vzpostaviti </w:t>
      </w:r>
      <w:r>
        <w:rPr>
          <w:rFonts w:ascii="Arial" w:eastAsia="Arial" w:hAnsi="Arial" w:cs="Arial"/>
          <w:sz w:val="21"/>
          <w:szCs w:val="21"/>
        </w:rPr>
        <w:t xml:space="preserve">ravnotežje med potrebo po pridelavi hrane ter varovanjem podnebja in okolja ter spodbuditi nosilce kmetijskih gospodarstev, da bi s kmetijskimi </w:t>
      </w:r>
      <w:r>
        <w:rPr>
          <w:rFonts w:ascii="Arial" w:eastAsia="Arial" w:hAnsi="Arial" w:cs="Arial"/>
          <w:sz w:val="21"/>
          <w:szCs w:val="21"/>
        </w:rPr>
        <w:lastRenderedPageBreak/>
        <w:t>zemljišči gospodarili na način, ki zmanjšuje vplive kmetovanja na okolje ter prispeva k blaženju in prilagajanju</w:t>
      </w:r>
      <w:r>
        <w:rPr>
          <w:rFonts w:ascii="Arial" w:eastAsia="Arial" w:hAnsi="Arial" w:cs="Arial"/>
          <w:sz w:val="21"/>
          <w:szCs w:val="21"/>
        </w:rPr>
        <w:t xml:space="preserve"> podnebnim spremembam.</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15.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(upravičenci)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Upravičenci do plačil za intervencijo SOPO so nosilci kmetijskih gospodarstev, ki se v skladu z 31. členom </w:t>
      </w:r>
      <w:hyperlink r:id="rId85" w:tgtFrame="_blank" w:tooltip="to EUR-Lex" w:history="1">
        <w:r>
          <w:rPr>
            <w:rFonts w:ascii="Arial" w:eastAsia="Arial" w:hAnsi="Arial" w:cs="Arial"/>
            <w:color w:val="0000EE"/>
            <w:sz w:val="21"/>
            <w:szCs w:val="21"/>
            <w:u w:val="single" w:color="0000EE"/>
          </w:rPr>
          <w:t>Uredbe 2021/</w:t>
        </w:r>
        <w:r>
          <w:rPr>
            <w:rFonts w:ascii="Arial" w:eastAsia="Arial" w:hAnsi="Arial" w:cs="Arial"/>
            <w:color w:val="0000EE"/>
            <w:sz w:val="21"/>
            <w:szCs w:val="21"/>
            <w:u w:val="single" w:color="0000EE"/>
          </w:rPr>
          <w:t>2115/EU</w:t>
        </w:r>
      </w:hyperlink>
      <w:r>
        <w:rPr>
          <w:rFonts w:ascii="Arial" w:eastAsia="Arial" w:hAnsi="Arial" w:cs="Arial"/>
          <w:sz w:val="21"/>
          <w:szCs w:val="21"/>
        </w:rPr>
        <w:t xml:space="preserve"> prostovoljno vključijo v izvajanje posamezne ali več shem intervencije SOPO ter izpolnjujejo obveznosti v času trajanja zahtev na upravičenem hektarju ali GVŽ na letni ravni in hkrati izpolnjujejo splošne pogoje do neposrednih plačil iz 6. člena te</w:t>
      </w:r>
      <w:r>
        <w:rPr>
          <w:rFonts w:ascii="Arial" w:eastAsia="Arial" w:hAnsi="Arial" w:cs="Arial"/>
          <w:sz w:val="21"/>
          <w:szCs w:val="21"/>
        </w:rPr>
        <w:t xml:space="preserve"> uredbe ter so v primeru shem iz 8. in 9. točke 23. člena te uredbe upravičeni do osnovne dohodkovne podpore za trajnostnost.</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Ne glede na prejšnji odstavek se za upravičen hektar za intervencijo SOPO ne šteje površina, ki je pripisana planini ali skupn</w:t>
      </w:r>
      <w:r>
        <w:rPr>
          <w:rFonts w:ascii="Arial" w:eastAsia="Arial" w:hAnsi="Arial" w:cs="Arial"/>
          <w:sz w:val="21"/>
          <w:szCs w:val="21"/>
        </w:rPr>
        <w:t>emu pašniku.</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16.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(prijava upravičenih hektarjev in velikost površine)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sheme iz 23. člena te uredbe se upošteva ugotovljena upravičena površina, ki jo je nosilec kmetijskega gospodarstva uveljavljal v zbirni vlogi za leto vložitve zbirne vloge i</w:t>
      </w:r>
      <w:r>
        <w:rPr>
          <w:rFonts w:ascii="Arial" w:eastAsia="Arial" w:hAnsi="Arial" w:cs="Arial"/>
          <w:sz w:val="21"/>
          <w:szCs w:val="21"/>
        </w:rPr>
        <w:t>n je vpisana v RKG na dan, določen kot zadnji datum za oddajo zbirne vloge v skladu z uredbo, ki ureja izvedbo intervencij kmetijske politike za leto vložitve zbirne vloge.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Najmanjša površina kmetijske parcele, določena z uredbo, ki ureja izvedbo inter</w:t>
      </w:r>
      <w:r>
        <w:rPr>
          <w:rFonts w:ascii="Arial" w:eastAsia="Arial" w:hAnsi="Arial" w:cs="Arial"/>
          <w:sz w:val="21"/>
          <w:szCs w:val="21"/>
        </w:rPr>
        <w:t>vencij kmetijske politike za leto vložitve zbirne vloge za izvajanje posamezne sheme v okviru intervencije SOPO, je 0,1 ha, na kmetijskem gospodarstvu pa mora biti v posamezno shemo v okviru intervencije SOPO vključenih najmanj 0,3 ha ugotovljene upravičen</w:t>
      </w:r>
      <w:r>
        <w:rPr>
          <w:rFonts w:ascii="Arial" w:eastAsia="Arial" w:hAnsi="Arial" w:cs="Arial"/>
          <w:sz w:val="21"/>
          <w:szCs w:val="21"/>
        </w:rPr>
        <w:t>e površine, razen za shemo iz 8. točke in kmetijsko prakso NPE_VAR iz 12. točke 23. člena te uredbe, kjer je lahko na kmetijsko gospodarstvo v shemo ali kmetijsko prakso vključenih najmanj 0,1 ha ugotovljenih upravičenih površin ter za kmetijski praksi NPE</w:t>
      </w:r>
      <w:r>
        <w:rPr>
          <w:rFonts w:ascii="Arial" w:eastAsia="Arial" w:hAnsi="Arial" w:cs="Arial"/>
          <w:sz w:val="21"/>
          <w:szCs w:val="21"/>
        </w:rPr>
        <w:t xml:space="preserve">_VZD in NPE_NOVA iz 12. točke 23. člena te uredbe, kjer je lahko na kmetijsko gospodarstvo v prakso vključenih najmanj 25 m </w:t>
      </w:r>
      <w:r>
        <w:rPr>
          <w:rFonts w:ascii="Arial" w:eastAsia="Arial" w:hAnsi="Arial" w:cs="Arial"/>
          <w:sz w:val="26"/>
          <w:szCs w:val="26"/>
          <w:vertAlign w:val="superscript"/>
        </w:rPr>
        <w:t>2</w:t>
      </w:r>
      <w:r>
        <w:rPr>
          <w:rFonts w:ascii="Arial" w:eastAsia="Arial" w:hAnsi="Arial" w:cs="Arial"/>
          <w:sz w:val="21"/>
          <w:szCs w:val="21"/>
        </w:rPr>
        <w:t>.</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17.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(zavržba zahtevka)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Če nosilec kmetijskega gospodarstva pri shemah intervencije SOPO iz te uredbe, ki jih je treba </w:t>
      </w:r>
      <w:r>
        <w:rPr>
          <w:rFonts w:ascii="Arial" w:eastAsia="Arial" w:hAnsi="Arial" w:cs="Arial"/>
          <w:sz w:val="21"/>
          <w:szCs w:val="21"/>
        </w:rPr>
        <w:t>izvajati na kmetijski parceli s površino najmanj 0,1 ha, vloži zahtevek za manjšo kmetijsko parcelo, ki je določena z uredbo, ki ureja izvedbo intervencij kmetijske politike za leto vložitve zbirne vloge, se zahtevek za to kmetijsko parcelo zavrže in se št</w:t>
      </w:r>
      <w:r>
        <w:rPr>
          <w:rFonts w:ascii="Arial" w:eastAsia="Arial" w:hAnsi="Arial" w:cs="Arial"/>
          <w:sz w:val="21"/>
          <w:szCs w:val="21"/>
        </w:rPr>
        <w:t>eje, da ne gre za čezmerno prijavo, ter se ne uporabijo upravne sankcije iz uredbe, ki ureja izvedbo intervencij kmetijske politike za leto vložitve zbirne vloge.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(2) Če nosilec kmetijskega gospodarstva pri shemah intervencije SOPO iz te uredbe, ki jih je </w:t>
      </w:r>
      <w:r>
        <w:rPr>
          <w:rFonts w:ascii="Arial" w:eastAsia="Arial" w:hAnsi="Arial" w:cs="Arial"/>
          <w:sz w:val="21"/>
          <w:szCs w:val="21"/>
        </w:rPr>
        <w:t>treba izvajati na kmetijskem gospodarstvu s površino najmanj 0,3 ha, vloži zahtevek za manj površin, razen za shemo iz 8. točke 23. člena te uredbe v skladu z drugim odstavkom 16. člena te uredbe, se zahtevek za to površino zavrže in se šteje, da ne gre za</w:t>
      </w:r>
      <w:r>
        <w:rPr>
          <w:rFonts w:ascii="Arial" w:eastAsia="Arial" w:hAnsi="Arial" w:cs="Arial"/>
          <w:sz w:val="21"/>
          <w:szCs w:val="21"/>
        </w:rPr>
        <w:t xml:space="preserve"> čezmerno prijavo, ter se ne uporabijo upravne sankcije iz uredbe, ki ureja izvedbo intervencij kmetijske politike za leto vložitve zbirne vloge.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18.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(evidence)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Nosilec kmetijskega gospodarstva pri izvajanju intervencije SOPO vodi evidenco o delov</w:t>
      </w:r>
      <w:r>
        <w:rPr>
          <w:rFonts w:ascii="Arial" w:eastAsia="Arial" w:hAnsi="Arial" w:cs="Arial"/>
          <w:sz w:val="21"/>
          <w:szCs w:val="21"/>
        </w:rPr>
        <w:t>nih opravilih, ki se izvajajo pri shemah iz 23. člena te uredbe. Evidenca o delovnih opravilih se lahko vodi na obrazcih evidenc o delovnih opravilih za opravila, ki so navedena v teh obrazcih, ali se delovna opravila, ki so navedena v teh obrazcih, posnam</w:t>
      </w:r>
      <w:r>
        <w:rPr>
          <w:rFonts w:ascii="Arial" w:eastAsia="Arial" w:hAnsi="Arial" w:cs="Arial"/>
          <w:sz w:val="21"/>
          <w:szCs w:val="21"/>
        </w:rPr>
        <w:t xml:space="preserve">ejo z geografsko označeno fotografijo v aplikaciji Fotosopotnik. V primeru izvedene preveritve s pregledom na kraju samem nosilec kmetijskega gospodarstva, ki je delovna opravila posnel z geografsko označenimi fotografijami, fotografije, na dan izvedenega </w:t>
      </w:r>
      <w:r>
        <w:rPr>
          <w:rFonts w:ascii="Arial" w:eastAsia="Arial" w:hAnsi="Arial" w:cs="Arial"/>
          <w:sz w:val="21"/>
          <w:szCs w:val="21"/>
        </w:rPr>
        <w:t>pregleda, preko aplikacije Fotosopotnik pošlje na agencijo. Obrazci za evidence o delovnih opravilih so objavljeni na osrednjem spletnem mestu državne uprave in spletni strani skp.si.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Evidence o delovnih opravilih iz prejšnjega odstavka vključujejo evi</w:t>
      </w:r>
      <w:r>
        <w:rPr>
          <w:rFonts w:ascii="Arial" w:eastAsia="Arial" w:hAnsi="Arial" w:cs="Arial"/>
          <w:sz w:val="21"/>
          <w:szCs w:val="21"/>
        </w:rPr>
        <w:t>dence o delovnih opravilih za: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njivske površine za sheme iz 5., 6.,7. in 12. točke 23. člena te uredbe. Ne glede na prejšnji stavek se evidenca za kmetijsko prakso vzpostavitev novih krajinskih značilnosti iz 12. točke 23. člena te uredbe ne vodi;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intenzivne sadovnjake, oljčnike in vinograde za shemo iz 11. točke 23. člena te uredbe;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trajno travinje za shemi iz 1. in 2. točke 23. člena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Nosilec kmetijskega gospodarstva vodi evidence iz prvega odstavka tega člena za po</w:t>
      </w:r>
      <w:r>
        <w:rPr>
          <w:rFonts w:ascii="Arial" w:eastAsia="Arial" w:hAnsi="Arial" w:cs="Arial"/>
          <w:sz w:val="21"/>
          <w:szCs w:val="21"/>
        </w:rPr>
        <w:t>vršine za katere je oddal zahtevek za posamezno shemo SOPO.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Na predpisanih obrazcih v tiskani obliki ali kot dokument v elektronski obliki excel ali drugem enakovrednem urejevalniku preglednic se vodijo:</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evidence iz prvega odstavka tega člena,</w:t>
      </w:r>
      <w:r>
        <w:rPr>
          <w:rFonts w:ascii="Arial" w:eastAsia="Arial" w:hAnsi="Arial" w:cs="Arial"/>
          <w:sz w:val="21"/>
          <w:szCs w:val="21"/>
        </w:rPr>
        <w:t xml:space="preserve"> ki se vodijo na obrazcih o delovnih opravilih, in</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evidence iz tretjega in šestega odstavka 22. člena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Ne glede na prejšnji odstavek se kot izpolnjevanje pogojev iz prvega odstavka tega člena šteje tudi vodenje evidenc v elektronski </w:t>
      </w:r>
      <w:r>
        <w:rPr>
          <w:rFonts w:ascii="Arial" w:eastAsia="Arial" w:hAnsi="Arial" w:cs="Arial"/>
          <w:sz w:val="21"/>
          <w:szCs w:val="21"/>
        </w:rPr>
        <w:t>obliki, ki po vsebini in strukturi bistveno ne odstopa od elektronske oblike iz prejšnjega odstavka, kar pomeni, da je izpis dokumenta ali izvoz teh podatkov iz evidence primerljiv izpisu dokumenta ali izvozu podatkov iz evidenc iz prejšnjega odstavka.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w:t>
      </w:r>
      <w:r>
        <w:rPr>
          <w:rFonts w:ascii="Arial" w:eastAsia="Arial" w:hAnsi="Arial" w:cs="Arial"/>
          <w:sz w:val="21"/>
          <w:szCs w:val="21"/>
        </w:rPr>
        <w:t xml:space="preserve"> Evidence o delovnih opravilih oziroma geografsko označene fotografije iz prvega odstavka tega člena ter evidence iz tretjega in šestega odstavka 22. člena te uredbe se preverjajo s </w:t>
      </w:r>
      <w:r>
        <w:rPr>
          <w:rFonts w:ascii="Arial" w:eastAsia="Arial" w:hAnsi="Arial" w:cs="Arial"/>
          <w:sz w:val="21"/>
          <w:szCs w:val="21"/>
        </w:rPr>
        <w:lastRenderedPageBreak/>
        <w:t xml:space="preserve">pregledom na kraju samem in po potrebi tudi z upravnimi pregledi, razen v </w:t>
      </w:r>
      <w:r>
        <w:rPr>
          <w:rFonts w:ascii="Arial" w:eastAsia="Arial" w:hAnsi="Arial" w:cs="Arial"/>
          <w:sz w:val="21"/>
          <w:szCs w:val="21"/>
        </w:rPr>
        <w:t>primeru, če je za posamezno shemo določeno drugače.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19.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(kombinacije)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Na isti površini se lahko izvaja več shem intervencije SOPO iz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Kombinacije iz prejšnjega odstavka so določene v Prilogi 6, ki je sestavni del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Ne gl</w:t>
      </w:r>
      <w:r>
        <w:rPr>
          <w:rFonts w:ascii="Arial" w:eastAsia="Arial" w:hAnsi="Arial" w:cs="Arial"/>
          <w:sz w:val="21"/>
          <w:szCs w:val="21"/>
        </w:rPr>
        <w:t>ede na prejšnji odstavek se za shemi iz 5. in 6. točke 23. člena pri prekrivanju upošteva tehnična toleranca v velikosti 1 ar.</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Kombinacije intervencije SOPO z intervencijami kmetijsko-okoljsko-podnebnih plačil oziroma intervencijo ekološko kmetovanje i</w:t>
      </w:r>
      <w:r>
        <w:rPr>
          <w:rFonts w:ascii="Arial" w:eastAsia="Arial" w:hAnsi="Arial" w:cs="Arial"/>
          <w:sz w:val="21"/>
          <w:szCs w:val="21"/>
        </w:rPr>
        <w:t>z uredbe, ki ureja plačila za okoljske in podnebne obveznosti ter naravne ali druge omejitve iz strateškega načrta skupne kmetijske politike 2023–2027, so določene v uredbi, ki ureja plačila za okoljske in podnebne obveznosti ter naravne ali druge omejitve</w:t>
      </w:r>
      <w:r>
        <w:rPr>
          <w:rFonts w:ascii="Arial" w:eastAsia="Arial" w:hAnsi="Arial" w:cs="Arial"/>
          <w:sz w:val="21"/>
          <w:szCs w:val="21"/>
        </w:rPr>
        <w:t xml:space="preserve"> iz strateškega načrta skupne kmetijske politike 2023–2027.</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Intervencija SOPO se lahko kombinira tudi z naslednjimi intervencijami iz uredbe, ki ureja plačila za okoljske in podnebne obveznosti, naravne ali druge omejitve in območja Natura 2000 iz stra</w:t>
      </w:r>
      <w:r>
        <w:rPr>
          <w:rFonts w:ascii="Arial" w:eastAsia="Arial" w:hAnsi="Arial" w:cs="Arial"/>
          <w:sz w:val="21"/>
          <w:szCs w:val="21"/>
        </w:rPr>
        <w:t>teškega načrta skupne kmetijske politike 2023–2027:</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intervencijo plačila za naravne in druge omejitve;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intervencijo biotično varstvo;</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3.      intervencijo lokalne pasme in sorte, pri čemer se operacija lokalne sorte lahko kombinira s shemo </w:t>
      </w:r>
      <w:r>
        <w:rPr>
          <w:rFonts w:ascii="Arial" w:eastAsia="Arial" w:hAnsi="Arial" w:cs="Arial"/>
          <w:sz w:val="21"/>
          <w:szCs w:val="21"/>
        </w:rPr>
        <w:t>iz 5. in 6. točke 23. člena te uredbe na način, določen v uredbi, ki ureja plačila za okoljske in podnebne obveznosti ter naravne ali druge omejitve iz strateškega načrta skupne kmetijske politike 2023–2027.</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4.      intervencijo habitatni tipi in vrste na </w:t>
      </w:r>
      <w:r>
        <w:rPr>
          <w:rFonts w:ascii="Arial" w:eastAsia="Arial" w:hAnsi="Arial" w:cs="Arial"/>
          <w:sz w:val="21"/>
          <w:szCs w:val="21"/>
        </w:rPr>
        <w:t>območjih Natura 2000, pri čemer se pri shemi iz 1. točke 23. člena te uredbe upošteva določba sedmega odstavka 24. člena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Intervencija SOPO se lahko kombinira z intervencijo dobrobit živali iz uredbe, ki ureja dobrobit živali.</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20.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(grafi</w:t>
      </w:r>
      <w:r>
        <w:rPr>
          <w:rFonts w:ascii="Arial" w:eastAsia="Arial" w:hAnsi="Arial" w:cs="Arial"/>
          <w:b/>
          <w:bCs/>
          <w:sz w:val="21"/>
          <w:szCs w:val="21"/>
        </w:rPr>
        <w:t>čne evidence in območja)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namene izvajanja upravnih pregledov intervencije SOPO iz te uredbe se v digitalni grafični obliki v skladu z uredbo, ki ureja izvedbo intervencij kmetijske politike za leto vložitve zbirne vloge, uporabljajo:</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lastRenderedPageBreak/>
        <w:t>1.      grafičn</w:t>
      </w:r>
      <w:r>
        <w:rPr>
          <w:rFonts w:ascii="Arial" w:eastAsia="Arial" w:hAnsi="Arial" w:cs="Arial"/>
          <w:sz w:val="21"/>
          <w:szCs w:val="21"/>
        </w:rPr>
        <w:t>a evidenca območij za maksimalno trikratno, dvakratno rabo travinja oziroma območja Natura 2000, kjer se shema ne sme izvajati (v nadaljnjem besedilu: evidenca TRT_2x – evidenca območij za maksimalno dvakratno tradicionalno rabo travinja, evidenca TRT_3x –</w:t>
      </w:r>
      <w:r>
        <w:rPr>
          <w:rFonts w:ascii="Arial" w:eastAsia="Arial" w:hAnsi="Arial" w:cs="Arial"/>
          <w:sz w:val="21"/>
          <w:szCs w:val="21"/>
        </w:rPr>
        <w:t xml:space="preserve"> evidenca območij za maksimalno trikratno tradicionalno rabo travinja in TRT_Natura 2000 – evidenca območij Natura 2000, kjer se shema TRT ne izvaja);</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evidenca območja pojavljanja poljskega škrjanca, ki vključuje območja Goričko, Pomurska ravan, Dr</w:t>
      </w:r>
      <w:r>
        <w:rPr>
          <w:rFonts w:ascii="Arial" w:eastAsia="Arial" w:hAnsi="Arial" w:cs="Arial"/>
          <w:sz w:val="21"/>
          <w:szCs w:val="21"/>
        </w:rPr>
        <w:t>avsko-Ptujsko-Središko polje, Ljubljanska kotlina, Krško-Brežiško polje in Ljubljansko barje (v nadaljnjem besedilu: evidenca Neposejana tla za poljskega škrjanca);</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evidenca območja pojavljanja pribe, ki vključuje območja Dravsko-Ptujsko-Središko p</w:t>
      </w:r>
      <w:r>
        <w:rPr>
          <w:rFonts w:ascii="Arial" w:eastAsia="Arial" w:hAnsi="Arial" w:cs="Arial"/>
          <w:sz w:val="21"/>
          <w:szCs w:val="21"/>
        </w:rPr>
        <w:t>olje in Ljubljansko barje (v nadaljnjem besedilu: evidenca Varstvo gnezd pribe);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4.      evidenca gnezd pribe, ki vključuje območja Dravsko-Ptujsko-Središko polje in Ljubljansko barje (v nadaljnjem besedilu: evidenca Priba gnezda);</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evidenca najožji</w:t>
      </w:r>
      <w:r>
        <w:rPr>
          <w:rFonts w:ascii="Arial" w:eastAsia="Arial" w:hAnsi="Arial" w:cs="Arial"/>
          <w:sz w:val="21"/>
          <w:szCs w:val="21"/>
        </w:rPr>
        <w:t>h vodovarstvenih območij – državni nivo – VVO_I_DR (v nadaljnjem besedilu: evidenca VVO_I_DR).</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evidenca šotišč, v okviru DKOP 2 iz uredbe, ki ureja pogojenost;</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varovalni pasovi ob vodnih zemljiščih;</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8.      varovalni pasovi za osuševalne </w:t>
      </w:r>
      <w:r>
        <w:rPr>
          <w:rFonts w:ascii="Arial" w:eastAsia="Arial" w:hAnsi="Arial" w:cs="Arial"/>
          <w:sz w:val="21"/>
          <w:szCs w:val="21"/>
        </w:rPr>
        <w:t>jarke širše od dveh metrov;</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območja evidence krajinskih značilnosti – SOPO vzdrževanje mejic;</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območje krajinskih značilnosti – SOPO vzpostavitev novih mejic.</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Grafično evidenco TRT – maksimalna dvakratna raba travinja, TRT – maksimalna tr</w:t>
      </w:r>
      <w:r>
        <w:rPr>
          <w:rFonts w:ascii="Arial" w:eastAsia="Arial" w:hAnsi="Arial" w:cs="Arial"/>
          <w:sz w:val="21"/>
          <w:szCs w:val="21"/>
        </w:rPr>
        <w:t>ikratna raba travinja in Natura 2000 iz 1. točke prejšnjega odstavka pripravi ministrstvo v sodelovanju z Zavodom Republike Slovenije za varstvo narave, ki evidenco potrdi.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Evidenca iz prejšnjega odstavka je v Prilogi 7, ki je sestavni del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w:t>
      </w:r>
      <w:r>
        <w:rPr>
          <w:rFonts w:ascii="Arial" w:eastAsia="Arial" w:hAnsi="Arial" w:cs="Arial"/>
          <w:sz w:val="21"/>
          <w:szCs w:val="21"/>
        </w:rPr>
        <w:t>4) Evidenci iz 2. in 3. točke prvega odstavka tega člena pripravi izvajalec za popis poljskega škrjanca in pribe ter ju potrdi Zavod Republike Slovenije za varstvo narave.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Evidenci iz prejšnjega odstavka sta v Prilogi 8, ki je sestavni del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w:t>
      </w:r>
      <w:r>
        <w:rPr>
          <w:rFonts w:ascii="Arial" w:eastAsia="Arial" w:hAnsi="Arial" w:cs="Arial"/>
          <w:sz w:val="21"/>
          <w:szCs w:val="21"/>
        </w:rPr>
        <w:t>6) Evidenco iz 4. točke prvega odstavka tega člena pripravi izvajalec javnega naročila za popis gnezd pribe in bo dostopna julija tekočega leta na spletnih straneh ministrstva. V času nastajanja evidence sporoči ugotovitve o najdenih gnezdih pribe najpozne</w:t>
      </w:r>
      <w:r>
        <w:rPr>
          <w:rFonts w:ascii="Arial" w:eastAsia="Arial" w:hAnsi="Arial" w:cs="Arial"/>
          <w:sz w:val="21"/>
          <w:szCs w:val="21"/>
        </w:rPr>
        <w:t>je v roku dveh delovnih dni agenciji, na način, da sporoči koordinate x,y gnezda.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Agencija v roku dveh delovnih dni po prejemu koordinat gnezda iz prejšnjega odstavka o najdenem gnezdu obvesti Kmetijsko svetovalno službo iz območja, kjer se GERK z gnez</w:t>
      </w:r>
      <w:r>
        <w:rPr>
          <w:rFonts w:ascii="Arial" w:eastAsia="Arial" w:hAnsi="Arial" w:cs="Arial"/>
          <w:sz w:val="21"/>
          <w:szCs w:val="21"/>
        </w:rPr>
        <w:t>dom nahaja. Kmetijska svetovalna služba v roku dveh delovnih dni o gnezdu obvesti nosilca kmetijskega gospodarstva, pri katerem se nahaja GERK z gnezdom, ter skupaj z ornitologom izvajalca javnega naročila iz prejšnjega odstavka opravi svetovanje nosilcu k</w:t>
      </w:r>
      <w:r>
        <w:rPr>
          <w:rFonts w:ascii="Arial" w:eastAsia="Arial" w:hAnsi="Arial" w:cs="Arial"/>
          <w:sz w:val="21"/>
          <w:szCs w:val="21"/>
        </w:rPr>
        <w:t>metijskega gospodarstva glede izvajanja rezultatske sheme varstvo gnezd pribe.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Evidenco iz 5. točke prvega odstavka tega člena ministrstvu predloži Direkcija Republike Slovenije za vode. Varovalni pasovi ob vodnih zemljiščih iz 7. točke prvega odstavka</w:t>
      </w:r>
      <w:r>
        <w:rPr>
          <w:rFonts w:ascii="Arial" w:eastAsia="Arial" w:hAnsi="Arial" w:cs="Arial"/>
          <w:sz w:val="21"/>
          <w:szCs w:val="21"/>
        </w:rPr>
        <w:t xml:space="preserve"> tega </w:t>
      </w:r>
      <w:r>
        <w:rPr>
          <w:rFonts w:ascii="Arial" w:eastAsia="Arial" w:hAnsi="Arial" w:cs="Arial"/>
          <w:sz w:val="21"/>
          <w:szCs w:val="21"/>
        </w:rPr>
        <w:lastRenderedPageBreak/>
        <w:t>člena se vzpostavijo tako, da se na podlagi prevzetih podatkov Direkcije Republike Slovenije za vode o vodnih zemljiščih grafično prikaže pas pet metrov od meje brega za vode II. reda in petnajst metrov od meje brega za vode I. reda, opisan v praviln</w:t>
      </w:r>
      <w:r>
        <w:rPr>
          <w:rFonts w:ascii="Arial" w:eastAsia="Arial" w:hAnsi="Arial" w:cs="Arial"/>
          <w:sz w:val="21"/>
          <w:szCs w:val="21"/>
        </w:rPr>
        <w:t>iku, ki določa podrobnejši način določanja meje vodnega zemljišča celinskih voda. Varovalni pasovi za osuševalne jarke, širše od dveh metrov, iz 8. točke prvega odstavka tega člena pa se vzpostavijo tako, da se na prevzetih podatkih Direkcija Republike Slo</w:t>
      </w:r>
      <w:r>
        <w:rPr>
          <w:rFonts w:ascii="Arial" w:eastAsia="Arial" w:hAnsi="Arial" w:cs="Arial"/>
          <w:sz w:val="21"/>
          <w:szCs w:val="21"/>
        </w:rPr>
        <w:t>venije za vode o osuševalnih jarkih, širših od dveh metrov, prikaže pas tri metre od meje brega osuševalnega pasu.</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(9) Evidenco iz 9. točke prvega odstavka tega člena pripravi ministrstvo na način, da iz obstoječe evidence krajinskih značilnosti upošteva </w:t>
      </w:r>
      <w:r>
        <w:rPr>
          <w:rFonts w:ascii="Arial" w:eastAsia="Arial" w:hAnsi="Arial" w:cs="Arial"/>
          <w:sz w:val="21"/>
          <w:szCs w:val="21"/>
        </w:rPr>
        <w:t>le mejice in le območja, kjer se ne izvaja operacija BK10 Ohranjanje mejice iz uredbe, ki ureja kmetijsko okoljska in podnebna plačila.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Območja izvajanja kmetijske prakse vzpostavitev novih krajinskih značilnosti iz 10. točke prvega odstavka tega člen</w:t>
      </w:r>
      <w:r>
        <w:rPr>
          <w:rFonts w:ascii="Arial" w:eastAsia="Arial" w:hAnsi="Arial" w:cs="Arial"/>
          <w:sz w:val="21"/>
          <w:szCs w:val="21"/>
        </w:rPr>
        <w:t>a pripravi ministrstvo na podlagi obstoječih območjih KRZ v sodelovanju z Zavodom Republike Slovenije za varstvo narave, ki evidenco potrdi. Pri tem se za območje upoštevajo posamična območja znotraj evidence KRZ, kjer je razmerje med površinami neprodukti</w:t>
      </w:r>
      <w:r>
        <w:rPr>
          <w:rFonts w:ascii="Arial" w:eastAsia="Arial" w:hAnsi="Arial" w:cs="Arial"/>
          <w:sz w:val="21"/>
          <w:szCs w:val="21"/>
        </w:rPr>
        <w:t>vnimi z vidika kmetijstva ter intenzivno kmetijsko rabo slabše z vidika neproduktivnih površin. Izračunan koeficient je razmerje med krajinskimi značilnostmi in površinami z drugo olesenelo vegetacijo ter intenzivno kmetijsko rabo, pri čemer je druga olese</w:t>
      </w:r>
      <w:r>
        <w:rPr>
          <w:rFonts w:ascii="Arial" w:eastAsia="Arial" w:hAnsi="Arial" w:cs="Arial"/>
          <w:sz w:val="21"/>
          <w:szCs w:val="21"/>
        </w:rPr>
        <w:t>nela vegetacija obtežena z določenim faktorjem. Hkrati se ne glede na razmerje iz prejšnjega stavka v območje upoštevajo vsa območja iz Programa upravljanja Natura 2000 (PUN), za katera je navedeno, da se bodo tam izvajale neproizvodne naložbe na delih hab</w:t>
      </w:r>
      <w:r>
        <w:rPr>
          <w:rFonts w:ascii="Arial" w:eastAsia="Arial" w:hAnsi="Arial" w:cs="Arial"/>
          <w:sz w:val="21"/>
          <w:szCs w:val="21"/>
        </w:rPr>
        <w:t>itata vrst, kjer je vzpostavitev mejic potrebna in strokovno utemeljena.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Šteje se, da je celotni GERK del območja evidenc iz 1., 2., 3. in 6. točke prvega odstavka tega člena, kadar je v celoti na območju iz evidenc iz 1., 2., 3. in 6. točke prvega od</w:t>
      </w:r>
      <w:r>
        <w:rPr>
          <w:rFonts w:ascii="Arial" w:eastAsia="Arial" w:hAnsi="Arial" w:cs="Arial"/>
          <w:sz w:val="21"/>
          <w:szCs w:val="21"/>
        </w:rPr>
        <w:t>stavka tega člena. Če je GERK le delno na območju iz evidence iz 1., 2., 3. in 6. točke prvega odstavka tega člena, se nadalje preveri, ali je na območju s površino vsaj 10 ar. Če GERK izpolnjuje ta pogoj, se celotni GERK šteje kot del območja evidenc. V n</w:t>
      </w:r>
      <w:r>
        <w:rPr>
          <w:rFonts w:ascii="Arial" w:eastAsia="Arial" w:hAnsi="Arial" w:cs="Arial"/>
          <w:sz w:val="21"/>
          <w:szCs w:val="21"/>
        </w:rPr>
        <w:t>asprotnem primeru se celotni GERK obravnava kot območje zunaj evidence.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Pri navajanju površin iz evidence VVO_I_DR ter območij iz 7. in 8. točke prvega odstavka tega člena se prikazuje dejanska površina v sloju oziroma površina preseka, pri čemer mora</w:t>
      </w:r>
      <w:r>
        <w:rPr>
          <w:rFonts w:ascii="Arial" w:eastAsia="Arial" w:hAnsi="Arial" w:cs="Arial"/>
          <w:sz w:val="21"/>
          <w:szCs w:val="21"/>
        </w:rPr>
        <w:t xml:space="preserve"> biti površina preseka med GERK in evidence VVO_I_DR vsaj 1 ar.</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 Za KRZ, ki je vpisan na podlagi evidence iz 9. točke prvega odstavka tega člena oziroma znotraj območja iz 10. točke prvega odstavka tega člena se upošteva površina vrisanega KRZ.</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Vp</w:t>
      </w:r>
      <w:r>
        <w:rPr>
          <w:rFonts w:ascii="Arial" w:eastAsia="Arial" w:hAnsi="Arial" w:cs="Arial"/>
          <w:sz w:val="21"/>
          <w:szCs w:val="21"/>
        </w:rPr>
        <w:t>ogled v evidence oziroma območja iz prvega odstavka tega člena je mogoč na osrednjem spletnem mestu državne uprave.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Evidence iz prvega odstavka tega člena agenciji posreduje ministrstvo.</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21.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(pogojenost)</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Če je na podlagi upravnega pregleda ali pr</w:t>
      </w:r>
      <w:r>
        <w:rPr>
          <w:rFonts w:ascii="Arial" w:eastAsia="Arial" w:hAnsi="Arial" w:cs="Arial"/>
          <w:sz w:val="21"/>
          <w:szCs w:val="21"/>
        </w:rPr>
        <w:t xml:space="preserve">egleda na kraju samem ugotovljeno, da na površini, za katero se uveljavlja plačilo za izvajanje posamezne sheme iz 23. člena te uredbe, niso izpolnjene zahteve pogojenosti, ki so podlaga za izvajanje določene sheme iz te uredbe, nosilec </w:t>
      </w:r>
      <w:r>
        <w:rPr>
          <w:rFonts w:ascii="Arial" w:eastAsia="Arial" w:hAnsi="Arial" w:cs="Arial"/>
          <w:sz w:val="21"/>
          <w:szCs w:val="21"/>
        </w:rPr>
        <w:lastRenderedPageBreak/>
        <w:t>kmetijskega gospoda</w:t>
      </w:r>
      <w:r>
        <w:rPr>
          <w:rFonts w:ascii="Arial" w:eastAsia="Arial" w:hAnsi="Arial" w:cs="Arial"/>
          <w:sz w:val="21"/>
          <w:szCs w:val="21"/>
        </w:rPr>
        <w:t>rstva ni upravičen do plačila za zadevno shemo za celotno prijavljeno površino GERK, razen v primerih sheme NIZI, kjer so upravne sankcije določene s katalogom upravnih sankcij, ki je kot Priloga 10 sestavni del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22.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(minimalne zahteve za up</w:t>
      </w:r>
      <w:r>
        <w:rPr>
          <w:rFonts w:ascii="Arial" w:eastAsia="Arial" w:hAnsi="Arial" w:cs="Arial"/>
          <w:b/>
          <w:bCs/>
          <w:sz w:val="21"/>
          <w:szCs w:val="21"/>
        </w:rPr>
        <w:t>orabo gnojil in fitofarmacevtskih sredstev)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Nosilci kmetijskih gospodarstev, ki uveljavljajo podporo za intervencijo SOPO iz te uredbe za sheme, ki se z zahtevami vežejo na uporabo gnojil in fitofarmacevtskih sredstev, morajo upoštevati minimalne zahte</w:t>
      </w:r>
      <w:r>
        <w:rPr>
          <w:rFonts w:ascii="Arial" w:eastAsia="Arial" w:hAnsi="Arial" w:cs="Arial"/>
          <w:sz w:val="21"/>
          <w:szCs w:val="21"/>
        </w:rPr>
        <w:t>ve za uporabo gnojil in fitofarmacevtskih sredstev.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Minimalne zahteve za uporabo gnojil iz prejšnjega odstavka se vodijo v evidencah uporabe organskih in mineralnih gnojil, ki jih mora nosilec kmetijskega gospodarstva voditi za površine, ki so vključen</w:t>
      </w:r>
      <w:r>
        <w:rPr>
          <w:rFonts w:ascii="Arial" w:eastAsia="Arial" w:hAnsi="Arial" w:cs="Arial"/>
          <w:sz w:val="21"/>
          <w:szCs w:val="21"/>
        </w:rPr>
        <w:t>e v posamezno shemo SOPO in iz katerih morajo biti razvidni najmanj količina in vrsta organskih in mineralnih gnojil, čas gnojenja ter podatki o površini, kjer se ta gnojila uporabljajo.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V skladu s prvim odstavkom tega člena mora nosilec kmetijskega go</w:t>
      </w:r>
      <w:r>
        <w:rPr>
          <w:rFonts w:ascii="Arial" w:eastAsia="Arial" w:hAnsi="Arial" w:cs="Arial"/>
          <w:sz w:val="21"/>
          <w:szCs w:val="21"/>
        </w:rPr>
        <w:t>spodarstva za sheme iz 2., 3., 4, in 10. točke 23. člena te uredbe voditi evidence iz prejšnjega odstavka na obrazcu evidence uporabe organskih in mineralnih gnojil, ki je dostopen na spletnih straneh ministrstva in agencije. Ne glede na prejšnji stavek pr</w:t>
      </w:r>
      <w:r>
        <w:rPr>
          <w:rFonts w:ascii="Arial" w:eastAsia="Arial" w:hAnsi="Arial" w:cs="Arial"/>
          <w:sz w:val="21"/>
          <w:szCs w:val="21"/>
        </w:rPr>
        <w:t>i shemi iz 4. točke 23. člena te uredbe vodi evidenco uporabe organskih in mineralnih gnojil le v primeru, če izvaja kmetijsko prakso uporaba mineralnih gnojil, ki vsebujejo inhibitorje nitrifikacije, inhibitorje denitrifikacije ali inhibitorje ureaze za z</w:t>
      </w:r>
      <w:r>
        <w:rPr>
          <w:rFonts w:ascii="Arial" w:eastAsia="Arial" w:hAnsi="Arial" w:cs="Arial"/>
          <w:sz w:val="21"/>
          <w:szCs w:val="21"/>
        </w:rPr>
        <w:t>manjšanje izpustov amonijaka in didušikovega oksida.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Minimalne zahteve za uporabo fitofarmacevtskih sredstev so vključene v sklop pravil o pogojenosti in se nanašajo na pravilno uporabo fitofarmacevtskih sredstev iz uredbe, ki ureja pogojenost.</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Za </w:t>
      </w:r>
      <w:r>
        <w:rPr>
          <w:rFonts w:ascii="Arial" w:eastAsia="Arial" w:hAnsi="Arial" w:cs="Arial"/>
          <w:sz w:val="21"/>
          <w:szCs w:val="21"/>
        </w:rPr>
        <w:t>sheme SOPO iz 1., 2., 5. točke in za kmetijski praksi NPE_PRAHA ter NPE_VAR iz 12. točke 23. člena te uredbe, ki so z zahtevami vezane na prepoved uporabe fitofarmacevtskih sredstev na površini, ki je vključena v izvajanje zahtev posamezne sheme nosilec km</w:t>
      </w:r>
      <w:r>
        <w:rPr>
          <w:rFonts w:ascii="Arial" w:eastAsia="Arial" w:hAnsi="Arial" w:cs="Arial"/>
          <w:sz w:val="21"/>
          <w:szCs w:val="21"/>
        </w:rPr>
        <w:t>etijskega gospodarstva poda izjavo, da ne uporablja fitofarmacevtskih sredstev na taki površini oziroma v primeru sheme iz 6. točke 23. člena te uredbe, poda izjavo, da ne uporablja herbicidov oziroma v primeru iz 7. točke 23. člena poda izjavo, da le enkr</w:t>
      </w:r>
      <w:r>
        <w:rPr>
          <w:rFonts w:ascii="Arial" w:eastAsia="Arial" w:hAnsi="Arial" w:cs="Arial"/>
          <w:sz w:val="21"/>
          <w:szCs w:val="21"/>
        </w:rPr>
        <w:t>at uporablja herbicide na taki površini oziroma da je količino herbicida za enkratno rabo nanesel v deljenih odmerkih s t.i. split aplikacijo. Izjavo za posamezno površino poda na geoprostorskem obrazcu, ki je določen v uredbi, ki ureja izvajanje kmetijski</w:t>
      </w:r>
      <w:r>
        <w:rPr>
          <w:rFonts w:ascii="Arial" w:eastAsia="Arial" w:hAnsi="Arial" w:cs="Arial"/>
          <w:sz w:val="21"/>
          <w:szCs w:val="21"/>
        </w:rPr>
        <w:t>h intervencij za leto oddaje zbirne vloge.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Ne glede na prejšnji odstavek mora nosilec kmetijskega gospodarstva za shemo iz 6. in 7. točke 23. člena te uredbe voditi evidence o uporabi fitofarmacevtskih sredstev na obrazcu evidence uporabe fitofarmacevt</w:t>
      </w:r>
      <w:r>
        <w:rPr>
          <w:rFonts w:ascii="Arial" w:eastAsia="Arial" w:hAnsi="Arial" w:cs="Arial"/>
          <w:sz w:val="21"/>
          <w:szCs w:val="21"/>
        </w:rPr>
        <w:t>skih sredstev pri intervenciji SOPO, ki je dostopen na spletnih straneh ministrstva in agencije za površine, ki so vključene v shemo.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(7) </w:t>
      </w:r>
      <w:r>
        <w:rPr>
          <w:rFonts w:ascii="Arial" w:eastAsia="Arial" w:hAnsi="Arial" w:cs="Arial"/>
          <w:b/>
          <w:bCs/>
          <w:sz w:val="21"/>
          <w:szCs w:val="21"/>
        </w:rPr>
        <w:t>(črtan)</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(8) </w:t>
      </w:r>
      <w:r>
        <w:rPr>
          <w:rFonts w:ascii="Arial" w:eastAsia="Arial" w:hAnsi="Arial" w:cs="Arial"/>
          <w:b/>
          <w:bCs/>
          <w:sz w:val="21"/>
          <w:szCs w:val="21"/>
        </w:rPr>
        <w:t>(črtan)</w:t>
      </w:r>
    </w:p>
    <w:p w:rsidR="008F6984" w:rsidRDefault="00DE5A3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lastRenderedPageBreak/>
        <w:t xml:space="preserve">2. oddelek </w:t>
      </w:r>
      <w:r>
        <w:rPr>
          <w:rFonts w:ascii="Arial" w:eastAsia="Arial" w:hAnsi="Arial" w:cs="Arial"/>
          <w:caps/>
          <w:sz w:val="21"/>
          <w:szCs w:val="21"/>
        </w:rPr>
        <w:br/>
        <w:t>SHEME SOPO</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23.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(intervencija SOPO)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V skladu s tretjim odstavkom 31. člena Uredbe </w:t>
      </w:r>
      <w:r>
        <w:rPr>
          <w:rFonts w:ascii="Arial" w:eastAsia="Arial" w:hAnsi="Arial" w:cs="Arial"/>
          <w:sz w:val="21"/>
          <w:szCs w:val="21"/>
        </w:rPr>
        <w:t>EU 2021/2115 se v okviru intervencije SOPO izvajajo naslednje sheme:</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      INP 8.01 Ekstenzivno travinje – EKST;</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2.      INP 8.02 Tradicionalna raba travinja – TRT;</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3.      INP 8.03 Gnojenje z organskimi gnojili z majhnimi izpusti v zrak – NIZI;</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 xml:space="preserve">4.      </w:t>
      </w:r>
      <w:r>
        <w:rPr>
          <w:rFonts w:ascii="Arial" w:eastAsia="Arial" w:hAnsi="Arial" w:cs="Arial"/>
          <w:sz w:val="21"/>
          <w:szCs w:val="21"/>
        </w:rPr>
        <w:t>INP 8.04 Dodatki za zmanjšanje emisij amonijaka in TGP – INHIBIT in KRMDOD;</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5.      INP 8.05 Naknadni posevki in podsevki – NPP;</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6.      INP 8.06 Ozelenitev ornih površin prek zime – ZEL;</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7.      INP 8.07 Konzervirajoča obdelava tal – KONZ;</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8.      INP 8.0</w:t>
      </w:r>
      <w:r>
        <w:rPr>
          <w:rFonts w:ascii="Arial" w:eastAsia="Arial" w:hAnsi="Arial" w:cs="Arial"/>
          <w:sz w:val="21"/>
          <w:szCs w:val="21"/>
        </w:rPr>
        <w:t>8 Zaplate neposejanih tal za poljskega škrjanca – POŠK;</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9.      INP 8.09 Varstvo gnezd pribe – VGP;</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10.   INP 8.10 Uporaba le organskih gnojil za zagotavljanje dušika v trajnih nasadih – OGNTN;</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11.   INP 8.11 Ohranjanje biotske raznovrstnosti v trajnih nas</w:t>
      </w:r>
      <w:r>
        <w:rPr>
          <w:rFonts w:ascii="Arial" w:eastAsia="Arial" w:hAnsi="Arial" w:cs="Arial"/>
          <w:sz w:val="21"/>
          <w:szCs w:val="21"/>
        </w:rPr>
        <w:t>adih – BIORAZTN;</w:t>
      </w:r>
    </w:p>
    <w:p w:rsidR="008F6984" w:rsidRDefault="00DE5A32">
      <w:pPr>
        <w:pStyle w:val="zamik"/>
        <w:spacing w:before="210" w:after="210"/>
        <w:ind w:left="425" w:hanging="425"/>
        <w:jc w:val="both"/>
        <w:rPr>
          <w:rFonts w:ascii="Arial" w:eastAsia="Arial" w:hAnsi="Arial" w:cs="Arial"/>
          <w:sz w:val="21"/>
          <w:szCs w:val="21"/>
        </w:rPr>
      </w:pPr>
      <w:r>
        <w:rPr>
          <w:rFonts w:ascii="Arial" w:eastAsia="Arial" w:hAnsi="Arial" w:cs="Arial"/>
          <w:sz w:val="21"/>
          <w:szCs w:val="21"/>
        </w:rPr>
        <w:t>12.   INP 8.12 Neproizvodne površine in elementi – NPE.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24.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(shema INP 8.01 Ekstenzivno travinje – EKST)</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shemo INP 8.01 Ekstenzivno travinje – EKST (v nadaljnjem besedilu: shema EKST) okvirna finančna sredstva za leto 2023 znaš</w:t>
      </w:r>
      <w:r>
        <w:rPr>
          <w:rFonts w:ascii="Arial" w:eastAsia="Arial" w:hAnsi="Arial" w:cs="Arial"/>
          <w:sz w:val="21"/>
          <w:szCs w:val="21"/>
        </w:rPr>
        <w:t>ajo 3.195.728,25 eura; za leto 2024 3.132.731,25 eura in za leta 2025–2027 3.068.729,95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Shema EKST se izvaja na GERK z vrstami rabe 1300 – trajni travnik, GERK z rabo 1320 – travinje z razpršenimi neupravičenimi značilnostmi in GERK z rabo 1222 –</w:t>
      </w:r>
      <w:r>
        <w:rPr>
          <w:rFonts w:ascii="Arial" w:eastAsia="Arial" w:hAnsi="Arial" w:cs="Arial"/>
          <w:sz w:val="21"/>
          <w:szCs w:val="21"/>
        </w:rPr>
        <w:t xml:space="preserve"> ekstenzivni sadovnjak, če izpolnjuje pogoj iz točke b) tretjega odstavka 22. člena Pravilnika o registru kmetijskih gospodarstev (Uradni list RS, št. 7/23).</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Zahteve za izvajanje sheme so naslednje: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obvezno je spravilo travinja, če se izvaja k</w:t>
      </w:r>
      <w:r>
        <w:rPr>
          <w:rFonts w:ascii="Arial" w:eastAsia="Arial" w:hAnsi="Arial" w:cs="Arial"/>
          <w:sz w:val="21"/>
          <w:szCs w:val="21"/>
        </w:rPr>
        <w:t>ošnja;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mulčenje ni dovoljeno;</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ne glede na prejšnjo alinejo se po končanem obdobju paše po potrebi opravi čistilna košnja, tudi z mulčenjem, vendar se lahko opravi šele po 15. septembru tekočega leta;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uporaba mineralnih gnojil in </w:t>
      </w:r>
      <w:r>
        <w:rPr>
          <w:rFonts w:ascii="Arial" w:eastAsia="Arial" w:hAnsi="Arial" w:cs="Arial"/>
          <w:sz w:val="21"/>
          <w:szCs w:val="21"/>
        </w:rPr>
        <w:t>fitofarmacevtskih sredstev ni dovoljena;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ni dovoljen prevzem živinskih organskih gnojil iz drugega kmetijskega gospodarstva in uporaba drugih organskih gnojil, ki nimajo izvora iz zadevnega kmetijskega gospodarstva;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izvajati se mora na </w:t>
      </w:r>
      <w:r>
        <w:rPr>
          <w:rFonts w:ascii="Arial" w:eastAsia="Arial" w:hAnsi="Arial" w:cs="Arial"/>
          <w:sz w:val="21"/>
          <w:szCs w:val="21"/>
        </w:rPr>
        <w:t>vseh rabah GERK iz prejšnjega odstavka, ki so na kmetijskem gospodarstvu in presegajo velikost površine vsaj 0,1 ha;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izvaja se na območju celotne Republike Slovenije;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povprečna letna obtežba z živino mora biti od 0,2 do 0,9 GVŽ na hektar </w:t>
      </w:r>
      <w:r>
        <w:rPr>
          <w:rFonts w:ascii="Arial" w:eastAsia="Arial" w:hAnsi="Arial" w:cs="Arial"/>
          <w:sz w:val="21"/>
          <w:szCs w:val="21"/>
        </w:rPr>
        <w:t>kmetijskih zemljišč v uporabi na posameznem kmetijskem gospodarstvu v letu izvajanja sheme.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Nosilec kmetijskega gospodarstva mora zagotoviti rabo GERK iz drugega odstavka tega člena do dne, ki je kot zadnji določen za spremembe in umike zahtevkov v skl</w:t>
      </w:r>
      <w:r>
        <w:rPr>
          <w:rFonts w:ascii="Arial" w:eastAsia="Arial" w:hAnsi="Arial" w:cs="Arial"/>
          <w:sz w:val="21"/>
          <w:szCs w:val="21"/>
        </w:rPr>
        <w:t>adu z uredbo, ki ureja izvedbo intervencij kmetijske politike za leto vložitve zbirne vloge.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Pri izračunu obtežbe iz osme alineje tretjega odstavka tega člena se upošteva šesti, sedmi in osmi odstavek 6. člena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Izračun obtežbe iz prejšnje</w:t>
      </w:r>
      <w:r>
        <w:rPr>
          <w:rFonts w:ascii="Arial" w:eastAsia="Arial" w:hAnsi="Arial" w:cs="Arial"/>
          <w:sz w:val="21"/>
          <w:szCs w:val="21"/>
        </w:rPr>
        <w:t>ga odstavka je določen s Prilogo 2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Ne glede na sedmo alinejo tretjega odstavka tega člena se shema EKST ne sme izvajati na območjih iz evidence habitatnih tipov in vrst na območjih Natura 2000, ki je določena z uredbo, ki ureja plačila za ok</w:t>
      </w:r>
      <w:r>
        <w:rPr>
          <w:rFonts w:ascii="Arial" w:eastAsia="Arial" w:hAnsi="Arial" w:cs="Arial"/>
          <w:sz w:val="21"/>
          <w:szCs w:val="21"/>
        </w:rPr>
        <w:t>oljske in podnebne obveznosti ter naravne ali druge omejitve iz strateškega načrta skupne kmetijske politike 2023–2027. Za GERK se upošteva, da je v celoti na območju evidence iz prejšnjega stavka, če je na območju v celoti ali s površino vsaj 10 ar. V nas</w:t>
      </w:r>
      <w:r>
        <w:rPr>
          <w:rFonts w:ascii="Arial" w:eastAsia="Arial" w:hAnsi="Arial" w:cs="Arial"/>
          <w:sz w:val="21"/>
          <w:szCs w:val="21"/>
        </w:rPr>
        <w:t>protnem primeru se celotni GERK obravnava kot območje zunaj evidence in se na njem izvaja shema EKST.</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Ne glede na šesto alinejo tretjega odstavka tega člena lahko v primeru iz prejšnjega odstavka tega člena nosilec kmetijskega gospodarstva v shemo EKST</w:t>
      </w:r>
      <w:r>
        <w:rPr>
          <w:rFonts w:ascii="Arial" w:eastAsia="Arial" w:hAnsi="Arial" w:cs="Arial"/>
          <w:sz w:val="21"/>
          <w:szCs w:val="21"/>
        </w:rPr>
        <w:t xml:space="preserve"> vključi le travinje, ki je izven območja habitatnih tipov in vrst na območjih Natura 2000.</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Načrtovani znesek na enoto znaša 45,65 eura na ha, najnižji znesek načrtovanega zneska na enoto 36,52 eura na ha in najvišji znesek načrtovanega zneska na enoto</w:t>
      </w:r>
      <w:r>
        <w:rPr>
          <w:rFonts w:ascii="Arial" w:eastAsia="Arial" w:hAnsi="Arial" w:cs="Arial"/>
          <w:sz w:val="21"/>
          <w:szCs w:val="21"/>
        </w:rPr>
        <w:t xml:space="preserve"> 45,65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Realizirani znesek na enoto se izračuna vsako leto, tako da se skupno število upravičenih hektarjev za shemo EKST pomnoži z načrtovanim zneskom na enoto iz prejšnjega odstavka tega člena. V primeru, da so s tem okvirna finančna sred</w:t>
      </w:r>
      <w:r>
        <w:rPr>
          <w:rFonts w:ascii="Arial" w:eastAsia="Arial" w:hAnsi="Arial" w:cs="Arial"/>
          <w:sz w:val="21"/>
          <w:szCs w:val="21"/>
        </w:rPr>
        <w:t>stva iz prvega odstavka tega člena presežena ali neporabljena, se upoštevajo določbe drugega odstavka 4. člena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25.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(shema INP 8.02 Tradicionalna raba travinja – TRT)</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(1) Za shemo INP 8.02 Tradicionalna raba travinja – TRT (v nadaljnjem </w:t>
      </w:r>
      <w:r>
        <w:rPr>
          <w:rFonts w:ascii="Arial" w:eastAsia="Arial" w:hAnsi="Arial" w:cs="Arial"/>
          <w:sz w:val="21"/>
          <w:szCs w:val="21"/>
        </w:rPr>
        <w:t>besedilu: shema TRT) okvirna finančna sredstva za posamezno leto znašajo 2.106.723,13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Shema TRT se izvaja na GERK z vrstami rabe 1300 – trajni travnik, GERK z rabo 1320 – travinje z razpršenimi neupravičenimi značilnostmi in GERK z rabo 1222 – ek</w:t>
      </w:r>
      <w:r>
        <w:rPr>
          <w:rFonts w:ascii="Arial" w:eastAsia="Arial" w:hAnsi="Arial" w:cs="Arial"/>
          <w:sz w:val="21"/>
          <w:szCs w:val="21"/>
        </w:rPr>
        <w:t>stenzivni sadovnjak, če izpolnjuje pogoj iz točke b) tretjega odstavka 22. člena Pravilnika o registru kmetijskih gospodarstev (Uradni list RS, št. 7/23).</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Zahteve za izvajanje sheme so naslednje: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na površini travinja, ki leži na območju eviden</w:t>
      </w:r>
      <w:r>
        <w:rPr>
          <w:rFonts w:ascii="Arial" w:eastAsia="Arial" w:hAnsi="Arial" w:cs="Arial"/>
          <w:sz w:val="21"/>
          <w:szCs w:val="21"/>
        </w:rPr>
        <w:t>ce TRT – 2x iz 1. točke prvega odstavka 20. člena te uredbe, lahko nosilec kmetijskega gospodarstva izvaja dvakratno ali nižje število rab travinja. Na površini travinja, ki leži na območju TRT – 3x iz 1. točke prvega odstavka 20. člena te uredbe, lahko no</w:t>
      </w:r>
      <w:r>
        <w:rPr>
          <w:rFonts w:ascii="Arial" w:eastAsia="Arial" w:hAnsi="Arial" w:cs="Arial"/>
          <w:sz w:val="21"/>
          <w:szCs w:val="21"/>
        </w:rPr>
        <w:t>silec kmetijskega gospodarstva izvaja trikratno ali nižje število rab travinja;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na površini travinja, ki leži na območju TRT – Natura 2000 območje iz 1. točke prvega odstavka 20. člena te uredbe, se shema ne izvaja;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celoletna paša ni dovo</w:t>
      </w:r>
      <w:r>
        <w:rPr>
          <w:rFonts w:ascii="Arial" w:eastAsia="Arial" w:hAnsi="Arial" w:cs="Arial"/>
          <w:sz w:val="21"/>
          <w:szCs w:val="21"/>
        </w:rPr>
        <w:t>ljena, se pa v obdobju od 15. avgusta do 15. novembra tekočega leta lahko izvaja jesenska paša živali, pri čemer je treba zagotoviti, da ne prihaja do pregaženosti oziroma prepašenosti. Jesenska paša se šteje kot ena raba travinja;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obvezno je spra</w:t>
      </w:r>
      <w:r>
        <w:rPr>
          <w:rFonts w:ascii="Arial" w:eastAsia="Arial" w:hAnsi="Arial" w:cs="Arial"/>
          <w:sz w:val="21"/>
          <w:szCs w:val="21"/>
        </w:rPr>
        <w:t>vilo travinja v primeru košnje;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uporaba mineralnega dušika in fitofarmacevtskih sredstev ni dovoljena;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na travinju, ki je vključeno v shemo, je dovoljena uporaba največ 40 kg dušika na hektar iz organskih gnojil na leto;</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povprečn</w:t>
      </w:r>
      <w:r>
        <w:rPr>
          <w:rFonts w:ascii="Arial" w:eastAsia="Arial" w:hAnsi="Arial" w:cs="Arial"/>
          <w:sz w:val="21"/>
          <w:szCs w:val="21"/>
        </w:rPr>
        <w:t>a letna obtežba z živino mora znašati več kot 0,9 GVŽ na hektar kmetijskih zemljišč v uporabi na posameznem kmetijskem gospodarstvu v letu izvajanja sheme;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mulčenje ni dovoljeno;</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ne glede na prejšnjo alinejo se po končanem obdobju paše po</w:t>
      </w:r>
      <w:r>
        <w:rPr>
          <w:rFonts w:ascii="Arial" w:eastAsia="Arial" w:hAnsi="Arial" w:cs="Arial"/>
          <w:sz w:val="21"/>
          <w:szCs w:val="21"/>
        </w:rPr>
        <w:t xml:space="preserve"> potrebi opravi čistilna košnja, tudi z mulčenjem, ki se lahko opravi šele po 15. septembru tekočega leta;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izvaja se lahko na delu površin travinja;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nosilec kmetijskega gospodarstva lahko v shemo vstopi z največ 20 % površine GERK iz </w:t>
      </w:r>
      <w:r>
        <w:rPr>
          <w:rFonts w:ascii="Arial" w:eastAsia="Arial" w:hAnsi="Arial" w:cs="Arial"/>
          <w:sz w:val="21"/>
          <w:szCs w:val="21"/>
        </w:rPr>
        <w:t>drugega odstavka tega člena na kmetijskem gospodarstvu, pri čemer se upoštevajo le kmetijske parcele velikosti vsaj 0,1 ha v skladu z drugim odstavkom 16. člena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Nosilec kmetijskega gospodarstva mora zagotoviti rabo GERK iz drugega odstavka t</w:t>
      </w:r>
      <w:r>
        <w:rPr>
          <w:rFonts w:ascii="Arial" w:eastAsia="Arial" w:hAnsi="Arial" w:cs="Arial"/>
          <w:sz w:val="21"/>
          <w:szCs w:val="21"/>
        </w:rPr>
        <w:t>ega člena do dne, ki je kot zadnji določen za spremembe in umike zahtevkov v skladu z uredbo, ki ureja izvedbo intervencij kmetijske politike za leto vložitve zbirne vloge.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Za izvajanje prve alineje tretjega odstavka tega člena se za GERK, ki je na obe</w:t>
      </w:r>
      <w:r>
        <w:rPr>
          <w:rFonts w:ascii="Arial" w:eastAsia="Arial" w:hAnsi="Arial" w:cs="Arial"/>
          <w:sz w:val="21"/>
          <w:szCs w:val="21"/>
        </w:rPr>
        <w:t>h območjih in hkrati z vsaj 10 ar na območju TRT – maksimalna dvakratna raba, šteje, da je v celoti na območju TRT – maksimalna dvakratna raba travinja.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(6) Za izvajanje druge alineje tretjega odstavka tega člena se za GERK, ki je na območjih iz prve aline</w:t>
      </w:r>
      <w:r>
        <w:rPr>
          <w:rFonts w:ascii="Arial" w:eastAsia="Arial" w:hAnsi="Arial" w:cs="Arial"/>
          <w:sz w:val="21"/>
          <w:szCs w:val="21"/>
        </w:rPr>
        <w:t>je tretjega odstavka tega člena in hkrati z vsaj 10 ar na območju TRT – Natura 2000, šteje, da je v celoti na območju TRT – Natura 2000.</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Za izvajanje tretje alineje tretjega odstavka tega člena se za jesensko pašo šteje paša opravljena po 15. avgustu t</w:t>
      </w:r>
      <w:r>
        <w:rPr>
          <w:rFonts w:ascii="Arial" w:eastAsia="Arial" w:hAnsi="Arial" w:cs="Arial"/>
          <w:sz w:val="21"/>
          <w:szCs w:val="21"/>
        </w:rPr>
        <w:t>ekočega leta.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Pri izračunu obtežbe iz sedme alineje tretjega odstavka tega člena se upošteva šesti, sedmi in osmi odstavek 6. člena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Izračun obtežbe iz prejšnjega odstavka je določen s Prilogo 2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V primeru, da nosilec kmeti</w:t>
      </w:r>
      <w:r>
        <w:rPr>
          <w:rFonts w:ascii="Arial" w:eastAsia="Arial" w:hAnsi="Arial" w:cs="Arial"/>
          <w:sz w:val="21"/>
          <w:szCs w:val="21"/>
        </w:rPr>
        <w:t>jskega gospodarstva v zahtevku prijavi več kot 20 % površine GERK iz drugega odstavka tega člena na kmetijskem gospodarstvu, se mu v plačilo šteje le 20 % površine GERK. Pri tem agencija najprej upošteva površine GERK, ki niso deležne upravnih sankcij, kot</w:t>
      </w:r>
      <w:r>
        <w:rPr>
          <w:rFonts w:ascii="Arial" w:eastAsia="Arial" w:hAnsi="Arial" w:cs="Arial"/>
          <w:sz w:val="21"/>
          <w:szCs w:val="21"/>
        </w:rPr>
        <w:t xml:space="preserve"> so določene v skladu z uredbo, ki ureja izvedbo intervencij kmetijske politike za leto vložitve zbirne vloge in kot so določene v skladu s katalogom upravnih sankcij iz Priloge 10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Načrtovani znesek na enoto znaša 129,03 eura na ha, najnižj</w:t>
      </w:r>
      <w:r>
        <w:rPr>
          <w:rFonts w:ascii="Arial" w:eastAsia="Arial" w:hAnsi="Arial" w:cs="Arial"/>
          <w:sz w:val="21"/>
          <w:szCs w:val="21"/>
        </w:rPr>
        <w:t>i znesek načrtovanega zneska na enoto 103,22 eura na ha in najvišji znesek načrtovanega zneska na enoto 161,29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Realizirani znesek na enoto se izračuna vsako leto, tako da se skupno število upravičenih hektarjev za shemo TRT pomnoži z načrt</w:t>
      </w:r>
      <w:r>
        <w:rPr>
          <w:rFonts w:ascii="Arial" w:eastAsia="Arial" w:hAnsi="Arial" w:cs="Arial"/>
          <w:sz w:val="21"/>
          <w:szCs w:val="21"/>
        </w:rPr>
        <w:t>ovanim zneskom na enoto iz prejšnjega odstavka tega člena. V primeru, da so s tem okvirna finančna sredstva iz prvega odstavka tega člena presežena ali neporabljena, se upoštevajo določbe drugega odstavka 4. člena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26.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(shema INP 8.03 Gnojen</w:t>
      </w:r>
      <w:r>
        <w:rPr>
          <w:rFonts w:ascii="Arial" w:eastAsia="Arial" w:hAnsi="Arial" w:cs="Arial"/>
          <w:b/>
          <w:bCs/>
          <w:sz w:val="21"/>
          <w:szCs w:val="21"/>
        </w:rPr>
        <w:t>je z organskimi gnojili z majhnimi izpusti v zrak – NIZI)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shemo INP 8.03 Gnojenje z organskimi gnojili z majhnimi izpusti v zrak (v nadaljnjem besedilu: shema NIZI) okvirna finančna sredstva za leto 2023 znašajo 5.979.340,00 eura, od leta 2024 dalje</w:t>
      </w:r>
      <w:r>
        <w:rPr>
          <w:rFonts w:ascii="Arial" w:eastAsia="Arial" w:hAnsi="Arial" w:cs="Arial"/>
          <w:sz w:val="21"/>
          <w:szCs w:val="21"/>
        </w:rPr>
        <w:t xml:space="preserve"> pa 4.484.270,00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Shema NIZI se izvaja na GERK z vrstami rabe 1100 – njive, 1131 – začasni travnik, 1161 – hmeljišče v premeni, 1160 – hmeljišče, 1300 – trajno travinje in GERK z rabo 1222 – ekstenzivni sadovnjak, če izpolnjuje pogoj iz točke b) t</w:t>
      </w:r>
      <w:r>
        <w:rPr>
          <w:rFonts w:ascii="Arial" w:eastAsia="Arial" w:hAnsi="Arial" w:cs="Arial"/>
          <w:sz w:val="21"/>
          <w:szCs w:val="21"/>
        </w:rPr>
        <w:t>retjega odstavka 22. člena Pravilnika o registru kmetijskih gospodarstev (Uradni list RS, št. 7/23).</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Shema se deli na tri kmetijske prakse glede na izvajanje sheme na rabah GERK iz prejšnjega odstavka: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NIZI_orna zemljišča: »Gnojenje z organski</w:t>
      </w:r>
      <w:r>
        <w:rPr>
          <w:rFonts w:ascii="Arial" w:eastAsia="Arial" w:hAnsi="Arial" w:cs="Arial"/>
          <w:sz w:val="21"/>
          <w:szCs w:val="21"/>
        </w:rPr>
        <w:t>mi gnojili z majhnimi izpusti v zrak na ornih zemljiščih«;</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NIZI_trajno travinje: »Gnojenje z organskimi gnojili z majhnimi izpusti v zrak na trajnem travinju« in</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NIZI_hmeljišče: »Gnojenje z organskimi gnojili z majhnimi izpusti v zrak na </w:t>
      </w:r>
      <w:r>
        <w:rPr>
          <w:rFonts w:ascii="Arial" w:eastAsia="Arial" w:hAnsi="Arial" w:cs="Arial"/>
          <w:sz w:val="21"/>
          <w:szCs w:val="21"/>
        </w:rPr>
        <w:t>hmeljišču«.</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(4) Kmetijski praksi NIZI_orna zemljišča in NIZI_trajno travinje pomenita nanos tekočih organskih gnojil z napravo za direkten vnos v tla ali napravo za nanos neposredno na površino tal. Pri tem mora nosilec kmetijskega gospodarstva na kmetijsk</w:t>
      </w:r>
      <w:r>
        <w:rPr>
          <w:rFonts w:ascii="Arial" w:eastAsia="Arial" w:hAnsi="Arial" w:cs="Arial"/>
          <w:sz w:val="21"/>
          <w:szCs w:val="21"/>
        </w:rPr>
        <w:t>i parceli, za katero odda zahtevek, za shemo NIZI, v letu zahtevka tekoča organska gnojila vsaj enkrat uporabiti po sistemu NIZI oziroma jih vedno uporabiti po sistemu NIZI.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Nanos na površino tal iz prejšnjega odstavka pomeni raztros tekočih organskih </w:t>
      </w:r>
      <w:r>
        <w:rPr>
          <w:rFonts w:ascii="Arial" w:eastAsia="Arial" w:hAnsi="Arial" w:cs="Arial"/>
          <w:sz w:val="21"/>
          <w:szCs w:val="21"/>
        </w:rPr>
        <w:t>gnojil skozi cevi ali sani, ki se vlečejo po tleh ali z vnosom gnojil neposredno v tla. Uporaba opreme z razpršilno ploščo ni dovoljena.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Kmetijska praksa NIZI_hmeljišče pomeni nanos tekočih organskih gnojil z napravo za direkten vnos v tla ali z naprav</w:t>
      </w:r>
      <w:r>
        <w:rPr>
          <w:rFonts w:ascii="Arial" w:eastAsia="Arial" w:hAnsi="Arial" w:cs="Arial"/>
          <w:sz w:val="21"/>
          <w:szCs w:val="21"/>
        </w:rPr>
        <w:t>o za nanos neposredno na površino tal v hmeljišču. Uporaba opreme z razpršilno ploščo ni dovoljena. Kmetijska praksa NIZI_hmeljišče pomeni tudi zadelavo gnoja v tla najpozneje 24 ur po nanosu v hmeljišče. Zadelava v tla poteka s kultiviranjem oziroma zaora</w:t>
      </w:r>
      <w:r>
        <w:rPr>
          <w:rFonts w:ascii="Arial" w:eastAsia="Arial" w:hAnsi="Arial" w:cs="Arial"/>
          <w:sz w:val="21"/>
          <w:szCs w:val="21"/>
        </w:rPr>
        <w:t xml:space="preserve">vanjem ali obsipavanjem hmelja. Pri tem mora nosilec kmetijskega gospodarstva na kmetijski parceli, za katero odda zahtevek za shemo NIZI, v letu zahtevka tekoča organska gnojila vsaj enkrat uporabiti po sistemu NIZI oziroma jih vedno uporabiti po sistemu </w:t>
      </w:r>
      <w:r>
        <w:rPr>
          <w:rFonts w:ascii="Arial" w:eastAsia="Arial" w:hAnsi="Arial" w:cs="Arial"/>
          <w:sz w:val="21"/>
          <w:szCs w:val="21"/>
        </w:rPr>
        <w:t>NIZI oziroma, v primeru uporabe gnoja, gnoj vedno zadelati v tla najpozneje 24 ur po nanosu.</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Nosilci kmetijskih gospodarstev, katerih površine GERK z dejansko rabo 1300, oziroma v primerih iz tretje alineje tega odstavka tudi površine GERK z dejansko r</w:t>
      </w:r>
      <w:r>
        <w:rPr>
          <w:rFonts w:ascii="Arial" w:eastAsia="Arial" w:hAnsi="Arial" w:cs="Arial"/>
          <w:sz w:val="21"/>
          <w:szCs w:val="21"/>
        </w:rPr>
        <w:t>abo 1222, so:</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 celoti ali z vsaj 10 ar na območjih traviščnih habitatov metuljev, steljnikov, mokrotnih travnikov, mokrišč in barij, suhih kraških travnikov in pašnikov, območjih pojavljanja ptic vlažnih ekstenzivnih travnikov ali območjih habitatnih</w:t>
      </w:r>
      <w:r>
        <w:rPr>
          <w:rFonts w:ascii="Arial" w:eastAsia="Arial" w:hAnsi="Arial" w:cs="Arial"/>
          <w:sz w:val="21"/>
          <w:szCs w:val="21"/>
        </w:rPr>
        <w:t xml:space="preserve"> tipov in vrst na območjih Natura 2000 iz uredbe, ki ureja plačila za okoljske in podnebne obveznosti ter naravne ali druge omejitve iz strateškega načrta skupne kmetijske politike 2023–2027, teh površin trajnega travinja ne smejo vključiti v shemo NIZI;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 celoti ali z vsaj 10 ar na območjih posebnih traviščnih habitatov iz uredbe, ki ureja plačila za okoljske in podnebne obveznosti ter naravne ali druge omejitve iz strateškega načrta skupne kmetijske politike 2023–2027, lahko na teh površinah trajneg</w:t>
      </w:r>
      <w:r>
        <w:rPr>
          <w:rFonts w:ascii="Arial" w:eastAsia="Arial" w:hAnsi="Arial" w:cs="Arial"/>
          <w:sz w:val="21"/>
          <w:szCs w:val="21"/>
        </w:rPr>
        <w:t>a travinja izvajajo shemo NIZI_travinje le za 40 kg dušika na ha iz organskih gnojil na leto;</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vključene na zahtevku za shemo TRT v tekočem letu, lahko na teh površinah trajnega travinja izvajajo shemo NIZI_travinje le za 40 kg dušika na ha iz organski</w:t>
      </w:r>
      <w:r>
        <w:rPr>
          <w:rFonts w:ascii="Arial" w:eastAsia="Arial" w:hAnsi="Arial" w:cs="Arial"/>
          <w:sz w:val="21"/>
          <w:szCs w:val="21"/>
        </w:rPr>
        <w:t>h gnojil na leto.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Shema NIZI se ne izvaja na območju VVO_I_DR in območju iz 7. in 8. točke prvega odstavka 20. člena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Plačilo iz sedemnajstega odstavka tega člena se lahko uveljavlja za najmanj 15 m3 porabljenih organskih gnojil na ha, pr</w:t>
      </w:r>
      <w:r>
        <w:rPr>
          <w:rFonts w:ascii="Arial" w:eastAsia="Arial" w:hAnsi="Arial" w:cs="Arial"/>
          <w:sz w:val="21"/>
          <w:szCs w:val="21"/>
        </w:rPr>
        <w:t>i čemer se lahko z organskimi gnojili gnoji v več odmerkih na način NIZI. V primeru, da je porabljenih manj kot 15 m3 organskih gnojil na hektar, se upoštevajo upravne sankcije v skladu s katalogom upravnih sankcij iz Priloge 10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Ne glede na</w:t>
      </w:r>
      <w:r>
        <w:rPr>
          <w:rFonts w:ascii="Arial" w:eastAsia="Arial" w:hAnsi="Arial" w:cs="Arial"/>
          <w:sz w:val="21"/>
          <w:szCs w:val="21"/>
        </w:rPr>
        <w:t xml:space="preserve"> prejšnji odstavek se v primerih iz druge in tretje alineje sedmega odstavka tega člena podpora iz sedemnajstega odstavka tega člena lahko uveljavlja za najmanj 5 m3 in največ 10 m3 porabljenih organskih gnojil na ha, pri čemer se lahko z organskimi gnojil</w:t>
      </w:r>
      <w:r>
        <w:rPr>
          <w:rFonts w:ascii="Arial" w:eastAsia="Arial" w:hAnsi="Arial" w:cs="Arial"/>
          <w:sz w:val="21"/>
          <w:szCs w:val="21"/>
        </w:rPr>
        <w:t>i gnoji v več odmerkih na način NIZI.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(11) Letni vnos dušika iz organskih gnojil na hektar posamezne enote rabe kmetijskih zemljišč oziroma letni vnos dušika iz živinskih gnojil na hektar kmetijskih zemljišč v uporabi na ravni </w:t>
      </w:r>
      <w:r>
        <w:rPr>
          <w:rFonts w:ascii="Arial" w:eastAsia="Arial" w:hAnsi="Arial" w:cs="Arial"/>
          <w:sz w:val="21"/>
          <w:szCs w:val="21"/>
        </w:rPr>
        <w:lastRenderedPageBreak/>
        <w:t>kmetijskega gospodarstva ne s</w:t>
      </w:r>
      <w:r>
        <w:rPr>
          <w:rFonts w:ascii="Arial" w:eastAsia="Arial" w:hAnsi="Arial" w:cs="Arial"/>
          <w:sz w:val="21"/>
          <w:szCs w:val="21"/>
        </w:rPr>
        <w:t>me presegati vrednosti, določenih v skladu z uredbo, ki ureja varstvo voda pred onesnaževanjem z nitrati iz kmetijskih virov.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Količina živinskih oziroma organskih gnojil iz prejšnjega odstavka se lahko proizvede na kmetijskem gospodarstvu, lahko pa jo</w:t>
      </w:r>
      <w:r>
        <w:rPr>
          <w:rFonts w:ascii="Arial" w:eastAsia="Arial" w:hAnsi="Arial" w:cs="Arial"/>
          <w:sz w:val="21"/>
          <w:szCs w:val="21"/>
        </w:rPr>
        <w:t xml:space="preserve"> kmetijsko gospodarstvo tudi prejme od drugega kmetijskega gospodarstva oziroma kupi. Ta podatek agencija pridobi iz obrazca za oddajo in prejem živinskih gnojil, digestata ali komposta iz uredbe, ki ureja pogojenost. Če se organska gnojila proizvedejo na </w:t>
      </w:r>
      <w:r>
        <w:rPr>
          <w:rFonts w:ascii="Arial" w:eastAsia="Arial" w:hAnsi="Arial" w:cs="Arial"/>
          <w:sz w:val="21"/>
          <w:szCs w:val="21"/>
        </w:rPr>
        <w:t>kmetijskem gospodarstvu, mora nosilec kmetijskega gospodarstva ob oddaji zahtevka za NIZI na obrazcu »Opredelitev načina reje za potrebe izvajanja zahtev z obveznostjo gnojenja z organskimi gnojili z majhnimi izpusti v zrak« iz uredbe, ki ureja izvedbo int</w:t>
      </w:r>
      <w:r>
        <w:rPr>
          <w:rFonts w:ascii="Arial" w:eastAsia="Arial" w:hAnsi="Arial" w:cs="Arial"/>
          <w:sz w:val="21"/>
          <w:szCs w:val="21"/>
        </w:rPr>
        <w:t>ervencij kmetijske politike za leto vložitve zbirne vloge, na podlagi lastne ocene opredeliti pretežen način reje rejnih živali na kmetijskem gospodarstvu. Opredelitev pretežnega načina reje rejnih živali na kmetijskem gospodarstvu in podlaga za izračun pr</w:t>
      </w:r>
      <w:r>
        <w:rPr>
          <w:rFonts w:ascii="Arial" w:eastAsia="Arial" w:hAnsi="Arial" w:cs="Arial"/>
          <w:sz w:val="21"/>
          <w:szCs w:val="21"/>
        </w:rPr>
        <w:t>oizvedene količine gnojil sta določena v Prilogi 9, ki je sestavni del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 Ne glede na prejšnji odstavek tega člena se prevzem gnojnice od drugega kmetijskega gospodarstva ne upošteva za izračun podpore. Če nosilec za nanos tekočih organskih gn</w:t>
      </w:r>
      <w:r>
        <w:rPr>
          <w:rFonts w:ascii="Arial" w:eastAsia="Arial" w:hAnsi="Arial" w:cs="Arial"/>
          <w:sz w:val="21"/>
          <w:szCs w:val="21"/>
        </w:rPr>
        <w:t>ojil uporablja tekoči ostanek proizvodnje bioplina,digestat ali bioplinsko gnojevko, kot sta opredeljena v uredbi, ki določa varstvo voda pred onesnaževanjem z nitrati iz kmetijskih virov, in sta proizvedena na njegovi kmetiji z lastno bioplinarno, mora ag</w:t>
      </w:r>
      <w:r>
        <w:rPr>
          <w:rFonts w:ascii="Arial" w:eastAsia="Arial" w:hAnsi="Arial" w:cs="Arial"/>
          <w:sz w:val="21"/>
          <w:szCs w:val="21"/>
        </w:rPr>
        <w:t>enciji do 30. novembra tekočega leta poslati izpolnjen obrazec »Uporaba digestata ali bioplinske gnojevke, proizvedene na kmetiji z lastno bioplinarno za shemo NIZI«, ki je kot Priloga 9a sestavni del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Na kmetijskem gospodarstvu mora biti us</w:t>
      </w:r>
      <w:r>
        <w:rPr>
          <w:rFonts w:ascii="Arial" w:eastAsia="Arial" w:hAnsi="Arial" w:cs="Arial"/>
          <w:sz w:val="21"/>
          <w:szCs w:val="21"/>
        </w:rPr>
        <w:t>trezna mehanizacija ali shranjeni račun izvajalca za opravljeno strojno storitev za tekoče leto ali shranjena izjava izvajalca za tekoče leto, kadar se strojna storitev opravlja kot sosedska pomoč v skladu z zakonom, ki ureja preprečevanje dela in zaposlov</w:t>
      </w:r>
      <w:r>
        <w:rPr>
          <w:rFonts w:ascii="Arial" w:eastAsia="Arial" w:hAnsi="Arial" w:cs="Arial"/>
          <w:sz w:val="21"/>
          <w:szCs w:val="21"/>
        </w:rPr>
        <w:t>anja na črno (v nadaljnjem besedilu: izjava izvajalca).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Plačilo za izvajanje kmetijske prakse NIZI_orna zemljišča se lahko uveljavlja za kmetijske rastline iz šifranta vrst oziroma skupin kmetijskih rastlin ter pomoči, ki je v skladu z uredbo, ki urej</w:t>
      </w:r>
      <w:r>
        <w:rPr>
          <w:rFonts w:ascii="Arial" w:eastAsia="Arial" w:hAnsi="Arial" w:cs="Arial"/>
          <w:sz w:val="21"/>
          <w:szCs w:val="21"/>
        </w:rPr>
        <w:t>a izvedbo intervencij kmetijske politike za leto vložitve zbirne vloge, objavljen na spletni strani ministrstva in agencije. Kmetijska rastlina, za katero se lahko uveljavlja plačilo za izvajanje kmetijske prakse NIZI_trajno travinje, je trajno travinje oz</w:t>
      </w:r>
      <w:r>
        <w:rPr>
          <w:rFonts w:ascii="Arial" w:eastAsia="Arial" w:hAnsi="Arial" w:cs="Arial"/>
          <w:sz w:val="21"/>
          <w:szCs w:val="21"/>
        </w:rPr>
        <w:t>iroma v primeru ekstenzivnega sadovnjaka iz drugega odstavka tega člena sadna vrsta. Kmetijska rastlina, za katero se lahko uveljavlja plačilo za izvajanje kmetijske prakse NIZI_hmeljišče, je hmelj.</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 Načrtovani znesek na enoto za leto 2023 znaša 127,22</w:t>
      </w:r>
      <w:r>
        <w:rPr>
          <w:rFonts w:ascii="Arial" w:eastAsia="Arial" w:hAnsi="Arial" w:cs="Arial"/>
          <w:sz w:val="21"/>
          <w:szCs w:val="21"/>
        </w:rPr>
        <w:t xml:space="preserve"> eura na ha, od leta 2024 dalje pa 95,41eura na ha, najnižji znesek načrtovanega zneska na enoto za leto 2023 101,78 eura na ha, od leta 2024 dalje 76,33 eura na ha in najvišji znesek načrtovanega zneska na enoto za vsa leta 159,02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Realizi</w:t>
      </w:r>
      <w:r>
        <w:rPr>
          <w:rFonts w:ascii="Arial" w:eastAsia="Arial" w:hAnsi="Arial" w:cs="Arial"/>
          <w:sz w:val="21"/>
          <w:szCs w:val="21"/>
        </w:rPr>
        <w:t>rani znesek na enoto se izračuna vsako leto, tako da se skupno število upravičenih hektarjev za shemo NIZI pomnoži z načrtovanim zneskom na enoto iz prejšnjega odstavka tega člena. V primeru, da so s tem okvirna finančna sredstva iz prvega odstavka tega čl</w:t>
      </w:r>
      <w:r>
        <w:rPr>
          <w:rFonts w:ascii="Arial" w:eastAsia="Arial" w:hAnsi="Arial" w:cs="Arial"/>
          <w:sz w:val="21"/>
          <w:szCs w:val="21"/>
        </w:rPr>
        <w:t>ena presežena ali neporabljena se upoštevajo določbe drugega odstavka 4. člena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27.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(shema INP 8.04 Dodatki za zmanjšanje emisij amonijaka in TGP – INHIBIT in KRMDOD)</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V okviru sheme se izvajata dve kmetijski praksi: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uporaba mine</w:t>
      </w:r>
      <w:r>
        <w:rPr>
          <w:rFonts w:ascii="Arial" w:eastAsia="Arial" w:hAnsi="Arial" w:cs="Arial"/>
          <w:sz w:val="21"/>
          <w:szCs w:val="21"/>
        </w:rPr>
        <w:t>ralnih gnojil, ki vsebujejo inhibitorje nitrifikacije, inhibitorje denitrifikacije ali inhibitorje ureaze za zmanjšanje izpustov amonijaka in didušikovega oksida – kmetijska praksa INHIBIT;</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uporaba krmnih dodatkov za zmanjšanje izpustov metana – k</w:t>
      </w:r>
      <w:r>
        <w:rPr>
          <w:rFonts w:ascii="Arial" w:eastAsia="Arial" w:hAnsi="Arial" w:cs="Arial"/>
          <w:sz w:val="21"/>
          <w:szCs w:val="21"/>
        </w:rPr>
        <w:t>metijska praksa KRMDOD.</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Shema INP 8.04 Dodatki za zmanjšanje emisij amonijaka in TGP – INHIBIT in KRMDOD (v nadaljnjem besedilu: shema INHIBIT in KRMDOD) se izvaja od vključno leta 2024 in zanjo okvirna finančna sredstva za posamezno leto znašajo 1.494</w:t>
      </w:r>
      <w:r>
        <w:rPr>
          <w:rFonts w:ascii="Arial" w:eastAsia="Arial" w:hAnsi="Arial" w:cs="Arial"/>
          <w:sz w:val="21"/>
          <w:szCs w:val="21"/>
        </w:rPr>
        <w:t>.600,00 eura, od tega za kmetijsko prakso INHIBIT 870.000,00 eura, za kmetijsko prakso KRMDOD pa 624.600,00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Mineralna gnojila, ki vsebujejo inhibitorje nitrifikacije, inhibitorje denitrifikacije ali inhibitorje ureaze, ali samostojni inhibitorji </w:t>
      </w:r>
      <w:r>
        <w:rPr>
          <w:rFonts w:ascii="Arial" w:eastAsia="Arial" w:hAnsi="Arial" w:cs="Arial"/>
          <w:sz w:val="21"/>
          <w:szCs w:val="21"/>
        </w:rPr>
        <w:t xml:space="preserve">morajo imeti status sredstev za gnojenje EU in biti označeni z oznako CE, kot to določa </w:t>
      </w:r>
      <w:hyperlink r:id="rId86" w:tgtFrame="_blank" w:tooltip="to EUR-Lex" w:history="1">
        <w:r>
          <w:rPr>
            <w:rFonts w:ascii="Arial" w:eastAsia="Arial" w:hAnsi="Arial" w:cs="Arial"/>
            <w:color w:val="0000EE"/>
            <w:sz w:val="21"/>
            <w:szCs w:val="21"/>
            <w:u w:val="single" w:color="0000EE"/>
          </w:rPr>
          <w:t>Uredba (EU) 2019/1009</w:t>
        </w:r>
      </w:hyperlink>
      <w:r>
        <w:rPr>
          <w:rFonts w:ascii="Arial" w:eastAsia="Arial" w:hAnsi="Arial" w:cs="Arial"/>
          <w:sz w:val="21"/>
          <w:szCs w:val="21"/>
        </w:rPr>
        <w:t xml:space="preserve"> Evropskega parlamenta in Sveta z dne 5. junija 2019 o določ</w:t>
      </w:r>
      <w:r>
        <w:rPr>
          <w:rFonts w:ascii="Arial" w:eastAsia="Arial" w:hAnsi="Arial" w:cs="Arial"/>
          <w:sz w:val="21"/>
          <w:szCs w:val="21"/>
        </w:rPr>
        <w:t xml:space="preserve">itvi pravil o omogočanju dostopnosti sredstev za gnojenje EU na trgu, spremembi </w:t>
      </w:r>
      <w:hyperlink r:id="rId87" w:tgtFrame="_blank" w:tooltip="to EUR-Lex" w:history="1">
        <w:r>
          <w:rPr>
            <w:rFonts w:ascii="Arial" w:eastAsia="Arial" w:hAnsi="Arial" w:cs="Arial"/>
            <w:color w:val="0000EE"/>
            <w:sz w:val="21"/>
            <w:szCs w:val="21"/>
            <w:u w:val="single" w:color="0000EE"/>
          </w:rPr>
          <w:t>uredb (ES) št. 1069/2009</w:t>
        </w:r>
      </w:hyperlink>
      <w:r>
        <w:rPr>
          <w:rFonts w:ascii="Arial" w:eastAsia="Arial" w:hAnsi="Arial" w:cs="Arial"/>
          <w:sz w:val="21"/>
          <w:szCs w:val="21"/>
        </w:rPr>
        <w:t xml:space="preserve"> in (ES) št. 1107/2009 ter razveljavitvi </w:t>
      </w:r>
      <w:hyperlink r:id="rId88" w:tgtFrame="_blank" w:tooltip="to EUR-Lex" w:history="1">
        <w:r>
          <w:rPr>
            <w:rFonts w:ascii="Arial" w:eastAsia="Arial" w:hAnsi="Arial" w:cs="Arial"/>
            <w:color w:val="0000EE"/>
            <w:sz w:val="21"/>
            <w:szCs w:val="21"/>
            <w:u w:val="single" w:color="0000EE"/>
          </w:rPr>
          <w:t>Uredbe (ES) št. 2003/2003</w:t>
        </w:r>
      </w:hyperlink>
      <w:r>
        <w:rPr>
          <w:rFonts w:ascii="Arial" w:eastAsia="Arial" w:hAnsi="Arial" w:cs="Arial"/>
          <w:sz w:val="21"/>
          <w:szCs w:val="21"/>
        </w:rPr>
        <w:t xml:space="preserve"> (UL L št. 170 z dne 25. 6. 2019, str. 1) zadnjič spremenjena z </w:t>
      </w:r>
      <w:hyperlink r:id="rId89" w:tgtFrame="_blank" w:tooltip="to EUR-Lex" w:history="1">
        <w:r>
          <w:rPr>
            <w:rFonts w:ascii="Arial" w:eastAsia="Arial" w:hAnsi="Arial" w:cs="Arial"/>
            <w:color w:val="0000EE"/>
            <w:sz w:val="21"/>
            <w:szCs w:val="21"/>
            <w:u w:val="single" w:color="0000EE"/>
          </w:rPr>
          <w:t>Delegirano ure</w:t>
        </w:r>
        <w:r>
          <w:rPr>
            <w:rFonts w:ascii="Arial" w:eastAsia="Arial" w:hAnsi="Arial" w:cs="Arial"/>
            <w:color w:val="0000EE"/>
            <w:sz w:val="21"/>
            <w:szCs w:val="21"/>
            <w:u w:val="single" w:color="0000EE"/>
          </w:rPr>
          <w:t>dbo Komisije (EU) 2023/409</w:t>
        </w:r>
      </w:hyperlink>
      <w:r>
        <w:rPr>
          <w:rFonts w:ascii="Arial" w:eastAsia="Arial" w:hAnsi="Arial" w:cs="Arial"/>
          <w:sz w:val="21"/>
          <w:szCs w:val="21"/>
        </w:rPr>
        <w:t xml:space="preserve"> z dne 18. novembra 2022 o spremembi </w:t>
      </w:r>
      <w:hyperlink r:id="rId90" w:tgtFrame="_blank" w:tooltip="to EUR-Lex" w:history="1">
        <w:r>
          <w:rPr>
            <w:rFonts w:ascii="Arial" w:eastAsia="Arial" w:hAnsi="Arial" w:cs="Arial"/>
            <w:color w:val="0000EE"/>
            <w:sz w:val="21"/>
            <w:szCs w:val="21"/>
            <w:u w:val="single" w:color="0000EE"/>
          </w:rPr>
          <w:t>Uredbe (EU) 2019/1009</w:t>
        </w:r>
      </w:hyperlink>
      <w:r>
        <w:rPr>
          <w:rFonts w:ascii="Arial" w:eastAsia="Arial" w:hAnsi="Arial" w:cs="Arial"/>
          <w:sz w:val="21"/>
          <w:szCs w:val="21"/>
        </w:rPr>
        <w:t xml:space="preserve"> Evropskega parlamenta in Sveta glede najnižje vsebnosti kalcijevega oksida v enostav</w:t>
      </w:r>
      <w:r>
        <w:rPr>
          <w:rFonts w:ascii="Arial" w:eastAsia="Arial" w:hAnsi="Arial" w:cs="Arial"/>
          <w:sz w:val="21"/>
          <w:szCs w:val="21"/>
        </w:rPr>
        <w:t>nih trdnih anorganskih gnojilih z makrohranili (UL L št. 59 z dne 24. 2. 2023, str. 1). Mineralna gnojila z inhibitorjem ali samostojni inhibitorji morajo biti razvrščeni v primerno funkcijsko kategorijo. Mineralna gnojila z inhibitorjem morajo biti uvršče</w:t>
      </w:r>
      <w:r>
        <w:rPr>
          <w:rFonts w:ascii="Arial" w:eastAsia="Arial" w:hAnsi="Arial" w:cs="Arial"/>
          <w:sz w:val="21"/>
          <w:szCs w:val="21"/>
        </w:rPr>
        <w:t xml:space="preserve">na v funkcijsko kategorijo 7 z obvezno navedbo imena inhibitorja ali funkcijske kategorije 5.A. – inhibitor nitrifikacije, 5.B. – inhibitor denitrifikacije ali 5.C. – inhibitor ureaze, samostojni inhibitorji pa morajo biti uvrščeni v funkcijske kategorije </w:t>
      </w:r>
      <w:r>
        <w:rPr>
          <w:rFonts w:ascii="Arial" w:eastAsia="Arial" w:hAnsi="Arial" w:cs="Arial"/>
          <w:sz w:val="21"/>
          <w:szCs w:val="21"/>
        </w:rPr>
        <w:t>5.A. – inhibitor nitrifikacije, 5.B. – inhibitor denitrifikacije ali 5.C. – inhibitor ureaze.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Kmetijska praksa INHIBIT se izvaja na GERK z vrstami rabe 1100 – njive in 1161 – hmeljišče v premeni, na kmetijski rastlini, ki je prijavljena kot glavni pose</w:t>
      </w:r>
      <w:r>
        <w:rPr>
          <w:rFonts w:ascii="Arial" w:eastAsia="Arial" w:hAnsi="Arial" w:cs="Arial"/>
          <w:sz w:val="21"/>
          <w:szCs w:val="21"/>
        </w:rPr>
        <w:t>vek v skladu z uredbo, ki ureja izvedbo intervencij kmetijske politike za leto vložitve zbirne vloge. Shema se lahko izvaja tudi na GERK z vrsto rabe 1160 hmeljišče, 1300 – trajno travinje in GERK z rabo 1222 – ekstenzivni sadovnjak, če izpolnjuje pogoj iz</w:t>
      </w:r>
      <w:r>
        <w:rPr>
          <w:rFonts w:ascii="Arial" w:eastAsia="Arial" w:hAnsi="Arial" w:cs="Arial"/>
          <w:sz w:val="21"/>
          <w:szCs w:val="21"/>
        </w:rPr>
        <w:t xml:space="preserve"> točke b) tretjega odstavka 22. člena Pravilnika o registru kmetijskih gospodarstev (Uradni list RS, št. 7/23).</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Do plačila je upravičen nosilec kmetijskega gospodarstva, ki uporablja mineralna gnojila z inhibitorjem ali ki uporablja samostojne </w:t>
      </w:r>
      <w:r>
        <w:rPr>
          <w:rFonts w:ascii="Arial" w:eastAsia="Arial" w:hAnsi="Arial" w:cs="Arial"/>
          <w:sz w:val="21"/>
          <w:szCs w:val="21"/>
        </w:rPr>
        <w:t>inhibitorje pred nanosom mineralnih gnojil in pri tem izpolnjuje naslednje pogoje: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na površini iz zahtevka zagotovi porabo najmanj 50 % dušika, ki je pod delovanjem inhibitorja glede na skupno količino porabljenega dušika iz mineralnih gnojil. Pri</w:t>
      </w:r>
      <w:r>
        <w:rPr>
          <w:rFonts w:ascii="Arial" w:eastAsia="Arial" w:hAnsi="Arial" w:cs="Arial"/>
          <w:sz w:val="21"/>
          <w:szCs w:val="21"/>
        </w:rPr>
        <w:t xml:space="preserve"> tem se podpora iz petnajstega odstavka tega člena lahko uveljavlja za porabo najmanj 30 kg dušika, ki je pod delovanjem inhibitorja na hektar. Za izračun razmerja dušika iz te alineje se za GERK z dejansko rabo 1160, 1222 in 1300 upoštevajo nanosi vseh mi</w:t>
      </w:r>
      <w:r>
        <w:rPr>
          <w:rFonts w:ascii="Arial" w:eastAsia="Arial" w:hAnsi="Arial" w:cs="Arial"/>
          <w:sz w:val="21"/>
          <w:szCs w:val="21"/>
        </w:rPr>
        <w:t>neralnih gnojil, ki so bili na zadevni površini opravljeni v letu oddaje zahtevka za kmetijsko prakso INHIBIT oziroma v primeru GERK z dejansko rabo 1100 in 1161 nanosi vseh mineralnih gnojil, opravljeni v letu oddaje zahtevka za kmetijsko prakso INHIBIT z</w:t>
      </w:r>
      <w:r>
        <w:rPr>
          <w:rFonts w:ascii="Arial" w:eastAsia="Arial" w:hAnsi="Arial" w:cs="Arial"/>
          <w:sz w:val="21"/>
          <w:szCs w:val="21"/>
        </w:rPr>
        <w:t>a kmetijsko rastlino, ki je v tem letu glavni posevek, v skladu z uredbo, ki ureja izvajanje intervencij skupne kmetijske politike;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če uporablja samostojni inhibitor, poleg zahtev iz prejšnje alineje nosilec kmetijskega gospodarstva samostojni inh</w:t>
      </w:r>
      <w:r>
        <w:rPr>
          <w:rFonts w:ascii="Arial" w:eastAsia="Arial" w:hAnsi="Arial" w:cs="Arial"/>
          <w:sz w:val="21"/>
          <w:szCs w:val="21"/>
        </w:rPr>
        <w:t>ibitor uporabi v priporočenih vrednostih v skladu z navodili proizvajalca. Pri tem se za mineralna gnojila, nanesena v obdobju 75 dni po nanosu samostojnega inhibitorja 5.A. – inhibitor nitrifikacije ali 5.B. – inhibitor denitrifikacije oziroma za mineraln</w:t>
      </w:r>
      <w:r>
        <w:rPr>
          <w:rFonts w:ascii="Arial" w:eastAsia="Arial" w:hAnsi="Arial" w:cs="Arial"/>
          <w:sz w:val="21"/>
          <w:szCs w:val="21"/>
        </w:rPr>
        <w:t xml:space="preserve">a gnojila, nanesena v obdobju sedmih dni po nanosu samostojnega inhibitorja 5.C. – inhibitor ureaze, upošteva, da je dušik pod delovanjem inhibitorja, razen če je v navodilih </w:t>
      </w:r>
      <w:r>
        <w:rPr>
          <w:rFonts w:ascii="Arial" w:eastAsia="Arial" w:hAnsi="Arial" w:cs="Arial"/>
          <w:sz w:val="21"/>
          <w:szCs w:val="21"/>
        </w:rPr>
        <w:lastRenderedPageBreak/>
        <w:t>proizvajalca določeno krajše ali daljše obdobje delovanja samostojnega inhibitorj</w:t>
      </w:r>
      <w:r>
        <w:rPr>
          <w:rFonts w:ascii="Arial" w:eastAsia="Arial" w:hAnsi="Arial" w:cs="Arial"/>
          <w:sz w:val="21"/>
          <w:szCs w:val="21"/>
        </w:rPr>
        <w:t>a, v tem primeru se upošteva obdobje delovanja, določeno v navodilih proizvajalca;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vodi evidenco o uporabi mineralnih in organskih gnojil iz 22. člena te uredbe za površine iz zahtevka tako, da sta na površini iz zahtevka razvidni skupna količina </w:t>
      </w:r>
      <w:r>
        <w:rPr>
          <w:rFonts w:ascii="Arial" w:eastAsia="Arial" w:hAnsi="Arial" w:cs="Arial"/>
          <w:sz w:val="21"/>
          <w:szCs w:val="21"/>
        </w:rPr>
        <w:t>porabljenega dušika z mineralnimi gnojili brez inhibitorja in skupna količina porabljenega dušika z mineralnimi gnojili z inhibitorjem.</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Nosilec kmetijskega gospodarstva do 1. oktobra tekočega leta pošlje agenciji kopijo evidenc iz tretje alineje </w:t>
      </w:r>
      <w:r>
        <w:rPr>
          <w:rFonts w:ascii="Arial" w:eastAsia="Arial" w:hAnsi="Arial" w:cs="Arial"/>
          <w:sz w:val="21"/>
          <w:szCs w:val="21"/>
        </w:rPr>
        <w:t>prejšnjega odstavka in deklaracije ter račune o nakupu dušikovih mineralnih gnojil z inhibitorji, iz katerih je razvidna tudi skupna količina teh mineralnih gnojil, oziroma deklaracije ter račune o nakupu samostojnih inhibitorjev.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Če je porabljenega ma</w:t>
      </w:r>
      <w:r>
        <w:rPr>
          <w:rFonts w:ascii="Arial" w:eastAsia="Arial" w:hAnsi="Arial" w:cs="Arial"/>
          <w:sz w:val="21"/>
          <w:szCs w:val="21"/>
        </w:rPr>
        <w:t>nj dušika iz mineralnih gnojil z inhibitorjem, kot je določeno v prvi alineji petega odstavka tega člena, se upoštevajo upravne sankcije v skladu s katalogom upravnih sankcij iz Priloge 10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Kmetijska praksa KMRDOD se lahko izvaja s krmnimi do</w:t>
      </w:r>
      <w:r>
        <w:rPr>
          <w:rFonts w:ascii="Arial" w:eastAsia="Arial" w:hAnsi="Arial" w:cs="Arial"/>
          <w:sz w:val="21"/>
          <w:szCs w:val="21"/>
        </w:rPr>
        <w:t xml:space="preserve">datki, ki jim je bilo izdano dovoljenje v skladu z </w:t>
      </w:r>
      <w:hyperlink r:id="rId91" w:tgtFrame="_blank" w:tooltip="to EUR-Lex" w:history="1">
        <w:r>
          <w:rPr>
            <w:rFonts w:ascii="Arial" w:eastAsia="Arial" w:hAnsi="Arial" w:cs="Arial"/>
            <w:color w:val="0000EE"/>
            <w:sz w:val="21"/>
            <w:szCs w:val="21"/>
            <w:u w:val="single" w:color="0000EE"/>
          </w:rPr>
          <w:t>Uredbo EU št. 183/2005</w:t>
        </w:r>
      </w:hyperlink>
      <w:r>
        <w:rPr>
          <w:rFonts w:ascii="Arial" w:eastAsia="Arial" w:hAnsi="Arial" w:cs="Arial"/>
          <w:sz w:val="21"/>
          <w:szCs w:val="21"/>
        </w:rPr>
        <w:t xml:space="preserve"> ter so uvrščeni v kategorijo dodatkov »zootehnični dodatki«, funkcionalna skupina »snovi, ki ugo</w:t>
      </w:r>
      <w:r>
        <w:rPr>
          <w:rFonts w:ascii="Arial" w:eastAsia="Arial" w:hAnsi="Arial" w:cs="Arial"/>
          <w:sz w:val="21"/>
          <w:szCs w:val="21"/>
        </w:rPr>
        <w:t xml:space="preserve">dno vplivajo na okolje« in je hkrati iz dovoljenja razvidno, da obstaja možnost za zmanjšanje nastajanja metana v prebavilih ter je dovoljenje izdano za krave molznice in krave za razmnoževanje. Kot krave molznice in krave za razmnoževanje se za kmetijsko </w:t>
      </w:r>
      <w:r>
        <w:rPr>
          <w:rFonts w:ascii="Arial" w:eastAsia="Arial" w:hAnsi="Arial" w:cs="Arial"/>
          <w:sz w:val="21"/>
          <w:szCs w:val="21"/>
        </w:rPr>
        <w:t>prakso upošteva vse govedo ženskega spola, ki ima v CRG zavedeno vsaj eno telitev. Do plačila je upravičen nosilec KMG, ki proizvaja za lastne potrebe kmetijskega gospodarstva ali uporablja za krmljenje krmne mešanice, ki vsebujejo omenjen krmni dodatek.</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w:t>
      </w:r>
      <w:r>
        <w:rPr>
          <w:rFonts w:ascii="Arial" w:eastAsia="Arial" w:hAnsi="Arial" w:cs="Arial"/>
          <w:sz w:val="21"/>
          <w:szCs w:val="21"/>
        </w:rPr>
        <w:t>9) V kmetijsko prakso KRMDOD mora nosilec kmetijskega gospodarstva vključiti vse govedo ženskega spola iz prejšnjega odstavka in ga v zadevnem letu od oddaje zahtevka krmiti s krmnim dodatkom iz osmega odstavka tega člena v priporočenih vrednostih v skladu</w:t>
      </w:r>
      <w:r>
        <w:rPr>
          <w:rFonts w:ascii="Arial" w:eastAsia="Arial" w:hAnsi="Arial" w:cs="Arial"/>
          <w:sz w:val="21"/>
          <w:szCs w:val="21"/>
        </w:rPr>
        <w:t xml:space="preserve"> z navodili proizvajalca.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Število upravičenega goveda ženskega spola iz osmega odstavka tega člena se določi tako, da se upoštevajo podatki o številu goveda ženskega spola, ki jih agencija prevzame iz CRG po stanju na dan 1. februar tekočega leta in n</w:t>
      </w:r>
      <w:r>
        <w:rPr>
          <w:rFonts w:ascii="Arial" w:eastAsia="Arial" w:hAnsi="Arial" w:cs="Arial"/>
          <w:sz w:val="21"/>
          <w:szCs w:val="21"/>
        </w:rPr>
        <w:t>a štiri reprezentativno izbrane datume. Pri tem se upošteva le govedo ženskega spola, ki ima do ali vključno na izbrani datum v CRG že zavedeno vsaj eno telitev. Če je na reprezentativno izbrani datum govedo ženskega spola na planini ali skupnem pašniku, s</w:t>
      </w:r>
      <w:r>
        <w:rPr>
          <w:rFonts w:ascii="Arial" w:eastAsia="Arial" w:hAnsi="Arial" w:cs="Arial"/>
          <w:sz w:val="21"/>
          <w:szCs w:val="21"/>
        </w:rPr>
        <w:t>e v tem primeru ne šteje kot govedo na kmetijskem gospodarstvu. Ne glede na prejšnji stavek se število goveda ženskega spola ne zmanjšuje, če je zaveden premik na GERK z atributom planina, ki je pripisana nosilcu KMG, ki je fizična oseba. Agencija datume i</w:t>
      </w:r>
      <w:r>
        <w:rPr>
          <w:rFonts w:ascii="Arial" w:eastAsia="Arial" w:hAnsi="Arial" w:cs="Arial"/>
          <w:sz w:val="21"/>
          <w:szCs w:val="21"/>
        </w:rPr>
        <w:t>z tega odstavka določi in objavi na svoji spletni strani, vendar ne prej kot dva tedna po njihovi določitvi.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Nosilec kmetijskega gospodarstva do 30. novembra tekočega leta pošlje agenciji kopije oznak, deklaracij in računov o nakupu krmnih proizvodov,</w:t>
      </w:r>
      <w:r>
        <w:rPr>
          <w:rFonts w:ascii="Arial" w:eastAsia="Arial" w:hAnsi="Arial" w:cs="Arial"/>
          <w:sz w:val="21"/>
          <w:szCs w:val="21"/>
        </w:rPr>
        <w:t xml:space="preserve"> ki vsebujejo krmni dodatek iz osmega odstavka tega člena, iz katerih izhaja tudi količina kupljenih krmnih proizvodov, ki vsebujejo krmni dodatek, ki se bo upoštevala pri preveritvi iz dvanajstega odstavka tega člena.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Agencija preveri izpolnjevanje p</w:t>
      </w:r>
      <w:r>
        <w:rPr>
          <w:rFonts w:ascii="Arial" w:eastAsia="Arial" w:hAnsi="Arial" w:cs="Arial"/>
          <w:sz w:val="21"/>
          <w:szCs w:val="21"/>
        </w:rPr>
        <w:t>ogojev iz devetega odstavka tega člena na podlagi upravičenega števila goveda ženskega spola iz desetega odstavka tega člena in na podlagi dokazil o količini proizvedenih oziroma krmljenih krmnih mešanic, ki so vsebovale krmni dodatek iz prejšnjega odstavk</w:t>
      </w:r>
      <w:r>
        <w:rPr>
          <w:rFonts w:ascii="Arial" w:eastAsia="Arial" w:hAnsi="Arial" w:cs="Arial"/>
          <w:sz w:val="21"/>
          <w:szCs w:val="21"/>
        </w:rPr>
        <w:t>a. Če pogoj iz devetega odstavka tega člena ni izpolnjen, se uporabijo znižanja iz kataloga kršitev iz Priloge 10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(13) Agencija za nosilce KMG, ki krmno mešanico, ki vsebuje ustrezni krmni dodatek, proizvajajo sami, preveri, ali je nosilec KMG v</w:t>
      </w:r>
      <w:r>
        <w:rPr>
          <w:rFonts w:ascii="Arial" w:eastAsia="Arial" w:hAnsi="Arial" w:cs="Arial"/>
          <w:sz w:val="21"/>
          <w:szCs w:val="21"/>
        </w:rPr>
        <w:t>pisan v register obratov nosilcev dejavnosti na področju krme v tekočem letu.</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Pri uporabi dušika iz mineralnih gnojil, ki vsebujejo inhibitorje nitrifikacije, inhibitorje denitrifikacije ali inhibitorje ureaze ali dodatke za zmanjšanje izpustov metana</w:t>
      </w:r>
      <w:r>
        <w:rPr>
          <w:rFonts w:ascii="Arial" w:eastAsia="Arial" w:hAnsi="Arial" w:cs="Arial"/>
          <w:sz w:val="21"/>
          <w:szCs w:val="21"/>
        </w:rPr>
        <w:t>, mora nosilec kmetijskega gospodarstva upoštevati navodila proizvajalca.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Kmetijska praksa INHIBIT se ne izvaja na območju VVO_I_DR in območju iz 7. in 8. točke prvega odstavka 20. člena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 Načrtovani znesek na enoto za kmetijsko prakso I</w:t>
      </w:r>
      <w:r>
        <w:rPr>
          <w:rFonts w:ascii="Arial" w:eastAsia="Arial" w:hAnsi="Arial" w:cs="Arial"/>
          <w:sz w:val="21"/>
          <w:szCs w:val="21"/>
        </w:rPr>
        <w:t>NHIBIT znaša 60,00 eura na ha, najnižji znesek načrtovanega zneska na enoto je 48,00 eura na ha in najvišji znesek načrtovanega zneska na enoto za vsa leta 75,00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Realizirani znesek na enoto se izračuna vsako leto, tako da se skupno število</w:t>
      </w:r>
      <w:r>
        <w:rPr>
          <w:rFonts w:ascii="Arial" w:eastAsia="Arial" w:hAnsi="Arial" w:cs="Arial"/>
          <w:sz w:val="21"/>
          <w:szCs w:val="21"/>
        </w:rPr>
        <w:t xml:space="preserve"> upravičenih hektarjev za kmetijsko prakso INHIBIT pomnoži z načrtovanim zneskom podpore iz prejšnjega odstavka. Če so s tem okvirna finančna sredstva iz drugega odstavka tega člena presežena ali neporabljena, se upoštevajo določbe drugega odstavka 4. člen</w:t>
      </w:r>
      <w:r>
        <w:rPr>
          <w:rFonts w:ascii="Arial" w:eastAsia="Arial" w:hAnsi="Arial" w:cs="Arial"/>
          <w:sz w:val="21"/>
          <w:szCs w:val="21"/>
        </w:rPr>
        <w:t>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(18) Načrtovani znesek na enoto za kmetijsko prakso KRMDOD znaša 60,00 eura na GVŽ, najnižji znesek načrtovanega zneska na enoto je 48,00 eura na GVŽ in najvišji znesek načrtovanega zneska na enoto za vsa leta 75,00 eura na GVŽ.</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(19) Realizira</w:t>
      </w:r>
      <w:r>
        <w:rPr>
          <w:rFonts w:ascii="Arial" w:eastAsia="Arial" w:hAnsi="Arial" w:cs="Arial"/>
          <w:sz w:val="21"/>
          <w:szCs w:val="21"/>
        </w:rPr>
        <w:t>ni znesek na enoto se izračuna vsako leto, tako da se skupno število upravičenih GVŽ za kmetijsko prakso KRMDOD pomnoži z načrtovanim zneskom na enoto iz prejšnjega odstavka. Če so s tem okvirna finančna sredstva iz drugega odstavka tega člena presežena al</w:t>
      </w:r>
      <w:r>
        <w:rPr>
          <w:rFonts w:ascii="Arial" w:eastAsia="Arial" w:hAnsi="Arial" w:cs="Arial"/>
          <w:sz w:val="21"/>
          <w:szCs w:val="21"/>
        </w:rPr>
        <w:t>i neporabljena, se upoštevajo določbe drugega odstavka 4. člena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28.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(shema INP 8.05 Naknadni posevki in podsevki – NPP)</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shemo INP 8.05 Naknadni posevki in podsevki – NPP (v nadaljnjem besedilu: shema NPP) so za leti 2023 in 2024 okvi</w:t>
      </w:r>
      <w:r>
        <w:rPr>
          <w:rFonts w:ascii="Arial" w:eastAsia="Arial" w:hAnsi="Arial" w:cs="Arial"/>
          <w:sz w:val="21"/>
          <w:szCs w:val="21"/>
        </w:rPr>
        <w:t>rna finančna sredstva 3.083.478,40 eura, za leto 2025 2.313.827,94 eura, za leto 2026 1.938.118,02 eura in za leto 2027 1.724.328,90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Shema NPP se izvaja na GERK z rabo 1100 – njive in 1161 – hmeljišče v premeni, določenimi v skladu s pravilnikom,</w:t>
      </w:r>
      <w:r>
        <w:rPr>
          <w:rFonts w:ascii="Arial" w:eastAsia="Arial" w:hAnsi="Arial" w:cs="Arial"/>
          <w:sz w:val="21"/>
          <w:szCs w:val="21"/>
        </w:rPr>
        <w:t xml:space="preserve"> ki ureja register kmetijskih gospodarstev.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Kot naknadni neprezimni posevek se šteje mešanica vsaj dveh neprezimnih kmetijskih rastlin, medovita kmetijska rastlina ali podsevek. V primeru mešanice vsaj dveh neprezimnih kmetijskih rastlin morata biti na</w:t>
      </w:r>
      <w:r>
        <w:rPr>
          <w:rFonts w:ascii="Arial" w:eastAsia="Arial" w:hAnsi="Arial" w:cs="Arial"/>
          <w:sz w:val="21"/>
          <w:szCs w:val="21"/>
        </w:rPr>
        <w:t xml:space="preserve"> površini v času zelene odeje posevka vidni vsaj dve kmetijski rastlini.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Kot naknadni prezimni posevek se šteje mešanica vsaj dveh prezimnih kmetijskih rastlin, medovita kmetijska rastlina ali podsevek. V primeru mešanice vsaj dveh prezimnih kmetijskih</w:t>
      </w:r>
      <w:r>
        <w:rPr>
          <w:rFonts w:ascii="Arial" w:eastAsia="Arial" w:hAnsi="Arial" w:cs="Arial"/>
          <w:sz w:val="21"/>
          <w:szCs w:val="21"/>
        </w:rPr>
        <w:t xml:space="preserve"> rastlin morata biti na površini v času zelene odeje posevka vidni vsaj dve kmetijski rastlini.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Podsevek je posevek kmetijske rastline ali več kmetijskih rastlin različnih botaničnih družin, katerega setev je opravljena v glavni posevek, ki je določen </w:t>
      </w:r>
      <w:r>
        <w:rPr>
          <w:rFonts w:ascii="Arial" w:eastAsia="Arial" w:hAnsi="Arial" w:cs="Arial"/>
          <w:sz w:val="21"/>
          <w:szCs w:val="21"/>
        </w:rPr>
        <w:t>v skladu z uredbo, ki ureja izvedbo intervencij kmetijske politike za leto vložitve zbirne vloge.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(6) Zahteve za izvajanje sheme so naslednje: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setev naknadnega neprezimnega posevka ali medovite kmetijske rastline mora biti opravljena kadarkoli po </w:t>
      </w:r>
      <w:r>
        <w:rPr>
          <w:rFonts w:ascii="Arial" w:eastAsia="Arial" w:hAnsi="Arial" w:cs="Arial"/>
          <w:sz w:val="21"/>
          <w:szCs w:val="21"/>
        </w:rPr>
        <w:t>glavnem posevku, ki ga nosilec kmetijskega gospodarstva prijavi na geoprostorski obrazec v skladu z uredbo, ki ureja izvedbo intervencij kmetijske politike za leto vložitve zbirne vloge, tako da se zagotovi pokrovnost iz naslednje alineje tega odstavka;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w:t>
      </w:r>
      <w:r>
        <w:rPr>
          <w:rFonts w:ascii="Arial" w:eastAsia="Arial" w:hAnsi="Arial" w:cs="Arial"/>
          <w:sz w:val="21"/>
          <w:szCs w:val="21"/>
        </w:rPr>
        <w:t>       tla z naknadnim neprezimnim posevkom, medovito kmetijsko rastlino ali podsevkom morajo biti pokrita od 15. avgusta do 15. oktobra tekočega leta;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obdelava naknadnih neprezimnih posevkov, medovite kmetijske rastline ali podsevkov oziroma </w:t>
      </w:r>
      <w:r>
        <w:rPr>
          <w:rFonts w:ascii="Arial" w:eastAsia="Arial" w:hAnsi="Arial" w:cs="Arial"/>
          <w:sz w:val="21"/>
          <w:szCs w:val="21"/>
        </w:rPr>
        <w:t>uporaba v proizvodne namene ni dovoljena med vključno 15. avgustom in vključno 15. oktobrom tekočega leta;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setev naknandega prezimnega posevka ali medovite kmetijske rastline mora biti opravljena kadarkoli po glavnem posevku, ki ga nosilec kmetijs</w:t>
      </w:r>
      <w:r>
        <w:rPr>
          <w:rFonts w:ascii="Arial" w:eastAsia="Arial" w:hAnsi="Arial" w:cs="Arial"/>
          <w:sz w:val="21"/>
          <w:szCs w:val="21"/>
        </w:rPr>
        <w:t>kega gospodarstva prijavi na geoprostorski obrazec v skladu z uredbo, ki ureja izvedbo intervencij kmetijske politike za leto vložitve zbirne vloge, tako da se zagotovi pokrovnost iz naslednje alineje tega odstavka;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tla z naknadnim prezimnim </w:t>
      </w:r>
      <w:r>
        <w:rPr>
          <w:rFonts w:ascii="Arial" w:eastAsia="Arial" w:hAnsi="Arial" w:cs="Arial"/>
          <w:sz w:val="21"/>
          <w:szCs w:val="21"/>
        </w:rPr>
        <w:t>posevkom ali medovito kmetijsko rastlino morajo biti pokrita od 1. septembra tekočega leta do 30. oktobra tekočega leta;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obdelava naknadnih prezimnih posevkov ali medovite kmetijske rastline oziroma uporaba v proizvodne namene ni dovoljena med vkl</w:t>
      </w:r>
      <w:r>
        <w:rPr>
          <w:rFonts w:ascii="Arial" w:eastAsia="Arial" w:hAnsi="Arial" w:cs="Arial"/>
          <w:sz w:val="21"/>
          <w:szCs w:val="21"/>
        </w:rPr>
        <w:t>jučno 1. septembrom in vključno 30. oktobrom.</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Uporaba fitofarmacevtskih sredstev v času izvajanja zahtev sheme iz prejšnjega odstavka ni dovoljena od setve naknadnih posevkov oziroma v primeru podsevkov ni dovoljena po spravilu glavne kmetijske rastlin</w:t>
      </w:r>
      <w:r>
        <w:rPr>
          <w:rFonts w:ascii="Arial" w:eastAsia="Arial" w:hAnsi="Arial" w:cs="Arial"/>
          <w:sz w:val="21"/>
          <w:szCs w:val="21"/>
        </w:rPr>
        <w:t>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V letu, ki sledi letu, za katero je bil oddan zahtevek za shemo iz tega člena, morajo biti naknadni neprezimni ali prezimni posevki, podsevki oziroma medovita kmetijska rastlina odstranjeni brez uporabe fitofarmacevtskih sredstev do vključno 15. maj</w:t>
      </w:r>
      <w:r>
        <w:rPr>
          <w:rFonts w:ascii="Arial" w:eastAsia="Arial" w:hAnsi="Arial" w:cs="Arial"/>
          <w:sz w:val="21"/>
          <w:szCs w:val="21"/>
        </w:rPr>
        <w:t>a tega leta in ne smejo biti prisotni na površini kot glavni posevek, ki je določen z uredbo, ki ureja izvedbo intervencij kmetijske politike.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Shema se ne izvaja na območju VVO_I_DR.</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(10) Za pokritost tal iz druge in pete alineje šestega odstavka tega </w:t>
      </w:r>
      <w:r>
        <w:rPr>
          <w:rFonts w:ascii="Arial" w:eastAsia="Arial" w:hAnsi="Arial" w:cs="Arial"/>
          <w:sz w:val="21"/>
          <w:szCs w:val="21"/>
        </w:rPr>
        <w:t>člena se šteje, če je zelen pokrov viden na najmanj 70 % ozelenjene površine.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Podpora za shemo se lahko uveljavlja za neprezimne in prezimne kmetijske rastline ali medovite kmetijske rastline ter podsevke iz šifranta vrst oziroma skupin kmetijskih ras</w:t>
      </w:r>
      <w:r>
        <w:rPr>
          <w:rFonts w:ascii="Arial" w:eastAsia="Arial" w:hAnsi="Arial" w:cs="Arial"/>
          <w:sz w:val="21"/>
          <w:szCs w:val="21"/>
        </w:rPr>
        <w:t>tlin in pomoči, ki je v skladu z uredbo, ki ureja izvedbo intervencij kmetijske politike za leto vložitve zbirne vloge (v nadaljnjem besedilu: šifrant vrst oziroma skupin kmetijskih rastlin in pomoči), ki je objavljen na spletnih straneh agencije in minist</w:t>
      </w:r>
      <w:r>
        <w:rPr>
          <w:rFonts w:ascii="Arial" w:eastAsia="Arial" w:hAnsi="Arial" w:cs="Arial"/>
          <w:sz w:val="21"/>
          <w:szCs w:val="21"/>
        </w:rPr>
        <w:t>rstva. Pri tem so lahko v mešanici tudi kmetijske rastline, ki niso navedene v šifrantu vrst oziroma skupin kmetijskih rastlin in pomoči, vendar morajo kmetijske rastline iz šifranta prevladovati.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Načrtovani znesek podpore na enoto znaša 137,60 eura n</w:t>
      </w:r>
      <w:r>
        <w:rPr>
          <w:rFonts w:ascii="Arial" w:eastAsia="Arial" w:hAnsi="Arial" w:cs="Arial"/>
          <w:sz w:val="21"/>
          <w:szCs w:val="21"/>
        </w:rPr>
        <w:t>a ha, najnižji znesek načrtovanega zneska na enoto 110,08 eura na ha in najvišji znesek načrtovanega zneska na enoto 172,00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 Realizirani znesek na enoto se izračuna vsako leto, tako da se skupno število upravičenih hektarjev za shemo INP 8.</w:t>
      </w:r>
      <w:r>
        <w:rPr>
          <w:rFonts w:ascii="Arial" w:eastAsia="Arial" w:hAnsi="Arial" w:cs="Arial"/>
          <w:sz w:val="21"/>
          <w:szCs w:val="21"/>
        </w:rPr>
        <w:t xml:space="preserve">05 Naknadni posevki in podsevki – NPP pomnoži z </w:t>
      </w:r>
      <w:r>
        <w:rPr>
          <w:rFonts w:ascii="Arial" w:eastAsia="Arial" w:hAnsi="Arial" w:cs="Arial"/>
          <w:sz w:val="21"/>
          <w:szCs w:val="21"/>
        </w:rPr>
        <w:lastRenderedPageBreak/>
        <w:t>načrtovanim zneskom na enoto iz prejšnjega odstavka tega člena. V primeru, da so s tem okvirna finančna sredstva iz prvega odstavka tega člena presežena ali neporabljena se upoštevajo določbe drugega odstavka</w:t>
      </w:r>
      <w:r>
        <w:rPr>
          <w:rFonts w:ascii="Arial" w:eastAsia="Arial" w:hAnsi="Arial" w:cs="Arial"/>
          <w:sz w:val="21"/>
          <w:szCs w:val="21"/>
        </w:rPr>
        <w:t xml:space="preserve"> 4. člena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29.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(shema INP 8.06 Ozelenitev prek zime – ZEL)</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shemo INP 8.06 Ozelenitev prek zime – ZEL (v nadaljnjem besedilu: shema ZEL) okvirna finančna sredstva za posamezno leto znašajo 2.442.000,00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Shema ZEL prek zime se </w:t>
      </w:r>
      <w:r>
        <w:rPr>
          <w:rFonts w:ascii="Arial" w:eastAsia="Arial" w:hAnsi="Arial" w:cs="Arial"/>
          <w:sz w:val="21"/>
          <w:szCs w:val="21"/>
        </w:rPr>
        <w:t>izvaja na GERK z rabo 1100 – njive in 1161 – hmeljišče v premeni, določenimi v skladu s pravilnikom, ki ureja register kmetijskih gospodarstev.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Kot prezimni posevek se šteje mešanica vsaj dveh prezimnih kmetijskih rastlin, kar pomeni, da morata biti na</w:t>
      </w:r>
      <w:r>
        <w:rPr>
          <w:rFonts w:ascii="Arial" w:eastAsia="Arial" w:hAnsi="Arial" w:cs="Arial"/>
          <w:sz w:val="21"/>
          <w:szCs w:val="21"/>
        </w:rPr>
        <w:t xml:space="preserve"> površini v času zelene odeje posevka vidni vsaj dve kmetijski rastlini.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Zahteve za izvajanje sheme so naslednje: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setev prezimnega posevka mora biti opravljena kadarkoli po glavnem posevku, ki ga nosilec kmetijskega gospodarstva prijavi na geo</w:t>
      </w:r>
      <w:r>
        <w:rPr>
          <w:rFonts w:ascii="Arial" w:eastAsia="Arial" w:hAnsi="Arial" w:cs="Arial"/>
          <w:sz w:val="21"/>
          <w:szCs w:val="21"/>
        </w:rPr>
        <w:t>prostorski obrazec v skladu z uredbo, ki ureja izvedbo intervencij kmetijske politike za leto vložitve zbirne vloge, tako da se zagotovi pokrovnost iz naslednje alineje tega odstavka;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tla s prezimnim posevkom morajo biti pokrita od 15. novembra te</w:t>
      </w:r>
      <w:r>
        <w:rPr>
          <w:rFonts w:ascii="Arial" w:eastAsia="Arial" w:hAnsi="Arial" w:cs="Arial"/>
          <w:sz w:val="21"/>
          <w:szCs w:val="21"/>
        </w:rPr>
        <w:t>kočega leta do najmanj 15. februarja naslednjega leta;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uporaba herbicidov v času izvajanja zahtev sheme od setve prezimnega posevka naprej ni dovoljena;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obdelava prezimnih posevkov oziroma uporaba v proizvodne namene ni dovoljena med vklj</w:t>
      </w:r>
      <w:r>
        <w:rPr>
          <w:rFonts w:ascii="Arial" w:eastAsia="Arial" w:hAnsi="Arial" w:cs="Arial"/>
          <w:sz w:val="21"/>
          <w:szCs w:val="21"/>
        </w:rPr>
        <w:t>učno 15. novembrom in vključno 15. februarjem naslednjega leta;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uporaba herbicidov za uničenje zelene prezimne odeje ni dovoljena.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V letu, ki sledi letu, za katero je bil oddan zahtevek za shemo iz tega člena, morajo biti prezimni posevki odst</w:t>
      </w:r>
      <w:r>
        <w:rPr>
          <w:rFonts w:ascii="Arial" w:eastAsia="Arial" w:hAnsi="Arial" w:cs="Arial"/>
          <w:sz w:val="21"/>
          <w:szCs w:val="21"/>
        </w:rPr>
        <w:t>ranjeni brez uporabe fitofarmacevtskih sredstev do vključno 15. maja tega leta in ne smejo biti prisotni na površini kot glavni posevek, ki je določen z uredbo, ki ureja izvedbo intervencij kmetijske politike.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Shema se ne izvaja na območju VVO_I_DR.</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Za pokritost tal iz druge alineje četrtega odstavka tega člena se šteje, če je zelen pokrov viden na najmanj 70 % ozelenjene površine.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Podpora za shemo se lahko uveljavlja za prezimne kmetijske rastline iz šifranta vrst oziroma skupin kmetijskih ra</w:t>
      </w:r>
      <w:r>
        <w:rPr>
          <w:rFonts w:ascii="Arial" w:eastAsia="Arial" w:hAnsi="Arial" w:cs="Arial"/>
          <w:sz w:val="21"/>
          <w:szCs w:val="21"/>
        </w:rPr>
        <w:t>stlin in podpor. Pri tem so lahko v mešanici tudi kmetijske rastline, ki niso navedene v šifrantu vrst oziroma skupin kmetijskih rastlin in pomoči, vendar morajo kmetijske rastline iz šifranta prevladovati.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(9) Načrtovani znesek na enoto znaša 148,00 eura </w:t>
      </w:r>
      <w:r>
        <w:rPr>
          <w:rFonts w:ascii="Arial" w:eastAsia="Arial" w:hAnsi="Arial" w:cs="Arial"/>
          <w:sz w:val="21"/>
          <w:szCs w:val="21"/>
        </w:rPr>
        <w:t>na ha, najnižji znesek načrtovanega zneska na enoto 118,40 eura na ha in najvišji znesek načrtovanega zneska na enoto 185,00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Realizirani znesek na enoto se izračuna vsako leto, tako da se skupno število upravičenih hektarjev za shemo ZEL p</w:t>
      </w:r>
      <w:r>
        <w:rPr>
          <w:rFonts w:ascii="Arial" w:eastAsia="Arial" w:hAnsi="Arial" w:cs="Arial"/>
          <w:sz w:val="21"/>
          <w:szCs w:val="21"/>
        </w:rPr>
        <w:t>rek zime pomnoži z načrtovanim zneskom na enoto iz prejšnjega odstavka tega člena. V primeru, da so s tem okvirna finančna sredstva iz prvega odstavka tega člena presežena ali neporabljena, se upoštevajo določbe drugega odstavka 4. člena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30. čle</w:t>
      </w:r>
      <w:r>
        <w:rPr>
          <w:rFonts w:ascii="Arial" w:eastAsia="Arial" w:hAnsi="Arial" w:cs="Arial"/>
          <w:b/>
          <w:bCs/>
          <w:sz w:val="21"/>
          <w:szCs w:val="21"/>
        </w:rPr>
        <w:t>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(shema INP 8.07 Konzervirajoča obdelava tal – KONZ)</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shemo INP 8.07 Konzervirajoča obdelava tal – KONZ (v nadaljnjem besedilu: shema KONZ) okvirna finančna sredstva za posamezno leto znašajo 492.498,21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Shema KONZ se izvaja na GERK z rabo </w:t>
      </w:r>
      <w:r>
        <w:rPr>
          <w:rFonts w:ascii="Arial" w:eastAsia="Arial" w:hAnsi="Arial" w:cs="Arial"/>
          <w:sz w:val="21"/>
          <w:szCs w:val="21"/>
        </w:rPr>
        <w:t>1100 – njive in 1161 – hmeljišče v premeni, določenimi v skladu s pravilnikom, ki ureja register kmetijskih gospodarstev.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Konzervirajoča obdelava pomeni minimalno obdelavo tal s pasivnimi stroji za konzervirajočo obdelavo tal oziroma gnanimi (aktivnimi</w:t>
      </w:r>
      <w:r>
        <w:rPr>
          <w:rFonts w:ascii="Arial" w:eastAsia="Arial" w:hAnsi="Arial" w:cs="Arial"/>
          <w:sz w:val="21"/>
          <w:szCs w:val="21"/>
        </w:rPr>
        <w:t>) stroji za konzervirajočo obdelavo tal, pri čemer oranje ni dovoljeno.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Ne glede na prejšnji odstavek se za leto 2023 upošteva le kmetijska rastlina, katere setev je bila izvedena v letu 2023 in ki jo nosilec kmetijskega gospodarstva prijavi kot glavni</w:t>
      </w:r>
      <w:r>
        <w:rPr>
          <w:rFonts w:ascii="Arial" w:eastAsia="Arial" w:hAnsi="Arial" w:cs="Arial"/>
          <w:sz w:val="21"/>
          <w:szCs w:val="21"/>
        </w:rPr>
        <w:t xml:space="preserve"> posevek na geoprostorskem obrazcu v skladu z uredbo, ki ureja izvedbo intervencij kmetijske politike za leto vložitve zbirne vloge.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Na kmetijskem gospodarstvu mora biti prisotna mehanizacija iz tretjega odstavka tega člena ali shranjen račun izvajalca</w:t>
      </w:r>
      <w:r>
        <w:rPr>
          <w:rFonts w:ascii="Arial" w:eastAsia="Arial" w:hAnsi="Arial" w:cs="Arial"/>
          <w:sz w:val="21"/>
          <w:szCs w:val="21"/>
        </w:rPr>
        <w:t xml:space="preserve"> za opravljeno strojno storitev ali shranjena izjava izvajalca.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V času izvajanja zahtev sheme se herbicid lahko uporabi le enkrat v rastni dobi posamezne kmetijske rastline.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Ne glede na prejšnji odstavek se lahko količina herbicida za enkratno rabo</w:t>
      </w:r>
      <w:r>
        <w:rPr>
          <w:rFonts w:ascii="Arial" w:eastAsia="Arial" w:hAnsi="Arial" w:cs="Arial"/>
          <w:sz w:val="21"/>
          <w:szCs w:val="21"/>
        </w:rPr>
        <w:t xml:space="preserve"> nanese v deljenih odmerkih s t.i. split aplikacijo nanosa herbicida.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(8) Podpora za izvajanje sheme se lahko uveljavlja za kmetijske rastline iz šifranta vrst oziroma skupin kmetijskih rastlin in podpor. Shema se lahko uveljavlja na glavnem ali naknadnem </w:t>
      </w:r>
      <w:r>
        <w:rPr>
          <w:rFonts w:ascii="Arial" w:eastAsia="Arial" w:hAnsi="Arial" w:cs="Arial"/>
          <w:sz w:val="21"/>
          <w:szCs w:val="21"/>
        </w:rPr>
        <w:t>ali prezimnem posevku, ki je vsak od njih določen v uredbi, ki ureja izvedbo intervencij skupne kmetijske politike, vendar se pri tem ista prijavljena površina pod različnimi posevki pri skupni površini zahtevka upošteva le enkrat.</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Shema se lahko izvaj</w:t>
      </w:r>
      <w:r>
        <w:rPr>
          <w:rFonts w:ascii="Arial" w:eastAsia="Arial" w:hAnsi="Arial" w:cs="Arial"/>
          <w:sz w:val="21"/>
          <w:szCs w:val="21"/>
        </w:rPr>
        <w:t>a na območju iz 7. in 8. točke prvega odstavka 20. člena te uredbe, vendar za površino iz tega območja nosilec kmetijskega gospodarstva ne prejme plačila podpore za shemo KONZ.</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Načrtovani znesek na enoto znaša 18,32 eura na ha, najnižji znesek načrtov</w:t>
      </w:r>
      <w:r>
        <w:rPr>
          <w:rFonts w:ascii="Arial" w:eastAsia="Arial" w:hAnsi="Arial" w:cs="Arial"/>
          <w:sz w:val="21"/>
          <w:szCs w:val="21"/>
        </w:rPr>
        <w:t>anega zneska na enoto 14,66 eura na ha in najvišji znesek načrtovanega zneska na enoto 22,90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(11) Realizirani znesek na enoto se izračuna vsako leto, tako da se skupno število upravičenih hektarjev za shemo KONZ pomnoži z načrtovanim zneskom na</w:t>
      </w:r>
      <w:r>
        <w:rPr>
          <w:rFonts w:ascii="Arial" w:eastAsia="Arial" w:hAnsi="Arial" w:cs="Arial"/>
          <w:sz w:val="21"/>
          <w:szCs w:val="21"/>
        </w:rPr>
        <w:t xml:space="preserve"> enoto iz prejšnjega odstavka tega člena. V primeru, da so s tem okvirna finančna sredstva iz prvega odstavka tega člena presežena ali neporabljena, se upoštevajo določbe drugega odstavka 4. člena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31.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(shema INP 8.08 Neposejana tla za poljs</w:t>
      </w:r>
      <w:r>
        <w:rPr>
          <w:rFonts w:ascii="Arial" w:eastAsia="Arial" w:hAnsi="Arial" w:cs="Arial"/>
          <w:b/>
          <w:bCs/>
          <w:sz w:val="21"/>
          <w:szCs w:val="21"/>
        </w:rPr>
        <w:t>kega škrjanca – POŠK)</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Za shemo INP 8.08 Neposejana tla za poljskega škrjanca – POŠK (v nadaljnjem besedilu: shema POŠK) okvirna finančna sredstva za posamezno leto znašajo 120.000,00 eura, za leto 2024 180.000,00 eura, od leta 2025 dalje pa 240.000,00 </w:t>
      </w:r>
      <w:r>
        <w:rPr>
          <w:rFonts w:ascii="Arial" w:eastAsia="Arial" w:hAnsi="Arial" w:cs="Arial"/>
          <w:sz w:val="21"/>
          <w:szCs w:val="21"/>
        </w:rPr>
        <w:t>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Shema POŠK se izvaja na GERK z rabo 1100 – njive in 1161 – hmeljišče v premeni, določenimi v skladu s pravilnikom, ki ureja register kmetijskih gospodarstev.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Shema se lahko izvaja na kmetijski rastlini, ki je prijavljena kot glavni posevek v </w:t>
      </w:r>
      <w:r>
        <w:rPr>
          <w:rFonts w:ascii="Arial" w:eastAsia="Arial" w:hAnsi="Arial" w:cs="Arial"/>
          <w:sz w:val="21"/>
          <w:szCs w:val="21"/>
        </w:rPr>
        <w:t>skladu z uredbo, k ureja izvedbo intervencij kmetijske politike za leto vložitve zbirne vloge, in sicer le na naslednjih kmetijskih rastlinah: strnih žitih, oljni ogrščici, deteljah, lucerni, inkarnatki ali deteljno-travni mešanici.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Ne glede na drugi o</w:t>
      </w:r>
      <w:r>
        <w:rPr>
          <w:rFonts w:ascii="Arial" w:eastAsia="Arial" w:hAnsi="Arial" w:cs="Arial"/>
          <w:sz w:val="21"/>
          <w:szCs w:val="21"/>
        </w:rPr>
        <w:t>dstavek se shema lahko izvaja le na površinah, ki ležijo na območjih pojavljanja poljskega škrjanca iz Priloge 8, ki je sestavni del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(5) Za izvajanje prejšnjega odstavka se šteje, da GERK leži v celoti na območju pojavljanja poljskega škrjanca, </w:t>
      </w:r>
      <w:r>
        <w:rPr>
          <w:rFonts w:ascii="Arial" w:eastAsia="Arial" w:hAnsi="Arial" w:cs="Arial"/>
          <w:sz w:val="21"/>
          <w:szCs w:val="21"/>
        </w:rPr>
        <w:t>če na območju leži v celoti ali vsaj z 10 ar površine GERK.</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Zahteve za izvajanje sheme so naslednje: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posamezna zaplata mora biti v velikosti najmanj 25 m </w:t>
      </w:r>
      <w:r>
        <w:rPr>
          <w:rFonts w:ascii="Arial" w:eastAsia="Arial" w:hAnsi="Arial" w:cs="Arial"/>
          <w:sz w:val="26"/>
          <w:szCs w:val="26"/>
          <w:vertAlign w:val="superscript"/>
        </w:rPr>
        <w:t>2</w:t>
      </w:r>
      <w:r>
        <w:rPr>
          <w:rFonts w:ascii="Arial" w:eastAsia="Arial" w:hAnsi="Arial" w:cs="Arial"/>
          <w:sz w:val="21"/>
          <w:szCs w:val="21"/>
        </w:rPr>
        <w:t xml:space="preserve"> in največ 100 m </w:t>
      </w:r>
      <w:r>
        <w:rPr>
          <w:rFonts w:ascii="Arial" w:eastAsia="Arial" w:hAnsi="Arial" w:cs="Arial"/>
          <w:sz w:val="26"/>
          <w:szCs w:val="26"/>
          <w:vertAlign w:val="superscript"/>
        </w:rPr>
        <w:t>2</w:t>
      </w:r>
      <w:r>
        <w:rPr>
          <w:rFonts w:ascii="Arial" w:eastAsia="Arial" w:hAnsi="Arial" w:cs="Arial"/>
          <w:sz w:val="21"/>
          <w:szCs w:val="21"/>
        </w:rPr>
        <w:t xml:space="preserve"> in širine najmanj 2,5 m ter od roba njivske površine oddaljena najmanj 5 m;</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razdalja med zaplatami mora biti na vse strani vsaj 10 m;</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na površini do vključno 0,5 ha mora biti prisotna ena zaplata in za vsakega nadaljnjega 0,5 ha ena doda</w:t>
      </w:r>
      <w:r>
        <w:rPr>
          <w:rFonts w:ascii="Arial" w:eastAsia="Arial" w:hAnsi="Arial" w:cs="Arial"/>
          <w:sz w:val="21"/>
          <w:szCs w:val="21"/>
        </w:rPr>
        <w:t>tna zaplata.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Če je med upravno preveritvijo zahtevkov POŠK ugotovljeno, da je zahtevek oddan za njivsko površino, ki je premajhna, da bi lahko nosilec KMG izpolnil pogoj iz prve alineje prejšnjega odstavka, ki se nanaša na oddaljenosti zaplate vsaj 5 m</w:t>
      </w:r>
      <w:r>
        <w:rPr>
          <w:rFonts w:ascii="Arial" w:eastAsia="Arial" w:hAnsi="Arial" w:cs="Arial"/>
          <w:sz w:val="21"/>
          <w:szCs w:val="21"/>
        </w:rPr>
        <w:t xml:space="preserve"> od roba njivske površine, se v tem primeru zahtevek za shemo POŠK na taki površini zavrne in se zanj uporabijo znižanja iz Priloge 10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Zaplata se vzpostavi ob setvi kmetijske rastline iz tretjega odstavka tega člena, lahko pa se mehansko vzp</w:t>
      </w:r>
      <w:r>
        <w:rPr>
          <w:rFonts w:ascii="Arial" w:eastAsia="Arial" w:hAnsi="Arial" w:cs="Arial"/>
          <w:sz w:val="21"/>
          <w:szCs w:val="21"/>
        </w:rPr>
        <w:t>ostavi tudi pozneje, vendar najpozneje do 15. marca tekočega leta. Lahko se vzpostavi ob setvi tudi po 15. marcu, če je setev kmetijske rastline iz tretjega odstavka tega člena opravljena po 15. marcu, vendar najpozneje do 15. aprila tekočega leta.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Zap</w:t>
      </w:r>
      <w:r>
        <w:rPr>
          <w:rFonts w:ascii="Arial" w:eastAsia="Arial" w:hAnsi="Arial" w:cs="Arial"/>
          <w:sz w:val="21"/>
          <w:szCs w:val="21"/>
        </w:rPr>
        <w:t>lata mora biti prisotna do spravila kmetijske rastline iz tretjega odstavka tega člena.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(10) Na kmetijski parceli, ki je posajena s kmetijsko rastlino iz prve alineje drugega odstavka tega člena, mora biti na površini do vključno 0,5 ha kmetijske parcele p</w:t>
      </w:r>
      <w:r>
        <w:rPr>
          <w:rFonts w:ascii="Arial" w:eastAsia="Arial" w:hAnsi="Arial" w:cs="Arial"/>
          <w:sz w:val="21"/>
          <w:szCs w:val="21"/>
        </w:rPr>
        <w:t>risotna ena zaplata neposejanih tal. Pri tem se za namen sheme uporabi korekcijski faktor, s katerim se ena zaplata neposejanih tal šteje za 0,5 ha. Pri uporabi korekcijskega faktorja se za 0,5 ha vedno šteje le ena zaplata neposejanih tal, neodvisno od št</w:t>
      </w:r>
      <w:r>
        <w:rPr>
          <w:rFonts w:ascii="Arial" w:eastAsia="Arial" w:hAnsi="Arial" w:cs="Arial"/>
          <w:sz w:val="21"/>
          <w:szCs w:val="21"/>
        </w:rPr>
        <w:t>evila zaplat na kmetijski parceli površine do 0,5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Načrtovani znesek na enoto znaša 60,00 eura na ha, najnižji znesek načrtovanega zneska na enoto 48,00 eura na ha in najvišji znesek načrtovanega zneska na enoto 60,00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Realizirani z</w:t>
      </w:r>
      <w:r>
        <w:rPr>
          <w:rFonts w:ascii="Arial" w:eastAsia="Arial" w:hAnsi="Arial" w:cs="Arial"/>
          <w:sz w:val="21"/>
          <w:szCs w:val="21"/>
        </w:rPr>
        <w:t>nesek na enoto je ne glede na določbe drugega odstavka 4. člena te uredbe, pri shemi POŠK vedno enak načrtovanemu znesku iz prejšnjega odstavka. V primeru večje prijave se dodatna sredstva prenesejo iz drugih shem intervencije SOPO ali pa iz osnovne dohodk</w:t>
      </w:r>
      <w:r>
        <w:rPr>
          <w:rFonts w:ascii="Arial" w:eastAsia="Arial" w:hAnsi="Arial" w:cs="Arial"/>
          <w:sz w:val="21"/>
          <w:szCs w:val="21"/>
        </w:rPr>
        <w:t>ovne podpore za trajnostnost iz 9. člena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32.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(shema INP 8.09 Varstvo gnezd pribe – VGP)</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shemo INP 8.09 Varstvo gnezd pribe – VGP (v nadaljnjem besedilu: shema VGP) okvirna finančna sredstva za leto 2023 znašajo 15.000,00 eura, za let</w:t>
      </w:r>
      <w:r>
        <w:rPr>
          <w:rFonts w:ascii="Arial" w:eastAsia="Arial" w:hAnsi="Arial" w:cs="Arial"/>
          <w:sz w:val="21"/>
          <w:szCs w:val="21"/>
        </w:rPr>
        <w:t>o 2024 18.000,00 eura, od leta 2025 dalje pa 22.000,00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Shema VGP se izvaja na GERK z rabo 1100 – njive in 1161 – hmeljišče v premeni, določenimi v skladu s pravilnikom, ki ureja register kmetijskih gospodarstev.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Shema se izvaja le na ornih po</w:t>
      </w:r>
      <w:r>
        <w:rPr>
          <w:rFonts w:ascii="Arial" w:eastAsia="Arial" w:hAnsi="Arial" w:cs="Arial"/>
          <w:sz w:val="21"/>
          <w:szCs w:val="21"/>
        </w:rPr>
        <w:t>vršinah iz prejšnjega odstavka, ki ležijo na območjih pojavljanja pribe iz Priloge 8 te uredbe, in kjer je s strani ornitologa najdeno in potrjeno gnezdo v skladu s šestim in sedmim odstavkom 20. člena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Ne glede na prejšnji odstavek se upošte</w:t>
      </w:r>
      <w:r>
        <w:rPr>
          <w:rFonts w:ascii="Arial" w:eastAsia="Arial" w:hAnsi="Arial" w:cs="Arial"/>
          <w:sz w:val="21"/>
          <w:szCs w:val="21"/>
        </w:rPr>
        <w:t>va toleranca 2 m, če je gnezdo najdeno poleg ornih površin iz drugega odstavka tega člena.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Nosilec kmetijskega gospodarstva odda zahtevek za shemo, v skladu z uredbo, ki ureja izvedbo intervencij kmetijske politike za leto vložitve zbirne vloge, po obv</w:t>
      </w:r>
      <w:r>
        <w:rPr>
          <w:rFonts w:ascii="Arial" w:eastAsia="Arial" w:hAnsi="Arial" w:cs="Arial"/>
          <w:sz w:val="21"/>
          <w:szCs w:val="21"/>
        </w:rPr>
        <w:t>estilu o najdenem gnezdu in svetovanju s strani Kmetijsko svetovalne službe, ki se izvede v skladu s tretjim in četrtim odstavkom 20. člena te uredbe oziroma devetim odstavkom tega člena.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Zahteve za izvajanje sheme so naslednje: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gnezdo na njiv</w:t>
      </w:r>
      <w:r>
        <w:rPr>
          <w:rFonts w:ascii="Arial" w:eastAsia="Arial" w:hAnsi="Arial" w:cs="Arial"/>
          <w:sz w:val="21"/>
          <w:szCs w:val="21"/>
        </w:rPr>
        <w:t>i se označi s palicami;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na označenem delu njive niso dovoljena nobena dela s traktorjem ali drugo mehanizacijo, ki bi lahko poškodovala gnezdo do 15. junija, ki omogoča uspešno gnezditev;</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 okolici gnezda lahko poteka normalna obdelava;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w:t>
      </w:r>
      <w:r>
        <w:rPr>
          <w:rFonts w:ascii="Arial" w:eastAsia="Arial" w:hAnsi="Arial" w:cs="Arial"/>
          <w:sz w:val="21"/>
          <w:szCs w:val="21"/>
        </w:rPr>
        <w:t>        po 15. juniju je dovoljena normalna obdelava celotne njive.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 xml:space="preserve">(7) V skladu z 11. členom </w:t>
      </w:r>
      <w:hyperlink r:id="rId92" w:tgtFrame="_blank" w:tooltip="to EUR-Lex" w:history="1">
        <w:r>
          <w:rPr>
            <w:rFonts w:ascii="Arial" w:eastAsia="Arial" w:hAnsi="Arial" w:cs="Arial"/>
            <w:color w:val="0000EE"/>
            <w:sz w:val="21"/>
            <w:szCs w:val="21"/>
            <w:u w:val="single" w:color="0000EE"/>
          </w:rPr>
          <w:t>Uredbe 2022/1173/EU</w:t>
        </w:r>
      </w:hyperlink>
      <w:r>
        <w:rPr>
          <w:rFonts w:ascii="Arial" w:eastAsia="Arial" w:hAnsi="Arial" w:cs="Arial"/>
          <w:sz w:val="21"/>
          <w:szCs w:val="21"/>
        </w:rPr>
        <w:t xml:space="preserve"> nosilec kmetijskega gospodarstva iz petega odstavka tega člena agenciji prek aplikacije Fotosopotnik pošlje dve geografsko označeni fotografiji varovanja gnezda. S prve geografsko označene fotografije mora biti razvidno varovanje gnezda, druga geografsko </w:t>
      </w:r>
      <w:r>
        <w:rPr>
          <w:rFonts w:ascii="Arial" w:eastAsia="Arial" w:hAnsi="Arial" w:cs="Arial"/>
          <w:sz w:val="21"/>
          <w:szCs w:val="21"/>
        </w:rPr>
        <w:t>označena fotografija, s katere mora biti razvidno varovanje gnezda, mora biti posneta na zadnji dan varovanja gnezda oziroma najpozneje do 30. junija tekočega leta.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Za namen sheme se uporabi korekcijski faktor, s katerim se eno gnezdo šteje za 1 ha upr</w:t>
      </w:r>
      <w:r>
        <w:rPr>
          <w:rFonts w:ascii="Arial" w:eastAsia="Arial" w:hAnsi="Arial" w:cs="Arial"/>
          <w:sz w:val="21"/>
          <w:szCs w:val="21"/>
        </w:rPr>
        <w:t>avičene površine, ne glede na dejansko velikost kmetijske površine, na kateri je gnezdo.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Ne glede na šesti in sedmi odstavek 20. člena te uredbe lahko nosilec kmetijskega gospodarstva, ki najde gnezdo pribe na rabi GERK iz drugega odstavka tega člena z</w:t>
      </w:r>
      <w:r>
        <w:rPr>
          <w:rFonts w:ascii="Arial" w:eastAsia="Arial" w:hAnsi="Arial" w:cs="Arial"/>
          <w:sz w:val="21"/>
          <w:szCs w:val="21"/>
        </w:rPr>
        <w:t xml:space="preserve">unaj evidence iz 3. točke prvega odstavka 20. člena te uredbe, to sporoči na območno Kmetijsko svetovalno službo, ki skupaj z ornitologom v roku dveh dni po prijavi najdenega gnezda pri nosilcu kmetijskega gospodarstva opravi svetovanje. Izvajalec javnega </w:t>
      </w:r>
      <w:r>
        <w:rPr>
          <w:rFonts w:ascii="Arial" w:eastAsia="Arial" w:hAnsi="Arial" w:cs="Arial"/>
          <w:sz w:val="21"/>
          <w:szCs w:val="21"/>
        </w:rPr>
        <w:t>naročila iz šestega odstavka 20. člena te uredbe v roku dveh delovnih dni sporoči agenciji koordinate x,y o najdenem gnezdu.</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Načrtovani znesek na enoto znaša 200,00 eura na ha, najnižji znesek načrtovanega zneska na enoto 160,00 eura na ha in najvišji</w:t>
      </w:r>
      <w:r>
        <w:rPr>
          <w:rFonts w:ascii="Arial" w:eastAsia="Arial" w:hAnsi="Arial" w:cs="Arial"/>
          <w:sz w:val="21"/>
          <w:szCs w:val="21"/>
        </w:rPr>
        <w:t xml:space="preserve"> znesek načrtovanega zneska na enoto 200,00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Realizirani znesek na enoto je ne glede na določbe drugega odstavka 4. člena te uredbe, pri shemi VGP vedno enak načrtovanemu znesku iz prejšnjega odstavka. V primeru večje prijave se dodatna sre</w:t>
      </w:r>
      <w:r>
        <w:rPr>
          <w:rFonts w:ascii="Arial" w:eastAsia="Arial" w:hAnsi="Arial" w:cs="Arial"/>
          <w:sz w:val="21"/>
          <w:szCs w:val="21"/>
        </w:rPr>
        <w:t>dstva prenesejo iz drugih shem intervencije SOPO ali pa iz osnovne dohodkovne podpore za trajnostnost iz 9. člena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33.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(shema INP 8.10 Uporaba le organskih gnojil za zagotavljanje dušika v trajnih nasadih – OGNTN)</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shemo INP 8.10 Upora</w:t>
      </w:r>
      <w:r>
        <w:rPr>
          <w:rFonts w:ascii="Arial" w:eastAsia="Arial" w:hAnsi="Arial" w:cs="Arial"/>
          <w:sz w:val="21"/>
          <w:szCs w:val="21"/>
        </w:rPr>
        <w:t>ba le organskih gnojil za zagotavljanje dušika v trajnih nasadih – OGNTN (v nadaljnjem besedilu: shema OGNTN) okvirna finančna sredstva za posamezno leto znašajo 1.560.000,00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Shema OGNTN se izvaja na GERK z vrstami rabe 1221 – intenzivni sadovnja</w:t>
      </w:r>
      <w:r>
        <w:rPr>
          <w:rFonts w:ascii="Arial" w:eastAsia="Arial" w:hAnsi="Arial" w:cs="Arial"/>
          <w:sz w:val="21"/>
          <w:szCs w:val="21"/>
        </w:rPr>
        <w:t>k, GERK z rabo 1211 – vinogradi, GERK z rabo 1230 – oljčniki.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Zahteve za izvajanje sheme so naslednje: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 trajnih nasadih iz prejšnjega odstavka se za gnojenje z dušikom lahko uporabljajo samo organska gnojila, ki jih nosilec kmetijskega gospod</w:t>
      </w:r>
      <w:r>
        <w:rPr>
          <w:rFonts w:ascii="Arial" w:eastAsia="Arial" w:hAnsi="Arial" w:cs="Arial"/>
          <w:sz w:val="21"/>
          <w:szCs w:val="21"/>
        </w:rPr>
        <w:t>arstva lahko prevzame tudi z drugega kmetijskega gospodarstva;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kot izpolnjevanje zahteve se šteje tudi popolna opustitev gnojenja.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Nosilec kmetijskega gospodarstva mora zagotoviti rabo GERK iz drugega odstavka tega člena do dne, ki je kot zadn</w:t>
      </w:r>
      <w:r>
        <w:rPr>
          <w:rFonts w:ascii="Arial" w:eastAsia="Arial" w:hAnsi="Arial" w:cs="Arial"/>
          <w:sz w:val="21"/>
          <w:szCs w:val="21"/>
        </w:rPr>
        <w:t>ji določen za spremembe in umike zahtevkov v skladu z uredbo, ki ureja izvedbo intervencij kmetijske politike za leto oddaje zbirne vloge.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(5) Nosilec kmetijskega gospodarstva mora v primeru uporabe mineralnih gnojil za fosfor in kalij hraniti račun o naku</w:t>
      </w:r>
      <w:r>
        <w:rPr>
          <w:rFonts w:ascii="Arial" w:eastAsia="Arial" w:hAnsi="Arial" w:cs="Arial"/>
          <w:sz w:val="21"/>
          <w:szCs w:val="21"/>
        </w:rPr>
        <w:t>pu in deklaracije.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Shema se ne izvaja na območju VVO_I_DR in na območju iz 7. in 8. točke prvega odstavka 20. člena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Načrtovani znesek na enoto znaša 312,00 eura na ha, najnižji znesek načrtovanega zneska na enoto 249,60 eura na ha in naj</w:t>
      </w:r>
      <w:r>
        <w:rPr>
          <w:rFonts w:ascii="Arial" w:eastAsia="Arial" w:hAnsi="Arial" w:cs="Arial"/>
          <w:sz w:val="21"/>
          <w:szCs w:val="21"/>
        </w:rPr>
        <w:t>višji znesek načrtovanega zneska na enoto 390,00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(8) Realizirani znesek na enoto se izračuna vsako leto, tako da se skupno število upravičenih hektarjev za shemo OGNTN pomnoži z načrtovanim zneskom na enoto iz prejšnjega odstavka tega člena. V </w:t>
      </w:r>
      <w:r>
        <w:rPr>
          <w:rFonts w:ascii="Arial" w:eastAsia="Arial" w:hAnsi="Arial" w:cs="Arial"/>
          <w:sz w:val="21"/>
          <w:szCs w:val="21"/>
        </w:rPr>
        <w:t>primeru, da so s tem okvirna finančna sredstva iz prvega odstavka tega člena presežena ali neporabljena, se upoštevajo določbe drugega odstavka 4. člena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34.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(shema INP 8.11 Ohranjanje biotske raznovrstnosti v trajnih nasadih – BIORAZTN)</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w:t>
      </w:r>
      <w:r>
        <w:rPr>
          <w:rFonts w:ascii="Arial" w:eastAsia="Arial" w:hAnsi="Arial" w:cs="Arial"/>
          <w:sz w:val="21"/>
          <w:szCs w:val="21"/>
        </w:rPr>
        <w:t xml:space="preserve"> Za shemo INP 8.11 Ohranjanje biotske raznovrstnosti v trajnih nasadih – BIORAZTN (v nadaljnjem besedilu: shema BIORAZTN) okvirna finančna sredstva za posamezno leto znašajo 1.366.000,00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Shema BIORAZTN se izvaja na GERK z vrstami rabe 1221 – inte</w:t>
      </w:r>
      <w:r>
        <w:rPr>
          <w:rFonts w:ascii="Arial" w:eastAsia="Arial" w:hAnsi="Arial" w:cs="Arial"/>
          <w:sz w:val="21"/>
          <w:szCs w:val="21"/>
        </w:rPr>
        <w:t>nzivni sadovnjak, GERK z rabo 1211 – vinogradi in GERK z rabo 1230 – oljčniki.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Zahteve sheme se izvajajo v treh kmetijskih praksah, in sicer:</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življenjski prostor za koristne organizme,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vzdrževanje medvrstnega prostora,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vzpost</w:t>
      </w:r>
      <w:r>
        <w:rPr>
          <w:rFonts w:ascii="Arial" w:eastAsia="Arial" w:hAnsi="Arial" w:cs="Arial"/>
          <w:sz w:val="21"/>
          <w:szCs w:val="21"/>
        </w:rPr>
        <w:t>avitev cvetočega pasu.</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Nosilec kmetijskega gospodarstva mora izvajati vsaj dve od treh kmetijskih praks iz prejšnjega odstavka na posameznem GERK z rabo iz drugega odstavka tega člena, ki ga vključi na zahtevek.</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Pri kmetijski praksi iz prve alineje</w:t>
      </w:r>
      <w:r>
        <w:rPr>
          <w:rFonts w:ascii="Arial" w:eastAsia="Arial" w:hAnsi="Arial" w:cs="Arial"/>
          <w:sz w:val="21"/>
          <w:szCs w:val="21"/>
        </w:rPr>
        <w:t xml:space="preserve"> tretjega odstavka tega člena je treba zagotoviti življenjski prostor za koristne organizme, kamor se štejejo skalnjaki, hoteli za koristne organizme, drogovi za ujede, gnezdilnice za ptice. Pri tem mora zagotoviti en življenjski prostor pri površini GERK </w:t>
      </w:r>
      <w:r>
        <w:rPr>
          <w:rFonts w:ascii="Arial" w:eastAsia="Arial" w:hAnsi="Arial" w:cs="Arial"/>
          <w:sz w:val="21"/>
          <w:szCs w:val="21"/>
        </w:rPr>
        <w:t>do vključno 1 ha, tri življenjske prostore pri površini GERK od 1 do vključno 5 ha in vsaj štiri življenjske prostore pri površini GERK nad 5 ha. Nosilec kmetijskega gospodarstva pri vzpostavitvi življenjskega prostora za koristne organizme upošteva pripor</w:t>
      </w:r>
      <w:r>
        <w:rPr>
          <w:rFonts w:ascii="Arial" w:eastAsia="Arial" w:hAnsi="Arial" w:cs="Arial"/>
          <w:sz w:val="21"/>
          <w:szCs w:val="21"/>
        </w:rPr>
        <w:t>očene dimenzije in postavitev, ki so opredeljene v navodilih za to shemo, ki so objavljena na osrednjem spletnem mestu državne uprave in spletni strani skp.si. Življenjski prostor se lahko vzpostavi znotraj GERK ali ob zunanjem obodu GERK iz prejšnjega ods</w:t>
      </w:r>
      <w:r>
        <w:rPr>
          <w:rFonts w:ascii="Arial" w:eastAsia="Arial" w:hAnsi="Arial" w:cs="Arial"/>
          <w:sz w:val="21"/>
          <w:szCs w:val="21"/>
        </w:rPr>
        <w:t>tavka.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Življenjski prostor ali življenjske prostore za koristne organizme iz prejšnjega odstavka mora nosilec kmetijskega gospodarstva vzpostaviti do dne, ki je določen kot zadnji dan za oddajo </w:t>
      </w:r>
      <w:r>
        <w:rPr>
          <w:rFonts w:ascii="Arial" w:eastAsia="Arial" w:hAnsi="Arial" w:cs="Arial"/>
          <w:sz w:val="21"/>
          <w:szCs w:val="21"/>
        </w:rPr>
        <w:lastRenderedPageBreak/>
        <w:t xml:space="preserve">zbirne vloge v skladu z uredbo, ki ureja izvedbo </w:t>
      </w:r>
      <w:r>
        <w:rPr>
          <w:rFonts w:ascii="Arial" w:eastAsia="Arial" w:hAnsi="Arial" w:cs="Arial"/>
          <w:sz w:val="21"/>
          <w:szCs w:val="21"/>
        </w:rPr>
        <w:t>intervencij kmetijske politike za leto vložitve zbirne vloge. Če je življenjski prostor že bil vzpostavljen v okviru izvajanja kmetijske prakse v prejšnjih letih, se kot izpolnitev kmetijske prakse šteje tudi vzdrževanje življenjskega prostora, kar pomeni,</w:t>
      </w:r>
      <w:r>
        <w:rPr>
          <w:rFonts w:ascii="Arial" w:eastAsia="Arial" w:hAnsi="Arial" w:cs="Arial"/>
          <w:sz w:val="21"/>
          <w:szCs w:val="21"/>
        </w:rPr>
        <w:t xml:space="preserve"> da mora nosilec KMG zagotavljati, da je življenjski prostor v uporabnem stanju.</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Pri kmetijski praksi iz druge alineje tretjega odstavka tega člena nosilec kmetijskega gospodarstva izvaja košnjo ali mulčenje ali valjanje trajno zatravljenega medvrstneg</w:t>
      </w:r>
      <w:r>
        <w:rPr>
          <w:rFonts w:ascii="Arial" w:eastAsia="Arial" w:hAnsi="Arial" w:cs="Arial"/>
          <w:sz w:val="21"/>
          <w:szCs w:val="21"/>
        </w:rPr>
        <w:t>a prostora, vendar hkrati samo v vsakem drugem medvrstnem prostoru. Kot trajno zatravljeni medvrstni prostor se za kmetijsko prakso šteje prostor, ki je posejan s travami ali drugimi zelenimi krmnimi rastlinami ali je na drugačen način ozelenjen. Zatravlje</w:t>
      </w:r>
      <w:r>
        <w:rPr>
          <w:rFonts w:ascii="Arial" w:eastAsia="Arial" w:hAnsi="Arial" w:cs="Arial"/>
          <w:sz w:val="21"/>
          <w:szCs w:val="21"/>
        </w:rPr>
        <w:t xml:space="preserve">ni medvrstni prostor mora biti vzpostavljen vsaj do 15. aprila tekočega leta oziroma vsaj do 1. junija tekočega leta, če gre za trajni nasad, ki je bil v tekočem letu mlajši od dveh let oziroma se je v tekočem letu delno obnavljal. Najkrajši možni čas med </w:t>
      </w:r>
      <w:r>
        <w:rPr>
          <w:rFonts w:ascii="Arial" w:eastAsia="Arial" w:hAnsi="Arial" w:cs="Arial"/>
          <w:sz w:val="21"/>
          <w:szCs w:val="21"/>
        </w:rPr>
        <w:t>dvema mulčenjema ali košnjama ali valjanjema mora biti vsaj štirinajst dni, kar pomeni, da so lahko najprej obdelani medvrstni prostori ponovno obdelani čez najmanj 28 dni. Štirinajst dni pred obiranjem nasada, tudi če obiranje poteka v več časovnih interv</w:t>
      </w:r>
      <w:r>
        <w:rPr>
          <w:rFonts w:ascii="Arial" w:eastAsia="Arial" w:hAnsi="Arial" w:cs="Arial"/>
          <w:sz w:val="21"/>
          <w:szCs w:val="21"/>
        </w:rPr>
        <w:t>alih, lahko nosilec hkrati mulči ali kosi ali valja vse medvrstne prostore.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(8) V primeru teras z enim medvrstnim prostorom se brežina šteje v medvrstni prostor, medtem ko se brežine v primeru dveh ali več medvrstnih prostorov v trajnih nasadih ne štejejo </w:t>
      </w:r>
      <w:r>
        <w:rPr>
          <w:rFonts w:ascii="Arial" w:eastAsia="Arial" w:hAnsi="Arial" w:cs="Arial"/>
          <w:sz w:val="21"/>
          <w:szCs w:val="21"/>
        </w:rPr>
        <w:t>kot medvrstni prostor, jih pa mora nosilec KMG vsaj dvakrat letno obdelati.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Ne glede na sedmi odstavek tega člena je za namen obvladovanja karantenskih škodljivih organizmov ali ob pojavu večjega števila škodljivih organizmov dovoljeno pokositi, mulčit</w:t>
      </w:r>
      <w:r>
        <w:rPr>
          <w:rFonts w:ascii="Arial" w:eastAsia="Arial" w:hAnsi="Arial" w:cs="Arial"/>
          <w:sz w:val="21"/>
          <w:szCs w:val="21"/>
        </w:rPr>
        <w:t xml:space="preserve">i ali valjati zeleni medvrsten prostor, da se omogoči varen nanos fitofarmacevtskih sredstev. Seznam razmejenih območij za karantenske škodljive organizme pripravi Uprava za varno hrano, veterinarstvo in varstvo rastlin ter ga objavi na osrednjem spletnem </w:t>
      </w:r>
      <w:r>
        <w:rPr>
          <w:rFonts w:ascii="Arial" w:eastAsia="Arial" w:hAnsi="Arial" w:cs="Arial"/>
          <w:sz w:val="21"/>
          <w:szCs w:val="21"/>
        </w:rPr>
        <w:t>mestu državne uprave in spletni strani skp.si. Čas tretiranja za namen obvladovanja karantenskih škodljivih organizmov napove Javna služba zdravstvenega varstva rastlin in je objavljen na Agrometeorološkem portalu Republike Slovenije.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(10) Pri kmetijski </w:t>
      </w:r>
      <w:r>
        <w:rPr>
          <w:rFonts w:ascii="Arial" w:eastAsia="Arial" w:hAnsi="Arial" w:cs="Arial"/>
          <w:sz w:val="21"/>
          <w:szCs w:val="21"/>
        </w:rPr>
        <w:t xml:space="preserve">praksi iz tretje alineje tretjega odstavka tega člena se cvetoči pas vzpostavi s setvijo na notranjem ali zunanjem obodu GERK iz četrtega odstavka tega člena tako, da je do 1. junija že viden zeleni pokrov zadevnih kmetijskih rastlin. Cvetoči pas se lahko </w:t>
      </w:r>
      <w:r>
        <w:rPr>
          <w:rFonts w:ascii="Arial" w:eastAsia="Arial" w:hAnsi="Arial" w:cs="Arial"/>
          <w:sz w:val="21"/>
          <w:szCs w:val="21"/>
        </w:rPr>
        <w:t>zagotovi v več delih, ki ne smejo biti manjši od 25 m2, v skupni izmeri pa morajo dosegati vsaj 5 % površine GERK z zahtevkom. Cvetoči pas ne sme biti košen ali mulčen ali valjan vsaj do 15. avgusta tekočega leta.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Ne glede na prejšnji odstavek je cvet</w:t>
      </w:r>
      <w:r>
        <w:rPr>
          <w:rFonts w:ascii="Arial" w:eastAsia="Arial" w:hAnsi="Arial" w:cs="Arial"/>
          <w:sz w:val="21"/>
          <w:szCs w:val="21"/>
        </w:rPr>
        <w:t>oči pas lahko vzpostavljen tudi na robu soležnega GERK, če je ta pripisan nosilcu kmetijskega gospodarstva, ki odda zahtevek za shemo BIORAZTN in hkrati GERK ni vključen v shemo BIORAZTN. Cvetoči pas mora biti vzpostavljen na tistem robu soležnega GERK, ki</w:t>
      </w:r>
      <w:r>
        <w:rPr>
          <w:rFonts w:ascii="Arial" w:eastAsia="Arial" w:hAnsi="Arial" w:cs="Arial"/>
          <w:sz w:val="21"/>
          <w:szCs w:val="21"/>
        </w:rPr>
        <w:t xml:space="preserve"> je v stiku z GERK, ki bo vključen v shemo.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(12) Cvetoči pas iz tretje alineje tretjega odstavka tega člena se lahko vzpostavi s setvijo ene ali več kmetijskih rastlin iz šifranta vrst oziroma skupin kmetijskih rastlin in pomoči oziroma se lahko vzpostavi </w:t>
      </w:r>
      <w:r>
        <w:rPr>
          <w:rFonts w:ascii="Arial" w:eastAsia="Arial" w:hAnsi="Arial" w:cs="Arial"/>
          <w:sz w:val="21"/>
          <w:szCs w:val="21"/>
        </w:rPr>
        <w:t>tudi s setvijo mešanice drugih cvetočih rastlin, če je hkrati v tej mešanici kot prevladujoča prisotna vsaj ena izmed kmetijskih rastlin, ki so za to shemo opredeljene v šifrantu vrst oziroma skupin kmetijskih rastlin in pomoči.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 Pri nanosu fitofarmace</w:t>
      </w:r>
      <w:r>
        <w:rPr>
          <w:rFonts w:ascii="Arial" w:eastAsia="Arial" w:hAnsi="Arial" w:cs="Arial"/>
          <w:sz w:val="21"/>
          <w:szCs w:val="21"/>
        </w:rPr>
        <w:t>vtskih sredstev v trajnih nasadih mora nosilec kmetijskega gospodarstva preprečiti, da bi sredstva dosegla cvetoči pas.</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Nosilec kmetijskega gospodarstva mora zagotoviti rabo GERK iz drugega odstavka tega člena do dne, ki je kot zadnji določen za sprem</w:t>
      </w:r>
      <w:r>
        <w:rPr>
          <w:rFonts w:ascii="Arial" w:eastAsia="Arial" w:hAnsi="Arial" w:cs="Arial"/>
          <w:sz w:val="21"/>
          <w:szCs w:val="21"/>
        </w:rPr>
        <w:t>embe in umike zahtevkov v skladu z uredbo, ki ureja izvedbo intervencij kmetijske politike za leto vložitve zbirne vloge.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(15) Načrtovani znesek na enoto znaša 273,20 eura na ha, najnižji znesek načrtovanega zneska na enoto 218,56 eura ha in najvišji znese</w:t>
      </w:r>
      <w:r>
        <w:rPr>
          <w:rFonts w:ascii="Arial" w:eastAsia="Arial" w:hAnsi="Arial" w:cs="Arial"/>
          <w:sz w:val="21"/>
          <w:szCs w:val="21"/>
        </w:rPr>
        <w:t>k načrtovanega zneska na enoto 341,50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 Realizirani znesek na enoto se izračuna vsako leto, tako da se skupno število upravičenih hektarjev za shemo BIORAZTN pomnoži z načrtovanim zneskom na enoto iz prejšnjega odstavka tega člena. Če so s t</w:t>
      </w:r>
      <w:r>
        <w:rPr>
          <w:rFonts w:ascii="Arial" w:eastAsia="Arial" w:hAnsi="Arial" w:cs="Arial"/>
          <w:sz w:val="21"/>
          <w:szCs w:val="21"/>
        </w:rPr>
        <w:t>em okvirna finančna sredstva iz prvega odstavka tega člena presežena ali neporabljena, se upoštevajo določbe drugega odstavka 4. člena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34.a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(shema INP 8.12 Neproizvodne površine in elementi – NPE)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shemo INP 8.12 Neproizvodne površine</w:t>
      </w:r>
      <w:r>
        <w:rPr>
          <w:rFonts w:ascii="Arial" w:eastAsia="Arial" w:hAnsi="Arial" w:cs="Arial"/>
          <w:sz w:val="21"/>
          <w:szCs w:val="21"/>
        </w:rPr>
        <w:t xml:space="preserve"> in elementi – NPE (v nadaljnjem besedilu: shema NPE) so za leto 2025 okvirna finančna sredstva 769.650,00 eura, za leto 2026 1.144.760,00 eura in za leto 2027 1.358.350,00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V okviru sheme se izvajajo štiri kmetijske prakse za katere se v skladu s</w:t>
      </w:r>
      <w:r>
        <w:rPr>
          <w:rFonts w:ascii="Arial" w:eastAsia="Arial" w:hAnsi="Arial" w:cs="Arial"/>
          <w:sz w:val="21"/>
          <w:szCs w:val="21"/>
        </w:rPr>
        <w:t xml:space="preserve"> prejšnjim odstavkom namenijo naslednja okvirna finančna sredstva: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 kmetijsko prakso praha (v nadaljnjem besedilu: NPE_PRAHA) se za leto 2025 nameni 480.000,00 eura, za leto 2026 496.000,00 eura in za leto 2027 512.000,00 eura;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 kmetijsko pra</w:t>
      </w:r>
      <w:r>
        <w:rPr>
          <w:rFonts w:ascii="Arial" w:eastAsia="Arial" w:hAnsi="Arial" w:cs="Arial"/>
          <w:sz w:val="21"/>
          <w:szCs w:val="21"/>
        </w:rPr>
        <w:t>kso varovalni pasovi (v nadaljnjem besedilu: NPE_VAR) se za leto 2025 nameni 109.200,00 eura, za leto 2026 123.760,00 eura in za leto 2027 145.600,00 eura;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 kmetijsko prakso vzdrževanje KRZ (v nadaljnjem besedilu: NPE_VZD) se za leto 2025 nameni 11.</w:t>
      </w:r>
      <w:r>
        <w:rPr>
          <w:rFonts w:ascii="Arial" w:eastAsia="Arial" w:hAnsi="Arial" w:cs="Arial"/>
          <w:sz w:val="21"/>
          <w:szCs w:val="21"/>
        </w:rPr>
        <w:t>250,00 eura, za leto 2026 18.000,00 eura in za leto 2027 24.750,00 eura;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 kmetijsko prakso nove KRZ (v nadaljnjem besedilu: NPE_NOV) se za leto 2025 nameni 169.200,00 eura, za leto 2026 507.000,00 eura in za leto 2027 676.000,00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Shema NPE </w:t>
      </w:r>
      <w:r>
        <w:rPr>
          <w:rFonts w:ascii="Arial" w:eastAsia="Arial" w:hAnsi="Arial" w:cs="Arial"/>
          <w:sz w:val="21"/>
          <w:szCs w:val="21"/>
        </w:rPr>
        <w:t>se izvaja na GERK z vrstami rabe 1100 – njive, 1161 – hmeljišče v premeni, 1150 – njiva za rejo polžev in 1170 – jagode na njivi, 1190 – rastlinjak, 1192 – rastlinjak s sadnimi rastlinami, 1610 – kmetijsko zemljišče v pripravi oziroma se v primeru kmetijsk</w:t>
      </w:r>
      <w:r>
        <w:rPr>
          <w:rFonts w:ascii="Arial" w:eastAsia="Arial" w:hAnsi="Arial" w:cs="Arial"/>
          <w:sz w:val="21"/>
          <w:szCs w:val="21"/>
        </w:rPr>
        <w:t>ih praks NPE_VZD in NPE_NOV izvaja na grafičnih enotah krajinskih značilnosti (v nadaljnjem besedilu: KRZ) z vrsto rabe 1520 – mejica, ki so pripisane k posameznemu GERK z vrstami rabe iz tega odstavka v RKG in za katere ima nosilec kmetijskega gospodarstv</w:t>
      </w:r>
      <w:r>
        <w:rPr>
          <w:rFonts w:ascii="Arial" w:eastAsia="Arial" w:hAnsi="Arial" w:cs="Arial"/>
          <w:sz w:val="21"/>
          <w:szCs w:val="21"/>
        </w:rPr>
        <w:t>a pravico do uporabe.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Nosilec kmetijskega gospodarstva lahko izvaja eno ali več kmetijskih praks iz drugega odstavka tega člena, na način, da s posamično ali s kombinacijo več kmetijskih praks zagotovi, da ugotovljene neproizvodne površine in elementi </w:t>
      </w:r>
      <w:r>
        <w:rPr>
          <w:rFonts w:ascii="Arial" w:eastAsia="Arial" w:hAnsi="Arial" w:cs="Arial"/>
          <w:sz w:val="21"/>
          <w:szCs w:val="21"/>
        </w:rPr>
        <w:t>predstavljajo skupaj vsaj 4% ornih površin kmetijskega gospodarstva. Pri tem se za orne površine štejejo rabe iz prejšnjega odstavka.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Pogoji upravičenosti za kmetijsko prakso NPE_PRAHA so naslednji: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praha mora biti zagotovljena v obdobju od 1. 2. </w:t>
      </w:r>
      <w:r>
        <w:rPr>
          <w:rFonts w:ascii="Arial" w:eastAsia="Arial" w:hAnsi="Arial" w:cs="Arial"/>
          <w:sz w:val="21"/>
          <w:szCs w:val="21"/>
        </w:rPr>
        <w:t>tekočega leta do 31. 7. tekočega leta;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črna praha mora biti vzdrževana na način, da se pleveli ne širijo oziroma semenijo;</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v obdobju od 1. februarja do 31. julija ni namenjena pridelavi hrane ali krme;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 obdobju od 1. februarja do 31. julija</w:t>
      </w:r>
      <w:r>
        <w:rPr>
          <w:rFonts w:ascii="Arial" w:eastAsia="Arial" w:hAnsi="Arial" w:cs="Arial"/>
          <w:sz w:val="21"/>
          <w:szCs w:val="21"/>
        </w:rPr>
        <w:t xml:space="preserve"> je na površini s praho prepoved uporabe fitofarmacevtskih sredstev in prepoved gnojenja;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 primeru pokritosti (tako imenovana zelena praha) se upošteva le pokritost s travo ali travno deteljno mešanico, katere setev ni bila izvedena v letu oddaje zah</w:t>
      </w:r>
      <w:r>
        <w:rPr>
          <w:rFonts w:ascii="Arial" w:eastAsia="Arial" w:hAnsi="Arial" w:cs="Arial"/>
          <w:sz w:val="21"/>
          <w:szCs w:val="21"/>
        </w:rPr>
        <w:t>tevka oziroma setev ni bila izvedena za namen izvajanja sheme NPP ali sheme ZEL. Kmetijska delovna opravila, vključno s pašo, so na površini s tako imenovano zeleno praho, v obdobju od 1. februarja do 31. julija prepovedana;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najmanjša strnjena ugotovl</w:t>
      </w:r>
      <w:r>
        <w:rPr>
          <w:rFonts w:ascii="Arial" w:eastAsia="Arial" w:hAnsi="Arial" w:cs="Arial"/>
          <w:sz w:val="21"/>
          <w:szCs w:val="21"/>
        </w:rPr>
        <w:t>jena površina za izvajanje prahe je 0,1 hektar; na kmetijskem gospodarstvu mora biti v kmetijsko prakso vključenih najmanj 0,3 hektarje ugotovljenih površin.</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Pogoji upravičenosti za kmetijsko prakso NPE_VAR so naslednji: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varovalni pas se lahko vzp</w:t>
      </w:r>
      <w:r>
        <w:rPr>
          <w:rFonts w:ascii="Arial" w:eastAsia="Arial" w:hAnsi="Arial" w:cs="Arial"/>
          <w:sz w:val="21"/>
          <w:szCs w:val="21"/>
        </w:rPr>
        <w:t>ostavi na ornih površinah na območju iz 7. točke 20. člena te uredbe, ki je kot točka 11. a) Priloge 11 sestavni del te uredbe, ali na območju iz 8. točke 20. člena te uredbe, ki je kot točka 11. b) Priloge 11 del te uredbe;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na varovalnih pasovih mora</w:t>
      </w:r>
      <w:r>
        <w:rPr>
          <w:rFonts w:ascii="Arial" w:eastAsia="Arial" w:hAnsi="Arial" w:cs="Arial"/>
          <w:sz w:val="21"/>
          <w:szCs w:val="21"/>
        </w:rPr>
        <w:t xml:space="preserve"> nosilec vzpostaviti cvetoči pas, ki se vzdržuje brez uporabe fitofarmacevtskih sredstev, gnojenja ali oranja;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cvetoči pas nosilec kmetijskega gospodarstva vzpostavi s setvijo mešanice vsaj dveh kmetijskih rastlin, ki sta za namen kmetijske prakse dol</w:t>
      </w:r>
      <w:r>
        <w:rPr>
          <w:rFonts w:ascii="Arial" w:eastAsia="Arial" w:hAnsi="Arial" w:cs="Arial"/>
          <w:sz w:val="21"/>
          <w:szCs w:val="21"/>
        </w:rPr>
        <w:t>očeni v šifrantu vrst oziroma skupin kmetijskih rastlin in pomoči, na način, da je vsaj do 1. junija že viden zeleni pokrov zadevnih rastlin. Cvetoči pas ne sme biti košen ali mulčen ali valjan vsaj do 31. julija tekočega leta;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nosilec, ki izvaja kmet</w:t>
      </w:r>
      <w:r>
        <w:rPr>
          <w:rFonts w:ascii="Arial" w:eastAsia="Arial" w:hAnsi="Arial" w:cs="Arial"/>
          <w:sz w:val="21"/>
          <w:szCs w:val="21"/>
        </w:rPr>
        <w:t>ijsko prakso na preseku območja iz 7. in 8. točke prvega odstavka 20. člena te uredbe, na teh območjih izriše poljino ali več poljin, pri čemer se podpora za kmetijsko prakso izplača le za površino znotraj območja preseka iz prvega stavka tega odstavka; na</w:t>
      </w:r>
      <w:r>
        <w:rPr>
          <w:rFonts w:ascii="Arial" w:eastAsia="Arial" w:hAnsi="Arial" w:cs="Arial"/>
          <w:sz w:val="21"/>
          <w:szCs w:val="21"/>
        </w:rPr>
        <w:t>jmanjša površina kmetijske parcele za izvajanje kmetijske prakse je 0,01 ha, znotraj posamezne kmetijske parcele pa je strnjena površina preseka območja iz prvega stavka tega odstavka lahko manjša od 0,01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Pogoji upravičenosti za kmetijsko prakso NP</w:t>
      </w:r>
      <w:r>
        <w:rPr>
          <w:rFonts w:ascii="Arial" w:eastAsia="Arial" w:hAnsi="Arial" w:cs="Arial"/>
          <w:sz w:val="21"/>
          <w:szCs w:val="21"/>
        </w:rPr>
        <w:t>E_VZD so naslednji: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kmetijska praksa se izvaja le na območju evidence iz 9. točke prvega odstavka 20. člena te uredbe, ki je kot točka 11. c) Priloge 11 del te uredbe;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kot KRZ se za namen kmetijske prakse štejejo mejice;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vzdrževanje pomeni o</w:t>
      </w:r>
      <w:r>
        <w:rPr>
          <w:rFonts w:ascii="Arial" w:eastAsia="Arial" w:hAnsi="Arial" w:cs="Arial"/>
          <w:sz w:val="21"/>
          <w:szCs w:val="21"/>
        </w:rPr>
        <w:t>brezovanje mejice na način, da:</w:t>
      </w:r>
    </w:p>
    <w:p w:rsidR="008F6984" w:rsidRDefault="00DE5A32">
      <w:pPr>
        <w:pStyle w:val="alineazastevilcnotocko"/>
        <w:spacing w:before="210" w:after="210"/>
        <w:ind w:left="567"/>
        <w:rPr>
          <w:rFonts w:ascii="Arial" w:eastAsia="Arial" w:hAnsi="Arial" w:cs="Arial"/>
          <w:sz w:val="21"/>
          <w:szCs w:val="21"/>
        </w:rPr>
      </w:pPr>
      <w:r>
        <w:rPr>
          <w:rFonts w:ascii="Arial" w:eastAsia="Arial" w:hAnsi="Arial" w:cs="Arial"/>
          <w:sz w:val="21"/>
          <w:szCs w:val="21"/>
        </w:rPr>
        <w:t>-    je zagotovljeno razvito podrastje v mejici,</w:t>
      </w:r>
    </w:p>
    <w:p w:rsidR="008F6984" w:rsidRDefault="00DE5A32">
      <w:pPr>
        <w:pStyle w:val="alineazastevilcnotocko"/>
        <w:spacing w:before="210" w:after="210"/>
        <w:ind w:left="567"/>
        <w:rPr>
          <w:rFonts w:ascii="Arial" w:eastAsia="Arial" w:hAnsi="Arial" w:cs="Arial"/>
          <w:sz w:val="21"/>
          <w:szCs w:val="21"/>
        </w:rPr>
      </w:pPr>
      <w:r>
        <w:rPr>
          <w:rFonts w:ascii="Arial" w:eastAsia="Arial" w:hAnsi="Arial" w:cs="Arial"/>
          <w:sz w:val="21"/>
          <w:szCs w:val="21"/>
        </w:rPr>
        <w:t>-    se mejica ne poškoduje in se ne prekine njena zveznost,</w:t>
      </w:r>
    </w:p>
    <w:p w:rsidR="008F6984" w:rsidRDefault="00DE5A32">
      <w:pPr>
        <w:pStyle w:val="alineazastevilcnotocko"/>
        <w:spacing w:before="210" w:after="210"/>
        <w:ind w:left="567"/>
        <w:rPr>
          <w:rFonts w:ascii="Arial" w:eastAsia="Arial" w:hAnsi="Arial" w:cs="Arial"/>
          <w:sz w:val="21"/>
          <w:szCs w:val="21"/>
        </w:rPr>
      </w:pPr>
      <w:r>
        <w:rPr>
          <w:rFonts w:ascii="Arial" w:eastAsia="Arial" w:hAnsi="Arial" w:cs="Arial"/>
          <w:sz w:val="21"/>
          <w:szCs w:val="21"/>
        </w:rPr>
        <w:t>-    se izvaja na celem KRZ.</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Pogoji upravičenosti za kmetijsko prakso NPE_NOV so naslednji: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kmetijska pra</w:t>
      </w:r>
      <w:r>
        <w:rPr>
          <w:rFonts w:ascii="Arial" w:eastAsia="Arial" w:hAnsi="Arial" w:cs="Arial"/>
          <w:sz w:val="21"/>
          <w:szCs w:val="21"/>
        </w:rPr>
        <w:t>ksa se lahko izvaja le na območju iz 10. točke prvega odstavka 20. člena te uredbe, ki je kot točka 11. d) Priloge 11 del te uredbe;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kot KRZ se za namen kmetijske prakse štejejo mejice;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kot lesna vegetacija se štejejo avtohtone lesne rastlinske </w:t>
      </w:r>
      <w:r>
        <w:rPr>
          <w:rFonts w:ascii="Arial" w:eastAsia="Arial" w:hAnsi="Arial" w:cs="Arial"/>
          <w:sz w:val="21"/>
          <w:szCs w:val="21"/>
        </w:rPr>
        <w:t>vrste določene v Odredbi o seznamu drevesnih vrst in umetnih križancev (Uradni list RS, št. 4/10), pri tem sadno drevje v mejici ne sme prevladovati, pridobivanje sadilnega materiala iz narave pa ni dovoljeno;</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 evidenco krajinskih značilnosti za pogo</w:t>
      </w:r>
      <w:r>
        <w:rPr>
          <w:rFonts w:ascii="Arial" w:eastAsia="Arial" w:hAnsi="Arial" w:cs="Arial"/>
          <w:sz w:val="21"/>
          <w:szCs w:val="21"/>
        </w:rPr>
        <w:t>jenost in ukrepe kmetijske politike se novo mejico vriše v širini vsaj dveh metrov; na dolžinska dva metra je treba zasaditi najmanj eno avtohtono lesno rastlinsko vrsto;</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 leto zahtevka 2025 za kmetijsko prakso NPE_NOV se upoštevajo kot novo vzposta</w:t>
      </w:r>
      <w:r>
        <w:rPr>
          <w:rFonts w:ascii="Arial" w:eastAsia="Arial" w:hAnsi="Arial" w:cs="Arial"/>
          <w:sz w:val="21"/>
          <w:szCs w:val="21"/>
        </w:rPr>
        <w:t>vljene mejice tiste, ki so na območju iz prve alineje tega odstavka vzpostavljene v obdobju od 1. septembra 2024 do vključno 15. maja 2025, v nadaljnjih letih pa se upošteva obdobje od 16. maja preteklega leta do 15. maja tekočega leta;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nosilec kmetij</w:t>
      </w:r>
      <w:r>
        <w:rPr>
          <w:rFonts w:ascii="Arial" w:eastAsia="Arial" w:hAnsi="Arial" w:cs="Arial"/>
          <w:sz w:val="21"/>
          <w:szCs w:val="21"/>
        </w:rPr>
        <w:t xml:space="preserve">skega gospodarstva prek aplikacije Fotosopotnik do 25. maja tekočega leta za mejice vzpostavljene v obdobju iz prejšnjega odstavka tega člena, predloži najmanj dve geolocirani fotografiji vzpostavljene mejice, ki morata biti posneti na začetku in na koncu </w:t>
      </w:r>
      <w:r>
        <w:rPr>
          <w:rFonts w:ascii="Arial" w:eastAsia="Arial" w:hAnsi="Arial" w:cs="Arial"/>
          <w:sz w:val="21"/>
          <w:szCs w:val="21"/>
        </w:rPr>
        <w:t>mejice;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agencija geolocirane fotografije sproti pošilja ministrstvu, ki na podlagi geolociranih fotografij izriše novo mejico v evidenco krajinskih značilnosti za pogojenost in ukrepe kmetijske politike;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nosilec kmetijskega gospodarstva lahko od</w:t>
      </w:r>
      <w:r>
        <w:rPr>
          <w:rFonts w:ascii="Arial" w:eastAsia="Arial" w:hAnsi="Arial" w:cs="Arial"/>
          <w:sz w:val="21"/>
          <w:szCs w:val="21"/>
        </w:rPr>
        <w:t>da zahtevek za kmetijsko prakso NPE_NOV po izrisu mejice v evidenco iz prejšnje alineje in priloži ustrezna dokazila za kmetijsko prakso kot skenogram ob oddaji zahtevka za NPE_NOV; pri tem se kot ustrezni dokazili štejeta račun o nakupu in deklaracija avt</w:t>
      </w:r>
      <w:r>
        <w:rPr>
          <w:rFonts w:ascii="Arial" w:eastAsia="Arial" w:hAnsi="Arial" w:cs="Arial"/>
          <w:sz w:val="21"/>
          <w:szCs w:val="21"/>
        </w:rPr>
        <w:t>ohtonih lesenih vrst;</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 letu, ki sledi letu oddaje zahtevka za kmetijsko prakso NPE_NOV, se za novo vzpostavljeno mejico lahko uveljavlja zahtevek za NPE_VZD;</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novo nastala mejica, ki je tudi na območju »DKOP_8_ OHR_EKRZ_24: Lesne prvine in manjše</w:t>
      </w:r>
      <w:r>
        <w:rPr>
          <w:rFonts w:ascii="Arial" w:eastAsia="Arial" w:hAnsi="Arial" w:cs="Arial"/>
          <w:sz w:val="21"/>
          <w:szCs w:val="21"/>
        </w:rPr>
        <w:t xml:space="preserve"> vodne prvine EKRZ na območjih ohranjanja«, se šteje kot mejica za ohranjanje pri zahtevi 54 DKOP8 in zanjo veljajo pravila, ki jih določa uredba, ki ureja pravila pogojenosti;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novo nastala mejica se ne sme odstraniti; v primeru, da se odstrani mora u</w:t>
      </w:r>
      <w:r>
        <w:rPr>
          <w:rFonts w:ascii="Arial" w:eastAsia="Arial" w:hAnsi="Arial" w:cs="Arial"/>
          <w:sz w:val="21"/>
          <w:szCs w:val="21"/>
        </w:rPr>
        <w:t>pravičenec vrniti podporo, ki jo je pridobil v skladu z dvanajstim odstavkom tega člena.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Načrtovani znesek na enoto za kmetijsko prakso NPE_PRAHA znaša 160,00 eura na ha, najnižji znesek načrtovanega zneska na enoto 128,00 eura na ha in najvišji znesek</w:t>
      </w:r>
      <w:r>
        <w:rPr>
          <w:rFonts w:ascii="Arial" w:eastAsia="Arial" w:hAnsi="Arial" w:cs="Arial"/>
          <w:sz w:val="21"/>
          <w:szCs w:val="21"/>
        </w:rPr>
        <w:t xml:space="preserve"> načrtovanega zneska na enoto 200,00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Načrtovani znesek na enoto za kmetijsko prakso NPE_VAR znaša 145,60 eura na ha, najnižji znesek načrtovanega zneska na enoto 116,48 eura na ha in najvišji znesek načrtovanega zneska na enoto 182,00 eura</w:t>
      </w:r>
      <w:r>
        <w:rPr>
          <w:rFonts w:ascii="Arial" w:eastAsia="Arial" w:hAnsi="Arial" w:cs="Arial"/>
          <w:sz w:val="21"/>
          <w:szCs w:val="21"/>
        </w:rPr>
        <w:t xml:space="preserve">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Načrtovani znesek na enoto za kmetijsko prakso NPE_VZD znaša 450,00 eura na ha, najnižji znesek načrtovanega zneska na enoto 360,00 eura na ha in najvišji znesek načrtovanega zneska na enoto 2.000,00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(12) Načrtovani znesek na enoto</w:t>
      </w:r>
      <w:r>
        <w:rPr>
          <w:rFonts w:ascii="Arial" w:eastAsia="Arial" w:hAnsi="Arial" w:cs="Arial"/>
          <w:sz w:val="21"/>
          <w:szCs w:val="21"/>
        </w:rPr>
        <w:t xml:space="preserve"> za kmetijsko prakso NPE_NOV znaša 33.800,00 eura na ha, najnižji znesek načrtovanega zneska na enoto 27.040,00 eura na ha in najvišji znesek načrtovanega zneska na enoto 42.300,00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(13) Realizirani znesek na enoto za posamezno kmetijsko prakso </w:t>
      </w:r>
      <w:r>
        <w:rPr>
          <w:rFonts w:ascii="Arial" w:eastAsia="Arial" w:hAnsi="Arial" w:cs="Arial"/>
          <w:sz w:val="21"/>
          <w:szCs w:val="21"/>
        </w:rPr>
        <w:t xml:space="preserve">se izračuna vsako leto, tako da se skupno število upravičenih hektarjev za posamezno kmetijsko prakso pomnoži z načrtovanim zneskom na enoto za posamezno kmetijsko prakso iz zadevnega odstavka tega člena. Če so s tem okvirna finančna sredstva za posamezno </w:t>
      </w:r>
      <w:r>
        <w:rPr>
          <w:rFonts w:ascii="Arial" w:eastAsia="Arial" w:hAnsi="Arial" w:cs="Arial"/>
          <w:sz w:val="21"/>
          <w:szCs w:val="21"/>
        </w:rPr>
        <w:t>kmetijsko prakso iz drugega odstavka tega člena presežena ali neporabljena, se upoštevajo določbe drugega odstavka 4. člena te uredbe.</w:t>
      </w:r>
    </w:p>
    <w:p w:rsidR="008F6984" w:rsidRDefault="00DE5A3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 xml:space="preserve">3. oddelek </w:t>
      </w:r>
      <w:r>
        <w:rPr>
          <w:rFonts w:ascii="Arial" w:eastAsia="Arial" w:hAnsi="Arial" w:cs="Arial"/>
          <w:caps/>
          <w:sz w:val="21"/>
          <w:szCs w:val="21"/>
        </w:rPr>
        <w:br/>
        <w:t>SKUPNE DOLOČBE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35.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(sporočanje višje sile in izjemnih okoliščin za intervencijo SOPO)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Če zaradi višj</w:t>
      </w:r>
      <w:r>
        <w:rPr>
          <w:rFonts w:ascii="Arial" w:eastAsia="Arial" w:hAnsi="Arial" w:cs="Arial"/>
          <w:sz w:val="21"/>
          <w:szCs w:val="21"/>
        </w:rPr>
        <w:t>e sile ali izjemnih okoliščin, določenih v zakonu, ki ureja kmetijstvo, nosilec kmetijskega gospodarstva ne more izpolniti svojih obveznosti v zvezi s posameznimi zahtevami iz posamezne sheme SOPO iz 23. člena te uredbe, za katere je vložil zahtevek, obdrž</w:t>
      </w:r>
      <w:r>
        <w:rPr>
          <w:rFonts w:ascii="Arial" w:eastAsia="Arial" w:hAnsi="Arial" w:cs="Arial"/>
          <w:sz w:val="21"/>
          <w:szCs w:val="21"/>
        </w:rPr>
        <w:t>i pravico do celotnega plačila določenega za posamezno shemo SOPO iz te uredbe, če v skladu z uredbo, ki ureja izvedbo intervencij kmetijske politike za leto vložitve zbirne vloge v 15 delovnih dneh od dneva, ko je nosilec kmetijskega gospodarstva to zmože</w:t>
      </w:r>
      <w:r>
        <w:rPr>
          <w:rFonts w:ascii="Arial" w:eastAsia="Arial" w:hAnsi="Arial" w:cs="Arial"/>
          <w:sz w:val="21"/>
          <w:szCs w:val="21"/>
        </w:rPr>
        <w:t>n storiti, primere višje sile ali izjemnih okoliščin sporoči agenciji na obrazcu iz uredbe, ki ureja izvedbo intervencij kmetijske politike za leto vložitve zbirne vloge ter priloži ustrezna dokazila.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Če med trajanjem obveznosti za posamezno shemo pri </w:t>
      </w:r>
      <w:r>
        <w:rPr>
          <w:rFonts w:ascii="Arial" w:eastAsia="Arial" w:hAnsi="Arial" w:cs="Arial"/>
          <w:sz w:val="21"/>
          <w:szCs w:val="21"/>
        </w:rPr>
        <w:t>intervenciji SOPO višja sila ali izjemne okoliščine, ki jih je upravičenec v skladu s prejšnjim odstavkom sporočil agenciji, prenehajo, mora upravičenec v 15 delovnih dneh od njihovega prenehanja agenciji pisno sporočiti datum prenehanja višje sile ali izj</w:t>
      </w:r>
      <w:r>
        <w:rPr>
          <w:rFonts w:ascii="Arial" w:eastAsia="Arial" w:hAnsi="Arial" w:cs="Arial"/>
          <w:sz w:val="21"/>
          <w:szCs w:val="21"/>
        </w:rPr>
        <w:t>emnih okoliščin. Od dneva prenehanja višje sile ali izjemnih okoliščin mora upravičenec znova izpolnjevati vse zahteve, ki jih je uveljavljal v zahtevku iz 5. člena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36.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(upravne sankcije pri intervenciji SOPO)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Upravne sankcije za sheme </w:t>
      </w:r>
      <w:r>
        <w:rPr>
          <w:rFonts w:ascii="Arial" w:eastAsia="Arial" w:hAnsi="Arial" w:cs="Arial"/>
          <w:sz w:val="21"/>
          <w:szCs w:val="21"/>
        </w:rPr>
        <w:t>iz intervencije SOPO iz 23. člena te uredbe se izvedejo v skladu z uredbo, ki ureja izvedbo intervencij kmetijske politike za leto vložitve zbirne vloge, uredbo, ki ureja pogojenost, in v skladu s Katalogom upravnih sankcij iz Priloge 10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Če </w:t>
      </w:r>
      <w:r>
        <w:rPr>
          <w:rFonts w:ascii="Arial" w:eastAsia="Arial" w:hAnsi="Arial" w:cs="Arial"/>
          <w:sz w:val="21"/>
          <w:szCs w:val="21"/>
        </w:rPr>
        <w:t>nosilec kmetijskega gospodarstva za leto vložitve zbirne vloge ne izpolnjuje pogojev in zahtev v zvezi z določeno površino ali živaljo, ki je prijavljena v zahtevku za intervencijo SOPO iz 5. člena te uredbe, razen v primeru nepravilnosti iz uredbe, ki ure</w:t>
      </w:r>
      <w:r>
        <w:rPr>
          <w:rFonts w:ascii="Arial" w:eastAsia="Arial" w:hAnsi="Arial" w:cs="Arial"/>
          <w:sz w:val="21"/>
          <w:szCs w:val="21"/>
        </w:rPr>
        <w:t>ja izvedbo intervencij kmetijske politike za leto vložitve zbirne vloge, ali uredbe, ki ureja pogojenost, se zahtevek za to površino ali to žival zavrne, razen v primerih kršitev iz Priloge 10 te uredbe.</w:t>
      </w:r>
    </w:p>
    <w:p w:rsidR="008F6984" w:rsidRDefault="00DE5A3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lastRenderedPageBreak/>
        <w:t>VI. VEZANA DOHODKOVNA PODPORA</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37.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(splošno za v</w:t>
      </w:r>
      <w:r>
        <w:rPr>
          <w:rFonts w:ascii="Arial" w:eastAsia="Arial" w:hAnsi="Arial" w:cs="Arial"/>
          <w:b/>
          <w:bCs/>
          <w:sz w:val="21"/>
          <w:szCs w:val="21"/>
        </w:rPr>
        <w:t>ezano dohodkovno podporo)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V okviru vezane dohodkovne podpore se izvajajo naslednje intervencije: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vezana dohodkovna podpora za rejo drobnice;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vezana dohodkovna podpora za rejo govedi;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vezana dohodkovna podpora za krave dojilje</w:t>
      </w:r>
      <w:r>
        <w:rPr>
          <w:rFonts w:ascii="Arial" w:eastAsia="Arial" w:hAnsi="Arial" w:cs="Arial"/>
          <w:sz w:val="21"/>
          <w:szCs w:val="21"/>
        </w:rPr>
        <w:t>;</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vezana dohodkovna podpora za mleko v gorskih območjih;</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vezana dohodkovna podpora za beljakovinske rastline in</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vezana dohodkovna podpora za zelenjavo.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Vezana dohodkovna podpora se na podlagi prvega odstavka 32. člena </w:t>
      </w:r>
      <w:hyperlink r:id="rId93"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lahko odobri aktivnim kmetom in ima obliko letnega plačila na hektar ali žival.</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38.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(vezana dohodkovna podpora za rejo drobnice)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intervenci</w:t>
      </w:r>
      <w:r>
        <w:rPr>
          <w:rFonts w:ascii="Arial" w:eastAsia="Arial" w:hAnsi="Arial" w:cs="Arial"/>
          <w:sz w:val="21"/>
          <w:szCs w:val="21"/>
        </w:rPr>
        <w:t>jo vezana dohodkovna podpora za rejo drobnice okvirna finančna sredstva za posamezno leto znašajo 1.284.760,85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Nosilec kmetijskega gospodarstva, ki redi ovce, koze, ovne ali kozle (v nadaljnjem besedilu: drobnica), je upravičen do podpore za rejo</w:t>
      </w:r>
      <w:r>
        <w:rPr>
          <w:rFonts w:ascii="Arial" w:eastAsia="Arial" w:hAnsi="Arial" w:cs="Arial"/>
          <w:sz w:val="21"/>
          <w:szCs w:val="21"/>
        </w:rPr>
        <w:t xml:space="preserve"> drobnice, če so izpolnjeni naslednji pogoji: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na dan 15. marec tekočega leta redi 14 ali več živali drobnice;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na zahtevek prijavi vsaj 14 živali drobnice, ki so prisotne na kmetijskem gospodarstvu na dan 15. marec. tekočega leta in so v m</w:t>
      </w:r>
      <w:r>
        <w:rPr>
          <w:rFonts w:ascii="Arial" w:eastAsia="Arial" w:hAnsi="Arial" w:cs="Arial"/>
          <w:sz w:val="21"/>
          <w:szCs w:val="21"/>
        </w:rPr>
        <w:t>esecu marcu dosegle starost najmanj devet mesecev;</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drobnica iz prejšnje alineje mora biti prisotna na kmetijskem gospodarstvu v obdobju obvezne reje, ki traja od 15. marca do 31. julija tekočega leta. Pri tem se premik drobnice na planino ali skup</w:t>
      </w:r>
      <w:r>
        <w:rPr>
          <w:rFonts w:ascii="Arial" w:eastAsia="Arial" w:hAnsi="Arial" w:cs="Arial"/>
          <w:sz w:val="21"/>
          <w:szCs w:val="21"/>
        </w:rPr>
        <w:t>ni pašnik, na sejem ali razstavo ali na odvzem semena za potrebe shranjevanja v genski banki šteje kot prisotnost drobnice na kmetijskem gospodarstvu;</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zagotovi, da je drobnica, ko je na njegovem kmetijskem gospodarstvu ali na planini, skupnem pašn</w:t>
      </w:r>
      <w:r>
        <w:rPr>
          <w:rFonts w:ascii="Arial" w:eastAsia="Arial" w:hAnsi="Arial" w:cs="Arial"/>
          <w:sz w:val="21"/>
          <w:szCs w:val="21"/>
        </w:rPr>
        <w:t>iku, od vključno prvega dne obdobja obvezne reje označena, vodena in so zanjo podatki priglašeni v CRD v skladu s pravilnikom, ki ureja identifikacijo in registracijo drobnice.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Podatki o drobnici se prevzamejo iz CRD.</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(4) Načrtovani znesek na enoto zna</w:t>
      </w:r>
      <w:r>
        <w:rPr>
          <w:rFonts w:ascii="Arial" w:eastAsia="Arial" w:hAnsi="Arial" w:cs="Arial"/>
          <w:sz w:val="21"/>
          <w:szCs w:val="21"/>
        </w:rPr>
        <w:t>ša 18,09 eura, najnižji znesek načrtovanega zneska na enoto 16,27 eura in najvišji znesek načrtovanega zneska na enoto 22,60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Realizirani znesek na enoto se izračuna vsako leto, tako da se skupno število upravičenih živali drobnice za zadevno leto</w:t>
      </w:r>
      <w:r>
        <w:rPr>
          <w:rFonts w:ascii="Arial" w:eastAsia="Arial" w:hAnsi="Arial" w:cs="Arial"/>
          <w:sz w:val="21"/>
          <w:szCs w:val="21"/>
        </w:rPr>
        <w:t xml:space="preserve"> pomnoži z načrtovanim zneskom na enoto iz prejšnjega odstavka tega člena. V primeru, da so s tem okvirna finančna sredstva iz prvega odstavka tega člena presežena ali neporabljena, se upoštevajo določbe drugega odstavka 4. člena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Nosilec kme</w:t>
      </w:r>
      <w:r>
        <w:rPr>
          <w:rFonts w:ascii="Arial" w:eastAsia="Arial" w:hAnsi="Arial" w:cs="Arial"/>
          <w:sz w:val="21"/>
          <w:szCs w:val="21"/>
        </w:rPr>
        <w:t>tijskega gospodarstva je upravičen do podpore za rejo drobnice za posamezno žival le enkrat na leto.</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39.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(vezana dohodkovna podpora za rejo govedi)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podporo za rejo govedi skupna okvirna finančna sredstva za posamezno leto znašajo 5.651.517,18 e</w:t>
      </w:r>
      <w:r>
        <w:rPr>
          <w:rFonts w:ascii="Arial" w:eastAsia="Arial" w:hAnsi="Arial" w:cs="Arial"/>
          <w:sz w:val="21"/>
          <w:szCs w:val="21"/>
        </w:rPr>
        <w:t>ura; od tega se: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2.902.851,67 eura nameni za govedo, ki se nahaja pri nosilcu kmetijskega gospodarstva, ki je vključen v ekološko rejo govedi ali katerega kmetijsko gospodarstvo ima certifikat za shemo Izbrana kakovost za govedo v skladu z zakonom</w:t>
      </w:r>
      <w:r>
        <w:rPr>
          <w:rFonts w:ascii="Arial" w:eastAsia="Arial" w:hAnsi="Arial" w:cs="Arial"/>
          <w:sz w:val="21"/>
          <w:szCs w:val="21"/>
        </w:rPr>
        <w:t>, ki ureja kmetijstvo (v nadaljnjem besedilu: govedo EK ali IK), in</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2.748.665,51 eura nameni za govedo, ki se nahaja pri nosilcu kmetijskega gospodarstva, ki ni vključen v ekološko rejo govedi ali katerega kmetijsko gospodarstvo nima certifikata z</w:t>
      </w:r>
      <w:r>
        <w:rPr>
          <w:rFonts w:ascii="Arial" w:eastAsia="Arial" w:hAnsi="Arial" w:cs="Arial"/>
          <w:sz w:val="21"/>
          <w:szCs w:val="21"/>
        </w:rPr>
        <w:t>a shemo Izbrana kakovost za govedo (v nadaljnjem besedilu: preostalo govedo).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Nosilec kmetijskega gospodarstva, ki redi vsaj dva bika oziroma vola oziroma telici (v nadaljnjem besedilu: govedo), je upravičen do podpore za rejo govedi, če so izpolnjeni </w:t>
      </w:r>
      <w:r>
        <w:rPr>
          <w:rFonts w:ascii="Arial" w:eastAsia="Arial" w:hAnsi="Arial" w:cs="Arial"/>
          <w:sz w:val="21"/>
          <w:szCs w:val="21"/>
        </w:rPr>
        <w:t>naslednji pogoji: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je govedo na zadevnem kmetijskem gospodarstvu v reji neprekinjeno vsaj šest mesecev, kar se šteje za obdobje obvezne reje. Pri tem se premik govedi na planino ali skupni pašnik, na sejem ali razstavo ali v osemenjevalni center št</w:t>
      </w:r>
      <w:r>
        <w:rPr>
          <w:rFonts w:ascii="Arial" w:eastAsia="Arial" w:hAnsi="Arial" w:cs="Arial"/>
          <w:sz w:val="21"/>
          <w:szCs w:val="21"/>
        </w:rPr>
        <w:t>eje kot prisotnost govedi na kmetijskem gospodarstvu;</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je govedo oddano v zakol ali izvoz v letu 2023 od 1. januarja do vključno 31. oktobra oziroma za nadaljnja leta od 1. novembra preteklega leta do 31. oktobra tekočega leta;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ob zakolu </w:t>
      </w:r>
      <w:r>
        <w:rPr>
          <w:rFonts w:ascii="Arial" w:eastAsia="Arial" w:hAnsi="Arial" w:cs="Arial"/>
          <w:sz w:val="21"/>
          <w:szCs w:val="21"/>
        </w:rPr>
        <w:t>ali izvozu govedo ni mlajše od devetih mesecev;</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zagotovi, da je govedo, ko je na njegovem kmetijskem gospodarstvu ali na planini, skupnem pašniku, od vključno prvega dne obdobja obvezne reje označeno, vodeno in so zanj podatki priglašeni v CRG v s</w:t>
      </w:r>
      <w:r>
        <w:rPr>
          <w:rFonts w:ascii="Arial" w:eastAsia="Arial" w:hAnsi="Arial" w:cs="Arial"/>
          <w:sz w:val="21"/>
          <w:szCs w:val="21"/>
        </w:rPr>
        <w:t>kladu s pravilnikom, ki ureja identifikacijo in registracijo govedi.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Obdobje obvezne reje iz prve alineje prejšnjega odstavka se prične šest mesecev pred dnem zakola ali izvoza živali z zadevnega kmetijskega gospodarstva in zaključi z dnem zakola ali i</w:t>
      </w:r>
      <w:r>
        <w:rPr>
          <w:rFonts w:ascii="Arial" w:eastAsia="Arial" w:hAnsi="Arial" w:cs="Arial"/>
          <w:sz w:val="21"/>
          <w:szCs w:val="21"/>
        </w:rPr>
        <w:t>zvoza govedi z zadevnega kmetijskega gospodarstva.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(4) Telica je govedo ženskega spola, ki še ni telila.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Podatke o govedi se prevzame iz CRG.</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Načrtovani znesek na enoto za govedo EK ali IK znaša 63,28 eura, najnižji znesek načrtovanega zneska na en</w:t>
      </w:r>
      <w:r>
        <w:rPr>
          <w:rFonts w:ascii="Arial" w:eastAsia="Arial" w:hAnsi="Arial" w:cs="Arial"/>
          <w:sz w:val="21"/>
          <w:szCs w:val="21"/>
        </w:rPr>
        <w:t>oto 56,95 eura in najvišji znesek načrtovanega zneska na enoto 79,10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Načrtovani znesek na enoto za preostalo govedo znaša 48,67 eura, najnižji znesek načrtovanega zneska na enoto 43,80 eura in najvišji znesek načrtovanega zneska na enoto 60,84 eu</w:t>
      </w:r>
      <w:r>
        <w:rPr>
          <w:rFonts w:ascii="Arial" w:eastAsia="Arial" w:hAnsi="Arial" w:cs="Arial"/>
          <w:sz w:val="21"/>
          <w:szCs w:val="21"/>
        </w:rPr>
        <w:t>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(8) Za nosilce kmetijskih gospodarstev, ki so vključeni v ekološko rejo govedi iz prvega odstavka tega člena, se štejejo nosilci kmetijskih gospodarstev, ki imajo certificirano ekološko rejo govedi za leto, v katerem poteka obdobje obvezne reje. V </w:t>
      </w:r>
      <w:r>
        <w:rPr>
          <w:rFonts w:ascii="Arial" w:eastAsia="Arial" w:hAnsi="Arial" w:cs="Arial"/>
          <w:sz w:val="21"/>
          <w:szCs w:val="21"/>
        </w:rPr>
        <w:t>primeru, da obdobje obvezne reje poteka v predhodnem in tekočem letu, mora imeti nosilec kmetijskega gospodarstva certificirano ekološko rejo govedi vsaj za eno od zadevnih let.</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Za nosilce kmetijskih gospodarstev, katerih kmetijsko gospodarstvo ima cer</w:t>
      </w:r>
      <w:r>
        <w:rPr>
          <w:rFonts w:ascii="Arial" w:eastAsia="Arial" w:hAnsi="Arial" w:cs="Arial"/>
          <w:sz w:val="21"/>
          <w:szCs w:val="21"/>
        </w:rPr>
        <w:t>tifikat za shemo Izbrana kakovost govedo iz prvega odstavka tega člena, se štejejo nosilci, katerih kmetijsko gospodarstvo ima veljavni certifikat za govedo za shemo Izbrana kakovost govedo na dan izvoza ali zakola.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(10) Ne glede na prejšnji odstavek tega </w:t>
      </w:r>
      <w:r>
        <w:rPr>
          <w:rFonts w:ascii="Arial" w:eastAsia="Arial" w:hAnsi="Arial" w:cs="Arial"/>
          <w:sz w:val="21"/>
          <w:szCs w:val="21"/>
        </w:rPr>
        <w:t>člena se načrtovani zneski na enoto iz šestega odstavka tega člena upoštevajo le za govedo, ki je rojeno v Sloveniji in je bilo v reji na kmetijskem gospodarstvu iz prejšnjega odstavka do vključno starosti šestih mesecev. V primeru, da je govedo rojeno v S</w:t>
      </w:r>
      <w:r>
        <w:rPr>
          <w:rFonts w:ascii="Arial" w:eastAsia="Arial" w:hAnsi="Arial" w:cs="Arial"/>
          <w:sz w:val="21"/>
          <w:szCs w:val="21"/>
        </w:rPr>
        <w:t>loveniji in je bilo v reji na kmetijskem gospodarstvu iz prejšnjega odstavka po dopolnjeni starosti šestih mesecev, se načrtovani zneski iz šestega odstavka tega člena upoštevajo le, če je kmetijsko gospodarstvo, pri katerem je bilo govedo v reji, predno j</w:t>
      </w:r>
      <w:r>
        <w:rPr>
          <w:rFonts w:ascii="Arial" w:eastAsia="Arial" w:hAnsi="Arial" w:cs="Arial"/>
          <w:sz w:val="21"/>
          <w:szCs w:val="21"/>
        </w:rPr>
        <w:t>e prišlo v rejo na kmetijsko gospodarstvo iz prejšnjega odstavka, imelo veljaven certifikat za govedo za shemo Izbrana kakovost na dan premika govedi.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Veljavni certifikat iz devetega odstavka tega člena se preveri v evidenci Sheme kakovosti, ki je vzp</w:t>
      </w:r>
      <w:r>
        <w:rPr>
          <w:rFonts w:ascii="Arial" w:eastAsia="Arial" w:hAnsi="Arial" w:cs="Arial"/>
          <w:sz w:val="21"/>
          <w:szCs w:val="21"/>
        </w:rPr>
        <w:t>ostavljena v skladu z zakonom, ki ureja kmetijstvo.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Realizirani znesek na enoto se izračuna vsako leto, tako da se skupno število govedi EK ali IK za zadevno leto pomnoži z načrtovanim zneskom na enoto iz petega odstavka tega člena oziroma kadar gre z</w:t>
      </w:r>
      <w:r>
        <w:rPr>
          <w:rFonts w:ascii="Arial" w:eastAsia="Arial" w:hAnsi="Arial" w:cs="Arial"/>
          <w:sz w:val="21"/>
          <w:szCs w:val="21"/>
        </w:rPr>
        <w:t>a preostalo govedo, se skupno število preostalih govedi pomnoži z načrtovanim zneskom na enoto iz šestega odstavka tega člena. V primeru, da so s tem okvirna finančna sredstva iz prve ali druge alineje prvega odstavka tega člena presežena ali neporabljena,</w:t>
      </w:r>
      <w:r>
        <w:rPr>
          <w:rFonts w:ascii="Arial" w:eastAsia="Arial" w:hAnsi="Arial" w:cs="Arial"/>
          <w:sz w:val="21"/>
          <w:szCs w:val="21"/>
        </w:rPr>
        <w:t xml:space="preserve"> se upoštevajo določbe drugega odstavka 4. člena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40.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(vezana dohodkovna podpora za krave dojilje)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podporo za krave dojilje skupna okvirna finančna sredstva za posamezno leto znašajo 6.037.278,17 eura, in sicer:</w:t>
      </w:r>
    </w:p>
    <w:p w:rsidR="008F6984" w:rsidRDefault="00DE5A32">
      <w:pPr>
        <w:pStyle w:val="crkovnatockazaodstavkom"/>
        <w:spacing w:before="210" w:after="210"/>
        <w:ind w:left="425"/>
        <w:rPr>
          <w:rFonts w:ascii="Arial" w:eastAsia="Arial" w:hAnsi="Arial" w:cs="Arial"/>
          <w:sz w:val="21"/>
          <w:szCs w:val="21"/>
        </w:rPr>
      </w:pPr>
      <w:r>
        <w:rPr>
          <w:rFonts w:ascii="Arial" w:eastAsia="Arial" w:hAnsi="Arial" w:cs="Arial"/>
          <w:sz w:val="21"/>
          <w:szCs w:val="21"/>
        </w:rPr>
        <w:t>a)     za krave dojilj</w:t>
      </w:r>
      <w:r>
        <w:rPr>
          <w:rFonts w:ascii="Arial" w:eastAsia="Arial" w:hAnsi="Arial" w:cs="Arial"/>
          <w:sz w:val="21"/>
          <w:szCs w:val="21"/>
        </w:rPr>
        <w:t xml:space="preserve">e, ki se nahajajo pri nosilcu kmetijskega gospodarstva, katerega kmetijsko gospodarstvo je na dan, ko je oddal zbirno vlogo oziroma zadnjo dopolnitev zbirne vloge pred </w:t>
      </w:r>
      <w:r>
        <w:rPr>
          <w:rFonts w:ascii="Arial" w:eastAsia="Arial" w:hAnsi="Arial" w:cs="Arial"/>
          <w:sz w:val="21"/>
          <w:szCs w:val="21"/>
        </w:rPr>
        <w:lastRenderedPageBreak/>
        <w:t>končnim datumom za oddajo zbirne vloge v skladu z uredbo, ki ureja izvedbo intervencij k</w:t>
      </w:r>
      <w:r>
        <w:rPr>
          <w:rFonts w:ascii="Arial" w:eastAsia="Arial" w:hAnsi="Arial" w:cs="Arial"/>
          <w:sz w:val="21"/>
          <w:szCs w:val="21"/>
        </w:rPr>
        <w:t>metijske politike za leto vložitve zbirne vloge, razvrščeno v območja z omejenimi možnostmi za kmetijsko dejavnost (v nadaljnjem besedilu: krave dojilje na OMD) v skladu s pravilnikom, ki ureja razvrstitev kmetijskih gospodarstev v območja z omejenimi možn</w:t>
      </w:r>
      <w:r>
        <w:rPr>
          <w:rFonts w:ascii="Arial" w:eastAsia="Arial" w:hAnsi="Arial" w:cs="Arial"/>
          <w:sz w:val="21"/>
          <w:szCs w:val="21"/>
        </w:rPr>
        <w:t>ostmi za kmetijsko dejavnost, okvirna finančna sredstva na letni ravni znašajo 5.640.785,92 eura;</w:t>
      </w:r>
    </w:p>
    <w:p w:rsidR="008F6984" w:rsidRDefault="00DE5A32">
      <w:pPr>
        <w:pStyle w:val="crkovnatockazaodstavkom"/>
        <w:spacing w:before="210" w:after="210"/>
        <w:ind w:left="425"/>
        <w:rPr>
          <w:rFonts w:ascii="Arial" w:eastAsia="Arial" w:hAnsi="Arial" w:cs="Arial"/>
          <w:sz w:val="21"/>
          <w:szCs w:val="21"/>
        </w:rPr>
      </w:pPr>
      <w:r>
        <w:rPr>
          <w:rFonts w:ascii="Arial" w:eastAsia="Arial" w:hAnsi="Arial" w:cs="Arial"/>
          <w:sz w:val="21"/>
          <w:szCs w:val="21"/>
        </w:rPr>
        <w:t xml:space="preserve">b)     za krave dojilje, ki se nahajajo pri nosilcu kmetijskega gospodarstva, katerega kmetijsko gospodarstvo na dan, ko je oddal zbirno vlogo oziroma zadnjo </w:t>
      </w:r>
      <w:r>
        <w:rPr>
          <w:rFonts w:ascii="Arial" w:eastAsia="Arial" w:hAnsi="Arial" w:cs="Arial"/>
          <w:sz w:val="21"/>
          <w:szCs w:val="21"/>
        </w:rPr>
        <w:t>dopolnitev zbirne vloge pred končnim datumom za oddajo zbirne vloge v skladu z uredbo, ki ureja izvedbo intervencij kmetijske politike za leto vložitve zbirne vloge, ni razvrščeno v območja z omejenimi možnostmi za kmetijsko dejavnost (v nadaljnjem besedil</w:t>
      </w:r>
      <w:r>
        <w:rPr>
          <w:rFonts w:ascii="Arial" w:eastAsia="Arial" w:hAnsi="Arial" w:cs="Arial"/>
          <w:sz w:val="21"/>
          <w:szCs w:val="21"/>
        </w:rPr>
        <w:t>u: krave dojilje izven OMD) v skladu s pravilnikom, ki ureja razvrstitev kmetijskih gospodarstev v območja z omejenimi možnostmi za kmetijsko dejavnost, okvirna finančna sredstva na letni ravni znašajo 396.492,25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Nosilec kmetijskega gospodarstva,</w:t>
      </w:r>
      <w:r>
        <w:rPr>
          <w:rFonts w:ascii="Arial" w:eastAsia="Arial" w:hAnsi="Arial" w:cs="Arial"/>
          <w:sz w:val="21"/>
          <w:szCs w:val="21"/>
        </w:rPr>
        <w:t xml:space="preserve"> ki redi krave dojilje, je upravičen do podpore za krave dojilje, če redi vsaj dve ali več krav dojilj, ki izpolnjujejo naslednje pogoje: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so iz črede namenjene reji telet za prirejo mesa;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so ustrezne pasme ali križanke med izključno ustre</w:t>
      </w:r>
      <w:r>
        <w:rPr>
          <w:rFonts w:ascii="Arial" w:eastAsia="Arial" w:hAnsi="Arial" w:cs="Arial"/>
          <w:sz w:val="21"/>
          <w:szCs w:val="21"/>
        </w:rPr>
        <w:t>znimi pasmami;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so v letu 2023 telile v obdobju od 1. januarja 2023 do 31. avgusta 2023, za nadaljnja leta pa od 1. septembra preteklega leta do 31. avgusta tekočega leta;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so po telitvi s teletom na kmetijskem gospodarstvu še najmanj dva m</w:t>
      </w:r>
      <w:r>
        <w:rPr>
          <w:rFonts w:ascii="Arial" w:eastAsia="Arial" w:hAnsi="Arial" w:cs="Arial"/>
          <w:sz w:val="21"/>
          <w:szCs w:val="21"/>
        </w:rPr>
        <w:t>eseca, kar se šteje za obdobje obvezne reje;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zagotovi, da so krave dojilje, ko so na njegovem kmetijskem gospodarstvu ali na planini, skupnem pašniku, od vključno prvega dne obdobja obvezne reje označene, vodene in so zanje podatki priglašeni v CR</w:t>
      </w:r>
      <w:r>
        <w:rPr>
          <w:rFonts w:ascii="Arial" w:eastAsia="Arial" w:hAnsi="Arial" w:cs="Arial"/>
          <w:sz w:val="21"/>
          <w:szCs w:val="21"/>
        </w:rPr>
        <w:t>G v skladu s pravilnikom, ki ureja identifikacijo in registracijo govedi.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pogojem iz prejšnje alineje mora ustrezati tudi tele.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Ne glede na določbo četrte alineje prejšnjega odstavka tega člena je nosilec kmetijskega gospodarstva upravičen do </w:t>
      </w:r>
      <w:r>
        <w:rPr>
          <w:rFonts w:ascii="Arial" w:eastAsia="Arial" w:hAnsi="Arial" w:cs="Arial"/>
          <w:sz w:val="21"/>
          <w:szCs w:val="21"/>
        </w:rPr>
        <w:t>dodatnega plačila za krave dojilje tudi v primeru mrtvorojenega teleta, ali če tele pogine v dveh mesecih po telitvi ali je bilo tele dano v zakol v sili v dveh mesecih po telitvi. Podatek o mrtvorojenem teletu ali o poginu teleta v dveh mesecih po telitvi</w:t>
      </w:r>
      <w:r>
        <w:rPr>
          <w:rFonts w:ascii="Arial" w:eastAsia="Arial" w:hAnsi="Arial" w:cs="Arial"/>
          <w:sz w:val="21"/>
          <w:szCs w:val="21"/>
        </w:rPr>
        <w:t xml:space="preserve"> ali o zakolu v sili teleta v dveh mesecih po telitvi agencija prevzame iz CRG.</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V primeru, da ima nosilec kmetijskega gospodarstva v letu pred letom oddaje zahtevka za krave dojilje oddajo oziroma neposredno prodajo mleka, se število krav dojilj za izv</w:t>
      </w:r>
      <w:r>
        <w:rPr>
          <w:rFonts w:ascii="Arial" w:eastAsia="Arial" w:hAnsi="Arial" w:cs="Arial"/>
          <w:sz w:val="21"/>
          <w:szCs w:val="21"/>
        </w:rPr>
        <w:t>ajanje prve alineje drugega odstavka tega člena določi na način, da se najprej določi število krav molznic kot količnik med vsoto količin neposredno prodanega in oddanega mleka v letu pred oddajo zahtevka za krave dojilje ter med povprečno nacionalno mlečn</w:t>
      </w:r>
      <w:r>
        <w:rPr>
          <w:rFonts w:ascii="Arial" w:eastAsia="Arial" w:hAnsi="Arial" w:cs="Arial"/>
          <w:sz w:val="21"/>
          <w:szCs w:val="21"/>
        </w:rPr>
        <w:t>ostjo, ki je za namen te uredbe povprečna količina oddanega in neposredno prodanega mleka na kravo molznico v višini 5.924 kg oziroma 4.529 kg pri nosilcih kmetijskih gospodarstev, ki so vključeni v ekološko rejo mleka in se zaokroži navzdol na celo števil</w:t>
      </w:r>
      <w:r>
        <w:rPr>
          <w:rFonts w:ascii="Arial" w:eastAsia="Arial" w:hAnsi="Arial" w:cs="Arial"/>
          <w:sz w:val="21"/>
          <w:szCs w:val="21"/>
        </w:rPr>
        <w:t>o. Preostanek krav se lahko šteje za krave dojilje.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Ne glede na prejšnji odstavek se za število krav molznic v rejah, ki so vključene v kontrolo prireje mleka v predhodnem letu pred oddajo zahtevka, namesto podatka o oddaji mleka in podatka o povprečni</w:t>
      </w:r>
      <w:r>
        <w:rPr>
          <w:rFonts w:ascii="Arial" w:eastAsia="Arial" w:hAnsi="Arial" w:cs="Arial"/>
          <w:sz w:val="21"/>
          <w:szCs w:val="21"/>
        </w:rPr>
        <w:t xml:space="preserve"> nacionalni mlečnosti iz prejšnjega odstavka tega člena, upošteva podatek o povprečnem številu molznic iz evidence o kontroli prireje mleka v predhodnem letu.</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(6) Podatke iz evidence o kontroli prireje mleka iz prejšnjega odstavka tega člena agencija prido</w:t>
      </w:r>
      <w:r>
        <w:rPr>
          <w:rFonts w:ascii="Arial" w:eastAsia="Arial" w:hAnsi="Arial" w:cs="Arial"/>
          <w:sz w:val="21"/>
          <w:szCs w:val="21"/>
        </w:rPr>
        <w:t>bi s strani Kmetijskega inštituta Slovenije do 1. marca tekočega leta.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Podatki o oddaji oziroma neposredni prodaji mleka nosilca kmetijskega gospodarstva iz četrtega odstavka tega člena se prevzamejo iz evidence mleka, ki se vodi v skladu s pravilnikom</w:t>
      </w:r>
      <w:r>
        <w:rPr>
          <w:rFonts w:ascii="Arial" w:eastAsia="Arial" w:hAnsi="Arial" w:cs="Arial"/>
          <w:sz w:val="21"/>
          <w:szCs w:val="21"/>
        </w:rPr>
        <w:t>, ki ureja evidenco za sektor mleka in o tržno informacijskem sistemu za trg mleka in mlečnih izdelkov.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Za izvajanje druge alineje drugega odstavka tega člena se kot ustrezne pasme za krave dojilje štejejo pasme, ki so v skladu s pravilnikom, ki urejaj</w:t>
      </w:r>
      <w:r>
        <w:rPr>
          <w:rFonts w:ascii="Arial" w:eastAsia="Arial" w:hAnsi="Arial" w:cs="Arial"/>
          <w:sz w:val="21"/>
          <w:szCs w:val="21"/>
        </w:rPr>
        <w:t>o identifikacijo in registracijo živali, vpisane v CRG kot limuzin, šarole, belgijska belo-plava, blonde d'aquintaine, galoway, piemontese, aberdeen-angus, highland (višinsko škotsko govedo), pritlikavi zebu, hereford, rdeči angus, nemški angus, mesna pasm</w:t>
      </w:r>
      <w:r>
        <w:rPr>
          <w:rFonts w:ascii="Arial" w:eastAsia="Arial" w:hAnsi="Arial" w:cs="Arial"/>
          <w:sz w:val="21"/>
          <w:szCs w:val="21"/>
        </w:rPr>
        <w:t>a, salers, lincoln red, gasconne, tibetansko govedo (jak), kianina, markidžana, wagyu, INRA 95, bazadaise, miniaturni/ mali herford, dahomey, bivol, rjava, lisasta, montbeliard, cika, kraška sivka (slovensko rjavo govedo), meuse-rhine-yssel (MRY), pincgau,</w:t>
      </w:r>
      <w:r>
        <w:rPr>
          <w:rFonts w:ascii="Arial" w:eastAsia="Arial" w:hAnsi="Arial" w:cs="Arial"/>
          <w:sz w:val="21"/>
          <w:szCs w:val="21"/>
        </w:rPr>
        <w:t xml:space="preserve"> siva tirolska, madžarsko podolsko govedo, nemško svetlo govedo (german yellow), dexter, podolsko govedo, blaarkop rood, normande, kärntner blondveih, istrsko govedo, kostroma.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(9) Premik krave dojilje s teletom na planino oziroma skupni pašnik ter premik </w:t>
      </w:r>
      <w:r>
        <w:rPr>
          <w:rFonts w:ascii="Arial" w:eastAsia="Arial" w:hAnsi="Arial" w:cs="Arial"/>
          <w:sz w:val="21"/>
          <w:szCs w:val="21"/>
        </w:rPr>
        <w:t>krave dojilje na sejem ali razstavo v obdobju obvezne reje iz četrte alineje prvega odstavka se šteje kot del obdobja obvezne reje, če je sporočen v skladu s pravilnikom, ki ureja identifikacijo in registracijo goveda.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Podatki o ženskih govedih se pre</w:t>
      </w:r>
      <w:r>
        <w:rPr>
          <w:rFonts w:ascii="Arial" w:eastAsia="Arial" w:hAnsi="Arial" w:cs="Arial"/>
          <w:sz w:val="21"/>
          <w:szCs w:val="21"/>
        </w:rPr>
        <w:t>vzamejo iz CRG.</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Za nosilce kmetijskih gospodarstev, ki so vključeni v ekološko rejo mleka iz četrtega odstavka tega člena, se štejejo nosilci kmetijskih gospodarstev, ki imajo certificirano ekološko pridelavo mleka za leto oddaje zahtevka za podporo z</w:t>
      </w:r>
      <w:r>
        <w:rPr>
          <w:rFonts w:ascii="Arial" w:eastAsia="Arial" w:hAnsi="Arial" w:cs="Arial"/>
          <w:sz w:val="21"/>
          <w:szCs w:val="21"/>
        </w:rPr>
        <w:t>a mleko v gorskih območjih in za predhodno leto.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Načrtovani znesek na enoto za kravo dojiljo na OMD znaša 97,25 eura, najnižji znesek načrtovanega zneska na enoto 87,52 eura in najvišji znesek načrtovanega zneska na enoto 121,56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(13) Načrtovani </w:t>
      </w:r>
      <w:r>
        <w:rPr>
          <w:rFonts w:ascii="Arial" w:eastAsia="Arial" w:hAnsi="Arial" w:cs="Arial"/>
          <w:sz w:val="21"/>
          <w:szCs w:val="21"/>
        </w:rPr>
        <w:t>znesek na enoto za krave dojilje zunaj OMD znaša 74,81 eura, najnižji znesek načrtovanega zneska na enoto 67,32 eura in najvišji znesek načrtovanega zneska na enoto 93,51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(14) Realizirani znesek na enoto se izračuna vsako leto, tako da se skupno štev</w:t>
      </w:r>
      <w:r>
        <w:rPr>
          <w:rFonts w:ascii="Arial" w:eastAsia="Arial" w:hAnsi="Arial" w:cs="Arial"/>
          <w:sz w:val="21"/>
          <w:szCs w:val="21"/>
        </w:rPr>
        <w:t>ilo krav dojilj na OMD pomnoži z načrtovanim zneskom na enoto iz enajstega odstavka tega člena oziroma kadar gre za krave dojilje izven OMD, da se skupno število krav dojilj izven OMD pomnoži z načrtovanim zneskom na enoto iz dvanajstega odstavka tega člen</w:t>
      </w:r>
      <w:r>
        <w:rPr>
          <w:rFonts w:ascii="Arial" w:eastAsia="Arial" w:hAnsi="Arial" w:cs="Arial"/>
          <w:sz w:val="21"/>
          <w:szCs w:val="21"/>
        </w:rPr>
        <w:t>a. V primeru, da so s tem okvirna finančna sredstva iz prve oziroma druge alineje prvega odstavka tega člena presežena ali neporabljena, se upoštevajo določbe drugega odstavka 4. člena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Nosilec kmetijskega gospodarstva je upravičen do podpor</w:t>
      </w:r>
      <w:r>
        <w:rPr>
          <w:rFonts w:ascii="Arial" w:eastAsia="Arial" w:hAnsi="Arial" w:cs="Arial"/>
          <w:sz w:val="21"/>
          <w:szCs w:val="21"/>
        </w:rPr>
        <w:t>e za krave dojilje za posamezno kravo dojiljo le enkrat na leto.</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41.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(vezana dohodkovna podpora za mleko v gorskih območjih)</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 Za podporo za mleko v gorskih območjih okvirna finančna sredstva za posamezno leto znašajo 3.725.090,03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Nosilec </w:t>
      </w:r>
      <w:r>
        <w:rPr>
          <w:rFonts w:ascii="Arial" w:eastAsia="Arial" w:hAnsi="Arial" w:cs="Arial"/>
          <w:sz w:val="21"/>
          <w:szCs w:val="21"/>
        </w:rPr>
        <w:t>kmetijskega gospodarstva je upravičen do podpore za mleko v gorskih območjih, če je njegovo kmetijsko gospodarstvo na dan, ko je oddal zbirno vlogo oziroma zadnjo dopolnitev zbirne vloge pred končnim datumom za oddajo zbirne vloge v skladu s uredbo, ki ure</w:t>
      </w:r>
      <w:r>
        <w:rPr>
          <w:rFonts w:ascii="Arial" w:eastAsia="Arial" w:hAnsi="Arial" w:cs="Arial"/>
          <w:sz w:val="21"/>
          <w:szCs w:val="21"/>
        </w:rPr>
        <w:t xml:space="preserve">ja izvedbo intervencij kmetijske politike za leto vložitve zbirne vloge, razvrščeno v gorsko območje v skladu s pravilnikom, ki ureja razvrstitev kmetijskih gospodarstev v območja z omejenimi možnostmi za kmetijsko dejavnost in če v tekočem letu redi vsaj </w:t>
      </w:r>
      <w:r>
        <w:rPr>
          <w:rFonts w:ascii="Arial" w:eastAsia="Arial" w:hAnsi="Arial" w:cs="Arial"/>
          <w:sz w:val="21"/>
          <w:szCs w:val="21"/>
        </w:rPr>
        <w:t>dve ali več krav molznic, ki izpolnjujejo naslednje pogoje: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so iz črede krav, namenjenih za prirejo mleka;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so ustrezne pasme ali križanke med izključno ustreznimi pasmami;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so prisotne na zadevnem kmetijskem gospodarstvu v obdobju</w:t>
      </w:r>
      <w:r>
        <w:rPr>
          <w:rFonts w:ascii="Arial" w:eastAsia="Arial" w:hAnsi="Arial" w:cs="Arial"/>
          <w:sz w:val="21"/>
          <w:szCs w:val="21"/>
        </w:rPr>
        <w:t xml:space="preserve"> obvezne reje, ki traja od začetnega datuma za oddajo zbirne vloge iz uredbe, ki ureja izvedbo intervencij kmetijske politike za leto vložitve zbirne vloge, do vključno 31. julija tekočega leta;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zagotovi, da so krave molznice, ko so na njegovem km</w:t>
      </w:r>
      <w:r>
        <w:rPr>
          <w:rFonts w:ascii="Arial" w:eastAsia="Arial" w:hAnsi="Arial" w:cs="Arial"/>
          <w:sz w:val="21"/>
          <w:szCs w:val="21"/>
        </w:rPr>
        <w:t>etijskem gospodarstvu ali na planini, skupnem pašniku, od vključno prvega dne obdobja obvezne reje označene, vodene in so zanje podatki priglašeni v CRG v skladu s pravilnikom, ki ureja identifikacijo in registracijo govedi.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so v zadnjih dveh </w:t>
      </w:r>
      <w:r>
        <w:rPr>
          <w:rFonts w:ascii="Arial" w:eastAsia="Arial" w:hAnsi="Arial" w:cs="Arial"/>
          <w:sz w:val="21"/>
          <w:szCs w:val="21"/>
        </w:rPr>
        <w:t>letih telile vsaj enkrat do vključno prvega dne za vložitev zbirne vloge iz uredbe, ki ureja izvedbo intervencij kmetijske politike za leto vložitve zbirne vloge, pri čemer se za telitev šteje tudi rojstvo mrtvorojenega teleta, ki se rodi po najmanj šestih</w:t>
      </w:r>
      <w:r>
        <w:rPr>
          <w:rFonts w:ascii="Arial" w:eastAsia="Arial" w:hAnsi="Arial" w:cs="Arial"/>
          <w:sz w:val="21"/>
          <w:szCs w:val="21"/>
        </w:rPr>
        <w:t xml:space="preserve"> mesecih brejosti in katerega truplo je odstranjeno v skladu z uredbami, ki urejajo odstranjevanje živalskih stranskih proizvodov, ki niso namenjeni prehrani ljudi.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Za izvajanje prve alineje prejšnjega odstavka se najvišje upravičeno število krav molzn</w:t>
      </w:r>
      <w:r>
        <w:rPr>
          <w:rFonts w:ascii="Arial" w:eastAsia="Arial" w:hAnsi="Arial" w:cs="Arial"/>
          <w:sz w:val="21"/>
          <w:szCs w:val="21"/>
        </w:rPr>
        <w:t>ic na kmetijskem gospodarstvu določi kot količnik med vsoto količin neposredno prodanega in oddanega mleka v letu pred letom oddaje vloge za podporo za mleko v gorskih ter med povprečno nacionalno mlečnostjo, ki je za namen te uredbe povprečna količina odd</w:t>
      </w:r>
      <w:r>
        <w:rPr>
          <w:rFonts w:ascii="Arial" w:eastAsia="Arial" w:hAnsi="Arial" w:cs="Arial"/>
          <w:sz w:val="21"/>
          <w:szCs w:val="21"/>
        </w:rPr>
        <w:t>anega in neposredno prodanega mleka na kravo molznico v višini 5.924 kg oziroma 4.529 kg pri nosilcih kmetijskih gospodarstev, ki so vključena v ekološko rejo mleka, in se zaokroži navzdol na celo število.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Ne glede na prejšnji odstavek se za število </w:t>
      </w:r>
      <w:r>
        <w:rPr>
          <w:rFonts w:ascii="Arial" w:eastAsia="Arial" w:hAnsi="Arial" w:cs="Arial"/>
          <w:sz w:val="21"/>
          <w:szCs w:val="21"/>
        </w:rPr>
        <w:t>krav molznic v rejah, ki so vključene v kontrolo prireje mleka v predhodnem letu pred oddajo zahtevka, namesto podatka o oddaji mleka in podatka o povprečni nacionalni mlečnosti iz prejšnjega odstavka tega člena, upošteva podatek o povprečnem številu molzn</w:t>
      </w:r>
      <w:r>
        <w:rPr>
          <w:rFonts w:ascii="Arial" w:eastAsia="Arial" w:hAnsi="Arial" w:cs="Arial"/>
          <w:sz w:val="21"/>
          <w:szCs w:val="21"/>
        </w:rPr>
        <w:t>ic iz evidence o kontroli prireje mleka v predhodnem letu.</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Podatke iz evidence o kontroli prireje mleka iz prejšnjega odstavka tega člena agenciji zagotovi Kmetijski inštitut Slovenije do 1. marca tekočega leta.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Podatki o oddaji in neposredni proda</w:t>
      </w:r>
      <w:r>
        <w:rPr>
          <w:rFonts w:ascii="Arial" w:eastAsia="Arial" w:hAnsi="Arial" w:cs="Arial"/>
          <w:sz w:val="21"/>
          <w:szCs w:val="21"/>
        </w:rPr>
        <w:t>ji mleka nosilca kmetijskega gospodarstva iz tretjega odstavka tega člena se prevzamejo iz evidence mleka, ki se vodi v skladu s pravilnikom, ki ureja evidenco za sektor mleka in o tržno informacijskem sistemu za trg mleka in mlečnih izdelkov.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Za izvaj</w:t>
      </w:r>
      <w:r>
        <w:rPr>
          <w:rFonts w:ascii="Arial" w:eastAsia="Arial" w:hAnsi="Arial" w:cs="Arial"/>
          <w:sz w:val="21"/>
          <w:szCs w:val="21"/>
        </w:rPr>
        <w:t>anje druge alineje drugega dostavka tega člena se kot ustrezne pasme za krave molznice štejejo pasme, ki so v skladu s pravilnikom, ki ureja identifikacijo in registracijo živali, vpisane v CRG kot črno-bela, rdeči holštajn, mlečna pasma, džersi, ayrshire,</w:t>
      </w:r>
      <w:r>
        <w:rPr>
          <w:rFonts w:ascii="Arial" w:eastAsia="Arial" w:hAnsi="Arial" w:cs="Arial"/>
          <w:sz w:val="21"/>
          <w:szCs w:val="21"/>
        </w:rPr>
        <w:t xml:space="preserve"> švedska rdeča, bivol, rjava, lisasta, montbeliard, cika, kraška sivka (slovensko rjavo govedo), meuse-rhine-yssel (MRY), </w:t>
      </w:r>
      <w:r>
        <w:rPr>
          <w:rFonts w:ascii="Arial" w:eastAsia="Arial" w:hAnsi="Arial" w:cs="Arial"/>
          <w:sz w:val="21"/>
          <w:szCs w:val="21"/>
        </w:rPr>
        <w:lastRenderedPageBreak/>
        <w:t>pincgau, siva tirolska, madžarsko podolsko govedo, nemško svetlo govedo (german yellow), dexter, podolsko govedo, blaarkop rood, norma</w:t>
      </w:r>
      <w:r>
        <w:rPr>
          <w:rFonts w:ascii="Arial" w:eastAsia="Arial" w:hAnsi="Arial" w:cs="Arial"/>
          <w:sz w:val="21"/>
          <w:szCs w:val="21"/>
        </w:rPr>
        <w:t>nde, kärntner blondveih, istrsko govedo, kostroma.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(8) Premik krave molznice na planino oziroma skupni pašnik, na sejem ali razstavo v obdobju obvezne reje iz tretje alineje drugega odstavka se šteje kot del obdobja obvezne reje, če je sporočen v skladu s </w:t>
      </w:r>
      <w:r>
        <w:rPr>
          <w:rFonts w:ascii="Arial" w:eastAsia="Arial" w:hAnsi="Arial" w:cs="Arial"/>
          <w:sz w:val="21"/>
          <w:szCs w:val="21"/>
        </w:rPr>
        <w:t>pravilnikom, ki ureja identifikacijo in registracijo goveda.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Podatki o ženskih govedih se prevzamejo iz CRG.</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Za nosilce kmetijskih gospodarstev, ki so vključeni v ekološko rejo mleka, iz tretjega odstavka tega člena se štejejo nosilci kmetijskih g</w:t>
      </w:r>
      <w:r>
        <w:rPr>
          <w:rFonts w:ascii="Arial" w:eastAsia="Arial" w:hAnsi="Arial" w:cs="Arial"/>
          <w:sz w:val="21"/>
          <w:szCs w:val="21"/>
        </w:rPr>
        <w:t>ospodarstev, ki imajo certificirano ekološko pridelavo mleka za leto oddaje zahtevka za podporo za mleko v gorskih območjih in za predhodno leto.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(11) Načrtovani znesek na enoto za kravo molznico znaša 88,87 eura, najnižji znesek načrtovanega zneska na eno</w:t>
      </w:r>
      <w:r>
        <w:rPr>
          <w:rFonts w:ascii="Arial" w:eastAsia="Arial" w:hAnsi="Arial" w:cs="Arial"/>
          <w:sz w:val="21"/>
          <w:szCs w:val="21"/>
        </w:rPr>
        <w:t>to 79,98 eura in najvišji znesek načrtovanega zneska na enoto 111,08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Realizirani znesek na enoto se izračuna vsako leto, tako da se skupno število upravičenih krav molznic pomnoži z načrtovanim zneskom na enoto iz prejšnjega odstavka tega člena.</w:t>
      </w:r>
      <w:r>
        <w:rPr>
          <w:rFonts w:ascii="Arial" w:eastAsia="Arial" w:hAnsi="Arial" w:cs="Arial"/>
          <w:sz w:val="21"/>
          <w:szCs w:val="21"/>
        </w:rPr>
        <w:t xml:space="preserve"> V primeru, da so s tem okvirna finančna sredstva iz prvega odstavka tega člena presežena ali neporabljena, se upoštevajo določbe drugega odstavka 4. člena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(13) Nosilec kmetijskega gospodarstva je upravičen do podpore za mleko v gorskih območjih</w:t>
      </w:r>
      <w:r>
        <w:rPr>
          <w:rFonts w:ascii="Arial" w:eastAsia="Arial" w:hAnsi="Arial" w:cs="Arial"/>
          <w:sz w:val="21"/>
          <w:szCs w:val="21"/>
        </w:rPr>
        <w:t xml:space="preserve"> za posamezno kravo molznico le enkrat na leto.</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42.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(vezana dohodkovna podpora za beljakovinske rastline)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podporo za beljakovinske rastline okvirna finančna sredstva za leto 2023 znašajo 2.630.601,72 eura, za leto 2024 2.630.600,76 eura, za let</w:t>
      </w:r>
      <w:r>
        <w:rPr>
          <w:rFonts w:ascii="Arial" w:eastAsia="Arial" w:hAnsi="Arial" w:cs="Arial"/>
          <w:sz w:val="21"/>
          <w:szCs w:val="21"/>
        </w:rPr>
        <w:t>o 2025 2.630.600,90 eura, za leto 2026 2.630.600,65 eura in za leto 2027 2.630.600,71 eura.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Nosilec kmetijskega gospodarstva je upravičen do podpore za beljakovinske rastline, če upošteva, da: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je na površini dovoljena le setev teh kmetijskih r</w:t>
      </w:r>
      <w:r>
        <w:rPr>
          <w:rFonts w:ascii="Arial" w:eastAsia="Arial" w:hAnsi="Arial" w:cs="Arial"/>
          <w:sz w:val="21"/>
          <w:szCs w:val="21"/>
        </w:rPr>
        <w:t>astlin: lucerne, detelje, deteljno-travne mešanice, krmnega boba, krmnega graha, soje, grašice, volčjega boba, boba, graha, fižola, leče, čičerike, nokote ali grahorja;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če nosilec kmetijskega gospodarstva prideluje lucerno, detelje, deteljno-travn</w:t>
      </w:r>
      <w:r>
        <w:rPr>
          <w:rFonts w:ascii="Arial" w:eastAsia="Arial" w:hAnsi="Arial" w:cs="Arial"/>
          <w:sz w:val="21"/>
          <w:szCs w:val="21"/>
        </w:rPr>
        <w:t>e mešanice ali nokoto, obtežba na kmetijskem gospodarstvu znaša vsaj 0,5 GVŽ na hektar kmetijskih zemljišč v uporabi;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ne glede na prejšnjo alinejo v primeru, če nosilec KMG prideluje lucerno, detelje, deteljno-travne mešanice, nokoto in je vključe</w:t>
      </w:r>
      <w:r>
        <w:rPr>
          <w:rFonts w:ascii="Arial" w:eastAsia="Arial" w:hAnsi="Arial" w:cs="Arial"/>
          <w:sz w:val="21"/>
          <w:szCs w:val="21"/>
        </w:rPr>
        <w:t>n v ekološko pridelavo poljščin ali zelenjadnic ali ekološko rejo goveda, mora znašati obtežba na KMG vsaj 0,3 GVŽ na hektar kmetijskih zemljišč v uporabi;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kmetijske rastline iz prve alineje tega odstavka na prijavljeni površini prevladujejo;</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w:t>
      </w:r>
      <w:r>
        <w:rPr>
          <w:rFonts w:ascii="Arial" w:eastAsia="Arial" w:hAnsi="Arial" w:cs="Arial"/>
          <w:sz w:val="21"/>
          <w:szCs w:val="21"/>
        </w:rPr>
        <w:t>     so kmetijske rastline iz prve alineje tega odstavka prisotne na kmetijskem gospodarstvu kot glavni posevek, kot je določen v uredbi, ki ureja izvedbo intervencij kmetijske politike za leto vložitve zbirne vloge, in do tehnološke zrelosti, razen za kme</w:t>
      </w:r>
      <w:r>
        <w:rPr>
          <w:rFonts w:ascii="Arial" w:eastAsia="Arial" w:hAnsi="Arial" w:cs="Arial"/>
          <w:sz w:val="21"/>
          <w:szCs w:val="21"/>
        </w:rPr>
        <w:t>tijske rastline iz druge alineje tega odstavka, za katere se namesto tehnološke zrelosti preveri, ali je nosilec kmetijskega gospodarstva v tekočem letu zanje zagotovil vsaj dva odkosa;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tehnološka zrelost pri pridelavi beljakovinskih rastlin za zr</w:t>
      </w:r>
      <w:r>
        <w:rPr>
          <w:rFonts w:ascii="Arial" w:eastAsia="Arial" w:hAnsi="Arial" w:cs="Arial"/>
          <w:sz w:val="21"/>
          <w:szCs w:val="21"/>
        </w:rPr>
        <w:t>nje iz prejšnje alineje pomeni stopnjo v razvoju zrna, ko to v skladu s skalo BBCH razvojnih faz gojenih beljakovinskih rastlin doseže polno zrelost, kar pomeni, da je zrnje trdo in ga z nohtom težko razpolovimo;</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skupna ugotovljena upravičena povr</w:t>
      </w:r>
      <w:r>
        <w:rPr>
          <w:rFonts w:ascii="Arial" w:eastAsia="Arial" w:hAnsi="Arial" w:cs="Arial"/>
          <w:sz w:val="21"/>
          <w:szCs w:val="21"/>
        </w:rPr>
        <w:t>šina za beljakovinske rastline mora biti vsaj 0,3 ha;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ugotovljena upravičena površina kmetijskega gospodarstva je najmanj 1 ha;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najmanjša ugotovljena upravičena površina kmetijske parcele, za katero uveljavlja podporo za beljakovinske ras</w:t>
      </w:r>
      <w:r>
        <w:rPr>
          <w:rFonts w:ascii="Arial" w:eastAsia="Arial" w:hAnsi="Arial" w:cs="Arial"/>
          <w:sz w:val="21"/>
          <w:szCs w:val="21"/>
        </w:rPr>
        <w:t>tline, znaša vsaj 0,1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(3) Intervencija se ne izvaja na območjih, ki so šotišča za namen izvajanja DKOP 2 iz uredbe, ki ureja pogojenost.</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Med upravičene površine do podpore iz tega člena se ne štejejo površine, ki so pripisane k planini ali skupnemu</w:t>
      </w:r>
      <w:r>
        <w:rPr>
          <w:rFonts w:ascii="Arial" w:eastAsia="Arial" w:hAnsi="Arial" w:cs="Arial"/>
          <w:sz w:val="21"/>
          <w:szCs w:val="21"/>
        </w:rPr>
        <w:t xml:space="preserve"> pašniku.</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Za izvajanje iz tretjega odstavka tega člena se upošteva dejanska površina v sloju oziroma površina preseka, pri čemer mora biti površina preseka med GERK in tem slojem vsaj en ar.</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(6) Plačilo za izvajanje intervencije se lahko uveljavlja za </w:t>
      </w:r>
      <w:r>
        <w:rPr>
          <w:rFonts w:ascii="Arial" w:eastAsia="Arial" w:hAnsi="Arial" w:cs="Arial"/>
          <w:sz w:val="21"/>
          <w:szCs w:val="21"/>
        </w:rPr>
        <w:t>kmetijske rastline iz šifranta vrst oziroma skupin kmetijskih rastlin ter podpor.</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Pri izračunu obtežbe iz druge alineje drugega odstavka tega člena se upošteva šesti, sedmi in osmi odstavek 6. člena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V primeru, da je nosilec kmetijskega g</w:t>
      </w:r>
      <w:r>
        <w:rPr>
          <w:rFonts w:ascii="Arial" w:eastAsia="Arial" w:hAnsi="Arial" w:cs="Arial"/>
          <w:sz w:val="21"/>
          <w:szCs w:val="21"/>
        </w:rPr>
        <w:t>ospodarstva oddal zahtevek za beljakovinske rastline in ni izpolnil zahteve obtežbe, zahteve prisotnosti do tehnološke zrelosti ali zahteve po dveh odkosih v tekočem letu iz drugega odstavka tega člena, se zahtevek za to površino zavrne in šteje, da ne gre</w:t>
      </w:r>
      <w:r>
        <w:rPr>
          <w:rFonts w:ascii="Arial" w:eastAsia="Arial" w:hAnsi="Arial" w:cs="Arial"/>
          <w:sz w:val="21"/>
          <w:szCs w:val="21"/>
        </w:rPr>
        <w:t xml:space="preserve"> za čezmerno prijavo ter se ne uporabijo upravne sankcije iz uredbe, ki ureja izvedbo intervencij kmetijske politike za leto vložitve zbirne vloge.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Za nosilce kmetijskih gospodarstev, ki so vključeni v ekološko pridelavo poljščin ali zelenjadnic iz tre</w:t>
      </w:r>
      <w:r>
        <w:rPr>
          <w:rFonts w:ascii="Arial" w:eastAsia="Arial" w:hAnsi="Arial" w:cs="Arial"/>
          <w:sz w:val="21"/>
          <w:szCs w:val="21"/>
        </w:rPr>
        <w:t xml:space="preserve">tje alineje drugega odstavka tega člena ali v ekološko rejo goveda, se štejejo nosilci kmetijskih gospodarstev, ki imajo certificirano ekološko pridelavo poljščin ali zelenjadnic za beljakovinske rastline oziroma imajo certificirano ekološko rejo goveda v </w:t>
      </w:r>
      <w:r>
        <w:rPr>
          <w:rFonts w:ascii="Arial" w:eastAsia="Arial" w:hAnsi="Arial" w:cs="Arial"/>
          <w:sz w:val="21"/>
          <w:szCs w:val="21"/>
        </w:rPr>
        <w:t>tekočem letu oddaje zahtevka.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Načrtovani znesek na enoto za beljakovinske rastline znaša: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 leto 2023 292,00 eura na ha, najnižji znesek načrtovanega zneska na enoto je 233,60 eura na ha in najvišji znesek načrtovanega zneska na enoto 350,40</w:t>
      </w:r>
      <w:r>
        <w:rPr>
          <w:rFonts w:ascii="Arial" w:eastAsia="Arial" w:hAnsi="Arial" w:cs="Arial"/>
          <w:sz w:val="21"/>
          <w:szCs w:val="21"/>
        </w:rPr>
        <w:t xml:space="preserve"> eura na ha;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 leto 2024 245,8 eura na ha, najnižji znesek načrtovanega zneska na enoto je 196,64 eura na ha in najvišji znesek načrtovanega zneska na enoto 294,96 eura na ha;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xml:space="preserve">-        za leto 2025 224,83 eura na ha, najnižji znesek načrtovanega </w:t>
      </w:r>
      <w:r>
        <w:rPr>
          <w:rFonts w:ascii="Arial" w:eastAsia="Arial" w:hAnsi="Arial" w:cs="Arial"/>
          <w:sz w:val="21"/>
          <w:szCs w:val="21"/>
        </w:rPr>
        <w:t>zneska na enoto je 179,86 eura na ha in najvišji znesek načrtovanega zneska na enoto 281,03 eura na ha;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 leto 2026 215,62 eura na ha, najnižji znesek načrtovanega zneska na enoto je 172,50 eura na ha in najvišji znesek načrtovanega zneska na eno</w:t>
      </w:r>
      <w:r>
        <w:rPr>
          <w:rFonts w:ascii="Arial" w:eastAsia="Arial" w:hAnsi="Arial" w:cs="Arial"/>
          <w:sz w:val="21"/>
          <w:szCs w:val="21"/>
        </w:rPr>
        <w:t>to 269,52 eura na ha;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 leto 2027 207,13 eura na ha, najnižji znesek načrtovanega zneska na enoto je 165,70 eura na ha in najvišji znesek načrtovanega zneska na enoto 258,91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(11) Realizirani znesek na enoto se izračuna vsako leto, </w:t>
      </w:r>
      <w:r>
        <w:rPr>
          <w:rFonts w:ascii="Arial" w:eastAsia="Arial" w:hAnsi="Arial" w:cs="Arial"/>
          <w:sz w:val="21"/>
          <w:szCs w:val="21"/>
        </w:rPr>
        <w:t>tako da se skupno število upravičenih hektarjev beljakovinskih rastlin pomnoži z načrtovanim zneskom na enoto za leto vložitve zbirne vloge iz prejšnjega odstavka tega člena. V primeru, da so s tem okvirna finančna sredstva iz prvega odstavka tega člena pr</w:t>
      </w:r>
      <w:r>
        <w:rPr>
          <w:rFonts w:ascii="Arial" w:eastAsia="Arial" w:hAnsi="Arial" w:cs="Arial"/>
          <w:sz w:val="21"/>
          <w:szCs w:val="21"/>
        </w:rPr>
        <w:t>esežena ali neporabljena, se upoštevajo določbe drugega odstavka 4. člena te uredbe.</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42.a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(vezana dohodkovna podpora za zelenjavo)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 Za podporo za zelenjavo so za leto 2025 okvirna finančna sredstva 400.001,00 eura, za leto 2026 400.001,30 eura in z</w:t>
      </w:r>
      <w:r>
        <w:rPr>
          <w:rFonts w:ascii="Arial" w:eastAsia="Arial" w:hAnsi="Arial" w:cs="Arial"/>
          <w:sz w:val="21"/>
          <w:szCs w:val="21"/>
        </w:rPr>
        <w:t>a leto 2027 400.001,10 eura. Od tega se: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 leto 2025 50.486,00 eura, za leto 2026 53.184,05 eura in za leto 2027 54.562,30 eura nameni nosilcem kmetijskih gospodarstev, ki so vključeni v ekološko pridelavo zelenjave;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 leto 2025 349.515,00 eura</w:t>
      </w:r>
      <w:r>
        <w:rPr>
          <w:rFonts w:ascii="Arial" w:eastAsia="Arial" w:hAnsi="Arial" w:cs="Arial"/>
          <w:sz w:val="21"/>
          <w:szCs w:val="21"/>
        </w:rPr>
        <w:t>, za leto 2026 346.817,25 eura in za leto 2027 345.438,80 eura nameni nosilcem kmetijskih gospodarstev, ki pridelujejo zelenjavo, vendar niso vključeni v ekološko pridelavo zelenjave.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Nosilec kmetijskega gospodarstva je upravičen do podpore za zelenjav</w:t>
      </w:r>
      <w:r>
        <w:rPr>
          <w:rFonts w:ascii="Arial" w:eastAsia="Arial" w:hAnsi="Arial" w:cs="Arial"/>
          <w:sz w:val="21"/>
          <w:szCs w:val="21"/>
        </w:rPr>
        <w:t>o, če izpolnjuje naslednje pogoje upravičenosti:</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vpisan je v RKG in v evidenco pridelovalcev zelenjave in zelišč;</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skupna ugotovljena površina, za katero uveljavlja podporo za zelenjavo na prostem, je vsaj 0,5 ha oziroma površina, za katero uvelj</w:t>
      </w:r>
      <w:r>
        <w:rPr>
          <w:rFonts w:ascii="Arial" w:eastAsia="Arial" w:hAnsi="Arial" w:cs="Arial"/>
          <w:sz w:val="21"/>
          <w:szCs w:val="21"/>
        </w:rPr>
        <w:t>avlja podporo za zelenjavo v rastlinjakih, vsaj 0,1 ha;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vsaj 40 % svoje letne proizvodnje zelenjave trži prek organizacij proizvajalcev ali skupin proizvajalcev ali prek zadrug ali pravnim osebam, ki imajo KMGMID, oziroma pravnim osebam, ki imajo v sk</w:t>
      </w:r>
      <w:r>
        <w:rPr>
          <w:rFonts w:ascii="Arial" w:eastAsia="Arial" w:hAnsi="Arial" w:cs="Arial"/>
          <w:sz w:val="21"/>
          <w:szCs w:val="21"/>
        </w:rPr>
        <w:t>ladu s standardno klasifikacijo dejavnosti kot prvo v klasifikaciji nalog zavedeno predelavo zelenjave, ali javnim zavodom;</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če 40 % svoje letne proizvodnje zelenjave trži sam ali prek drugih oblik skupnega nastopa na trgu, ki niso zajete v prejšnji al</w:t>
      </w:r>
      <w:r>
        <w:rPr>
          <w:rFonts w:ascii="Arial" w:eastAsia="Arial" w:hAnsi="Arial" w:cs="Arial"/>
          <w:sz w:val="21"/>
          <w:szCs w:val="21"/>
        </w:rPr>
        <w:t>ineji, mora za prejem podpore za vse dejavnosti, ki se opravljajo v okviru kmetijskega gospodarstva, voditi poslovne knjige v skladu z računovodskimi standardi za davčne namene in za vse poslovne dogodke v zvezi s prodajo zelenjave voditi ločeno računovods</w:t>
      </w:r>
      <w:r>
        <w:rPr>
          <w:rFonts w:ascii="Arial" w:eastAsia="Arial" w:hAnsi="Arial" w:cs="Arial"/>
          <w:sz w:val="21"/>
          <w:szCs w:val="21"/>
        </w:rPr>
        <w:t>tvo v skladu z računovodskimi standardi, na primer ločeno stroškovno mesto ali ločene ustrezne računovodske konte. Pri tem mora nosilec zagotoviti tudi vodenje blagovnega knjigovodstva, iz katerega je razvidna količina prodane zelenjave v letu oddaje zahte</w:t>
      </w:r>
      <w:r>
        <w:rPr>
          <w:rFonts w:ascii="Arial" w:eastAsia="Arial" w:hAnsi="Arial" w:cs="Arial"/>
          <w:sz w:val="21"/>
          <w:szCs w:val="21"/>
        </w:rPr>
        <w:t>vka za vezano dohodkovno podporo za zelenjavo (v nadaljnjem besedilu: zahtevek za zelenjavo).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(3) Skupna podpora za zelenjavo iz petnajstega in šestnajstega odstavka tega člena se lahko dodeli za največ 15 hektarjev ugotovljene zelenjave.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(4) Kot </w:t>
      </w:r>
      <w:r>
        <w:rPr>
          <w:rFonts w:ascii="Arial" w:eastAsia="Arial" w:hAnsi="Arial" w:cs="Arial"/>
          <w:sz w:val="21"/>
          <w:szCs w:val="21"/>
        </w:rPr>
        <w:t>zelenjadnice se štejejo zelenjadnice, naštete v Prilogi 2 Pravilnika o evidenci pridelovalcev zelenjave in zelišč (Uradni list RS, št. 21/23; v nadaljnjem besedilu: pravilnik, ki ureja evidenco pridelovalcev zelenjave in zelišč), razen sladke koruze.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(5) P</w:t>
      </w:r>
      <w:r>
        <w:rPr>
          <w:rFonts w:ascii="Arial" w:eastAsia="Arial" w:hAnsi="Arial" w:cs="Arial"/>
          <w:sz w:val="21"/>
          <w:szCs w:val="21"/>
        </w:rPr>
        <w:t>odatek o letni proizvodnji zelenjave za leto oddanega zahtevka za zelenjavo se za posameznega nosilca kmetijskega gospodarstva prevzame iz Evidence o pridelavi zelenjave in zelišč, ki jo določa pravilnik, ki ureja evidenco pridelovalcev zelenjave in zelišč</w:t>
      </w:r>
      <w:r>
        <w:rPr>
          <w:rFonts w:ascii="Arial" w:eastAsia="Arial" w:hAnsi="Arial" w:cs="Arial"/>
          <w:sz w:val="21"/>
          <w:szCs w:val="21"/>
        </w:rPr>
        <w:t>. Pri tem nosilec dokazuje 40% lastne proizvodnje zelenjave iz tretje in četrte alineje drugega odstavka tega člena na podlagi prijavljene površine zelenjave v zahtevku za zelenjavo za tekoče leto.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(6) Za posamezno leto zahtevka za zelenjavo se pri prijavl</w:t>
      </w:r>
      <w:r>
        <w:rPr>
          <w:rFonts w:ascii="Arial" w:eastAsia="Arial" w:hAnsi="Arial" w:cs="Arial"/>
          <w:sz w:val="21"/>
          <w:szCs w:val="21"/>
        </w:rPr>
        <w:t>jeni površini upoštevajo vsi nivoji posevka, označeni na geoprostorskem obrazcu, kot jih določa uredba, ki ureja izvedbo intervencij skupne kmetijske politike. Pri tem se ista prijavljena površina pod različnimi posevki v skupno površino zahtevka za zelenj</w:t>
      </w:r>
      <w:r>
        <w:rPr>
          <w:rFonts w:ascii="Arial" w:eastAsia="Arial" w:hAnsi="Arial" w:cs="Arial"/>
          <w:sz w:val="21"/>
          <w:szCs w:val="21"/>
        </w:rPr>
        <w:t>avo upošteva le enkrat. Na zahtevku za zelenjavo se lahko prijavi le tista površina, na kateri je bila zelenjava pobrana v tekočem letu. Če nosilec kmetijskega gospodarstva po vložitvi zbirne vloge spremeni ali načrtuje spremembo vrste prijavljenega posevk</w:t>
      </w:r>
      <w:r>
        <w:rPr>
          <w:rFonts w:ascii="Arial" w:eastAsia="Arial" w:hAnsi="Arial" w:cs="Arial"/>
          <w:sz w:val="21"/>
          <w:szCs w:val="21"/>
        </w:rPr>
        <w:t>a zelenjave, mora spremembo nemudoma sporočiti agenciji, v nasprotnem primeru se šteje, da gre za čezmerno prijavo in se uporabijo upravne sankcije iz uredbe, ki ureja izvedbo intervencij skupne kmetijske politike.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(7) Kot kmetijska parcela za namen uvelja</w:t>
      </w:r>
      <w:r>
        <w:rPr>
          <w:rFonts w:ascii="Arial" w:eastAsia="Arial" w:hAnsi="Arial" w:cs="Arial"/>
          <w:sz w:val="21"/>
          <w:szCs w:val="21"/>
        </w:rPr>
        <w:t>vljanja podpore za zelenjavo se šteje strnjeno zemljišče kmetijske površine, na kateri je prijavljena zelenjava ne glede na višino plačila podpore. Pri tem najmanjša površina kmetijske parcele za pridelavo zelenjave na prostem znaša 0,1 ha, medtem ko najma</w:t>
      </w:r>
      <w:r>
        <w:rPr>
          <w:rFonts w:ascii="Arial" w:eastAsia="Arial" w:hAnsi="Arial" w:cs="Arial"/>
          <w:sz w:val="21"/>
          <w:szCs w:val="21"/>
        </w:rPr>
        <w:t>njša površina kmetijske parcele za pridelavo zelenjave v rastlinjakih znaša 0,01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(8) Če nosilec kmetijskega gospodarstva prijavi zelenjavo iz četrtega odstavka tega člena kot predposevek, mora v času prisotnost zelenjave v obdobju predposevka to posnet</w:t>
      </w:r>
      <w:r>
        <w:rPr>
          <w:rFonts w:ascii="Arial" w:eastAsia="Arial" w:hAnsi="Arial" w:cs="Arial"/>
          <w:sz w:val="21"/>
          <w:szCs w:val="21"/>
        </w:rPr>
        <w:t>i z geografsko označeno fotografijo v aplikaciji Fotosopotnik. V primeru izvedene preveritve s pregledom na kraju samem mora nosilec kmetijskega gospodarstva fotografije na dan izvedenega pregleda prek aplikacije Fotosopotnik poslati na agencijo.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(9) S pre</w:t>
      </w:r>
      <w:r>
        <w:rPr>
          <w:rFonts w:ascii="Arial" w:eastAsia="Arial" w:hAnsi="Arial" w:cs="Arial"/>
          <w:sz w:val="21"/>
          <w:szCs w:val="21"/>
        </w:rPr>
        <w:t>gledi na kraju samem se ugotavlja le prisotnost zelenjave, medtem ko se vrsta zelenjave ne ugotavlja. Če nosilec kmetijskega gospodarstva ne vodi geolociranih fotografij iz prejšnjega odstavka, se zahtevek za zelenjavo za tako površino zavrne ter se znižan</w:t>
      </w:r>
      <w:r>
        <w:rPr>
          <w:rFonts w:ascii="Arial" w:eastAsia="Arial" w:hAnsi="Arial" w:cs="Arial"/>
          <w:sz w:val="21"/>
          <w:szCs w:val="21"/>
        </w:rPr>
        <w:t>ja in sankcije ne izračunavajo oziroma se ne zavrne v primeru, da je isto površino nosilec prijavil tudi na drug posevek iz šestega odstavka tega člena.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(10) Če se za zahtevek za podporo za zelenjavo pri upravnih pregledih ugotovi, da: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ne izpolnjuje p</w:t>
      </w:r>
      <w:r>
        <w:rPr>
          <w:rFonts w:ascii="Arial" w:eastAsia="Arial" w:hAnsi="Arial" w:cs="Arial"/>
          <w:sz w:val="21"/>
          <w:szCs w:val="21"/>
        </w:rPr>
        <w:t>ogojev iz druge alineje drugega odstavka tega člena, se zahtevek zavrne in se šteje, da ne gre za čezmerno prijavo, ter se ne uporabijo upravne sankcije iz uredbe, ki ureja izvedbo intervencij skupne kmetijske politike;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ne izpolnjuje pogojev iz tretje</w:t>
      </w:r>
      <w:r>
        <w:rPr>
          <w:rFonts w:ascii="Arial" w:eastAsia="Arial" w:hAnsi="Arial" w:cs="Arial"/>
          <w:sz w:val="21"/>
          <w:szCs w:val="21"/>
        </w:rPr>
        <w:t xml:space="preserve"> ali četrte alineje drugega odstavka tega člena, se šteje, da gre za nepravilno prijavo in se uporabi upravne sankcije v višini 3% znižanja vseh zahtevkov neposrednih plačil;</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izpolnjuje vse pogoje iz tega člena in se pri pregledu na kraju samem ugotov</w:t>
      </w:r>
      <w:r>
        <w:rPr>
          <w:rFonts w:ascii="Arial" w:eastAsia="Arial" w:hAnsi="Arial" w:cs="Arial"/>
          <w:sz w:val="21"/>
          <w:szCs w:val="21"/>
        </w:rPr>
        <w:t>i, da ne izpolnjuje pogojev iz tega člena, se šteje, da gre za čezmerno prijavo, in se uporabijo upravne sankcije iz uredbe, ki ureja izvedbo intervencij skupne kmetijske politike.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lastRenderedPageBreak/>
        <w:t>(11) Nosilec kmetijskega gospodarstva pošlje na agencijo dokazila o prodani</w:t>
      </w:r>
      <w:r>
        <w:rPr>
          <w:rFonts w:ascii="Arial" w:eastAsia="Arial" w:hAnsi="Arial" w:cs="Arial"/>
          <w:sz w:val="21"/>
          <w:szCs w:val="21"/>
        </w:rPr>
        <w:t xml:space="preserve"> zelenjavi, da dokaže izpolnjevanje pogoja iz tretje oziroma četrte alineje drugega odstavka tega člena. Pri tem se upošteva naslednje:</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če nosilec kmetijskega gospodarstva prodaja zelenjavo prek skupine proizvajalcev ali organizacije proizvajalcev sad</w:t>
      </w:r>
      <w:r>
        <w:rPr>
          <w:rFonts w:ascii="Arial" w:eastAsia="Arial" w:hAnsi="Arial" w:cs="Arial"/>
          <w:sz w:val="21"/>
          <w:szCs w:val="21"/>
        </w:rPr>
        <w:t>ja in zelenjave, zadruge, pravne osebe ali javnega zavoda, mora do 15. februarja leta, ki sledi letu v katerem je bil oddan zahtevek za zelenjavo, agenciji poslati s obrazec iz Priloge 12, ki je sestavni del te uredbe, ki ga podpiše kupec;</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xml:space="preserve">-    če nosilec </w:t>
      </w:r>
      <w:r>
        <w:rPr>
          <w:rFonts w:ascii="Arial" w:eastAsia="Arial" w:hAnsi="Arial" w:cs="Arial"/>
          <w:sz w:val="21"/>
          <w:szCs w:val="21"/>
        </w:rPr>
        <w:t xml:space="preserve">kmetijskega gospodarstva trži sam ali prek drugih oblik skupnega nastopa na trgu, mora do 15. februarja leta, ki sledi letu v katerem je bil oddan zahtevek za zelenjavo, agenciji poslati obrazec iz Priloge 12 te uredbe. Obrazcu mora priložiti tudi izpis v </w:t>
      </w:r>
      <w:r>
        <w:rPr>
          <w:rFonts w:ascii="Arial" w:eastAsia="Arial" w:hAnsi="Arial" w:cs="Arial"/>
          <w:sz w:val="21"/>
          <w:szCs w:val="21"/>
        </w:rPr>
        <w:t>zvezi s prodajo zelenjave, za katero vodi ločeno računovodstvo v okviru poslovnih knjig, pri tem pa mora biti razvidna tudi količina prodane zelenjave za leto zahtevka;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ne glede na prejšnjo alinejo mora nosilec kmetijskega gospodarstva agencijo obvest</w:t>
      </w:r>
      <w:r>
        <w:rPr>
          <w:rFonts w:ascii="Arial" w:eastAsia="Arial" w:hAnsi="Arial" w:cs="Arial"/>
          <w:sz w:val="21"/>
          <w:szCs w:val="21"/>
        </w:rPr>
        <w:t>iti o morebitnih spremembah, ki vplivajo na izpis v zvezi s prodajo zelenjave po datumu iz prejšnje alineje, ter kot dokazilo poslati nov izpis.</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(12) V primeru boba, graha, fižola, leče in čičerike lahko nosilec kmetijskega gospodarstva odda zahtevek le za</w:t>
      </w:r>
      <w:r>
        <w:rPr>
          <w:rFonts w:ascii="Arial" w:eastAsia="Arial" w:hAnsi="Arial" w:cs="Arial"/>
          <w:sz w:val="21"/>
          <w:szCs w:val="21"/>
        </w:rPr>
        <w:t xml:space="preserve"> eno od vezanih podpor ali za zelenjavo ali za beljakovinske rastline. </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(13) Za nosilce kmetijskih gospodarstev vključene v ekološko pridelavo zelenjave iz prve alineje prvega odstavka tega člena, se štejejo nosilci kmetijskih gospodarstev, pri katerih na </w:t>
      </w:r>
      <w:r>
        <w:rPr>
          <w:rFonts w:ascii="Arial" w:eastAsia="Arial" w:hAnsi="Arial" w:cs="Arial"/>
          <w:sz w:val="21"/>
          <w:szCs w:val="21"/>
        </w:rPr>
        <w:t>kmetijski površini, na kateri pridelujejo zelenjavo v tekočem letu oddaje zahtevka, poteka pridelava zelenjave v skladu s predpisi, ki urejajo ekološko pridelavo.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(14) Intervencija vezana dohodkovna podpora za zelenjavo se ne izvaja na območju iz 7. in 8. </w:t>
      </w:r>
      <w:r>
        <w:rPr>
          <w:rFonts w:ascii="Arial" w:eastAsia="Arial" w:hAnsi="Arial" w:cs="Arial"/>
          <w:sz w:val="21"/>
          <w:szCs w:val="21"/>
        </w:rPr>
        <w:t>točke prvega odstavka 20. člena te uredbe.</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(15) Načrtovani znesek na enoto pri nosilcih kmetijskih gospodarstev, ki so vključeni v ekološko pridelavo zelenjave, znaša: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 leto 2025 504,86 eura na ha, najnižji znesek načrtovanega zneska na enoto 454,37</w:t>
      </w:r>
      <w:r>
        <w:rPr>
          <w:rFonts w:ascii="Arial" w:eastAsia="Arial" w:hAnsi="Arial" w:cs="Arial"/>
          <w:sz w:val="21"/>
          <w:szCs w:val="21"/>
        </w:rPr>
        <w:t xml:space="preserve"> eura na ha in najvišji znesek načrtovanega zneska na enoto 631,07 eura na ha;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 leto 2026 462,47 eura na ha, najnižji znesek načrtovanega zneska na enoto 416,22 eura na ha in najvišji znesek načrtovanega zneska na enoto 578,08 eura na ha;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 le</w:t>
      </w:r>
      <w:r>
        <w:rPr>
          <w:rFonts w:ascii="Arial" w:eastAsia="Arial" w:hAnsi="Arial" w:cs="Arial"/>
          <w:sz w:val="21"/>
          <w:szCs w:val="21"/>
        </w:rPr>
        <w:t>to 2027 419,71 eura na ha, najnižji znesek načrtovanega zneska na enoto 377,73 eura na ha in najvišji znesek načrtovanega zneska na enoto 524,63 eura na 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(16) Načrtovani znesek na enoto pri preostalih nosilcih kmetijskih gospodarstev, ki pridelujejo zel</w:t>
      </w:r>
      <w:r>
        <w:rPr>
          <w:rFonts w:ascii="Arial" w:eastAsia="Arial" w:hAnsi="Arial" w:cs="Arial"/>
          <w:sz w:val="21"/>
          <w:szCs w:val="21"/>
        </w:rPr>
        <w:t>enjavo, znaša: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 leto 2025 388,35 eura na ha, najnižji znesek načrtovanega zneska na enoto 349,51 eura na ha in najvišji znesek načrtovanega zneska na enoto 485,43 eura na ha;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t>-    za leto 2026 355,71 eura na ha, najnižji znesek načrtovanega zneska n</w:t>
      </w:r>
      <w:r>
        <w:rPr>
          <w:rFonts w:ascii="Arial" w:eastAsia="Arial" w:hAnsi="Arial" w:cs="Arial"/>
          <w:sz w:val="21"/>
          <w:szCs w:val="21"/>
        </w:rPr>
        <w:t>a enoto 320,13 eura na ha in najvišji znesek načrtovanega zneska na enoto 444,63 eura na ha;</w:t>
      </w:r>
    </w:p>
    <w:p w:rsidR="008F6984" w:rsidRDefault="00DE5A32">
      <w:pPr>
        <w:pStyle w:val="alineazaodstavkom"/>
        <w:spacing w:before="210" w:after="210"/>
        <w:ind w:left="425"/>
        <w:rPr>
          <w:rFonts w:ascii="Arial" w:eastAsia="Arial" w:hAnsi="Arial" w:cs="Arial"/>
          <w:sz w:val="21"/>
          <w:szCs w:val="21"/>
        </w:rPr>
      </w:pPr>
      <w:r>
        <w:rPr>
          <w:rFonts w:ascii="Arial" w:eastAsia="Arial" w:hAnsi="Arial" w:cs="Arial"/>
          <w:sz w:val="21"/>
          <w:szCs w:val="21"/>
        </w:rPr>
        <w:lastRenderedPageBreak/>
        <w:t xml:space="preserve">-    za leto 2027 322,84 eura na ha, najnižji znesek načrtovanega zneska na enoto 290,55 eura na ha in najvišji znesek načrtovanega zneska na enoto 403,55 eura na </w:t>
      </w:r>
      <w:r>
        <w:rPr>
          <w:rFonts w:ascii="Arial" w:eastAsia="Arial" w:hAnsi="Arial" w:cs="Arial"/>
          <w:sz w:val="21"/>
          <w:szCs w:val="21"/>
        </w:rPr>
        <w:t>ha.</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(17) Realizirani znesek na enoto se izračuna vsako leto, tako da se skupno število upravičenih hektarjev zelenjave pomnoži z načrtovanim zneskom na enoto za leto vložitve zbirne vloge iz prejšnjega odstavka. Če so s tem okvirna finančna sredstva iz prv</w:t>
      </w:r>
      <w:r>
        <w:rPr>
          <w:rFonts w:ascii="Arial" w:eastAsia="Arial" w:hAnsi="Arial" w:cs="Arial"/>
          <w:sz w:val="21"/>
          <w:szCs w:val="21"/>
        </w:rPr>
        <w:t>ega odstavka tega člena presežena ali neporabljena, se upoštevajo določbe drugega odstavka 4. člena te uredbe.</w:t>
      </w:r>
    </w:p>
    <w:p w:rsidR="008F6984" w:rsidRDefault="00DE5A3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VII. SKUPNE DOLOČBE ZA NEPOSREDNA PLAČILA</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43.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(višja sila pri intervencijah neposrednih plačil, razen za intervencijo SOPO)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Razen za </w:t>
      </w:r>
      <w:r>
        <w:rPr>
          <w:rFonts w:ascii="Arial" w:eastAsia="Arial" w:hAnsi="Arial" w:cs="Arial"/>
          <w:sz w:val="21"/>
          <w:szCs w:val="21"/>
        </w:rPr>
        <w:t>intervencijo SOPO iz 23. člena te uredbe, za katere se višja sila obravnava v skladu s 35. členom te uredbe, za ostale intervencije iz 5. člena te uredbe velja, da če zaradi višje sile ali izjemnih okoliščin, določenih v zakonu, ki ureja kmetijstvo, nosile</w:t>
      </w:r>
      <w:r>
        <w:rPr>
          <w:rFonts w:ascii="Arial" w:eastAsia="Arial" w:hAnsi="Arial" w:cs="Arial"/>
          <w:sz w:val="21"/>
          <w:szCs w:val="21"/>
        </w:rPr>
        <w:t>c kmetijskega gospodarstva ne more izpolniti svojih obveznosti, za katere je vložil zahtevek, obdrži pravico do plačila določenega za posamezno intervencijo iz te uredbe, če v skladu z uredbo, ki ureja izvedbo intervencij kmetijske politike za leto vložitv</w:t>
      </w:r>
      <w:r>
        <w:rPr>
          <w:rFonts w:ascii="Arial" w:eastAsia="Arial" w:hAnsi="Arial" w:cs="Arial"/>
          <w:sz w:val="21"/>
          <w:szCs w:val="21"/>
        </w:rPr>
        <w:t>e zbirne vloge v 15 delovnih dneh od dneva, ko je nosilec kmetijskega gospodarstva to zmožen storiti, primere višje sile ali izjemnih okoliščin sporoči agenciji na obrazcu iz uredbe, ki ureja izvedbo intervencij kmetijske politike za leto vložitve zbirne v</w:t>
      </w:r>
      <w:r>
        <w:rPr>
          <w:rFonts w:ascii="Arial" w:eastAsia="Arial" w:hAnsi="Arial" w:cs="Arial"/>
          <w:sz w:val="21"/>
          <w:szCs w:val="21"/>
        </w:rPr>
        <w:t>loge ter priloži ustrezna dokazila.</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44.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(povračilo v zvezi s finančno disciplino za preteklo koledarsko leto)</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Povračilo v zvezi s finančno disciplino iz drugega pododstavka tretjega odstavka 17. člena </w:t>
      </w:r>
      <w:hyperlink r:id="rId94"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se izvede v primeru, ko Evropska komisija (v nadaljnjem besedilu: Komisija) sprejme izvedbeni akt o določitvi zneska povračila v zvezi s finančno disciplino končnim upravičencem.</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(2) Višina povra</w:t>
      </w:r>
      <w:r>
        <w:rPr>
          <w:rFonts w:ascii="Arial" w:eastAsia="Arial" w:hAnsi="Arial" w:cs="Arial"/>
          <w:sz w:val="21"/>
          <w:szCs w:val="21"/>
        </w:rPr>
        <w:t xml:space="preserve">čila v zvezi s finančno disciplino za preteklo koledarsko leto za nosilca kmetijskega gospodarstva v skladu s prvim in drugim pododstavkom prvega odstavka 17. člena </w:t>
      </w:r>
      <w:hyperlink r:id="rId95" w:tgtFrame="_blank" w:tooltip="to EUR-Lex" w:history="1">
        <w:r>
          <w:rPr>
            <w:rFonts w:ascii="Arial" w:eastAsia="Arial" w:hAnsi="Arial" w:cs="Arial"/>
            <w:color w:val="0000EE"/>
            <w:sz w:val="21"/>
            <w:szCs w:val="21"/>
            <w:u w:val="single" w:color="0000EE"/>
          </w:rPr>
          <w:t>Ured</w:t>
        </w:r>
        <w:r>
          <w:rPr>
            <w:rFonts w:ascii="Arial" w:eastAsia="Arial" w:hAnsi="Arial" w:cs="Arial"/>
            <w:color w:val="0000EE"/>
            <w:sz w:val="21"/>
            <w:szCs w:val="21"/>
            <w:u w:val="single" w:color="0000EE"/>
          </w:rPr>
          <w:t>be 2021/2116/EU</w:t>
        </w:r>
      </w:hyperlink>
      <w:r>
        <w:rPr>
          <w:rFonts w:ascii="Arial" w:eastAsia="Arial" w:hAnsi="Arial" w:cs="Arial"/>
          <w:sz w:val="21"/>
          <w:szCs w:val="21"/>
        </w:rPr>
        <w:t xml:space="preserve"> je enaka zmnožku stopnje povrnitve in vsote neposrednih plačil za tekoče koledarsko leto, do katerih je upravičen nosilec kmetijskega gospodarstva po uporabi upravnih sankcij iz uredbe, ki ureja izvedbo intervencij kmetijske politike za let</w:t>
      </w:r>
      <w:r>
        <w:rPr>
          <w:rFonts w:ascii="Arial" w:eastAsia="Arial" w:hAnsi="Arial" w:cs="Arial"/>
          <w:sz w:val="21"/>
          <w:szCs w:val="21"/>
        </w:rPr>
        <w:t>o vložitve zbirne vloge in pred uporabo znižanj iz 10. člena te uredbe ter pred uporabo upravnih sankcij iz uredbe, ki ureja pogojenost, ki je zmanjšana za 2.000 eurov.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(3) Stopnja povrnitve iz prejšnjega odstavka je razmerje med zneskom povrnitve v zvezi </w:t>
      </w:r>
      <w:r>
        <w:rPr>
          <w:rFonts w:ascii="Arial" w:eastAsia="Arial" w:hAnsi="Arial" w:cs="Arial"/>
          <w:sz w:val="21"/>
          <w:szCs w:val="21"/>
        </w:rPr>
        <w:t xml:space="preserve">s finančno disciplino za preteklo leto za Republiko Slovenijo iz izvedbenega akta iz drugega pododstavka tretjega odstavka 17. člena </w:t>
      </w:r>
      <w:hyperlink r:id="rId96" w:tgtFrame="_blank" w:tooltip="to EUR-Lex" w:history="1">
        <w:r>
          <w:rPr>
            <w:rFonts w:ascii="Arial" w:eastAsia="Arial" w:hAnsi="Arial" w:cs="Arial"/>
            <w:color w:val="0000EE"/>
            <w:sz w:val="21"/>
            <w:szCs w:val="21"/>
            <w:u w:val="single" w:color="0000EE"/>
          </w:rPr>
          <w:t>Uredbe 2021/2116/EU</w:t>
        </w:r>
      </w:hyperlink>
      <w:r>
        <w:rPr>
          <w:rFonts w:ascii="Arial" w:eastAsia="Arial" w:hAnsi="Arial" w:cs="Arial"/>
          <w:sz w:val="21"/>
          <w:szCs w:val="21"/>
        </w:rPr>
        <w:t xml:space="preserve"> in vsoto neposre</w:t>
      </w:r>
      <w:r>
        <w:rPr>
          <w:rFonts w:ascii="Arial" w:eastAsia="Arial" w:hAnsi="Arial" w:cs="Arial"/>
          <w:sz w:val="21"/>
          <w:szCs w:val="21"/>
        </w:rPr>
        <w:t>dnih plačil za tekoče koledarsko leto v Republiki Sloveniji, do katerih so upravičeni nosilci kmetijskih gospodarstev po uporabi upravnih sankcij iz uredbe, ki ureja izvedbo intervencij kmetijske politike za leto vložitve zbirne vloge in pred uporabo zniža</w:t>
      </w:r>
      <w:r>
        <w:rPr>
          <w:rFonts w:ascii="Arial" w:eastAsia="Arial" w:hAnsi="Arial" w:cs="Arial"/>
          <w:sz w:val="21"/>
          <w:szCs w:val="21"/>
        </w:rPr>
        <w:t xml:space="preserve">nj iz 10. člena te uredbe ter pred uporabo upravnih sankcij iz </w:t>
      </w:r>
      <w:r>
        <w:rPr>
          <w:rFonts w:ascii="Arial" w:eastAsia="Arial" w:hAnsi="Arial" w:cs="Arial"/>
          <w:sz w:val="21"/>
          <w:szCs w:val="21"/>
        </w:rPr>
        <w:lastRenderedPageBreak/>
        <w:t>uredbe, ki ureja pogojenost, ki je zmanjšana za vsoto neposrednih plačil za tekoče koledarsko leto v višini do vključno 2.000 eurov.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(4) Stopnjo povrnitve iz prvega odstavka tega člena objavi m</w:t>
      </w:r>
      <w:r>
        <w:rPr>
          <w:rFonts w:ascii="Arial" w:eastAsia="Arial" w:hAnsi="Arial" w:cs="Arial"/>
          <w:sz w:val="21"/>
          <w:szCs w:val="21"/>
        </w:rPr>
        <w:t xml:space="preserve">inistrstvo, pristojno za kmetijstvo, gozdarstvo in prehrano, na svoji spletni strani </w:t>
      </w:r>
      <w:hyperlink r:id="rId97" w:history="1">
        <w:r>
          <w:rPr>
            <w:rFonts w:ascii="Arial" w:eastAsia="Arial" w:hAnsi="Arial" w:cs="Arial"/>
            <w:b/>
            <w:bCs/>
            <w:color w:val="0000EE"/>
            <w:sz w:val="21"/>
            <w:szCs w:val="21"/>
            <w:u w:val="single" w:color="0000EE"/>
          </w:rPr>
          <w:t>http://www.mkgp.gov.si/</w:t>
        </w:r>
      </w:hyperlink>
      <w:r>
        <w:rPr>
          <w:rFonts w:ascii="Arial" w:eastAsia="Arial" w:hAnsi="Arial" w:cs="Arial"/>
          <w:sz w:val="21"/>
          <w:szCs w:val="21"/>
        </w:rPr>
        <w:t>.</w:t>
      </w:r>
    </w:p>
    <w:p w:rsidR="008F6984" w:rsidRDefault="00DE5A32">
      <w:pPr>
        <w:pStyle w:val="center"/>
        <w:pBdr>
          <w:top w:val="none" w:sz="0" w:space="24" w:color="auto"/>
        </w:pBdr>
        <w:spacing w:before="210" w:after="210"/>
        <w:rPr>
          <w:rFonts w:ascii="Arial" w:eastAsia="Arial" w:hAnsi="Arial" w:cs="Arial"/>
          <w:caps/>
          <w:sz w:val="21"/>
          <w:szCs w:val="21"/>
        </w:rPr>
      </w:pPr>
      <w:r>
        <w:rPr>
          <w:rFonts w:ascii="Arial" w:eastAsia="Arial" w:hAnsi="Arial" w:cs="Arial"/>
          <w:caps/>
          <w:sz w:val="21"/>
          <w:szCs w:val="21"/>
        </w:rPr>
        <w:t>VIII. PREHODNI IN KONČNI DOLOČBI</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45.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(dokončanje postopkov)</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(1) Postopki, začeti na podlagi Uredbe o </w:t>
      </w:r>
      <w:r>
        <w:rPr>
          <w:rFonts w:ascii="Arial" w:eastAsia="Arial" w:hAnsi="Arial" w:cs="Arial"/>
          <w:sz w:val="21"/>
          <w:szCs w:val="21"/>
        </w:rPr>
        <w:t>shemah neposrednih plačil (Uradni list RS, št. 2/15, 13/15, 30/15, 103/15, 36/16, 84/16, 23/17, 5/18, 10/19, 7/20, 78/20, 3/21, 67/21, 197/21 in 53/22), se končajo v skladu z Uredbo o shemah neposrednih plačil (Uradni list RS, št. 2/15, 13/15, 30/15, 103/1</w:t>
      </w:r>
      <w:r>
        <w:rPr>
          <w:rFonts w:ascii="Arial" w:eastAsia="Arial" w:hAnsi="Arial" w:cs="Arial"/>
          <w:sz w:val="21"/>
          <w:szCs w:val="21"/>
        </w:rPr>
        <w:t>5, 36/16, 84/16, 23/17, 5/18, 10/19, 7/20, 78/20, 3/21, 67/21, 197/21 in 53/22).</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(2) Ne glede na 12. člen te uredbe se dopolnilna dohodkovna podpora za mlade kmete iz 13. člena te uredbe, v skladu z drugim pododstavkom drugega odstavka 30. člena </w:t>
      </w:r>
      <w:hyperlink r:id="rId98"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izplača tudi upravičencem, ki izpolnjujejo pogoje iz 24. člena Uredbe o shemah neposrednih plačil (Uradni list RS, št. 2/15, 13/15, 30/15, 103/15, 36/16, 84/16</w:t>
      </w:r>
      <w:r>
        <w:rPr>
          <w:rFonts w:ascii="Arial" w:eastAsia="Arial" w:hAnsi="Arial" w:cs="Arial"/>
          <w:sz w:val="21"/>
          <w:szCs w:val="21"/>
        </w:rPr>
        <w:t>, 23/17, 5/18, 10/19, 7/20, 78/20, 3/21, 67/21, 197/21 in 53/22), so prvič oddali vlogo za plačilo za mlade kmete na podlagi 24. člena Uredbe o shemah neposrednih plačil (Uradni list RS, št. 2/15, 13/15, 30/15, 103/15, 36/16, 84/16, 23/17, 5/18, 10/19, 7/2</w:t>
      </w:r>
      <w:r>
        <w:rPr>
          <w:rFonts w:ascii="Arial" w:eastAsia="Arial" w:hAnsi="Arial" w:cs="Arial"/>
          <w:sz w:val="21"/>
          <w:szCs w:val="21"/>
        </w:rPr>
        <w:t xml:space="preserve">0, 78/20, 3/21, 67/21, 197/21 in 53/22) v skladu s 50. členom </w:t>
      </w:r>
      <w:hyperlink r:id="rId99" w:tgtFrame="_blank" w:tooltip="to EUR-Lex" w:history="1">
        <w:r>
          <w:rPr>
            <w:rFonts w:ascii="Arial" w:eastAsia="Arial" w:hAnsi="Arial" w:cs="Arial"/>
            <w:color w:val="0000EE"/>
            <w:sz w:val="21"/>
            <w:szCs w:val="21"/>
            <w:u w:val="single" w:color="0000EE"/>
          </w:rPr>
          <w:t>Uredbe 1307/2013/EU</w:t>
        </w:r>
      </w:hyperlink>
      <w:r>
        <w:rPr>
          <w:rFonts w:ascii="Arial" w:eastAsia="Arial" w:hAnsi="Arial" w:cs="Arial"/>
          <w:sz w:val="21"/>
          <w:szCs w:val="21"/>
        </w:rPr>
        <w:t xml:space="preserve"> ter z zbirno vlogo za leto 2022 še niso prejeli plačila za celotno obdobje petih let.</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w:t>
      </w:r>
      <w:r>
        <w:rPr>
          <w:rFonts w:ascii="Arial" w:eastAsia="Arial" w:hAnsi="Arial" w:cs="Arial"/>
          <w:b/>
          <w:bCs/>
          <w:sz w:val="21"/>
          <w:szCs w:val="21"/>
        </w:rPr>
        <w:t>6.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(prenehanje veljavnosti plačilnih pravic)</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 xml:space="preserve">Plačilne pravice, pridobljene na podlagi sheme osnovnega plačila v skladu z </w:t>
      </w:r>
      <w:hyperlink r:id="rId100" w:tgtFrame="_blank" w:tooltip="to EUR-Lex" w:history="1">
        <w:r>
          <w:rPr>
            <w:rFonts w:ascii="Arial" w:eastAsia="Arial" w:hAnsi="Arial" w:cs="Arial"/>
            <w:color w:val="0000EE"/>
            <w:sz w:val="21"/>
            <w:szCs w:val="21"/>
            <w:u w:val="single" w:color="0000EE"/>
          </w:rPr>
          <w:t>Uredbo 1307/2013/EU</w:t>
        </w:r>
      </w:hyperlink>
      <w:r>
        <w:rPr>
          <w:rFonts w:ascii="Arial" w:eastAsia="Arial" w:hAnsi="Arial" w:cs="Arial"/>
          <w:sz w:val="21"/>
          <w:szCs w:val="21"/>
        </w:rPr>
        <w:t xml:space="preserve"> in Uredbo o shemah nepo</w:t>
      </w:r>
      <w:r>
        <w:rPr>
          <w:rFonts w:ascii="Arial" w:eastAsia="Arial" w:hAnsi="Arial" w:cs="Arial"/>
          <w:sz w:val="21"/>
          <w:szCs w:val="21"/>
        </w:rPr>
        <w:t xml:space="preserve">srednih plačil (Uradni list RS, št. 2/15, 13/15, 30/15, 103/15, 36/16, 84/16, 23/17, 5/18, 10/19, 7/20, 78/20, 3/21, 67/21, 197/21 in 53/22), v skladu s prvim odstavkom 22. člena in drugim odstavkom 23. člena </w:t>
      </w:r>
      <w:hyperlink r:id="rId101" w:tgtFrame="_blank" w:tooltip="to EUR-Lex" w:history="1">
        <w:r>
          <w:rPr>
            <w:rFonts w:ascii="Arial" w:eastAsia="Arial" w:hAnsi="Arial" w:cs="Arial"/>
            <w:color w:val="0000EE"/>
            <w:sz w:val="21"/>
            <w:szCs w:val="21"/>
            <w:u w:val="single" w:color="0000EE"/>
          </w:rPr>
          <w:t>Uredbe 2021/2115/EU</w:t>
        </w:r>
      </w:hyperlink>
      <w:r>
        <w:rPr>
          <w:rFonts w:ascii="Arial" w:eastAsia="Arial" w:hAnsi="Arial" w:cs="Arial"/>
          <w:sz w:val="21"/>
          <w:szCs w:val="21"/>
        </w:rPr>
        <w:t xml:space="preserve"> prenehajo veljati za obdobje strateškega načrta SKP, ki se v skladu z drugim odstavkom 1. člena </w:t>
      </w:r>
      <w:hyperlink r:id="rId102" w:tgtFrame="_blank" w:tooltip="to EUR-Lex" w:history="1">
        <w:r>
          <w:rPr>
            <w:rFonts w:ascii="Arial" w:eastAsia="Arial" w:hAnsi="Arial" w:cs="Arial"/>
            <w:color w:val="0000EE"/>
            <w:sz w:val="21"/>
            <w:szCs w:val="21"/>
            <w:u w:val="single" w:color="0000EE"/>
          </w:rPr>
          <w:t>Uredbe 2021/2</w:t>
        </w:r>
        <w:r>
          <w:rPr>
            <w:rFonts w:ascii="Arial" w:eastAsia="Arial" w:hAnsi="Arial" w:cs="Arial"/>
            <w:color w:val="0000EE"/>
            <w:sz w:val="21"/>
            <w:szCs w:val="21"/>
            <w:u w:val="single" w:color="0000EE"/>
          </w:rPr>
          <w:t>115/EU</w:t>
        </w:r>
      </w:hyperlink>
      <w:r>
        <w:rPr>
          <w:rFonts w:ascii="Arial" w:eastAsia="Arial" w:hAnsi="Arial" w:cs="Arial"/>
          <w:sz w:val="21"/>
          <w:szCs w:val="21"/>
        </w:rPr>
        <w:t xml:space="preserve"> začne 1. januarja 2023, s čimer ugasnejo vse pravice iz tega naslova.</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47.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(prenehanje veljavnosti)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Z dnem uveljavitve te uredbe preneha veljati Uredba o shemah neposrednih plačil (Uradni list RS, št. 2/15, 13/15, 30/15, 103/15, 36/16, 84/16, 23</w:t>
      </w:r>
      <w:r>
        <w:rPr>
          <w:rFonts w:ascii="Arial" w:eastAsia="Arial" w:hAnsi="Arial" w:cs="Arial"/>
          <w:sz w:val="21"/>
          <w:szCs w:val="21"/>
        </w:rPr>
        <w:t>/17, 5/18, 10/19, 7/20, 78/20, 3/21, 67/21, 197/21 in 53/22).</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lastRenderedPageBreak/>
        <w:t>48. člen</w:t>
      </w:r>
    </w:p>
    <w:p w:rsidR="008F6984" w:rsidRDefault="00DE5A32">
      <w:pPr>
        <w:pStyle w:val="center"/>
        <w:pBdr>
          <w:top w:val="none" w:sz="0" w:space="24" w:color="auto"/>
        </w:pBdr>
        <w:spacing w:before="210" w:after="210"/>
        <w:rPr>
          <w:rFonts w:ascii="Arial" w:eastAsia="Arial" w:hAnsi="Arial" w:cs="Arial"/>
          <w:b/>
          <w:bCs/>
          <w:sz w:val="21"/>
          <w:szCs w:val="21"/>
        </w:rPr>
      </w:pPr>
      <w:r>
        <w:rPr>
          <w:rFonts w:ascii="Arial" w:eastAsia="Arial" w:hAnsi="Arial" w:cs="Arial"/>
          <w:b/>
          <w:bCs/>
          <w:sz w:val="21"/>
          <w:szCs w:val="21"/>
        </w:rPr>
        <w:t>(začetek veljavnosti)</w:t>
      </w:r>
    </w:p>
    <w:p w:rsidR="008F6984" w:rsidRDefault="00DE5A32">
      <w:pPr>
        <w:pStyle w:val="zamik"/>
        <w:pBdr>
          <w:top w:val="none" w:sz="0" w:space="12" w:color="auto"/>
        </w:pBdr>
        <w:spacing w:before="210" w:after="210"/>
        <w:jc w:val="both"/>
        <w:rPr>
          <w:rFonts w:ascii="Arial" w:eastAsia="Arial" w:hAnsi="Arial" w:cs="Arial"/>
          <w:sz w:val="21"/>
          <w:szCs w:val="21"/>
        </w:rPr>
      </w:pPr>
      <w:r>
        <w:rPr>
          <w:rFonts w:ascii="Arial" w:eastAsia="Arial" w:hAnsi="Arial" w:cs="Arial"/>
          <w:sz w:val="21"/>
          <w:szCs w:val="21"/>
        </w:rPr>
        <w:t>Ta uredba začne veljati naslednji dan po objavi v Uradnem listu Republike Slovenije.</w:t>
      </w:r>
    </w:p>
    <w:p w:rsidR="008F6984" w:rsidRDefault="00DE5A32">
      <w:pPr>
        <w:pStyle w:val="priloga"/>
        <w:spacing w:before="210" w:after="210"/>
        <w:rPr>
          <w:rFonts w:ascii="Arial" w:eastAsia="Arial" w:hAnsi="Arial" w:cs="Arial"/>
          <w:sz w:val="21"/>
          <w:szCs w:val="21"/>
        </w:rPr>
      </w:pPr>
      <w:hyperlink r:id="rId103" w:history="1">
        <w:r>
          <w:rPr>
            <w:rFonts w:ascii="Arial" w:eastAsia="Arial" w:hAnsi="Arial" w:cs="Arial"/>
            <w:color w:val="0000EE"/>
            <w:sz w:val="21"/>
            <w:szCs w:val="21"/>
            <w:u w:val="single" w:color="0000EE"/>
          </w:rPr>
          <w:t>Priloga 1:</w:t>
        </w:r>
        <w:r>
          <w:rPr>
            <w:rFonts w:ascii="Arial" w:eastAsia="Arial" w:hAnsi="Arial" w:cs="Arial"/>
            <w:color w:val="0000EE"/>
            <w:sz w:val="21"/>
            <w:szCs w:val="21"/>
            <w:u w:val="single" w:color="0000EE"/>
          </w:rPr>
          <w:t xml:space="preserve"> Izjava o pridobljenih delovnih izkušnjah iz kmetijske dejavnosti na kmetijskem gospodarstvu</w:t>
        </w:r>
      </w:hyperlink>
    </w:p>
    <w:p w:rsidR="008F6984" w:rsidRDefault="00DE5A32">
      <w:pPr>
        <w:pStyle w:val="priloga"/>
        <w:spacing w:before="210" w:after="210"/>
        <w:rPr>
          <w:rFonts w:ascii="Arial" w:eastAsia="Arial" w:hAnsi="Arial" w:cs="Arial"/>
          <w:sz w:val="21"/>
          <w:szCs w:val="21"/>
        </w:rPr>
      </w:pPr>
      <w:hyperlink r:id="rId104" w:history="1">
        <w:r>
          <w:rPr>
            <w:rFonts w:ascii="Arial" w:eastAsia="Arial" w:hAnsi="Arial" w:cs="Arial"/>
            <w:color w:val="0000EE"/>
            <w:sz w:val="21"/>
            <w:szCs w:val="21"/>
            <w:u w:val="single" w:color="0000EE"/>
          </w:rPr>
          <w:t xml:space="preserve">Priloga 2: Izračun povprečne letne obtežbe na kmetijskem gospodarstvu za izpolnjevanje pogojev </w:t>
        </w:r>
        <w:r>
          <w:rPr>
            <w:rFonts w:ascii="Arial" w:eastAsia="Arial" w:hAnsi="Arial" w:cs="Arial"/>
            <w:color w:val="0000EE"/>
            <w:sz w:val="21"/>
            <w:szCs w:val="21"/>
            <w:u w:val="single" w:color="0000EE"/>
          </w:rPr>
          <w:t>pri intervencijah neposredna plačila in aktivni kmet</w:t>
        </w:r>
      </w:hyperlink>
    </w:p>
    <w:p w:rsidR="008F6984" w:rsidRDefault="00DE5A32">
      <w:pPr>
        <w:pStyle w:val="priloga"/>
        <w:spacing w:before="210" w:after="210"/>
        <w:rPr>
          <w:rFonts w:ascii="Arial" w:eastAsia="Arial" w:hAnsi="Arial" w:cs="Arial"/>
          <w:sz w:val="21"/>
          <w:szCs w:val="21"/>
        </w:rPr>
      </w:pPr>
      <w:hyperlink r:id="rId105" w:history="1">
        <w:r>
          <w:rPr>
            <w:rFonts w:ascii="Arial" w:eastAsia="Arial" w:hAnsi="Arial" w:cs="Arial"/>
            <w:color w:val="0000EE"/>
            <w:sz w:val="21"/>
            <w:szCs w:val="21"/>
            <w:u w:val="single" w:color="0000EE"/>
          </w:rPr>
          <w:t>Priloga 3: Izjava o dohodkih iz kmetijske in nekmetijske dejavnosti na kmetijskem gospodarstvu</w:t>
        </w:r>
      </w:hyperlink>
    </w:p>
    <w:p w:rsidR="008F6984" w:rsidRDefault="00DE5A32">
      <w:pPr>
        <w:pStyle w:val="priloga"/>
        <w:spacing w:before="210" w:after="210"/>
        <w:rPr>
          <w:rFonts w:ascii="Arial" w:eastAsia="Arial" w:hAnsi="Arial" w:cs="Arial"/>
          <w:sz w:val="21"/>
          <w:szCs w:val="21"/>
        </w:rPr>
      </w:pPr>
      <w:hyperlink r:id="rId106" w:history="1">
        <w:r>
          <w:rPr>
            <w:rFonts w:ascii="Arial" w:eastAsia="Arial" w:hAnsi="Arial" w:cs="Arial"/>
            <w:color w:val="0000EE"/>
            <w:sz w:val="21"/>
            <w:szCs w:val="21"/>
            <w:u w:val="single" w:color="0000EE"/>
          </w:rPr>
          <w:t>Priloga 4: Evidenca o opravljeni kmetijski storitvi na kmetijskem gospodarstvu</w:t>
        </w:r>
      </w:hyperlink>
    </w:p>
    <w:p w:rsidR="008F6984" w:rsidRDefault="00DE5A32">
      <w:pPr>
        <w:pStyle w:val="priloga"/>
        <w:spacing w:before="210" w:after="210"/>
        <w:rPr>
          <w:rFonts w:ascii="Arial" w:eastAsia="Arial" w:hAnsi="Arial" w:cs="Arial"/>
          <w:sz w:val="21"/>
          <w:szCs w:val="21"/>
        </w:rPr>
      </w:pPr>
      <w:hyperlink r:id="rId107" w:history="1">
        <w:r>
          <w:rPr>
            <w:rFonts w:ascii="Arial" w:eastAsia="Arial" w:hAnsi="Arial" w:cs="Arial"/>
            <w:color w:val="0000EE"/>
            <w:sz w:val="21"/>
            <w:szCs w:val="21"/>
            <w:u w:val="single" w:color="0000EE"/>
          </w:rPr>
          <w:t>Priloga 5: Izjava o odgovornosti in upravljanju kmetije</w:t>
        </w:r>
      </w:hyperlink>
    </w:p>
    <w:p w:rsidR="008F6984" w:rsidRDefault="00DE5A32">
      <w:pPr>
        <w:pStyle w:val="priloga"/>
        <w:spacing w:before="210" w:after="210"/>
        <w:rPr>
          <w:rFonts w:ascii="Arial" w:eastAsia="Arial" w:hAnsi="Arial" w:cs="Arial"/>
          <w:sz w:val="21"/>
          <w:szCs w:val="21"/>
        </w:rPr>
      </w:pPr>
      <w:hyperlink r:id="rId108" w:history="1">
        <w:r>
          <w:rPr>
            <w:rFonts w:ascii="Arial" w:eastAsia="Arial" w:hAnsi="Arial" w:cs="Arial"/>
            <w:color w:val="0000EE"/>
            <w:sz w:val="21"/>
            <w:szCs w:val="21"/>
            <w:u w:val="single" w:color="0000EE"/>
          </w:rPr>
          <w:t>Priloga 6: Kombinacije shem SOPO na isti površini</w:t>
        </w:r>
      </w:hyperlink>
    </w:p>
    <w:p w:rsidR="008F6984" w:rsidRDefault="00DE5A32">
      <w:pPr>
        <w:pStyle w:val="priloga"/>
        <w:spacing w:before="210" w:after="210"/>
        <w:rPr>
          <w:rFonts w:ascii="Arial" w:eastAsia="Arial" w:hAnsi="Arial" w:cs="Arial"/>
          <w:sz w:val="21"/>
          <w:szCs w:val="21"/>
        </w:rPr>
      </w:pPr>
      <w:hyperlink r:id="rId109" w:history="1">
        <w:r>
          <w:rPr>
            <w:rFonts w:ascii="Arial" w:eastAsia="Arial" w:hAnsi="Arial" w:cs="Arial"/>
            <w:color w:val="0000EE"/>
            <w:sz w:val="21"/>
            <w:szCs w:val="21"/>
            <w:u w:val="single" w:color="0000EE"/>
          </w:rPr>
          <w:t>Priloga 7: Evidenca TRT_2, TRT_3 in Natura 2000</w:t>
        </w:r>
      </w:hyperlink>
    </w:p>
    <w:p w:rsidR="008F6984" w:rsidRDefault="00DE5A32">
      <w:pPr>
        <w:pStyle w:val="priloga"/>
        <w:spacing w:before="210" w:after="210"/>
        <w:rPr>
          <w:rFonts w:ascii="Arial" w:eastAsia="Arial" w:hAnsi="Arial" w:cs="Arial"/>
          <w:sz w:val="21"/>
          <w:szCs w:val="21"/>
        </w:rPr>
      </w:pPr>
      <w:hyperlink r:id="rId110" w:history="1">
        <w:r>
          <w:rPr>
            <w:rFonts w:ascii="Arial" w:eastAsia="Arial" w:hAnsi="Arial" w:cs="Arial"/>
            <w:color w:val="0000EE"/>
            <w:sz w:val="21"/>
            <w:szCs w:val="21"/>
            <w:u w:val="single" w:color="0000EE"/>
          </w:rPr>
          <w:t>Priloga 8: Evidenca POŠK</w:t>
        </w:r>
      </w:hyperlink>
    </w:p>
    <w:p w:rsidR="008F6984" w:rsidRDefault="00DE5A32">
      <w:pPr>
        <w:pStyle w:val="priloga"/>
        <w:spacing w:before="210" w:after="210"/>
        <w:rPr>
          <w:rFonts w:ascii="Arial" w:eastAsia="Arial" w:hAnsi="Arial" w:cs="Arial"/>
          <w:sz w:val="21"/>
          <w:szCs w:val="21"/>
        </w:rPr>
      </w:pPr>
      <w:hyperlink r:id="rId111" w:history="1">
        <w:r>
          <w:rPr>
            <w:rFonts w:ascii="Arial" w:eastAsia="Arial" w:hAnsi="Arial" w:cs="Arial"/>
            <w:color w:val="0000EE"/>
            <w:sz w:val="21"/>
            <w:szCs w:val="21"/>
            <w:u w:val="single" w:color="0000EE"/>
          </w:rPr>
          <w:t>Priloga 9: Opredelitev pretežnega načina reje rejnih živali na KMG in izračun proizvedene količine gnojil</w:t>
        </w:r>
      </w:hyperlink>
    </w:p>
    <w:p w:rsidR="008F6984" w:rsidRDefault="00DE5A32">
      <w:pPr>
        <w:pStyle w:val="priloga"/>
        <w:spacing w:before="210" w:after="210"/>
        <w:rPr>
          <w:rFonts w:ascii="Arial" w:eastAsia="Arial" w:hAnsi="Arial" w:cs="Arial"/>
          <w:sz w:val="21"/>
          <w:szCs w:val="21"/>
        </w:rPr>
      </w:pPr>
      <w:hyperlink r:id="rId112" w:history="1">
        <w:r>
          <w:rPr>
            <w:rFonts w:ascii="Arial" w:eastAsia="Arial" w:hAnsi="Arial" w:cs="Arial"/>
            <w:color w:val="0000EE"/>
            <w:sz w:val="21"/>
            <w:szCs w:val="21"/>
            <w:u w:val="single" w:color="0000EE"/>
          </w:rPr>
          <w:t>Priloga 9a: Obrazec za uporabo tekočega ostanka proizvodnje bioplina (digestat ali bioplinska gnojevka), ki je proizveden z lastno bioplinarno na kmetiji za shemo NIZI</w:t>
        </w:r>
      </w:hyperlink>
    </w:p>
    <w:p w:rsidR="008F6984" w:rsidRDefault="00DE5A32">
      <w:pPr>
        <w:pStyle w:val="priloga"/>
        <w:spacing w:before="210" w:after="210"/>
        <w:rPr>
          <w:rFonts w:ascii="Arial" w:eastAsia="Arial" w:hAnsi="Arial" w:cs="Arial"/>
          <w:sz w:val="21"/>
          <w:szCs w:val="21"/>
        </w:rPr>
      </w:pPr>
      <w:hyperlink r:id="rId113" w:history="1">
        <w:r>
          <w:rPr>
            <w:rFonts w:ascii="Arial" w:eastAsia="Arial" w:hAnsi="Arial" w:cs="Arial"/>
            <w:color w:val="0000EE"/>
            <w:sz w:val="21"/>
            <w:szCs w:val="21"/>
            <w:u w:val="single" w:color="0000EE"/>
          </w:rPr>
          <w:t>Priloga 10: Katalog upravnih sankcij pri intervenciji SOPO</w:t>
        </w:r>
      </w:hyperlink>
    </w:p>
    <w:p w:rsidR="008F6984" w:rsidRDefault="00DE5A32">
      <w:pPr>
        <w:pStyle w:val="priloga"/>
        <w:spacing w:before="210" w:after="210"/>
        <w:rPr>
          <w:rFonts w:ascii="Arial" w:eastAsia="Arial" w:hAnsi="Arial" w:cs="Arial"/>
          <w:sz w:val="21"/>
          <w:szCs w:val="21"/>
        </w:rPr>
      </w:pPr>
      <w:hyperlink r:id="rId114" w:history="1">
        <w:r>
          <w:rPr>
            <w:rFonts w:ascii="Arial" w:eastAsia="Arial" w:hAnsi="Arial" w:cs="Arial"/>
            <w:color w:val="0000EE"/>
            <w:sz w:val="21"/>
            <w:szCs w:val="21"/>
            <w:u w:val="single" w:color="0000EE"/>
          </w:rPr>
          <w:t>Priloga 11: Območja oziroma evidence za shemo INP 8.12 Neproizvodne površine in elementi</w:t>
        </w:r>
      </w:hyperlink>
    </w:p>
    <w:p w:rsidR="008F6984" w:rsidRDefault="00DE5A32">
      <w:pPr>
        <w:pStyle w:val="priloga"/>
        <w:spacing w:before="210" w:after="210"/>
        <w:rPr>
          <w:rFonts w:ascii="Arial" w:eastAsia="Arial" w:hAnsi="Arial" w:cs="Arial"/>
          <w:sz w:val="21"/>
          <w:szCs w:val="21"/>
        </w:rPr>
      </w:pPr>
      <w:hyperlink r:id="rId115" w:history="1">
        <w:r>
          <w:rPr>
            <w:rFonts w:ascii="Arial" w:eastAsia="Arial" w:hAnsi="Arial" w:cs="Arial"/>
            <w:color w:val="0000EE"/>
            <w:sz w:val="21"/>
            <w:szCs w:val="21"/>
            <w:u w:val="single" w:color="0000EE"/>
          </w:rPr>
          <w:t>Priloga 12: Obrazec za dokazovane trženja letne proizvodnje zelenjave</w:t>
        </w:r>
      </w:hyperlink>
    </w:p>
    <w:p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8F6984"/>
    <w:rsid w:val="00A77B3E"/>
    <w:rsid w:val="00CA2A55"/>
    <w:rsid w:val="00DE5A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485DA7-E092-4F44-9E6C-023A5B27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textJustify">
    <w:name w:val="textJustify"/>
    <w:basedOn w:val="Navaden"/>
    <w:pPr>
      <w:jc w:val="both"/>
    </w:pPr>
  </w:style>
  <w:style w:type="paragraph" w:customStyle="1" w:styleId="zamik">
    <w:name w:val="zamik"/>
    <w:basedOn w:val="Navaden"/>
    <w:pPr>
      <w:ind w:firstLine="1021"/>
    </w:pPr>
  </w:style>
  <w:style w:type="paragraph" w:customStyle="1" w:styleId="alineazaodstavkom">
    <w:name w:val="alinea_za_odstavkom"/>
    <w:basedOn w:val="Navaden"/>
    <w:pPr>
      <w:ind w:hanging="425"/>
      <w:jc w:val="both"/>
    </w:pPr>
  </w:style>
  <w:style w:type="paragraph" w:customStyle="1" w:styleId="center">
    <w:name w:val="center"/>
    <w:basedOn w:val="Navaden"/>
    <w:pPr>
      <w:jc w:val="center"/>
    </w:pPr>
  </w:style>
  <w:style w:type="paragraph" w:customStyle="1" w:styleId="crkovnatockazastevilcnotocko">
    <w:name w:val="crkovna_tocka_za_stevilcno_tocko"/>
    <w:basedOn w:val="Navaden"/>
    <w:pPr>
      <w:ind w:hanging="356"/>
      <w:jc w:val="both"/>
    </w:pPr>
  </w:style>
  <w:style w:type="paragraph" w:customStyle="1" w:styleId="alineazapodtocko">
    <w:name w:val="alinea_za_podtocko"/>
    <w:basedOn w:val="Navaden"/>
    <w:pPr>
      <w:ind w:firstLine="227"/>
      <w:jc w:val="both"/>
    </w:pPr>
  </w:style>
  <w:style w:type="paragraph" w:customStyle="1" w:styleId="alineazastevilcnotocko">
    <w:name w:val="alinea_za_stevilcno_tocko"/>
    <w:basedOn w:val="Navaden"/>
    <w:pPr>
      <w:ind w:hanging="142"/>
      <w:jc w:val="both"/>
    </w:pPr>
  </w:style>
  <w:style w:type="paragraph" w:customStyle="1" w:styleId="crkovnatockazaodstavkom">
    <w:name w:val="crkovna_tocka_za_odstavkom"/>
    <w:basedOn w:val="Navaden"/>
    <w:pPr>
      <w:ind w:hanging="425"/>
      <w:jc w:val="both"/>
    </w:pPr>
  </w:style>
  <w:style w:type="paragraph" w:customStyle="1" w:styleId="priloga">
    <w:name w:val="priloga"/>
    <w:basedOn w:val="Navaden"/>
    <w:pPr>
      <w:pBdr>
        <w:top w:val="none" w:sz="0" w:space="24" w:color="auto"/>
        <w:bottom w:val="none" w:sz="0" w:space="3" w:color="auto"/>
      </w:pBdr>
      <w:spacing w:line="2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data.europa.eu/eli/reg_del/2022/1172/oj" TargetMode="External"/><Relationship Id="rId117" Type="http://schemas.openxmlformats.org/officeDocument/2006/relationships/theme" Target="theme/theme1.xml"/><Relationship Id="rId21" Type="http://schemas.openxmlformats.org/officeDocument/2006/relationships/hyperlink" Target="http://data.europa.eu/eli/reg/2021/2115/oj" TargetMode="External"/><Relationship Id="rId42" Type="http://schemas.openxmlformats.org/officeDocument/2006/relationships/hyperlink" Target="http://data.europa.eu/eli/reg/2021/2115/oj" TargetMode="External"/><Relationship Id="rId47" Type="http://schemas.openxmlformats.org/officeDocument/2006/relationships/hyperlink" Target="http://data.europa.eu/eli/treaty/tfeu_2016/art_108/oj" TargetMode="External"/><Relationship Id="rId63" Type="http://schemas.openxmlformats.org/officeDocument/2006/relationships/hyperlink" Target="http://data.europa.eu/eli/reg/2021/2115/anx_9/oj" TargetMode="External"/><Relationship Id="rId68" Type="http://schemas.openxmlformats.org/officeDocument/2006/relationships/hyperlink" Target="http://data.europa.eu/eli/treaty/tfeu_2016/anx_1/oj" TargetMode="External"/><Relationship Id="rId84" Type="http://schemas.openxmlformats.org/officeDocument/2006/relationships/hyperlink" Target="http://data.europa.eu/eli/reg/2021/2115/oj" TargetMode="External"/><Relationship Id="rId89" Type="http://schemas.openxmlformats.org/officeDocument/2006/relationships/hyperlink" Target="http://data.europa.eu/eli/reg_del/2023/409/oj" TargetMode="External"/><Relationship Id="rId112" Type="http://schemas.openxmlformats.org/officeDocument/2006/relationships/hyperlink" Target="https://pisrs.si/api/datoteke/integracije/198038784" TargetMode="External"/><Relationship Id="rId16" Type="http://schemas.openxmlformats.org/officeDocument/2006/relationships/hyperlink" Target="http://data.europa.eu/eli/reg/2013/1305/oj" TargetMode="External"/><Relationship Id="rId107" Type="http://schemas.openxmlformats.org/officeDocument/2006/relationships/hyperlink" Target="https://pisrs.si/api/datoteke/integracije/198038808" TargetMode="External"/><Relationship Id="rId11" Type="http://schemas.openxmlformats.org/officeDocument/2006/relationships/hyperlink" Target="http://data.europa.eu/eli/reg/2021/2116/oj" TargetMode="External"/><Relationship Id="rId32" Type="http://schemas.openxmlformats.org/officeDocument/2006/relationships/hyperlink" Target="http://data.europa.eu/eli/reg/2021/2116/oj" TargetMode="External"/><Relationship Id="rId37" Type="http://schemas.openxmlformats.org/officeDocument/2006/relationships/hyperlink" Target="http://data.europa.eu/eli/reg/2021/2115/oj" TargetMode="External"/><Relationship Id="rId53" Type="http://schemas.openxmlformats.org/officeDocument/2006/relationships/hyperlink" Target="http://data.europa.eu/eli/reg/2021/2115/oj" TargetMode="External"/><Relationship Id="rId58" Type="http://schemas.openxmlformats.org/officeDocument/2006/relationships/hyperlink" Target="http://data.europa.eu/eli/reg/2021/2115/oj" TargetMode="External"/><Relationship Id="rId74" Type="http://schemas.openxmlformats.org/officeDocument/2006/relationships/hyperlink" Target="http://data.europa.eu/eli/reg/2021/2115/anx_9/oj" TargetMode="External"/><Relationship Id="rId79" Type="http://schemas.openxmlformats.org/officeDocument/2006/relationships/hyperlink" Target="http://data.europa.eu/eli/reg/2021/2115/oj" TargetMode="External"/><Relationship Id="rId102" Type="http://schemas.openxmlformats.org/officeDocument/2006/relationships/hyperlink" Target="http://data.europa.eu/eli/reg/2021/2115/oj" TargetMode="External"/><Relationship Id="rId5" Type="http://schemas.openxmlformats.org/officeDocument/2006/relationships/hyperlink" Target="http://data.europa.eu/eli/reg/2021/2115/oj" TargetMode="External"/><Relationship Id="rId90" Type="http://schemas.openxmlformats.org/officeDocument/2006/relationships/hyperlink" Target="http://data.europa.eu/eli/reg/2019/1009/oj" TargetMode="External"/><Relationship Id="rId95" Type="http://schemas.openxmlformats.org/officeDocument/2006/relationships/hyperlink" Target="http://data.europa.eu/eli/reg/2021/2116/oj" TargetMode="External"/><Relationship Id="rId22" Type="http://schemas.openxmlformats.org/officeDocument/2006/relationships/hyperlink" Target="http://data.europa.eu/eli/reg_del/2024/1235/oj" TargetMode="External"/><Relationship Id="rId27" Type="http://schemas.openxmlformats.org/officeDocument/2006/relationships/hyperlink" Target="http://data.europa.eu/eli/reg/2021/2116/oj" TargetMode="External"/><Relationship Id="rId43" Type="http://schemas.openxmlformats.org/officeDocument/2006/relationships/hyperlink" Target="http://data.europa.eu/eli/reg/2021/2115/oj" TargetMode="External"/><Relationship Id="rId48" Type="http://schemas.openxmlformats.org/officeDocument/2006/relationships/hyperlink" Target="http://data.europa.eu/eli/reg/2020/972/oj" TargetMode="External"/><Relationship Id="rId64" Type="http://schemas.openxmlformats.org/officeDocument/2006/relationships/hyperlink" Target="http://data.europa.eu/eli/reg/2021/2115/oj" TargetMode="External"/><Relationship Id="rId69" Type="http://schemas.openxmlformats.org/officeDocument/2006/relationships/hyperlink" Target="http://data.europa.eu/eli/treaty/tfeu_2016/oj" TargetMode="External"/><Relationship Id="rId113" Type="http://schemas.openxmlformats.org/officeDocument/2006/relationships/hyperlink" Target="https://pisrs.si/api/datoteke/integracije/198038787" TargetMode="External"/><Relationship Id="rId80" Type="http://schemas.openxmlformats.org/officeDocument/2006/relationships/hyperlink" Target="http://data.europa.eu/eli/reg/2021/2115/oj" TargetMode="External"/><Relationship Id="rId85" Type="http://schemas.openxmlformats.org/officeDocument/2006/relationships/hyperlink" Target="http://data.europa.eu/eli/reg/2021/2115/oj" TargetMode="External"/><Relationship Id="rId12" Type="http://schemas.openxmlformats.org/officeDocument/2006/relationships/hyperlink" Target="http://data.europa.eu/eli/reg_impl/2024/1962/oj" TargetMode="External"/><Relationship Id="rId17" Type="http://schemas.openxmlformats.org/officeDocument/2006/relationships/hyperlink" Target="http://data.europa.eu/eli/reg_impl/2023/2141/oj" TargetMode="External"/><Relationship Id="rId33" Type="http://schemas.openxmlformats.org/officeDocument/2006/relationships/hyperlink" Target="http://data.europa.eu/eli/reg_impl/2024/2202/oj" TargetMode="External"/><Relationship Id="rId38" Type="http://schemas.openxmlformats.org/officeDocument/2006/relationships/hyperlink" Target="http://data.europa.eu/eli/reg/2021/2115/oj" TargetMode="External"/><Relationship Id="rId59" Type="http://schemas.openxmlformats.org/officeDocument/2006/relationships/hyperlink" Target="http://data.europa.eu/eli/reg/2021/2116/oj" TargetMode="External"/><Relationship Id="rId103" Type="http://schemas.openxmlformats.org/officeDocument/2006/relationships/hyperlink" Target="https://pisrs.si/api/datoteke/integracije/198038799" TargetMode="External"/><Relationship Id="rId108" Type="http://schemas.openxmlformats.org/officeDocument/2006/relationships/hyperlink" Target="https://pisrs.si/api/datoteke/integracije/198038772" TargetMode="External"/><Relationship Id="rId54" Type="http://schemas.openxmlformats.org/officeDocument/2006/relationships/hyperlink" Target="http://data.europa.eu/eli/reg/2021/2115/oj" TargetMode="External"/><Relationship Id="rId70" Type="http://schemas.openxmlformats.org/officeDocument/2006/relationships/hyperlink" Target="http://data.europa.eu/eli/treaty/tfeu_2016/anx_1/oj" TargetMode="External"/><Relationship Id="rId75" Type="http://schemas.openxmlformats.org/officeDocument/2006/relationships/hyperlink" Target="http://data.europa.eu/eli/reg/2013/1307/anx_2/oj" TargetMode="External"/><Relationship Id="rId91" Type="http://schemas.openxmlformats.org/officeDocument/2006/relationships/hyperlink" Target="http://data.europa.eu/eli/reg/2005/183/oj" TargetMode="External"/><Relationship Id="rId96" Type="http://schemas.openxmlformats.org/officeDocument/2006/relationships/hyperlink" Target="http://data.europa.eu/eli/reg/2021/2116/oj" TargetMode="External"/><Relationship Id="rId1" Type="http://schemas.openxmlformats.org/officeDocument/2006/relationships/styles" Target="styles.xml"/><Relationship Id="rId6" Type="http://schemas.openxmlformats.org/officeDocument/2006/relationships/hyperlink" Target="http://data.europa.eu/eli/reg/2013/1305/oj" TargetMode="External"/><Relationship Id="rId23" Type="http://schemas.openxmlformats.org/officeDocument/2006/relationships/hyperlink" Target="http://data.europa.eu/eli/reg_del/2022/126/oj" TargetMode="External"/><Relationship Id="rId28" Type="http://schemas.openxmlformats.org/officeDocument/2006/relationships/hyperlink" Target="http://data.europa.eu/eli/reg_del/2023/744/oj" TargetMode="External"/><Relationship Id="rId49" Type="http://schemas.openxmlformats.org/officeDocument/2006/relationships/hyperlink" Target="http://data.europa.eu/eli/reg/2013/1407/oj" TargetMode="External"/><Relationship Id="rId114" Type="http://schemas.openxmlformats.org/officeDocument/2006/relationships/hyperlink" Target="https://pisrs.si/api/datoteke/integracije/198038790" TargetMode="External"/><Relationship Id="rId10" Type="http://schemas.openxmlformats.org/officeDocument/2006/relationships/hyperlink" Target="http://data.europa.eu/eli/reg/2021/2115/oj" TargetMode="External"/><Relationship Id="rId31" Type="http://schemas.openxmlformats.org/officeDocument/2006/relationships/hyperlink" Target="http://data.europa.eu/eli/reg_impl/2022/1173/oj" TargetMode="External"/><Relationship Id="rId44" Type="http://schemas.openxmlformats.org/officeDocument/2006/relationships/hyperlink" Target="http://data.europa.eu/eli/reg/2021/2115/oj" TargetMode="External"/><Relationship Id="rId52" Type="http://schemas.openxmlformats.org/officeDocument/2006/relationships/hyperlink" Target="http://data.europa.eu/eli/reg/2021/2115/oj" TargetMode="External"/><Relationship Id="rId60" Type="http://schemas.openxmlformats.org/officeDocument/2006/relationships/hyperlink" Target="http://data.europa.eu/eli/reg/2021/2115/oj" TargetMode="External"/><Relationship Id="rId65" Type="http://schemas.openxmlformats.org/officeDocument/2006/relationships/hyperlink" Target="http://data.europa.eu/eli/reg/2021/2115/oj" TargetMode="External"/><Relationship Id="rId73" Type="http://schemas.openxmlformats.org/officeDocument/2006/relationships/hyperlink" Target="http://data.europa.eu/eli/reg/2013/1307/oj" TargetMode="External"/><Relationship Id="rId78" Type="http://schemas.openxmlformats.org/officeDocument/2006/relationships/hyperlink" Target="http://data.europa.eu/eli/reg/2021/2116/oj" TargetMode="External"/><Relationship Id="rId81" Type="http://schemas.openxmlformats.org/officeDocument/2006/relationships/hyperlink" Target="http://data.europa.eu/eli/reg/2021/2115/oj" TargetMode="External"/><Relationship Id="rId86" Type="http://schemas.openxmlformats.org/officeDocument/2006/relationships/hyperlink" Target="http://data.europa.eu/eli/reg/2019/1009/oj" TargetMode="External"/><Relationship Id="rId94" Type="http://schemas.openxmlformats.org/officeDocument/2006/relationships/hyperlink" Target="http://data.europa.eu/eli/reg/2021/2116/oj" TargetMode="External"/><Relationship Id="rId99" Type="http://schemas.openxmlformats.org/officeDocument/2006/relationships/hyperlink" Target="http://data.europa.eu/eli/reg/2013/1307/oj" TargetMode="External"/><Relationship Id="rId101" Type="http://schemas.openxmlformats.org/officeDocument/2006/relationships/hyperlink" Target="http://data.europa.eu/eli/reg/2021/2115/oj" TargetMode="External"/><Relationship Id="rId4" Type="http://schemas.openxmlformats.org/officeDocument/2006/relationships/hyperlink" Target="https://skp.si/skupnakmetijska-politika-2023-2027%29," TargetMode="External"/><Relationship Id="rId9" Type="http://schemas.openxmlformats.org/officeDocument/2006/relationships/hyperlink" Target="http://data.europa.eu/eli/reg/2021/2115/oj" TargetMode="External"/><Relationship Id="rId13" Type="http://schemas.openxmlformats.org/officeDocument/2006/relationships/hyperlink" Target="http://data.europa.eu/eli/reg/2022/1475/oj" TargetMode="External"/><Relationship Id="rId18" Type="http://schemas.openxmlformats.org/officeDocument/2006/relationships/hyperlink" Target="http://data.europa.eu/eli/reg_impl/2021/2290/oj" TargetMode="External"/><Relationship Id="rId39" Type="http://schemas.openxmlformats.org/officeDocument/2006/relationships/hyperlink" Target="http://data.europa.eu/eli/reg/2021/2115/oj" TargetMode="External"/><Relationship Id="rId109" Type="http://schemas.openxmlformats.org/officeDocument/2006/relationships/hyperlink" Target="https://pisrs.si/api/datoteke/integracije/198038775" TargetMode="External"/><Relationship Id="rId34" Type="http://schemas.openxmlformats.org/officeDocument/2006/relationships/hyperlink" Target="http://data.europa.eu/eli/reg_impl/2022/1173/oj" TargetMode="External"/><Relationship Id="rId50" Type="http://schemas.openxmlformats.org/officeDocument/2006/relationships/hyperlink" Target="http://data.europa.eu/eli/reg/2014/651/oj" TargetMode="External"/><Relationship Id="rId55" Type="http://schemas.openxmlformats.org/officeDocument/2006/relationships/hyperlink" Target="http://data.europa.eu/eli/reg/2021/2115/oj" TargetMode="External"/><Relationship Id="rId76" Type="http://schemas.openxmlformats.org/officeDocument/2006/relationships/hyperlink" Target="http://data.europa.eu/eli/reg/2021/2116/oj" TargetMode="External"/><Relationship Id="rId97" Type="http://schemas.openxmlformats.org/officeDocument/2006/relationships/hyperlink" Target="http://www.mkgp.gov.si/" TargetMode="External"/><Relationship Id="rId104" Type="http://schemas.openxmlformats.org/officeDocument/2006/relationships/hyperlink" Target="https://pisrs.si/api/datoteke/integracije/198038802" TargetMode="External"/><Relationship Id="rId7" Type="http://schemas.openxmlformats.org/officeDocument/2006/relationships/hyperlink" Target="http://data.europa.eu/eli/reg/2013/1307/oj" TargetMode="External"/><Relationship Id="rId71" Type="http://schemas.openxmlformats.org/officeDocument/2006/relationships/hyperlink" Target="http://data.europa.eu/eli/treaty/tfeu_2016/oj" TargetMode="External"/><Relationship Id="rId92" Type="http://schemas.openxmlformats.org/officeDocument/2006/relationships/hyperlink" Target="http://data.europa.eu/eli/reg/2022/1173/oj" TargetMode="External"/><Relationship Id="rId2" Type="http://schemas.openxmlformats.org/officeDocument/2006/relationships/settings" Target="settings.xml"/><Relationship Id="rId29" Type="http://schemas.openxmlformats.org/officeDocument/2006/relationships/hyperlink" Target="http://data.europa.eu/eli/reg_del/2022/1172/oj" TargetMode="External"/><Relationship Id="rId24" Type="http://schemas.openxmlformats.org/officeDocument/2006/relationships/hyperlink" Target="http://data.europa.eu/eli/reg/2021/2115/oj" TargetMode="External"/><Relationship Id="rId40" Type="http://schemas.openxmlformats.org/officeDocument/2006/relationships/hyperlink" Target="http://data.europa.eu/eli/reg/2021/2115/oj" TargetMode="External"/><Relationship Id="rId45" Type="http://schemas.openxmlformats.org/officeDocument/2006/relationships/hyperlink" Target="http://data.europa.eu/eli/reg/2013/1407/oj" TargetMode="External"/><Relationship Id="rId66" Type="http://schemas.openxmlformats.org/officeDocument/2006/relationships/hyperlink" Target="http://data.europa.eu/eli/reg/2021/2115/oj" TargetMode="External"/><Relationship Id="rId87" Type="http://schemas.openxmlformats.org/officeDocument/2006/relationships/hyperlink" Target="http://data.europa.eu/eli/reg/2009/1069/oj" TargetMode="External"/><Relationship Id="rId110" Type="http://schemas.openxmlformats.org/officeDocument/2006/relationships/hyperlink" Target="https://pisrs.si/api/datoteke/integracije/198038778" TargetMode="External"/><Relationship Id="rId115" Type="http://schemas.openxmlformats.org/officeDocument/2006/relationships/hyperlink" Target="https://pisrs.si/api/datoteke/integracije/198038793" TargetMode="External"/><Relationship Id="rId61" Type="http://schemas.openxmlformats.org/officeDocument/2006/relationships/hyperlink" Target="http://data.europa.eu/eli/reg/2021/2115/oj" TargetMode="External"/><Relationship Id="rId82" Type="http://schemas.openxmlformats.org/officeDocument/2006/relationships/hyperlink" Target="http://data.europa.eu/eli/reg/2021/2115/oj" TargetMode="External"/><Relationship Id="rId19" Type="http://schemas.openxmlformats.org/officeDocument/2006/relationships/hyperlink" Target="http://data.europa.eu/eli/reg_impl/2021/2290/oj" TargetMode="External"/><Relationship Id="rId14" Type="http://schemas.openxmlformats.org/officeDocument/2006/relationships/hyperlink" Target="http://data.europa.eu/eli/reg/2021/2116/oj" TargetMode="External"/><Relationship Id="rId30" Type="http://schemas.openxmlformats.org/officeDocument/2006/relationships/hyperlink" Target="http://data.europa.eu/eli/reg_del/2022/1172/oj" TargetMode="External"/><Relationship Id="rId35" Type="http://schemas.openxmlformats.org/officeDocument/2006/relationships/hyperlink" Target="http://data.europa.eu/eli/reg/2021/2116/oj" TargetMode="External"/><Relationship Id="rId56" Type="http://schemas.openxmlformats.org/officeDocument/2006/relationships/hyperlink" Target="http://data.europa.eu/eli/reg/2021/2115/oj" TargetMode="External"/><Relationship Id="rId77" Type="http://schemas.openxmlformats.org/officeDocument/2006/relationships/hyperlink" Target="http://data.europa.eu/eli/reg/2018/1046/oj" TargetMode="External"/><Relationship Id="rId100" Type="http://schemas.openxmlformats.org/officeDocument/2006/relationships/hyperlink" Target="http://data.europa.eu/eli/reg/2013/1307/oj" TargetMode="External"/><Relationship Id="rId105" Type="http://schemas.openxmlformats.org/officeDocument/2006/relationships/hyperlink" Target="https://pisrs.si/api/datoteke/integracije/198038796" TargetMode="External"/><Relationship Id="rId8" Type="http://schemas.openxmlformats.org/officeDocument/2006/relationships/hyperlink" Target="http://data.europa.eu/eli/reg/2024/1468/oj" TargetMode="External"/><Relationship Id="rId51" Type="http://schemas.openxmlformats.org/officeDocument/2006/relationships/hyperlink" Target="http://data.europa.eu/eli/reg/2021/2115/anx_9/oj" TargetMode="External"/><Relationship Id="rId72" Type="http://schemas.openxmlformats.org/officeDocument/2006/relationships/hyperlink" Target="http://data.europa.eu/eli/reg/2021/2115/oj" TargetMode="External"/><Relationship Id="rId93" Type="http://schemas.openxmlformats.org/officeDocument/2006/relationships/hyperlink" Target="http://data.europa.eu/eli/reg/2021/2115/oj" TargetMode="External"/><Relationship Id="rId98" Type="http://schemas.openxmlformats.org/officeDocument/2006/relationships/hyperlink" Target="http://data.europa.eu/eli/reg/2021/2115/oj" TargetMode="External"/><Relationship Id="rId3" Type="http://schemas.openxmlformats.org/officeDocument/2006/relationships/webSettings" Target="webSettings.xml"/><Relationship Id="rId25" Type="http://schemas.openxmlformats.org/officeDocument/2006/relationships/hyperlink" Target="http://data.europa.eu/eli/reg_del/2022/126/oj" TargetMode="External"/><Relationship Id="rId46" Type="http://schemas.openxmlformats.org/officeDocument/2006/relationships/hyperlink" Target="http://data.europa.eu/eli/treaty/tfeu_2016/art_107/oj" TargetMode="External"/><Relationship Id="rId67" Type="http://schemas.openxmlformats.org/officeDocument/2006/relationships/hyperlink" Target="http://data.europa.eu/eli/reg/2021/2115/oj" TargetMode="External"/><Relationship Id="rId116" Type="http://schemas.openxmlformats.org/officeDocument/2006/relationships/fontTable" Target="fontTable.xml"/><Relationship Id="rId20" Type="http://schemas.openxmlformats.org/officeDocument/2006/relationships/hyperlink" Target="http://data.europa.eu/eli/reg_del/2022/126/oj" TargetMode="External"/><Relationship Id="rId41" Type="http://schemas.openxmlformats.org/officeDocument/2006/relationships/hyperlink" Target="http://data.europa.eu/eli/reg/2021/2115/oj" TargetMode="External"/><Relationship Id="rId62" Type="http://schemas.openxmlformats.org/officeDocument/2006/relationships/hyperlink" Target="http://data.europa.eu/eli/reg/2021/2115/oj" TargetMode="External"/><Relationship Id="rId83" Type="http://schemas.openxmlformats.org/officeDocument/2006/relationships/hyperlink" Target="http://data.europa.eu/eli/reg/2021/2115/oj" TargetMode="External"/><Relationship Id="rId88" Type="http://schemas.openxmlformats.org/officeDocument/2006/relationships/hyperlink" Target="http://data.europa.eu/eli/reg/2003/2003/oj" TargetMode="External"/><Relationship Id="rId111" Type="http://schemas.openxmlformats.org/officeDocument/2006/relationships/hyperlink" Target="https://pisrs.si/api/datoteke/integracije/198038781" TargetMode="External"/><Relationship Id="rId15" Type="http://schemas.openxmlformats.org/officeDocument/2006/relationships/hyperlink" Target="http://data.europa.eu/eli/reg_impl/2021/2290/oj" TargetMode="External"/><Relationship Id="rId36" Type="http://schemas.openxmlformats.org/officeDocument/2006/relationships/hyperlink" Target="http://data.europa.eu/eli/reg_impl/2022/1173/oj" TargetMode="External"/><Relationship Id="rId57" Type="http://schemas.openxmlformats.org/officeDocument/2006/relationships/hyperlink" Target="http://data.europa.eu/eli/reg/2021/2115/oj" TargetMode="External"/><Relationship Id="rId106" Type="http://schemas.openxmlformats.org/officeDocument/2006/relationships/hyperlink" Target="https://pisrs.si/api/datoteke/integracije/198038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26695</Words>
  <Characters>152162</Characters>
  <Application>Microsoft Office Word</Application>
  <DocSecurity>0</DocSecurity>
  <Lines>1268</Lines>
  <Paragraphs>356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URED8657 NPB6</vt:lpstr>
      <vt:lpstr/>
    </vt:vector>
  </TitlesOfParts>
  <Company/>
  <LinksUpToDate>false</LinksUpToDate>
  <CharactersWithSpaces>178501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URED8657 NPB6</dc:title>
  <dc:creator>Mojca Bozovičar</dc:creator>
  <cp:lastModifiedBy>Mojca Bozovičar</cp:lastModifiedBy>
  <cp:revision>2</cp:revision>
  <dcterms:created xsi:type="dcterms:W3CDTF">2025-01-14T10:04:00Z</dcterms:created>
  <dcterms:modified xsi:type="dcterms:W3CDTF">2025-01-14T10:04:00Z</dcterms:modified>
</cp:coreProperties>
</file>