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5C5CD7" w:rsidRPr="005C5CD7" w:rsidTr="005C5CD7">
        <w:trPr>
          <w:trHeight w:val="300"/>
        </w:trPr>
        <w:tc>
          <w:tcPr>
            <w:tcW w:w="9072" w:type="dxa"/>
            <w:tcBorders>
              <w:top w:val="single" w:sz="4" w:space="0" w:color="auto"/>
              <w:left w:val="single" w:sz="4" w:space="0" w:color="auto"/>
              <w:bottom w:val="nil"/>
              <w:right w:val="single" w:sz="4" w:space="0" w:color="auto"/>
            </w:tcBorders>
            <w:shd w:val="clear" w:color="auto" w:fill="auto"/>
            <w:noWrap/>
            <w:vAlign w:val="bottom"/>
            <w:hideMark/>
          </w:tcPr>
          <w:p w:rsidR="005C5CD7" w:rsidRPr="005C5CD7" w:rsidRDefault="004E300F" w:rsidP="005C5CD7">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 xml:space="preserve">1. </w:t>
            </w:r>
            <w:r w:rsidR="005C5CD7" w:rsidRPr="005C5CD7">
              <w:rPr>
                <w:rFonts w:ascii="Calibri" w:eastAsia="Times New Roman" w:hAnsi="Calibri" w:cs="Calibri"/>
                <w:color w:val="000000"/>
                <w:lang w:eastAsia="sl-SI"/>
              </w:rPr>
              <w:t>POD: Kmetija je vstopila v KOPOP Vinogradništvo v letu 2016 in želi obveznosti podaljšati še 2021 in 2022. Površine vinogradov  v operaciji so bile sledeče:</w:t>
            </w:r>
          </w:p>
        </w:tc>
      </w:tr>
      <w:tr w:rsidR="005C5CD7" w:rsidRPr="005C5CD7" w:rsidTr="005C5CD7">
        <w:trPr>
          <w:trHeight w:val="300"/>
        </w:trPr>
        <w:tc>
          <w:tcPr>
            <w:tcW w:w="9072" w:type="dxa"/>
            <w:tcBorders>
              <w:top w:val="nil"/>
              <w:left w:val="single" w:sz="4" w:space="0" w:color="auto"/>
              <w:bottom w:val="single" w:sz="4" w:space="0" w:color="auto"/>
              <w:right w:val="single" w:sz="4" w:space="0" w:color="auto"/>
            </w:tcBorders>
            <w:shd w:val="clear" w:color="auto" w:fill="auto"/>
            <w:noWrap/>
            <w:vAlign w:val="bottom"/>
            <w:hideMark/>
          </w:tcPr>
          <w:p w:rsidR="008054E0" w:rsidRDefault="005C5CD7" w:rsidP="005C5CD7">
            <w:pPr>
              <w:spacing w:after="0" w:line="240" w:lineRule="auto"/>
              <w:rPr>
                <w:rFonts w:ascii="Calibri" w:eastAsia="Times New Roman" w:hAnsi="Calibri" w:cs="Calibri"/>
                <w:color w:val="C45911" w:themeColor="accent2" w:themeShade="BF"/>
                <w:lang w:eastAsia="sl-SI"/>
              </w:rPr>
            </w:pPr>
            <w:r w:rsidRPr="005C5CD7">
              <w:rPr>
                <w:rFonts w:ascii="Calibri" w:eastAsia="Times New Roman" w:hAnsi="Calibri" w:cs="Calibri"/>
                <w:color w:val="000000"/>
                <w:lang w:eastAsia="sl-SI"/>
              </w:rPr>
              <w:t>2016 – 10 ha, 2017 – 10 ha, 2018 – 10 ha, 2019 – 12 ha, 2020 – 12 ha. V letu 2021 bodo imeli 9,5 ha vinogradov. Ali bodo operacijo Vinogradništvo lahko podaljšali? Zmanjšanje glede na vstopno leto je namreč manj kot 10%, glede na najvišje izplačilo  pa več</w:t>
            </w:r>
            <w:r w:rsidR="00075C7B">
              <w:rPr>
                <w:rFonts w:ascii="Calibri" w:eastAsia="Times New Roman" w:hAnsi="Calibri" w:cs="Calibri"/>
                <w:color w:val="000000"/>
                <w:lang w:eastAsia="sl-SI"/>
              </w:rPr>
              <w:t xml:space="preserve"> kot 10%. </w:t>
            </w:r>
            <w:r w:rsidRPr="005C5CD7">
              <w:rPr>
                <w:rFonts w:ascii="Calibri" w:eastAsia="Times New Roman" w:hAnsi="Calibri" w:cs="Calibri"/>
                <w:color w:val="000000"/>
                <w:lang w:eastAsia="sl-SI"/>
              </w:rPr>
              <w:t>Mojca Mavrič Štrukelj,</w:t>
            </w:r>
            <w:r w:rsidR="00075C7B">
              <w:rPr>
                <w:rFonts w:ascii="Calibri" w:eastAsia="Times New Roman" w:hAnsi="Calibri" w:cs="Calibri"/>
                <w:color w:val="000000"/>
                <w:lang w:eastAsia="sl-SI"/>
              </w:rPr>
              <w:t xml:space="preserve"> </w:t>
            </w:r>
            <w:r w:rsidRPr="005C5CD7">
              <w:rPr>
                <w:rFonts w:ascii="Calibri" w:eastAsia="Times New Roman" w:hAnsi="Calibri" w:cs="Calibri"/>
                <w:color w:val="000000"/>
                <w:lang w:eastAsia="sl-SI"/>
              </w:rPr>
              <w:t>mojca.mavric_strukelj@go.kgzs.si</w:t>
            </w:r>
          </w:p>
          <w:p w:rsidR="005C5CD7" w:rsidRDefault="005C5CD7" w:rsidP="008054E0">
            <w:pPr>
              <w:spacing w:after="0" w:line="240" w:lineRule="auto"/>
              <w:rPr>
                <w:rFonts w:ascii="Calibri" w:eastAsia="Times New Roman" w:hAnsi="Calibri" w:cs="Calibri"/>
                <w:color w:val="C45911" w:themeColor="accent2" w:themeShade="BF"/>
                <w:lang w:eastAsia="sl-SI"/>
              </w:rPr>
            </w:pPr>
            <w:r w:rsidRPr="005C5CD7">
              <w:rPr>
                <w:rFonts w:ascii="Calibri" w:eastAsia="Times New Roman" w:hAnsi="Calibri" w:cs="Calibri"/>
                <w:color w:val="C45911" w:themeColor="accent2" w:themeShade="BF"/>
                <w:lang w:eastAsia="sl-SI"/>
              </w:rPr>
              <w:t>Kmetija lahko pri podaljšanju zmanjša svojo obveznost za 10% glede na obstoječo obveznost. V letu 2019 se je obveznost povečala na 12 ha</w:t>
            </w:r>
            <w:r w:rsidR="008054E0">
              <w:rPr>
                <w:rFonts w:ascii="Calibri" w:eastAsia="Times New Roman" w:hAnsi="Calibri" w:cs="Calibri"/>
                <w:color w:val="C45911" w:themeColor="accent2" w:themeShade="BF"/>
                <w:lang w:eastAsia="sl-SI"/>
              </w:rPr>
              <w:t>. Povečanje zaprte zahteve med 10 % in 20 % pomeni novo vstopno površino, ne pa tudi novega leta začetka obveznosti (pri zaprtih operacijah novo leto začetka obveznosti niti ni mogoče)</w:t>
            </w:r>
            <w:r w:rsidRPr="005C5CD7">
              <w:rPr>
                <w:rFonts w:ascii="Calibri" w:eastAsia="Times New Roman" w:hAnsi="Calibri" w:cs="Calibri"/>
                <w:color w:val="C45911" w:themeColor="accent2" w:themeShade="BF"/>
                <w:lang w:eastAsia="sl-SI"/>
              </w:rPr>
              <w:t>. Pri podaljšanju se torej gleda na to, da se lahko</w:t>
            </w:r>
            <w:r w:rsidR="002B3CCD">
              <w:rPr>
                <w:rFonts w:ascii="Calibri" w:eastAsia="Times New Roman" w:hAnsi="Calibri" w:cs="Calibri"/>
                <w:color w:val="C45911" w:themeColor="accent2" w:themeShade="BF"/>
                <w:lang w:eastAsia="sl-SI"/>
              </w:rPr>
              <w:t xml:space="preserve"> </w:t>
            </w:r>
            <w:r w:rsidR="008054E0">
              <w:rPr>
                <w:rFonts w:ascii="Calibri" w:eastAsia="Times New Roman" w:hAnsi="Calibri" w:cs="Calibri"/>
                <w:color w:val="C45911" w:themeColor="accent2" w:themeShade="BF"/>
                <w:lang w:eastAsia="sl-SI"/>
              </w:rPr>
              <w:t>površina za podaljšanje</w:t>
            </w:r>
            <w:r w:rsidRPr="005C5CD7">
              <w:rPr>
                <w:rFonts w:ascii="Calibri" w:eastAsia="Times New Roman" w:hAnsi="Calibri" w:cs="Calibri"/>
                <w:color w:val="C45911" w:themeColor="accent2" w:themeShade="BF"/>
                <w:lang w:eastAsia="sl-SI"/>
              </w:rPr>
              <w:t xml:space="preserve"> zmanjša</w:t>
            </w:r>
            <w:r w:rsidR="008054E0">
              <w:rPr>
                <w:rFonts w:ascii="Calibri" w:eastAsia="Times New Roman" w:hAnsi="Calibri" w:cs="Calibri"/>
                <w:color w:val="C45911" w:themeColor="accent2" w:themeShade="BF"/>
                <w:lang w:eastAsia="sl-SI"/>
              </w:rPr>
              <w:t xml:space="preserve"> do</w:t>
            </w:r>
            <w:r w:rsidRPr="005C5CD7">
              <w:rPr>
                <w:rFonts w:ascii="Calibri" w:eastAsia="Times New Roman" w:hAnsi="Calibri" w:cs="Calibri"/>
                <w:color w:val="C45911" w:themeColor="accent2" w:themeShade="BF"/>
                <w:lang w:eastAsia="sl-SI"/>
              </w:rPr>
              <w:t xml:space="preserve"> 10 % od 12 ha, torej na 10,8 ha. 9,5 ha je pre</w:t>
            </w:r>
            <w:r w:rsidR="002B3CCD">
              <w:rPr>
                <w:rFonts w:ascii="Calibri" w:eastAsia="Times New Roman" w:hAnsi="Calibri" w:cs="Calibri"/>
                <w:color w:val="C45911" w:themeColor="accent2" w:themeShade="BF"/>
                <w:lang w:eastAsia="sl-SI"/>
              </w:rPr>
              <w:t>malo za podaljšanje obveznosti.</w:t>
            </w:r>
          </w:p>
          <w:p w:rsidR="00B35F15" w:rsidRDefault="00B35F15" w:rsidP="00B35F15">
            <w:pPr>
              <w:spacing w:after="0" w:line="240" w:lineRule="auto"/>
              <w:rPr>
                <w:rFonts w:ascii="Calibri" w:eastAsia="Times New Roman" w:hAnsi="Calibri" w:cs="Calibri"/>
                <w:color w:val="000000"/>
                <w:lang w:eastAsia="sl-SI"/>
              </w:rPr>
            </w:pPr>
          </w:p>
          <w:p w:rsidR="00B35F15" w:rsidRDefault="00B35F15" w:rsidP="00B35F15">
            <w:pPr>
              <w:spacing w:after="0" w:line="240" w:lineRule="auto"/>
              <w:rPr>
                <w:rFonts w:ascii="Calibri" w:eastAsia="Times New Roman" w:hAnsi="Calibri" w:cs="Calibri"/>
                <w:color w:val="000000"/>
                <w:lang w:eastAsia="sl-SI"/>
              </w:rPr>
            </w:pPr>
            <w:r w:rsidRPr="005C5CD7">
              <w:rPr>
                <w:rFonts w:ascii="Calibri" w:eastAsia="Times New Roman" w:hAnsi="Calibri" w:cs="Calibri"/>
                <w:color w:val="000000"/>
                <w:lang w:eastAsia="sl-SI"/>
              </w:rPr>
              <w:t>Hvala za odgovor. Tu se torej ne gleda ugotovljena površina v vstopnem letu, pač pa leto z največjimi prijav</w:t>
            </w:r>
            <w:r w:rsidR="00075C7B">
              <w:rPr>
                <w:rFonts w:ascii="Calibri" w:eastAsia="Times New Roman" w:hAnsi="Calibri" w:cs="Calibri"/>
                <w:color w:val="000000"/>
                <w:lang w:eastAsia="sl-SI"/>
              </w:rPr>
              <w:t>ljenimi površinami.</w:t>
            </w:r>
          </w:p>
          <w:p w:rsidR="00B35F15" w:rsidRPr="005C5CD7" w:rsidRDefault="00B35F15" w:rsidP="00B35F15">
            <w:pPr>
              <w:spacing w:after="0" w:line="240" w:lineRule="auto"/>
              <w:rPr>
                <w:rFonts w:ascii="Calibri" w:eastAsia="Times New Roman" w:hAnsi="Calibri" w:cs="Calibri"/>
                <w:color w:val="000000"/>
                <w:lang w:eastAsia="sl-SI"/>
              </w:rPr>
            </w:pPr>
            <w:r w:rsidRPr="00897418">
              <w:rPr>
                <w:rFonts w:ascii="Calibri" w:eastAsia="Times New Roman" w:hAnsi="Calibri" w:cs="Calibri"/>
                <w:color w:val="C45911" w:themeColor="accent2" w:themeShade="BF"/>
                <w:lang w:eastAsia="sl-SI"/>
              </w:rPr>
              <w:t xml:space="preserve">Ne </w:t>
            </w:r>
            <w:r w:rsidRPr="005C5CD7">
              <w:rPr>
                <w:rFonts w:ascii="Calibri" w:eastAsia="Times New Roman" w:hAnsi="Calibri" w:cs="Calibri"/>
                <w:color w:val="C45911" w:themeColor="accent2" w:themeShade="BF"/>
                <w:lang w:eastAsia="sl-SI"/>
              </w:rPr>
              <w:t>drži čisto. Gleda se obstoječa obveznost, ki ni vedno največja prijavljena površina. V primeru ko KMG nikoli v trajanju obveznosti ni bila pripisana nova obveznost (količina), ostane njegova obveznost ugotovljena količina prvega leta. Nova obveznost</w:t>
            </w:r>
            <w:r>
              <w:rPr>
                <w:rFonts w:ascii="Calibri" w:eastAsia="Times New Roman" w:hAnsi="Calibri" w:cs="Calibri"/>
                <w:color w:val="C45911" w:themeColor="accent2" w:themeShade="BF"/>
                <w:lang w:eastAsia="sl-SI"/>
              </w:rPr>
              <w:t xml:space="preserve"> (količina)</w:t>
            </w:r>
            <w:r w:rsidRPr="005C5CD7">
              <w:rPr>
                <w:rFonts w:ascii="Calibri" w:eastAsia="Times New Roman" w:hAnsi="Calibri" w:cs="Calibri"/>
                <w:color w:val="C45911" w:themeColor="accent2" w:themeShade="BF"/>
                <w:lang w:eastAsia="sl-SI"/>
              </w:rPr>
              <w:t xml:space="preserve"> </w:t>
            </w:r>
            <w:r>
              <w:rPr>
                <w:rFonts w:ascii="Calibri" w:eastAsia="Times New Roman" w:hAnsi="Calibri" w:cs="Calibri"/>
                <w:color w:val="C45911" w:themeColor="accent2" w:themeShade="BF"/>
                <w:lang w:eastAsia="sl-SI"/>
              </w:rPr>
              <w:t xml:space="preserve">pri zaprti operaciji </w:t>
            </w:r>
            <w:r w:rsidRPr="005C5CD7">
              <w:rPr>
                <w:rFonts w:ascii="Calibri" w:eastAsia="Times New Roman" w:hAnsi="Calibri" w:cs="Calibri"/>
                <w:color w:val="C45911" w:themeColor="accent2" w:themeShade="BF"/>
                <w:lang w:eastAsia="sl-SI"/>
              </w:rPr>
              <w:t xml:space="preserve">se pripiše, če je KMG povečalo površine med 10 </w:t>
            </w:r>
            <w:r>
              <w:rPr>
                <w:rFonts w:ascii="Calibri" w:eastAsia="Times New Roman" w:hAnsi="Calibri" w:cs="Calibri"/>
                <w:color w:val="C45911" w:themeColor="accent2" w:themeShade="BF"/>
                <w:lang w:eastAsia="sl-SI"/>
              </w:rPr>
              <w:t xml:space="preserve">% </w:t>
            </w:r>
            <w:r w:rsidRPr="005C5CD7">
              <w:rPr>
                <w:rFonts w:ascii="Calibri" w:eastAsia="Times New Roman" w:hAnsi="Calibri" w:cs="Calibri"/>
                <w:color w:val="C45911" w:themeColor="accent2" w:themeShade="BF"/>
                <w:lang w:eastAsia="sl-SI"/>
              </w:rPr>
              <w:t xml:space="preserve">in 20 % </w:t>
            </w:r>
            <w:r>
              <w:rPr>
                <w:rFonts w:ascii="Calibri" w:eastAsia="Times New Roman" w:hAnsi="Calibri" w:cs="Calibri"/>
                <w:color w:val="C45911" w:themeColor="accent2" w:themeShade="BF"/>
                <w:lang w:eastAsia="sl-SI"/>
              </w:rPr>
              <w:t xml:space="preserve">oz. 2 ha, </w:t>
            </w:r>
            <w:r w:rsidRPr="005C5CD7">
              <w:rPr>
                <w:rFonts w:ascii="Calibri" w:eastAsia="Times New Roman" w:hAnsi="Calibri" w:cs="Calibri"/>
                <w:color w:val="C45911" w:themeColor="accent2" w:themeShade="BF"/>
                <w:lang w:eastAsia="sl-SI"/>
              </w:rPr>
              <w:t>glede na vstopno površino."</w:t>
            </w:r>
          </w:p>
        </w:tc>
      </w:tr>
      <w:tr w:rsidR="005C5CD7" w:rsidRPr="005C5CD7" w:rsidTr="005C5CD7">
        <w:trPr>
          <w:trHeight w:val="300"/>
        </w:trPr>
        <w:tc>
          <w:tcPr>
            <w:tcW w:w="9072" w:type="dxa"/>
            <w:tcBorders>
              <w:top w:val="single" w:sz="4" w:space="0" w:color="auto"/>
            </w:tcBorders>
            <w:shd w:val="clear" w:color="auto" w:fill="auto"/>
            <w:noWrap/>
            <w:vAlign w:val="bottom"/>
            <w:hideMark/>
          </w:tcPr>
          <w:p w:rsidR="00D92716" w:rsidRDefault="002D0A7D" w:rsidP="005C5CD7">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2. P</w:t>
            </w:r>
            <w:r w:rsidR="00075C7B">
              <w:rPr>
                <w:rFonts w:ascii="Calibri" w:eastAsia="Times New Roman" w:hAnsi="Calibri" w:cs="Calibri"/>
                <w:color w:val="000000"/>
                <w:lang w:eastAsia="sl-SI"/>
              </w:rPr>
              <w:t xml:space="preserve">redstavitve bomo dobili? </w:t>
            </w:r>
            <w:r w:rsidR="005C5CD7" w:rsidRPr="005C5CD7">
              <w:rPr>
                <w:rFonts w:ascii="Calibri" w:eastAsia="Times New Roman" w:hAnsi="Calibri" w:cs="Calibri"/>
                <w:color w:val="000000"/>
                <w:lang w:eastAsia="sl-SI"/>
              </w:rPr>
              <w:t>PAVLA PIRNAT,</w:t>
            </w:r>
            <w:r w:rsidR="00075C7B">
              <w:rPr>
                <w:rFonts w:ascii="Calibri" w:eastAsia="Times New Roman" w:hAnsi="Calibri" w:cs="Calibri"/>
                <w:color w:val="000000"/>
                <w:lang w:eastAsia="sl-SI"/>
              </w:rPr>
              <w:t xml:space="preserve"> </w:t>
            </w:r>
            <w:r w:rsidR="005C5CD7" w:rsidRPr="005C5CD7">
              <w:rPr>
                <w:rFonts w:ascii="Calibri" w:eastAsia="Times New Roman" w:hAnsi="Calibri" w:cs="Calibri"/>
                <w:color w:val="000000"/>
                <w:lang w:eastAsia="sl-SI"/>
              </w:rPr>
              <w:t>pavla.pirnat@lj.kgzs.si,</w:t>
            </w:r>
          </w:p>
          <w:p w:rsidR="005C5CD7" w:rsidRPr="005C5CD7" w:rsidRDefault="005C5CD7" w:rsidP="005C5CD7">
            <w:pPr>
              <w:spacing w:after="0" w:line="240" w:lineRule="auto"/>
              <w:rPr>
                <w:rFonts w:ascii="Calibri" w:eastAsia="Times New Roman" w:hAnsi="Calibri" w:cs="Calibri"/>
                <w:color w:val="000000"/>
                <w:lang w:eastAsia="sl-SI"/>
              </w:rPr>
            </w:pPr>
            <w:r w:rsidRPr="005C5CD7">
              <w:rPr>
                <w:rFonts w:ascii="Calibri" w:eastAsia="Times New Roman" w:hAnsi="Calibri" w:cs="Calibri"/>
                <w:color w:val="C45911" w:themeColor="accent2" w:themeShade="BF"/>
                <w:lang w:eastAsia="sl-SI"/>
              </w:rPr>
              <w:t>Predstavitve vam bodo tako kot vedno poslane z EIV obvestili.</w:t>
            </w:r>
          </w:p>
        </w:tc>
      </w:tr>
      <w:tr w:rsidR="005C5CD7" w:rsidRPr="005C5CD7" w:rsidTr="005C5CD7">
        <w:trPr>
          <w:trHeight w:val="300"/>
        </w:trPr>
        <w:tc>
          <w:tcPr>
            <w:tcW w:w="9072" w:type="dxa"/>
            <w:shd w:val="clear" w:color="auto" w:fill="auto"/>
            <w:noWrap/>
            <w:vAlign w:val="bottom"/>
            <w:hideMark/>
          </w:tcPr>
          <w:p w:rsidR="002B3CCD" w:rsidRDefault="00075C7B" w:rsidP="005C5CD7">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 xml:space="preserve">3. </w:t>
            </w:r>
            <w:r w:rsidR="005C5CD7" w:rsidRPr="005C5CD7">
              <w:rPr>
                <w:rFonts w:ascii="Calibri" w:eastAsia="Times New Roman" w:hAnsi="Calibri" w:cs="Calibri"/>
                <w:color w:val="000000"/>
                <w:lang w:eastAsia="sl-SI"/>
              </w:rPr>
              <w:t xml:space="preserve">ATGN - Travniški sadovnjak. Ali mora biti analiza narejena tudi za organsko </w:t>
            </w:r>
            <w:r>
              <w:rPr>
                <w:rFonts w:ascii="Calibri" w:eastAsia="Times New Roman" w:hAnsi="Calibri" w:cs="Calibri"/>
                <w:color w:val="000000"/>
                <w:lang w:eastAsia="sl-SI"/>
              </w:rPr>
              <w:t xml:space="preserve">snov? </w:t>
            </w:r>
            <w:r w:rsidR="005C5CD7" w:rsidRPr="005C5CD7">
              <w:rPr>
                <w:rFonts w:ascii="Calibri" w:eastAsia="Times New Roman" w:hAnsi="Calibri" w:cs="Calibri"/>
                <w:color w:val="000000"/>
                <w:lang w:eastAsia="sl-SI"/>
              </w:rPr>
              <w:t>Špela Kukovič,</w:t>
            </w:r>
            <w:r>
              <w:rPr>
                <w:rFonts w:ascii="Calibri" w:eastAsia="Times New Roman" w:hAnsi="Calibri" w:cs="Calibri"/>
                <w:color w:val="000000"/>
                <w:lang w:eastAsia="sl-SI"/>
              </w:rPr>
              <w:t xml:space="preserve"> spela.kukovic@ce.kgzs.si,</w:t>
            </w:r>
          </w:p>
          <w:p w:rsidR="005C5CD7" w:rsidRPr="005C5CD7" w:rsidRDefault="005C5CD7" w:rsidP="005C5CD7">
            <w:pPr>
              <w:spacing w:after="0" w:line="240" w:lineRule="auto"/>
              <w:rPr>
                <w:rFonts w:ascii="Calibri" w:eastAsia="Times New Roman" w:hAnsi="Calibri" w:cs="Calibri"/>
                <w:color w:val="000000"/>
                <w:lang w:eastAsia="sl-SI"/>
              </w:rPr>
            </w:pPr>
            <w:r w:rsidRPr="002D0A7D">
              <w:rPr>
                <w:rFonts w:ascii="Calibri" w:eastAsia="Times New Roman" w:hAnsi="Calibri" w:cs="Calibri"/>
                <w:color w:val="C45911" w:themeColor="accent2" w:themeShade="BF"/>
                <w:lang w:eastAsia="sl-SI"/>
              </w:rPr>
              <w:t>V kolikor se uporabljajo mineralna gnojila, je potrebno tudi za travniški sadovnjak izdelati analizo z vsemi parametri K, P in o</w:t>
            </w:r>
            <w:r w:rsidR="00C65747" w:rsidRPr="002D0A7D">
              <w:rPr>
                <w:rFonts w:ascii="Calibri" w:eastAsia="Times New Roman" w:hAnsi="Calibri" w:cs="Calibri"/>
                <w:color w:val="C45911" w:themeColor="accent2" w:themeShade="BF"/>
                <w:lang w:eastAsia="sl-SI"/>
              </w:rPr>
              <w:t>rg</w:t>
            </w:r>
            <w:r w:rsidRPr="002D0A7D">
              <w:rPr>
                <w:rFonts w:ascii="Calibri" w:eastAsia="Times New Roman" w:hAnsi="Calibri" w:cs="Calibri"/>
                <w:color w:val="C45911" w:themeColor="accent2" w:themeShade="BF"/>
                <w:lang w:eastAsia="sl-SI"/>
              </w:rPr>
              <w:t>anska snov. Če se na travniškem sadovn</w:t>
            </w:r>
            <w:r w:rsidR="002B3CCD" w:rsidRPr="002D0A7D">
              <w:rPr>
                <w:rFonts w:ascii="Calibri" w:eastAsia="Times New Roman" w:hAnsi="Calibri" w:cs="Calibri"/>
                <w:color w:val="C45911" w:themeColor="accent2" w:themeShade="BF"/>
                <w:lang w:eastAsia="sl-SI"/>
              </w:rPr>
              <w:t>ja</w:t>
            </w:r>
            <w:r w:rsidRPr="002D0A7D">
              <w:rPr>
                <w:rFonts w:ascii="Calibri" w:eastAsia="Times New Roman" w:hAnsi="Calibri" w:cs="Calibri"/>
                <w:color w:val="C45911" w:themeColor="accent2" w:themeShade="BF"/>
                <w:lang w:eastAsia="sl-SI"/>
              </w:rPr>
              <w:t>ku uporablja</w:t>
            </w:r>
            <w:r w:rsidR="00C65747" w:rsidRPr="002D0A7D">
              <w:rPr>
                <w:rFonts w:ascii="Calibri" w:eastAsia="Times New Roman" w:hAnsi="Calibri" w:cs="Calibri"/>
                <w:color w:val="C45911" w:themeColor="accent2" w:themeShade="BF"/>
                <w:lang w:eastAsia="sl-SI"/>
              </w:rPr>
              <w:t>jo</w:t>
            </w:r>
            <w:r w:rsidRPr="002D0A7D">
              <w:rPr>
                <w:rFonts w:ascii="Calibri" w:eastAsia="Times New Roman" w:hAnsi="Calibri" w:cs="Calibri"/>
                <w:color w:val="C45911" w:themeColor="accent2" w:themeShade="BF"/>
                <w:lang w:eastAsia="sl-SI"/>
              </w:rPr>
              <w:t xml:space="preserve"> zgolj organska gnojila, ana</w:t>
            </w:r>
            <w:r w:rsidR="002B3CCD" w:rsidRPr="002D0A7D">
              <w:rPr>
                <w:rFonts w:ascii="Calibri" w:eastAsia="Times New Roman" w:hAnsi="Calibri" w:cs="Calibri"/>
                <w:color w:val="C45911" w:themeColor="accent2" w:themeShade="BF"/>
                <w:lang w:eastAsia="sl-SI"/>
              </w:rPr>
              <w:t>liz</w:t>
            </w:r>
            <w:r w:rsidRPr="002D0A7D">
              <w:rPr>
                <w:rFonts w:ascii="Calibri" w:eastAsia="Times New Roman" w:hAnsi="Calibri" w:cs="Calibri"/>
                <w:color w:val="C45911" w:themeColor="accent2" w:themeShade="BF"/>
                <w:lang w:eastAsia="sl-SI"/>
              </w:rPr>
              <w:t>a</w:t>
            </w:r>
            <w:r w:rsidR="002B3CCD" w:rsidRPr="002D0A7D">
              <w:rPr>
                <w:rFonts w:ascii="Calibri" w:eastAsia="Times New Roman" w:hAnsi="Calibri" w:cs="Calibri"/>
                <w:color w:val="C45911" w:themeColor="accent2" w:themeShade="BF"/>
                <w:lang w:eastAsia="sl-SI"/>
              </w:rPr>
              <w:t xml:space="preserve"> ni potrebna.</w:t>
            </w:r>
          </w:p>
        </w:tc>
      </w:tr>
      <w:tr w:rsidR="005C5CD7" w:rsidRPr="005C5CD7" w:rsidTr="005C5CD7">
        <w:trPr>
          <w:trHeight w:val="300"/>
        </w:trPr>
        <w:tc>
          <w:tcPr>
            <w:tcW w:w="9072" w:type="dxa"/>
            <w:shd w:val="clear" w:color="auto" w:fill="auto"/>
            <w:noWrap/>
            <w:vAlign w:val="bottom"/>
            <w:hideMark/>
          </w:tcPr>
          <w:p w:rsidR="002B3CCD" w:rsidRDefault="002D0A7D" w:rsidP="005C5CD7">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 xml:space="preserve">4. </w:t>
            </w:r>
            <w:proofErr w:type="spellStart"/>
            <w:r w:rsidR="005C5CD7" w:rsidRPr="005C5CD7">
              <w:rPr>
                <w:rFonts w:ascii="Calibri" w:eastAsia="Times New Roman" w:hAnsi="Calibri" w:cs="Calibri"/>
                <w:color w:val="000000"/>
                <w:lang w:eastAsia="sl-SI"/>
              </w:rPr>
              <w:t>ATGNali</w:t>
            </w:r>
            <w:proofErr w:type="spellEnd"/>
            <w:r w:rsidR="005C5CD7" w:rsidRPr="005C5CD7">
              <w:rPr>
                <w:rFonts w:ascii="Calibri" w:eastAsia="Times New Roman" w:hAnsi="Calibri" w:cs="Calibri"/>
                <w:color w:val="000000"/>
                <w:lang w:eastAsia="sl-SI"/>
              </w:rPr>
              <w:t xml:space="preserve"> lahko gnojilni načrt pripravi vlagatelj sam? Ali je potrebno analizo in gnojilni načrt poslati na AKTRP fiz</w:t>
            </w:r>
            <w:r w:rsidR="00075C7B">
              <w:rPr>
                <w:rFonts w:ascii="Calibri" w:eastAsia="Times New Roman" w:hAnsi="Calibri" w:cs="Calibri"/>
                <w:color w:val="000000"/>
                <w:lang w:eastAsia="sl-SI"/>
              </w:rPr>
              <w:t xml:space="preserve">ično ali jo samo pripnemo v PA? </w:t>
            </w:r>
            <w:r w:rsidR="005C5CD7" w:rsidRPr="005C5CD7">
              <w:rPr>
                <w:rFonts w:ascii="Calibri" w:eastAsia="Times New Roman" w:hAnsi="Calibri" w:cs="Calibri"/>
                <w:color w:val="000000"/>
                <w:lang w:eastAsia="sl-SI"/>
              </w:rPr>
              <w:t>SMILJAN ŠTRUC,</w:t>
            </w:r>
            <w:r w:rsidR="00075C7B">
              <w:rPr>
                <w:rFonts w:ascii="Calibri" w:eastAsia="Times New Roman" w:hAnsi="Calibri" w:cs="Calibri"/>
                <w:color w:val="000000"/>
                <w:lang w:eastAsia="sl-SI"/>
              </w:rPr>
              <w:t xml:space="preserve"> smiljan.struc@ce.kgzs.si</w:t>
            </w:r>
          </w:p>
          <w:p w:rsidR="005C5CD7" w:rsidRPr="005C5CD7" w:rsidRDefault="005C5CD7" w:rsidP="001E7E79">
            <w:pPr>
              <w:spacing w:after="0" w:line="240" w:lineRule="auto"/>
              <w:rPr>
                <w:rFonts w:ascii="Calibri" w:eastAsia="Times New Roman" w:hAnsi="Calibri" w:cs="Calibri"/>
                <w:color w:val="000000"/>
                <w:lang w:eastAsia="sl-SI"/>
              </w:rPr>
            </w:pPr>
            <w:r w:rsidRPr="002D0A7D">
              <w:rPr>
                <w:rFonts w:ascii="Calibri" w:eastAsia="Times New Roman" w:hAnsi="Calibri" w:cs="Calibri"/>
                <w:color w:val="C45911" w:themeColor="accent2" w:themeShade="BF"/>
                <w:lang w:eastAsia="sl-SI"/>
              </w:rPr>
              <w:t xml:space="preserve">Gnojilni načrt lahko na podlagi veljavne analize </w:t>
            </w:r>
            <w:r w:rsidR="002B3CCD" w:rsidRPr="002D0A7D">
              <w:rPr>
                <w:rFonts w:ascii="Calibri" w:eastAsia="Times New Roman" w:hAnsi="Calibri" w:cs="Calibri"/>
                <w:color w:val="C45911" w:themeColor="accent2" w:themeShade="BF"/>
                <w:lang w:eastAsia="sl-SI"/>
              </w:rPr>
              <w:t>tal izdela tudi vlagatelj sam. Z</w:t>
            </w:r>
            <w:r w:rsidRPr="002D0A7D">
              <w:rPr>
                <w:rFonts w:ascii="Calibri" w:eastAsia="Times New Roman" w:hAnsi="Calibri" w:cs="Calibri"/>
                <w:color w:val="C45911" w:themeColor="accent2" w:themeShade="BF"/>
                <w:lang w:eastAsia="sl-SI"/>
              </w:rPr>
              <w:t xml:space="preserve">apisan mora biti izdelovalec in </w:t>
            </w:r>
            <w:r w:rsidR="001E7E79" w:rsidRPr="002D0A7D">
              <w:rPr>
                <w:rFonts w:ascii="Calibri" w:eastAsia="Times New Roman" w:hAnsi="Calibri" w:cs="Calibri"/>
                <w:color w:val="C45911" w:themeColor="accent2" w:themeShade="BF"/>
                <w:lang w:eastAsia="sl-SI"/>
              </w:rPr>
              <w:t xml:space="preserve">ostali </w:t>
            </w:r>
            <w:r w:rsidRPr="002D0A7D">
              <w:rPr>
                <w:rFonts w:ascii="Calibri" w:eastAsia="Times New Roman" w:hAnsi="Calibri" w:cs="Calibri"/>
                <w:color w:val="C45911" w:themeColor="accent2" w:themeShade="BF"/>
                <w:lang w:eastAsia="sl-SI"/>
              </w:rPr>
              <w:t>obvezni podatki</w:t>
            </w:r>
            <w:r w:rsidR="00C65747" w:rsidRPr="002D0A7D">
              <w:rPr>
                <w:rFonts w:ascii="Calibri" w:eastAsia="Times New Roman" w:hAnsi="Calibri" w:cs="Calibri"/>
                <w:color w:val="C45911" w:themeColor="accent2" w:themeShade="BF"/>
                <w:lang w:eastAsia="sl-SI"/>
              </w:rPr>
              <w:t>, kot so povezava z analizo</w:t>
            </w:r>
            <w:r w:rsidR="001E7E79" w:rsidRPr="002D0A7D">
              <w:rPr>
                <w:rFonts w:ascii="Calibri" w:eastAsia="Times New Roman" w:hAnsi="Calibri" w:cs="Calibri"/>
                <w:color w:val="C45911" w:themeColor="accent2" w:themeShade="BF"/>
                <w:lang w:eastAsia="sl-SI"/>
              </w:rPr>
              <w:t xml:space="preserve"> – najbolje številka analize</w:t>
            </w:r>
            <w:r w:rsidR="00C65747" w:rsidRPr="002D0A7D">
              <w:rPr>
                <w:rFonts w:ascii="Calibri" w:eastAsia="Times New Roman" w:hAnsi="Calibri" w:cs="Calibri"/>
                <w:color w:val="C45911" w:themeColor="accent2" w:themeShade="BF"/>
                <w:lang w:eastAsia="sl-SI"/>
              </w:rPr>
              <w:t xml:space="preserve">, </w:t>
            </w:r>
            <w:r w:rsidR="001E7E79" w:rsidRPr="002D0A7D">
              <w:rPr>
                <w:rFonts w:ascii="Calibri" w:eastAsia="Times New Roman" w:hAnsi="Calibri" w:cs="Calibri"/>
                <w:color w:val="C45911" w:themeColor="accent2" w:themeShade="BF"/>
                <w:lang w:eastAsia="sl-SI"/>
              </w:rPr>
              <w:t xml:space="preserve">številka </w:t>
            </w:r>
            <w:proofErr w:type="spellStart"/>
            <w:r w:rsidR="001E7E79" w:rsidRPr="002D0A7D">
              <w:rPr>
                <w:rFonts w:ascii="Calibri" w:eastAsia="Times New Roman" w:hAnsi="Calibri" w:cs="Calibri"/>
                <w:color w:val="C45911" w:themeColor="accent2" w:themeShade="BF"/>
                <w:lang w:eastAsia="sl-SI"/>
              </w:rPr>
              <w:t>gerka</w:t>
            </w:r>
            <w:proofErr w:type="spellEnd"/>
            <w:r w:rsidRPr="002D0A7D">
              <w:rPr>
                <w:rFonts w:ascii="Calibri" w:eastAsia="Times New Roman" w:hAnsi="Calibri" w:cs="Calibri"/>
                <w:color w:val="C45911" w:themeColor="accent2" w:themeShade="BF"/>
                <w:lang w:eastAsia="sl-SI"/>
              </w:rPr>
              <w:t xml:space="preserve"> in datum</w:t>
            </w:r>
            <w:r w:rsidR="00C65747" w:rsidRPr="002D0A7D">
              <w:rPr>
                <w:rFonts w:ascii="Calibri" w:eastAsia="Times New Roman" w:hAnsi="Calibri" w:cs="Calibri"/>
                <w:color w:val="C45911" w:themeColor="accent2" w:themeShade="BF"/>
                <w:lang w:eastAsia="sl-SI"/>
              </w:rPr>
              <w:t xml:space="preserve"> izdelave gnojilnega načrta</w:t>
            </w:r>
            <w:r w:rsidRPr="002D0A7D">
              <w:rPr>
                <w:rFonts w:ascii="Calibri" w:eastAsia="Times New Roman" w:hAnsi="Calibri" w:cs="Calibri"/>
                <w:color w:val="C45911" w:themeColor="accent2" w:themeShade="BF"/>
                <w:lang w:eastAsia="sl-SI"/>
              </w:rPr>
              <w:t xml:space="preserve">. Analiza tal in gnojilni načrt se pripne v pojasnilo k zbirni vlogi pod rubriko Analiza tal in gnojilni načrt.  V </w:t>
            </w:r>
            <w:r w:rsidR="002B3CCD" w:rsidRPr="002D0A7D">
              <w:rPr>
                <w:rFonts w:ascii="Calibri" w:eastAsia="Times New Roman" w:hAnsi="Calibri" w:cs="Calibri"/>
                <w:color w:val="C45911" w:themeColor="accent2" w:themeShade="BF"/>
                <w:lang w:eastAsia="sl-SI"/>
              </w:rPr>
              <w:t>skrajnem primeru tudi po pošti.</w:t>
            </w:r>
          </w:p>
        </w:tc>
      </w:tr>
      <w:tr w:rsidR="005C5CD7" w:rsidRPr="005C5CD7" w:rsidTr="005C5CD7">
        <w:trPr>
          <w:trHeight w:val="300"/>
        </w:trPr>
        <w:tc>
          <w:tcPr>
            <w:tcW w:w="9072" w:type="dxa"/>
            <w:shd w:val="clear" w:color="auto" w:fill="auto"/>
            <w:noWrap/>
            <w:vAlign w:val="bottom"/>
            <w:hideMark/>
          </w:tcPr>
          <w:p w:rsidR="002B3CCD" w:rsidRDefault="002D0A7D" w:rsidP="005C5CD7">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 xml:space="preserve">5. </w:t>
            </w:r>
            <w:r w:rsidR="005C5CD7" w:rsidRPr="005C5CD7">
              <w:rPr>
                <w:rFonts w:ascii="Calibri" w:eastAsia="Times New Roman" w:hAnsi="Calibri" w:cs="Calibri"/>
                <w:color w:val="000000"/>
                <w:lang w:eastAsia="sl-SI"/>
              </w:rPr>
              <w:t xml:space="preserve">Kako je z veljavnostjo analiz, ki so bile narejen za </w:t>
            </w:r>
            <w:proofErr w:type="spellStart"/>
            <w:r w:rsidR="005C5CD7" w:rsidRPr="005C5CD7">
              <w:rPr>
                <w:rFonts w:ascii="Calibri" w:eastAsia="Times New Roman" w:hAnsi="Calibri" w:cs="Calibri"/>
                <w:color w:val="000000"/>
                <w:lang w:eastAsia="sl-SI"/>
              </w:rPr>
              <w:t>GERKe</w:t>
            </w:r>
            <w:proofErr w:type="spellEnd"/>
            <w:r w:rsidR="005C5CD7" w:rsidRPr="005C5CD7">
              <w:rPr>
                <w:rFonts w:ascii="Calibri" w:eastAsia="Times New Roman" w:hAnsi="Calibri" w:cs="Calibri"/>
                <w:color w:val="000000"/>
                <w:lang w:eastAsia="sl-SI"/>
              </w:rPr>
              <w:t xml:space="preserve"> s katerimi je kmet vstopil v ukrep v letu 2015 in sedaj vsako leto podaljšuje vključenost. Če na </w:t>
            </w:r>
            <w:proofErr w:type="spellStart"/>
            <w:r w:rsidR="005C5CD7" w:rsidRPr="005C5CD7">
              <w:rPr>
                <w:rFonts w:ascii="Calibri" w:eastAsia="Times New Roman" w:hAnsi="Calibri" w:cs="Calibri"/>
                <w:color w:val="000000"/>
                <w:lang w:eastAsia="sl-SI"/>
              </w:rPr>
              <w:t>GERKih</w:t>
            </w:r>
            <w:proofErr w:type="spellEnd"/>
            <w:r w:rsidR="005C5CD7" w:rsidRPr="005C5CD7">
              <w:rPr>
                <w:rFonts w:ascii="Calibri" w:eastAsia="Times New Roman" w:hAnsi="Calibri" w:cs="Calibri"/>
                <w:color w:val="000000"/>
                <w:lang w:eastAsia="sl-SI"/>
              </w:rPr>
              <w:t xml:space="preserve"> še vedno uporablja min. gnojila potrebuje verjetno nove analize. Al</w:t>
            </w:r>
            <w:r w:rsidR="002B3CCD">
              <w:rPr>
                <w:rFonts w:ascii="Calibri" w:eastAsia="Times New Roman" w:hAnsi="Calibri" w:cs="Calibri"/>
                <w:color w:val="000000"/>
                <w:lang w:eastAsia="sl-SI"/>
              </w:rPr>
              <w:t>i jih je potrebno pripenjati na</w:t>
            </w:r>
            <w:r w:rsidR="005C5CD7" w:rsidRPr="005C5CD7">
              <w:rPr>
                <w:rFonts w:ascii="Calibri" w:eastAsia="Times New Roman" w:hAnsi="Calibri" w:cs="Calibri"/>
                <w:color w:val="000000"/>
                <w:lang w:eastAsia="sl-SI"/>
              </w:rPr>
              <w:t xml:space="preserve"> novo </w:t>
            </w:r>
            <w:r w:rsidR="00075C7B">
              <w:rPr>
                <w:rFonts w:ascii="Calibri" w:eastAsia="Times New Roman" w:hAnsi="Calibri" w:cs="Calibri"/>
                <w:color w:val="000000"/>
                <w:lang w:eastAsia="sl-SI"/>
              </w:rPr>
              <w:t xml:space="preserve">v PA? Kakšna so pravila? Hvala! </w:t>
            </w:r>
            <w:r w:rsidR="005C5CD7" w:rsidRPr="005C5CD7">
              <w:rPr>
                <w:rFonts w:ascii="Calibri" w:eastAsia="Times New Roman" w:hAnsi="Calibri" w:cs="Calibri"/>
                <w:color w:val="000000"/>
                <w:lang w:eastAsia="sl-SI"/>
              </w:rPr>
              <w:t>Adam Raspor,</w:t>
            </w:r>
            <w:r w:rsidR="00075C7B">
              <w:rPr>
                <w:rFonts w:ascii="Calibri" w:eastAsia="Times New Roman" w:hAnsi="Calibri" w:cs="Calibri"/>
                <w:color w:val="000000"/>
                <w:lang w:eastAsia="sl-SI"/>
              </w:rPr>
              <w:t xml:space="preserve"> nadam.raspor@go.kgzs.si</w:t>
            </w:r>
          </w:p>
          <w:p w:rsidR="002D0A7D" w:rsidRPr="002D0A7D" w:rsidRDefault="005C5CD7" w:rsidP="00690EAC">
            <w:pPr>
              <w:spacing w:after="0" w:line="240" w:lineRule="auto"/>
              <w:rPr>
                <w:rFonts w:ascii="Calibri" w:eastAsia="Times New Roman" w:hAnsi="Calibri" w:cs="Calibri"/>
                <w:color w:val="C45911" w:themeColor="accent2" w:themeShade="BF"/>
                <w:lang w:eastAsia="sl-SI"/>
              </w:rPr>
            </w:pPr>
            <w:r w:rsidRPr="002D0A7D">
              <w:rPr>
                <w:rFonts w:ascii="Calibri" w:eastAsia="Times New Roman" w:hAnsi="Calibri" w:cs="Calibri"/>
                <w:color w:val="C45911" w:themeColor="accent2" w:themeShade="BF"/>
                <w:lang w:eastAsia="sl-SI"/>
              </w:rPr>
              <w:t>Ob vstopu v ukrep je bila obveznost izpolnjena. Uredba ne predpis</w:t>
            </w:r>
            <w:r w:rsidR="002B3CCD" w:rsidRPr="002D0A7D">
              <w:rPr>
                <w:rFonts w:ascii="Calibri" w:eastAsia="Times New Roman" w:hAnsi="Calibri" w:cs="Calibri"/>
                <w:color w:val="C45911" w:themeColor="accent2" w:themeShade="BF"/>
                <w:lang w:eastAsia="sl-SI"/>
              </w:rPr>
              <w:t>uje izdelave novih analiz tal z</w:t>
            </w:r>
            <w:r w:rsidRPr="002D0A7D">
              <w:rPr>
                <w:rFonts w:ascii="Calibri" w:eastAsia="Times New Roman" w:hAnsi="Calibri" w:cs="Calibri"/>
                <w:color w:val="C45911" w:themeColor="accent2" w:themeShade="BF"/>
                <w:lang w:eastAsia="sl-SI"/>
              </w:rPr>
              <w:t xml:space="preserve">a obstoječe </w:t>
            </w:r>
            <w:proofErr w:type="spellStart"/>
            <w:r w:rsidR="001E7E79" w:rsidRPr="002D0A7D">
              <w:rPr>
                <w:rFonts w:ascii="Calibri" w:eastAsia="Times New Roman" w:hAnsi="Calibri" w:cs="Calibri"/>
                <w:color w:val="C45911" w:themeColor="accent2" w:themeShade="BF"/>
                <w:lang w:eastAsia="sl-SI"/>
              </w:rPr>
              <w:t>gerk</w:t>
            </w:r>
            <w:r w:rsidRPr="002D0A7D">
              <w:rPr>
                <w:rFonts w:ascii="Calibri" w:eastAsia="Times New Roman" w:hAnsi="Calibri" w:cs="Calibri"/>
                <w:color w:val="C45911" w:themeColor="accent2" w:themeShade="BF"/>
                <w:lang w:eastAsia="sl-SI"/>
              </w:rPr>
              <w:t>e</w:t>
            </w:r>
            <w:proofErr w:type="spellEnd"/>
            <w:r w:rsidRPr="002D0A7D">
              <w:rPr>
                <w:rFonts w:ascii="Calibri" w:eastAsia="Times New Roman" w:hAnsi="Calibri" w:cs="Calibri"/>
                <w:color w:val="C45911" w:themeColor="accent2" w:themeShade="BF"/>
                <w:lang w:eastAsia="sl-SI"/>
              </w:rPr>
              <w:t xml:space="preserve"> s katerimi se obveznost podaljšuje. Nove analize so potrebne za </w:t>
            </w:r>
            <w:proofErr w:type="spellStart"/>
            <w:r w:rsidR="001E7E79" w:rsidRPr="002D0A7D">
              <w:rPr>
                <w:rFonts w:ascii="Calibri" w:eastAsia="Times New Roman" w:hAnsi="Calibri" w:cs="Calibri"/>
                <w:color w:val="C45911" w:themeColor="accent2" w:themeShade="BF"/>
                <w:lang w:eastAsia="sl-SI"/>
              </w:rPr>
              <w:t>gerk</w:t>
            </w:r>
            <w:r w:rsidR="002B3CCD" w:rsidRPr="002D0A7D">
              <w:rPr>
                <w:rFonts w:ascii="Calibri" w:eastAsia="Times New Roman" w:hAnsi="Calibri" w:cs="Calibri"/>
                <w:color w:val="C45911" w:themeColor="accent2" w:themeShade="BF"/>
                <w:lang w:eastAsia="sl-SI"/>
              </w:rPr>
              <w:t>e</w:t>
            </w:r>
            <w:proofErr w:type="spellEnd"/>
            <w:r w:rsidR="002B3CCD" w:rsidRPr="002D0A7D">
              <w:rPr>
                <w:rFonts w:ascii="Calibri" w:eastAsia="Times New Roman" w:hAnsi="Calibri" w:cs="Calibri"/>
                <w:color w:val="C45911" w:themeColor="accent2" w:themeShade="BF"/>
                <w:lang w:eastAsia="sl-SI"/>
              </w:rPr>
              <w:t xml:space="preserve">, ki so na novo pridobljeni. </w:t>
            </w:r>
          </w:p>
          <w:p w:rsidR="002D0A7D" w:rsidRDefault="002D0A7D" w:rsidP="00690EAC">
            <w:pPr>
              <w:spacing w:after="0" w:line="240" w:lineRule="auto"/>
              <w:rPr>
                <w:rFonts w:ascii="Calibri" w:eastAsia="Times New Roman" w:hAnsi="Calibri" w:cs="Calibri"/>
                <w:color w:val="00B0F0"/>
                <w:lang w:eastAsia="sl-SI"/>
              </w:rPr>
            </w:pPr>
          </w:p>
          <w:p w:rsidR="002D0A7D" w:rsidRDefault="005C5CD7" w:rsidP="00690EAC">
            <w:pPr>
              <w:spacing w:after="0" w:line="240" w:lineRule="auto"/>
              <w:rPr>
                <w:rFonts w:ascii="Calibri" w:eastAsia="Times New Roman" w:hAnsi="Calibri" w:cs="Calibri"/>
                <w:color w:val="70AD47" w:themeColor="accent6"/>
                <w:lang w:eastAsia="sl-SI"/>
              </w:rPr>
            </w:pPr>
            <w:r w:rsidRPr="002D0A7D">
              <w:rPr>
                <w:rFonts w:ascii="Calibri" w:eastAsia="Times New Roman" w:hAnsi="Calibri" w:cs="Calibri"/>
                <w:lang w:eastAsia="sl-SI"/>
              </w:rPr>
              <w:t>Rečeno je bilo, da mora kmetija razpolagat z ve</w:t>
            </w:r>
            <w:r w:rsidR="002B3CCD" w:rsidRPr="002D0A7D">
              <w:rPr>
                <w:rFonts w:ascii="Calibri" w:eastAsia="Times New Roman" w:hAnsi="Calibri" w:cs="Calibri"/>
                <w:lang w:eastAsia="sl-SI"/>
              </w:rPr>
              <w:t>l</w:t>
            </w:r>
            <w:r w:rsidRPr="002D0A7D">
              <w:rPr>
                <w:rFonts w:ascii="Calibri" w:eastAsia="Times New Roman" w:hAnsi="Calibri" w:cs="Calibri"/>
                <w:lang w:eastAsia="sl-SI"/>
              </w:rPr>
              <w:t>javnimi analizami in gnojilnim načrtom, ki ji</w:t>
            </w:r>
            <w:r w:rsidR="002B3CCD" w:rsidRPr="002D0A7D">
              <w:rPr>
                <w:rFonts w:ascii="Calibri" w:eastAsia="Times New Roman" w:hAnsi="Calibri" w:cs="Calibri"/>
                <w:lang w:eastAsia="sl-SI"/>
              </w:rPr>
              <w:t>h hrani na KMG. Za nove površine</w:t>
            </w:r>
            <w:r w:rsidRPr="002D0A7D">
              <w:rPr>
                <w:rFonts w:ascii="Calibri" w:eastAsia="Times New Roman" w:hAnsi="Calibri" w:cs="Calibri"/>
                <w:lang w:eastAsia="sl-SI"/>
              </w:rPr>
              <w:t xml:space="preserve"> pa pošilja na Agencijo.</w:t>
            </w:r>
            <w:r w:rsidR="002B3CCD" w:rsidRPr="002D0A7D">
              <w:rPr>
                <w:rFonts w:ascii="Calibri" w:eastAsia="Times New Roman" w:hAnsi="Calibri" w:cs="Calibri"/>
                <w:lang w:eastAsia="sl-SI"/>
              </w:rPr>
              <w:t>..</w:t>
            </w:r>
            <w:r w:rsidR="001E7E79" w:rsidRPr="002D0A7D">
              <w:rPr>
                <w:rFonts w:ascii="Calibri" w:eastAsia="Times New Roman" w:hAnsi="Calibri" w:cs="Calibri"/>
                <w:color w:val="70AD47" w:themeColor="accent6"/>
                <w:lang w:eastAsia="sl-SI"/>
              </w:rPr>
              <w:t xml:space="preserve"> </w:t>
            </w:r>
          </w:p>
          <w:p w:rsidR="005C5CD7" w:rsidRPr="005C5CD7" w:rsidRDefault="004F14DB" w:rsidP="00690EAC">
            <w:pPr>
              <w:spacing w:after="0" w:line="240" w:lineRule="auto"/>
              <w:rPr>
                <w:rFonts w:ascii="Calibri" w:eastAsia="Times New Roman" w:hAnsi="Calibri" w:cs="Calibri"/>
                <w:color w:val="000000"/>
                <w:lang w:eastAsia="sl-SI"/>
              </w:rPr>
            </w:pPr>
            <w:r w:rsidRPr="002D0A7D">
              <w:rPr>
                <w:rFonts w:ascii="Calibri" w:eastAsia="Times New Roman" w:hAnsi="Calibri" w:cs="Calibri"/>
                <w:color w:val="C45911" w:themeColor="accent2" w:themeShade="BF"/>
                <w:lang w:eastAsia="sl-SI"/>
              </w:rPr>
              <w:t>Tega AKTRP v zvezi s KOPOP in EK ne preverja, razen v zvezi z načinom gnojenja glede spoštovanja nitratne uredbe. Tam je predpisan gnojilni načrt v kolikor je gnojenje povečano glede na večji pričakovani pridelek.</w:t>
            </w:r>
            <w:r w:rsidR="00E87FAA">
              <w:rPr>
                <w:rFonts w:ascii="Calibri" w:eastAsia="Times New Roman" w:hAnsi="Calibri" w:cs="Calibri"/>
                <w:color w:val="C45911" w:themeColor="accent2" w:themeShade="BF"/>
                <w:lang w:eastAsia="sl-SI"/>
              </w:rPr>
              <w:t xml:space="preserve"> </w:t>
            </w:r>
            <w:r w:rsidR="00E87FAA" w:rsidRPr="00F92E06">
              <w:rPr>
                <w:rFonts w:ascii="Calibri" w:eastAsia="Times New Roman" w:hAnsi="Calibri" w:cs="Calibri"/>
                <w:color w:val="C45911" w:themeColor="accent2" w:themeShade="BF"/>
                <w:lang w:eastAsia="sl-SI"/>
              </w:rPr>
              <w:t>Na KMG je treba hraniti vso dokumentacijo (torej tudi »stare« AT in GN), na ARSKTRP pa posredovati zadevne dokumente le za nove po</w:t>
            </w:r>
            <w:r w:rsidR="00E87FAA">
              <w:rPr>
                <w:rFonts w:ascii="Calibri" w:eastAsia="Times New Roman" w:hAnsi="Calibri" w:cs="Calibri"/>
                <w:color w:val="C45911" w:themeColor="accent2" w:themeShade="BF"/>
                <w:lang w:eastAsia="sl-SI"/>
              </w:rPr>
              <w:t>vršine, na katerih se gnoji z mineralnimi gnojili</w:t>
            </w:r>
            <w:r w:rsidR="00E87FAA" w:rsidRPr="00F92E06">
              <w:rPr>
                <w:rFonts w:ascii="Calibri" w:eastAsia="Times New Roman" w:hAnsi="Calibri" w:cs="Calibri"/>
                <w:color w:val="C45911" w:themeColor="accent2" w:themeShade="BF"/>
                <w:lang w:eastAsia="sl-SI"/>
              </w:rPr>
              <w:t>.</w:t>
            </w:r>
          </w:p>
        </w:tc>
      </w:tr>
      <w:tr w:rsidR="005C5CD7" w:rsidRPr="005C5CD7" w:rsidTr="005C5CD7">
        <w:trPr>
          <w:trHeight w:val="300"/>
        </w:trPr>
        <w:tc>
          <w:tcPr>
            <w:tcW w:w="9072" w:type="dxa"/>
            <w:shd w:val="clear" w:color="auto" w:fill="auto"/>
            <w:noWrap/>
            <w:vAlign w:val="bottom"/>
            <w:hideMark/>
          </w:tcPr>
          <w:p w:rsidR="002B3CCD" w:rsidRDefault="002D0A7D" w:rsidP="005C5CD7">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 xml:space="preserve">6. </w:t>
            </w:r>
            <w:r w:rsidR="005C5CD7" w:rsidRPr="005C5CD7">
              <w:rPr>
                <w:rFonts w:ascii="Calibri" w:eastAsia="Times New Roman" w:hAnsi="Calibri" w:cs="Calibri"/>
                <w:color w:val="000000"/>
                <w:lang w:eastAsia="sl-SI"/>
              </w:rPr>
              <w:t>ATGN- ali lahko GN izdela kmet sam, če to obvlada?"</w:t>
            </w:r>
            <w:r w:rsidR="00075C7B">
              <w:rPr>
                <w:rFonts w:ascii="Calibri" w:eastAsia="Times New Roman" w:hAnsi="Calibri" w:cs="Calibri"/>
                <w:color w:val="000000"/>
                <w:lang w:eastAsia="sl-SI"/>
              </w:rPr>
              <w:t xml:space="preserve"> </w:t>
            </w:r>
            <w:r w:rsidR="005C5CD7" w:rsidRPr="005C5CD7">
              <w:rPr>
                <w:rFonts w:ascii="Calibri" w:eastAsia="Times New Roman" w:hAnsi="Calibri" w:cs="Calibri"/>
                <w:color w:val="000000"/>
                <w:lang w:eastAsia="sl-SI"/>
              </w:rPr>
              <w:t xml:space="preserve">Lidija </w:t>
            </w:r>
            <w:proofErr w:type="spellStart"/>
            <w:r w:rsidR="005C5CD7" w:rsidRPr="005C5CD7">
              <w:rPr>
                <w:rFonts w:ascii="Calibri" w:eastAsia="Times New Roman" w:hAnsi="Calibri" w:cs="Calibri"/>
                <w:color w:val="000000"/>
                <w:lang w:eastAsia="sl-SI"/>
              </w:rPr>
              <w:t>Diklič</w:t>
            </w:r>
            <w:proofErr w:type="spellEnd"/>
            <w:r w:rsidR="005C5CD7" w:rsidRPr="005C5CD7">
              <w:rPr>
                <w:rFonts w:ascii="Calibri" w:eastAsia="Times New Roman" w:hAnsi="Calibri" w:cs="Calibri"/>
                <w:color w:val="000000"/>
                <w:lang w:eastAsia="sl-SI"/>
              </w:rPr>
              <w:t>,</w:t>
            </w:r>
            <w:r w:rsidR="00075C7B">
              <w:rPr>
                <w:rFonts w:ascii="Calibri" w:eastAsia="Times New Roman" w:hAnsi="Calibri" w:cs="Calibri"/>
                <w:color w:val="000000"/>
                <w:lang w:eastAsia="sl-SI"/>
              </w:rPr>
              <w:t xml:space="preserve"> lidija.diklic@ce.kgzs.si</w:t>
            </w:r>
          </w:p>
          <w:p w:rsidR="005C5CD7" w:rsidRPr="005C5CD7" w:rsidRDefault="005C5CD7" w:rsidP="005C5CD7">
            <w:pPr>
              <w:spacing w:after="0" w:line="240" w:lineRule="auto"/>
              <w:rPr>
                <w:rFonts w:ascii="Calibri" w:eastAsia="Times New Roman" w:hAnsi="Calibri" w:cs="Calibri"/>
                <w:color w:val="000000"/>
                <w:lang w:eastAsia="sl-SI"/>
              </w:rPr>
            </w:pPr>
            <w:r w:rsidRPr="002D0A7D">
              <w:rPr>
                <w:rFonts w:ascii="Calibri" w:eastAsia="Times New Roman" w:hAnsi="Calibri" w:cs="Calibri"/>
                <w:color w:val="C45911" w:themeColor="accent2" w:themeShade="BF"/>
                <w:lang w:eastAsia="sl-SI"/>
              </w:rPr>
              <w:t>Da, g</w:t>
            </w:r>
            <w:r w:rsidR="002B3CCD" w:rsidRPr="002D0A7D">
              <w:rPr>
                <w:rFonts w:ascii="Calibri" w:eastAsia="Times New Roman" w:hAnsi="Calibri" w:cs="Calibri"/>
                <w:color w:val="C45911" w:themeColor="accent2" w:themeShade="BF"/>
                <w:lang w:eastAsia="sl-SI"/>
              </w:rPr>
              <w:t>nojilni načrt lahko izdela sam.</w:t>
            </w:r>
          </w:p>
        </w:tc>
      </w:tr>
      <w:tr w:rsidR="005C5CD7" w:rsidRPr="005C5CD7" w:rsidTr="005C5CD7">
        <w:trPr>
          <w:trHeight w:val="300"/>
        </w:trPr>
        <w:tc>
          <w:tcPr>
            <w:tcW w:w="9072" w:type="dxa"/>
            <w:shd w:val="clear" w:color="auto" w:fill="auto"/>
            <w:noWrap/>
            <w:vAlign w:val="bottom"/>
            <w:hideMark/>
          </w:tcPr>
          <w:p w:rsidR="008054E0" w:rsidRDefault="002D0A7D" w:rsidP="005C5CD7">
            <w:pPr>
              <w:spacing w:after="0" w:line="240" w:lineRule="auto"/>
              <w:rPr>
                <w:rFonts w:ascii="Calibri" w:eastAsia="Times New Roman" w:hAnsi="Calibri" w:cs="Calibri"/>
                <w:color w:val="C45911" w:themeColor="accent2" w:themeShade="BF"/>
                <w:lang w:eastAsia="sl-SI"/>
              </w:rPr>
            </w:pPr>
            <w:r>
              <w:rPr>
                <w:rFonts w:ascii="Calibri" w:eastAsia="Times New Roman" w:hAnsi="Calibri" w:cs="Calibri"/>
                <w:color w:val="000000"/>
                <w:lang w:eastAsia="sl-SI"/>
              </w:rPr>
              <w:t xml:space="preserve">7. </w:t>
            </w:r>
            <w:r w:rsidR="005C5CD7" w:rsidRPr="005C5CD7">
              <w:rPr>
                <w:rFonts w:ascii="Calibri" w:eastAsia="Times New Roman" w:hAnsi="Calibri" w:cs="Calibri"/>
                <w:color w:val="000000"/>
                <w:lang w:eastAsia="sl-SI"/>
              </w:rPr>
              <w:t xml:space="preserve">POD_ Kmetija A je v letu 2015 vstopila v ukrep KOPOP operacija VIN. Kmetija ima dva </w:t>
            </w:r>
            <w:proofErr w:type="spellStart"/>
            <w:r w:rsidR="005C5CD7" w:rsidRPr="005C5CD7">
              <w:rPr>
                <w:rFonts w:ascii="Calibri" w:eastAsia="Times New Roman" w:hAnsi="Calibri" w:cs="Calibri"/>
                <w:color w:val="000000"/>
                <w:lang w:eastAsia="sl-SI"/>
              </w:rPr>
              <w:t>gerka</w:t>
            </w:r>
            <w:proofErr w:type="spellEnd"/>
            <w:r w:rsidR="005C5CD7" w:rsidRPr="005C5CD7">
              <w:rPr>
                <w:rFonts w:ascii="Calibri" w:eastAsia="Times New Roman" w:hAnsi="Calibri" w:cs="Calibri"/>
                <w:color w:val="000000"/>
                <w:lang w:eastAsia="sl-SI"/>
              </w:rPr>
              <w:t xml:space="preserve">. Svoje obveznosti je izpolnila v letu 2019. V letu 2020 je obveznosti podaljšala za eno leto. V letu 2021 je svoje </w:t>
            </w:r>
            <w:proofErr w:type="spellStart"/>
            <w:r w:rsidR="005C5CD7" w:rsidRPr="005C5CD7">
              <w:rPr>
                <w:rFonts w:ascii="Calibri" w:eastAsia="Times New Roman" w:hAnsi="Calibri" w:cs="Calibri"/>
                <w:color w:val="000000"/>
                <w:lang w:eastAsia="sl-SI"/>
              </w:rPr>
              <w:t>gerke</w:t>
            </w:r>
            <w:proofErr w:type="spellEnd"/>
            <w:r w:rsidR="005C5CD7" w:rsidRPr="005C5CD7">
              <w:rPr>
                <w:rFonts w:ascii="Calibri" w:eastAsia="Times New Roman" w:hAnsi="Calibri" w:cs="Calibri"/>
                <w:color w:val="000000"/>
                <w:lang w:eastAsia="sl-SI"/>
              </w:rPr>
              <w:t xml:space="preserve"> dala v najem, enega kmetiji B in enega kmetiji C.  Kmetija B do sedaj ni bila v ukrepih KOPOP, vendar bi se rada vključila. Ali je možno, da za kmetijo A v letu oddamo ZV ozna</w:t>
            </w:r>
            <w:r w:rsidR="002B3CCD">
              <w:rPr>
                <w:rFonts w:ascii="Calibri" w:eastAsia="Times New Roman" w:hAnsi="Calibri" w:cs="Calibri"/>
                <w:color w:val="000000"/>
                <w:lang w:eastAsia="sl-SI"/>
              </w:rPr>
              <w:t>čimo da v letu 2021 nadaljuje uk</w:t>
            </w:r>
            <w:r w:rsidR="005C5CD7" w:rsidRPr="005C5CD7">
              <w:rPr>
                <w:rFonts w:ascii="Calibri" w:eastAsia="Times New Roman" w:hAnsi="Calibri" w:cs="Calibri"/>
                <w:color w:val="000000"/>
                <w:lang w:eastAsia="sl-SI"/>
              </w:rPr>
              <w:t xml:space="preserve">repe KOPOP in prenesemo obveznosti z obrazcem  </w:t>
            </w:r>
            <w:r w:rsidR="00075C7B">
              <w:rPr>
                <w:rFonts w:ascii="Calibri" w:eastAsia="Times New Roman" w:hAnsi="Calibri" w:cs="Calibri"/>
                <w:color w:val="000000"/>
                <w:lang w:eastAsia="sl-SI"/>
              </w:rPr>
              <w:t xml:space="preserve">Zmanjšanje KOPOP na kmetijo B. </w:t>
            </w:r>
            <w:r w:rsidR="005C5CD7" w:rsidRPr="005C5CD7">
              <w:rPr>
                <w:rFonts w:ascii="Calibri" w:eastAsia="Times New Roman" w:hAnsi="Calibri" w:cs="Calibri"/>
                <w:color w:val="000000"/>
                <w:lang w:eastAsia="sl-SI"/>
              </w:rPr>
              <w:t>MIRJANA LIPAJ,</w:t>
            </w:r>
            <w:r w:rsidR="00075C7B">
              <w:rPr>
                <w:rFonts w:ascii="Calibri" w:eastAsia="Times New Roman" w:hAnsi="Calibri" w:cs="Calibri"/>
                <w:color w:val="000000"/>
                <w:lang w:eastAsia="sl-SI"/>
              </w:rPr>
              <w:t xml:space="preserve"> </w:t>
            </w:r>
            <w:r w:rsidR="005C5CD7" w:rsidRPr="005C5CD7">
              <w:rPr>
                <w:rFonts w:ascii="Calibri" w:eastAsia="Times New Roman" w:hAnsi="Calibri" w:cs="Calibri"/>
                <w:color w:val="000000"/>
                <w:lang w:eastAsia="sl-SI"/>
              </w:rPr>
              <w:t>mirjana.lipaj@kgzs-ms.si</w:t>
            </w:r>
          </w:p>
          <w:p w:rsidR="008054E0" w:rsidRDefault="005C5CD7" w:rsidP="005C5CD7">
            <w:pPr>
              <w:spacing w:after="0" w:line="240" w:lineRule="auto"/>
              <w:rPr>
                <w:rFonts w:ascii="Calibri" w:eastAsia="Times New Roman" w:hAnsi="Calibri" w:cs="Calibri"/>
                <w:color w:val="C45911" w:themeColor="accent2" w:themeShade="BF"/>
                <w:lang w:eastAsia="sl-SI"/>
              </w:rPr>
            </w:pPr>
            <w:r w:rsidRPr="005C5CD7">
              <w:rPr>
                <w:rFonts w:ascii="Calibri" w:eastAsia="Times New Roman" w:hAnsi="Calibri" w:cs="Calibri"/>
                <w:color w:val="C45911" w:themeColor="accent2" w:themeShade="BF"/>
                <w:lang w:eastAsia="sl-SI"/>
              </w:rPr>
              <w:t>Kmetija B mora prevzeti vsaj 30 ar zahtev operacije VIN. Lahko se vključi, mora pa pred vnosom opraviti predhodno izobraževanje. V času vnosa, se PA samodejno ne bo dalo vnesti. Pokličete na Agencijo, da kmetiji B vpišemo obveznosti zaprtih operacij, potem se bo PA lahko izdelalo.</w:t>
            </w:r>
            <w:r w:rsidR="008054E0" w:rsidRPr="005C5CD7">
              <w:rPr>
                <w:rFonts w:ascii="Calibri" w:eastAsia="Times New Roman" w:hAnsi="Calibri" w:cs="Calibri"/>
                <w:color w:val="C45911" w:themeColor="accent2" w:themeShade="BF"/>
                <w:lang w:eastAsia="sl-SI"/>
              </w:rPr>
              <w:t xml:space="preserve"> </w:t>
            </w:r>
          </w:p>
          <w:p w:rsidR="008054E0" w:rsidRDefault="008054E0" w:rsidP="002B3CCD">
            <w:pPr>
              <w:spacing w:after="0" w:line="240" w:lineRule="auto"/>
              <w:rPr>
                <w:rFonts w:ascii="Calibri" w:eastAsia="Times New Roman" w:hAnsi="Calibri" w:cs="Calibri"/>
                <w:color w:val="C45911" w:themeColor="accent2" w:themeShade="BF"/>
                <w:lang w:eastAsia="sl-SI"/>
              </w:rPr>
            </w:pPr>
            <w:r>
              <w:rPr>
                <w:rFonts w:ascii="Calibri" w:eastAsia="Times New Roman" w:hAnsi="Calibri" w:cs="Calibri"/>
                <w:color w:val="C45911" w:themeColor="accent2" w:themeShade="BF"/>
                <w:lang w:eastAsia="sl-SI"/>
              </w:rPr>
              <w:t>K</w:t>
            </w:r>
            <w:r w:rsidRPr="005C5CD7">
              <w:rPr>
                <w:rFonts w:ascii="Calibri" w:eastAsia="Times New Roman" w:hAnsi="Calibri" w:cs="Calibri"/>
                <w:color w:val="C45911" w:themeColor="accent2" w:themeShade="BF"/>
                <w:lang w:eastAsia="sl-SI"/>
              </w:rPr>
              <w:t xml:space="preserve">metija A mora oddati ZV, v njej označite, da KOPOP nadaljuje, na obrazcu Zmanjšanje pa navedete, da se površine in </w:t>
            </w:r>
            <w:r w:rsidR="002B3CCD">
              <w:rPr>
                <w:rFonts w:ascii="Calibri" w:eastAsia="Times New Roman" w:hAnsi="Calibri" w:cs="Calibri"/>
                <w:color w:val="C45911" w:themeColor="accent2" w:themeShade="BF"/>
                <w:lang w:eastAsia="sl-SI"/>
              </w:rPr>
              <w:t>obveznosti predajajo kmetiji B.</w:t>
            </w:r>
          </w:p>
          <w:p w:rsidR="00E87FAA" w:rsidRPr="00E87FAA" w:rsidRDefault="00E87FAA" w:rsidP="002B3CCD">
            <w:pPr>
              <w:spacing w:after="0" w:line="240" w:lineRule="auto"/>
              <w:rPr>
                <w:rFonts w:ascii="Calibri" w:eastAsia="Times New Roman" w:hAnsi="Calibri" w:cs="Calibri"/>
                <w:color w:val="C45911" w:themeColor="accent2" w:themeShade="BF"/>
                <w:lang w:eastAsia="sl-SI"/>
              </w:rPr>
            </w:pPr>
            <w:r>
              <w:rPr>
                <w:rFonts w:ascii="Calibri" w:eastAsia="Times New Roman" w:hAnsi="Calibri" w:cs="Calibri"/>
                <w:color w:val="C45911" w:themeColor="accent2" w:themeShade="BF"/>
                <w:lang w:eastAsia="sl-SI"/>
              </w:rPr>
              <w:t>T</w:t>
            </w:r>
            <w:r w:rsidRPr="005D7B80">
              <w:rPr>
                <w:rFonts w:ascii="Calibri" w:eastAsia="Times New Roman" w:hAnsi="Calibri" w:cs="Calibri"/>
                <w:color w:val="C45911" w:themeColor="accent2" w:themeShade="BF"/>
                <w:lang w:eastAsia="sl-SI"/>
              </w:rPr>
              <w:t xml:space="preserve">ermina za prehodno usposabljanje </w:t>
            </w:r>
            <w:r>
              <w:rPr>
                <w:rFonts w:ascii="Calibri" w:eastAsia="Times New Roman" w:hAnsi="Calibri" w:cs="Calibri"/>
                <w:color w:val="C45911" w:themeColor="accent2" w:themeShade="BF"/>
                <w:lang w:eastAsia="sl-SI"/>
              </w:rPr>
              <w:t xml:space="preserve">sta </w:t>
            </w:r>
            <w:r w:rsidRPr="005D7B80">
              <w:rPr>
                <w:rFonts w:ascii="Calibri" w:eastAsia="Times New Roman" w:hAnsi="Calibri" w:cs="Calibri"/>
                <w:color w:val="C45911" w:themeColor="accent2" w:themeShade="BF"/>
                <w:lang w:eastAsia="sl-SI"/>
              </w:rPr>
              <w:t>21. 4. in 3. 5. 2021, usposabljanje pa bo potekalo »na daljavo«</w:t>
            </w:r>
            <w:r>
              <w:rPr>
                <w:rFonts w:ascii="Calibri" w:eastAsia="Times New Roman" w:hAnsi="Calibri" w:cs="Calibri"/>
                <w:color w:val="C45911" w:themeColor="accent2" w:themeShade="BF"/>
                <w:lang w:eastAsia="sl-SI"/>
              </w:rPr>
              <w:t>. P</w:t>
            </w:r>
            <w:r w:rsidRPr="005D7B80">
              <w:rPr>
                <w:rFonts w:ascii="Calibri" w:eastAsia="Times New Roman" w:hAnsi="Calibri" w:cs="Calibri"/>
                <w:color w:val="C45911" w:themeColor="accent2" w:themeShade="BF"/>
                <w:lang w:eastAsia="sl-SI"/>
              </w:rPr>
              <w:t xml:space="preserve">odrobnejše informacije </w:t>
            </w:r>
            <w:r>
              <w:rPr>
                <w:rFonts w:ascii="Calibri" w:eastAsia="Times New Roman" w:hAnsi="Calibri" w:cs="Calibri"/>
                <w:color w:val="C45911" w:themeColor="accent2" w:themeShade="BF"/>
                <w:lang w:eastAsia="sl-SI"/>
              </w:rPr>
              <w:t xml:space="preserve">bodo </w:t>
            </w:r>
            <w:r w:rsidRPr="005D7B80">
              <w:rPr>
                <w:rFonts w:ascii="Calibri" w:eastAsia="Times New Roman" w:hAnsi="Calibri" w:cs="Calibri"/>
                <w:color w:val="C45911" w:themeColor="accent2" w:themeShade="BF"/>
                <w:lang w:eastAsia="sl-SI"/>
              </w:rPr>
              <w:t>objavljene na spletni strani PRP.</w:t>
            </w:r>
          </w:p>
        </w:tc>
      </w:tr>
      <w:tr w:rsidR="005C5CD7" w:rsidRPr="005C5CD7" w:rsidTr="005C5CD7">
        <w:trPr>
          <w:trHeight w:val="300"/>
        </w:trPr>
        <w:tc>
          <w:tcPr>
            <w:tcW w:w="9072" w:type="dxa"/>
            <w:shd w:val="clear" w:color="auto" w:fill="auto"/>
            <w:noWrap/>
            <w:vAlign w:val="bottom"/>
            <w:hideMark/>
          </w:tcPr>
          <w:p w:rsidR="002B3CCD" w:rsidRDefault="002D0A7D" w:rsidP="005C5CD7">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8. K</w:t>
            </w:r>
            <w:r w:rsidR="005C5CD7" w:rsidRPr="005C5CD7">
              <w:rPr>
                <w:rFonts w:ascii="Calibri" w:eastAsia="Times New Roman" w:hAnsi="Calibri" w:cs="Calibri"/>
                <w:color w:val="000000"/>
                <w:lang w:eastAsia="sl-SI"/>
              </w:rPr>
              <w:t>aj v primeru,</w:t>
            </w:r>
            <w:r>
              <w:rPr>
                <w:rFonts w:ascii="Calibri" w:eastAsia="Times New Roman" w:hAnsi="Calibri" w:cs="Calibri"/>
                <w:color w:val="000000"/>
                <w:lang w:eastAsia="sl-SI"/>
              </w:rPr>
              <w:t xml:space="preserve"> </w:t>
            </w:r>
            <w:r w:rsidR="005C5CD7" w:rsidRPr="005C5CD7">
              <w:rPr>
                <w:rFonts w:ascii="Calibri" w:eastAsia="Times New Roman" w:hAnsi="Calibri" w:cs="Calibri"/>
                <w:color w:val="000000"/>
                <w:lang w:eastAsia="sl-SI"/>
              </w:rPr>
              <w:t>če po</w:t>
            </w:r>
            <w:r>
              <w:rPr>
                <w:rFonts w:ascii="Calibri" w:eastAsia="Times New Roman" w:hAnsi="Calibri" w:cs="Calibri"/>
                <w:color w:val="000000"/>
                <w:lang w:eastAsia="sl-SI"/>
              </w:rPr>
              <w:t xml:space="preserve"> </w:t>
            </w:r>
            <w:r w:rsidR="005C5CD7" w:rsidRPr="005C5CD7">
              <w:rPr>
                <w:rFonts w:ascii="Calibri" w:eastAsia="Times New Roman" w:hAnsi="Calibri" w:cs="Calibri"/>
                <w:color w:val="000000"/>
                <w:lang w:eastAsia="sl-SI"/>
              </w:rPr>
              <w:t xml:space="preserve">preštevilčenju </w:t>
            </w:r>
            <w:proofErr w:type="spellStart"/>
            <w:r w:rsidR="005C5CD7" w:rsidRPr="005C5CD7">
              <w:rPr>
                <w:rFonts w:ascii="Calibri" w:eastAsia="Times New Roman" w:hAnsi="Calibri" w:cs="Calibri"/>
                <w:color w:val="000000"/>
                <w:lang w:eastAsia="sl-SI"/>
              </w:rPr>
              <w:t>gerka</w:t>
            </w:r>
            <w:proofErr w:type="spellEnd"/>
            <w:r w:rsidR="005C5CD7" w:rsidRPr="005C5CD7">
              <w:rPr>
                <w:rFonts w:ascii="Calibri" w:eastAsia="Times New Roman" w:hAnsi="Calibri" w:cs="Calibri"/>
                <w:color w:val="000000"/>
                <w:lang w:eastAsia="sl-SI"/>
              </w:rPr>
              <w:t xml:space="preserve"> nastane drug</w:t>
            </w:r>
            <w:r w:rsidR="00075C7B">
              <w:rPr>
                <w:rFonts w:ascii="Calibri" w:eastAsia="Times New Roman" w:hAnsi="Calibri" w:cs="Calibri"/>
                <w:color w:val="000000"/>
                <w:lang w:eastAsia="sl-SI"/>
              </w:rPr>
              <w:t xml:space="preserve">a raba (prej 1160, potem 1161) </w:t>
            </w:r>
            <w:r w:rsidR="005C5CD7" w:rsidRPr="005C5CD7">
              <w:rPr>
                <w:rFonts w:ascii="Calibri" w:eastAsia="Times New Roman" w:hAnsi="Calibri" w:cs="Calibri"/>
                <w:color w:val="000000"/>
                <w:lang w:eastAsia="sl-SI"/>
              </w:rPr>
              <w:t>Marko Tevž,</w:t>
            </w:r>
            <w:r w:rsidR="00075C7B">
              <w:rPr>
                <w:rFonts w:ascii="Calibri" w:eastAsia="Times New Roman" w:hAnsi="Calibri" w:cs="Calibri"/>
                <w:color w:val="000000"/>
                <w:lang w:eastAsia="sl-SI"/>
              </w:rPr>
              <w:t xml:space="preserve"> marko.tevz@ce.kgzs.si</w:t>
            </w:r>
          </w:p>
          <w:p w:rsidR="005C5CD7" w:rsidRPr="00E87FAA" w:rsidRDefault="005C5CD7" w:rsidP="00DB707D">
            <w:pPr>
              <w:spacing w:after="0" w:line="240" w:lineRule="auto"/>
              <w:rPr>
                <w:rFonts w:ascii="Calibri" w:eastAsia="Times New Roman" w:hAnsi="Calibri" w:cs="Calibri"/>
                <w:color w:val="C45911" w:themeColor="accent2" w:themeShade="BF"/>
                <w:lang w:eastAsia="sl-SI"/>
              </w:rPr>
            </w:pPr>
            <w:r w:rsidRPr="002D0A7D">
              <w:rPr>
                <w:rFonts w:ascii="Calibri" w:eastAsia="Times New Roman" w:hAnsi="Calibri" w:cs="Calibri"/>
                <w:color w:val="C45911" w:themeColor="accent2" w:themeShade="BF"/>
                <w:lang w:eastAsia="sl-SI"/>
              </w:rPr>
              <w:t>V primeru spremembe rabe, je pravilo enako kot velja pri vpi</w:t>
            </w:r>
            <w:r w:rsidR="00E87FAA">
              <w:rPr>
                <w:rFonts w:ascii="Calibri" w:eastAsia="Times New Roman" w:hAnsi="Calibri" w:cs="Calibri"/>
                <w:color w:val="C45911" w:themeColor="accent2" w:themeShade="BF"/>
                <w:lang w:eastAsia="sl-SI"/>
              </w:rPr>
              <w:t>su analize v program aktivnosti</w:t>
            </w:r>
            <w:r w:rsidRPr="002D0A7D">
              <w:rPr>
                <w:rFonts w:ascii="Calibri" w:eastAsia="Times New Roman" w:hAnsi="Calibri" w:cs="Calibri"/>
                <w:color w:val="C45911" w:themeColor="accent2" w:themeShade="BF"/>
                <w:lang w:eastAsia="sl-SI"/>
              </w:rPr>
              <w:t xml:space="preserve">. Če je analiza narejena za rabo 1160 in pride do preštevilčenja, je potrebno  na analizo zapisati novo številko </w:t>
            </w:r>
            <w:proofErr w:type="spellStart"/>
            <w:r w:rsidRPr="002D0A7D">
              <w:rPr>
                <w:rFonts w:ascii="Calibri" w:eastAsia="Times New Roman" w:hAnsi="Calibri" w:cs="Calibri"/>
                <w:color w:val="C45911" w:themeColor="accent2" w:themeShade="BF"/>
                <w:lang w:eastAsia="sl-SI"/>
              </w:rPr>
              <w:t>gerka</w:t>
            </w:r>
            <w:proofErr w:type="spellEnd"/>
            <w:r w:rsidRPr="002D0A7D">
              <w:rPr>
                <w:rFonts w:ascii="Calibri" w:eastAsia="Times New Roman" w:hAnsi="Calibri" w:cs="Calibri"/>
                <w:color w:val="C45911" w:themeColor="accent2" w:themeShade="BF"/>
                <w:lang w:eastAsia="sl-SI"/>
              </w:rPr>
              <w:t xml:space="preserve">. </w:t>
            </w:r>
            <w:r w:rsidR="00DB707D" w:rsidRPr="00DB707D">
              <w:rPr>
                <w:rFonts w:ascii="Calibri" w:eastAsia="Times New Roman" w:hAnsi="Calibri" w:cs="Calibri"/>
                <w:color w:val="C45911" w:themeColor="accent2" w:themeShade="BF"/>
                <w:lang w:eastAsia="sl-SI"/>
              </w:rPr>
              <w:t>Ker pa raba tal za katero je bila opravljena analiza ne bo skladna z novo rabo, je potrebna nova analiza.</w:t>
            </w:r>
            <w:r w:rsidR="00DB707D">
              <w:rPr>
                <w:rFonts w:ascii="Calibri" w:eastAsia="Times New Roman" w:hAnsi="Calibri" w:cs="Calibri"/>
                <w:color w:val="C45911" w:themeColor="accent2" w:themeShade="BF"/>
                <w:lang w:eastAsia="sl-SI"/>
              </w:rPr>
              <w:t xml:space="preserve"> </w:t>
            </w:r>
          </w:p>
        </w:tc>
      </w:tr>
      <w:tr w:rsidR="005C5CD7" w:rsidRPr="005C5CD7" w:rsidTr="005C5CD7">
        <w:trPr>
          <w:trHeight w:val="300"/>
        </w:trPr>
        <w:tc>
          <w:tcPr>
            <w:tcW w:w="9072" w:type="dxa"/>
            <w:shd w:val="clear" w:color="auto" w:fill="auto"/>
            <w:noWrap/>
            <w:vAlign w:val="bottom"/>
            <w:hideMark/>
          </w:tcPr>
          <w:p w:rsidR="006B3BF4" w:rsidRDefault="002D0A7D" w:rsidP="005C5CD7">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 xml:space="preserve">9. </w:t>
            </w:r>
            <w:r w:rsidR="005C5CD7" w:rsidRPr="005C5CD7">
              <w:rPr>
                <w:rFonts w:ascii="Calibri" w:eastAsia="Times New Roman" w:hAnsi="Calibri" w:cs="Calibri"/>
                <w:color w:val="000000"/>
                <w:lang w:eastAsia="sl-SI"/>
              </w:rPr>
              <w:t>ATGN Kako je z analizami za stare (</w:t>
            </w:r>
            <w:proofErr w:type="spellStart"/>
            <w:r w:rsidR="005C5CD7" w:rsidRPr="005C5CD7">
              <w:rPr>
                <w:rFonts w:ascii="Calibri" w:eastAsia="Times New Roman" w:hAnsi="Calibri" w:cs="Calibri"/>
                <w:color w:val="000000"/>
                <w:lang w:eastAsia="sl-SI"/>
              </w:rPr>
              <w:t>nepreštevilčene</w:t>
            </w:r>
            <w:proofErr w:type="spellEnd"/>
            <w:r w:rsidR="005C5CD7" w:rsidRPr="005C5CD7">
              <w:rPr>
                <w:rFonts w:ascii="Calibri" w:eastAsia="Times New Roman" w:hAnsi="Calibri" w:cs="Calibri"/>
                <w:color w:val="000000"/>
                <w:lang w:eastAsia="sl-SI"/>
              </w:rPr>
              <w:t xml:space="preserve">) </w:t>
            </w:r>
            <w:proofErr w:type="spellStart"/>
            <w:r w:rsidR="005C5CD7" w:rsidRPr="005C5CD7">
              <w:rPr>
                <w:rFonts w:ascii="Calibri" w:eastAsia="Times New Roman" w:hAnsi="Calibri" w:cs="Calibri"/>
                <w:color w:val="000000"/>
                <w:lang w:eastAsia="sl-SI"/>
              </w:rPr>
              <w:t>GERKe</w:t>
            </w:r>
            <w:proofErr w:type="spellEnd"/>
            <w:r w:rsidR="005C5CD7" w:rsidRPr="005C5CD7">
              <w:rPr>
                <w:rFonts w:ascii="Calibri" w:eastAsia="Times New Roman" w:hAnsi="Calibri" w:cs="Calibri"/>
                <w:color w:val="000000"/>
                <w:lang w:eastAsia="sl-SI"/>
              </w:rPr>
              <w:t xml:space="preserve"> za katere so bile AZ narejene pred 1.1.2018? Je potrebno narediti nove, seveda v p</w:t>
            </w:r>
            <w:r w:rsidR="00075C7B">
              <w:rPr>
                <w:rFonts w:ascii="Calibri" w:eastAsia="Times New Roman" w:hAnsi="Calibri" w:cs="Calibri"/>
                <w:color w:val="000000"/>
                <w:lang w:eastAsia="sl-SI"/>
              </w:rPr>
              <w:t xml:space="preserve">rimeru podaljšanja obveznosti? </w:t>
            </w:r>
            <w:r w:rsidR="005C5CD7" w:rsidRPr="005C5CD7">
              <w:rPr>
                <w:rFonts w:ascii="Calibri" w:eastAsia="Times New Roman" w:hAnsi="Calibri" w:cs="Calibri"/>
                <w:color w:val="000000"/>
                <w:lang w:eastAsia="sl-SI"/>
              </w:rPr>
              <w:t>PAVLA PIRNAT,</w:t>
            </w:r>
            <w:r w:rsidR="00075C7B">
              <w:rPr>
                <w:rFonts w:ascii="Calibri" w:eastAsia="Times New Roman" w:hAnsi="Calibri" w:cs="Calibri"/>
                <w:color w:val="000000"/>
                <w:lang w:eastAsia="sl-SI"/>
              </w:rPr>
              <w:t xml:space="preserve"> pavla.pirnat@lj.kgzs.si</w:t>
            </w:r>
          </w:p>
          <w:p w:rsidR="002D0A7D" w:rsidRPr="002D0A7D" w:rsidRDefault="006B3BF4" w:rsidP="004F14DB">
            <w:pPr>
              <w:spacing w:after="0" w:line="240" w:lineRule="auto"/>
              <w:rPr>
                <w:rFonts w:ascii="Calibri" w:eastAsia="Times New Roman" w:hAnsi="Calibri" w:cs="Calibri"/>
                <w:color w:val="C45911" w:themeColor="accent2" w:themeShade="BF"/>
                <w:lang w:eastAsia="sl-SI"/>
              </w:rPr>
            </w:pPr>
            <w:r w:rsidRPr="002D0A7D">
              <w:rPr>
                <w:rFonts w:ascii="Calibri" w:eastAsia="Times New Roman" w:hAnsi="Calibri" w:cs="Calibri"/>
                <w:color w:val="C45911" w:themeColor="accent2" w:themeShade="BF"/>
                <w:lang w:eastAsia="sl-SI"/>
              </w:rPr>
              <w:t>NE</w:t>
            </w:r>
            <w:r w:rsidR="002D0A7D">
              <w:rPr>
                <w:rFonts w:ascii="Calibri" w:eastAsia="Times New Roman" w:hAnsi="Calibri" w:cs="Calibri"/>
                <w:color w:val="C45911" w:themeColor="accent2" w:themeShade="BF"/>
                <w:lang w:eastAsia="sl-SI"/>
              </w:rPr>
              <w:t>,</w:t>
            </w:r>
            <w:r w:rsidRPr="002D0A7D">
              <w:rPr>
                <w:rFonts w:ascii="Calibri" w:eastAsia="Times New Roman" w:hAnsi="Calibri" w:cs="Calibri"/>
                <w:color w:val="C45911" w:themeColor="accent2" w:themeShade="BF"/>
                <w:lang w:eastAsia="sl-SI"/>
              </w:rPr>
              <w:t xml:space="preserve"> </w:t>
            </w:r>
            <w:r w:rsidR="00E87FAA">
              <w:rPr>
                <w:rFonts w:ascii="Calibri" w:eastAsia="Times New Roman" w:hAnsi="Calibri" w:cs="Calibri"/>
                <w:color w:val="C45911" w:themeColor="accent2" w:themeShade="BF"/>
                <w:lang w:eastAsia="sl-SI"/>
              </w:rPr>
              <w:t xml:space="preserve">za STARE GERKE </w:t>
            </w:r>
            <w:r w:rsidRPr="002D0A7D">
              <w:rPr>
                <w:rFonts w:ascii="Calibri" w:eastAsia="Times New Roman" w:hAnsi="Calibri" w:cs="Calibri"/>
                <w:color w:val="C45911" w:themeColor="accent2" w:themeShade="BF"/>
                <w:lang w:eastAsia="sl-SI"/>
              </w:rPr>
              <w:t xml:space="preserve">ni potrebno. </w:t>
            </w:r>
            <w:r w:rsidR="00E87FAA" w:rsidRPr="005C5CD7">
              <w:rPr>
                <w:rFonts w:ascii="Calibri" w:eastAsia="Times New Roman" w:hAnsi="Calibri" w:cs="Calibri"/>
                <w:color w:val="C45911" w:themeColor="accent2" w:themeShade="BF"/>
                <w:lang w:eastAsia="sl-SI"/>
              </w:rPr>
              <w:t xml:space="preserve">Samo če bo pridobil NOV GERK in bo na njem uporabljal mineralna gnojila mora za ta </w:t>
            </w:r>
            <w:proofErr w:type="spellStart"/>
            <w:r w:rsidR="00E87FAA" w:rsidRPr="005C5CD7">
              <w:rPr>
                <w:rFonts w:ascii="Calibri" w:eastAsia="Times New Roman" w:hAnsi="Calibri" w:cs="Calibri"/>
                <w:color w:val="C45911" w:themeColor="accent2" w:themeShade="BF"/>
                <w:lang w:eastAsia="sl-SI"/>
              </w:rPr>
              <w:t>gerk</w:t>
            </w:r>
            <w:proofErr w:type="spellEnd"/>
            <w:r w:rsidR="00E87FAA" w:rsidRPr="005C5CD7">
              <w:rPr>
                <w:rFonts w:ascii="Calibri" w:eastAsia="Times New Roman" w:hAnsi="Calibri" w:cs="Calibri"/>
                <w:color w:val="C45911" w:themeColor="accent2" w:themeShade="BF"/>
                <w:lang w:eastAsia="sl-SI"/>
              </w:rPr>
              <w:t xml:space="preserve"> predložiti velja</w:t>
            </w:r>
            <w:r w:rsidR="00E87FAA">
              <w:rPr>
                <w:rFonts w:ascii="Calibri" w:eastAsia="Times New Roman" w:hAnsi="Calibri" w:cs="Calibri"/>
                <w:color w:val="C45911" w:themeColor="accent2" w:themeShade="BF"/>
                <w:lang w:eastAsia="sl-SI"/>
              </w:rPr>
              <w:t xml:space="preserve">vno analizo in gnojilni načrt." </w:t>
            </w:r>
            <w:r w:rsidR="00E87FAA" w:rsidRPr="00F92E06">
              <w:rPr>
                <w:rFonts w:ascii="Calibri" w:eastAsia="Times New Roman" w:hAnsi="Calibri" w:cs="Calibri"/>
                <w:color w:val="C45911" w:themeColor="accent2" w:themeShade="BF"/>
                <w:lang w:eastAsia="sl-SI"/>
              </w:rPr>
              <w:t xml:space="preserve">»Stare« AT in GN </w:t>
            </w:r>
            <w:r w:rsidR="00E87FAA">
              <w:rPr>
                <w:rFonts w:ascii="Calibri" w:eastAsia="Times New Roman" w:hAnsi="Calibri" w:cs="Calibri"/>
                <w:color w:val="C45911" w:themeColor="accent2" w:themeShade="BF"/>
                <w:lang w:eastAsia="sl-SI"/>
              </w:rPr>
              <w:t xml:space="preserve">je potrebno </w:t>
            </w:r>
            <w:r w:rsidR="00E87FAA" w:rsidRPr="00F92E06">
              <w:rPr>
                <w:rFonts w:ascii="Calibri" w:eastAsia="Times New Roman" w:hAnsi="Calibri" w:cs="Calibri"/>
                <w:color w:val="C45911" w:themeColor="accent2" w:themeShade="BF"/>
                <w:lang w:eastAsia="sl-SI"/>
              </w:rPr>
              <w:t>hraniti na KMG.</w:t>
            </w:r>
            <w:r w:rsidR="00E87FAA">
              <w:rPr>
                <w:rFonts w:ascii="Calibri" w:eastAsia="Times New Roman" w:hAnsi="Calibri" w:cs="Calibri"/>
                <w:color w:val="C45911" w:themeColor="accent2" w:themeShade="BF"/>
                <w:lang w:eastAsia="sl-SI"/>
              </w:rPr>
              <w:t xml:space="preserve"> </w:t>
            </w:r>
          </w:p>
          <w:p w:rsidR="002D0A7D" w:rsidRPr="001F7F1A" w:rsidRDefault="002D0A7D" w:rsidP="004F14DB">
            <w:pPr>
              <w:spacing w:after="0" w:line="240" w:lineRule="auto"/>
              <w:rPr>
                <w:rFonts w:ascii="Calibri" w:eastAsia="Times New Roman" w:hAnsi="Calibri" w:cs="Calibri"/>
                <w:lang w:eastAsia="sl-SI"/>
              </w:rPr>
            </w:pPr>
          </w:p>
          <w:p w:rsidR="002D0A7D" w:rsidRPr="002D0A7D" w:rsidRDefault="005C5CD7" w:rsidP="004F14DB">
            <w:pPr>
              <w:spacing w:after="0" w:line="240" w:lineRule="auto"/>
              <w:rPr>
                <w:rFonts w:ascii="Calibri" w:eastAsia="Times New Roman" w:hAnsi="Calibri" w:cs="Calibri"/>
                <w:lang w:eastAsia="sl-SI"/>
              </w:rPr>
            </w:pPr>
            <w:r w:rsidRPr="002D0A7D">
              <w:rPr>
                <w:rFonts w:ascii="Calibri" w:eastAsia="Times New Roman" w:hAnsi="Calibri" w:cs="Calibri"/>
                <w:lang w:eastAsia="sl-SI"/>
              </w:rPr>
              <w:t>Gnojilni načrt pa mora biti v tem primeru narejen za tekoče leto na osnovi stare analize?</w:t>
            </w:r>
            <w:r w:rsidR="001E7E79" w:rsidRPr="002D0A7D">
              <w:rPr>
                <w:rFonts w:ascii="Calibri" w:eastAsia="Times New Roman" w:hAnsi="Calibri" w:cs="Calibri"/>
                <w:lang w:eastAsia="sl-SI"/>
              </w:rPr>
              <w:t xml:space="preserve"> </w:t>
            </w:r>
          </w:p>
          <w:p w:rsidR="005C5CD7" w:rsidRPr="005C5CD7" w:rsidRDefault="00690EAC" w:rsidP="004F14DB">
            <w:pPr>
              <w:spacing w:after="0" w:line="240" w:lineRule="auto"/>
              <w:rPr>
                <w:rFonts w:ascii="Calibri" w:eastAsia="Times New Roman" w:hAnsi="Calibri" w:cs="Calibri"/>
                <w:color w:val="000000"/>
                <w:lang w:eastAsia="sl-SI"/>
              </w:rPr>
            </w:pPr>
            <w:r w:rsidRPr="002D0A7D">
              <w:rPr>
                <w:rFonts w:ascii="Calibri" w:eastAsia="Times New Roman" w:hAnsi="Calibri" w:cs="Calibri"/>
                <w:color w:val="C45911" w:themeColor="accent2" w:themeShade="BF"/>
                <w:lang w:eastAsia="sl-SI"/>
              </w:rPr>
              <w:t xml:space="preserve">Tega AKTRP </w:t>
            </w:r>
            <w:r w:rsidR="004F14DB" w:rsidRPr="002D0A7D">
              <w:rPr>
                <w:rFonts w:ascii="Calibri" w:eastAsia="Times New Roman" w:hAnsi="Calibri" w:cs="Calibri"/>
                <w:color w:val="C45911" w:themeColor="accent2" w:themeShade="BF"/>
                <w:lang w:eastAsia="sl-SI"/>
              </w:rPr>
              <w:t xml:space="preserve">v zvezi s KOPOP in EK </w:t>
            </w:r>
            <w:r w:rsidRPr="002D0A7D">
              <w:rPr>
                <w:rFonts w:ascii="Calibri" w:eastAsia="Times New Roman" w:hAnsi="Calibri" w:cs="Calibri"/>
                <w:color w:val="C45911" w:themeColor="accent2" w:themeShade="BF"/>
                <w:lang w:eastAsia="sl-SI"/>
              </w:rPr>
              <w:t xml:space="preserve">ne preverja, razen </w:t>
            </w:r>
            <w:r w:rsidR="004F14DB" w:rsidRPr="002D0A7D">
              <w:rPr>
                <w:rFonts w:ascii="Calibri" w:eastAsia="Times New Roman" w:hAnsi="Calibri" w:cs="Calibri"/>
                <w:color w:val="C45911" w:themeColor="accent2" w:themeShade="BF"/>
                <w:lang w:eastAsia="sl-SI"/>
              </w:rPr>
              <w:t>v zvezi z</w:t>
            </w:r>
            <w:r w:rsidRPr="002D0A7D">
              <w:rPr>
                <w:rFonts w:ascii="Calibri" w:eastAsia="Times New Roman" w:hAnsi="Calibri" w:cs="Calibri"/>
                <w:color w:val="C45911" w:themeColor="accent2" w:themeShade="BF"/>
                <w:lang w:eastAsia="sl-SI"/>
              </w:rPr>
              <w:t xml:space="preserve"> način</w:t>
            </w:r>
            <w:r w:rsidR="004F14DB" w:rsidRPr="002D0A7D">
              <w:rPr>
                <w:rFonts w:ascii="Calibri" w:eastAsia="Times New Roman" w:hAnsi="Calibri" w:cs="Calibri"/>
                <w:color w:val="C45911" w:themeColor="accent2" w:themeShade="BF"/>
                <w:lang w:eastAsia="sl-SI"/>
              </w:rPr>
              <w:t>om</w:t>
            </w:r>
            <w:r w:rsidRPr="002D0A7D">
              <w:rPr>
                <w:rFonts w:ascii="Calibri" w:eastAsia="Times New Roman" w:hAnsi="Calibri" w:cs="Calibri"/>
                <w:color w:val="C45911" w:themeColor="accent2" w:themeShade="BF"/>
                <w:lang w:eastAsia="sl-SI"/>
              </w:rPr>
              <w:t xml:space="preserve"> gnojenja glede spoštovanja nitratne uredbe. Tam je predpisan gnojilni načrt v kolikor je gnojenje povečano glede na večji pričakovani pridelek.</w:t>
            </w:r>
          </w:p>
        </w:tc>
      </w:tr>
      <w:tr w:rsidR="005C5CD7" w:rsidRPr="005C5CD7" w:rsidTr="005C5CD7">
        <w:trPr>
          <w:trHeight w:val="300"/>
        </w:trPr>
        <w:tc>
          <w:tcPr>
            <w:tcW w:w="9072" w:type="dxa"/>
            <w:shd w:val="clear" w:color="auto" w:fill="auto"/>
            <w:noWrap/>
            <w:vAlign w:val="bottom"/>
            <w:hideMark/>
          </w:tcPr>
          <w:p w:rsidR="006B3BF4" w:rsidRDefault="004E300F" w:rsidP="005C5CD7">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10</w:t>
            </w:r>
            <w:r w:rsidR="002D0A7D">
              <w:rPr>
                <w:rFonts w:ascii="Calibri" w:eastAsia="Times New Roman" w:hAnsi="Calibri" w:cs="Calibri"/>
                <w:color w:val="000000"/>
                <w:lang w:eastAsia="sl-SI"/>
              </w:rPr>
              <w:t xml:space="preserve">. </w:t>
            </w:r>
            <w:r w:rsidR="005C5CD7" w:rsidRPr="005C5CD7">
              <w:rPr>
                <w:rFonts w:ascii="Calibri" w:eastAsia="Times New Roman" w:hAnsi="Calibri" w:cs="Calibri"/>
                <w:color w:val="000000"/>
                <w:lang w:eastAsia="sl-SI"/>
              </w:rPr>
              <w:t xml:space="preserve">ATGN-kmetiji so pretekle analize in 5 letni načrt, ker je </w:t>
            </w:r>
            <w:r w:rsidR="006B3BF4">
              <w:rPr>
                <w:rFonts w:ascii="Calibri" w:eastAsia="Times New Roman" w:hAnsi="Calibri" w:cs="Calibri"/>
                <w:color w:val="000000"/>
                <w:lang w:eastAsia="sl-SI"/>
              </w:rPr>
              <w:t>vstopil v KOPOP v letu 2016.  To</w:t>
            </w:r>
            <w:r w:rsidR="005C5CD7" w:rsidRPr="005C5CD7">
              <w:rPr>
                <w:rFonts w:ascii="Calibri" w:eastAsia="Times New Roman" w:hAnsi="Calibri" w:cs="Calibri"/>
                <w:color w:val="000000"/>
                <w:lang w:eastAsia="sl-SI"/>
              </w:rPr>
              <w:t xml:space="preserve"> leto bo nadaljeval KOPOP. Ali mora narediti nove anali</w:t>
            </w:r>
            <w:r w:rsidR="00075C7B">
              <w:rPr>
                <w:rFonts w:ascii="Calibri" w:eastAsia="Times New Roman" w:hAnsi="Calibri" w:cs="Calibri"/>
                <w:color w:val="000000"/>
                <w:lang w:eastAsia="sl-SI"/>
              </w:rPr>
              <w:t xml:space="preserve">ze in 5 letni gnojilni načrt ? </w:t>
            </w:r>
            <w:r w:rsidR="005C5CD7" w:rsidRPr="005C5CD7">
              <w:rPr>
                <w:rFonts w:ascii="Calibri" w:eastAsia="Times New Roman" w:hAnsi="Calibri" w:cs="Calibri"/>
                <w:color w:val="000000"/>
                <w:lang w:eastAsia="sl-SI"/>
              </w:rPr>
              <w:t>Majda Brdnik,</w:t>
            </w:r>
            <w:r w:rsidR="00075C7B">
              <w:rPr>
                <w:rFonts w:ascii="Calibri" w:eastAsia="Times New Roman" w:hAnsi="Calibri" w:cs="Calibri"/>
                <w:color w:val="000000"/>
                <w:lang w:eastAsia="sl-SI"/>
              </w:rPr>
              <w:t xml:space="preserve"> majda.brdnik@go.kgzs.si</w:t>
            </w:r>
          </w:p>
          <w:p w:rsidR="006B3BF4" w:rsidRDefault="005C5CD7" w:rsidP="005C5CD7">
            <w:pPr>
              <w:spacing w:after="0" w:line="240" w:lineRule="auto"/>
              <w:rPr>
                <w:rFonts w:ascii="Calibri" w:eastAsia="Times New Roman" w:hAnsi="Calibri" w:cs="Calibri"/>
                <w:color w:val="C45911" w:themeColor="accent2" w:themeShade="BF"/>
                <w:lang w:eastAsia="sl-SI"/>
              </w:rPr>
            </w:pPr>
            <w:r w:rsidRPr="005C5CD7">
              <w:rPr>
                <w:rFonts w:ascii="Calibri" w:eastAsia="Times New Roman" w:hAnsi="Calibri" w:cs="Calibri"/>
                <w:color w:val="C45911" w:themeColor="accent2" w:themeShade="BF"/>
                <w:lang w:eastAsia="sl-SI"/>
              </w:rPr>
              <w:t xml:space="preserve">Za namen administrativne kontrole ob podaljšanju za obstoječe </w:t>
            </w:r>
            <w:proofErr w:type="spellStart"/>
            <w:r w:rsidRPr="005C5CD7">
              <w:rPr>
                <w:rFonts w:ascii="Calibri" w:eastAsia="Times New Roman" w:hAnsi="Calibri" w:cs="Calibri"/>
                <w:color w:val="C45911" w:themeColor="accent2" w:themeShade="BF"/>
                <w:lang w:eastAsia="sl-SI"/>
              </w:rPr>
              <w:t>GERKe</w:t>
            </w:r>
            <w:proofErr w:type="spellEnd"/>
            <w:r w:rsidRPr="005C5CD7">
              <w:rPr>
                <w:rFonts w:ascii="Calibri" w:eastAsia="Times New Roman" w:hAnsi="Calibri" w:cs="Calibri"/>
                <w:color w:val="C45911" w:themeColor="accent2" w:themeShade="BF"/>
                <w:lang w:eastAsia="sl-SI"/>
              </w:rPr>
              <w:t xml:space="preserve"> ni predpisano novo pošiljanje a</w:t>
            </w:r>
            <w:r w:rsidR="006B3BF4">
              <w:rPr>
                <w:rFonts w:ascii="Calibri" w:eastAsia="Times New Roman" w:hAnsi="Calibri" w:cs="Calibri"/>
                <w:color w:val="C45911" w:themeColor="accent2" w:themeShade="BF"/>
                <w:lang w:eastAsia="sl-SI"/>
              </w:rPr>
              <w:t xml:space="preserve">naliz tal in gnojilnih načrtov. </w:t>
            </w:r>
            <w:r w:rsidR="00E87FAA" w:rsidRPr="00F92E06">
              <w:rPr>
                <w:rFonts w:ascii="Calibri" w:eastAsia="Times New Roman" w:hAnsi="Calibri" w:cs="Calibri"/>
                <w:color w:val="C45911" w:themeColor="accent2" w:themeShade="BF"/>
                <w:lang w:eastAsia="sl-SI"/>
              </w:rPr>
              <w:t xml:space="preserve">»Stare« AT in GN </w:t>
            </w:r>
            <w:r w:rsidR="00E87FAA">
              <w:rPr>
                <w:rFonts w:ascii="Calibri" w:eastAsia="Times New Roman" w:hAnsi="Calibri" w:cs="Calibri"/>
                <w:color w:val="C45911" w:themeColor="accent2" w:themeShade="BF"/>
                <w:lang w:eastAsia="sl-SI"/>
              </w:rPr>
              <w:t xml:space="preserve">pa je potrebno </w:t>
            </w:r>
            <w:r w:rsidR="00E87FAA" w:rsidRPr="00F92E06">
              <w:rPr>
                <w:rFonts w:ascii="Calibri" w:eastAsia="Times New Roman" w:hAnsi="Calibri" w:cs="Calibri"/>
                <w:color w:val="C45911" w:themeColor="accent2" w:themeShade="BF"/>
                <w:lang w:eastAsia="sl-SI"/>
              </w:rPr>
              <w:t>hraniti na KMG.</w:t>
            </w:r>
          </w:p>
          <w:p w:rsidR="002D0A7D" w:rsidRDefault="002D0A7D" w:rsidP="005C5CD7">
            <w:pPr>
              <w:spacing w:after="0" w:line="240" w:lineRule="auto"/>
              <w:rPr>
                <w:rFonts w:ascii="Calibri" w:eastAsia="Times New Roman" w:hAnsi="Calibri" w:cs="Calibri"/>
                <w:color w:val="C45911" w:themeColor="accent2" w:themeShade="BF"/>
                <w:lang w:eastAsia="sl-SI"/>
              </w:rPr>
            </w:pPr>
          </w:p>
          <w:p w:rsidR="002D0A7D" w:rsidRPr="002D0A7D" w:rsidRDefault="005C5CD7" w:rsidP="004F14DB">
            <w:pPr>
              <w:spacing w:after="0" w:line="240" w:lineRule="auto"/>
            </w:pPr>
            <w:r w:rsidRPr="002D0A7D">
              <w:rPr>
                <w:rFonts w:ascii="Calibri" w:eastAsia="Times New Roman" w:hAnsi="Calibri" w:cs="Calibri"/>
                <w:lang w:eastAsia="sl-SI"/>
              </w:rPr>
              <w:t>Jih bodo preverjale kontrole na kraju samem v letu 2021? Če ja, potem veljavne analize in</w:t>
            </w:r>
            <w:r w:rsidR="002D0A7D" w:rsidRPr="002D0A7D">
              <w:rPr>
                <w:rFonts w:ascii="Calibri" w:eastAsia="Times New Roman" w:hAnsi="Calibri" w:cs="Calibri"/>
                <w:lang w:eastAsia="sl-SI"/>
              </w:rPr>
              <w:t xml:space="preserve"> gnojilne načrte vseeno rabijo.</w:t>
            </w:r>
          </w:p>
          <w:p w:rsidR="005C5CD7" w:rsidRPr="005C5CD7" w:rsidRDefault="004F14DB" w:rsidP="004F14DB">
            <w:pPr>
              <w:spacing w:after="0" w:line="240" w:lineRule="auto"/>
              <w:rPr>
                <w:rFonts w:ascii="Calibri" w:eastAsia="Times New Roman" w:hAnsi="Calibri" w:cs="Calibri"/>
                <w:color w:val="000000"/>
                <w:lang w:eastAsia="sl-SI"/>
              </w:rPr>
            </w:pPr>
            <w:r w:rsidRPr="002D0A7D">
              <w:rPr>
                <w:rFonts w:ascii="Calibri" w:eastAsia="Times New Roman" w:hAnsi="Calibri" w:cs="Calibri"/>
                <w:color w:val="C45911" w:themeColor="accent2" w:themeShade="BF"/>
                <w:lang w:eastAsia="sl-SI"/>
              </w:rPr>
              <w:t xml:space="preserve">DA, v zvezi z </w:t>
            </w:r>
            <w:r w:rsidR="00690EAC" w:rsidRPr="002D0A7D">
              <w:rPr>
                <w:rFonts w:ascii="Calibri" w:eastAsia="Times New Roman" w:hAnsi="Calibri" w:cs="Calibri"/>
                <w:color w:val="C45911" w:themeColor="accent2" w:themeShade="BF"/>
                <w:lang w:eastAsia="sl-SI"/>
              </w:rPr>
              <w:t>način</w:t>
            </w:r>
            <w:r w:rsidRPr="002D0A7D">
              <w:rPr>
                <w:rFonts w:ascii="Calibri" w:eastAsia="Times New Roman" w:hAnsi="Calibri" w:cs="Calibri"/>
                <w:color w:val="C45911" w:themeColor="accent2" w:themeShade="BF"/>
                <w:lang w:eastAsia="sl-SI"/>
              </w:rPr>
              <w:t>om</w:t>
            </w:r>
            <w:r w:rsidR="00690EAC" w:rsidRPr="002D0A7D">
              <w:rPr>
                <w:rFonts w:ascii="Calibri" w:eastAsia="Times New Roman" w:hAnsi="Calibri" w:cs="Calibri"/>
                <w:color w:val="C45911" w:themeColor="accent2" w:themeShade="BF"/>
                <w:lang w:eastAsia="sl-SI"/>
              </w:rPr>
              <w:t xml:space="preserve"> gnojenja glede spoštovanja nitratne uredbe. Tam je predpisan gnojilni načrt v kolikor je gnojenje povečano glede na večji pričakovani pridelek.</w:t>
            </w:r>
          </w:p>
        </w:tc>
      </w:tr>
      <w:tr w:rsidR="005C5CD7" w:rsidRPr="005C5CD7" w:rsidTr="005C5CD7">
        <w:trPr>
          <w:trHeight w:val="300"/>
        </w:trPr>
        <w:tc>
          <w:tcPr>
            <w:tcW w:w="9072" w:type="dxa"/>
            <w:shd w:val="clear" w:color="auto" w:fill="auto"/>
            <w:noWrap/>
            <w:vAlign w:val="bottom"/>
            <w:hideMark/>
          </w:tcPr>
          <w:p w:rsidR="006B3BF4" w:rsidRDefault="004E300F" w:rsidP="005C5CD7">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11</w:t>
            </w:r>
            <w:r w:rsidR="002D0A7D">
              <w:rPr>
                <w:rFonts w:ascii="Calibri" w:eastAsia="Times New Roman" w:hAnsi="Calibri" w:cs="Calibri"/>
                <w:color w:val="000000"/>
                <w:lang w:eastAsia="sl-SI"/>
              </w:rPr>
              <w:t xml:space="preserve">. </w:t>
            </w:r>
            <w:r w:rsidR="005C5CD7" w:rsidRPr="005C5CD7">
              <w:rPr>
                <w:rFonts w:ascii="Calibri" w:eastAsia="Times New Roman" w:hAnsi="Calibri" w:cs="Calibri"/>
                <w:color w:val="000000"/>
                <w:lang w:eastAsia="sl-SI"/>
              </w:rPr>
              <w:t xml:space="preserve">Torej , da ne bo zmede glede na </w:t>
            </w:r>
            <w:proofErr w:type="spellStart"/>
            <w:r w:rsidR="005C5CD7" w:rsidRPr="005C5CD7">
              <w:rPr>
                <w:rFonts w:ascii="Calibri" w:eastAsia="Times New Roman" w:hAnsi="Calibri" w:cs="Calibri"/>
                <w:color w:val="000000"/>
                <w:lang w:eastAsia="sl-SI"/>
              </w:rPr>
              <w:t>info</w:t>
            </w:r>
            <w:proofErr w:type="spellEnd"/>
            <w:r w:rsidR="005C5CD7" w:rsidRPr="005C5CD7">
              <w:rPr>
                <w:rFonts w:ascii="Calibri" w:eastAsia="Times New Roman" w:hAnsi="Calibri" w:cs="Calibri"/>
                <w:color w:val="000000"/>
                <w:lang w:eastAsia="sl-SI"/>
              </w:rPr>
              <w:t xml:space="preserve"> podane v prejšnjem izobraževanju: Ali je MORA KMG, ki je vstopil v KOPOP v letu 2016 za veljavnim  AT in GN na GERK-ih, kjer gnoji z mineralnimi gnojili in to namerava tudi letos ( bo nadaljeval s KOPOP v letu 2021 in 2022), NAREDITI NOVO   AT in GN, ali pa mu tega ni potreba in mu velja kar prejšnja AT i</w:t>
            </w:r>
            <w:r w:rsidR="00075C7B">
              <w:rPr>
                <w:rFonts w:ascii="Calibri" w:eastAsia="Times New Roman" w:hAnsi="Calibri" w:cs="Calibri"/>
                <w:color w:val="000000"/>
                <w:lang w:eastAsia="sl-SI"/>
              </w:rPr>
              <w:t xml:space="preserve">n GN. Prosim za jasen odgovor! </w:t>
            </w:r>
            <w:r w:rsidR="005C5CD7" w:rsidRPr="005C5CD7">
              <w:rPr>
                <w:rFonts w:ascii="Calibri" w:eastAsia="Times New Roman" w:hAnsi="Calibri" w:cs="Calibri"/>
                <w:color w:val="000000"/>
                <w:lang w:eastAsia="sl-SI"/>
              </w:rPr>
              <w:t>Anka Poženel,</w:t>
            </w:r>
            <w:r w:rsidR="00075C7B">
              <w:rPr>
                <w:rFonts w:ascii="Calibri" w:eastAsia="Times New Roman" w:hAnsi="Calibri" w:cs="Calibri"/>
                <w:color w:val="000000"/>
                <w:lang w:eastAsia="sl-SI"/>
              </w:rPr>
              <w:t xml:space="preserve"> anka.pozenel@go.kgzs.si</w:t>
            </w:r>
          </w:p>
          <w:p w:rsidR="006B3BF4" w:rsidRPr="002D0A7D" w:rsidRDefault="005C5CD7" w:rsidP="005C5CD7">
            <w:pPr>
              <w:spacing w:after="0" w:line="240" w:lineRule="auto"/>
              <w:rPr>
                <w:rFonts w:ascii="Calibri" w:eastAsia="Times New Roman" w:hAnsi="Calibri" w:cs="Calibri"/>
                <w:color w:val="C45911" w:themeColor="accent2" w:themeShade="BF"/>
                <w:lang w:eastAsia="sl-SI"/>
              </w:rPr>
            </w:pPr>
            <w:r w:rsidRPr="002D0A7D">
              <w:rPr>
                <w:rFonts w:ascii="Calibri" w:eastAsia="Times New Roman" w:hAnsi="Calibri" w:cs="Calibri"/>
                <w:color w:val="C45911" w:themeColor="accent2" w:themeShade="BF"/>
                <w:lang w:eastAsia="sl-SI"/>
              </w:rPr>
              <w:t xml:space="preserve">NE,  za STARE GERKE ni potrebno.! Samo če bo pridobil NOV GERK in bo na njem uporabljal mineralna gnojila mora za ta </w:t>
            </w:r>
            <w:proofErr w:type="spellStart"/>
            <w:r w:rsidRPr="002D0A7D">
              <w:rPr>
                <w:rFonts w:ascii="Calibri" w:eastAsia="Times New Roman" w:hAnsi="Calibri" w:cs="Calibri"/>
                <w:color w:val="C45911" w:themeColor="accent2" w:themeShade="BF"/>
                <w:lang w:eastAsia="sl-SI"/>
              </w:rPr>
              <w:t>gerk</w:t>
            </w:r>
            <w:proofErr w:type="spellEnd"/>
            <w:r w:rsidRPr="002D0A7D">
              <w:rPr>
                <w:rFonts w:ascii="Calibri" w:eastAsia="Times New Roman" w:hAnsi="Calibri" w:cs="Calibri"/>
                <w:color w:val="C45911" w:themeColor="accent2" w:themeShade="BF"/>
                <w:lang w:eastAsia="sl-SI"/>
              </w:rPr>
              <w:t xml:space="preserve"> predložiti velja</w:t>
            </w:r>
            <w:r w:rsidR="006B3BF4" w:rsidRPr="002D0A7D">
              <w:rPr>
                <w:rFonts w:ascii="Calibri" w:eastAsia="Times New Roman" w:hAnsi="Calibri" w:cs="Calibri"/>
                <w:color w:val="C45911" w:themeColor="accent2" w:themeShade="BF"/>
                <w:lang w:eastAsia="sl-SI"/>
              </w:rPr>
              <w:t xml:space="preserve">vno analizo in gnojilni načrt." </w:t>
            </w:r>
          </w:p>
          <w:p w:rsidR="002D0A7D" w:rsidRPr="001E7E79" w:rsidRDefault="002D0A7D" w:rsidP="005C5CD7">
            <w:pPr>
              <w:spacing w:after="0" w:line="240" w:lineRule="auto"/>
              <w:rPr>
                <w:rFonts w:ascii="Calibri" w:eastAsia="Times New Roman" w:hAnsi="Calibri" w:cs="Calibri"/>
                <w:color w:val="00B0F0"/>
                <w:lang w:eastAsia="sl-SI"/>
              </w:rPr>
            </w:pPr>
          </w:p>
          <w:p w:rsidR="005C5CD7" w:rsidRPr="005C5CD7" w:rsidRDefault="005C5CD7" w:rsidP="005C5CD7">
            <w:pPr>
              <w:spacing w:after="0" w:line="240" w:lineRule="auto"/>
              <w:rPr>
                <w:rFonts w:ascii="Calibri" w:eastAsia="Times New Roman" w:hAnsi="Calibri" w:cs="Calibri"/>
                <w:color w:val="000000"/>
                <w:lang w:eastAsia="sl-SI"/>
              </w:rPr>
            </w:pPr>
            <w:r w:rsidRPr="002D0A7D">
              <w:rPr>
                <w:rFonts w:ascii="Calibri" w:eastAsia="Times New Roman" w:hAnsi="Calibri" w:cs="Calibri"/>
                <w:lang w:eastAsia="sl-SI"/>
              </w:rPr>
              <w:t>Hvala za jasen odgovor. Ste potrdili to kar je že bilo povedano, Upam</w:t>
            </w:r>
            <w:r w:rsidR="00075C7B">
              <w:rPr>
                <w:rFonts w:ascii="Calibri" w:eastAsia="Times New Roman" w:hAnsi="Calibri" w:cs="Calibri"/>
                <w:lang w:eastAsia="sl-SI"/>
              </w:rPr>
              <w:t xml:space="preserve"> da je sedaj vsem jasno. Hvala!</w:t>
            </w:r>
          </w:p>
        </w:tc>
      </w:tr>
      <w:tr w:rsidR="005C5CD7" w:rsidRPr="005C5CD7" w:rsidTr="005C5CD7">
        <w:trPr>
          <w:trHeight w:val="300"/>
        </w:trPr>
        <w:tc>
          <w:tcPr>
            <w:tcW w:w="9072" w:type="dxa"/>
            <w:shd w:val="clear" w:color="auto" w:fill="auto"/>
            <w:noWrap/>
            <w:vAlign w:val="bottom"/>
            <w:hideMark/>
          </w:tcPr>
          <w:p w:rsidR="008054E0" w:rsidRDefault="004E300F" w:rsidP="005C5CD7">
            <w:pPr>
              <w:spacing w:after="0" w:line="240" w:lineRule="auto"/>
              <w:rPr>
                <w:rFonts w:ascii="Calibri" w:eastAsia="Times New Roman" w:hAnsi="Calibri" w:cs="Calibri"/>
                <w:color w:val="C45911" w:themeColor="accent2" w:themeShade="BF"/>
                <w:lang w:eastAsia="sl-SI"/>
              </w:rPr>
            </w:pPr>
            <w:r>
              <w:rPr>
                <w:rFonts w:ascii="Calibri" w:eastAsia="Times New Roman" w:hAnsi="Calibri" w:cs="Calibri"/>
                <w:color w:val="000000"/>
                <w:lang w:eastAsia="sl-SI"/>
              </w:rPr>
              <w:t>12</w:t>
            </w:r>
            <w:r w:rsidR="002D0A7D">
              <w:rPr>
                <w:rFonts w:ascii="Calibri" w:eastAsia="Times New Roman" w:hAnsi="Calibri" w:cs="Calibri"/>
                <w:color w:val="000000"/>
                <w:lang w:eastAsia="sl-SI"/>
              </w:rPr>
              <w:t xml:space="preserve">. </w:t>
            </w:r>
            <w:r w:rsidR="005C5CD7" w:rsidRPr="005C5CD7">
              <w:rPr>
                <w:rFonts w:ascii="Calibri" w:eastAsia="Times New Roman" w:hAnsi="Calibri" w:cs="Calibri"/>
                <w:color w:val="000000"/>
                <w:lang w:eastAsia="sl-SI"/>
              </w:rPr>
              <w:t>POD: Kmetija je vstopila v KOPOP Vinogradništvo v letu 2016 in želi obvezno</w:t>
            </w:r>
            <w:r w:rsidR="00075C7B">
              <w:rPr>
                <w:rFonts w:ascii="Calibri" w:eastAsia="Times New Roman" w:hAnsi="Calibri" w:cs="Calibri"/>
                <w:color w:val="000000"/>
                <w:lang w:eastAsia="sl-SI"/>
              </w:rPr>
              <w:t xml:space="preserve">sti podaljšati še 2021 in 2022. </w:t>
            </w:r>
            <w:r w:rsidR="005C5CD7" w:rsidRPr="005C5CD7">
              <w:rPr>
                <w:rFonts w:ascii="Calibri" w:eastAsia="Times New Roman" w:hAnsi="Calibri" w:cs="Calibri"/>
                <w:color w:val="000000"/>
                <w:lang w:eastAsia="sl-SI"/>
              </w:rPr>
              <w:t>V letu 2021 izvaja prestrukturiranje vinogradov na večji površini (več kot 10 %). Kako bo s tem</w:t>
            </w:r>
            <w:r w:rsidR="002D0A7D">
              <w:rPr>
                <w:rFonts w:ascii="Calibri" w:eastAsia="Times New Roman" w:hAnsi="Calibri" w:cs="Calibri"/>
                <w:lang w:eastAsia="sl-SI"/>
              </w:rPr>
              <w:t>?</w:t>
            </w:r>
            <w:r w:rsidR="00075C7B" w:rsidRPr="005C5CD7">
              <w:rPr>
                <w:rFonts w:ascii="Calibri" w:eastAsia="Times New Roman" w:hAnsi="Calibri" w:cs="Calibri"/>
                <w:color w:val="000000"/>
                <w:lang w:eastAsia="sl-SI"/>
              </w:rPr>
              <w:t xml:space="preserve"> Matjaž Prinčič,</w:t>
            </w:r>
            <w:r w:rsidR="00075C7B">
              <w:rPr>
                <w:rFonts w:ascii="Calibri" w:eastAsia="Times New Roman" w:hAnsi="Calibri" w:cs="Calibri"/>
                <w:color w:val="000000"/>
                <w:lang w:eastAsia="sl-SI"/>
              </w:rPr>
              <w:t xml:space="preserve"> matjaz.princic@go.kgzs.si</w:t>
            </w:r>
          </w:p>
          <w:p w:rsidR="005C5CD7" w:rsidRPr="005C5CD7" w:rsidRDefault="005C5CD7" w:rsidP="005C5CD7">
            <w:pPr>
              <w:spacing w:after="0" w:line="240" w:lineRule="auto"/>
              <w:rPr>
                <w:rFonts w:ascii="Calibri" w:eastAsia="Times New Roman" w:hAnsi="Calibri" w:cs="Calibri"/>
                <w:color w:val="000000"/>
                <w:lang w:eastAsia="sl-SI"/>
              </w:rPr>
            </w:pPr>
            <w:r w:rsidRPr="005C5CD7">
              <w:rPr>
                <w:rFonts w:ascii="Calibri" w:eastAsia="Times New Roman" w:hAnsi="Calibri" w:cs="Calibri"/>
                <w:color w:val="C45911" w:themeColor="accent2" w:themeShade="BF"/>
                <w:lang w:eastAsia="sl-SI"/>
              </w:rPr>
              <w:t>Prestrukturiranje je del obnove trajnega nasada, ki je v RKG tudi evidentiran. Upošteva se kot upravičeno zmanjšanje in ne šteje v teh 10% dovoljenega zmanjšanja. Najprej se ta površina odšteje od obveznosti, nato se ugotavlja ali je obveznost zmanjšana neupravičeno in več kot 10%."</w:t>
            </w:r>
          </w:p>
        </w:tc>
      </w:tr>
      <w:tr w:rsidR="005C5CD7" w:rsidRPr="005C5CD7" w:rsidTr="005C5CD7">
        <w:trPr>
          <w:trHeight w:val="300"/>
        </w:trPr>
        <w:tc>
          <w:tcPr>
            <w:tcW w:w="9072" w:type="dxa"/>
            <w:shd w:val="clear" w:color="auto" w:fill="auto"/>
            <w:noWrap/>
            <w:vAlign w:val="bottom"/>
            <w:hideMark/>
          </w:tcPr>
          <w:p w:rsidR="00DF0D68" w:rsidRDefault="004E300F" w:rsidP="005C5CD7">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13</w:t>
            </w:r>
            <w:r w:rsidR="002D0A7D">
              <w:rPr>
                <w:rFonts w:ascii="Calibri" w:eastAsia="Times New Roman" w:hAnsi="Calibri" w:cs="Calibri"/>
                <w:color w:val="000000"/>
                <w:lang w:eastAsia="sl-SI"/>
              </w:rPr>
              <w:t xml:space="preserve">. </w:t>
            </w:r>
            <w:r w:rsidR="005C5CD7" w:rsidRPr="005C5CD7">
              <w:rPr>
                <w:rFonts w:ascii="Calibri" w:eastAsia="Times New Roman" w:hAnsi="Calibri" w:cs="Calibri"/>
                <w:color w:val="000000"/>
                <w:lang w:eastAsia="sl-SI"/>
              </w:rPr>
              <w:t>POD Bo v Zbirni vlogi 2021 preglednica obveznosti posodobljena oz. a</w:t>
            </w:r>
            <w:r w:rsidR="00075C7B">
              <w:rPr>
                <w:rFonts w:ascii="Calibri" w:eastAsia="Times New Roman" w:hAnsi="Calibri" w:cs="Calibri"/>
                <w:color w:val="000000"/>
                <w:lang w:eastAsia="sl-SI"/>
              </w:rPr>
              <w:t xml:space="preserve">žurna glede na ugotovitve ZV20? </w:t>
            </w:r>
            <w:r w:rsidR="005C5CD7" w:rsidRPr="005C5CD7">
              <w:rPr>
                <w:rFonts w:ascii="Calibri" w:eastAsia="Times New Roman" w:hAnsi="Calibri" w:cs="Calibri"/>
                <w:color w:val="000000"/>
                <w:lang w:eastAsia="sl-SI"/>
              </w:rPr>
              <w:t>PAVLA PIRNAT,</w:t>
            </w:r>
            <w:r w:rsidR="00075C7B">
              <w:rPr>
                <w:rFonts w:ascii="Calibri" w:eastAsia="Times New Roman" w:hAnsi="Calibri" w:cs="Calibri"/>
                <w:color w:val="000000"/>
                <w:lang w:eastAsia="sl-SI"/>
              </w:rPr>
              <w:t xml:space="preserve"> pavla.pirnat@lj.kgzs.si</w:t>
            </w:r>
          </w:p>
          <w:p w:rsidR="005C5CD7" w:rsidRPr="005C5CD7" w:rsidRDefault="005C5CD7" w:rsidP="005C5CD7">
            <w:pPr>
              <w:spacing w:after="0" w:line="240" w:lineRule="auto"/>
              <w:rPr>
                <w:rFonts w:ascii="Calibri" w:eastAsia="Times New Roman" w:hAnsi="Calibri" w:cs="Calibri"/>
                <w:color w:val="000000"/>
                <w:lang w:eastAsia="sl-SI"/>
              </w:rPr>
            </w:pPr>
            <w:r w:rsidRPr="005C5CD7">
              <w:rPr>
                <w:rFonts w:ascii="Calibri" w:eastAsia="Times New Roman" w:hAnsi="Calibri" w:cs="Calibri"/>
                <w:color w:val="C45911" w:themeColor="accent2" w:themeShade="BF"/>
                <w:lang w:eastAsia="sl-SI"/>
              </w:rPr>
              <w:t>Bo, seveda. Ob testu prop</w:t>
            </w:r>
            <w:r w:rsidR="00DF0D68">
              <w:rPr>
                <w:rFonts w:ascii="Calibri" w:eastAsia="Times New Roman" w:hAnsi="Calibri" w:cs="Calibri"/>
                <w:color w:val="C45911" w:themeColor="accent2" w:themeShade="BF"/>
                <w:lang w:eastAsia="sl-SI"/>
              </w:rPr>
              <w:t>ustnosti pa teh podatkov ne bo.</w:t>
            </w:r>
          </w:p>
        </w:tc>
      </w:tr>
      <w:tr w:rsidR="005C5CD7" w:rsidRPr="005C5CD7" w:rsidTr="005C5CD7">
        <w:trPr>
          <w:trHeight w:val="300"/>
        </w:trPr>
        <w:tc>
          <w:tcPr>
            <w:tcW w:w="9072" w:type="dxa"/>
            <w:shd w:val="clear" w:color="auto" w:fill="auto"/>
            <w:noWrap/>
            <w:vAlign w:val="bottom"/>
            <w:hideMark/>
          </w:tcPr>
          <w:p w:rsidR="00181C05" w:rsidRDefault="004E300F" w:rsidP="005C5CD7">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14</w:t>
            </w:r>
            <w:r w:rsidR="00B35F15">
              <w:rPr>
                <w:rFonts w:ascii="Calibri" w:eastAsia="Times New Roman" w:hAnsi="Calibri" w:cs="Calibri"/>
                <w:color w:val="000000"/>
                <w:lang w:eastAsia="sl-SI"/>
              </w:rPr>
              <w:t xml:space="preserve">. </w:t>
            </w:r>
            <w:r w:rsidR="005C5CD7" w:rsidRPr="005C5CD7">
              <w:rPr>
                <w:rFonts w:ascii="Calibri" w:eastAsia="Times New Roman" w:hAnsi="Calibri" w:cs="Calibri"/>
                <w:color w:val="000000"/>
                <w:lang w:eastAsia="sl-SI"/>
              </w:rPr>
              <w:t>Iz primera nadaljevanja obveznosti prvega in drugega (zaprti in odprti ukrepi) je bilo v primeru napisano da lahko nadaljuje obveznost pri vsto</w:t>
            </w:r>
            <w:r w:rsidR="00BD4246">
              <w:rPr>
                <w:rFonts w:ascii="Calibri" w:eastAsia="Times New Roman" w:hAnsi="Calibri" w:cs="Calibri"/>
                <w:color w:val="000000"/>
                <w:lang w:eastAsia="sl-SI"/>
              </w:rPr>
              <w:t>pni površini 10 ha z 9,1 ha. Tud</w:t>
            </w:r>
            <w:r w:rsidR="005C5CD7" w:rsidRPr="005C5CD7">
              <w:rPr>
                <w:rFonts w:ascii="Calibri" w:eastAsia="Times New Roman" w:hAnsi="Calibri" w:cs="Calibri"/>
                <w:color w:val="000000"/>
                <w:lang w:eastAsia="sl-SI"/>
              </w:rPr>
              <w:t>i 9 ha ni večje zmanjšanje od 10%. Ali s prijavo 9 ha izpo</w:t>
            </w:r>
            <w:r w:rsidR="00BD4246">
              <w:rPr>
                <w:rFonts w:ascii="Calibri" w:eastAsia="Times New Roman" w:hAnsi="Calibri" w:cs="Calibri"/>
                <w:color w:val="000000"/>
                <w:lang w:eastAsia="sl-SI"/>
              </w:rPr>
              <w:t xml:space="preserve">lnjuje pogoje za nadaljevanje. </w:t>
            </w:r>
            <w:r w:rsidR="005C5CD7" w:rsidRPr="005C5CD7">
              <w:rPr>
                <w:rFonts w:ascii="Calibri" w:eastAsia="Times New Roman" w:hAnsi="Calibri" w:cs="Calibri"/>
                <w:color w:val="000000"/>
                <w:lang w:eastAsia="sl-SI"/>
              </w:rPr>
              <w:t>Alojz ŠTUHEC,</w:t>
            </w:r>
            <w:r w:rsidR="00BD4246">
              <w:rPr>
                <w:rFonts w:ascii="Calibri" w:eastAsia="Times New Roman" w:hAnsi="Calibri" w:cs="Calibri"/>
                <w:color w:val="000000"/>
                <w:lang w:eastAsia="sl-SI"/>
              </w:rPr>
              <w:t xml:space="preserve"> alojz.stuhec23@gmail.com</w:t>
            </w:r>
          </w:p>
          <w:p w:rsidR="005C5CD7" w:rsidRPr="005C5CD7" w:rsidRDefault="005C5CD7" w:rsidP="006B3BF4">
            <w:pPr>
              <w:spacing w:after="0" w:line="240" w:lineRule="auto"/>
              <w:rPr>
                <w:rFonts w:ascii="Calibri" w:eastAsia="Times New Roman" w:hAnsi="Calibri" w:cs="Calibri"/>
                <w:color w:val="000000"/>
                <w:lang w:eastAsia="sl-SI"/>
              </w:rPr>
            </w:pPr>
            <w:r w:rsidRPr="005C5CD7">
              <w:rPr>
                <w:rFonts w:ascii="Calibri" w:eastAsia="Times New Roman" w:hAnsi="Calibri" w:cs="Calibri"/>
                <w:color w:val="C45911" w:themeColor="accent2" w:themeShade="BF"/>
                <w:lang w:eastAsia="sl-SI"/>
              </w:rPr>
              <w:t xml:space="preserve">Zmanjšanje je lahko do 10%. </w:t>
            </w:r>
            <w:r w:rsidR="006B3BF4" w:rsidRPr="005C5CD7">
              <w:rPr>
                <w:rFonts w:ascii="Calibri" w:eastAsia="Times New Roman" w:hAnsi="Calibri" w:cs="Calibri"/>
                <w:color w:val="C45911" w:themeColor="accent2" w:themeShade="BF"/>
                <w:lang w:eastAsia="sl-SI"/>
              </w:rPr>
              <w:t>9 ha je v redu, 8,99 pa ne več.</w:t>
            </w:r>
            <w:r w:rsidR="006B3BF4">
              <w:rPr>
                <w:rFonts w:ascii="Calibri" w:eastAsia="Times New Roman" w:hAnsi="Calibri" w:cs="Calibri"/>
                <w:color w:val="C45911" w:themeColor="accent2" w:themeShade="BF"/>
                <w:lang w:eastAsia="sl-SI"/>
              </w:rPr>
              <w:t xml:space="preserve">  Č</w:t>
            </w:r>
            <w:r w:rsidRPr="005C5CD7">
              <w:rPr>
                <w:rFonts w:ascii="Calibri" w:eastAsia="Times New Roman" w:hAnsi="Calibri" w:cs="Calibri"/>
                <w:color w:val="C45911" w:themeColor="accent2" w:themeShade="BF"/>
                <w:lang w:eastAsia="sl-SI"/>
              </w:rPr>
              <w:t>e je</w:t>
            </w:r>
            <w:r w:rsidR="00181C05">
              <w:rPr>
                <w:rFonts w:ascii="Calibri" w:eastAsia="Times New Roman" w:hAnsi="Calibri" w:cs="Calibri"/>
                <w:color w:val="C45911" w:themeColor="accent2" w:themeShade="BF"/>
                <w:lang w:eastAsia="sl-SI"/>
              </w:rPr>
              <w:t xml:space="preserve"> več, se podaljšanje ne odobri.</w:t>
            </w:r>
          </w:p>
        </w:tc>
      </w:tr>
      <w:tr w:rsidR="005C5CD7" w:rsidRPr="005C5CD7" w:rsidTr="005C5CD7">
        <w:trPr>
          <w:trHeight w:val="300"/>
        </w:trPr>
        <w:tc>
          <w:tcPr>
            <w:tcW w:w="9072" w:type="dxa"/>
            <w:shd w:val="clear" w:color="auto" w:fill="auto"/>
            <w:noWrap/>
            <w:vAlign w:val="bottom"/>
            <w:hideMark/>
          </w:tcPr>
          <w:p w:rsidR="00181C05" w:rsidRDefault="004E300F" w:rsidP="005C5CD7">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15</w:t>
            </w:r>
            <w:r w:rsidR="00B35F15">
              <w:rPr>
                <w:rFonts w:ascii="Calibri" w:eastAsia="Times New Roman" w:hAnsi="Calibri" w:cs="Calibri"/>
                <w:color w:val="000000"/>
                <w:lang w:eastAsia="sl-SI"/>
              </w:rPr>
              <w:t xml:space="preserve">. </w:t>
            </w:r>
            <w:r w:rsidR="005C5CD7" w:rsidRPr="005C5CD7">
              <w:rPr>
                <w:rFonts w:ascii="Calibri" w:eastAsia="Times New Roman" w:hAnsi="Calibri" w:cs="Calibri"/>
                <w:color w:val="000000"/>
                <w:lang w:eastAsia="sl-SI"/>
              </w:rPr>
              <w:t>POD-Če je vstop v letu 2015 pri zaprtih operacijah je zaključek 5 letnega obdobja 2019. Če podaljšaš operacijo za eno leto in imaš kontrolo in nato premalo ugotovljenih površin ni nobenih sankcij, samo izkl</w:t>
            </w:r>
            <w:r w:rsidR="00BD4246">
              <w:rPr>
                <w:rFonts w:ascii="Calibri" w:eastAsia="Times New Roman" w:hAnsi="Calibri" w:cs="Calibri"/>
                <w:color w:val="000000"/>
                <w:lang w:eastAsia="sl-SI"/>
              </w:rPr>
              <w:t xml:space="preserve">jučitev iz operacije, je tako? </w:t>
            </w:r>
            <w:r w:rsidR="005C5CD7" w:rsidRPr="005C5CD7">
              <w:rPr>
                <w:rFonts w:ascii="Calibri" w:eastAsia="Times New Roman" w:hAnsi="Calibri" w:cs="Calibri"/>
                <w:color w:val="000000"/>
                <w:lang w:eastAsia="sl-SI"/>
              </w:rPr>
              <w:t xml:space="preserve">Uroš </w:t>
            </w:r>
            <w:proofErr w:type="spellStart"/>
            <w:r w:rsidR="005C5CD7" w:rsidRPr="005C5CD7">
              <w:rPr>
                <w:rFonts w:ascii="Calibri" w:eastAsia="Times New Roman" w:hAnsi="Calibri" w:cs="Calibri"/>
                <w:color w:val="000000"/>
                <w:lang w:eastAsia="sl-SI"/>
              </w:rPr>
              <w:t>Fišinger</w:t>
            </w:r>
            <w:proofErr w:type="spellEnd"/>
            <w:r w:rsidR="005C5CD7" w:rsidRPr="005C5CD7">
              <w:rPr>
                <w:rFonts w:ascii="Calibri" w:eastAsia="Times New Roman" w:hAnsi="Calibri" w:cs="Calibri"/>
                <w:color w:val="000000"/>
                <w:lang w:eastAsia="sl-SI"/>
              </w:rPr>
              <w:t>,</w:t>
            </w:r>
            <w:r w:rsidR="00BD4246">
              <w:rPr>
                <w:rFonts w:ascii="Calibri" w:eastAsia="Times New Roman" w:hAnsi="Calibri" w:cs="Calibri"/>
                <w:color w:val="000000"/>
                <w:lang w:eastAsia="sl-SI"/>
              </w:rPr>
              <w:t xml:space="preserve"> uros.fisinger@kgzs-ms.si</w:t>
            </w:r>
          </w:p>
          <w:p w:rsidR="00181C05" w:rsidRDefault="005C5CD7" w:rsidP="00181C05">
            <w:pPr>
              <w:spacing w:after="0" w:line="240" w:lineRule="auto"/>
              <w:rPr>
                <w:rFonts w:ascii="Calibri" w:eastAsia="Times New Roman" w:hAnsi="Calibri" w:cs="Calibri"/>
                <w:color w:val="C45911" w:themeColor="accent2" w:themeShade="BF"/>
                <w:lang w:eastAsia="sl-SI"/>
              </w:rPr>
            </w:pPr>
            <w:r w:rsidRPr="005C5CD7">
              <w:rPr>
                <w:rFonts w:ascii="Calibri" w:eastAsia="Times New Roman" w:hAnsi="Calibri" w:cs="Calibri"/>
                <w:color w:val="C45911" w:themeColor="accent2" w:themeShade="BF"/>
                <w:lang w:eastAsia="sl-SI"/>
              </w:rPr>
              <w:t>Kar se tiče vračil (ukinitev) sredstev ni sankcij.</w:t>
            </w:r>
            <w:r w:rsidR="00181C05">
              <w:rPr>
                <w:rFonts w:ascii="Calibri" w:eastAsia="Times New Roman" w:hAnsi="Calibri" w:cs="Calibri"/>
                <w:color w:val="C45911" w:themeColor="accent2" w:themeShade="BF"/>
                <w:lang w:eastAsia="sl-SI"/>
              </w:rPr>
              <w:t xml:space="preserve"> </w:t>
            </w:r>
            <w:r w:rsidR="00181C05" w:rsidRPr="005C5CD7">
              <w:rPr>
                <w:rFonts w:ascii="Calibri" w:eastAsia="Times New Roman" w:hAnsi="Calibri" w:cs="Calibri"/>
                <w:color w:val="C45911" w:themeColor="accent2" w:themeShade="BF"/>
                <w:lang w:eastAsia="sl-SI"/>
              </w:rPr>
              <w:t>Zaprte operacije se ne izplačajo, pri odprtih pa se izplačilo izvede glede na ugotovl</w:t>
            </w:r>
            <w:r w:rsidR="00181C05">
              <w:rPr>
                <w:rFonts w:ascii="Calibri" w:eastAsia="Times New Roman" w:hAnsi="Calibri" w:cs="Calibri"/>
                <w:color w:val="C45911" w:themeColor="accent2" w:themeShade="BF"/>
                <w:lang w:eastAsia="sl-SI"/>
              </w:rPr>
              <w:t xml:space="preserve">jeno površino, </w:t>
            </w:r>
            <w:r w:rsidR="006B3BF4">
              <w:rPr>
                <w:rFonts w:ascii="Calibri" w:eastAsia="Times New Roman" w:hAnsi="Calibri" w:cs="Calibri"/>
                <w:color w:val="C45911" w:themeColor="accent2" w:themeShade="BF"/>
                <w:lang w:eastAsia="sl-SI"/>
              </w:rPr>
              <w:t>v obeh primerih se obračuna</w:t>
            </w:r>
            <w:r w:rsidR="00181C05">
              <w:rPr>
                <w:rFonts w:ascii="Calibri" w:eastAsia="Times New Roman" w:hAnsi="Calibri" w:cs="Calibri"/>
                <w:color w:val="C45911" w:themeColor="accent2" w:themeShade="BF"/>
                <w:lang w:eastAsia="sl-SI"/>
              </w:rPr>
              <w:t xml:space="preserve"> čezmerna prijava.</w:t>
            </w:r>
          </w:p>
          <w:p w:rsidR="005C5CD7" w:rsidRPr="00181C05" w:rsidRDefault="00181C05" w:rsidP="00181C05">
            <w:pPr>
              <w:spacing w:after="0" w:line="240" w:lineRule="auto"/>
              <w:rPr>
                <w:rFonts w:ascii="Calibri" w:eastAsia="Times New Roman" w:hAnsi="Calibri" w:cs="Calibri"/>
                <w:color w:val="C45911" w:themeColor="accent2" w:themeShade="BF"/>
                <w:lang w:eastAsia="sl-SI"/>
              </w:rPr>
            </w:pPr>
            <w:r w:rsidRPr="005C5CD7">
              <w:rPr>
                <w:rFonts w:ascii="Calibri" w:eastAsia="Times New Roman" w:hAnsi="Calibri" w:cs="Calibri"/>
                <w:color w:val="C45911" w:themeColor="accent2" w:themeShade="BF"/>
                <w:lang w:eastAsia="sl-SI"/>
              </w:rPr>
              <w:t xml:space="preserve">V letu 2021 je podaljšanje </w:t>
            </w:r>
            <w:r w:rsidR="006B3BF4">
              <w:rPr>
                <w:rFonts w:ascii="Calibri" w:eastAsia="Times New Roman" w:hAnsi="Calibri" w:cs="Calibri"/>
                <w:color w:val="C45911" w:themeColor="accent2" w:themeShade="BF"/>
                <w:lang w:eastAsia="sl-SI"/>
              </w:rPr>
              <w:t xml:space="preserve">spet </w:t>
            </w:r>
            <w:r w:rsidRPr="005C5CD7">
              <w:rPr>
                <w:rFonts w:ascii="Calibri" w:eastAsia="Times New Roman" w:hAnsi="Calibri" w:cs="Calibri"/>
                <w:color w:val="C45911" w:themeColor="accent2" w:themeShade="BF"/>
                <w:lang w:eastAsia="sl-SI"/>
              </w:rPr>
              <w:t>mogoče, če upravičenec zagotovi</w:t>
            </w:r>
            <w:r w:rsidR="00B35F15">
              <w:rPr>
                <w:rFonts w:ascii="Calibri" w:eastAsia="Times New Roman" w:hAnsi="Calibri" w:cs="Calibri"/>
                <w:color w:val="C45911" w:themeColor="accent2" w:themeShade="BF"/>
                <w:lang w:eastAsia="sl-SI"/>
              </w:rPr>
              <w:t xml:space="preserve"> dovolj površin za podaljšanje.</w:t>
            </w:r>
          </w:p>
        </w:tc>
      </w:tr>
      <w:tr w:rsidR="005C5CD7" w:rsidRPr="005C5CD7" w:rsidTr="005C5CD7">
        <w:trPr>
          <w:trHeight w:val="300"/>
        </w:trPr>
        <w:tc>
          <w:tcPr>
            <w:tcW w:w="9072" w:type="dxa"/>
            <w:shd w:val="clear" w:color="auto" w:fill="auto"/>
            <w:noWrap/>
            <w:vAlign w:val="bottom"/>
            <w:hideMark/>
          </w:tcPr>
          <w:p w:rsidR="00181C05" w:rsidRDefault="004E300F" w:rsidP="00181C05">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16</w:t>
            </w:r>
            <w:r w:rsidR="00B35F15">
              <w:rPr>
                <w:rFonts w:ascii="Calibri" w:eastAsia="Times New Roman" w:hAnsi="Calibri" w:cs="Calibri"/>
                <w:color w:val="000000"/>
                <w:lang w:eastAsia="sl-SI"/>
              </w:rPr>
              <w:t xml:space="preserve">. </w:t>
            </w:r>
            <w:r w:rsidR="005C5CD7" w:rsidRPr="005C5CD7">
              <w:rPr>
                <w:rFonts w:ascii="Calibri" w:eastAsia="Times New Roman" w:hAnsi="Calibri" w:cs="Calibri"/>
                <w:color w:val="000000"/>
                <w:lang w:eastAsia="sl-SI"/>
              </w:rPr>
              <w:t>POD - Kmetija vključena v operaciji PO</w:t>
            </w:r>
            <w:r w:rsidR="00181C05">
              <w:rPr>
                <w:rFonts w:ascii="Calibri" w:eastAsia="Times New Roman" w:hAnsi="Calibri" w:cs="Calibri"/>
                <w:color w:val="000000"/>
                <w:lang w:eastAsia="sl-SI"/>
              </w:rPr>
              <w:t>Z</w:t>
            </w:r>
            <w:r w:rsidR="005C5CD7" w:rsidRPr="005C5CD7">
              <w:rPr>
                <w:rFonts w:ascii="Calibri" w:eastAsia="Times New Roman" w:hAnsi="Calibri" w:cs="Calibri"/>
                <w:color w:val="000000"/>
                <w:lang w:eastAsia="sl-SI"/>
              </w:rPr>
              <w:t xml:space="preserve"> in VOD v letošnjem letu povečuje površine za več kot 20%. V PO</w:t>
            </w:r>
            <w:r w:rsidR="00181C05">
              <w:rPr>
                <w:rFonts w:ascii="Calibri" w:eastAsia="Times New Roman" w:hAnsi="Calibri" w:cs="Calibri"/>
                <w:color w:val="000000"/>
                <w:lang w:eastAsia="sl-SI"/>
              </w:rPr>
              <w:t>Z</w:t>
            </w:r>
            <w:r w:rsidR="005C5CD7" w:rsidRPr="005C5CD7">
              <w:rPr>
                <w:rFonts w:ascii="Calibri" w:eastAsia="Times New Roman" w:hAnsi="Calibri" w:cs="Calibri"/>
                <w:color w:val="000000"/>
                <w:lang w:eastAsia="sl-SI"/>
              </w:rPr>
              <w:t xml:space="preserve"> lahko zaradi zaprte operacije dobi izplačilo maksimalno za 20% povečanja, ostalo se mu ne izplača in tudi ni nove petletne obveznosti. Zanima me za VOD: če ne bo označil novega vstopa zaradi več kot 20% povečevanja, se mu izplača isto kot za POZ, nove petletne obveznosti pa kljub povečevanju odprte o</w:t>
            </w:r>
            <w:r w:rsidR="00BD4246">
              <w:rPr>
                <w:rFonts w:ascii="Calibri" w:eastAsia="Times New Roman" w:hAnsi="Calibri" w:cs="Calibri"/>
                <w:color w:val="000000"/>
                <w:lang w:eastAsia="sl-SI"/>
              </w:rPr>
              <w:t xml:space="preserve">peracije preko 20% ne bo imel? </w:t>
            </w:r>
            <w:r w:rsidR="005C5CD7" w:rsidRPr="005C5CD7">
              <w:rPr>
                <w:rFonts w:ascii="Calibri" w:eastAsia="Times New Roman" w:hAnsi="Calibri" w:cs="Calibri"/>
                <w:color w:val="000000"/>
                <w:lang w:eastAsia="sl-SI"/>
              </w:rPr>
              <w:t>Jelka Brdnik,</w:t>
            </w:r>
            <w:r w:rsidR="00BD4246">
              <w:rPr>
                <w:rFonts w:ascii="Calibri" w:eastAsia="Times New Roman" w:hAnsi="Calibri" w:cs="Calibri"/>
                <w:color w:val="000000"/>
                <w:lang w:eastAsia="sl-SI"/>
              </w:rPr>
              <w:t xml:space="preserve"> jelka.brdnik@kgz-ptuj.si</w:t>
            </w:r>
          </w:p>
          <w:p w:rsidR="005C5CD7" w:rsidRPr="005C5CD7" w:rsidRDefault="005C5CD7" w:rsidP="00181C05">
            <w:pPr>
              <w:spacing w:after="0" w:line="240" w:lineRule="auto"/>
              <w:rPr>
                <w:rFonts w:ascii="Calibri" w:eastAsia="Times New Roman" w:hAnsi="Calibri" w:cs="Calibri"/>
                <w:color w:val="000000"/>
                <w:lang w:eastAsia="sl-SI"/>
              </w:rPr>
            </w:pPr>
            <w:r w:rsidRPr="005C5CD7">
              <w:rPr>
                <w:rFonts w:ascii="Calibri" w:eastAsia="Times New Roman" w:hAnsi="Calibri" w:cs="Calibri"/>
                <w:color w:val="C45911" w:themeColor="accent2" w:themeShade="BF"/>
                <w:lang w:eastAsia="sl-SI"/>
              </w:rPr>
              <w:t xml:space="preserve">Nov vstop se označuje le v primeru prekomernega zmanjšanja in ne povečanja. </w:t>
            </w:r>
            <w:r w:rsidR="00181C05" w:rsidRPr="005C5CD7">
              <w:rPr>
                <w:rFonts w:ascii="Calibri" w:eastAsia="Times New Roman" w:hAnsi="Calibri" w:cs="Calibri"/>
                <w:color w:val="C45911" w:themeColor="accent2" w:themeShade="BF"/>
                <w:lang w:eastAsia="sl-SI"/>
              </w:rPr>
              <w:t>Pri povečanju za več kot 20% in 2 ha</w:t>
            </w:r>
            <w:r w:rsidR="00685568">
              <w:rPr>
                <w:rFonts w:ascii="Calibri" w:eastAsia="Times New Roman" w:hAnsi="Calibri" w:cs="Calibri"/>
                <w:color w:val="C45911" w:themeColor="accent2" w:themeShade="BF"/>
                <w:lang w:eastAsia="sl-SI"/>
              </w:rPr>
              <w:t>, pri odprtih operacijah</w:t>
            </w:r>
            <w:r w:rsidR="00181C05" w:rsidRPr="005C5CD7">
              <w:rPr>
                <w:rFonts w:ascii="Calibri" w:eastAsia="Times New Roman" w:hAnsi="Calibri" w:cs="Calibri"/>
                <w:color w:val="C45911" w:themeColor="accent2" w:themeShade="BF"/>
                <w:lang w:eastAsia="sl-SI"/>
              </w:rPr>
              <w:t xml:space="preserve">  </w:t>
            </w:r>
            <w:r w:rsidR="00181C05">
              <w:rPr>
                <w:rFonts w:ascii="Calibri" w:eastAsia="Times New Roman" w:hAnsi="Calibri" w:cs="Calibri"/>
                <w:color w:val="C45911" w:themeColor="accent2" w:themeShade="BF"/>
                <w:lang w:eastAsia="sl-SI"/>
              </w:rPr>
              <w:t>(</w:t>
            </w:r>
            <w:r w:rsidR="00181C05" w:rsidRPr="005C5CD7">
              <w:rPr>
                <w:rFonts w:ascii="Calibri" w:eastAsia="Times New Roman" w:hAnsi="Calibri" w:cs="Calibri"/>
                <w:color w:val="C45911" w:themeColor="accent2" w:themeShade="BF"/>
                <w:lang w:eastAsia="sl-SI"/>
              </w:rPr>
              <w:t>v vašem primeru VOD) avtomatsko dobi novo vstopno leto (= nova petletna obveznost) in tudi vso plačilo. Zaprta operacija (v vašem primeru POZ) pa le plačilo do</w:t>
            </w:r>
            <w:r w:rsidR="00897418">
              <w:rPr>
                <w:rFonts w:ascii="Calibri" w:eastAsia="Times New Roman" w:hAnsi="Calibri" w:cs="Calibri"/>
                <w:color w:val="C45911" w:themeColor="accent2" w:themeShade="BF"/>
                <w:lang w:eastAsia="sl-SI"/>
              </w:rPr>
              <w:t xml:space="preserve"> </w:t>
            </w:r>
            <w:r w:rsidR="00181C05" w:rsidRPr="005C5CD7">
              <w:rPr>
                <w:rFonts w:ascii="Calibri" w:eastAsia="Times New Roman" w:hAnsi="Calibri" w:cs="Calibri"/>
                <w:color w:val="C45911" w:themeColor="accent2" w:themeShade="BF"/>
                <w:lang w:eastAsia="sl-SI"/>
              </w:rPr>
              <w:t>20</w:t>
            </w:r>
            <w:r w:rsidR="00CF4355">
              <w:rPr>
                <w:rFonts w:ascii="Calibri" w:eastAsia="Times New Roman" w:hAnsi="Calibri" w:cs="Calibri"/>
                <w:color w:val="C45911" w:themeColor="accent2" w:themeShade="BF"/>
                <w:lang w:eastAsia="sl-SI"/>
              </w:rPr>
              <w:t xml:space="preserve"> </w:t>
            </w:r>
            <w:r w:rsidR="00181C05" w:rsidRPr="005C5CD7">
              <w:rPr>
                <w:rFonts w:ascii="Calibri" w:eastAsia="Times New Roman" w:hAnsi="Calibri" w:cs="Calibri"/>
                <w:color w:val="C45911" w:themeColor="accent2" w:themeShade="BF"/>
                <w:lang w:eastAsia="sl-SI"/>
              </w:rPr>
              <w:t>% in 2</w:t>
            </w:r>
            <w:r w:rsidR="00CF4355">
              <w:rPr>
                <w:rFonts w:ascii="Calibri" w:eastAsia="Times New Roman" w:hAnsi="Calibri" w:cs="Calibri"/>
                <w:color w:val="C45911" w:themeColor="accent2" w:themeShade="BF"/>
                <w:lang w:eastAsia="sl-SI"/>
              </w:rPr>
              <w:t xml:space="preserve"> </w:t>
            </w:r>
            <w:r w:rsidR="00181C05" w:rsidRPr="005C5CD7">
              <w:rPr>
                <w:rFonts w:ascii="Calibri" w:eastAsia="Times New Roman" w:hAnsi="Calibri" w:cs="Calibri"/>
                <w:color w:val="C45911" w:themeColor="accent2" w:themeShade="BF"/>
                <w:lang w:eastAsia="sl-SI"/>
              </w:rPr>
              <w:t>ha, ne</w:t>
            </w:r>
            <w:r w:rsidR="00897418">
              <w:rPr>
                <w:rFonts w:ascii="Calibri" w:eastAsia="Times New Roman" w:hAnsi="Calibri" w:cs="Calibri"/>
                <w:color w:val="C45911" w:themeColor="accent2" w:themeShade="BF"/>
                <w:lang w:eastAsia="sl-SI"/>
              </w:rPr>
              <w:t xml:space="preserve"> dobi pa novega vstopnega leta.</w:t>
            </w:r>
          </w:p>
        </w:tc>
      </w:tr>
      <w:tr w:rsidR="005C5CD7" w:rsidRPr="005C5CD7" w:rsidTr="005C5CD7">
        <w:trPr>
          <w:trHeight w:val="300"/>
        </w:trPr>
        <w:tc>
          <w:tcPr>
            <w:tcW w:w="9072" w:type="dxa"/>
            <w:shd w:val="clear" w:color="auto" w:fill="auto"/>
            <w:noWrap/>
            <w:vAlign w:val="bottom"/>
            <w:hideMark/>
          </w:tcPr>
          <w:p w:rsidR="00897418" w:rsidRDefault="004E300F" w:rsidP="005C5CD7">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17</w:t>
            </w:r>
            <w:r w:rsidR="00B35F15">
              <w:rPr>
                <w:rFonts w:ascii="Calibri" w:eastAsia="Times New Roman" w:hAnsi="Calibri" w:cs="Calibri"/>
                <w:color w:val="000000"/>
                <w:lang w:eastAsia="sl-SI"/>
              </w:rPr>
              <w:t xml:space="preserve">. </w:t>
            </w:r>
            <w:r w:rsidR="005C5CD7" w:rsidRPr="005C5CD7">
              <w:rPr>
                <w:rFonts w:ascii="Calibri" w:eastAsia="Times New Roman" w:hAnsi="Calibri" w:cs="Calibri"/>
                <w:color w:val="000000"/>
                <w:lang w:eastAsia="sl-SI"/>
              </w:rPr>
              <w:t>POD Iz primera nadaljevanja obveznosti prvega in drugega (zaprti in odprti ukrepi) je bilo v primeru napisano da lahko nadaljuje obveznost pri vstopni površini 10 ha z 9,1 ha. Tufi 9 ha ni večje zmanjšanje od 10%. Ali s prijavo 9 ha izpo</w:t>
            </w:r>
            <w:r w:rsidR="00BD4246">
              <w:rPr>
                <w:rFonts w:ascii="Calibri" w:eastAsia="Times New Roman" w:hAnsi="Calibri" w:cs="Calibri"/>
                <w:color w:val="000000"/>
                <w:lang w:eastAsia="sl-SI"/>
              </w:rPr>
              <w:t xml:space="preserve">lnjuje pogoje za nadaljevanje. </w:t>
            </w:r>
            <w:r w:rsidR="005C5CD7" w:rsidRPr="005C5CD7">
              <w:rPr>
                <w:rFonts w:ascii="Calibri" w:eastAsia="Times New Roman" w:hAnsi="Calibri" w:cs="Calibri"/>
                <w:color w:val="000000"/>
                <w:lang w:eastAsia="sl-SI"/>
              </w:rPr>
              <w:t>Alojz ŠTUHEC,</w:t>
            </w:r>
            <w:r w:rsidR="00BD4246">
              <w:rPr>
                <w:rFonts w:ascii="Calibri" w:eastAsia="Times New Roman" w:hAnsi="Calibri" w:cs="Calibri"/>
                <w:color w:val="000000"/>
                <w:lang w:eastAsia="sl-SI"/>
              </w:rPr>
              <w:t xml:space="preserve"> alojz.stuhec23@gmail.com</w:t>
            </w:r>
          </w:p>
          <w:p w:rsidR="005C5CD7" w:rsidRPr="005C5CD7" w:rsidRDefault="005C5CD7" w:rsidP="005C5CD7">
            <w:pPr>
              <w:spacing w:after="0" w:line="240" w:lineRule="auto"/>
              <w:rPr>
                <w:rFonts w:ascii="Calibri" w:eastAsia="Times New Roman" w:hAnsi="Calibri" w:cs="Calibri"/>
                <w:color w:val="000000"/>
                <w:lang w:eastAsia="sl-SI"/>
              </w:rPr>
            </w:pPr>
            <w:r w:rsidRPr="005C5CD7">
              <w:rPr>
                <w:rFonts w:ascii="Calibri" w:eastAsia="Times New Roman" w:hAnsi="Calibri" w:cs="Calibri"/>
                <w:color w:val="C45911" w:themeColor="accent2" w:themeShade="BF"/>
                <w:lang w:eastAsia="sl-SI"/>
              </w:rPr>
              <w:t>Zmanjšanje je lahko do 10</w:t>
            </w:r>
            <w:r w:rsidR="00BD4246">
              <w:rPr>
                <w:rFonts w:ascii="Calibri" w:eastAsia="Times New Roman" w:hAnsi="Calibri" w:cs="Calibri"/>
                <w:color w:val="C45911" w:themeColor="accent2" w:themeShade="BF"/>
                <w:lang w:eastAsia="sl-SI"/>
              </w:rPr>
              <w:t xml:space="preserve"> </w:t>
            </w:r>
            <w:r w:rsidRPr="005C5CD7">
              <w:rPr>
                <w:rFonts w:ascii="Calibri" w:eastAsia="Times New Roman" w:hAnsi="Calibri" w:cs="Calibri"/>
                <w:color w:val="C45911" w:themeColor="accent2" w:themeShade="BF"/>
                <w:lang w:eastAsia="sl-SI"/>
              </w:rPr>
              <w:t>%! 9 ha je v redu, 8,99 pa ne več."</w:t>
            </w:r>
          </w:p>
        </w:tc>
      </w:tr>
      <w:tr w:rsidR="002D0A7D" w:rsidRPr="005C5CD7" w:rsidTr="002D0A7D">
        <w:trPr>
          <w:trHeight w:val="300"/>
        </w:trPr>
        <w:tc>
          <w:tcPr>
            <w:tcW w:w="9072" w:type="dxa"/>
            <w:shd w:val="clear" w:color="auto" w:fill="auto"/>
            <w:noWrap/>
            <w:vAlign w:val="bottom"/>
            <w:hideMark/>
          </w:tcPr>
          <w:p w:rsidR="002D0A7D" w:rsidRDefault="00CF4355" w:rsidP="005C5CD7">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18</w:t>
            </w:r>
            <w:r w:rsidR="00B35F15">
              <w:rPr>
                <w:rFonts w:ascii="Calibri" w:eastAsia="Times New Roman" w:hAnsi="Calibri" w:cs="Calibri"/>
                <w:color w:val="000000"/>
                <w:lang w:eastAsia="sl-SI"/>
              </w:rPr>
              <w:t xml:space="preserve">. </w:t>
            </w:r>
            <w:r w:rsidR="002D0A7D" w:rsidRPr="005C5CD7">
              <w:rPr>
                <w:rFonts w:ascii="Calibri" w:eastAsia="Times New Roman" w:hAnsi="Calibri" w:cs="Calibri"/>
                <w:color w:val="000000"/>
                <w:lang w:eastAsia="sl-SI"/>
              </w:rPr>
              <w:t>Ali lahko ekološka kmetija preda organska gnojila n</w:t>
            </w:r>
            <w:r w:rsidR="00BD4246">
              <w:rPr>
                <w:rFonts w:ascii="Calibri" w:eastAsia="Times New Roman" w:hAnsi="Calibri" w:cs="Calibri"/>
                <w:color w:val="000000"/>
                <w:lang w:eastAsia="sl-SI"/>
              </w:rPr>
              <w:t xml:space="preserve">eekološki kmetiji. Baje, da ne. </w:t>
            </w:r>
            <w:r w:rsidR="002D0A7D" w:rsidRPr="005C5CD7">
              <w:rPr>
                <w:rFonts w:ascii="Calibri" w:eastAsia="Times New Roman" w:hAnsi="Calibri" w:cs="Calibri"/>
                <w:color w:val="000000"/>
                <w:lang w:eastAsia="sl-SI"/>
              </w:rPr>
              <w:t>Rajko Intihar,</w:t>
            </w:r>
            <w:r w:rsidR="00BD4246">
              <w:rPr>
                <w:rFonts w:ascii="Calibri" w:eastAsia="Times New Roman" w:hAnsi="Calibri" w:cs="Calibri"/>
                <w:color w:val="000000"/>
                <w:lang w:eastAsia="sl-SI"/>
              </w:rPr>
              <w:t xml:space="preserve"> rajko.intihar@lj.kgzs.si</w:t>
            </w:r>
          </w:p>
          <w:p w:rsidR="002D0A7D" w:rsidRDefault="002D0A7D" w:rsidP="002D0A7D">
            <w:pPr>
              <w:spacing w:after="0" w:line="240" w:lineRule="auto"/>
              <w:rPr>
                <w:rFonts w:ascii="Calibri" w:eastAsia="Times New Roman" w:hAnsi="Calibri" w:cs="Calibri"/>
                <w:color w:val="C45911" w:themeColor="accent2" w:themeShade="BF"/>
                <w:lang w:eastAsia="sl-SI"/>
              </w:rPr>
            </w:pPr>
            <w:r w:rsidRPr="00E35A52">
              <w:rPr>
                <w:rFonts w:ascii="Calibri" w:eastAsia="Times New Roman" w:hAnsi="Calibri" w:cs="Calibri"/>
                <w:color w:val="C45911" w:themeColor="accent2" w:themeShade="BF"/>
                <w:lang w:eastAsia="sl-SI"/>
              </w:rPr>
              <w:t xml:space="preserve">Na podlagi 3. člena Uredbe 889/2008 lahko </w:t>
            </w:r>
            <w:r>
              <w:rPr>
                <w:rFonts w:ascii="Calibri" w:eastAsia="Times New Roman" w:hAnsi="Calibri" w:cs="Calibri"/>
                <w:color w:val="C45911" w:themeColor="accent2" w:themeShade="BF"/>
                <w:lang w:eastAsia="sl-SI"/>
              </w:rPr>
              <w:t>k</w:t>
            </w:r>
            <w:r w:rsidRPr="00E35A52">
              <w:rPr>
                <w:rFonts w:ascii="Calibri" w:eastAsia="Times New Roman" w:hAnsi="Calibri" w:cs="Calibri"/>
                <w:color w:val="C45911" w:themeColor="accent2" w:themeShade="BF"/>
                <w:lang w:eastAsia="sl-SI"/>
              </w:rPr>
              <w:t>metijska gospodarstva z ekološko</w:t>
            </w:r>
            <w:r>
              <w:rPr>
                <w:rFonts w:ascii="Calibri" w:eastAsia="Times New Roman" w:hAnsi="Calibri" w:cs="Calibri"/>
                <w:color w:val="C45911" w:themeColor="accent2" w:themeShade="BF"/>
                <w:lang w:eastAsia="sl-SI"/>
              </w:rPr>
              <w:t xml:space="preserve"> pridelavo </w:t>
            </w:r>
            <w:r w:rsidRPr="00E35A52">
              <w:rPr>
                <w:rFonts w:ascii="Calibri" w:eastAsia="Times New Roman" w:hAnsi="Calibri" w:cs="Calibri"/>
                <w:color w:val="C45911" w:themeColor="accent2" w:themeShade="BF"/>
                <w:lang w:eastAsia="sl-SI"/>
              </w:rPr>
              <w:t>za razporeditev odvečnega gnoja iz ekološke pridelave, podpišejo pisne pogodbe o sodelovanju, vendar le z drugimi kmetijskimi gospodarstvi in podjetji, ki ravnajo v skladu s pravili za ekološko pridelavo."</w:t>
            </w:r>
          </w:p>
          <w:p w:rsidR="002D0A7D" w:rsidRPr="00E35A52" w:rsidRDefault="002D0A7D" w:rsidP="002D0A7D">
            <w:pPr>
              <w:spacing w:after="0" w:line="240" w:lineRule="auto"/>
              <w:rPr>
                <w:rFonts w:ascii="Calibri" w:eastAsia="Times New Roman" w:hAnsi="Calibri" w:cs="Calibri"/>
                <w:color w:val="C45911" w:themeColor="accent2" w:themeShade="BF"/>
                <w:lang w:eastAsia="sl-SI"/>
              </w:rPr>
            </w:pPr>
          </w:p>
          <w:p w:rsidR="002D0A7D" w:rsidRDefault="002D0A7D" w:rsidP="002D0A7D">
            <w:pPr>
              <w:spacing w:after="0" w:line="240" w:lineRule="auto"/>
              <w:rPr>
                <w:rFonts w:ascii="Calibri" w:eastAsia="Times New Roman" w:hAnsi="Calibri" w:cs="Calibri"/>
                <w:color w:val="000000"/>
                <w:lang w:eastAsia="sl-SI"/>
              </w:rPr>
            </w:pPr>
            <w:r w:rsidRPr="00E35A52">
              <w:rPr>
                <w:rFonts w:ascii="Calibri" w:eastAsia="Times New Roman" w:hAnsi="Calibri" w:cs="Calibri"/>
                <w:color w:val="000000"/>
                <w:lang w:eastAsia="sl-SI"/>
              </w:rPr>
              <w:t xml:space="preserve">V praksi praviloma ne prihaja in tudi ne bi smelo prihajati do viška organskih gnojil na posamezni ekološki kmetiji (kompostiranje in uporaba na lastni kmetiji), običajno prihaja do primanjkljaja teh gnojil, katera pa lahko dokupimo (dovažamo,...) tudi iz konvencionalnih kmetij (ne farm). Potrdite mojo trditev, prosim, če je pravilna! </w:t>
            </w:r>
            <w:proofErr w:type="spellStart"/>
            <w:r w:rsidRPr="00E35A52">
              <w:rPr>
                <w:rFonts w:ascii="Calibri" w:eastAsia="Times New Roman" w:hAnsi="Calibri" w:cs="Calibri"/>
                <w:color w:val="000000"/>
                <w:lang w:eastAsia="sl-SI"/>
              </w:rPr>
              <w:t>Hvala.",Ali</w:t>
            </w:r>
            <w:proofErr w:type="spellEnd"/>
            <w:r w:rsidRPr="00E35A52">
              <w:rPr>
                <w:rFonts w:ascii="Calibri" w:eastAsia="Times New Roman" w:hAnsi="Calibri" w:cs="Calibri"/>
                <w:color w:val="000000"/>
                <w:lang w:eastAsia="sl-SI"/>
              </w:rPr>
              <w:t xml:space="preserve"> lahko </w:t>
            </w:r>
            <w:proofErr w:type="spellStart"/>
            <w:r w:rsidRPr="00E35A52">
              <w:rPr>
                <w:rFonts w:ascii="Calibri" w:eastAsia="Times New Roman" w:hAnsi="Calibri" w:cs="Calibri"/>
                <w:color w:val="000000"/>
                <w:lang w:eastAsia="sl-SI"/>
              </w:rPr>
              <w:t>eko</w:t>
            </w:r>
            <w:proofErr w:type="spellEnd"/>
            <w:r w:rsidRPr="00E35A52">
              <w:rPr>
                <w:rFonts w:ascii="Calibri" w:eastAsia="Times New Roman" w:hAnsi="Calibri" w:cs="Calibri"/>
                <w:color w:val="000000"/>
                <w:lang w:eastAsia="sl-SI"/>
              </w:rPr>
              <w:t xml:space="preserve"> kmetija višek organskega gnojila proda vrtič</w:t>
            </w:r>
            <w:r>
              <w:rPr>
                <w:rFonts w:ascii="Calibri" w:eastAsia="Times New Roman" w:hAnsi="Calibri" w:cs="Calibri"/>
                <w:color w:val="000000"/>
                <w:lang w:eastAsia="sl-SI"/>
              </w:rPr>
              <w:t>karjem? Kako je z dokazovanjem?</w:t>
            </w:r>
          </w:p>
          <w:p w:rsidR="002D0A7D" w:rsidRDefault="002D0A7D" w:rsidP="002D0A7D">
            <w:pPr>
              <w:spacing w:after="0" w:line="240" w:lineRule="auto"/>
              <w:rPr>
                <w:rFonts w:ascii="Calibri" w:eastAsia="Times New Roman" w:hAnsi="Calibri" w:cs="Calibri"/>
                <w:color w:val="C45911" w:themeColor="accent2" w:themeShade="BF"/>
                <w:lang w:eastAsia="sl-SI"/>
              </w:rPr>
            </w:pPr>
            <w:r w:rsidRPr="00E35A52">
              <w:rPr>
                <w:rFonts w:ascii="Calibri" w:eastAsia="Times New Roman" w:hAnsi="Calibri" w:cs="Calibri"/>
                <w:color w:val="C45911" w:themeColor="accent2" w:themeShade="BF"/>
                <w:lang w:eastAsia="sl-SI"/>
              </w:rPr>
              <w:t>Drži</w:t>
            </w:r>
            <w:r>
              <w:rPr>
                <w:rFonts w:ascii="Calibri" w:eastAsia="Times New Roman" w:hAnsi="Calibri" w:cs="Calibri"/>
                <w:color w:val="C45911" w:themeColor="accent2" w:themeShade="BF"/>
                <w:lang w:eastAsia="sl-SI"/>
              </w:rPr>
              <w:t>,</w:t>
            </w:r>
            <w:r w:rsidRPr="00E35A52">
              <w:rPr>
                <w:color w:val="C45911" w:themeColor="accent2" w:themeShade="BF"/>
              </w:rPr>
              <w:t xml:space="preserve"> </w:t>
            </w:r>
            <w:r w:rsidRPr="00E35A52">
              <w:rPr>
                <w:rFonts w:ascii="Calibri" w:eastAsia="Times New Roman" w:hAnsi="Calibri" w:cs="Calibri"/>
                <w:color w:val="C45911" w:themeColor="accent2" w:themeShade="BF"/>
                <w:lang w:eastAsia="sl-SI"/>
              </w:rPr>
              <w:t xml:space="preserve">v ekološki pridelavi se lahko uporabljajo v potrebnem obsegu tudi neekološka gnojila iz konvencionalnih </w:t>
            </w:r>
            <w:r>
              <w:rPr>
                <w:rFonts w:ascii="Calibri" w:eastAsia="Times New Roman" w:hAnsi="Calibri" w:cs="Calibri"/>
                <w:color w:val="C45911" w:themeColor="accent2" w:themeShade="BF"/>
                <w:lang w:eastAsia="sl-SI"/>
              </w:rPr>
              <w:t xml:space="preserve">kmetij v skladu </w:t>
            </w:r>
            <w:r w:rsidRPr="00B5132A">
              <w:rPr>
                <w:rFonts w:ascii="Calibri" w:eastAsia="Times New Roman" w:hAnsi="Calibri" w:cs="Calibri"/>
                <w:color w:val="C45911" w:themeColor="accent2" w:themeShade="BF"/>
                <w:lang w:eastAsia="sl-SI"/>
              </w:rPr>
              <w:t xml:space="preserve">s Prilogo I Uredbe 889/2008. </w:t>
            </w:r>
            <w:r>
              <w:rPr>
                <w:rFonts w:ascii="Calibri" w:eastAsia="Times New Roman" w:hAnsi="Calibri" w:cs="Calibri"/>
                <w:color w:val="C45911" w:themeColor="accent2" w:themeShade="BF"/>
                <w:lang w:eastAsia="sl-SI"/>
              </w:rPr>
              <w:t xml:space="preserve"> </w:t>
            </w:r>
            <w:r w:rsidRPr="00E35A52">
              <w:rPr>
                <w:rFonts w:ascii="Calibri" w:eastAsia="Times New Roman" w:hAnsi="Calibri" w:cs="Calibri"/>
                <w:color w:val="C45911" w:themeColor="accent2" w:themeShade="BF"/>
                <w:lang w:eastAsia="sl-SI"/>
              </w:rPr>
              <w:t>»Višek organskih kmetij se lahko preda le preko pisnega dokazila in le drugim ekološkim KMG oz. podjetjem, ki ravnajo v skladu s pravili za</w:t>
            </w:r>
            <w:r w:rsidR="00CF4355">
              <w:rPr>
                <w:rFonts w:ascii="Calibri" w:eastAsia="Times New Roman" w:hAnsi="Calibri" w:cs="Calibri"/>
                <w:color w:val="C45911" w:themeColor="accent2" w:themeShade="BF"/>
                <w:lang w:eastAsia="sl-SI"/>
              </w:rPr>
              <w:t xml:space="preserve"> ekološko pridelavo.«</w:t>
            </w:r>
          </w:p>
          <w:p w:rsidR="002D0A7D" w:rsidRDefault="002D0A7D" w:rsidP="002D0A7D">
            <w:pPr>
              <w:spacing w:after="0" w:line="240" w:lineRule="auto"/>
              <w:rPr>
                <w:rFonts w:ascii="Calibri" w:eastAsia="Times New Roman" w:hAnsi="Calibri" w:cs="Calibri"/>
                <w:color w:val="000000"/>
                <w:lang w:eastAsia="sl-SI"/>
              </w:rPr>
            </w:pPr>
          </w:p>
          <w:p w:rsidR="002D0A7D" w:rsidRDefault="002D0A7D" w:rsidP="002D0A7D">
            <w:pPr>
              <w:spacing w:after="0" w:line="240" w:lineRule="auto"/>
              <w:rPr>
                <w:rFonts w:ascii="Calibri" w:eastAsia="Times New Roman" w:hAnsi="Calibri" w:cs="Calibri"/>
                <w:color w:val="000000"/>
                <w:lang w:eastAsia="sl-SI"/>
              </w:rPr>
            </w:pPr>
            <w:r w:rsidRPr="00E35A52">
              <w:rPr>
                <w:rFonts w:ascii="Calibri" w:eastAsia="Times New Roman" w:hAnsi="Calibri" w:cs="Calibri"/>
                <w:color w:val="000000"/>
                <w:lang w:eastAsia="sl-SI"/>
              </w:rPr>
              <w:t xml:space="preserve">Zanima me kakšna je pravna osnova take zahteve, ker </w:t>
            </w:r>
            <w:r w:rsidR="00B35F15">
              <w:rPr>
                <w:rFonts w:ascii="Calibri" w:eastAsia="Times New Roman" w:hAnsi="Calibri" w:cs="Calibri"/>
                <w:color w:val="000000"/>
                <w:lang w:eastAsia="sl-SI"/>
              </w:rPr>
              <w:t>mi je to nekoliko nerazumljivo.</w:t>
            </w:r>
          </w:p>
          <w:p w:rsidR="002D0A7D" w:rsidRPr="005C5CD7" w:rsidRDefault="002D0A7D" w:rsidP="002D0A7D">
            <w:pPr>
              <w:spacing w:after="0" w:line="240" w:lineRule="auto"/>
              <w:rPr>
                <w:rFonts w:ascii="Calibri" w:eastAsia="Times New Roman" w:hAnsi="Calibri" w:cs="Calibri"/>
                <w:color w:val="000000"/>
                <w:lang w:eastAsia="sl-SI"/>
              </w:rPr>
            </w:pPr>
            <w:r w:rsidRPr="00E35A52">
              <w:rPr>
                <w:rFonts w:ascii="Calibri" w:eastAsia="Times New Roman" w:hAnsi="Calibri" w:cs="Calibri"/>
                <w:color w:val="C45911" w:themeColor="accent2" w:themeShade="BF"/>
                <w:lang w:eastAsia="sl-SI"/>
              </w:rPr>
              <w:t>Na podlagi 3. člena Uredbe 889/2008 in Priloge I Uredbe 889/2008</w:t>
            </w:r>
            <w:r>
              <w:rPr>
                <w:rFonts w:ascii="Calibri" w:eastAsia="Times New Roman" w:hAnsi="Calibri" w:cs="Calibri"/>
                <w:color w:val="C45911" w:themeColor="accent2" w:themeShade="BF"/>
                <w:lang w:eastAsia="sl-SI"/>
              </w:rPr>
              <w:t>.</w:t>
            </w:r>
          </w:p>
        </w:tc>
      </w:tr>
      <w:tr w:rsidR="005F13A7" w:rsidRPr="005F13A7" w:rsidTr="005C5CD7">
        <w:trPr>
          <w:trHeight w:val="300"/>
        </w:trPr>
        <w:tc>
          <w:tcPr>
            <w:tcW w:w="9072" w:type="dxa"/>
            <w:shd w:val="clear" w:color="auto" w:fill="auto"/>
            <w:noWrap/>
            <w:vAlign w:val="bottom"/>
            <w:hideMark/>
          </w:tcPr>
          <w:p w:rsidR="00256CC0" w:rsidRPr="00E21135" w:rsidRDefault="00CF4355" w:rsidP="005C5CD7">
            <w:pPr>
              <w:spacing w:after="0" w:line="240" w:lineRule="auto"/>
              <w:rPr>
                <w:rFonts w:ascii="Calibri" w:eastAsia="Times New Roman" w:hAnsi="Calibri" w:cs="Calibri"/>
                <w:lang w:eastAsia="sl-SI"/>
              </w:rPr>
            </w:pPr>
            <w:r w:rsidRPr="00E21135">
              <w:rPr>
                <w:rFonts w:ascii="Calibri" w:eastAsia="Times New Roman" w:hAnsi="Calibri" w:cs="Calibri"/>
                <w:lang w:eastAsia="sl-SI"/>
              </w:rPr>
              <w:t>19</w:t>
            </w:r>
            <w:r w:rsidR="00B35F15" w:rsidRPr="00E21135">
              <w:rPr>
                <w:rFonts w:ascii="Calibri" w:eastAsia="Times New Roman" w:hAnsi="Calibri" w:cs="Calibri"/>
                <w:lang w:eastAsia="sl-SI"/>
              </w:rPr>
              <w:t xml:space="preserve">. </w:t>
            </w:r>
            <w:r w:rsidR="005C5CD7" w:rsidRPr="00E21135">
              <w:rPr>
                <w:rFonts w:ascii="Calibri" w:eastAsia="Times New Roman" w:hAnsi="Calibri" w:cs="Calibri"/>
                <w:lang w:eastAsia="sl-SI"/>
              </w:rPr>
              <w:t>VS - Ali lahko razložite kaj pomeni sporočanje višje sil</w:t>
            </w:r>
            <w:r w:rsidR="001F7F1A" w:rsidRPr="00E21135">
              <w:rPr>
                <w:rFonts w:ascii="Calibri" w:eastAsia="Times New Roman" w:hAnsi="Calibri" w:cs="Calibri"/>
                <w:lang w:eastAsia="sl-SI"/>
              </w:rPr>
              <w:t xml:space="preserve">e takoj, ko se to lahko stori? </w:t>
            </w:r>
            <w:r w:rsidR="005C5CD7" w:rsidRPr="00E21135">
              <w:rPr>
                <w:rFonts w:ascii="Calibri" w:eastAsia="Times New Roman" w:hAnsi="Calibri" w:cs="Calibri"/>
                <w:lang w:eastAsia="sl-SI"/>
              </w:rPr>
              <w:t>MARTA KORUZA,</w:t>
            </w:r>
            <w:r w:rsidR="001F7F1A" w:rsidRPr="00E21135">
              <w:rPr>
                <w:rFonts w:ascii="Calibri" w:eastAsia="Times New Roman" w:hAnsi="Calibri" w:cs="Calibri"/>
                <w:lang w:eastAsia="sl-SI"/>
              </w:rPr>
              <w:t xml:space="preserve"> </w:t>
            </w:r>
            <w:r w:rsidR="005C5CD7" w:rsidRPr="00E21135">
              <w:rPr>
                <w:rFonts w:ascii="Calibri" w:eastAsia="Times New Roman" w:hAnsi="Calibri" w:cs="Calibri"/>
                <w:lang w:eastAsia="sl-SI"/>
              </w:rPr>
              <w:t>marta.koruza@go.kgzs.si</w:t>
            </w:r>
          </w:p>
          <w:p w:rsidR="00CF4355" w:rsidRPr="000F15FF" w:rsidRDefault="00E87FAA" w:rsidP="005C5CD7">
            <w:pPr>
              <w:spacing w:after="0" w:line="240" w:lineRule="auto"/>
              <w:rPr>
                <w:rFonts w:eastAsia="Times New Roman" w:cstheme="minorHAnsi"/>
                <w:color w:val="C45911" w:themeColor="accent2" w:themeShade="BF"/>
                <w:szCs w:val="21"/>
                <w:lang w:eastAsia="sl-SI"/>
              </w:rPr>
            </w:pPr>
            <w:r w:rsidRPr="000F15FF">
              <w:rPr>
                <w:rFonts w:eastAsia="Times New Roman" w:cstheme="minorHAnsi"/>
                <w:color w:val="C45911" w:themeColor="accent2" w:themeShade="BF"/>
                <w:szCs w:val="21"/>
                <w:lang w:eastAsia="sl-SI"/>
              </w:rPr>
              <w:t>VS se sporoči najkasneje v 15 delovnih dneh, 'ko se to lahko stori', pa je mišljeno, da se ta rok smiselno podaljša npr. zaradi daljše hospitalizacije, hudih nesreč, ki prizadenejo kmetijsko gospodarstvo in podobno, zaradi česar sporočanje v predpisanem roku ni bilo mogoče.</w:t>
            </w:r>
          </w:p>
          <w:p w:rsidR="00CD4C23" w:rsidRPr="00CD4C23" w:rsidRDefault="00CD4C23" w:rsidP="005C5CD7">
            <w:pPr>
              <w:spacing w:after="0" w:line="240" w:lineRule="auto"/>
              <w:rPr>
                <w:rFonts w:ascii="Segoe UI" w:eastAsia="Times New Roman" w:hAnsi="Segoe UI" w:cs="Segoe UI"/>
                <w:sz w:val="21"/>
                <w:szCs w:val="21"/>
                <w:lang w:eastAsia="sl-SI"/>
              </w:rPr>
            </w:pPr>
          </w:p>
        </w:tc>
      </w:tr>
      <w:tr w:rsidR="005C5CD7" w:rsidRPr="005C5CD7" w:rsidTr="005C5CD7">
        <w:trPr>
          <w:trHeight w:val="300"/>
        </w:trPr>
        <w:tc>
          <w:tcPr>
            <w:tcW w:w="9072" w:type="dxa"/>
            <w:shd w:val="clear" w:color="auto" w:fill="auto"/>
            <w:noWrap/>
            <w:vAlign w:val="bottom"/>
            <w:hideMark/>
          </w:tcPr>
          <w:p w:rsidR="00375CAB" w:rsidRDefault="00CF4355" w:rsidP="005C5CD7">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20</w:t>
            </w:r>
            <w:r w:rsidR="00B35F15">
              <w:rPr>
                <w:rFonts w:ascii="Calibri" w:eastAsia="Times New Roman" w:hAnsi="Calibri" w:cs="Calibri"/>
                <w:color w:val="000000"/>
                <w:lang w:eastAsia="sl-SI"/>
              </w:rPr>
              <w:t xml:space="preserve">. </w:t>
            </w:r>
            <w:r w:rsidR="005C5CD7" w:rsidRPr="005C5CD7">
              <w:rPr>
                <w:rFonts w:ascii="Calibri" w:eastAsia="Times New Roman" w:hAnsi="Calibri" w:cs="Calibri"/>
                <w:color w:val="000000"/>
                <w:lang w:eastAsia="sl-SI"/>
              </w:rPr>
              <w:t>Imam vprašanje glede reje živali (goveda) v obliki sistema reje paša in prezimitev na prostem v ekološki reji, kar je dovoljeno. Sedaj pa me zanima, zakaj mora imeti kmetija na voljo ustrezne kapacite</w:t>
            </w:r>
            <w:r>
              <w:rPr>
                <w:rFonts w:ascii="Calibri" w:eastAsia="Times New Roman" w:hAnsi="Calibri" w:cs="Calibri"/>
                <w:color w:val="000000"/>
                <w:lang w:eastAsia="sl-SI"/>
              </w:rPr>
              <w:t>te</w:t>
            </w:r>
            <w:r w:rsidR="005C5CD7" w:rsidRPr="005C5CD7">
              <w:rPr>
                <w:rFonts w:ascii="Calibri" w:eastAsia="Times New Roman" w:hAnsi="Calibri" w:cs="Calibri"/>
                <w:color w:val="000000"/>
                <w:lang w:eastAsia="sl-SI"/>
              </w:rPr>
              <w:t xml:space="preserve"> za skladiščenje živinskih gnojil, če se poslužuje celoletno pašo živali, pač gre za najbolj sonar</w:t>
            </w:r>
            <w:r>
              <w:rPr>
                <w:rFonts w:ascii="Calibri" w:eastAsia="Times New Roman" w:hAnsi="Calibri" w:cs="Calibri"/>
                <w:color w:val="000000"/>
                <w:lang w:eastAsia="sl-SI"/>
              </w:rPr>
              <w:t>a</w:t>
            </w:r>
            <w:r w:rsidR="005C5CD7" w:rsidRPr="005C5CD7">
              <w:rPr>
                <w:rFonts w:ascii="Calibri" w:eastAsia="Times New Roman" w:hAnsi="Calibri" w:cs="Calibri"/>
                <w:color w:val="000000"/>
                <w:lang w:eastAsia="sl-SI"/>
              </w:rPr>
              <w:t xml:space="preserve">vno obliko reje ( več od tega ne gre) in me zanima, zakaj je potrebno, da mora takšna kmetija po nekem birokratskem standardu vendarle imeti ustrezne kapacitet </w:t>
            </w:r>
            <w:r w:rsidR="00BD4246">
              <w:rPr>
                <w:rFonts w:ascii="Calibri" w:eastAsia="Times New Roman" w:hAnsi="Calibri" w:cs="Calibri"/>
                <w:color w:val="000000"/>
                <w:lang w:eastAsia="sl-SI"/>
              </w:rPr>
              <w:t xml:space="preserve">skladiščenja živinskih gnojil. </w:t>
            </w:r>
            <w:r w:rsidR="005C5CD7" w:rsidRPr="005C5CD7">
              <w:rPr>
                <w:rFonts w:ascii="Calibri" w:eastAsia="Times New Roman" w:hAnsi="Calibri" w:cs="Calibri"/>
                <w:color w:val="000000"/>
                <w:lang w:eastAsia="sl-SI"/>
              </w:rPr>
              <w:t xml:space="preserve">Stane </w:t>
            </w:r>
            <w:proofErr w:type="spellStart"/>
            <w:r w:rsidR="005C5CD7" w:rsidRPr="005C5CD7">
              <w:rPr>
                <w:rFonts w:ascii="Calibri" w:eastAsia="Times New Roman" w:hAnsi="Calibri" w:cs="Calibri"/>
                <w:color w:val="000000"/>
                <w:lang w:eastAsia="sl-SI"/>
              </w:rPr>
              <w:t>Gla</w:t>
            </w:r>
            <w:r w:rsidR="005C5CD7" w:rsidRPr="00CA0713">
              <w:rPr>
                <w:rFonts w:ascii="Calibri" w:eastAsia="Times New Roman" w:hAnsi="Calibri" w:cs="Calibri"/>
                <w:lang w:eastAsia="sl-SI"/>
              </w:rPr>
              <w:t>č</w:t>
            </w:r>
            <w:proofErr w:type="spellEnd"/>
            <w:r w:rsidR="005C5CD7" w:rsidRPr="00CA0713">
              <w:rPr>
                <w:rFonts w:ascii="Calibri" w:eastAsia="Times New Roman" w:hAnsi="Calibri" w:cs="Calibri"/>
                <w:lang w:eastAsia="sl-SI"/>
              </w:rPr>
              <w:t>,</w:t>
            </w:r>
            <w:r w:rsidR="00BD4246" w:rsidRPr="00CA0713">
              <w:rPr>
                <w:rFonts w:ascii="Calibri" w:eastAsia="Times New Roman" w:hAnsi="Calibri" w:cs="Calibri"/>
                <w:lang w:eastAsia="sl-SI"/>
              </w:rPr>
              <w:t xml:space="preserve"> </w:t>
            </w:r>
            <w:hyperlink r:id="rId5" w:history="1">
              <w:r w:rsidR="00CA0713" w:rsidRPr="00CA0713">
                <w:rPr>
                  <w:rStyle w:val="Hiperpovezava"/>
                  <w:rFonts w:ascii="Calibri" w:eastAsia="Times New Roman" w:hAnsi="Calibri" w:cs="Calibri"/>
                  <w:color w:val="auto"/>
                  <w:u w:val="none"/>
                  <w:lang w:eastAsia="sl-SI"/>
                </w:rPr>
                <w:t>stane.glac@kgzs-zavodnm.si</w:t>
              </w:r>
            </w:hyperlink>
          </w:p>
          <w:p w:rsidR="00CA0713" w:rsidRDefault="00CA0713" w:rsidP="005C5CD7">
            <w:pPr>
              <w:spacing w:after="0" w:line="240" w:lineRule="auto"/>
              <w:rPr>
                <w:rFonts w:ascii="Calibri" w:eastAsia="Times New Roman" w:hAnsi="Calibri" w:cs="Calibri"/>
                <w:color w:val="000000"/>
                <w:lang w:eastAsia="sl-SI"/>
              </w:rPr>
            </w:pPr>
            <w:r w:rsidRPr="00C062E9">
              <w:rPr>
                <w:rFonts w:ascii="Calibri" w:eastAsia="Times New Roman" w:hAnsi="Calibri" w:cs="Calibri"/>
                <w:color w:val="000000"/>
                <w:lang w:eastAsia="sl-SI"/>
              </w:rPr>
              <w:t>Ali se kdo zaveda, kako izgl</w:t>
            </w:r>
            <w:r>
              <w:rPr>
                <w:rFonts w:ascii="Calibri" w:eastAsia="Times New Roman" w:hAnsi="Calibri" w:cs="Calibri"/>
                <w:color w:val="000000"/>
                <w:lang w:eastAsia="sl-SI"/>
              </w:rPr>
              <w:t xml:space="preserve">edajo površine pri celoletnem prebivanju živali </w:t>
            </w:r>
            <w:r w:rsidRPr="00C062E9">
              <w:rPr>
                <w:rFonts w:ascii="Calibri" w:eastAsia="Times New Roman" w:hAnsi="Calibri" w:cs="Calibri"/>
                <w:color w:val="000000"/>
                <w:lang w:eastAsia="sl-SI"/>
              </w:rPr>
              <w:t>na kmetijskih površinah, bi takoj spremenil svoje mnenje,</w:t>
            </w:r>
            <w:r>
              <w:rPr>
                <w:rFonts w:ascii="Calibri" w:eastAsia="Times New Roman" w:hAnsi="Calibri" w:cs="Calibri"/>
                <w:color w:val="000000"/>
                <w:lang w:eastAsia="sl-SI"/>
              </w:rPr>
              <w:t xml:space="preserve"> da je to s strokovnega vidika </w:t>
            </w:r>
            <w:r w:rsidRPr="00C062E9">
              <w:rPr>
                <w:rFonts w:ascii="Calibri" w:eastAsia="Times New Roman" w:hAnsi="Calibri" w:cs="Calibri"/>
                <w:color w:val="000000"/>
                <w:lang w:eastAsia="sl-SI"/>
              </w:rPr>
              <w:t xml:space="preserve">nesprejemljivo, razen </w:t>
            </w:r>
            <w:r>
              <w:rPr>
                <w:rFonts w:ascii="Calibri" w:eastAsia="Times New Roman" w:hAnsi="Calibri" w:cs="Calibri"/>
                <w:color w:val="000000"/>
                <w:lang w:eastAsia="sl-SI"/>
              </w:rPr>
              <w:t>če je obremenitev res pod 0,2 GV</w:t>
            </w:r>
            <w:r w:rsidRPr="00C062E9">
              <w:rPr>
                <w:rFonts w:ascii="Calibri" w:eastAsia="Times New Roman" w:hAnsi="Calibri" w:cs="Calibri"/>
                <w:color w:val="000000"/>
                <w:lang w:eastAsia="sl-SI"/>
              </w:rPr>
              <w:t>Ž</w:t>
            </w:r>
            <w:r>
              <w:rPr>
                <w:rFonts w:ascii="Calibri" w:eastAsia="Times New Roman" w:hAnsi="Calibri" w:cs="Calibri"/>
                <w:color w:val="000000"/>
                <w:lang w:eastAsia="sl-SI"/>
              </w:rPr>
              <w:t xml:space="preserve"> /ha. Gre za posledice </w:t>
            </w:r>
            <w:r w:rsidRPr="00C062E9">
              <w:rPr>
                <w:rFonts w:ascii="Calibri" w:eastAsia="Times New Roman" w:hAnsi="Calibri" w:cs="Calibri"/>
                <w:color w:val="000000"/>
                <w:lang w:eastAsia="sl-SI"/>
              </w:rPr>
              <w:t>ki jih povzročajo živali na travni ruši z</w:t>
            </w:r>
            <w:r>
              <w:rPr>
                <w:rFonts w:ascii="Calibri" w:eastAsia="Times New Roman" w:hAnsi="Calibri" w:cs="Calibri"/>
                <w:color w:val="000000"/>
                <w:lang w:eastAsia="sl-SI"/>
              </w:rPr>
              <w:t xml:space="preserve">aradi prekomernega gaženja in izpiranja hranil iz iztrebkov v zimskem obdobju. </w:t>
            </w:r>
            <w:r w:rsidRPr="00C062E9">
              <w:rPr>
                <w:rFonts w:ascii="Calibri" w:eastAsia="Times New Roman" w:hAnsi="Calibri" w:cs="Calibri"/>
                <w:color w:val="000000"/>
                <w:lang w:eastAsia="sl-SI"/>
              </w:rPr>
              <w:t>Zdravko Brglez,</w:t>
            </w:r>
            <w:r>
              <w:rPr>
                <w:rFonts w:ascii="Calibri" w:eastAsia="Times New Roman" w:hAnsi="Calibri" w:cs="Calibri"/>
                <w:color w:val="000000"/>
                <w:lang w:eastAsia="sl-SI"/>
              </w:rPr>
              <w:t xml:space="preserve"> zdravko.brglez@ce.kgzs.si</w:t>
            </w:r>
          </w:p>
          <w:p w:rsidR="005C5CD7" w:rsidRDefault="005C5CD7" w:rsidP="005C5CD7">
            <w:pPr>
              <w:spacing w:after="0" w:line="240" w:lineRule="auto"/>
              <w:rPr>
                <w:rFonts w:ascii="Calibri" w:eastAsia="Times New Roman" w:hAnsi="Calibri" w:cs="Calibri"/>
                <w:color w:val="C45911" w:themeColor="accent2" w:themeShade="BF"/>
                <w:lang w:eastAsia="sl-SI"/>
              </w:rPr>
            </w:pPr>
            <w:r w:rsidRPr="005C5CD7">
              <w:rPr>
                <w:rFonts w:ascii="Calibri" w:eastAsia="Times New Roman" w:hAnsi="Calibri" w:cs="Calibri"/>
                <w:color w:val="C45911" w:themeColor="accent2" w:themeShade="BF"/>
                <w:lang w:eastAsia="sl-SI"/>
              </w:rPr>
              <w:t>Glede skladiščnih kapacitet za živinska gnojila in celoletne paše je v 12. členu Uredbe o varstvu voda pred onesnaževanjem z nitrati iz kmetijskih virov(Uradni list RS, št. 113/09, 5/13, 22/15 in 12/17) določeno, da pri reji živali, ki se pasejo osem mesecev ali več, ni treba zagotavljati skladiščnih zmogljivosti, ki jih določa preglednica 3 Priloge 1 omenjene uredbe. V tem primeru je treba za vsak mesec bivanja živali v hlevu zagotoviti četrtino zmogljivosti, ki so določene v pregledni</w:t>
            </w:r>
            <w:r w:rsidR="00375CAB">
              <w:rPr>
                <w:rFonts w:ascii="Calibri" w:eastAsia="Times New Roman" w:hAnsi="Calibri" w:cs="Calibri"/>
                <w:color w:val="C45911" w:themeColor="accent2" w:themeShade="BF"/>
                <w:lang w:eastAsia="sl-SI"/>
              </w:rPr>
              <w:t>ci 3 Priloge 1 omenjene uredbe.</w:t>
            </w:r>
          </w:p>
          <w:p w:rsidR="00CF4355" w:rsidRPr="00256CC0" w:rsidRDefault="00CF4355" w:rsidP="00CF4355">
            <w:pPr>
              <w:spacing w:after="0" w:line="240" w:lineRule="auto"/>
              <w:rPr>
                <w:rFonts w:ascii="Calibri" w:eastAsia="Times New Roman" w:hAnsi="Calibri" w:cs="Calibri"/>
                <w:color w:val="C45911" w:themeColor="accent2" w:themeShade="BF"/>
                <w:lang w:eastAsia="sl-SI"/>
              </w:rPr>
            </w:pPr>
          </w:p>
          <w:p w:rsidR="00CF4355" w:rsidRPr="00256CC0" w:rsidRDefault="00CF4355" w:rsidP="00CF4355">
            <w:pPr>
              <w:spacing w:after="0" w:line="240" w:lineRule="auto"/>
              <w:rPr>
                <w:rFonts w:ascii="Calibri" w:eastAsia="Times New Roman" w:hAnsi="Calibri" w:cs="Calibri"/>
                <w:color w:val="C45911" w:themeColor="accent2" w:themeShade="BF"/>
                <w:lang w:eastAsia="sl-SI"/>
              </w:rPr>
            </w:pPr>
            <w:r w:rsidRPr="00256CC0">
              <w:rPr>
                <w:rFonts w:ascii="Calibri" w:eastAsia="Times New Roman" w:hAnsi="Calibri" w:cs="Calibri"/>
                <w:color w:val="C45911" w:themeColor="accent2" w:themeShade="BF"/>
                <w:lang w:eastAsia="sl-SI"/>
              </w:rPr>
              <w:t xml:space="preserve">Seveda je v primeru paše živali preko celega leta potrebno poskrbeti tudi za zaščito živali. Zahteve glede zavetja in zaščite živali izhajajo iz 10. člena Pravilnika o zaščiti </w:t>
            </w:r>
            <w:proofErr w:type="spellStart"/>
            <w:r w:rsidRPr="00256CC0">
              <w:rPr>
                <w:rFonts w:ascii="Calibri" w:eastAsia="Times New Roman" w:hAnsi="Calibri" w:cs="Calibri"/>
                <w:color w:val="C45911" w:themeColor="accent2" w:themeShade="BF"/>
                <w:lang w:eastAsia="sl-SI"/>
              </w:rPr>
              <w:t>rejnih</w:t>
            </w:r>
            <w:proofErr w:type="spellEnd"/>
            <w:r w:rsidRPr="00256CC0">
              <w:rPr>
                <w:rFonts w:ascii="Calibri" w:eastAsia="Times New Roman" w:hAnsi="Calibri" w:cs="Calibri"/>
                <w:color w:val="C45911" w:themeColor="accent2" w:themeShade="BF"/>
                <w:lang w:eastAsia="sl-SI"/>
              </w:rPr>
              <w:t xml:space="preserve"> živali (Uradni list RS, št. 51/10 in 70/10). Živali, nastanjene izven objektov, morajo biti, kadar je to potrebno, zavarovane pred neugodnimi vremenskimi razmerami, plenilci in drugimi nevarnostmi. V neugodnih vremenskih razmerah morajo imeti na voljo najmanj zaščito pred močnim vetrom ali soncem in suh prostor oziroma suho mesto za počitek. Rejci morajo pri reji na prostem, tako poleti kot pozimi, živalim zaradi hudega neurja in vetra ter za vročino poleti zagotoviti možnost varnega umika v zavetrje, v senco ali v hlev. Pred neurji mora imeti urejeno nadstrešnico ali na paši del gozda, kamor se lahko živali v tem času umaknejo. Tam, kjer se zadržujejo v mrazu, morajo biti suha tla.</w:t>
            </w:r>
          </w:p>
          <w:p w:rsidR="00CF4355" w:rsidRPr="00256CC0" w:rsidRDefault="00CF4355" w:rsidP="00CF4355">
            <w:pPr>
              <w:spacing w:after="0" w:line="240" w:lineRule="auto"/>
              <w:rPr>
                <w:rFonts w:ascii="Calibri" w:eastAsia="Times New Roman" w:hAnsi="Calibri" w:cs="Calibri"/>
                <w:color w:val="C45911" w:themeColor="accent2" w:themeShade="BF"/>
                <w:lang w:eastAsia="sl-SI"/>
              </w:rPr>
            </w:pPr>
          </w:p>
          <w:p w:rsidR="00CF4355" w:rsidRDefault="00CF4355" w:rsidP="00CF4355">
            <w:pPr>
              <w:spacing w:after="0" w:line="240" w:lineRule="auto"/>
              <w:rPr>
                <w:rFonts w:ascii="Calibri" w:eastAsia="Times New Roman" w:hAnsi="Calibri" w:cs="Calibri"/>
                <w:color w:val="C45911" w:themeColor="accent2" w:themeShade="BF"/>
                <w:lang w:eastAsia="sl-SI"/>
              </w:rPr>
            </w:pPr>
            <w:r w:rsidRPr="00256CC0">
              <w:rPr>
                <w:rFonts w:ascii="Calibri" w:eastAsia="Times New Roman" w:hAnsi="Calibri" w:cs="Calibri"/>
                <w:color w:val="C45911" w:themeColor="accent2" w:themeShade="BF"/>
                <w:lang w:eastAsia="sl-SI"/>
              </w:rPr>
              <w:t>Prav tako mora rejec v primeru celoletne paše izpolnjevati vsa druga pravila navzkrižne skladnosti (da so živali vsaj enkrat na dan pod nadzorom skrbnika, ustrezna oskrba bolnih ali poškodovanih živali, oskrba s primerno prehrano, dostop do primernega vodnega vira, pogoji identifikacije in registracije živali, ...)</w:t>
            </w:r>
          </w:p>
          <w:p w:rsidR="00CA0713" w:rsidRPr="005C5CD7" w:rsidRDefault="00CA0713" w:rsidP="00CF4355">
            <w:pPr>
              <w:spacing w:after="0" w:line="240" w:lineRule="auto"/>
              <w:rPr>
                <w:rFonts w:ascii="Calibri" w:eastAsia="Times New Roman" w:hAnsi="Calibri" w:cs="Calibri"/>
                <w:color w:val="000000"/>
                <w:lang w:eastAsia="sl-SI"/>
              </w:rPr>
            </w:pPr>
          </w:p>
        </w:tc>
      </w:tr>
      <w:tr w:rsidR="005C5CD7" w:rsidRPr="005C5CD7" w:rsidTr="00525C06">
        <w:trPr>
          <w:trHeight w:val="4761"/>
        </w:trPr>
        <w:tc>
          <w:tcPr>
            <w:tcW w:w="9072" w:type="dxa"/>
            <w:shd w:val="clear" w:color="auto" w:fill="auto"/>
            <w:noWrap/>
            <w:vAlign w:val="bottom"/>
            <w:hideMark/>
          </w:tcPr>
          <w:p w:rsidR="00B35F15" w:rsidRDefault="00B35F15" w:rsidP="005C5CD7">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 xml:space="preserve">24. </w:t>
            </w:r>
            <w:r w:rsidR="00BD4246">
              <w:rPr>
                <w:rFonts w:ascii="Calibri" w:eastAsia="Times New Roman" w:hAnsi="Calibri" w:cs="Calibri"/>
                <w:color w:val="000000"/>
                <w:lang w:eastAsia="sl-SI"/>
              </w:rPr>
              <w:t>KOPOP,</w:t>
            </w:r>
          </w:p>
          <w:p w:rsidR="005C5CD7" w:rsidRPr="005C5CD7" w:rsidRDefault="005C5CD7" w:rsidP="005C5CD7">
            <w:pPr>
              <w:spacing w:after="0" w:line="240" w:lineRule="auto"/>
              <w:rPr>
                <w:rFonts w:ascii="Calibri" w:eastAsia="Times New Roman" w:hAnsi="Calibri" w:cs="Calibri"/>
                <w:color w:val="000000"/>
                <w:lang w:eastAsia="sl-SI"/>
              </w:rPr>
            </w:pPr>
            <w:r w:rsidRPr="005C5CD7">
              <w:rPr>
                <w:rFonts w:ascii="Calibri" w:eastAsia="Times New Roman" w:hAnsi="Calibri" w:cs="Calibri"/>
                <w:color w:val="000000"/>
                <w:lang w:eastAsia="sl-SI"/>
              </w:rPr>
              <w:t xml:space="preserve"> KMG je vključeno v KOPOP, POZ in VOD. V PA razberem:</w:t>
            </w:r>
          </w:p>
          <w:p w:rsidR="005C5CD7" w:rsidRPr="005C5CD7" w:rsidRDefault="005C5CD7" w:rsidP="005C5CD7">
            <w:pPr>
              <w:spacing w:after="0" w:line="240" w:lineRule="auto"/>
              <w:rPr>
                <w:rFonts w:ascii="Calibri" w:eastAsia="Times New Roman" w:hAnsi="Calibri" w:cs="Calibri"/>
                <w:color w:val="000000"/>
                <w:lang w:eastAsia="sl-SI"/>
              </w:rPr>
            </w:pPr>
            <w:r w:rsidRPr="005C5CD7">
              <w:rPr>
                <w:rFonts w:ascii="Calibri" w:eastAsia="Times New Roman" w:hAnsi="Calibri" w:cs="Calibri"/>
                <w:color w:val="000000"/>
                <w:lang w:eastAsia="sl-SI"/>
              </w:rPr>
              <w:t>V 2015 67,67 ha, od tega na NUVD 57,99 ha (VOD ZEL in VOD FFS)</w:t>
            </w:r>
          </w:p>
          <w:p w:rsidR="005C5CD7" w:rsidRPr="005C5CD7" w:rsidRDefault="005C5CD7" w:rsidP="005C5CD7">
            <w:pPr>
              <w:spacing w:after="0" w:line="240" w:lineRule="auto"/>
              <w:rPr>
                <w:rFonts w:ascii="Calibri" w:eastAsia="Times New Roman" w:hAnsi="Calibri" w:cs="Calibri"/>
                <w:color w:val="000000"/>
                <w:lang w:eastAsia="sl-SI"/>
              </w:rPr>
            </w:pPr>
            <w:r w:rsidRPr="005C5CD7">
              <w:rPr>
                <w:rFonts w:ascii="Calibri" w:eastAsia="Times New Roman" w:hAnsi="Calibri" w:cs="Calibri"/>
                <w:color w:val="000000"/>
                <w:lang w:eastAsia="sl-SI"/>
              </w:rPr>
              <w:t>V 2020 67,38 ha, od tega na NUVD 55,76 ha.</w:t>
            </w:r>
          </w:p>
          <w:p w:rsidR="005C5CD7" w:rsidRPr="005C5CD7" w:rsidRDefault="005C5CD7" w:rsidP="005C5CD7">
            <w:pPr>
              <w:spacing w:after="0" w:line="240" w:lineRule="auto"/>
              <w:rPr>
                <w:rFonts w:ascii="Calibri" w:eastAsia="Times New Roman" w:hAnsi="Calibri" w:cs="Calibri"/>
                <w:color w:val="000000"/>
                <w:lang w:eastAsia="sl-SI"/>
              </w:rPr>
            </w:pPr>
            <w:r w:rsidRPr="005C5CD7">
              <w:rPr>
                <w:rFonts w:ascii="Calibri" w:eastAsia="Times New Roman" w:hAnsi="Calibri" w:cs="Calibri"/>
                <w:color w:val="000000"/>
                <w:lang w:eastAsia="sl-SI"/>
              </w:rPr>
              <w:t>Do sem smo uspeli voziti v predpisanih tolerancah.</w:t>
            </w:r>
          </w:p>
          <w:p w:rsidR="005C5CD7" w:rsidRPr="005C5CD7" w:rsidRDefault="005C5CD7" w:rsidP="005C5CD7">
            <w:pPr>
              <w:spacing w:after="0" w:line="240" w:lineRule="auto"/>
              <w:rPr>
                <w:rFonts w:ascii="Calibri" w:eastAsia="Times New Roman" w:hAnsi="Calibri" w:cs="Calibri"/>
                <w:color w:val="000000"/>
                <w:lang w:eastAsia="sl-SI"/>
              </w:rPr>
            </w:pPr>
            <w:r w:rsidRPr="005C5CD7">
              <w:rPr>
                <w:rFonts w:ascii="Calibri" w:eastAsia="Times New Roman" w:hAnsi="Calibri" w:cs="Calibri"/>
                <w:color w:val="000000"/>
                <w:lang w:eastAsia="sl-SI"/>
              </w:rPr>
              <w:t>V 2021 pa je KMG prevzelo površine drugega KMG v trenutnem obsegu 17 ha, nekaj bo še dodatnih (ne vemo še, koliko le-teh bo na NUVD).</w:t>
            </w:r>
          </w:p>
          <w:p w:rsidR="005C5CD7" w:rsidRPr="005C5CD7" w:rsidRDefault="005C5CD7" w:rsidP="005C5CD7">
            <w:pPr>
              <w:spacing w:after="0" w:line="240" w:lineRule="auto"/>
              <w:rPr>
                <w:rFonts w:ascii="Calibri" w:eastAsia="Times New Roman" w:hAnsi="Calibri" w:cs="Calibri"/>
                <w:color w:val="000000"/>
                <w:lang w:eastAsia="sl-SI"/>
              </w:rPr>
            </w:pPr>
            <w:r w:rsidRPr="005C5CD7">
              <w:rPr>
                <w:rFonts w:ascii="Calibri" w:eastAsia="Times New Roman" w:hAnsi="Calibri" w:cs="Calibri"/>
                <w:color w:val="000000"/>
                <w:lang w:eastAsia="sl-SI"/>
              </w:rPr>
              <w:t>Uredili bomo PA, ATGN…</w:t>
            </w:r>
          </w:p>
          <w:p w:rsidR="005C5CD7" w:rsidRPr="005C5CD7" w:rsidRDefault="005C5CD7" w:rsidP="005C5CD7">
            <w:pPr>
              <w:spacing w:after="0" w:line="240" w:lineRule="auto"/>
              <w:rPr>
                <w:rFonts w:ascii="Calibri" w:eastAsia="Times New Roman" w:hAnsi="Calibri" w:cs="Calibri"/>
                <w:color w:val="000000"/>
                <w:lang w:eastAsia="sl-SI"/>
              </w:rPr>
            </w:pPr>
            <w:r w:rsidRPr="005C5CD7">
              <w:rPr>
                <w:rFonts w:ascii="Calibri" w:eastAsia="Times New Roman" w:hAnsi="Calibri" w:cs="Calibri"/>
                <w:color w:val="000000"/>
                <w:lang w:eastAsia="sl-SI"/>
              </w:rPr>
              <w:t>Zaplet nastane, ker v 2022 ta KMG izgubi cca 8 ha zemljišč iz zakupa (tudi ležečih na NUVD, ni še znan skupen obseg).</w:t>
            </w:r>
          </w:p>
          <w:p w:rsidR="003A6048" w:rsidRDefault="005C5CD7" w:rsidP="005C5CD7">
            <w:pPr>
              <w:spacing w:after="0" w:line="240" w:lineRule="auto"/>
              <w:rPr>
                <w:rFonts w:ascii="Calibri" w:eastAsia="Times New Roman" w:hAnsi="Calibri" w:cs="Calibri"/>
                <w:color w:val="000000"/>
                <w:lang w:eastAsia="sl-SI"/>
              </w:rPr>
            </w:pPr>
            <w:r w:rsidRPr="005C5CD7">
              <w:rPr>
                <w:rFonts w:ascii="Calibri" w:eastAsia="Times New Roman" w:hAnsi="Calibri" w:cs="Calibri"/>
                <w:color w:val="000000"/>
                <w:lang w:eastAsia="sl-SI"/>
              </w:rPr>
              <w:t xml:space="preserve">Kaj svetovati stranki in predvsem, kako narediti ZV naslednje leto (2022), da ne bo kršitev (predvsem imam v mislih NUVD za VOD ZEL in VOD </w:t>
            </w:r>
            <w:r w:rsidR="001F4E5C">
              <w:rPr>
                <w:rFonts w:ascii="Calibri" w:eastAsia="Times New Roman" w:hAnsi="Calibri" w:cs="Calibri"/>
                <w:color w:val="000000"/>
                <w:lang w:eastAsia="sl-SI"/>
              </w:rPr>
              <w:t xml:space="preserve">FFS, ko bo šlo stran cca 8ha)? </w:t>
            </w:r>
            <w:proofErr w:type="spellStart"/>
            <w:r w:rsidRPr="005C5CD7">
              <w:rPr>
                <w:rFonts w:ascii="Calibri" w:eastAsia="Times New Roman" w:hAnsi="Calibri" w:cs="Calibri"/>
                <w:color w:val="000000"/>
                <w:lang w:eastAsia="sl-SI"/>
              </w:rPr>
              <w:t>Joze</w:t>
            </w:r>
            <w:proofErr w:type="spellEnd"/>
            <w:r w:rsidRPr="005C5CD7">
              <w:rPr>
                <w:rFonts w:ascii="Calibri" w:eastAsia="Times New Roman" w:hAnsi="Calibri" w:cs="Calibri"/>
                <w:color w:val="000000"/>
                <w:lang w:eastAsia="sl-SI"/>
              </w:rPr>
              <w:t xml:space="preserve"> Murko,</w:t>
            </w:r>
            <w:r w:rsidR="001F4E5C">
              <w:rPr>
                <w:rFonts w:ascii="Calibri" w:eastAsia="Times New Roman" w:hAnsi="Calibri" w:cs="Calibri"/>
                <w:color w:val="000000"/>
                <w:lang w:eastAsia="sl-SI"/>
              </w:rPr>
              <w:t xml:space="preserve"> joze.murko@kgz-ptuj.si</w:t>
            </w:r>
          </w:p>
          <w:p w:rsidR="005C5CD7" w:rsidRPr="005C5CD7" w:rsidRDefault="005C5CD7" w:rsidP="005C5CD7">
            <w:pPr>
              <w:spacing w:after="0" w:line="240" w:lineRule="auto"/>
              <w:rPr>
                <w:rFonts w:ascii="Calibri" w:eastAsia="Times New Roman" w:hAnsi="Calibri" w:cs="Calibri"/>
                <w:color w:val="000000"/>
                <w:lang w:eastAsia="sl-SI"/>
              </w:rPr>
            </w:pPr>
            <w:r w:rsidRPr="005C5CD7">
              <w:rPr>
                <w:rFonts w:ascii="Calibri" w:eastAsia="Times New Roman" w:hAnsi="Calibri" w:cs="Calibri"/>
                <w:color w:val="C45911" w:themeColor="accent2" w:themeShade="BF"/>
                <w:lang w:eastAsia="sl-SI"/>
              </w:rPr>
              <w:t>Če se bo površina predala drugemu KMG, ki bo nadaljeval obveznosti operacije VOD in POZ, se to ne bo štelo v prekomerno zmanjšanje in KMG ne bo predstavljalo težave, v kolikor se površine in s tem obveznosti ne bodo predale, pa bo šlo za neupravičeno zmanjšanje, kar bo za KMG pomenilo, da bo moral s POZ prenehati, za VOD pa bo vstopil v novo petletno obveznost."</w:t>
            </w:r>
          </w:p>
        </w:tc>
      </w:tr>
      <w:tr w:rsidR="005C5CD7" w:rsidRPr="005C5CD7" w:rsidTr="005C5CD7">
        <w:trPr>
          <w:trHeight w:val="300"/>
        </w:trPr>
        <w:tc>
          <w:tcPr>
            <w:tcW w:w="9072" w:type="dxa"/>
            <w:shd w:val="clear" w:color="auto" w:fill="auto"/>
            <w:noWrap/>
            <w:vAlign w:val="bottom"/>
            <w:hideMark/>
          </w:tcPr>
          <w:p w:rsidR="003A6048" w:rsidRDefault="00B35F15" w:rsidP="005C5CD7">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 xml:space="preserve">25. </w:t>
            </w:r>
            <w:r w:rsidR="005C5CD7" w:rsidRPr="005C5CD7">
              <w:rPr>
                <w:rFonts w:ascii="Calibri" w:eastAsia="Times New Roman" w:hAnsi="Calibri" w:cs="Calibri"/>
                <w:color w:val="000000"/>
                <w:lang w:eastAsia="sl-SI"/>
              </w:rPr>
              <w:t>POD- kmetija je v lanskem letu podaljšala ukrep EK za eno leto in vstopila</w:t>
            </w:r>
            <w:r w:rsidR="003A6048">
              <w:rPr>
                <w:rFonts w:ascii="Calibri" w:eastAsia="Times New Roman" w:hAnsi="Calibri" w:cs="Calibri"/>
                <w:color w:val="000000"/>
                <w:lang w:eastAsia="sl-SI"/>
              </w:rPr>
              <w:t xml:space="preserve"> </w:t>
            </w:r>
            <w:r w:rsidR="005C5CD7" w:rsidRPr="005C5CD7">
              <w:rPr>
                <w:rFonts w:ascii="Calibri" w:eastAsia="Times New Roman" w:hAnsi="Calibri" w:cs="Calibri"/>
                <w:color w:val="000000"/>
                <w:lang w:eastAsia="sl-SI"/>
              </w:rPr>
              <w:t>v operaci</w:t>
            </w:r>
            <w:r w:rsidR="003A6048">
              <w:rPr>
                <w:rFonts w:ascii="Calibri" w:eastAsia="Times New Roman" w:hAnsi="Calibri" w:cs="Calibri"/>
                <w:color w:val="000000"/>
                <w:lang w:eastAsia="sl-SI"/>
              </w:rPr>
              <w:t>j</w:t>
            </w:r>
            <w:r w:rsidR="005C5CD7" w:rsidRPr="005C5CD7">
              <w:rPr>
                <w:rFonts w:ascii="Calibri" w:eastAsia="Times New Roman" w:hAnsi="Calibri" w:cs="Calibri"/>
                <w:color w:val="000000"/>
                <w:lang w:eastAsia="sl-SI"/>
              </w:rPr>
              <w:t>o  GEN PAS. Letos bo prenehala</w:t>
            </w:r>
            <w:r w:rsidR="003A6048">
              <w:rPr>
                <w:rFonts w:ascii="Calibri" w:eastAsia="Times New Roman" w:hAnsi="Calibri" w:cs="Calibri"/>
                <w:color w:val="000000"/>
                <w:lang w:eastAsia="sl-SI"/>
              </w:rPr>
              <w:t xml:space="preserve"> </w:t>
            </w:r>
            <w:r w:rsidR="005C5CD7" w:rsidRPr="005C5CD7">
              <w:rPr>
                <w:rFonts w:ascii="Calibri" w:eastAsia="Times New Roman" w:hAnsi="Calibri" w:cs="Calibri"/>
                <w:color w:val="000000"/>
                <w:lang w:eastAsia="sl-SI"/>
              </w:rPr>
              <w:t>s kmetovanjem, zemljišča bo dala</w:t>
            </w:r>
            <w:r w:rsidR="003A6048">
              <w:rPr>
                <w:rFonts w:ascii="Calibri" w:eastAsia="Times New Roman" w:hAnsi="Calibri" w:cs="Calibri"/>
                <w:color w:val="000000"/>
                <w:lang w:eastAsia="sl-SI"/>
              </w:rPr>
              <w:t xml:space="preserve"> </w:t>
            </w:r>
            <w:r w:rsidR="005C5CD7" w:rsidRPr="005C5CD7">
              <w:rPr>
                <w:rFonts w:ascii="Calibri" w:eastAsia="Times New Roman" w:hAnsi="Calibri" w:cs="Calibri"/>
                <w:color w:val="000000"/>
                <w:lang w:eastAsia="sl-SI"/>
              </w:rPr>
              <w:t>v najem drugi kmetiji</w:t>
            </w:r>
            <w:r w:rsidR="003A6048">
              <w:rPr>
                <w:rFonts w:ascii="Calibri" w:eastAsia="Times New Roman" w:hAnsi="Calibri" w:cs="Calibri"/>
                <w:color w:val="000000"/>
                <w:lang w:eastAsia="sl-SI"/>
              </w:rPr>
              <w:t>, ki pa nebo prevzela nobenih obveznosti. Al</w:t>
            </w:r>
            <w:r w:rsidR="005C5CD7" w:rsidRPr="005C5CD7">
              <w:rPr>
                <w:rFonts w:ascii="Calibri" w:eastAsia="Times New Roman" w:hAnsi="Calibri" w:cs="Calibri"/>
                <w:color w:val="000000"/>
                <w:lang w:eastAsia="sl-SI"/>
              </w:rPr>
              <w:t>i bo prva kmetija vračala sre</w:t>
            </w:r>
            <w:r w:rsidR="003A6048">
              <w:rPr>
                <w:rFonts w:ascii="Calibri" w:eastAsia="Times New Roman" w:hAnsi="Calibri" w:cs="Calibri"/>
                <w:color w:val="000000"/>
                <w:lang w:eastAsia="sl-SI"/>
              </w:rPr>
              <w:t>d</w:t>
            </w:r>
            <w:r w:rsidR="005C5CD7" w:rsidRPr="005C5CD7">
              <w:rPr>
                <w:rFonts w:ascii="Calibri" w:eastAsia="Times New Roman" w:hAnsi="Calibri" w:cs="Calibri"/>
                <w:color w:val="000000"/>
                <w:lang w:eastAsia="sl-SI"/>
              </w:rPr>
              <w:t xml:space="preserve">stva EK in KOPOP za </w:t>
            </w:r>
            <w:r w:rsidR="003A6048">
              <w:rPr>
                <w:rFonts w:ascii="Calibri" w:eastAsia="Times New Roman" w:hAnsi="Calibri" w:cs="Calibri"/>
                <w:color w:val="000000"/>
                <w:lang w:eastAsia="sl-SI"/>
              </w:rPr>
              <w:t>l</w:t>
            </w:r>
            <w:r w:rsidR="001F4E5C">
              <w:rPr>
                <w:rFonts w:ascii="Calibri" w:eastAsia="Times New Roman" w:hAnsi="Calibri" w:cs="Calibri"/>
                <w:color w:val="000000"/>
                <w:lang w:eastAsia="sl-SI"/>
              </w:rPr>
              <w:t xml:space="preserve">eto 2020? </w:t>
            </w:r>
            <w:r w:rsidR="005C5CD7" w:rsidRPr="005C5CD7">
              <w:rPr>
                <w:rFonts w:ascii="Calibri" w:eastAsia="Times New Roman" w:hAnsi="Calibri" w:cs="Calibri"/>
                <w:color w:val="000000"/>
                <w:lang w:eastAsia="sl-SI"/>
              </w:rPr>
              <w:t>Marija Grohar,</w:t>
            </w:r>
            <w:r w:rsidR="001F4E5C">
              <w:rPr>
                <w:rFonts w:ascii="Calibri" w:eastAsia="Times New Roman" w:hAnsi="Calibri" w:cs="Calibri"/>
                <w:color w:val="000000"/>
                <w:lang w:eastAsia="sl-SI"/>
              </w:rPr>
              <w:t xml:space="preserve"> marija.grohar@kr.kgzs.si</w:t>
            </w:r>
          </w:p>
          <w:p w:rsidR="005C5CD7" w:rsidRPr="005C5CD7" w:rsidRDefault="005C5CD7" w:rsidP="00375CAB">
            <w:pPr>
              <w:spacing w:after="0" w:line="240" w:lineRule="auto"/>
              <w:rPr>
                <w:rFonts w:ascii="Calibri" w:eastAsia="Times New Roman" w:hAnsi="Calibri" w:cs="Calibri"/>
                <w:color w:val="000000"/>
                <w:lang w:eastAsia="sl-SI"/>
              </w:rPr>
            </w:pPr>
            <w:r w:rsidRPr="005C5CD7">
              <w:rPr>
                <w:rFonts w:ascii="Calibri" w:eastAsia="Times New Roman" w:hAnsi="Calibri" w:cs="Calibri"/>
                <w:color w:val="C45911" w:themeColor="accent2" w:themeShade="BF"/>
                <w:lang w:eastAsia="sl-SI"/>
              </w:rPr>
              <w:t xml:space="preserve">Če je kmetija zgolj prenehala s kmetovanjem po enoletnem podaljšanju zaključene obveznosti EK, vračil ni. </w:t>
            </w:r>
            <w:r w:rsidR="00375CAB">
              <w:rPr>
                <w:rFonts w:ascii="Calibri" w:eastAsia="Times New Roman" w:hAnsi="Calibri" w:cs="Calibri"/>
                <w:color w:val="C45911" w:themeColor="accent2" w:themeShade="BF"/>
                <w:lang w:eastAsia="sl-SI"/>
              </w:rPr>
              <w:t>V kolikor</w:t>
            </w:r>
            <w:r w:rsidRPr="005C5CD7">
              <w:rPr>
                <w:rFonts w:ascii="Calibri" w:eastAsia="Times New Roman" w:hAnsi="Calibri" w:cs="Calibri"/>
                <w:color w:val="C45911" w:themeColor="accent2" w:themeShade="BF"/>
                <w:lang w:eastAsia="sl-SI"/>
              </w:rPr>
              <w:t xml:space="preserve"> je v letu 2020 izvajala EK, je do plačila upravičena. </w:t>
            </w:r>
            <w:r w:rsidR="003A6048">
              <w:rPr>
                <w:rFonts w:ascii="Calibri" w:eastAsia="Times New Roman" w:hAnsi="Calibri" w:cs="Calibri"/>
                <w:color w:val="C45911" w:themeColor="accent2" w:themeShade="BF"/>
                <w:lang w:eastAsia="sl-SI"/>
              </w:rPr>
              <w:t xml:space="preserve">Če v 2021 </w:t>
            </w:r>
            <w:r w:rsidRPr="005C5CD7">
              <w:rPr>
                <w:rFonts w:ascii="Calibri" w:eastAsia="Times New Roman" w:hAnsi="Calibri" w:cs="Calibri"/>
                <w:color w:val="C45911" w:themeColor="accent2" w:themeShade="BF"/>
                <w:lang w:eastAsia="sl-SI"/>
              </w:rPr>
              <w:t xml:space="preserve">ne odda zahtevka </w:t>
            </w:r>
            <w:r w:rsidR="003A6048">
              <w:rPr>
                <w:rFonts w:ascii="Calibri" w:eastAsia="Times New Roman" w:hAnsi="Calibri" w:cs="Calibri"/>
                <w:color w:val="C45911" w:themeColor="accent2" w:themeShade="BF"/>
                <w:lang w:eastAsia="sl-SI"/>
              </w:rPr>
              <w:t>EK, vračil ni, saj je obveznost zaključena.</w:t>
            </w:r>
            <w:r w:rsidRPr="005C5CD7">
              <w:rPr>
                <w:rFonts w:ascii="Calibri" w:eastAsia="Times New Roman" w:hAnsi="Calibri" w:cs="Calibri"/>
                <w:color w:val="C45911" w:themeColor="accent2" w:themeShade="BF"/>
                <w:lang w:eastAsia="sl-SI"/>
              </w:rPr>
              <w:t xml:space="preserve"> Za GEN_PAS pa lahko zahtevek </w:t>
            </w:r>
            <w:r w:rsidR="003A6048">
              <w:rPr>
                <w:rFonts w:ascii="Calibri" w:eastAsia="Times New Roman" w:hAnsi="Calibri" w:cs="Calibri"/>
                <w:color w:val="C45911" w:themeColor="accent2" w:themeShade="BF"/>
                <w:lang w:eastAsia="sl-SI"/>
              </w:rPr>
              <w:t xml:space="preserve">za leto 2020 še vedno </w:t>
            </w:r>
            <w:r w:rsidRPr="005C5CD7">
              <w:rPr>
                <w:rFonts w:ascii="Calibri" w:eastAsia="Times New Roman" w:hAnsi="Calibri" w:cs="Calibri"/>
                <w:color w:val="C45911" w:themeColor="accent2" w:themeShade="BF"/>
                <w:lang w:eastAsia="sl-SI"/>
              </w:rPr>
              <w:t xml:space="preserve">umakne, ker odločba še ni bila izdana, </w:t>
            </w:r>
            <w:r w:rsidR="003A6048">
              <w:rPr>
                <w:rFonts w:ascii="Calibri" w:eastAsia="Times New Roman" w:hAnsi="Calibri" w:cs="Calibri"/>
                <w:color w:val="C45911" w:themeColor="accent2" w:themeShade="BF"/>
                <w:lang w:eastAsia="sl-SI"/>
              </w:rPr>
              <w:t>na ta način se izogne poznejšim vračilom</w:t>
            </w:r>
            <w:r w:rsidR="00375CAB">
              <w:rPr>
                <w:rFonts w:ascii="Calibri" w:eastAsia="Times New Roman" w:hAnsi="Calibri" w:cs="Calibri"/>
                <w:color w:val="C45911" w:themeColor="accent2" w:themeShade="BF"/>
                <w:lang w:eastAsia="sl-SI"/>
              </w:rPr>
              <w:t xml:space="preserve"> zaradi prekinitve izvajanja večletne obveznosti</w:t>
            </w:r>
            <w:r w:rsidR="003A6048">
              <w:rPr>
                <w:rFonts w:ascii="Calibri" w:eastAsia="Times New Roman" w:hAnsi="Calibri" w:cs="Calibri"/>
                <w:color w:val="C45911" w:themeColor="accent2" w:themeShade="BF"/>
                <w:lang w:eastAsia="sl-SI"/>
              </w:rPr>
              <w:t>.</w:t>
            </w:r>
          </w:p>
        </w:tc>
      </w:tr>
      <w:tr w:rsidR="005C5CD7" w:rsidRPr="005C5CD7" w:rsidTr="005C5CD7">
        <w:trPr>
          <w:trHeight w:val="300"/>
        </w:trPr>
        <w:tc>
          <w:tcPr>
            <w:tcW w:w="9072" w:type="dxa"/>
            <w:shd w:val="clear" w:color="auto" w:fill="auto"/>
            <w:noWrap/>
            <w:vAlign w:val="bottom"/>
            <w:hideMark/>
          </w:tcPr>
          <w:p w:rsidR="005C5CD7" w:rsidRDefault="00B35F15" w:rsidP="005C5CD7">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 xml:space="preserve">26. </w:t>
            </w:r>
            <w:r w:rsidR="005C5CD7" w:rsidRPr="005C5CD7">
              <w:rPr>
                <w:rFonts w:ascii="Calibri" w:eastAsia="Times New Roman" w:hAnsi="Calibri" w:cs="Calibri"/>
                <w:color w:val="000000"/>
                <w:lang w:eastAsia="sl-SI"/>
              </w:rPr>
              <w:t xml:space="preserve">EK podaljšanje obveznosti - vprašanje dopolnjuje vprašanje iz prezentacije. Kmetija A bi predala obveznost EK kmetiji B, vendar kmetija B ne bo redila travojedih živali, se bo pa z vsemi površinami prijavila v EK, vendar ob oddaji vloge za plačila zahtevka za EK ne bo mogla podati, saj ne izpolnjuje pogoja minimalne reje travojedih živali. Se pravi obveznost kmetija B ne bo mogla nadaljevati, kljub vključitvi v </w:t>
            </w:r>
            <w:proofErr w:type="spellStart"/>
            <w:r w:rsidR="005C5CD7" w:rsidRPr="005C5CD7">
              <w:rPr>
                <w:rFonts w:ascii="Calibri" w:eastAsia="Times New Roman" w:hAnsi="Calibri" w:cs="Calibri"/>
                <w:color w:val="000000"/>
                <w:lang w:eastAsia="sl-SI"/>
              </w:rPr>
              <w:t>Ek</w:t>
            </w:r>
            <w:proofErr w:type="spellEnd"/>
            <w:r w:rsidR="005C5CD7" w:rsidRPr="005C5CD7">
              <w:rPr>
                <w:rFonts w:ascii="Calibri" w:eastAsia="Times New Roman" w:hAnsi="Calibri" w:cs="Calibri"/>
                <w:color w:val="000000"/>
                <w:lang w:eastAsia="sl-SI"/>
              </w:rPr>
              <w:t xml:space="preserve"> z vsemi površinami in posledično bo kaznovana najbrž kmetija A zaradi </w:t>
            </w:r>
            <w:r w:rsidR="001F4E5C">
              <w:rPr>
                <w:rFonts w:ascii="Calibri" w:eastAsia="Times New Roman" w:hAnsi="Calibri" w:cs="Calibri"/>
                <w:color w:val="000000"/>
                <w:lang w:eastAsia="sl-SI"/>
              </w:rPr>
              <w:t xml:space="preserve">zmanjšanja ? Imam prav ali ... </w:t>
            </w:r>
            <w:r w:rsidR="005C5CD7" w:rsidRPr="005C5CD7">
              <w:rPr>
                <w:rFonts w:ascii="Calibri" w:eastAsia="Times New Roman" w:hAnsi="Calibri" w:cs="Calibri"/>
                <w:color w:val="000000"/>
                <w:lang w:eastAsia="sl-SI"/>
              </w:rPr>
              <w:t>Mitja Zupančič,</w:t>
            </w:r>
            <w:r w:rsidR="001F4E5C">
              <w:rPr>
                <w:rFonts w:ascii="Calibri" w:eastAsia="Times New Roman" w:hAnsi="Calibri" w:cs="Calibri"/>
                <w:color w:val="000000"/>
                <w:lang w:eastAsia="sl-SI"/>
              </w:rPr>
              <w:t xml:space="preserve"> </w:t>
            </w:r>
            <w:r w:rsidR="005C5CD7" w:rsidRPr="005C5CD7">
              <w:rPr>
                <w:rFonts w:ascii="Calibri" w:eastAsia="Times New Roman" w:hAnsi="Calibri" w:cs="Calibri"/>
                <w:color w:val="000000"/>
                <w:lang w:eastAsia="sl-SI"/>
              </w:rPr>
              <w:t>mitja.zupancic@ce.kgzs.si</w:t>
            </w:r>
          </w:p>
          <w:p w:rsidR="002B3CCD" w:rsidRPr="007D4414" w:rsidRDefault="006F5CB4" w:rsidP="006E5A4E">
            <w:pPr>
              <w:spacing w:after="0" w:line="240" w:lineRule="auto"/>
              <w:rPr>
                <w:rFonts w:ascii="Calibri" w:eastAsia="Times New Roman" w:hAnsi="Calibri" w:cs="Calibri"/>
                <w:color w:val="C45911" w:themeColor="accent2" w:themeShade="BF"/>
                <w:lang w:eastAsia="sl-SI"/>
              </w:rPr>
            </w:pPr>
            <w:r w:rsidRPr="007D4414">
              <w:rPr>
                <w:rFonts w:ascii="Calibri" w:eastAsia="Times New Roman" w:hAnsi="Calibri" w:cs="Calibri"/>
                <w:color w:val="C45911" w:themeColor="accent2" w:themeShade="BF"/>
                <w:lang w:eastAsia="sl-SI"/>
              </w:rPr>
              <w:t xml:space="preserve">V kolikor je kmetija A že zaključila petletno obveznost, ji predaje obveznosti ni treba </w:t>
            </w:r>
            <w:r w:rsidR="006E5A4E" w:rsidRPr="007D4414">
              <w:rPr>
                <w:rFonts w:ascii="Calibri" w:eastAsia="Times New Roman" w:hAnsi="Calibri" w:cs="Calibri"/>
                <w:color w:val="C45911" w:themeColor="accent2" w:themeShade="BF"/>
                <w:lang w:eastAsia="sl-SI"/>
              </w:rPr>
              <w:t>izvesti</w:t>
            </w:r>
            <w:r w:rsidRPr="007D4414">
              <w:rPr>
                <w:rFonts w:ascii="Calibri" w:eastAsia="Times New Roman" w:hAnsi="Calibri" w:cs="Calibri"/>
                <w:color w:val="C45911" w:themeColor="accent2" w:themeShade="BF"/>
                <w:lang w:eastAsia="sl-SI"/>
              </w:rPr>
              <w:t xml:space="preserve">, </w:t>
            </w:r>
            <w:r w:rsidR="006E5A4E" w:rsidRPr="007D4414">
              <w:rPr>
                <w:rFonts w:ascii="Calibri" w:eastAsia="Times New Roman" w:hAnsi="Calibri" w:cs="Calibri"/>
                <w:color w:val="C45911" w:themeColor="accent2" w:themeShade="BF"/>
                <w:lang w:eastAsia="sl-SI"/>
              </w:rPr>
              <w:t>saj lahko z izvajanjem ukrepa EK preprosto preneha</w:t>
            </w:r>
            <w:r w:rsidR="002B3CCD" w:rsidRPr="007D4414">
              <w:rPr>
                <w:rFonts w:ascii="Calibri" w:eastAsia="Times New Roman" w:hAnsi="Calibri" w:cs="Calibri"/>
                <w:color w:val="C45911" w:themeColor="accent2" w:themeShade="BF"/>
                <w:lang w:eastAsia="sl-SI"/>
              </w:rPr>
              <w:t xml:space="preserve"> (ne vloži zahtevka EK)</w:t>
            </w:r>
            <w:r w:rsidR="006E5A4E" w:rsidRPr="007D4414">
              <w:rPr>
                <w:rFonts w:ascii="Calibri" w:eastAsia="Times New Roman" w:hAnsi="Calibri" w:cs="Calibri"/>
                <w:color w:val="C45911" w:themeColor="accent2" w:themeShade="BF"/>
                <w:lang w:eastAsia="sl-SI"/>
              </w:rPr>
              <w:t xml:space="preserve">. </w:t>
            </w:r>
            <w:r w:rsidR="00375CAB" w:rsidRPr="007D4414">
              <w:rPr>
                <w:rFonts w:ascii="Calibri" w:eastAsia="Times New Roman" w:hAnsi="Calibri" w:cs="Calibri"/>
                <w:color w:val="C45911" w:themeColor="accent2" w:themeShade="BF"/>
                <w:lang w:eastAsia="sl-SI"/>
              </w:rPr>
              <w:t>Če</w:t>
            </w:r>
            <w:r w:rsidR="006E5A4E" w:rsidRPr="007D4414">
              <w:rPr>
                <w:rFonts w:ascii="Calibri" w:eastAsia="Times New Roman" w:hAnsi="Calibri" w:cs="Calibri"/>
                <w:color w:val="C45911" w:themeColor="accent2" w:themeShade="BF"/>
                <w:lang w:eastAsia="sl-SI"/>
              </w:rPr>
              <w:t xml:space="preserve"> kmetija B vseeno želi prevzeti del površin kmetije A, lahko prevzame površine drugih rab, razen 1300, skupaj z obveznostjo EK. Površine z rabo 1300 pa </w:t>
            </w:r>
            <w:r w:rsidR="002B3CCD" w:rsidRPr="007D4414">
              <w:rPr>
                <w:rFonts w:ascii="Calibri" w:eastAsia="Times New Roman" w:hAnsi="Calibri" w:cs="Calibri"/>
                <w:color w:val="C45911" w:themeColor="accent2" w:themeShade="BF"/>
                <w:lang w:eastAsia="sl-SI"/>
              </w:rPr>
              <w:t xml:space="preserve">lahko prevzame brez obveznosti (samo prenos </w:t>
            </w:r>
            <w:proofErr w:type="spellStart"/>
            <w:r w:rsidR="002B3CCD" w:rsidRPr="007D4414">
              <w:rPr>
                <w:rFonts w:ascii="Calibri" w:eastAsia="Times New Roman" w:hAnsi="Calibri" w:cs="Calibri"/>
                <w:color w:val="C45911" w:themeColor="accent2" w:themeShade="BF"/>
                <w:lang w:eastAsia="sl-SI"/>
              </w:rPr>
              <w:t>GERKov</w:t>
            </w:r>
            <w:proofErr w:type="spellEnd"/>
            <w:r w:rsidR="002B3CCD" w:rsidRPr="007D4414">
              <w:rPr>
                <w:rFonts w:ascii="Calibri" w:eastAsia="Times New Roman" w:hAnsi="Calibri" w:cs="Calibri"/>
                <w:color w:val="C45911" w:themeColor="accent2" w:themeShade="BF"/>
                <w:lang w:eastAsia="sl-SI"/>
              </w:rPr>
              <w:t>).</w:t>
            </w:r>
          </w:p>
          <w:p w:rsidR="002B3CCD" w:rsidRPr="007D4414" w:rsidRDefault="002B3CCD" w:rsidP="006E5A4E">
            <w:pPr>
              <w:spacing w:after="0" w:line="240" w:lineRule="auto"/>
              <w:rPr>
                <w:rFonts w:ascii="Calibri" w:eastAsia="Times New Roman" w:hAnsi="Calibri" w:cs="Calibri"/>
                <w:color w:val="C45911" w:themeColor="accent2" w:themeShade="BF"/>
                <w:lang w:eastAsia="sl-SI"/>
              </w:rPr>
            </w:pPr>
            <w:r w:rsidRPr="007D4414">
              <w:rPr>
                <w:rFonts w:ascii="Calibri" w:eastAsia="Times New Roman" w:hAnsi="Calibri" w:cs="Calibri"/>
                <w:color w:val="C45911" w:themeColor="accent2" w:themeShade="BF"/>
                <w:lang w:eastAsia="sl-SI"/>
              </w:rPr>
              <w:t>V primeru dodatnih pojasnil in pri obravnavi konkretnih primerov lahko pokličete na ARSKTRP.</w:t>
            </w:r>
          </w:p>
          <w:p w:rsidR="006F5CB4" w:rsidRPr="005C5CD7" w:rsidRDefault="006F5CB4" w:rsidP="006E5A4E">
            <w:pPr>
              <w:spacing w:after="0" w:line="240" w:lineRule="auto"/>
              <w:rPr>
                <w:rFonts w:ascii="Calibri" w:eastAsia="Times New Roman" w:hAnsi="Calibri" w:cs="Calibri"/>
                <w:color w:val="000000"/>
                <w:lang w:eastAsia="sl-SI"/>
              </w:rPr>
            </w:pPr>
          </w:p>
        </w:tc>
      </w:tr>
      <w:tr w:rsidR="005C5CD7" w:rsidRPr="005C5CD7" w:rsidTr="005C5CD7">
        <w:trPr>
          <w:trHeight w:val="300"/>
        </w:trPr>
        <w:tc>
          <w:tcPr>
            <w:tcW w:w="9072" w:type="dxa"/>
            <w:shd w:val="clear" w:color="auto" w:fill="auto"/>
            <w:noWrap/>
            <w:vAlign w:val="bottom"/>
            <w:hideMark/>
          </w:tcPr>
          <w:p w:rsidR="00B35F15" w:rsidRDefault="00B35F15" w:rsidP="005C5CD7">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 xml:space="preserve">27. </w:t>
            </w:r>
            <w:r w:rsidR="005C5CD7" w:rsidRPr="005C5CD7">
              <w:rPr>
                <w:rFonts w:ascii="Calibri" w:eastAsia="Times New Roman" w:hAnsi="Calibri" w:cs="Calibri"/>
                <w:color w:val="000000"/>
                <w:lang w:eastAsia="sl-SI"/>
              </w:rPr>
              <w:t>POD - Katere pogoje mora ekološka kmetija izpolnjevati, da lahko uveljavlja EKSEME. Prosim če nam to tematiko la</w:t>
            </w:r>
            <w:r w:rsidR="001F4E5C">
              <w:rPr>
                <w:rFonts w:ascii="Calibri" w:eastAsia="Times New Roman" w:hAnsi="Calibri" w:cs="Calibri"/>
                <w:color w:val="000000"/>
                <w:lang w:eastAsia="sl-SI"/>
              </w:rPr>
              <w:t xml:space="preserve">hko obrazložite bolj podrobno. </w:t>
            </w:r>
            <w:r w:rsidR="005C5CD7" w:rsidRPr="005C5CD7">
              <w:rPr>
                <w:rFonts w:ascii="Calibri" w:eastAsia="Times New Roman" w:hAnsi="Calibri" w:cs="Calibri"/>
                <w:color w:val="000000"/>
                <w:lang w:eastAsia="sl-SI"/>
              </w:rPr>
              <w:t>Alojz ŠTUHEC,</w:t>
            </w:r>
            <w:r w:rsidR="001F4E5C">
              <w:rPr>
                <w:rFonts w:ascii="Calibri" w:eastAsia="Times New Roman" w:hAnsi="Calibri" w:cs="Calibri"/>
                <w:color w:val="000000"/>
                <w:lang w:eastAsia="sl-SI"/>
              </w:rPr>
              <w:t xml:space="preserve"> alojz.stuhec23@gmail.com</w:t>
            </w:r>
          </w:p>
          <w:p w:rsidR="005C5CD7" w:rsidRPr="005C5CD7" w:rsidRDefault="005C5CD7" w:rsidP="005C5CD7">
            <w:pPr>
              <w:spacing w:after="0" w:line="240" w:lineRule="auto"/>
              <w:rPr>
                <w:rFonts w:ascii="Calibri" w:eastAsia="Times New Roman" w:hAnsi="Calibri" w:cs="Calibri"/>
                <w:color w:val="000000"/>
                <w:lang w:eastAsia="sl-SI"/>
              </w:rPr>
            </w:pPr>
            <w:r w:rsidRPr="005C5CD7">
              <w:rPr>
                <w:rFonts w:ascii="Calibri" w:eastAsia="Times New Roman" w:hAnsi="Calibri" w:cs="Calibri"/>
                <w:color w:val="C45911" w:themeColor="accent2" w:themeShade="BF"/>
                <w:lang w:eastAsia="sl-SI"/>
              </w:rPr>
              <w:t>Upravičenec, ki uveljavlja plačilo za EK_SEM</w:t>
            </w:r>
            <w:r w:rsidR="003A6048">
              <w:rPr>
                <w:rFonts w:ascii="Calibri" w:eastAsia="Times New Roman" w:hAnsi="Calibri" w:cs="Calibri"/>
                <w:color w:val="C45911" w:themeColor="accent2" w:themeShade="BF"/>
                <w:lang w:eastAsia="sl-SI"/>
              </w:rPr>
              <w:t>E</w:t>
            </w:r>
            <w:r w:rsidRPr="005C5CD7">
              <w:rPr>
                <w:rFonts w:ascii="Calibri" w:eastAsia="Times New Roman" w:hAnsi="Calibri" w:cs="Calibri"/>
                <w:color w:val="C45911" w:themeColor="accent2" w:themeShade="BF"/>
                <w:lang w:eastAsia="sl-SI"/>
              </w:rPr>
              <w:t xml:space="preserve"> mora biti najpozneje do 23. februarja tekočega leta vpisan v SEME-register za pridelavo semenskega materiala kmetijskih rastlin in sicer za </w:t>
            </w:r>
            <w:proofErr w:type="spellStart"/>
            <w:r w:rsidRPr="005C5CD7">
              <w:rPr>
                <w:rFonts w:ascii="Calibri" w:eastAsia="Times New Roman" w:hAnsi="Calibri" w:cs="Calibri"/>
                <w:color w:val="C45911" w:themeColor="accent2" w:themeShade="BF"/>
                <w:lang w:eastAsia="sl-SI"/>
              </w:rPr>
              <w:t>poljšine</w:t>
            </w:r>
            <w:proofErr w:type="spellEnd"/>
            <w:r w:rsidRPr="005C5CD7">
              <w:rPr>
                <w:rFonts w:ascii="Calibri" w:eastAsia="Times New Roman" w:hAnsi="Calibri" w:cs="Calibri"/>
                <w:color w:val="C45911" w:themeColor="accent2" w:themeShade="BF"/>
                <w:lang w:eastAsia="sl-SI"/>
              </w:rPr>
              <w:t>, krmne rastline in vrtnine. Prav tako mora pridobiti certifikat od organizacije za kontrolo in certificiranje pri kateri je vključen. Na certifikatu mora imeti prav tako navedeno seme omenjenih kmetijskih rastlin."</w:t>
            </w:r>
          </w:p>
        </w:tc>
      </w:tr>
      <w:tr w:rsidR="001F4E5C" w:rsidRPr="005C5CD7" w:rsidTr="005C5CD7">
        <w:trPr>
          <w:trHeight w:val="300"/>
        </w:trPr>
        <w:tc>
          <w:tcPr>
            <w:tcW w:w="9072" w:type="dxa"/>
            <w:shd w:val="clear" w:color="auto" w:fill="auto"/>
            <w:noWrap/>
            <w:vAlign w:val="bottom"/>
          </w:tcPr>
          <w:p w:rsidR="001F4E5C" w:rsidRPr="005C5CD7" w:rsidRDefault="001F4E5C" w:rsidP="001F4E5C">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 xml:space="preserve">28. </w:t>
            </w:r>
            <w:r w:rsidRPr="005C5CD7">
              <w:rPr>
                <w:rFonts w:ascii="Calibri" w:eastAsia="Times New Roman" w:hAnsi="Calibri" w:cs="Calibri"/>
                <w:color w:val="000000"/>
                <w:lang w:eastAsia="sl-SI"/>
              </w:rPr>
              <w:t>POD – Na KMG je bila na nekaterih GERK-ih ugotovljen kršitev kolobarja (npr. preveč žit). Na teh GERK-ih KMG izgubi plačilo POZ_KOL. V kolikor bo na KMG v naslednjem letu ugotovljena ista kršitev na kakšnem drugem GERK-u (ne na istem kot lani), ali to pomeni, da bo KMG potem sankcionirana na zahtevi POZ_KOL za 40% ?</w:t>
            </w:r>
          </w:p>
          <w:p w:rsidR="001F4E5C" w:rsidRDefault="001F4E5C" w:rsidP="001F4E5C">
            <w:pPr>
              <w:spacing w:after="0" w:line="240" w:lineRule="auto"/>
              <w:rPr>
                <w:rFonts w:ascii="Calibri" w:eastAsia="Times New Roman" w:hAnsi="Calibri" w:cs="Calibri"/>
                <w:color w:val="000000"/>
                <w:lang w:eastAsia="sl-SI"/>
              </w:rPr>
            </w:pPr>
            <w:r w:rsidRPr="00C062E9">
              <w:rPr>
                <w:rFonts w:ascii="Calibri" w:eastAsia="Times New Roman" w:hAnsi="Calibri" w:cs="Calibri"/>
                <w:color w:val="000000"/>
                <w:lang w:eastAsia="sl-SI"/>
              </w:rPr>
              <w:t>V kolikor je ugotovljena kršitev zahteve POZ_KOL (npr. število žit) na več kot 10% vstopne površine, ali to pomeni, da KMG izgubi vsa plačila za POZ_KOL, ali pa le za GER</w:t>
            </w:r>
            <w:r>
              <w:rPr>
                <w:rFonts w:ascii="Calibri" w:eastAsia="Times New Roman" w:hAnsi="Calibri" w:cs="Calibri"/>
                <w:color w:val="000000"/>
                <w:lang w:eastAsia="sl-SI"/>
              </w:rPr>
              <w:t xml:space="preserve">K-e z ugotovljenimi kršitvami? </w:t>
            </w:r>
            <w:r w:rsidRPr="00C062E9">
              <w:rPr>
                <w:rFonts w:ascii="Calibri" w:eastAsia="Times New Roman" w:hAnsi="Calibri" w:cs="Calibri"/>
                <w:color w:val="000000"/>
                <w:lang w:eastAsia="sl-SI"/>
              </w:rPr>
              <w:t>MIRJANA LIPAJ,</w:t>
            </w:r>
            <w:r>
              <w:rPr>
                <w:rFonts w:ascii="Calibri" w:eastAsia="Times New Roman" w:hAnsi="Calibri" w:cs="Calibri"/>
                <w:color w:val="000000"/>
                <w:lang w:eastAsia="sl-SI"/>
              </w:rPr>
              <w:t xml:space="preserve"> mirjana.lipaj@kgzs-ms.si</w:t>
            </w:r>
          </w:p>
          <w:p w:rsidR="001F4E5C" w:rsidRPr="00DB12DD" w:rsidRDefault="001F4E5C" w:rsidP="001F4E5C">
            <w:pPr>
              <w:spacing w:after="0" w:line="240" w:lineRule="auto"/>
              <w:rPr>
                <w:color w:val="C45911" w:themeColor="accent2" w:themeShade="BF"/>
              </w:rPr>
            </w:pPr>
            <w:r w:rsidRPr="00DB12DD">
              <w:rPr>
                <w:color w:val="C45911" w:themeColor="accent2" w:themeShade="BF"/>
              </w:rPr>
              <w:t>Če je z upravnim pregledom ali s pregledom na kraju samem ugotovljeno, da so na poljini, vključeni v zahtevo POZ_KOL, žita prisotna več kot trikrat, je na poljini, vključeni v zahtevo POZ_KOL, število kmetijskih rastlin v kolobarju manjše od tri oziroma so na poljini, vključeni v zahtevo POZ_KOL, trava in travno deteljne mešanice v kolobar vključene več kot trikrat, se plačilo za zahtevo POZ_KOL za to poljino v tekočem letu zavrne. Ta kršitev nima vpliva na plačilo drugih površin z zahtevkom POZ_KOL, niti se ta kršitev ne obravnava kot ponovljiva – zavrnitev se izvede le v tekočem letu.</w:t>
            </w:r>
            <w:r>
              <w:rPr>
                <w:color w:val="C45911" w:themeColor="accent2" w:themeShade="BF"/>
              </w:rPr>
              <w:t xml:space="preserve"> Če se ta kršitev v naslednjem letu pojavi na drugi poljini, bo sankcija na tej poljini.</w:t>
            </w:r>
          </w:p>
          <w:p w:rsidR="001F4E5C" w:rsidRPr="005C5CD7" w:rsidRDefault="001F4E5C" w:rsidP="001F4E5C">
            <w:pPr>
              <w:spacing w:after="0" w:line="240" w:lineRule="auto"/>
              <w:rPr>
                <w:rFonts w:ascii="Calibri" w:eastAsia="Times New Roman" w:hAnsi="Calibri" w:cs="Calibri"/>
                <w:color w:val="000000"/>
                <w:lang w:eastAsia="sl-SI"/>
              </w:rPr>
            </w:pPr>
            <w:r w:rsidRPr="00DB12DD">
              <w:rPr>
                <w:color w:val="C45911" w:themeColor="accent2" w:themeShade="BF"/>
              </w:rPr>
              <w:t>V kolikor pa pri zahtevi POZ_KOL vrstenje koruze ni ustrezno, se ob prvi kršitvi zavrne površina s kršitvijo, ob prvi ponovitvi kršitve (na nivoju KMG) se zavrne površina s kršitvijo, poleg tega pa se zavrne 40 % plačila zahteve POZ_KOL. Ob drugi ponovitvi kršitve se zahteva POZ_KOL v celoti zavrne.</w:t>
            </w:r>
          </w:p>
        </w:tc>
      </w:tr>
      <w:tr w:rsidR="001F4E5C" w:rsidRPr="005C5CD7" w:rsidTr="005A0F05">
        <w:trPr>
          <w:trHeight w:val="1157"/>
        </w:trPr>
        <w:tc>
          <w:tcPr>
            <w:tcW w:w="9072" w:type="dxa"/>
            <w:shd w:val="clear" w:color="auto" w:fill="auto"/>
            <w:noWrap/>
            <w:vAlign w:val="bottom"/>
            <w:hideMark/>
          </w:tcPr>
          <w:p w:rsidR="001F4E5C" w:rsidRDefault="001F4E5C" w:rsidP="005A0F05">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 xml:space="preserve">29. </w:t>
            </w:r>
            <w:r w:rsidRPr="005C5CD7">
              <w:rPr>
                <w:rFonts w:ascii="Calibri" w:eastAsia="Times New Roman" w:hAnsi="Calibri" w:cs="Calibri"/>
                <w:color w:val="000000"/>
                <w:lang w:eastAsia="sl-SI"/>
              </w:rPr>
              <w:t>OST- prosila bi za direktno povezavo na zbirne vloge 2021</w:t>
            </w:r>
            <w:r>
              <w:rPr>
                <w:rFonts w:ascii="Calibri" w:eastAsia="Times New Roman" w:hAnsi="Calibri" w:cs="Calibri"/>
                <w:color w:val="000000"/>
                <w:lang w:eastAsia="sl-SI"/>
              </w:rPr>
              <w:t xml:space="preserve">. Hvala. </w:t>
            </w:r>
            <w:r w:rsidRPr="005C5CD7">
              <w:rPr>
                <w:rFonts w:ascii="Calibri" w:eastAsia="Times New Roman" w:hAnsi="Calibri" w:cs="Calibri"/>
                <w:color w:val="000000"/>
                <w:lang w:eastAsia="sl-SI"/>
              </w:rPr>
              <w:t>Jana Vrhovnik,</w:t>
            </w:r>
            <w:r>
              <w:rPr>
                <w:rFonts w:ascii="Calibri" w:eastAsia="Times New Roman" w:hAnsi="Calibri" w:cs="Calibri"/>
                <w:color w:val="000000"/>
                <w:lang w:eastAsia="sl-SI"/>
              </w:rPr>
              <w:t xml:space="preserve"> jana.vrhovnik@kr.kgzs.si</w:t>
            </w:r>
          </w:p>
          <w:p w:rsidR="001F4E5C" w:rsidRPr="00375CAB" w:rsidRDefault="001F4E5C" w:rsidP="005A0F05">
            <w:pPr>
              <w:spacing w:after="0" w:line="240" w:lineRule="auto"/>
              <w:rPr>
                <w:rFonts w:ascii="Calibri" w:eastAsia="Times New Roman" w:hAnsi="Calibri" w:cs="Calibri"/>
                <w:color w:val="C45911" w:themeColor="accent2" w:themeShade="BF"/>
                <w:lang w:eastAsia="sl-SI"/>
              </w:rPr>
            </w:pPr>
            <w:r w:rsidRPr="00375CAB">
              <w:rPr>
                <w:rFonts w:ascii="Calibri" w:eastAsia="Times New Roman" w:hAnsi="Calibri" w:cs="Calibri"/>
                <w:color w:val="C45911" w:themeColor="accent2" w:themeShade="BF"/>
                <w:lang w:eastAsia="sl-SI"/>
              </w:rPr>
              <w:t>https://www.gov.si/zbirke/storitve/oddaja-zbirne-vloge-za-leto-2021/</w:t>
            </w:r>
          </w:p>
          <w:p w:rsidR="001F4E5C" w:rsidRPr="005C5CD7" w:rsidRDefault="001F4E5C" w:rsidP="005A0F05">
            <w:pPr>
              <w:spacing w:after="0" w:line="240" w:lineRule="auto"/>
              <w:rPr>
                <w:rFonts w:ascii="Calibri" w:eastAsia="Times New Roman" w:hAnsi="Calibri" w:cs="Calibri"/>
                <w:color w:val="000000"/>
                <w:lang w:eastAsia="sl-SI"/>
              </w:rPr>
            </w:pPr>
            <w:r w:rsidRPr="00375CAB">
              <w:rPr>
                <w:rFonts w:ascii="Calibri" w:eastAsia="Times New Roman" w:hAnsi="Calibri" w:cs="Calibri"/>
                <w:color w:val="C45911" w:themeColor="accent2" w:themeShade="BF"/>
                <w:lang w:eastAsia="sl-SI"/>
              </w:rPr>
              <w:t>kot rečeno, bodo vsebine še dodane"</w:t>
            </w:r>
          </w:p>
        </w:tc>
      </w:tr>
      <w:tr w:rsidR="005F13A7" w:rsidRPr="005F13A7" w:rsidTr="005A0F05">
        <w:trPr>
          <w:trHeight w:val="30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13A7" w:rsidRPr="00E21135" w:rsidRDefault="00E87FAA" w:rsidP="005F13A7">
            <w:pPr>
              <w:spacing w:after="0" w:line="240" w:lineRule="auto"/>
              <w:rPr>
                <w:rFonts w:ascii="Calibri" w:eastAsia="Times New Roman" w:hAnsi="Calibri" w:cs="Calibri"/>
                <w:lang w:eastAsia="sl-SI"/>
              </w:rPr>
            </w:pPr>
            <w:r w:rsidRPr="00E21135">
              <w:rPr>
                <w:rFonts w:ascii="Calibri" w:eastAsia="Times New Roman" w:hAnsi="Calibri" w:cs="Calibri"/>
                <w:lang w:eastAsia="sl-SI"/>
              </w:rPr>
              <w:t>30</w:t>
            </w:r>
            <w:r w:rsidR="00E21135">
              <w:rPr>
                <w:rFonts w:ascii="Calibri" w:eastAsia="Times New Roman" w:hAnsi="Calibri" w:cs="Calibri"/>
                <w:lang w:eastAsia="sl-SI"/>
              </w:rPr>
              <w:t xml:space="preserve">. </w:t>
            </w:r>
            <w:r w:rsidR="005F13A7" w:rsidRPr="00E21135">
              <w:rPr>
                <w:rFonts w:ascii="Calibri" w:eastAsia="Times New Roman" w:hAnsi="Calibri" w:cs="Calibri"/>
                <w:lang w:eastAsia="sl-SI"/>
              </w:rPr>
              <w:t xml:space="preserve">V primeru oddaje vloge za ne zmožnosti za delo, morajo biti vsa zdravniška potrdila, notarsko overjena? MARIJA FEHER, </w:t>
            </w:r>
            <w:hyperlink r:id="rId6" w:history="1">
              <w:r w:rsidR="00CD4C23" w:rsidRPr="00E21135">
                <w:rPr>
                  <w:rStyle w:val="Hiperpovezava"/>
                  <w:rFonts w:ascii="Calibri" w:eastAsia="Times New Roman" w:hAnsi="Calibri" w:cs="Calibri"/>
                  <w:color w:val="auto"/>
                  <w:u w:val="none"/>
                  <w:lang w:eastAsia="sl-SI"/>
                </w:rPr>
                <w:t>marika.feher@kgzs-ms.si</w:t>
              </w:r>
            </w:hyperlink>
          </w:p>
          <w:p w:rsidR="00CD4C23" w:rsidRPr="00CD4C23" w:rsidRDefault="00CD4C23" w:rsidP="005F13A7">
            <w:pPr>
              <w:spacing w:after="0" w:line="240" w:lineRule="auto"/>
              <w:rPr>
                <w:rFonts w:ascii="Segoe UI" w:eastAsia="Times New Roman" w:hAnsi="Segoe UI" w:cs="Segoe UI"/>
                <w:lang w:eastAsia="sl-SI"/>
              </w:rPr>
            </w:pPr>
            <w:r w:rsidRPr="00CD4C23">
              <w:rPr>
                <w:rFonts w:eastAsia="Times New Roman" w:cstheme="minorHAnsi"/>
                <w:color w:val="C45911" w:themeColor="accent2" w:themeShade="BF"/>
                <w:lang w:eastAsia="sl-SI"/>
              </w:rPr>
              <w:t xml:space="preserve">Ne, zadostuje potrdilo osebnega zdravnika, iz katerega je razvidna </w:t>
            </w:r>
            <w:r>
              <w:rPr>
                <w:rFonts w:eastAsia="Times New Roman" w:cstheme="minorHAnsi"/>
                <w:color w:val="C45911" w:themeColor="accent2" w:themeShade="BF"/>
                <w:lang w:eastAsia="sl-SI"/>
              </w:rPr>
              <w:t xml:space="preserve">npr. </w:t>
            </w:r>
            <w:r w:rsidRPr="00CD4C23">
              <w:rPr>
                <w:rFonts w:eastAsia="Times New Roman" w:cstheme="minorHAnsi"/>
                <w:color w:val="C45911" w:themeColor="accent2" w:themeShade="BF"/>
                <w:lang w:eastAsia="sl-SI"/>
              </w:rPr>
              <w:t>dolgotrajna nezmožnost</w:t>
            </w:r>
            <w:r w:rsidR="005C5A20">
              <w:rPr>
                <w:rFonts w:eastAsia="Times New Roman" w:cstheme="minorHAnsi"/>
                <w:color w:val="C45911" w:themeColor="accent2" w:themeShade="BF"/>
                <w:lang w:eastAsia="sl-SI"/>
              </w:rPr>
              <w:t xml:space="preserve"> za delo.</w:t>
            </w:r>
          </w:p>
        </w:tc>
      </w:tr>
      <w:tr w:rsidR="001F4E5C" w:rsidRPr="005C5CD7" w:rsidTr="005C5CD7">
        <w:trPr>
          <w:trHeight w:val="300"/>
        </w:trPr>
        <w:tc>
          <w:tcPr>
            <w:tcW w:w="9072" w:type="dxa"/>
            <w:shd w:val="clear" w:color="auto" w:fill="auto"/>
            <w:noWrap/>
            <w:vAlign w:val="bottom"/>
            <w:hideMark/>
          </w:tcPr>
          <w:p w:rsidR="001F4E5C" w:rsidRDefault="000F15FF" w:rsidP="001F4E5C">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31</w:t>
            </w:r>
            <w:r w:rsidR="001F4E5C">
              <w:rPr>
                <w:rFonts w:ascii="Calibri" w:eastAsia="Times New Roman" w:hAnsi="Calibri" w:cs="Calibri"/>
                <w:color w:val="000000"/>
                <w:lang w:eastAsia="sl-SI"/>
              </w:rPr>
              <w:t xml:space="preserve">. </w:t>
            </w:r>
            <w:r w:rsidR="001F4E5C" w:rsidRPr="005C5CD7">
              <w:rPr>
                <w:rFonts w:ascii="Calibri" w:eastAsia="Times New Roman" w:hAnsi="Calibri" w:cs="Calibri"/>
                <w:color w:val="000000"/>
                <w:lang w:eastAsia="sl-SI"/>
              </w:rPr>
              <w:t>"</w:t>
            </w:r>
            <w:proofErr w:type="spellStart"/>
            <w:r w:rsidR="001F4E5C" w:rsidRPr="005C5CD7">
              <w:rPr>
                <w:rFonts w:ascii="Calibri" w:eastAsia="Times New Roman" w:hAnsi="Calibri" w:cs="Calibri"/>
                <w:color w:val="000000"/>
                <w:lang w:eastAsia="sl-SI"/>
              </w:rPr>
              <w:t>Gerkanje</w:t>
            </w:r>
            <w:proofErr w:type="spellEnd"/>
            <w:r w:rsidR="001F4E5C" w:rsidRPr="005C5CD7">
              <w:rPr>
                <w:rFonts w:ascii="Calibri" w:eastAsia="Times New Roman" w:hAnsi="Calibri" w:cs="Calibri"/>
                <w:color w:val="000000"/>
                <w:lang w:eastAsia="sl-SI"/>
              </w:rPr>
              <w:t xml:space="preserve">"? Zanimiv odgovor. Nekdo, ki pridno obdeluje površine,( ki mu jih najemodajalec ne dovoli pripisati na </w:t>
            </w:r>
            <w:proofErr w:type="spellStart"/>
            <w:r w:rsidR="001F4E5C" w:rsidRPr="005C5CD7">
              <w:rPr>
                <w:rFonts w:ascii="Calibri" w:eastAsia="Times New Roman" w:hAnsi="Calibri" w:cs="Calibri"/>
                <w:color w:val="000000"/>
                <w:lang w:eastAsia="sl-SI"/>
              </w:rPr>
              <w:t>gerke</w:t>
            </w:r>
            <w:proofErr w:type="spellEnd"/>
            <w:r w:rsidR="001F4E5C" w:rsidRPr="005C5CD7">
              <w:rPr>
                <w:rFonts w:ascii="Calibri" w:eastAsia="Times New Roman" w:hAnsi="Calibri" w:cs="Calibri"/>
                <w:color w:val="000000"/>
                <w:lang w:eastAsia="sl-SI"/>
              </w:rPr>
              <w:t>), je lahko sankcioniran za svojo pridnost in</w:t>
            </w:r>
            <w:r w:rsidR="000E7F45">
              <w:rPr>
                <w:rFonts w:ascii="Calibri" w:eastAsia="Times New Roman" w:hAnsi="Calibri" w:cs="Calibri"/>
                <w:color w:val="000000"/>
                <w:lang w:eastAsia="sl-SI"/>
              </w:rPr>
              <w:t xml:space="preserve"> obdelavo kmetijskih površin.??? </w:t>
            </w:r>
            <w:r w:rsidR="001F4E5C" w:rsidRPr="005C5CD7">
              <w:rPr>
                <w:rFonts w:ascii="Calibri" w:eastAsia="Times New Roman" w:hAnsi="Calibri" w:cs="Calibri"/>
                <w:color w:val="000000"/>
                <w:lang w:eastAsia="sl-SI"/>
              </w:rPr>
              <w:t xml:space="preserve">Ana </w:t>
            </w:r>
            <w:proofErr w:type="spellStart"/>
            <w:r w:rsidR="001F4E5C" w:rsidRPr="005C5CD7">
              <w:rPr>
                <w:rFonts w:ascii="Calibri" w:eastAsia="Times New Roman" w:hAnsi="Calibri" w:cs="Calibri"/>
                <w:color w:val="000000"/>
                <w:lang w:eastAsia="sl-SI"/>
              </w:rPr>
              <w:t>Bahor,ana.bahor@kgzs-zavodnm.si,live</w:t>
            </w:r>
            <w:proofErr w:type="spellEnd"/>
            <w:r w:rsidR="001F4E5C" w:rsidRPr="005C5CD7">
              <w:rPr>
                <w:rFonts w:ascii="Calibri" w:eastAsia="Times New Roman" w:hAnsi="Calibri" w:cs="Calibri"/>
                <w:color w:val="000000"/>
                <w:lang w:eastAsia="sl-SI"/>
              </w:rPr>
              <w:t xml:space="preserve"> </w:t>
            </w:r>
            <w:proofErr w:type="spellStart"/>
            <w:r w:rsidR="001F4E5C" w:rsidRPr="005C5CD7">
              <w:rPr>
                <w:rFonts w:ascii="Calibri" w:eastAsia="Times New Roman" w:hAnsi="Calibri" w:cs="Calibri"/>
                <w:color w:val="000000"/>
                <w:lang w:eastAsia="sl-SI"/>
              </w:rPr>
              <w:t>answered</w:t>
            </w:r>
            <w:proofErr w:type="spellEnd"/>
          </w:p>
          <w:p w:rsidR="000E7F45" w:rsidRDefault="000E7F45" w:rsidP="000E7F45">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 xml:space="preserve">32. </w:t>
            </w:r>
            <w:r w:rsidRPr="005C5CD7">
              <w:rPr>
                <w:rFonts w:ascii="Calibri" w:eastAsia="Times New Roman" w:hAnsi="Calibri" w:cs="Calibri"/>
                <w:color w:val="000000"/>
                <w:lang w:eastAsia="sl-SI"/>
              </w:rPr>
              <w:t xml:space="preserve">g. </w:t>
            </w:r>
            <w:proofErr w:type="spellStart"/>
            <w:r w:rsidRPr="005C5CD7">
              <w:rPr>
                <w:rFonts w:ascii="Calibri" w:eastAsia="Times New Roman" w:hAnsi="Calibri" w:cs="Calibri"/>
                <w:color w:val="000000"/>
                <w:lang w:eastAsia="sl-SI"/>
              </w:rPr>
              <w:t>Minič</w:t>
            </w:r>
            <w:proofErr w:type="spellEnd"/>
            <w:r w:rsidRPr="005C5CD7">
              <w:rPr>
                <w:rFonts w:ascii="Calibri" w:eastAsia="Times New Roman" w:hAnsi="Calibri" w:cs="Calibri"/>
                <w:color w:val="000000"/>
                <w:lang w:eastAsia="sl-SI"/>
              </w:rPr>
              <w:t>:  na UE ima pri prijavi zemljišč prednost lastnik!!! Zato ima v tem primeru de</w:t>
            </w:r>
            <w:r>
              <w:rPr>
                <w:rFonts w:ascii="Calibri" w:eastAsia="Times New Roman" w:hAnsi="Calibri" w:cs="Calibri"/>
                <w:color w:val="000000"/>
                <w:lang w:eastAsia="sl-SI"/>
              </w:rPr>
              <w:t xml:space="preserve">janski uporabnik 'zvezane roke. </w:t>
            </w:r>
            <w:r w:rsidRPr="005C5CD7">
              <w:rPr>
                <w:rFonts w:ascii="Calibri" w:eastAsia="Times New Roman" w:hAnsi="Calibri" w:cs="Calibri"/>
                <w:color w:val="000000"/>
                <w:lang w:eastAsia="sl-SI"/>
              </w:rPr>
              <w:t xml:space="preserve">PAVLA </w:t>
            </w:r>
            <w:proofErr w:type="spellStart"/>
            <w:r w:rsidRPr="005C5CD7">
              <w:rPr>
                <w:rFonts w:ascii="Calibri" w:eastAsia="Times New Roman" w:hAnsi="Calibri" w:cs="Calibri"/>
                <w:color w:val="000000"/>
                <w:lang w:eastAsia="sl-SI"/>
              </w:rPr>
              <w:t>PIRNAT,pavla.p</w:t>
            </w:r>
            <w:r>
              <w:rPr>
                <w:rFonts w:ascii="Calibri" w:eastAsia="Times New Roman" w:hAnsi="Calibri" w:cs="Calibri"/>
                <w:color w:val="000000"/>
                <w:lang w:eastAsia="sl-SI"/>
              </w:rPr>
              <w:t>irnat@lj.kgzs.si,live</w:t>
            </w:r>
            <w:proofErr w:type="spellEnd"/>
            <w:r>
              <w:rPr>
                <w:rFonts w:ascii="Calibri" w:eastAsia="Times New Roman" w:hAnsi="Calibri" w:cs="Calibri"/>
                <w:color w:val="000000"/>
                <w:lang w:eastAsia="sl-SI"/>
              </w:rPr>
              <w:t xml:space="preserve"> </w:t>
            </w:r>
            <w:proofErr w:type="spellStart"/>
            <w:r>
              <w:rPr>
                <w:rFonts w:ascii="Calibri" w:eastAsia="Times New Roman" w:hAnsi="Calibri" w:cs="Calibri"/>
                <w:color w:val="000000"/>
                <w:lang w:eastAsia="sl-SI"/>
              </w:rPr>
              <w:t>answered</w:t>
            </w:r>
            <w:proofErr w:type="spellEnd"/>
            <w:r>
              <w:rPr>
                <w:rFonts w:ascii="Calibri" w:eastAsia="Times New Roman" w:hAnsi="Calibri" w:cs="Calibri"/>
                <w:color w:val="000000"/>
                <w:lang w:eastAsia="sl-SI"/>
              </w:rPr>
              <w:t>,</w:t>
            </w:r>
          </w:p>
          <w:p w:rsidR="000E7F45" w:rsidRDefault="000E7F45" w:rsidP="001F4E5C">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33</w:t>
            </w:r>
            <w:r>
              <w:rPr>
                <w:rFonts w:ascii="Calibri" w:eastAsia="Times New Roman" w:hAnsi="Calibri" w:cs="Calibri"/>
                <w:color w:val="000000"/>
                <w:lang w:eastAsia="sl-SI"/>
              </w:rPr>
              <w:t xml:space="preserve">. </w:t>
            </w:r>
            <w:r w:rsidRPr="00C062E9">
              <w:rPr>
                <w:rFonts w:ascii="Calibri" w:eastAsia="Times New Roman" w:hAnsi="Calibri" w:cs="Calibri"/>
                <w:color w:val="000000"/>
                <w:lang w:eastAsia="sl-SI"/>
              </w:rPr>
              <w:t>OST - Predlagam, da bi nekje tudi javno objavili v medijih o tej zadevi med lastniki in dejanskimi</w:t>
            </w:r>
            <w:r>
              <w:rPr>
                <w:rFonts w:ascii="Calibri" w:eastAsia="Times New Roman" w:hAnsi="Calibri" w:cs="Calibri"/>
                <w:color w:val="000000"/>
                <w:lang w:eastAsia="sl-SI"/>
              </w:rPr>
              <w:t xml:space="preserve"> uporabniki zemljišč. </w:t>
            </w:r>
            <w:r w:rsidRPr="00C062E9">
              <w:rPr>
                <w:rFonts w:ascii="Calibri" w:eastAsia="Times New Roman" w:hAnsi="Calibri" w:cs="Calibri"/>
                <w:color w:val="000000"/>
                <w:lang w:eastAsia="sl-SI"/>
              </w:rPr>
              <w:t xml:space="preserve">MARTA </w:t>
            </w:r>
            <w:proofErr w:type="spellStart"/>
            <w:r w:rsidRPr="00C062E9">
              <w:rPr>
                <w:rFonts w:ascii="Calibri" w:eastAsia="Times New Roman" w:hAnsi="Calibri" w:cs="Calibri"/>
                <w:color w:val="000000"/>
                <w:lang w:eastAsia="sl-SI"/>
              </w:rPr>
              <w:t>KORUZA,marta.koruza@go.kgzs.si</w:t>
            </w:r>
            <w:proofErr w:type="spellEnd"/>
          </w:p>
          <w:p w:rsidR="000E7F45" w:rsidRDefault="000E7F45" w:rsidP="001F4E5C">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34</w:t>
            </w:r>
            <w:r>
              <w:rPr>
                <w:rFonts w:ascii="Calibri" w:eastAsia="Times New Roman" w:hAnsi="Calibri" w:cs="Calibri"/>
                <w:color w:val="000000"/>
                <w:lang w:eastAsia="sl-SI"/>
              </w:rPr>
              <w:t>. A</w:t>
            </w:r>
            <w:r w:rsidRPr="00C062E9">
              <w:rPr>
                <w:rFonts w:ascii="Calibri" w:eastAsia="Times New Roman" w:hAnsi="Calibri" w:cs="Calibri"/>
                <w:color w:val="000000"/>
                <w:lang w:eastAsia="sl-SI"/>
              </w:rPr>
              <w:t xml:space="preserve">li kontrolor na terenu preverja, kdo pospravi in uporabi </w:t>
            </w:r>
            <w:r>
              <w:rPr>
                <w:rFonts w:ascii="Calibri" w:eastAsia="Times New Roman" w:hAnsi="Calibri" w:cs="Calibri"/>
                <w:color w:val="000000"/>
                <w:lang w:eastAsia="sl-SI"/>
              </w:rPr>
              <w:t xml:space="preserve">(proda) pridelek? </w:t>
            </w:r>
            <w:proofErr w:type="spellStart"/>
            <w:r w:rsidRPr="00C062E9">
              <w:rPr>
                <w:rFonts w:ascii="Calibri" w:eastAsia="Times New Roman" w:hAnsi="Calibri" w:cs="Calibri"/>
                <w:color w:val="000000"/>
                <w:lang w:eastAsia="sl-SI"/>
              </w:rPr>
              <w:t>Joze</w:t>
            </w:r>
            <w:proofErr w:type="spellEnd"/>
            <w:r w:rsidRPr="00C062E9">
              <w:rPr>
                <w:rFonts w:ascii="Calibri" w:eastAsia="Times New Roman" w:hAnsi="Calibri" w:cs="Calibri"/>
                <w:color w:val="000000"/>
                <w:lang w:eastAsia="sl-SI"/>
              </w:rPr>
              <w:t xml:space="preserve"> </w:t>
            </w:r>
            <w:proofErr w:type="spellStart"/>
            <w:r w:rsidRPr="00C062E9">
              <w:rPr>
                <w:rFonts w:ascii="Calibri" w:eastAsia="Times New Roman" w:hAnsi="Calibri" w:cs="Calibri"/>
                <w:color w:val="000000"/>
                <w:lang w:eastAsia="sl-SI"/>
              </w:rPr>
              <w:t>Murko,joze.murko@kgz-ptuj.si,live</w:t>
            </w:r>
            <w:proofErr w:type="spellEnd"/>
            <w:r w:rsidRPr="00C062E9">
              <w:rPr>
                <w:rFonts w:ascii="Calibri" w:eastAsia="Times New Roman" w:hAnsi="Calibri" w:cs="Calibri"/>
                <w:color w:val="000000"/>
                <w:lang w:eastAsia="sl-SI"/>
              </w:rPr>
              <w:t xml:space="preserve"> </w:t>
            </w:r>
            <w:proofErr w:type="spellStart"/>
            <w:r w:rsidRPr="00C062E9">
              <w:rPr>
                <w:rFonts w:ascii="Calibri" w:eastAsia="Times New Roman" w:hAnsi="Calibri" w:cs="Calibri"/>
                <w:color w:val="000000"/>
                <w:lang w:eastAsia="sl-SI"/>
              </w:rPr>
              <w:t>answered</w:t>
            </w:r>
            <w:proofErr w:type="spellEnd"/>
          </w:p>
          <w:p w:rsidR="000E7F45" w:rsidRDefault="000E7F45" w:rsidP="001F4E5C">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35</w:t>
            </w:r>
            <w:r>
              <w:rPr>
                <w:rFonts w:ascii="Calibri" w:eastAsia="Times New Roman" w:hAnsi="Calibri" w:cs="Calibri"/>
                <w:color w:val="000000"/>
                <w:lang w:eastAsia="sl-SI"/>
              </w:rPr>
              <w:t xml:space="preserve">. </w:t>
            </w:r>
            <w:r w:rsidRPr="00C062E9">
              <w:rPr>
                <w:rFonts w:ascii="Calibri" w:eastAsia="Times New Roman" w:hAnsi="Calibri" w:cs="Calibri"/>
                <w:color w:val="000000"/>
                <w:lang w:eastAsia="sl-SI"/>
              </w:rPr>
              <w:t>K prejšnje</w:t>
            </w:r>
            <w:r>
              <w:rPr>
                <w:rFonts w:ascii="Calibri" w:eastAsia="Times New Roman" w:hAnsi="Calibri" w:cs="Calibri"/>
                <w:color w:val="000000"/>
                <w:lang w:eastAsia="sl-SI"/>
              </w:rPr>
              <w:t>m</w:t>
            </w:r>
            <w:r w:rsidRPr="00C062E9">
              <w:rPr>
                <w:rFonts w:ascii="Calibri" w:eastAsia="Times New Roman" w:hAnsi="Calibri" w:cs="Calibri"/>
                <w:color w:val="000000"/>
                <w:lang w:eastAsia="sl-SI"/>
              </w:rPr>
              <w:t>u vprašanju komentarju dodajam: Kdo je sankci</w:t>
            </w:r>
            <w:r>
              <w:rPr>
                <w:rFonts w:ascii="Calibri" w:eastAsia="Times New Roman" w:hAnsi="Calibri" w:cs="Calibri"/>
                <w:color w:val="000000"/>
                <w:lang w:eastAsia="sl-SI"/>
              </w:rPr>
              <w:t>oniran, če AKTRP ugotovi, da ze</w:t>
            </w:r>
            <w:r w:rsidRPr="00C062E9">
              <w:rPr>
                <w:rFonts w:ascii="Calibri" w:eastAsia="Times New Roman" w:hAnsi="Calibri" w:cs="Calibri"/>
                <w:color w:val="000000"/>
                <w:lang w:eastAsia="sl-SI"/>
              </w:rPr>
              <w:t>mljišča nima prijavljen uporabnik: lastnik, ki prijavlja ali kmet, ki obdeluje in zemljišč ne mor</w:t>
            </w:r>
            <w:r>
              <w:rPr>
                <w:rFonts w:ascii="Calibri" w:eastAsia="Times New Roman" w:hAnsi="Calibri" w:cs="Calibri"/>
                <w:color w:val="000000"/>
                <w:lang w:eastAsia="sl-SI"/>
              </w:rPr>
              <w:t xml:space="preserve">e prijaviti? </w:t>
            </w:r>
            <w:r w:rsidRPr="00C062E9">
              <w:rPr>
                <w:rFonts w:ascii="Calibri" w:eastAsia="Times New Roman" w:hAnsi="Calibri" w:cs="Calibri"/>
                <w:color w:val="000000"/>
                <w:lang w:eastAsia="sl-SI"/>
              </w:rPr>
              <w:t xml:space="preserve">PAVLA </w:t>
            </w:r>
            <w:proofErr w:type="spellStart"/>
            <w:r w:rsidRPr="00C062E9">
              <w:rPr>
                <w:rFonts w:ascii="Calibri" w:eastAsia="Times New Roman" w:hAnsi="Calibri" w:cs="Calibri"/>
                <w:color w:val="000000"/>
                <w:lang w:eastAsia="sl-SI"/>
              </w:rPr>
              <w:t>PIRNAT,pavla.pirnat@lj.kgzs.si,live</w:t>
            </w:r>
            <w:proofErr w:type="spellEnd"/>
            <w:r w:rsidRPr="00C062E9">
              <w:rPr>
                <w:rFonts w:ascii="Calibri" w:eastAsia="Times New Roman" w:hAnsi="Calibri" w:cs="Calibri"/>
                <w:color w:val="000000"/>
                <w:lang w:eastAsia="sl-SI"/>
              </w:rPr>
              <w:t xml:space="preserve"> </w:t>
            </w:r>
            <w:proofErr w:type="spellStart"/>
            <w:r w:rsidRPr="00C062E9">
              <w:rPr>
                <w:rFonts w:ascii="Calibri" w:eastAsia="Times New Roman" w:hAnsi="Calibri" w:cs="Calibri"/>
                <w:color w:val="000000"/>
                <w:lang w:eastAsia="sl-SI"/>
              </w:rPr>
              <w:t>answered</w:t>
            </w:r>
            <w:proofErr w:type="spellEnd"/>
          </w:p>
          <w:p w:rsidR="000E7F45" w:rsidRDefault="000E7F45" w:rsidP="001F4E5C">
            <w:pPr>
              <w:spacing w:after="0" w:line="240" w:lineRule="auto"/>
              <w:rPr>
                <w:rFonts w:ascii="Calibri" w:eastAsia="Times New Roman" w:hAnsi="Calibri" w:cs="Calibri"/>
                <w:color w:val="000000"/>
                <w:lang w:eastAsia="sl-SI"/>
              </w:rPr>
            </w:pPr>
            <w:bookmarkStart w:id="0" w:name="_GoBack"/>
            <w:bookmarkEnd w:id="0"/>
          </w:p>
          <w:p w:rsidR="00234890" w:rsidRPr="00234890" w:rsidRDefault="00234890" w:rsidP="00234890">
            <w:pPr>
              <w:autoSpaceDE w:val="0"/>
              <w:autoSpaceDN w:val="0"/>
              <w:adjustRightInd w:val="0"/>
              <w:spacing w:after="120" w:line="240" w:lineRule="auto"/>
              <w:rPr>
                <w:rFonts w:cstheme="minorHAnsi"/>
                <w:color w:val="C45911" w:themeColor="accent2" w:themeShade="BF"/>
              </w:rPr>
            </w:pPr>
            <w:r w:rsidRPr="00234890">
              <w:rPr>
                <w:rFonts w:cstheme="minorHAnsi"/>
                <w:color w:val="C45911" w:themeColor="accent2" w:themeShade="BF"/>
              </w:rPr>
              <w:t>Nosilec mora prijaviti vsa zemljišča v uporabi, hkrati pa mora imeti urejena pogodbena razmerja z lastniki!</w:t>
            </w:r>
          </w:p>
          <w:p w:rsidR="00234890" w:rsidRPr="00234890" w:rsidRDefault="00234890" w:rsidP="00234890">
            <w:pPr>
              <w:autoSpaceDE w:val="0"/>
              <w:autoSpaceDN w:val="0"/>
              <w:adjustRightInd w:val="0"/>
              <w:spacing w:after="0" w:line="240" w:lineRule="auto"/>
              <w:rPr>
                <w:rFonts w:cstheme="minorHAnsi"/>
                <w:color w:val="C45911" w:themeColor="accent2" w:themeShade="BF"/>
              </w:rPr>
            </w:pPr>
            <w:r w:rsidRPr="00234890">
              <w:rPr>
                <w:rFonts w:cstheme="minorHAnsi"/>
                <w:color w:val="C45911" w:themeColor="accent2" w:themeShade="BF"/>
              </w:rPr>
              <w:t>V skladu s 5</w:t>
            </w:r>
            <w:r w:rsidRPr="00234890">
              <w:rPr>
                <w:rFonts w:cstheme="minorHAnsi"/>
                <w:color w:val="C45911" w:themeColor="accent2" w:themeShade="BF"/>
              </w:rPr>
              <w:t>.</w:t>
            </w:r>
            <w:r w:rsidRPr="00234890">
              <w:rPr>
                <w:rFonts w:cstheme="minorHAnsi"/>
                <w:color w:val="C45911" w:themeColor="accent2" w:themeShade="BF"/>
              </w:rPr>
              <w:t xml:space="preserve"> členom Zakona o kmetijstvu, ki definira, da je pravica do uporabe zemljišč lastništvo, zakup ali pridobljeno soglasje lastnika zemljišča ali druga pravna podlaga, je nemogoče odvzeti pravico za vpis v RKG lastniku, ki v dogovoru z drugo osebo poskrbi za obdelavo. V kolikor ta druga oseba nima sklenjenega pisnega dogovora o uporabi zemljišča, ga nima pravice prijaviti v RKG in zahtevati plačila za ukrepe.</w:t>
            </w:r>
          </w:p>
          <w:p w:rsidR="00234890" w:rsidRPr="00234890" w:rsidRDefault="00234890" w:rsidP="00234890">
            <w:pPr>
              <w:autoSpaceDE w:val="0"/>
              <w:autoSpaceDN w:val="0"/>
              <w:adjustRightInd w:val="0"/>
              <w:spacing w:after="0" w:line="240" w:lineRule="auto"/>
              <w:rPr>
                <w:rFonts w:cstheme="minorHAnsi"/>
                <w:color w:val="C45911" w:themeColor="accent2" w:themeShade="BF"/>
              </w:rPr>
            </w:pPr>
            <w:r w:rsidRPr="00234890">
              <w:rPr>
                <w:rFonts w:cstheme="minorHAnsi"/>
                <w:color w:val="C45911" w:themeColor="accent2" w:themeShade="BF"/>
              </w:rPr>
              <w:t xml:space="preserve">Gre izključno za odnos med lastnikom in obdelovalcem in ker obdelovalci ne vztrajajo pri pogodbah in se zadovoljijo s pobiranjem pridelka, se krši davčna zakonodaja s strani obeh- lastnika, ki ne plača obdelave, oziroma ne prijavi zakupa zemljišča in prav tako obdelovalca, ki brez pogodbe posega na tuje zemljišče in zato ne more prijaviti zemljišča v RKG. Obdelovalec bi na podlagi pogodbe moral v sistem davkov prijaviti katastrski dohodek, lastnik pa davek na najemnino. Dokler bodo obdelovalci pripravljeni še naprej obdelovati zemljišče lastnika v njegovem imenu, ni pričakovati spremembe, je videti le, kot da gre za </w:t>
            </w:r>
            <w:proofErr w:type="spellStart"/>
            <w:r w:rsidRPr="00234890">
              <w:rPr>
                <w:rFonts w:cstheme="minorHAnsi"/>
                <w:color w:val="C45911" w:themeColor="accent2" w:themeShade="BF"/>
              </w:rPr>
              <w:t>medsosesko</w:t>
            </w:r>
            <w:proofErr w:type="spellEnd"/>
            <w:r w:rsidRPr="00234890">
              <w:rPr>
                <w:rFonts w:cstheme="minorHAnsi"/>
                <w:color w:val="C45911" w:themeColor="accent2" w:themeShade="BF"/>
              </w:rPr>
              <w:t xml:space="preserve"> pomoč.</w:t>
            </w:r>
          </w:p>
          <w:p w:rsidR="00234890" w:rsidRPr="00234890" w:rsidRDefault="00234890" w:rsidP="00234890">
            <w:pPr>
              <w:autoSpaceDE w:val="0"/>
              <w:autoSpaceDN w:val="0"/>
              <w:adjustRightInd w:val="0"/>
              <w:spacing w:after="0" w:line="240" w:lineRule="auto"/>
              <w:rPr>
                <w:rFonts w:cstheme="minorHAnsi"/>
                <w:color w:val="C45911" w:themeColor="accent2" w:themeShade="BF"/>
              </w:rPr>
            </w:pPr>
            <w:r w:rsidRPr="00234890">
              <w:rPr>
                <w:rFonts w:cstheme="minorHAnsi"/>
                <w:color w:val="C45911" w:themeColor="accent2" w:themeShade="BF"/>
              </w:rPr>
              <w:t>Če bi lastniki zares dajali v zakup- to seveda pomeni s pogodbo- bi imel obdelovalec na podlagi pogodbe pravico do vpisa zemljišča v RKG.</w:t>
            </w:r>
          </w:p>
          <w:p w:rsidR="00234890" w:rsidRPr="00234890" w:rsidRDefault="00234890" w:rsidP="00234890">
            <w:pPr>
              <w:autoSpaceDE w:val="0"/>
              <w:autoSpaceDN w:val="0"/>
              <w:adjustRightInd w:val="0"/>
              <w:spacing w:after="0" w:line="240" w:lineRule="auto"/>
              <w:rPr>
                <w:rFonts w:cstheme="minorHAnsi"/>
                <w:color w:val="C45911" w:themeColor="accent2" w:themeShade="BF"/>
              </w:rPr>
            </w:pPr>
          </w:p>
          <w:p w:rsidR="000E7F45" w:rsidRPr="00234890" w:rsidRDefault="00234890" w:rsidP="00234890">
            <w:pPr>
              <w:autoSpaceDE w:val="0"/>
              <w:autoSpaceDN w:val="0"/>
              <w:adjustRightInd w:val="0"/>
              <w:spacing w:after="0" w:line="240" w:lineRule="auto"/>
              <w:rPr>
                <w:rFonts w:eastAsia="Times New Roman" w:cstheme="minorHAnsi"/>
                <w:color w:val="C45911" w:themeColor="accent2" w:themeShade="BF"/>
                <w:lang w:eastAsia="sl-SI"/>
              </w:rPr>
            </w:pPr>
            <w:r w:rsidRPr="00234890">
              <w:rPr>
                <w:rFonts w:cstheme="minorHAnsi"/>
                <w:color w:val="C45911" w:themeColor="accent2" w:themeShade="BF"/>
              </w:rPr>
              <w:t>Odgovor bo objavljen na spletnem linku ZV 2021 in na spletni strani Agencije.</w:t>
            </w:r>
          </w:p>
          <w:p w:rsidR="00234890" w:rsidRPr="005C5CD7" w:rsidRDefault="00234890" w:rsidP="00234890">
            <w:pPr>
              <w:autoSpaceDE w:val="0"/>
              <w:autoSpaceDN w:val="0"/>
              <w:adjustRightInd w:val="0"/>
              <w:spacing w:after="0" w:line="240" w:lineRule="auto"/>
              <w:rPr>
                <w:rFonts w:ascii="Calibri" w:eastAsia="Times New Roman" w:hAnsi="Calibri" w:cs="Calibri"/>
                <w:color w:val="000000"/>
                <w:lang w:eastAsia="sl-SI"/>
              </w:rPr>
            </w:pPr>
          </w:p>
        </w:tc>
      </w:tr>
      <w:tr w:rsidR="001F4E5C" w:rsidRPr="00C062E9" w:rsidTr="00A2518A">
        <w:trPr>
          <w:trHeight w:val="1890"/>
        </w:trPr>
        <w:tc>
          <w:tcPr>
            <w:tcW w:w="9072" w:type="dxa"/>
            <w:tcBorders>
              <w:top w:val="single" w:sz="4" w:space="0" w:color="auto"/>
              <w:left w:val="single" w:sz="4" w:space="0" w:color="auto"/>
              <w:right w:val="single" w:sz="4" w:space="0" w:color="auto"/>
            </w:tcBorders>
            <w:shd w:val="clear" w:color="auto" w:fill="auto"/>
            <w:noWrap/>
            <w:vAlign w:val="bottom"/>
            <w:hideMark/>
          </w:tcPr>
          <w:p w:rsidR="001F4E5C" w:rsidRPr="00C062E9" w:rsidRDefault="000F15FF" w:rsidP="001F4E5C">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36</w:t>
            </w:r>
            <w:r w:rsidR="001F4E5C" w:rsidRPr="00C062E9">
              <w:rPr>
                <w:rFonts w:ascii="Calibri" w:eastAsia="Times New Roman" w:hAnsi="Calibri" w:cs="Calibri"/>
                <w:color w:val="000000"/>
                <w:lang w:eastAsia="sl-SI"/>
              </w:rPr>
              <w:t xml:space="preserve">,"Gospod </w:t>
            </w:r>
            <w:proofErr w:type="spellStart"/>
            <w:r w:rsidR="001F4E5C" w:rsidRPr="00C062E9">
              <w:rPr>
                <w:rFonts w:ascii="Calibri" w:eastAsia="Times New Roman" w:hAnsi="Calibri" w:cs="Calibri"/>
                <w:color w:val="000000"/>
                <w:lang w:eastAsia="sl-SI"/>
              </w:rPr>
              <w:t>Minič</w:t>
            </w:r>
            <w:proofErr w:type="spellEnd"/>
            <w:r w:rsidR="001F4E5C" w:rsidRPr="00C062E9">
              <w:rPr>
                <w:rFonts w:ascii="Calibri" w:eastAsia="Times New Roman" w:hAnsi="Calibri" w:cs="Calibri"/>
                <w:color w:val="000000"/>
                <w:lang w:eastAsia="sl-SI"/>
              </w:rPr>
              <w:t xml:space="preserve"> je seveda ustrezno pojasnil zadevo. Dejstvo pa je, da že leta mediji poročajo o tem koliko kmetij vsako leto preneha s kmetovanjem, na drugi strani pa imamo že več let praktično zelo podobno število oddanih zbirnih vlog. Torej je problem verjetno zelo velik. Če se bodo stvari tako nadaljevale bomo imeli verjetno tudi čez deset let podobno število oddanih zbirnih vlog, kmetov, ki bodo dejansko obdelovali kmetijska zemljišča pa bistveno manj kot danes!</w:t>
            </w:r>
          </w:p>
          <w:p w:rsidR="001F4E5C" w:rsidRDefault="001F4E5C" w:rsidP="001F4E5C">
            <w:pPr>
              <w:spacing w:after="0" w:line="240" w:lineRule="auto"/>
              <w:rPr>
                <w:rFonts w:ascii="Calibri" w:eastAsia="Times New Roman" w:hAnsi="Calibri" w:cs="Calibri"/>
                <w:color w:val="000000"/>
                <w:lang w:eastAsia="sl-SI"/>
              </w:rPr>
            </w:pPr>
            <w:r w:rsidRPr="00C062E9">
              <w:rPr>
                <w:rFonts w:ascii="Calibri" w:eastAsia="Times New Roman" w:hAnsi="Calibri" w:cs="Calibri"/>
                <w:color w:val="000000"/>
                <w:lang w:eastAsia="sl-SI"/>
              </w:rPr>
              <w:t xml:space="preserve">Kako te zadeve rešujejo v drugih članicah EU? Ali obstajajo kakšne »dobre prakse« oziroma izkušnje ostalih članic EU, kako rešiti to </w:t>
            </w:r>
            <w:proofErr w:type="spellStart"/>
            <w:r w:rsidRPr="00C062E9">
              <w:rPr>
                <w:rFonts w:ascii="Calibri" w:eastAsia="Times New Roman" w:hAnsi="Calibri" w:cs="Calibri"/>
                <w:color w:val="000000"/>
                <w:lang w:eastAsia="sl-SI"/>
              </w:rPr>
              <w:t>problematiko?",Robert</w:t>
            </w:r>
            <w:proofErr w:type="spellEnd"/>
            <w:r w:rsidRPr="00C062E9">
              <w:rPr>
                <w:rFonts w:ascii="Calibri" w:eastAsia="Times New Roman" w:hAnsi="Calibri" w:cs="Calibri"/>
                <w:color w:val="000000"/>
                <w:lang w:eastAsia="sl-SI"/>
              </w:rPr>
              <w:t xml:space="preserve"> </w:t>
            </w:r>
            <w:proofErr w:type="spellStart"/>
            <w:r w:rsidRPr="00C062E9">
              <w:rPr>
                <w:rFonts w:ascii="Calibri" w:eastAsia="Times New Roman" w:hAnsi="Calibri" w:cs="Calibri"/>
                <w:color w:val="000000"/>
                <w:lang w:eastAsia="sl-SI"/>
              </w:rPr>
              <w:t>Golc,robert.golc@kr.kgzs.si,live</w:t>
            </w:r>
            <w:proofErr w:type="spellEnd"/>
            <w:r w:rsidRPr="00C062E9">
              <w:rPr>
                <w:rFonts w:ascii="Calibri" w:eastAsia="Times New Roman" w:hAnsi="Calibri" w:cs="Calibri"/>
                <w:color w:val="000000"/>
                <w:lang w:eastAsia="sl-SI"/>
              </w:rPr>
              <w:t xml:space="preserve"> </w:t>
            </w:r>
            <w:proofErr w:type="spellStart"/>
            <w:r w:rsidRPr="00C062E9">
              <w:rPr>
                <w:rFonts w:ascii="Calibri" w:eastAsia="Times New Roman" w:hAnsi="Calibri" w:cs="Calibri"/>
                <w:color w:val="000000"/>
                <w:lang w:eastAsia="sl-SI"/>
              </w:rPr>
              <w:t>answered</w:t>
            </w:r>
            <w:proofErr w:type="spellEnd"/>
          </w:p>
          <w:p w:rsidR="00E21135" w:rsidRPr="00234890" w:rsidRDefault="00E21135" w:rsidP="00E21135">
            <w:pPr>
              <w:rPr>
                <w:color w:val="C45911" w:themeColor="accent2" w:themeShade="BF"/>
              </w:rPr>
            </w:pPr>
            <w:r w:rsidRPr="00234890">
              <w:rPr>
                <w:color w:val="C45911" w:themeColor="accent2" w:themeShade="BF"/>
              </w:rPr>
              <w:t xml:space="preserve">Na strani ARSKTRP se zavedamo, da je v zadnjih letih mogoče ugotoviti trend upada zanimanja za kmetijski poklic. Prav tako slovenskemu kmetijstvu ni v prid starostna struktura slovenskih kmetov, ki kaže na manjše zanimanje za kmetovanje s strani mlajše generacije. Četudi izpostavljena vprašanja in problematika niso v neposredni povezavi z vprašanjem prijave kmetijskih zemljišč in lastništvom se zavedamo, da je odnos do zemlje in slovenskega kmeta pomemben člen pri doseganju večje </w:t>
            </w:r>
            <w:proofErr w:type="spellStart"/>
            <w:r w:rsidRPr="00234890">
              <w:rPr>
                <w:color w:val="C45911" w:themeColor="accent2" w:themeShade="BF"/>
              </w:rPr>
              <w:t>cenjenosti</w:t>
            </w:r>
            <w:proofErr w:type="spellEnd"/>
            <w:r w:rsidRPr="00234890">
              <w:rPr>
                <w:color w:val="C45911" w:themeColor="accent2" w:themeShade="BF"/>
              </w:rPr>
              <w:t xml:space="preserve"> kmetijskega poklica (tudi s strani mlajše generacije). </w:t>
            </w:r>
          </w:p>
          <w:p w:rsidR="00E21135" w:rsidRPr="00234890" w:rsidRDefault="00E21135" w:rsidP="00E21135">
            <w:pPr>
              <w:rPr>
                <w:color w:val="C45911" w:themeColor="accent2" w:themeShade="BF"/>
              </w:rPr>
            </w:pPr>
            <w:r w:rsidRPr="00234890">
              <w:rPr>
                <w:color w:val="C45911" w:themeColor="accent2" w:themeShade="BF"/>
              </w:rPr>
              <w:t xml:space="preserve">Sprememba odnosa in povečanje </w:t>
            </w:r>
            <w:proofErr w:type="spellStart"/>
            <w:r w:rsidRPr="00234890">
              <w:rPr>
                <w:color w:val="C45911" w:themeColor="accent2" w:themeShade="BF"/>
              </w:rPr>
              <w:t>cenjenosti</w:t>
            </w:r>
            <w:proofErr w:type="spellEnd"/>
            <w:r w:rsidRPr="00234890">
              <w:rPr>
                <w:color w:val="C45911" w:themeColor="accent2" w:themeShade="BF"/>
              </w:rPr>
              <w:t xml:space="preserve"> tovrstnega poklica predstavljata po našem mnenju pomemben element za spremembo obstoječega trenda, k čemur lahko MKGP s plačilno agencijo izdatno pripomore v okviru postavljenih politik. K doseganju ciljev kmetijske politike si bomo vseskozi aktivno prizadevali.</w:t>
            </w:r>
          </w:p>
          <w:p w:rsidR="00E21135" w:rsidRPr="00C062E9" w:rsidRDefault="00E21135" w:rsidP="001F4E5C">
            <w:pPr>
              <w:spacing w:after="0" w:line="240" w:lineRule="auto"/>
              <w:rPr>
                <w:rFonts w:ascii="Calibri" w:eastAsia="Times New Roman" w:hAnsi="Calibri" w:cs="Calibri"/>
                <w:color w:val="000000"/>
                <w:lang w:eastAsia="sl-SI"/>
              </w:rPr>
            </w:pPr>
          </w:p>
        </w:tc>
      </w:tr>
    </w:tbl>
    <w:p w:rsidR="00D25D51" w:rsidRDefault="00D25D51"/>
    <w:sectPr w:rsidR="00D25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B822C7"/>
    <w:multiLevelType w:val="hybridMultilevel"/>
    <w:tmpl w:val="E7320EF2"/>
    <w:lvl w:ilvl="0" w:tplc="8D546A78">
      <w:start w:val="3"/>
      <w:numFmt w:val="bullet"/>
      <w:lvlText w:val="-"/>
      <w:lvlJc w:val="left"/>
      <w:pPr>
        <w:ind w:left="720" w:hanging="360"/>
      </w:pPr>
      <w:rPr>
        <w:rFonts w:ascii="Calibri" w:eastAsiaTheme="minorHAns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D7"/>
    <w:rsid w:val="000543CB"/>
    <w:rsid w:val="00055F36"/>
    <w:rsid w:val="00075C7B"/>
    <w:rsid w:val="000E7F45"/>
    <w:rsid w:val="000F15FF"/>
    <w:rsid w:val="00181C05"/>
    <w:rsid w:val="001E7E79"/>
    <w:rsid w:val="001F4E5C"/>
    <w:rsid w:val="001F7F1A"/>
    <w:rsid w:val="00234890"/>
    <w:rsid w:val="00256CC0"/>
    <w:rsid w:val="002B3CCD"/>
    <w:rsid w:val="002D0A7D"/>
    <w:rsid w:val="00375CAB"/>
    <w:rsid w:val="003A6048"/>
    <w:rsid w:val="00492C52"/>
    <w:rsid w:val="004D189A"/>
    <w:rsid w:val="004E300F"/>
    <w:rsid w:val="004F14DB"/>
    <w:rsid w:val="005C5A20"/>
    <w:rsid w:val="005C5CD7"/>
    <w:rsid w:val="005F13A7"/>
    <w:rsid w:val="00685568"/>
    <w:rsid w:val="00690EAC"/>
    <w:rsid w:val="006B3BF4"/>
    <w:rsid w:val="006E5A4E"/>
    <w:rsid w:val="006F5CB4"/>
    <w:rsid w:val="007D4414"/>
    <w:rsid w:val="008054E0"/>
    <w:rsid w:val="00897418"/>
    <w:rsid w:val="008E7B8D"/>
    <w:rsid w:val="009C2F5F"/>
    <w:rsid w:val="00A276ED"/>
    <w:rsid w:val="00AC1143"/>
    <w:rsid w:val="00B35F15"/>
    <w:rsid w:val="00BD4246"/>
    <w:rsid w:val="00C062E9"/>
    <w:rsid w:val="00C06D78"/>
    <w:rsid w:val="00C65747"/>
    <w:rsid w:val="00C67FC0"/>
    <w:rsid w:val="00C9561E"/>
    <w:rsid w:val="00CA0713"/>
    <w:rsid w:val="00CD4C23"/>
    <w:rsid w:val="00CF4355"/>
    <w:rsid w:val="00D25D51"/>
    <w:rsid w:val="00D92716"/>
    <w:rsid w:val="00DB12DD"/>
    <w:rsid w:val="00DB707D"/>
    <w:rsid w:val="00DF0D68"/>
    <w:rsid w:val="00E21135"/>
    <w:rsid w:val="00E87F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69399-D1EA-41C5-B10F-2409EA3A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6B3BF4"/>
    <w:rPr>
      <w:sz w:val="16"/>
      <w:szCs w:val="16"/>
    </w:rPr>
  </w:style>
  <w:style w:type="paragraph" w:styleId="Pripombabesedilo">
    <w:name w:val="annotation text"/>
    <w:basedOn w:val="Navaden"/>
    <w:link w:val="PripombabesediloZnak"/>
    <w:uiPriority w:val="99"/>
    <w:semiHidden/>
    <w:unhideWhenUsed/>
    <w:rsid w:val="006B3BF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B3BF4"/>
    <w:rPr>
      <w:sz w:val="20"/>
      <w:szCs w:val="20"/>
    </w:rPr>
  </w:style>
  <w:style w:type="paragraph" w:styleId="Zadevapripombe">
    <w:name w:val="annotation subject"/>
    <w:basedOn w:val="Pripombabesedilo"/>
    <w:next w:val="Pripombabesedilo"/>
    <w:link w:val="ZadevapripombeZnak"/>
    <w:uiPriority w:val="99"/>
    <w:semiHidden/>
    <w:unhideWhenUsed/>
    <w:rsid w:val="006B3BF4"/>
    <w:rPr>
      <w:b/>
      <w:bCs/>
    </w:rPr>
  </w:style>
  <w:style w:type="character" w:customStyle="1" w:styleId="ZadevapripombeZnak">
    <w:name w:val="Zadeva pripombe Znak"/>
    <w:basedOn w:val="PripombabesediloZnak"/>
    <w:link w:val="Zadevapripombe"/>
    <w:uiPriority w:val="99"/>
    <w:semiHidden/>
    <w:rsid w:val="006B3BF4"/>
    <w:rPr>
      <w:b/>
      <w:bCs/>
      <w:sz w:val="20"/>
      <w:szCs w:val="20"/>
    </w:rPr>
  </w:style>
  <w:style w:type="paragraph" w:styleId="Besedilooblaka">
    <w:name w:val="Balloon Text"/>
    <w:basedOn w:val="Navaden"/>
    <w:link w:val="BesedilooblakaZnak"/>
    <w:uiPriority w:val="99"/>
    <w:semiHidden/>
    <w:unhideWhenUsed/>
    <w:rsid w:val="006B3BF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B3BF4"/>
    <w:rPr>
      <w:rFonts w:ascii="Segoe UI" w:hAnsi="Segoe UI" w:cs="Segoe UI"/>
      <w:sz w:val="18"/>
      <w:szCs w:val="18"/>
    </w:rPr>
  </w:style>
  <w:style w:type="paragraph" w:styleId="Odstavekseznama">
    <w:name w:val="List Paragraph"/>
    <w:basedOn w:val="Navaden"/>
    <w:uiPriority w:val="34"/>
    <w:qFormat/>
    <w:rsid w:val="002D0A7D"/>
    <w:pPr>
      <w:ind w:left="720"/>
      <w:contextualSpacing/>
    </w:pPr>
  </w:style>
  <w:style w:type="character" w:styleId="Hiperpovezava">
    <w:name w:val="Hyperlink"/>
    <w:basedOn w:val="Privzetapisavaodstavka"/>
    <w:uiPriority w:val="99"/>
    <w:unhideWhenUsed/>
    <w:rsid w:val="00CA07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4594">
      <w:bodyDiv w:val="1"/>
      <w:marLeft w:val="0"/>
      <w:marRight w:val="0"/>
      <w:marTop w:val="0"/>
      <w:marBottom w:val="0"/>
      <w:divBdr>
        <w:top w:val="none" w:sz="0" w:space="0" w:color="auto"/>
        <w:left w:val="none" w:sz="0" w:space="0" w:color="auto"/>
        <w:bottom w:val="none" w:sz="0" w:space="0" w:color="auto"/>
        <w:right w:val="none" w:sz="0" w:space="0" w:color="auto"/>
      </w:divBdr>
    </w:div>
    <w:div w:id="477764250">
      <w:bodyDiv w:val="1"/>
      <w:marLeft w:val="0"/>
      <w:marRight w:val="0"/>
      <w:marTop w:val="0"/>
      <w:marBottom w:val="0"/>
      <w:divBdr>
        <w:top w:val="none" w:sz="0" w:space="0" w:color="auto"/>
        <w:left w:val="none" w:sz="0" w:space="0" w:color="auto"/>
        <w:bottom w:val="none" w:sz="0" w:space="0" w:color="auto"/>
        <w:right w:val="none" w:sz="0" w:space="0" w:color="auto"/>
      </w:divBdr>
    </w:div>
    <w:div w:id="885220458">
      <w:bodyDiv w:val="1"/>
      <w:marLeft w:val="0"/>
      <w:marRight w:val="0"/>
      <w:marTop w:val="0"/>
      <w:marBottom w:val="0"/>
      <w:divBdr>
        <w:top w:val="none" w:sz="0" w:space="0" w:color="auto"/>
        <w:left w:val="none" w:sz="0" w:space="0" w:color="auto"/>
        <w:bottom w:val="none" w:sz="0" w:space="0" w:color="auto"/>
        <w:right w:val="none" w:sz="0" w:space="0" w:color="auto"/>
      </w:divBdr>
      <w:divsChild>
        <w:div w:id="1286733915">
          <w:marLeft w:val="0"/>
          <w:marRight w:val="0"/>
          <w:marTop w:val="0"/>
          <w:marBottom w:val="0"/>
          <w:divBdr>
            <w:top w:val="none" w:sz="0" w:space="0" w:color="auto"/>
            <w:left w:val="none" w:sz="0" w:space="0" w:color="auto"/>
            <w:bottom w:val="none" w:sz="0" w:space="0" w:color="auto"/>
            <w:right w:val="none" w:sz="0" w:space="0" w:color="auto"/>
          </w:divBdr>
        </w:div>
      </w:divsChild>
    </w:div>
    <w:div w:id="1667703002">
      <w:bodyDiv w:val="1"/>
      <w:marLeft w:val="0"/>
      <w:marRight w:val="0"/>
      <w:marTop w:val="0"/>
      <w:marBottom w:val="0"/>
      <w:divBdr>
        <w:top w:val="none" w:sz="0" w:space="0" w:color="auto"/>
        <w:left w:val="none" w:sz="0" w:space="0" w:color="auto"/>
        <w:bottom w:val="none" w:sz="0" w:space="0" w:color="auto"/>
        <w:right w:val="none" w:sz="0" w:space="0" w:color="auto"/>
      </w:divBdr>
      <w:divsChild>
        <w:div w:id="51854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ka.feher@kgzs-ms.si" TargetMode="External"/><Relationship Id="rId5" Type="http://schemas.openxmlformats.org/officeDocument/2006/relationships/hyperlink" Target="mailto:stane.glac@kgzs-zavodnm.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7</Pages>
  <Words>3614</Words>
  <Characters>20600</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Gorše Janežič</dc:creator>
  <cp:keywords/>
  <dc:description/>
  <cp:lastModifiedBy>Matjaž Tratnik</cp:lastModifiedBy>
  <cp:revision>13</cp:revision>
  <dcterms:created xsi:type="dcterms:W3CDTF">2021-02-23T10:46:00Z</dcterms:created>
  <dcterms:modified xsi:type="dcterms:W3CDTF">2021-03-10T11:17:00Z</dcterms:modified>
</cp:coreProperties>
</file>