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C638" w14:textId="77777777" w:rsidR="00D24F7E" w:rsidRDefault="00D24F7E" w:rsidP="00D24F7E">
      <w:pPr>
        <w:pStyle w:val="podpisi"/>
        <w:rPr>
          <w:rFonts w:cs="Arial"/>
          <w:b/>
          <w:szCs w:val="20"/>
          <w:lang w:val="sl-SI"/>
        </w:rPr>
      </w:pPr>
      <w:r>
        <w:rPr>
          <w:rFonts w:cs="Arial"/>
          <w:b/>
          <w:szCs w:val="20"/>
          <w:lang w:val="sl-SI"/>
        </w:rPr>
        <w:t>Uredba o shemah neposrednih plačil</w:t>
      </w:r>
    </w:p>
    <w:tbl>
      <w:tblPr>
        <w:tblW w:w="5378" w:type="pct"/>
        <w:tblInd w:w="-318" w:type="dxa"/>
        <w:tblLayout w:type="fixed"/>
        <w:tblLook w:val="00A0" w:firstRow="1" w:lastRow="0" w:firstColumn="1" w:lastColumn="0" w:noHBand="0" w:noVBand="0"/>
      </w:tblPr>
      <w:tblGrid>
        <w:gridCol w:w="4528"/>
        <w:gridCol w:w="5213"/>
      </w:tblGrid>
      <w:tr w:rsidR="00556E09" w:rsidRPr="004B17AF" w14:paraId="40BD2E8F" w14:textId="77777777" w:rsidTr="0075700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64810B70" w14:textId="77777777" w:rsidR="00556E09" w:rsidRPr="004B17AF" w:rsidRDefault="00556E09" w:rsidP="0075700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45A0B143" w14:textId="77777777" w:rsidR="00556E09" w:rsidRPr="004B17AF" w:rsidRDefault="00556E09" w:rsidP="0075700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556E09" w:rsidRPr="004B17AF" w14:paraId="25C62A67"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34AFE7E9" w14:textId="266B89D7" w:rsidR="00556E09" w:rsidRPr="00556E09" w:rsidRDefault="00556E09" w:rsidP="00757002">
            <w:pPr>
              <w:autoSpaceDE w:val="0"/>
              <w:autoSpaceDN w:val="0"/>
              <w:adjustRightInd w:val="0"/>
              <w:spacing w:line="240" w:lineRule="auto"/>
              <w:rPr>
                <w:rFonts w:eastAsia="Calibri" w:cs="Arial"/>
                <w:b/>
                <w:color w:val="000000"/>
                <w:szCs w:val="20"/>
                <w:lang w:val="sl-SI"/>
              </w:rPr>
            </w:pPr>
            <w:r w:rsidRPr="00556E09">
              <w:rPr>
                <w:rFonts w:eastAsia="Calibri" w:cs="Arial"/>
                <w:b/>
                <w:color w:val="000000"/>
                <w:szCs w:val="20"/>
                <w:lang w:val="sl-SI"/>
              </w:rPr>
              <w:t>Plačilne pravice</w:t>
            </w:r>
            <w:r w:rsidR="0018355D">
              <w:rPr>
                <w:rFonts w:eastAsia="Calibri" w:cs="Arial"/>
                <w:b/>
                <w:color w:val="000000"/>
                <w:szCs w:val="20"/>
                <w:lang w:val="sl-SI"/>
              </w:rPr>
              <w:t xml:space="preserve"> (PP)</w:t>
            </w:r>
          </w:p>
        </w:tc>
        <w:tc>
          <w:tcPr>
            <w:tcW w:w="2676" w:type="pct"/>
            <w:tcBorders>
              <w:top w:val="single" w:sz="6" w:space="0" w:color="000000"/>
              <w:left w:val="single" w:sz="6" w:space="0" w:color="000000"/>
              <w:bottom w:val="single" w:sz="6" w:space="0" w:color="000000"/>
              <w:right w:val="single" w:sz="6" w:space="0" w:color="000000"/>
            </w:tcBorders>
          </w:tcPr>
          <w:p w14:paraId="5B60A5D1" w14:textId="77777777" w:rsidR="00556E09" w:rsidRPr="004B17AF" w:rsidRDefault="00556E09" w:rsidP="00757002">
            <w:pPr>
              <w:autoSpaceDE w:val="0"/>
              <w:autoSpaceDN w:val="0"/>
              <w:adjustRightInd w:val="0"/>
              <w:spacing w:line="240" w:lineRule="auto"/>
              <w:rPr>
                <w:rFonts w:eastAsia="Calibri" w:cs="Arial"/>
                <w:color w:val="000000"/>
                <w:szCs w:val="20"/>
                <w:lang w:val="sl-SI"/>
              </w:rPr>
            </w:pPr>
          </w:p>
        </w:tc>
      </w:tr>
      <w:tr w:rsidR="00556E09" w:rsidRPr="00F10883" w14:paraId="1CD5D72C"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3E558557" w14:textId="77777777" w:rsidR="00556E09" w:rsidRDefault="00556E09" w:rsidP="00556E09">
            <w:r>
              <w:t>Ali se register plačilnih pravic sproti ažurira?</w:t>
            </w:r>
          </w:p>
          <w:p w14:paraId="71E91EDD" w14:textId="77777777" w:rsidR="00BC50D1" w:rsidRDefault="00BC50D1" w:rsidP="00556E09">
            <w:r>
              <w:t>Ali so v RKG danes vidne izdvojitve v nacionalni rezervi iz 31. 5. 2019?</w:t>
            </w:r>
          </w:p>
          <w:p w14:paraId="1751F056" w14:textId="77777777" w:rsidR="00556E09" w:rsidRDefault="00556E09" w:rsidP="00757002">
            <w:pPr>
              <w:autoSpaceDE w:val="0"/>
              <w:autoSpaceDN w:val="0"/>
              <w:adjustRightInd w:val="0"/>
              <w:spacing w:line="240" w:lineRule="auto"/>
            </w:pPr>
          </w:p>
        </w:tc>
        <w:tc>
          <w:tcPr>
            <w:tcW w:w="2676" w:type="pct"/>
            <w:tcBorders>
              <w:top w:val="single" w:sz="6" w:space="0" w:color="000000"/>
              <w:left w:val="single" w:sz="6" w:space="0" w:color="000000"/>
              <w:bottom w:val="single" w:sz="6" w:space="0" w:color="000000"/>
              <w:right w:val="single" w:sz="6" w:space="0" w:color="000000"/>
            </w:tcBorders>
          </w:tcPr>
          <w:p w14:paraId="3D7DC405" w14:textId="77777777" w:rsidR="00556E09" w:rsidRPr="004B17AF" w:rsidRDefault="00F10883" w:rsidP="0087224F">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 xml:space="preserve">Register plačilnih pravic se ažurira po </w:t>
            </w:r>
            <w:r w:rsidR="0087224F">
              <w:rPr>
                <w:rFonts w:eastAsia="Calibri" w:cs="Arial"/>
                <w:color w:val="000000"/>
                <w:szCs w:val="20"/>
                <w:lang w:val="sl-SI"/>
              </w:rPr>
              <w:t xml:space="preserve">izvedenem </w:t>
            </w:r>
            <w:r>
              <w:rPr>
                <w:rFonts w:eastAsia="Calibri" w:cs="Arial"/>
                <w:color w:val="000000"/>
                <w:szCs w:val="20"/>
                <w:lang w:val="sl-SI"/>
              </w:rPr>
              <w:t>obračunu. Izdvojitve</w:t>
            </w:r>
            <w:r w:rsidR="00C2287C">
              <w:rPr>
                <w:rFonts w:eastAsia="Calibri" w:cs="Arial"/>
                <w:color w:val="000000"/>
                <w:szCs w:val="20"/>
                <w:lang w:val="sl-SI"/>
              </w:rPr>
              <w:t xml:space="preserve"> iz naslova leta 2019</w:t>
            </w:r>
            <w:r>
              <w:rPr>
                <w:rFonts w:eastAsia="Calibri" w:cs="Arial"/>
                <w:color w:val="000000"/>
                <w:szCs w:val="20"/>
                <w:lang w:val="sl-SI"/>
              </w:rPr>
              <w:t xml:space="preserve"> bodo v registru vidne </w:t>
            </w:r>
            <w:r w:rsidR="0087224F">
              <w:rPr>
                <w:rFonts w:eastAsia="Calibri" w:cs="Arial"/>
                <w:color w:val="000000"/>
                <w:szCs w:val="20"/>
                <w:lang w:val="sl-SI"/>
              </w:rPr>
              <w:t>do 24.</w:t>
            </w:r>
            <w:r>
              <w:rPr>
                <w:rFonts w:eastAsia="Calibri" w:cs="Arial"/>
                <w:color w:val="000000"/>
                <w:szCs w:val="20"/>
                <w:lang w:val="sl-SI"/>
              </w:rPr>
              <w:t xml:space="preserve"> februarja</w:t>
            </w:r>
            <w:r w:rsidR="00C2287C">
              <w:rPr>
                <w:rFonts w:eastAsia="Calibri" w:cs="Arial"/>
                <w:color w:val="000000"/>
                <w:szCs w:val="20"/>
                <w:lang w:val="sl-SI"/>
              </w:rPr>
              <w:t xml:space="preserve"> 2020</w:t>
            </w:r>
            <w:r w:rsidR="0087224F">
              <w:rPr>
                <w:rFonts w:eastAsia="Calibri" w:cs="Arial"/>
                <w:color w:val="000000"/>
                <w:szCs w:val="20"/>
                <w:lang w:val="sl-SI"/>
              </w:rPr>
              <w:t>, ko se začne vnos zbirnih vlog za leto 2020.</w:t>
            </w:r>
          </w:p>
        </w:tc>
      </w:tr>
      <w:tr w:rsidR="00556E09" w:rsidRPr="00990247" w14:paraId="735949A1"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52AC8747" w14:textId="77777777" w:rsidR="00556E09" w:rsidRPr="004B17AF" w:rsidRDefault="00556E09" w:rsidP="00757002">
            <w:pPr>
              <w:autoSpaceDE w:val="0"/>
              <w:autoSpaceDN w:val="0"/>
              <w:adjustRightInd w:val="0"/>
              <w:spacing w:line="240" w:lineRule="auto"/>
              <w:rPr>
                <w:rFonts w:eastAsia="Calibri" w:cs="Arial"/>
                <w:color w:val="000000"/>
                <w:szCs w:val="20"/>
                <w:lang w:val="sl-SI"/>
              </w:rPr>
            </w:pPr>
            <w:r>
              <w:t>Ali je možno, da se na vlogi za prenos plačilnih pravic spremeni pri vrsti prenosa »prodaja« v npr. »trajni prenos«, saj ta izraz moti veliko strank, ker ne gre vedno za prodajo. Še bolj moteče je, ko je navedeno »Prodaja z zemljiščem</w:t>
            </w:r>
          </w:p>
        </w:tc>
        <w:tc>
          <w:tcPr>
            <w:tcW w:w="2676" w:type="pct"/>
            <w:tcBorders>
              <w:top w:val="single" w:sz="6" w:space="0" w:color="000000"/>
              <w:left w:val="single" w:sz="6" w:space="0" w:color="000000"/>
              <w:bottom w:val="single" w:sz="6" w:space="0" w:color="000000"/>
              <w:right w:val="single" w:sz="6" w:space="0" w:color="000000"/>
            </w:tcBorders>
          </w:tcPr>
          <w:p w14:paraId="3FCE95E5" w14:textId="77777777" w:rsidR="00556E09" w:rsidRPr="004B17AF" w:rsidRDefault="0050624F" w:rsidP="009B36C8">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Ker je obrazec del Uredbe o shemah neposrednih plačil je za takšno spremembo potrebno spremeniti uredbo</w:t>
            </w:r>
            <w:r w:rsidR="0087224F">
              <w:rPr>
                <w:rFonts w:eastAsia="Calibri" w:cs="Arial"/>
                <w:color w:val="000000"/>
                <w:szCs w:val="20"/>
                <w:lang w:val="sl-SI"/>
              </w:rPr>
              <w:t>.</w:t>
            </w:r>
            <w:r w:rsidR="009E5E00">
              <w:rPr>
                <w:rFonts w:eastAsia="Calibri" w:cs="Arial"/>
                <w:color w:val="000000"/>
                <w:szCs w:val="20"/>
                <w:lang w:val="sl-SI"/>
              </w:rPr>
              <w:t xml:space="preserve"> </w:t>
            </w:r>
            <w:r w:rsidR="009B36C8">
              <w:rPr>
                <w:rFonts w:eastAsia="Calibri" w:cs="Arial"/>
                <w:color w:val="000000"/>
                <w:szCs w:val="20"/>
                <w:lang w:val="sl-SI"/>
              </w:rPr>
              <w:t>M</w:t>
            </w:r>
            <w:r w:rsidR="009E5E00" w:rsidRPr="009E5E00">
              <w:rPr>
                <w:rFonts w:eastAsia="Calibri" w:cs="Arial"/>
                <w:color w:val="000000"/>
                <w:szCs w:val="20"/>
                <w:lang w:val="sl-SI"/>
              </w:rPr>
              <w:t xml:space="preserve">ožnost </w:t>
            </w:r>
            <w:r w:rsidR="009B36C8">
              <w:rPr>
                <w:rFonts w:eastAsia="Calibri" w:cs="Arial"/>
                <w:color w:val="000000"/>
                <w:szCs w:val="20"/>
                <w:lang w:val="sl-SI"/>
              </w:rPr>
              <w:t xml:space="preserve">bomo </w:t>
            </w:r>
            <w:r w:rsidR="009E5E00" w:rsidRPr="009E5E00">
              <w:rPr>
                <w:rFonts w:eastAsia="Calibri" w:cs="Arial"/>
                <w:color w:val="000000"/>
                <w:szCs w:val="20"/>
                <w:lang w:val="sl-SI"/>
              </w:rPr>
              <w:t xml:space="preserve">proučili </w:t>
            </w:r>
            <w:r w:rsidR="009E5E00">
              <w:rPr>
                <w:rFonts w:eastAsia="Calibri" w:cs="Arial"/>
                <w:color w:val="000000"/>
                <w:szCs w:val="20"/>
                <w:lang w:val="sl-SI"/>
              </w:rPr>
              <w:t xml:space="preserve">pri naslednji spremembi uredbe o shemah neposrednih plačil. </w:t>
            </w:r>
            <w:r w:rsidR="0087224F">
              <w:rPr>
                <w:rFonts w:eastAsia="Calibri" w:cs="Arial"/>
                <w:color w:val="000000"/>
                <w:szCs w:val="20"/>
                <w:lang w:val="sl-SI"/>
              </w:rPr>
              <w:t xml:space="preserve"> </w:t>
            </w:r>
          </w:p>
        </w:tc>
      </w:tr>
      <w:tr w:rsidR="00556E09" w:rsidRPr="00990247" w14:paraId="550D80BB"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436AA4B7" w14:textId="77777777" w:rsidR="00556E09" w:rsidRPr="004B17AF" w:rsidRDefault="00090F3F" w:rsidP="0075700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Če je kmet spremenil nosilca po 6. 5. 2019, sedaj novi nosilec ni dobil plačilnih pravic iz nacionalne rezerve. Ali bo nosilec upravičen do plačilnih pravic v letu 2020?</w:t>
            </w:r>
          </w:p>
        </w:tc>
        <w:tc>
          <w:tcPr>
            <w:tcW w:w="2676" w:type="pct"/>
            <w:tcBorders>
              <w:top w:val="single" w:sz="6" w:space="0" w:color="000000"/>
              <w:left w:val="single" w:sz="6" w:space="0" w:color="000000"/>
              <w:bottom w:val="single" w:sz="6" w:space="0" w:color="000000"/>
              <w:right w:val="single" w:sz="6" w:space="0" w:color="000000"/>
            </w:tcBorders>
          </w:tcPr>
          <w:p w14:paraId="6D3DEACD" w14:textId="77777777" w:rsidR="005E15AE" w:rsidRDefault="00F10883" w:rsidP="00FF7E34">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Do plačilnih pravic</w:t>
            </w:r>
            <w:r w:rsidR="005E15AE">
              <w:rPr>
                <w:rFonts w:eastAsia="Calibri" w:cs="Arial"/>
                <w:color w:val="000000"/>
                <w:szCs w:val="20"/>
                <w:lang w:val="sl-SI"/>
              </w:rPr>
              <w:t xml:space="preserve"> iz nacionalne</w:t>
            </w:r>
            <w:r w:rsidR="00C2287C">
              <w:rPr>
                <w:rFonts w:eastAsia="Calibri" w:cs="Arial"/>
                <w:color w:val="000000"/>
                <w:szCs w:val="20"/>
                <w:lang w:val="sl-SI"/>
              </w:rPr>
              <w:t xml:space="preserve"> </w:t>
            </w:r>
            <w:r w:rsidR="005E15AE">
              <w:rPr>
                <w:rFonts w:eastAsia="Calibri" w:cs="Arial"/>
                <w:color w:val="000000"/>
                <w:szCs w:val="20"/>
                <w:lang w:val="sl-SI"/>
              </w:rPr>
              <w:t>rezerve</w:t>
            </w:r>
            <w:r>
              <w:rPr>
                <w:rFonts w:eastAsia="Calibri" w:cs="Arial"/>
                <w:color w:val="000000"/>
                <w:szCs w:val="20"/>
                <w:lang w:val="sl-SI"/>
              </w:rPr>
              <w:t xml:space="preserve"> je nosilec</w:t>
            </w:r>
            <w:r w:rsidR="005E15AE">
              <w:rPr>
                <w:rFonts w:eastAsia="Calibri" w:cs="Arial"/>
                <w:color w:val="000000"/>
                <w:szCs w:val="20"/>
                <w:lang w:val="sl-SI"/>
              </w:rPr>
              <w:t xml:space="preserve"> lahko upravičen le, če: </w:t>
            </w:r>
          </w:p>
          <w:p w14:paraId="7B65B102" w14:textId="292163A5" w:rsidR="005E15AE" w:rsidRPr="005E15AE" w:rsidRDefault="005E15AE" w:rsidP="00FF7E34">
            <w:pPr>
              <w:pStyle w:val="Odstavekseznama"/>
              <w:numPr>
                <w:ilvl w:val="0"/>
                <w:numId w:val="3"/>
              </w:numPr>
              <w:autoSpaceDE w:val="0"/>
              <w:autoSpaceDN w:val="0"/>
              <w:adjustRightInd w:val="0"/>
              <w:spacing w:line="240" w:lineRule="auto"/>
              <w:jc w:val="both"/>
              <w:rPr>
                <w:rFonts w:eastAsia="Calibri" w:cs="Arial"/>
                <w:color w:val="000000"/>
                <w:szCs w:val="20"/>
                <w:lang w:val="sl-SI"/>
              </w:rPr>
            </w:pPr>
            <w:r w:rsidRPr="005E15AE">
              <w:rPr>
                <w:rFonts w:eastAsia="Calibri" w:cs="Arial"/>
                <w:color w:val="000000"/>
                <w:szCs w:val="20"/>
                <w:lang w:val="sl-SI"/>
              </w:rPr>
              <w:t>izpolnjuje</w:t>
            </w:r>
            <w:r>
              <w:rPr>
                <w:rFonts w:eastAsia="Calibri" w:cs="Arial"/>
                <w:color w:val="000000"/>
                <w:szCs w:val="20"/>
                <w:lang w:val="sl-SI"/>
              </w:rPr>
              <w:t xml:space="preserve"> splošne pogoje za prejemanje </w:t>
            </w:r>
            <w:r w:rsidR="0018355D">
              <w:rPr>
                <w:rFonts w:eastAsia="Calibri" w:cs="Arial"/>
                <w:color w:val="000000"/>
                <w:szCs w:val="20"/>
                <w:lang w:val="sl-SI"/>
              </w:rPr>
              <w:t>neposrednih plačil (</w:t>
            </w:r>
            <w:r>
              <w:rPr>
                <w:rFonts w:eastAsia="Calibri" w:cs="Arial"/>
                <w:color w:val="000000"/>
                <w:szCs w:val="20"/>
                <w:lang w:val="sl-SI"/>
              </w:rPr>
              <w:t>aktiven kmet, vstopni prag…)</w:t>
            </w:r>
            <w:r w:rsidRPr="005E15AE">
              <w:rPr>
                <w:rFonts w:eastAsia="Calibri" w:cs="Arial"/>
                <w:color w:val="000000"/>
                <w:szCs w:val="20"/>
                <w:lang w:val="sl-SI"/>
              </w:rPr>
              <w:t xml:space="preserve">, </w:t>
            </w:r>
          </w:p>
          <w:p w14:paraId="0744815B" w14:textId="77777777" w:rsidR="005E15AE" w:rsidRPr="005E15AE" w:rsidRDefault="005E15AE" w:rsidP="00FF7E34">
            <w:pPr>
              <w:pStyle w:val="Odstavekseznama"/>
              <w:numPr>
                <w:ilvl w:val="0"/>
                <w:numId w:val="3"/>
              </w:num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 xml:space="preserve">nosilec ali KMG </w:t>
            </w:r>
            <w:r w:rsidR="00C2287C">
              <w:rPr>
                <w:rFonts w:eastAsia="Calibri" w:cs="Arial"/>
                <w:color w:val="000000"/>
                <w:szCs w:val="20"/>
                <w:lang w:val="sl-SI"/>
              </w:rPr>
              <w:t xml:space="preserve">nikoli ni </w:t>
            </w:r>
            <w:r w:rsidRPr="005E15AE">
              <w:rPr>
                <w:rFonts w:eastAsia="Calibri" w:cs="Arial"/>
                <w:color w:val="000000"/>
                <w:szCs w:val="20"/>
                <w:lang w:val="sl-SI"/>
              </w:rPr>
              <w:t>prejel plačilnih pravic iz NR ter</w:t>
            </w:r>
          </w:p>
          <w:p w14:paraId="6A233BA0" w14:textId="77777777" w:rsidR="005E15AE" w:rsidRPr="005E15AE" w:rsidRDefault="005E15AE" w:rsidP="00FF7E34">
            <w:pPr>
              <w:pStyle w:val="Odstavekseznama"/>
              <w:numPr>
                <w:ilvl w:val="0"/>
                <w:numId w:val="3"/>
              </w:numPr>
              <w:autoSpaceDE w:val="0"/>
              <w:autoSpaceDN w:val="0"/>
              <w:adjustRightInd w:val="0"/>
              <w:spacing w:line="240" w:lineRule="auto"/>
              <w:jc w:val="both"/>
              <w:rPr>
                <w:rFonts w:eastAsia="Calibri" w:cs="Arial"/>
                <w:color w:val="000000"/>
                <w:szCs w:val="20"/>
                <w:lang w:val="sl-SI"/>
              </w:rPr>
            </w:pPr>
            <w:r w:rsidRPr="005E15AE">
              <w:rPr>
                <w:rFonts w:eastAsia="Calibri" w:cs="Arial"/>
                <w:color w:val="000000"/>
                <w:szCs w:val="20"/>
                <w:lang w:val="sl-SI"/>
              </w:rPr>
              <w:t>izpolnjuje pogoje za:</w:t>
            </w:r>
          </w:p>
          <w:p w14:paraId="64B35279" w14:textId="77777777" w:rsidR="005E15AE" w:rsidRPr="005E15AE" w:rsidRDefault="005E15AE" w:rsidP="00FF7E34">
            <w:pPr>
              <w:pStyle w:val="Odstavekseznama"/>
              <w:numPr>
                <w:ilvl w:val="1"/>
                <w:numId w:val="4"/>
              </w:numPr>
              <w:autoSpaceDE w:val="0"/>
              <w:autoSpaceDN w:val="0"/>
              <w:adjustRightInd w:val="0"/>
              <w:spacing w:line="240" w:lineRule="auto"/>
              <w:jc w:val="both"/>
              <w:rPr>
                <w:rFonts w:eastAsia="Calibri" w:cs="Arial"/>
                <w:color w:val="000000"/>
                <w:szCs w:val="20"/>
                <w:lang w:val="sl-SI"/>
              </w:rPr>
            </w:pPr>
            <w:r w:rsidRPr="005E15AE">
              <w:rPr>
                <w:rFonts w:eastAsia="Calibri" w:cs="Arial"/>
                <w:color w:val="000000"/>
                <w:szCs w:val="20"/>
                <w:lang w:val="sl-SI"/>
              </w:rPr>
              <w:t>plačilo za mlade kmete</w:t>
            </w:r>
            <w:r w:rsidR="00C2287C">
              <w:rPr>
                <w:rFonts w:eastAsia="Calibri" w:cs="Arial"/>
                <w:color w:val="000000"/>
                <w:szCs w:val="20"/>
                <w:lang w:val="sl-SI"/>
              </w:rPr>
              <w:t xml:space="preserve"> ali</w:t>
            </w:r>
            <w:r w:rsidRPr="005E15AE">
              <w:rPr>
                <w:rFonts w:eastAsia="Calibri" w:cs="Arial"/>
                <w:color w:val="000000"/>
                <w:szCs w:val="20"/>
                <w:lang w:val="sl-SI"/>
              </w:rPr>
              <w:t xml:space="preserve"> </w:t>
            </w:r>
          </w:p>
          <w:p w14:paraId="4E6FD4A2" w14:textId="77777777" w:rsidR="005E15AE" w:rsidRPr="005E15AE" w:rsidRDefault="005E15AE" w:rsidP="00FF7E34">
            <w:pPr>
              <w:pStyle w:val="Odstavekseznama"/>
              <w:numPr>
                <w:ilvl w:val="1"/>
                <w:numId w:val="4"/>
              </w:numPr>
              <w:autoSpaceDE w:val="0"/>
              <w:autoSpaceDN w:val="0"/>
              <w:adjustRightInd w:val="0"/>
              <w:spacing w:line="240" w:lineRule="auto"/>
              <w:jc w:val="both"/>
              <w:rPr>
                <w:rFonts w:eastAsia="Calibri" w:cs="Arial"/>
                <w:color w:val="000000"/>
                <w:szCs w:val="20"/>
                <w:lang w:val="sl-SI"/>
              </w:rPr>
            </w:pPr>
            <w:r w:rsidRPr="005E15AE">
              <w:rPr>
                <w:rFonts w:eastAsia="Calibri" w:cs="Arial"/>
                <w:color w:val="000000"/>
                <w:szCs w:val="20"/>
                <w:lang w:val="sl-SI"/>
              </w:rPr>
              <w:t>zače</w:t>
            </w:r>
            <w:r>
              <w:rPr>
                <w:rFonts w:eastAsia="Calibri" w:cs="Arial"/>
                <w:color w:val="000000"/>
                <w:szCs w:val="20"/>
                <w:lang w:val="sl-SI"/>
              </w:rPr>
              <w:t>tnika (</w:t>
            </w:r>
            <w:r w:rsidR="00C2287C">
              <w:rPr>
                <w:rFonts w:eastAsia="Calibri" w:cs="Arial"/>
                <w:color w:val="000000"/>
                <w:szCs w:val="20"/>
                <w:lang w:val="sl-SI"/>
              </w:rPr>
              <w:t xml:space="preserve">je nosilec KMG, ki </w:t>
            </w:r>
            <w:r>
              <w:rPr>
                <w:rFonts w:eastAsia="Calibri" w:cs="Arial"/>
                <w:color w:val="000000"/>
                <w:szCs w:val="20"/>
                <w:lang w:val="sl-SI"/>
              </w:rPr>
              <w:t>začenja</w:t>
            </w:r>
            <w:r w:rsidRPr="005E15AE">
              <w:rPr>
                <w:rFonts w:eastAsia="Calibri" w:cs="Arial"/>
                <w:color w:val="000000"/>
                <w:szCs w:val="20"/>
                <w:lang w:val="sl-SI"/>
              </w:rPr>
              <w:t xml:space="preserve"> opravljati kmetijsko dejavnost</w:t>
            </w:r>
            <w:r>
              <w:rPr>
                <w:rFonts w:eastAsia="Calibri" w:cs="Arial"/>
                <w:color w:val="000000"/>
                <w:szCs w:val="20"/>
                <w:lang w:val="sl-SI"/>
              </w:rPr>
              <w:t>)</w:t>
            </w:r>
            <w:r w:rsidRPr="005E15AE">
              <w:rPr>
                <w:rFonts w:eastAsia="Calibri" w:cs="Arial"/>
                <w:color w:val="000000"/>
                <w:szCs w:val="20"/>
                <w:lang w:val="sl-SI"/>
              </w:rPr>
              <w:t xml:space="preserve"> ali</w:t>
            </w:r>
          </w:p>
          <w:p w14:paraId="333D1B2D" w14:textId="77777777" w:rsidR="00556E09" w:rsidRDefault="005E15AE" w:rsidP="00FF7E34">
            <w:pPr>
              <w:pStyle w:val="Odstavekseznama"/>
              <w:numPr>
                <w:ilvl w:val="1"/>
                <w:numId w:val="4"/>
              </w:num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mu je</w:t>
            </w:r>
            <w:r w:rsidRPr="005E15AE">
              <w:rPr>
                <w:rFonts w:eastAsia="Calibri" w:cs="Arial"/>
                <w:color w:val="000000"/>
                <w:szCs w:val="20"/>
                <w:lang w:val="sl-SI"/>
              </w:rPr>
              <w:t xml:space="preserve"> bil</w:t>
            </w:r>
            <w:r>
              <w:rPr>
                <w:rFonts w:eastAsia="Calibri" w:cs="Arial"/>
                <w:color w:val="000000"/>
                <w:szCs w:val="20"/>
                <w:lang w:val="sl-SI"/>
              </w:rPr>
              <w:t>a</w:t>
            </w:r>
            <w:r w:rsidRPr="005E15AE">
              <w:rPr>
                <w:rFonts w:eastAsia="Calibri" w:cs="Arial"/>
                <w:color w:val="000000"/>
                <w:szCs w:val="20"/>
                <w:lang w:val="sl-SI"/>
              </w:rPr>
              <w:t xml:space="preserve"> ugoden</w:t>
            </w:r>
            <w:r>
              <w:rPr>
                <w:rFonts w:eastAsia="Calibri" w:cs="Arial"/>
                <w:color w:val="000000"/>
                <w:szCs w:val="20"/>
                <w:lang w:val="sl-SI"/>
              </w:rPr>
              <w:t>a</w:t>
            </w:r>
            <w:r w:rsidRPr="005E15AE">
              <w:rPr>
                <w:rFonts w:eastAsia="Calibri" w:cs="Arial"/>
                <w:color w:val="000000"/>
                <w:szCs w:val="20"/>
                <w:lang w:val="sl-SI"/>
              </w:rPr>
              <w:t xml:space="preserve"> pritožb</w:t>
            </w:r>
            <w:r>
              <w:rPr>
                <w:rFonts w:eastAsia="Calibri" w:cs="Arial"/>
                <w:color w:val="000000"/>
                <w:szCs w:val="20"/>
                <w:lang w:val="sl-SI"/>
              </w:rPr>
              <w:t>a</w:t>
            </w:r>
            <w:r w:rsidRPr="005E15AE">
              <w:rPr>
                <w:rFonts w:eastAsia="Calibri" w:cs="Arial"/>
                <w:color w:val="000000"/>
                <w:szCs w:val="20"/>
                <w:lang w:val="sl-SI"/>
              </w:rPr>
              <w:t xml:space="preserve"> glede plačilnih pravic iz preteklih let.</w:t>
            </w:r>
            <w:r w:rsidR="00F10883" w:rsidRPr="005E15AE">
              <w:rPr>
                <w:rFonts w:eastAsia="Calibri" w:cs="Arial"/>
                <w:color w:val="000000"/>
                <w:szCs w:val="20"/>
                <w:lang w:val="sl-SI"/>
              </w:rPr>
              <w:t xml:space="preserve"> </w:t>
            </w:r>
          </w:p>
          <w:p w14:paraId="4A485C66" w14:textId="77777777" w:rsidR="00C2287C" w:rsidRPr="005E15AE" w:rsidRDefault="00C2287C" w:rsidP="00FF7E34">
            <w:pPr>
              <w:pStyle w:val="Odstavekseznama"/>
              <w:autoSpaceDE w:val="0"/>
              <w:autoSpaceDN w:val="0"/>
              <w:adjustRightInd w:val="0"/>
              <w:spacing w:line="240" w:lineRule="auto"/>
              <w:ind w:left="0"/>
              <w:jc w:val="both"/>
              <w:rPr>
                <w:rFonts w:eastAsia="Calibri" w:cs="Arial"/>
                <w:color w:val="000000"/>
                <w:szCs w:val="20"/>
                <w:lang w:val="sl-SI"/>
              </w:rPr>
            </w:pPr>
            <w:r>
              <w:rPr>
                <w:rFonts w:eastAsia="Calibri" w:cs="Arial"/>
                <w:color w:val="000000"/>
                <w:szCs w:val="20"/>
                <w:lang w:val="sl-SI"/>
              </w:rPr>
              <w:t>Prav tako mora v okviru zbirne vloge oddati vlogo za dodelitev plačilnih pravic iz nacionalne rezerve, kjer ustrezno označi na podlagi katerih pogojev jo uveljavlja (označi eno izmed možnosti navedenih v 3. točki).</w:t>
            </w:r>
          </w:p>
        </w:tc>
      </w:tr>
      <w:tr w:rsidR="00556E09" w:rsidRPr="00990247" w14:paraId="3B0C78F0"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0210714F" w14:textId="77777777" w:rsidR="00556E09" w:rsidRPr="004B17AF" w:rsidRDefault="00BC50D1" w:rsidP="00757002">
            <w:pPr>
              <w:autoSpaceDE w:val="0"/>
              <w:autoSpaceDN w:val="0"/>
              <w:adjustRightInd w:val="0"/>
              <w:spacing w:line="240" w:lineRule="auto"/>
              <w:rPr>
                <w:rFonts w:eastAsia="Calibri" w:cs="Arial"/>
                <w:color w:val="000000"/>
                <w:szCs w:val="20"/>
                <w:lang w:val="sl-SI"/>
              </w:rPr>
            </w:pPr>
            <w:r w:rsidRPr="00BA362D">
              <w:rPr>
                <w:lang w:val="sl-SI"/>
              </w:rPr>
              <w:t>Koliko časa ima lahko imetnik živali odprt MID, pa ne oddaja vloge, da dobi plačilne pravice iz nacionalne rezerve, ko začne oddajat zbirno vlogo?</w:t>
            </w:r>
          </w:p>
        </w:tc>
        <w:tc>
          <w:tcPr>
            <w:tcW w:w="2676" w:type="pct"/>
            <w:tcBorders>
              <w:top w:val="single" w:sz="6" w:space="0" w:color="000000"/>
              <w:left w:val="single" w:sz="6" w:space="0" w:color="000000"/>
              <w:bottom w:val="single" w:sz="6" w:space="0" w:color="000000"/>
              <w:right w:val="single" w:sz="6" w:space="0" w:color="000000"/>
            </w:tcBorders>
          </w:tcPr>
          <w:p w14:paraId="4BD7A257" w14:textId="77777777" w:rsidR="00556E09" w:rsidRDefault="00633AB0" w:rsidP="00FF7E34">
            <w:pPr>
              <w:autoSpaceDE w:val="0"/>
              <w:autoSpaceDN w:val="0"/>
              <w:adjustRightInd w:val="0"/>
              <w:spacing w:line="240" w:lineRule="auto"/>
              <w:jc w:val="both"/>
              <w:rPr>
                <w:rFonts w:eastAsia="Calibri" w:cs="Arial"/>
                <w:color w:val="000000"/>
                <w:szCs w:val="20"/>
                <w:lang w:val="sl-SI"/>
              </w:rPr>
            </w:pPr>
            <w:r w:rsidRPr="00633AB0">
              <w:rPr>
                <w:rFonts w:eastAsia="Calibri" w:cs="Arial"/>
                <w:color w:val="000000"/>
                <w:szCs w:val="20"/>
                <w:lang w:val="sl-SI"/>
              </w:rPr>
              <w:t xml:space="preserve">Za nosilca KMG, ki začenja opravljati kmetijsko dejavnost, štejejo: fizične ali pravne osebe, ki v obdobju petih let pred začetkom opravljanja kmetijske dejavnosti niso opravljale nobene kmetijske dejavnosti v svojem imenu in na lastno odgovornost. Kot začetek opravljanja kmetijske dejavnosti šteje vpis nosilca v RKG. Kot nosilci KMG, ki začenjajo opravljati svojo kmetijsko dejavnost, se za nacionalno rezervo za </w:t>
            </w:r>
            <w:r w:rsidR="00FF7E34">
              <w:rPr>
                <w:rFonts w:eastAsia="Calibri" w:cs="Arial"/>
                <w:color w:val="000000"/>
                <w:szCs w:val="20"/>
                <w:lang w:val="sl-SI"/>
              </w:rPr>
              <w:t xml:space="preserve">leto </w:t>
            </w:r>
            <w:r w:rsidRPr="00633AB0">
              <w:rPr>
                <w:rFonts w:eastAsia="Calibri" w:cs="Arial"/>
                <w:color w:val="000000"/>
                <w:szCs w:val="20"/>
                <w:lang w:val="sl-SI"/>
              </w:rPr>
              <w:t>20</w:t>
            </w:r>
            <w:r>
              <w:rPr>
                <w:rFonts w:eastAsia="Calibri" w:cs="Arial"/>
                <w:color w:val="000000"/>
                <w:szCs w:val="20"/>
                <w:lang w:val="sl-SI"/>
              </w:rPr>
              <w:t>20</w:t>
            </w:r>
            <w:r w:rsidRPr="00633AB0">
              <w:rPr>
                <w:rFonts w:eastAsia="Calibri" w:cs="Arial"/>
                <w:color w:val="000000"/>
                <w:szCs w:val="20"/>
                <w:lang w:val="sl-SI"/>
              </w:rPr>
              <w:t xml:space="preserve"> štejejo samo tisti nosilci KMG, ki so svojo kmetijsko dejavnost začeli op</w:t>
            </w:r>
            <w:r>
              <w:rPr>
                <w:rFonts w:eastAsia="Calibri" w:cs="Arial"/>
                <w:color w:val="000000"/>
                <w:szCs w:val="20"/>
                <w:lang w:val="sl-SI"/>
              </w:rPr>
              <w:t>ravljati v koledarskem letu 2018</w:t>
            </w:r>
            <w:r w:rsidRPr="00633AB0">
              <w:rPr>
                <w:rFonts w:eastAsia="Calibri" w:cs="Arial"/>
                <w:color w:val="000000"/>
                <w:szCs w:val="20"/>
                <w:lang w:val="sl-SI"/>
              </w:rPr>
              <w:t xml:space="preserve"> ali 201</w:t>
            </w:r>
            <w:r>
              <w:rPr>
                <w:rFonts w:eastAsia="Calibri" w:cs="Arial"/>
                <w:color w:val="000000"/>
                <w:szCs w:val="20"/>
                <w:lang w:val="sl-SI"/>
              </w:rPr>
              <w:t>9</w:t>
            </w:r>
            <w:r w:rsidRPr="00633AB0">
              <w:rPr>
                <w:rFonts w:eastAsia="Calibri" w:cs="Arial"/>
                <w:color w:val="000000"/>
                <w:szCs w:val="20"/>
                <w:lang w:val="sl-SI"/>
              </w:rPr>
              <w:t xml:space="preserve"> ali 20</w:t>
            </w:r>
            <w:r>
              <w:rPr>
                <w:rFonts w:eastAsia="Calibri" w:cs="Arial"/>
                <w:color w:val="000000"/>
                <w:szCs w:val="20"/>
                <w:lang w:val="sl-SI"/>
              </w:rPr>
              <w:t>20</w:t>
            </w:r>
            <w:r w:rsidRPr="00633AB0">
              <w:rPr>
                <w:rFonts w:eastAsia="Calibri" w:cs="Arial"/>
                <w:color w:val="000000"/>
                <w:szCs w:val="20"/>
                <w:lang w:val="sl-SI"/>
              </w:rPr>
              <w:t>. Za nosilce KMG, ki so bili vpisani v RKG l</w:t>
            </w:r>
            <w:r>
              <w:rPr>
                <w:rFonts w:eastAsia="Calibri" w:cs="Arial"/>
                <w:color w:val="000000"/>
                <w:szCs w:val="20"/>
                <w:lang w:val="sl-SI"/>
              </w:rPr>
              <w:t>eta 2018</w:t>
            </w:r>
            <w:r w:rsidRPr="00633AB0">
              <w:rPr>
                <w:rFonts w:eastAsia="Calibri" w:cs="Arial"/>
                <w:color w:val="000000"/>
                <w:szCs w:val="20"/>
                <w:lang w:val="sl-SI"/>
              </w:rPr>
              <w:t>, je tako leto 20</w:t>
            </w:r>
            <w:r>
              <w:rPr>
                <w:rFonts w:eastAsia="Calibri" w:cs="Arial"/>
                <w:color w:val="000000"/>
                <w:szCs w:val="20"/>
                <w:lang w:val="sl-SI"/>
              </w:rPr>
              <w:t>20</w:t>
            </w:r>
            <w:r w:rsidRPr="00633AB0">
              <w:rPr>
                <w:rFonts w:eastAsia="Calibri" w:cs="Arial"/>
                <w:color w:val="000000"/>
                <w:szCs w:val="20"/>
                <w:lang w:val="sl-SI"/>
              </w:rPr>
              <w:t xml:space="preserve"> zadnje leto, ko lahko kot »nosilci KMG, ki začenjajo opravljati kmetijsko dejavnost« oddajo vlogo za dodelitev plačilnih pravic iz nacionalne rezerve.</w:t>
            </w:r>
          </w:p>
          <w:p w14:paraId="2A7BB7C1" w14:textId="77777777" w:rsidR="00633AB0" w:rsidRDefault="00633AB0" w:rsidP="00633AB0">
            <w:pPr>
              <w:autoSpaceDE w:val="0"/>
              <w:autoSpaceDN w:val="0"/>
              <w:adjustRightInd w:val="0"/>
              <w:spacing w:line="240" w:lineRule="auto"/>
              <w:rPr>
                <w:rFonts w:eastAsia="Calibri" w:cs="Arial"/>
                <w:color w:val="000000"/>
                <w:szCs w:val="20"/>
                <w:lang w:val="sl-SI"/>
              </w:rPr>
            </w:pPr>
          </w:p>
          <w:p w14:paraId="674530EA" w14:textId="77777777" w:rsidR="00FF7E34" w:rsidRDefault="00FF7E34" w:rsidP="00633AB0">
            <w:pPr>
              <w:autoSpaceDE w:val="0"/>
              <w:autoSpaceDN w:val="0"/>
              <w:adjustRightInd w:val="0"/>
              <w:spacing w:line="240" w:lineRule="auto"/>
              <w:rPr>
                <w:rFonts w:eastAsia="Calibri" w:cs="Arial"/>
                <w:color w:val="000000"/>
                <w:szCs w:val="20"/>
                <w:lang w:val="sl-SI"/>
              </w:rPr>
            </w:pPr>
          </w:p>
          <w:p w14:paraId="64727DFC" w14:textId="77777777" w:rsidR="00FF7E34" w:rsidRDefault="00FF7E34" w:rsidP="00633AB0">
            <w:pPr>
              <w:autoSpaceDE w:val="0"/>
              <w:autoSpaceDN w:val="0"/>
              <w:adjustRightInd w:val="0"/>
              <w:spacing w:line="240" w:lineRule="auto"/>
              <w:rPr>
                <w:rFonts w:eastAsia="Calibri" w:cs="Arial"/>
                <w:color w:val="000000"/>
                <w:szCs w:val="20"/>
                <w:lang w:val="sl-SI"/>
              </w:rPr>
            </w:pPr>
          </w:p>
          <w:p w14:paraId="17582BDA" w14:textId="77777777" w:rsidR="00FF7E34" w:rsidRDefault="00FF7E34" w:rsidP="00633AB0">
            <w:pPr>
              <w:autoSpaceDE w:val="0"/>
              <w:autoSpaceDN w:val="0"/>
              <w:adjustRightInd w:val="0"/>
              <w:spacing w:line="240" w:lineRule="auto"/>
              <w:rPr>
                <w:rFonts w:eastAsia="Calibri" w:cs="Arial"/>
                <w:color w:val="000000"/>
                <w:szCs w:val="20"/>
                <w:lang w:val="sl-SI"/>
              </w:rPr>
            </w:pPr>
          </w:p>
          <w:p w14:paraId="2C9714FA" w14:textId="77777777" w:rsidR="00633AB0" w:rsidRPr="004B17AF" w:rsidRDefault="00633AB0" w:rsidP="00633AB0">
            <w:pPr>
              <w:autoSpaceDE w:val="0"/>
              <w:autoSpaceDN w:val="0"/>
              <w:adjustRightInd w:val="0"/>
              <w:spacing w:line="240" w:lineRule="auto"/>
              <w:rPr>
                <w:rFonts w:eastAsia="Calibri" w:cs="Arial"/>
                <w:color w:val="000000"/>
                <w:szCs w:val="20"/>
                <w:lang w:val="sl-SI"/>
              </w:rPr>
            </w:pPr>
          </w:p>
        </w:tc>
      </w:tr>
      <w:tr w:rsidR="00BC50D1" w:rsidRPr="00990247" w14:paraId="12926525"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688858EA" w14:textId="77777777" w:rsidR="008A376F" w:rsidRPr="007D1B56" w:rsidRDefault="0055386F" w:rsidP="007D1B56">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Stranka ima 10PP. Od tega 2 PP niso bile aktivirane v letu 2018 ter tudi v letu 2019. Ali so slednji 2 PP že propadli, ali jih ima še v last in jih lahko do 28. februarja 2020 prenese na drugi KMG MID?</w:t>
            </w:r>
          </w:p>
          <w:p w14:paraId="51C7FF05" w14:textId="77777777" w:rsidR="00BC50D1" w:rsidRPr="004B17AF" w:rsidRDefault="00BC50D1" w:rsidP="00757002">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008F3FE2" w14:textId="77777777" w:rsidR="00BC50D1" w:rsidRPr="004B17AF" w:rsidRDefault="007D1B56" w:rsidP="00757002">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2 PP dve leti zaporedoma nista bili aktivirani in se vrneta v NR po 31.5. 2019. Pri tem se vrneta PP najnižje vrednosti. Prenos na drugo KMG ni možen za dotični 2 PP</w:t>
            </w:r>
            <w:r>
              <w:rPr>
                <w:rFonts w:eastAsia="Calibri" w:cs="Arial"/>
                <w:color w:val="000000"/>
                <w:szCs w:val="20"/>
                <w:lang w:val="sl-SI"/>
              </w:rPr>
              <w:t>.</w:t>
            </w:r>
          </w:p>
        </w:tc>
      </w:tr>
      <w:tr w:rsidR="00981B73" w:rsidRPr="00990247" w14:paraId="3D1837BB"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153EFE15" w14:textId="77777777" w:rsidR="008A376F" w:rsidRPr="007D1B56" w:rsidRDefault="0055386F" w:rsidP="007D1B56">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 xml:space="preserve">Stranka ima v lasti 5 plačilnih pravic, ki jih v letu 2019 ni aktiviral prvič. Sedaj jih bo prenesel na drugi KMG MID. Ali jih mora ta novi KMD MID že v letu 2020 aktivirat, da ne propadejo ali </w:t>
            </w:r>
            <w:r w:rsidRPr="007D1B56">
              <w:rPr>
                <w:rFonts w:eastAsia="Calibri" w:cs="Arial"/>
                <w:color w:val="000000"/>
                <w:szCs w:val="20"/>
                <w:lang w:val="sl-SI"/>
              </w:rPr>
              <w:lastRenderedPageBreak/>
              <w:t xml:space="preserve">lahko v letu 2020 jih na zbirni vlogi ne aktivira in jih bo aktiviral šele prvič na zbirni vlogi 2021? </w:t>
            </w:r>
          </w:p>
          <w:p w14:paraId="2CA62F1A" w14:textId="77777777" w:rsidR="00981B73" w:rsidRPr="004B17AF" w:rsidRDefault="00981B73" w:rsidP="007D1B56">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7E69D4DE" w14:textId="77777777" w:rsidR="00981B73" w:rsidRPr="004B17AF" w:rsidRDefault="007D1B56" w:rsidP="00757002">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lastRenderedPageBreak/>
              <w:t>Odvisno kako je novi KMG MID aktiviral svoje PP v letu 2019 oziroma če prej PP ni imel jih lahko prvič aktivira 2021.</w:t>
            </w:r>
          </w:p>
        </w:tc>
      </w:tr>
      <w:tr w:rsidR="007D1B56" w:rsidRPr="00633AB0" w14:paraId="0B2E09C3"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651ED287" w14:textId="77777777" w:rsidR="007D1B56" w:rsidRPr="007D1B56" w:rsidRDefault="007D1B56" w:rsidP="007D1B56">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Ali se pri PP, ki niso 2 leti v uporabi na istem KMG MID-u, s prenosom na novi KMG MID začne novo 2 letno obdobje pred prenosom v nacionalno rezervo v primeru neuporabe?</w:t>
            </w:r>
          </w:p>
          <w:p w14:paraId="6A7F7DD3" w14:textId="77777777" w:rsidR="007D1B56" w:rsidRPr="007D1B56" w:rsidRDefault="007D1B56" w:rsidP="007D1B56">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380B005D" w14:textId="77777777" w:rsidR="008A376F" w:rsidRPr="007D1B56" w:rsidRDefault="0055386F" w:rsidP="007D1B56">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Ker 2 PP dve leti zaporedoma nista bili aktivirani se vrneta v NR takoj po 31.5 tistega leta, ko PP niso bile drugič aktivirane. Prenos PP zanje ni možen.</w:t>
            </w:r>
          </w:p>
          <w:p w14:paraId="1919BB2A" w14:textId="77777777" w:rsidR="007D1B56" w:rsidRPr="007D1B56" w:rsidRDefault="007D1B56" w:rsidP="00757002">
            <w:pPr>
              <w:autoSpaceDE w:val="0"/>
              <w:autoSpaceDN w:val="0"/>
              <w:adjustRightInd w:val="0"/>
              <w:spacing w:line="240" w:lineRule="auto"/>
              <w:rPr>
                <w:rFonts w:eastAsia="Calibri" w:cs="Arial"/>
                <w:color w:val="000000"/>
                <w:szCs w:val="20"/>
                <w:lang w:val="sl-SI"/>
              </w:rPr>
            </w:pPr>
          </w:p>
        </w:tc>
      </w:tr>
      <w:tr w:rsidR="007D1B56" w:rsidRPr="00990247" w14:paraId="1FF4BB93"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0039269B" w14:textId="77777777" w:rsidR="008A376F" w:rsidRPr="007D1B56" w:rsidRDefault="0055386F" w:rsidP="007D1B56">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Kaj vse je potrebno vedeti pri svetovanju o plačilnih pravicah za novo programsko obdobje in kaj bo v tem primeru s PP , ki so v zakupu do 31.12.2020 ali kasneje?</w:t>
            </w:r>
          </w:p>
          <w:p w14:paraId="2B8AB498" w14:textId="77777777" w:rsidR="007D1B56" w:rsidRPr="007D1B56" w:rsidRDefault="007D1B56" w:rsidP="007D1B56">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033EEC1D" w14:textId="77777777" w:rsidR="007D1B56" w:rsidRPr="007D1B56" w:rsidRDefault="007D1B56" w:rsidP="007D1B56">
            <w:pPr>
              <w:autoSpaceDE w:val="0"/>
              <w:autoSpaceDN w:val="0"/>
              <w:adjustRightInd w:val="0"/>
              <w:spacing w:line="240" w:lineRule="auto"/>
              <w:rPr>
                <w:rFonts w:eastAsia="Calibri" w:cs="Arial"/>
                <w:color w:val="000000"/>
                <w:szCs w:val="20"/>
                <w:lang w:val="sl-SI"/>
              </w:rPr>
            </w:pPr>
            <w:r w:rsidRPr="007D1B56">
              <w:rPr>
                <w:rFonts w:eastAsia="Calibri" w:cs="Arial"/>
                <w:color w:val="000000"/>
                <w:szCs w:val="20"/>
                <w:lang w:val="sl-SI"/>
              </w:rPr>
              <w:t>Novo programsko obdobje se ne bo pričelo z letom 2021, kot je načrtovala Evropska komisija, ampak z letom 2022 ali pa morda 2023. To bo znano ko bo sprejeta Uredba o prehodnem obdobju.To pomeni, da če se bo s strateškim načrtom Slovenija odločila za ukinitev plačilnih pravic, potem bodo sedanje obstajale do konca prehodnega obdobja. Z letom ukinitve plačilnih pravic se ukinejo tudi tiste, ki so v zakupu - ne glede na to za kako dolgo so dane v zakup.</w:t>
            </w:r>
          </w:p>
        </w:tc>
      </w:tr>
      <w:tr w:rsidR="00556E09" w:rsidRPr="004B17AF" w14:paraId="10A6F24D"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0ACCC23C" w14:textId="77777777" w:rsidR="00556E09" w:rsidRPr="00556E09" w:rsidRDefault="00556E09" w:rsidP="00757002">
            <w:pPr>
              <w:autoSpaceDE w:val="0"/>
              <w:autoSpaceDN w:val="0"/>
              <w:adjustRightInd w:val="0"/>
              <w:spacing w:line="240" w:lineRule="auto"/>
              <w:rPr>
                <w:rFonts w:eastAsia="Calibri" w:cs="Arial"/>
                <w:b/>
                <w:color w:val="000000"/>
                <w:szCs w:val="20"/>
                <w:lang w:val="sl-SI"/>
              </w:rPr>
            </w:pPr>
            <w:r w:rsidRPr="00556E09">
              <w:rPr>
                <w:rFonts w:eastAsia="Calibri" w:cs="Arial"/>
                <w:b/>
                <w:color w:val="000000"/>
                <w:szCs w:val="20"/>
                <w:lang w:val="sl-SI"/>
              </w:rPr>
              <w:t>Shema za mlade kmete</w:t>
            </w:r>
          </w:p>
        </w:tc>
        <w:tc>
          <w:tcPr>
            <w:tcW w:w="2676" w:type="pct"/>
            <w:tcBorders>
              <w:top w:val="single" w:sz="6" w:space="0" w:color="000000"/>
              <w:left w:val="single" w:sz="6" w:space="0" w:color="000000"/>
              <w:bottom w:val="single" w:sz="6" w:space="0" w:color="000000"/>
              <w:right w:val="single" w:sz="6" w:space="0" w:color="000000"/>
            </w:tcBorders>
          </w:tcPr>
          <w:p w14:paraId="6C443B61" w14:textId="77777777" w:rsidR="00556E09" w:rsidRPr="004B17AF" w:rsidRDefault="00556E09" w:rsidP="00757002">
            <w:pPr>
              <w:autoSpaceDE w:val="0"/>
              <w:autoSpaceDN w:val="0"/>
              <w:adjustRightInd w:val="0"/>
              <w:spacing w:line="240" w:lineRule="auto"/>
              <w:rPr>
                <w:rFonts w:eastAsia="Calibri" w:cs="Arial"/>
                <w:color w:val="000000"/>
                <w:szCs w:val="20"/>
                <w:lang w:val="sl-SI"/>
              </w:rPr>
            </w:pPr>
          </w:p>
        </w:tc>
      </w:tr>
      <w:tr w:rsidR="00556E09" w:rsidRPr="00CD5067" w14:paraId="57D500E5"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6FAA2366" w14:textId="77777777" w:rsidR="00BC50D1" w:rsidRDefault="00BC50D1" w:rsidP="00BC50D1">
            <w:r>
              <w:t>Ali bomo vedeli, kdo mora oddati »Izjavo« za mladega kmeta?</w:t>
            </w:r>
            <w:r w:rsidR="00090F3F">
              <w:t xml:space="preserve"> Ali bo avtomtsko opozorilo?</w:t>
            </w:r>
          </w:p>
          <w:p w14:paraId="6D1CFF6E" w14:textId="77777777" w:rsidR="00556E09" w:rsidRDefault="00556E09" w:rsidP="00757002"/>
        </w:tc>
        <w:tc>
          <w:tcPr>
            <w:tcW w:w="2676" w:type="pct"/>
            <w:tcBorders>
              <w:top w:val="single" w:sz="6" w:space="0" w:color="000000"/>
              <w:left w:val="single" w:sz="6" w:space="0" w:color="000000"/>
              <w:bottom w:val="single" w:sz="6" w:space="0" w:color="000000"/>
              <w:right w:val="single" w:sz="6" w:space="0" w:color="000000"/>
            </w:tcBorders>
          </w:tcPr>
          <w:p w14:paraId="0C801713" w14:textId="77777777" w:rsidR="00CD5067" w:rsidRPr="00CD5067" w:rsidRDefault="00CD5067" w:rsidP="00CD5067">
            <w:pPr>
              <w:autoSpaceDE w:val="0"/>
              <w:autoSpaceDN w:val="0"/>
              <w:adjustRightInd w:val="0"/>
              <w:spacing w:line="240" w:lineRule="auto"/>
              <w:rPr>
                <w:rFonts w:eastAsia="Calibri" w:cs="Arial"/>
                <w:color w:val="000000"/>
                <w:szCs w:val="20"/>
              </w:rPr>
            </w:pPr>
            <w:r w:rsidRPr="00CD5067">
              <w:rPr>
                <w:rFonts w:eastAsia="Calibri" w:cs="Arial"/>
                <w:color w:val="000000"/>
                <w:szCs w:val="20"/>
              </w:rPr>
              <w:t>Od leta 2020 dalje mladi kmet poda „Izjavo o odgovornosti in upravljanju kmetije“ ARSKTRP le v primeru:</w:t>
            </w:r>
          </w:p>
          <w:p w14:paraId="2901EDF9" w14:textId="77777777" w:rsidR="00CD5067" w:rsidRPr="00CD5067" w:rsidRDefault="00CD5067" w:rsidP="00CD5067">
            <w:pPr>
              <w:pStyle w:val="Odstavekseznama"/>
              <w:numPr>
                <w:ilvl w:val="0"/>
                <w:numId w:val="5"/>
              </w:numPr>
              <w:autoSpaceDE w:val="0"/>
              <w:autoSpaceDN w:val="0"/>
              <w:adjustRightInd w:val="0"/>
              <w:spacing w:line="240" w:lineRule="auto"/>
              <w:rPr>
                <w:rFonts w:eastAsia="Calibri" w:cs="Arial"/>
                <w:color w:val="000000"/>
                <w:szCs w:val="20"/>
                <w:lang w:val="de-DE"/>
              </w:rPr>
            </w:pPr>
            <w:r w:rsidRPr="00CD5067">
              <w:rPr>
                <w:rFonts w:eastAsia="Calibri" w:cs="Arial"/>
                <w:color w:val="000000"/>
                <w:szCs w:val="20"/>
                <w:lang w:val="de-DE"/>
              </w:rPr>
              <w:t>da izjava za leto 2019 ni bila poslana,</w:t>
            </w:r>
          </w:p>
          <w:p w14:paraId="4A133A87" w14:textId="77777777" w:rsidR="00CD5067" w:rsidRPr="00CD5067" w:rsidRDefault="00CD5067" w:rsidP="00CD5067">
            <w:pPr>
              <w:pStyle w:val="Odstavekseznama"/>
              <w:numPr>
                <w:ilvl w:val="0"/>
                <w:numId w:val="5"/>
              </w:numPr>
              <w:autoSpaceDE w:val="0"/>
              <w:autoSpaceDN w:val="0"/>
              <w:adjustRightInd w:val="0"/>
              <w:spacing w:line="240" w:lineRule="auto"/>
              <w:rPr>
                <w:rFonts w:eastAsia="Calibri" w:cs="Arial"/>
                <w:color w:val="000000"/>
                <w:szCs w:val="20"/>
                <w:lang w:val="de-DE"/>
              </w:rPr>
            </w:pPr>
            <w:r w:rsidRPr="00CD5067">
              <w:rPr>
                <w:rFonts w:eastAsia="Calibri" w:cs="Arial"/>
                <w:color w:val="000000"/>
                <w:szCs w:val="20"/>
                <w:lang w:val="de-DE"/>
              </w:rPr>
              <w:t xml:space="preserve">prve vzpostavitve kmetijskega gospodarstva ali </w:t>
            </w:r>
          </w:p>
          <w:p w14:paraId="5EB93B69" w14:textId="77777777" w:rsidR="00CD5067" w:rsidRPr="00CD5067" w:rsidRDefault="00CD5067" w:rsidP="00CD5067">
            <w:pPr>
              <w:pStyle w:val="Odstavekseznama"/>
              <w:numPr>
                <w:ilvl w:val="0"/>
                <w:numId w:val="5"/>
              </w:numPr>
              <w:autoSpaceDE w:val="0"/>
              <w:autoSpaceDN w:val="0"/>
              <w:adjustRightInd w:val="0"/>
              <w:spacing w:line="240" w:lineRule="auto"/>
              <w:rPr>
                <w:rFonts w:eastAsia="Calibri" w:cs="Arial"/>
                <w:color w:val="000000"/>
                <w:szCs w:val="20"/>
              </w:rPr>
            </w:pPr>
            <w:r w:rsidRPr="00BA362D">
              <w:rPr>
                <w:rFonts w:eastAsia="Calibri" w:cs="Arial"/>
                <w:color w:val="000000"/>
                <w:szCs w:val="20"/>
                <w:lang w:val="de-DE"/>
              </w:rPr>
              <w:t>spremembe članov kmetije od lanske do letošnje oddaje zbirne vloge (priselitev, polnoletnost,..) </w:t>
            </w:r>
            <w:r w:rsidRPr="00CD5067">
              <w:rPr>
                <w:rFonts w:eastAsia="Calibri" w:cs="Arial"/>
                <w:color w:val="000000"/>
                <w:szCs w:val="20"/>
              </w:rPr>
              <w:t>.</w:t>
            </w:r>
          </w:p>
          <w:p w14:paraId="03291A58" w14:textId="77777777" w:rsidR="0050624F" w:rsidRDefault="0050624F" w:rsidP="0050624F">
            <w:pPr>
              <w:spacing w:line="240" w:lineRule="auto"/>
              <w:jc w:val="both"/>
              <w:rPr>
                <w:rFonts w:eastAsia="Calibri" w:cs="Arial"/>
                <w:color w:val="000000"/>
                <w:szCs w:val="20"/>
              </w:rPr>
            </w:pPr>
          </w:p>
          <w:p w14:paraId="5AE4445C" w14:textId="77777777" w:rsidR="0050624F" w:rsidRDefault="0050624F" w:rsidP="0050624F">
            <w:pPr>
              <w:spacing w:line="240" w:lineRule="auto"/>
              <w:jc w:val="both"/>
              <w:rPr>
                <w:rFonts w:ascii="Tahoma" w:hAnsi="Tahoma" w:cs="Tahoma"/>
                <w:lang w:eastAsia="sl-SI"/>
              </w:rPr>
            </w:pPr>
            <w:r>
              <w:rPr>
                <w:rFonts w:eastAsia="Calibri" w:cs="Arial"/>
                <w:color w:val="000000"/>
                <w:szCs w:val="20"/>
              </w:rPr>
              <w:t xml:space="preserve">Še naprej so tudi </w:t>
            </w:r>
            <w:r>
              <w:rPr>
                <w:rFonts w:ascii="Tahoma" w:hAnsi="Tahoma" w:cs="Tahoma"/>
                <w:lang w:eastAsia="sl-SI"/>
              </w:rPr>
              <w:t xml:space="preserve">izjema nosilci kmetij, ki imajo na svoji kmetiji na svoje ime vzpostavljeno knjigovodstvo za primarno kmetijsko proizvodnjo ali pa so uspešno kandidirali na razpis za mlade prevzemnike kmetij. Navedenim tudi ni potrebno podpisovati in prilagati zbirni vlogi </w:t>
            </w:r>
            <w:r w:rsidRPr="0050624F">
              <w:rPr>
                <w:rFonts w:ascii="Tahoma" w:hAnsi="Tahoma" w:cs="Tahoma"/>
                <w:lang w:eastAsia="sl-SI"/>
              </w:rPr>
              <w:t>posebne izjave</w:t>
            </w:r>
            <w:r>
              <w:rPr>
                <w:rFonts w:ascii="Tahoma" w:hAnsi="Tahoma" w:cs="Tahoma"/>
                <w:lang w:eastAsia="sl-SI"/>
              </w:rPr>
              <w:t>.</w:t>
            </w:r>
          </w:p>
          <w:p w14:paraId="021F6594" w14:textId="77777777" w:rsidR="00CD5067" w:rsidRDefault="00CD5067" w:rsidP="00CD5067">
            <w:pPr>
              <w:autoSpaceDE w:val="0"/>
              <w:autoSpaceDN w:val="0"/>
              <w:adjustRightInd w:val="0"/>
              <w:spacing w:line="240" w:lineRule="auto"/>
              <w:rPr>
                <w:rFonts w:eastAsia="Calibri" w:cs="Arial"/>
                <w:color w:val="000000"/>
                <w:szCs w:val="20"/>
              </w:rPr>
            </w:pPr>
          </w:p>
          <w:p w14:paraId="09889551" w14:textId="77777777" w:rsidR="00556E09" w:rsidRPr="004B17AF" w:rsidRDefault="00924802" w:rsidP="0050624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Ne, avtomatskega opozoril</w:t>
            </w:r>
            <w:r w:rsidR="00316003">
              <w:rPr>
                <w:rFonts w:eastAsia="Calibri" w:cs="Arial"/>
                <w:color w:val="000000"/>
                <w:szCs w:val="20"/>
                <w:lang w:val="sl-SI"/>
              </w:rPr>
              <w:t xml:space="preserve">a </w:t>
            </w:r>
            <w:r w:rsidR="0050624F">
              <w:rPr>
                <w:rFonts w:eastAsia="Calibri" w:cs="Arial"/>
                <w:color w:val="000000"/>
                <w:szCs w:val="20"/>
                <w:lang w:val="sl-SI"/>
              </w:rPr>
              <w:t>kdo je dolžan podati izjavo ne</w:t>
            </w:r>
            <w:r w:rsidR="00316003">
              <w:rPr>
                <w:rFonts w:eastAsia="Calibri" w:cs="Arial"/>
                <w:color w:val="000000"/>
                <w:szCs w:val="20"/>
                <w:lang w:val="sl-SI"/>
              </w:rPr>
              <w:t xml:space="preserve"> bo.</w:t>
            </w:r>
            <w:r w:rsidR="0050624F">
              <w:rPr>
                <w:rFonts w:eastAsia="Calibri" w:cs="Arial"/>
                <w:color w:val="000000"/>
                <w:szCs w:val="20"/>
                <w:lang w:val="sl-SI"/>
              </w:rPr>
              <w:t xml:space="preserve"> </w:t>
            </w:r>
          </w:p>
        </w:tc>
      </w:tr>
      <w:tr w:rsidR="00556E09" w:rsidRPr="00990247" w14:paraId="3375D415"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21903211" w14:textId="77777777" w:rsidR="00BC50D1" w:rsidRDefault="00BC50D1" w:rsidP="00BC50D1">
            <w:r>
              <w:t>Izjava za mlade – če je že bila v pr</w:t>
            </w:r>
            <w:r w:rsidR="00090F3F">
              <w:t>ejšnjem</w:t>
            </w:r>
            <w:r>
              <w:t xml:space="preserve"> letu, letos 1 član zraven – se morajo vsi ponovno podpisati </w:t>
            </w:r>
            <w:r w:rsidR="00090F3F">
              <w:t>a</w:t>
            </w:r>
            <w:r>
              <w:t xml:space="preserve">li samo tisti, ki je vpisan na novo? </w:t>
            </w:r>
          </w:p>
          <w:p w14:paraId="33DD7B69" w14:textId="77777777" w:rsidR="00556E09" w:rsidRPr="004B17AF" w:rsidRDefault="00556E09" w:rsidP="00BC50D1">
            <w:pPr>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52D43EB0" w14:textId="77777777" w:rsidR="00556E09" w:rsidRPr="004B17AF" w:rsidRDefault="00D54FFC" w:rsidP="00D54FFC">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Da,  v primeru spremembe </w:t>
            </w:r>
            <w:r w:rsidRPr="00D54FFC">
              <w:rPr>
                <w:rFonts w:eastAsia="Calibri" w:cs="Arial"/>
                <w:color w:val="000000"/>
                <w:szCs w:val="20"/>
                <w:lang w:val="sl-SI"/>
              </w:rPr>
              <w:t>članov</w:t>
            </w:r>
            <w:r>
              <w:rPr>
                <w:rFonts w:eastAsia="Calibri" w:cs="Arial"/>
                <w:color w:val="000000"/>
                <w:szCs w:val="20"/>
                <w:lang w:val="sl-SI"/>
              </w:rPr>
              <w:t xml:space="preserve"> </w:t>
            </w:r>
            <w:r w:rsidRPr="00D54FFC">
              <w:rPr>
                <w:rFonts w:eastAsia="Calibri" w:cs="Arial"/>
                <w:color w:val="000000"/>
                <w:szCs w:val="20"/>
                <w:lang w:val="sl-SI"/>
              </w:rPr>
              <w:t>(polnoletnost, priselitev...)  kmetije od lanske do letošnje</w:t>
            </w:r>
            <w:r>
              <w:rPr>
                <w:rFonts w:eastAsia="Calibri" w:cs="Arial"/>
                <w:color w:val="000000"/>
                <w:szCs w:val="20"/>
                <w:lang w:val="sl-SI"/>
              </w:rPr>
              <w:t xml:space="preserve"> </w:t>
            </w:r>
            <w:r w:rsidRPr="00D54FFC">
              <w:rPr>
                <w:rFonts w:eastAsia="Calibri" w:cs="Arial"/>
                <w:color w:val="000000"/>
                <w:szCs w:val="20"/>
                <w:lang w:val="sl-SI"/>
              </w:rPr>
              <w:t>oddaje zbirne vloge</w:t>
            </w:r>
            <w:r>
              <w:rPr>
                <w:rFonts w:eastAsia="Calibri" w:cs="Arial"/>
                <w:color w:val="000000"/>
                <w:szCs w:val="20"/>
                <w:lang w:val="sl-SI"/>
              </w:rPr>
              <w:t xml:space="preserve"> je potrebna ponovna izjava z vsemi podpisi.</w:t>
            </w:r>
          </w:p>
        </w:tc>
      </w:tr>
      <w:tr w:rsidR="00556E09" w:rsidRPr="00990247" w14:paraId="381B5970" w14:textId="77777777" w:rsidTr="00D54FFC">
        <w:trPr>
          <w:trHeight w:val="1267"/>
        </w:trPr>
        <w:tc>
          <w:tcPr>
            <w:tcW w:w="2324" w:type="pct"/>
            <w:tcBorders>
              <w:top w:val="single" w:sz="6" w:space="0" w:color="000000"/>
              <w:left w:val="single" w:sz="6" w:space="0" w:color="000000"/>
              <w:bottom w:val="single" w:sz="6" w:space="0" w:color="000000"/>
              <w:right w:val="single" w:sz="6" w:space="0" w:color="000000"/>
            </w:tcBorders>
          </w:tcPr>
          <w:p w14:paraId="4A5603EB" w14:textId="77777777" w:rsidR="00556E09" w:rsidRPr="004B17AF" w:rsidRDefault="00BC50D1" w:rsidP="00090F3F">
            <w:pPr>
              <w:autoSpaceDE w:val="0"/>
              <w:autoSpaceDN w:val="0"/>
              <w:adjustRightInd w:val="0"/>
              <w:spacing w:line="240" w:lineRule="auto"/>
              <w:rPr>
                <w:rFonts w:eastAsia="Calibri" w:cs="Arial"/>
                <w:color w:val="000000"/>
                <w:szCs w:val="20"/>
                <w:lang w:val="sl-SI"/>
              </w:rPr>
            </w:pPr>
            <w:r w:rsidRPr="00BA362D">
              <w:rPr>
                <w:lang w:val="sl-SI"/>
              </w:rPr>
              <w:t>Vsem mladim ne bo potrebno podpisati izjave, ker so jo že v letu 2019</w:t>
            </w:r>
            <w:r w:rsidR="00090F3F" w:rsidRPr="00BA362D">
              <w:rPr>
                <w:lang w:val="sl-SI"/>
              </w:rPr>
              <w:t xml:space="preserve">. Ali bo aplikacija javila, da je prišlo do spremembe članov? </w:t>
            </w:r>
            <w:r w:rsidRPr="00BA362D">
              <w:rPr>
                <w:lang w:val="sl-SI"/>
              </w:rPr>
              <w:t xml:space="preserve"> Ali bo na to, kdo mora podpisati izjavo ob zbirni vlogi 2020</w:t>
            </w:r>
            <w:r w:rsidR="00090F3F" w:rsidRPr="00BA362D">
              <w:rPr>
                <w:lang w:val="sl-SI"/>
              </w:rPr>
              <w:t>,</w:t>
            </w:r>
            <w:r w:rsidRPr="00BA362D">
              <w:rPr>
                <w:lang w:val="sl-SI"/>
              </w:rPr>
              <w:t xml:space="preserve"> opozorila aplikacija?</w:t>
            </w:r>
            <w:r w:rsidR="00090F3F" w:rsidRPr="00BA362D">
              <w:rPr>
                <w:lang w:val="sl-SI"/>
              </w:rPr>
              <w:t xml:space="preserve">  </w:t>
            </w:r>
          </w:p>
        </w:tc>
        <w:tc>
          <w:tcPr>
            <w:tcW w:w="2676" w:type="pct"/>
            <w:tcBorders>
              <w:top w:val="single" w:sz="6" w:space="0" w:color="000000"/>
              <w:left w:val="single" w:sz="6" w:space="0" w:color="000000"/>
              <w:bottom w:val="single" w:sz="6" w:space="0" w:color="000000"/>
              <w:right w:val="single" w:sz="6" w:space="0" w:color="000000"/>
            </w:tcBorders>
          </w:tcPr>
          <w:p w14:paraId="60E1237D" w14:textId="77777777" w:rsidR="00556E09" w:rsidRPr="004B17AF" w:rsidRDefault="00D54FFC" w:rsidP="00730778">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Ne, </w:t>
            </w:r>
            <w:r w:rsidR="00730778">
              <w:rPr>
                <w:rFonts w:eastAsia="Calibri" w:cs="Arial"/>
                <w:color w:val="000000"/>
                <w:szCs w:val="20"/>
                <w:lang w:val="sl-SI"/>
              </w:rPr>
              <w:t xml:space="preserve">aplikacija ne bo javila, da je prišlo do sprememb članov. Prav tako ne bo opozorila </w:t>
            </w:r>
            <w:r w:rsidR="0050624F">
              <w:rPr>
                <w:rFonts w:eastAsia="Calibri" w:cs="Arial"/>
                <w:color w:val="000000"/>
                <w:szCs w:val="20"/>
                <w:lang w:val="sl-SI"/>
              </w:rPr>
              <w:t xml:space="preserve">o tem </w:t>
            </w:r>
            <w:r w:rsidR="00730778">
              <w:rPr>
                <w:rFonts w:eastAsia="Calibri" w:cs="Arial"/>
                <w:color w:val="000000"/>
                <w:szCs w:val="20"/>
                <w:lang w:val="sl-SI"/>
              </w:rPr>
              <w:t xml:space="preserve">kdo </w:t>
            </w:r>
            <w:r w:rsidR="0050624F">
              <w:rPr>
                <w:rFonts w:eastAsia="Calibri" w:cs="Arial"/>
                <w:color w:val="000000"/>
                <w:szCs w:val="20"/>
                <w:lang w:val="sl-SI"/>
              </w:rPr>
              <w:t>mora podpisati izjavo.</w:t>
            </w:r>
          </w:p>
        </w:tc>
      </w:tr>
      <w:tr w:rsidR="00556E09" w:rsidRPr="001F3EB1" w14:paraId="5F7EDC89"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0C42EE2A" w14:textId="77777777" w:rsidR="00556E09" w:rsidRDefault="00981B73" w:rsidP="00613030">
            <w:pPr>
              <w:autoSpaceDE w:val="0"/>
              <w:autoSpaceDN w:val="0"/>
              <w:adjustRightInd w:val="0"/>
              <w:spacing w:line="240" w:lineRule="auto"/>
            </w:pPr>
            <w:r w:rsidRPr="00BA362D">
              <w:rPr>
                <w:lang w:val="sl-SI"/>
              </w:rPr>
              <w:t xml:space="preserve">Kako bomo ugotavljali potrebno po izjavi Mladi kmet? Bo to kakšno obvestilo v bazi podatkov ali kakšen način, da kdo ne izostane? </w:t>
            </w:r>
            <w:r>
              <w:t>Kakšne so posledice, če izjava ne bo po</w:t>
            </w:r>
            <w:r w:rsidR="00613030">
              <w:t>slana</w:t>
            </w:r>
            <w:r>
              <w:t>?</w:t>
            </w:r>
          </w:p>
        </w:tc>
        <w:tc>
          <w:tcPr>
            <w:tcW w:w="2676" w:type="pct"/>
            <w:tcBorders>
              <w:top w:val="single" w:sz="6" w:space="0" w:color="000000"/>
              <w:left w:val="single" w:sz="6" w:space="0" w:color="000000"/>
              <w:bottom w:val="single" w:sz="6" w:space="0" w:color="000000"/>
              <w:right w:val="single" w:sz="6" w:space="0" w:color="000000"/>
            </w:tcBorders>
          </w:tcPr>
          <w:p w14:paraId="7EB777E1" w14:textId="555C2118" w:rsidR="00556E09" w:rsidRPr="004B17AF" w:rsidRDefault="00D54FFC" w:rsidP="0075700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Avtomatskega opozorila ne bo.</w:t>
            </w:r>
            <w:r w:rsidR="00CD5067">
              <w:rPr>
                <w:rFonts w:eastAsia="Calibri" w:cs="Arial"/>
                <w:color w:val="000000"/>
                <w:szCs w:val="20"/>
                <w:lang w:val="sl-SI"/>
              </w:rPr>
              <w:t xml:space="preserve"> Če izjava ni poslana, ni </w:t>
            </w:r>
            <w:r w:rsidR="001F3EB1">
              <w:rPr>
                <w:rFonts w:eastAsia="Calibri" w:cs="Arial"/>
                <w:color w:val="000000"/>
                <w:szCs w:val="20"/>
                <w:lang w:val="sl-SI"/>
              </w:rPr>
              <w:t>u</w:t>
            </w:r>
            <w:r w:rsidR="00CD5067">
              <w:rPr>
                <w:rFonts w:eastAsia="Calibri" w:cs="Arial"/>
                <w:color w:val="000000"/>
                <w:szCs w:val="20"/>
                <w:lang w:val="sl-SI"/>
              </w:rPr>
              <w:t xml:space="preserve">pravičen do plačila za mlade kmete. </w:t>
            </w:r>
          </w:p>
        </w:tc>
      </w:tr>
      <w:tr w:rsidR="00981B73" w:rsidRPr="001F3EB1" w14:paraId="0FF595AF"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20DF5FE5" w14:textId="77777777" w:rsidR="00981B73" w:rsidRPr="00CD5067" w:rsidRDefault="00981B73" w:rsidP="00757002">
            <w:pPr>
              <w:autoSpaceDE w:val="0"/>
              <w:autoSpaceDN w:val="0"/>
              <w:adjustRightInd w:val="0"/>
              <w:spacing w:line="240" w:lineRule="auto"/>
              <w:rPr>
                <w:b/>
                <w:lang w:val="sl-SI"/>
              </w:rPr>
            </w:pPr>
          </w:p>
        </w:tc>
        <w:tc>
          <w:tcPr>
            <w:tcW w:w="2676" w:type="pct"/>
            <w:tcBorders>
              <w:top w:val="single" w:sz="6" w:space="0" w:color="000000"/>
              <w:left w:val="single" w:sz="6" w:space="0" w:color="000000"/>
              <w:bottom w:val="single" w:sz="6" w:space="0" w:color="000000"/>
              <w:right w:val="single" w:sz="6" w:space="0" w:color="000000"/>
            </w:tcBorders>
          </w:tcPr>
          <w:p w14:paraId="346E8BCA" w14:textId="77777777" w:rsidR="00981B73" w:rsidRPr="004B17AF" w:rsidRDefault="00981B73" w:rsidP="00757002">
            <w:pPr>
              <w:autoSpaceDE w:val="0"/>
              <w:autoSpaceDN w:val="0"/>
              <w:adjustRightInd w:val="0"/>
              <w:spacing w:line="240" w:lineRule="auto"/>
              <w:rPr>
                <w:rFonts w:eastAsia="Calibri" w:cs="Arial"/>
                <w:color w:val="000000"/>
                <w:szCs w:val="20"/>
                <w:lang w:val="sl-SI"/>
              </w:rPr>
            </w:pPr>
          </w:p>
        </w:tc>
      </w:tr>
      <w:tr w:rsidR="00981B73" w:rsidRPr="004B17AF" w14:paraId="2695239A"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5B7C111F" w14:textId="77777777" w:rsidR="00981B73" w:rsidRPr="00981B73" w:rsidRDefault="00981B73" w:rsidP="00740E1E">
            <w:pPr>
              <w:autoSpaceDE w:val="0"/>
              <w:autoSpaceDN w:val="0"/>
              <w:adjustRightInd w:val="0"/>
              <w:spacing w:line="240" w:lineRule="auto"/>
              <w:rPr>
                <w:b/>
              </w:rPr>
            </w:pPr>
            <w:r w:rsidRPr="00981B73">
              <w:rPr>
                <w:b/>
              </w:rPr>
              <w:t>Proizvodno vezana plačila za zelenjadnice</w:t>
            </w:r>
          </w:p>
        </w:tc>
        <w:tc>
          <w:tcPr>
            <w:tcW w:w="2676" w:type="pct"/>
            <w:tcBorders>
              <w:top w:val="single" w:sz="6" w:space="0" w:color="000000"/>
              <w:left w:val="single" w:sz="6" w:space="0" w:color="000000"/>
              <w:bottom w:val="single" w:sz="6" w:space="0" w:color="000000"/>
              <w:right w:val="single" w:sz="6" w:space="0" w:color="000000"/>
            </w:tcBorders>
          </w:tcPr>
          <w:p w14:paraId="41A9B518" w14:textId="77777777" w:rsidR="00981B73" w:rsidRPr="004B17AF" w:rsidRDefault="00981B73" w:rsidP="00757002">
            <w:pPr>
              <w:autoSpaceDE w:val="0"/>
              <w:autoSpaceDN w:val="0"/>
              <w:adjustRightInd w:val="0"/>
              <w:spacing w:line="240" w:lineRule="auto"/>
              <w:rPr>
                <w:rFonts w:eastAsia="Calibri" w:cs="Arial"/>
                <w:color w:val="000000"/>
                <w:szCs w:val="20"/>
                <w:lang w:val="sl-SI"/>
              </w:rPr>
            </w:pPr>
          </w:p>
        </w:tc>
      </w:tr>
      <w:tr w:rsidR="00981B73" w:rsidRPr="00990247" w14:paraId="0DCCA680"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4283822B" w14:textId="77777777" w:rsidR="00981B73" w:rsidRDefault="00981B73" w:rsidP="00981B73">
            <w:r>
              <w:t>Zelenjadnice nad 5ha. Kako je s prodajo pri fizičnih osebah, npr. kmet proda 10t repe za krmo živine. Ali bodo priznani računi in kako mora biti napisan račun in ali bo priznan? Če ima samo repo bi morala biti določena količina prodanega pridelka in ne povprečje zelenjadnic!</w:t>
            </w:r>
          </w:p>
          <w:p w14:paraId="4A258071" w14:textId="77777777" w:rsidR="00981B73" w:rsidRPr="004B17AF" w:rsidRDefault="00981B73" w:rsidP="00981B73">
            <w:pPr>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1BBD3A35" w14:textId="77777777" w:rsidR="00981B73" w:rsidRDefault="00CD5067" w:rsidP="0075700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lastRenderedPageBreak/>
              <w:t>Podpora za pridelavo zelenjadnic je namenjena pridelavi zelenjave in ne za pridelavo za krmo živine.</w:t>
            </w:r>
            <w:r w:rsidR="00376718">
              <w:rPr>
                <w:rFonts w:eastAsia="Calibri" w:cs="Arial"/>
                <w:color w:val="000000"/>
                <w:szCs w:val="20"/>
                <w:lang w:val="sl-SI"/>
              </w:rPr>
              <w:t xml:space="preserve"> V tem primeru račun ne bo priznan.</w:t>
            </w:r>
          </w:p>
          <w:p w14:paraId="456EBDD9" w14:textId="77777777" w:rsidR="00376718" w:rsidRPr="002A0EE7" w:rsidRDefault="00376718" w:rsidP="00757002">
            <w:pPr>
              <w:autoSpaceDE w:val="0"/>
              <w:autoSpaceDN w:val="0"/>
              <w:adjustRightInd w:val="0"/>
              <w:spacing w:line="240" w:lineRule="auto"/>
              <w:rPr>
                <w:rFonts w:eastAsia="Calibri" w:cs="Arial"/>
                <w:color w:val="000000"/>
                <w:szCs w:val="20"/>
                <w:u w:val="single"/>
                <w:lang w:val="sl-SI"/>
              </w:rPr>
            </w:pPr>
          </w:p>
          <w:p w14:paraId="44760952" w14:textId="77777777" w:rsidR="002A0EE7" w:rsidRPr="002A0EE7" w:rsidRDefault="002A0EE7" w:rsidP="002A0EE7">
            <w:pPr>
              <w:autoSpaceDE w:val="0"/>
              <w:autoSpaceDN w:val="0"/>
              <w:adjustRightInd w:val="0"/>
              <w:spacing w:line="240" w:lineRule="auto"/>
              <w:rPr>
                <w:rFonts w:eastAsia="Calibri" w:cs="Arial"/>
                <w:color w:val="000000"/>
                <w:szCs w:val="20"/>
                <w:lang w:val="sl-SI"/>
              </w:rPr>
            </w:pPr>
            <w:r w:rsidRPr="002A0EE7">
              <w:rPr>
                <w:rFonts w:eastAsia="Calibri" w:cs="Arial"/>
                <w:color w:val="000000"/>
                <w:szCs w:val="20"/>
                <w:lang w:val="sl-SI"/>
              </w:rPr>
              <w:t xml:space="preserve">Obseg pridelave zelenjadnic mora pri pridelavi ene vrste zelenjadnice predstavljati vsaj 50% povprečnega hektarskega </w:t>
            </w:r>
            <w:r>
              <w:rPr>
                <w:rFonts w:eastAsia="Calibri" w:cs="Arial"/>
                <w:color w:val="000000"/>
                <w:szCs w:val="20"/>
                <w:lang w:val="sl-SI"/>
              </w:rPr>
              <w:t xml:space="preserve">pridelka ene vrste zelenjadnice, razen če </w:t>
            </w:r>
            <w:r>
              <w:rPr>
                <w:rFonts w:eastAsia="Calibri" w:cs="Arial"/>
                <w:color w:val="000000"/>
                <w:szCs w:val="20"/>
                <w:lang w:val="sl-SI"/>
              </w:rPr>
              <w:lastRenderedPageBreak/>
              <w:t>za</w:t>
            </w:r>
            <w:r w:rsidR="00730778">
              <w:rPr>
                <w:rFonts w:eastAsia="Calibri" w:cs="Arial"/>
                <w:color w:val="000000"/>
                <w:szCs w:val="20"/>
                <w:lang w:val="sl-SI"/>
              </w:rPr>
              <w:t xml:space="preserve"> </w:t>
            </w:r>
            <w:r>
              <w:rPr>
                <w:rFonts w:eastAsia="Calibri" w:cs="Arial"/>
                <w:color w:val="000000"/>
                <w:szCs w:val="20"/>
                <w:lang w:val="sl-SI"/>
              </w:rPr>
              <w:t>to zelenjadnico</w:t>
            </w:r>
            <w:r w:rsidR="00730778">
              <w:rPr>
                <w:rFonts w:eastAsia="Calibri" w:cs="Arial"/>
                <w:color w:val="000000"/>
                <w:szCs w:val="20"/>
                <w:lang w:val="sl-SI"/>
              </w:rPr>
              <w:t xml:space="preserve"> </w:t>
            </w:r>
            <w:r w:rsidRPr="002A0EE7">
              <w:rPr>
                <w:rFonts w:eastAsia="Calibri" w:cs="Arial"/>
                <w:color w:val="000000"/>
                <w:szCs w:val="20"/>
                <w:lang w:val="sl-SI"/>
              </w:rPr>
              <w:t>Statistični urad Republike Slovenije ne objavlja podatka o povprečnem letnem hektarskem pridelku,</w:t>
            </w:r>
            <w:r>
              <w:rPr>
                <w:rFonts w:eastAsia="Calibri" w:cs="Arial"/>
                <w:color w:val="000000"/>
                <w:szCs w:val="20"/>
                <w:lang w:val="sl-SI"/>
              </w:rPr>
              <w:t xml:space="preserve"> potem</w:t>
            </w:r>
            <w:r w:rsidRPr="002A0EE7">
              <w:rPr>
                <w:rFonts w:eastAsia="Calibri" w:cs="Arial"/>
                <w:color w:val="000000"/>
                <w:szCs w:val="20"/>
                <w:lang w:val="sl-SI"/>
              </w:rPr>
              <w:t xml:space="preserve"> se zanjo upošteva izračunani</w:t>
            </w:r>
            <w:r w:rsidR="00730778">
              <w:rPr>
                <w:rFonts w:eastAsia="Calibri" w:cs="Arial"/>
                <w:color w:val="000000"/>
                <w:szCs w:val="20"/>
                <w:lang w:val="sl-SI"/>
              </w:rPr>
              <w:t xml:space="preserve"> </w:t>
            </w:r>
            <w:r w:rsidRPr="002A0EE7">
              <w:rPr>
                <w:rFonts w:eastAsia="Calibri" w:cs="Arial"/>
                <w:color w:val="000000"/>
                <w:szCs w:val="20"/>
                <w:lang w:val="sl-SI"/>
              </w:rPr>
              <w:t>podatek o povprečnem hektarskem pridelku zelenjadnic skupaj.</w:t>
            </w:r>
            <w:r w:rsidR="00730778">
              <w:rPr>
                <w:rFonts w:eastAsia="Calibri" w:cs="Arial"/>
                <w:color w:val="000000"/>
                <w:szCs w:val="20"/>
                <w:lang w:val="sl-SI"/>
              </w:rPr>
              <w:t xml:space="preserve"> V primeru repe mora </w:t>
            </w:r>
            <w:r w:rsidR="00730778" w:rsidRPr="00730778">
              <w:rPr>
                <w:rFonts w:eastAsia="Calibri" w:cs="Arial"/>
                <w:color w:val="000000"/>
                <w:szCs w:val="20"/>
                <w:lang w:val="sl-SI"/>
              </w:rPr>
              <w:t xml:space="preserve">kmetovalec z računi dokazati prodajo vsaj 11 ton </w:t>
            </w:r>
            <w:r w:rsidR="00730778">
              <w:rPr>
                <w:rFonts w:eastAsia="Calibri" w:cs="Arial"/>
                <w:color w:val="000000"/>
                <w:szCs w:val="20"/>
                <w:lang w:val="sl-SI"/>
              </w:rPr>
              <w:t>repe</w:t>
            </w:r>
            <w:r w:rsidR="00730778" w:rsidRPr="00730778">
              <w:rPr>
                <w:rFonts w:eastAsia="Calibri" w:cs="Arial"/>
                <w:color w:val="000000"/>
                <w:szCs w:val="20"/>
                <w:lang w:val="sl-SI"/>
              </w:rPr>
              <w:t xml:space="preserve"> za 1 ha</w:t>
            </w:r>
            <w:r w:rsidR="00026FA4">
              <w:rPr>
                <w:rFonts w:eastAsia="Calibri" w:cs="Arial"/>
                <w:color w:val="000000"/>
                <w:szCs w:val="20"/>
                <w:lang w:val="sl-SI"/>
              </w:rPr>
              <w:t xml:space="preserve">. </w:t>
            </w:r>
          </w:p>
          <w:p w14:paraId="7F50604F" w14:textId="77777777" w:rsidR="00CD5067" w:rsidRDefault="002A0EE7" w:rsidP="0075700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   </w:t>
            </w:r>
          </w:p>
          <w:p w14:paraId="498BA884" w14:textId="77777777" w:rsidR="00CD5067" w:rsidRPr="004B17AF" w:rsidRDefault="00CD5067" w:rsidP="00757002">
            <w:pPr>
              <w:autoSpaceDE w:val="0"/>
              <w:autoSpaceDN w:val="0"/>
              <w:adjustRightInd w:val="0"/>
              <w:spacing w:line="240" w:lineRule="auto"/>
              <w:rPr>
                <w:rFonts w:eastAsia="Calibri" w:cs="Arial"/>
                <w:color w:val="000000"/>
                <w:szCs w:val="20"/>
                <w:lang w:val="sl-SI"/>
              </w:rPr>
            </w:pPr>
          </w:p>
        </w:tc>
      </w:tr>
      <w:tr w:rsidR="00981B73" w:rsidRPr="00990247" w14:paraId="706258CA" w14:textId="77777777" w:rsidTr="00EE5F25">
        <w:trPr>
          <w:trHeight w:val="6025"/>
        </w:trPr>
        <w:tc>
          <w:tcPr>
            <w:tcW w:w="2324" w:type="pct"/>
            <w:tcBorders>
              <w:top w:val="single" w:sz="6" w:space="0" w:color="000000"/>
              <w:left w:val="single" w:sz="6" w:space="0" w:color="000000"/>
              <w:bottom w:val="single" w:sz="6" w:space="0" w:color="000000"/>
              <w:right w:val="single" w:sz="6" w:space="0" w:color="000000"/>
            </w:tcBorders>
          </w:tcPr>
          <w:p w14:paraId="7F1C281B" w14:textId="77777777" w:rsidR="00EE5F25" w:rsidRDefault="00981B73" w:rsidP="00981B73">
            <w:r w:rsidRPr="00BA362D">
              <w:rPr>
                <w:lang w:val="sl-SI"/>
              </w:rPr>
              <w:lastRenderedPageBreak/>
              <w:t xml:space="preserve">Kako naj račune za proizvodno vezana plačila za zelenjadnice izkažejo prodajalci na tržnici? Nekateri imajo več kot 5ha zelenjadnic in živi tudi družina od tega ne samo 1 član. </w:t>
            </w:r>
            <w:r w:rsidR="00EE5F25" w:rsidRPr="00BA362D">
              <w:rPr>
                <w:lang w:val="sl-SI"/>
              </w:rPr>
              <w:t>Kako naj račune za proizvodno vezana plačila za zelenjadnice prikažejo tisti, ki tržijo na tržnici in javnim zavodom?</w:t>
            </w:r>
            <w:r w:rsidR="00EE5F25">
              <w:rPr>
                <w:rFonts w:eastAsia="Calibri" w:cs="Arial"/>
                <w:color w:val="000000"/>
                <w:szCs w:val="20"/>
                <w:lang w:val="sl-SI"/>
              </w:rPr>
              <w:t xml:space="preserve"> Pridelovalec zelenjave uveljavlja podporo za zelenjavo. Na tržnici pa zelenjavo prodaja končnemu potrošniku, kjer mu ni potrebno izstaviti računa, saj gre za osnovni kmetijski proizvod. Kako bo takšen kmet, ki nima računov, dokazoval pridelavo?</w:t>
            </w:r>
          </w:p>
          <w:p w14:paraId="763B8912" w14:textId="77777777" w:rsidR="00981B73" w:rsidRPr="004B17AF" w:rsidRDefault="00981B73" w:rsidP="00026FA4">
            <w:pPr>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65065BB7" w14:textId="77777777" w:rsidR="00026FA4" w:rsidRPr="002A0EE7" w:rsidRDefault="00026FA4" w:rsidP="00026FA4">
            <w:pPr>
              <w:autoSpaceDE w:val="0"/>
              <w:autoSpaceDN w:val="0"/>
              <w:adjustRightInd w:val="0"/>
              <w:spacing w:line="240" w:lineRule="auto"/>
              <w:rPr>
                <w:rFonts w:eastAsia="Calibri" w:cs="Arial"/>
                <w:color w:val="000000"/>
                <w:szCs w:val="20"/>
                <w:u w:val="single"/>
                <w:lang w:val="sl-SI"/>
              </w:rPr>
            </w:pPr>
            <w:r w:rsidRPr="002A0EE7">
              <w:rPr>
                <w:rFonts w:eastAsia="Calibri" w:cs="Arial"/>
                <w:color w:val="000000"/>
                <w:szCs w:val="20"/>
                <w:u w:val="single"/>
                <w:lang w:val="sl-SI"/>
              </w:rPr>
              <w:t>Kdo mora oddati račune in kakšni morajo biti računi:</w:t>
            </w:r>
          </w:p>
          <w:p w14:paraId="3FF97623" w14:textId="77777777" w:rsidR="00026FA4" w:rsidRDefault="00026FA4" w:rsidP="00026FA4">
            <w:pPr>
              <w:autoSpaceDE w:val="0"/>
              <w:autoSpaceDN w:val="0"/>
              <w:adjustRightInd w:val="0"/>
              <w:spacing w:line="240" w:lineRule="auto"/>
              <w:rPr>
                <w:rFonts w:eastAsia="Calibri" w:cs="Arial"/>
                <w:color w:val="000000"/>
                <w:szCs w:val="20"/>
                <w:lang w:val="sl-SI"/>
              </w:rPr>
            </w:pPr>
            <w:r w:rsidRPr="003B2784">
              <w:rPr>
                <w:rFonts w:eastAsia="Calibri" w:cs="Arial"/>
                <w:color w:val="000000"/>
                <w:szCs w:val="20"/>
                <w:lang w:val="sl-SI"/>
              </w:rPr>
              <w:t>Nosilec kmetijskega gospodarstva, ki uveljavlja podporo za zelenjadnice za skupno prijavljeno površino več kot 5 ha zelenjadnic, mora biti</w:t>
            </w:r>
            <w:r>
              <w:rPr>
                <w:rFonts w:eastAsia="Calibri" w:cs="Arial"/>
                <w:color w:val="000000"/>
                <w:szCs w:val="20"/>
                <w:lang w:val="sl-SI"/>
              </w:rPr>
              <w:t>:</w:t>
            </w:r>
          </w:p>
          <w:p w14:paraId="603603D1" w14:textId="77777777" w:rsidR="00026FA4" w:rsidRPr="002A0EE7" w:rsidRDefault="00026FA4" w:rsidP="00026FA4">
            <w:pPr>
              <w:pStyle w:val="Odstavekseznama"/>
              <w:numPr>
                <w:ilvl w:val="0"/>
                <w:numId w:val="7"/>
              </w:numPr>
              <w:autoSpaceDE w:val="0"/>
              <w:autoSpaceDN w:val="0"/>
              <w:adjustRightInd w:val="0"/>
              <w:spacing w:line="240" w:lineRule="auto"/>
              <w:rPr>
                <w:rFonts w:eastAsia="Calibri" w:cs="Arial"/>
                <w:color w:val="000000"/>
                <w:szCs w:val="20"/>
                <w:lang w:val="sl-SI"/>
              </w:rPr>
            </w:pPr>
            <w:r w:rsidRPr="002A0EE7">
              <w:rPr>
                <w:rFonts w:eastAsia="Calibri" w:cs="Arial"/>
                <w:color w:val="000000"/>
                <w:szCs w:val="20"/>
                <w:lang w:val="sl-SI"/>
              </w:rPr>
              <w:t>za tekoče leto prijavljen v register obratov in</w:t>
            </w:r>
          </w:p>
          <w:p w14:paraId="133D405F" w14:textId="77777777" w:rsidR="00026FA4" w:rsidRPr="002A0EE7" w:rsidRDefault="00026FA4" w:rsidP="00026FA4">
            <w:pPr>
              <w:pStyle w:val="Odstavekseznama"/>
              <w:numPr>
                <w:ilvl w:val="0"/>
                <w:numId w:val="7"/>
              </w:numPr>
              <w:autoSpaceDE w:val="0"/>
              <w:autoSpaceDN w:val="0"/>
              <w:adjustRightInd w:val="0"/>
              <w:spacing w:line="240" w:lineRule="auto"/>
              <w:rPr>
                <w:rFonts w:eastAsia="Calibri" w:cs="Arial"/>
                <w:color w:val="000000"/>
                <w:szCs w:val="20"/>
                <w:lang w:val="sl-SI"/>
              </w:rPr>
            </w:pPr>
            <w:r w:rsidRPr="002A0EE7">
              <w:rPr>
                <w:rFonts w:eastAsia="Calibri" w:cs="Arial"/>
                <w:color w:val="000000"/>
                <w:szCs w:val="20"/>
                <w:lang w:val="sl-SI"/>
              </w:rPr>
              <w:t>izkazati obseg pridelave zelenjadnic z računi o prodaji zelenjadnic, izdanimi v skladu s predpisi, ki urejajo davek na dodano vrednost.</w:t>
            </w:r>
          </w:p>
          <w:p w14:paraId="2FDB2F04" w14:textId="77777777" w:rsidR="00026FA4" w:rsidRDefault="00026FA4" w:rsidP="00026FA4">
            <w:pPr>
              <w:autoSpaceDE w:val="0"/>
              <w:autoSpaceDN w:val="0"/>
              <w:adjustRightInd w:val="0"/>
              <w:spacing w:line="240" w:lineRule="auto"/>
              <w:rPr>
                <w:rFonts w:eastAsia="Calibri" w:cs="Arial"/>
                <w:color w:val="000000"/>
                <w:szCs w:val="20"/>
                <w:lang w:val="sl-SI"/>
              </w:rPr>
            </w:pPr>
            <w:r w:rsidRPr="003B2784">
              <w:rPr>
                <w:rFonts w:eastAsia="Calibri" w:cs="Arial"/>
                <w:color w:val="000000"/>
                <w:szCs w:val="20"/>
                <w:lang w:val="sl-SI"/>
              </w:rPr>
              <w:t xml:space="preserve"> Iz računov o prodaji zelenjadnic morajo biti razvidni podatki o pridelovalcu, kupcu in o količini prodanih zelenjadnic. </w:t>
            </w:r>
          </w:p>
          <w:p w14:paraId="06A77044" w14:textId="77777777" w:rsidR="00026FA4" w:rsidRDefault="00026FA4" w:rsidP="00730778">
            <w:pPr>
              <w:autoSpaceDE w:val="0"/>
              <w:autoSpaceDN w:val="0"/>
              <w:adjustRightInd w:val="0"/>
              <w:spacing w:line="240" w:lineRule="auto"/>
              <w:rPr>
                <w:rFonts w:eastAsia="Calibri" w:cs="Arial"/>
                <w:color w:val="000000"/>
                <w:szCs w:val="20"/>
                <w:lang w:val="sl-SI"/>
              </w:rPr>
            </w:pPr>
          </w:p>
          <w:p w14:paraId="608AA2F0" w14:textId="77777777" w:rsidR="00730778" w:rsidRDefault="00730778" w:rsidP="00730778">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Kot dokazilo se upoštevajo računi:</w:t>
            </w:r>
          </w:p>
          <w:p w14:paraId="4199C0E8" w14:textId="77777777" w:rsidR="00730778" w:rsidRPr="002A0EE7" w:rsidRDefault="00730778" w:rsidP="00730778">
            <w:pPr>
              <w:pStyle w:val="Odstavekseznama"/>
              <w:numPr>
                <w:ilvl w:val="0"/>
                <w:numId w:val="8"/>
              </w:numPr>
              <w:autoSpaceDE w:val="0"/>
              <w:autoSpaceDN w:val="0"/>
              <w:adjustRightInd w:val="0"/>
              <w:spacing w:line="240" w:lineRule="auto"/>
              <w:rPr>
                <w:rFonts w:eastAsia="Calibri" w:cs="Arial"/>
                <w:color w:val="000000"/>
                <w:szCs w:val="20"/>
                <w:lang w:val="sl-SI"/>
              </w:rPr>
            </w:pPr>
            <w:r w:rsidRPr="002A0EE7">
              <w:rPr>
                <w:rFonts w:eastAsia="Calibri" w:cs="Arial"/>
                <w:color w:val="000000"/>
                <w:szCs w:val="20"/>
                <w:lang w:val="sl-SI"/>
              </w:rPr>
              <w:t xml:space="preserve">DDV zavezancev, </w:t>
            </w:r>
          </w:p>
          <w:p w14:paraId="428A5774" w14:textId="77777777" w:rsidR="00730778" w:rsidRPr="002A0EE7" w:rsidRDefault="00730778" w:rsidP="00730778">
            <w:pPr>
              <w:pStyle w:val="Odstavekseznama"/>
              <w:numPr>
                <w:ilvl w:val="0"/>
                <w:numId w:val="8"/>
              </w:numPr>
              <w:autoSpaceDE w:val="0"/>
              <w:autoSpaceDN w:val="0"/>
              <w:adjustRightInd w:val="0"/>
              <w:spacing w:line="240" w:lineRule="auto"/>
              <w:rPr>
                <w:rFonts w:eastAsia="Calibri" w:cs="Arial"/>
                <w:color w:val="000000"/>
                <w:szCs w:val="20"/>
                <w:lang w:val="sl-SI"/>
              </w:rPr>
            </w:pPr>
            <w:r w:rsidRPr="002A0EE7">
              <w:rPr>
                <w:rFonts w:eastAsia="Calibri" w:cs="Arial"/>
                <w:color w:val="000000"/>
                <w:szCs w:val="20"/>
                <w:lang w:val="sl-SI"/>
              </w:rPr>
              <w:t xml:space="preserve">pavšalistov za zelenjadnice in </w:t>
            </w:r>
          </w:p>
          <w:p w14:paraId="5049C871" w14:textId="77777777" w:rsidR="00730778" w:rsidRPr="002A0EE7" w:rsidRDefault="00730778" w:rsidP="00730778">
            <w:pPr>
              <w:pStyle w:val="Odstavekseznama"/>
              <w:numPr>
                <w:ilvl w:val="0"/>
                <w:numId w:val="8"/>
              </w:numPr>
              <w:autoSpaceDE w:val="0"/>
              <w:autoSpaceDN w:val="0"/>
              <w:adjustRightInd w:val="0"/>
              <w:spacing w:line="240" w:lineRule="auto"/>
              <w:rPr>
                <w:rFonts w:eastAsia="Calibri" w:cs="Arial"/>
                <w:color w:val="000000"/>
                <w:szCs w:val="20"/>
                <w:lang w:val="sl-SI"/>
              </w:rPr>
            </w:pPr>
            <w:r w:rsidRPr="002A0EE7">
              <w:rPr>
                <w:rFonts w:eastAsia="Calibri" w:cs="Arial"/>
                <w:color w:val="000000"/>
                <w:szCs w:val="20"/>
                <w:lang w:val="sl-SI"/>
              </w:rPr>
              <w:t xml:space="preserve">upravičencev, ki so sicer obdavčeni po KD in prodajajo „ne končnemu“ potrošniku. </w:t>
            </w:r>
          </w:p>
          <w:p w14:paraId="399B85F2" w14:textId="77777777" w:rsidR="00730778" w:rsidRDefault="00730778" w:rsidP="00730778">
            <w:pPr>
              <w:autoSpaceDE w:val="0"/>
              <w:autoSpaceDN w:val="0"/>
              <w:adjustRightInd w:val="0"/>
              <w:spacing w:line="240" w:lineRule="auto"/>
              <w:rPr>
                <w:rFonts w:eastAsia="Calibri" w:cs="Arial"/>
                <w:color w:val="000000"/>
                <w:szCs w:val="20"/>
                <w:lang w:val="sl-SI"/>
              </w:rPr>
            </w:pPr>
          </w:p>
          <w:p w14:paraId="1E6E6829" w14:textId="77777777" w:rsidR="00730778" w:rsidRDefault="00730778" w:rsidP="00730778">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Pri tem se pod »ne končni« potrošnik štejejo </w:t>
            </w:r>
            <w:r w:rsidRPr="003B2784">
              <w:rPr>
                <w:rFonts w:eastAsia="Calibri" w:cs="Arial"/>
                <w:color w:val="000000"/>
                <w:szCs w:val="20"/>
                <w:lang w:val="sl-SI"/>
              </w:rPr>
              <w:t>tudi</w:t>
            </w:r>
            <w:r>
              <w:rPr>
                <w:rFonts w:eastAsia="Calibri" w:cs="Arial"/>
                <w:color w:val="000000"/>
                <w:szCs w:val="20"/>
                <w:lang w:val="sl-SI"/>
              </w:rPr>
              <w:t xml:space="preserve"> vsi </w:t>
            </w:r>
            <w:r w:rsidRPr="003B2784">
              <w:rPr>
                <w:rFonts w:eastAsia="Calibri" w:cs="Arial"/>
                <w:color w:val="000000"/>
                <w:szCs w:val="20"/>
                <w:lang w:val="sl-SI"/>
              </w:rPr>
              <w:t>javni zavodi - šole, vrtci…,</w:t>
            </w:r>
            <w:r>
              <w:rPr>
                <w:rFonts w:eastAsia="Calibri" w:cs="Arial"/>
                <w:color w:val="000000"/>
                <w:szCs w:val="20"/>
                <w:lang w:val="sl-SI"/>
              </w:rPr>
              <w:t xml:space="preserve">in </w:t>
            </w:r>
            <w:r w:rsidRPr="003B2784">
              <w:rPr>
                <w:rFonts w:eastAsia="Calibri" w:cs="Arial"/>
                <w:color w:val="000000"/>
                <w:szCs w:val="20"/>
                <w:lang w:val="sl-SI"/>
              </w:rPr>
              <w:t xml:space="preserve">prav tako tudi oseba, ki v obdobju  zadnjih 12 mesecev ne presega 50. 000 eur </w:t>
            </w:r>
            <w:r>
              <w:rPr>
                <w:rFonts w:eastAsia="Calibri" w:cs="Arial"/>
                <w:color w:val="000000"/>
                <w:szCs w:val="20"/>
                <w:lang w:val="sl-SI"/>
              </w:rPr>
              <w:t>o</w:t>
            </w:r>
            <w:r w:rsidRPr="003B2784">
              <w:rPr>
                <w:rFonts w:eastAsia="Calibri" w:cs="Arial"/>
                <w:color w:val="000000"/>
                <w:szCs w:val="20"/>
                <w:lang w:val="sl-SI"/>
              </w:rPr>
              <w:t xml:space="preserve">bdavčljivega prometa (t.i. mali davčni zavezanec- </w:t>
            </w:r>
            <w:r>
              <w:rPr>
                <w:rFonts w:eastAsia="Calibri" w:cs="Arial"/>
                <w:color w:val="000000"/>
                <w:szCs w:val="20"/>
                <w:lang w:val="sl-SI"/>
              </w:rPr>
              <w:t>lahko tudi gostilna ali zadruga).</w:t>
            </w:r>
            <w:r w:rsidR="00EE5F25">
              <w:rPr>
                <w:rFonts w:eastAsia="Calibri" w:cs="Arial"/>
                <w:color w:val="000000"/>
                <w:szCs w:val="20"/>
                <w:lang w:val="sl-SI"/>
              </w:rPr>
              <w:t xml:space="preserve"> Torej v primeru prodaje  javnim zavodom se upoštevajo vsi računi.</w:t>
            </w:r>
          </w:p>
          <w:p w14:paraId="0C9EBF2B" w14:textId="77777777" w:rsidR="00730778" w:rsidRDefault="00730778" w:rsidP="00730778">
            <w:pPr>
              <w:autoSpaceDE w:val="0"/>
              <w:autoSpaceDN w:val="0"/>
              <w:adjustRightInd w:val="0"/>
              <w:spacing w:line="240" w:lineRule="auto"/>
              <w:rPr>
                <w:rFonts w:eastAsia="Calibri" w:cs="Arial"/>
                <w:color w:val="000000"/>
                <w:szCs w:val="20"/>
                <w:lang w:val="sl-SI"/>
              </w:rPr>
            </w:pPr>
          </w:p>
          <w:p w14:paraId="41189908" w14:textId="00F86C37" w:rsidR="00730778" w:rsidRDefault="00730778" w:rsidP="00730778">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Se pa ne upoštevajo računi </w:t>
            </w:r>
            <w:r w:rsidRPr="003B2784">
              <w:rPr>
                <w:rFonts w:eastAsia="Calibri" w:cs="Arial"/>
                <w:color w:val="000000"/>
                <w:szCs w:val="20"/>
                <w:lang w:val="sl-SI"/>
              </w:rPr>
              <w:t>upravičencev, ki so sice</w:t>
            </w:r>
            <w:r>
              <w:rPr>
                <w:rFonts w:eastAsia="Calibri" w:cs="Arial"/>
                <w:color w:val="000000"/>
                <w:szCs w:val="20"/>
                <w:lang w:val="sl-SI"/>
              </w:rPr>
              <w:t xml:space="preserve">r obdavčeni po KD in prodajajo </w:t>
            </w:r>
            <w:r w:rsidRPr="003B2784">
              <w:rPr>
                <w:rFonts w:eastAsia="Calibri" w:cs="Arial"/>
                <w:color w:val="000000"/>
                <w:szCs w:val="20"/>
                <w:lang w:val="sl-SI"/>
              </w:rPr>
              <w:t xml:space="preserve"> končnemu potrošniku</w:t>
            </w:r>
            <w:r>
              <w:rPr>
                <w:rFonts w:eastAsia="Calibri" w:cs="Arial"/>
                <w:color w:val="000000"/>
                <w:szCs w:val="20"/>
                <w:lang w:val="sl-SI"/>
              </w:rPr>
              <w:t xml:space="preserve"> (od </w:t>
            </w:r>
            <w:r w:rsidR="00DD3222">
              <w:rPr>
                <w:rFonts w:eastAsia="Calibri" w:cs="Arial"/>
                <w:color w:val="000000"/>
                <w:szCs w:val="20"/>
                <w:lang w:val="sl-SI"/>
              </w:rPr>
              <w:t xml:space="preserve">vrat </w:t>
            </w:r>
            <w:r>
              <w:rPr>
                <w:rFonts w:eastAsia="Calibri" w:cs="Arial"/>
                <w:color w:val="000000"/>
                <w:szCs w:val="20"/>
                <w:lang w:val="sl-SI"/>
              </w:rPr>
              <w:t xml:space="preserve">do vrat, neposredno na domu, tržnica…), saj v tem primeru ni možna sledljivost tako izdanega računa. </w:t>
            </w:r>
            <w:r w:rsidR="00EE5F25">
              <w:rPr>
                <w:rFonts w:eastAsia="Calibri" w:cs="Arial"/>
                <w:color w:val="000000"/>
                <w:szCs w:val="20"/>
                <w:lang w:val="sl-SI"/>
              </w:rPr>
              <w:t>Je pa</w:t>
            </w:r>
            <w:r>
              <w:rPr>
                <w:rFonts w:eastAsia="Calibri" w:cs="Arial"/>
                <w:color w:val="000000"/>
                <w:szCs w:val="20"/>
                <w:lang w:val="sl-SI"/>
              </w:rPr>
              <w:t xml:space="preserve"> mej</w:t>
            </w:r>
            <w:r w:rsidR="00EE5F25">
              <w:rPr>
                <w:rFonts w:eastAsia="Calibri" w:cs="Arial"/>
                <w:color w:val="000000"/>
                <w:szCs w:val="20"/>
                <w:lang w:val="sl-SI"/>
              </w:rPr>
              <w:t>a</w:t>
            </w:r>
            <w:r>
              <w:rPr>
                <w:rFonts w:eastAsia="Calibri" w:cs="Arial"/>
                <w:color w:val="000000"/>
                <w:szCs w:val="20"/>
                <w:lang w:val="sl-SI"/>
              </w:rPr>
              <w:t>, kdaj mora upravičenec poslati račune</w:t>
            </w:r>
            <w:r w:rsidR="00320A57">
              <w:rPr>
                <w:rFonts w:eastAsia="Calibri" w:cs="Arial"/>
                <w:color w:val="000000"/>
                <w:szCs w:val="20"/>
                <w:lang w:val="sl-SI"/>
              </w:rPr>
              <w:t>, postavljena</w:t>
            </w:r>
            <w:r>
              <w:rPr>
                <w:rFonts w:eastAsia="Calibri" w:cs="Arial"/>
                <w:color w:val="000000"/>
                <w:szCs w:val="20"/>
                <w:lang w:val="sl-SI"/>
              </w:rPr>
              <w:t xml:space="preserve"> tako visoko, da je količina pridelane zelenjave tako velika, da je večina ne prodaja doma ali na tržnici, ampak jo prodaja predvsem ne končnemu potrošniku. Zahteva</w:t>
            </w:r>
            <w:r w:rsidR="00C04BE7">
              <w:rPr>
                <w:rFonts w:eastAsia="Calibri" w:cs="Arial"/>
                <w:color w:val="000000"/>
                <w:szCs w:val="20"/>
                <w:lang w:val="sl-SI"/>
              </w:rPr>
              <w:t>n je</w:t>
            </w:r>
            <w:r>
              <w:rPr>
                <w:rFonts w:eastAsia="Calibri" w:cs="Arial"/>
                <w:color w:val="000000"/>
                <w:szCs w:val="20"/>
                <w:lang w:val="sl-SI"/>
              </w:rPr>
              <w:t xml:space="preserve"> tudi izkaz določenega obsega pridelave </w:t>
            </w:r>
            <w:r w:rsidR="00EE5F25">
              <w:rPr>
                <w:rFonts w:eastAsia="Calibri" w:cs="Arial"/>
                <w:color w:val="000000"/>
                <w:szCs w:val="20"/>
                <w:lang w:val="sl-SI"/>
              </w:rPr>
              <w:t>in ne celotnega</w:t>
            </w:r>
            <w:r>
              <w:rPr>
                <w:rFonts w:eastAsia="Calibri" w:cs="Arial"/>
                <w:color w:val="000000"/>
                <w:szCs w:val="20"/>
                <w:lang w:val="sl-SI"/>
              </w:rPr>
              <w:t>. Možnost je tudi, da upravičenec postane pavšalist ali ddv zavezanec.</w:t>
            </w:r>
          </w:p>
          <w:p w14:paraId="67B39B86" w14:textId="77777777" w:rsidR="00981B73" w:rsidRPr="004B17AF" w:rsidRDefault="00981B73" w:rsidP="00EE5F25">
            <w:pPr>
              <w:autoSpaceDE w:val="0"/>
              <w:autoSpaceDN w:val="0"/>
              <w:adjustRightInd w:val="0"/>
              <w:spacing w:line="240" w:lineRule="auto"/>
              <w:rPr>
                <w:rFonts w:eastAsia="Calibri" w:cs="Arial"/>
                <w:color w:val="000000"/>
                <w:szCs w:val="20"/>
                <w:lang w:val="sl-SI"/>
              </w:rPr>
            </w:pPr>
          </w:p>
        </w:tc>
      </w:tr>
      <w:tr w:rsidR="00981B73" w:rsidRPr="00990247" w14:paraId="1BA81961"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07F539EB" w14:textId="77777777" w:rsidR="00981B73" w:rsidRPr="0049078D" w:rsidRDefault="00981B73" w:rsidP="00556E09">
            <w:pPr>
              <w:rPr>
                <w:lang w:val="sl-SI"/>
              </w:rPr>
            </w:pPr>
            <w:r w:rsidRPr="0049078D">
              <w:rPr>
                <w:lang w:val="sl-SI"/>
              </w:rPr>
              <w:t>Če kmet prijavi manj kot 5ha zelenjadnic ali mu potem ni potrebno dokazovati prodajo z računi?</w:t>
            </w:r>
          </w:p>
          <w:p w14:paraId="65BB9BA6" w14:textId="77777777" w:rsidR="00981B73" w:rsidRPr="004B17AF" w:rsidRDefault="00981B73" w:rsidP="00757002">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694F20BE" w14:textId="77777777" w:rsidR="00981B73" w:rsidRPr="004B17AF" w:rsidRDefault="00EE5F25" w:rsidP="00EE5F25">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 d</w:t>
            </w:r>
            <w:r w:rsidR="00CD5067">
              <w:rPr>
                <w:rFonts w:eastAsia="Calibri" w:cs="Arial"/>
                <w:color w:val="000000"/>
                <w:szCs w:val="20"/>
                <w:lang w:val="sl-SI"/>
              </w:rPr>
              <w:t xml:space="preserve">okazovanje z računi je le v </w:t>
            </w:r>
            <w:r>
              <w:rPr>
                <w:rFonts w:eastAsia="Calibri" w:cs="Arial"/>
                <w:color w:val="000000"/>
                <w:szCs w:val="20"/>
                <w:lang w:val="sl-SI"/>
              </w:rPr>
              <w:t>primeru</w:t>
            </w:r>
            <w:r w:rsidR="00CD5067">
              <w:rPr>
                <w:rFonts w:eastAsia="Calibri" w:cs="Arial"/>
                <w:color w:val="000000"/>
                <w:szCs w:val="20"/>
                <w:lang w:val="sl-SI"/>
              </w:rPr>
              <w:t xml:space="preserve"> pridelave več kot 5 ha</w:t>
            </w:r>
            <w:r>
              <w:rPr>
                <w:rFonts w:eastAsia="Calibri" w:cs="Arial"/>
                <w:color w:val="000000"/>
                <w:szCs w:val="20"/>
                <w:lang w:val="sl-SI"/>
              </w:rPr>
              <w:t xml:space="preserve"> </w:t>
            </w:r>
            <w:r w:rsidR="00CD5067">
              <w:rPr>
                <w:rFonts w:eastAsia="Calibri" w:cs="Arial"/>
                <w:color w:val="000000"/>
                <w:szCs w:val="20"/>
                <w:lang w:val="sl-SI"/>
              </w:rPr>
              <w:t>zelenjadnic.</w:t>
            </w:r>
          </w:p>
        </w:tc>
      </w:tr>
      <w:tr w:rsidR="00981B73" w:rsidRPr="00990247" w14:paraId="23F7B881"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1AE2577C" w14:textId="77777777" w:rsidR="00EE5F25" w:rsidRPr="00EE5F25" w:rsidRDefault="00EE5F25" w:rsidP="00EE5F25">
            <w:pPr>
              <w:rPr>
                <w:lang w:val="sl-SI"/>
              </w:rPr>
            </w:pPr>
            <w:r w:rsidRPr="00EE5F25">
              <w:rPr>
                <w:lang w:val="sl-SI"/>
              </w:rPr>
              <w:t>Kako naj se dokazuje 23 t/ha pridelka zelenjadnic za tiste zelenjadnice, ki nimajo takšnega pridelka (npr. motovilec, špinača)?</w:t>
            </w:r>
          </w:p>
          <w:p w14:paraId="78430131" w14:textId="77777777" w:rsidR="00981B73" w:rsidRPr="004B17AF" w:rsidRDefault="00981B73" w:rsidP="00757002">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3D91AA24" w14:textId="77777777" w:rsidR="00026FA4" w:rsidRPr="00026FA4" w:rsidRDefault="00EE5F25" w:rsidP="00EE5F25">
            <w:pPr>
              <w:autoSpaceDE w:val="0"/>
              <w:autoSpaceDN w:val="0"/>
              <w:adjustRightInd w:val="0"/>
              <w:spacing w:line="240" w:lineRule="auto"/>
              <w:rPr>
                <w:rFonts w:eastAsia="Calibri" w:cs="Arial"/>
                <w:color w:val="000000"/>
                <w:szCs w:val="20"/>
                <w:u w:val="single"/>
                <w:lang w:val="sl-SI"/>
              </w:rPr>
            </w:pPr>
            <w:r w:rsidRPr="00026FA4">
              <w:rPr>
                <w:rFonts w:eastAsia="Calibri" w:cs="Arial"/>
                <w:color w:val="000000"/>
                <w:szCs w:val="20"/>
                <w:u w:val="single"/>
                <w:lang w:val="sl-SI"/>
              </w:rPr>
              <w:t xml:space="preserve">Obseg pridelave zelenjadnic </w:t>
            </w:r>
          </w:p>
          <w:p w14:paraId="27A32415" w14:textId="77777777" w:rsidR="00047EBF" w:rsidRDefault="00026FA4" w:rsidP="00026FA4">
            <w:pPr>
              <w:autoSpaceDE w:val="0"/>
              <w:autoSpaceDN w:val="0"/>
              <w:adjustRightInd w:val="0"/>
              <w:spacing w:line="240" w:lineRule="auto"/>
              <w:jc w:val="both"/>
              <w:rPr>
                <w:rFonts w:eastAsia="Calibri" w:cs="Arial"/>
                <w:color w:val="000000"/>
                <w:szCs w:val="20"/>
                <w:lang w:val="sl-SI"/>
              </w:rPr>
            </w:pPr>
            <w:r w:rsidRPr="00EE5F25">
              <w:rPr>
                <w:rFonts w:eastAsia="Calibri" w:cs="Arial"/>
                <w:color w:val="000000"/>
                <w:szCs w:val="20"/>
                <w:lang w:val="sl-SI"/>
              </w:rPr>
              <w:t xml:space="preserve">Obseg pridelave zelenjadnic </w:t>
            </w:r>
            <w:r w:rsidR="00EE5F25" w:rsidRPr="00EE5F25">
              <w:rPr>
                <w:rFonts w:eastAsia="Calibri" w:cs="Arial"/>
                <w:color w:val="000000"/>
                <w:szCs w:val="20"/>
                <w:lang w:val="sl-SI"/>
              </w:rPr>
              <w:t xml:space="preserve">mora pri pridelavi </w:t>
            </w:r>
            <w:r w:rsidR="00EE5F25" w:rsidRPr="0018355D">
              <w:rPr>
                <w:rFonts w:eastAsia="Calibri" w:cs="Arial"/>
                <w:b/>
                <w:color w:val="000000"/>
                <w:szCs w:val="20"/>
                <w:lang w:val="sl-SI"/>
              </w:rPr>
              <w:t>ene vrste</w:t>
            </w:r>
            <w:r w:rsidR="00EE5F25" w:rsidRPr="00EE5F25">
              <w:rPr>
                <w:rFonts w:eastAsia="Calibri" w:cs="Arial"/>
                <w:color w:val="000000"/>
                <w:szCs w:val="20"/>
                <w:lang w:val="sl-SI"/>
              </w:rPr>
              <w:t xml:space="preserve"> zelenjadnice predstavljati vsaj 50% povprečnega hektarskega pridelka ene vrste zelenjadnice. </w:t>
            </w:r>
            <w:r w:rsidR="0018355D">
              <w:rPr>
                <w:rFonts w:eastAsia="Calibri" w:cs="Arial"/>
                <w:color w:val="000000"/>
                <w:szCs w:val="20"/>
                <w:lang w:val="sl-SI"/>
              </w:rPr>
              <w:t>Primer 1: Č</w:t>
            </w:r>
            <w:r w:rsidR="00EE5F25" w:rsidRPr="00EE5F25">
              <w:rPr>
                <w:rFonts w:eastAsia="Calibri" w:cs="Arial"/>
                <w:color w:val="000000"/>
                <w:szCs w:val="20"/>
                <w:lang w:val="sl-SI"/>
              </w:rPr>
              <w:t xml:space="preserve">e pridelovalec prideluje le </w:t>
            </w:r>
            <w:r w:rsidR="0018355D">
              <w:rPr>
                <w:rFonts w:eastAsia="Calibri" w:cs="Arial"/>
                <w:color w:val="000000"/>
                <w:szCs w:val="20"/>
                <w:lang w:val="sl-SI"/>
              </w:rPr>
              <w:t>česen npr. 5,5 ha česna</w:t>
            </w:r>
            <w:r w:rsidR="00EE5F25" w:rsidRPr="00EE5F25">
              <w:rPr>
                <w:rFonts w:eastAsia="Calibri" w:cs="Arial"/>
                <w:color w:val="000000"/>
                <w:szCs w:val="20"/>
                <w:lang w:val="sl-SI"/>
              </w:rPr>
              <w:t xml:space="preserve">, mora izkazati vsaj 50% povprečnega hektarskega pridelka za </w:t>
            </w:r>
            <w:r w:rsidR="0018355D">
              <w:rPr>
                <w:rFonts w:eastAsia="Calibri" w:cs="Arial"/>
                <w:color w:val="000000"/>
                <w:szCs w:val="20"/>
                <w:lang w:val="sl-SI"/>
              </w:rPr>
              <w:t>česen, ki znaša 6</w:t>
            </w:r>
            <w:r w:rsidR="00EE5F25" w:rsidRPr="00EE5F25">
              <w:rPr>
                <w:rFonts w:eastAsia="Calibri" w:cs="Arial"/>
                <w:color w:val="000000"/>
                <w:szCs w:val="20"/>
                <w:lang w:val="sl-SI"/>
              </w:rPr>
              <w:t xml:space="preserve"> ton na hektar, kar pomeni, </w:t>
            </w:r>
            <w:r w:rsidR="0018355D">
              <w:rPr>
                <w:rFonts w:eastAsia="Calibri" w:cs="Arial"/>
                <w:color w:val="000000"/>
                <w:szCs w:val="20"/>
                <w:lang w:val="sl-SI"/>
              </w:rPr>
              <w:t>da mora z računi dokazati vsaj 3</w:t>
            </w:r>
            <w:r w:rsidR="00EE5F25" w:rsidRPr="00EE5F25">
              <w:rPr>
                <w:rFonts w:eastAsia="Calibri" w:cs="Arial"/>
                <w:color w:val="000000"/>
                <w:szCs w:val="20"/>
                <w:lang w:val="sl-SI"/>
              </w:rPr>
              <w:t xml:space="preserve"> ton</w:t>
            </w:r>
            <w:r w:rsidR="0018355D">
              <w:rPr>
                <w:rFonts w:eastAsia="Calibri" w:cs="Arial"/>
                <w:color w:val="000000"/>
                <w:szCs w:val="20"/>
                <w:lang w:val="sl-SI"/>
              </w:rPr>
              <w:t>e prodanega</w:t>
            </w:r>
            <w:r w:rsidR="00EE5F25" w:rsidRPr="00EE5F25">
              <w:rPr>
                <w:rFonts w:eastAsia="Calibri" w:cs="Arial"/>
                <w:color w:val="000000"/>
                <w:szCs w:val="20"/>
                <w:lang w:val="sl-SI"/>
              </w:rPr>
              <w:t xml:space="preserve"> </w:t>
            </w:r>
            <w:r w:rsidR="0018355D">
              <w:rPr>
                <w:rFonts w:eastAsia="Calibri" w:cs="Arial"/>
                <w:color w:val="000000"/>
                <w:szCs w:val="20"/>
                <w:lang w:val="sl-SI"/>
              </w:rPr>
              <w:t>česna</w:t>
            </w:r>
            <w:r w:rsidR="00EE5F25" w:rsidRPr="00EE5F25">
              <w:rPr>
                <w:rFonts w:eastAsia="Calibri" w:cs="Arial"/>
                <w:color w:val="000000"/>
                <w:szCs w:val="20"/>
                <w:lang w:val="sl-SI"/>
              </w:rPr>
              <w:t xml:space="preserve"> na hektar</w:t>
            </w:r>
            <w:r w:rsidR="0018355D">
              <w:rPr>
                <w:rFonts w:eastAsia="Calibri" w:cs="Arial"/>
                <w:color w:val="000000"/>
                <w:szCs w:val="20"/>
                <w:lang w:val="sl-SI"/>
              </w:rPr>
              <w:t xml:space="preserve">, kar za 5,5 ha skupaj pomeni, da mora z računi izkazati vsaj </w:t>
            </w:r>
            <w:r w:rsidR="00047EBF">
              <w:rPr>
                <w:rFonts w:eastAsia="Calibri" w:cs="Arial"/>
                <w:color w:val="000000"/>
                <w:szCs w:val="20"/>
                <w:lang w:val="sl-SI"/>
              </w:rPr>
              <w:t>16,5</w:t>
            </w:r>
            <w:r w:rsidR="0018355D">
              <w:rPr>
                <w:rFonts w:eastAsia="Calibri" w:cs="Arial"/>
                <w:color w:val="000000"/>
                <w:szCs w:val="20"/>
                <w:lang w:val="sl-SI"/>
              </w:rPr>
              <w:t xml:space="preserve"> ton prodanega </w:t>
            </w:r>
            <w:r w:rsidR="00047EBF">
              <w:rPr>
                <w:rFonts w:eastAsia="Calibri" w:cs="Arial"/>
                <w:color w:val="000000"/>
                <w:szCs w:val="20"/>
                <w:lang w:val="sl-SI"/>
              </w:rPr>
              <w:t>česn</w:t>
            </w:r>
            <w:r w:rsidR="0018355D">
              <w:rPr>
                <w:rFonts w:eastAsia="Calibri" w:cs="Arial"/>
                <w:color w:val="000000"/>
                <w:szCs w:val="20"/>
                <w:lang w:val="sl-SI"/>
              </w:rPr>
              <w:t>a</w:t>
            </w:r>
            <w:r w:rsidR="00EE5F25" w:rsidRPr="00EE5F25">
              <w:rPr>
                <w:rFonts w:eastAsia="Calibri" w:cs="Arial"/>
                <w:color w:val="000000"/>
                <w:szCs w:val="20"/>
                <w:lang w:val="sl-SI"/>
              </w:rPr>
              <w:t>.</w:t>
            </w:r>
            <w:r w:rsidR="0018355D">
              <w:rPr>
                <w:rFonts w:eastAsia="Calibri" w:cs="Arial"/>
                <w:color w:val="000000"/>
                <w:szCs w:val="20"/>
                <w:lang w:val="sl-SI"/>
              </w:rPr>
              <w:t xml:space="preserve"> </w:t>
            </w:r>
          </w:p>
          <w:p w14:paraId="464F9189" w14:textId="77777777" w:rsidR="00047EBF" w:rsidRDefault="00047EBF" w:rsidP="00026FA4">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P</w:t>
            </w:r>
            <w:r w:rsidR="0018355D">
              <w:rPr>
                <w:rFonts w:eastAsia="Calibri" w:cs="Arial"/>
                <w:color w:val="000000"/>
                <w:szCs w:val="20"/>
                <w:lang w:val="sl-SI"/>
              </w:rPr>
              <w:t xml:space="preserve">rimer 2: če </w:t>
            </w:r>
            <w:r>
              <w:rPr>
                <w:rFonts w:eastAsia="Calibri" w:cs="Arial"/>
                <w:color w:val="000000"/>
                <w:szCs w:val="20"/>
                <w:lang w:val="sl-SI"/>
              </w:rPr>
              <w:t xml:space="preserve">vlagatelj </w:t>
            </w:r>
            <w:r w:rsidR="0018355D">
              <w:rPr>
                <w:rFonts w:eastAsia="Calibri" w:cs="Arial"/>
                <w:color w:val="000000"/>
                <w:szCs w:val="20"/>
                <w:lang w:val="sl-SI"/>
              </w:rPr>
              <w:t xml:space="preserve">prideluje le šparglje, npr. 6 ha, mora izkazati vsaj 50% povprečnega hektarskega pridelka za </w:t>
            </w:r>
            <w:r w:rsidR="0018355D">
              <w:rPr>
                <w:rFonts w:eastAsia="Calibri" w:cs="Arial"/>
                <w:color w:val="000000"/>
                <w:szCs w:val="20"/>
                <w:lang w:val="sl-SI"/>
              </w:rPr>
              <w:lastRenderedPageBreak/>
              <w:t>šparglje, ki znaša 4 tone na hektar, kar pomeni, da mora z računi izkazati vsaj 2 tone prodanih špargljev na hektar, kar za 6 ha špargljev pomeni, da mora z računi izkazati vsaj 12 ton prodanih špargljev.</w:t>
            </w:r>
          </w:p>
          <w:p w14:paraId="1838EBF1" w14:textId="758EFC8C" w:rsidR="00EE5F25" w:rsidRDefault="00EE5F25" w:rsidP="00026FA4">
            <w:pPr>
              <w:autoSpaceDE w:val="0"/>
              <w:autoSpaceDN w:val="0"/>
              <w:adjustRightInd w:val="0"/>
              <w:spacing w:line="240" w:lineRule="auto"/>
              <w:jc w:val="both"/>
              <w:rPr>
                <w:rFonts w:eastAsia="Calibri" w:cs="Arial"/>
                <w:color w:val="000000"/>
                <w:szCs w:val="20"/>
                <w:lang w:val="sl-SI"/>
              </w:rPr>
            </w:pPr>
            <w:r w:rsidRPr="00EE5F25">
              <w:rPr>
                <w:rFonts w:eastAsia="Calibri" w:cs="Arial"/>
                <w:color w:val="000000"/>
                <w:szCs w:val="20"/>
                <w:lang w:val="sl-SI"/>
              </w:rPr>
              <w:t xml:space="preserve">Izračunani povprečni hektarski pridelek ene vrste zelenjadnice in zelenjadnic skupaj so določen v prilogi 4, ki je sestavni del uredbe o shemah neposrednih plačil. </w:t>
            </w:r>
          </w:p>
          <w:p w14:paraId="5AC02D41" w14:textId="77777777" w:rsidR="00026FA4" w:rsidRPr="00EE5F25" w:rsidRDefault="00026FA4" w:rsidP="00026FA4">
            <w:pPr>
              <w:autoSpaceDE w:val="0"/>
              <w:autoSpaceDN w:val="0"/>
              <w:adjustRightInd w:val="0"/>
              <w:spacing w:line="240" w:lineRule="auto"/>
              <w:jc w:val="both"/>
              <w:rPr>
                <w:rFonts w:eastAsia="Calibri" w:cs="Arial"/>
                <w:color w:val="000000"/>
                <w:szCs w:val="20"/>
                <w:lang w:val="sl-SI"/>
              </w:rPr>
            </w:pPr>
          </w:p>
          <w:p w14:paraId="1994F301" w14:textId="630A81C8" w:rsidR="00026FA4" w:rsidRDefault="00EE5F25" w:rsidP="00026FA4">
            <w:pPr>
              <w:autoSpaceDE w:val="0"/>
              <w:autoSpaceDN w:val="0"/>
              <w:adjustRightInd w:val="0"/>
              <w:spacing w:line="240" w:lineRule="auto"/>
              <w:jc w:val="both"/>
              <w:rPr>
                <w:rFonts w:eastAsia="Calibri" w:cs="Arial"/>
                <w:color w:val="000000"/>
                <w:szCs w:val="20"/>
                <w:lang w:val="sl-SI"/>
              </w:rPr>
            </w:pPr>
            <w:r w:rsidRPr="00EE5F25">
              <w:rPr>
                <w:rFonts w:eastAsia="Calibri" w:cs="Arial"/>
                <w:color w:val="000000"/>
                <w:szCs w:val="20"/>
                <w:lang w:val="sl-SI"/>
              </w:rPr>
              <w:t xml:space="preserve">Pri pridelavi  </w:t>
            </w:r>
            <w:r w:rsidRPr="0018355D">
              <w:rPr>
                <w:rFonts w:eastAsia="Calibri" w:cs="Arial"/>
                <w:b/>
                <w:color w:val="000000"/>
                <w:szCs w:val="20"/>
                <w:lang w:val="sl-SI"/>
              </w:rPr>
              <w:t>dveh ali več vrst zelenjadnic</w:t>
            </w:r>
            <w:r w:rsidRPr="00EE5F25">
              <w:rPr>
                <w:rFonts w:eastAsia="Calibri" w:cs="Arial"/>
                <w:color w:val="000000"/>
                <w:szCs w:val="20"/>
                <w:lang w:val="sl-SI"/>
              </w:rPr>
              <w:t xml:space="preserve"> ali v primeru pridelave ene vrste zelenjadnic za katero SURS ne objavlja podatka o povprečnem letnem hektarskem pridelku na isti površini, mora z računi dokazljiv obseg predstavljati vsaj 50 % povprečnega hektarskega pridelka zelenjadnic skupaj. Povprečni hektarski pridelek je za zelenjadnice ocenjen na 22 ton, kar pomeni, da mora kmetovalec z računi dokazati prodajo vsaj 11 ton zelenjadnic za 1 ha. </w:t>
            </w:r>
          </w:p>
          <w:p w14:paraId="26965F2E" w14:textId="1A305522" w:rsidR="00047EBF" w:rsidRDefault="00EF27E2" w:rsidP="00026FA4">
            <w:pPr>
              <w:autoSpaceDE w:val="0"/>
              <w:autoSpaceDN w:val="0"/>
              <w:adjustRightInd w:val="0"/>
              <w:spacing w:line="240" w:lineRule="auto"/>
              <w:jc w:val="both"/>
              <w:rPr>
                <w:rFonts w:eastAsia="Calibri" w:cs="Arial"/>
                <w:color w:val="000000"/>
                <w:szCs w:val="20"/>
                <w:lang w:val="sl-SI"/>
              </w:rPr>
            </w:pPr>
            <w:r w:rsidRPr="00EF27E2">
              <w:rPr>
                <w:rFonts w:eastAsia="Calibri" w:cs="Arial"/>
                <w:color w:val="000000"/>
                <w:szCs w:val="20"/>
                <w:lang w:val="sl-SI"/>
              </w:rPr>
              <w:t>Primer: Upravičenec prijavi 8 ha zelenjadnic, od tega 0,</w:t>
            </w:r>
            <w:r w:rsidR="00045948">
              <w:rPr>
                <w:rFonts w:eastAsia="Calibri" w:cs="Arial"/>
                <w:color w:val="000000"/>
                <w:szCs w:val="20"/>
                <w:lang w:val="sl-SI"/>
              </w:rPr>
              <w:t>2</w:t>
            </w:r>
            <w:r w:rsidRPr="00EF27E2">
              <w:rPr>
                <w:rFonts w:eastAsia="Calibri" w:cs="Arial"/>
                <w:color w:val="000000"/>
                <w:szCs w:val="20"/>
                <w:lang w:val="sl-SI"/>
              </w:rPr>
              <w:t xml:space="preserve"> ha blitve, 0,8 ha čebule, 1 ha endivije, 1 ha pora, 2 ha zelja in 3 ha repe. Ker ima več različnih zelenjadnic, mora upravičenec izkazati z računi o prodaji zelenjadnic vsaj 50% povprečnega hektarskega pridelka zelenjadnic skupaj, kar pomeni (8 ha x 22t/ha)*0,5= 88t za 8 ha.</w:t>
            </w:r>
          </w:p>
          <w:p w14:paraId="402E7A57" w14:textId="77777777" w:rsidR="0018355D" w:rsidRDefault="0018355D" w:rsidP="00026FA4">
            <w:pPr>
              <w:autoSpaceDE w:val="0"/>
              <w:autoSpaceDN w:val="0"/>
              <w:adjustRightInd w:val="0"/>
              <w:spacing w:line="240" w:lineRule="auto"/>
              <w:jc w:val="both"/>
              <w:rPr>
                <w:rFonts w:eastAsia="Calibri" w:cs="Arial"/>
                <w:color w:val="000000"/>
                <w:szCs w:val="20"/>
                <w:lang w:val="sl-SI"/>
              </w:rPr>
            </w:pPr>
          </w:p>
          <w:p w14:paraId="023B1F6B" w14:textId="77777777" w:rsidR="00026FA4" w:rsidRDefault="00026FA4" w:rsidP="00026FA4">
            <w:pPr>
              <w:autoSpaceDE w:val="0"/>
              <w:autoSpaceDN w:val="0"/>
              <w:adjustRightInd w:val="0"/>
              <w:spacing w:line="240" w:lineRule="auto"/>
              <w:jc w:val="both"/>
              <w:rPr>
                <w:rFonts w:eastAsia="Calibri" w:cs="Arial"/>
                <w:color w:val="000000"/>
                <w:szCs w:val="20"/>
                <w:lang w:val="sl-SI"/>
              </w:rPr>
            </w:pPr>
          </w:p>
          <w:p w14:paraId="31310C3C" w14:textId="77777777" w:rsidR="00026FA4" w:rsidRDefault="00EE5F25" w:rsidP="00026FA4">
            <w:pPr>
              <w:autoSpaceDE w:val="0"/>
              <w:autoSpaceDN w:val="0"/>
              <w:adjustRightInd w:val="0"/>
              <w:spacing w:line="240" w:lineRule="auto"/>
              <w:jc w:val="both"/>
              <w:rPr>
                <w:rFonts w:eastAsia="Calibri" w:cs="Arial"/>
                <w:color w:val="000000"/>
                <w:szCs w:val="20"/>
                <w:lang w:val="sl-SI"/>
              </w:rPr>
            </w:pPr>
            <w:r w:rsidRPr="00EE5F25">
              <w:rPr>
                <w:rFonts w:eastAsia="Calibri" w:cs="Arial"/>
                <w:color w:val="000000"/>
                <w:szCs w:val="20"/>
                <w:lang w:val="sl-SI"/>
              </w:rPr>
              <w:t xml:space="preserve">V primeru pridelave  dveh ali več vrst zelenjadnic, kjer so na več kot 50% skupne površine zelenjadnic špinača, motovilec, česen, fižol, radič, špargelj ali grah pa mora predstavljati vsaj 25% povprečnega hektarskega pridelka zelenjadnic skupaj, kar pomeni, da mora z računi dokazati prodajo vsaj 5,5 ton zelenjadnic na 1 ha. </w:t>
            </w:r>
          </w:p>
          <w:p w14:paraId="1B5BAA06" w14:textId="4B3EBF09" w:rsidR="00047EBF" w:rsidRDefault="00047EBF" w:rsidP="00047EBF">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Primer:</w:t>
            </w:r>
            <w:r w:rsidRPr="0018355D">
              <w:rPr>
                <w:lang w:val="sl-SI"/>
              </w:rPr>
              <w:t xml:space="preserve"> </w:t>
            </w:r>
            <w:r w:rsidRPr="0018355D">
              <w:rPr>
                <w:rFonts w:eastAsia="Calibri" w:cs="Arial"/>
                <w:color w:val="000000"/>
                <w:szCs w:val="20"/>
                <w:lang w:val="sl-SI"/>
              </w:rPr>
              <w:t>upravičenec prijavi 6 ha zelenjadnic, od tega 1 ha česna, 1,5 ha špargljev, 0,5 ha endivije, 1 ha fižola, 1 ha zelja in 1 ha repe. Več kot 50% prijavljenih površin (3,5 ha) predstavljajo zelenjadnice z nižjim pridelkom na hektar (česen, šparglji, fižol) zato mora upravičenec z računi izkazati vsaj 5,5 ton zelenjadnic na 1 ha torej skupaj (6 ha * 22t/ha)x0,25=33 ton za 6ha.</w:t>
            </w:r>
          </w:p>
          <w:p w14:paraId="2521C3A7" w14:textId="77777777" w:rsidR="00047EBF" w:rsidRDefault="00047EBF" w:rsidP="00026FA4">
            <w:pPr>
              <w:autoSpaceDE w:val="0"/>
              <w:autoSpaceDN w:val="0"/>
              <w:adjustRightInd w:val="0"/>
              <w:spacing w:line="240" w:lineRule="auto"/>
              <w:jc w:val="both"/>
              <w:rPr>
                <w:rFonts w:eastAsia="Calibri" w:cs="Arial"/>
                <w:color w:val="000000"/>
                <w:szCs w:val="20"/>
                <w:lang w:val="sl-SI"/>
              </w:rPr>
            </w:pPr>
          </w:p>
          <w:p w14:paraId="41AF34C3" w14:textId="77777777" w:rsidR="00026FA4" w:rsidRDefault="00026FA4" w:rsidP="00026FA4">
            <w:pPr>
              <w:autoSpaceDE w:val="0"/>
              <w:autoSpaceDN w:val="0"/>
              <w:adjustRightInd w:val="0"/>
              <w:spacing w:line="240" w:lineRule="auto"/>
              <w:jc w:val="both"/>
              <w:rPr>
                <w:rFonts w:eastAsia="Calibri" w:cs="Arial"/>
                <w:color w:val="000000"/>
                <w:szCs w:val="20"/>
                <w:lang w:val="sl-SI"/>
              </w:rPr>
            </w:pPr>
          </w:p>
          <w:p w14:paraId="7987FAF2" w14:textId="77777777" w:rsidR="00026FA4" w:rsidRDefault="00EE5F25" w:rsidP="00026FA4">
            <w:pPr>
              <w:autoSpaceDE w:val="0"/>
              <w:autoSpaceDN w:val="0"/>
              <w:adjustRightInd w:val="0"/>
              <w:spacing w:line="240" w:lineRule="auto"/>
              <w:jc w:val="both"/>
              <w:rPr>
                <w:rFonts w:eastAsia="Calibri" w:cs="Arial"/>
                <w:color w:val="000000"/>
                <w:szCs w:val="20"/>
                <w:lang w:val="sl-SI"/>
              </w:rPr>
            </w:pPr>
            <w:r w:rsidRPr="00EE5F25">
              <w:rPr>
                <w:rFonts w:eastAsia="Calibri" w:cs="Arial"/>
                <w:color w:val="000000"/>
                <w:szCs w:val="20"/>
                <w:lang w:val="sl-SI"/>
              </w:rPr>
              <w:t>Še dodatne izjeme od tega pravila pa so še za hren, čič</w:t>
            </w:r>
            <w:r w:rsidR="00026FA4">
              <w:rPr>
                <w:rFonts w:eastAsia="Calibri" w:cs="Arial"/>
                <w:color w:val="000000"/>
                <w:szCs w:val="20"/>
                <w:lang w:val="sl-SI"/>
              </w:rPr>
              <w:t>eriko in lečo:</w:t>
            </w:r>
          </w:p>
          <w:p w14:paraId="70B31B82" w14:textId="77777777" w:rsidR="00026FA4" w:rsidRDefault="00026FA4" w:rsidP="00026FA4">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 xml:space="preserve">V primeru pridelave hrena ali pridelave </w:t>
            </w:r>
            <w:r w:rsidRPr="00026FA4">
              <w:rPr>
                <w:rFonts w:eastAsia="Calibri" w:cs="Arial"/>
                <w:color w:val="000000"/>
                <w:szCs w:val="20"/>
                <w:lang w:val="sl-SI"/>
              </w:rPr>
              <w:t xml:space="preserve">dveh ali več vrst zelenjadnic, kjer </w:t>
            </w:r>
            <w:r>
              <w:rPr>
                <w:rFonts w:eastAsia="Calibri" w:cs="Arial"/>
                <w:color w:val="000000"/>
                <w:szCs w:val="20"/>
                <w:lang w:val="sl-SI"/>
              </w:rPr>
              <w:t>hren</w:t>
            </w:r>
            <w:r w:rsidRPr="00026FA4">
              <w:rPr>
                <w:rFonts w:eastAsia="Calibri" w:cs="Arial"/>
                <w:color w:val="000000"/>
                <w:szCs w:val="20"/>
                <w:lang w:val="sl-SI"/>
              </w:rPr>
              <w:t xml:space="preserve"> predstavljata več kot 50% skupne površine zelenjadnic</w:t>
            </w:r>
            <w:r>
              <w:rPr>
                <w:rFonts w:eastAsia="Calibri" w:cs="Arial"/>
                <w:color w:val="000000"/>
                <w:szCs w:val="20"/>
                <w:lang w:val="sl-SI"/>
              </w:rPr>
              <w:t xml:space="preserve">, </w:t>
            </w:r>
            <w:r w:rsidR="00EE5F25" w:rsidRPr="00EE5F25">
              <w:rPr>
                <w:rFonts w:eastAsia="Calibri" w:cs="Arial"/>
                <w:color w:val="000000"/>
                <w:szCs w:val="20"/>
                <w:lang w:val="sl-SI"/>
              </w:rPr>
              <w:t>mora</w:t>
            </w:r>
            <w:r>
              <w:rPr>
                <w:rFonts w:eastAsia="Calibri" w:cs="Arial"/>
                <w:color w:val="000000"/>
                <w:szCs w:val="20"/>
                <w:lang w:val="sl-SI"/>
              </w:rPr>
              <w:t xml:space="preserve"> kmetovalec </w:t>
            </w:r>
            <w:r w:rsidR="00EE5F25" w:rsidRPr="00EE5F25">
              <w:rPr>
                <w:rFonts w:eastAsia="Calibri" w:cs="Arial"/>
                <w:color w:val="000000"/>
                <w:szCs w:val="20"/>
                <w:lang w:val="sl-SI"/>
              </w:rPr>
              <w:t xml:space="preserve"> izkazati </w:t>
            </w:r>
            <w:r>
              <w:rPr>
                <w:rFonts w:eastAsia="Calibri" w:cs="Arial"/>
                <w:color w:val="000000"/>
                <w:szCs w:val="20"/>
                <w:lang w:val="sl-SI"/>
              </w:rPr>
              <w:t xml:space="preserve">vsaj </w:t>
            </w:r>
            <w:r w:rsidR="00EE5F25" w:rsidRPr="00EE5F25">
              <w:rPr>
                <w:rFonts w:eastAsia="Calibri" w:cs="Arial"/>
                <w:color w:val="000000"/>
                <w:szCs w:val="20"/>
                <w:lang w:val="sl-SI"/>
              </w:rPr>
              <w:t xml:space="preserve">10%  povprečnega hektarskega pridelka zelenjadnic skupaj, kar pomeni prodajo vsaj 2,2 toni hrena na 1 ha. </w:t>
            </w:r>
          </w:p>
          <w:p w14:paraId="22334556" w14:textId="77777777" w:rsidR="00981B73" w:rsidRPr="004B17AF" w:rsidRDefault="00026FA4" w:rsidP="00026FA4">
            <w:pPr>
              <w:autoSpaceDE w:val="0"/>
              <w:autoSpaceDN w:val="0"/>
              <w:adjustRightInd w:val="0"/>
              <w:spacing w:line="240" w:lineRule="auto"/>
              <w:jc w:val="both"/>
              <w:rPr>
                <w:rFonts w:eastAsia="Calibri" w:cs="Arial"/>
                <w:color w:val="000000"/>
                <w:szCs w:val="20"/>
                <w:lang w:val="sl-SI"/>
              </w:rPr>
            </w:pPr>
            <w:r>
              <w:rPr>
                <w:rFonts w:eastAsia="Calibri" w:cs="Arial"/>
                <w:color w:val="000000"/>
                <w:szCs w:val="20"/>
                <w:lang w:val="sl-SI"/>
              </w:rPr>
              <w:t>V primeru pridelave čičerike ali</w:t>
            </w:r>
            <w:r w:rsidR="00EE5F25" w:rsidRPr="00EE5F25">
              <w:rPr>
                <w:rFonts w:eastAsia="Calibri" w:cs="Arial"/>
                <w:color w:val="000000"/>
                <w:szCs w:val="20"/>
                <w:lang w:val="sl-SI"/>
              </w:rPr>
              <w:t xml:space="preserve"> leč</w:t>
            </w:r>
            <w:r>
              <w:rPr>
                <w:rFonts w:eastAsia="Calibri" w:cs="Arial"/>
                <w:color w:val="000000"/>
                <w:szCs w:val="20"/>
                <w:lang w:val="sl-SI"/>
              </w:rPr>
              <w:t xml:space="preserve">e ali pridelave </w:t>
            </w:r>
            <w:r w:rsidRPr="00026FA4">
              <w:rPr>
                <w:rFonts w:eastAsia="Calibri" w:cs="Arial"/>
                <w:color w:val="000000"/>
                <w:szCs w:val="20"/>
                <w:lang w:val="sl-SI"/>
              </w:rPr>
              <w:t>dveh ali več vrst zelenjadnic, kjer čičerika oziroma leča predstavljata več kot 50% skupne površine zelenjadnic</w:t>
            </w:r>
            <w:r>
              <w:rPr>
                <w:rFonts w:eastAsia="Calibri" w:cs="Arial"/>
                <w:color w:val="000000"/>
                <w:szCs w:val="20"/>
                <w:lang w:val="sl-SI"/>
              </w:rPr>
              <w:t xml:space="preserve">, pa mora kmetovalec </w:t>
            </w:r>
            <w:r w:rsidR="00EE5F25" w:rsidRPr="00EE5F25">
              <w:rPr>
                <w:rFonts w:eastAsia="Calibri" w:cs="Arial"/>
                <w:color w:val="000000"/>
                <w:szCs w:val="20"/>
                <w:lang w:val="sl-SI"/>
              </w:rPr>
              <w:t xml:space="preserve">izkazati </w:t>
            </w:r>
            <w:r>
              <w:rPr>
                <w:rFonts w:eastAsia="Calibri" w:cs="Arial"/>
                <w:color w:val="000000"/>
                <w:szCs w:val="20"/>
                <w:lang w:val="sl-SI"/>
              </w:rPr>
              <w:t xml:space="preserve">vsaj </w:t>
            </w:r>
            <w:r w:rsidR="00EE5F25" w:rsidRPr="00EE5F25">
              <w:rPr>
                <w:rFonts w:eastAsia="Calibri" w:cs="Arial"/>
                <w:color w:val="000000"/>
                <w:szCs w:val="20"/>
                <w:lang w:val="sl-SI"/>
              </w:rPr>
              <w:t>4%  povprečnega hektarskega pridelka zelenjadnic skupaj, kar pomeni prodajo vsaj 0,88 tone čičerike ali leče na 1 ha.</w:t>
            </w:r>
          </w:p>
        </w:tc>
      </w:tr>
      <w:tr w:rsidR="00981B73" w:rsidRPr="00990247" w14:paraId="01BE9672"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716DF28B" w14:textId="52184182" w:rsidR="00981B73" w:rsidRPr="004B17AF" w:rsidRDefault="00926A58" w:rsidP="00926A58">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lastRenderedPageBreak/>
              <w:t>Kmet ima skupaj 5 ha površin, na njih pa 3 ha špargljev in 2 ha jagod . Ali mora poslati račune za izkaz obsega zelenjadnic?</w:t>
            </w:r>
          </w:p>
        </w:tc>
        <w:tc>
          <w:tcPr>
            <w:tcW w:w="2676" w:type="pct"/>
            <w:tcBorders>
              <w:top w:val="single" w:sz="6" w:space="0" w:color="000000"/>
              <w:left w:val="single" w:sz="6" w:space="0" w:color="000000"/>
              <w:bottom w:val="single" w:sz="6" w:space="0" w:color="000000"/>
              <w:right w:val="single" w:sz="6" w:space="0" w:color="000000"/>
            </w:tcBorders>
          </w:tcPr>
          <w:p w14:paraId="21FEBBDA" w14:textId="52D6CAC2" w:rsidR="000108AE" w:rsidRDefault="00926A58" w:rsidP="000108AE">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Ne, saj se jagode </w:t>
            </w:r>
            <w:r w:rsidR="00B115EF">
              <w:rPr>
                <w:rFonts w:eastAsia="Calibri" w:cs="Arial"/>
                <w:color w:val="000000"/>
                <w:szCs w:val="20"/>
                <w:lang w:val="sl-SI"/>
              </w:rPr>
              <w:t>ne uvrščajo pod zelenjadnice</w:t>
            </w:r>
            <w:r w:rsidR="000108AE">
              <w:rPr>
                <w:rFonts w:eastAsia="Calibri" w:cs="Arial"/>
                <w:color w:val="000000"/>
                <w:szCs w:val="20"/>
                <w:lang w:val="sl-SI"/>
              </w:rPr>
              <w:t xml:space="preserve">. </w:t>
            </w:r>
            <w:r w:rsidR="00045948">
              <w:rPr>
                <w:rFonts w:eastAsia="Calibri" w:cs="Arial"/>
                <w:color w:val="000000"/>
                <w:szCs w:val="20"/>
                <w:lang w:val="sl-SI"/>
              </w:rPr>
              <w:t>V tem primeru lahko u</w:t>
            </w:r>
            <w:r>
              <w:rPr>
                <w:rFonts w:eastAsia="Calibri" w:cs="Arial"/>
                <w:color w:val="000000"/>
                <w:szCs w:val="20"/>
                <w:lang w:val="sl-SI"/>
              </w:rPr>
              <w:t>pravičenec za podporo za zelenjadnice prijavi 3 ha špargljev</w:t>
            </w:r>
            <w:r w:rsidR="00045948">
              <w:rPr>
                <w:rFonts w:eastAsia="Calibri" w:cs="Arial"/>
                <w:color w:val="000000"/>
                <w:szCs w:val="20"/>
                <w:lang w:val="sl-SI"/>
              </w:rPr>
              <w:t xml:space="preserve"> in</w:t>
            </w:r>
            <w:r w:rsidR="007D1B56">
              <w:rPr>
                <w:rFonts w:eastAsia="Calibri" w:cs="Arial"/>
                <w:color w:val="000000"/>
                <w:szCs w:val="20"/>
                <w:lang w:val="sl-SI"/>
              </w:rPr>
              <w:t xml:space="preserve"> </w:t>
            </w:r>
            <w:r w:rsidR="000108AE">
              <w:rPr>
                <w:rFonts w:eastAsia="Calibri" w:cs="Arial"/>
                <w:color w:val="000000"/>
                <w:szCs w:val="20"/>
                <w:lang w:val="sl-SI"/>
              </w:rPr>
              <w:t>ne r</w:t>
            </w:r>
            <w:r>
              <w:rPr>
                <w:rFonts w:eastAsia="Calibri" w:cs="Arial"/>
                <w:color w:val="000000"/>
                <w:szCs w:val="20"/>
                <w:lang w:val="sl-SI"/>
              </w:rPr>
              <w:t>abi pošiljati računov, saj ne presega meje 5 hektarjev</w:t>
            </w:r>
            <w:r w:rsidR="0018355D">
              <w:rPr>
                <w:rFonts w:eastAsia="Calibri" w:cs="Arial"/>
                <w:color w:val="000000"/>
                <w:szCs w:val="20"/>
                <w:lang w:val="sl-SI"/>
              </w:rPr>
              <w:t xml:space="preserve">. </w:t>
            </w:r>
          </w:p>
          <w:p w14:paraId="147AB7EF" w14:textId="77777777" w:rsidR="00981B73" w:rsidRDefault="00981B73" w:rsidP="000108AE">
            <w:pPr>
              <w:autoSpaceDE w:val="0"/>
              <w:autoSpaceDN w:val="0"/>
              <w:adjustRightInd w:val="0"/>
              <w:spacing w:line="240" w:lineRule="auto"/>
              <w:rPr>
                <w:rFonts w:eastAsia="Calibri" w:cs="Arial"/>
                <w:color w:val="000000"/>
                <w:szCs w:val="20"/>
                <w:lang w:val="sl-SI"/>
              </w:rPr>
            </w:pPr>
          </w:p>
          <w:p w14:paraId="42EF0824" w14:textId="77777777" w:rsidR="00D06446" w:rsidRDefault="00D06446" w:rsidP="000108AE">
            <w:pPr>
              <w:autoSpaceDE w:val="0"/>
              <w:autoSpaceDN w:val="0"/>
              <w:adjustRightInd w:val="0"/>
              <w:spacing w:line="240" w:lineRule="auto"/>
              <w:rPr>
                <w:rFonts w:eastAsia="Calibri" w:cs="Arial"/>
                <w:color w:val="000000"/>
                <w:szCs w:val="20"/>
                <w:lang w:val="sl-SI"/>
              </w:rPr>
            </w:pPr>
          </w:p>
          <w:p w14:paraId="67182F62" w14:textId="77777777" w:rsidR="00D06446" w:rsidRDefault="00D06446" w:rsidP="000108AE">
            <w:pPr>
              <w:autoSpaceDE w:val="0"/>
              <w:autoSpaceDN w:val="0"/>
              <w:adjustRightInd w:val="0"/>
              <w:spacing w:line="240" w:lineRule="auto"/>
              <w:rPr>
                <w:rFonts w:eastAsia="Calibri" w:cs="Arial"/>
                <w:color w:val="000000"/>
                <w:szCs w:val="20"/>
                <w:lang w:val="sl-SI"/>
              </w:rPr>
            </w:pPr>
          </w:p>
          <w:p w14:paraId="25DEA86E" w14:textId="77777777" w:rsidR="00D06446" w:rsidRDefault="00D06446" w:rsidP="000108AE">
            <w:pPr>
              <w:autoSpaceDE w:val="0"/>
              <w:autoSpaceDN w:val="0"/>
              <w:adjustRightInd w:val="0"/>
              <w:spacing w:line="240" w:lineRule="auto"/>
              <w:rPr>
                <w:rFonts w:eastAsia="Calibri" w:cs="Arial"/>
                <w:color w:val="000000"/>
                <w:szCs w:val="20"/>
                <w:lang w:val="sl-SI"/>
              </w:rPr>
            </w:pPr>
          </w:p>
          <w:p w14:paraId="44796FB0" w14:textId="77777777" w:rsidR="00D06446" w:rsidRPr="004B17AF" w:rsidRDefault="00D06446" w:rsidP="000108AE">
            <w:pPr>
              <w:autoSpaceDE w:val="0"/>
              <w:autoSpaceDN w:val="0"/>
              <w:adjustRightInd w:val="0"/>
              <w:spacing w:line="240" w:lineRule="auto"/>
              <w:rPr>
                <w:rFonts w:eastAsia="Calibri" w:cs="Arial"/>
                <w:color w:val="000000"/>
                <w:szCs w:val="20"/>
                <w:lang w:val="sl-SI"/>
              </w:rPr>
            </w:pPr>
          </w:p>
        </w:tc>
      </w:tr>
    </w:tbl>
    <w:p w14:paraId="3667F10D" w14:textId="77777777" w:rsidR="00D24F7E" w:rsidRDefault="00D24F7E" w:rsidP="00D24F7E">
      <w:pPr>
        <w:pStyle w:val="podpisi"/>
        <w:rPr>
          <w:rFonts w:cs="Arial"/>
          <w:b/>
          <w:szCs w:val="20"/>
          <w:lang w:val="sl-SI"/>
        </w:rPr>
      </w:pPr>
    </w:p>
    <w:p w14:paraId="4C973F69" w14:textId="77777777" w:rsidR="00981B73" w:rsidRDefault="00981B73" w:rsidP="00981B73">
      <w:pPr>
        <w:pStyle w:val="podpisi"/>
        <w:rPr>
          <w:rFonts w:cs="Arial"/>
          <w:b/>
          <w:szCs w:val="20"/>
          <w:lang w:val="sl-SI"/>
        </w:rPr>
      </w:pPr>
      <w:r>
        <w:rPr>
          <w:rFonts w:cs="Arial"/>
          <w:b/>
          <w:szCs w:val="20"/>
          <w:lang w:val="sl-SI"/>
        </w:rPr>
        <w:t>Neposredna plačila,  KOPOP, OMD</w:t>
      </w:r>
    </w:p>
    <w:tbl>
      <w:tblPr>
        <w:tblW w:w="5378" w:type="pct"/>
        <w:tblInd w:w="-318" w:type="dxa"/>
        <w:tblLayout w:type="fixed"/>
        <w:tblLook w:val="00A0" w:firstRow="1" w:lastRow="0" w:firstColumn="1" w:lastColumn="0" w:noHBand="0" w:noVBand="0"/>
      </w:tblPr>
      <w:tblGrid>
        <w:gridCol w:w="4528"/>
        <w:gridCol w:w="5213"/>
      </w:tblGrid>
      <w:tr w:rsidR="00981B73" w:rsidRPr="004B17AF" w14:paraId="25C124A6" w14:textId="77777777" w:rsidTr="0075700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6168881E" w14:textId="77777777" w:rsidR="00981B73" w:rsidRPr="004B17AF" w:rsidRDefault="00981B73" w:rsidP="0075700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023AD319" w14:textId="77777777" w:rsidR="00981B73" w:rsidRPr="004B17AF" w:rsidRDefault="00981B73" w:rsidP="0075700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981B73" w:rsidRPr="00990247" w14:paraId="169F145B" w14:textId="77777777" w:rsidTr="00757002">
        <w:tc>
          <w:tcPr>
            <w:tcW w:w="2324" w:type="pct"/>
            <w:tcBorders>
              <w:top w:val="single" w:sz="6" w:space="0" w:color="000000"/>
              <w:left w:val="single" w:sz="6" w:space="0" w:color="000000"/>
              <w:bottom w:val="single" w:sz="6" w:space="0" w:color="000000"/>
              <w:right w:val="single" w:sz="6" w:space="0" w:color="000000"/>
            </w:tcBorders>
          </w:tcPr>
          <w:p w14:paraId="7DA7C17B" w14:textId="77777777" w:rsidR="00981B73" w:rsidRPr="00F10883" w:rsidRDefault="00981B73" w:rsidP="00981B73">
            <w:pPr>
              <w:rPr>
                <w:lang w:val="de-DE"/>
              </w:rPr>
            </w:pPr>
            <w:r>
              <w:t xml:space="preserve">Zakaj so izplačila v dveh obrokih? </w:t>
            </w:r>
            <w:r w:rsidRPr="00F10883">
              <w:rPr>
                <w:lang w:val="de-DE"/>
              </w:rPr>
              <w:t>Denar se na kmetiji potrebuje ažurno.</w:t>
            </w:r>
          </w:p>
          <w:p w14:paraId="27B67FF9" w14:textId="77777777" w:rsidR="00981B73" w:rsidRPr="00556E09" w:rsidRDefault="00981B73" w:rsidP="00757002">
            <w:pPr>
              <w:autoSpaceDE w:val="0"/>
              <w:autoSpaceDN w:val="0"/>
              <w:adjustRightInd w:val="0"/>
              <w:spacing w:line="240" w:lineRule="auto"/>
              <w:rPr>
                <w:rFonts w:eastAsia="Calibri" w:cs="Arial"/>
                <w:b/>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1F5849B4" w14:textId="291B585D" w:rsidR="001C716E" w:rsidRPr="00202A77" w:rsidRDefault="001C716E" w:rsidP="001C716E">
            <w:pPr>
              <w:jc w:val="both"/>
              <w:rPr>
                <w:lang w:val="sl-SI"/>
              </w:rPr>
            </w:pPr>
            <w:r>
              <w:rPr>
                <w:rFonts w:cs="Arial"/>
                <w:szCs w:val="20"/>
                <w:lang w:val="sl-SI"/>
              </w:rPr>
              <w:t xml:space="preserve">Izplačilo v dveh obrokih poteka za neposredna plačila. Razlog je povečanje ovojnice za shemo osnovnega plačila, ki se za leto 2019 in dalje dodatno poveča na podlagi 3% </w:t>
            </w:r>
            <w:r w:rsidRPr="00AC717B">
              <w:rPr>
                <w:rFonts w:cs="Arial"/>
                <w:szCs w:val="20"/>
                <w:lang w:val="sl-SI"/>
              </w:rPr>
              <w:t>(namesto dosedanjih 1,5 %)</w:t>
            </w:r>
            <w:r>
              <w:rPr>
                <w:rFonts w:cs="Arial"/>
                <w:szCs w:val="20"/>
                <w:lang w:val="sl-SI"/>
              </w:rPr>
              <w:t>. Na ta način se praktično v celoti izkoristi</w:t>
            </w:r>
            <w:r w:rsidRPr="00AC717B">
              <w:rPr>
                <w:rFonts w:cs="Arial"/>
                <w:szCs w:val="20"/>
                <w:lang w:val="sl-SI"/>
              </w:rPr>
              <w:t xml:space="preserve"> razpoložljiva nacionalna ovojnica za neposredna plačila za posamezno leto</w:t>
            </w:r>
            <w:r>
              <w:rPr>
                <w:rFonts w:cs="Arial"/>
                <w:szCs w:val="20"/>
                <w:lang w:val="sl-SI"/>
              </w:rPr>
              <w:t xml:space="preserve">, saj drugače ostanejo sredstva neizkoriščena zaradi </w:t>
            </w:r>
            <w:r w:rsidRPr="00CF397C">
              <w:rPr>
                <w:rFonts w:cs="Arial"/>
                <w:szCs w:val="20"/>
                <w:lang w:val="sl-SI"/>
              </w:rPr>
              <w:t>plačilnih pravic, ki jih kmetje niso uveljavljali v dveh zaporednih letih in so izdvojena v nacionalno rezervo, zaradi letnega ne uveljavljanja plačilnih pravic in zaradi uporabe upravnih kazni.</w:t>
            </w:r>
            <w:r>
              <w:rPr>
                <w:rFonts w:cs="Arial"/>
                <w:szCs w:val="20"/>
                <w:lang w:val="sl-SI"/>
              </w:rPr>
              <w:t xml:space="preserve"> </w:t>
            </w:r>
            <w:r w:rsidRPr="001C716E">
              <w:rPr>
                <w:rFonts w:cs="Arial"/>
                <w:szCs w:val="20"/>
                <w:lang w:val="sl-SI"/>
              </w:rPr>
              <w:t xml:space="preserve">Odločitev o povečanju ovojnice </w:t>
            </w:r>
            <w:r w:rsidR="0049078D">
              <w:rPr>
                <w:rFonts w:cs="Arial"/>
                <w:szCs w:val="20"/>
                <w:lang w:val="sl-SI"/>
              </w:rPr>
              <w:t xml:space="preserve">torej </w:t>
            </w:r>
            <w:r w:rsidRPr="001C716E">
              <w:rPr>
                <w:rFonts w:cs="Arial"/>
                <w:szCs w:val="20"/>
                <w:lang w:val="sl-SI"/>
              </w:rPr>
              <w:t>pomeni dodaten korak v zahtevnem postopku obračuna shem neposrednih plačil, ki omogoči skoraj 100 % izkorišč</w:t>
            </w:r>
            <w:r w:rsidR="005F764F">
              <w:rPr>
                <w:rFonts w:cs="Arial"/>
                <w:szCs w:val="20"/>
                <w:lang w:val="sl-SI"/>
              </w:rPr>
              <w:t>enost vseh sredstev in le z izplačili</w:t>
            </w:r>
            <w:r w:rsidRPr="001C716E">
              <w:rPr>
                <w:rFonts w:cs="Arial"/>
                <w:szCs w:val="20"/>
                <w:lang w:val="sl-SI"/>
              </w:rPr>
              <w:t xml:space="preserve">  v dveh korakih </w:t>
            </w:r>
            <w:r w:rsidR="005F764F">
              <w:rPr>
                <w:rFonts w:cs="Arial"/>
                <w:szCs w:val="20"/>
                <w:lang w:val="sl-SI"/>
              </w:rPr>
              <w:t>lahko zagotovimo tako izvedbo</w:t>
            </w:r>
            <w:r w:rsidRPr="001C716E">
              <w:rPr>
                <w:rFonts w:cs="Arial"/>
                <w:szCs w:val="20"/>
                <w:lang w:val="sl-SI"/>
              </w:rPr>
              <w:t>.</w:t>
            </w:r>
            <w:r w:rsidRPr="001C716E">
              <w:rPr>
                <w:lang w:val="sl-SI"/>
              </w:rPr>
              <w:t xml:space="preserve"> </w:t>
            </w:r>
            <w:r>
              <w:rPr>
                <w:rFonts w:cs="Arial"/>
                <w:szCs w:val="20"/>
                <w:lang w:val="sl-SI"/>
              </w:rPr>
              <w:t>V</w:t>
            </w:r>
            <w:r w:rsidRPr="001C716E">
              <w:rPr>
                <w:rFonts w:cs="Arial"/>
                <w:szCs w:val="20"/>
                <w:lang w:val="sl-SI"/>
              </w:rPr>
              <w:t>si upravičenci v</w:t>
            </w:r>
            <w:r>
              <w:rPr>
                <w:rFonts w:cs="Arial"/>
                <w:szCs w:val="20"/>
                <w:lang w:val="sl-SI"/>
              </w:rPr>
              <w:t>ečji del plačil (do 80 %) prejmejo</w:t>
            </w:r>
            <w:r w:rsidRPr="001C716E">
              <w:rPr>
                <w:rFonts w:cs="Arial"/>
                <w:szCs w:val="20"/>
                <w:lang w:val="sl-SI"/>
              </w:rPr>
              <w:t xml:space="preserve"> v mesecu januarju</w:t>
            </w:r>
            <w:r>
              <w:rPr>
                <w:rFonts w:cs="Arial"/>
                <w:szCs w:val="20"/>
                <w:lang w:val="sl-SI"/>
              </w:rPr>
              <w:t xml:space="preserve"> tekočega </w:t>
            </w:r>
            <w:r w:rsidRPr="001C716E">
              <w:rPr>
                <w:rFonts w:cs="Arial"/>
                <w:szCs w:val="20"/>
                <w:lang w:val="sl-SI"/>
              </w:rPr>
              <w:t xml:space="preserve">leta 2020, preostanek pa v mesecu </w:t>
            </w:r>
            <w:r>
              <w:rPr>
                <w:rFonts w:cs="Arial"/>
                <w:szCs w:val="20"/>
                <w:lang w:val="sl-SI"/>
              </w:rPr>
              <w:t>marcu.</w:t>
            </w:r>
          </w:p>
          <w:p w14:paraId="3261D92D" w14:textId="77777777" w:rsidR="00F0139D" w:rsidRDefault="00F0139D" w:rsidP="001C716E">
            <w:pPr>
              <w:spacing w:after="120" w:line="260" w:lineRule="exact"/>
              <w:jc w:val="both"/>
              <w:rPr>
                <w:rFonts w:cs="Arial"/>
                <w:szCs w:val="20"/>
                <w:lang w:val="sl-SI"/>
              </w:rPr>
            </w:pPr>
          </w:p>
          <w:p w14:paraId="1910347E" w14:textId="6A58F90F" w:rsidR="001C716E" w:rsidRDefault="00FB272C" w:rsidP="001C716E">
            <w:pPr>
              <w:spacing w:after="120" w:line="260" w:lineRule="exact"/>
              <w:jc w:val="both"/>
              <w:rPr>
                <w:rFonts w:cs="Arial"/>
                <w:szCs w:val="20"/>
                <w:lang w:val="sl-SI"/>
              </w:rPr>
            </w:pPr>
            <w:r>
              <w:rPr>
                <w:rFonts w:cs="Arial"/>
                <w:szCs w:val="20"/>
                <w:lang w:val="sl-SI"/>
              </w:rPr>
              <w:t>Se pa je v</w:t>
            </w:r>
            <w:r w:rsidR="0094765E">
              <w:rPr>
                <w:rFonts w:cs="Arial"/>
                <w:szCs w:val="20"/>
                <w:lang w:val="sl-SI"/>
              </w:rPr>
              <w:t xml:space="preserve"> letu 2019 izvedlo tudi predplačilo za ukrep OMD. EU zakonodaja ne omogoča celotnega izplačila iz naslova ukrepov razvoja podeželja pred 1.12. tekočega leta. Predplačila so bila izvedena v </w:t>
            </w:r>
            <w:r w:rsidR="00C432B4">
              <w:rPr>
                <w:rFonts w:cs="Arial"/>
                <w:szCs w:val="20"/>
                <w:lang w:val="sl-SI"/>
              </w:rPr>
              <w:t>najvišjem deležu, ki ga EU zakonodaja omogoča (75%).</w:t>
            </w:r>
            <w:r w:rsidR="0094765E">
              <w:rPr>
                <w:rFonts w:cs="Arial"/>
                <w:szCs w:val="20"/>
                <w:lang w:val="sl-SI"/>
              </w:rPr>
              <w:t xml:space="preserve"> </w:t>
            </w:r>
            <w:r w:rsidR="00F0139D" w:rsidRPr="00F0139D">
              <w:rPr>
                <w:rFonts w:cs="Arial"/>
                <w:szCs w:val="20"/>
                <w:lang w:val="sl-SI"/>
              </w:rPr>
              <w:t>Razlog je sprememba pravil za izplačila OMD, ki ne omogočajo plačil OMD pred 1. decembrom, oziroma jih omogočajo od 15.10. tekočega leta naprej le kot predplačilo v določenem odstotku. Ker si MKGP prizadeva, da bi sredstva prišla do upravičencev najhitreje glede na zakonodajne določbe, se je v letu 2019 odločilo za sistem predplačil. Večina upravičencev je že v decembru</w:t>
            </w:r>
            <w:r w:rsidR="00F0139D">
              <w:rPr>
                <w:rFonts w:cs="Arial"/>
                <w:szCs w:val="20"/>
                <w:lang w:val="sl-SI"/>
              </w:rPr>
              <w:t xml:space="preserve"> 2019</w:t>
            </w:r>
            <w:r w:rsidR="00F0139D" w:rsidRPr="00F0139D">
              <w:rPr>
                <w:rFonts w:cs="Arial"/>
                <w:szCs w:val="20"/>
                <w:lang w:val="sl-SI"/>
              </w:rPr>
              <w:t xml:space="preserve"> ali januarju</w:t>
            </w:r>
            <w:r w:rsidR="00F0139D">
              <w:rPr>
                <w:rFonts w:cs="Arial"/>
                <w:szCs w:val="20"/>
                <w:lang w:val="sl-SI"/>
              </w:rPr>
              <w:t xml:space="preserve"> 2020</w:t>
            </w:r>
            <w:r w:rsidR="00F0139D" w:rsidRPr="00F0139D">
              <w:rPr>
                <w:rFonts w:cs="Arial"/>
                <w:szCs w:val="20"/>
                <w:lang w:val="sl-SI"/>
              </w:rPr>
              <w:t xml:space="preserve"> dobilo končne odločbe s preostalim delom plačila za OMD.</w:t>
            </w:r>
          </w:p>
          <w:p w14:paraId="1DBA7ECC" w14:textId="77777777" w:rsidR="00981B73" w:rsidRPr="004B17AF" w:rsidRDefault="00981B73" w:rsidP="001C716E">
            <w:pPr>
              <w:jc w:val="both"/>
              <w:rPr>
                <w:rFonts w:eastAsia="Calibri" w:cs="Arial"/>
                <w:color w:val="000000"/>
                <w:szCs w:val="20"/>
                <w:lang w:val="sl-SI"/>
              </w:rPr>
            </w:pPr>
          </w:p>
        </w:tc>
      </w:tr>
    </w:tbl>
    <w:p w14:paraId="6FDC9C08" w14:textId="77777777" w:rsidR="00981B73" w:rsidRDefault="00981B73" w:rsidP="00D24F7E">
      <w:pPr>
        <w:pStyle w:val="podpisi"/>
        <w:rPr>
          <w:rFonts w:cs="Arial"/>
          <w:b/>
          <w:szCs w:val="20"/>
          <w:lang w:val="sl-SI"/>
        </w:rPr>
      </w:pPr>
    </w:p>
    <w:p w14:paraId="7D5AC8DA" w14:textId="77777777" w:rsidR="00D24F7E" w:rsidRDefault="00D24F7E" w:rsidP="00D24F7E">
      <w:pPr>
        <w:pStyle w:val="podpisi"/>
        <w:rPr>
          <w:rFonts w:cs="Arial"/>
          <w:b/>
          <w:szCs w:val="20"/>
          <w:lang w:val="sl-SI"/>
        </w:rPr>
      </w:pPr>
      <w:r>
        <w:rPr>
          <w:rFonts w:cs="Arial"/>
          <w:b/>
          <w:szCs w:val="20"/>
          <w:lang w:val="sl-SI"/>
        </w:rPr>
        <w:t>KOPOP/EK/OMD Uredba</w:t>
      </w:r>
    </w:p>
    <w:p w14:paraId="1ED84D68" w14:textId="77777777" w:rsidR="00D24F7E" w:rsidRDefault="00D24F7E" w:rsidP="00D24F7E">
      <w:pPr>
        <w:pStyle w:val="podpisi"/>
        <w:rPr>
          <w:rFonts w:cs="Arial"/>
          <w:b/>
          <w:szCs w:val="20"/>
          <w:lang w:val="sl-SI"/>
        </w:rPr>
      </w:pPr>
    </w:p>
    <w:p w14:paraId="6B1E4C25" w14:textId="77777777" w:rsidR="004B17AF" w:rsidRDefault="004B17AF" w:rsidP="004B17AF">
      <w:pPr>
        <w:pStyle w:val="podpisi"/>
        <w:numPr>
          <w:ilvl w:val="0"/>
          <w:numId w:val="1"/>
        </w:numPr>
        <w:rPr>
          <w:rFonts w:cs="Arial"/>
          <w:b/>
          <w:szCs w:val="20"/>
          <w:lang w:val="sl-SI"/>
        </w:rPr>
      </w:pPr>
      <w:r w:rsidRPr="004B17AF">
        <w:rPr>
          <w:rFonts w:cs="Arial"/>
          <w:b/>
          <w:szCs w:val="20"/>
          <w:lang w:val="sl-SI"/>
        </w:rPr>
        <w:t>UKREP EK</w:t>
      </w:r>
    </w:p>
    <w:p w14:paraId="045C1E95" w14:textId="77777777" w:rsidR="004B17AF" w:rsidRPr="004B17AF" w:rsidRDefault="004B17AF" w:rsidP="004B17AF">
      <w:pPr>
        <w:pStyle w:val="podpisi"/>
        <w:ind w:left="720"/>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4B17AF" w:rsidRPr="004B17AF" w14:paraId="216CD512" w14:textId="77777777" w:rsidTr="0088266F">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5D0DE669" w14:textId="77777777" w:rsidR="004B17AF" w:rsidRPr="004B17AF" w:rsidRDefault="004B17AF" w:rsidP="004B17AF">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794D3164" w14:textId="77777777" w:rsidR="004B17AF" w:rsidRPr="004B17AF" w:rsidRDefault="004B17AF" w:rsidP="004B17AF">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4B17AF" w:rsidRPr="004B17AF" w14:paraId="6F0D6309"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39BB1138"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Izdelava PEK, ki mora biti narejen do 31.12 v tekočem letu vstopa. Zakaj se individualni načrt kmetije ne naredi pred vstopom v ukrep EK v obliki svetovanja na kmetiji s specialistom, da se kmeta predhodno seznani s pogoji in zahtevami preusmeritve? Preveri se možnost zagotovitve pogojev z DA ali NE?</w:t>
            </w:r>
          </w:p>
        </w:tc>
        <w:tc>
          <w:tcPr>
            <w:tcW w:w="2676" w:type="pct"/>
            <w:tcBorders>
              <w:top w:val="single" w:sz="6" w:space="0" w:color="000000"/>
              <w:left w:val="single" w:sz="6" w:space="0" w:color="000000"/>
              <w:bottom w:val="single" w:sz="6" w:space="0" w:color="000000"/>
              <w:right w:val="single" w:sz="6" w:space="0" w:color="000000"/>
            </w:tcBorders>
          </w:tcPr>
          <w:p w14:paraId="589073E0" w14:textId="03058134"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Pogoji in pravila za ukrep EK so jasno določena v okviru PRP 2014-2020 in eden izmed pogojev je tudi, da če upravičenec prvič vstopa v kontrolo ekološkega kmetovanja</w:t>
            </w:r>
            <w:r w:rsidR="00135EAC">
              <w:rPr>
                <w:rFonts w:eastAsia="Calibri" w:cs="Arial"/>
                <w:color w:val="000000"/>
                <w:szCs w:val="20"/>
                <w:lang w:val="sl-SI"/>
              </w:rPr>
              <w:t>,</w:t>
            </w:r>
            <w:r w:rsidRPr="004B17AF">
              <w:rPr>
                <w:rFonts w:eastAsia="Calibri" w:cs="Arial"/>
                <w:color w:val="000000"/>
                <w:szCs w:val="20"/>
                <w:lang w:val="sl-SI"/>
              </w:rPr>
              <w:t xml:space="preserve"> mora imeti v prvem letu trajanja obveznost</w:t>
            </w:r>
            <w:r w:rsidR="00135EAC">
              <w:rPr>
                <w:rFonts w:eastAsia="Calibri" w:cs="Arial"/>
                <w:color w:val="000000"/>
                <w:szCs w:val="20"/>
                <w:lang w:val="sl-SI"/>
              </w:rPr>
              <w:t>i</w:t>
            </w:r>
            <w:r w:rsidRPr="004B17AF">
              <w:rPr>
                <w:rFonts w:eastAsia="Calibri" w:cs="Arial"/>
                <w:color w:val="000000"/>
                <w:szCs w:val="20"/>
                <w:lang w:val="sl-SI"/>
              </w:rPr>
              <w:t xml:space="preserve"> izdelan individualni načrt preusmeritve</w:t>
            </w:r>
            <w:r w:rsidR="00135EAC">
              <w:rPr>
                <w:rFonts w:eastAsia="Calibri" w:cs="Arial"/>
                <w:color w:val="000000"/>
                <w:szCs w:val="20"/>
                <w:lang w:val="sl-SI"/>
              </w:rPr>
              <w:t xml:space="preserve"> (do 20. 12 tekočega leta)</w:t>
            </w:r>
            <w:r w:rsidRPr="004B17AF">
              <w:rPr>
                <w:rFonts w:eastAsia="Calibri" w:cs="Arial"/>
                <w:color w:val="000000"/>
                <w:szCs w:val="20"/>
                <w:lang w:val="sl-SI"/>
              </w:rPr>
              <w:t xml:space="preserve">. Ker se sredstva za ukrep EK lahko dodelijo šele od začetka izvajanja obveznosti v okviru PRP 2014-2020, </w:t>
            </w:r>
            <w:r w:rsidR="00135EAC" w:rsidRPr="004B17AF">
              <w:rPr>
                <w:rFonts w:eastAsia="Calibri" w:cs="Arial"/>
                <w:color w:val="000000"/>
                <w:szCs w:val="20"/>
                <w:lang w:val="sl-SI"/>
              </w:rPr>
              <w:t>tovrstn</w:t>
            </w:r>
            <w:r w:rsidR="00135EAC">
              <w:rPr>
                <w:rFonts w:eastAsia="Calibri" w:cs="Arial"/>
                <w:color w:val="000000"/>
                <w:szCs w:val="20"/>
                <w:lang w:val="sl-SI"/>
              </w:rPr>
              <w:t>e</w:t>
            </w:r>
            <w:r w:rsidR="00135EAC" w:rsidRPr="004B17AF">
              <w:rPr>
                <w:rFonts w:eastAsia="Calibri" w:cs="Arial"/>
                <w:color w:val="000000"/>
                <w:szCs w:val="20"/>
                <w:lang w:val="sl-SI"/>
              </w:rPr>
              <w:t xml:space="preserve"> </w:t>
            </w:r>
            <w:r w:rsidRPr="004B17AF">
              <w:rPr>
                <w:rFonts w:eastAsia="Calibri" w:cs="Arial"/>
                <w:color w:val="000000"/>
                <w:szCs w:val="20"/>
                <w:lang w:val="sl-SI"/>
              </w:rPr>
              <w:t xml:space="preserve">aktivnost ni bilo možno izvajati pred vstopom v ukrep EK. </w:t>
            </w:r>
          </w:p>
          <w:p w14:paraId="38BA2CBF"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p>
          <w:p w14:paraId="59536318"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lastRenderedPageBreak/>
              <w:t>Vsekakor pa bomo to možnost proučili  za naslednje programsko obdobje.</w:t>
            </w:r>
          </w:p>
        </w:tc>
      </w:tr>
      <w:tr w:rsidR="004B17AF" w:rsidRPr="00990247" w14:paraId="6CCA9D87"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3EC01E1B"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lastRenderedPageBreak/>
              <w:t>Ali lahko preorjejo površine na OOTT, če je kmetija delno v EK, vendar le z EK sadjarstvom in ne s poljedelstvom ali travniki?</w:t>
            </w:r>
          </w:p>
        </w:tc>
        <w:tc>
          <w:tcPr>
            <w:tcW w:w="2676" w:type="pct"/>
            <w:tcBorders>
              <w:top w:val="single" w:sz="6" w:space="0" w:color="000000"/>
              <w:left w:val="single" w:sz="6" w:space="0" w:color="000000"/>
              <w:bottom w:val="single" w:sz="6" w:space="0" w:color="000000"/>
              <w:right w:val="single" w:sz="6" w:space="0" w:color="000000"/>
            </w:tcBorders>
          </w:tcPr>
          <w:p w14:paraId="6B4FBB20" w14:textId="61F57AB5" w:rsidR="004B17AF" w:rsidRPr="004B17AF" w:rsidRDefault="004B17AF" w:rsidP="00F0139D">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 xml:space="preserve">Če je kmetija v EK samo s sadjarskimi površinami potem ni dovoljeno </w:t>
            </w:r>
            <w:r w:rsidR="00F0139D">
              <w:rPr>
                <w:rFonts w:eastAsia="Calibri" w:cs="Arial"/>
                <w:color w:val="000000"/>
                <w:szCs w:val="20"/>
                <w:lang w:val="sl-SI"/>
              </w:rPr>
              <w:t>preoravanje travinja</w:t>
            </w:r>
            <w:r w:rsidRPr="004B17AF">
              <w:rPr>
                <w:rFonts w:eastAsia="Calibri" w:cs="Arial"/>
                <w:color w:val="000000"/>
                <w:szCs w:val="20"/>
                <w:lang w:val="sl-SI"/>
              </w:rPr>
              <w:t>. Ta izjema je dovoljena samo na travinju, ki je hkrati vključeno tudi v ukrep EK, pod pogojem, da na nacionalni ravni niso dodatni predpisi, ki to preprečujejo.</w:t>
            </w:r>
          </w:p>
        </w:tc>
      </w:tr>
      <w:tr w:rsidR="004B17AF" w:rsidRPr="00990247" w14:paraId="3B48E255"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340A3B41"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Ekološka kmetija zmanjša površine za več kot 10%, istočasno pa dobi površine, ki še niso bile ekološke (konvencionalne). Torej skupaj ne zmanjša več kot 10%. Ali lahko nadaljuje EK oz. ali mora ponovno vstopiti v novo petletno obdobje.</w:t>
            </w:r>
          </w:p>
        </w:tc>
        <w:tc>
          <w:tcPr>
            <w:tcW w:w="2676" w:type="pct"/>
            <w:tcBorders>
              <w:top w:val="single" w:sz="6" w:space="0" w:color="000000"/>
              <w:left w:val="single" w:sz="6" w:space="0" w:color="000000"/>
              <w:bottom w:val="single" w:sz="6" w:space="0" w:color="000000"/>
              <w:right w:val="single" w:sz="6" w:space="0" w:color="000000"/>
            </w:tcBorders>
          </w:tcPr>
          <w:p w14:paraId="07900628"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Kmetija lahko nadaljuje z ukrepom EK in ni potrebno ponovno vstopiti v novo petletno obdobje pod pogojem, da so nove površine vključene v ekološko kontrolo oz. ukrep EK.</w:t>
            </w:r>
          </w:p>
        </w:tc>
      </w:tr>
      <w:tr w:rsidR="004B17AF" w:rsidRPr="00990247" w14:paraId="0D7EE1EE"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761F9A63"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Ali se bodo izplačila za eko kaj povečala, sploh za travnike?</w:t>
            </w:r>
          </w:p>
        </w:tc>
        <w:tc>
          <w:tcPr>
            <w:tcW w:w="2676" w:type="pct"/>
            <w:tcBorders>
              <w:top w:val="single" w:sz="6" w:space="0" w:color="000000"/>
              <w:left w:val="single" w:sz="6" w:space="0" w:color="000000"/>
              <w:bottom w:val="single" w:sz="6" w:space="0" w:color="000000"/>
              <w:right w:val="single" w:sz="6" w:space="0" w:color="000000"/>
            </w:tcBorders>
          </w:tcPr>
          <w:p w14:paraId="3572BB0E"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V tem programskem obdobju ni predvidenih sprememb glede višine podpor za ukrep EK.</w:t>
            </w:r>
          </w:p>
        </w:tc>
      </w:tr>
      <w:tr w:rsidR="004B17AF" w:rsidRPr="00990247" w14:paraId="0C7FCD3C"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57AE12C5"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Ali bo možno v primeru izgube površin EK, te nadomestiti z novimi površinami, ki bi jih letos prvič vključili v EK?</w:t>
            </w:r>
          </w:p>
        </w:tc>
        <w:tc>
          <w:tcPr>
            <w:tcW w:w="2676" w:type="pct"/>
            <w:tcBorders>
              <w:top w:val="single" w:sz="6" w:space="0" w:color="000000"/>
              <w:left w:val="single" w:sz="6" w:space="0" w:color="000000"/>
              <w:bottom w:val="single" w:sz="6" w:space="0" w:color="000000"/>
              <w:right w:val="single" w:sz="6" w:space="0" w:color="000000"/>
            </w:tcBorders>
          </w:tcPr>
          <w:p w14:paraId="4C12E8F5"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Da, kmetija lahko izgube površin EK nadomesti z novimi, ki jih vključi v ukrep EK.</w:t>
            </w:r>
          </w:p>
        </w:tc>
      </w:tr>
    </w:tbl>
    <w:p w14:paraId="1DF11C30" w14:textId="77777777" w:rsidR="00D24F7E" w:rsidRDefault="00D24F7E" w:rsidP="00D24F7E">
      <w:pPr>
        <w:pStyle w:val="podpisi"/>
        <w:rPr>
          <w:rFonts w:cs="Arial"/>
          <w:b/>
          <w:szCs w:val="20"/>
          <w:lang w:val="sl-SI"/>
        </w:rPr>
      </w:pPr>
    </w:p>
    <w:p w14:paraId="7FF551B9" w14:textId="63F0E4A4" w:rsidR="003B1064" w:rsidRDefault="003B1064" w:rsidP="00D24F7E">
      <w:pPr>
        <w:pStyle w:val="podpisi"/>
        <w:tabs>
          <w:tab w:val="clear" w:pos="3402"/>
          <w:tab w:val="center" w:pos="3641"/>
        </w:tabs>
        <w:rPr>
          <w:rFonts w:cs="Arial"/>
          <w:b/>
          <w:szCs w:val="20"/>
          <w:lang w:val="sl-SI"/>
        </w:rPr>
      </w:pPr>
      <w:r>
        <w:rPr>
          <w:rFonts w:cs="Arial"/>
          <w:b/>
          <w:szCs w:val="20"/>
          <w:lang w:val="sl-SI"/>
        </w:rPr>
        <w:t>Ukrep KOPOP</w:t>
      </w:r>
    </w:p>
    <w:p w14:paraId="2B805FFD" w14:textId="76EF42C6" w:rsidR="003B1064" w:rsidRDefault="003B1064" w:rsidP="00D24F7E">
      <w:pPr>
        <w:pStyle w:val="podpisi"/>
        <w:tabs>
          <w:tab w:val="clear" w:pos="3402"/>
          <w:tab w:val="center" w:pos="3641"/>
        </w:tabs>
        <w:rPr>
          <w:rFonts w:cs="Arial"/>
          <w:b/>
          <w:szCs w:val="20"/>
          <w:lang w:val="sl-SI"/>
        </w:rPr>
      </w:pPr>
    </w:p>
    <w:tbl>
      <w:tblPr>
        <w:tblStyle w:val="Tabelamrea"/>
        <w:tblW w:w="9924" w:type="dxa"/>
        <w:tblInd w:w="-318" w:type="dxa"/>
        <w:tblLook w:val="04A0" w:firstRow="1" w:lastRow="0" w:firstColumn="1" w:lastColumn="0" w:noHBand="0" w:noVBand="1"/>
      </w:tblPr>
      <w:tblGrid>
        <w:gridCol w:w="4679"/>
        <w:gridCol w:w="5245"/>
      </w:tblGrid>
      <w:tr w:rsidR="003B1064" w:rsidRPr="00E425DB" w14:paraId="461E24C8" w14:textId="77777777" w:rsidTr="003B1064">
        <w:tc>
          <w:tcPr>
            <w:tcW w:w="4679" w:type="dxa"/>
          </w:tcPr>
          <w:p w14:paraId="139AED7F" w14:textId="77777777" w:rsidR="003B1064" w:rsidRPr="0023769C" w:rsidRDefault="003B1064" w:rsidP="00CB465F">
            <w:pPr>
              <w:rPr>
                <w:rFonts w:cs="Arial"/>
                <w:szCs w:val="20"/>
                <w:lang w:val="sl-SI"/>
              </w:rPr>
            </w:pPr>
            <w:r w:rsidRPr="0023769C">
              <w:rPr>
                <w:rFonts w:cs="Arial"/>
                <w:szCs w:val="20"/>
                <w:lang w:val="sl-SI"/>
              </w:rPr>
              <w:t>Veljavnost analiz zemlje, gnojilnih načrtov in kolobarja v primeru podaljšanja ukrepov. Ali so veljavne le analize narejene po 1. 1. 2017? Ali je potrebno narediti načrte gnojenja za pet let ali eno leto? Kaj pa načrt kolobarja?</w:t>
            </w:r>
          </w:p>
        </w:tc>
        <w:tc>
          <w:tcPr>
            <w:tcW w:w="5245" w:type="dxa"/>
          </w:tcPr>
          <w:p w14:paraId="3995E27A" w14:textId="77777777" w:rsidR="003B1064" w:rsidRPr="0023769C" w:rsidRDefault="003B1064" w:rsidP="00CB465F">
            <w:pPr>
              <w:rPr>
                <w:rFonts w:cs="Arial"/>
                <w:szCs w:val="20"/>
                <w:lang w:val="sl-SI"/>
              </w:rPr>
            </w:pPr>
            <w:r w:rsidRPr="0023769C">
              <w:rPr>
                <w:rFonts w:cs="Arial"/>
                <w:szCs w:val="20"/>
                <w:lang w:val="sl-SI"/>
              </w:rPr>
              <w:t>Velja enako kot že sedaj. Za obdobje od leta 2017 do leta 2020 velja analiza tal, izdelana od 1. 1. 2016. Za obstoječe GERK-e, ki so že v Programu aktivnosti, nove analize tal in gnojilni načrti niso potrebni. Gnojilni načrt mora biti 5-leten, prav tako tudi načrt kolobarja. Načrta kolobarja za obstoječe GERK-e, ki so že v Programu aktivnosti, ni treba izdelati, treba pa je upoštevati pogoje za izvajanje zahteve POZ_KOL.</w:t>
            </w:r>
          </w:p>
        </w:tc>
      </w:tr>
      <w:tr w:rsidR="003B1064" w:rsidRPr="00E425DB" w14:paraId="508DB123" w14:textId="77777777" w:rsidTr="003B1064">
        <w:tc>
          <w:tcPr>
            <w:tcW w:w="4679" w:type="dxa"/>
          </w:tcPr>
          <w:p w14:paraId="0D75EAEB" w14:textId="77777777" w:rsidR="003B1064" w:rsidRPr="0023769C" w:rsidRDefault="003B1064" w:rsidP="00CB465F">
            <w:pPr>
              <w:rPr>
                <w:rFonts w:cs="Arial"/>
                <w:szCs w:val="20"/>
                <w:lang w:val="sl-SI"/>
              </w:rPr>
            </w:pPr>
            <w:r w:rsidRPr="0023769C">
              <w:rPr>
                <w:rFonts w:cs="Arial"/>
                <w:szCs w:val="20"/>
                <w:lang w:val="sl-SI"/>
              </w:rPr>
              <w:t>Ali je kemijska analiza tal z letnico 2015 še veljavna v letu 2020? Gre za »stare« obstoječe GERK-e?</w:t>
            </w:r>
          </w:p>
        </w:tc>
        <w:tc>
          <w:tcPr>
            <w:tcW w:w="5245" w:type="dxa"/>
          </w:tcPr>
          <w:p w14:paraId="7FC2002D" w14:textId="77777777" w:rsidR="003B1064" w:rsidRPr="0023769C" w:rsidRDefault="003B1064" w:rsidP="00CB465F">
            <w:pPr>
              <w:rPr>
                <w:rFonts w:cs="Arial"/>
                <w:szCs w:val="20"/>
                <w:lang w:val="sl-SI"/>
              </w:rPr>
            </w:pPr>
            <w:r w:rsidRPr="0023769C">
              <w:rPr>
                <w:rFonts w:cs="Arial"/>
                <w:szCs w:val="20"/>
                <w:lang w:val="sl-SI"/>
              </w:rPr>
              <w:t>Velja enako kot že sedaj. Za leto 2020 velja analiza tal, izdelana od 1. 1. 2016. Za obstoječe GERK-e, ki so že v Programu aktivnosti, nove analize tal in gnojilni načrti niso potrebni. Nove analize tal in 5-letne gnojilne načrte je treba izdelati le za GERK-e, na katerih se uporabljajo mineralna gnojila in se na novo vključijo v ukrep KOPOP.</w:t>
            </w:r>
          </w:p>
        </w:tc>
      </w:tr>
      <w:tr w:rsidR="003B1064" w:rsidRPr="0037496A" w14:paraId="01AB0810" w14:textId="77777777" w:rsidTr="003B1064">
        <w:tc>
          <w:tcPr>
            <w:tcW w:w="4679" w:type="dxa"/>
          </w:tcPr>
          <w:p w14:paraId="66D1700B" w14:textId="77777777" w:rsidR="003B1064" w:rsidRPr="0023769C" w:rsidRDefault="003B1064" w:rsidP="00CB465F">
            <w:pPr>
              <w:rPr>
                <w:rFonts w:cs="Arial"/>
                <w:szCs w:val="20"/>
                <w:lang w:val="sl-SI"/>
              </w:rPr>
            </w:pPr>
            <w:r w:rsidRPr="0023769C">
              <w:rPr>
                <w:rFonts w:cs="Arial"/>
                <w:szCs w:val="20"/>
                <w:lang w:val="sl-SI"/>
              </w:rPr>
              <w:t>Kaj pomeni, da je potreben gnojilni načrt za 5 let – ali je to do leta 2024? Isto za kolobar – do 2024?</w:t>
            </w:r>
          </w:p>
        </w:tc>
        <w:tc>
          <w:tcPr>
            <w:tcW w:w="5245" w:type="dxa"/>
          </w:tcPr>
          <w:p w14:paraId="0BC43828" w14:textId="77777777" w:rsidR="003B1064" w:rsidRPr="0023769C" w:rsidRDefault="003B1064" w:rsidP="00CB465F">
            <w:pPr>
              <w:rPr>
                <w:rFonts w:cs="Arial"/>
                <w:szCs w:val="20"/>
                <w:lang w:val="sl-SI"/>
              </w:rPr>
            </w:pPr>
            <w:r w:rsidRPr="0023769C">
              <w:rPr>
                <w:rFonts w:cs="Arial"/>
                <w:szCs w:val="20"/>
                <w:lang w:val="sl-SI"/>
              </w:rPr>
              <w:t>Da.</w:t>
            </w:r>
            <w:r w:rsidRPr="00247963">
              <w:rPr>
                <w:rFonts w:cs="Arial"/>
                <w:szCs w:val="20"/>
                <w:lang w:val="sl-SI"/>
              </w:rPr>
              <w:t xml:space="preserve"> To velja za GERK-e, ki se jih v PA vključi v letu 2020.</w:t>
            </w:r>
          </w:p>
        </w:tc>
      </w:tr>
      <w:tr w:rsidR="003B1064" w:rsidRPr="0037496A" w14:paraId="003BEF60" w14:textId="77777777" w:rsidTr="003B1064">
        <w:tc>
          <w:tcPr>
            <w:tcW w:w="4679" w:type="dxa"/>
          </w:tcPr>
          <w:p w14:paraId="196103C3" w14:textId="77777777" w:rsidR="003B1064" w:rsidRPr="0023769C" w:rsidRDefault="003B1064" w:rsidP="00CB465F">
            <w:pPr>
              <w:rPr>
                <w:rFonts w:cs="Arial"/>
                <w:szCs w:val="20"/>
                <w:lang w:val="sl-SI"/>
              </w:rPr>
            </w:pPr>
            <w:r w:rsidRPr="0023769C">
              <w:rPr>
                <w:rFonts w:cs="Arial"/>
                <w:szCs w:val="20"/>
                <w:lang w:val="sl-SI"/>
              </w:rPr>
              <w:t>Kmetiji je potekel gnojilni načrt in analiza tal. Za 1 leto bodo podaljšali KOPOP in naredili novo analizo tal. Ali morajo narediti 5-letni gnojilni načrt ali lahko samo enoletni?</w:t>
            </w:r>
          </w:p>
        </w:tc>
        <w:tc>
          <w:tcPr>
            <w:tcW w:w="5245" w:type="dxa"/>
          </w:tcPr>
          <w:p w14:paraId="39DA214A" w14:textId="77777777" w:rsidR="003B1064" w:rsidRPr="0023769C" w:rsidRDefault="003B1064" w:rsidP="00CB465F">
            <w:pPr>
              <w:rPr>
                <w:rFonts w:cs="Arial"/>
                <w:szCs w:val="20"/>
                <w:lang w:val="sl-SI"/>
              </w:rPr>
            </w:pPr>
            <w:r w:rsidRPr="0023769C">
              <w:rPr>
                <w:rFonts w:cs="Arial"/>
                <w:szCs w:val="20"/>
                <w:lang w:val="sl-SI"/>
              </w:rPr>
              <w:t>Za leto 2020 velja analiza tal, izdelana od 1. 1. 2016. Za obstoječe GERK-e, ki so že v Programu aktivnosti, nove analize tal in gnojilni načrti niso potrebni. Nove analize tal in 5-letne gnojilne načrte je treba izdelati le za GERK-e, na katerih se uporabljajo mineralna gnojila in se na novo vključijo v ukrep KOPOP. V tem primeru mora biti gnojilni načrt 5-leten.</w:t>
            </w:r>
          </w:p>
        </w:tc>
      </w:tr>
      <w:tr w:rsidR="003B1064" w:rsidRPr="00E425DB" w14:paraId="0D1B5B0C" w14:textId="77777777" w:rsidTr="003B1064">
        <w:tc>
          <w:tcPr>
            <w:tcW w:w="4679" w:type="dxa"/>
          </w:tcPr>
          <w:p w14:paraId="165AE109" w14:textId="77777777" w:rsidR="003B1064" w:rsidRPr="0023769C" w:rsidRDefault="003B1064" w:rsidP="00CB465F">
            <w:pPr>
              <w:rPr>
                <w:rFonts w:cs="Arial"/>
                <w:szCs w:val="20"/>
                <w:lang w:val="sl-SI"/>
              </w:rPr>
            </w:pPr>
            <w:r w:rsidRPr="0023769C">
              <w:rPr>
                <w:rFonts w:cs="Arial"/>
                <w:szCs w:val="20"/>
                <w:lang w:val="sl-SI"/>
              </w:rPr>
              <w:t>Ali so analize z letnico 2015 veljavne za leto 2020, gre za stare obstoječe GERK-e. Prosimo odgovorite z da ali ne.</w:t>
            </w:r>
          </w:p>
        </w:tc>
        <w:tc>
          <w:tcPr>
            <w:tcW w:w="5245" w:type="dxa"/>
          </w:tcPr>
          <w:p w14:paraId="3777E1BA" w14:textId="77777777" w:rsidR="003B1064" w:rsidRPr="0023769C" w:rsidRDefault="003B1064" w:rsidP="00CB465F">
            <w:pPr>
              <w:rPr>
                <w:rFonts w:cs="Arial"/>
                <w:szCs w:val="20"/>
                <w:lang w:val="sl-SI"/>
              </w:rPr>
            </w:pPr>
            <w:r w:rsidRPr="0023769C">
              <w:rPr>
                <w:rFonts w:cs="Arial"/>
                <w:szCs w:val="20"/>
                <w:lang w:val="sl-SI"/>
              </w:rPr>
              <w:t>Da, ker za obstoječe GERK-e, ki so že v Programu aktivnosti, nove analize tal in gnojilni načrti niso potrebni.</w:t>
            </w:r>
          </w:p>
        </w:tc>
      </w:tr>
      <w:tr w:rsidR="003B1064" w:rsidRPr="00E425DB" w14:paraId="57B3C023" w14:textId="77777777" w:rsidTr="003B1064">
        <w:tc>
          <w:tcPr>
            <w:tcW w:w="4679" w:type="dxa"/>
          </w:tcPr>
          <w:p w14:paraId="6D808312" w14:textId="77777777" w:rsidR="003B1064" w:rsidRPr="0023769C" w:rsidRDefault="003B1064" w:rsidP="00CB465F">
            <w:pPr>
              <w:rPr>
                <w:rFonts w:cs="Arial"/>
                <w:szCs w:val="20"/>
                <w:lang w:val="sl-SI"/>
              </w:rPr>
            </w:pPr>
            <w:r w:rsidRPr="0023769C">
              <w:rPr>
                <w:rFonts w:cs="Arial"/>
                <w:szCs w:val="20"/>
                <w:lang w:val="sl-SI"/>
              </w:rPr>
              <w:t>Analiza zemlje z datumom izdelave 20. 11. 2015. Za star GERK je veljavna do novembra 2020?</w:t>
            </w:r>
          </w:p>
        </w:tc>
        <w:tc>
          <w:tcPr>
            <w:tcW w:w="5245" w:type="dxa"/>
          </w:tcPr>
          <w:p w14:paraId="76312DB7" w14:textId="77777777" w:rsidR="003B1064" w:rsidRPr="0023769C" w:rsidRDefault="003B1064" w:rsidP="00CB465F">
            <w:pPr>
              <w:rPr>
                <w:rFonts w:cs="Arial"/>
                <w:szCs w:val="20"/>
                <w:lang w:val="sl-SI"/>
              </w:rPr>
            </w:pPr>
            <w:r w:rsidRPr="0023769C">
              <w:rPr>
                <w:rFonts w:cs="Arial"/>
                <w:szCs w:val="20"/>
                <w:lang w:val="sl-SI"/>
              </w:rPr>
              <w:t xml:space="preserve">Da, ker za obstoječe GERK-e, ki so že v Programu aktivnosti, nove analize tal in gnojilni načrti niso potrebni. </w:t>
            </w:r>
          </w:p>
        </w:tc>
      </w:tr>
      <w:tr w:rsidR="003B1064" w:rsidRPr="00E425DB" w14:paraId="1C950AE8" w14:textId="77777777" w:rsidTr="003B1064">
        <w:tc>
          <w:tcPr>
            <w:tcW w:w="4679" w:type="dxa"/>
          </w:tcPr>
          <w:p w14:paraId="25DEE5E5" w14:textId="77777777" w:rsidR="003B1064" w:rsidRPr="0023769C" w:rsidRDefault="003B1064" w:rsidP="00CB465F">
            <w:pPr>
              <w:rPr>
                <w:rFonts w:cs="Arial"/>
                <w:szCs w:val="20"/>
                <w:lang w:val="sl-SI"/>
              </w:rPr>
            </w:pPr>
            <w:r w:rsidRPr="0023769C">
              <w:rPr>
                <w:rFonts w:cs="Arial"/>
                <w:szCs w:val="20"/>
                <w:lang w:val="sl-SI"/>
              </w:rPr>
              <w:t>Večina analiz tal in gnojilnih načrtov je bilo narejenih v letu 2015. Ali bo veljavnost le-teh podaljšana še v leto 2021 in naprej. Kako sicer narediti nove analize tal in gnojilne načrte tako na hitro?</w:t>
            </w:r>
          </w:p>
        </w:tc>
        <w:tc>
          <w:tcPr>
            <w:tcW w:w="5245" w:type="dxa"/>
          </w:tcPr>
          <w:p w14:paraId="73263A3C" w14:textId="77777777" w:rsidR="003B1064" w:rsidRPr="0023769C" w:rsidRDefault="003B1064" w:rsidP="00CB465F">
            <w:pPr>
              <w:autoSpaceDE w:val="0"/>
              <w:autoSpaceDN w:val="0"/>
              <w:adjustRightInd w:val="0"/>
              <w:rPr>
                <w:rFonts w:cs="Arial"/>
                <w:szCs w:val="20"/>
                <w:lang w:val="sl-SI"/>
              </w:rPr>
            </w:pPr>
            <w:r w:rsidRPr="0023769C">
              <w:rPr>
                <w:rFonts w:cs="Arial"/>
                <w:szCs w:val="20"/>
                <w:lang w:val="sl-SI"/>
              </w:rPr>
              <w:t xml:space="preserve">Čeprav EU zakonodaja, ki bo urejala izvajanje ukrepov PRP 2014–2020 pri prehodu iz obstoječega v novo programsko oboje (t.i. tranzicijska uredba), še ni sprejeta, bo obveznosti predvidoma mogoče tudi v letu 2021 podaljšati še za eno leto. Odločitev, ali bodo </w:t>
            </w:r>
            <w:r w:rsidRPr="0023769C">
              <w:rPr>
                <w:rFonts w:cs="Arial"/>
                <w:szCs w:val="20"/>
                <w:lang w:val="sl-SI"/>
              </w:rPr>
              <w:lastRenderedPageBreak/>
              <w:t>analize tal in gnojilni načrti, izdelani v letu 2015, veljavni tudi v letu 2021, še ni sprejeta.</w:t>
            </w:r>
          </w:p>
        </w:tc>
      </w:tr>
      <w:tr w:rsidR="003B1064" w:rsidRPr="00E425DB" w14:paraId="1797A7B5" w14:textId="77777777" w:rsidTr="003B1064">
        <w:tc>
          <w:tcPr>
            <w:tcW w:w="4679" w:type="dxa"/>
          </w:tcPr>
          <w:p w14:paraId="1CD02A8B" w14:textId="77777777" w:rsidR="003B1064" w:rsidRPr="0023769C" w:rsidRDefault="003B1064" w:rsidP="00CB465F">
            <w:pPr>
              <w:rPr>
                <w:rFonts w:cs="Arial"/>
                <w:szCs w:val="20"/>
                <w:lang w:val="sl-SI"/>
              </w:rPr>
            </w:pPr>
            <w:r w:rsidRPr="0023769C">
              <w:rPr>
                <w:rFonts w:cs="Arial"/>
                <w:szCs w:val="20"/>
                <w:lang w:val="sl-SI"/>
              </w:rPr>
              <w:lastRenderedPageBreak/>
              <w:t>Kmet je leta 2015 vstopil v POZ_KOL, leta 2016 pa še v GEN_SOR. Ali lahko sedaj izstopi iz vsega, ali mora GEN_SOR še nadaljevati 1 leto?</w:t>
            </w:r>
          </w:p>
        </w:tc>
        <w:tc>
          <w:tcPr>
            <w:tcW w:w="5245" w:type="dxa"/>
          </w:tcPr>
          <w:p w14:paraId="78FCDC2D" w14:textId="77777777" w:rsidR="003B1064" w:rsidRPr="0023769C" w:rsidRDefault="003B1064" w:rsidP="00CB465F">
            <w:pPr>
              <w:rPr>
                <w:rFonts w:cs="Arial"/>
                <w:szCs w:val="20"/>
                <w:lang w:val="sl-SI"/>
              </w:rPr>
            </w:pPr>
            <w:r w:rsidRPr="0023769C">
              <w:rPr>
                <w:rFonts w:cs="Arial"/>
                <w:szCs w:val="20"/>
                <w:lang w:val="sl-SI"/>
              </w:rPr>
              <w:t>Kmetu iz operacije POZ ni treba izstopiti, ker se je 5-letna obveznost z letom 2019 zaključila – ob oddaji zbirne vloge te operacije ne podaljša. Za izpolnitev 5-letne obveznosti pa mora operacijo GEN_SOR izvajati še 1 leto, torej še v letu 2020 (razen v primeru višje sile).</w:t>
            </w:r>
          </w:p>
        </w:tc>
      </w:tr>
      <w:tr w:rsidR="003B1064" w:rsidRPr="00E425DB" w14:paraId="688B3A8A" w14:textId="77777777" w:rsidTr="003B1064">
        <w:tc>
          <w:tcPr>
            <w:tcW w:w="4679" w:type="dxa"/>
          </w:tcPr>
          <w:p w14:paraId="300979E3" w14:textId="77777777" w:rsidR="003B1064" w:rsidRPr="0023769C" w:rsidRDefault="003B1064" w:rsidP="00CB465F">
            <w:pPr>
              <w:rPr>
                <w:rFonts w:cs="Arial"/>
                <w:szCs w:val="20"/>
                <w:lang w:val="sl-SI"/>
              </w:rPr>
            </w:pPr>
            <w:r w:rsidRPr="0023769C">
              <w:rPr>
                <w:rFonts w:cs="Arial"/>
                <w:szCs w:val="20"/>
                <w:lang w:val="sl-SI"/>
              </w:rPr>
              <w:t>Če kmetija v letu 2020 podaljša operacijo POZ_KOL (brez več kot 20 % povečanja), kako se sledi in obravnava obveznost kolobarja in vključenost treh različnih kultur v kolobar? Ali se gleda kolobar od 2016 leta naprej, 5-letno obdobje in pravilno vrstenje kultur? Ali se gleda kolobar od vstopa, od leta 2015 naprej?</w:t>
            </w:r>
          </w:p>
        </w:tc>
        <w:tc>
          <w:tcPr>
            <w:tcW w:w="5245" w:type="dxa"/>
          </w:tcPr>
          <w:p w14:paraId="7695B69A" w14:textId="77777777" w:rsidR="003B1064" w:rsidRPr="0023769C" w:rsidRDefault="003B1064" w:rsidP="00CB465F">
            <w:pPr>
              <w:rPr>
                <w:rFonts w:cs="Arial"/>
                <w:szCs w:val="20"/>
                <w:lang w:val="sl-SI"/>
              </w:rPr>
            </w:pPr>
            <w:r w:rsidRPr="0023769C">
              <w:rPr>
                <w:rFonts w:cs="Arial"/>
                <w:szCs w:val="20"/>
                <w:lang w:val="sl-SI"/>
              </w:rPr>
              <w:t>V primeru podaljšanje obveznosti se kolobar preverja za zadnjih 5 let – za obdobje 2016–2020.</w:t>
            </w:r>
          </w:p>
        </w:tc>
      </w:tr>
      <w:tr w:rsidR="003B1064" w:rsidRPr="00E425DB" w14:paraId="1D0E66F2" w14:textId="77777777" w:rsidTr="003B1064">
        <w:tc>
          <w:tcPr>
            <w:tcW w:w="4679" w:type="dxa"/>
          </w:tcPr>
          <w:p w14:paraId="40519F11" w14:textId="77777777" w:rsidR="003B1064" w:rsidRPr="0023769C" w:rsidRDefault="003B1064" w:rsidP="00CB465F">
            <w:pPr>
              <w:rPr>
                <w:rFonts w:cs="Arial"/>
                <w:szCs w:val="20"/>
                <w:lang w:val="sl-SI"/>
              </w:rPr>
            </w:pPr>
            <w:r w:rsidRPr="0023769C">
              <w:rPr>
                <w:rFonts w:cs="Arial"/>
                <w:szCs w:val="20"/>
                <w:lang w:val="sl-SI"/>
              </w:rPr>
              <w:t>Kmetija A je v letu 2015 vstopila v ukrepe KOPOP (POZ_KOL, POZ_NMIN, VOD_ZEL, VOD_FFSV, VOD_POD, MET_KOS), v letu 2016 pa v ukrep POZ_KONZ. Določenim ukrepom je potekla 5-letna obveznost v letu 2019, oziroma bo potekla 15 .02. 2020 (VOD_ZEL), ukrepu MET_KOS pa v letu 2020. Ta kmetija A želi prenesti vse GERK-e kmetiji B. A lahko ta kmetija B podpiše pogodbo za nadaljevanje izvajanja ukrepov KOPOP v letu 2020 kmetije A?</w:t>
            </w:r>
          </w:p>
        </w:tc>
        <w:tc>
          <w:tcPr>
            <w:tcW w:w="5245" w:type="dxa"/>
          </w:tcPr>
          <w:p w14:paraId="16502E56" w14:textId="77777777" w:rsidR="003B1064" w:rsidRPr="0023769C" w:rsidRDefault="003B1064" w:rsidP="00CB465F">
            <w:pPr>
              <w:rPr>
                <w:rFonts w:cs="Arial"/>
                <w:szCs w:val="20"/>
                <w:lang w:val="sl-SI"/>
              </w:rPr>
            </w:pPr>
            <w:r w:rsidRPr="0023769C">
              <w:rPr>
                <w:rFonts w:cs="Arial"/>
                <w:szCs w:val="20"/>
                <w:lang w:val="sl-SI"/>
              </w:rPr>
              <w:t>Kmetija A, ki je na določenih površinah izvajala ukrep KOPOP, lahko po zaključeni 5-letni obveznosti za izvajanje tega ukrepa te površine vključi v podaljšanje obveznosti s prenosom obveznosti na kmetijo B, če je ta kmetija vključena v ukrep KOPOP v predhodnem letu. Kmetija B bo izvajanje operacij, katerih 5-letna obveznost se je zaključila, v letu 2020 podaljšala za eno leto. Kljub temu, da je kmetija A prevzela izbirno zahtevo POZ_KONZ v letu 2016, se je obveznost izvajanja te zahteve iztekla istočasno kot obveznost izvajanja obveznih zahtev POZ_KOL in POZ_NMIN.</w:t>
            </w:r>
          </w:p>
        </w:tc>
      </w:tr>
      <w:tr w:rsidR="003B1064" w:rsidRPr="00E425DB" w14:paraId="71622229" w14:textId="77777777" w:rsidTr="003B1064">
        <w:tc>
          <w:tcPr>
            <w:tcW w:w="4679" w:type="dxa"/>
          </w:tcPr>
          <w:p w14:paraId="4C901340" w14:textId="77777777" w:rsidR="003B1064" w:rsidRPr="0023769C" w:rsidRDefault="003B1064" w:rsidP="00CB465F">
            <w:pPr>
              <w:rPr>
                <w:rFonts w:cs="Arial"/>
                <w:szCs w:val="20"/>
                <w:lang w:val="sl-SI"/>
              </w:rPr>
            </w:pPr>
            <w:r w:rsidRPr="0023769C">
              <w:rPr>
                <w:rFonts w:cs="Arial"/>
                <w:szCs w:val="20"/>
                <w:lang w:val="sl-SI"/>
              </w:rPr>
              <w:t>Kmetija je pri oddaji zbirne vloge za leto 2019 imela cca 40,00 ha kmetijskih zemljišč v ukrepu KOPOP. V istem letu je umrl nosilec kmetije. Na kmetiji so ostali žena in dva otroka. Kmetija bi želela nadaljevati z izvajanjem ukrepov KOPOP tudi v letu 2020, a na zmanjšanem obsegu kmetijskih zemljišč (na okrog 15 ha njiv). Ali lahko kmetija še naprej izvaja ukrepe KOPOP, čeprav je zmanjšala obseg kmetijskih zemljišč za več kot 10 %? Najverjetneje bodo s tistimi površinami (s tistimi ukrepi KOPOP), katere bodo pred oddajo zbirne vloge za leto 2020 nadaljevali druge kmetije, katere so prav tako vključene v ukrep KOPOP. Ali je to možno?</w:t>
            </w:r>
          </w:p>
        </w:tc>
        <w:tc>
          <w:tcPr>
            <w:tcW w:w="5245" w:type="dxa"/>
          </w:tcPr>
          <w:p w14:paraId="4E3F6713" w14:textId="77777777" w:rsidR="003B1064" w:rsidRPr="0023769C" w:rsidRDefault="003B1064" w:rsidP="00CB465F">
            <w:pPr>
              <w:rPr>
                <w:rFonts w:cs="Arial"/>
                <w:szCs w:val="20"/>
                <w:lang w:val="sl-SI"/>
              </w:rPr>
            </w:pPr>
            <w:r w:rsidRPr="0023769C">
              <w:rPr>
                <w:rFonts w:cs="Arial"/>
                <w:szCs w:val="20"/>
                <w:lang w:val="sl-SI"/>
              </w:rPr>
              <w:t>Da, to je mogoče, vendar je treba površine, ki jih bo obravnavana kmetija predala drugim kmetijam, vključiti v podaljšanje obveznosti s prenosom obveznosti na druge kmetije (obrazec »Zmanjšanje ali prenos površin, živali oziroma obveznosti, vključenih v ukrep KOPOP oziroma EK v predhodnem letu, za leto 2020« iz Uredbe o izvedbi ukrepov kmetijske politike za leto 2020).</w:t>
            </w:r>
          </w:p>
        </w:tc>
      </w:tr>
      <w:tr w:rsidR="003B1064" w:rsidRPr="00E425DB" w14:paraId="36B17048" w14:textId="77777777" w:rsidTr="003B1064">
        <w:tc>
          <w:tcPr>
            <w:tcW w:w="4679" w:type="dxa"/>
          </w:tcPr>
          <w:p w14:paraId="5CC56C10" w14:textId="77777777" w:rsidR="003B1064" w:rsidRPr="0023769C" w:rsidRDefault="003B1064" w:rsidP="00CB465F">
            <w:pPr>
              <w:rPr>
                <w:rFonts w:cs="Arial"/>
                <w:szCs w:val="20"/>
                <w:lang w:val="sl-SI"/>
              </w:rPr>
            </w:pPr>
            <w:r w:rsidRPr="0023769C">
              <w:rPr>
                <w:rFonts w:cs="Arial"/>
                <w:szCs w:val="20"/>
                <w:lang w:val="sl-SI"/>
              </w:rPr>
              <w:t>Kmetija je pri oddaji zbirne vloge za leto 2019 imela 35,00 ha kmetijskih zemljišč v ukrepu KOPOP. Dne 15. 02. 2020 poteče izvajanje ukrepov KOPOP, razen POZ_KONZ v katerega so vstopili v letu 2016. Ta poteče komaj najpozneje 15. 11. 2020.</w:t>
            </w:r>
          </w:p>
          <w:p w14:paraId="1CCF94AE" w14:textId="77777777" w:rsidR="003B1064" w:rsidRPr="0023769C" w:rsidRDefault="003B1064" w:rsidP="00CB465F">
            <w:pPr>
              <w:rPr>
                <w:rFonts w:cs="Arial"/>
                <w:szCs w:val="20"/>
                <w:lang w:val="sl-SI"/>
              </w:rPr>
            </w:pPr>
            <w:r w:rsidRPr="0023769C">
              <w:rPr>
                <w:rFonts w:cs="Arial"/>
                <w:szCs w:val="20"/>
                <w:lang w:val="sl-SI"/>
              </w:rPr>
              <w:t xml:space="preserve">V istem letu (2019) je umrl nosilec kmetije. Kmetija se je odločila, da bo vse GERK-e sprostila za drugo kmetijo, katera bo nadaljevala z vsemi ukrepi, ampak glede na to, da je v letu 2020 podpis nove pogodbe za nadaljevanje KOPOP, kakšen je postopek za naprej!? Ta kmetija, ki bi prevzela te sproščene GERK-e ima na svojem KMG-MIDu 20 ha kmetijskih zemljišč. Zanima </w:t>
            </w:r>
            <w:r w:rsidRPr="0023769C">
              <w:rPr>
                <w:rFonts w:cs="Arial"/>
                <w:szCs w:val="20"/>
                <w:lang w:val="sl-SI"/>
              </w:rPr>
              <w:lastRenderedPageBreak/>
              <w:t>nas, kaj pomeni to glede prve kmetije, ki bo prenehala z izvajanjem ukrepa KOPOP, oziroma ne bo nadaljevala z izvajanjem KOPOP in kaj pomeni to za drugo kmetijo, katera bo prevzela ukrepe KOPOP prve kmetije, če sploh lahko prevzame, saj je to več kot za 20 % povečanje in glede na to ali lahko izvaja takšen povečan obseg kmetijskih zemljišč in za to tudi dobi celotno izplačilo za vse površine, oziroma vse ukrepe?!</w:t>
            </w:r>
          </w:p>
        </w:tc>
        <w:tc>
          <w:tcPr>
            <w:tcW w:w="5245" w:type="dxa"/>
          </w:tcPr>
          <w:p w14:paraId="62879C25" w14:textId="77777777" w:rsidR="003B1064" w:rsidRDefault="003B1064" w:rsidP="00CB465F">
            <w:pPr>
              <w:rPr>
                <w:rFonts w:cs="Arial"/>
                <w:szCs w:val="20"/>
                <w:lang w:val="sl-SI"/>
              </w:rPr>
            </w:pPr>
            <w:r w:rsidRPr="0023769C">
              <w:rPr>
                <w:rFonts w:cs="Arial"/>
                <w:szCs w:val="20"/>
                <w:lang w:val="sl-SI"/>
              </w:rPr>
              <w:lastRenderedPageBreak/>
              <w:t>Kmetiji 1 so se z letom 2019 5-letne obveznosti za nekatere operacije ukrepa KOPOP zaključile. Obveznosti za te operacije kmetiji 1 ni treba podaljšati. To velja tudi za operacijo Poljedelstvo in zelenjadarstvo, čeprav je kmetija 1 v izbirno zahtevo POZ_KONZ vstopila v letu 2016. Obveznost izvajanja te zahteve se je prav tako zaključila z letom 2019, saj se izbirnim zahtevam obveznost izvajanja izteče skupaj z obveznima zahtevama (POZ_KOL in POZ_NMIN), čeprav se ne izvajajo 5 let.</w:t>
            </w:r>
          </w:p>
          <w:p w14:paraId="077E157B" w14:textId="77777777" w:rsidR="003B1064" w:rsidRPr="0023769C" w:rsidRDefault="003B1064" w:rsidP="00CB465F">
            <w:pPr>
              <w:rPr>
                <w:rFonts w:cs="Arial"/>
                <w:szCs w:val="20"/>
                <w:lang w:val="sl-SI"/>
              </w:rPr>
            </w:pPr>
          </w:p>
          <w:p w14:paraId="0B0AC197" w14:textId="77777777" w:rsidR="003B1064" w:rsidRPr="00E425DB" w:rsidRDefault="003B1064" w:rsidP="00CB465F">
            <w:pPr>
              <w:rPr>
                <w:rFonts w:cs="Arial"/>
                <w:szCs w:val="20"/>
                <w:lang w:val="sl-SI"/>
              </w:rPr>
            </w:pPr>
            <w:r w:rsidRPr="0023769C">
              <w:rPr>
                <w:rFonts w:cs="Arial"/>
                <w:szCs w:val="20"/>
                <w:lang w:val="sl-SI"/>
              </w:rPr>
              <w:t xml:space="preserve">Kmetija 2 lahko prevzame te površine in zaključene 5-letne obveznosti od kmetije 1 in te obveznosti lahko podaljša. </w:t>
            </w:r>
            <w:r w:rsidRPr="00E425DB">
              <w:rPr>
                <w:rFonts w:cs="Arial"/>
                <w:szCs w:val="20"/>
                <w:lang w:val="sl-SI"/>
              </w:rPr>
              <w:t xml:space="preserve">Prevzete površine se kmetiji 2 ne štejejo kot </w:t>
            </w:r>
            <w:r w:rsidRPr="00E425DB">
              <w:rPr>
                <w:rFonts w:cs="Arial"/>
                <w:szCs w:val="20"/>
                <w:lang w:val="sl-SI"/>
              </w:rPr>
              <w:lastRenderedPageBreak/>
              <w:t>povečanje. Prav tako zaradi prevzetih površin in obveznosti, kjer bi šlo za povečanje nad 20 % oz. 2 ha, kmetija 2 ne prevzame nove petletne obveznosti (odprte operacije). V primeru prevzema površin in obveznosti od kmetije 1, je kmetija 2 upravičena do plačila za vse površine, četudi gre za povečanje preko 20 % oz. 2 ha.</w:t>
            </w:r>
          </w:p>
        </w:tc>
      </w:tr>
      <w:tr w:rsidR="003B1064" w:rsidRPr="00E425DB" w14:paraId="1C1F4114" w14:textId="77777777" w:rsidTr="003B1064">
        <w:tc>
          <w:tcPr>
            <w:tcW w:w="4679" w:type="dxa"/>
          </w:tcPr>
          <w:p w14:paraId="502D5D5C" w14:textId="77777777" w:rsidR="003B1064" w:rsidRPr="0023769C" w:rsidRDefault="003B1064" w:rsidP="00CB465F">
            <w:pPr>
              <w:rPr>
                <w:rFonts w:cs="Arial"/>
                <w:szCs w:val="20"/>
                <w:lang w:val="sl-SI"/>
              </w:rPr>
            </w:pPr>
            <w:r w:rsidRPr="0023769C">
              <w:rPr>
                <w:rFonts w:cs="Arial"/>
                <w:szCs w:val="20"/>
                <w:lang w:val="sl-SI"/>
              </w:rPr>
              <w:lastRenderedPageBreak/>
              <w:t>Prevzem obveznosti KOPOP:</w:t>
            </w:r>
          </w:p>
          <w:p w14:paraId="77637F24" w14:textId="77777777" w:rsidR="003B1064" w:rsidRPr="0023769C" w:rsidRDefault="003B1064" w:rsidP="00CB465F">
            <w:pPr>
              <w:rPr>
                <w:rFonts w:cs="Arial"/>
                <w:szCs w:val="20"/>
                <w:lang w:val="sl-SI"/>
              </w:rPr>
            </w:pPr>
            <w:r w:rsidRPr="0023769C">
              <w:rPr>
                <w:rFonts w:cs="Arial"/>
                <w:szCs w:val="20"/>
                <w:lang w:val="sl-SI"/>
              </w:rPr>
              <w:t>Kmetija A je vključena v KOPOP ukrepe. Z letošnjim letom se njeno petletno obdobje končuje in zaradi smrti nosilca, ostali člani ne bodo več kmetovali. Kmetija B, ki je tudi vključena v ukrepe KOPOP, bo prevzela vse obdelovalne površine kmetije A in nadaljuje z ukrepi tudi v letu 2020. Ali se kmetiji B nove obdelovalne površine smatrajo kot povečanje ukrepa KOPOP (kvota 20 %) ali se smatrajo kot prevzem obveznosti KOPOP s podpisom obrazca o nadaljevanju KOPOP.</w:t>
            </w:r>
          </w:p>
        </w:tc>
        <w:tc>
          <w:tcPr>
            <w:tcW w:w="5245" w:type="dxa"/>
          </w:tcPr>
          <w:p w14:paraId="3F11776C" w14:textId="77777777" w:rsidR="003B1064" w:rsidRPr="00E425DB" w:rsidRDefault="003B1064" w:rsidP="00CB465F">
            <w:pPr>
              <w:rPr>
                <w:rFonts w:cs="Arial"/>
                <w:szCs w:val="20"/>
                <w:lang w:val="sl-SI"/>
              </w:rPr>
            </w:pPr>
            <w:r w:rsidRPr="00E425DB">
              <w:rPr>
                <w:rFonts w:cs="Arial"/>
                <w:szCs w:val="20"/>
                <w:lang w:val="sl-SI"/>
              </w:rPr>
              <w:t>Prevzete površine, ki se vključijo v podaljšanje obveznosti s prenosom obveznosti iz kmetije A, se kmetiji B ne štejejo kot povečanje.</w:t>
            </w:r>
          </w:p>
        </w:tc>
      </w:tr>
      <w:tr w:rsidR="003B1064" w:rsidRPr="00E425DB" w14:paraId="4BB4DFEF" w14:textId="77777777" w:rsidTr="003B1064">
        <w:tc>
          <w:tcPr>
            <w:tcW w:w="4679" w:type="dxa"/>
          </w:tcPr>
          <w:p w14:paraId="761063BF" w14:textId="77777777" w:rsidR="003B1064" w:rsidRPr="0023769C" w:rsidRDefault="003B1064" w:rsidP="00CB465F">
            <w:pPr>
              <w:rPr>
                <w:rFonts w:cs="Arial"/>
                <w:szCs w:val="20"/>
                <w:lang w:val="sl-SI"/>
              </w:rPr>
            </w:pPr>
            <w:r w:rsidRPr="0023769C">
              <w:rPr>
                <w:rFonts w:cs="Arial"/>
                <w:szCs w:val="20"/>
                <w:lang w:val="sl-SI"/>
              </w:rPr>
              <w:t>Ali prevzem obveznosti KOPOP ukrepov iz druge kmetije (F obrazec) pomeni povečanje ukrepov na tej kmetiji (+ 10  ali + 20 %)?</w:t>
            </w:r>
          </w:p>
        </w:tc>
        <w:tc>
          <w:tcPr>
            <w:tcW w:w="5245" w:type="dxa"/>
          </w:tcPr>
          <w:p w14:paraId="6DCF7B2A" w14:textId="77777777" w:rsidR="003B1064" w:rsidRPr="00E425DB" w:rsidRDefault="003B1064" w:rsidP="00CB465F">
            <w:pPr>
              <w:rPr>
                <w:rFonts w:cs="Arial"/>
                <w:szCs w:val="20"/>
                <w:lang w:val="sl-SI"/>
              </w:rPr>
            </w:pPr>
            <w:r w:rsidRPr="00E425DB">
              <w:rPr>
                <w:rFonts w:cs="Arial"/>
                <w:szCs w:val="20"/>
                <w:lang w:val="sl-SI"/>
              </w:rPr>
              <w:t>Ne.</w:t>
            </w:r>
          </w:p>
        </w:tc>
      </w:tr>
      <w:tr w:rsidR="003B1064" w:rsidRPr="00E425DB" w14:paraId="0A63D205" w14:textId="77777777" w:rsidTr="003B1064">
        <w:tc>
          <w:tcPr>
            <w:tcW w:w="4679" w:type="dxa"/>
          </w:tcPr>
          <w:p w14:paraId="74FFC064" w14:textId="77777777" w:rsidR="003B1064" w:rsidRPr="0023769C" w:rsidRDefault="003B1064" w:rsidP="00CB465F">
            <w:pPr>
              <w:rPr>
                <w:rFonts w:cs="Arial"/>
                <w:szCs w:val="20"/>
                <w:lang w:val="sl-SI"/>
              </w:rPr>
            </w:pPr>
            <w:r w:rsidRPr="0023769C">
              <w:rPr>
                <w:rFonts w:cs="Arial"/>
                <w:szCs w:val="20"/>
                <w:lang w:val="sl-SI"/>
              </w:rPr>
              <w:t>Kmetija je v letu 2015 vstopila v KOPOP ukrepe (ukrepe na njivskih površinah in ukrepe v vinogradih). Po zaključku 5-letnega obdobja pa bo vinograde zmanjšala za cca. 25 %. Če sem prav razumel, z njivskimi površinami normalno podaljša KOPOP za 1 leto, z vinogradi pa bo lahko vstopila v KOPOP samo, če mu ARSKTRP odobri (vzrok zmanjšanja obsega vinograda je odpoved najema). V primeru, da z vinogradi ne bo mogel izvajati KOPOP v 2020, ali bo imel kakšne posledice za obdobje 2015–2019?</w:t>
            </w:r>
          </w:p>
        </w:tc>
        <w:tc>
          <w:tcPr>
            <w:tcW w:w="5245" w:type="dxa"/>
          </w:tcPr>
          <w:p w14:paraId="1284C41A" w14:textId="77777777" w:rsidR="003B1064" w:rsidRPr="0023769C" w:rsidRDefault="003B1064" w:rsidP="00CB465F">
            <w:pPr>
              <w:rPr>
                <w:rFonts w:cs="Arial"/>
                <w:szCs w:val="20"/>
                <w:lang w:val="sl-SI"/>
              </w:rPr>
            </w:pPr>
            <w:r w:rsidRPr="0023769C">
              <w:rPr>
                <w:rFonts w:cs="Arial"/>
                <w:szCs w:val="20"/>
                <w:lang w:val="sl-SI"/>
              </w:rPr>
              <w:t>Kmetija zaključeno 5-letno obveznost na njivskih površinah lahko podaljša. Ker je vzrok zmanjšanja vinogradov odpoved najema, ki ni opravičljiv razlog, ARSKTRP podaljšanja za vinograde ne bo odobrila. Ker podaljšanje z vinogradi ne bo mogoče, posledic za obdobje 2015–2019 kmetija ne bo imela, saj je obveznost za vinograde zaključena.</w:t>
            </w:r>
          </w:p>
        </w:tc>
      </w:tr>
      <w:tr w:rsidR="003B1064" w:rsidRPr="00E425DB" w14:paraId="5901E9FF" w14:textId="77777777" w:rsidTr="003B1064">
        <w:tc>
          <w:tcPr>
            <w:tcW w:w="4679" w:type="dxa"/>
          </w:tcPr>
          <w:p w14:paraId="327CC29D" w14:textId="77777777" w:rsidR="003B1064" w:rsidRPr="0023769C" w:rsidRDefault="003B1064" w:rsidP="00CB465F">
            <w:pPr>
              <w:rPr>
                <w:rFonts w:cs="Arial"/>
                <w:szCs w:val="20"/>
                <w:lang w:val="sl-SI"/>
              </w:rPr>
            </w:pPr>
            <w:r w:rsidRPr="0023769C">
              <w:rPr>
                <w:rFonts w:cs="Arial"/>
                <w:szCs w:val="20"/>
                <w:lang w:val="sl-SI"/>
              </w:rPr>
              <w:t>Kmetijsko gospodarstvo je bilo od leta 2015 v KOPOP, operaciji POZ in TRZ II. Ali je po poteku 5 let v nadaljevanju sedanjega programskega obdobja (leto 2020 in 2021) možen izstop samo iz operacije TRZ II, z operacijo POZ bi kmetijsko gospodarstvo nadaljevalo do konca tega programskega obdobja, oziroma do začetka novega ?</w:t>
            </w:r>
          </w:p>
        </w:tc>
        <w:tc>
          <w:tcPr>
            <w:tcW w:w="5245" w:type="dxa"/>
          </w:tcPr>
          <w:p w14:paraId="7742CEBC" w14:textId="77777777" w:rsidR="003B1064" w:rsidRPr="0023769C" w:rsidRDefault="003B1064" w:rsidP="00CB465F">
            <w:pPr>
              <w:rPr>
                <w:rFonts w:cs="Arial"/>
                <w:szCs w:val="20"/>
                <w:lang w:val="sl-SI"/>
              </w:rPr>
            </w:pPr>
            <w:r w:rsidRPr="0023769C">
              <w:rPr>
                <w:rFonts w:cs="Arial"/>
                <w:szCs w:val="20"/>
                <w:lang w:val="sl-SI"/>
              </w:rPr>
              <w:t>Da, podaljša se lahko samo posamezne operacije, vendar z obveznimi in izbirnimi zahtevami, v katere je kmetijsko gospodarstvo vključeno. V navedenem primeru kmetijsko gospodarstvo lahko podaljša samo operacijo POZ. Ker je 5-letna obveznost operacije TRZ_II z letom 2019 zaključena, iz te operacije ni treba izstopiti, le podaljša se jo ne.</w:t>
            </w:r>
          </w:p>
        </w:tc>
      </w:tr>
      <w:tr w:rsidR="003B1064" w:rsidRPr="00E425DB" w14:paraId="7E30D5CB" w14:textId="77777777" w:rsidTr="003B1064">
        <w:tc>
          <w:tcPr>
            <w:tcW w:w="4679" w:type="dxa"/>
          </w:tcPr>
          <w:p w14:paraId="397AC476" w14:textId="77777777" w:rsidR="003B1064" w:rsidRPr="0023769C" w:rsidRDefault="003B1064" w:rsidP="00CB465F">
            <w:pPr>
              <w:rPr>
                <w:rFonts w:cs="Arial"/>
                <w:szCs w:val="20"/>
                <w:lang w:val="sl-SI"/>
              </w:rPr>
            </w:pPr>
            <w:r w:rsidRPr="0023769C">
              <w:rPr>
                <w:rFonts w:cs="Arial"/>
                <w:szCs w:val="20"/>
                <w:lang w:val="sl-SI"/>
              </w:rPr>
              <w:t>Ali je možno podaljšanje samo operacije TRZ (I. in II.) brez HAB (katerikoli), ki je v obsegu 20 % obvezen del vključenosti?</w:t>
            </w:r>
          </w:p>
        </w:tc>
        <w:tc>
          <w:tcPr>
            <w:tcW w:w="5245" w:type="dxa"/>
          </w:tcPr>
          <w:p w14:paraId="35CFC121" w14:textId="77777777" w:rsidR="003B1064" w:rsidRPr="0023769C" w:rsidRDefault="003B1064" w:rsidP="00CB465F">
            <w:pPr>
              <w:rPr>
                <w:rFonts w:cs="Arial"/>
                <w:szCs w:val="20"/>
                <w:lang w:val="sl-SI"/>
              </w:rPr>
            </w:pPr>
            <w:r w:rsidRPr="0023769C">
              <w:rPr>
                <w:rFonts w:cs="Arial"/>
                <w:szCs w:val="20"/>
                <w:lang w:val="sl-SI"/>
              </w:rPr>
              <w:t>Ne, ker gre za pogojevanje vključenosti v operacijo TRZ (I. in II.) z vključenostjo v naravovarstvene operacije (HAB, MET, VTR, STE).</w:t>
            </w:r>
          </w:p>
        </w:tc>
      </w:tr>
      <w:tr w:rsidR="003B1064" w:rsidRPr="00E425DB" w14:paraId="140BD43E" w14:textId="77777777" w:rsidTr="003B1064">
        <w:tc>
          <w:tcPr>
            <w:tcW w:w="4679" w:type="dxa"/>
          </w:tcPr>
          <w:p w14:paraId="3286BF8A" w14:textId="77777777" w:rsidR="003B1064" w:rsidRPr="0023769C" w:rsidRDefault="003B1064" w:rsidP="00CB465F">
            <w:pPr>
              <w:rPr>
                <w:rFonts w:cs="Arial"/>
                <w:szCs w:val="20"/>
                <w:lang w:val="sl-SI"/>
              </w:rPr>
            </w:pPr>
            <w:r w:rsidRPr="0023769C">
              <w:rPr>
                <w:rFonts w:cs="Arial"/>
                <w:szCs w:val="20"/>
                <w:lang w:val="sl-SI"/>
              </w:rPr>
              <w:t>Ali se lahko seje koruza za koruzo zaporedoma na kmetiji, ki je vključena le v VOD operacijo?</w:t>
            </w:r>
          </w:p>
        </w:tc>
        <w:tc>
          <w:tcPr>
            <w:tcW w:w="5245" w:type="dxa"/>
          </w:tcPr>
          <w:p w14:paraId="766ECF18" w14:textId="77777777" w:rsidR="003B1064" w:rsidRPr="0023769C" w:rsidRDefault="003B1064" w:rsidP="00CB465F">
            <w:pPr>
              <w:rPr>
                <w:rFonts w:cs="Arial"/>
                <w:szCs w:val="20"/>
                <w:lang w:val="sl-SI"/>
              </w:rPr>
            </w:pPr>
            <w:r w:rsidRPr="0023769C">
              <w:rPr>
                <w:rFonts w:cs="Arial"/>
                <w:szCs w:val="20"/>
                <w:lang w:val="sl-SI"/>
              </w:rPr>
              <w:t>Da, ker v zahtevah operacije VOD pogoji za kolobarjenje niso predpisani. Kljub temu pa je glede kolobarja treba upoštevati zahteve navzkrižne skladnosti.</w:t>
            </w:r>
          </w:p>
        </w:tc>
      </w:tr>
      <w:tr w:rsidR="003B1064" w:rsidRPr="00E425DB" w14:paraId="5FE0317F" w14:textId="77777777" w:rsidTr="003B1064">
        <w:tc>
          <w:tcPr>
            <w:tcW w:w="4679" w:type="dxa"/>
          </w:tcPr>
          <w:p w14:paraId="24DA0034" w14:textId="77777777" w:rsidR="003B1064" w:rsidRPr="0023769C" w:rsidRDefault="003B1064" w:rsidP="00CB465F">
            <w:pPr>
              <w:rPr>
                <w:rFonts w:cs="Arial"/>
                <w:szCs w:val="20"/>
                <w:lang w:val="sl-SI"/>
              </w:rPr>
            </w:pPr>
            <w:r w:rsidRPr="0023769C">
              <w:rPr>
                <w:rFonts w:cs="Arial"/>
                <w:szCs w:val="20"/>
                <w:lang w:val="sl-SI"/>
              </w:rPr>
              <w:t>Ali višji silo (divje zveri) lahko uveljavlja tudi kmetija, ki v operaciji KOPOP uveljavlja ukrep OGR_ZVE (premična električna ograja)?</w:t>
            </w:r>
          </w:p>
        </w:tc>
        <w:tc>
          <w:tcPr>
            <w:tcW w:w="5245" w:type="dxa"/>
          </w:tcPr>
          <w:p w14:paraId="5A468EC6" w14:textId="77777777" w:rsidR="003B1064" w:rsidRPr="0023769C" w:rsidRDefault="003B1064" w:rsidP="00CB465F">
            <w:pPr>
              <w:rPr>
                <w:rFonts w:cs="Arial"/>
                <w:szCs w:val="20"/>
                <w:lang w:val="sl-SI"/>
              </w:rPr>
            </w:pPr>
            <w:r w:rsidRPr="0023769C">
              <w:rPr>
                <w:rFonts w:cs="Arial"/>
                <w:szCs w:val="20"/>
                <w:lang w:val="sl-SI"/>
              </w:rPr>
              <w:t>Da, če je škoda že nastala, ne pa za možnost potencialne škode.</w:t>
            </w:r>
          </w:p>
        </w:tc>
      </w:tr>
      <w:tr w:rsidR="00597DAE" w:rsidRPr="0023769C" w14:paraId="7E9A5559" w14:textId="77777777" w:rsidTr="003B1064">
        <w:tc>
          <w:tcPr>
            <w:tcW w:w="4679" w:type="dxa"/>
          </w:tcPr>
          <w:p w14:paraId="36D7C0BC" w14:textId="038748D5" w:rsidR="00597DAE" w:rsidRPr="0023769C" w:rsidRDefault="00597DAE" w:rsidP="00CB465F">
            <w:pPr>
              <w:rPr>
                <w:rFonts w:cs="Arial"/>
                <w:szCs w:val="20"/>
                <w:lang w:val="sl-SI"/>
              </w:rPr>
            </w:pPr>
            <w:r w:rsidRPr="0023769C">
              <w:rPr>
                <w:rFonts w:cs="Arial"/>
                <w:szCs w:val="20"/>
                <w:lang w:val="sl-SI"/>
              </w:rPr>
              <w:lastRenderedPageBreak/>
              <w:t>GEN_PAS 2015–2019: konji in krškopoljski prašič. 2020 bi nadaljeval GEN_PAS le s konji!? Ali je to možno?</w:t>
            </w:r>
          </w:p>
        </w:tc>
        <w:tc>
          <w:tcPr>
            <w:tcW w:w="5245" w:type="dxa"/>
          </w:tcPr>
          <w:p w14:paraId="10433D7B" w14:textId="7687391E" w:rsidR="00597DAE" w:rsidRPr="0023769C" w:rsidRDefault="00597DAE" w:rsidP="00CB465F">
            <w:pPr>
              <w:rPr>
                <w:rFonts w:cs="Arial"/>
                <w:szCs w:val="20"/>
                <w:lang w:val="sl-SI"/>
              </w:rPr>
            </w:pPr>
            <w:r w:rsidRPr="0023769C">
              <w:rPr>
                <w:rFonts w:cs="Arial"/>
                <w:szCs w:val="20"/>
                <w:lang w:val="sl-SI"/>
              </w:rPr>
              <w:t>Da.</w:t>
            </w:r>
          </w:p>
        </w:tc>
      </w:tr>
      <w:tr w:rsidR="00597DAE" w:rsidRPr="00DD65CE" w14:paraId="794416B8" w14:textId="77777777" w:rsidTr="003B1064">
        <w:tc>
          <w:tcPr>
            <w:tcW w:w="4679" w:type="dxa"/>
          </w:tcPr>
          <w:p w14:paraId="01C923FB" w14:textId="72E5F974" w:rsidR="00597DAE" w:rsidRPr="0023769C" w:rsidRDefault="00597DAE" w:rsidP="00CB465F">
            <w:pPr>
              <w:rPr>
                <w:rFonts w:cs="Arial"/>
                <w:szCs w:val="20"/>
                <w:lang w:val="sl-SI"/>
              </w:rPr>
            </w:pPr>
            <w:r w:rsidRPr="0023769C">
              <w:rPr>
                <w:rFonts w:cs="Arial"/>
                <w:szCs w:val="20"/>
                <w:lang w:val="sl-SI"/>
              </w:rPr>
              <w:t>Ali so v primeru napak v preteklem obdobju, v primeru podaljšanja le</w:t>
            </w:r>
            <w:r>
              <w:rPr>
                <w:rFonts w:cs="Arial"/>
                <w:szCs w:val="20"/>
                <w:lang w:val="sl-SI"/>
              </w:rPr>
              <w:t>-</w:t>
            </w:r>
            <w:r w:rsidRPr="0023769C">
              <w:rPr>
                <w:rFonts w:cs="Arial"/>
                <w:szCs w:val="20"/>
                <w:lang w:val="sl-SI"/>
              </w:rPr>
              <w:t>te izbrisane ali se vlečejo še v novo, podaljšano obdobje? Ali so grehi odpuščeni za nazaj?</w:t>
            </w:r>
          </w:p>
        </w:tc>
        <w:tc>
          <w:tcPr>
            <w:tcW w:w="5245" w:type="dxa"/>
          </w:tcPr>
          <w:p w14:paraId="1C761659" w14:textId="3A18AA8D" w:rsidR="00597DAE" w:rsidRPr="0023769C" w:rsidRDefault="00597DAE" w:rsidP="00CB465F">
            <w:pPr>
              <w:rPr>
                <w:rFonts w:cs="Arial"/>
                <w:szCs w:val="20"/>
                <w:lang w:val="sl-SI"/>
              </w:rPr>
            </w:pPr>
            <w:r w:rsidRPr="0023769C">
              <w:rPr>
                <w:rFonts w:cs="Arial"/>
                <w:szCs w:val="20"/>
                <w:lang w:val="sl-SI"/>
              </w:rPr>
              <w:t>V primeru podaljšanja zaključene petletne obveznosti se kršitve obravnavajo na enak način kot v času trajanja obveznosti – ponovljivost kršitev se upošteva v celotnem programskem obdobju. »Grehi« za nazaj niso odpuščeni.</w:t>
            </w:r>
          </w:p>
        </w:tc>
      </w:tr>
      <w:tr w:rsidR="00597DAE" w:rsidRPr="00F875FC" w14:paraId="4CFB6F6D" w14:textId="77777777" w:rsidTr="003B1064">
        <w:tc>
          <w:tcPr>
            <w:tcW w:w="4679" w:type="dxa"/>
          </w:tcPr>
          <w:p w14:paraId="44287F23" w14:textId="2ECB1021" w:rsidR="00597DAE" w:rsidRPr="0023769C" w:rsidRDefault="00597DAE" w:rsidP="00CB465F">
            <w:pPr>
              <w:rPr>
                <w:rFonts w:cs="Arial"/>
                <w:szCs w:val="20"/>
                <w:lang w:val="sl-SI"/>
              </w:rPr>
            </w:pPr>
          </w:p>
        </w:tc>
        <w:tc>
          <w:tcPr>
            <w:tcW w:w="5245" w:type="dxa"/>
          </w:tcPr>
          <w:p w14:paraId="60A249F0" w14:textId="1C2411C9" w:rsidR="00597DAE" w:rsidRPr="0023769C" w:rsidRDefault="00597DAE" w:rsidP="00CB465F">
            <w:pPr>
              <w:rPr>
                <w:rFonts w:cs="Arial"/>
                <w:szCs w:val="20"/>
                <w:lang w:val="sl-SI"/>
              </w:rPr>
            </w:pPr>
          </w:p>
        </w:tc>
      </w:tr>
    </w:tbl>
    <w:p w14:paraId="53E1AC46" w14:textId="77777777" w:rsidR="003B1064" w:rsidRDefault="003B1064" w:rsidP="00D24F7E">
      <w:pPr>
        <w:pStyle w:val="podpisi"/>
        <w:tabs>
          <w:tab w:val="clear" w:pos="3402"/>
          <w:tab w:val="center" w:pos="3641"/>
        </w:tabs>
        <w:rPr>
          <w:rFonts w:cs="Arial"/>
          <w:b/>
          <w:szCs w:val="20"/>
          <w:lang w:val="sl-SI"/>
        </w:rPr>
      </w:pPr>
    </w:p>
    <w:p w14:paraId="059F74BA" w14:textId="3FABF070" w:rsidR="003B1064" w:rsidRDefault="005842FE" w:rsidP="00D24F7E">
      <w:pPr>
        <w:pStyle w:val="podpisi"/>
        <w:tabs>
          <w:tab w:val="clear" w:pos="3402"/>
          <w:tab w:val="center" w:pos="3641"/>
        </w:tabs>
        <w:rPr>
          <w:rFonts w:cs="Arial"/>
          <w:b/>
          <w:szCs w:val="20"/>
          <w:lang w:val="sl-SI"/>
        </w:rPr>
      </w:pPr>
      <w:r>
        <w:rPr>
          <w:rFonts w:cs="Arial"/>
          <w:b/>
          <w:szCs w:val="20"/>
          <w:lang w:val="sl-SI"/>
        </w:rPr>
        <w:t>Ukrep OMD</w:t>
      </w:r>
    </w:p>
    <w:p w14:paraId="61B12E70" w14:textId="68BE598C" w:rsidR="005842FE" w:rsidRDefault="005842FE" w:rsidP="00D24F7E">
      <w:pPr>
        <w:pStyle w:val="podpisi"/>
        <w:tabs>
          <w:tab w:val="clear" w:pos="3402"/>
          <w:tab w:val="center" w:pos="3641"/>
        </w:tabs>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5842FE" w:rsidRPr="004B17AF" w14:paraId="1DE62E28" w14:textId="77777777" w:rsidTr="0043507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4CFEFC2F" w14:textId="77777777" w:rsidR="005842FE" w:rsidRPr="004B17AF" w:rsidRDefault="005842FE" w:rsidP="0043507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6D1D7389" w14:textId="77777777" w:rsidR="005842FE" w:rsidRPr="004B17AF" w:rsidRDefault="005842FE" w:rsidP="0043507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5842FE" w:rsidRPr="00990247" w14:paraId="7975E313" w14:textId="77777777" w:rsidTr="00CB465F">
        <w:tc>
          <w:tcPr>
            <w:tcW w:w="2324" w:type="pct"/>
            <w:tcBorders>
              <w:top w:val="single" w:sz="6" w:space="0" w:color="000000"/>
              <w:left w:val="single" w:sz="6" w:space="0" w:color="000000"/>
              <w:bottom w:val="single" w:sz="6" w:space="0" w:color="000000"/>
              <w:right w:val="single" w:sz="6" w:space="0" w:color="000000"/>
            </w:tcBorders>
          </w:tcPr>
          <w:p w14:paraId="2DFA85AD" w14:textId="77777777" w:rsidR="005842FE" w:rsidRDefault="005842FE" w:rsidP="00CB465F">
            <w:r>
              <w:t>Kdaj bo prišlo do reforme OMD plačil, saj sedanji sistem ne odraža pravičnih plačil?</w:t>
            </w:r>
          </w:p>
          <w:p w14:paraId="7EE703E7" w14:textId="77777777" w:rsidR="005842FE" w:rsidRDefault="005842FE" w:rsidP="00CB465F">
            <w:r>
              <w:t>Na terenu se pojavljajo velike anomalije v škodo kmetij v višjih predelih, saj imajo mnoge kmetije kljub težkim pridelovalnim razmeram nizko število OKM točk in s tem nizka plačila.</w:t>
            </w:r>
          </w:p>
        </w:tc>
        <w:tc>
          <w:tcPr>
            <w:tcW w:w="2676" w:type="pct"/>
            <w:tcBorders>
              <w:top w:val="single" w:sz="6" w:space="0" w:color="000000"/>
              <w:left w:val="single" w:sz="6" w:space="0" w:color="000000"/>
              <w:bottom w:val="single" w:sz="6" w:space="0" w:color="000000"/>
              <w:right w:val="single" w:sz="6" w:space="0" w:color="000000"/>
            </w:tcBorders>
          </w:tcPr>
          <w:p w14:paraId="7F8DAEBF" w14:textId="77777777" w:rsidR="005842FE" w:rsidRDefault="005842FE" w:rsidP="00CB465F">
            <w:pPr>
              <w:jc w:val="both"/>
              <w:rPr>
                <w:rFonts w:cs="Arial"/>
                <w:szCs w:val="20"/>
                <w:lang w:val="sl-SI"/>
              </w:rPr>
            </w:pPr>
            <w:r w:rsidRPr="003B1064">
              <w:rPr>
                <w:rFonts w:cs="Arial"/>
                <w:szCs w:val="20"/>
                <w:lang w:val="sl-SI"/>
              </w:rPr>
              <w:t>Do spremembe načina izračuna OMD plačila bo prišlo z začetkom novega programaskega obdobja, torej predvidoma z letom 2022. Izračun OMD plačila bo predvidoma temeljil le na točkovanju KMG, ki pa bodo predhodno posodobljene. Posodobitev točkovanja bo poleg ostalih, zajela tudi primere navedene v postavljenem vprašanju.</w:t>
            </w:r>
          </w:p>
        </w:tc>
      </w:tr>
    </w:tbl>
    <w:p w14:paraId="697E511C" w14:textId="77777777" w:rsidR="005842FE" w:rsidRDefault="005842FE" w:rsidP="00D24F7E">
      <w:pPr>
        <w:pStyle w:val="podpisi"/>
        <w:tabs>
          <w:tab w:val="clear" w:pos="3402"/>
          <w:tab w:val="center" w:pos="3641"/>
        </w:tabs>
        <w:rPr>
          <w:rFonts w:cs="Arial"/>
          <w:b/>
          <w:szCs w:val="20"/>
          <w:lang w:val="sl-SI"/>
        </w:rPr>
      </w:pPr>
    </w:p>
    <w:p w14:paraId="3C3C1A01" w14:textId="77777777" w:rsidR="005842FE" w:rsidRDefault="005842FE" w:rsidP="00D24F7E">
      <w:pPr>
        <w:pStyle w:val="podpisi"/>
        <w:tabs>
          <w:tab w:val="clear" w:pos="3402"/>
          <w:tab w:val="center" w:pos="3641"/>
        </w:tabs>
        <w:rPr>
          <w:rFonts w:cs="Arial"/>
          <w:b/>
          <w:szCs w:val="20"/>
          <w:lang w:val="sl-SI"/>
        </w:rPr>
      </w:pPr>
    </w:p>
    <w:p w14:paraId="45D3296A" w14:textId="014D1807" w:rsidR="00D24F7E" w:rsidRDefault="00D24F7E" w:rsidP="00D24F7E">
      <w:pPr>
        <w:pStyle w:val="podpisi"/>
        <w:tabs>
          <w:tab w:val="clear" w:pos="3402"/>
          <w:tab w:val="center" w:pos="3641"/>
        </w:tabs>
        <w:rPr>
          <w:rFonts w:cs="Arial"/>
          <w:b/>
          <w:szCs w:val="20"/>
          <w:lang w:val="sl-SI"/>
        </w:rPr>
      </w:pPr>
      <w:r>
        <w:rPr>
          <w:rFonts w:cs="Arial"/>
          <w:b/>
          <w:szCs w:val="20"/>
          <w:lang w:val="sl-SI"/>
        </w:rPr>
        <w:t>Ukrep dobrobit živali</w:t>
      </w:r>
    </w:p>
    <w:p w14:paraId="50E8A864" w14:textId="77777777" w:rsidR="004B17AF" w:rsidRDefault="004B17AF" w:rsidP="00D24F7E">
      <w:pPr>
        <w:pStyle w:val="podpisi"/>
        <w:tabs>
          <w:tab w:val="clear" w:pos="3402"/>
          <w:tab w:val="center" w:pos="3641"/>
        </w:tabs>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4B17AF" w:rsidRPr="004B17AF" w14:paraId="07265D67" w14:textId="77777777" w:rsidTr="0088266F">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0890D8DA" w14:textId="77777777" w:rsidR="004B17AF" w:rsidRPr="004B17AF" w:rsidRDefault="004B17AF" w:rsidP="0088266F">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37DBD27A" w14:textId="77777777" w:rsidR="004B17AF" w:rsidRPr="004B17AF" w:rsidRDefault="004B17AF" w:rsidP="0088266F">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4B17AF" w:rsidRPr="00990247" w14:paraId="698B9643"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65D9EC0B"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 xml:space="preserve">Pri ukrepu DŽ govedo se je v praksi začela širiti slaba praksa pri največjih rejcih mlečnih krav, da vlagajo za ukrep DŽ govedo, kljub temu da nimajo dovolj velikih pašnih površin za vsakodnevno pašo prijavljenih živali v ukrep DŽ. </w:t>
            </w:r>
          </w:p>
          <w:p w14:paraId="7441419A"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Kontrolorji za DŽ govedo v svojih pregledih namreč nimajo postavljene kontrole pašnih površin, zato je ta ukrep postal legalni vir za nezakonito pridobivanje finančnih sredstev.</w:t>
            </w:r>
          </w:p>
          <w:p w14:paraId="067EA876" w14:textId="77777777" w:rsidR="004B17AF" w:rsidRPr="004B17AF" w:rsidRDefault="004B17AF" w:rsidP="004B17A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Kdaj se bo spremenil kontrolni zapisnik v tem, da bodo predmet kontrole tudi pašne površine na katerih se izvaja paša?</w:t>
            </w:r>
          </w:p>
        </w:tc>
        <w:tc>
          <w:tcPr>
            <w:tcW w:w="2676" w:type="pct"/>
            <w:tcBorders>
              <w:top w:val="single" w:sz="6" w:space="0" w:color="000000"/>
              <w:left w:val="single" w:sz="6" w:space="0" w:color="000000"/>
              <w:bottom w:val="single" w:sz="6" w:space="0" w:color="000000"/>
              <w:right w:val="single" w:sz="6" w:space="0" w:color="000000"/>
            </w:tcBorders>
          </w:tcPr>
          <w:p w14:paraId="44115F8E" w14:textId="77777777" w:rsidR="004B17AF" w:rsidRPr="004B17AF" w:rsidRDefault="004B17AF" w:rsidP="0088266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Glede na opozorila terena o vse pogostejših ugotovitvah nedoslednega izvajanja pogojev za operacijo DŽ – govedo, da se paša izvaja na neustreznih pašnih površinah tako z vidika travne ruše, obtežbe in trajanja zasedbe, je KGZS že ob pripravi uredbe DŽ za leto 2020 predlagala, da se v prihodnjem programskem obdobju zapiše tudi definicija paše. Glede na to, da se programsko obdobje 2014-2020 izteka in glede na preučitev več vidikov v okviru izvedenega strokovnega sestanka med KGZS in MKGP, 4. novembra 2019, je KGZS predlagala, da se v uredbo DŽ za leto 2020 ne vključuje dodatnih zahtev pri izvajanju operacije DŽ –govedo. Navedena problematika se bo reševala v okviru snovanja predlogov ukrepov v novem programskem obdobju.</w:t>
            </w:r>
          </w:p>
        </w:tc>
      </w:tr>
      <w:tr w:rsidR="004B17AF" w:rsidRPr="004B17AF" w14:paraId="30DC6368"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2B1073B7" w14:textId="77777777" w:rsidR="004B17AF" w:rsidRPr="004B17AF" w:rsidRDefault="004B17AF" w:rsidP="0088266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V aplikaciji za vnos zahtevkov DŽ govedo naj se nadgradi določitev pašnih površin za izvajanje paše pri DŽ govedo.</w:t>
            </w:r>
          </w:p>
        </w:tc>
        <w:tc>
          <w:tcPr>
            <w:tcW w:w="2676" w:type="pct"/>
            <w:tcBorders>
              <w:top w:val="single" w:sz="6" w:space="0" w:color="000000"/>
              <w:left w:val="single" w:sz="6" w:space="0" w:color="000000"/>
              <w:bottom w:val="single" w:sz="6" w:space="0" w:color="000000"/>
              <w:right w:val="single" w:sz="6" w:space="0" w:color="000000"/>
            </w:tcBorders>
          </w:tcPr>
          <w:p w14:paraId="3133F21F" w14:textId="77777777" w:rsidR="004B17AF" w:rsidRPr="004B17AF" w:rsidRDefault="004B17AF" w:rsidP="0088266F">
            <w:pPr>
              <w:autoSpaceDE w:val="0"/>
              <w:autoSpaceDN w:val="0"/>
              <w:adjustRightInd w:val="0"/>
              <w:spacing w:line="240" w:lineRule="auto"/>
              <w:rPr>
                <w:rFonts w:eastAsia="Calibri" w:cs="Arial"/>
                <w:color w:val="000000"/>
                <w:szCs w:val="20"/>
                <w:lang w:val="sl-SI"/>
              </w:rPr>
            </w:pPr>
            <w:r w:rsidRPr="004B17AF">
              <w:rPr>
                <w:rFonts w:eastAsia="Calibri" w:cs="Arial"/>
                <w:color w:val="000000"/>
                <w:szCs w:val="20"/>
                <w:lang w:val="sl-SI"/>
              </w:rPr>
              <w:t>Predlog je smiseln, vendar ga do zaključka tega programskega obdobja ne moremo izvesti. Vsekakor pa bo o tem potrebno razmisliti za naprej.</w:t>
            </w:r>
          </w:p>
        </w:tc>
      </w:tr>
      <w:tr w:rsidR="00BA362D" w:rsidRPr="004B17AF" w14:paraId="5A5DC9B2"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11DE65F3" w14:textId="77777777" w:rsidR="00BA362D" w:rsidRPr="004B17AF" w:rsidRDefault="00BA362D" w:rsidP="0088266F">
            <w:pPr>
              <w:autoSpaceDE w:val="0"/>
              <w:autoSpaceDN w:val="0"/>
              <w:adjustRightInd w:val="0"/>
              <w:spacing w:line="240" w:lineRule="auto"/>
              <w:rPr>
                <w:rFonts w:eastAsia="Calibri" w:cs="Arial"/>
                <w:color w:val="000000"/>
                <w:szCs w:val="20"/>
                <w:lang w:val="sl-SI"/>
              </w:rPr>
            </w:pPr>
            <w:r w:rsidRPr="00BA362D">
              <w:rPr>
                <w:rFonts w:eastAsia="Calibri" w:cs="Arial"/>
                <w:color w:val="000000"/>
                <w:szCs w:val="20"/>
                <w:lang w:val="sl-SI"/>
              </w:rPr>
              <w:t>Zakaj se ne vzpostavi register pašnih površin za učinkovito izvajanje ukrepa DŽ-govedo?</w:t>
            </w:r>
          </w:p>
        </w:tc>
        <w:tc>
          <w:tcPr>
            <w:tcW w:w="2676" w:type="pct"/>
            <w:tcBorders>
              <w:top w:val="single" w:sz="6" w:space="0" w:color="000000"/>
              <w:left w:val="single" w:sz="6" w:space="0" w:color="000000"/>
              <w:bottom w:val="single" w:sz="6" w:space="0" w:color="000000"/>
              <w:right w:val="single" w:sz="6" w:space="0" w:color="000000"/>
            </w:tcBorders>
          </w:tcPr>
          <w:p w14:paraId="1BF9D49A" w14:textId="77777777" w:rsidR="00BA362D" w:rsidRPr="004B17AF" w:rsidRDefault="00BA362D"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Odgovor je enak prejšnjemu.</w:t>
            </w:r>
          </w:p>
        </w:tc>
      </w:tr>
      <w:tr w:rsidR="00BA362D" w:rsidRPr="004B17AF" w14:paraId="4F17600C"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5B0FA2E1" w14:textId="77777777" w:rsidR="00BA362D" w:rsidRPr="00BA362D" w:rsidRDefault="00BA362D" w:rsidP="0088266F">
            <w:pPr>
              <w:autoSpaceDE w:val="0"/>
              <w:autoSpaceDN w:val="0"/>
              <w:adjustRightInd w:val="0"/>
              <w:spacing w:line="240" w:lineRule="auto"/>
              <w:rPr>
                <w:rFonts w:eastAsia="Calibri" w:cs="Arial"/>
                <w:color w:val="000000"/>
                <w:szCs w:val="20"/>
                <w:lang w:val="sl-SI"/>
              </w:rPr>
            </w:pPr>
            <w:r w:rsidRPr="00BA362D">
              <w:rPr>
                <w:rFonts w:eastAsia="Calibri" w:cs="Arial"/>
                <w:color w:val="000000"/>
                <w:szCs w:val="20"/>
                <w:lang w:val="sl-SI"/>
              </w:rPr>
              <w:t>Ali kot dopolnitev ZV lahko naknadno vpišemo tudi teleta, rojena kasneje (po oddani ZV) do konca roka za oddajo?</w:t>
            </w:r>
          </w:p>
        </w:tc>
        <w:tc>
          <w:tcPr>
            <w:tcW w:w="2676" w:type="pct"/>
            <w:tcBorders>
              <w:top w:val="single" w:sz="6" w:space="0" w:color="000000"/>
              <w:left w:val="single" w:sz="6" w:space="0" w:color="000000"/>
              <w:bottom w:val="single" w:sz="6" w:space="0" w:color="000000"/>
              <w:right w:val="single" w:sz="6" w:space="0" w:color="000000"/>
            </w:tcBorders>
          </w:tcPr>
          <w:p w14:paraId="01E87D31" w14:textId="77777777" w:rsidR="00BA362D" w:rsidRPr="004B17AF" w:rsidRDefault="009E3A3F"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w:t>
            </w:r>
          </w:p>
        </w:tc>
      </w:tr>
      <w:tr w:rsidR="00BA362D" w:rsidRPr="004B17AF" w14:paraId="67F4DA89"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4ECC7C62" w14:textId="77777777" w:rsidR="00BA362D" w:rsidRPr="00BA362D" w:rsidRDefault="00BA362D" w:rsidP="0088266F">
            <w:pPr>
              <w:autoSpaceDE w:val="0"/>
              <w:autoSpaceDN w:val="0"/>
              <w:adjustRightInd w:val="0"/>
              <w:spacing w:line="240" w:lineRule="auto"/>
              <w:rPr>
                <w:rFonts w:eastAsia="Calibri" w:cs="Arial"/>
                <w:color w:val="000000"/>
                <w:szCs w:val="20"/>
                <w:lang w:val="sl-SI"/>
              </w:rPr>
            </w:pPr>
            <w:r w:rsidRPr="00BA362D">
              <w:rPr>
                <w:rFonts w:eastAsia="Calibri" w:cs="Arial"/>
                <w:color w:val="000000"/>
                <w:szCs w:val="20"/>
                <w:lang w:val="sl-SI"/>
              </w:rPr>
              <w:t>Ali lahko dopolnimo zahtevek za DŽ - govedo v ZV (že po dopolnjeni zbirni vlogi) za teleta tudi kasneje, ko je analiza blata za odraslo govedo že opravljena?</w:t>
            </w:r>
          </w:p>
        </w:tc>
        <w:tc>
          <w:tcPr>
            <w:tcW w:w="2676" w:type="pct"/>
            <w:tcBorders>
              <w:top w:val="single" w:sz="6" w:space="0" w:color="000000"/>
              <w:left w:val="single" w:sz="6" w:space="0" w:color="000000"/>
              <w:bottom w:val="single" w:sz="6" w:space="0" w:color="000000"/>
              <w:right w:val="single" w:sz="6" w:space="0" w:color="000000"/>
            </w:tcBorders>
          </w:tcPr>
          <w:p w14:paraId="15CCAC26" w14:textId="77777777" w:rsidR="00BA362D" w:rsidRPr="004B17AF" w:rsidRDefault="009E3A3F"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 vendar mora biti za ta teleta predhodno narejena koprološka analiza blata.</w:t>
            </w:r>
          </w:p>
        </w:tc>
      </w:tr>
      <w:tr w:rsidR="00BA362D" w:rsidRPr="00990247" w14:paraId="3E587B6B"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3770A478" w14:textId="77777777" w:rsidR="00BA362D" w:rsidRPr="00BA362D" w:rsidRDefault="00BA362D" w:rsidP="00BA362D">
            <w:pPr>
              <w:autoSpaceDE w:val="0"/>
              <w:autoSpaceDN w:val="0"/>
              <w:adjustRightInd w:val="0"/>
              <w:spacing w:line="240" w:lineRule="auto"/>
              <w:rPr>
                <w:rFonts w:eastAsia="Calibri" w:cs="Arial"/>
                <w:color w:val="000000"/>
                <w:szCs w:val="20"/>
                <w:lang w:val="sl-SI"/>
              </w:rPr>
            </w:pPr>
            <w:r w:rsidRPr="00BA362D">
              <w:rPr>
                <w:rFonts w:eastAsia="Calibri" w:cs="Arial"/>
                <w:color w:val="000000"/>
                <w:szCs w:val="20"/>
                <w:lang w:val="sl-SI"/>
              </w:rPr>
              <w:t xml:space="preserve">Kmet je navajen vsakoletno tretirati živali v marcu (brez analize). Samo zaradi uveljavljanja ukrepa DŽ bo naredil analizo npr. aprila pred </w:t>
            </w:r>
            <w:r w:rsidRPr="00BA362D">
              <w:rPr>
                <w:rFonts w:eastAsia="Calibri" w:cs="Arial"/>
                <w:color w:val="000000"/>
                <w:szCs w:val="20"/>
                <w:lang w:val="sl-SI"/>
              </w:rPr>
              <w:lastRenderedPageBreak/>
              <w:t xml:space="preserve">oddajo ZV. Ali se ta analiza prizna? To pri rejcih drobnice ni osamljen primer. </w:t>
            </w:r>
          </w:p>
          <w:p w14:paraId="77625C3E" w14:textId="77777777" w:rsidR="00BA362D" w:rsidRPr="00BA362D" w:rsidRDefault="00BA362D" w:rsidP="00BA362D">
            <w:pPr>
              <w:autoSpaceDE w:val="0"/>
              <w:autoSpaceDN w:val="0"/>
              <w:adjustRightInd w:val="0"/>
              <w:spacing w:line="240" w:lineRule="auto"/>
              <w:rPr>
                <w:rFonts w:eastAsia="Calibri" w:cs="Arial"/>
                <w:color w:val="000000"/>
                <w:szCs w:val="20"/>
                <w:lang w:val="sl-SI"/>
              </w:rPr>
            </w:pPr>
            <w:r w:rsidRPr="00BA362D">
              <w:rPr>
                <w:rFonts w:eastAsia="Calibri" w:cs="Arial"/>
                <w:color w:val="000000"/>
                <w:szCs w:val="20"/>
                <w:lang w:val="sl-SI"/>
              </w:rPr>
              <w:t>Prosim za odgovor, ker bo na terenu do teh primerov prišlo in so bili tudi že lansko leto?</w:t>
            </w:r>
          </w:p>
        </w:tc>
        <w:tc>
          <w:tcPr>
            <w:tcW w:w="2676" w:type="pct"/>
            <w:tcBorders>
              <w:top w:val="single" w:sz="6" w:space="0" w:color="000000"/>
              <w:left w:val="single" w:sz="6" w:space="0" w:color="000000"/>
              <w:bottom w:val="single" w:sz="6" w:space="0" w:color="000000"/>
              <w:right w:val="single" w:sz="6" w:space="0" w:color="000000"/>
            </w:tcBorders>
          </w:tcPr>
          <w:p w14:paraId="1379AFC3" w14:textId="77777777" w:rsidR="00BA362D" w:rsidRPr="004B17AF" w:rsidRDefault="009E3A3F" w:rsidP="00882EBC">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lastRenderedPageBreak/>
              <w:t>Uredba DŽ določa</w:t>
            </w:r>
            <w:r w:rsidR="00882EBC">
              <w:rPr>
                <w:rFonts w:eastAsia="Calibri" w:cs="Arial"/>
                <w:color w:val="000000"/>
                <w:szCs w:val="20"/>
                <w:lang w:val="sl-SI"/>
              </w:rPr>
              <w:t>,</w:t>
            </w:r>
            <w:r>
              <w:rPr>
                <w:rFonts w:eastAsia="Calibri" w:cs="Arial"/>
                <w:color w:val="000000"/>
                <w:szCs w:val="20"/>
                <w:lang w:val="sl-SI"/>
              </w:rPr>
              <w:t xml:space="preserve"> da mora biti </w:t>
            </w:r>
            <w:r w:rsidR="00882EBC">
              <w:rPr>
                <w:rFonts w:eastAsia="Calibri" w:cs="Arial"/>
                <w:color w:val="000000"/>
                <w:szCs w:val="20"/>
                <w:lang w:val="sl-SI"/>
              </w:rPr>
              <w:t xml:space="preserve">tretiranje živali izvedeno na podlagi predhodne koprološke analize. Šele na podlagi izvida koprološke analize in strokovnega mnenja veterinarja se določi ali je tretiranje potrebno ali ne, zato </w:t>
            </w:r>
            <w:r w:rsidR="00882EBC">
              <w:rPr>
                <w:rFonts w:eastAsia="Calibri" w:cs="Arial"/>
                <w:color w:val="000000"/>
                <w:szCs w:val="20"/>
                <w:lang w:val="sl-SI"/>
              </w:rPr>
              <w:lastRenderedPageBreak/>
              <w:t>predhodno tretiranje ni smiselno. Če bo koprološka analiza izdelana ter podatki vneseni v seznam koproloških analiz pred oddajo zahtevka in hkrati pred začetkom paše v letu 2020, bo upravičenec sicer lahko oddal zahtevek, lahko pa bo kasneje pri pregledu na kraju samem sankcioniran, ker tretiranje ni bilo izvedeno na podlagi predhodne koprološke analize.</w:t>
            </w:r>
          </w:p>
        </w:tc>
      </w:tr>
      <w:tr w:rsidR="00BA362D" w:rsidRPr="004B17AF" w14:paraId="41A1B5A3"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63839ED2" w14:textId="77777777" w:rsidR="00BA362D" w:rsidRPr="00BA362D" w:rsidRDefault="00BA362D"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lastRenderedPageBreak/>
              <w:t>Nekatere kmetije vsako leto tretirajo živali. Analizo pa so oddali po tretiranju. Ali se ta analiza prizna za DŽ?</w:t>
            </w:r>
          </w:p>
        </w:tc>
        <w:tc>
          <w:tcPr>
            <w:tcW w:w="2676" w:type="pct"/>
            <w:tcBorders>
              <w:top w:val="single" w:sz="6" w:space="0" w:color="000000"/>
              <w:left w:val="single" w:sz="6" w:space="0" w:color="000000"/>
              <w:bottom w:val="single" w:sz="6" w:space="0" w:color="000000"/>
              <w:right w:val="single" w:sz="6" w:space="0" w:color="000000"/>
            </w:tcBorders>
          </w:tcPr>
          <w:p w14:paraId="4B70CE28" w14:textId="77777777" w:rsidR="00BA362D" w:rsidRPr="004B17AF" w:rsidRDefault="009516F6"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Odgovor je enak prejšnjemu.</w:t>
            </w:r>
          </w:p>
        </w:tc>
      </w:tr>
      <w:tr w:rsidR="00BA362D" w:rsidRPr="00BA362D" w14:paraId="5AC73F46"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73C217A3" w14:textId="77777777" w:rsidR="00BA362D" w:rsidRDefault="00BA362D"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Če je datum pričetka paše zaveden 20. 5. – ali se lahko živali pasejo že prej? Ali se dnevnik paše vodi potem od dejanskega začetka paše ali od datuma zavedenega v ZV (v tem primeru 20. 5.)</w:t>
            </w:r>
          </w:p>
        </w:tc>
        <w:tc>
          <w:tcPr>
            <w:tcW w:w="2676" w:type="pct"/>
            <w:tcBorders>
              <w:top w:val="single" w:sz="6" w:space="0" w:color="000000"/>
              <w:left w:val="single" w:sz="6" w:space="0" w:color="000000"/>
              <w:bottom w:val="single" w:sz="6" w:space="0" w:color="000000"/>
              <w:right w:val="single" w:sz="6" w:space="0" w:color="000000"/>
            </w:tcBorders>
          </w:tcPr>
          <w:p w14:paraId="7811B7DB" w14:textId="77777777" w:rsidR="00BA362D" w:rsidRPr="004B17AF" w:rsidRDefault="009516F6" w:rsidP="009516F6">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Živali se lahko pasejo že pred oddajo zahtevka, vendar začetka paše ni mogoče uveljavljati pred datumom vnosa zahtevka (120 dnevno obdobje paše pri govedu in 210 oz. 180 dnevno obdobje paše </w:t>
            </w:r>
            <w:r w:rsidR="00172641">
              <w:rPr>
                <w:rFonts w:eastAsia="Calibri" w:cs="Arial"/>
                <w:color w:val="000000"/>
                <w:szCs w:val="20"/>
                <w:lang w:val="sl-SI"/>
              </w:rPr>
              <w:t xml:space="preserve">pri drobnici </w:t>
            </w:r>
            <w:r>
              <w:rPr>
                <w:rFonts w:eastAsia="Calibri" w:cs="Arial"/>
                <w:color w:val="000000"/>
                <w:szCs w:val="20"/>
                <w:lang w:val="sl-SI"/>
              </w:rPr>
              <w:t xml:space="preserve">se šteje od datuma oddaje zahtevka, če se paša začne pred </w:t>
            </w:r>
            <w:r w:rsidR="00172641">
              <w:rPr>
                <w:rFonts w:eastAsia="Calibri" w:cs="Arial"/>
                <w:color w:val="000000"/>
                <w:szCs w:val="20"/>
                <w:lang w:val="sl-SI"/>
              </w:rPr>
              <w:t>oddajo zahtevka oziroma ob oddaji zahtevka, če se začne po oddaji zahtevka pa od datuma navedenega na zahtevku)</w:t>
            </w:r>
            <w:r>
              <w:rPr>
                <w:rFonts w:eastAsia="Calibri" w:cs="Arial"/>
                <w:color w:val="000000"/>
                <w:szCs w:val="20"/>
                <w:lang w:val="sl-SI"/>
              </w:rPr>
              <w:t>. Dnevnik paše se vodi od dejanskega začetka paše</w:t>
            </w:r>
            <w:r w:rsidR="00172641">
              <w:rPr>
                <w:rFonts w:eastAsia="Calibri" w:cs="Arial"/>
                <w:color w:val="000000"/>
                <w:szCs w:val="20"/>
                <w:lang w:val="sl-SI"/>
              </w:rPr>
              <w:t>.</w:t>
            </w:r>
          </w:p>
        </w:tc>
      </w:tr>
      <w:tr w:rsidR="00BA362D" w:rsidRPr="00990247" w14:paraId="556118CD"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28D33DDE" w14:textId="77777777" w:rsidR="00BA362D" w:rsidRDefault="00CC7E8C"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Od katerega datuma naprej so analize veljavne?</w:t>
            </w:r>
          </w:p>
        </w:tc>
        <w:tc>
          <w:tcPr>
            <w:tcW w:w="2676" w:type="pct"/>
            <w:tcBorders>
              <w:top w:val="single" w:sz="6" w:space="0" w:color="000000"/>
              <w:left w:val="single" w:sz="6" w:space="0" w:color="000000"/>
              <w:bottom w:val="single" w:sz="6" w:space="0" w:color="000000"/>
              <w:right w:val="single" w:sz="6" w:space="0" w:color="000000"/>
            </w:tcBorders>
          </w:tcPr>
          <w:p w14:paraId="4AF93488" w14:textId="77777777" w:rsidR="00BA362D" w:rsidRPr="004B17AF" w:rsidRDefault="00172641"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Veljavne so analize opravljene v tekočem letu pred oddajo zahtevka in hkrati pred začetkom paše.</w:t>
            </w:r>
          </w:p>
        </w:tc>
      </w:tr>
      <w:tr w:rsidR="00CC7E8C" w:rsidRPr="00BA362D" w14:paraId="027797FD"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090150AF" w14:textId="77777777" w:rsidR="00CC7E8C" w:rsidRDefault="00CC7E8C"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Datum prigona na pašo – ali je potreben popravek datuma v primeru da gre žival na pašo pred določenim datumom v ZV in obratno, da gre žival na pašo kasneje kot je določeno na v ZV. V obeh primerih se žival pase najprej doma.</w:t>
            </w:r>
          </w:p>
          <w:p w14:paraId="128105BF" w14:textId="77777777" w:rsidR="00CC7E8C" w:rsidRDefault="00CC7E8C"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Datum paše doma 1. 5., na pašo na planino 20. 5. (dejansko gredo na pašo na planino:</w:t>
            </w:r>
          </w:p>
          <w:p w14:paraId="7AC61E64" w14:textId="77777777" w:rsidR="00CC7E8C" w:rsidRDefault="00CC7E8C" w:rsidP="00CC7E8C">
            <w:pPr>
              <w:pStyle w:val="Odstavekseznama"/>
              <w:numPr>
                <w:ilvl w:val="0"/>
                <w:numId w:val="14"/>
              </w:num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primer 1: 15. 5.</w:t>
            </w:r>
          </w:p>
          <w:p w14:paraId="1D88D066" w14:textId="77777777" w:rsidR="00CC7E8C" w:rsidRPr="00CC7E8C" w:rsidRDefault="00CC7E8C" w:rsidP="00CC7E8C">
            <w:pPr>
              <w:pStyle w:val="Odstavekseznama"/>
              <w:numPr>
                <w:ilvl w:val="0"/>
                <w:numId w:val="14"/>
              </w:num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primer 2: 30. 5. </w:t>
            </w:r>
          </w:p>
        </w:tc>
        <w:tc>
          <w:tcPr>
            <w:tcW w:w="2676" w:type="pct"/>
            <w:tcBorders>
              <w:top w:val="single" w:sz="6" w:space="0" w:color="000000"/>
              <w:left w:val="single" w:sz="6" w:space="0" w:color="000000"/>
              <w:bottom w:val="single" w:sz="6" w:space="0" w:color="000000"/>
              <w:right w:val="single" w:sz="6" w:space="0" w:color="000000"/>
            </w:tcBorders>
          </w:tcPr>
          <w:p w14:paraId="24AFAC74" w14:textId="77777777" w:rsidR="00CC7E8C" w:rsidRPr="004B17AF" w:rsidRDefault="00172641" w:rsidP="00172641">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Ne, popravek datuma prigona na pašo na planino ni potreben. </w:t>
            </w:r>
          </w:p>
        </w:tc>
      </w:tr>
      <w:tr w:rsidR="00097C4D" w:rsidRPr="00BA362D" w14:paraId="51D73BEC"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410E8114" w14:textId="77777777" w:rsidR="00097C4D" w:rsidRDefault="00097C4D"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Ali bomo imeli svetovalci možnost vpogleda v seznam koproloških analiz?</w:t>
            </w:r>
          </w:p>
        </w:tc>
        <w:tc>
          <w:tcPr>
            <w:tcW w:w="2676" w:type="pct"/>
            <w:tcBorders>
              <w:top w:val="single" w:sz="6" w:space="0" w:color="000000"/>
              <w:left w:val="single" w:sz="6" w:space="0" w:color="000000"/>
              <w:bottom w:val="single" w:sz="6" w:space="0" w:color="000000"/>
              <w:right w:val="single" w:sz="6" w:space="0" w:color="000000"/>
            </w:tcBorders>
          </w:tcPr>
          <w:p w14:paraId="647AB0A3" w14:textId="77777777" w:rsidR="00097C4D" w:rsidRPr="004B17AF" w:rsidRDefault="00172641"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w:t>
            </w:r>
          </w:p>
        </w:tc>
      </w:tr>
      <w:tr w:rsidR="00097C4D" w:rsidRPr="00BA362D" w14:paraId="714E9C0D"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4922BD5A" w14:textId="77777777" w:rsidR="00097C4D" w:rsidRDefault="00097C4D"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Ali bo aplikacija </w:t>
            </w:r>
            <w:r w:rsidR="006A1D3E">
              <w:rPr>
                <w:rFonts w:eastAsia="Calibri" w:cs="Arial"/>
                <w:color w:val="000000"/>
                <w:szCs w:val="20"/>
                <w:lang w:val="sl-SI"/>
              </w:rPr>
              <w:t>EIV preverjala narejeno koprološko analizo blata?</w:t>
            </w:r>
          </w:p>
        </w:tc>
        <w:tc>
          <w:tcPr>
            <w:tcW w:w="2676" w:type="pct"/>
            <w:tcBorders>
              <w:top w:val="single" w:sz="6" w:space="0" w:color="000000"/>
              <w:left w:val="single" w:sz="6" w:space="0" w:color="000000"/>
              <w:bottom w:val="single" w:sz="6" w:space="0" w:color="000000"/>
              <w:right w:val="single" w:sz="6" w:space="0" w:color="000000"/>
            </w:tcBorders>
          </w:tcPr>
          <w:p w14:paraId="54C6FFC2" w14:textId="77777777" w:rsidR="00097C4D" w:rsidRPr="004B17AF" w:rsidRDefault="00172641"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Da.</w:t>
            </w:r>
          </w:p>
        </w:tc>
      </w:tr>
      <w:tr w:rsidR="006A1D3E" w:rsidRPr="00990247" w14:paraId="091D92BB"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6FC5921C" w14:textId="77777777" w:rsidR="006A1D3E" w:rsidRDefault="006A1D3E"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Zakaj mora imeti kmetija že ob vnosu ZV urejeno koprološko analizo? To predstavlja velik logističen problem pri naročanju strank.</w:t>
            </w:r>
          </w:p>
        </w:tc>
        <w:tc>
          <w:tcPr>
            <w:tcW w:w="2676" w:type="pct"/>
            <w:tcBorders>
              <w:top w:val="single" w:sz="6" w:space="0" w:color="000000"/>
              <w:left w:val="single" w:sz="6" w:space="0" w:color="000000"/>
              <w:bottom w:val="single" w:sz="6" w:space="0" w:color="000000"/>
              <w:right w:val="single" w:sz="6" w:space="0" w:color="000000"/>
            </w:tcBorders>
          </w:tcPr>
          <w:p w14:paraId="098331E3" w14:textId="77777777" w:rsidR="006A1D3E" w:rsidRPr="004B17AF" w:rsidRDefault="00172641"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Gre za ukrep zaradi zmanjšanja stopnje napake zaradi velikega deleža napak pri koproloških analizah. Kmetijski svetovalci boste imeli dostop do seznama koproloških analiz, kar vam bo olajšalo težave pri naročanju strank.</w:t>
            </w:r>
          </w:p>
        </w:tc>
      </w:tr>
      <w:tr w:rsidR="006A1D3E" w:rsidRPr="00990247" w14:paraId="5119C19E"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4E92CB6D" w14:textId="77777777" w:rsidR="006A1D3E" w:rsidRDefault="006A1D3E"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Koliko bodo veterinarji zaračunali vnos koprološke analize v Volos in kdo bo to plačal?</w:t>
            </w:r>
          </w:p>
        </w:tc>
        <w:tc>
          <w:tcPr>
            <w:tcW w:w="2676" w:type="pct"/>
            <w:tcBorders>
              <w:top w:val="single" w:sz="6" w:space="0" w:color="000000"/>
              <w:left w:val="single" w:sz="6" w:space="0" w:color="000000"/>
              <w:bottom w:val="single" w:sz="6" w:space="0" w:color="000000"/>
              <w:right w:val="single" w:sz="6" w:space="0" w:color="000000"/>
            </w:tcBorders>
          </w:tcPr>
          <w:p w14:paraId="7092F6FA" w14:textId="77777777" w:rsidR="006A1D3E" w:rsidRPr="004B17AF" w:rsidRDefault="00172641"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Strošek vnosa ni enoten in ga določajo veterinarske organizacije same</w:t>
            </w:r>
            <w:r w:rsidR="0055386F">
              <w:rPr>
                <w:rFonts w:eastAsia="Calibri" w:cs="Arial"/>
                <w:color w:val="000000"/>
                <w:szCs w:val="20"/>
                <w:lang w:val="sl-SI"/>
              </w:rPr>
              <w:t>, zato točnega odgovora ne moremo dati, okvirno pa naj bi ta strošek, ki ga plača rejec, znašal od 2 do 5 EUR na vnos.</w:t>
            </w:r>
          </w:p>
        </w:tc>
      </w:tr>
      <w:tr w:rsidR="006A1D3E" w:rsidRPr="00BA362D" w14:paraId="1FD7F034"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64259A58" w14:textId="77777777" w:rsidR="006A1D3E" w:rsidRDefault="006A1D3E"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Paša govedi: ali se kot zadostna paša govedi (molznice cca 50 krav) šteje zgolj izpust ob hlevu 30 – 40 arov?</w:t>
            </w:r>
          </w:p>
        </w:tc>
        <w:tc>
          <w:tcPr>
            <w:tcW w:w="2676" w:type="pct"/>
            <w:tcBorders>
              <w:top w:val="single" w:sz="6" w:space="0" w:color="000000"/>
              <w:left w:val="single" w:sz="6" w:space="0" w:color="000000"/>
              <w:bottom w:val="single" w:sz="6" w:space="0" w:color="000000"/>
              <w:right w:val="single" w:sz="6" w:space="0" w:color="000000"/>
            </w:tcBorders>
          </w:tcPr>
          <w:p w14:paraId="119F1AE8" w14:textId="77777777" w:rsidR="006A1D3E" w:rsidRPr="004B17AF" w:rsidRDefault="0055386F"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Ne.</w:t>
            </w:r>
          </w:p>
        </w:tc>
      </w:tr>
      <w:tr w:rsidR="006A1D3E" w:rsidRPr="00990247" w14:paraId="028D4DD5"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3A26BE07" w14:textId="77777777" w:rsidR="006A1D3E" w:rsidRDefault="006A1D3E" w:rsidP="00BA362D">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Se bo DŽ izvajal tudi takrat, ko bo prišla afriška prašičja kuga in dejansko ne bo več prašičev? To vemo da je neizbežno, dejansko je samo vprašanje časa kdaj bo prišla k nam.</w:t>
            </w:r>
          </w:p>
        </w:tc>
        <w:tc>
          <w:tcPr>
            <w:tcW w:w="2676" w:type="pct"/>
            <w:tcBorders>
              <w:top w:val="single" w:sz="6" w:space="0" w:color="000000"/>
              <w:left w:val="single" w:sz="6" w:space="0" w:color="000000"/>
              <w:bottom w:val="single" w:sz="6" w:space="0" w:color="000000"/>
              <w:right w:val="single" w:sz="6" w:space="0" w:color="000000"/>
            </w:tcBorders>
          </w:tcPr>
          <w:p w14:paraId="7B54E2CA" w14:textId="77777777" w:rsidR="006A1D3E" w:rsidRPr="004B17AF" w:rsidRDefault="0055386F"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V primeru izbruha APK se bo izvajanje ukrepa DŽ seveda prilagodilo nastalim razmeram.</w:t>
            </w:r>
          </w:p>
        </w:tc>
      </w:tr>
    </w:tbl>
    <w:p w14:paraId="01EF8DF8" w14:textId="77777777" w:rsidR="00D24F7E" w:rsidRDefault="00D24F7E" w:rsidP="00D24F7E">
      <w:pPr>
        <w:pStyle w:val="podpisi"/>
        <w:tabs>
          <w:tab w:val="clear" w:pos="3402"/>
          <w:tab w:val="center" w:pos="3641"/>
        </w:tabs>
        <w:rPr>
          <w:rFonts w:cs="Arial"/>
          <w:b/>
          <w:szCs w:val="20"/>
          <w:lang w:val="sl-SI"/>
        </w:rPr>
      </w:pPr>
    </w:p>
    <w:p w14:paraId="5E260F4D" w14:textId="77777777" w:rsidR="00D24F7E" w:rsidRDefault="00D24F7E" w:rsidP="00D24F7E">
      <w:pPr>
        <w:pStyle w:val="podpisi"/>
        <w:rPr>
          <w:rFonts w:cs="Arial"/>
          <w:b/>
          <w:szCs w:val="20"/>
          <w:lang w:val="sl-SI"/>
        </w:rPr>
      </w:pPr>
      <w:r>
        <w:rPr>
          <w:rFonts w:cs="Arial"/>
          <w:b/>
          <w:szCs w:val="20"/>
          <w:lang w:val="sl-SI"/>
        </w:rPr>
        <w:t>Navzkrižna skladnost</w:t>
      </w:r>
    </w:p>
    <w:p w14:paraId="7525F440" w14:textId="77777777" w:rsidR="00D24F7E" w:rsidRDefault="00D24F7E" w:rsidP="00D24F7E">
      <w:pPr>
        <w:pStyle w:val="podpisi"/>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067CA6" w:rsidRPr="00BA362D" w14:paraId="1074F45B" w14:textId="77777777" w:rsidTr="000235EA">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4C183A67" w14:textId="77777777" w:rsidR="00067CA6" w:rsidRPr="004B17AF" w:rsidRDefault="00067CA6" w:rsidP="000235EA">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588564B2" w14:textId="77777777" w:rsidR="00067CA6" w:rsidRPr="004B17AF" w:rsidRDefault="00067CA6" w:rsidP="000235EA">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067CA6" w:rsidRPr="004B17AF" w14:paraId="2B0C9710" w14:textId="77777777" w:rsidTr="000235EA">
        <w:tc>
          <w:tcPr>
            <w:tcW w:w="2324" w:type="pct"/>
            <w:tcBorders>
              <w:top w:val="single" w:sz="6" w:space="0" w:color="000000"/>
              <w:left w:val="single" w:sz="6" w:space="0" w:color="000000"/>
              <w:bottom w:val="single" w:sz="6" w:space="0" w:color="000000"/>
              <w:right w:val="single" w:sz="6" w:space="0" w:color="000000"/>
            </w:tcBorders>
          </w:tcPr>
          <w:p w14:paraId="71CF0BEA" w14:textId="77777777" w:rsidR="00067CA6" w:rsidRPr="004B17AF" w:rsidRDefault="00067CA6" w:rsidP="000235EA">
            <w:pPr>
              <w:autoSpaceDE w:val="0"/>
              <w:autoSpaceDN w:val="0"/>
              <w:adjustRightInd w:val="0"/>
              <w:spacing w:line="240" w:lineRule="auto"/>
              <w:rPr>
                <w:rFonts w:eastAsia="Calibri" w:cs="Arial"/>
                <w:color w:val="000000"/>
                <w:szCs w:val="20"/>
                <w:lang w:val="sl-SI"/>
              </w:rPr>
            </w:pPr>
            <w:r w:rsidRPr="00067CA6">
              <w:rPr>
                <w:rFonts w:eastAsia="Calibri" w:cs="Arial"/>
                <w:color w:val="000000"/>
                <w:szCs w:val="20"/>
                <w:lang w:val="sl-SI"/>
              </w:rPr>
              <w:t>Zakaj se ne umaknejo njive na zahtevano oddaljenost od površinskih vod za izvajanje verodostojne neuporabe FFS in gnojil ob vodotokih 1. in 2. reda?</w:t>
            </w:r>
          </w:p>
        </w:tc>
        <w:tc>
          <w:tcPr>
            <w:tcW w:w="2676" w:type="pct"/>
            <w:tcBorders>
              <w:top w:val="single" w:sz="6" w:space="0" w:color="000000"/>
              <w:left w:val="single" w:sz="6" w:space="0" w:color="000000"/>
              <w:bottom w:val="single" w:sz="6" w:space="0" w:color="000000"/>
              <w:right w:val="single" w:sz="6" w:space="0" w:color="000000"/>
            </w:tcBorders>
          </w:tcPr>
          <w:p w14:paraId="2F090D70" w14:textId="77777777" w:rsidR="00067CA6" w:rsidRPr="004B17AF" w:rsidRDefault="00067CA6" w:rsidP="000235EA">
            <w:pPr>
              <w:autoSpaceDE w:val="0"/>
              <w:autoSpaceDN w:val="0"/>
              <w:adjustRightInd w:val="0"/>
              <w:spacing w:line="240" w:lineRule="auto"/>
              <w:rPr>
                <w:rFonts w:eastAsia="Calibri" w:cs="Arial"/>
                <w:color w:val="000000"/>
                <w:szCs w:val="20"/>
                <w:lang w:val="sl-SI"/>
              </w:rPr>
            </w:pPr>
            <w:r w:rsidRPr="00067CA6">
              <w:rPr>
                <w:rFonts w:eastAsia="Calibri" w:cs="Arial"/>
                <w:color w:val="000000"/>
                <w:szCs w:val="20"/>
                <w:lang w:val="sl-SI"/>
              </w:rPr>
              <w:t xml:space="preserve">Zahteva iz nitratne uredbe o prepovedi uporabe gnojil z dušikom iz živinskih gnojil in zahteve iz Zakona o vodah za prepoved uporabe FFS  veljata samo znotraj 15 in 5 metrskega pasu ob vodotokih 1. in 2. reda. Ti dve zahtevi ne govorita o rabi zemljišč. </w:t>
            </w:r>
          </w:p>
          <w:p w14:paraId="09555E3A" w14:textId="77777777" w:rsidR="00067CA6" w:rsidRPr="004B17AF" w:rsidRDefault="00067CA6" w:rsidP="000235EA">
            <w:pPr>
              <w:autoSpaceDE w:val="0"/>
              <w:autoSpaceDN w:val="0"/>
              <w:adjustRightInd w:val="0"/>
              <w:spacing w:line="240" w:lineRule="auto"/>
              <w:rPr>
                <w:rFonts w:eastAsia="Calibri" w:cs="Arial"/>
                <w:color w:val="000000"/>
                <w:szCs w:val="20"/>
                <w:lang w:val="sl-SI"/>
              </w:rPr>
            </w:pPr>
          </w:p>
        </w:tc>
      </w:tr>
      <w:tr w:rsidR="00067CA6" w:rsidRPr="00990247" w14:paraId="61D5A232" w14:textId="77777777" w:rsidTr="000235EA">
        <w:tc>
          <w:tcPr>
            <w:tcW w:w="2324" w:type="pct"/>
            <w:tcBorders>
              <w:top w:val="single" w:sz="6" w:space="0" w:color="000000"/>
              <w:left w:val="single" w:sz="6" w:space="0" w:color="000000"/>
              <w:bottom w:val="single" w:sz="6" w:space="0" w:color="000000"/>
              <w:right w:val="single" w:sz="6" w:space="0" w:color="000000"/>
            </w:tcBorders>
          </w:tcPr>
          <w:p w14:paraId="1D0BF8F0" w14:textId="77777777" w:rsidR="00067CA6" w:rsidRPr="004B17AF" w:rsidRDefault="00067CA6" w:rsidP="000235EA">
            <w:pPr>
              <w:autoSpaceDE w:val="0"/>
              <w:autoSpaceDN w:val="0"/>
              <w:adjustRightInd w:val="0"/>
              <w:spacing w:line="240" w:lineRule="auto"/>
              <w:rPr>
                <w:rFonts w:eastAsia="Calibri" w:cs="Arial"/>
                <w:color w:val="000000"/>
                <w:szCs w:val="20"/>
                <w:lang w:val="sl-SI"/>
              </w:rPr>
            </w:pPr>
            <w:r w:rsidRPr="00067CA6">
              <w:rPr>
                <w:rFonts w:eastAsia="Calibri" w:cs="Arial"/>
                <w:color w:val="000000"/>
                <w:szCs w:val="20"/>
                <w:lang w:val="sl-SI"/>
              </w:rPr>
              <w:lastRenderedPageBreak/>
              <w:t>V naši okolici imamo privat živalski vrt. Nima svojih obdelovalnih površin. Ne oddaja zbirne vloge. Organska gnojila odda kmetu s katerim ima sklenjeno pogodbo. Ali je potrebno za živalski vrt tudi oddati zbirno vlogo zaradi obrazca "oddaja živinskih gnojil", ali je dovolj pogodba, ki jo ima sklenjeno?</w:t>
            </w:r>
          </w:p>
        </w:tc>
        <w:tc>
          <w:tcPr>
            <w:tcW w:w="2676" w:type="pct"/>
            <w:tcBorders>
              <w:top w:val="single" w:sz="6" w:space="0" w:color="000000"/>
              <w:left w:val="single" w:sz="6" w:space="0" w:color="000000"/>
              <w:bottom w:val="single" w:sz="6" w:space="0" w:color="000000"/>
              <w:right w:val="single" w:sz="6" w:space="0" w:color="000000"/>
            </w:tcBorders>
          </w:tcPr>
          <w:p w14:paraId="6F59C489" w14:textId="0EC47D33" w:rsidR="00067CA6" w:rsidRPr="004B17AF" w:rsidRDefault="00067CA6" w:rsidP="000235EA">
            <w:pPr>
              <w:autoSpaceDE w:val="0"/>
              <w:autoSpaceDN w:val="0"/>
              <w:adjustRightInd w:val="0"/>
              <w:spacing w:line="240" w:lineRule="auto"/>
              <w:rPr>
                <w:rFonts w:eastAsia="Calibri" w:cs="Arial"/>
                <w:color w:val="000000"/>
                <w:szCs w:val="20"/>
                <w:lang w:val="sl-SI"/>
              </w:rPr>
            </w:pPr>
            <w:r w:rsidRPr="00067CA6">
              <w:rPr>
                <w:rFonts w:eastAsia="Calibri" w:cs="Arial"/>
                <w:color w:val="000000"/>
                <w:szCs w:val="20"/>
                <w:lang w:val="sl-SI"/>
              </w:rPr>
              <w:t>Pogodba ni dovolj, prav tako živalskemu vrtu ni potrebno oddajati zbirne vloge, čeprav je obrazec o oddaji živinskih gnoj</w:t>
            </w:r>
            <w:r w:rsidR="00EB5BED">
              <w:rPr>
                <w:rFonts w:eastAsia="Calibri" w:cs="Arial"/>
                <w:color w:val="000000"/>
                <w:szCs w:val="20"/>
                <w:lang w:val="sl-SI"/>
              </w:rPr>
              <w:t xml:space="preserve">il del zbirne vloge. Vsi imetniki </w:t>
            </w:r>
            <w:r w:rsidRPr="00067CA6">
              <w:rPr>
                <w:rFonts w:eastAsia="Calibri" w:cs="Arial"/>
                <w:color w:val="000000"/>
                <w:szCs w:val="20"/>
                <w:lang w:val="sl-SI"/>
              </w:rPr>
              <w:t>živali so podvrženi izpolnjevanju določb nitratne uredbe. Nitratna uredba tudi predpisuje omenjeni obrazec, prav tako postopek kam in kako ga poslati. Torej živalski vrt preprosto izpolni obrazec, ki ga skupaj s prejemnikom živinskih gnojil podpišeta in ga pošlje na ARSKTRP.</w:t>
            </w:r>
          </w:p>
        </w:tc>
      </w:tr>
      <w:tr w:rsidR="00067CA6" w:rsidRPr="00990247" w14:paraId="5101B24F" w14:textId="77777777" w:rsidTr="000235EA">
        <w:tc>
          <w:tcPr>
            <w:tcW w:w="2324" w:type="pct"/>
            <w:tcBorders>
              <w:top w:val="single" w:sz="6" w:space="0" w:color="000000"/>
              <w:left w:val="single" w:sz="6" w:space="0" w:color="000000"/>
              <w:bottom w:val="single" w:sz="6" w:space="0" w:color="000000"/>
              <w:right w:val="single" w:sz="6" w:space="0" w:color="000000"/>
            </w:tcBorders>
          </w:tcPr>
          <w:p w14:paraId="5BBC3DB1" w14:textId="77777777" w:rsidR="00067CA6" w:rsidRPr="00067CA6" w:rsidRDefault="00067CA6" w:rsidP="000235EA">
            <w:pPr>
              <w:autoSpaceDE w:val="0"/>
              <w:autoSpaceDN w:val="0"/>
              <w:adjustRightInd w:val="0"/>
              <w:spacing w:line="240" w:lineRule="auto"/>
              <w:rPr>
                <w:rFonts w:eastAsia="Calibri" w:cs="Arial"/>
                <w:color w:val="000000"/>
                <w:szCs w:val="20"/>
                <w:lang w:val="sl-SI"/>
              </w:rPr>
            </w:pPr>
            <w:r w:rsidRPr="00067CA6">
              <w:rPr>
                <w:rFonts w:eastAsia="Calibri" w:cs="Arial"/>
                <w:color w:val="000000"/>
                <w:szCs w:val="20"/>
                <w:lang w:val="sl-SI"/>
              </w:rPr>
              <w:t>Skrajni datum vnosa prezimnega posevka, da se pri zbirni vlogi še upošteva? Npr. do kdaj se še lahko naredi dopolnitev vloge in vpis prezimnega posevka za določen gerk!</w:t>
            </w:r>
          </w:p>
        </w:tc>
        <w:tc>
          <w:tcPr>
            <w:tcW w:w="2676" w:type="pct"/>
            <w:tcBorders>
              <w:top w:val="single" w:sz="6" w:space="0" w:color="000000"/>
              <w:left w:val="single" w:sz="6" w:space="0" w:color="000000"/>
              <w:bottom w:val="single" w:sz="6" w:space="0" w:color="000000"/>
              <w:right w:val="single" w:sz="6" w:space="0" w:color="000000"/>
            </w:tcBorders>
          </w:tcPr>
          <w:p w14:paraId="5F978DDC" w14:textId="77777777" w:rsidR="0082246B" w:rsidRDefault="00067CA6" w:rsidP="0082246B">
            <w:pPr>
              <w:pStyle w:val="Pripombabesedilo"/>
              <w:rPr>
                <w:rFonts w:eastAsia="Calibri" w:cs="Arial"/>
                <w:color w:val="000000"/>
                <w:lang w:val="sl-SI"/>
              </w:rPr>
            </w:pPr>
            <w:r w:rsidRPr="00067CA6">
              <w:rPr>
                <w:rFonts w:eastAsia="Calibri" w:cs="Arial"/>
                <w:color w:val="000000"/>
                <w:lang w:val="sl-SI"/>
              </w:rPr>
              <w:t>Za pot</w:t>
            </w:r>
            <w:r w:rsidR="00090F3F">
              <w:rPr>
                <w:rFonts w:eastAsia="Calibri" w:cs="Arial"/>
                <w:color w:val="000000"/>
                <w:lang w:val="sl-SI"/>
              </w:rPr>
              <w:t>r</w:t>
            </w:r>
            <w:r w:rsidRPr="00067CA6">
              <w:rPr>
                <w:rFonts w:eastAsia="Calibri" w:cs="Arial"/>
                <w:color w:val="000000"/>
                <w:lang w:val="sl-SI"/>
              </w:rPr>
              <w:t>ebe navzkrižne skladnosti ni predpisanega skrajnega roka za spremembo zbirne vloge. Je pa pri prezimnih posevkih (in ostalih spremembah zbirne vloge) potrebno upoštevati ostale roke za spremembo, če je le - ta del kakšnega ukrepa/operacije.</w:t>
            </w:r>
            <w:r w:rsidR="0082246B">
              <w:rPr>
                <w:rFonts w:eastAsia="Calibri" w:cs="Arial"/>
                <w:color w:val="000000"/>
                <w:lang w:val="sl-SI"/>
              </w:rPr>
              <w:t xml:space="preserve"> </w:t>
            </w:r>
          </w:p>
          <w:p w14:paraId="542A139A" w14:textId="07380193" w:rsidR="0082246B" w:rsidRPr="00F10883" w:rsidRDefault="0082246B" w:rsidP="0082246B">
            <w:pPr>
              <w:pStyle w:val="Pripombabesedilo"/>
              <w:rPr>
                <w:lang w:val="sl-SI"/>
              </w:rPr>
            </w:pPr>
            <w:r w:rsidRPr="00F10883">
              <w:rPr>
                <w:lang w:val="sl-SI"/>
              </w:rPr>
              <w:t xml:space="preserve">Prezimne posevke na katerih upravičenec uveljavlja površine z ekološkim pomenom (PEP) in/ali KOPOP prijavi ob oddaji zbirne vloge. Za zahtevke oddane v zamudnem roku (7.5. – 31.5. 2020) se znesek plačila zniža za 1% za vsak delovni dan.  Po 31. 5. 2020 ni možno prijaviti zahtevka.  Če pa gre le za </w:t>
            </w:r>
            <w:r w:rsidR="00F0139D" w:rsidRPr="00F10883">
              <w:rPr>
                <w:lang w:val="sl-SI"/>
              </w:rPr>
              <w:t>spremembo</w:t>
            </w:r>
            <w:r w:rsidRPr="00F10883">
              <w:rPr>
                <w:lang w:val="sl-SI"/>
              </w:rPr>
              <w:t xml:space="preserve"> kmetijske rastline (naknadnega posevka) za katero je bil zahtevek že prijavljen v zbirni vlogi v rednem ali zamudnem roku, mora spremembo kmetijske rastline sporočiti tudi po 31. 5. 2020, če poseje/posadi drugo rastlino, kot jo je navedel ob oddaji zbirne vloge. </w:t>
            </w:r>
          </w:p>
          <w:p w14:paraId="6D3EDD40" w14:textId="77777777" w:rsidR="005F1BF0" w:rsidRPr="005F1BF0" w:rsidRDefault="005F1BF0" w:rsidP="005F1BF0">
            <w:pPr>
              <w:pStyle w:val="Odstavek"/>
              <w:ind w:firstLine="0"/>
              <w:rPr>
                <w:sz w:val="20"/>
                <w:szCs w:val="20"/>
              </w:rPr>
            </w:pPr>
            <w:r>
              <w:rPr>
                <w:sz w:val="20"/>
                <w:szCs w:val="20"/>
              </w:rPr>
              <w:t>Če se spremeni lokacija</w:t>
            </w:r>
            <w:r w:rsidRPr="005F1BF0">
              <w:rPr>
                <w:sz w:val="20"/>
                <w:szCs w:val="20"/>
              </w:rPr>
              <w:t xml:space="preserve"> naknadnih posevkov ali podsevkov trave ali podsevkov stročnic za zagotavljanje površin z ekološkim pomenom, </w:t>
            </w:r>
            <w:r>
              <w:rPr>
                <w:sz w:val="20"/>
                <w:szCs w:val="20"/>
              </w:rPr>
              <w:t xml:space="preserve">je potrebno spremembo </w:t>
            </w:r>
            <w:r w:rsidRPr="005F1BF0">
              <w:rPr>
                <w:sz w:val="20"/>
                <w:szCs w:val="20"/>
              </w:rPr>
              <w:t>lokacije sporoči agenciji najpozneje do 15. avgusta 2020.</w:t>
            </w:r>
          </w:p>
          <w:p w14:paraId="1FBAC614" w14:textId="77777777" w:rsidR="005F1BF0" w:rsidRPr="00F10883" w:rsidRDefault="005F1BF0" w:rsidP="0082246B">
            <w:pPr>
              <w:pStyle w:val="Pripombabesedilo"/>
              <w:rPr>
                <w:lang w:val="sl-SI"/>
              </w:rPr>
            </w:pPr>
          </w:p>
          <w:p w14:paraId="5B4DC169" w14:textId="77777777" w:rsidR="00067CA6" w:rsidRPr="00067CA6" w:rsidRDefault="00067CA6" w:rsidP="0082246B">
            <w:pPr>
              <w:autoSpaceDE w:val="0"/>
              <w:autoSpaceDN w:val="0"/>
              <w:adjustRightInd w:val="0"/>
              <w:spacing w:line="240" w:lineRule="auto"/>
              <w:rPr>
                <w:rFonts w:eastAsia="Calibri" w:cs="Arial"/>
                <w:color w:val="000000"/>
                <w:szCs w:val="20"/>
                <w:lang w:val="sl-SI"/>
              </w:rPr>
            </w:pPr>
          </w:p>
        </w:tc>
      </w:tr>
    </w:tbl>
    <w:p w14:paraId="49226062" w14:textId="77777777" w:rsidR="00067CA6" w:rsidRDefault="00067CA6" w:rsidP="00D24F7E">
      <w:pPr>
        <w:pStyle w:val="podpisi"/>
        <w:rPr>
          <w:rFonts w:cs="Arial"/>
          <w:b/>
          <w:szCs w:val="20"/>
          <w:lang w:val="sl-SI"/>
        </w:rPr>
      </w:pPr>
    </w:p>
    <w:p w14:paraId="46D867B8" w14:textId="77777777" w:rsidR="00D24F7E" w:rsidRDefault="00D24F7E" w:rsidP="00D24F7E">
      <w:pPr>
        <w:pStyle w:val="podpisi"/>
        <w:rPr>
          <w:rFonts w:cs="Arial"/>
          <w:szCs w:val="20"/>
          <w:lang w:val="sl-SI"/>
        </w:rPr>
      </w:pPr>
    </w:p>
    <w:p w14:paraId="770FC8B2" w14:textId="77777777" w:rsidR="00D24F7E" w:rsidRDefault="00D24F7E" w:rsidP="00D24F7E">
      <w:pPr>
        <w:pStyle w:val="podpisi"/>
        <w:rPr>
          <w:rFonts w:cs="Arial"/>
          <w:szCs w:val="20"/>
          <w:lang w:val="sl-SI"/>
        </w:rPr>
      </w:pPr>
      <w:r>
        <w:rPr>
          <w:rFonts w:cs="Arial"/>
          <w:b/>
          <w:szCs w:val="20"/>
          <w:lang w:val="sl-SI"/>
        </w:rPr>
        <w:t>Uredba o izvedbi ukrepov kmetijske politike za leto 2020 (IAKS)</w:t>
      </w:r>
    </w:p>
    <w:p w14:paraId="3393401D" w14:textId="77777777" w:rsidR="00D24F7E" w:rsidRDefault="00D24F7E" w:rsidP="00D24F7E">
      <w:pPr>
        <w:pStyle w:val="podpisi"/>
        <w:rPr>
          <w:rFonts w:cs="Arial"/>
          <w:szCs w:val="20"/>
          <w:lang w:val="sl-SI"/>
        </w:rPr>
      </w:pPr>
    </w:p>
    <w:tbl>
      <w:tblPr>
        <w:tblW w:w="5378" w:type="pct"/>
        <w:tblInd w:w="-318" w:type="dxa"/>
        <w:tblLayout w:type="fixed"/>
        <w:tblLook w:val="00A0" w:firstRow="1" w:lastRow="0" w:firstColumn="1" w:lastColumn="0" w:noHBand="0" w:noVBand="0"/>
      </w:tblPr>
      <w:tblGrid>
        <w:gridCol w:w="4528"/>
        <w:gridCol w:w="5213"/>
      </w:tblGrid>
      <w:tr w:rsidR="0030707B" w:rsidRPr="004B17AF" w14:paraId="184F5F8E" w14:textId="77777777" w:rsidTr="00F03C6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330F5E4B" w14:textId="77777777" w:rsidR="0030707B" w:rsidRPr="004B17AF" w:rsidRDefault="0030707B" w:rsidP="00F03C6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6FA14134" w14:textId="77777777" w:rsidR="0030707B" w:rsidRPr="004B17AF" w:rsidRDefault="0030707B" w:rsidP="00F03C6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30707B" w:rsidRPr="00990247" w14:paraId="3B1FB6D8" w14:textId="77777777" w:rsidTr="00F03C62">
        <w:tc>
          <w:tcPr>
            <w:tcW w:w="2324" w:type="pct"/>
            <w:tcBorders>
              <w:top w:val="single" w:sz="6" w:space="0" w:color="000000"/>
              <w:left w:val="single" w:sz="6" w:space="0" w:color="000000"/>
              <w:bottom w:val="single" w:sz="6" w:space="0" w:color="000000"/>
              <w:right w:val="single" w:sz="6" w:space="0" w:color="000000"/>
            </w:tcBorders>
          </w:tcPr>
          <w:p w14:paraId="38118136" w14:textId="77777777" w:rsidR="0030707B" w:rsidRPr="004B17AF" w:rsidRDefault="0030707B" w:rsidP="00F03C62">
            <w:pPr>
              <w:autoSpaceDE w:val="0"/>
              <w:autoSpaceDN w:val="0"/>
              <w:adjustRightInd w:val="0"/>
              <w:spacing w:line="240" w:lineRule="auto"/>
              <w:rPr>
                <w:rFonts w:eastAsia="Calibri" w:cs="Arial"/>
                <w:color w:val="000000"/>
                <w:szCs w:val="20"/>
                <w:lang w:val="sl-SI"/>
              </w:rPr>
            </w:pPr>
            <w:r w:rsidRPr="0030707B">
              <w:rPr>
                <w:rFonts w:eastAsia="Calibri" w:cs="Arial"/>
                <w:color w:val="000000"/>
                <w:szCs w:val="20"/>
                <w:lang w:val="sl-SI"/>
              </w:rPr>
              <w:t>Ali se pri vpisu mleka na zbirno vlogo vpišejo tudi količine prodanega mleka na domu ?</w:t>
            </w:r>
          </w:p>
        </w:tc>
        <w:tc>
          <w:tcPr>
            <w:tcW w:w="2676" w:type="pct"/>
            <w:tcBorders>
              <w:top w:val="single" w:sz="6" w:space="0" w:color="000000"/>
              <w:left w:val="single" w:sz="6" w:space="0" w:color="000000"/>
              <w:bottom w:val="single" w:sz="6" w:space="0" w:color="000000"/>
              <w:right w:val="single" w:sz="6" w:space="0" w:color="000000"/>
            </w:tcBorders>
          </w:tcPr>
          <w:p w14:paraId="1296B80E" w14:textId="77777777" w:rsidR="0030707B" w:rsidRPr="004B17AF" w:rsidRDefault="0030707B" w:rsidP="00F03C62">
            <w:pPr>
              <w:autoSpaceDE w:val="0"/>
              <w:autoSpaceDN w:val="0"/>
              <w:adjustRightInd w:val="0"/>
              <w:spacing w:line="240" w:lineRule="auto"/>
              <w:rPr>
                <w:rFonts w:eastAsia="Calibri" w:cs="Arial"/>
                <w:color w:val="000000"/>
                <w:szCs w:val="20"/>
                <w:lang w:val="sl-SI"/>
              </w:rPr>
            </w:pPr>
            <w:r w:rsidRPr="0030707B">
              <w:rPr>
                <w:rFonts w:eastAsia="Calibri" w:cs="Arial"/>
                <w:color w:val="000000"/>
                <w:szCs w:val="20"/>
                <w:lang w:val="sl-SI"/>
              </w:rPr>
              <w:t>Da. Proizvajalec mleka, ki mleko neposredno prodaja (prodaja na domu)  mora ob oddaji zbirne vloge poročati o vseh količinah mleka, ki jih je neposredno prodal, in o količinah mleka, ki jih je uporabil za mlečne izdelke, ki jih je neposredno prodal.</w:t>
            </w:r>
          </w:p>
        </w:tc>
      </w:tr>
      <w:tr w:rsidR="001C08A6" w:rsidRPr="00990247" w14:paraId="4BACDE4B" w14:textId="77777777" w:rsidTr="00F03C62">
        <w:tc>
          <w:tcPr>
            <w:tcW w:w="2324" w:type="pct"/>
            <w:tcBorders>
              <w:top w:val="single" w:sz="6" w:space="0" w:color="000000"/>
              <w:left w:val="single" w:sz="6" w:space="0" w:color="000000"/>
              <w:bottom w:val="single" w:sz="6" w:space="0" w:color="000000"/>
              <w:right w:val="single" w:sz="6" w:space="0" w:color="000000"/>
            </w:tcBorders>
          </w:tcPr>
          <w:p w14:paraId="4AB65A6E" w14:textId="77777777" w:rsidR="001C08A6" w:rsidRDefault="001C08A6"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Premiki živinskih gnojil</w:t>
            </w:r>
            <w:r w:rsidR="00864FD4">
              <w:rPr>
                <w:rFonts w:eastAsia="Calibri" w:cs="Arial"/>
                <w:color w:val="000000"/>
                <w:szCs w:val="20"/>
                <w:lang w:val="sl-SI"/>
              </w:rPr>
              <w:t xml:space="preserve"> – kaj pa prodaja malim uporabnikom? To se verjetno bo upoštevalo?</w:t>
            </w:r>
          </w:p>
          <w:p w14:paraId="50B7FF42" w14:textId="77777777" w:rsidR="00864FD4" w:rsidRPr="0030707B" w:rsidRDefault="00864FD4"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Kaj pa če oddajalec</w:t>
            </w:r>
            <w:r w:rsidR="006D4B64">
              <w:rPr>
                <w:rFonts w:eastAsia="Calibri" w:cs="Arial"/>
                <w:color w:val="000000"/>
                <w:szCs w:val="20"/>
                <w:lang w:val="sl-SI"/>
              </w:rPr>
              <w:t xml:space="preserve"> živinski gnoj odda vrtičkarjem? Bo možno še uveljavljanje te variante oddajanja živinskih gnojil?</w:t>
            </w:r>
          </w:p>
        </w:tc>
        <w:tc>
          <w:tcPr>
            <w:tcW w:w="2676" w:type="pct"/>
            <w:tcBorders>
              <w:top w:val="single" w:sz="6" w:space="0" w:color="000000"/>
              <w:left w:val="single" w:sz="6" w:space="0" w:color="000000"/>
              <w:bottom w:val="single" w:sz="6" w:space="0" w:color="000000"/>
              <w:right w:val="single" w:sz="6" w:space="0" w:color="000000"/>
            </w:tcBorders>
          </w:tcPr>
          <w:p w14:paraId="3DC863E3" w14:textId="77777777" w:rsidR="001C08A6" w:rsidRPr="0030707B" w:rsidRDefault="00E4430F"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Da, v zvezi s prodajo gnojil na trgu (npr. vrtičkarjem) je enako kot do sedaj. Oddaja se bo upoštevala kmetijskemu gospodarstvu, ki na tak način odda živinska gnojila. </w:t>
            </w:r>
          </w:p>
        </w:tc>
      </w:tr>
      <w:tr w:rsidR="00864FD4" w:rsidRPr="00990247" w14:paraId="5A41EE74" w14:textId="77777777" w:rsidTr="00F03C62">
        <w:tc>
          <w:tcPr>
            <w:tcW w:w="2324" w:type="pct"/>
            <w:tcBorders>
              <w:top w:val="single" w:sz="6" w:space="0" w:color="000000"/>
              <w:left w:val="single" w:sz="6" w:space="0" w:color="000000"/>
              <w:bottom w:val="single" w:sz="6" w:space="0" w:color="000000"/>
              <w:right w:val="single" w:sz="6" w:space="0" w:color="000000"/>
            </w:tcBorders>
          </w:tcPr>
          <w:p w14:paraId="41D8D37D" w14:textId="77777777" w:rsidR="00864FD4" w:rsidRDefault="00864FD4"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Kakšna je šifra za pekane (ameriške orehe)?</w:t>
            </w:r>
          </w:p>
        </w:tc>
        <w:tc>
          <w:tcPr>
            <w:tcW w:w="2676" w:type="pct"/>
            <w:tcBorders>
              <w:top w:val="single" w:sz="6" w:space="0" w:color="000000"/>
              <w:left w:val="single" w:sz="6" w:space="0" w:color="000000"/>
              <w:bottom w:val="single" w:sz="6" w:space="0" w:color="000000"/>
              <w:right w:val="single" w:sz="6" w:space="0" w:color="000000"/>
            </w:tcBorders>
          </w:tcPr>
          <w:p w14:paraId="36363FFF" w14:textId="77777777" w:rsidR="00864FD4" w:rsidRPr="0030707B" w:rsidRDefault="00864FD4"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Pri prijavi v register kmetijskih gospodarstev in v zbirni vlogi  se uporablja ista šifra: 634 pekan oreh. </w:t>
            </w:r>
          </w:p>
        </w:tc>
      </w:tr>
      <w:tr w:rsidR="00864FD4" w:rsidRPr="00990247" w14:paraId="3D618A91" w14:textId="77777777" w:rsidTr="00F03C62">
        <w:tc>
          <w:tcPr>
            <w:tcW w:w="2324" w:type="pct"/>
            <w:tcBorders>
              <w:top w:val="single" w:sz="6" w:space="0" w:color="000000"/>
              <w:left w:val="single" w:sz="6" w:space="0" w:color="000000"/>
              <w:bottom w:val="single" w:sz="6" w:space="0" w:color="000000"/>
              <w:right w:val="single" w:sz="6" w:space="0" w:color="000000"/>
            </w:tcBorders>
          </w:tcPr>
          <w:p w14:paraId="2E65C9A9" w14:textId="77777777" w:rsidR="00864FD4" w:rsidRDefault="006D4B64"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Krompir zgodnje sorte adora se pospravlja 25. julija in se takoj proda (se ne skladišči). Ali ga pišemo pod 020 ali pod 022?</w:t>
            </w:r>
          </w:p>
          <w:p w14:paraId="11F612FE" w14:textId="77777777" w:rsidR="006D4B64" w:rsidRDefault="006D4B64" w:rsidP="00F03C6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V čem je smisel razdelitve na dve šifri?</w:t>
            </w:r>
          </w:p>
          <w:p w14:paraId="28434F66" w14:textId="77777777" w:rsidR="006D4B64" w:rsidRDefault="006D4B64" w:rsidP="006D4B64">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Ali bo za zgodnji krompir (022) sedaj možen zahtevek za ZL (zelenjadnice) tako kot je bil včasih uvrščen pod IVR (</w:t>
            </w:r>
          </w:p>
        </w:tc>
        <w:tc>
          <w:tcPr>
            <w:tcW w:w="2676" w:type="pct"/>
            <w:tcBorders>
              <w:top w:val="single" w:sz="6" w:space="0" w:color="000000"/>
              <w:left w:val="single" w:sz="6" w:space="0" w:color="000000"/>
              <w:bottom w:val="single" w:sz="6" w:space="0" w:color="000000"/>
              <w:right w:val="single" w:sz="6" w:space="0" w:color="000000"/>
            </w:tcBorders>
          </w:tcPr>
          <w:p w14:paraId="3949CD94" w14:textId="77777777" w:rsidR="006D4B64" w:rsidRPr="00974214" w:rsidRDefault="006D4B64" w:rsidP="006D4B64">
            <w:pPr>
              <w:autoSpaceDE w:val="0"/>
              <w:autoSpaceDN w:val="0"/>
              <w:adjustRightInd w:val="0"/>
              <w:spacing w:line="240" w:lineRule="auto"/>
              <w:rPr>
                <w:rFonts w:ascii="Helv" w:eastAsiaTheme="minorHAnsi" w:hAnsi="Helv" w:cs="Helv"/>
                <w:szCs w:val="20"/>
                <w:lang w:val="sl-SI"/>
              </w:rPr>
            </w:pPr>
            <w:r w:rsidRPr="00974214">
              <w:rPr>
                <w:rFonts w:ascii="Helv" w:eastAsiaTheme="minorHAnsi" w:hAnsi="Helv" w:cs="Helv"/>
                <w:szCs w:val="20"/>
                <w:lang w:val="sl-SI"/>
              </w:rPr>
              <w:t>Pri datumski razmejitvi na zgodnji in pozni krompir je upoštevan datum, ki se tudi sicer uporablja pri kombinirani nomenklaturi EU, statističnem zbiranju podatkov o krompirju in je v skladu s tehnološkimi navodili za integrirano pridelavo zelenjave. Sorta adora je zelo zgodnja sorta, ki pa se lahko tudi skladišči</w:t>
            </w:r>
            <w:r w:rsidR="00974214" w:rsidRPr="00974214">
              <w:rPr>
                <w:rFonts w:ascii="Helv" w:eastAsiaTheme="minorHAnsi" w:hAnsi="Helv" w:cs="Helv"/>
                <w:szCs w:val="20"/>
                <w:lang w:val="sl-SI"/>
              </w:rPr>
              <w:t>, če se pospravi 25. julija se piše pod 020 – krompir pozni.</w:t>
            </w:r>
          </w:p>
          <w:p w14:paraId="5F607238" w14:textId="77777777" w:rsidR="00864FD4" w:rsidRPr="00974214" w:rsidRDefault="006D4B64" w:rsidP="00556E09">
            <w:pPr>
              <w:autoSpaceDE w:val="0"/>
              <w:autoSpaceDN w:val="0"/>
              <w:adjustRightInd w:val="0"/>
              <w:spacing w:line="240" w:lineRule="auto"/>
              <w:rPr>
                <w:rFonts w:ascii="Helv" w:eastAsiaTheme="minorHAnsi" w:hAnsi="Helv" w:cs="Helv"/>
                <w:szCs w:val="20"/>
                <w:lang w:val="sl-SI"/>
              </w:rPr>
            </w:pPr>
            <w:r w:rsidRPr="00974214">
              <w:rPr>
                <w:rFonts w:ascii="Helv" w:eastAsiaTheme="minorHAnsi" w:hAnsi="Helv" w:cs="Helv"/>
                <w:szCs w:val="20"/>
                <w:lang w:val="sl-SI"/>
              </w:rPr>
              <w:t xml:space="preserve">Če se krompir pobira </w:t>
            </w:r>
            <w:r w:rsidR="00974214" w:rsidRPr="00974214">
              <w:rPr>
                <w:rFonts w:ascii="Helv" w:eastAsiaTheme="minorHAnsi" w:hAnsi="Helv" w:cs="Helv"/>
                <w:szCs w:val="20"/>
                <w:lang w:val="sl-SI"/>
              </w:rPr>
              <w:t>do</w:t>
            </w:r>
            <w:r w:rsidRPr="00974214">
              <w:rPr>
                <w:rFonts w:ascii="Helv" w:eastAsiaTheme="minorHAnsi" w:hAnsi="Helv" w:cs="Helv"/>
                <w:szCs w:val="20"/>
                <w:lang w:val="sl-SI"/>
              </w:rPr>
              <w:t xml:space="preserve"> </w:t>
            </w:r>
            <w:r w:rsidR="00556E09" w:rsidRPr="00974214">
              <w:rPr>
                <w:rFonts w:ascii="Helv" w:eastAsiaTheme="minorHAnsi" w:hAnsi="Helv" w:cs="Helv"/>
                <w:szCs w:val="20"/>
                <w:lang w:val="sl-SI"/>
              </w:rPr>
              <w:t>30</w:t>
            </w:r>
            <w:r w:rsidRPr="00974214">
              <w:rPr>
                <w:rFonts w:ascii="Helv" w:eastAsiaTheme="minorHAnsi" w:hAnsi="Helv" w:cs="Helv"/>
                <w:szCs w:val="20"/>
                <w:lang w:val="sl-SI"/>
              </w:rPr>
              <w:t>. junij</w:t>
            </w:r>
            <w:r w:rsidR="00974214" w:rsidRPr="00974214">
              <w:rPr>
                <w:rFonts w:ascii="Helv" w:eastAsiaTheme="minorHAnsi" w:hAnsi="Helv" w:cs="Helv"/>
                <w:szCs w:val="20"/>
                <w:lang w:val="sl-SI"/>
              </w:rPr>
              <w:t>a</w:t>
            </w:r>
            <w:r w:rsidRPr="00974214">
              <w:rPr>
                <w:rFonts w:ascii="Helv" w:eastAsiaTheme="minorHAnsi" w:hAnsi="Helv" w:cs="Helv"/>
                <w:szCs w:val="20"/>
                <w:lang w:val="sl-SI"/>
              </w:rPr>
              <w:t>, se ga v skladu z navodili prijavi pod šifro 02</w:t>
            </w:r>
            <w:r w:rsidR="00974214" w:rsidRPr="00974214">
              <w:rPr>
                <w:rFonts w:ascii="Helv" w:eastAsiaTheme="minorHAnsi" w:hAnsi="Helv" w:cs="Helv"/>
                <w:szCs w:val="20"/>
                <w:lang w:val="sl-SI"/>
              </w:rPr>
              <w:t>2</w:t>
            </w:r>
            <w:r w:rsidRPr="00974214">
              <w:rPr>
                <w:rFonts w:ascii="Helv" w:eastAsiaTheme="minorHAnsi" w:hAnsi="Helv" w:cs="Helv"/>
                <w:szCs w:val="20"/>
                <w:lang w:val="sl-SI"/>
              </w:rPr>
              <w:t xml:space="preserve"> - krompir </w:t>
            </w:r>
            <w:r w:rsidR="00974214" w:rsidRPr="00974214">
              <w:rPr>
                <w:rFonts w:ascii="Helv" w:eastAsiaTheme="minorHAnsi" w:hAnsi="Helv" w:cs="Helv"/>
                <w:szCs w:val="20"/>
                <w:lang w:val="sl-SI"/>
              </w:rPr>
              <w:t>zgodnji.</w:t>
            </w:r>
          </w:p>
          <w:p w14:paraId="120AA4D0" w14:textId="77777777" w:rsidR="00556E09" w:rsidRPr="0030707B" w:rsidRDefault="00A67D75" w:rsidP="00974214">
            <w:pPr>
              <w:autoSpaceDE w:val="0"/>
              <w:autoSpaceDN w:val="0"/>
              <w:adjustRightInd w:val="0"/>
              <w:spacing w:line="240" w:lineRule="auto"/>
              <w:rPr>
                <w:rFonts w:eastAsia="Calibri" w:cs="Arial"/>
                <w:color w:val="000000"/>
                <w:szCs w:val="20"/>
                <w:lang w:val="sl-SI"/>
              </w:rPr>
            </w:pPr>
            <w:r w:rsidRPr="00974214">
              <w:rPr>
                <w:rFonts w:ascii="Helv" w:eastAsiaTheme="minorHAnsi" w:hAnsi="Helv" w:cs="Helv"/>
                <w:szCs w:val="20"/>
                <w:lang w:val="sl-SI"/>
              </w:rPr>
              <w:lastRenderedPageBreak/>
              <w:t xml:space="preserve">Razdelitev v dve šifri je prilagoditev </w:t>
            </w:r>
            <w:r w:rsidR="00556E09" w:rsidRPr="00974214">
              <w:rPr>
                <w:rFonts w:ascii="Helv" w:eastAsiaTheme="minorHAnsi" w:hAnsi="Helv" w:cs="Helv"/>
                <w:szCs w:val="20"/>
                <w:lang w:val="sl-SI"/>
              </w:rPr>
              <w:t>vodenju enotnih statistik</w:t>
            </w:r>
            <w:r w:rsidR="00974214" w:rsidRPr="00974214">
              <w:rPr>
                <w:rFonts w:ascii="Helv" w:eastAsiaTheme="minorHAnsi" w:hAnsi="Helv" w:cs="Helv"/>
                <w:szCs w:val="20"/>
                <w:lang w:val="sl-SI"/>
              </w:rPr>
              <w:t xml:space="preserve">.  </w:t>
            </w:r>
            <w:r w:rsidRPr="00974214">
              <w:rPr>
                <w:rFonts w:ascii="Helv" w:eastAsiaTheme="minorHAnsi" w:hAnsi="Helv" w:cs="Helv"/>
                <w:szCs w:val="20"/>
                <w:lang w:val="sl-SI"/>
              </w:rPr>
              <w:t>Zgodnji krompir ni upravičen za proizvodno vezano plačilo za zelenjadnice.</w:t>
            </w:r>
          </w:p>
        </w:tc>
      </w:tr>
      <w:tr w:rsidR="006D4B64" w:rsidRPr="00990247" w14:paraId="7FCCAA76" w14:textId="77777777" w:rsidTr="00F03C62">
        <w:tc>
          <w:tcPr>
            <w:tcW w:w="2324" w:type="pct"/>
            <w:tcBorders>
              <w:top w:val="single" w:sz="6" w:space="0" w:color="000000"/>
              <w:left w:val="single" w:sz="6" w:space="0" w:color="000000"/>
              <w:bottom w:val="single" w:sz="6" w:space="0" w:color="000000"/>
              <w:right w:val="single" w:sz="6" w:space="0" w:color="000000"/>
            </w:tcBorders>
          </w:tcPr>
          <w:p w14:paraId="620DAFB2" w14:textId="77777777" w:rsidR="006D4B64" w:rsidRDefault="006D4B64" w:rsidP="00F03C62">
            <w:pPr>
              <w:autoSpaceDE w:val="0"/>
              <w:autoSpaceDN w:val="0"/>
              <w:adjustRightInd w:val="0"/>
              <w:spacing w:line="240" w:lineRule="auto"/>
              <w:rPr>
                <w:rFonts w:eastAsia="Calibri" w:cs="Arial"/>
                <w:color w:val="000000"/>
                <w:szCs w:val="20"/>
                <w:lang w:val="sl-SI"/>
              </w:rPr>
            </w:pPr>
          </w:p>
        </w:tc>
        <w:tc>
          <w:tcPr>
            <w:tcW w:w="2676" w:type="pct"/>
            <w:tcBorders>
              <w:top w:val="single" w:sz="6" w:space="0" w:color="000000"/>
              <w:left w:val="single" w:sz="6" w:space="0" w:color="000000"/>
              <w:bottom w:val="single" w:sz="6" w:space="0" w:color="000000"/>
              <w:right w:val="single" w:sz="6" w:space="0" w:color="000000"/>
            </w:tcBorders>
          </w:tcPr>
          <w:p w14:paraId="421A2365" w14:textId="77777777" w:rsidR="006D4B64" w:rsidRPr="0030707B" w:rsidRDefault="006D4B64" w:rsidP="00F03C62">
            <w:pPr>
              <w:autoSpaceDE w:val="0"/>
              <w:autoSpaceDN w:val="0"/>
              <w:adjustRightInd w:val="0"/>
              <w:spacing w:line="240" w:lineRule="auto"/>
              <w:rPr>
                <w:rFonts w:eastAsia="Calibri" w:cs="Arial"/>
                <w:color w:val="000000"/>
                <w:szCs w:val="20"/>
                <w:lang w:val="sl-SI"/>
              </w:rPr>
            </w:pPr>
          </w:p>
        </w:tc>
      </w:tr>
    </w:tbl>
    <w:p w14:paraId="69B469B9" w14:textId="77777777" w:rsidR="0030707B" w:rsidRDefault="0030707B" w:rsidP="00D24F7E">
      <w:pPr>
        <w:pStyle w:val="podpisi"/>
        <w:rPr>
          <w:rFonts w:cs="Arial"/>
          <w:szCs w:val="20"/>
          <w:lang w:val="sl-SI"/>
        </w:rPr>
      </w:pPr>
    </w:p>
    <w:p w14:paraId="4948DDF6" w14:textId="77777777" w:rsidR="00D24F7E" w:rsidRDefault="00D24F7E" w:rsidP="00D24F7E">
      <w:pPr>
        <w:pStyle w:val="podpisi"/>
        <w:rPr>
          <w:rFonts w:cs="Arial"/>
          <w:b/>
          <w:szCs w:val="20"/>
          <w:lang w:val="sl-SI"/>
        </w:rPr>
      </w:pPr>
    </w:p>
    <w:p w14:paraId="0B77F499" w14:textId="77777777" w:rsidR="00D24F7E" w:rsidRDefault="00D24F7E" w:rsidP="00D24F7E">
      <w:pPr>
        <w:pStyle w:val="podpisi"/>
        <w:tabs>
          <w:tab w:val="left" w:pos="2531"/>
        </w:tabs>
        <w:rPr>
          <w:rFonts w:cs="Arial"/>
          <w:b/>
          <w:szCs w:val="20"/>
          <w:lang w:val="sl-SI"/>
        </w:rPr>
      </w:pPr>
      <w:r>
        <w:rPr>
          <w:rFonts w:cs="Arial"/>
          <w:b/>
          <w:szCs w:val="20"/>
          <w:lang w:val="sl-SI"/>
        </w:rPr>
        <w:t>Register kmetijskih gospodarstev, predstavitev RKG aplikacije in javnega pregledovalnika</w:t>
      </w:r>
    </w:p>
    <w:p w14:paraId="13EF36F9" w14:textId="77777777" w:rsidR="00F20020" w:rsidRDefault="00F20020" w:rsidP="00D24F7E">
      <w:pPr>
        <w:pStyle w:val="podpisi"/>
        <w:tabs>
          <w:tab w:val="left" w:pos="2531"/>
        </w:tabs>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F20020" w:rsidRPr="004B17AF" w14:paraId="5B1F66C6" w14:textId="77777777" w:rsidTr="0088266F">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5B1CBA6F" w14:textId="77777777" w:rsidR="00F20020" w:rsidRPr="004B17AF" w:rsidRDefault="00F20020" w:rsidP="0088266F">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78291534" w14:textId="77777777" w:rsidR="00F20020" w:rsidRPr="004B17AF" w:rsidRDefault="00F20020" w:rsidP="0088266F">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F20020" w:rsidRPr="004B17AF" w14:paraId="21DD7B18"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5EB68F92" w14:textId="77777777" w:rsidR="00F20020" w:rsidRPr="004B17AF" w:rsidRDefault="00F20020" w:rsidP="0088266F">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Ali so vse napake/kontrole že vpisane v RKG oz. javnem pregledovalniku? Ali nosilce že lahko pošiljamo na UE, da odpravijo napake pred vnosom ZV2020?</w:t>
            </w:r>
          </w:p>
        </w:tc>
        <w:tc>
          <w:tcPr>
            <w:tcW w:w="2676" w:type="pct"/>
            <w:tcBorders>
              <w:top w:val="single" w:sz="6" w:space="0" w:color="000000"/>
              <w:left w:val="single" w:sz="6" w:space="0" w:color="000000"/>
              <w:bottom w:val="single" w:sz="6" w:space="0" w:color="000000"/>
              <w:right w:val="single" w:sz="6" w:space="0" w:color="000000"/>
            </w:tcBorders>
          </w:tcPr>
          <w:p w14:paraId="1CAEC57C" w14:textId="77777777" w:rsidR="00F20020" w:rsidRPr="004B17AF" w:rsidRDefault="00F20020" w:rsidP="0088266F">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V tednu med 13. in 17. 1. 2020 se je na vseh KMG izvedla kontrola, na podlagi katere so se sprožile morebitne napake. Te so za posamezen KMG že vidne tako v aplikaciji RKG (dostop z uporabniškim imenom in geslom) kot v javnem pregledovalniku. Nosilci na UE že lahko urejajo podatke za ZV2020.</w:t>
            </w:r>
          </w:p>
          <w:p w14:paraId="77DAD9AB" w14:textId="77777777" w:rsidR="00F20020" w:rsidRPr="004B17AF" w:rsidRDefault="00F20020" w:rsidP="0088266F">
            <w:pPr>
              <w:autoSpaceDE w:val="0"/>
              <w:autoSpaceDN w:val="0"/>
              <w:adjustRightInd w:val="0"/>
              <w:spacing w:line="240" w:lineRule="auto"/>
              <w:rPr>
                <w:rFonts w:eastAsia="Calibri" w:cs="Arial"/>
                <w:color w:val="000000"/>
                <w:szCs w:val="20"/>
                <w:lang w:val="sl-SI"/>
              </w:rPr>
            </w:pPr>
          </w:p>
        </w:tc>
      </w:tr>
      <w:tr w:rsidR="00F20020" w:rsidRPr="00990247" w14:paraId="18867DD6"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48C818DE" w14:textId="77777777" w:rsidR="00F20020" w:rsidRPr="004B17AF" w:rsidRDefault="00F20020" w:rsidP="0088266F">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Pri sadovnjakih predlagamo, da se v RKG pri podatkih o nasadu doda podatek o gostoti sajenja (število dreves na ha). Je to možno?</w:t>
            </w:r>
          </w:p>
        </w:tc>
        <w:tc>
          <w:tcPr>
            <w:tcW w:w="2676" w:type="pct"/>
            <w:tcBorders>
              <w:top w:val="single" w:sz="6" w:space="0" w:color="000000"/>
              <w:left w:val="single" w:sz="6" w:space="0" w:color="000000"/>
              <w:bottom w:val="single" w:sz="6" w:space="0" w:color="000000"/>
              <w:right w:val="single" w:sz="6" w:space="0" w:color="000000"/>
            </w:tcBorders>
          </w:tcPr>
          <w:p w14:paraId="3F6ECBA0" w14:textId="77777777" w:rsidR="00F20020" w:rsidRPr="004B17AF" w:rsidRDefault="000C73CB" w:rsidP="0088266F">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Raziskale se bodo možne rešitve, vendar je predvsem pri mešanih sadovnjakih podatek o gostoti lahko zavajajoč.</w:t>
            </w:r>
          </w:p>
        </w:tc>
      </w:tr>
      <w:tr w:rsidR="00F20020" w:rsidRPr="00990247" w14:paraId="0723B953"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7A9643DE" w14:textId="77777777" w:rsidR="00F20020" w:rsidRPr="00F20020" w:rsidRDefault="00F20020" w:rsidP="0088266F">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Ali obstaja legenda slojev oz razlaga posameznih slojev, ki so na voljo v grafični aplikaciji RKG?</w:t>
            </w:r>
          </w:p>
        </w:tc>
        <w:tc>
          <w:tcPr>
            <w:tcW w:w="2676" w:type="pct"/>
            <w:tcBorders>
              <w:top w:val="single" w:sz="6" w:space="0" w:color="000000"/>
              <w:left w:val="single" w:sz="6" w:space="0" w:color="000000"/>
              <w:bottom w:val="single" w:sz="6" w:space="0" w:color="000000"/>
              <w:right w:val="single" w:sz="6" w:space="0" w:color="000000"/>
            </w:tcBorders>
          </w:tcPr>
          <w:p w14:paraId="71B6A6A3" w14:textId="77777777" w:rsidR="00F20020" w:rsidRPr="00F20020" w:rsidRDefault="00F20020" w:rsidP="0088266F">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Nekateri od slojev so nekoliko podrobneje opisani, če se v grafični aplikaciji s kurzorjem miške postavimo nanje (brez klika). Če ta razlaga ne zadostuje oz. če je za konkreten sloj ni, predlagamo, da se obrnete na Službo za RKG (01/ 478 9345, 01/ 478 9344).</w:t>
            </w:r>
          </w:p>
        </w:tc>
      </w:tr>
      <w:tr w:rsidR="00F20020" w:rsidRPr="00990247" w14:paraId="497D2B6D" w14:textId="77777777" w:rsidTr="0088266F">
        <w:tc>
          <w:tcPr>
            <w:tcW w:w="2324" w:type="pct"/>
            <w:tcBorders>
              <w:top w:val="single" w:sz="6" w:space="0" w:color="000000"/>
              <w:left w:val="single" w:sz="6" w:space="0" w:color="000000"/>
              <w:bottom w:val="single" w:sz="6" w:space="0" w:color="000000"/>
              <w:right w:val="single" w:sz="6" w:space="0" w:color="000000"/>
            </w:tcBorders>
          </w:tcPr>
          <w:p w14:paraId="00894D3E" w14:textId="77777777" w:rsidR="00F20020" w:rsidRPr="00F20020" w:rsidRDefault="00F20020" w:rsidP="0088266F">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Zakaj se dogaja, da se pri spremembi GERK-ov ne ohrani številka GERK-a? Tak primer je npr. zmanjšanje GERK-a po uradni dolžnosti, ali delitev GERK-a na dva dela. Zaradi novih številk GERK-ov morajo nosilci pripraviti nove 5-letne gnojilne načrte. Ali obstaja rešitev za to?</w:t>
            </w:r>
          </w:p>
        </w:tc>
        <w:tc>
          <w:tcPr>
            <w:tcW w:w="2676" w:type="pct"/>
            <w:tcBorders>
              <w:top w:val="single" w:sz="6" w:space="0" w:color="000000"/>
              <w:left w:val="single" w:sz="6" w:space="0" w:color="000000"/>
              <w:bottom w:val="single" w:sz="6" w:space="0" w:color="000000"/>
              <w:right w:val="single" w:sz="6" w:space="0" w:color="000000"/>
            </w:tcBorders>
          </w:tcPr>
          <w:p w14:paraId="2E64FDD2" w14:textId="77777777" w:rsidR="00F20020" w:rsidRPr="00F20020" w:rsidRDefault="00F20020" w:rsidP="00F20020">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Vsi postopki v RKG so zastavljeni tako, da se ohrani originalna GERK_PID številka, kjerkoli je to mogoče. Takšno logiko imajo vgrajene spremembe po uradni dolžnosti, enaka navodila pa na izobraževanjih dobijo tudi delavci z UE, ki vodijo RKG. Tudi pri delitvi GERK-a na dva ali več delov, mora eden od njih (navadno največji oz. tak, ki ohrani enako vrsto rabe) ohraniti originalen GERK-PID. Vzrok za primere, ko se GERK_PID ne ohrani, je tako največkrat človeška napaka, ki se ji je žal nemogoče povsem izogniti.</w:t>
            </w:r>
          </w:p>
          <w:p w14:paraId="736A20E7" w14:textId="77777777" w:rsidR="00F20020" w:rsidRPr="00F20020" w:rsidRDefault="00F20020" w:rsidP="00F20020">
            <w:pPr>
              <w:autoSpaceDE w:val="0"/>
              <w:autoSpaceDN w:val="0"/>
              <w:adjustRightInd w:val="0"/>
              <w:spacing w:line="240" w:lineRule="auto"/>
              <w:rPr>
                <w:rFonts w:eastAsia="Calibri" w:cs="Arial"/>
                <w:color w:val="000000"/>
                <w:szCs w:val="20"/>
                <w:lang w:val="sl-SI"/>
              </w:rPr>
            </w:pPr>
            <w:r w:rsidRPr="00F20020">
              <w:rPr>
                <w:rFonts w:eastAsia="Calibri" w:cs="Arial"/>
                <w:color w:val="000000"/>
                <w:szCs w:val="20"/>
                <w:lang w:val="sl-SI"/>
              </w:rPr>
              <w:t>Rešitev za gnojilne načrte za GERK-e, ki so po pomoti dobili novo številko GERK_PID: če se ne spremeni vrsta rabe GERK-a in je datum stare analize po 1. 1. 2016, lahko nosilec na staro analizo (s starim GERK_PID-om) pripiše GERK_PID novega GERK-a in pošlje skenogram hkrati z ZV na AKTRP. Obenem mora za ta GERK dopolniti program aktivnosti, kamor vpiše podatke stare analize.</w:t>
            </w:r>
          </w:p>
        </w:tc>
      </w:tr>
    </w:tbl>
    <w:p w14:paraId="61F7CD3C" w14:textId="77777777" w:rsidR="00CC5C92" w:rsidRDefault="00CC5C92">
      <w:pPr>
        <w:rPr>
          <w:rFonts w:cs="Arial"/>
          <w:b/>
          <w:szCs w:val="20"/>
          <w:lang w:val="sl-SI"/>
        </w:rPr>
      </w:pPr>
    </w:p>
    <w:p w14:paraId="7A89726D" w14:textId="77777777" w:rsidR="00D24F7E" w:rsidRDefault="00D24F7E">
      <w:pPr>
        <w:rPr>
          <w:rFonts w:cs="Arial"/>
          <w:b/>
          <w:szCs w:val="20"/>
          <w:lang w:val="sl-SI"/>
        </w:rPr>
      </w:pPr>
      <w:r>
        <w:rPr>
          <w:rFonts w:cs="Arial"/>
          <w:b/>
          <w:szCs w:val="20"/>
          <w:lang w:val="sl-SI"/>
        </w:rPr>
        <w:t>Najpogostejše napake ugotovljene pri pregledih na kraju samem za ukrepe in navzkrižno skladnost</w:t>
      </w:r>
      <w:r w:rsidRPr="00D24F7E">
        <w:rPr>
          <w:rFonts w:cs="Arial"/>
          <w:b/>
          <w:szCs w:val="20"/>
          <w:lang w:val="sl-SI"/>
        </w:rPr>
        <w:t xml:space="preserve"> </w:t>
      </w:r>
    </w:p>
    <w:p w14:paraId="05F7B491" w14:textId="77777777" w:rsidR="00181432" w:rsidRDefault="00181432">
      <w:pPr>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181432" w:rsidRPr="004B17AF" w14:paraId="33628E15" w14:textId="77777777" w:rsidTr="001F6AA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0AD6C09F" w14:textId="77777777" w:rsidR="00181432" w:rsidRPr="004B17AF" w:rsidRDefault="00181432" w:rsidP="001F6AA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6BA8521A" w14:textId="77777777" w:rsidR="00181432" w:rsidRPr="004B17AF" w:rsidRDefault="00181432" w:rsidP="001F6AA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181432" w:rsidRPr="00990247" w14:paraId="1EF54A42"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66F17EFD"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Pot je zatravljena. Med letom se pot zvozi. Če pride kontrolor v času, ko je pot zatravljena, ima kmet napako, če ima pot izrisano ven. Če kontrolor pride v času, ko se vidijo kolesnice in je pot zvožena, ima kmet napako, če ima pot vrisano v GERK. Kako naj svetujemo v primeru takšnih poti?</w:t>
            </w:r>
          </w:p>
        </w:tc>
        <w:tc>
          <w:tcPr>
            <w:tcW w:w="2676" w:type="pct"/>
            <w:tcBorders>
              <w:top w:val="single" w:sz="6" w:space="0" w:color="000000"/>
              <w:left w:val="single" w:sz="6" w:space="0" w:color="000000"/>
              <w:bottom w:val="single" w:sz="6" w:space="0" w:color="000000"/>
              <w:right w:val="single" w:sz="6" w:space="0" w:color="000000"/>
            </w:tcBorders>
          </w:tcPr>
          <w:p w14:paraId="59A19510"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V kolikor nosilec KMG površine poti ni prijavil (ni del GERK-a) v nobenem primeru nima napake, saj so predmet kontrole le prijavljene površine. </w:t>
            </w:r>
          </w:p>
          <w:p w14:paraId="26E068E5"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0A24EA1E"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V upravičeno površino GERK-a se lahko vštejejo kolovozi, če so sestavni del kulturne krajine in dobre kmetijske prakse ter če njihova širina ne presega 2 m (11. člen Pravilnika o registru kmetijskih gospodarstev). Če kolovoz presega širino 2 m in presega 100 m2 površine, se izloči. </w:t>
            </w:r>
          </w:p>
          <w:p w14:paraId="45363AF8"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4C810D2A"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lastRenderedPageBreak/>
              <w:t>V kolikor se travnata pot zvozi, presega širino 2 m in ima utrjene kolesnice neprekinjeno (to pomeni, da tam ne uspeva travinje, temveč gre za golo, neporaščeno površino) pot izločimo, če gre za površino večjo od 100 m2 in če tako stanje traja več kot 30 dni.</w:t>
            </w:r>
          </w:p>
          <w:p w14:paraId="0DE2F2A1"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5682D351"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Pogosto je pot zvožena in razširjena le na enem mestu, na primer na stiku gozda in travnika (npr. zaradi spravila lesa iz gozda). V kolikor stanje brez rastlinskega pokrova traja več kot 30 dni, bo kontrolor površino izločil kot neobdelano kmetijsko zemljišče (1600 – a). Torej, če gre za sklenjeno površino večjo od 100 m2 in predvidevamo, da bo nekmetijska raba (poteptana zemlja, gola zemlja, blato) v obdobju daljšem od 30 dni, je površino potrebno izločiti. </w:t>
            </w:r>
          </w:p>
          <w:p w14:paraId="73F1B98B"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1B67F1A6" w14:textId="77777777" w:rsidR="00181432" w:rsidRPr="004B17AF"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Če je degradirana/zvožena površina vidna na večih zaporednih DOF-ih in satelitskih posnetkih, je površino smiselno izločiti iz GERK-a. Če gre za enkratno situacijo, kjer se bo površina v kratkem zatravila, je površina lahko sestavni del GERK-a.  </w:t>
            </w:r>
          </w:p>
          <w:p w14:paraId="7DAE335C"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p>
        </w:tc>
      </w:tr>
      <w:tr w:rsidR="00181432" w:rsidRPr="00990247" w14:paraId="15329095"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432E86F1"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lastRenderedPageBreak/>
              <w:t>Kako ugotavljate te napake? Kdaj se smatra, ali je neka površina zapleveljena? Ali je to odstotek zapleveljene površine? Ali se ugotavlja zapleveljenost tudi po spravilu glavnega pridelka, npr. krompirja?</w:t>
            </w:r>
          </w:p>
        </w:tc>
        <w:tc>
          <w:tcPr>
            <w:tcW w:w="2676" w:type="pct"/>
            <w:tcBorders>
              <w:top w:val="single" w:sz="6" w:space="0" w:color="000000"/>
              <w:left w:val="single" w:sz="6" w:space="0" w:color="000000"/>
              <w:bottom w:val="single" w:sz="6" w:space="0" w:color="000000"/>
              <w:right w:val="single" w:sz="6" w:space="0" w:color="000000"/>
            </w:tcBorders>
          </w:tcPr>
          <w:p w14:paraId="6AFB9188"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Napake ugotavljamo s pregledom na kraju samem. Uredba o shemah neposrednih plačil (2. člen, 8. točka) opredeljuje kmetijsko dejavnost vsaj kot vzdrževanje kmetijskih zemljišč v stanju, primernem za pašo ali pridelavo, brez pripravljalnih ukrepov, ki presegajo uporabo običajnih kmetijskih metod in strojev, in sicer za orno zemljišče: katerikoli agrotehnični ukrep, ki preprečuje semenitev plevelov. </w:t>
            </w:r>
          </w:p>
          <w:p w14:paraId="500B0145"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513C9F70"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Na terenu gre za vizualno presojo. Če na površini močno prevladujejo pleveli, ki že cvetijo in semenijo, kulturna rastlina pa ni prisotna oziroma je v zelo slabem stanju, kontrolor določi zapleveljenost. </w:t>
            </w:r>
          </w:p>
          <w:p w14:paraId="1DBD70B1"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07990A73" w14:textId="2303BC96" w:rsidR="00181432" w:rsidRPr="004B17AF" w:rsidRDefault="00181432" w:rsidP="00EB5BED">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Semenenje plevelov mora nosilec preprečevati tudi po spravilu glavnega posevka (npr. po spravilu krompirja ali žita). Kontrolor vizualno presodi vsak primer posebej, vsekakor pa neupravičeno rabo (1600 - a) določi v primerih močne zapleveljenosti, ki presega zapleveljenost, ki je običajno prisotna po spravilu pridelkov.</w:t>
            </w:r>
          </w:p>
        </w:tc>
      </w:tr>
    </w:tbl>
    <w:p w14:paraId="4FE15D73" w14:textId="77777777" w:rsidR="00D24F7E" w:rsidRDefault="00D24F7E">
      <w:pPr>
        <w:rPr>
          <w:rFonts w:cs="Arial"/>
          <w:b/>
          <w:szCs w:val="20"/>
          <w:lang w:val="sl-SI"/>
        </w:rPr>
      </w:pPr>
    </w:p>
    <w:p w14:paraId="13CADCE5" w14:textId="77777777" w:rsidR="00D24F7E" w:rsidRDefault="00D24F7E">
      <w:pPr>
        <w:rPr>
          <w:rFonts w:cs="Arial"/>
          <w:b/>
          <w:szCs w:val="20"/>
          <w:lang w:val="sl-SI"/>
        </w:rPr>
      </w:pPr>
    </w:p>
    <w:p w14:paraId="6889080B" w14:textId="77777777" w:rsidR="00D24F7E" w:rsidRDefault="00D24F7E">
      <w:pPr>
        <w:rPr>
          <w:rFonts w:cs="Arial"/>
          <w:b/>
          <w:szCs w:val="20"/>
          <w:lang w:val="sl-SI"/>
        </w:rPr>
      </w:pPr>
      <w:r>
        <w:rPr>
          <w:rFonts w:cs="Arial"/>
          <w:b/>
          <w:szCs w:val="20"/>
          <w:lang w:val="sl-SI"/>
        </w:rPr>
        <w:t>Sajenje vinogradov in agromelioracije</w:t>
      </w:r>
      <w:r w:rsidRPr="00D24F7E">
        <w:rPr>
          <w:rFonts w:cs="Arial"/>
          <w:b/>
          <w:szCs w:val="20"/>
          <w:lang w:val="sl-SI"/>
        </w:rPr>
        <w:t xml:space="preserve"> </w:t>
      </w:r>
    </w:p>
    <w:p w14:paraId="6C067971" w14:textId="77777777" w:rsidR="00CC5C92" w:rsidRDefault="00CC5C92">
      <w:pPr>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CC5C92" w:rsidRPr="004B17AF" w14:paraId="17DEF24E" w14:textId="77777777" w:rsidTr="00E43534">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4F6DD006" w14:textId="77777777" w:rsidR="00CC5C92" w:rsidRPr="004B17AF" w:rsidRDefault="00CC5C92" w:rsidP="00E43534">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42D24647" w14:textId="77777777" w:rsidR="00CC5C92" w:rsidRPr="004B17AF" w:rsidRDefault="00CC5C92" w:rsidP="00E43534">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CC5C92" w:rsidRPr="00990247" w14:paraId="69AC47CF" w14:textId="77777777" w:rsidTr="00E43534">
        <w:tc>
          <w:tcPr>
            <w:tcW w:w="2324" w:type="pct"/>
            <w:tcBorders>
              <w:top w:val="single" w:sz="6" w:space="0" w:color="000000"/>
              <w:left w:val="single" w:sz="6" w:space="0" w:color="000000"/>
              <w:bottom w:val="single" w:sz="6" w:space="0" w:color="000000"/>
              <w:right w:val="single" w:sz="6" w:space="0" w:color="000000"/>
            </w:tcBorders>
          </w:tcPr>
          <w:p w14:paraId="5F024C03" w14:textId="77777777" w:rsidR="00CC5C92" w:rsidRPr="004B17AF" w:rsidRDefault="00D44C7E" w:rsidP="00E43534">
            <w:pPr>
              <w:autoSpaceDE w:val="0"/>
              <w:autoSpaceDN w:val="0"/>
              <w:adjustRightInd w:val="0"/>
              <w:spacing w:line="240" w:lineRule="auto"/>
              <w:rPr>
                <w:rFonts w:eastAsia="Calibri" w:cs="Arial"/>
                <w:color w:val="000000"/>
                <w:szCs w:val="20"/>
                <w:lang w:val="sl-SI"/>
              </w:rPr>
            </w:pPr>
            <w:r>
              <w:rPr>
                <w:rFonts w:ascii="Helv" w:eastAsiaTheme="minorHAnsi" w:hAnsi="Helv" w:cs="Helv"/>
                <w:color w:val="000000"/>
                <w:szCs w:val="20"/>
                <w:lang w:val="sl-SI"/>
              </w:rPr>
              <w:t>Ali se lahko dovoljenje za zasaditev vinske trte podaljša za eno ali dve leti?</w:t>
            </w:r>
          </w:p>
        </w:tc>
        <w:tc>
          <w:tcPr>
            <w:tcW w:w="2676" w:type="pct"/>
            <w:tcBorders>
              <w:top w:val="single" w:sz="6" w:space="0" w:color="000000"/>
              <w:left w:val="single" w:sz="6" w:space="0" w:color="000000"/>
              <w:bottom w:val="single" w:sz="6" w:space="0" w:color="000000"/>
              <w:right w:val="single" w:sz="6" w:space="0" w:color="000000"/>
            </w:tcBorders>
          </w:tcPr>
          <w:p w14:paraId="762AF956" w14:textId="77777777" w:rsidR="00CC5C92" w:rsidRPr="004B17AF" w:rsidRDefault="00D44C7E" w:rsidP="00CC5C92">
            <w:pPr>
              <w:autoSpaceDE w:val="0"/>
              <w:autoSpaceDN w:val="0"/>
              <w:adjustRightInd w:val="0"/>
              <w:spacing w:line="240" w:lineRule="auto"/>
              <w:rPr>
                <w:rFonts w:eastAsia="Calibri" w:cs="Arial"/>
                <w:color w:val="000000"/>
                <w:szCs w:val="20"/>
                <w:lang w:val="sl-SI"/>
              </w:rPr>
            </w:pPr>
            <w:r>
              <w:rPr>
                <w:rFonts w:ascii="Helv" w:eastAsiaTheme="minorHAnsi" w:hAnsi="Helv" w:cs="Helv"/>
                <w:color w:val="000000"/>
                <w:szCs w:val="20"/>
                <w:lang w:val="sl-SI"/>
              </w:rPr>
              <w:t>Dovoljenja za zasaditev vinske trte so veljavna 3 leta od izdaje. Podaljšanje ni možno, po preteku dovoljenja lahko vinogradnik vloži vlogo za izdajo novega dovoljenja.</w:t>
            </w:r>
          </w:p>
        </w:tc>
      </w:tr>
      <w:tr w:rsidR="00D44C7E" w:rsidRPr="00990247" w14:paraId="78AFEE0D" w14:textId="77777777" w:rsidTr="00E43534">
        <w:tc>
          <w:tcPr>
            <w:tcW w:w="2324" w:type="pct"/>
            <w:tcBorders>
              <w:top w:val="single" w:sz="6" w:space="0" w:color="000000"/>
              <w:left w:val="single" w:sz="6" w:space="0" w:color="000000"/>
              <w:bottom w:val="single" w:sz="6" w:space="0" w:color="000000"/>
              <w:right w:val="single" w:sz="6" w:space="0" w:color="000000"/>
            </w:tcBorders>
          </w:tcPr>
          <w:p w14:paraId="114BBBE0" w14:textId="77777777" w:rsidR="00D44C7E" w:rsidRPr="00CC5C92" w:rsidRDefault="00D44C7E" w:rsidP="00E43534">
            <w:pPr>
              <w:autoSpaceDE w:val="0"/>
              <w:autoSpaceDN w:val="0"/>
              <w:adjustRightInd w:val="0"/>
              <w:spacing w:line="240" w:lineRule="auto"/>
              <w:rPr>
                <w:rFonts w:eastAsia="Calibri" w:cs="Arial"/>
                <w:color w:val="000000"/>
                <w:szCs w:val="20"/>
                <w:lang w:val="sl-SI"/>
              </w:rPr>
            </w:pPr>
            <w:r>
              <w:rPr>
                <w:rFonts w:ascii="Helv" w:eastAsiaTheme="minorHAnsi" w:hAnsi="Helv" w:cs="Helv"/>
                <w:color w:val="000000"/>
                <w:szCs w:val="20"/>
                <w:lang w:val="sl-SI"/>
              </w:rPr>
              <w:t>Ali je potrebno za sajenje namiznih sort grozdja pridobiti dovoljenje za zasaditev vinske trte?</w:t>
            </w:r>
          </w:p>
        </w:tc>
        <w:tc>
          <w:tcPr>
            <w:tcW w:w="2676" w:type="pct"/>
            <w:tcBorders>
              <w:top w:val="single" w:sz="6" w:space="0" w:color="000000"/>
              <w:left w:val="single" w:sz="6" w:space="0" w:color="000000"/>
              <w:bottom w:val="single" w:sz="6" w:space="0" w:color="000000"/>
              <w:right w:val="single" w:sz="6" w:space="0" w:color="000000"/>
            </w:tcBorders>
          </w:tcPr>
          <w:p w14:paraId="21733487" w14:textId="77777777" w:rsidR="00D44C7E" w:rsidRDefault="00D44C7E" w:rsidP="00D44C7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Namizne sorte grozdja se uvrščajo v rabo "intenzivni sadovnjak", zato dovoljenje ni potrebno.</w:t>
            </w:r>
          </w:p>
          <w:p w14:paraId="5BB2E2B4" w14:textId="77777777" w:rsidR="00D44C7E" w:rsidRPr="00CC5C92" w:rsidRDefault="00D44C7E" w:rsidP="00CC5C92">
            <w:pPr>
              <w:autoSpaceDE w:val="0"/>
              <w:autoSpaceDN w:val="0"/>
              <w:adjustRightInd w:val="0"/>
              <w:spacing w:line="240" w:lineRule="auto"/>
              <w:rPr>
                <w:rFonts w:eastAsia="Calibri" w:cs="Arial"/>
                <w:color w:val="000000"/>
                <w:szCs w:val="20"/>
                <w:lang w:val="sl-SI"/>
              </w:rPr>
            </w:pPr>
          </w:p>
        </w:tc>
      </w:tr>
      <w:tr w:rsidR="00D44C7E" w:rsidRPr="00990247" w14:paraId="747763D0" w14:textId="77777777" w:rsidTr="00E43534">
        <w:tc>
          <w:tcPr>
            <w:tcW w:w="2324" w:type="pct"/>
            <w:tcBorders>
              <w:top w:val="single" w:sz="6" w:space="0" w:color="000000"/>
              <w:left w:val="single" w:sz="6" w:space="0" w:color="000000"/>
              <w:bottom w:val="single" w:sz="6" w:space="0" w:color="000000"/>
              <w:right w:val="single" w:sz="6" w:space="0" w:color="000000"/>
            </w:tcBorders>
          </w:tcPr>
          <w:p w14:paraId="104C60B0" w14:textId="77777777" w:rsidR="00D44C7E" w:rsidRPr="00CC5C92" w:rsidRDefault="00D44C7E" w:rsidP="00E43534">
            <w:pPr>
              <w:autoSpaceDE w:val="0"/>
              <w:autoSpaceDN w:val="0"/>
              <w:adjustRightInd w:val="0"/>
              <w:spacing w:line="240" w:lineRule="auto"/>
              <w:rPr>
                <w:rFonts w:eastAsia="Calibri" w:cs="Arial"/>
                <w:color w:val="000000"/>
                <w:szCs w:val="20"/>
                <w:lang w:val="sl-SI"/>
              </w:rPr>
            </w:pPr>
            <w:r>
              <w:rPr>
                <w:rFonts w:ascii="Helv" w:eastAsiaTheme="minorHAnsi" w:hAnsi="Helv" w:cs="Helv"/>
                <w:color w:val="000000"/>
                <w:szCs w:val="20"/>
                <w:lang w:val="sl-SI"/>
              </w:rPr>
              <w:t>Kam in kaj kmet sporoči, če se vsega naveliča in ne posadi trte, ampak kupi kar vino?</w:t>
            </w:r>
          </w:p>
        </w:tc>
        <w:tc>
          <w:tcPr>
            <w:tcW w:w="2676" w:type="pct"/>
            <w:tcBorders>
              <w:top w:val="single" w:sz="6" w:space="0" w:color="000000"/>
              <w:left w:val="single" w:sz="6" w:space="0" w:color="000000"/>
              <w:bottom w:val="single" w:sz="6" w:space="0" w:color="000000"/>
              <w:right w:val="single" w:sz="6" w:space="0" w:color="000000"/>
            </w:tcBorders>
          </w:tcPr>
          <w:p w14:paraId="5D25EC12" w14:textId="77777777" w:rsidR="00D44C7E" w:rsidRDefault="00D44C7E" w:rsidP="00D44C7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Vsako spremembo podatkov o zemljiščih, ki jih obdeluje, se sporoči na upravno enoto v 30 dneh od nastale spremembe.</w:t>
            </w:r>
          </w:p>
          <w:p w14:paraId="12DE47DB" w14:textId="77777777" w:rsidR="00D44C7E" w:rsidRPr="00CC5C92" w:rsidRDefault="00D44C7E" w:rsidP="00CC5C92">
            <w:pPr>
              <w:autoSpaceDE w:val="0"/>
              <w:autoSpaceDN w:val="0"/>
              <w:adjustRightInd w:val="0"/>
              <w:spacing w:line="240" w:lineRule="auto"/>
              <w:rPr>
                <w:rFonts w:eastAsia="Calibri" w:cs="Arial"/>
                <w:color w:val="000000"/>
                <w:szCs w:val="20"/>
                <w:lang w:val="sl-SI"/>
              </w:rPr>
            </w:pPr>
          </w:p>
        </w:tc>
      </w:tr>
      <w:tr w:rsidR="00D44C7E" w:rsidRPr="004B17AF" w14:paraId="46FB3264" w14:textId="77777777" w:rsidTr="00E43534">
        <w:tc>
          <w:tcPr>
            <w:tcW w:w="2324" w:type="pct"/>
            <w:tcBorders>
              <w:top w:val="single" w:sz="6" w:space="0" w:color="000000"/>
              <w:left w:val="single" w:sz="6" w:space="0" w:color="000000"/>
              <w:bottom w:val="single" w:sz="6" w:space="0" w:color="000000"/>
              <w:right w:val="single" w:sz="6" w:space="0" w:color="000000"/>
            </w:tcBorders>
          </w:tcPr>
          <w:p w14:paraId="233D18CD" w14:textId="77777777" w:rsidR="00D44C7E" w:rsidRPr="00CC5C92" w:rsidRDefault="00D44C7E" w:rsidP="00E43534">
            <w:pPr>
              <w:autoSpaceDE w:val="0"/>
              <w:autoSpaceDN w:val="0"/>
              <w:adjustRightInd w:val="0"/>
              <w:spacing w:line="240" w:lineRule="auto"/>
              <w:rPr>
                <w:rFonts w:eastAsia="Calibri" w:cs="Arial"/>
                <w:color w:val="000000"/>
                <w:szCs w:val="20"/>
                <w:lang w:val="sl-SI"/>
              </w:rPr>
            </w:pPr>
            <w:r>
              <w:rPr>
                <w:rFonts w:ascii="Helv" w:eastAsiaTheme="minorHAnsi" w:hAnsi="Helv" w:cs="Helv"/>
                <w:color w:val="000000"/>
                <w:szCs w:val="20"/>
                <w:lang w:val="sl-SI"/>
              </w:rPr>
              <w:lastRenderedPageBreak/>
              <w:t>Vinogradnik ni vedel, niti ni bil opozorjen na obvezo pridobitve odločbe o uvedbi agromelioracije. Ali lahko ponovno odda vlogo za prestrukturiranje vinograda, skupaj z agromelioracijskim dovoljenjem?</w:t>
            </w:r>
          </w:p>
        </w:tc>
        <w:tc>
          <w:tcPr>
            <w:tcW w:w="2676" w:type="pct"/>
            <w:tcBorders>
              <w:top w:val="single" w:sz="6" w:space="0" w:color="000000"/>
              <w:left w:val="single" w:sz="6" w:space="0" w:color="000000"/>
              <w:bottom w:val="single" w:sz="6" w:space="0" w:color="000000"/>
              <w:right w:val="single" w:sz="6" w:space="0" w:color="000000"/>
            </w:tcBorders>
          </w:tcPr>
          <w:p w14:paraId="79ED3C39" w14:textId="77777777" w:rsidR="00D44C7E" w:rsidRDefault="00D44C7E" w:rsidP="00D44C7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Če je vinograd že posadil pred oddajo vloge za podporo za prestrukturiranje, ni upravičen do uveljavljanja podpore. Vlogo se odda do 15.6. v letu pred krčitvijo starega vinograda.</w:t>
            </w:r>
          </w:p>
          <w:p w14:paraId="1D2C490D" w14:textId="77777777" w:rsidR="00D44C7E" w:rsidRPr="00CC5C92" w:rsidRDefault="00D44C7E" w:rsidP="00CC5C92">
            <w:pPr>
              <w:autoSpaceDE w:val="0"/>
              <w:autoSpaceDN w:val="0"/>
              <w:adjustRightInd w:val="0"/>
              <w:spacing w:line="240" w:lineRule="auto"/>
              <w:rPr>
                <w:rFonts w:eastAsia="Calibri" w:cs="Arial"/>
                <w:color w:val="000000"/>
                <w:szCs w:val="20"/>
                <w:lang w:val="sl-SI"/>
              </w:rPr>
            </w:pPr>
          </w:p>
        </w:tc>
      </w:tr>
      <w:tr w:rsidR="00D44C7E" w:rsidRPr="00990247" w14:paraId="7D9F7E3C" w14:textId="77777777" w:rsidTr="00E43534">
        <w:tc>
          <w:tcPr>
            <w:tcW w:w="2324" w:type="pct"/>
            <w:tcBorders>
              <w:top w:val="single" w:sz="6" w:space="0" w:color="000000"/>
              <w:left w:val="single" w:sz="6" w:space="0" w:color="000000"/>
              <w:bottom w:val="single" w:sz="6" w:space="0" w:color="000000"/>
              <w:right w:val="single" w:sz="6" w:space="0" w:color="000000"/>
            </w:tcBorders>
          </w:tcPr>
          <w:p w14:paraId="2DC908C9" w14:textId="77777777" w:rsidR="00D44C7E" w:rsidRPr="004B17AF" w:rsidRDefault="00D44C7E" w:rsidP="00757002">
            <w:pPr>
              <w:autoSpaceDE w:val="0"/>
              <w:autoSpaceDN w:val="0"/>
              <w:adjustRightInd w:val="0"/>
              <w:spacing w:line="240" w:lineRule="auto"/>
              <w:rPr>
                <w:rFonts w:eastAsia="Calibri" w:cs="Arial"/>
                <w:color w:val="000000"/>
                <w:szCs w:val="20"/>
                <w:lang w:val="sl-SI"/>
              </w:rPr>
            </w:pPr>
            <w:r w:rsidRPr="00CC5C92">
              <w:rPr>
                <w:rFonts w:eastAsia="Calibri" w:cs="Arial"/>
                <w:color w:val="000000"/>
                <w:szCs w:val="20"/>
                <w:lang w:val="sl-SI"/>
              </w:rPr>
              <w:t>Kaj je z navozom rodovitne prsti - zemlje - ali je to enostavna agromelioracija?</w:t>
            </w:r>
          </w:p>
        </w:tc>
        <w:tc>
          <w:tcPr>
            <w:tcW w:w="2676" w:type="pct"/>
            <w:tcBorders>
              <w:top w:val="single" w:sz="6" w:space="0" w:color="000000"/>
              <w:left w:val="single" w:sz="6" w:space="0" w:color="000000"/>
              <w:bottom w:val="single" w:sz="6" w:space="0" w:color="000000"/>
              <w:right w:val="single" w:sz="6" w:space="0" w:color="000000"/>
            </w:tcBorders>
          </w:tcPr>
          <w:p w14:paraId="1462D46C" w14:textId="77777777" w:rsidR="00D44C7E" w:rsidRPr="00CC5C92" w:rsidRDefault="00D44C7E" w:rsidP="00757002">
            <w:pPr>
              <w:autoSpaceDE w:val="0"/>
              <w:autoSpaceDN w:val="0"/>
              <w:adjustRightInd w:val="0"/>
              <w:spacing w:line="240" w:lineRule="auto"/>
              <w:rPr>
                <w:rFonts w:eastAsia="Calibri" w:cs="Arial"/>
                <w:color w:val="000000"/>
                <w:szCs w:val="20"/>
                <w:lang w:val="sl-SI"/>
              </w:rPr>
            </w:pPr>
            <w:r w:rsidRPr="00CC5C92">
              <w:rPr>
                <w:rFonts w:eastAsia="Calibri" w:cs="Arial"/>
                <w:color w:val="000000"/>
                <w:szCs w:val="20"/>
                <w:lang w:val="sl-SI"/>
              </w:rPr>
              <w:t>Za navoz rodovitne zemlje po Zakonu o kmetijskih zemljiščih (Uradni list RS, št. 71/11 – uradno prečiščeno besedilo, 58/12, 27/16, 27/17 – ZKme-1D in 79/17)  ni treba pridobiti odločbe o uvedbi agromelioracije.</w:t>
            </w:r>
          </w:p>
          <w:p w14:paraId="2E7BFF10" w14:textId="393007FB" w:rsidR="00D44C7E" w:rsidRPr="00CC5C92" w:rsidRDefault="00D44C7E" w:rsidP="0075700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R</w:t>
            </w:r>
            <w:r w:rsidRPr="00CC5C92">
              <w:rPr>
                <w:rFonts w:eastAsia="Calibri" w:cs="Arial"/>
                <w:color w:val="000000"/>
                <w:szCs w:val="20"/>
                <w:lang w:val="sl-SI"/>
              </w:rPr>
              <w:t xml:space="preserve">odovitne zemlje, ki bi jo bil nekdo pripravljen dati kmetu za navoz na kmetijsko zemljišče, praktično ni. V glavnem gre za izkopni material, ki nastane pri gradnji manjših ali večjih </w:t>
            </w:r>
            <w:r w:rsidR="00EB5BED" w:rsidRPr="00CC5C92">
              <w:rPr>
                <w:rFonts w:eastAsia="Calibri" w:cs="Arial"/>
                <w:color w:val="000000"/>
                <w:szCs w:val="20"/>
                <w:lang w:val="sl-SI"/>
              </w:rPr>
              <w:t>objektov</w:t>
            </w:r>
            <w:r w:rsidRPr="00CC5C92">
              <w:rPr>
                <w:rFonts w:eastAsia="Calibri" w:cs="Arial"/>
                <w:color w:val="000000"/>
                <w:szCs w:val="20"/>
                <w:lang w:val="sl-SI"/>
              </w:rPr>
              <w:t xml:space="preserve">. Za ta izkopni material je treba pridobiti okoljevarstveno dovoljenje za predelavo po postopku R10 (številka odpadka: 17 05 04  Zemljina in kamenje, ki nista navedena po 17 05 03), ki ga izda Agencije RS za okolje, iz katerega je razvidno, da gre za material, ki je primeren za nasipavanje spodnjih plasti kmetijskega zemljišča. To dovoljenje si </w:t>
            </w:r>
            <w:r w:rsidR="00EB5BED">
              <w:rPr>
                <w:rFonts w:eastAsia="Calibri" w:cs="Arial"/>
                <w:color w:val="000000"/>
                <w:szCs w:val="20"/>
                <w:lang w:val="sl-SI"/>
              </w:rPr>
              <w:t>običajno</w:t>
            </w:r>
            <w:r w:rsidRPr="00CC5C92">
              <w:rPr>
                <w:rFonts w:eastAsia="Calibri" w:cs="Arial"/>
                <w:color w:val="000000"/>
                <w:szCs w:val="20"/>
                <w:lang w:val="sl-SI"/>
              </w:rPr>
              <w:t xml:space="preserve"> pridobi podjetje in ne kmet.</w:t>
            </w:r>
          </w:p>
          <w:p w14:paraId="65F4DBC2" w14:textId="6A9AA4BE" w:rsidR="00D44C7E" w:rsidRPr="004B17AF" w:rsidRDefault="00D44C7E" w:rsidP="00EB5BED">
            <w:pPr>
              <w:autoSpaceDE w:val="0"/>
              <w:autoSpaceDN w:val="0"/>
              <w:adjustRightInd w:val="0"/>
              <w:spacing w:line="240" w:lineRule="auto"/>
              <w:rPr>
                <w:rFonts w:eastAsia="Calibri" w:cs="Arial"/>
                <w:color w:val="000000"/>
                <w:szCs w:val="20"/>
                <w:lang w:val="sl-SI"/>
              </w:rPr>
            </w:pPr>
            <w:r w:rsidRPr="00CC5C92">
              <w:rPr>
                <w:rFonts w:eastAsia="Calibri" w:cs="Arial"/>
                <w:color w:val="000000"/>
                <w:szCs w:val="20"/>
                <w:lang w:val="sl-SI"/>
              </w:rPr>
              <w:t>V skladu z gradbeno zakonodajo je v gradbenem dovoljenju natančno zapisano kako je treba ravnati z izkopnim materialom (tako med</w:t>
            </w:r>
            <w:r w:rsidR="00EB5BED">
              <w:rPr>
                <w:rFonts w:eastAsia="Calibri" w:cs="Arial"/>
                <w:color w:val="000000"/>
                <w:szCs w:val="20"/>
                <w:lang w:val="sl-SI"/>
              </w:rPr>
              <w:t xml:space="preserve"> gradnjo kot po njej). Prevoze </w:t>
            </w:r>
            <w:r w:rsidRPr="00CC5C92">
              <w:rPr>
                <w:rFonts w:eastAsia="Calibri" w:cs="Arial"/>
                <w:color w:val="000000"/>
                <w:szCs w:val="20"/>
                <w:lang w:val="sl-SI"/>
              </w:rPr>
              <w:t>tega materiala na cesti lahko kontrolira tako policija kot tudi FURS. Kmetije mnogokrat nasedejo raznim "ponudnikom", da jim bodo navozili na njihovo zemljišče rodovitno zemljo, potem pa jim navozijo v glavnem gradbene odpadke.</w:t>
            </w:r>
          </w:p>
        </w:tc>
      </w:tr>
    </w:tbl>
    <w:p w14:paraId="6ABABF0D" w14:textId="77777777" w:rsidR="00D24F7E" w:rsidRDefault="00D24F7E">
      <w:pPr>
        <w:rPr>
          <w:rFonts w:cs="Arial"/>
          <w:b/>
          <w:szCs w:val="20"/>
          <w:lang w:val="sl-SI"/>
        </w:rPr>
      </w:pPr>
    </w:p>
    <w:p w14:paraId="19404E49" w14:textId="77777777" w:rsidR="007A36A0" w:rsidRDefault="00D24F7E">
      <w:pPr>
        <w:rPr>
          <w:rFonts w:cs="Arial"/>
          <w:b/>
          <w:szCs w:val="20"/>
          <w:lang w:val="sl-SI"/>
        </w:rPr>
      </w:pPr>
      <w:r>
        <w:rPr>
          <w:rFonts w:cs="Arial"/>
          <w:b/>
          <w:szCs w:val="20"/>
          <w:lang w:val="sl-SI"/>
        </w:rPr>
        <w:t>Registri Uprave RS za varno hrano, veterinarstvo in varstvo rastlin</w:t>
      </w:r>
    </w:p>
    <w:p w14:paraId="530803F6" w14:textId="77777777" w:rsidR="00181432" w:rsidRDefault="00181432">
      <w:pPr>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181432" w:rsidRPr="004B17AF" w14:paraId="687700B2" w14:textId="77777777" w:rsidTr="001F6AA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758CCC1B" w14:textId="77777777" w:rsidR="00181432" w:rsidRPr="004B17AF" w:rsidRDefault="00181432" w:rsidP="001F6AA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357F1C8C" w14:textId="77777777" w:rsidR="00181432" w:rsidRPr="004B17AF" w:rsidRDefault="00181432" w:rsidP="001F6AA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181432" w:rsidRPr="00990247" w14:paraId="110289BB"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3862A4B3" w14:textId="77777777" w:rsidR="00181432" w:rsidRDefault="00181432" w:rsidP="001F6AA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Vpis prigone s planine je izvršen na predviden datum prione – navajate, da v 7 dneh je to izvršeno?</w:t>
            </w:r>
          </w:p>
          <w:p w14:paraId="3B55406B"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Kaj pa če se promet z živalmi vrši na dan prigona in lastnik še ne more narediti premika. Pa še kontrolo lahko dobi? </w:t>
            </w:r>
          </w:p>
        </w:tc>
        <w:tc>
          <w:tcPr>
            <w:tcW w:w="2676" w:type="pct"/>
            <w:tcBorders>
              <w:top w:val="single" w:sz="6" w:space="0" w:color="000000"/>
              <w:left w:val="single" w:sz="6" w:space="0" w:color="000000"/>
              <w:bottom w:val="single" w:sz="6" w:space="0" w:color="000000"/>
              <w:right w:val="single" w:sz="6" w:space="0" w:color="000000"/>
            </w:tcBorders>
          </w:tcPr>
          <w:p w14:paraId="50951718"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Ob vnosu zapisnika o prigonu v CRG pooblaščena veterinarska organizacija zabeleži tudi predviden datum odgona. Odhod/odgon se v CRG ne prikaže na dan zabeleženega predvidenega datuma odgona, pač pa 7. dan po tem datumu. S tem je omogočeno, da se lahko v primeru podaljšanja paše pravilen datum odgona pravočasno priglasi za skupino živali, ki pašo zapušča kasneje. </w:t>
            </w:r>
          </w:p>
          <w:p w14:paraId="02A3E5D7"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p>
          <w:p w14:paraId="64B50EB8" w14:textId="77777777" w:rsidR="00181432" w:rsidRPr="004B17AF"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Če se promet z živalmi vrši na dan odgona, se premik živali s paše na gospodarstvo priglasi na običajen način z obrazci ODHOD/PRIHOD, nato pa se priglasi odhod živali npr. na klavnico ali drugo gospodarstvo. Pri tem je potrebno paziti, da se podatki v CRG priglasijo pravočasno (najpozneje 7 dni po datumu odgona).</w:t>
            </w:r>
          </w:p>
        </w:tc>
      </w:tr>
      <w:tr w:rsidR="00181432" w:rsidRPr="00990247" w14:paraId="0005F084"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296A9018"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Zakaj novi potni listi niso vsaj podobno obarvani na tistem papirju? </w:t>
            </w:r>
          </w:p>
        </w:tc>
        <w:tc>
          <w:tcPr>
            <w:tcW w:w="2676" w:type="pct"/>
            <w:tcBorders>
              <w:top w:val="single" w:sz="6" w:space="0" w:color="000000"/>
              <w:left w:val="single" w:sz="6" w:space="0" w:color="000000"/>
              <w:bottom w:val="single" w:sz="6" w:space="0" w:color="000000"/>
              <w:right w:val="single" w:sz="6" w:space="0" w:color="000000"/>
            </w:tcBorders>
          </w:tcPr>
          <w:p w14:paraId="7826B54B"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S 1. januarjem 2020 je stopil v veljavo prenovljen potni list za govedo. Spremenila se je oblika in deloma barva potnega lista, obrazci odhod/prihod, ki se tiskajo s potnim listom, in tudi tisti, ki se tiskajo posebej, so ostali obarvani. Format in barvo potnega lista smo prilagodili zato, ker je v naslednjo fazi spremembe sistema predvidena možnost tiskanja (printanja) potnih listov. Če se potni list izgubi, močno poškoduje in postane nečitljiv, mora imetnik naročiti dvojnik.   </w:t>
            </w:r>
          </w:p>
        </w:tc>
      </w:tr>
      <w:tr w:rsidR="00181432" w:rsidRPr="004B17AF" w14:paraId="2AB23DF6"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7EE8AB93" w14:textId="77777777" w:rsidR="00181432" w:rsidRDefault="00181432" w:rsidP="001F6AA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Ali se neoznačene žrebe lahko premakne na pašnik agrarne skupnosti? </w:t>
            </w:r>
          </w:p>
        </w:tc>
        <w:tc>
          <w:tcPr>
            <w:tcW w:w="2676" w:type="pct"/>
            <w:tcBorders>
              <w:top w:val="single" w:sz="6" w:space="0" w:color="000000"/>
              <w:left w:val="single" w:sz="6" w:space="0" w:color="000000"/>
              <w:bottom w:val="single" w:sz="6" w:space="0" w:color="000000"/>
              <w:right w:val="single" w:sz="6" w:space="0" w:color="000000"/>
            </w:tcBorders>
          </w:tcPr>
          <w:p w14:paraId="3F0B2C60" w14:textId="77777777" w:rsidR="00181432" w:rsidRPr="00181432"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Žrebe, ki še ni identificirano z identifikacijskim dokumentom, lahko zapusti rojstno gospodarstvo le ob nogi matere. Pred premikom na pašo mora imetnik </w:t>
            </w:r>
            <w:r w:rsidRPr="00181432">
              <w:rPr>
                <w:rFonts w:eastAsia="Calibri" w:cs="Arial"/>
                <w:color w:val="000000"/>
                <w:szCs w:val="20"/>
                <w:lang w:val="sl-SI"/>
              </w:rPr>
              <w:lastRenderedPageBreak/>
              <w:t>oddati vlogo za identifikacijo žrebeta. Ob vnosu vloge v CRK dobi žrebe življenjsko številko (ŽŠ). ŽŠ se vpiše na zapisnik o prigonu na pašo.</w:t>
            </w:r>
          </w:p>
        </w:tc>
      </w:tr>
      <w:tr w:rsidR="00181432" w:rsidRPr="00990247" w14:paraId="21AA3D5F"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12FFCD1A" w14:textId="77777777" w:rsidR="00181432" w:rsidRDefault="00181432" w:rsidP="001F6AA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lastRenderedPageBreak/>
              <w:t xml:space="preserve">Kmet veliko drobnice proda ljudem brez KMG-MID (zapiše le registrsko številko). Ali je to lahko problem? </w:t>
            </w:r>
          </w:p>
        </w:tc>
        <w:tc>
          <w:tcPr>
            <w:tcW w:w="2676" w:type="pct"/>
            <w:tcBorders>
              <w:top w:val="single" w:sz="6" w:space="0" w:color="000000"/>
              <w:left w:val="single" w:sz="6" w:space="0" w:color="000000"/>
              <w:bottom w:val="single" w:sz="6" w:space="0" w:color="000000"/>
              <w:right w:val="single" w:sz="6" w:space="0" w:color="000000"/>
            </w:tcBorders>
          </w:tcPr>
          <w:p w14:paraId="7A6C23E7" w14:textId="77777777" w:rsidR="00181432" w:rsidRPr="00181432"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Po pravilniku o Evidenci imetnikov rejnih živali in Evidenci rejnih živali (Ur. l. RS, št. 87/2014, 15/2016, 78/2018) se morajo v Evidenco imetnikov rejnih živali (EIRŽ) vpisati vsi, ki redijo naslednje skupine rejnih živali: govedo, kopitarji; drobnica, prašiči, divjad iz obore za rejo, alpake, lame, polži; perutnina, kunci; akvakultura, čebele in pred tem ustrezno registrirati gospodarstvo (G-MID) oz. kmetijsko gospodarstvo (KMG-MID).</w:t>
            </w:r>
          </w:p>
        </w:tc>
      </w:tr>
      <w:tr w:rsidR="00181432" w:rsidRPr="00990247" w14:paraId="749BA0B5"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1B012115" w14:textId="77777777" w:rsidR="00181432" w:rsidRDefault="00181432" w:rsidP="001F6AA2">
            <w:pPr>
              <w:autoSpaceDE w:val="0"/>
              <w:autoSpaceDN w:val="0"/>
              <w:adjustRightInd w:val="0"/>
              <w:spacing w:line="240" w:lineRule="auto"/>
              <w:rPr>
                <w:rFonts w:eastAsia="Calibri" w:cs="Arial"/>
                <w:color w:val="000000"/>
                <w:szCs w:val="20"/>
                <w:lang w:val="sl-SI"/>
              </w:rPr>
            </w:pPr>
            <w:r>
              <w:rPr>
                <w:rFonts w:eastAsia="Calibri" w:cs="Arial"/>
                <w:color w:val="000000"/>
                <w:szCs w:val="20"/>
                <w:lang w:val="sl-SI"/>
              </w:rPr>
              <w:t xml:space="preserve">Kako bo v letošnjem letu možno sporočiti stanje v register oz. na pravi KMG-MID. Še vedno nido vsi zavedeni na pravo KMG-MID številko. </w:t>
            </w:r>
          </w:p>
        </w:tc>
        <w:tc>
          <w:tcPr>
            <w:tcW w:w="2676" w:type="pct"/>
            <w:tcBorders>
              <w:top w:val="single" w:sz="6" w:space="0" w:color="000000"/>
              <w:left w:val="single" w:sz="6" w:space="0" w:color="000000"/>
              <w:bottom w:val="single" w:sz="6" w:space="0" w:color="000000"/>
              <w:right w:val="single" w:sz="6" w:space="0" w:color="000000"/>
            </w:tcBorders>
          </w:tcPr>
          <w:p w14:paraId="155EE59E" w14:textId="77777777" w:rsidR="00181432" w:rsidRPr="00181432"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Če kopitar gospodarstvo zapusti za več kot 30 dni, je potrebno v CRK sporočiti premik kopitarja. OBRAZEC za sporočanje premika je dostopen na spletni strani UVHVVR. Premik se sporoči pooblaščeni veterinarski organizaciji ali organu izdaje identifikacijskih dokumentov (Veterinarska fakulteta, Kobilarna Lipica). Za registrirane kopitarje mora imetnik organu izdaje dostaviti tudi ID zaradi spremembe lastnika.</w:t>
            </w:r>
          </w:p>
        </w:tc>
      </w:tr>
      <w:tr w:rsidR="00421891" w:rsidRPr="00990247" w14:paraId="6FD41D1F"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11713672" w14:textId="77777777" w:rsidR="00421891"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Ali se lahko dovoljenje za zasaditev vinske trte podaljša za eno ali dve leti?</w:t>
            </w:r>
          </w:p>
        </w:tc>
        <w:tc>
          <w:tcPr>
            <w:tcW w:w="2676" w:type="pct"/>
            <w:tcBorders>
              <w:top w:val="single" w:sz="6" w:space="0" w:color="000000"/>
              <w:left w:val="single" w:sz="6" w:space="0" w:color="000000"/>
              <w:bottom w:val="single" w:sz="6" w:space="0" w:color="000000"/>
              <w:right w:val="single" w:sz="6" w:space="0" w:color="000000"/>
            </w:tcBorders>
          </w:tcPr>
          <w:p w14:paraId="3F425C1A" w14:textId="77777777" w:rsidR="00421891" w:rsidRPr="00181432"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Dovoljenja za zasaditev vinske trte so veljavna 3 leta od izdaje. Podaljšanje ni možno, po preteku dovoljenja lahko vinogradnik vloži vlogo za izdajo novega dovoljenja.</w:t>
            </w:r>
          </w:p>
        </w:tc>
      </w:tr>
      <w:tr w:rsidR="00421891" w:rsidRPr="00990247" w14:paraId="70F9C592"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376E19A3" w14:textId="77777777" w:rsidR="00421891"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Ali je potrebno za sajenje namiznih sort grozdja pridobiti dovoljenje za zasaditev vinske trte?</w:t>
            </w:r>
          </w:p>
        </w:tc>
        <w:tc>
          <w:tcPr>
            <w:tcW w:w="2676" w:type="pct"/>
            <w:tcBorders>
              <w:top w:val="single" w:sz="6" w:space="0" w:color="000000"/>
              <w:left w:val="single" w:sz="6" w:space="0" w:color="000000"/>
              <w:bottom w:val="single" w:sz="6" w:space="0" w:color="000000"/>
              <w:right w:val="single" w:sz="6" w:space="0" w:color="000000"/>
            </w:tcBorders>
          </w:tcPr>
          <w:p w14:paraId="15DA40EF" w14:textId="77777777" w:rsidR="00421891" w:rsidRPr="00181432"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Namizne sorte grozdja se uvrščajo v rabo "intenzivni sadovnjak", zato dovoljenje ni potrebno</w:t>
            </w:r>
          </w:p>
        </w:tc>
      </w:tr>
      <w:tr w:rsidR="00421891" w:rsidRPr="00990247" w14:paraId="4BF56C6C"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391D6D72" w14:textId="77777777" w:rsidR="00421891" w:rsidRPr="00421891"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Kam in kaj kmet sporoči, če se vsega naveliča in ne posadi trte, ampak kupi kar vino?</w:t>
            </w:r>
          </w:p>
        </w:tc>
        <w:tc>
          <w:tcPr>
            <w:tcW w:w="2676" w:type="pct"/>
            <w:tcBorders>
              <w:top w:val="single" w:sz="6" w:space="0" w:color="000000"/>
              <w:left w:val="single" w:sz="6" w:space="0" w:color="000000"/>
              <w:bottom w:val="single" w:sz="6" w:space="0" w:color="000000"/>
              <w:right w:val="single" w:sz="6" w:space="0" w:color="000000"/>
            </w:tcBorders>
          </w:tcPr>
          <w:p w14:paraId="38FC8E8C" w14:textId="77777777" w:rsidR="00421891" w:rsidRPr="00181432"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Vsako spremembo podatkov o zemljiščih, ki jih obdeluje, se sporoči na upravno enoto v 30 dneh od nastale spremembe</w:t>
            </w:r>
          </w:p>
        </w:tc>
      </w:tr>
      <w:tr w:rsidR="00421891" w:rsidRPr="004B17AF" w14:paraId="2EB85DC3"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214D43BA" w14:textId="77777777" w:rsidR="00421891" w:rsidRPr="00421891"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Vinogradnik ni vedel, niti ni bil opozorjen na obvezo pridobitve odločbe o uvedbi agromelioracije. Ali lahko ponovno odda vlogo za prestrukturiranje vinograda, skupaj z agromelioracijskim dovoljenjem?</w:t>
            </w:r>
          </w:p>
        </w:tc>
        <w:tc>
          <w:tcPr>
            <w:tcW w:w="2676" w:type="pct"/>
            <w:tcBorders>
              <w:top w:val="single" w:sz="6" w:space="0" w:color="000000"/>
              <w:left w:val="single" w:sz="6" w:space="0" w:color="000000"/>
              <w:bottom w:val="single" w:sz="6" w:space="0" w:color="000000"/>
              <w:right w:val="single" w:sz="6" w:space="0" w:color="000000"/>
            </w:tcBorders>
          </w:tcPr>
          <w:p w14:paraId="2C2BFDE7" w14:textId="77777777" w:rsidR="00421891" w:rsidRPr="00421891" w:rsidRDefault="00421891" w:rsidP="001F6AA2">
            <w:pPr>
              <w:autoSpaceDE w:val="0"/>
              <w:autoSpaceDN w:val="0"/>
              <w:adjustRightInd w:val="0"/>
              <w:spacing w:line="240" w:lineRule="auto"/>
              <w:rPr>
                <w:rFonts w:eastAsia="Calibri" w:cs="Arial"/>
                <w:color w:val="000000"/>
                <w:szCs w:val="20"/>
                <w:lang w:val="sl-SI"/>
              </w:rPr>
            </w:pPr>
            <w:r w:rsidRPr="00421891">
              <w:rPr>
                <w:rFonts w:eastAsia="Calibri" w:cs="Arial"/>
                <w:color w:val="000000"/>
                <w:szCs w:val="20"/>
                <w:lang w:val="sl-SI"/>
              </w:rPr>
              <w:t>Če je vinograd že posadil pred oddajo vloge za podporo za prestrukturiranje, ni upravičen do uveljavljanja podpore. Vlogo se odda do 15.6. v letu pred krčitvijo starega vinograda.</w:t>
            </w:r>
          </w:p>
        </w:tc>
      </w:tr>
    </w:tbl>
    <w:p w14:paraId="71F1C952" w14:textId="77777777" w:rsidR="00D24F7E" w:rsidRDefault="00D24F7E">
      <w:pPr>
        <w:rPr>
          <w:rFonts w:cs="Arial"/>
          <w:b/>
          <w:szCs w:val="20"/>
          <w:lang w:val="sl-SI"/>
        </w:rPr>
      </w:pPr>
    </w:p>
    <w:p w14:paraId="63C53391" w14:textId="77777777" w:rsidR="00D24F7E" w:rsidRDefault="00D24F7E">
      <w:pPr>
        <w:rPr>
          <w:rFonts w:cs="Arial"/>
          <w:b/>
          <w:szCs w:val="20"/>
          <w:lang w:val="sl-SI"/>
        </w:rPr>
      </w:pPr>
    </w:p>
    <w:p w14:paraId="1F58275B" w14:textId="77777777" w:rsidR="00D24F7E" w:rsidRDefault="00D24F7E">
      <w:pPr>
        <w:rPr>
          <w:rFonts w:cs="Arial"/>
          <w:b/>
          <w:szCs w:val="20"/>
          <w:lang w:val="sl-SI"/>
        </w:rPr>
      </w:pPr>
      <w:r w:rsidRPr="00546B2F">
        <w:rPr>
          <w:rFonts w:cs="Arial"/>
          <w:b/>
          <w:szCs w:val="20"/>
          <w:lang w:val="sl-SI"/>
        </w:rPr>
        <w:t>Dopolnilne dejavnosti, vodenje evidenc in nadzor</w:t>
      </w:r>
    </w:p>
    <w:p w14:paraId="13EA9432" w14:textId="77777777" w:rsidR="00240E3E" w:rsidRDefault="00240E3E">
      <w:pPr>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240E3E" w:rsidRPr="004B17AF" w14:paraId="5419CDC4" w14:textId="77777777" w:rsidTr="003269E6">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2943F63E" w14:textId="77777777" w:rsidR="00240E3E" w:rsidRPr="004B17AF" w:rsidRDefault="00240E3E" w:rsidP="003269E6">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2F4A6537" w14:textId="77777777" w:rsidR="00240E3E" w:rsidRPr="004B17AF" w:rsidRDefault="00240E3E" w:rsidP="003269E6">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240E3E" w:rsidRPr="00990247" w14:paraId="5654E528" w14:textId="77777777" w:rsidTr="003269E6">
        <w:tc>
          <w:tcPr>
            <w:tcW w:w="2324" w:type="pct"/>
            <w:tcBorders>
              <w:top w:val="single" w:sz="6" w:space="0" w:color="000000"/>
              <w:left w:val="single" w:sz="6" w:space="0" w:color="000000"/>
              <w:bottom w:val="single" w:sz="6" w:space="0" w:color="000000"/>
              <w:right w:val="single" w:sz="6" w:space="0" w:color="000000"/>
            </w:tcBorders>
          </w:tcPr>
          <w:p w14:paraId="7CF7A96C" w14:textId="77777777" w:rsidR="00240E3E" w:rsidRPr="004B17AF" w:rsidRDefault="00240E3E" w:rsidP="003269E6">
            <w:pPr>
              <w:autoSpaceDE w:val="0"/>
              <w:autoSpaceDN w:val="0"/>
              <w:adjustRightInd w:val="0"/>
              <w:spacing w:line="240" w:lineRule="auto"/>
              <w:rPr>
                <w:rFonts w:eastAsia="Calibri" w:cs="Arial"/>
                <w:color w:val="000000"/>
                <w:szCs w:val="20"/>
                <w:lang w:val="sl-SI"/>
              </w:rPr>
            </w:pPr>
            <w:r w:rsidRPr="00240E3E">
              <w:rPr>
                <w:rFonts w:eastAsia="Calibri" w:cs="Arial"/>
                <w:color w:val="000000"/>
                <w:szCs w:val="20"/>
                <w:lang w:val="sl-SI"/>
              </w:rPr>
              <w:t>Bo nadzor potekal na vseh kmetijah, ki imajo pridelavo in predelavo zelenjave ali samo na kmetijah s površinami nad 5 ha zelenjave?</w:t>
            </w:r>
          </w:p>
        </w:tc>
        <w:tc>
          <w:tcPr>
            <w:tcW w:w="2676" w:type="pct"/>
            <w:tcBorders>
              <w:top w:val="single" w:sz="6" w:space="0" w:color="000000"/>
              <w:left w:val="single" w:sz="6" w:space="0" w:color="000000"/>
              <w:bottom w:val="single" w:sz="6" w:space="0" w:color="000000"/>
              <w:right w:val="single" w:sz="6" w:space="0" w:color="000000"/>
            </w:tcBorders>
          </w:tcPr>
          <w:p w14:paraId="442B908A" w14:textId="77777777" w:rsidR="00240E3E" w:rsidRPr="004B17AF" w:rsidRDefault="00240E3E" w:rsidP="003269E6">
            <w:pPr>
              <w:autoSpaceDE w:val="0"/>
              <w:autoSpaceDN w:val="0"/>
              <w:adjustRightInd w:val="0"/>
              <w:spacing w:line="240" w:lineRule="auto"/>
              <w:rPr>
                <w:rFonts w:eastAsia="Calibri" w:cs="Arial"/>
                <w:color w:val="000000"/>
                <w:szCs w:val="20"/>
                <w:lang w:val="sl-SI"/>
              </w:rPr>
            </w:pPr>
            <w:r w:rsidRPr="00240E3E">
              <w:rPr>
                <w:rFonts w:eastAsia="Calibri" w:cs="Arial"/>
                <w:color w:val="000000"/>
                <w:szCs w:val="20"/>
                <w:lang w:val="sl-SI"/>
              </w:rPr>
              <w:t xml:space="preserve">Nadzor bo potekal na vseh kmetijskih gospodarstvih, kjer ima nosilec ali eden izmed članov kmetije dovoljenje za opravljanje dopolnilne dejavnosti za predelavo zelenjadnic in hkrati uveljavlja podporo za zelenjadnice za skupno prijavljeno površino več kot 5 ha zelenjadnic. Zapisnik inšpektorja, iz katerega bo razvidna količina lastne surovine zelenjadnic, ki se predeluje v okviru dopolnilne dejavnosti na kmetiji, se bo štel kot dokazilo o določenem obsegu zelenjadnic. Zapisnik o nadzoru bo inšpektor posredoval na ARSKTRP najkasneje do 15. decembra tekočega leta. </w:t>
            </w:r>
          </w:p>
        </w:tc>
      </w:tr>
    </w:tbl>
    <w:p w14:paraId="11E8265F" w14:textId="77777777" w:rsidR="00D24F7E" w:rsidRDefault="00D24F7E">
      <w:pPr>
        <w:rPr>
          <w:rFonts w:cs="Arial"/>
          <w:b/>
          <w:szCs w:val="20"/>
          <w:lang w:val="sl-SI"/>
        </w:rPr>
      </w:pPr>
    </w:p>
    <w:p w14:paraId="1214C123" w14:textId="77777777" w:rsidR="00D24F7E" w:rsidRDefault="00D24F7E">
      <w:pPr>
        <w:rPr>
          <w:rFonts w:cs="Arial"/>
          <w:b/>
          <w:szCs w:val="20"/>
          <w:lang w:val="sl-SI"/>
        </w:rPr>
      </w:pPr>
    </w:p>
    <w:p w14:paraId="41421F27" w14:textId="77777777" w:rsidR="00D24F7E" w:rsidRDefault="00D24F7E" w:rsidP="00D24F7E">
      <w:pPr>
        <w:pStyle w:val="podpisi"/>
        <w:rPr>
          <w:rFonts w:cs="Arial"/>
          <w:b/>
          <w:szCs w:val="20"/>
          <w:lang w:val="sl-SI"/>
        </w:rPr>
      </w:pPr>
      <w:r>
        <w:rPr>
          <w:rFonts w:cs="Arial"/>
          <w:b/>
          <w:szCs w:val="20"/>
          <w:lang w:val="sl-SI"/>
        </w:rPr>
        <w:t>Aplikacija za vnos zbirne vloge – spremembe</w:t>
      </w:r>
    </w:p>
    <w:p w14:paraId="20B1E0EE" w14:textId="77777777" w:rsidR="00D24F7E" w:rsidRDefault="00D24F7E" w:rsidP="00D24F7E">
      <w:pPr>
        <w:pStyle w:val="podpisi"/>
        <w:rPr>
          <w:rFonts w:cs="Arial"/>
          <w:b/>
          <w:szCs w:val="20"/>
          <w:lang w:val="sl-SI"/>
        </w:rPr>
      </w:pPr>
    </w:p>
    <w:tbl>
      <w:tblPr>
        <w:tblW w:w="5378" w:type="pct"/>
        <w:tblInd w:w="-318" w:type="dxa"/>
        <w:tblLayout w:type="fixed"/>
        <w:tblLook w:val="00A0" w:firstRow="1" w:lastRow="0" w:firstColumn="1" w:lastColumn="0" w:noHBand="0" w:noVBand="0"/>
      </w:tblPr>
      <w:tblGrid>
        <w:gridCol w:w="4528"/>
        <w:gridCol w:w="5213"/>
      </w:tblGrid>
      <w:tr w:rsidR="00181432" w:rsidRPr="004B17AF" w14:paraId="15D29E4D" w14:textId="77777777" w:rsidTr="001F6AA2">
        <w:tc>
          <w:tcPr>
            <w:tcW w:w="2324" w:type="pct"/>
            <w:tcBorders>
              <w:top w:val="single" w:sz="6" w:space="0" w:color="000000"/>
              <w:left w:val="single" w:sz="6" w:space="0" w:color="000000"/>
              <w:bottom w:val="single" w:sz="6" w:space="0" w:color="000000"/>
              <w:right w:val="single" w:sz="6" w:space="0" w:color="000000"/>
            </w:tcBorders>
            <w:shd w:val="clear" w:color="auto" w:fill="D2D2D2"/>
          </w:tcPr>
          <w:p w14:paraId="630EC20E" w14:textId="77777777" w:rsidR="00181432" w:rsidRPr="004B17AF" w:rsidRDefault="00181432" w:rsidP="001F6AA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Vprašanje</w:t>
            </w:r>
          </w:p>
        </w:tc>
        <w:tc>
          <w:tcPr>
            <w:tcW w:w="2676" w:type="pct"/>
            <w:tcBorders>
              <w:top w:val="single" w:sz="6" w:space="0" w:color="000000"/>
              <w:left w:val="single" w:sz="6" w:space="0" w:color="000000"/>
              <w:bottom w:val="single" w:sz="6" w:space="0" w:color="000000"/>
              <w:right w:val="single" w:sz="6" w:space="0" w:color="000000"/>
            </w:tcBorders>
            <w:shd w:val="clear" w:color="auto" w:fill="D2D2D2"/>
          </w:tcPr>
          <w:p w14:paraId="48378ABF" w14:textId="77777777" w:rsidR="00181432" w:rsidRPr="004B17AF" w:rsidRDefault="00181432" w:rsidP="001F6AA2">
            <w:pPr>
              <w:autoSpaceDE w:val="0"/>
              <w:autoSpaceDN w:val="0"/>
              <w:adjustRightInd w:val="0"/>
              <w:spacing w:line="240" w:lineRule="auto"/>
              <w:rPr>
                <w:rFonts w:eastAsia="Calibri" w:cs="Arial"/>
                <w:b/>
                <w:bCs/>
                <w:color w:val="000000"/>
                <w:szCs w:val="20"/>
                <w:lang w:val="sl-SI"/>
              </w:rPr>
            </w:pPr>
            <w:r w:rsidRPr="004B17AF">
              <w:rPr>
                <w:rFonts w:eastAsia="Calibri" w:cs="Arial"/>
                <w:b/>
                <w:bCs/>
                <w:color w:val="000000"/>
                <w:szCs w:val="20"/>
                <w:lang w:val="sl-SI"/>
              </w:rPr>
              <w:t>Odgovor</w:t>
            </w:r>
          </w:p>
        </w:tc>
      </w:tr>
      <w:tr w:rsidR="00181432" w:rsidRPr="00990247" w14:paraId="0F20F8DE"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4C0FAC70"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Ali bo aplikacija kazala če je kmetija povečala površine z več kot 20 %  oziroma 2 ha, da ima podaljšano obveznost?</w:t>
            </w:r>
          </w:p>
        </w:tc>
        <w:tc>
          <w:tcPr>
            <w:tcW w:w="2676" w:type="pct"/>
            <w:tcBorders>
              <w:top w:val="single" w:sz="6" w:space="0" w:color="000000"/>
              <w:left w:val="single" w:sz="6" w:space="0" w:color="000000"/>
              <w:bottom w:val="single" w:sz="6" w:space="0" w:color="000000"/>
              <w:right w:val="single" w:sz="6" w:space="0" w:color="000000"/>
            </w:tcBorders>
          </w:tcPr>
          <w:p w14:paraId="105734EF"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Aplikacija na podobrazcu Numerično zmanjšanje prikazuje tudi povečanje (predznak +). Če je povečanje večje kot 20% oz. 2 ha in gre za t.i. odprte operacije, v  </w:t>
            </w:r>
            <w:r w:rsidRPr="00181432">
              <w:rPr>
                <w:rFonts w:eastAsia="Calibri" w:cs="Arial"/>
                <w:color w:val="000000"/>
                <w:szCs w:val="20"/>
                <w:lang w:val="sl-SI"/>
              </w:rPr>
              <w:lastRenderedPageBreak/>
              <w:t>katere je možno vstopati na novo, to pomeni avtomatično novo petletno obveznost.</w:t>
            </w:r>
          </w:p>
          <w:p w14:paraId="7C966C0B"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 xml:space="preserve">Vlagatelj se mora pred vnašanjem zahtevkov najprej opredeliti ali operacije podaljšuje ali ne. Po vnosu zahtevkov se vedno naredi primerjavo z vlagateljevimi obveznostmi. Če je povečanje do 10 %, to ne pomeni nove obveznosti. Če je povečanje v razponu od 10% do 20%, to pomeni prilagoditev oziroma razširitev obveznosti, pri tem pa začetek obveznosti ostane enak. Če je povečanje večje od 20%, pri čemer sistem ne preverja ali je hkrati izpolnjen tudi pogoj 2 ha, pa to pomeni novo petletno obveznost oziroma nadomestitev obveznosti. </w:t>
            </w:r>
          </w:p>
          <w:p w14:paraId="31BBDD2E" w14:textId="77777777" w:rsidR="00181432" w:rsidRPr="004B17AF"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Naj opozorimo, da je v primeru izvajanje operacije Reja lokalnih pasem, ki jim grozi prenehanje reje nekoliko drugače. Tu se kakršnokoli povečanje ne šteje za novo obveznost, plačilo pa se kljub temu pridobi za celotno število prijavljenih živali.</w:t>
            </w:r>
          </w:p>
        </w:tc>
      </w:tr>
      <w:tr w:rsidR="00181432" w:rsidRPr="00990247" w14:paraId="3E8221B0"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7EF8173D"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lastRenderedPageBreak/>
              <w:t>Napravil se bo pregled ustreznosti kolobarja pri ukrepu POZ_KOL.  Kako? Administrativno iz zbirne vloge za preteklo leto?</w:t>
            </w:r>
          </w:p>
        </w:tc>
        <w:tc>
          <w:tcPr>
            <w:tcW w:w="2676" w:type="pct"/>
            <w:tcBorders>
              <w:top w:val="single" w:sz="6" w:space="0" w:color="000000"/>
              <w:left w:val="single" w:sz="6" w:space="0" w:color="000000"/>
              <w:bottom w:val="single" w:sz="6" w:space="0" w:color="000000"/>
              <w:right w:val="single" w:sz="6" w:space="0" w:color="000000"/>
            </w:tcBorders>
          </w:tcPr>
          <w:p w14:paraId="0EA08104" w14:textId="77777777" w:rsidR="00181432" w:rsidRPr="004B17AF" w:rsidRDefault="00181432" w:rsidP="001F6AA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Prikaz izvajanja kolobarja za izpolnjevanje obveznosti pod ukrepa POZ_KOL bo umeščen v grafični pregledovalnik. Kolobar oziroma vrstenje posevkov na glavnem posevku bo prikazan za vsa leta nazaj do vključno 2015. Za izpolnjevanje obveznosti se bodo upoštevale vse kmetijske rastline od 2020 do 2016. Administrativna preveritev se izvede še enkrat po opravljeni kontroli terena, saj je v vrstenje poljščin potrebno upoštevati tudi ugotovitve kontrole na kraju samem. Ob vnosu bo potrebno paziti na ustreznost vrstenja. Grafični prikaz je zgolj v pomoč.</w:t>
            </w:r>
          </w:p>
        </w:tc>
      </w:tr>
      <w:tr w:rsidR="00181432" w:rsidRPr="00990247" w14:paraId="331AC16A"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21532F5C"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Ali izjavo za KOPOP izpolnijo v vsakem primeru tudi, če pri vseh ukrepih označi NE?</w:t>
            </w:r>
          </w:p>
        </w:tc>
        <w:tc>
          <w:tcPr>
            <w:tcW w:w="2676" w:type="pct"/>
            <w:tcBorders>
              <w:top w:val="single" w:sz="6" w:space="0" w:color="000000"/>
              <w:left w:val="single" w:sz="6" w:space="0" w:color="000000"/>
              <w:bottom w:val="single" w:sz="6" w:space="0" w:color="000000"/>
              <w:right w:val="single" w:sz="6" w:space="0" w:color="000000"/>
            </w:tcBorders>
          </w:tcPr>
          <w:p w14:paraId="0F4CAEC5"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Izjavo o namenu podaljšanja se označi pred vnašanjem zahtevkov in je del aplikacije. Izjava se nahaja na obrazcu KOPOP, EK in PAŠA, ki  se nahaja pred vnosom Geoprostorskega obrazca. Možnost podaljšanja bo omogočena za operacije, ki imajo začetek obveznosti v letu 2015. Vlagatelj označi vrednost DA za operacijo, za katero želi v letu 2020 podaljšati izvajanje. V kolikor tega ne želi, označi vrednost z NE. Po vnosu zahtevka Agencija z upravnimi preveritvami presodi ali je podaljšanje dovoljeno ali ne. Presoja se na osnovi razlike med obveznostjo in prijavljeno velikostjo zahtevka. Če je ugotovljeno zmanjšanje prijavljenega zahtevka večje kot 10 % glede na vstopno površino, podaljšanje ne bo dovoljeno. Za t. i. odprte operacije bo v takem primeru možno skleniti novo 5 letno obveznost.</w:t>
            </w:r>
          </w:p>
          <w:p w14:paraId="0BD986F3"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V kolikor se zahtevkov ne bo uveljavljalo, pri izjavi o namenu podaljšanja označite z NE.</w:t>
            </w:r>
          </w:p>
        </w:tc>
      </w:tr>
      <w:tr w:rsidR="00181432" w:rsidRPr="00990247" w14:paraId="79D1C262"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247ACEA2"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Ali bo izjava za podaljšanje KOPOPa v sklopu aplikacije ali v papirni obliki in je ne bo potrebno fizično podpisati?</w:t>
            </w:r>
          </w:p>
        </w:tc>
        <w:tc>
          <w:tcPr>
            <w:tcW w:w="2676" w:type="pct"/>
            <w:tcBorders>
              <w:top w:val="single" w:sz="6" w:space="0" w:color="000000"/>
              <w:left w:val="single" w:sz="6" w:space="0" w:color="000000"/>
              <w:bottom w:val="single" w:sz="6" w:space="0" w:color="000000"/>
              <w:right w:val="single" w:sz="6" w:space="0" w:color="000000"/>
            </w:tcBorders>
          </w:tcPr>
          <w:p w14:paraId="1655EF80"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DA, izjava je v sklopu aplikacije in jo podpišete elektronsko.</w:t>
            </w:r>
          </w:p>
        </w:tc>
      </w:tr>
      <w:tr w:rsidR="00822FFF" w:rsidRPr="00990247" w14:paraId="32679ACC"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7F1B3557" w14:textId="77777777" w:rsidR="00822FFF" w:rsidRPr="00181432" w:rsidRDefault="00822FFF" w:rsidP="00181432">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V primeru višje sile ali bo aplikacija upoštevala površine pred nastalo višjo silo ali po njej?</w:t>
            </w:r>
          </w:p>
        </w:tc>
        <w:tc>
          <w:tcPr>
            <w:tcW w:w="2676" w:type="pct"/>
            <w:tcBorders>
              <w:top w:val="single" w:sz="6" w:space="0" w:color="000000"/>
              <w:left w:val="single" w:sz="6" w:space="0" w:color="000000"/>
              <w:bottom w:val="single" w:sz="6" w:space="0" w:color="000000"/>
              <w:right w:val="single" w:sz="6" w:space="0" w:color="000000"/>
            </w:tcBorders>
          </w:tcPr>
          <w:p w14:paraId="51DA41AA"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V kolikor je višja sila nastala pred vnosom zbirne vloge 2020 in se je o njej že odločalo, bo stanje pred vnosom ustrezno upoštevano. V kolikor je višja sila nastala pred vnosom in se o višji sili še ni odločalo, stanje pred vnosom zbirne vloge ne bo upoštevano in je potrebno na to ob vnosu opozoriti.</w:t>
            </w:r>
          </w:p>
          <w:p w14:paraId="3D1608B9"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 xml:space="preserve">V kolikor pa je višja sila nastala med vnosom zbirne vloge 2020 ali po oddaji le-te, se bo višjo silo obravnavalo kasneje in bo del upravnih preveritev, s katerimi se bo določal dovoljen prag zmanjšanja </w:t>
            </w:r>
            <w:r w:rsidRPr="00822FFF">
              <w:rPr>
                <w:rFonts w:eastAsia="Calibri" w:cs="Arial"/>
                <w:color w:val="000000"/>
                <w:szCs w:val="20"/>
                <w:lang w:val="sl-SI"/>
              </w:rPr>
              <w:lastRenderedPageBreak/>
              <w:t xml:space="preserve">obveznosti, teh 10%, oziroma se bo določalo dovoljeno letnega podaljšanje obveznosti. </w:t>
            </w:r>
          </w:p>
          <w:p w14:paraId="1159859D" w14:textId="77777777" w:rsidR="00822FFF" w:rsidRPr="00181432"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Seveda je višja sila upravičeno zmanjšanje in ne šteje v dovoljeno 10% zmanjšanje.</w:t>
            </w:r>
          </w:p>
        </w:tc>
      </w:tr>
      <w:tr w:rsidR="00181432" w:rsidRPr="00990247" w14:paraId="78FA3685"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4BAA57E1"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lastRenderedPageBreak/>
              <w:t>Prosimo za izpis evidence o razvozu organskih in mineralnih gnojil z izpisanimi gerki in kmetijskimi rastlinami v tisku zbirne vloge. To bi zelo olajšalo administrativne zahteve. Tudi obrazce o delovnih opravilih bi lahko izpisalo z gerki , če se zbirna vloga prijavi v  KOPOP.</w:t>
            </w:r>
          </w:p>
        </w:tc>
        <w:tc>
          <w:tcPr>
            <w:tcW w:w="2676" w:type="pct"/>
            <w:tcBorders>
              <w:top w:val="single" w:sz="6" w:space="0" w:color="000000"/>
              <w:left w:val="single" w:sz="6" w:space="0" w:color="000000"/>
              <w:bottom w:val="single" w:sz="6" w:space="0" w:color="000000"/>
              <w:right w:val="single" w:sz="6" w:space="0" w:color="000000"/>
            </w:tcBorders>
          </w:tcPr>
          <w:p w14:paraId="60FA2F6C" w14:textId="77777777" w:rsidR="00181432" w:rsidRPr="00181432" w:rsidRDefault="00181432" w:rsidP="00181432">
            <w:pPr>
              <w:autoSpaceDE w:val="0"/>
              <w:autoSpaceDN w:val="0"/>
              <w:adjustRightInd w:val="0"/>
              <w:spacing w:line="240" w:lineRule="auto"/>
              <w:rPr>
                <w:rFonts w:eastAsia="Calibri" w:cs="Arial"/>
                <w:color w:val="000000"/>
                <w:szCs w:val="20"/>
                <w:lang w:val="sl-SI"/>
              </w:rPr>
            </w:pPr>
            <w:r w:rsidRPr="00181432">
              <w:rPr>
                <w:rFonts w:eastAsia="Calibri" w:cs="Arial"/>
                <w:color w:val="000000"/>
                <w:szCs w:val="20"/>
                <w:lang w:val="sl-SI"/>
              </w:rPr>
              <w:t>Gre za precejšnjo nadgradnjo aplikacije. Žal v tem programskem obdobju to ne bo mogoče. Sicer pa že potekajo dogovori pod pokroviteljstvom MJU, katerih cilj je predvsem zmanjšanje administrativnih ovir z nepotrebnim prepisovanjem že vnesenih podatkov, kamor uvrščamo tudi omenjeni predlog. Močno upamo in si tudi mi želimo, da bomo lahko poiskali ustrezno in učinkovito rešitev.</w:t>
            </w:r>
          </w:p>
        </w:tc>
      </w:tr>
      <w:tr w:rsidR="00822FFF" w:rsidRPr="00990247" w14:paraId="49BE78C5"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320A88EC" w14:textId="77777777" w:rsidR="00822FFF" w:rsidRPr="00181432" w:rsidRDefault="00822FFF" w:rsidP="00181432">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Ali program pri vnosu zbirne vloge kontrolira ustreznost zahtevkov, na primer, če je ustrezen kolobar, dovolj površin z ekološkim pomenom. Ali je kmet opozorjen na te napake (npr. neustrezen kolobar?)?</w:t>
            </w:r>
          </w:p>
        </w:tc>
        <w:tc>
          <w:tcPr>
            <w:tcW w:w="2676" w:type="pct"/>
            <w:tcBorders>
              <w:top w:val="single" w:sz="6" w:space="0" w:color="000000"/>
              <w:left w:val="single" w:sz="6" w:space="0" w:color="000000"/>
              <w:bottom w:val="single" w:sz="6" w:space="0" w:color="000000"/>
              <w:right w:val="single" w:sz="6" w:space="0" w:color="000000"/>
            </w:tcBorders>
          </w:tcPr>
          <w:p w14:paraId="5933A245"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Določene preveritve se seveda izvajajo ob samem vnosu zbirne vloge. Preverjanje vsebine zelene komponente je bilo vključeno že na samem začetku v letu 2015. V primeru neizpolnjevanja pogojev aplikacija vlagatelja opozori.</w:t>
            </w:r>
          </w:p>
          <w:p w14:paraId="2CE5176C"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p>
          <w:p w14:paraId="6BC0425A" w14:textId="77777777" w:rsidR="00822FFF" w:rsidRPr="00181432"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Preverjanje kolobarja v primeru izvajanja pod ukrepa POZ_KOL je bilo vzpostavljeno šele v 4 letu, ko so za to nastopili pogoji. Ta preveritev se je vključila v aplikacijo kot upravna preveritev upravičenosti pogojev izvajanja. Ker se preveritev izvaja kasneje, pri obdelavi vlog, saj se upoštevajo tudi ugotovitve kontrole, ki pa potekajo čez vse poletje, je bilo možno na vnosni aplikaciji urediti zgolj prikaz. Vlagatelj mora preko prikaza sam preveriti ustreznost kolobarja glede na vrstenje poljščin na glavnem posevku. Ob vnosu se preverja zgolj zaporedno prijavo koruze na glavnem posevku.</w:t>
            </w:r>
          </w:p>
        </w:tc>
      </w:tr>
      <w:tr w:rsidR="00822FFF" w:rsidRPr="00990247" w14:paraId="2DCF132A"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2B2C03FF" w14:textId="77777777" w:rsidR="00822FFF" w:rsidRPr="00822FFF" w:rsidRDefault="00822FFF" w:rsidP="00181432">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Kmetijsko  gospodarstvo je v letu 2015 vstopilo v KOPOP za ukrepom POZ. Od leta 2015 do leta 2019 se je površina zmanjšala za več kot 10 % (komasacije, denacionalizacija, novi ortofoto posnetki). V letu 2020 želi podaljšati obveznosti katera površina se upošteva za podaljšanje izleta 2015 ali 2019 ?</w:t>
            </w:r>
          </w:p>
        </w:tc>
        <w:tc>
          <w:tcPr>
            <w:tcW w:w="2676" w:type="pct"/>
            <w:tcBorders>
              <w:top w:val="single" w:sz="6" w:space="0" w:color="000000"/>
              <w:left w:val="single" w:sz="6" w:space="0" w:color="000000"/>
              <w:bottom w:val="single" w:sz="6" w:space="0" w:color="000000"/>
              <w:right w:val="single" w:sz="6" w:space="0" w:color="000000"/>
            </w:tcBorders>
          </w:tcPr>
          <w:p w14:paraId="52A20CBA"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V kolikor je bilo zmanjšanje neupravičeno (npr. izgube površin, zakupne pogodbe, novi ortofoto…..), potem se upošteva obveznost iz leta 2015, saj je to še vedno vstopna površina. Če pa je zmanjšanje upravičeno (višja sila, predaja, komasacija, obnova trajnega nasada……), torej se je v katerem od naslednjih let površina zmanjšala, se je vlagateljeva obveznost v tistem letu ustrezno prilagodila oziroma zmanjšala.</w:t>
            </w:r>
          </w:p>
        </w:tc>
      </w:tr>
      <w:tr w:rsidR="00822FFF" w:rsidRPr="00990247" w14:paraId="328C48A5"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7C1EF2B1" w14:textId="77777777" w:rsidR="00822FFF" w:rsidRPr="00822FFF" w:rsidRDefault="00822FFF" w:rsidP="00181432">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Zanima me do katerega datuma je za GEN_PAS potrebno javljati spremembe (izločitev, nadomestitev) v tekočem letu do 31.12 ali do začetka nove subvencijske kampanje, torej do konca februarja naslednjega leta?</w:t>
            </w:r>
          </w:p>
        </w:tc>
        <w:tc>
          <w:tcPr>
            <w:tcW w:w="2676" w:type="pct"/>
            <w:tcBorders>
              <w:top w:val="single" w:sz="6" w:space="0" w:color="000000"/>
              <w:left w:val="single" w:sz="6" w:space="0" w:color="000000"/>
              <w:bottom w:val="single" w:sz="6" w:space="0" w:color="000000"/>
              <w:right w:val="single" w:sz="6" w:space="0" w:color="000000"/>
            </w:tcBorders>
          </w:tcPr>
          <w:p w14:paraId="4A517898"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Izločitve je potrebno javiti za vse živali, ki so bile izločene do vključno 31.12. Za te živali se javi ustrezna nadomestitev, ki se upošteva za izpolnjevanje obveznosti v tekočem letu.</w:t>
            </w:r>
          </w:p>
        </w:tc>
      </w:tr>
      <w:tr w:rsidR="00822FFF" w:rsidRPr="00990247" w14:paraId="48DC3B11" w14:textId="77777777" w:rsidTr="001F6AA2">
        <w:tc>
          <w:tcPr>
            <w:tcW w:w="2324" w:type="pct"/>
            <w:tcBorders>
              <w:top w:val="single" w:sz="6" w:space="0" w:color="000000"/>
              <w:left w:val="single" w:sz="6" w:space="0" w:color="000000"/>
              <w:bottom w:val="single" w:sz="6" w:space="0" w:color="000000"/>
              <w:right w:val="single" w:sz="6" w:space="0" w:color="000000"/>
            </w:tcBorders>
          </w:tcPr>
          <w:p w14:paraId="4ACBAB39" w14:textId="77777777" w:rsidR="00822FFF" w:rsidRPr="00822FFF" w:rsidRDefault="00822FFF" w:rsidP="00181432">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Zakaj aplikacija ne javlja da ima kmet letošnje leto že tretjič zapored koruzo, če mora letošnje leto dati dosevek ali v naslednjem letu zamenjati kulturo?</w:t>
            </w:r>
          </w:p>
        </w:tc>
        <w:tc>
          <w:tcPr>
            <w:tcW w:w="2676" w:type="pct"/>
            <w:tcBorders>
              <w:top w:val="single" w:sz="6" w:space="0" w:color="000000"/>
              <w:left w:val="single" w:sz="6" w:space="0" w:color="000000"/>
              <w:bottom w:val="single" w:sz="6" w:space="0" w:color="000000"/>
              <w:right w:val="single" w:sz="6" w:space="0" w:color="000000"/>
            </w:tcBorders>
          </w:tcPr>
          <w:p w14:paraId="027475EA" w14:textId="77777777" w:rsidR="00822FFF" w:rsidRPr="00822FFF" w:rsidRDefault="00822FFF" w:rsidP="00822FFF">
            <w:pPr>
              <w:autoSpaceDE w:val="0"/>
              <w:autoSpaceDN w:val="0"/>
              <w:adjustRightInd w:val="0"/>
              <w:spacing w:line="240" w:lineRule="auto"/>
              <w:rPr>
                <w:rFonts w:eastAsia="Calibri" w:cs="Arial"/>
                <w:color w:val="000000"/>
                <w:szCs w:val="20"/>
                <w:lang w:val="sl-SI"/>
              </w:rPr>
            </w:pPr>
            <w:r w:rsidRPr="00822FFF">
              <w:rPr>
                <w:rFonts w:eastAsia="Calibri" w:cs="Arial"/>
                <w:color w:val="000000"/>
                <w:szCs w:val="20"/>
                <w:lang w:val="sl-SI"/>
              </w:rPr>
              <w:t>Preveritev se izvaja v sklopu navzkrižne skladnosti. Preveritev na nivoju vnosa zbirne vloge ni bila dodana tudi iz razloga zmanjšanja obremenitev strežnikov ob izvajanju procesov, ki se izvajajo ob samem preverjanju zbirne vloge. Grafične operacije presekov  namreč zelo zaposlujejo strežnike, zato izvajamo te operacije online na omejenem izboru slojev. Vse nadaljnje operacije se izvajajo v t.i. procesu obdelave vloge, ki poteka ločeno in ga je možno izvajati dalj časa. Potrebno se je zavedati, da s tem skrajšamo čas vnosa vloge, ki je pri velikih vlogah že tako predolg.</w:t>
            </w:r>
          </w:p>
        </w:tc>
      </w:tr>
    </w:tbl>
    <w:p w14:paraId="43D2E9B3" w14:textId="77777777" w:rsidR="00181432" w:rsidRDefault="00181432" w:rsidP="00D24F7E">
      <w:pPr>
        <w:pStyle w:val="podpisi"/>
        <w:rPr>
          <w:rFonts w:cs="Arial"/>
          <w:b/>
          <w:szCs w:val="20"/>
          <w:lang w:val="sl-SI"/>
        </w:rPr>
      </w:pPr>
      <w:bookmarkStart w:id="0" w:name="_GoBack"/>
      <w:bookmarkEnd w:id="0"/>
    </w:p>
    <w:sectPr w:rsidR="00181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966"/>
    <w:multiLevelType w:val="hybridMultilevel"/>
    <w:tmpl w:val="05F4C7FC"/>
    <w:lvl w:ilvl="0" w:tplc="C62AB6B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E57EA6"/>
    <w:multiLevelType w:val="hybridMultilevel"/>
    <w:tmpl w:val="D9A2C7EA"/>
    <w:lvl w:ilvl="0" w:tplc="C62AB6B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405EB"/>
    <w:multiLevelType w:val="hybridMultilevel"/>
    <w:tmpl w:val="B9DE1186"/>
    <w:lvl w:ilvl="0" w:tplc="BB5C3C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1910AF"/>
    <w:multiLevelType w:val="hybridMultilevel"/>
    <w:tmpl w:val="57721896"/>
    <w:lvl w:ilvl="0" w:tplc="C62AB6B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887178"/>
    <w:multiLevelType w:val="hybridMultilevel"/>
    <w:tmpl w:val="A7B4132C"/>
    <w:lvl w:ilvl="0" w:tplc="BB5C3C0A">
      <w:numFmt w:val="bullet"/>
      <w:lvlText w:val="-"/>
      <w:lvlJc w:val="left"/>
      <w:pPr>
        <w:ind w:left="720" w:hanging="360"/>
      </w:pPr>
      <w:rPr>
        <w:rFonts w:ascii="Arial" w:eastAsia="Calibri" w:hAnsi="Arial" w:cs="Arial" w:hint="default"/>
      </w:rPr>
    </w:lvl>
    <w:lvl w:ilvl="1" w:tplc="C62AB6B2">
      <w:start w:val="1"/>
      <w:numFmt w:val="bullet"/>
      <w:lvlText w:val="-"/>
      <w:lvlJc w:val="left"/>
      <w:pPr>
        <w:ind w:left="1440" w:hanging="360"/>
      </w:pPr>
      <w:rPr>
        <w:rFonts w:ascii="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526E5A"/>
    <w:multiLevelType w:val="hybridMultilevel"/>
    <w:tmpl w:val="AA4A6020"/>
    <w:lvl w:ilvl="0" w:tplc="31ECB6DC">
      <w:start w:val="1"/>
      <w:numFmt w:val="bullet"/>
      <w:lvlText w:val=""/>
      <w:lvlJc w:val="left"/>
      <w:pPr>
        <w:tabs>
          <w:tab w:val="num" w:pos="720"/>
        </w:tabs>
        <w:ind w:left="720" w:hanging="360"/>
      </w:pPr>
      <w:rPr>
        <w:rFonts w:ascii="Wingdings" w:hAnsi="Wingdings" w:hint="default"/>
      </w:rPr>
    </w:lvl>
    <w:lvl w:ilvl="1" w:tplc="BC14ED5A" w:tentative="1">
      <w:start w:val="1"/>
      <w:numFmt w:val="bullet"/>
      <w:lvlText w:val=""/>
      <w:lvlJc w:val="left"/>
      <w:pPr>
        <w:tabs>
          <w:tab w:val="num" w:pos="1440"/>
        </w:tabs>
        <w:ind w:left="1440" w:hanging="360"/>
      </w:pPr>
      <w:rPr>
        <w:rFonts w:ascii="Wingdings" w:hAnsi="Wingdings" w:hint="default"/>
      </w:rPr>
    </w:lvl>
    <w:lvl w:ilvl="2" w:tplc="20C81B00" w:tentative="1">
      <w:start w:val="1"/>
      <w:numFmt w:val="bullet"/>
      <w:lvlText w:val=""/>
      <w:lvlJc w:val="left"/>
      <w:pPr>
        <w:tabs>
          <w:tab w:val="num" w:pos="2160"/>
        </w:tabs>
        <w:ind w:left="2160" w:hanging="360"/>
      </w:pPr>
      <w:rPr>
        <w:rFonts w:ascii="Wingdings" w:hAnsi="Wingdings" w:hint="default"/>
      </w:rPr>
    </w:lvl>
    <w:lvl w:ilvl="3" w:tplc="1048D9B2" w:tentative="1">
      <w:start w:val="1"/>
      <w:numFmt w:val="bullet"/>
      <w:lvlText w:val=""/>
      <w:lvlJc w:val="left"/>
      <w:pPr>
        <w:tabs>
          <w:tab w:val="num" w:pos="2880"/>
        </w:tabs>
        <w:ind w:left="2880" w:hanging="360"/>
      </w:pPr>
      <w:rPr>
        <w:rFonts w:ascii="Wingdings" w:hAnsi="Wingdings" w:hint="default"/>
      </w:rPr>
    </w:lvl>
    <w:lvl w:ilvl="4" w:tplc="FAFAF98C" w:tentative="1">
      <w:start w:val="1"/>
      <w:numFmt w:val="bullet"/>
      <w:lvlText w:val=""/>
      <w:lvlJc w:val="left"/>
      <w:pPr>
        <w:tabs>
          <w:tab w:val="num" w:pos="3600"/>
        </w:tabs>
        <w:ind w:left="3600" w:hanging="360"/>
      </w:pPr>
      <w:rPr>
        <w:rFonts w:ascii="Wingdings" w:hAnsi="Wingdings" w:hint="default"/>
      </w:rPr>
    </w:lvl>
    <w:lvl w:ilvl="5" w:tplc="053644EA" w:tentative="1">
      <w:start w:val="1"/>
      <w:numFmt w:val="bullet"/>
      <w:lvlText w:val=""/>
      <w:lvlJc w:val="left"/>
      <w:pPr>
        <w:tabs>
          <w:tab w:val="num" w:pos="4320"/>
        </w:tabs>
        <w:ind w:left="4320" w:hanging="360"/>
      </w:pPr>
      <w:rPr>
        <w:rFonts w:ascii="Wingdings" w:hAnsi="Wingdings" w:hint="default"/>
      </w:rPr>
    </w:lvl>
    <w:lvl w:ilvl="6" w:tplc="54CA2256" w:tentative="1">
      <w:start w:val="1"/>
      <w:numFmt w:val="bullet"/>
      <w:lvlText w:val=""/>
      <w:lvlJc w:val="left"/>
      <w:pPr>
        <w:tabs>
          <w:tab w:val="num" w:pos="5040"/>
        </w:tabs>
        <w:ind w:left="5040" w:hanging="360"/>
      </w:pPr>
      <w:rPr>
        <w:rFonts w:ascii="Wingdings" w:hAnsi="Wingdings" w:hint="default"/>
      </w:rPr>
    </w:lvl>
    <w:lvl w:ilvl="7" w:tplc="C73866C6" w:tentative="1">
      <w:start w:val="1"/>
      <w:numFmt w:val="bullet"/>
      <w:lvlText w:val=""/>
      <w:lvlJc w:val="left"/>
      <w:pPr>
        <w:tabs>
          <w:tab w:val="num" w:pos="5760"/>
        </w:tabs>
        <w:ind w:left="5760" w:hanging="360"/>
      </w:pPr>
      <w:rPr>
        <w:rFonts w:ascii="Wingdings" w:hAnsi="Wingdings" w:hint="default"/>
      </w:rPr>
    </w:lvl>
    <w:lvl w:ilvl="8" w:tplc="499EA9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B41D6"/>
    <w:multiLevelType w:val="hybridMultilevel"/>
    <w:tmpl w:val="C8B20A54"/>
    <w:lvl w:ilvl="0" w:tplc="98F8DA0E">
      <w:start w:val="1"/>
      <w:numFmt w:val="bullet"/>
      <w:lvlText w:val=""/>
      <w:lvlJc w:val="left"/>
      <w:pPr>
        <w:tabs>
          <w:tab w:val="num" w:pos="720"/>
        </w:tabs>
        <w:ind w:left="720" w:hanging="360"/>
      </w:pPr>
      <w:rPr>
        <w:rFonts w:ascii="Wingdings" w:hAnsi="Wingdings" w:hint="default"/>
      </w:rPr>
    </w:lvl>
    <w:lvl w:ilvl="1" w:tplc="EB7C7D14" w:tentative="1">
      <w:start w:val="1"/>
      <w:numFmt w:val="bullet"/>
      <w:lvlText w:val=""/>
      <w:lvlJc w:val="left"/>
      <w:pPr>
        <w:tabs>
          <w:tab w:val="num" w:pos="1440"/>
        </w:tabs>
        <w:ind w:left="1440" w:hanging="360"/>
      </w:pPr>
      <w:rPr>
        <w:rFonts w:ascii="Wingdings" w:hAnsi="Wingdings" w:hint="default"/>
      </w:rPr>
    </w:lvl>
    <w:lvl w:ilvl="2" w:tplc="0FE889AA" w:tentative="1">
      <w:start w:val="1"/>
      <w:numFmt w:val="bullet"/>
      <w:lvlText w:val=""/>
      <w:lvlJc w:val="left"/>
      <w:pPr>
        <w:tabs>
          <w:tab w:val="num" w:pos="2160"/>
        </w:tabs>
        <w:ind w:left="2160" w:hanging="360"/>
      </w:pPr>
      <w:rPr>
        <w:rFonts w:ascii="Wingdings" w:hAnsi="Wingdings" w:hint="default"/>
      </w:rPr>
    </w:lvl>
    <w:lvl w:ilvl="3" w:tplc="DB6660DC" w:tentative="1">
      <w:start w:val="1"/>
      <w:numFmt w:val="bullet"/>
      <w:lvlText w:val=""/>
      <w:lvlJc w:val="left"/>
      <w:pPr>
        <w:tabs>
          <w:tab w:val="num" w:pos="2880"/>
        </w:tabs>
        <w:ind w:left="2880" w:hanging="360"/>
      </w:pPr>
      <w:rPr>
        <w:rFonts w:ascii="Wingdings" w:hAnsi="Wingdings" w:hint="default"/>
      </w:rPr>
    </w:lvl>
    <w:lvl w:ilvl="4" w:tplc="5FA24DDC" w:tentative="1">
      <w:start w:val="1"/>
      <w:numFmt w:val="bullet"/>
      <w:lvlText w:val=""/>
      <w:lvlJc w:val="left"/>
      <w:pPr>
        <w:tabs>
          <w:tab w:val="num" w:pos="3600"/>
        </w:tabs>
        <w:ind w:left="3600" w:hanging="360"/>
      </w:pPr>
      <w:rPr>
        <w:rFonts w:ascii="Wingdings" w:hAnsi="Wingdings" w:hint="default"/>
      </w:rPr>
    </w:lvl>
    <w:lvl w:ilvl="5" w:tplc="693EE896" w:tentative="1">
      <w:start w:val="1"/>
      <w:numFmt w:val="bullet"/>
      <w:lvlText w:val=""/>
      <w:lvlJc w:val="left"/>
      <w:pPr>
        <w:tabs>
          <w:tab w:val="num" w:pos="4320"/>
        </w:tabs>
        <w:ind w:left="4320" w:hanging="360"/>
      </w:pPr>
      <w:rPr>
        <w:rFonts w:ascii="Wingdings" w:hAnsi="Wingdings" w:hint="default"/>
      </w:rPr>
    </w:lvl>
    <w:lvl w:ilvl="6" w:tplc="4AB2E24C" w:tentative="1">
      <w:start w:val="1"/>
      <w:numFmt w:val="bullet"/>
      <w:lvlText w:val=""/>
      <w:lvlJc w:val="left"/>
      <w:pPr>
        <w:tabs>
          <w:tab w:val="num" w:pos="5040"/>
        </w:tabs>
        <w:ind w:left="5040" w:hanging="360"/>
      </w:pPr>
      <w:rPr>
        <w:rFonts w:ascii="Wingdings" w:hAnsi="Wingdings" w:hint="default"/>
      </w:rPr>
    </w:lvl>
    <w:lvl w:ilvl="7" w:tplc="373206EE" w:tentative="1">
      <w:start w:val="1"/>
      <w:numFmt w:val="bullet"/>
      <w:lvlText w:val=""/>
      <w:lvlJc w:val="left"/>
      <w:pPr>
        <w:tabs>
          <w:tab w:val="num" w:pos="5760"/>
        </w:tabs>
        <w:ind w:left="5760" w:hanging="360"/>
      </w:pPr>
      <w:rPr>
        <w:rFonts w:ascii="Wingdings" w:hAnsi="Wingdings" w:hint="default"/>
      </w:rPr>
    </w:lvl>
    <w:lvl w:ilvl="8" w:tplc="360A93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D21D1"/>
    <w:multiLevelType w:val="hybridMultilevel"/>
    <w:tmpl w:val="FD206B60"/>
    <w:lvl w:ilvl="0" w:tplc="9C4CA238">
      <w:start w:val="1"/>
      <w:numFmt w:val="bullet"/>
      <w:lvlText w:val=""/>
      <w:lvlJc w:val="left"/>
      <w:pPr>
        <w:tabs>
          <w:tab w:val="num" w:pos="720"/>
        </w:tabs>
        <w:ind w:left="720" w:hanging="360"/>
      </w:pPr>
      <w:rPr>
        <w:rFonts w:ascii="Wingdings" w:hAnsi="Wingdings" w:hint="default"/>
      </w:rPr>
    </w:lvl>
    <w:lvl w:ilvl="1" w:tplc="B7EA4540" w:tentative="1">
      <w:start w:val="1"/>
      <w:numFmt w:val="bullet"/>
      <w:lvlText w:val=""/>
      <w:lvlJc w:val="left"/>
      <w:pPr>
        <w:tabs>
          <w:tab w:val="num" w:pos="1440"/>
        </w:tabs>
        <w:ind w:left="1440" w:hanging="360"/>
      </w:pPr>
      <w:rPr>
        <w:rFonts w:ascii="Wingdings" w:hAnsi="Wingdings" w:hint="default"/>
      </w:rPr>
    </w:lvl>
    <w:lvl w:ilvl="2" w:tplc="3BBAC456" w:tentative="1">
      <w:start w:val="1"/>
      <w:numFmt w:val="bullet"/>
      <w:lvlText w:val=""/>
      <w:lvlJc w:val="left"/>
      <w:pPr>
        <w:tabs>
          <w:tab w:val="num" w:pos="2160"/>
        </w:tabs>
        <w:ind w:left="2160" w:hanging="360"/>
      </w:pPr>
      <w:rPr>
        <w:rFonts w:ascii="Wingdings" w:hAnsi="Wingdings" w:hint="default"/>
      </w:rPr>
    </w:lvl>
    <w:lvl w:ilvl="3" w:tplc="A08CAF56" w:tentative="1">
      <w:start w:val="1"/>
      <w:numFmt w:val="bullet"/>
      <w:lvlText w:val=""/>
      <w:lvlJc w:val="left"/>
      <w:pPr>
        <w:tabs>
          <w:tab w:val="num" w:pos="2880"/>
        </w:tabs>
        <w:ind w:left="2880" w:hanging="360"/>
      </w:pPr>
      <w:rPr>
        <w:rFonts w:ascii="Wingdings" w:hAnsi="Wingdings" w:hint="default"/>
      </w:rPr>
    </w:lvl>
    <w:lvl w:ilvl="4" w:tplc="16F4F02C" w:tentative="1">
      <w:start w:val="1"/>
      <w:numFmt w:val="bullet"/>
      <w:lvlText w:val=""/>
      <w:lvlJc w:val="left"/>
      <w:pPr>
        <w:tabs>
          <w:tab w:val="num" w:pos="3600"/>
        </w:tabs>
        <w:ind w:left="3600" w:hanging="360"/>
      </w:pPr>
      <w:rPr>
        <w:rFonts w:ascii="Wingdings" w:hAnsi="Wingdings" w:hint="default"/>
      </w:rPr>
    </w:lvl>
    <w:lvl w:ilvl="5" w:tplc="5A6EA576" w:tentative="1">
      <w:start w:val="1"/>
      <w:numFmt w:val="bullet"/>
      <w:lvlText w:val=""/>
      <w:lvlJc w:val="left"/>
      <w:pPr>
        <w:tabs>
          <w:tab w:val="num" w:pos="4320"/>
        </w:tabs>
        <w:ind w:left="4320" w:hanging="360"/>
      </w:pPr>
      <w:rPr>
        <w:rFonts w:ascii="Wingdings" w:hAnsi="Wingdings" w:hint="default"/>
      </w:rPr>
    </w:lvl>
    <w:lvl w:ilvl="6" w:tplc="2C729CB8" w:tentative="1">
      <w:start w:val="1"/>
      <w:numFmt w:val="bullet"/>
      <w:lvlText w:val=""/>
      <w:lvlJc w:val="left"/>
      <w:pPr>
        <w:tabs>
          <w:tab w:val="num" w:pos="5040"/>
        </w:tabs>
        <w:ind w:left="5040" w:hanging="360"/>
      </w:pPr>
      <w:rPr>
        <w:rFonts w:ascii="Wingdings" w:hAnsi="Wingdings" w:hint="default"/>
      </w:rPr>
    </w:lvl>
    <w:lvl w:ilvl="7" w:tplc="C3E01BB4" w:tentative="1">
      <w:start w:val="1"/>
      <w:numFmt w:val="bullet"/>
      <w:lvlText w:val=""/>
      <w:lvlJc w:val="left"/>
      <w:pPr>
        <w:tabs>
          <w:tab w:val="num" w:pos="5760"/>
        </w:tabs>
        <w:ind w:left="5760" w:hanging="360"/>
      </w:pPr>
      <w:rPr>
        <w:rFonts w:ascii="Wingdings" w:hAnsi="Wingdings" w:hint="default"/>
      </w:rPr>
    </w:lvl>
    <w:lvl w:ilvl="8" w:tplc="0D1419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D3688"/>
    <w:multiLevelType w:val="hybridMultilevel"/>
    <w:tmpl w:val="8A6239CC"/>
    <w:lvl w:ilvl="0" w:tplc="AB046B40">
      <w:start w:val="1"/>
      <w:numFmt w:val="decimal"/>
      <w:lvlText w:val="%1."/>
      <w:lvlJc w:val="left"/>
      <w:pPr>
        <w:tabs>
          <w:tab w:val="num" w:pos="720"/>
        </w:tabs>
        <w:ind w:left="720" w:hanging="360"/>
      </w:pPr>
    </w:lvl>
    <w:lvl w:ilvl="1" w:tplc="D654D222">
      <w:start w:val="1"/>
      <w:numFmt w:val="decimal"/>
      <w:lvlText w:val="%2."/>
      <w:lvlJc w:val="left"/>
      <w:pPr>
        <w:tabs>
          <w:tab w:val="num" w:pos="1440"/>
        </w:tabs>
        <w:ind w:left="1440" w:hanging="360"/>
      </w:pPr>
    </w:lvl>
    <w:lvl w:ilvl="2" w:tplc="F6E67362" w:tentative="1">
      <w:start w:val="1"/>
      <w:numFmt w:val="decimal"/>
      <w:lvlText w:val="%3."/>
      <w:lvlJc w:val="left"/>
      <w:pPr>
        <w:tabs>
          <w:tab w:val="num" w:pos="2160"/>
        </w:tabs>
        <w:ind w:left="2160" w:hanging="360"/>
      </w:pPr>
    </w:lvl>
    <w:lvl w:ilvl="3" w:tplc="D0EA2E0E" w:tentative="1">
      <w:start w:val="1"/>
      <w:numFmt w:val="decimal"/>
      <w:lvlText w:val="%4."/>
      <w:lvlJc w:val="left"/>
      <w:pPr>
        <w:tabs>
          <w:tab w:val="num" w:pos="2880"/>
        </w:tabs>
        <w:ind w:left="2880" w:hanging="360"/>
      </w:pPr>
    </w:lvl>
    <w:lvl w:ilvl="4" w:tplc="5ED6C3B4" w:tentative="1">
      <w:start w:val="1"/>
      <w:numFmt w:val="decimal"/>
      <w:lvlText w:val="%5."/>
      <w:lvlJc w:val="left"/>
      <w:pPr>
        <w:tabs>
          <w:tab w:val="num" w:pos="3600"/>
        </w:tabs>
        <w:ind w:left="3600" w:hanging="360"/>
      </w:pPr>
    </w:lvl>
    <w:lvl w:ilvl="5" w:tplc="5D92209E" w:tentative="1">
      <w:start w:val="1"/>
      <w:numFmt w:val="decimal"/>
      <w:lvlText w:val="%6."/>
      <w:lvlJc w:val="left"/>
      <w:pPr>
        <w:tabs>
          <w:tab w:val="num" w:pos="4320"/>
        </w:tabs>
        <w:ind w:left="4320" w:hanging="360"/>
      </w:pPr>
    </w:lvl>
    <w:lvl w:ilvl="6" w:tplc="9444887E" w:tentative="1">
      <w:start w:val="1"/>
      <w:numFmt w:val="decimal"/>
      <w:lvlText w:val="%7."/>
      <w:lvlJc w:val="left"/>
      <w:pPr>
        <w:tabs>
          <w:tab w:val="num" w:pos="5040"/>
        </w:tabs>
        <w:ind w:left="5040" w:hanging="360"/>
      </w:pPr>
    </w:lvl>
    <w:lvl w:ilvl="7" w:tplc="E13EBD18" w:tentative="1">
      <w:start w:val="1"/>
      <w:numFmt w:val="decimal"/>
      <w:lvlText w:val="%8."/>
      <w:lvlJc w:val="left"/>
      <w:pPr>
        <w:tabs>
          <w:tab w:val="num" w:pos="5760"/>
        </w:tabs>
        <w:ind w:left="5760" w:hanging="360"/>
      </w:pPr>
    </w:lvl>
    <w:lvl w:ilvl="8" w:tplc="D13ED7FE" w:tentative="1">
      <w:start w:val="1"/>
      <w:numFmt w:val="decimal"/>
      <w:lvlText w:val="%9."/>
      <w:lvlJc w:val="left"/>
      <w:pPr>
        <w:tabs>
          <w:tab w:val="num" w:pos="6480"/>
        </w:tabs>
        <w:ind w:left="6480" w:hanging="360"/>
      </w:pPr>
    </w:lvl>
  </w:abstractNum>
  <w:abstractNum w:abstractNumId="9" w15:restartNumberingAfterBreak="0">
    <w:nsid w:val="521377D8"/>
    <w:multiLevelType w:val="hybridMultilevel"/>
    <w:tmpl w:val="E6981478"/>
    <w:lvl w:ilvl="0" w:tplc="D37252AE">
      <w:start w:val="1"/>
      <w:numFmt w:val="bullet"/>
      <w:pStyle w:val="RSnatevanje"/>
      <w:lvlText w:val="–"/>
      <w:lvlJc w:val="left"/>
      <w:pPr>
        <w:ind w:left="360" w:hanging="360"/>
      </w:pPr>
      <w:rPr>
        <w:rFonts w:ascii="Garamond" w:hAnsi="Garamond" w:cs="Times New Roman" w:hint="default"/>
        <w:caps w:val="0"/>
        <w:strike w:val="0"/>
        <w:dstrike w:val="0"/>
        <w:vanish w:val="0"/>
        <w:color w:val="auto"/>
        <w:sz w:val="18"/>
        <w:szCs w:val="18"/>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6BA31FA"/>
    <w:multiLevelType w:val="hybridMultilevel"/>
    <w:tmpl w:val="21F62356"/>
    <w:lvl w:ilvl="0" w:tplc="D3226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0D6A38"/>
    <w:multiLevelType w:val="hybridMultilevel"/>
    <w:tmpl w:val="59FCA792"/>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40128F"/>
    <w:multiLevelType w:val="hybridMultilevel"/>
    <w:tmpl w:val="7D1286CE"/>
    <w:lvl w:ilvl="0" w:tplc="1EECB4F0">
      <w:start w:val="1"/>
      <w:numFmt w:val="bullet"/>
      <w:lvlText w:val=""/>
      <w:lvlJc w:val="left"/>
      <w:pPr>
        <w:tabs>
          <w:tab w:val="num" w:pos="720"/>
        </w:tabs>
        <w:ind w:left="720" w:hanging="360"/>
      </w:pPr>
      <w:rPr>
        <w:rFonts w:ascii="Wingdings" w:hAnsi="Wingdings" w:hint="default"/>
      </w:rPr>
    </w:lvl>
    <w:lvl w:ilvl="1" w:tplc="EA9C24B2" w:tentative="1">
      <w:start w:val="1"/>
      <w:numFmt w:val="bullet"/>
      <w:lvlText w:val=""/>
      <w:lvlJc w:val="left"/>
      <w:pPr>
        <w:tabs>
          <w:tab w:val="num" w:pos="1440"/>
        </w:tabs>
        <w:ind w:left="1440" w:hanging="360"/>
      </w:pPr>
      <w:rPr>
        <w:rFonts w:ascii="Wingdings" w:hAnsi="Wingdings" w:hint="default"/>
      </w:rPr>
    </w:lvl>
    <w:lvl w:ilvl="2" w:tplc="2974CB9A" w:tentative="1">
      <w:start w:val="1"/>
      <w:numFmt w:val="bullet"/>
      <w:lvlText w:val=""/>
      <w:lvlJc w:val="left"/>
      <w:pPr>
        <w:tabs>
          <w:tab w:val="num" w:pos="2160"/>
        </w:tabs>
        <w:ind w:left="2160" w:hanging="360"/>
      </w:pPr>
      <w:rPr>
        <w:rFonts w:ascii="Wingdings" w:hAnsi="Wingdings" w:hint="default"/>
      </w:rPr>
    </w:lvl>
    <w:lvl w:ilvl="3" w:tplc="49AEE564" w:tentative="1">
      <w:start w:val="1"/>
      <w:numFmt w:val="bullet"/>
      <w:lvlText w:val=""/>
      <w:lvlJc w:val="left"/>
      <w:pPr>
        <w:tabs>
          <w:tab w:val="num" w:pos="2880"/>
        </w:tabs>
        <w:ind w:left="2880" w:hanging="360"/>
      </w:pPr>
      <w:rPr>
        <w:rFonts w:ascii="Wingdings" w:hAnsi="Wingdings" w:hint="default"/>
      </w:rPr>
    </w:lvl>
    <w:lvl w:ilvl="4" w:tplc="AB1CD6AE" w:tentative="1">
      <w:start w:val="1"/>
      <w:numFmt w:val="bullet"/>
      <w:lvlText w:val=""/>
      <w:lvlJc w:val="left"/>
      <w:pPr>
        <w:tabs>
          <w:tab w:val="num" w:pos="3600"/>
        </w:tabs>
        <w:ind w:left="3600" w:hanging="360"/>
      </w:pPr>
      <w:rPr>
        <w:rFonts w:ascii="Wingdings" w:hAnsi="Wingdings" w:hint="default"/>
      </w:rPr>
    </w:lvl>
    <w:lvl w:ilvl="5" w:tplc="7FBCDCA8" w:tentative="1">
      <w:start w:val="1"/>
      <w:numFmt w:val="bullet"/>
      <w:lvlText w:val=""/>
      <w:lvlJc w:val="left"/>
      <w:pPr>
        <w:tabs>
          <w:tab w:val="num" w:pos="4320"/>
        </w:tabs>
        <w:ind w:left="4320" w:hanging="360"/>
      </w:pPr>
      <w:rPr>
        <w:rFonts w:ascii="Wingdings" w:hAnsi="Wingdings" w:hint="default"/>
      </w:rPr>
    </w:lvl>
    <w:lvl w:ilvl="6" w:tplc="9E62A6DE" w:tentative="1">
      <w:start w:val="1"/>
      <w:numFmt w:val="bullet"/>
      <w:lvlText w:val=""/>
      <w:lvlJc w:val="left"/>
      <w:pPr>
        <w:tabs>
          <w:tab w:val="num" w:pos="5040"/>
        </w:tabs>
        <w:ind w:left="5040" w:hanging="360"/>
      </w:pPr>
      <w:rPr>
        <w:rFonts w:ascii="Wingdings" w:hAnsi="Wingdings" w:hint="default"/>
      </w:rPr>
    </w:lvl>
    <w:lvl w:ilvl="7" w:tplc="FDB82776" w:tentative="1">
      <w:start w:val="1"/>
      <w:numFmt w:val="bullet"/>
      <w:lvlText w:val=""/>
      <w:lvlJc w:val="left"/>
      <w:pPr>
        <w:tabs>
          <w:tab w:val="num" w:pos="5760"/>
        </w:tabs>
        <w:ind w:left="5760" w:hanging="360"/>
      </w:pPr>
      <w:rPr>
        <w:rFonts w:ascii="Wingdings" w:hAnsi="Wingdings" w:hint="default"/>
      </w:rPr>
    </w:lvl>
    <w:lvl w:ilvl="8" w:tplc="640C93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A22AA2"/>
    <w:multiLevelType w:val="hybridMultilevel"/>
    <w:tmpl w:val="A53A18F8"/>
    <w:lvl w:ilvl="0" w:tplc="6152DE76">
      <w:start w:val="1"/>
      <w:numFmt w:val="bullet"/>
      <w:lvlText w:val=""/>
      <w:lvlJc w:val="left"/>
      <w:pPr>
        <w:tabs>
          <w:tab w:val="num" w:pos="720"/>
        </w:tabs>
        <w:ind w:left="720" w:hanging="360"/>
      </w:pPr>
      <w:rPr>
        <w:rFonts w:ascii="Wingdings" w:hAnsi="Wingdings" w:hint="default"/>
      </w:rPr>
    </w:lvl>
    <w:lvl w:ilvl="1" w:tplc="0138424E" w:tentative="1">
      <w:start w:val="1"/>
      <w:numFmt w:val="bullet"/>
      <w:lvlText w:val=""/>
      <w:lvlJc w:val="left"/>
      <w:pPr>
        <w:tabs>
          <w:tab w:val="num" w:pos="1440"/>
        </w:tabs>
        <w:ind w:left="1440" w:hanging="360"/>
      </w:pPr>
      <w:rPr>
        <w:rFonts w:ascii="Wingdings" w:hAnsi="Wingdings" w:hint="default"/>
      </w:rPr>
    </w:lvl>
    <w:lvl w:ilvl="2" w:tplc="2E3ACD2C" w:tentative="1">
      <w:start w:val="1"/>
      <w:numFmt w:val="bullet"/>
      <w:lvlText w:val=""/>
      <w:lvlJc w:val="left"/>
      <w:pPr>
        <w:tabs>
          <w:tab w:val="num" w:pos="2160"/>
        </w:tabs>
        <w:ind w:left="2160" w:hanging="360"/>
      </w:pPr>
      <w:rPr>
        <w:rFonts w:ascii="Wingdings" w:hAnsi="Wingdings" w:hint="default"/>
      </w:rPr>
    </w:lvl>
    <w:lvl w:ilvl="3" w:tplc="CAD86582" w:tentative="1">
      <w:start w:val="1"/>
      <w:numFmt w:val="bullet"/>
      <w:lvlText w:val=""/>
      <w:lvlJc w:val="left"/>
      <w:pPr>
        <w:tabs>
          <w:tab w:val="num" w:pos="2880"/>
        </w:tabs>
        <w:ind w:left="2880" w:hanging="360"/>
      </w:pPr>
      <w:rPr>
        <w:rFonts w:ascii="Wingdings" w:hAnsi="Wingdings" w:hint="default"/>
      </w:rPr>
    </w:lvl>
    <w:lvl w:ilvl="4" w:tplc="A6E64386" w:tentative="1">
      <w:start w:val="1"/>
      <w:numFmt w:val="bullet"/>
      <w:lvlText w:val=""/>
      <w:lvlJc w:val="left"/>
      <w:pPr>
        <w:tabs>
          <w:tab w:val="num" w:pos="3600"/>
        </w:tabs>
        <w:ind w:left="3600" w:hanging="360"/>
      </w:pPr>
      <w:rPr>
        <w:rFonts w:ascii="Wingdings" w:hAnsi="Wingdings" w:hint="default"/>
      </w:rPr>
    </w:lvl>
    <w:lvl w:ilvl="5" w:tplc="CCC2AE9C" w:tentative="1">
      <w:start w:val="1"/>
      <w:numFmt w:val="bullet"/>
      <w:lvlText w:val=""/>
      <w:lvlJc w:val="left"/>
      <w:pPr>
        <w:tabs>
          <w:tab w:val="num" w:pos="4320"/>
        </w:tabs>
        <w:ind w:left="4320" w:hanging="360"/>
      </w:pPr>
      <w:rPr>
        <w:rFonts w:ascii="Wingdings" w:hAnsi="Wingdings" w:hint="default"/>
      </w:rPr>
    </w:lvl>
    <w:lvl w:ilvl="6" w:tplc="49385B6A" w:tentative="1">
      <w:start w:val="1"/>
      <w:numFmt w:val="bullet"/>
      <w:lvlText w:val=""/>
      <w:lvlJc w:val="left"/>
      <w:pPr>
        <w:tabs>
          <w:tab w:val="num" w:pos="5040"/>
        </w:tabs>
        <w:ind w:left="5040" w:hanging="360"/>
      </w:pPr>
      <w:rPr>
        <w:rFonts w:ascii="Wingdings" w:hAnsi="Wingdings" w:hint="default"/>
      </w:rPr>
    </w:lvl>
    <w:lvl w:ilvl="7" w:tplc="750AA0AC" w:tentative="1">
      <w:start w:val="1"/>
      <w:numFmt w:val="bullet"/>
      <w:lvlText w:val=""/>
      <w:lvlJc w:val="left"/>
      <w:pPr>
        <w:tabs>
          <w:tab w:val="num" w:pos="5760"/>
        </w:tabs>
        <w:ind w:left="5760" w:hanging="360"/>
      </w:pPr>
      <w:rPr>
        <w:rFonts w:ascii="Wingdings" w:hAnsi="Wingdings" w:hint="default"/>
      </w:rPr>
    </w:lvl>
    <w:lvl w:ilvl="8" w:tplc="5748D8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18727A"/>
    <w:multiLevelType w:val="hybridMultilevel"/>
    <w:tmpl w:val="7BAC02B6"/>
    <w:lvl w:ilvl="0" w:tplc="94BA4E1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4"/>
  </w:num>
  <w:num w:numId="5">
    <w:abstractNumId w:val="1"/>
  </w:num>
  <w:num w:numId="6">
    <w:abstractNumId w:val="8"/>
  </w:num>
  <w:num w:numId="7">
    <w:abstractNumId w:val="3"/>
  </w:num>
  <w:num w:numId="8">
    <w:abstractNumId w:val="0"/>
  </w:num>
  <w:num w:numId="9">
    <w:abstractNumId w:val="13"/>
  </w:num>
  <w:num w:numId="10">
    <w:abstractNumId w:val="12"/>
  </w:num>
  <w:num w:numId="11">
    <w:abstractNumId w:val="5"/>
  </w:num>
  <w:num w:numId="12">
    <w:abstractNumId w:val="7"/>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8A"/>
    <w:rsid w:val="000108AE"/>
    <w:rsid w:val="00026FA4"/>
    <w:rsid w:val="00045948"/>
    <w:rsid w:val="00047EBF"/>
    <w:rsid w:val="00067CA6"/>
    <w:rsid w:val="00090F3F"/>
    <w:rsid w:val="00097C4D"/>
    <w:rsid w:val="000B768A"/>
    <w:rsid w:val="000C73CB"/>
    <w:rsid w:val="00135EAC"/>
    <w:rsid w:val="00172641"/>
    <w:rsid w:val="00181432"/>
    <w:rsid w:val="0018355D"/>
    <w:rsid w:val="001C08A6"/>
    <w:rsid w:val="001C716E"/>
    <w:rsid w:val="001F3EB1"/>
    <w:rsid w:val="002060B5"/>
    <w:rsid w:val="00240E3E"/>
    <w:rsid w:val="002A0EE7"/>
    <w:rsid w:val="0030707B"/>
    <w:rsid w:val="00316003"/>
    <w:rsid w:val="00320A57"/>
    <w:rsid w:val="00376718"/>
    <w:rsid w:val="003811FA"/>
    <w:rsid w:val="00395070"/>
    <w:rsid w:val="003A7DC9"/>
    <w:rsid w:val="003B1064"/>
    <w:rsid w:val="003B2784"/>
    <w:rsid w:val="00421891"/>
    <w:rsid w:val="004554CE"/>
    <w:rsid w:val="0049078D"/>
    <w:rsid w:val="004B17AF"/>
    <w:rsid w:val="0050624F"/>
    <w:rsid w:val="00546B2F"/>
    <w:rsid w:val="0055386F"/>
    <w:rsid w:val="00556E09"/>
    <w:rsid w:val="005842FE"/>
    <w:rsid w:val="00597DAE"/>
    <w:rsid w:val="005E15AE"/>
    <w:rsid w:val="005E7E0C"/>
    <w:rsid w:val="005F1BF0"/>
    <w:rsid w:val="005F764F"/>
    <w:rsid w:val="006008C8"/>
    <w:rsid w:val="00613030"/>
    <w:rsid w:val="00633AB0"/>
    <w:rsid w:val="006A1D3E"/>
    <w:rsid w:val="006D4B64"/>
    <w:rsid w:val="00730778"/>
    <w:rsid w:val="007419A2"/>
    <w:rsid w:val="007A36A0"/>
    <w:rsid w:val="007D1B56"/>
    <w:rsid w:val="0082246B"/>
    <w:rsid w:val="00822FFF"/>
    <w:rsid w:val="00850E87"/>
    <w:rsid w:val="00863D9C"/>
    <w:rsid w:val="00864FD4"/>
    <w:rsid w:val="0087224F"/>
    <w:rsid w:val="00882EBC"/>
    <w:rsid w:val="00886EEC"/>
    <w:rsid w:val="008A376F"/>
    <w:rsid w:val="00924802"/>
    <w:rsid w:val="00926A58"/>
    <w:rsid w:val="00946EDA"/>
    <w:rsid w:val="0094765E"/>
    <w:rsid w:val="009516F6"/>
    <w:rsid w:val="00974214"/>
    <w:rsid w:val="00981B73"/>
    <w:rsid w:val="00990247"/>
    <w:rsid w:val="009A2EA9"/>
    <w:rsid w:val="009B36C8"/>
    <w:rsid w:val="009C5A5A"/>
    <w:rsid w:val="009E3A3F"/>
    <w:rsid w:val="009E5E00"/>
    <w:rsid w:val="00A67D75"/>
    <w:rsid w:val="00AC2123"/>
    <w:rsid w:val="00AD4162"/>
    <w:rsid w:val="00B115EF"/>
    <w:rsid w:val="00B3745A"/>
    <w:rsid w:val="00BA362D"/>
    <w:rsid w:val="00BC50D1"/>
    <w:rsid w:val="00C04BE7"/>
    <w:rsid w:val="00C2287C"/>
    <w:rsid w:val="00C432B4"/>
    <w:rsid w:val="00C7216F"/>
    <w:rsid w:val="00CA04C5"/>
    <w:rsid w:val="00CC5C92"/>
    <w:rsid w:val="00CC7E8C"/>
    <w:rsid w:val="00CD5067"/>
    <w:rsid w:val="00D06446"/>
    <w:rsid w:val="00D24F7E"/>
    <w:rsid w:val="00D44C7E"/>
    <w:rsid w:val="00D54FFC"/>
    <w:rsid w:val="00D84996"/>
    <w:rsid w:val="00DB3BC5"/>
    <w:rsid w:val="00DC3B7C"/>
    <w:rsid w:val="00DD3222"/>
    <w:rsid w:val="00E1013D"/>
    <w:rsid w:val="00E4430F"/>
    <w:rsid w:val="00EB5BED"/>
    <w:rsid w:val="00EC19FB"/>
    <w:rsid w:val="00EE5F25"/>
    <w:rsid w:val="00EF27E2"/>
    <w:rsid w:val="00F0139D"/>
    <w:rsid w:val="00F10883"/>
    <w:rsid w:val="00F20020"/>
    <w:rsid w:val="00F32B0A"/>
    <w:rsid w:val="00FB272C"/>
    <w:rsid w:val="00FF7E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ED4C"/>
  <w15:docId w15:val="{F9E4D041-0277-4567-930E-5AD15DE7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B768A"/>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pisi">
    <w:name w:val="podpisi"/>
    <w:basedOn w:val="Navaden"/>
    <w:qFormat/>
    <w:rsid w:val="000B768A"/>
    <w:pPr>
      <w:tabs>
        <w:tab w:val="left" w:pos="3402"/>
      </w:tabs>
    </w:pPr>
    <w:rPr>
      <w:lang w:val="it-IT"/>
    </w:rPr>
  </w:style>
  <w:style w:type="table" w:styleId="Tabelamrea">
    <w:name w:val="Table Grid"/>
    <w:basedOn w:val="Navadnatabela"/>
    <w:uiPriority w:val="59"/>
    <w:rsid w:val="000B768A"/>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uiPriority w:val="99"/>
    <w:semiHidden/>
    <w:unhideWhenUsed/>
    <w:rsid w:val="00613030"/>
    <w:rPr>
      <w:sz w:val="16"/>
      <w:szCs w:val="16"/>
    </w:rPr>
  </w:style>
  <w:style w:type="paragraph" w:styleId="Pripombabesedilo">
    <w:name w:val="annotation text"/>
    <w:basedOn w:val="Navaden"/>
    <w:link w:val="PripombabesediloZnak"/>
    <w:uiPriority w:val="99"/>
    <w:unhideWhenUsed/>
    <w:rsid w:val="00613030"/>
    <w:pPr>
      <w:spacing w:line="240" w:lineRule="auto"/>
    </w:pPr>
    <w:rPr>
      <w:szCs w:val="20"/>
    </w:rPr>
  </w:style>
  <w:style w:type="character" w:customStyle="1" w:styleId="PripombabesediloZnak">
    <w:name w:val="Pripomba – besedilo Znak"/>
    <w:basedOn w:val="Privzetapisavaodstavka"/>
    <w:link w:val="Pripombabesedilo"/>
    <w:uiPriority w:val="99"/>
    <w:rsid w:val="0061303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613030"/>
    <w:rPr>
      <w:b/>
      <w:bCs/>
    </w:rPr>
  </w:style>
  <w:style w:type="character" w:customStyle="1" w:styleId="ZadevapripombeZnak">
    <w:name w:val="Zadeva pripombe Znak"/>
    <w:basedOn w:val="PripombabesediloZnak"/>
    <w:link w:val="Zadevapripombe"/>
    <w:uiPriority w:val="99"/>
    <w:semiHidden/>
    <w:rsid w:val="00613030"/>
    <w:rPr>
      <w:rFonts w:ascii="Arial" w:eastAsia="Times New Roman" w:hAnsi="Arial" w:cs="Times New Roman"/>
      <w:b/>
      <w:bCs/>
      <w:sz w:val="20"/>
      <w:szCs w:val="20"/>
      <w:lang w:val="en-US"/>
    </w:rPr>
  </w:style>
  <w:style w:type="paragraph" w:styleId="Besedilooblaka">
    <w:name w:val="Balloon Text"/>
    <w:basedOn w:val="Navaden"/>
    <w:link w:val="BesedilooblakaZnak"/>
    <w:uiPriority w:val="99"/>
    <w:semiHidden/>
    <w:unhideWhenUsed/>
    <w:rsid w:val="0061303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3030"/>
    <w:rPr>
      <w:rFonts w:ascii="Tahoma" w:eastAsia="Times New Roman" w:hAnsi="Tahoma" w:cs="Tahoma"/>
      <w:sz w:val="16"/>
      <w:szCs w:val="16"/>
      <w:lang w:val="en-US"/>
    </w:rPr>
  </w:style>
  <w:style w:type="paragraph" w:customStyle="1" w:styleId="Odstavek">
    <w:name w:val="Odstavek"/>
    <w:basedOn w:val="Navaden"/>
    <w:link w:val="OdstavekZnak"/>
    <w:qFormat/>
    <w:rsid w:val="005F1BF0"/>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5F1BF0"/>
    <w:rPr>
      <w:rFonts w:ascii="Arial" w:eastAsia="Times New Roman" w:hAnsi="Arial" w:cs="Arial"/>
      <w:lang w:eastAsia="sl-SI"/>
    </w:rPr>
  </w:style>
  <w:style w:type="paragraph" w:styleId="Odstavekseznama">
    <w:name w:val="List Paragraph"/>
    <w:basedOn w:val="Navaden"/>
    <w:uiPriority w:val="34"/>
    <w:qFormat/>
    <w:rsid w:val="005E15AE"/>
    <w:pPr>
      <w:ind w:left="720"/>
      <w:contextualSpacing/>
    </w:pPr>
  </w:style>
  <w:style w:type="paragraph" w:styleId="Navadensplet">
    <w:name w:val="Normal (Web)"/>
    <w:basedOn w:val="Navaden"/>
    <w:uiPriority w:val="99"/>
    <w:semiHidden/>
    <w:unhideWhenUsed/>
    <w:rsid w:val="0018355D"/>
    <w:pPr>
      <w:spacing w:before="100" w:beforeAutospacing="1" w:after="100" w:afterAutospacing="1" w:line="240" w:lineRule="auto"/>
    </w:pPr>
    <w:rPr>
      <w:rFonts w:ascii="Times New Roman" w:hAnsi="Times New Roman"/>
      <w:sz w:val="24"/>
      <w:lang w:val="sl-SI" w:eastAsia="sl-SI"/>
    </w:rPr>
  </w:style>
  <w:style w:type="paragraph" w:customStyle="1" w:styleId="RSnatevanje">
    <w:name w:val="RS naštevanje"/>
    <w:basedOn w:val="Navaden"/>
    <w:rsid w:val="003B1064"/>
    <w:pPr>
      <w:numPr>
        <w:numId w:val="15"/>
      </w:numPr>
      <w:spacing w:line="240" w:lineRule="auto"/>
    </w:pPr>
    <w:rPr>
      <w:rFonts w:ascii="Times New Roman" w:eastAsia="Calibri" w:hAnsi="Times New Roman"/>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6">
      <w:bodyDiv w:val="1"/>
      <w:marLeft w:val="0"/>
      <w:marRight w:val="0"/>
      <w:marTop w:val="0"/>
      <w:marBottom w:val="0"/>
      <w:divBdr>
        <w:top w:val="none" w:sz="0" w:space="0" w:color="auto"/>
        <w:left w:val="none" w:sz="0" w:space="0" w:color="auto"/>
        <w:bottom w:val="none" w:sz="0" w:space="0" w:color="auto"/>
        <w:right w:val="none" w:sz="0" w:space="0" w:color="auto"/>
      </w:divBdr>
      <w:divsChild>
        <w:div w:id="1350372840">
          <w:marLeft w:val="1152"/>
          <w:marRight w:val="0"/>
          <w:marTop w:val="100"/>
          <w:marBottom w:val="0"/>
          <w:divBdr>
            <w:top w:val="none" w:sz="0" w:space="0" w:color="auto"/>
            <w:left w:val="none" w:sz="0" w:space="0" w:color="auto"/>
            <w:bottom w:val="none" w:sz="0" w:space="0" w:color="auto"/>
            <w:right w:val="none" w:sz="0" w:space="0" w:color="auto"/>
          </w:divBdr>
        </w:div>
        <w:div w:id="1813596228">
          <w:marLeft w:val="1152"/>
          <w:marRight w:val="0"/>
          <w:marTop w:val="100"/>
          <w:marBottom w:val="0"/>
          <w:divBdr>
            <w:top w:val="none" w:sz="0" w:space="0" w:color="auto"/>
            <w:left w:val="none" w:sz="0" w:space="0" w:color="auto"/>
            <w:bottom w:val="none" w:sz="0" w:space="0" w:color="auto"/>
            <w:right w:val="none" w:sz="0" w:space="0" w:color="auto"/>
          </w:divBdr>
        </w:div>
      </w:divsChild>
    </w:div>
    <w:div w:id="60645463">
      <w:bodyDiv w:val="1"/>
      <w:marLeft w:val="0"/>
      <w:marRight w:val="0"/>
      <w:marTop w:val="0"/>
      <w:marBottom w:val="0"/>
      <w:divBdr>
        <w:top w:val="none" w:sz="0" w:space="0" w:color="auto"/>
        <w:left w:val="none" w:sz="0" w:space="0" w:color="auto"/>
        <w:bottom w:val="none" w:sz="0" w:space="0" w:color="auto"/>
        <w:right w:val="none" w:sz="0" w:space="0" w:color="auto"/>
      </w:divBdr>
      <w:divsChild>
        <w:div w:id="1579435780">
          <w:marLeft w:val="547"/>
          <w:marRight w:val="0"/>
          <w:marTop w:val="0"/>
          <w:marBottom w:val="0"/>
          <w:divBdr>
            <w:top w:val="none" w:sz="0" w:space="0" w:color="auto"/>
            <w:left w:val="none" w:sz="0" w:space="0" w:color="auto"/>
            <w:bottom w:val="none" w:sz="0" w:space="0" w:color="auto"/>
            <w:right w:val="none" w:sz="0" w:space="0" w:color="auto"/>
          </w:divBdr>
        </w:div>
      </w:divsChild>
    </w:div>
    <w:div w:id="355623037">
      <w:bodyDiv w:val="1"/>
      <w:marLeft w:val="0"/>
      <w:marRight w:val="0"/>
      <w:marTop w:val="0"/>
      <w:marBottom w:val="0"/>
      <w:divBdr>
        <w:top w:val="none" w:sz="0" w:space="0" w:color="auto"/>
        <w:left w:val="none" w:sz="0" w:space="0" w:color="auto"/>
        <w:bottom w:val="none" w:sz="0" w:space="0" w:color="auto"/>
        <w:right w:val="none" w:sz="0" w:space="0" w:color="auto"/>
      </w:divBdr>
    </w:div>
    <w:div w:id="501942673">
      <w:bodyDiv w:val="1"/>
      <w:marLeft w:val="0"/>
      <w:marRight w:val="0"/>
      <w:marTop w:val="0"/>
      <w:marBottom w:val="0"/>
      <w:divBdr>
        <w:top w:val="none" w:sz="0" w:space="0" w:color="auto"/>
        <w:left w:val="none" w:sz="0" w:space="0" w:color="auto"/>
        <w:bottom w:val="none" w:sz="0" w:space="0" w:color="auto"/>
        <w:right w:val="none" w:sz="0" w:space="0" w:color="auto"/>
      </w:divBdr>
    </w:div>
    <w:div w:id="1218316608">
      <w:bodyDiv w:val="1"/>
      <w:marLeft w:val="0"/>
      <w:marRight w:val="0"/>
      <w:marTop w:val="0"/>
      <w:marBottom w:val="0"/>
      <w:divBdr>
        <w:top w:val="none" w:sz="0" w:space="0" w:color="auto"/>
        <w:left w:val="none" w:sz="0" w:space="0" w:color="auto"/>
        <w:bottom w:val="none" w:sz="0" w:space="0" w:color="auto"/>
        <w:right w:val="none" w:sz="0" w:space="0" w:color="auto"/>
      </w:divBdr>
      <w:divsChild>
        <w:div w:id="2060472367">
          <w:marLeft w:val="432"/>
          <w:marRight w:val="0"/>
          <w:marTop w:val="120"/>
          <w:marBottom w:val="0"/>
          <w:divBdr>
            <w:top w:val="none" w:sz="0" w:space="0" w:color="auto"/>
            <w:left w:val="none" w:sz="0" w:space="0" w:color="auto"/>
            <w:bottom w:val="none" w:sz="0" w:space="0" w:color="auto"/>
            <w:right w:val="none" w:sz="0" w:space="0" w:color="auto"/>
          </w:divBdr>
        </w:div>
      </w:divsChild>
    </w:div>
    <w:div w:id="1381705216">
      <w:bodyDiv w:val="1"/>
      <w:marLeft w:val="0"/>
      <w:marRight w:val="0"/>
      <w:marTop w:val="0"/>
      <w:marBottom w:val="0"/>
      <w:divBdr>
        <w:top w:val="none" w:sz="0" w:space="0" w:color="auto"/>
        <w:left w:val="none" w:sz="0" w:space="0" w:color="auto"/>
        <w:bottom w:val="none" w:sz="0" w:space="0" w:color="auto"/>
        <w:right w:val="none" w:sz="0" w:space="0" w:color="auto"/>
      </w:divBdr>
    </w:div>
    <w:div w:id="1407335666">
      <w:bodyDiv w:val="1"/>
      <w:marLeft w:val="0"/>
      <w:marRight w:val="0"/>
      <w:marTop w:val="0"/>
      <w:marBottom w:val="0"/>
      <w:divBdr>
        <w:top w:val="none" w:sz="0" w:space="0" w:color="auto"/>
        <w:left w:val="none" w:sz="0" w:space="0" w:color="auto"/>
        <w:bottom w:val="none" w:sz="0" w:space="0" w:color="auto"/>
        <w:right w:val="none" w:sz="0" w:space="0" w:color="auto"/>
      </w:divBdr>
      <w:divsChild>
        <w:div w:id="1384718197">
          <w:marLeft w:val="547"/>
          <w:marRight w:val="0"/>
          <w:marTop w:val="0"/>
          <w:marBottom w:val="0"/>
          <w:divBdr>
            <w:top w:val="none" w:sz="0" w:space="0" w:color="auto"/>
            <w:left w:val="none" w:sz="0" w:space="0" w:color="auto"/>
            <w:bottom w:val="none" w:sz="0" w:space="0" w:color="auto"/>
            <w:right w:val="none" w:sz="0" w:space="0" w:color="auto"/>
          </w:divBdr>
        </w:div>
      </w:divsChild>
    </w:div>
    <w:div w:id="1421491329">
      <w:bodyDiv w:val="1"/>
      <w:marLeft w:val="0"/>
      <w:marRight w:val="0"/>
      <w:marTop w:val="0"/>
      <w:marBottom w:val="0"/>
      <w:divBdr>
        <w:top w:val="none" w:sz="0" w:space="0" w:color="auto"/>
        <w:left w:val="none" w:sz="0" w:space="0" w:color="auto"/>
        <w:bottom w:val="none" w:sz="0" w:space="0" w:color="auto"/>
        <w:right w:val="none" w:sz="0" w:space="0" w:color="auto"/>
      </w:divBdr>
      <w:divsChild>
        <w:div w:id="1645235955">
          <w:marLeft w:val="547"/>
          <w:marRight w:val="0"/>
          <w:marTop w:val="0"/>
          <w:marBottom w:val="0"/>
          <w:divBdr>
            <w:top w:val="none" w:sz="0" w:space="0" w:color="auto"/>
            <w:left w:val="none" w:sz="0" w:space="0" w:color="auto"/>
            <w:bottom w:val="none" w:sz="0" w:space="0" w:color="auto"/>
            <w:right w:val="none" w:sz="0" w:space="0" w:color="auto"/>
          </w:divBdr>
        </w:div>
      </w:divsChild>
    </w:div>
    <w:div w:id="2060351675">
      <w:bodyDiv w:val="1"/>
      <w:marLeft w:val="0"/>
      <w:marRight w:val="0"/>
      <w:marTop w:val="0"/>
      <w:marBottom w:val="0"/>
      <w:divBdr>
        <w:top w:val="none" w:sz="0" w:space="0" w:color="auto"/>
        <w:left w:val="none" w:sz="0" w:space="0" w:color="auto"/>
        <w:bottom w:val="none" w:sz="0" w:space="0" w:color="auto"/>
        <w:right w:val="none" w:sz="0" w:space="0" w:color="auto"/>
      </w:divBdr>
      <w:divsChild>
        <w:div w:id="66015517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8600</Words>
  <Characters>49020</Characters>
  <Application>Microsoft Office Word</Application>
  <DocSecurity>0</DocSecurity>
  <Lines>408</Lines>
  <Paragraphs>115</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Vidmar</dc:creator>
  <cp:lastModifiedBy>Rok Vidmar</cp:lastModifiedBy>
  <cp:revision>6</cp:revision>
  <cp:lastPrinted>2020-02-10T08:47:00Z</cp:lastPrinted>
  <dcterms:created xsi:type="dcterms:W3CDTF">2020-02-18T13:51:00Z</dcterms:created>
  <dcterms:modified xsi:type="dcterms:W3CDTF">2020-02-18T14:16:00Z</dcterms:modified>
</cp:coreProperties>
</file>