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97" w:rsidRPr="00ED1E7E" w:rsidRDefault="00F27697" w:rsidP="001876DD">
      <w:pPr>
        <w:pStyle w:val="Naslov1"/>
        <w:jc w:val="center"/>
        <w:rPr>
          <w:rFonts w:ascii="Times New Roman" w:hAnsi="Times New Roman" w:cs="Times New Roman"/>
          <w:color w:val="auto"/>
          <w:sz w:val="40"/>
          <w:szCs w:val="40"/>
          <w:u w:val="single"/>
        </w:rPr>
      </w:pPr>
      <w:r w:rsidRPr="00ED1E7E">
        <w:rPr>
          <w:rStyle w:val="Naslov2Znak"/>
          <w:rFonts w:ascii="Times New Roman" w:hAnsi="Times New Roman" w:cs="Times New Roman"/>
          <w:color w:val="auto"/>
          <w:sz w:val="40"/>
          <w:szCs w:val="40"/>
        </w:rPr>
        <w:t>Potrebne kakovostne lastnosti in parametri za zasebno skladiščenje svežega ali ohlajenega mesa goveda, starega osem mesecev ali več</w:t>
      </w:r>
    </w:p>
    <w:p w:rsidR="0072061D" w:rsidRPr="00ED1E7E" w:rsidRDefault="0072061D" w:rsidP="001876DD">
      <w:pPr>
        <w:jc w:val="both"/>
        <w:rPr>
          <w:rFonts w:ascii="Times New Roman" w:hAnsi="Times New Roman" w:cs="Times New Roman"/>
        </w:rPr>
      </w:pPr>
    </w:p>
    <w:p w:rsidR="0072061D" w:rsidRPr="00ED1E7E" w:rsidRDefault="0072061D" w:rsidP="001876DD">
      <w:pPr>
        <w:pStyle w:val="Odstavekseznama"/>
        <w:numPr>
          <w:ilvl w:val="0"/>
          <w:numId w:val="1"/>
        </w:numPr>
        <w:jc w:val="both"/>
        <w:rPr>
          <w:rFonts w:cs="Times New Roman"/>
        </w:rPr>
      </w:pPr>
      <w:r w:rsidRPr="00ED1E7E">
        <w:rPr>
          <w:rFonts w:cs="Times New Roman"/>
        </w:rPr>
        <w:t xml:space="preserve">Seznam proizvodov, upravičenih do pomoči, je naveden v Prilogi. </w:t>
      </w:r>
    </w:p>
    <w:p w:rsidR="0072061D" w:rsidRPr="00ED1E7E" w:rsidRDefault="0072061D" w:rsidP="001876DD">
      <w:pPr>
        <w:pStyle w:val="Odstavekseznama"/>
        <w:numPr>
          <w:ilvl w:val="0"/>
          <w:numId w:val="1"/>
        </w:numPr>
        <w:jc w:val="both"/>
        <w:rPr>
          <w:rFonts w:cs="Times New Roman"/>
        </w:rPr>
      </w:pPr>
      <w:r w:rsidRPr="00ED1E7E">
        <w:rPr>
          <w:rFonts w:cs="Times New Roman"/>
        </w:rPr>
        <w:t xml:space="preserve">Da bi bilo meso upravičeno do pomoči, mora biti neoporečne in zadovoljive tržne kakovosti ter imeti poreklo iz Unije. Proizvod izpolnjuje zahteve iz oddelka III Priloge VI k Delegirani uredbi (EU) 2016/1238. </w:t>
      </w:r>
    </w:p>
    <w:p w:rsidR="008F4D3C" w:rsidRPr="00ED1E7E" w:rsidRDefault="0072061D" w:rsidP="001876DD">
      <w:pPr>
        <w:pStyle w:val="Odstavekseznama"/>
        <w:numPr>
          <w:ilvl w:val="0"/>
          <w:numId w:val="1"/>
        </w:numPr>
        <w:jc w:val="both"/>
        <w:rPr>
          <w:rFonts w:cs="Times New Roman"/>
        </w:rPr>
      </w:pPr>
      <w:r w:rsidRPr="00ED1E7E">
        <w:rPr>
          <w:rFonts w:cs="Times New Roman"/>
        </w:rPr>
        <w:t>Pomoč se dodeli le za količine svežega ali ohlajenega mesa goveda, starega osem mesecev ali več, ki še niso bile uskladiščene.</w:t>
      </w:r>
    </w:p>
    <w:p w:rsidR="00ED1E7E" w:rsidRDefault="00921BF1" w:rsidP="00FC53D2">
      <w:pPr>
        <w:spacing w:after="0" w:line="240" w:lineRule="auto"/>
        <w:rPr>
          <w:rStyle w:val="fontstyle01"/>
          <w:rFonts w:asciiTheme="minorHAnsi" w:hAnsiTheme="minorHAnsi" w:cs="Times New Roman"/>
          <w:sz w:val="24"/>
          <w:szCs w:val="22"/>
        </w:rPr>
      </w:pPr>
      <w:r>
        <w:rPr>
          <w:rStyle w:val="fontstyle01"/>
          <w:rFonts w:asciiTheme="minorHAnsi" w:hAnsiTheme="minorHAnsi" w:cs="Times New Roman"/>
          <w:sz w:val="24"/>
          <w:szCs w:val="22"/>
        </w:rPr>
        <w:t>Priloga</w:t>
      </w:r>
    </w:p>
    <w:p w:rsidR="00921BF1" w:rsidRPr="00FC53D2" w:rsidRDefault="00921BF1" w:rsidP="00FC53D2">
      <w:pPr>
        <w:spacing w:after="0" w:line="240" w:lineRule="auto"/>
        <w:rPr>
          <w:rStyle w:val="fontstyle01"/>
          <w:rFonts w:asciiTheme="minorHAnsi" w:hAnsiTheme="minorHAnsi" w:cs="Times New Roman"/>
          <w:b w:val="0"/>
          <w:sz w:val="24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1134"/>
        <w:gridCol w:w="1134"/>
        <w:gridCol w:w="1276"/>
      </w:tblGrid>
      <w:tr w:rsidR="00ED1E7E" w:rsidRPr="00ED1E7E" w:rsidTr="00C031DC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E7E" w:rsidRPr="00ED1E7E" w:rsidRDefault="00ED1E7E" w:rsidP="00FC53D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sl-SI"/>
              </w:rPr>
            </w:pP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t>Oznaka carinske</w:t>
            </w: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br/>
              <w:t>nomenklature</w:t>
            </w: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br/>
              <w:t>(oznaka KN)</w:t>
            </w: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br/>
              <w:t>proizvodov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E7E" w:rsidRPr="00ED1E7E" w:rsidRDefault="00ED1E7E" w:rsidP="00FC53D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sl-SI"/>
              </w:rPr>
            </w:pP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t>Poimenovanje</w:t>
            </w: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br/>
              <w:t>proizvodov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E7E" w:rsidRPr="00ED1E7E" w:rsidRDefault="00ED1E7E" w:rsidP="00FC53D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sl-SI"/>
              </w:rPr>
            </w:pP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t>Razred mesnatosti</w:t>
            </w: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br/>
              <w:t>proizvodov iz</w:t>
            </w: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br/>
              <w:t>oddelka III Priloge IV k Uredbi (EU)</w:t>
            </w: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br/>
              <w:t>št. 1308/2013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7E" w:rsidRPr="00ED1E7E" w:rsidRDefault="00ED1E7E" w:rsidP="00FC53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lang w:eastAsia="sl-SI"/>
              </w:rPr>
            </w:pP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t>Znesek pomoči na obdobje skladiščenja  (v EUR/tono)</w:t>
            </w:r>
          </w:p>
        </w:tc>
      </w:tr>
      <w:tr w:rsidR="00ED1E7E" w:rsidRPr="00ED1E7E" w:rsidTr="00C031DC"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7E" w:rsidRPr="00ED1E7E" w:rsidRDefault="00ED1E7E" w:rsidP="00FC53D2">
            <w:pPr>
              <w:spacing w:line="240" w:lineRule="auto"/>
              <w:jc w:val="center"/>
              <w:rPr>
                <w:rFonts w:eastAsia="Times New Roman" w:cs="Times New Roman"/>
                <w:sz w:val="18"/>
                <w:lang w:eastAsia="sl-SI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7E" w:rsidRPr="00ED1E7E" w:rsidRDefault="00ED1E7E" w:rsidP="00FC53D2">
            <w:pPr>
              <w:spacing w:line="240" w:lineRule="auto"/>
              <w:jc w:val="center"/>
              <w:rPr>
                <w:rFonts w:eastAsia="Times New Roman" w:cs="Times New Roman"/>
                <w:sz w:val="18"/>
                <w:lang w:eastAsia="sl-SI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7E" w:rsidRPr="00ED1E7E" w:rsidRDefault="00ED1E7E" w:rsidP="00FC53D2">
            <w:pPr>
              <w:spacing w:line="240" w:lineRule="auto"/>
              <w:jc w:val="center"/>
              <w:rPr>
                <w:rFonts w:eastAsia="Times New Roman" w:cs="Times New Roman"/>
                <w:sz w:val="18"/>
                <w:lang w:eastAsia="sl-SI"/>
              </w:rPr>
            </w:pPr>
          </w:p>
        </w:tc>
        <w:tc>
          <w:tcPr>
            <w:tcW w:w="1134" w:type="dxa"/>
            <w:vAlign w:val="center"/>
            <w:hideMark/>
          </w:tcPr>
          <w:p w:rsidR="00ED1E7E" w:rsidRPr="00ED1E7E" w:rsidRDefault="00ED1E7E" w:rsidP="00FC53D2">
            <w:pPr>
              <w:spacing w:line="240" w:lineRule="auto"/>
              <w:jc w:val="center"/>
              <w:rPr>
                <w:rFonts w:eastAsia="Times New Roman" w:cs="Times New Roman"/>
                <w:sz w:val="18"/>
                <w:lang w:eastAsia="sl-SI"/>
              </w:rPr>
            </w:pP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t>90 dni</w:t>
            </w:r>
          </w:p>
        </w:tc>
        <w:tc>
          <w:tcPr>
            <w:tcW w:w="1134" w:type="dxa"/>
            <w:vAlign w:val="center"/>
          </w:tcPr>
          <w:p w:rsidR="00ED1E7E" w:rsidRPr="00ED1E7E" w:rsidRDefault="00ED1E7E" w:rsidP="00FC53D2">
            <w:pPr>
              <w:spacing w:line="240" w:lineRule="auto"/>
              <w:jc w:val="center"/>
              <w:rPr>
                <w:rFonts w:eastAsia="Times New Roman" w:cs="Times New Roman"/>
                <w:sz w:val="18"/>
                <w:lang w:eastAsia="sl-SI"/>
              </w:rPr>
            </w:pP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t>120 dni</w:t>
            </w:r>
          </w:p>
        </w:tc>
        <w:tc>
          <w:tcPr>
            <w:tcW w:w="1276" w:type="dxa"/>
            <w:vAlign w:val="center"/>
          </w:tcPr>
          <w:p w:rsidR="00ED1E7E" w:rsidRPr="00ED1E7E" w:rsidRDefault="00ED1E7E" w:rsidP="00FC53D2">
            <w:pPr>
              <w:spacing w:line="240" w:lineRule="auto"/>
              <w:jc w:val="center"/>
              <w:rPr>
                <w:rFonts w:eastAsia="Times New Roman" w:cs="Times New Roman"/>
                <w:sz w:val="18"/>
                <w:lang w:eastAsia="sl-SI"/>
              </w:rPr>
            </w:pP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t>150 dni</w:t>
            </w:r>
          </w:p>
        </w:tc>
      </w:tr>
      <w:tr w:rsidR="00ED1E7E" w:rsidRPr="00ED1E7E" w:rsidTr="00C031D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7E" w:rsidRPr="00ED1E7E" w:rsidRDefault="00ED1E7E" w:rsidP="00FC53D2">
            <w:pPr>
              <w:spacing w:line="240" w:lineRule="auto"/>
              <w:jc w:val="center"/>
              <w:rPr>
                <w:rFonts w:eastAsia="Times New Roman" w:cs="Times New Roman"/>
                <w:sz w:val="18"/>
                <w:lang w:eastAsia="sl-SI"/>
              </w:rPr>
            </w:pP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7E" w:rsidRPr="00ED1E7E" w:rsidRDefault="00ED1E7E" w:rsidP="00FC53D2">
            <w:pPr>
              <w:spacing w:line="240" w:lineRule="auto"/>
              <w:jc w:val="center"/>
              <w:rPr>
                <w:rFonts w:eastAsia="Times New Roman" w:cs="Times New Roman"/>
                <w:sz w:val="18"/>
                <w:lang w:eastAsia="sl-SI"/>
              </w:rPr>
            </w:pP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7E" w:rsidRPr="00ED1E7E" w:rsidRDefault="00ED1E7E" w:rsidP="00FC53D2">
            <w:pPr>
              <w:spacing w:line="240" w:lineRule="auto"/>
              <w:jc w:val="center"/>
              <w:rPr>
                <w:rFonts w:eastAsia="Times New Roman" w:cs="Times New Roman"/>
                <w:sz w:val="18"/>
                <w:lang w:eastAsia="sl-SI"/>
              </w:rPr>
            </w:pP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7E" w:rsidRPr="00ED1E7E" w:rsidRDefault="00ED1E7E" w:rsidP="00FC53D2">
            <w:pPr>
              <w:spacing w:line="240" w:lineRule="auto"/>
              <w:jc w:val="center"/>
              <w:rPr>
                <w:rFonts w:eastAsia="Times New Roman" w:cs="Times New Roman"/>
                <w:sz w:val="18"/>
                <w:lang w:eastAsia="sl-SI"/>
              </w:rPr>
            </w:pP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7E" w:rsidRPr="00ED1E7E" w:rsidRDefault="00ED1E7E" w:rsidP="00FC53D2">
            <w:pPr>
              <w:spacing w:line="240" w:lineRule="auto"/>
              <w:jc w:val="center"/>
              <w:rPr>
                <w:rFonts w:eastAsia="Times New Roman" w:cs="Times New Roman"/>
                <w:sz w:val="18"/>
                <w:lang w:eastAsia="sl-SI"/>
              </w:rPr>
            </w:pP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7E" w:rsidRPr="00ED1E7E" w:rsidRDefault="00ED1E7E" w:rsidP="00FC53D2">
            <w:pPr>
              <w:spacing w:line="240" w:lineRule="auto"/>
              <w:jc w:val="center"/>
              <w:rPr>
                <w:rFonts w:eastAsia="Times New Roman" w:cs="Times New Roman"/>
                <w:sz w:val="18"/>
                <w:lang w:eastAsia="sl-SI"/>
              </w:rPr>
            </w:pP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t>6</w:t>
            </w:r>
          </w:p>
        </w:tc>
      </w:tr>
      <w:tr w:rsidR="00ED1E7E" w:rsidRPr="00ED1E7E" w:rsidTr="00ED1E7E">
        <w:trPr>
          <w:trHeight w:val="22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7E" w:rsidRPr="00ED1E7E" w:rsidRDefault="00ED1E7E" w:rsidP="00FC53D2">
            <w:pPr>
              <w:spacing w:line="240" w:lineRule="auto"/>
              <w:rPr>
                <w:rFonts w:eastAsia="Times New Roman" w:cs="Times New Roman"/>
                <w:sz w:val="18"/>
                <w:lang w:eastAsia="sl-SI"/>
              </w:rPr>
            </w:pP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t>ex 0201 20 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7E" w:rsidRPr="00ED1E7E" w:rsidRDefault="00ED1E7E" w:rsidP="00FC53D2">
            <w:pPr>
              <w:spacing w:line="240" w:lineRule="auto"/>
              <w:rPr>
                <w:rFonts w:eastAsia="Times New Roman" w:cs="Times New Roman"/>
                <w:sz w:val="18"/>
                <w:lang w:eastAsia="sl-SI"/>
              </w:rPr>
            </w:pPr>
            <w:r w:rsidRPr="00ED1E7E">
              <w:rPr>
                <w:rFonts w:eastAsia="Times New Roman" w:cs="Times New Roman"/>
                <w:color w:val="000000"/>
                <w:sz w:val="18"/>
                <w:lang w:eastAsia="sl-SI"/>
              </w:rPr>
              <w:t>Razkosane zadnje četrti: zadnji del polovice z vsemi kostmi, stegnom in ledjem, vključno s filejem (pljučno pečenko), z najmanj tremi celimi ali rezanimi rebri, z zadnjim bočnikom ali brez njega in s potrebušino ali brez nje</w:t>
            </w:r>
          </w:p>
        </w:tc>
        <w:tc>
          <w:tcPr>
            <w:tcW w:w="1843" w:type="dxa"/>
            <w:hideMark/>
          </w:tcPr>
          <w:p w:rsidR="00ED1E7E" w:rsidRPr="00ED1E7E" w:rsidRDefault="00ED1E7E" w:rsidP="00FC53D2">
            <w:pPr>
              <w:spacing w:after="0" w:line="360" w:lineRule="auto"/>
              <w:rPr>
                <w:rStyle w:val="fontstyle01"/>
                <w:rFonts w:asciiTheme="minorHAnsi" w:hAnsiTheme="minorHAnsi" w:cs="Times New Roman"/>
                <w:b w:val="0"/>
                <w:sz w:val="18"/>
                <w:szCs w:val="22"/>
              </w:rPr>
            </w:pPr>
            <w:r w:rsidRPr="00ED1E7E">
              <w:rPr>
                <w:rStyle w:val="fontstyle01"/>
                <w:rFonts w:asciiTheme="minorHAnsi" w:hAnsiTheme="minorHAnsi" w:cs="Times New Roman"/>
                <w:b w:val="0"/>
                <w:sz w:val="18"/>
                <w:szCs w:val="22"/>
              </w:rPr>
              <w:t>S: Superiorna</w:t>
            </w:r>
          </w:p>
          <w:p w:rsidR="00ED1E7E" w:rsidRPr="00ED1E7E" w:rsidRDefault="00ED1E7E" w:rsidP="00FC53D2">
            <w:pPr>
              <w:spacing w:after="0" w:line="360" w:lineRule="auto"/>
              <w:rPr>
                <w:rStyle w:val="fontstyle01"/>
                <w:rFonts w:asciiTheme="minorHAnsi" w:hAnsiTheme="minorHAnsi" w:cs="Times New Roman"/>
                <w:b w:val="0"/>
                <w:sz w:val="18"/>
                <w:szCs w:val="22"/>
              </w:rPr>
            </w:pPr>
            <w:r w:rsidRPr="00ED1E7E">
              <w:rPr>
                <w:rStyle w:val="fontstyle01"/>
                <w:rFonts w:asciiTheme="minorHAnsi" w:hAnsiTheme="minorHAnsi" w:cs="Times New Roman"/>
                <w:b w:val="0"/>
                <w:sz w:val="18"/>
                <w:szCs w:val="22"/>
              </w:rPr>
              <w:t>E: Odlična</w:t>
            </w:r>
          </w:p>
          <w:p w:rsidR="00ED1E7E" w:rsidRPr="00ED1E7E" w:rsidRDefault="00ED1E7E" w:rsidP="00FC53D2">
            <w:pPr>
              <w:spacing w:after="0" w:line="360" w:lineRule="auto"/>
              <w:rPr>
                <w:rStyle w:val="fontstyle01"/>
                <w:rFonts w:asciiTheme="minorHAnsi" w:hAnsiTheme="minorHAnsi" w:cs="Times New Roman"/>
                <w:b w:val="0"/>
                <w:sz w:val="18"/>
                <w:szCs w:val="22"/>
              </w:rPr>
            </w:pPr>
            <w:r w:rsidRPr="00ED1E7E">
              <w:rPr>
                <w:rStyle w:val="fontstyle01"/>
                <w:rFonts w:asciiTheme="minorHAnsi" w:hAnsiTheme="minorHAnsi" w:cs="Times New Roman"/>
                <w:b w:val="0"/>
                <w:sz w:val="18"/>
                <w:szCs w:val="22"/>
              </w:rPr>
              <w:t>U: Zelo dobra</w:t>
            </w:r>
          </w:p>
          <w:p w:rsidR="00ED1E7E" w:rsidRPr="00ED1E7E" w:rsidRDefault="00ED1E7E" w:rsidP="00FC53D2">
            <w:pPr>
              <w:spacing w:after="0" w:line="360" w:lineRule="auto"/>
              <w:rPr>
                <w:rStyle w:val="fontstyle01"/>
                <w:rFonts w:asciiTheme="minorHAnsi" w:hAnsiTheme="minorHAnsi" w:cs="Times New Roman"/>
                <w:b w:val="0"/>
                <w:sz w:val="18"/>
                <w:szCs w:val="22"/>
              </w:rPr>
            </w:pPr>
            <w:r w:rsidRPr="00ED1E7E">
              <w:rPr>
                <w:rStyle w:val="fontstyle01"/>
                <w:rFonts w:asciiTheme="minorHAnsi" w:hAnsiTheme="minorHAnsi" w:cs="Times New Roman"/>
                <w:b w:val="0"/>
                <w:sz w:val="18"/>
                <w:szCs w:val="22"/>
              </w:rPr>
              <w:t>R: Dobra</w:t>
            </w:r>
          </w:p>
          <w:p w:rsidR="00ED1E7E" w:rsidRPr="00ED1E7E" w:rsidRDefault="00ED1E7E" w:rsidP="00FC53D2">
            <w:pPr>
              <w:spacing w:after="0" w:line="360" w:lineRule="auto"/>
              <w:rPr>
                <w:rFonts w:cs="Times New Roman"/>
                <w:sz w:val="18"/>
              </w:rPr>
            </w:pPr>
            <w:r w:rsidRPr="00ED1E7E">
              <w:rPr>
                <w:rStyle w:val="fontstyle01"/>
                <w:rFonts w:asciiTheme="minorHAnsi" w:hAnsiTheme="minorHAnsi" w:cs="Times New Roman"/>
                <w:b w:val="0"/>
                <w:sz w:val="18"/>
                <w:szCs w:val="22"/>
              </w:rPr>
              <w:t>O: Zadovoljiva</w:t>
            </w:r>
          </w:p>
        </w:tc>
        <w:tc>
          <w:tcPr>
            <w:tcW w:w="1134" w:type="dxa"/>
            <w:hideMark/>
          </w:tcPr>
          <w:p w:rsidR="00ED1E7E" w:rsidRPr="00ED1E7E" w:rsidRDefault="00ED1E7E" w:rsidP="00FC53D2">
            <w:pPr>
              <w:spacing w:line="240" w:lineRule="auto"/>
              <w:jc w:val="center"/>
              <w:rPr>
                <w:rFonts w:cs="Times New Roman"/>
                <w:sz w:val="18"/>
              </w:rPr>
            </w:pPr>
            <w:r w:rsidRPr="00ED1E7E">
              <w:rPr>
                <w:rStyle w:val="fontstyle01"/>
                <w:rFonts w:asciiTheme="minorHAnsi" w:hAnsiTheme="minorHAnsi" w:cs="Times New Roman"/>
                <w:b w:val="0"/>
                <w:sz w:val="18"/>
                <w:szCs w:val="22"/>
              </w:rPr>
              <w:t>1 008</w:t>
            </w:r>
          </w:p>
        </w:tc>
        <w:tc>
          <w:tcPr>
            <w:tcW w:w="1134" w:type="dxa"/>
            <w:hideMark/>
          </w:tcPr>
          <w:p w:rsidR="00ED1E7E" w:rsidRPr="00ED1E7E" w:rsidRDefault="00ED1E7E" w:rsidP="00FC53D2">
            <w:pPr>
              <w:spacing w:line="240" w:lineRule="auto"/>
              <w:jc w:val="center"/>
              <w:rPr>
                <w:rFonts w:cs="Times New Roman"/>
                <w:sz w:val="18"/>
              </w:rPr>
            </w:pPr>
            <w:r w:rsidRPr="00ED1E7E">
              <w:rPr>
                <w:rStyle w:val="fontstyle01"/>
                <w:rFonts w:asciiTheme="minorHAnsi" w:hAnsiTheme="minorHAnsi" w:cs="Times New Roman"/>
                <w:b w:val="0"/>
                <w:sz w:val="18"/>
                <w:szCs w:val="22"/>
              </w:rPr>
              <w:t>1 033</w:t>
            </w:r>
          </w:p>
        </w:tc>
        <w:tc>
          <w:tcPr>
            <w:tcW w:w="1276" w:type="dxa"/>
            <w:hideMark/>
          </w:tcPr>
          <w:p w:rsidR="00ED1E7E" w:rsidRPr="00ED1E7E" w:rsidRDefault="00ED1E7E" w:rsidP="00FC53D2">
            <w:pPr>
              <w:spacing w:line="240" w:lineRule="auto"/>
              <w:jc w:val="center"/>
              <w:rPr>
                <w:rFonts w:cs="Times New Roman"/>
                <w:sz w:val="18"/>
              </w:rPr>
            </w:pPr>
            <w:r w:rsidRPr="00ED1E7E">
              <w:rPr>
                <w:rStyle w:val="fontstyle01"/>
                <w:rFonts w:asciiTheme="minorHAnsi" w:hAnsiTheme="minorHAnsi" w:cs="Times New Roman"/>
                <w:b w:val="0"/>
                <w:sz w:val="18"/>
                <w:szCs w:val="22"/>
              </w:rPr>
              <w:t>1 058</w:t>
            </w:r>
          </w:p>
        </w:tc>
      </w:tr>
    </w:tbl>
    <w:p w:rsidR="00ED1E7E" w:rsidRDefault="00ED1E7E" w:rsidP="00ED1E7E">
      <w:pPr>
        <w:jc w:val="both"/>
        <w:rPr>
          <w:rFonts w:ascii="Times New Roman" w:hAnsi="Times New Roman" w:cs="Times New Roman"/>
        </w:rPr>
      </w:pPr>
    </w:p>
    <w:p w:rsidR="00FC53D2" w:rsidRPr="00921BF1" w:rsidRDefault="00D52BFF" w:rsidP="00921BF1">
      <w:pPr>
        <w:spacing w:after="120" w:line="360" w:lineRule="auto"/>
        <w:rPr>
          <w:rFonts w:cs="Times New Roman"/>
          <w:b/>
          <w:color w:val="000000"/>
          <w:sz w:val="24"/>
          <w:szCs w:val="20"/>
        </w:rPr>
      </w:pPr>
      <w:r w:rsidRPr="00921BF1">
        <w:rPr>
          <w:rFonts w:cs="Times New Roman"/>
          <w:b/>
          <w:color w:val="000000"/>
          <w:sz w:val="24"/>
          <w:szCs w:val="20"/>
        </w:rPr>
        <w:t xml:space="preserve">Zahteve iz </w:t>
      </w:r>
      <w:r w:rsidRPr="00921BF1">
        <w:rPr>
          <w:rFonts w:cs="Times New Roman"/>
          <w:b/>
          <w:sz w:val="24"/>
        </w:rPr>
        <w:t>oddelka III Priloge VI k Delegirani uredbi (EU) 2016/1238</w:t>
      </w:r>
    </w:p>
    <w:p w:rsidR="00FC53D2" w:rsidRPr="00921BF1" w:rsidRDefault="00FC53D2" w:rsidP="00921BF1">
      <w:pPr>
        <w:spacing w:after="0" w:line="360" w:lineRule="auto"/>
        <w:rPr>
          <w:rFonts w:cs="Times New Roman"/>
          <w:b/>
          <w:color w:val="000000"/>
        </w:rPr>
      </w:pPr>
      <w:r w:rsidRPr="00921BF1">
        <w:rPr>
          <w:rFonts w:cs="Times New Roman"/>
          <w:b/>
          <w:color w:val="000000"/>
        </w:rPr>
        <w:t>Pomoč se dodeli le za:</w:t>
      </w:r>
    </w:p>
    <w:p w:rsidR="00FC53D2" w:rsidRPr="00921BF1" w:rsidRDefault="00FC53D2" w:rsidP="00921BF1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/>
        </w:rPr>
      </w:pPr>
      <w:r w:rsidRPr="00921BF1">
        <w:rPr>
          <w:rFonts w:cs="Times New Roman"/>
          <w:color w:val="000000"/>
        </w:rPr>
        <w:t>govedino, razvrščeno po lestvici Skupnosti za razvrščanje trupov iz Uredbe Sveta (ES) št. 1249/2008 (</w:t>
      </w:r>
      <w:r w:rsidRPr="00921BF1">
        <w:rPr>
          <w:rFonts w:cs="Times New Roman"/>
          <w:color w:val="000000"/>
          <w:vertAlign w:val="superscript"/>
        </w:rPr>
        <w:t>1</w:t>
      </w:r>
      <w:r w:rsidRPr="00921BF1">
        <w:rPr>
          <w:rFonts w:cs="Times New Roman"/>
          <w:color w:val="000000"/>
        </w:rPr>
        <w:t>) in označeno v skladu s členom 6(3) navedene uredbe;</w:t>
      </w:r>
    </w:p>
    <w:p w:rsidR="00FC53D2" w:rsidRPr="00921BF1" w:rsidRDefault="00FC53D2" w:rsidP="00921BF1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/>
        </w:rPr>
      </w:pPr>
      <w:r w:rsidRPr="00921BF1">
        <w:rPr>
          <w:rFonts w:cs="Times New Roman"/>
          <w:color w:val="000000"/>
        </w:rPr>
        <w:t>trupe jagnjet, starih manj od 12 mesecev, in njihove kose;</w:t>
      </w:r>
    </w:p>
    <w:p w:rsidR="00FC53D2" w:rsidRPr="00921BF1" w:rsidRDefault="00FC53D2" w:rsidP="00921BF1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/>
        </w:rPr>
      </w:pPr>
      <w:r w:rsidRPr="00921BF1">
        <w:rPr>
          <w:rFonts w:cs="Times New Roman"/>
          <w:color w:val="000000"/>
        </w:rPr>
        <w:t xml:space="preserve">meso živali, ki so bile vzrejene v Uniji pri govedini vsaj zadnje tri mesece </w:t>
      </w:r>
      <w:r w:rsidR="00C46A28">
        <w:rPr>
          <w:rFonts w:cs="Times New Roman"/>
          <w:color w:val="000000"/>
        </w:rPr>
        <w:t xml:space="preserve">ter </w:t>
      </w:r>
      <w:r w:rsidRPr="00921BF1">
        <w:rPr>
          <w:rFonts w:cs="Times New Roman"/>
          <w:color w:val="000000"/>
        </w:rPr>
        <w:t xml:space="preserve">zaklane največ 10 dni pred uskladiščenjem. </w:t>
      </w:r>
    </w:p>
    <w:p w:rsidR="00FC53D2" w:rsidRPr="00921BF1" w:rsidRDefault="00FC53D2" w:rsidP="00921BF1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/>
        </w:rPr>
      </w:pPr>
      <w:r w:rsidRPr="00921BF1">
        <w:rPr>
          <w:rFonts w:cs="Times New Roman"/>
          <w:color w:val="000000"/>
        </w:rPr>
        <w:t>meso živali, ki so bile zaklane v skladu z Uredbo (ES) št. 853/2004 in Uredbo Evropskega parlamenta in Sveta (ES) št. 854/2004;</w:t>
      </w:r>
    </w:p>
    <w:p w:rsidR="00FC53D2" w:rsidRPr="00921BF1" w:rsidRDefault="00FC53D2" w:rsidP="00921BF1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/>
        </w:rPr>
      </w:pPr>
      <w:r w:rsidRPr="00921BF1">
        <w:rPr>
          <w:rFonts w:cs="Times New Roman"/>
          <w:color w:val="000000"/>
        </w:rPr>
        <w:t>meso živali brez takih lastnosti, zaradi katerih bi bilo postalo neprimerno za shranjevanje ali poznejšo uporabo;</w:t>
      </w:r>
    </w:p>
    <w:p w:rsidR="00FC53D2" w:rsidRPr="00921BF1" w:rsidRDefault="00FC53D2" w:rsidP="00921BF1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cs="Times New Roman"/>
          <w:color w:val="000000"/>
        </w:rPr>
      </w:pPr>
      <w:r w:rsidRPr="00921BF1">
        <w:rPr>
          <w:rFonts w:cs="Times New Roman"/>
          <w:color w:val="000000"/>
        </w:rPr>
        <w:t>meso živali, ki niso bile zaklane zaradi izrednih ukrepov;</w:t>
      </w:r>
    </w:p>
    <w:p w:rsidR="00505149" w:rsidRPr="00505149" w:rsidRDefault="00FC53D2" w:rsidP="00505149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1BF1">
        <w:rPr>
          <w:rFonts w:cs="Times New Roman"/>
          <w:color w:val="000000"/>
        </w:rPr>
        <w:t>sveže meso, skladiščeno zamrznjeno.</w:t>
      </w:r>
    </w:p>
    <w:p w:rsidR="00505149" w:rsidRPr="00505149" w:rsidRDefault="00505149" w:rsidP="00505149">
      <w:pPr>
        <w:shd w:val="clear" w:color="auto" w:fill="FFFFFF"/>
        <w:spacing w:before="240" w:after="120" w:line="312" w:lineRule="atLeast"/>
        <w:jc w:val="both"/>
        <w:rPr>
          <w:rFonts w:eastAsia="Times New Roman" w:cs="Times New Roman"/>
          <w:b/>
          <w:bCs/>
          <w:sz w:val="24"/>
          <w:szCs w:val="20"/>
          <w:lang w:eastAsia="sl-SI"/>
        </w:rPr>
      </w:pPr>
      <w:r>
        <w:rPr>
          <w:rFonts w:eastAsia="Times New Roman" w:cs="Times New Roman"/>
          <w:b/>
          <w:bCs/>
          <w:sz w:val="24"/>
          <w:szCs w:val="20"/>
          <w:lang w:eastAsia="sl-SI"/>
        </w:rPr>
        <w:lastRenderedPageBreak/>
        <w:t>Razvrstitev trupov na r</w:t>
      </w:r>
      <w:r w:rsidRPr="00505149">
        <w:rPr>
          <w:rFonts w:eastAsia="Times New Roman" w:cs="Times New Roman"/>
          <w:b/>
          <w:bCs/>
          <w:sz w:val="24"/>
          <w:szCs w:val="20"/>
          <w:lang w:eastAsia="sl-SI"/>
        </w:rPr>
        <w:t>azred</w:t>
      </w:r>
      <w:r>
        <w:rPr>
          <w:rFonts w:eastAsia="Times New Roman" w:cs="Times New Roman"/>
          <w:b/>
          <w:bCs/>
          <w:sz w:val="24"/>
          <w:szCs w:val="20"/>
          <w:lang w:eastAsia="sl-SI"/>
        </w:rPr>
        <w:t>e</w:t>
      </w:r>
      <w:r w:rsidRPr="00505149">
        <w:rPr>
          <w:rFonts w:eastAsia="Times New Roman" w:cs="Times New Roman"/>
          <w:b/>
          <w:bCs/>
          <w:sz w:val="24"/>
          <w:szCs w:val="20"/>
          <w:lang w:eastAsia="sl-SI"/>
        </w:rPr>
        <w:t xml:space="preserve"> mesnatosti proizvodov iz oddelka III Priloge IV k Uredbi (EU) št. 1308/2013</w:t>
      </w:r>
    </w:p>
    <w:tbl>
      <w:tblPr>
        <w:tblW w:w="498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9041"/>
      </w:tblGrid>
      <w:tr w:rsidR="00505149" w:rsidRPr="00505149" w:rsidTr="00C031D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:rsidR="00505149" w:rsidRPr="00505149" w:rsidRDefault="00505149" w:rsidP="00C031DC">
            <w:pPr>
              <w:spacing w:before="120" w:line="312" w:lineRule="atLeast"/>
              <w:jc w:val="both"/>
              <w:rPr>
                <w:rFonts w:eastAsia="Times New Roman" w:cs="Times New Roman"/>
                <w:lang w:eastAsia="sl-SI"/>
              </w:rPr>
            </w:pPr>
          </w:p>
        </w:tc>
        <w:tc>
          <w:tcPr>
            <w:tcW w:w="4994" w:type="pct"/>
            <w:shd w:val="clear" w:color="auto" w:fill="FFFFFF"/>
            <w:hideMark/>
          </w:tcPr>
          <w:p w:rsidR="00505149" w:rsidRPr="00505149" w:rsidRDefault="00505149" w:rsidP="00C031DC">
            <w:pPr>
              <w:spacing w:before="120" w:line="312" w:lineRule="atLeast"/>
              <w:jc w:val="both"/>
              <w:rPr>
                <w:rFonts w:eastAsia="Times New Roman" w:cs="Times New Roman"/>
                <w:lang w:eastAsia="sl-SI"/>
              </w:rPr>
            </w:pPr>
            <w:r w:rsidRPr="00505149">
              <w:rPr>
                <w:rFonts w:eastAsia="Times New Roman" w:cs="Times New Roman"/>
                <w:lang w:eastAsia="sl-SI"/>
              </w:rPr>
              <w:t>Razvoj profila trupov, še posebej najpomembnejših delov (stegno, hrbet, pleče)</w:t>
            </w:r>
          </w:p>
          <w:tbl>
            <w:tblPr>
              <w:tblW w:w="4766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5"/>
              <w:gridCol w:w="6408"/>
            </w:tblGrid>
            <w:tr w:rsidR="00505149" w:rsidRPr="00505149" w:rsidTr="00C031DC">
              <w:trPr>
                <w:trHeight w:val="251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05149" w:rsidRPr="00505149" w:rsidRDefault="00505149" w:rsidP="00C031DC">
                  <w:pPr>
                    <w:ind w:right="195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lang w:eastAsia="sl-SI"/>
                    </w:rPr>
                  </w:pPr>
                  <w:r w:rsidRPr="00505149">
                    <w:rPr>
                      <w:rFonts w:eastAsia="Times New Roman" w:cs="Times New Roman"/>
                      <w:b/>
                      <w:bCs/>
                      <w:sz w:val="18"/>
                      <w:lang w:eastAsia="sl-SI"/>
                    </w:rPr>
                    <w:t>Razred mesnatosti</w:t>
                  </w:r>
                </w:p>
              </w:tc>
              <w:tc>
                <w:tcPr>
                  <w:tcW w:w="37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05149" w:rsidRPr="00505149" w:rsidRDefault="00505149" w:rsidP="00C031DC">
                  <w:pPr>
                    <w:ind w:right="195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lang w:eastAsia="sl-SI"/>
                    </w:rPr>
                  </w:pPr>
                  <w:r w:rsidRPr="00505149">
                    <w:rPr>
                      <w:rFonts w:eastAsia="Times New Roman" w:cs="Times New Roman"/>
                      <w:b/>
                      <w:bCs/>
                      <w:sz w:val="18"/>
                      <w:lang w:eastAsia="sl-SI"/>
                    </w:rPr>
                    <w:t>Poimenovanje</w:t>
                  </w:r>
                </w:p>
              </w:tc>
            </w:tr>
            <w:tr w:rsidR="00505149" w:rsidRPr="00505149" w:rsidTr="00C031DC">
              <w:trPr>
                <w:trHeight w:val="462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20" w:type="dxa"/>
                    <w:bottom w:w="28" w:type="dxa"/>
                    <w:right w:w="120" w:type="dxa"/>
                  </w:tcMar>
                  <w:hideMark/>
                </w:tcPr>
                <w:p w:rsidR="00505149" w:rsidRPr="00505149" w:rsidRDefault="00505149" w:rsidP="00505149">
                  <w:pPr>
                    <w:spacing w:after="0"/>
                    <w:rPr>
                      <w:rFonts w:eastAsia="Times New Roman" w:cs="Times New Roman"/>
                      <w:sz w:val="18"/>
                      <w:lang w:eastAsia="sl-SI"/>
                    </w:rPr>
                  </w:pPr>
                  <w:r w:rsidRPr="00505149">
                    <w:rPr>
                      <w:rFonts w:eastAsia="Times New Roman" w:cs="Times New Roman"/>
                      <w:sz w:val="18"/>
                      <w:lang w:eastAsia="sl-SI"/>
                    </w:rPr>
                    <w:t>S</w:t>
                  </w:r>
                </w:p>
                <w:p w:rsidR="00505149" w:rsidRPr="00505149" w:rsidRDefault="00505149" w:rsidP="00505149">
                  <w:pPr>
                    <w:spacing w:after="0"/>
                    <w:rPr>
                      <w:rFonts w:eastAsia="Times New Roman" w:cs="Times New Roman"/>
                      <w:sz w:val="18"/>
                      <w:lang w:eastAsia="sl-SI"/>
                    </w:rPr>
                  </w:pPr>
                  <w:r w:rsidRPr="00505149">
                    <w:rPr>
                      <w:rFonts w:eastAsia="Times New Roman" w:cs="Times New Roman"/>
                      <w:sz w:val="18"/>
                      <w:lang w:eastAsia="sl-SI"/>
                    </w:rPr>
                    <w:t>Superiorna</w:t>
                  </w:r>
                </w:p>
              </w:tc>
              <w:tc>
                <w:tcPr>
                  <w:tcW w:w="37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20" w:type="dxa"/>
                    <w:bottom w:w="28" w:type="dxa"/>
                    <w:right w:w="120" w:type="dxa"/>
                  </w:tcMar>
                  <w:hideMark/>
                </w:tcPr>
                <w:p w:rsidR="00505149" w:rsidRPr="00505149" w:rsidRDefault="00505149" w:rsidP="00505149">
                  <w:pPr>
                    <w:spacing w:after="0"/>
                    <w:rPr>
                      <w:rFonts w:eastAsia="Times New Roman" w:cs="Times New Roman"/>
                      <w:sz w:val="18"/>
                      <w:lang w:eastAsia="sl-SI"/>
                    </w:rPr>
                  </w:pPr>
                  <w:r w:rsidRPr="00505149">
                    <w:rPr>
                      <w:rFonts w:eastAsia="Times New Roman" w:cs="Times New Roman"/>
                      <w:sz w:val="18"/>
                      <w:lang w:eastAsia="sl-SI"/>
                    </w:rPr>
                    <w:t xml:space="preserve">Vsi profili izredno konveksni; izjemna razvitost mišic (dvojna </w:t>
                  </w:r>
                  <w:proofErr w:type="spellStart"/>
                  <w:r w:rsidRPr="00505149">
                    <w:rPr>
                      <w:rFonts w:eastAsia="Times New Roman" w:cs="Times New Roman"/>
                      <w:sz w:val="18"/>
                      <w:lang w:eastAsia="sl-SI"/>
                    </w:rPr>
                    <w:t>omišičenost</w:t>
                  </w:r>
                  <w:proofErr w:type="spellEnd"/>
                  <w:r w:rsidRPr="00505149">
                    <w:rPr>
                      <w:rFonts w:eastAsia="Times New Roman" w:cs="Times New Roman"/>
                      <w:sz w:val="18"/>
                      <w:lang w:eastAsia="sl-SI"/>
                    </w:rPr>
                    <w:t>)</w:t>
                  </w:r>
                </w:p>
              </w:tc>
            </w:tr>
            <w:tr w:rsidR="00505149" w:rsidRPr="00505149" w:rsidTr="00C031D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20" w:type="dxa"/>
                    <w:bottom w:w="28" w:type="dxa"/>
                    <w:right w:w="120" w:type="dxa"/>
                  </w:tcMar>
                  <w:hideMark/>
                </w:tcPr>
                <w:p w:rsidR="00505149" w:rsidRPr="00505149" w:rsidRDefault="00505149" w:rsidP="00505149">
                  <w:pPr>
                    <w:spacing w:after="0"/>
                    <w:rPr>
                      <w:rFonts w:eastAsia="Times New Roman" w:cs="Times New Roman"/>
                      <w:sz w:val="18"/>
                      <w:lang w:eastAsia="sl-SI"/>
                    </w:rPr>
                  </w:pPr>
                  <w:r w:rsidRPr="00505149">
                    <w:rPr>
                      <w:rFonts w:eastAsia="Times New Roman" w:cs="Times New Roman"/>
                      <w:sz w:val="18"/>
                      <w:lang w:eastAsia="sl-SI"/>
                    </w:rPr>
                    <w:t>E</w:t>
                  </w:r>
                </w:p>
                <w:p w:rsidR="00505149" w:rsidRPr="00505149" w:rsidRDefault="00505149" w:rsidP="00505149">
                  <w:pPr>
                    <w:spacing w:after="0"/>
                    <w:rPr>
                      <w:rFonts w:eastAsia="Times New Roman" w:cs="Times New Roman"/>
                      <w:sz w:val="18"/>
                      <w:lang w:eastAsia="sl-SI"/>
                    </w:rPr>
                  </w:pPr>
                  <w:r w:rsidRPr="00505149">
                    <w:rPr>
                      <w:rFonts w:eastAsia="Times New Roman" w:cs="Times New Roman"/>
                      <w:sz w:val="18"/>
                      <w:lang w:eastAsia="sl-SI"/>
                    </w:rPr>
                    <w:t>Odlična</w:t>
                  </w:r>
                </w:p>
              </w:tc>
              <w:tc>
                <w:tcPr>
                  <w:tcW w:w="37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20" w:type="dxa"/>
                    <w:bottom w:w="28" w:type="dxa"/>
                    <w:right w:w="120" w:type="dxa"/>
                  </w:tcMar>
                  <w:hideMark/>
                </w:tcPr>
                <w:p w:rsidR="00505149" w:rsidRPr="00505149" w:rsidRDefault="00505149" w:rsidP="00505149">
                  <w:pPr>
                    <w:spacing w:after="0"/>
                    <w:rPr>
                      <w:rFonts w:eastAsia="Times New Roman" w:cs="Times New Roman"/>
                      <w:sz w:val="18"/>
                      <w:lang w:eastAsia="sl-SI"/>
                    </w:rPr>
                  </w:pPr>
                  <w:r w:rsidRPr="00505149">
                    <w:rPr>
                      <w:rFonts w:eastAsia="Times New Roman" w:cs="Times New Roman"/>
                      <w:sz w:val="18"/>
                      <w:lang w:eastAsia="sl-SI"/>
                    </w:rPr>
                    <w:t>Vsi profili konveksni do super konveksni; mišice izjemno razvite</w:t>
                  </w:r>
                </w:p>
              </w:tc>
            </w:tr>
            <w:tr w:rsidR="00505149" w:rsidRPr="00505149" w:rsidTr="00C031D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20" w:type="dxa"/>
                    <w:bottom w:w="28" w:type="dxa"/>
                    <w:right w:w="120" w:type="dxa"/>
                  </w:tcMar>
                  <w:hideMark/>
                </w:tcPr>
                <w:p w:rsidR="00505149" w:rsidRPr="00505149" w:rsidRDefault="00505149" w:rsidP="00505149">
                  <w:pPr>
                    <w:spacing w:after="0"/>
                    <w:rPr>
                      <w:rFonts w:eastAsia="Times New Roman" w:cs="Times New Roman"/>
                      <w:sz w:val="18"/>
                      <w:lang w:eastAsia="sl-SI"/>
                    </w:rPr>
                  </w:pPr>
                  <w:r w:rsidRPr="00505149">
                    <w:rPr>
                      <w:rFonts w:eastAsia="Times New Roman" w:cs="Times New Roman"/>
                      <w:sz w:val="18"/>
                      <w:lang w:eastAsia="sl-SI"/>
                    </w:rPr>
                    <w:t>U</w:t>
                  </w:r>
                </w:p>
                <w:p w:rsidR="00505149" w:rsidRPr="00505149" w:rsidRDefault="00505149" w:rsidP="00505149">
                  <w:pPr>
                    <w:spacing w:after="0"/>
                    <w:rPr>
                      <w:rFonts w:eastAsia="Times New Roman" w:cs="Times New Roman"/>
                      <w:sz w:val="18"/>
                      <w:lang w:eastAsia="sl-SI"/>
                    </w:rPr>
                  </w:pPr>
                  <w:r w:rsidRPr="00505149">
                    <w:rPr>
                      <w:rFonts w:eastAsia="Times New Roman" w:cs="Times New Roman"/>
                      <w:sz w:val="18"/>
                      <w:lang w:eastAsia="sl-SI"/>
                    </w:rPr>
                    <w:t>Zelo dobra</w:t>
                  </w:r>
                </w:p>
              </w:tc>
              <w:tc>
                <w:tcPr>
                  <w:tcW w:w="37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20" w:type="dxa"/>
                    <w:bottom w:w="28" w:type="dxa"/>
                    <w:right w:w="120" w:type="dxa"/>
                  </w:tcMar>
                  <w:hideMark/>
                </w:tcPr>
                <w:p w:rsidR="00505149" w:rsidRPr="00505149" w:rsidRDefault="00505149" w:rsidP="00505149">
                  <w:pPr>
                    <w:spacing w:after="0"/>
                    <w:rPr>
                      <w:rFonts w:eastAsia="Times New Roman" w:cs="Times New Roman"/>
                      <w:sz w:val="18"/>
                      <w:lang w:eastAsia="sl-SI"/>
                    </w:rPr>
                  </w:pPr>
                  <w:r w:rsidRPr="00505149">
                    <w:rPr>
                      <w:rFonts w:eastAsia="Times New Roman" w:cs="Times New Roman"/>
                      <w:sz w:val="18"/>
                      <w:lang w:eastAsia="sl-SI"/>
                    </w:rPr>
                    <w:t>Profili večinoma konveksni; mišice zelo dobro razvite</w:t>
                  </w:r>
                </w:p>
              </w:tc>
            </w:tr>
            <w:tr w:rsidR="00505149" w:rsidRPr="00505149" w:rsidTr="00C031D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20" w:type="dxa"/>
                    <w:bottom w:w="28" w:type="dxa"/>
                    <w:right w:w="120" w:type="dxa"/>
                  </w:tcMar>
                  <w:hideMark/>
                </w:tcPr>
                <w:p w:rsidR="00505149" w:rsidRPr="00505149" w:rsidRDefault="00505149" w:rsidP="00505149">
                  <w:pPr>
                    <w:spacing w:after="0"/>
                    <w:rPr>
                      <w:rFonts w:eastAsia="Times New Roman" w:cs="Times New Roman"/>
                      <w:sz w:val="18"/>
                      <w:lang w:eastAsia="sl-SI"/>
                    </w:rPr>
                  </w:pPr>
                  <w:r w:rsidRPr="00505149">
                    <w:rPr>
                      <w:rFonts w:eastAsia="Times New Roman" w:cs="Times New Roman"/>
                      <w:sz w:val="18"/>
                      <w:lang w:eastAsia="sl-SI"/>
                    </w:rPr>
                    <w:t>R</w:t>
                  </w:r>
                </w:p>
                <w:p w:rsidR="00505149" w:rsidRPr="00505149" w:rsidRDefault="00505149" w:rsidP="00505149">
                  <w:pPr>
                    <w:spacing w:after="0"/>
                    <w:rPr>
                      <w:rFonts w:eastAsia="Times New Roman" w:cs="Times New Roman"/>
                      <w:sz w:val="18"/>
                      <w:lang w:eastAsia="sl-SI"/>
                    </w:rPr>
                  </w:pPr>
                  <w:r w:rsidRPr="00505149">
                    <w:rPr>
                      <w:rFonts w:eastAsia="Times New Roman" w:cs="Times New Roman"/>
                      <w:sz w:val="18"/>
                      <w:lang w:eastAsia="sl-SI"/>
                    </w:rPr>
                    <w:t>Dobra</w:t>
                  </w:r>
                </w:p>
              </w:tc>
              <w:tc>
                <w:tcPr>
                  <w:tcW w:w="37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20" w:type="dxa"/>
                    <w:bottom w:w="28" w:type="dxa"/>
                    <w:right w:w="120" w:type="dxa"/>
                  </w:tcMar>
                  <w:hideMark/>
                </w:tcPr>
                <w:p w:rsidR="00505149" w:rsidRPr="00505149" w:rsidRDefault="00505149" w:rsidP="00505149">
                  <w:pPr>
                    <w:spacing w:after="0"/>
                    <w:rPr>
                      <w:rFonts w:eastAsia="Times New Roman" w:cs="Times New Roman"/>
                      <w:sz w:val="18"/>
                      <w:lang w:eastAsia="sl-SI"/>
                    </w:rPr>
                  </w:pPr>
                  <w:r w:rsidRPr="00505149">
                    <w:rPr>
                      <w:rFonts w:eastAsia="Times New Roman" w:cs="Times New Roman"/>
                      <w:sz w:val="18"/>
                      <w:lang w:eastAsia="sl-SI"/>
                    </w:rPr>
                    <w:t>Profili večinoma ravni; mišice dobro razvite</w:t>
                  </w:r>
                </w:p>
              </w:tc>
            </w:tr>
            <w:tr w:rsidR="00505149" w:rsidRPr="00505149" w:rsidTr="00C031D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20" w:type="dxa"/>
                    <w:bottom w:w="28" w:type="dxa"/>
                    <w:right w:w="120" w:type="dxa"/>
                  </w:tcMar>
                  <w:hideMark/>
                </w:tcPr>
                <w:p w:rsidR="00505149" w:rsidRPr="00505149" w:rsidRDefault="00505149" w:rsidP="00505149">
                  <w:pPr>
                    <w:spacing w:after="0"/>
                    <w:rPr>
                      <w:rFonts w:eastAsia="Times New Roman" w:cs="Times New Roman"/>
                      <w:sz w:val="18"/>
                      <w:lang w:eastAsia="sl-SI"/>
                    </w:rPr>
                  </w:pPr>
                  <w:r w:rsidRPr="00505149">
                    <w:rPr>
                      <w:rFonts w:eastAsia="Times New Roman" w:cs="Times New Roman"/>
                      <w:sz w:val="18"/>
                      <w:lang w:eastAsia="sl-SI"/>
                    </w:rPr>
                    <w:t>O</w:t>
                  </w:r>
                </w:p>
                <w:p w:rsidR="00505149" w:rsidRPr="00505149" w:rsidRDefault="00505149" w:rsidP="00505149">
                  <w:pPr>
                    <w:spacing w:after="0"/>
                    <w:rPr>
                      <w:rFonts w:eastAsia="Times New Roman" w:cs="Times New Roman"/>
                      <w:sz w:val="18"/>
                      <w:lang w:eastAsia="sl-SI"/>
                    </w:rPr>
                  </w:pPr>
                  <w:r w:rsidRPr="00505149">
                    <w:rPr>
                      <w:rFonts w:eastAsia="Times New Roman" w:cs="Times New Roman"/>
                      <w:sz w:val="18"/>
                      <w:lang w:eastAsia="sl-SI"/>
                    </w:rPr>
                    <w:t>Zadovoljiva</w:t>
                  </w:r>
                </w:p>
              </w:tc>
              <w:tc>
                <w:tcPr>
                  <w:tcW w:w="37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20" w:type="dxa"/>
                    <w:bottom w:w="28" w:type="dxa"/>
                    <w:right w:w="120" w:type="dxa"/>
                  </w:tcMar>
                  <w:hideMark/>
                </w:tcPr>
                <w:p w:rsidR="00505149" w:rsidRPr="00505149" w:rsidRDefault="00505149" w:rsidP="00505149">
                  <w:pPr>
                    <w:spacing w:after="0"/>
                    <w:rPr>
                      <w:rFonts w:eastAsia="Times New Roman" w:cs="Times New Roman"/>
                      <w:sz w:val="18"/>
                      <w:lang w:eastAsia="sl-SI"/>
                    </w:rPr>
                  </w:pPr>
                  <w:r w:rsidRPr="00505149">
                    <w:rPr>
                      <w:rFonts w:eastAsia="Times New Roman" w:cs="Times New Roman"/>
                      <w:sz w:val="18"/>
                      <w:lang w:eastAsia="sl-SI"/>
                    </w:rPr>
                    <w:t>Profili večinoma ravni do konkavni; mišice povprečno razvite</w:t>
                  </w:r>
                </w:p>
              </w:tc>
            </w:tr>
            <w:tr w:rsidR="00505149" w:rsidRPr="00505149" w:rsidTr="00C031D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20" w:type="dxa"/>
                    <w:bottom w:w="28" w:type="dxa"/>
                    <w:right w:w="120" w:type="dxa"/>
                  </w:tcMar>
                  <w:hideMark/>
                </w:tcPr>
                <w:p w:rsidR="00505149" w:rsidRPr="00505149" w:rsidRDefault="00505149" w:rsidP="00505149">
                  <w:pPr>
                    <w:spacing w:after="0"/>
                    <w:rPr>
                      <w:rFonts w:eastAsia="Times New Roman" w:cs="Times New Roman"/>
                      <w:sz w:val="18"/>
                      <w:lang w:eastAsia="sl-SI"/>
                    </w:rPr>
                  </w:pPr>
                  <w:r w:rsidRPr="00505149">
                    <w:rPr>
                      <w:rFonts w:eastAsia="Times New Roman" w:cs="Times New Roman"/>
                      <w:sz w:val="18"/>
                      <w:lang w:eastAsia="sl-SI"/>
                    </w:rPr>
                    <w:t>P</w:t>
                  </w:r>
                </w:p>
                <w:p w:rsidR="00505149" w:rsidRPr="00505149" w:rsidRDefault="00505149" w:rsidP="00505149">
                  <w:pPr>
                    <w:spacing w:after="0"/>
                    <w:rPr>
                      <w:rFonts w:eastAsia="Times New Roman" w:cs="Times New Roman"/>
                      <w:sz w:val="18"/>
                      <w:lang w:eastAsia="sl-SI"/>
                    </w:rPr>
                  </w:pPr>
                  <w:r w:rsidRPr="00505149">
                    <w:rPr>
                      <w:rFonts w:eastAsia="Times New Roman" w:cs="Times New Roman"/>
                      <w:sz w:val="18"/>
                      <w:lang w:eastAsia="sl-SI"/>
                    </w:rPr>
                    <w:t>Slaba</w:t>
                  </w:r>
                </w:p>
              </w:tc>
              <w:tc>
                <w:tcPr>
                  <w:tcW w:w="37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20" w:type="dxa"/>
                    <w:bottom w:w="28" w:type="dxa"/>
                    <w:right w:w="120" w:type="dxa"/>
                  </w:tcMar>
                  <w:hideMark/>
                </w:tcPr>
                <w:p w:rsidR="00505149" w:rsidRPr="00505149" w:rsidRDefault="00505149" w:rsidP="00505149">
                  <w:pPr>
                    <w:spacing w:after="0"/>
                    <w:rPr>
                      <w:rFonts w:eastAsia="Times New Roman" w:cs="Times New Roman"/>
                      <w:sz w:val="18"/>
                      <w:lang w:eastAsia="sl-SI"/>
                    </w:rPr>
                  </w:pPr>
                  <w:r w:rsidRPr="00505149">
                    <w:rPr>
                      <w:rFonts w:eastAsia="Times New Roman" w:cs="Times New Roman"/>
                      <w:sz w:val="18"/>
                      <w:lang w:eastAsia="sl-SI"/>
                    </w:rPr>
                    <w:t>Vsi profili konkavni do zelo konkavni; mišice slabo razvite</w:t>
                  </w:r>
                </w:p>
              </w:tc>
            </w:tr>
          </w:tbl>
          <w:p w:rsidR="00505149" w:rsidRPr="00505149" w:rsidRDefault="00505149" w:rsidP="00C031DC">
            <w:pPr>
              <w:rPr>
                <w:rFonts w:eastAsia="Times New Roman" w:cs="Times New Roman"/>
                <w:lang w:eastAsia="sl-SI"/>
              </w:rPr>
            </w:pPr>
          </w:p>
        </w:tc>
      </w:tr>
    </w:tbl>
    <w:p w:rsidR="00505149" w:rsidRPr="00505149" w:rsidRDefault="00505149" w:rsidP="00C46A28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05149" w:rsidRPr="00505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EUAlbertina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9435F"/>
    <w:multiLevelType w:val="hybridMultilevel"/>
    <w:tmpl w:val="9932BB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C3D02"/>
    <w:multiLevelType w:val="hybridMultilevel"/>
    <w:tmpl w:val="54F49DA0"/>
    <w:lvl w:ilvl="0" w:tplc="4C8639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43CF0"/>
    <w:multiLevelType w:val="hybridMultilevel"/>
    <w:tmpl w:val="EA345304"/>
    <w:lvl w:ilvl="0" w:tplc="7B144BD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A72C76"/>
    <w:multiLevelType w:val="hybridMultilevel"/>
    <w:tmpl w:val="DE56410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B1"/>
    <w:rsid w:val="001876DD"/>
    <w:rsid w:val="001E2211"/>
    <w:rsid w:val="00505149"/>
    <w:rsid w:val="0072061D"/>
    <w:rsid w:val="008F4D3C"/>
    <w:rsid w:val="00921BF1"/>
    <w:rsid w:val="00C46A28"/>
    <w:rsid w:val="00CE6CB1"/>
    <w:rsid w:val="00D52BFF"/>
    <w:rsid w:val="00ED1E7E"/>
    <w:rsid w:val="00F27697"/>
    <w:rsid w:val="00F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A87E7-0F48-43BB-8F25-E44DB12D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2769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2769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276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F276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72061D"/>
    <w:pPr>
      <w:ind w:left="720"/>
      <w:contextualSpacing/>
    </w:pPr>
  </w:style>
  <w:style w:type="character" w:customStyle="1" w:styleId="fontstyle01">
    <w:name w:val="fontstyle01"/>
    <w:basedOn w:val="Privzetapisavaodstavka"/>
    <w:rsid w:val="00ED1E7E"/>
    <w:rPr>
      <w:rFonts w:ascii="EUAlbertina-Bold" w:hAnsi="EUAlbertin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Ličen</dc:creator>
  <cp:keywords/>
  <dc:description/>
  <cp:lastModifiedBy>Miha But</cp:lastModifiedBy>
  <cp:revision>10</cp:revision>
  <dcterms:created xsi:type="dcterms:W3CDTF">2020-05-07T10:53:00Z</dcterms:created>
  <dcterms:modified xsi:type="dcterms:W3CDTF">2020-05-08T06:46:00Z</dcterms:modified>
</cp:coreProperties>
</file>