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A34F" w14:textId="21AA9E0A" w:rsidR="00990238" w:rsidRPr="00B93F02" w:rsidRDefault="00B02549" w:rsidP="00B93F02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3F02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PREDHODNO FINANCIRANJE</w:t>
      </w:r>
    </w:p>
    <w:p w14:paraId="16692A0A" w14:textId="77777777" w:rsidR="001C34C1" w:rsidRDefault="001C34C1" w:rsidP="001C34C1">
      <w:pPr>
        <w:jc w:val="both"/>
      </w:pPr>
    </w:p>
    <w:p w14:paraId="73D0DEB7" w14:textId="4B04E8F0" w:rsidR="001C34C1" w:rsidRPr="001C34C1" w:rsidRDefault="001C34C1" w:rsidP="001C34C1">
      <w:pPr>
        <w:jc w:val="both"/>
      </w:pPr>
      <w:r w:rsidRPr="001C34C1">
        <w:t>Upravičenec vloži vlogo:</w:t>
      </w:r>
    </w:p>
    <w:p w14:paraId="2EFCF5E9" w14:textId="1DE56237" w:rsidR="001C34C1" w:rsidRPr="001C34C1" w:rsidRDefault="001C34C1" w:rsidP="001C34C1">
      <w:pPr>
        <w:pStyle w:val="Odstavekseznama"/>
        <w:numPr>
          <w:ilvl w:val="0"/>
          <w:numId w:val="3"/>
        </w:numPr>
        <w:rPr>
          <w:sz w:val="22"/>
        </w:rPr>
      </w:pPr>
      <w:r w:rsidRPr="001C34C1">
        <w:rPr>
          <w:sz w:val="22"/>
          <w:u w:val="single"/>
        </w:rPr>
        <w:t>izpolni tabelo Vloga za plačilo predhodnega financiranja</w:t>
      </w:r>
      <w:r w:rsidRPr="001C34C1">
        <w:rPr>
          <w:sz w:val="22"/>
        </w:rPr>
        <w:t xml:space="preserve"> in izpolni vsa </w:t>
      </w:r>
      <w:r w:rsidR="004E32BC">
        <w:rPr>
          <w:sz w:val="22"/>
        </w:rPr>
        <w:t>modro</w:t>
      </w:r>
      <w:r w:rsidRPr="001C34C1">
        <w:rPr>
          <w:sz w:val="22"/>
        </w:rPr>
        <w:t xml:space="preserve"> označena polja</w:t>
      </w:r>
      <w:r>
        <w:rPr>
          <w:sz w:val="22"/>
        </w:rPr>
        <w:t xml:space="preserve"> – vloga je dostopna na spletni strani </w:t>
      </w:r>
      <w:hyperlink r:id="rId6" w:anchor=":~:text=Namen%20ukrepa%20kmetijske%20politike%20je%20finan%C4%8Dno%20podpreti%20upravi%C4%8Dence,kmetijskih%20proizvodov%20in%20%C5%BEivil%20ter%20na%C4%8Dinov%20njihove%20proizvodnje." w:history="1">
        <w:r w:rsidRPr="00B82389">
          <w:rPr>
            <w:rStyle w:val="Hiperpovezava"/>
            <w:sz w:val="22"/>
          </w:rPr>
          <w:t>ARSKTRP</w:t>
        </w:r>
      </w:hyperlink>
      <w:r>
        <w:rPr>
          <w:sz w:val="22"/>
        </w:rPr>
        <w:t>;</w:t>
      </w:r>
    </w:p>
    <w:p w14:paraId="4D4BB7DC" w14:textId="77777777" w:rsidR="001C34C1" w:rsidRDefault="001C34C1" w:rsidP="001C34C1">
      <w:pPr>
        <w:pStyle w:val="Odstavekseznama"/>
        <w:numPr>
          <w:ilvl w:val="0"/>
          <w:numId w:val="3"/>
        </w:numPr>
        <w:rPr>
          <w:sz w:val="22"/>
          <w:u w:val="single"/>
        </w:rPr>
      </w:pPr>
      <w:r w:rsidRPr="001C34C1">
        <w:rPr>
          <w:sz w:val="22"/>
          <w:u w:val="single"/>
        </w:rPr>
        <w:t>priloži Jamstvo (varščino) za predhodno financiranje</w:t>
      </w:r>
      <w:r>
        <w:rPr>
          <w:sz w:val="22"/>
          <w:u w:val="single"/>
        </w:rPr>
        <w:t xml:space="preserve"> – obrazec ni predviden, naj bo pa iz predloženega jamstva razvidno:</w:t>
      </w:r>
    </w:p>
    <w:p w14:paraId="7736A099" w14:textId="77777777" w:rsidR="00B82389" w:rsidRDefault="001B276E" w:rsidP="00B82389">
      <w:pPr>
        <w:pStyle w:val="Odstavekseznama"/>
        <w:numPr>
          <w:ilvl w:val="1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>podatki o garantu – banki: matična številka, davčna številka, naziv, sedež, poravnalni račun, podpis oz</w:t>
      </w:r>
      <w:r w:rsidR="00105A60">
        <w:rPr>
          <w:sz w:val="22"/>
          <w:u w:val="single"/>
        </w:rPr>
        <w:t>.</w:t>
      </w:r>
      <w:r>
        <w:rPr>
          <w:sz w:val="22"/>
          <w:u w:val="single"/>
        </w:rPr>
        <w:t xml:space="preserve"> žig banke;</w:t>
      </w:r>
    </w:p>
    <w:p w14:paraId="01767C99" w14:textId="69FBAD5C" w:rsidR="00B82389" w:rsidRPr="00B82389" w:rsidRDefault="00B82389" w:rsidP="00B82389">
      <w:pPr>
        <w:pStyle w:val="Odstavekseznama"/>
        <w:numPr>
          <w:ilvl w:val="1"/>
          <w:numId w:val="3"/>
        </w:numPr>
        <w:rPr>
          <w:sz w:val="22"/>
          <w:u w:val="single"/>
        </w:rPr>
      </w:pPr>
      <w:r w:rsidRPr="00B82389">
        <w:rPr>
          <w:sz w:val="22"/>
          <w:u w:val="single"/>
        </w:rPr>
        <w:t xml:space="preserve">jamstvu (varščini) mora biti priložena </w:t>
      </w:r>
      <w:r w:rsidRPr="00B82389">
        <w:rPr>
          <w:color w:val="000000"/>
        </w:rPr>
        <w:t>kopija seznama pooblaščenih podpisnikov varščin banke (finančne ustanove) – garant ali drugo dokazilo o avtentičnosti podpisnikov varščine</w:t>
      </w:r>
    </w:p>
    <w:p w14:paraId="40A84280" w14:textId="7C5EAF3D" w:rsidR="001B276E" w:rsidRDefault="001B276E" w:rsidP="001C34C1">
      <w:pPr>
        <w:pStyle w:val="Odstavekseznama"/>
        <w:numPr>
          <w:ilvl w:val="1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>podatki o upravičencu varščine oz. da je varščina izdana v korist</w:t>
      </w:r>
      <w:r w:rsidR="004B7F85">
        <w:rPr>
          <w:sz w:val="22"/>
          <w:u w:val="single"/>
        </w:rPr>
        <w:t xml:space="preserve"> države RS oz. organa v sestavi:</w:t>
      </w:r>
      <w:r>
        <w:rPr>
          <w:sz w:val="22"/>
          <w:u w:val="single"/>
        </w:rPr>
        <w:t xml:space="preserve"> ARSKTRP, Dunajska 160, 1000 Ljubljana</w:t>
      </w:r>
      <w:r w:rsidR="004B7F85">
        <w:rPr>
          <w:sz w:val="22"/>
          <w:u w:val="single"/>
        </w:rPr>
        <w:t>;</w:t>
      </w:r>
    </w:p>
    <w:p w14:paraId="3972C6FC" w14:textId="74A10DB0" w:rsidR="001C34C1" w:rsidRDefault="004B7F85" w:rsidP="001C34C1">
      <w:pPr>
        <w:pStyle w:val="Odstavekseznama"/>
        <w:numPr>
          <w:ilvl w:val="1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>znesek varščine mora biti enak znesku zahtevane višine predhodnega financiranje;</w:t>
      </w:r>
    </w:p>
    <w:p w14:paraId="52F97B52" w14:textId="0046FFBC" w:rsidR="001B276E" w:rsidRPr="001C34C1" w:rsidRDefault="004B7F85" w:rsidP="001C34C1">
      <w:pPr>
        <w:pStyle w:val="Odstavekseznama"/>
        <w:numPr>
          <w:ilvl w:val="1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 xml:space="preserve">datum veljavnosti bančne garancije mora biti vsaj 3 leta + </w:t>
      </w:r>
      <w:r w:rsidR="00C55ED8">
        <w:rPr>
          <w:sz w:val="22"/>
          <w:u w:val="single"/>
        </w:rPr>
        <w:t>6</w:t>
      </w:r>
      <w:r>
        <w:rPr>
          <w:sz w:val="22"/>
          <w:u w:val="single"/>
        </w:rPr>
        <w:t xml:space="preserve"> mesec</w:t>
      </w:r>
      <w:r w:rsidR="00C55ED8">
        <w:rPr>
          <w:sz w:val="22"/>
          <w:u w:val="single"/>
        </w:rPr>
        <w:t>ev</w:t>
      </w:r>
      <w:r>
        <w:rPr>
          <w:sz w:val="22"/>
          <w:u w:val="single"/>
        </w:rPr>
        <w:t xml:space="preserve"> od začetka izvajanja programa oz. od datuma veljavnosti sporazuma o sofinanciranju. </w:t>
      </w:r>
    </w:p>
    <w:p w14:paraId="297D9A89" w14:textId="0B5B6B56" w:rsidR="00B02549" w:rsidRPr="00B82389" w:rsidRDefault="00B02549" w:rsidP="00B93F02">
      <w:pPr>
        <w:jc w:val="both"/>
        <w:rPr>
          <w:lang w:val="it-IT"/>
        </w:rPr>
      </w:pPr>
    </w:p>
    <w:p w14:paraId="4E7D85BF" w14:textId="690AE9C2" w:rsidR="001C34C1" w:rsidRPr="00B82389" w:rsidRDefault="001C34C1" w:rsidP="001C34C1">
      <w:pPr>
        <w:rPr>
          <w:b/>
          <w:color w:val="5B9BD5" w:themeColor="accent5"/>
          <w:sz w:val="40"/>
          <w:szCs w:val="40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2389">
        <w:rPr>
          <w:b/>
          <w:color w:val="5B9BD5" w:themeColor="accent5"/>
          <w:sz w:val="40"/>
          <w:szCs w:val="40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Obrazložitev predhodnega financiranj</w:t>
      </w:r>
      <w:r w:rsidR="00105A60" w:rsidRPr="00B82389">
        <w:rPr>
          <w:b/>
          <w:color w:val="5B9BD5" w:themeColor="accent5"/>
          <w:sz w:val="40"/>
          <w:szCs w:val="40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B82389">
        <w:rPr>
          <w:b/>
          <w:color w:val="5B9BD5" w:themeColor="accent5"/>
          <w:sz w:val="40"/>
          <w:szCs w:val="40"/>
          <w:lang w:val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08B678D7" w14:textId="77777777" w:rsidR="00B02549" w:rsidRPr="00B82389" w:rsidRDefault="00B02549" w:rsidP="00B93F02">
      <w:pPr>
        <w:jc w:val="both"/>
        <w:rPr>
          <w:lang w:val="it-IT"/>
        </w:rPr>
      </w:pPr>
      <w:r w:rsidRPr="00B82389">
        <w:rPr>
          <w:lang w:val="it-IT"/>
        </w:rPr>
        <w:t xml:space="preserve">Namen predhodnega financiranja je upravičencem zagotoviti likvidnostna sredstva. </w:t>
      </w:r>
    </w:p>
    <w:p w14:paraId="5B467FE9" w14:textId="5EEFE8CE" w:rsidR="00B02549" w:rsidRPr="00B82389" w:rsidRDefault="00B02549" w:rsidP="00B93F02">
      <w:pPr>
        <w:jc w:val="both"/>
        <w:rPr>
          <w:lang w:val="it-IT"/>
        </w:rPr>
      </w:pPr>
      <w:r w:rsidRPr="00B82389">
        <w:rPr>
          <w:lang w:val="it-IT"/>
        </w:rPr>
        <w:t xml:space="preserve">Predhodno financiranje znaša </w:t>
      </w:r>
      <w:r w:rsidRPr="00B82389">
        <w:rPr>
          <w:b/>
          <w:bCs/>
          <w:lang w:val="it-IT"/>
        </w:rPr>
        <w:t>največ 20% najvišjega finančnega prispevka Unije</w:t>
      </w:r>
      <w:r w:rsidRPr="00B82389">
        <w:rPr>
          <w:lang w:val="it-IT"/>
        </w:rPr>
        <w:t xml:space="preserve"> v skladu s 1</w:t>
      </w:r>
      <w:r w:rsidR="00B93F02" w:rsidRPr="00B82389">
        <w:rPr>
          <w:lang w:val="it-IT"/>
        </w:rPr>
        <w:t>5</w:t>
      </w:r>
      <w:r w:rsidRPr="00B82389">
        <w:rPr>
          <w:lang w:val="it-IT"/>
        </w:rPr>
        <w:t xml:space="preserve">.členom Uredbe 1144/2014. </w:t>
      </w:r>
    </w:p>
    <w:p w14:paraId="3AA5E323" w14:textId="5D036F6E" w:rsidR="00B02549" w:rsidRPr="00B82389" w:rsidRDefault="00B02549" w:rsidP="00B93F02">
      <w:pPr>
        <w:jc w:val="both"/>
        <w:rPr>
          <w:lang w:val="it-IT"/>
        </w:rPr>
      </w:pPr>
      <w:r w:rsidRPr="00B82389">
        <w:rPr>
          <w:lang w:val="it-IT"/>
        </w:rPr>
        <w:t xml:space="preserve">V 30 dneh od datuma podpisa sporazuma lahko upravičenec, organu, ki dodeli sredstva, pošlje vlogo za plačilo </w:t>
      </w:r>
      <w:r w:rsidRPr="00B82389">
        <w:rPr>
          <w:b/>
          <w:bCs/>
          <w:lang w:val="it-IT"/>
        </w:rPr>
        <w:t>predhodnega financiranja</w:t>
      </w:r>
      <w:r w:rsidRPr="00B82389">
        <w:rPr>
          <w:lang w:val="it-IT"/>
        </w:rPr>
        <w:t>, skupaj s finančnim jamstvom</w:t>
      </w:r>
      <w:r w:rsidR="004B7F85" w:rsidRPr="00B82389">
        <w:rPr>
          <w:lang w:val="it-IT"/>
        </w:rPr>
        <w:t xml:space="preserve"> za predhodno financiranje</w:t>
      </w:r>
      <w:r w:rsidRPr="00B82389">
        <w:rPr>
          <w:lang w:val="it-IT"/>
        </w:rPr>
        <w:t xml:space="preserve"> (člen 23.1 Sporazuma o sofinanciranju). </w:t>
      </w:r>
    </w:p>
    <w:p w14:paraId="4D883CD0" w14:textId="77777777" w:rsidR="00B93F02" w:rsidRPr="001C34C1" w:rsidRDefault="00B93F02" w:rsidP="00B93F02">
      <w:pPr>
        <w:pStyle w:val="Naslov5"/>
        <w:ind w:left="0" w:firstLine="0"/>
        <w:rPr>
          <w:sz w:val="22"/>
        </w:rPr>
      </w:pPr>
      <w:bookmarkStart w:id="0" w:name="_Toc529197742"/>
      <w:bookmarkStart w:id="1" w:name="_Toc24116145"/>
      <w:bookmarkStart w:id="2" w:name="_Toc24126624"/>
      <w:bookmarkStart w:id="3" w:name="_Toc95898121"/>
    </w:p>
    <w:p w14:paraId="0E1D80D8" w14:textId="3EA15009" w:rsidR="00B02549" w:rsidRPr="00B82389" w:rsidRDefault="00B02549" w:rsidP="001C34C1">
      <w:pPr>
        <w:rPr>
          <w:b/>
          <w:color w:val="5B9BD5" w:themeColor="accent5"/>
          <w:sz w:val="40"/>
          <w:szCs w:val="40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2389">
        <w:rPr>
          <w:b/>
          <w:color w:val="5B9BD5" w:themeColor="accent5"/>
          <w:sz w:val="40"/>
          <w:szCs w:val="40"/>
          <w:lang w:val="sl-SI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Jamstvo za predhodno financiranje</w:t>
      </w:r>
      <w:bookmarkEnd w:id="0"/>
      <w:bookmarkEnd w:id="1"/>
      <w:bookmarkEnd w:id="2"/>
      <w:bookmarkEnd w:id="3"/>
    </w:p>
    <w:p w14:paraId="1CE49BEA" w14:textId="73421183" w:rsidR="00B02549" w:rsidRPr="00B82389" w:rsidRDefault="00B02549" w:rsidP="00B93F02">
      <w:pPr>
        <w:jc w:val="both"/>
        <w:rPr>
          <w:lang w:val="sl-SI"/>
        </w:rPr>
      </w:pPr>
      <w:r w:rsidRPr="00B82389">
        <w:rPr>
          <w:lang w:val="sl-SI"/>
        </w:rPr>
        <w:t>Upravičenci morajo predložiti jamstvo za predhodno financiranje v skladu s časovnico in zneski iz podatkovnega lista, če to zahteva organ, ki dodeli sredstva (glej točko 4.2 podatkovnega lista</w:t>
      </w:r>
      <w:r w:rsidR="00B93F02" w:rsidRPr="00B82389">
        <w:rPr>
          <w:lang w:val="sl-SI"/>
        </w:rPr>
        <w:t xml:space="preserve"> Sporazuma o sofinanciranju</w:t>
      </w:r>
      <w:r w:rsidRPr="00B82389">
        <w:rPr>
          <w:lang w:val="sl-SI"/>
        </w:rPr>
        <w:t>).</w:t>
      </w:r>
    </w:p>
    <w:p w14:paraId="2C9C0EFA" w14:textId="45567CB0" w:rsidR="001C34C1" w:rsidRPr="00B82389" w:rsidRDefault="001C34C1" w:rsidP="001C34C1">
      <w:pPr>
        <w:widowControl w:val="0"/>
        <w:spacing w:before="120" w:after="120"/>
        <w:jc w:val="both"/>
        <w:rPr>
          <w:b/>
          <w:bCs/>
          <w:color w:val="000000" w:themeColor="text1"/>
          <w:lang w:val="sl-SI"/>
        </w:rPr>
      </w:pPr>
      <w:r w:rsidRPr="00B82389">
        <w:rPr>
          <w:b/>
          <w:bCs/>
          <w:color w:val="000000" w:themeColor="text1"/>
          <w:lang w:val="sl-SI"/>
        </w:rPr>
        <w:t>Znesek jamstva za predhodno financiranje mora biti enak znesku</w:t>
      </w:r>
      <w:r w:rsidR="004B7F85" w:rsidRPr="00B82389">
        <w:rPr>
          <w:b/>
          <w:bCs/>
          <w:color w:val="000000" w:themeColor="text1"/>
          <w:lang w:val="sl-SI"/>
        </w:rPr>
        <w:t xml:space="preserve"> zahtevanega zneska</w:t>
      </w:r>
      <w:r w:rsidRPr="00B82389">
        <w:rPr>
          <w:b/>
          <w:bCs/>
          <w:color w:val="000000" w:themeColor="text1"/>
          <w:lang w:val="sl-SI"/>
        </w:rPr>
        <w:t xml:space="preserve"> predhodnega financiranja. </w:t>
      </w:r>
    </w:p>
    <w:p w14:paraId="79F75978" w14:textId="77777777" w:rsidR="001C34C1" w:rsidRPr="00B82389" w:rsidRDefault="001C34C1" w:rsidP="001C34C1">
      <w:pPr>
        <w:jc w:val="both"/>
        <w:rPr>
          <w:color w:val="000000" w:themeColor="text1"/>
          <w:lang w:val="sl-SI"/>
        </w:rPr>
      </w:pPr>
      <w:r w:rsidRPr="00B82389">
        <w:rPr>
          <w:color w:val="000000" w:themeColor="text1"/>
          <w:lang w:val="sl-SI"/>
        </w:rPr>
        <w:t>Koordinator mora organu, ki dodeli sredstva, finančno jamstvo predložiti skupaj z vlogo za plačilo predhodnega financiranja.</w:t>
      </w:r>
    </w:p>
    <w:p w14:paraId="213049D4" w14:textId="77777777" w:rsidR="001C34C1" w:rsidRPr="00B82389" w:rsidRDefault="001C34C1" w:rsidP="001C34C1">
      <w:pPr>
        <w:jc w:val="both"/>
        <w:rPr>
          <w:lang w:val="sl-SI"/>
        </w:rPr>
      </w:pPr>
      <w:r w:rsidRPr="00B82389">
        <w:rPr>
          <w:color w:val="000000" w:themeColor="text1"/>
          <w:lang w:val="sl-SI"/>
        </w:rPr>
        <w:lastRenderedPageBreak/>
        <w:t xml:space="preserve">Jamstvo mora biti v skladu s poglavjem IV Delegirane uredbe Komisije (EU) št. 907/2014 in izpolnjevati </w:t>
      </w:r>
      <w:r w:rsidRPr="00B82389">
        <w:rPr>
          <w:lang w:val="sl-SI"/>
        </w:rPr>
        <w:t>naslednje pogoje:</w:t>
      </w:r>
    </w:p>
    <w:p w14:paraId="548D1FF5" w14:textId="77777777" w:rsidR="001C34C1" w:rsidRPr="00F115C3" w:rsidRDefault="001C34C1" w:rsidP="001C34C1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noProof/>
          <w:sz w:val="22"/>
        </w:rPr>
      </w:pPr>
      <w:r w:rsidRPr="00F115C3">
        <w:rPr>
          <w:rFonts w:asciiTheme="minorHAnsi" w:eastAsiaTheme="minorHAnsi" w:hAnsiTheme="minorHAnsi" w:cstheme="minorBidi"/>
          <w:noProof/>
          <w:sz w:val="22"/>
        </w:rPr>
        <w:t>jamstvo mora izdati banka ali pooblaščena finančna institucija s sedežem v EU ali – če tako zahteva koordinator in sprejme organ, ki dodeli sredstva – tretja oseba ali banka ali finančna institucija s sedežem zunaj EU, ki nudi enakovredno jamstvo;</w:t>
      </w:r>
    </w:p>
    <w:p w14:paraId="450FE0F5" w14:textId="77777777" w:rsidR="001C34C1" w:rsidRPr="00F115C3" w:rsidRDefault="001C34C1" w:rsidP="001C34C1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noProof/>
          <w:sz w:val="22"/>
        </w:rPr>
      </w:pPr>
      <w:r w:rsidRPr="00F115C3">
        <w:rPr>
          <w:rFonts w:asciiTheme="minorHAnsi" w:eastAsiaTheme="minorHAnsi" w:hAnsiTheme="minorHAnsi" w:cstheme="minorBidi"/>
          <w:noProof/>
          <w:sz w:val="22"/>
        </w:rPr>
        <w:t>izdajatelj jamstva je izdajatelj jamstva na prvi poziv in od organa, ki dodeli sredstva, ne bo zahteval, naj najprej ukrepa proti glavnemu dolžniku (tj. zadevnemu upravičencu), ter</w:t>
      </w:r>
    </w:p>
    <w:p w14:paraId="0D35E083" w14:textId="77777777" w:rsidR="001C34C1" w:rsidRPr="001C34C1" w:rsidRDefault="001C34C1" w:rsidP="001C34C1">
      <w:pPr>
        <w:pStyle w:val="Odstavekseznama"/>
        <w:numPr>
          <w:ilvl w:val="0"/>
          <w:numId w:val="2"/>
        </w:numPr>
        <w:rPr>
          <w:rFonts w:asciiTheme="minorHAnsi" w:eastAsiaTheme="minorHAnsi" w:hAnsiTheme="minorHAnsi" w:cstheme="minorBidi"/>
          <w:noProof/>
          <w:sz w:val="22"/>
          <w:lang w:val="en-US"/>
        </w:rPr>
      </w:pPr>
      <w:r w:rsidRPr="00F115C3">
        <w:rPr>
          <w:rFonts w:asciiTheme="minorHAnsi" w:eastAsiaTheme="minorHAnsi" w:hAnsiTheme="minorHAnsi" w:cstheme="minorBidi"/>
          <w:noProof/>
          <w:sz w:val="22"/>
        </w:rPr>
        <w:t xml:space="preserve">jamstvo mora izrecno ostati veljavno do končnega plačila, in če se končno plačilo opravi kot izterjava, še tri mesece po tem, ko je bil zaznamek o nastanku terjatve poslan upravičencu. </w:t>
      </w:r>
      <w:r w:rsidRPr="001C34C1">
        <w:rPr>
          <w:rFonts w:asciiTheme="minorHAnsi" w:eastAsiaTheme="minorHAnsi" w:hAnsiTheme="minorHAnsi" w:cstheme="minorBidi"/>
          <w:noProof/>
          <w:sz w:val="22"/>
          <w:lang w:val="en-US"/>
        </w:rPr>
        <w:t>Jamstvo se sprosti v mesecu, ki sledi.</w:t>
      </w:r>
    </w:p>
    <w:p w14:paraId="6CB125DC" w14:textId="77777777" w:rsidR="00B93F02" w:rsidRPr="001C34C1" w:rsidRDefault="00B93F02" w:rsidP="00B93F02">
      <w:pPr>
        <w:pStyle w:val="Naslov5"/>
        <w:ind w:left="0" w:firstLine="0"/>
        <w:rPr>
          <w:sz w:val="22"/>
        </w:rPr>
      </w:pPr>
    </w:p>
    <w:p w14:paraId="3613EE1E" w14:textId="45446A5C" w:rsidR="00B02549" w:rsidRPr="001C34C1" w:rsidRDefault="00B02549" w:rsidP="001C34C1">
      <w:pP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34C1"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Časovnica poročanja in plačil:</w:t>
      </w:r>
    </w:p>
    <w:p w14:paraId="20E61FFA" w14:textId="184BC830" w:rsidR="00B02549" w:rsidRPr="001C34C1" w:rsidRDefault="00B02549" w:rsidP="00B93F02">
      <w:pPr>
        <w:pStyle w:val="Odstavekseznama"/>
        <w:numPr>
          <w:ilvl w:val="0"/>
          <w:numId w:val="2"/>
        </w:numPr>
        <w:spacing w:after="120"/>
        <w:rPr>
          <w:b/>
          <w:bCs/>
          <w:sz w:val="22"/>
          <w:u w:val="single"/>
        </w:rPr>
      </w:pPr>
      <w:r w:rsidRPr="001C34C1">
        <w:rPr>
          <w:b/>
          <w:bCs/>
          <w:sz w:val="22"/>
        </w:rPr>
        <w:t xml:space="preserve">Rok za vložite vloge za plačilo predhodnega financiranja: </w:t>
      </w:r>
      <w:r w:rsidRPr="001C34C1">
        <w:rPr>
          <w:b/>
          <w:bCs/>
          <w:sz w:val="22"/>
          <w:u w:val="single"/>
        </w:rPr>
        <w:t>v 30 dneh od začetka veljavnosti sporazuma:</w:t>
      </w:r>
    </w:p>
    <w:p w14:paraId="2E4BA0FF" w14:textId="174CC4BF" w:rsidR="00B02549" w:rsidRPr="001C34C1" w:rsidRDefault="00B02549" w:rsidP="00B93F02">
      <w:pPr>
        <w:pStyle w:val="Odstavekseznama"/>
        <w:numPr>
          <w:ilvl w:val="1"/>
          <w:numId w:val="2"/>
        </w:numPr>
        <w:spacing w:after="120"/>
        <w:rPr>
          <w:sz w:val="22"/>
        </w:rPr>
      </w:pPr>
      <w:r w:rsidRPr="001C34C1">
        <w:rPr>
          <w:sz w:val="22"/>
        </w:rPr>
        <w:t>Od dneva podpisa zadnje pogodbene stranke</w:t>
      </w:r>
    </w:p>
    <w:p w14:paraId="77249240" w14:textId="77777777" w:rsidR="00B93F02" w:rsidRPr="001C34C1" w:rsidRDefault="00B93F02" w:rsidP="00B93F02">
      <w:pPr>
        <w:pStyle w:val="Odstavekseznama"/>
        <w:spacing w:after="120"/>
        <w:ind w:left="1440"/>
        <w:rPr>
          <w:sz w:val="22"/>
        </w:rPr>
      </w:pPr>
    </w:p>
    <w:p w14:paraId="4341B4B8" w14:textId="651CAF19" w:rsidR="00B93F02" w:rsidRPr="001C34C1" w:rsidRDefault="00B93F02" w:rsidP="00B93F02">
      <w:pPr>
        <w:pStyle w:val="Odstavekseznama"/>
        <w:numPr>
          <w:ilvl w:val="0"/>
          <w:numId w:val="2"/>
        </w:numPr>
        <w:spacing w:after="120"/>
        <w:rPr>
          <w:b/>
          <w:bCs/>
          <w:sz w:val="22"/>
          <w:u w:val="single"/>
        </w:rPr>
      </w:pPr>
      <w:r w:rsidRPr="001C34C1">
        <w:rPr>
          <w:b/>
          <w:bCs/>
          <w:sz w:val="22"/>
        </w:rPr>
        <w:t xml:space="preserve">Rok za plačilo predhodnega financiranja: </w:t>
      </w:r>
      <w:r w:rsidRPr="001C34C1">
        <w:rPr>
          <w:b/>
          <w:bCs/>
          <w:sz w:val="22"/>
          <w:u w:val="single"/>
        </w:rPr>
        <w:t>v 30 dneh (od spodnjih možnosti se upošteva poznejši datum):</w:t>
      </w:r>
    </w:p>
    <w:p w14:paraId="4ABEDDB8" w14:textId="78ACBBAC" w:rsidR="00B93F02" w:rsidRPr="001C34C1" w:rsidRDefault="00B93F02" w:rsidP="00B93F02">
      <w:pPr>
        <w:pStyle w:val="Odstavekseznama"/>
        <w:numPr>
          <w:ilvl w:val="1"/>
          <w:numId w:val="2"/>
        </w:numPr>
        <w:spacing w:after="120"/>
        <w:rPr>
          <w:sz w:val="22"/>
        </w:rPr>
      </w:pPr>
      <w:r w:rsidRPr="001C34C1">
        <w:rPr>
          <w:b/>
          <w:bCs/>
          <w:sz w:val="22"/>
          <w:u w:val="single"/>
        </w:rPr>
        <w:t>Od 10. dneva pred datumom začetka ukrepa</w:t>
      </w:r>
      <w:r w:rsidRPr="001C34C1">
        <w:rPr>
          <w:sz w:val="22"/>
        </w:rPr>
        <w:t xml:space="preserve"> – sporazum začne veljati z dnem podpisa zadnje pogodbene stranke. Datum začetka izvajanja ukrepa pa se začne s 1. dnem meseca, ki sledi mesecu podpisa Sporazuma. Lahko pa se upravičenec in organizacija predlagateljica dogovorita o drugem fiksnem datumu začetka izvajanja ukrepov, glede na sezonsko naravo projekta. A ta datum je lahko zamaknjen največ 6 mesecev po podpisu Sporazuma in o tem se obvesti EK.</w:t>
      </w:r>
    </w:p>
    <w:p w14:paraId="3D71127E" w14:textId="4C5875D1" w:rsidR="00B93F02" w:rsidRPr="001C34C1" w:rsidRDefault="00B93F02" w:rsidP="00B93F02">
      <w:pPr>
        <w:pStyle w:val="Odstavekseznama"/>
        <w:numPr>
          <w:ilvl w:val="1"/>
          <w:numId w:val="2"/>
        </w:numPr>
        <w:spacing w:after="120"/>
        <w:rPr>
          <w:sz w:val="22"/>
        </w:rPr>
      </w:pPr>
      <w:r w:rsidRPr="001C34C1">
        <w:rPr>
          <w:b/>
          <w:bCs/>
          <w:sz w:val="22"/>
          <w:u w:val="single"/>
        </w:rPr>
        <w:t>Od datuma prejema jamstva za predhodno financiranje</w:t>
      </w:r>
      <w:r w:rsidRPr="001C34C1">
        <w:rPr>
          <w:sz w:val="22"/>
        </w:rPr>
        <w:t>.</w:t>
      </w:r>
    </w:p>
    <w:p w14:paraId="5D189AA1" w14:textId="77777777" w:rsidR="00B02549" w:rsidRPr="001C34C1" w:rsidRDefault="00B02549" w:rsidP="00B93F02">
      <w:pPr>
        <w:pStyle w:val="Odstavekseznama"/>
        <w:spacing w:after="120"/>
        <w:ind w:left="1440"/>
        <w:rPr>
          <w:b/>
          <w:bCs/>
          <w:sz w:val="22"/>
        </w:rPr>
      </w:pPr>
    </w:p>
    <w:p w14:paraId="038DDB94" w14:textId="77777777" w:rsidR="00B02549" w:rsidRPr="00F115C3" w:rsidRDefault="00B02549" w:rsidP="00B93F02">
      <w:pPr>
        <w:jc w:val="both"/>
        <w:rPr>
          <w:lang w:val="sl-SI"/>
        </w:rPr>
      </w:pPr>
      <w:r w:rsidRPr="00F115C3">
        <w:rPr>
          <w:lang w:val="sl-SI"/>
        </w:rPr>
        <w:t xml:space="preserve">Plačila predhodnega financiranja (ali njihovi deli) se lahko pobotajo (brez soglasja upravičencev) z zneski, ki jih upravičenec dolguje organu, ki dodeli sredstva, v višini do zneska, dolgovanega navedenemu upravičencu. </w:t>
      </w:r>
    </w:p>
    <w:p w14:paraId="742D7542" w14:textId="13B76965" w:rsidR="00B02549" w:rsidRPr="00F115C3" w:rsidRDefault="00B02549" w:rsidP="00B93F02">
      <w:pPr>
        <w:jc w:val="both"/>
        <w:rPr>
          <w:lang w:val="it-IT"/>
        </w:rPr>
      </w:pPr>
      <w:r w:rsidRPr="00F115C3">
        <w:rPr>
          <w:lang w:val="it-IT"/>
        </w:rPr>
        <w:t xml:space="preserve">Plačila se ne izvedejo v primeru prekinitve plačilnega roka ali ustavitve plačil (glej člena 29 in 30 Sporazuma o sofinanciranju). </w:t>
      </w:r>
    </w:p>
    <w:p w14:paraId="513A6E83" w14:textId="4402CAD2" w:rsidR="00B93F02" w:rsidRPr="00F115C3" w:rsidRDefault="00B93F02" w:rsidP="00B93F02">
      <w:pPr>
        <w:jc w:val="both"/>
        <w:rPr>
          <w:b/>
          <w:bCs/>
          <w:i/>
          <w:iCs/>
          <w:lang w:val="it-IT"/>
        </w:rPr>
      </w:pPr>
      <w:r w:rsidRPr="00F115C3">
        <w:rPr>
          <w:lang w:val="it-IT"/>
        </w:rPr>
        <w:t>Z odstopanjem od odstavkov 1 in 5 člena Uredbe 1144/2014  lahko organizacije predlagateljice s sedežem v državah članicah, ki prejemajo finančno pomoč v skladu s členom 15(3) Uredbe (EU) Št. 1144/2014, vlogo za predplačilo vložijo v dveh delih. Vložniki, ki želijo izkoristiti to možnost, zaprosijo za prvi del svojega predplačila v roku iz odstavka 1 tega člena. Vloga za preostali del predplačila se lahko vloži šele, ko je potrjen prvi del predplačila.</w:t>
      </w:r>
    </w:p>
    <w:sectPr w:rsidR="00B93F02" w:rsidRPr="00F1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469"/>
    <w:multiLevelType w:val="hybridMultilevel"/>
    <w:tmpl w:val="6F8CEC5C"/>
    <w:lvl w:ilvl="0" w:tplc="01B24A50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  <w:u w:val="single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D36450"/>
    <w:multiLevelType w:val="hybridMultilevel"/>
    <w:tmpl w:val="4828AA68"/>
    <w:lvl w:ilvl="0" w:tplc="35C4FF6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6D6615"/>
    <w:multiLevelType w:val="hybridMultilevel"/>
    <w:tmpl w:val="CBCCF45A"/>
    <w:lvl w:ilvl="0" w:tplc="35C4F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49"/>
    <w:rsid w:val="00046055"/>
    <w:rsid w:val="00105A60"/>
    <w:rsid w:val="001B276E"/>
    <w:rsid w:val="001C34C1"/>
    <w:rsid w:val="004B7F85"/>
    <w:rsid w:val="004E32BC"/>
    <w:rsid w:val="0052737F"/>
    <w:rsid w:val="00696E9A"/>
    <w:rsid w:val="00920927"/>
    <w:rsid w:val="00990238"/>
    <w:rsid w:val="00B02549"/>
    <w:rsid w:val="00B82389"/>
    <w:rsid w:val="00B93F02"/>
    <w:rsid w:val="00C55ED8"/>
    <w:rsid w:val="00F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741E"/>
  <w15:chartTrackingRefBased/>
  <w15:docId w15:val="{BCC8BC8A-B929-4925-9890-F69EC51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lang w:val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02549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noProof w:val="0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B02549"/>
    <w:rPr>
      <w:rFonts w:ascii="Times New Roman" w:eastAsiaTheme="majorEastAsia" w:hAnsi="Times New Roman" w:cstheme="majorBidi"/>
      <w:b/>
      <w:sz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B02549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noProof w:val="0"/>
      <w:sz w:val="24"/>
      <w:lang w:val="sl-SI"/>
    </w:rPr>
  </w:style>
  <w:style w:type="character" w:customStyle="1" w:styleId="OdstavekseznamaZnak">
    <w:name w:val="Odstavek seznama Znak"/>
    <w:link w:val="Odstavekseznama"/>
    <w:uiPriority w:val="34"/>
    <w:rsid w:val="00B02549"/>
    <w:rPr>
      <w:rFonts w:ascii="Times New Roman" w:eastAsia="Times New Roman" w:hAnsi="Times New Roman" w:cs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05A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5A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5A60"/>
    <w:rPr>
      <w:noProof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5A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5A60"/>
    <w:rPr>
      <w:b/>
      <w:bCs/>
      <w:noProof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B823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zbirke/storitve/vlaganje-zahtevkov-za-izplacilo-za-ukrep-informiranja-o-kmetijskih-proizvodih-in-njihovo-promocijo-na-notranjem-trgu-in-v-tretjih-drzava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7C4746-9264-47DC-BB96-37FA8C91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Burgar</dc:creator>
  <cp:keywords/>
  <dc:description/>
  <cp:lastModifiedBy>Milena Burgar</cp:lastModifiedBy>
  <cp:revision>8</cp:revision>
  <dcterms:created xsi:type="dcterms:W3CDTF">2022-12-05T10:04:00Z</dcterms:created>
  <dcterms:modified xsi:type="dcterms:W3CDTF">2022-12-15T13:27:00Z</dcterms:modified>
</cp:coreProperties>
</file>