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2556" w14:textId="5990AF17" w:rsidR="00F84BA0" w:rsidRDefault="00F84BA0" w:rsidP="00F84BA0">
      <w:pPr>
        <w:keepNext/>
        <w:tabs>
          <w:tab w:val="left" w:pos="0"/>
          <w:tab w:val="left" w:pos="284"/>
        </w:tabs>
        <w:autoSpaceDE w:val="0"/>
        <w:autoSpaceDN w:val="0"/>
        <w:adjustRightInd w:val="0"/>
        <w:spacing w:after="0" w:line="240" w:lineRule="auto"/>
        <w:jc w:val="center"/>
        <w:rPr>
          <w:rFonts w:ascii="Republika" w:hAnsi="Republika" w:cs="Times New Roman"/>
          <w:b/>
          <w:bCs/>
          <w:color w:val="006600"/>
        </w:rPr>
      </w:pPr>
      <w:r w:rsidRPr="00E70535">
        <w:rPr>
          <w:rFonts w:ascii="Republika" w:hAnsi="Republika" w:cs="Times New Roman"/>
          <w:b/>
          <w:bCs/>
          <w:color w:val="006600"/>
        </w:rPr>
        <w:t>OBVESTILO O OBJAVI IN OBDELAVI PODATKOV O UPRAVIČENCIH</w:t>
      </w:r>
      <w:r>
        <w:rPr>
          <w:rFonts w:ascii="Republika" w:hAnsi="Republika" w:cs="Times New Roman"/>
          <w:b/>
          <w:bCs/>
          <w:color w:val="006600"/>
        </w:rPr>
        <w:t xml:space="preserve"> IZ SKP 2023-2027</w:t>
      </w:r>
    </w:p>
    <w:p w14:paraId="0F53BB81" w14:textId="77777777" w:rsidR="00F84BA0" w:rsidRPr="00F84BA0" w:rsidRDefault="00F84BA0" w:rsidP="00F84BA0">
      <w:pPr>
        <w:keepNext/>
        <w:tabs>
          <w:tab w:val="left" w:pos="0"/>
          <w:tab w:val="left" w:pos="284"/>
        </w:tabs>
        <w:autoSpaceDE w:val="0"/>
        <w:autoSpaceDN w:val="0"/>
        <w:adjustRightInd w:val="0"/>
        <w:spacing w:after="0" w:line="240" w:lineRule="auto"/>
        <w:jc w:val="center"/>
        <w:rPr>
          <w:rFonts w:ascii="Republika" w:hAnsi="Republika" w:cs="Times New Roman"/>
          <w:b/>
          <w:bCs/>
          <w:color w:val="006600"/>
          <w:sz w:val="24"/>
          <w:szCs w:val="24"/>
        </w:rPr>
      </w:pPr>
    </w:p>
    <w:p w14:paraId="75CF317C" w14:textId="2DE26305" w:rsidR="00F84BA0" w:rsidRPr="00F84BA0" w:rsidRDefault="00F84BA0" w:rsidP="00F84BA0">
      <w:pPr>
        <w:keepNext/>
        <w:tabs>
          <w:tab w:val="left" w:pos="0"/>
          <w:tab w:val="left" w:pos="284"/>
        </w:tabs>
        <w:autoSpaceDE w:val="0"/>
        <w:autoSpaceDN w:val="0"/>
        <w:adjustRightInd w:val="0"/>
        <w:spacing w:after="0" w:line="240" w:lineRule="auto"/>
        <w:rPr>
          <w:rFonts w:ascii="Republika" w:hAnsi="Republika" w:cs="Times New Roman"/>
          <w:color w:val="000000" w:themeColor="text1"/>
          <w:sz w:val="24"/>
          <w:szCs w:val="24"/>
        </w:rPr>
      </w:pPr>
      <w:r w:rsidRPr="00F84BA0">
        <w:rPr>
          <w:rFonts w:ascii="Republika" w:hAnsi="Republika" w:cs="Times New Roman"/>
          <w:color w:val="000000" w:themeColor="text1"/>
          <w:sz w:val="24"/>
          <w:szCs w:val="24"/>
        </w:rPr>
        <w:t xml:space="preserve">Skladno s členoma 99 in 101 Uredbe (EU) 2021/2116: </w:t>
      </w:r>
    </w:p>
    <w:p w14:paraId="7B63E609" w14:textId="77777777" w:rsidR="00F84BA0" w:rsidRPr="00F84BA0" w:rsidRDefault="00F84BA0" w:rsidP="00F84BA0">
      <w:pPr>
        <w:keepNext/>
        <w:tabs>
          <w:tab w:val="left" w:pos="0"/>
          <w:tab w:val="left" w:pos="284"/>
        </w:tabs>
        <w:autoSpaceDE w:val="0"/>
        <w:autoSpaceDN w:val="0"/>
        <w:adjustRightInd w:val="0"/>
        <w:spacing w:after="0" w:line="240" w:lineRule="auto"/>
        <w:rPr>
          <w:rFonts w:ascii="Republika" w:hAnsi="Republika" w:cs="Times New Roman"/>
          <w:b/>
          <w:bCs/>
          <w:color w:val="000000" w:themeColor="text1"/>
          <w:sz w:val="24"/>
          <w:szCs w:val="24"/>
        </w:rPr>
      </w:pPr>
    </w:p>
    <w:p w14:paraId="4B954C77" w14:textId="3EEDEDCE" w:rsidR="00F84BA0" w:rsidRPr="00F84BA0" w:rsidRDefault="00F84BA0" w:rsidP="00FD28F6">
      <w:pPr>
        <w:pStyle w:val="Odstavekseznama"/>
        <w:keepNext/>
        <w:numPr>
          <w:ilvl w:val="0"/>
          <w:numId w:val="1"/>
        </w:numPr>
        <w:tabs>
          <w:tab w:val="left" w:pos="0"/>
          <w:tab w:val="left" w:pos="284"/>
        </w:tabs>
        <w:autoSpaceDE w:val="0"/>
        <w:autoSpaceDN w:val="0"/>
        <w:adjustRightInd w:val="0"/>
        <w:spacing w:after="0" w:line="360" w:lineRule="auto"/>
        <w:ind w:left="624"/>
        <w:rPr>
          <w:rFonts w:ascii="Republika" w:hAnsi="Republika" w:cs="Times New Roman"/>
          <w:color w:val="000000" w:themeColor="text1"/>
          <w:sz w:val="24"/>
          <w:szCs w:val="24"/>
        </w:rPr>
      </w:pPr>
      <w:r w:rsidRPr="00F84BA0">
        <w:rPr>
          <w:rFonts w:ascii="Republika" w:hAnsi="Republika" w:cs="Times New Roman"/>
          <w:color w:val="000000" w:themeColor="text1"/>
          <w:sz w:val="24"/>
          <w:szCs w:val="24"/>
        </w:rPr>
        <w:t>Države članice obvestijo upravičence, da bodo podatki, ki se nanašajo nanje, objavljeni in</w:t>
      </w:r>
      <w:r>
        <w:rPr>
          <w:rFonts w:ascii="Republika" w:hAnsi="Republika" w:cs="Times New Roman"/>
          <w:color w:val="000000" w:themeColor="text1"/>
          <w:sz w:val="24"/>
          <w:szCs w:val="24"/>
        </w:rPr>
        <w:t>,</w:t>
      </w:r>
      <w:r w:rsidRPr="00F84BA0">
        <w:rPr>
          <w:rFonts w:ascii="Republika" w:hAnsi="Republika" w:cs="Times New Roman"/>
          <w:color w:val="000000" w:themeColor="text1"/>
          <w:sz w:val="24"/>
          <w:szCs w:val="24"/>
        </w:rPr>
        <w:t xml:space="preserve"> da lahko take podatke obdelujejo revizijski in preiskovalni organi Unije in držav članic za namene zaščite finančnih interesov Unije.</w:t>
      </w:r>
    </w:p>
    <w:p w14:paraId="7175FCF0" w14:textId="0A21900E" w:rsidR="00F84BA0" w:rsidRPr="00F84BA0" w:rsidRDefault="00F84BA0" w:rsidP="00FD28F6">
      <w:pPr>
        <w:pStyle w:val="Odstavekseznama"/>
        <w:keepNext/>
        <w:numPr>
          <w:ilvl w:val="0"/>
          <w:numId w:val="1"/>
        </w:numPr>
        <w:tabs>
          <w:tab w:val="left" w:pos="0"/>
          <w:tab w:val="left" w:pos="284"/>
        </w:tabs>
        <w:autoSpaceDE w:val="0"/>
        <w:autoSpaceDN w:val="0"/>
        <w:adjustRightInd w:val="0"/>
        <w:spacing w:after="0" w:line="360" w:lineRule="auto"/>
        <w:ind w:left="624"/>
        <w:rPr>
          <w:rFonts w:ascii="Republika" w:hAnsi="Republika" w:cs="Times New Roman"/>
          <w:color w:val="000000" w:themeColor="text1"/>
          <w:sz w:val="24"/>
          <w:szCs w:val="24"/>
        </w:rPr>
      </w:pPr>
      <w:r w:rsidRPr="00F84BA0">
        <w:rPr>
          <w:rFonts w:ascii="Republika" w:hAnsi="Republika" w:cs="Segoe UI"/>
          <w:color w:val="0D0D0D"/>
          <w:sz w:val="24"/>
          <w:szCs w:val="24"/>
          <w:shd w:val="clear" w:color="auto" w:fill="FFFFFF"/>
        </w:rPr>
        <w:t>V skladu z zahtevami Uredbe (EU) 2016/679, kadar gre za osebne podatke, države članice obvestijo upravičence o njihovih pravicah po tej uredbi in o postopkih, ki so na voljo za uveljavljanje teh pravic.</w:t>
      </w:r>
    </w:p>
    <w:p w14:paraId="0158FF19" w14:textId="77777777" w:rsidR="00F84BA0" w:rsidRPr="00F84BA0" w:rsidRDefault="00F84BA0" w:rsidP="00FD28F6">
      <w:pPr>
        <w:pStyle w:val="Odstavekseznama"/>
        <w:keepNext/>
        <w:numPr>
          <w:ilvl w:val="0"/>
          <w:numId w:val="1"/>
        </w:numPr>
        <w:tabs>
          <w:tab w:val="left" w:pos="0"/>
          <w:tab w:val="left" w:pos="284"/>
        </w:tabs>
        <w:autoSpaceDE w:val="0"/>
        <w:autoSpaceDN w:val="0"/>
        <w:adjustRightInd w:val="0"/>
        <w:spacing w:after="0" w:line="360" w:lineRule="auto"/>
        <w:ind w:left="624"/>
        <w:rPr>
          <w:rFonts w:ascii="Republika" w:hAnsi="Republika" w:cs="Times New Roman"/>
          <w:color w:val="000000" w:themeColor="text1"/>
          <w:sz w:val="24"/>
          <w:szCs w:val="24"/>
        </w:rPr>
      </w:pPr>
      <w:r w:rsidRPr="00F84BA0">
        <w:rPr>
          <w:rFonts w:ascii="Republika" w:hAnsi="Republika" w:cs="Times New Roman"/>
          <w:color w:val="000000" w:themeColor="text1"/>
          <w:sz w:val="24"/>
          <w:szCs w:val="24"/>
        </w:rPr>
        <w:t>Brez poseganja v člene 98, 99 in 100 države članice in Komisija zbirajo osebne podatke za namene izvajanja svojih upravljalnih, nadzornih, revizijskih, spremljevalnih in evalvacijskih obveznosti v skladu s to uredbo, zlasti tistih iz naslova II, poglavja II, naslova III, poglavij III in IV, naslova IV in naslova V, poglavja III, ter za statistične namene, in teh podatkov ne obdelujejo na način, ki ni združljiv s temi nameni.</w:t>
      </w:r>
    </w:p>
    <w:p w14:paraId="4E3F182E" w14:textId="77777777" w:rsidR="00F84BA0" w:rsidRPr="00F84BA0" w:rsidRDefault="00F84BA0" w:rsidP="00FD28F6">
      <w:pPr>
        <w:pStyle w:val="Odstavekseznama"/>
        <w:keepNext/>
        <w:numPr>
          <w:ilvl w:val="0"/>
          <w:numId w:val="1"/>
        </w:numPr>
        <w:tabs>
          <w:tab w:val="left" w:pos="0"/>
          <w:tab w:val="left" w:pos="284"/>
        </w:tabs>
        <w:autoSpaceDE w:val="0"/>
        <w:autoSpaceDN w:val="0"/>
        <w:adjustRightInd w:val="0"/>
        <w:spacing w:after="0" w:line="360" w:lineRule="auto"/>
        <w:ind w:left="624"/>
        <w:rPr>
          <w:rFonts w:ascii="Republika" w:hAnsi="Republika" w:cs="Times New Roman"/>
          <w:color w:val="000000" w:themeColor="text1"/>
          <w:sz w:val="24"/>
          <w:szCs w:val="24"/>
        </w:rPr>
      </w:pPr>
      <w:r w:rsidRPr="00F84BA0">
        <w:rPr>
          <w:rFonts w:ascii="Republika" w:hAnsi="Republika" w:cs="Times New Roman"/>
          <w:color w:val="000000" w:themeColor="text1"/>
          <w:sz w:val="24"/>
          <w:szCs w:val="24"/>
        </w:rPr>
        <w:t>Kadar se osebni podatki obdelujejo za namene spremljanja in evalvacije v skladu z Uredbo (EU) 2021/2115 ter za statistične namene, se ti podatki anonimizirajo.</w:t>
      </w:r>
    </w:p>
    <w:p w14:paraId="658F7C18" w14:textId="6BA973FA" w:rsidR="00F84BA0" w:rsidRPr="00F84BA0" w:rsidRDefault="00F84BA0" w:rsidP="00FD28F6">
      <w:pPr>
        <w:pStyle w:val="Odstavekseznama"/>
        <w:keepNext/>
        <w:numPr>
          <w:ilvl w:val="0"/>
          <w:numId w:val="1"/>
        </w:numPr>
        <w:tabs>
          <w:tab w:val="left" w:pos="0"/>
          <w:tab w:val="left" w:pos="284"/>
        </w:tabs>
        <w:autoSpaceDE w:val="0"/>
        <w:autoSpaceDN w:val="0"/>
        <w:adjustRightInd w:val="0"/>
        <w:spacing w:after="0" w:line="360" w:lineRule="auto"/>
        <w:ind w:left="624"/>
        <w:rPr>
          <w:rFonts w:ascii="Republika" w:hAnsi="Republika" w:cs="Times New Roman"/>
          <w:color w:val="000000" w:themeColor="text1"/>
          <w:sz w:val="24"/>
          <w:szCs w:val="24"/>
        </w:rPr>
      </w:pPr>
      <w:r w:rsidRPr="00F84BA0">
        <w:rPr>
          <w:rFonts w:ascii="Republika" w:hAnsi="Republika" w:cs="Times New Roman"/>
          <w:color w:val="000000" w:themeColor="text1"/>
          <w:sz w:val="24"/>
          <w:szCs w:val="24"/>
        </w:rPr>
        <w:t>Osebni podatki se obdelujejo v skladu z uredbama (EU) 2016/679 in (EU) 2018/1725. Zlasti taki podatki se ne shranjujejo v obliki, ki omogoča identifikacijo posameznikov, na katere se podatki nanašajo, dlje, kot je potrebno za namene, za katere so bili ti podatki zbrani ali za katere se nadalje obdelujejo, pri čemer se upoštevajo minimalna obdobja hrambe, določena v veljavni zakonodaji Unije in nacionalni zakonodaji.</w:t>
      </w:r>
    </w:p>
    <w:p w14:paraId="4C9892CA" w14:textId="77777777" w:rsidR="00F84BA0" w:rsidRPr="00F84BA0" w:rsidRDefault="00F84BA0" w:rsidP="00FD28F6">
      <w:pPr>
        <w:pStyle w:val="Odstavekseznama"/>
        <w:keepNext/>
        <w:numPr>
          <w:ilvl w:val="0"/>
          <w:numId w:val="1"/>
        </w:numPr>
        <w:tabs>
          <w:tab w:val="left" w:pos="0"/>
          <w:tab w:val="left" w:pos="284"/>
        </w:tabs>
        <w:autoSpaceDE w:val="0"/>
        <w:autoSpaceDN w:val="0"/>
        <w:adjustRightInd w:val="0"/>
        <w:spacing w:after="0" w:line="360" w:lineRule="auto"/>
        <w:ind w:left="624"/>
        <w:rPr>
          <w:rFonts w:ascii="Republika" w:hAnsi="Republika" w:cs="Times New Roman"/>
          <w:color w:val="000000" w:themeColor="text1"/>
          <w:sz w:val="24"/>
          <w:szCs w:val="24"/>
        </w:rPr>
      </w:pPr>
      <w:r w:rsidRPr="00F84BA0">
        <w:rPr>
          <w:rFonts w:ascii="Republika" w:hAnsi="Republika" w:cs="Times New Roman"/>
          <w:color w:val="000000" w:themeColor="text1"/>
          <w:sz w:val="24"/>
          <w:szCs w:val="24"/>
        </w:rPr>
        <w:t>Države članice obvestijo posameznike, na katere se podatki nanašajo, da lahko njihovi osebni podatki obdelujejo nacionalni in unijski organi v skladu s prvim odstavkom in da imajo v zvezi s tem pravice do varstva podatkov, ki jih zagotavljata uredbi (EU) 2016/679 in (EU) 2018/1725.</w:t>
      </w:r>
    </w:p>
    <w:p w14:paraId="141E97B9" w14:textId="77777777" w:rsidR="00F84BA0" w:rsidRPr="00F84BA0" w:rsidRDefault="00F84BA0" w:rsidP="00FD28F6">
      <w:pPr>
        <w:pStyle w:val="Odstavekseznama"/>
        <w:keepNext/>
        <w:tabs>
          <w:tab w:val="left" w:pos="0"/>
          <w:tab w:val="left" w:pos="284"/>
        </w:tabs>
        <w:autoSpaceDE w:val="0"/>
        <w:autoSpaceDN w:val="0"/>
        <w:adjustRightInd w:val="0"/>
        <w:spacing w:after="0" w:line="360" w:lineRule="auto"/>
        <w:ind w:left="624"/>
        <w:rPr>
          <w:rFonts w:ascii="Republika" w:hAnsi="Republika" w:cs="Times New Roman"/>
          <w:color w:val="000000" w:themeColor="text1"/>
          <w:sz w:val="24"/>
          <w:szCs w:val="24"/>
        </w:rPr>
      </w:pPr>
    </w:p>
    <w:p w14:paraId="16CAA9FF" w14:textId="3F38D495" w:rsidR="00F84BA0" w:rsidRPr="00F84BA0" w:rsidRDefault="00F84BA0" w:rsidP="00F84BA0">
      <w:pPr>
        <w:keepNext/>
        <w:tabs>
          <w:tab w:val="left" w:pos="0"/>
          <w:tab w:val="left" w:pos="284"/>
        </w:tabs>
        <w:autoSpaceDE w:val="0"/>
        <w:autoSpaceDN w:val="0"/>
        <w:adjustRightInd w:val="0"/>
        <w:spacing w:after="0" w:line="240" w:lineRule="auto"/>
        <w:rPr>
          <w:rFonts w:ascii="Republika" w:hAnsi="Republika" w:cs="Times New Roman"/>
          <w:color w:val="006600"/>
          <w:sz w:val="24"/>
          <w:szCs w:val="24"/>
        </w:rPr>
      </w:pPr>
    </w:p>
    <w:p w14:paraId="3FE3B961" w14:textId="77777777" w:rsidR="00645B44" w:rsidRDefault="00645B44"/>
    <w:sectPr w:rsidR="00645B44" w:rsidSect="00F84B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46F7A"/>
    <w:multiLevelType w:val="hybridMultilevel"/>
    <w:tmpl w:val="C48E2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6693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A0"/>
    <w:rsid w:val="00645B44"/>
    <w:rsid w:val="00F84BA0"/>
    <w:rsid w:val="00FD28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CEE3"/>
  <w15:chartTrackingRefBased/>
  <w15:docId w15:val="{03DCB171-FFF6-42BA-8C46-F06C4917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4BA0"/>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84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2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276</Words>
  <Characters>1574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Ilc</dc:creator>
  <cp:keywords/>
  <dc:description/>
  <cp:lastModifiedBy>Laura Ilc</cp:lastModifiedBy>
  <cp:revision>2</cp:revision>
  <dcterms:created xsi:type="dcterms:W3CDTF">2024-05-28T10:22:00Z</dcterms:created>
  <dcterms:modified xsi:type="dcterms:W3CDTF">2024-05-28T11:48:00Z</dcterms:modified>
</cp:coreProperties>
</file>