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AF" w:rsidRPr="0090698A" w:rsidRDefault="00AB73AF" w:rsidP="009069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lang w:val="sl-SI"/>
        </w:rPr>
      </w:pPr>
    </w:p>
    <w:p w:rsidR="000C37B9" w:rsidRPr="003A54DF" w:rsidRDefault="00AB73AF" w:rsidP="003A54D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6600"/>
          <w:sz w:val="24"/>
          <w:szCs w:val="24"/>
          <w:lang w:val="sl-SI"/>
        </w:rPr>
      </w:pPr>
      <w:r w:rsidRPr="003A54DF">
        <w:rPr>
          <w:rFonts w:ascii="Arial" w:hAnsi="Arial" w:cs="Arial"/>
          <w:b/>
          <w:color w:val="006600"/>
          <w:sz w:val="24"/>
          <w:szCs w:val="24"/>
          <w:lang w:val="sl-SI"/>
        </w:rPr>
        <w:t xml:space="preserve">POMEMBNA </w:t>
      </w:r>
      <w:r w:rsidR="0090698A" w:rsidRPr="003A54DF">
        <w:rPr>
          <w:rFonts w:ascii="Arial" w:hAnsi="Arial" w:cs="Arial"/>
          <w:b/>
          <w:color w:val="006600"/>
          <w:sz w:val="24"/>
          <w:szCs w:val="24"/>
          <w:lang w:val="sl-SI"/>
        </w:rPr>
        <w:t>SPLOŠNA OBVESTILA</w:t>
      </w:r>
      <w:r w:rsidRPr="003A54DF">
        <w:rPr>
          <w:rFonts w:ascii="Arial" w:hAnsi="Arial" w:cs="Arial"/>
          <w:b/>
          <w:color w:val="006600"/>
          <w:sz w:val="24"/>
          <w:szCs w:val="24"/>
          <w:lang w:val="sl-SI"/>
        </w:rPr>
        <w:t xml:space="preserve"> </w:t>
      </w:r>
      <w:r w:rsidR="006556D6" w:rsidRPr="003A54DF">
        <w:rPr>
          <w:rFonts w:ascii="Arial" w:hAnsi="Arial" w:cs="Arial"/>
          <w:b/>
          <w:color w:val="006600"/>
          <w:sz w:val="24"/>
          <w:szCs w:val="24"/>
          <w:lang w:val="sl-SI"/>
        </w:rPr>
        <w:t>GLEDE</w:t>
      </w:r>
      <w:r w:rsidRPr="003A54DF">
        <w:rPr>
          <w:rFonts w:ascii="Arial" w:hAnsi="Arial" w:cs="Arial"/>
          <w:b/>
          <w:color w:val="006600"/>
          <w:sz w:val="24"/>
          <w:szCs w:val="24"/>
          <w:lang w:val="sl-SI"/>
        </w:rPr>
        <w:t xml:space="preserve"> UVELJAVLJANJ</w:t>
      </w:r>
      <w:r w:rsidR="006556D6" w:rsidRPr="003A54DF">
        <w:rPr>
          <w:rFonts w:ascii="Arial" w:hAnsi="Arial" w:cs="Arial"/>
          <w:b/>
          <w:color w:val="006600"/>
          <w:sz w:val="24"/>
          <w:szCs w:val="24"/>
          <w:lang w:val="sl-SI"/>
        </w:rPr>
        <w:t>A</w:t>
      </w:r>
      <w:r w:rsidRPr="003A54DF">
        <w:rPr>
          <w:rFonts w:ascii="Arial" w:hAnsi="Arial" w:cs="Arial"/>
          <w:b/>
          <w:color w:val="006600"/>
          <w:sz w:val="24"/>
          <w:szCs w:val="24"/>
          <w:lang w:val="sl-SI"/>
        </w:rPr>
        <w:t xml:space="preserve"> UKREPO</w:t>
      </w:r>
      <w:r w:rsidR="0090698A" w:rsidRPr="003A54DF">
        <w:rPr>
          <w:rFonts w:ascii="Arial" w:hAnsi="Arial" w:cs="Arial"/>
          <w:b/>
          <w:color w:val="006600"/>
          <w:sz w:val="24"/>
          <w:szCs w:val="24"/>
          <w:lang w:val="sl-SI"/>
        </w:rPr>
        <w:t>V</w:t>
      </w:r>
      <w:r w:rsidR="000C37B9" w:rsidRPr="003A54DF">
        <w:rPr>
          <w:rFonts w:ascii="Arial" w:hAnsi="Arial" w:cs="Arial"/>
          <w:b/>
          <w:color w:val="006600"/>
          <w:sz w:val="24"/>
          <w:szCs w:val="24"/>
          <w:lang w:val="sl-SI"/>
        </w:rPr>
        <w:t xml:space="preserve"> KMETIJSKE POLITIKE ZA LETO 2021</w:t>
      </w:r>
    </w:p>
    <w:p w:rsidR="000C37B9" w:rsidRPr="00BC398D" w:rsidRDefault="000C37B9" w:rsidP="003A54D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lang w:val="sl-SI"/>
        </w:rPr>
      </w:pPr>
    </w:p>
    <w:p w:rsidR="000C37B9" w:rsidRPr="00BC398D" w:rsidRDefault="00146132" w:rsidP="00BC398D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lang w:val="sl-SI"/>
        </w:rPr>
      </w:pPr>
      <w:r w:rsidRPr="00BC398D">
        <w:rPr>
          <w:rFonts w:ascii="Arial" w:hAnsi="Arial" w:cs="Arial"/>
          <w:b/>
          <w:bCs/>
          <w:color w:val="000000"/>
          <w:lang w:val="sl-SI"/>
        </w:rPr>
        <w:t>UKINITEV SAMODEJNEGA PRENOSA PLAČILNIH PRAVIC:</w:t>
      </w:r>
    </w:p>
    <w:p w:rsidR="003D3E4C" w:rsidRPr="00BC398D" w:rsidRDefault="003D3E4C" w:rsidP="00BC39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lang w:val="sl-SI"/>
        </w:rPr>
      </w:pPr>
    </w:p>
    <w:p w:rsidR="000C37B9" w:rsidRPr="00BC398D" w:rsidRDefault="003160C7" w:rsidP="00BC39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sl-SI"/>
        </w:rPr>
      </w:pPr>
      <w:r w:rsidRPr="00BC398D">
        <w:rPr>
          <w:rFonts w:ascii="Arial" w:hAnsi="Arial" w:cs="Arial"/>
          <w:color w:val="000000"/>
          <w:lang w:val="sl-SI"/>
        </w:rPr>
        <w:t>Z uveljavitvijo spremembe U</w:t>
      </w:r>
      <w:r w:rsidR="000C37B9" w:rsidRPr="00BC398D">
        <w:rPr>
          <w:rFonts w:ascii="Arial" w:hAnsi="Arial" w:cs="Arial"/>
          <w:color w:val="000000"/>
          <w:lang w:val="sl-SI"/>
        </w:rPr>
        <w:t>redbe o shemah neposrednih plačilih se za leto 2021 ukinja samodejni prenos plačilnih pravic v primeru spremembe nosi</w:t>
      </w:r>
      <w:r w:rsidRPr="00BC398D">
        <w:rPr>
          <w:rFonts w:ascii="Arial" w:hAnsi="Arial" w:cs="Arial"/>
          <w:color w:val="000000"/>
          <w:lang w:val="sl-SI"/>
        </w:rPr>
        <w:t>l</w:t>
      </w:r>
      <w:r w:rsidR="000C37B9" w:rsidRPr="00BC398D">
        <w:rPr>
          <w:rFonts w:ascii="Arial" w:hAnsi="Arial" w:cs="Arial"/>
          <w:color w:val="000000"/>
          <w:lang w:val="sl-SI"/>
        </w:rPr>
        <w:t xml:space="preserve">ca med člani kmetije. Zato morate </w:t>
      </w:r>
      <w:r w:rsidR="000C37B9" w:rsidRPr="00BC398D">
        <w:rPr>
          <w:rFonts w:ascii="Arial" w:hAnsi="Arial" w:cs="Arial"/>
          <w:b/>
          <w:color w:val="000000"/>
          <w:lang w:val="sl-SI"/>
        </w:rPr>
        <w:t xml:space="preserve">ob </w:t>
      </w:r>
      <w:r w:rsidR="000C37B9" w:rsidRPr="00BC398D">
        <w:rPr>
          <w:rFonts w:ascii="Arial" w:hAnsi="Arial" w:cs="Arial"/>
          <w:b/>
          <w:bCs/>
          <w:color w:val="000000"/>
          <w:lang w:val="sl-SI"/>
        </w:rPr>
        <w:t>vsaki spremembi</w:t>
      </w:r>
      <w:r w:rsidR="000C37B9" w:rsidRPr="00BC398D">
        <w:rPr>
          <w:rFonts w:ascii="Arial" w:hAnsi="Arial" w:cs="Arial"/>
          <w:color w:val="000000"/>
          <w:lang w:val="sl-SI"/>
        </w:rPr>
        <w:t xml:space="preserve"> </w:t>
      </w:r>
      <w:r w:rsidR="000C37B9" w:rsidRPr="00BC398D">
        <w:rPr>
          <w:rFonts w:ascii="Arial" w:hAnsi="Arial" w:cs="Arial"/>
          <w:b/>
          <w:color w:val="000000"/>
          <w:lang w:val="sl-SI"/>
        </w:rPr>
        <w:t>nosilca  kmetijskega gospodarstva</w:t>
      </w:r>
      <w:r w:rsidR="000C37B9" w:rsidRPr="00BC398D">
        <w:rPr>
          <w:rFonts w:ascii="Arial" w:hAnsi="Arial" w:cs="Arial"/>
          <w:color w:val="000000"/>
          <w:lang w:val="sl-SI"/>
        </w:rPr>
        <w:t xml:space="preserve">, tudi če gre za spremembo </w:t>
      </w:r>
      <w:proofErr w:type="spellStart"/>
      <w:r w:rsidR="000C37B9" w:rsidRPr="00BC398D">
        <w:rPr>
          <w:rFonts w:ascii="Arial" w:hAnsi="Arial" w:cs="Arial"/>
          <w:color w:val="000000"/>
          <w:lang w:val="sl-SI"/>
        </w:rPr>
        <w:t>nosilstva</w:t>
      </w:r>
      <w:proofErr w:type="spellEnd"/>
      <w:r w:rsidR="000C37B9" w:rsidRPr="00BC398D">
        <w:rPr>
          <w:rFonts w:ascii="Arial" w:hAnsi="Arial" w:cs="Arial"/>
          <w:color w:val="000000"/>
          <w:lang w:val="sl-SI"/>
        </w:rPr>
        <w:t xml:space="preserve"> med člani kmetije, </w:t>
      </w:r>
      <w:r w:rsidR="000C37B9" w:rsidRPr="00BC398D">
        <w:rPr>
          <w:rFonts w:ascii="Arial" w:hAnsi="Arial" w:cs="Arial"/>
          <w:b/>
          <w:color w:val="000000"/>
          <w:lang w:val="sl-SI"/>
        </w:rPr>
        <w:t>izvesti prenos plačilnih pravic</w:t>
      </w:r>
      <w:r w:rsidR="000C37B9" w:rsidRPr="00BC398D">
        <w:rPr>
          <w:rFonts w:ascii="Arial" w:hAnsi="Arial" w:cs="Arial"/>
          <w:color w:val="000000"/>
          <w:lang w:val="sl-SI"/>
        </w:rPr>
        <w:t xml:space="preserve"> z oddajo Vl</w:t>
      </w:r>
      <w:r w:rsidR="00384BA2" w:rsidRPr="00BC398D">
        <w:rPr>
          <w:rFonts w:ascii="Arial" w:hAnsi="Arial" w:cs="Arial"/>
          <w:color w:val="000000"/>
          <w:lang w:val="sl-SI"/>
        </w:rPr>
        <w:t>oge za prenos plačilnih pravic.</w:t>
      </w:r>
      <w:r w:rsidR="000C37B9" w:rsidRPr="00BC398D">
        <w:rPr>
          <w:rFonts w:ascii="Arial" w:hAnsi="Arial" w:cs="Arial"/>
          <w:color w:val="000000"/>
          <w:lang w:val="sl-SI"/>
        </w:rPr>
        <w:t xml:space="preserve"> Za leto 2021 se pri izplačilih upoštevajo plačilne pravice, ki so prenešene do 28. februarja 2021.</w:t>
      </w:r>
    </w:p>
    <w:p w:rsidR="003160C7" w:rsidRPr="00BC398D" w:rsidRDefault="003160C7" w:rsidP="00BC39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lang w:val="sl-SI"/>
        </w:rPr>
      </w:pPr>
    </w:p>
    <w:p w:rsidR="000C37B9" w:rsidRPr="00BC398D" w:rsidRDefault="000C37B9" w:rsidP="00BC39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sl-SI"/>
        </w:rPr>
      </w:pPr>
      <w:r w:rsidRPr="00BC398D">
        <w:rPr>
          <w:rFonts w:ascii="Arial" w:hAnsi="Arial" w:cs="Arial"/>
          <w:b/>
          <w:bCs/>
          <w:color w:val="000000"/>
          <w:lang w:val="sl-SI"/>
        </w:rPr>
        <w:t xml:space="preserve">Če načrtujete spremembo nosilca kmetijskega gospodarstva, to </w:t>
      </w:r>
      <w:r w:rsidR="003160C7" w:rsidRPr="00BC398D">
        <w:rPr>
          <w:rFonts w:ascii="Arial" w:hAnsi="Arial" w:cs="Arial"/>
          <w:b/>
          <w:bCs/>
          <w:color w:val="000000"/>
          <w:u w:val="single"/>
          <w:lang w:val="sl-SI"/>
        </w:rPr>
        <w:t>čimprej</w:t>
      </w:r>
      <w:r w:rsidRPr="00BC398D">
        <w:rPr>
          <w:rFonts w:ascii="Arial" w:hAnsi="Arial" w:cs="Arial"/>
          <w:b/>
          <w:bCs/>
          <w:color w:val="000000"/>
          <w:lang w:val="sl-SI"/>
        </w:rPr>
        <w:t xml:space="preserve"> uredite na upravni enoti, da boste do 28. februarja 2021 lahko izvedli tudi prenos plačilnih pravic na novega nosilca. Na ta način novemu nosilcu kmetijskega gospodarstva zagotovite možnost uveljavljanja shem </w:t>
      </w:r>
      <w:r w:rsidR="004469AB" w:rsidRPr="00BC398D">
        <w:rPr>
          <w:rFonts w:ascii="Arial" w:hAnsi="Arial" w:cs="Arial"/>
          <w:b/>
          <w:bCs/>
          <w:color w:val="000000"/>
          <w:lang w:val="sl-SI"/>
        </w:rPr>
        <w:t>neposrednih plačil, ki so vezane</w:t>
      </w:r>
      <w:r w:rsidRPr="00BC398D">
        <w:rPr>
          <w:rFonts w:ascii="Arial" w:hAnsi="Arial" w:cs="Arial"/>
          <w:b/>
          <w:bCs/>
          <w:color w:val="000000"/>
          <w:lang w:val="sl-SI"/>
        </w:rPr>
        <w:t xml:space="preserve"> na aktivacijo plačilnih pravic - torej shemo osnovnega plačila (t.</w:t>
      </w:r>
      <w:r w:rsidR="00B073DC" w:rsidRPr="00BC398D">
        <w:rPr>
          <w:rFonts w:ascii="Arial" w:hAnsi="Arial" w:cs="Arial"/>
          <w:b/>
          <w:bCs/>
          <w:color w:val="000000"/>
          <w:lang w:val="sl-SI"/>
        </w:rPr>
        <w:t xml:space="preserve"> </w:t>
      </w:r>
      <w:r w:rsidRPr="00BC398D">
        <w:rPr>
          <w:rFonts w:ascii="Arial" w:hAnsi="Arial" w:cs="Arial"/>
          <w:b/>
          <w:bCs/>
          <w:color w:val="000000"/>
          <w:lang w:val="sl-SI"/>
        </w:rPr>
        <w:t>i. plačilne pravice), zeleno komponento, PONO in shemo za mladega kmeta</w:t>
      </w:r>
      <w:r w:rsidR="00454CDE" w:rsidRPr="00BC398D">
        <w:rPr>
          <w:rFonts w:ascii="Arial" w:hAnsi="Arial" w:cs="Arial"/>
          <w:color w:val="000000"/>
          <w:lang w:val="sl-SI"/>
        </w:rPr>
        <w:t xml:space="preserve">. </w:t>
      </w:r>
      <w:r w:rsidR="004469AB" w:rsidRPr="00BC398D">
        <w:rPr>
          <w:rFonts w:ascii="Arial" w:hAnsi="Arial" w:cs="Arial"/>
          <w:b/>
          <w:bCs/>
          <w:color w:val="000000"/>
          <w:lang w:val="sl-SI"/>
        </w:rPr>
        <w:t>Če plačilnih pravic do 28. februarja</w:t>
      </w:r>
      <w:r w:rsidRPr="00BC398D">
        <w:rPr>
          <w:rFonts w:ascii="Arial" w:hAnsi="Arial" w:cs="Arial"/>
          <w:b/>
          <w:bCs/>
          <w:color w:val="000000"/>
          <w:lang w:val="sl-SI"/>
        </w:rPr>
        <w:t xml:space="preserve"> 2021 ne prenesete na novega nosilca, novi nosilec ni upravičen do n</w:t>
      </w:r>
      <w:r w:rsidR="003160C7" w:rsidRPr="00BC398D">
        <w:rPr>
          <w:rFonts w:ascii="Arial" w:hAnsi="Arial" w:cs="Arial"/>
          <w:b/>
          <w:bCs/>
          <w:color w:val="000000"/>
          <w:lang w:val="sl-SI"/>
        </w:rPr>
        <w:t>aštetih shem neposrednih plačil.</w:t>
      </w:r>
    </w:p>
    <w:p w:rsidR="000C37B9" w:rsidRPr="00BC398D" w:rsidRDefault="000C37B9" w:rsidP="00BC39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lang w:val="sl-SI"/>
        </w:rPr>
      </w:pPr>
    </w:p>
    <w:p w:rsidR="000C37B9" w:rsidRPr="00BC398D" w:rsidRDefault="000C37B9" w:rsidP="00BC398D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lang w:val="sl-SI"/>
        </w:rPr>
      </w:pPr>
      <w:r w:rsidRPr="00BC398D">
        <w:rPr>
          <w:rFonts w:ascii="Arial" w:hAnsi="Arial" w:cs="Arial"/>
          <w:b/>
          <w:bCs/>
          <w:color w:val="000000"/>
          <w:lang w:val="sl-SI"/>
        </w:rPr>
        <w:t xml:space="preserve">POSODOBITEV GERK-OV IN UREJANJE PODATKOV V </w:t>
      </w:r>
      <w:r w:rsidR="0079239C" w:rsidRPr="00BC398D">
        <w:rPr>
          <w:rFonts w:ascii="Arial" w:hAnsi="Arial" w:cs="Arial"/>
          <w:b/>
          <w:bCs/>
          <w:color w:val="000000"/>
          <w:lang w:val="sl-SI"/>
        </w:rPr>
        <w:t>REGISTRU KMETIJSKIH GOSPODARSTEV (</w:t>
      </w:r>
      <w:r w:rsidRPr="00BC398D">
        <w:rPr>
          <w:rFonts w:ascii="Arial" w:hAnsi="Arial" w:cs="Arial"/>
          <w:b/>
          <w:bCs/>
          <w:color w:val="000000"/>
          <w:lang w:val="sl-SI"/>
        </w:rPr>
        <w:t>RKG</w:t>
      </w:r>
      <w:r w:rsidR="0079239C" w:rsidRPr="00BC398D">
        <w:rPr>
          <w:rFonts w:ascii="Arial" w:hAnsi="Arial" w:cs="Arial"/>
          <w:b/>
          <w:bCs/>
          <w:color w:val="000000"/>
          <w:lang w:val="sl-SI"/>
        </w:rPr>
        <w:t>)</w:t>
      </w:r>
      <w:r w:rsidR="00CB28CE" w:rsidRPr="00BC398D">
        <w:rPr>
          <w:rFonts w:ascii="Arial" w:hAnsi="Arial" w:cs="Arial"/>
          <w:b/>
          <w:bCs/>
          <w:color w:val="000000"/>
          <w:lang w:val="sl-SI"/>
        </w:rPr>
        <w:t>:</w:t>
      </w:r>
    </w:p>
    <w:p w:rsidR="003D3E4C" w:rsidRPr="00BC398D" w:rsidRDefault="003D3E4C" w:rsidP="00BC39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lang w:val="sl-SI"/>
        </w:rPr>
      </w:pPr>
    </w:p>
    <w:p w:rsidR="000C37B9" w:rsidRPr="00BC398D" w:rsidRDefault="000C37B9" w:rsidP="00BC39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sl-SI"/>
        </w:rPr>
      </w:pPr>
      <w:r w:rsidRPr="00BC398D">
        <w:rPr>
          <w:rFonts w:ascii="Arial" w:hAnsi="Arial" w:cs="Arial"/>
          <w:color w:val="000000"/>
          <w:lang w:val="sl-SI"/>
        </w:rPr>
        <w:t>V skladu z 91. členom Zakona o interventnih ukrepih za omilitev posledic drugega vala epidemije covid-19 (Uradni list RS, št. 175/20) bo Ministrstvo za kmetijstvo, gozdarstvo in prehrano posodobilo GERK-e (grafične enote rabe kmetijskega gospodarstv</w:t>
      </w:r>
      <w:r w:rsidR="0079239C" w:rsidRPr="00BC398D">
        <w:rPr>
          <w:rFonts w:ascii="Arial" w:hAnsi="Arial" w:cs="Arial"/>
          <w:color w:val="000000"/>
          <w:lang w:val="sl-SI"/>
        </w:rPr>
        <w:t>a) po uradni dolžnosti in izločilo vse neupravičene</w:t>
      </w:r>
      <w:r w:rsidRPr="00BC398D">
        <w:rPr>
          <w:rFonts w:ascii="Arial" w:hAnsi="Arial" w:cs="Arial"/>
          <w:color w:val="000000"/>
          <w:lang w:val="sl-SI"/>
        </w:rPr>
        <w:t xml:space="preserve"> površin</w:t>
      </w:r>
      <w:r w:rsidR="0079239C" w:rsidRPr="00BC398D">
        <w:rPr>
          <w:rFonts w:ascii="Arial" w:hAnsi="Arial" w:cs="Arial"/>
          <w:color w:val="000000"/>
          <w:lang w:val="sl-SI"/>
        </w:rPr>
        <w:t>e. Nosilci kmetijskih gospodarstev ne bodo prejeli izpisov iz RKG,</w:t>
      </w:r>
      <w:r w:rsidRPr="00BC398D">
        <w:rPr>
          <w:rFonts w:ascii="Arial" w:hAnsi="Arial" w:cs="Arial"/>
          <w:color w:val="000000"/>
          <w:lang w:val="sl-SI"/>
        </w:rPr>
        <w:t xml:space="preserve"> bodo pa </w:t>
      </w:r>
      <w:r w:rsidR="0079239C" w:rsidRPr="00BC398D">
        <w:rPr>
          <w:rFonts w:ascii="Arial" w:hAnsi="Arial" w:cs="Arial"/>
          <w:color w:val="000000"/>
          <w:lang w:val="sl-SI"/>
        </w:rPr>
        <w:t xml:space="preserve">ti </w:t>
      </w:r>
      <w:r w:rsidRPr="00BC398D">
        <w:rPr>
          <w:rFonts w:ascii="Arial" w:hAnsi="Arial" w:cs="Arial"/>
          <w:color w:val="000000"/>
          <w:lang w:val="sl-SI"/>
        </w:rPr>
        <w:t>shranjeni v RKG aplikaciji.</w:t>
      </w:r>
    </w:p>
    <w:p w:rsidR="00B073DC" w:rsidRPr="00BC398D" w:rsidRDefault="00B073DC" w:rsidP="00BC39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sl-SI"/>
        </w:rPr>
      </w:pPr>
    </w:p>
    <w:p w:rsidR="000C37B9" w:rsidRPr="00BC398D" w:rsidRDefault="000C37B9" w:rsidP="00BC39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lang w:val="sl-SI"/>
        </w:rPr>
      </w:pPr>
      <w:r w:rsidRPr="00BC398D">
        <w:rPr>
          <w:rFonts w:ascii="Arial" w:hAnsi="Arial" w:cs="Arial"/>
          <w:color w:val="000000"/>
          <w:lang w:val="sl-SI"/>
        </w:rPr>
        <w:t>Nosilec kmetijskega gospodarstva lahko od 31. januarja 2021 preveri stanje svojih GERK</w:t>
      </w:r>
      <w:r w:rsidR="00B073DC" w:rsidRPr="00BC398D">
        <w:rPr>
          <w:rFonts w:ascii="Arial" w:hAnsi="Arial" w:cs="Arial"/>
          <w:color w:val="000000"/>
          <w:lang w:val="sl-SI"/>
        </w:rPr>
        <w:t>-ov</w:t>
      </w:r>
      <w:r w:rsidRPr="00BC398D">
        <w:rPr>
          <w:rFonts w:ascii="Arial" w:hAnsi="Arial" w:cs="Arial"/>
          <w:color w:val="000000"/>
          <w:lang w:val="sl-SI"/>
        </w:rPr>
        <w:t xml:space="preserve"> in stanje morebitnih napak v RKG z vnosom svoje KMG-MID</w:t>
      </w:r>
      <w:r w:rsidR="00B073DC" w:rsidRPr="00BC398D">
        <w:rPr>
          <w:rFonts w:ascii="Arial" w:hAnsi="Arial" w:cs="Arial"/>
          <w:color w:val="000000"/>
          <w:lang w:val="sl-SI"/>
        </w:rPr>
        <w:t xml:space="preserve"> številke (ide</w:t>
      </w:r>
      <w:r w:rsidR="00377177" w:rsidRPr="00BC398D">
        <w:rPr>
          <w:rFonts w:ascii="Arial" w:hAnsi="Arial" w:cs="Arial"/>
          <w:color w:val="000000"/>
          <w:lang w:val="sl-SI"/>
        </w:rPr>
        <w:t>n</w:t>
      </w:r>
      <w:r w:rsidR="00B073DC" w:rsidRPr="00BC398D">
        <w:rPr>
          <w:rFonts w:ascii="Arial" w:hAnsi="Arial" w:cs="Arial"/>
          <w:color w:val="000000"/>
          <w:lang w:val="sl-SI"/>
        </w:rPr>
        <w:t>tifikacijske številke</w:t>
      </w:r>
      <w:r w:rsidR="00DE011B" w:rsidRPr="00BC398D">
        <w:rPr>
          <w:rFonts w:ascii="Arial" w:hAnsi="Arial" w:cs="Arial"/>
          <w:color w:val="000000"/>
          <w:lang w:val="sl-SI"/>
        </w:rPr>
        <w:t xml:space="preserve"> kmetijskega gospodarstva) v</w:t>
      </w:r>
      <w:r w:rsidRPr="00BC398D">
        <w:rPr>
          <w:rFonts w:ascii="Arial" w:hAnsi="Arial" w:cs="Arial"/>
          <w:color w:val="000000"/>
          <w:lang w:val="sl-SI"/>
        </w:rPr>
        <w:t xml:space="preserve"> spletnem pregledovalniku</w:t>
      </w:r>
      <w:r w:rsidR="00377177" w:rsidRPr="00BC398D">
        <w:rPr>
          <w:rFonts w:ascii="Arial" w:hAnsi="Arial" w:cs="Arial"/>
          <w:color w:val="000000"/>
          <w:lang w:val="sl-SI"/>
        </w:rPr>
        <w:t>:</w:t>
      </w:r>
      <w:r w:rsidRPr="00BC398D">
        <w:rPr>
          <w:rFonts w:ascii="Arial" w:hAnsi="Arial" w:cs="Arial"/>
          <w:color w:val="000000"/>
          <w:lang w:val="sl-SI"/>
        </w:rPr>
        <w:t> </w:t>
      </w:r>
      <w:hyperlink r:id="rId6" w:history="1">
        <w:r w:rsidRPr="00BC398D">
          <w:rPr>
            <w:rFonts w:ascii="Arial" w:hAnsi="Arial" w:cs="Arial"/>
            <w:i/>
            <w:color w:val="000000"/>
            <w:u w:val="single"/>
            <w:lang w:val="sl-SI"/>
          </w:rPr>
          <w:t>http://rkg.gov.si/GERK/WebViewer/</w:t>
        </w:r>
      </w:hyperlink>
      <w:r w:rsidRPr="00BC398D">
        <w:rPr>
          <w:rFonts w:ascii="Arial" w:hAnsi="Arial" w:cs="Arial"/>
          <w:color w:val="000000"/>
          <w:lang w:val="sl-SI"/>
        </w:rPr>
        <w:t xml:space="preserve"> oziroma z veljavnim osebnim spletnim certifikatom v </w:t>
      </w:r>
      <w:proofErr w:type="spellStart"/>
      <w:r w:rsidRPr="00BC398D">
        <w:rPr>
          <w:rFonts w:ascii="Arial" w:hAnsi="Arial" w:cs="Arial"/>
          <w:color w:val="000000"/>
          <w:lang w:val="sl-SI"/>
        </w:rPr>
        <w:t>eRKG</w:t>
      </w:r>
      <w:proofErr w:type="spellEnd"/>
      <w:r w:rsidRPr="00BC398D">
        <w:rPr>
          <w:rFonts w:ascii="Arial" w:hAnsi="Arial" w:cs="Arial"/>
          <w:color w:val="000000"/>
          <w:lang w:val="sl-SI"/>
        </w:rPr>
        <w:t xml:space="preserve"> na spletnem naslovu</w:t>
      </w:r>
      <w:r w:rsidR="00377177" w:rsidRPr="00BC398D">
        <w:rPr>
          <w:rFonts w:ascii="Arial" w:hAnsi="Arial" w:cs="Arial"/>
          <w:color w:val="000000"/>
          <w:lang w:val="sl-SI"/>
        </w:rPr>
        <w:t>:</w:t>
      </w:r>
      <w:r w:rsidRPr="00BC398D">
        <w:rPr>
          <w:rFonts w:ascii="Arial" w:hAnsi="Arial" w:cs="Arial"/>
          <w:color w:val="000000"/>
          <w:lang w:val="sl-SI"/>
        </w:rPr>
        <w:t> </w:t>
      </w:r>
      <w:hyperlink r:id="rId7" w:history="1">
        <w:r w:rsidRPr="00BC398D">
          <w:rPr>
            <w:rFonts w:ascii="Arial" w:hAnsi="Arial" w:cs="Arial"/>
            <w:i/>
            <w:color w:val="000000"/>
            <w:u w:val="single"/>
            <w:lang w:val="sl-SI"/>
          </w:rPr>
          <w:t>http://rkg.gov.si/GERK/eRKG/</w:t>
        </w:r>
      </w:hyperlink>
      <w:r w:rsidRPr="00BC398D">
        <w:rPr>
          <w:rFonts w:ascii="Arial" w:hAnsi="Arial" w:cs="Arial"/>
          <w:i/>
          <w:color w:val="000000"/>
          <w:lang w:val="sl-SI"/>
        </w:rPr>
        <w:t>.</w:t>
      </w:r>
    </w:p>
    <w:p w:rsidR="00B073DC" w:rsidRPr="00BC398D" w:rsidRDefault="00B073DC" w:rsidP="00BC39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lang w:val="sl-SI"/>
        </w:rPr>
      </w:pPr>
    </w:p>
    <w:p w:rsidR="000C37B9" w:rsidRPr="00BC398D" w:rsidRDefault="000C37B9" w:rsidP="00BC39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lang w:val="sl-SI"/>
        </w:rPr>
      </w:pPr>
      <w:r w:rsidRPr="00BC398D">
        <w:rPr>
          <w:rFonts w:ascii="Arial" w:hAnsi="Arial" w:cs="Arial"/>
          <w:color w:val="000000"/>
          <w:lang w:val="sl-SI"/>
        </w:rPr>
        <w:t>Če se nosilec kmetijskega gospodarstva ne strinja s posodobitvijo GERK</w:t>
      </w:r>
      <w:r w:rsidR="00B073DC" w:rsidRPr="00BC398D">
        <w:rPr>
          <w:rFonts w:ascii="Arial" w:hAnsi="Arial" w:cs="Arial"/>
          <w:color w:val="000000"/>
          <w:lang w:val="sl-SI"/>
        </w:rPr>
        <w:t>-ov</w:t>
      </w:r>
      <w:r w:rsidRPr="00BC398D">
        <w:rPr>
          <w:rFonts w:ascii="Arial" w:hAnsi="Arial" w:cs="Arial"/>
          <w:color w:val="000000"/>
          <w:lang w:val="sl-SI"/>
        </w:rPr>
        <w:t>, ali so podatki v RKG neusklajeni glede na pogoje vpisa, lahko dejansko stanje svojih GERK</w:t>
      </w:r>
      <w:r w:rsidR="00B073DC" w:rsidRPr="00BC398D">
        <w:rPr>
          <w:rFonts w:ascii="Arial" w:hAnsi="Arial" w:cs="Arial"/>
          <w:color w:val="000000"/>
          <w:lang w:val="sl-SI"/>
        </w:rPr>
        <w:t>-ov</w:t>
      </w:r>
      <w:r w:rsidRPr="00BC398D">
        <w:rPr>
          <w:rFonts w:ascii="Arial" w:hAnsi="Arial" w:cs="Arial"/>
          <w:color w:val="000000"/>
          <w:lang w:val="sl-SI"/>
        </w:rPr>
        <w:t xml:space="preserve"> ali drugih podatkov uredi na pristojni upravni enoti najkasneje en dan pred oddajo zbirne vloge. </w:t>
      </w:r>
      <w:r w:rsidRPr="00BC398D">
        <w:rPr>
          <w:rFonts w:ascii="Arial" w:hAnsi="Arial" w:cs="Arial"/>
          <w:b/>
          <w:bCs/>
          <w:color w:val="000000"/>
          <w:lang w:val="sl-SI"/>
        </w:rPr>
        <w:t>Z neusklajenimi podatki izpolnjevanja zbirne vloge ni mogoče začeti.</w:t>
      </w:r>
    </w:p>
    <w:p w:rsidR="00B073DC" w:rsidRPr="00BC398D" w:rsidRDefault="00B073DC" w:rsidP="00BC39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lang w:val="sl-SI"/>
        </w:rPr>
      </w:pPr>
    </w:p>
    <w:p w:rsidR="00B748F0" w:rsidRPr="00BC398D" w:rsidRDefault="000C37B9" w:rsidP="00BC39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sl-SI"/>
        </w:rPr>
      </w:pPr>
      <w:r w:rsidRPr="00BC398D">
        <w:rPr>
          <w:rFonts w:ascii="Arial" w:hAnsi="Arial" w:cs="Arial"/>
          <w:b/>
          <w:bCs/>
          <w:color w:val="000000"/>
          <w:lang w:val="sl-SI"/>
        </w:rPr>
        <w:t>Vljudno prosimo</w:t>
      </w:r>
      <w:r w:rsidR="00B073DC" w:rsidRPr="00BC398D">
        <w:rPr>
          <w:rFonts w:ascii="Arial" w:hAnsi="Arial" w:cs="Arial"/>
          <w:b/>
          <w:bCs/>
          <w:color w:val="000000"/>
          <w:lang w:val="sl-SI"/>
        </w:rPr>
        <w:t>, da se za urejanje podatkov v R</w:t>
      </w:r>
      <w:r w:rsidR="00E74767" w:rsidRPr="00BC398D">
        <w:rPr>
          <w:rFonts w:ascii="Arial" w:hAnsi="Arial" w:cs="Arial"/>
          <w:b/>
          <w:bCs/>
          <w:color w:val="000000"/>
          <w:lang w:val="sl-SI"/>
        </w:rPr>
        <w:t>KG</w:t>
      </w:r>
      <w:r w:rsidRPr="00BC398D">
        <w:rPr>
          <w:rFonts w:ascii="Arial" w:hAnsi="Arial" w:cs="Arial"/>
          <w:b/>
          <w:bCs/>
          <w:color w:val="000000"/>
          <w:lang w:val="sl-SI"/>
        </w:rPr>
        <w:t xml:space="preserve"> na upravnih enota</w:t>
      </w:r>
      <w:r w:rsidR="00B073DC" w:rsidRPr="00BC398D">
        <w:rPr>
          <w:rFonts w:ascii="Arial" w:hAnsi="Arial" w:cs="Arial"/>
          <w:b/>
          <w:bCs/>
          <w:color w:val="000000"/>
          <w:lang w:val="sl-SI"/>
        </w:rPr>
        <w:t>h obvezno naročite po telefonu.</w:t>
      </w:r>
    </w:p>
    <w:p w:rsidR="003D3E4C" w:rsidRPr="00BC398D" w:rsidRDefault="0090698A" w:rsidP="00BC398D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lang w:val="sl-SI"/>
        </w:rPr>
      </w:pPr>
      <w:r w:rsidRPr="00BC398D">
        <w:rPr>
          <w:rFonts w:ascii="Arial" w:hAnsi="Arial" w:cs="Arial"/>
          <w:b/>
          <w:lang w:val="sl-SI"/>
        </w:rPr>
        <w:t>INFORMACIJE:</w:t>
      </w:r>
    </w:p>
    <w:p w:rsidR="003D3E4C" w:rsidRPr="00BC398D" w:rsidRDefault="003D3E4C" w:rsidP="00BC398D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lang w:val="sl-SI"/>
        </w:rPr>
      </w:pPr>
    </w:p>
    <w:p w:rsidR="0090698A" w:rsidRPr="005A2D71" w:rsidRDefault="0090698A" w:rsidP="00BC398D">
      <w:pPr>
        <w:spacing w:after="0"/>
        <w:jc w:val="both"/>
        <w:rPr>
          <w:rFonts w:ascii="Arial" w:eastAsia="Calibri" w:hAnsi="Arial" w:cs="Arial"/>
          <w:bCs/>
          <w:color w:val="000000" w:themeColor="text1"/>
          <w:u w:val="single"/>
        </w:rPr>
      </w:pPr>
      <w:proofErr w:type="spellStart"/>
      <w:r w:rsidRPr="00BC398D">
        <w:rPr>
          <w:rFonts w:ascii="Arial" w:eastAsia="Calibri" w:hAnsi="Arial" w:cs="Arial"/>
        </w:rPr>
        <w:t>Vsa</w:t>
      </w:r>
      <w:proofErr w:type="spellEnd"/>
      <w:r w:rsidRPr="00BC398D">
        <w:rPr>
          <w:rFonts w:ascii="Arial" w:eastAsia="Calibri" w:hAnsi="Arial" w:cs="Arial"/>
        </w:rPr>
        <w:t xml:space="preserve"> </w:t>
      </w:r>
      <w:proofErr w:type="spellStart"/>
      <w:r w:rsidRPr="00BC398D">
        <w:rPr>
          <w:rFonts w:ascii="Arial" w:eastAsia="Calibri" w:hAnsi="Arial" w:cs="Arial"/>
        </w:rPr>
        <w:t>navodila</w:t>
      </w:r>
      <w:proofErr w:type="spellEnd"/>
      <w:r w:rsidRPr="00BC398D">
        <w:rPr>
          <w:rFonts w:ascii="Arial" w:eastAsia="Calibri" w:hAnsi="Arial" w:cs="Arial"/>
        </w:rPr>
        <w:t xml:space="preserve">, </w:t>
      </w:r>
      <w:proofErr w:type="spellStart"/>
      <w:r w:rsidRPr="00BC398D">
        <w:rPr>
          <w:rFonts w:ascii="Arial" w:eastAsia="Calibri" w:hAnsi="Arial" w:cs="Arial"/>
        </w:rPr>
        <w:t>obrazce</w:t>
      </w:r>
      <w:proofErr w:type="spellEnd"/>
      <w:r w:rsidRPr="00BC398D">
        <w:rPr>
          <w:rFonts w:ascii="Arial" w:eastAsia="Calibri" w:hAnsi="Arial" w:cs="Arial"/>
        </w:rPr>
        <w:t xml:space="preserve">, </w:t>
      </w:r>
      <w:proofErr w:type="spellStart"/>
      <w:r w:rsidRPr="00BC398D">
        <w:rPr>
          <w:rFonts w:ascii="Arial" w:eastAsia="Calibri" w:hAnsi="Arial" w:cs="Arial"/>
        </w:rPr>
        <w:t>šifrante</w:t>
      </w:r>
      <w:proofErr w:type="spellEnd"/>
      <w:r w:rsidRPr="00BC398D">
        <w:rPr>
          <w:rFonts w:ascii="Arial" w:eastAsia="Calibri" w:hAnsi="Arial" w:cs="Arial"/>
        </w:rPr>
        <w:t xml:space="preserve">, </w:t>
      </w:r>
      <w:proofErr w:type="spellStart"/>
      <w:r w:rsidRPr="00BC398D">
        <w:rPr>
          <w:rFonts w:ascii="Arial" w:eastAsia="Calibri" w:hAnsi="Arial" w:cs="Arial"/>
        </w:rPr>
        <w:t>podatke</w:t>
      </w:r>
      <w:proofErr w:type="spellEnd"/>
      <w:r w:rsidRPr="00BC398D">
        <w:rPr>
          <w:rFonts w:ascii="Arial" w:eastAsia="Calibri" w:hAnsi="Arial" w:cs="Arial"/>
        </w:rPr>
        <w:t xml:space="preserve"> in </w:t>
      </w:r>
      <w:proofErr w:type="spellStart"/>
      <w:r w:rsidRPr="00BC398D">
        <w:rPr>
          <w:rFonts w:ascii="Arial" w:eastAsia="Calibri" w:hAnsi="Arial" w:cs="Arial"/>
        </w:rPr>
        <w:t>druge</w:t>
      </w:r>
      <w:proofErr w:type="spellEnd"/>
      <w:r w:rsidRPr="00BC398D">
        <w:rPr>
          <w:rFonts w:ascii="Arial" w:eastAsia="Calibri" w:hAnsi="Arial" w:cs="Arial"/>
        </w:rPr>
        <w:t xml:space="preserve"> </w:t>
      </w:r>
      <w:proofErr w:type="spellStart"/>
      <w:r w:rsidRPr="00BC398D">
        <w:rPr>
          <w:rFonts w:ascii="Arial" w:eastAsia="Calibri" w:hAnsi="Arial" w:cs="Arial"/>
        </w:rPr>
        <w:t>informacije</w:t>
      </w:r>
      <w:proofErr w:type="spellEnd"/>
      <w:r w:rsidRPr="00BC398D">
        <w:rPr>
          <w:rFonts w:ascii="Arial" w:eastAsia="Calibri" w:hAnsi="Arial" w:cs="Arial"/>
        </w:rPr>
        <w:t xml:space="preserve">, </w:t>
      </w:r>
      <w:proofErr w:type="spellStart"/>
      <w:r w:rsidRPr="00BC398D">
        <w:rPr>
          <w:rFonts w:ascii="Arial" w:eastAsia="Calibri" w:hAnsi="Arial" w:cs="Arial"/>
        </w:rPr>
        <w:t>pomembne</w:t>
      </w:r>
      <w:proofErr w:type="spellEnd"/>
      <w:r w:rsidRPr="00BC398D">
        <w:rPr>
          <w:rFonts w:ascii="Arial" w:eastAsia="Calibri" w:hAnsi="Arial" w:cs="Arial"/>
        </w:rPr>
        <w:t xml:space="preserve"> </w:t>
      </w:r>
      <w:proofErr w:type="spellStart"/>
      <w:r w:rsidRPr="00BC398D">
        <w:rPr>
          <w:rFonts w:ascii="Arial" w:eastAsia="Calibri" w:hAnsi="Arial" w:cs="Arial"/>
        </w:rPr>
        <w:t>za</w:t>
      </w:r>
      <w:proofErr w:type="spellEnd"/>
      <w:r w:rsidRPr="00BC398D">
        <w:rPr>
          <w:rFonts w:ascii="Arial" w:eastAsia="Calibri" w:hAnsi="Arial" w:cs="Arial"/>
        </w:rPr>
        <w:t xml:space="preserve"> </w:t>
      </w:r>
      <w:proofErr w:type="spellStart"/>
      <w:r w:rsidRPr="00BC398D">
        <w:rPr>
          <w:rFonts w:ascii="Arial" w:eastAsia="Calibri" w:hAnsi="Arial" w:cs="Arial"/>
        </w:rPr>
        <w:t>uveljavljanje</w:t>
      </w:r>
      <w:proofErr w:type="spellEnd"/>
      <w:r w:rsidRPr="00BC398D">
        <w:rPr>
          <w:rFonts w:ascii="Arial" w:eastAsia="Calibri" w:hAnsi="Arial" w:cs="Arial"/>
        </w:rPr>
        <w:t xml:space="preserve"> </w:t>
      </w:r>
      <w:proofErr w:type="spellStart"/>
      <w:r w:rsidRPr="00BC398D">
        <w:rPr>
          <w:rFonts w:ascii="Arial" w:eastAsia="Calibri" w:hAnsi="Arial" w:cs="Arial"/>
        </w:rPr>
        <w:t>ukrepov</w:t>
      </w:r>
      <w:proofErr w:type="spellEnd"/>
      <w:r w:rsidR="000C37B9" w:rsidRPr="00BC398D">
        <w:rPr>
          <w:rFonts w:ascii="Arial" w:eastAsia="Calibri" w:hAnsi="Arial" w:cs="Arial"/>
        </w:rPr>
        <w:t xml:space="preserve"> </w:t>
      </w:r>
      <w:proofErr w:type="spellStart"/>
      <w:r w:rsidR="000C37B9" w:rsidRPr="00BC398D">
        <w:rPr>
          <w:rFonts w:ascii="Arial" w:eastAsia="Calibri" w:hAnsi="Arial" w:cs="Arial"/>
        </w:rPr>
        <w:t>kmetijske</w:t>
      </w:r>
      <w:proofErr w:type="spellEnd"/>
      <w:r w:rsidR="000C37B9" w:rsidRPr="00BC398D">
        <w:rPr>
          <w:rFonts w:ascii="Arial" w:eastAsia="Calibri" w:hAnsi="Arial" w:cs="Arial"/>
        </w:rPr>
        <w:t xml:space="preserve"> </w:t>
      </w:r>
      <w:proofErr w:type="spellStart"/>
      <w:r w:rsidR="000C37B9" w:rsidRPr="00BC398D">
        <w:rPr>
          <w:rFonts w:ascii="Arial" w:eastAsia="Calibri" w:hAnsi="Arial" w:cs="Arial"/>
        </w:rPr>
        <w:t>politike</w:t>
      </w:r>
      <w:proofErr w:type="spellEnd"/>
      <w:r w:rsidR="000C37B9" w:rsidRPr="00BC398D">
        <w:rPr>
          <w:rFonts w:ascii="Arial" w:eastAsia="Calibri" w:hAnsi="Arial" w:cs="Arial"/>
        </w:rPr>
        <w:t xml:space="preserve"> </w:t>
      </w:r>
      <w:proofErr w:type="spellStart"/>
      <w:r w:rsidR="000C37B9" w:rsidRPr="00BC398D">
        <w:rPr>
          <w:rFonts w:ascii="Arial" w:eastAsia="Calibri" w:hAnsi="Arial" w:cs="Arial"/>
        </w:rPr>
        <w:t>za</w:t>
      </w:r>
      <w:proofErr w:type="spellEnd"/>
      <w:r w:rsidR="000C37B9" w:rsidRPr="00BC398D">
        <w:rPr>
          <w:rFonts w:ascii="Arial" w:eastAsia="Calibri" w:hAnsi="Arial" w:cs="Arial"/>
        </w:rPr>
        <w:t xml:space="preserve"> </w:t>
      </w:r>
      <w:proofErr w:type="spellStart"/>
      <w:proofErr w:type="gramStart"/>
      <w:r w:rsidR="000C37B9" w:rsidRPr="00BC398D">
        <w:rPr>
          <w:rFonts w:ascii="Arial" w:eastAsia="Calibri" w:hAnsi="Arial" w:cs="Arial"/>
        </w:rPr>
        <w:t>leto</w:t>
      </w:r>
      <w:proofErr w:type="spellEnd"/>
      <w:proofErr w:type="gramEnd"/>
      <w:r w:rsidR="000C37B9" w:rsidRPr="00BC398D">
        <w:rPr>
          <w:rFonts w:ascii="Arial" w:eastAsia="Calibri" w:hAnsi="Arial" w:cs="Arial"/>
        </w:rPr>
        <w:t xml:space="preserve"> 2021</w:t>
      </w:r>
      <w:r w:rsidR="00B073DC" w:rsidRPr="00BC398D">
        <w:rPr>
          <w:rFonts w:ascii="Arial" w:eastAsia="Calibri" w:hAnsi="Arial" w:cs="Arial"/>
        </w:rPr>
        <w:t xml:space="preserve">, ARSKTRP </w:t>
      </w:r>
      <w:proofErr w:type="spellStart"/>
      <w:r w:rsidR="00B073DC" w:rsidRPr="00BC398D">
        <w:rPr>
          <w:rFonts w:ascii="Arial" w:eastAsia="Calibri" w:hAnsi="Arial" w:cs="Arial"/>
        </w:rPr>
        <w:t>sproti</w:t>
      </w:r>
      <w:proofErr w:type="spellEnd"/>
      <w:r w:rsidR="00B073DC" w:rsidRPr="00BC398D">
        <w:rPr>
          <w:rFonts w:ascii="Arial" w:eastAsia="Calibri" w:hAnsi="Arial" w:cs="Arial"/>
        </w:rPr>
        <w:t xml:space="preserve"> </w:t>
      </w:r>
      <w:proofErr w:type="spellStart"/>
      <w:r w:rsidR="00B073DC" w:rsidRPr="00BC398D">
        <w:rPr>
          <w:rFonts w:ascii="Arial" w:eastAsia="Calibri" w:hAnsi="Arial" w:cs="Arial"/>
        </w:rPr>
        <w:t>objavlja</w:t>
      </w:r>
      <w:proofErr w:type="spellEnd"/>
      <w:r w:rsidR="00B073DC" w:rsidRPr="00BC398D">
        <w:rPr>
          <w:rFonts w:ascii="Arial" w:eastAsia="Calibri" w:hAnsi="Arial" w:cs="Arial"/>
        </w:rPr>
        <w:t xml:space="preserve"> </w:t>
      </w:r>
      <w:proofErr w:type="spellStart"/>
      <w:r w:rsidRPr="00BC398D">
        <w:rPr>
          <w:rStyle w:val="Hiperpovezava"/>
          <w:rFonts w:ascii="Arial" w:eastAsia="Calibri" w:hAnsi="Arial" w:cs="Arial"/>
          <w:bCs/>
          <w:color w:val="auto"/>
          <w:u w:val="none"/>
        </w:rPr>
        <w:t>na</w:t>
      </w:r>
      <w:proofErr w:type="spellEnd"/>
      <w:r w:rsidRPr="00BC398D">
        <w:rPr>
          <w:rStyle w:val="Hiperpovezava"/>
          <w:rFonts w:ascii="Arial" w:eastAsia="Calibri" w:hAnsi="Arial" w:cs="Arial"/>
          <w:bCs/>
          <w:color w:val="auto"/>
          <w:u w:val="none"/>
        </w:rPr>
        <w:t xml:space="preserve"> </w:t>
      </w:r>
      <w:proofErr w:type="spellStart"/>
      <w:r w:rsidRPr="00BC398D">
        <w:rPr>
          <w:rStyle w:val="Hiperpovezava"/>
          <w:rFonts w:ascii="Arial" w:eastAsia="Calibri" w:hAnsi="Arial" w:cs="Arial"/>
          <w:bCs/>
          <w:color w:val="auto"/>
          <w:u w:val="none"/>
        </w:rPr>
        <w:t>spletnem</w:t>
      </w:r>
      <w:proofErr w:type="spellEnd"/>
      <w:r w:rsidRPr="00BC398D">
        <w:rPr>
          <w:rStyle w:val="Hiperpovezava"/>
          <w:rFonts w:ascii="Arial" w:eastAsia="Calibri" w:hAnsi="Arial" w:cs="Arial"/>
          <w:bCs/>
          <w:color w:val="auto"/>
          <w:u w:val="none"/>
        </w:rPr>
        <w:t xml:space="preserve"> </w:t>
      </w:r>
      <w:proofErr w:type="spellStart"/>
      <w:r w:rsidRPr="00BC398D">
        <w:rPr>
          <w:rStyle w:val="Hiperpovezava"/>
          <w:rFonts w:ascii="Arial" w:eastAsia="Calibri" w:hAnsi="Arial" w:cs="Arial"/>
          <w:bCs/>
          <w:color w:val="auto"/>
          <w:u w:val="none"/>
        </w:rPr>
        <w:t>naslovu</w:t>
      </w:r>
      <w:proofErr w:type="spellEnd"/>
      <w:r w:rsidRPr="00BC398D">
        <w:rPr>
          <w:rStyle w:val="Hiperpovezava"/>
          <w:rFonts w:ascii="Arial" w:eastAsia="Calibri" w:hAnsi="Arial" w:cs="Arial"/>
          <w:bCs/>
          <w:color w:val="auto"/>
          <w:u w:val="none"/>
        </w:rPr>
        <w:t>:</w:t>
      </w:r>
      <w:r w:rsidR="00902E3C" w:rsidRPr="00BC398D">
        <w:rPr>
          <w:rStyle w:val="Hiperpovezava"/>
          <w:rFonts w:ascii="Arial" w:eastAsia="Calibri" w:hAnsi="Arial" w:cs="Arial"/>
          <w:bCs/>
          <w:color w:val="auto"/>
          <w:u w:val="none"/>
        </w:rPr>
        <w:t xml:space="preserve"> </w:t>
      </w:r>
      <w:hyperlink r:id="rId8" w:history="1">
        <w:r w:rsidR="00B073DC" w:rsidRPr="005A2D71">
          <w:rPr>
            <w:rStyle w:val="Hiperpovezava"/>
            <w:rFonts w:ascii="Arial" w:eastAsia="Calibri" w:hAnsi="Arial" w:cs="Arial"/>
            <w:bCs/>
            <w:i/>
            <w:color w:val="000000" w:themeColor="text1"/>
          </w:rPr>
          <w:t>https://www.gov.si/zbirke/storitve/oddaja-zbirne-vloge-za-leto-2021/</w:t>
        </w:r>
      </w:hyperlink>
      <w:r w:rsidR="006C589C" w:rsidRPr="005A2D71">
        <w:rPr>
          <w:rStyle w:val="Hiperpovezava"/>
          <w:rFonts w:ascii="Arial" w:eastAsia="Calibri" w:hAnsi="Arial" w:cs="Arial"/>
          <w:bCs/>
          <w:i/>
          <w:color w:val="000000" w:themeColor="text1"/>
          <w:u w:val="none"/>
        </w:rPr>
        <w:t>.</w:t>
      </w:r>
    </w:p>
    <w:p w:rsidR="007D2F7E" w:rsidRPr="00BC398D" w:rsidRDefault="007D2F7E" w:rsidP="00BC39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lang w:val="sl-SI"/>
        </w:rPr>
      </w:pPr>
      <w:bookmarkStart w:id="0" w:name="_GoBack"/>
      <w:bookmarkEnd w:id="0"/>
    </w:p>
    <w:sectPr w:rsidR="007D2F7E" w:rsidRPr="00BC398D" w:rsidSect="000B222E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5F40"/>
    <w:multiLevelType w:val="hybridMultilevel"/>
    <w:tmpl w:val="CF9A0022"/>
    <w:lvl w:ilvl="0" w:tplc="141E225E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46B4"/>
    <w:multiLevelType w:val="hybridMultilevel"/>
    <w:tmpl w:val="18BC2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455E"/>
    <w:multiLevelType w:val="hybridMultilevel"/>
    <w:tmpl w:val="F38A7F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255"/>
    <w:multiLevelType w:val="hybridMultilevel"/>
    <w:tmpl w:val="5D32C91C"/>
    <w:lvl w:ilvl="0" w:tplc="FAFE653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26A61F1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6600"/>
      </w:rPr>
    </w:lvl>
    <w:lvl w:ilvl="2" w:tplc="4CA84F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5A83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6E3F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2CD3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D453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B086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28205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E2481D"/>
    <w:multiLevelType w:val="hybridMultilevel"/>
    <w:tmpl w:val="CA42E868"/>
    <w:lvl w:ilvl="0" w:tplc="E4FAD1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A68C5"/>
    <w:multiLevelType w:val="hybridMultilevel"/>
    <w:tmpl w:val="B2202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6330C"/>
    <w:multiLevelType w:val="hybridMultilevel"/>
    <w:tmpl w:val="83C459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B42FB"/>
    <w:multiLevelType w:val="hybridMultilevel"/>
    <w:tmpl w:val="328EE3BE"/>
    <w:lvl w:ilvl="0" w:tplc="69DED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D458F"/>
    <w:multiLevelType w:val="hybridMultilevel"/>
    <w:tmpl w:val="83C459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75FE4"/>
    <w:multiLevelType w:val="hybridMultilevel"/>
    <w:tmpl w:val="E4D098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503DE"/>
    <w:multiLevelType w:val="hybridMultilevel"/>
    <w:tmpl w:val="5F362B22"/>
    <w:lvl w:ilvl="0" w:tplc="E4FAD1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429AD"/>
    <w:multiLevelType w:val="hybridMultilevel"/>
    <w:tmpl w:val="90B057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41"/>
    <w:rsid w:val="00005142"/>
    <w:rsid w:val="0009467A"/>
    <w:rsid w:val="000B222E"/>
    <w:rsid w:val="000C37B9"/>
    <w:rsid w:val="000C3945"/>
    <w:rsid w:val="001063F8"/>
    <w:rsid w:val="001401DF"/>
    <w:rsid w:val="00146132"/>
    <w:rsid w:val="00241C29"/>
    <w:rsid w:val="00251F3F"/>
    <w:rsid w:val="00285423"/>
    <w:rsid w:val="002976E3"/>
    <w:rsid w:val="002D0B7A"/>
    <w:rsid w:val="002D1A43"/>
    <w:rsid w:val="002D31E8"/>
    <w:rsid w:val="002E6AFA"/>
    <w:rsid w:val="003160C7"/>
    <w:rsid w:val="00377177"/>
    <w:rsid w:val="00384BA2"/>
    <w:rsid w:val="003A54DF"/>
    <w:rsid w:val="003D3E4C"/>
    <w:rsid w:val="004420E7"/>
    <w:rsid w:val="004469AB"/>
    <w:rsid w:val="00446B7B"/>
    <w:rsid w:val="00454CDE"/>
    <w:rsid w:val="00476428"/>
    <w:rsid w:val="0049261E"/>
    <w:rsid w:val="0049795A"/>
    <w:rsid w:val="004C742E"/>
    <w:rsid w:val="005A2D71"/>
    <w:rsid w:val="005B2E89"/>
    <w:rsid w:val="005C3B75"/>
    <w:rsid w:val="005E6E97"/>
    <w:rsid w:val="005F77BF"/>
    <w:rsid w:val="00634D50"/>
    <w:rsid w:val="006425FD"/>
    <w:rsid w:val="006556D6"/>
    <w:rsid w:val="00671BDF"/>
    <w:rsid w:val="006C589C"/>
    <w:rsid w:val="007516B6"/>
    <w:rsid w:val="00762041"/>
    <w:rsid w:val="00762F7F"/>
    <w:rsid w:val="0079133E"/>
    <w:rsid w:val="0079239C"/>
    <w:rsid w:val="007944C9"/>
    <w:rsid w:val="007A2EDC"/>
    <w:rsid w:val="007A35C7"/>
    <w:rsid w:val="007D2F7E"/>
    <w:rsid w:val="007E3C41"/>
    <w:rsid w:val="0086299D"/>
    <w:rsid w:val="00870996"/>
    <w:rsid w:val="008B72B3"/>
    <w:rsid w:val="008C3690"/>
    <w:rsid w:val="008D6754"/>
    <w:rsid w:val="008F366B"/>
    <w:rsid w:val="00901D14"/>
    <w:rsid w:val="00902E3C"/>
    <w:rsid w:val="0090698A"/>
    <w:rsid w:val="00916EEA"/>
    <w:rsid w:val="00A12D4F"/>
    <w:rsid w:val="00AB73AF"/>
    <w:rsid w:val="00B073DC"/>
    <w:rsid w:val="00B176AE"/>
    <w:rsid w:val="00B63024"/>
    <w:rsid w:val="00B748F0"/>
    <w:rsid w:val="00BC398D"/>
    <w:rsid w:val="00BD1CAE"/>
    <w:rsid w:val="00C00C12"/>
    <w:rsid w:val="00C503F9"/>
    <w:rsid w:val="00CB28CE"/>
    <w:rsid w:val="00CC05CE"/>
    <w:rsid w:val="00CE20B0"/>
    <w:rsid w:val="00D42F30"/>
    <w:rsid w:val="00DE011B"/>
    <w:rsid w:val="00DE21D0"/>
    <w:rsid w:val="00E03402"/>
    <w:rsid w:val="00E7023E"/>
    <w:rsid w:val="00E73A38"/>
    <w:rsid w:val="00E74767"/>
    <w:rsid w:val="00E7526B"/>
    <w:rsid w:val="00E85F3C"/>
    <w:rsid w:val="00EB3D8E"/>
    <w:rsid w:val="00F2549A"/>
    <w:rsid w:val="00FB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D275E-34B4-4AD6-B794-BFCB8E27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2F7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2F7E"/>
    <w:rPr>
      <w:rFonts w:ascii="Tahoma" w:hAnsi="Tahoma" w:cs="Tahoma"/>
      <w:sz w:val="16"/>
      <w:szCs w:val="16"/>
      <w:lang w:val="en-GB"/>
    </w:rPr>
  </w:style>
  <w:style w:type="character" w:styleId="Krepko">
    <w:name w:val="Strong"/>
    <w:basedOn w:val="Privzetapisavaodstavka"/>
    <w:uiPriority w:val="22"/>
    <w:qFormat/>
    <w:rsid w:val="0090698A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906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oddaja-zbirne-vloge-za-leto-2021/" TargetMode="External"/><Relationship Id="rId3" Type="http://schemas.openxmlformats.org/officeDocument/2006/relationships/styles" Target="styles.xml"/><Relationship Id="rId7" Type="http://schemas.openxmlformats.org/officeDocument/2006/relationships/hyperlink" Target="http://rkg.gov.si/GERK/eRK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kg.gov.si/GERK/WebViewe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F41E54-9B72-44E7-A9FF-ADFA5782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Ljudmila Avbelj</dc:creator>
  <cp:lastModifiedBy>Rakič, Maja</cp:lastModifiedBy>
  <cp:revision>5</cp:revision>
  <cp:lastPrinted>2019-01-18T12:49:00Z</cp:lastPrinted>
  <dcterms:created xsi:type="dcterms:W3CDTF">2021-01-08T12:31:00Z</dcterms:created>
  <dcterms:modified xsi:type="dcterms:W3CDTF">2021-01-08T12:45:00Z</dcterms:modified>
</cp:coreProperties>
</file>