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2609D6A5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B85757">
        <w:rPr>
          <w:rFonts w:eastAsia="Calibri" w:cs="Arial"/>
          <w:b/>
          <w:sz w:val="22"/>
          <w:szCs w:val="20"/>
        </w:rPr>
        <w:t>2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Naziv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DC1BFD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DC1BFD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5D632E">
              <w:rPr>
                <w:bCs/>
              </w:rPr>
              <w:t>Naziv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</w:t>
            </w:r>
            <w:proofErr w:type="spellStart"/>
            <w:r w:rsidRPr="00357695">
              <w:t>mesecev</w:t>
            </w:r>
            <w:proofErr w:type="spellEnd"/>
            <w:r w:rsidRPr="00357695">
              <w:t>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DC1BFD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DC1BFD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DC1BFD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na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 xml:space="preserve">/a __________________________________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440C800D-047C-4B83-A8FF-5E5F4EA17FD4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5C6EC69E-B0F1-4212-B82E-4B5BA8241F10}"/>
    <w:embedBold r:id="rId3" w:fontKey="{10410F59-CB10-475F-B3CB-B9319755A6F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294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36B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4720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2026-01-13T13:37:00Z</dcterms:created>
  <dcterms:modified xsi:type="dcterms:W3CDTF">2026-01-13T13:37:00Z</dcterms:modified>
</cp:coreProperties>
</file>