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239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4EC661F5" w14:textId="5B1D309E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8A3614">
        <w:rPr>
          <w:rFonts w:eastAsiaTheme="minorHAnsi"/>
          <w:bCs/>
          <w:szCs w:val="20"/>
          <w:lang w:val="sl-SI"/>
        </w:rPr>
        <w:t>15/2023/23</w:t>
      </w:r>
    </w:p>
    <w:p w14:paraId="2BA8D842" w14:textId="10BD3243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A3614">
        <w:rPr>
          <w:rFonts w:eastAsiaTheme="minorHAnsi"/>
          <w:bCs/>
          <w:szCs w:val="20"/>
          <w:lang w:val="sl-SI"/>
        </w:rPr>
        <w:t>22</w:t>
      </w:r>
      <w:r w:rsidR="00593746">
        <w:rPr>
          <w:rFonts w:eastAsiaTheme="minorHAnsi"/>
          <w:bCs/>
          <w:szCs w:val="20"/>
          <w:lang w:val="sl-SI"/>
        </w:rPr>
        <w:t xml:space="preserve">. </w:t>
      </w:r>
      <w:r w:rsidR="008A3614">
        <w:rPr>
          <w:rFonts w:eastAsiaTheme="minorHAnsi"/>
          <w:bCs/>
          <w:szCs w:val="20"/>
          <w:lang w:val="sl-SI"/>
        </w:rPr>
        <w:t>5</w:t>
      </w:r>
      <w:r w:rsidR="00593746">
        <w:rPr>
          <w:rFonts w:eastAsiaTheme="minorHAnsi"/>
          <w:bCs/>
          <w:szCs w:val="20"/>
          <w:lang w:val="sl-SI"/>
        </w:rPr>
        <w:t>. 2023</w:t>
      </w:r>
    </w:p>
    <w:p w14:paraId="077D372B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9BA2244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24C18D01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304B3455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502379F8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7C0AF7C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6F7E3BA" w14:textId="2BA35B8F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34FC5418" w14:textId="77777777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465FD1A" w14:textId="045CCC5C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</w:t>
      </w:r>
      <w:r w:rsidR="00354F9B" w:rsidRPr="00354F9B">
        <w:rPr>
          <w:rFonts w:eastAsiaTheme="minorHAnsi"/>
          <w:color w:val="000000"/>
          <w:szCs w:val="20"/>
          <w:lang w:val="sl-SI"/>
        </w:rPr>
        <w:t>Višji svetovalec (šifra delovnega mesta 341) v Službi za splošne zadeve, v Oddelku za kadrovske in finančno materialne zadeve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354F9B">
        <w:rPr>
          <w:rFonts w:eastAsiaTheme="minorHAnsi"/>
          <w:color w:val="000000"/>
          <w:szCs w:val="20"/>
          <w:lang w:val="sl-SI"/>
        </w:rPr>
        <w:t>16</w:t>
      </w:r>
      <w:r w:rsidRPr="001C6DDB">
        <w:rPr>
          <w:rFonts w:eastAsiaTheme="minorHAnsi"/>
          <w:color w:val="000000"/>
          <w:szCs w:val="20"/>
          <w:lang w:val="sl-SI"/>
        </w:rPr>
        <w:t>.</w:t>
      </w:r>
      <w:r w:rsidR="005006AD">
        <w:rPr>
          <w:rFonts w:eastAsiaTheme="minorHAnsi"/>
          <w:color w:val="000000"/>
          <w:szCs w:val="20"/>
          <w:lang w:val="sl-SI"/>
        </w:rPr>
        <w:t xml:space="preserve"> </w:t>
      </w:r>
      <w:r w:rsidR="00354F9B">
        <w:rPr>
          <w:rFonts w:eastAsiaTheme="minorHAnsi"/>
          <w:color w:val="000000"/>
          <w:szCs w:val="20"/>
          <w:lang w:val="sl-SI"/>
        </w:rPr>
        <w:t>3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593746">
        <w:rPr>
          <w:rFonts w:eastAsiaTheme="minorHAnsi"/>
          <w:color w:val="000000"/>
          <w:szCs w:val="20"/>
          <w:lang w:val="sl-SI"/>
        </w:rPr>
        <w:t>3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57AB7E2C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1452DF" w14:textId="38FF4793" w:rsidR="001C6DDB" w:rsidRPr="001C6DDB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  <w:r>
        <w:rPr>
          <w:rFonts w:eastAsiaTheme="minorHAnsi"/>
          <w:color w:val="000000"/>
          <w:szCs w:val="20"/>
          <w:lang w:val="sl-SI"/>
        </w:rPr>
        <w:t>K</w:t>
      </w:r>
      <w:r w:rsidR="001C6DDB" w:rsidRPr="001C6DDB">
        <w:rPr>
          <w:rFonts w:eastAsiaTheme="minorHAnsi"/>
          <w:color w:val="000000"/>
          <w:szCs w:val="20"/>
          <w:lang w:val="sl-SI"/>
        </w:rPr>
        <w:t>andidati, ki so sodelovali v</w:t>
      </w:r>
      <w:r w:rsidR="001C6DDB"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="001C6DDB"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4BBC1CA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AA37B13" w14:textId="7180CA11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3CB543EC" w14:textId="00DA772D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0FB7B2C" w14:textId="27549E0F" w:rsidR="001C6DDB" w:rsidRDefault="00283DF1" w:rsidP="001151A5">
      <w:pPr>
        <w:jc w:val="both"/>
        <w:rPr>
          <w:rFonts w:eastAsiaTheme="minorHAnsi"/>
          <w:color w:val="000000"/>
          <w:szCs w:val="20"/>
          <w:lang w:val="sl-SI"/>
        </w:rPr>
      </w:pPr>
      <w:r>
        <w:rPr>
          <w:rFonts w:eastAsiaTheme="minorHAnsi"/>
          <w:noProof/>
          <w:color w:val="000000"/>
          <w:szCs w:val="20"/>
          <w:lang w:val="sl-SI"/>
        </w:rPr>
        <w:drawing>
          <wp:anchor distT="0" distB="0" distL="114300" distR="114300" simplePos="0" relativeHeight="251659264" behindDoc="0" locked="0" layoutInCell="1" allowOverlap="1" wp14:anchorId="708014F9" wp14:editId="6AD854F4">
            <wp:simplePos x="0" y="0"/>
            <wp:positionH relativeFrom="margin">
              <wp:posOffset>1993265</wp:posOffset>
            </wp:positionH>
            <wp:positionV relativeFrom="margin">
              <wp:posOffset>4133850</wp:posOffset>
            </wp:positionV>
            <wp:extent cx="1104900" cy="1101398"/>
            <wp:effectExtent l="0" t="0" r="0" b="3810"/>
            <wp:wrapSquare wrapText="bothSides"/>
            <wp:docPr id="2" name="Slika 2" descr="Slika, ki vsebuje besede besedilo, so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soba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0F092" w14:textId="701CB292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37CD5D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2B32535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3407BD3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2EA6FF8E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0D93D27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77A1249A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116D6081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1109E39D" w14:textId="7C061C02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436DB7F4" w14:textId="5EDB8A47" w:rsidR="001C6DDB" w:rsidRPr="001C6DDB" w:rsidRDefault="00283DF1" w:rsidP="001C6DDB">
      <w:pPr>
        <w:jc w:val="right"/>
        <w:rPr>
          <w:szCs w:val="20"/>
        </w:rPr>
      </w:pPr>
      <w:r>
        <w:rPr>
          <w:rFonts w:eastAsiaTheme="minorHAnsi"/>
          <w:noProof/>
          <w:color w:val="000000"/>
          <w:szCs w:val="20"/>
          <w:lang w:val="sl-SI"/>
        </w:rPr>
        <w:drawing>
          <wp:anchor distT="0" distB="0" distL="114300" distR="114300" simplePos="0" relativeHeight="251658240" behindDoc="0" locked="0" layoutInCell="1" allowOverlap="1" wp14:anchorId="4701617E" wp14:editId="55410558">
            <wp:simplePos x="0" y="0"/>
            <wp:positionH relativeFrom="margin">
              <wp:posOffset>4281805</wp:posOffset>
            </wp:positionH>
            <wp:positionV relativeFrom="margin">
              <wp:posOffset>6131560</wp:posOffset>
            </wp:positionV>
            <wp:extent cx="1028700" cy="710333"/>
            <wp:effectExtent l="0" t="0" r="0" b="0"/>
            <wp:wrapSquare wrapText="bothSides"/>
            <wp:docPr id="1" name="Slika 1" descr="Slika, ki vsebuje besede obešalni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bešalnik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DDB"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9"/>
      <w:headerReference w:type="first" r:id="rId10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93D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2F7B418A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52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689BFC98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A87" w14:textId="77777777" w:rsidR="00D82B49" w:rsidRPr="00110CBD" w:rsidRDefault="008A361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87"/>
    </w:tblGrid>
    <w:tr w:rsidR="00D82B49" w:rsidRPr="008F3500" w14:paraId="55A22E96" w14:textId="77777777" w:rsidTr="0060163E">
      <w:trPr>
        <w:cantSplit/>
        <w:trHeight w:hRule="exact" w:val="2092"/>
      </w:trPr>
      <w:tc>
        <w:tcPr>
          <w:tcW w:w="787" w:type="dxa"/>
        </w:tcPr>
        <w:p w14:paraId="58EED591" w14:textId="77777777"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841270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C428B5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5A6F50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6D1572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DC97E5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BC1218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EFDC1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29C98D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260A67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69E5A3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9B7E59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4AF7E4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4E4AE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95D4E9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159F20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6561B" w14:textId="77777777" w:rsidR="00D82B49" w:rsidRPr="006D42D9" w:rsidRDefault="008A361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9E2162B" w14:textId="77777777"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01795C1F" w14:textId="77777777"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27CFC557" w14:textId="77777777"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8D2574C" w14:textId="77777777" w:rsidR="00D82B49" w:rsidRPr="00183CAF" w:rsidRDefault="008A3614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686BE8E5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ED2791A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3B7CA11A" w14:textId="77777777" w:rsidR="00D82B49" w:rsidRPr="008F3500" w:rsidRDefault="008A3614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3590">
    <w:abstractNumId w:val="0"/>
  </w:num>
  <w:num w:numId="2" w16cid:durableId="1515802732">
    <w:abstractNumId w:val="4"/>
  </w:num>
  <w:num w:numId="3" w16cid:durableId="2031838628">
    <w:abstractNumId w:val="13"/>
  </w:num>
  <w:num w:numId="4" w16cid:durableId="1366447048">
    <w:abstractNumId w:val="5"/>
  </w:num>
  <w:num w:numId="5" w16cid:durableId="1980770185">
    <w:abstractNumId w:val="15"/>
  </w:num>
  <w:num w:numId="6" w16cid:durableId="782845783">
    <w:abstractNumId w:val="12"/>
  </w:num>
  <w:num w:numId="7" w16cid:durableId="1001008271">
    <w:abstractNumId w:val="6"/>
  </w:num>
  <w:num w:numId="8" w16cid:durableId="2129423831">
    <w:abstractNumId w:val="8"/>
  </w:num>
  <w:num w:numId="9" w16cid:durableId="1297103581">
    <w:abstractNumId w:val="10"/>
  </w:num>
  <w:num w:numId="10" w16cid:durableId="453910890">
    <w:abstractNumId w:val="1"/>
  </w:num>
  <w:num w:numId="11" w16cid:durableId="7103170">
    <w:abstractNumId w:val="9"/>
  </w:num>
  <w:num w:numId="12" w16cid:durableId="1257596839">
    <w:abstractNumId w:val="3"/>
  </w:num>
  <w:num w:numId="13" w16cid:durableId="256645540">
    <w:abstractNumId w:val="11"/>
  </w:num>
  <w:num w:numId="14" w16cid:durableId="545680610">
    <w:abstractNumId w:val="2"/>
  </w:num>
  <w:num w:numId="15" w16cid:durableId="1742629445">
    <w:abstractNumId w:val="7"/>
  </w:num>
  <w:num w:numId="16" w16cid:durableId="684134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21B5B"/>
    <w:rsid w:val="00263823"/>
    <w:rsid w:val="00283DF1"/>
    <w:rsid w:val="00285209"/>
    <w:rsid w:val="00307421"/>
    <w:rsid w:val="00317886"/>
    <w:rsid w:val="00324D62"/>
    <w:rsid w:val="00354F9B"/>
    <w:rsid w:val="00385131"/>
    <w:rsid w:val="003961F0"/>
    <w:rsid w:val="003C4C9B"/>
    <w:rsid w:val="0040344C"/>
    <w:rsid w:val="00403B61"/>
    <w:rsid w:val="004542C7"/>
    <w:rsid w:val="00471902"/>
    <w:rsid w:val="004A7842"/>
    <w:rsid w:val="004D4B20"/>
    <w:rsid w:val="004D5834"/>
    <w:rsid w:val="005006AD"/>
    <w:rsid w:val="00510EA8"/>
    <w:rsid w:val="0051643F"/>
    <w:rsid w:val="00517821"/>
    <w:rsid w:val="00586FE3"/>
    <w:rsid w:val="00593746"/>
    <w:rsid w:val="005F616B"/>
    <w:rsid w:val="0060163E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37CEA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A3614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A65DE"/>
    <w:rsid w:val="00AD64BE"/>
    <w:rsid w:val="00AE0E4F"/>
    <w:rsid w:val="00B80BDE"/>
    <w:rsid w:val="00BD1C6A"/>
    <w:rsid w:val="00C33585"/>
    <w:rsid w:val="00C60D9C"/>
    <w:rsid w:val="00C7036D"/>
    <w:rsid w:val="00C826F3"/>
    <w:rsid w:val="00CA7426"/>
    <w:rsid w:val="00CF253A"/>
    <w:rsid w:val="00D41F56"/>
    <w:rsid w:val="00D978D4"/>
    <w:rsid w:val="00DB3B2E"/>
    <w:rsid w:val="00DC0FA8"/>
    <w:rsid w:val="00DC3999"/>
    <w:rsid w:val="00DC7DDC"/>
    <w:rsid w:val="00DF7B4F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646EE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57ED5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6016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63E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4</cp:revision>
  <dcterms:created xsi:type="dcterms:W3CDTF">2023-05-22T12:11:00Z</dcterms:created>
  <dcterms:modified xsi:type="dcterms:W3CDTF">2023-05-22T12:12:00Z</dcterms:modified>
</cp:coreProperties>
</file>